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FF583" w14:textId="77777777" w:rsidR="00666F76" w:rsidRPr="00C40180" w:rsidRDefault="00666F76" w:rsidP="00C40180">
      <w:pPr>
        <w:adjustRightInd w:val="0"/>
        <w:snapToGrid w:val="0"/>
        <w:spacing w:line="360" w:lineRule="auto"/>
        <w:jc w:val="both"/>
        <w:rPr>
          <w:rFonts w:ascii="Book Antiqua" w:hAnsi="Book Antiqua"/>
          <w:iCs/>
        </w:rPr>
      </w:pPr>
      <w:r w:rsidRPr="00C40180">
        <w:rPr>
          <w:rFonts w:ascii="Book Antiqua" w:hAnsi="Book Antiqua"/>
          <w:b/>
          <w:bCs/>
          <w:iCs/>
        </w:rPr>
        <w:t>Name of Journal</w:t>
      </w:r>
      <w:r w:rsidRPr="00C40180">
        <w:rPr>
          <w:rFonts w:ascii="Book Antiqua" w:hAnsi="Book Antiqua"/>
          <w:iCs/>
        </w:rPr>
        <w:t xml:space="preserve">: </w:t>
      </w:r>
      <w:r w:rsidRPr="00F80A84">
        <w:rPr>
          <w:rFonts w:ascii="Book Antiqua" w:hAnsi="Book Antiqua"/>
          <w:i/>
          <w:iCs/>
        </w:rPr>
        <w:t>World Journal of Clinical Cases</w:t>
      </w:r>
    </w:p>
    <w:p w14:paraId="515A98FA" w14:textId="1DCA89D7" w:rsidR="00666F76" w:rsidRPr="00C40180" w:rsidRDefault="00666F76" w:rsidP="00C40180">
      <w:pPr>
        <w:adjustRightInd w:val="0"/>
        <w:snapToGrid w:val="0"/>
        <w:spacing w:line="360" w:lineRule="auto"/>
        <w:jc w:val="both"/>
        <w:rPr>
          <w:rFonts w:ascii="Book Antiqua" w:hAnsi="Book Antiqua"/>
          <w:iCs/>
        </w:rPr>
      </w:pPr>
      <w:r w:rsidRPr="00C40180">
        <w:rPr>
          <w:rFonts w:ascii="Book Antiqua" w:hAnsi="Book Antiqua"/>
          <w:b/>
          <w:bCs/>
          <w:iCs/>
        </w:rPr>
        <w:t>Manuscript NO</w:t>
      </w:r>
      <w:r w:rsidRPr="00C40180">
        <w:rPr>
          <w:rFonts w:ascii="Book Antiqua" w:hAnsi="Book Antiqua"/>
          <w:iCs/>
        </w:rPr>
        <w:t>: 48354</w:t>
      </w:r>
    </w:p>
    <w:p w14:paraId="1BAB885D" w14:textId="77777777" w:rsidR="00666F76" w:rsidRPr="00370A11" w:rsidRDefault="00666F76" w:rsidP="00C40180">
      <w:pPr>
        <w:adjustRightInd w:val="0"/>
        <w:snapToGrid w:val="0"/>
        <w:spacing w:line="360" w:lineRule="auto"/>
        <w:jc w:val="both"/>
        <w:rPr>
          <w:rFonts w:ascii="Book Antiqua" w:hAnsi="Book Antiqua"/>
          <w:iCs/>
          <w:caps/>
        </w:rPr>
      </w:pPr>
      <w:r w:rsidRPr="00C40180">
        <w:rPr>
          <w:rFonts w:ascii="Book Antiqua" w:hAnsi="Book Antiqua"/>
          <w:b/>
          <w:bCs/>
          <w:iCs/>
        </w:rPr>
        <w:t>Manuscript Type</w:t>
      </w:r>
      <w:r w:rsidRPr="00C40180">
        <w:rPr>
          <w:rFonts w:ascii="Book Antiqua" w:hAnsi="Book Antiqua"/>
          <w:iCs/>
        </w:rPr>
        <w:t>: CASE REPORT</w:t>
      </w:r>
    </w:p>
    <w:p w14:paraId="48E02107" w14:textId="77777777" w:rsidR="00666F76" w:rsidRPr="00C40180" w:rsidRDefault="00666F76" w:rsidP="00C40180">
      <w:pPr>
        <w:adjustRightInd w:val="0"/>
        <w:snapToGrid w:val="0"/>
        <w:spacing w:line="360" w:lineRule="auto"/>
        <w:jc w:val="both"/>
        <w:rPr>
          <w:rFonts w:ascii="Book Antiqua" w:hAnsi="Book Antiqua"/>
          <w:iCs/>
        </w:rPr>
      </w:pPr>
    </w:p>
    <w:p w14:paraId="4A9E0DD7" w14:textId="3232BCE8" w:rsidR="004E3226" w:rsidRPr="000F1C6A" w:rsidRDefault="00666F76" w:rsidP="00C40180">
      <w:pPr>
        <w:adjustRightInd w:val="0"/>
        <w:snapToGrid w:val="0"/>
        <w:spacing w:line="360" w:lineRule="auto"/>
        <w:jc w:val="both"/>
        <w:rPr>
          <w:rFonts w:ascii="Book Antiqua" w:eastAsia="等线" w:hAnsi="Book Antiqua"/>
          <w:b/>
        </w:rPr>
      </w:pPr>
      <w:bookmarkStart w:id="0" w:name="OLE_LINK2"/>
      <w:r w:rsidRPr="00C40180">
        <w:rPr>
          <w:rFonts w:ascii="Book Antiqua" w:eastAsia="等线" w:hAnsi="Book Antiqua"/>
          <w:b/>
          <w:iCs/>
        </w:rPr>
        <w:t xml:space="preserve">Next generation sequencing </w:t>
      </w:r>
      <w:r w:rsidR="00212CC0" w:rsidRPr="00C40180">
        <w:rPr>
          <w:rFonts w:ascii="Book Antiqua" w:eastAsia="等线" w:hAnsi="Book Antiqua"/>
          <w:b/>
          <w:iCs/>
        </w:rPr>
        <w:t>reveal</w:t>
      </w:r>
      <w:r w:rsidR="00212CC0">
        <w:rPr>
          <w:rFonts w:ascii="Book Antiqua" w:eastAsia="等线" w:hAnsi="Book Antiqua"/>
          <w:b/>
          <w:iCs/>
        </w:rPr>
        <w:t xml:space="preserve">s </w:t>
      </w:r>
      <w:r w:rsidRPr="00C40180">
        <w:rPr>
          <w:rFonts w:ascii="Book Antiqua" w:eastAsia="等线" w:hAnsi="Book Antiqua"/>
          <w:b/>
          <w:iCs/>
        </w:rPr>
        <w:t>co-existence</w:t>
      </w:r>
      <w:r w:rsidRPr="00C40180">
        <w:rPr>
          <w:rFonts w:ascii="Book Antiqua" w:eastAsia="等线" w:hAnsi="Book Antiqua"/>
          <w:b/>
        </w:rPr>
        <w:t xml:space="preserve"> of </w:t>
      </w:r>
      <w:r w:rsidRPr="00C40180">
        <w:rPr>
          <w:rFonts w:ascii="Book Antiqua" w:eastAsia="Times New Roman" w:hAnsi="Book Antiqua"/>
          <w:b/>
          <w:color w:val="000000"/>
        </w:rPr>
        <w:t>hereditary spherocytosis</w:t>
      </w:r>
      <w:r w:rsidRPr="00C40180">
        <w:rPr>
          <w:rFonts w:ascii="Book Antiqua" w:eastAsia="等线" w:hAnsi="Book Antiqua"/>
          <w:b/>
        </w:rPr>
        <w:t xml:space="preserve"> and </w:t>
      </w:r>
      <w:proofErr w:type="spellStart"/>
      <w:r w:rsidR="00212CC0">
        <w:rPr>
          <w:rFonts w:ascii="Book Antiqua" w:eastAsia="Times New Roman" w:hAnsi="Book Antiqua"/>
          <w:b/>
          <w:color w:val="000000"/>
        </w:rPr>
        <w:t>D</w:t>
      </w:r>
      <w:r w:rsidR="00212CC0" w:rsidRPr="00C40180">
        <w:rPr>
          <w:rFonts w:ascii="Book Antiqua" w:eastAsia="Times New Roman" w:hAnsi="Book Antiqua"/>
          <w:b/>
          <w:color w:val="000000"/>
        </w:rPr>
        <w:t>ubin</w:t>
      </w:r>
      <w:proofErr w:type="spellEnd"/>
      <w:r w:rsidRPr="00C40180">
        <w:rPr>
          <w:rFonts w:ascii="Book Antiqua" w:eastAsia="Times New Roman" w:hAnsi="Book Antiqua"/>
          <w:b/>
          <w:color w:val="000000"/>
        </w:rPr>
        <w:t>–</w:t>
      </w:r>
      <w:r w:rsidR="00212CC0">
        <w:rPr>
          <w:rFonts w:ascii="Book Antiqua" w:eastAsia="Times New Roman" w:hAnsi="Book Antiqua"/>
          <w:b/>
          <w:color w:val="000000"/>
        </w:rPr>
        <w:t>J</w:t>
      </w:r>
      <w:r w:rsidR="00212CC0" w:rsidRPr="00C40180">
        <w:rPr>
          <w:rFonts w:ascii="Book Antiqua" w:eastAsia="Times New Roman" w:hAnsi="Book Antiqua"/>
          <w:b/>
          <w:color w:val="000000"/>
        </w:rPr>
        <w:t xml:space="preserve">ohnson </w:t>
      </w:r>
      <w:r w:rsidRPr="00C40180">
        <w:rPr>
          <w:rFonts w:ascii="Book Antiqua" w:eastAsia="Times New Roman" w:hAnsi="Book Antiqua"/>
          <w:b/>
          <w:color w:val="000000"/>
        </w:rPr>
        <w:t>syndrome</w:t>
      </w:r>
      <w:r w:rsidRPr="00C40180">
        <w:rPr>
          <w:rFonts w:ascii="Book Antiqua" w:eastAsia="等线" w:hAnsi="Book Antiqua"/>
          <w:b/>
        </w:rPr>
        <w:t xml:space="preserve"> in a </w:t>
      </w:r>
      <w:r w:rsidR="00212CC0">
        <w:rPr>
          <w:rFonts w:ascii="Book Antiqua" w:eastAsia="等线" w:hAnsi="Book Antiqua"/>
          <w:b/>
        </w:rPr>
        <w:t>C</w:t>
      </w:r>
      <w:r w:rsidR="00212CC0" w:rsidRPr="00C40180">
        <w:rPr>
          <w:rFonts w:ascii="Book Antiqua" w:eastAsia="等线" w:hAnsi="Book Antiqua"/>
          <w:b/>
        </w:rPr>
        <w:t xml:space="preserve">hinese </w:t>
      </w:r>
      <w:proofErr w:type="spellStart"/>
      <w:r w:rsidRPr="00C40180">
        <w:rPr>
          <w:rFonts w:ascii="Book Antiqua" w:eastAsia="等线" w:hAnsi="Book Antiqua"/>
          <w:b/>
        </w:rPr>
        <w:t>gril</w:t>
      </w:r>
      <w:proofErr w:type="spellEnd"/>
      <w:r w:rsidRPr="00C40180">
        <w:rPr>
          <w:rFonts w:ascii="Book Antiqua" w:eastAsia="等线" w:hAnsi="Book Antiqua"/>
          <w:b/>
        </w:rPr>
        <w:t xml:space="preserve">: </w:t>
      </w:r>
      <w:r w:rsidR="003D5687" w:rsidRPr="00C40180">
        <w:rPr>
          <w:rFonts w:ascii="Book Antiqua" w:eastAsia="等线" w:hAnsi="Book Antiqua"/>
          <w:b/>
        </w:rPr>
        <w:t xml:space="preserve">A </w:t>
      </w:r>
      <w:r w:rsidR="00A64A14" w:rsidRPr="00C40180">
        <w:rPr>
          <w:rFonts w:ascii="Book Antiqua" w:eastAsia="等线" w:hAnsi="Book Antiqua"/>
          <w:b/>
        </w:rPr>
        <w:t>case report</w:t>
      </w:r>
    </w:p>
    <w:bookmarkEnd w:id="0"/>
    <w:p w14:paraId="4398525A" w14:textId="4B97028A" w:rsidR="00EC25F3" w:rsidRPr="00AA31A8" w:rsidRDefault="00EC25F3" w:rsidP="00C40180">
      <w:pPr>
        <w:adjustRightInd w:val="0"/>
        <w:snapToGrid w:val="0"/>
        <w:spacing w:line="360" w:lineRule="auto"/>
        <w:jc w:val="both"/>
        <w:rPr>
          <w:rFonts w:ascii="Book Antiqua" w:hAnsi="Book Antiqua"/>
          <w:iCs/>
        </w:rPr>
      </w:pPr>
    </w:p>
    <w:p w14:paraId="266259D8" w14:textId="48EEEF7E" w:rsidR="00F84334" w:rsidRPr="00C40180" w:rsidRDefault="00F84334" w:rsidP="00C40180">
      <w:pPr>
        <w:adjustRightInd w:val="0"/>
        <w:snapToGrid w:val="0"/>
        <w:spacing w:line="360" w:lineRule="auto"/>
        <w:jc w:val="both"/>
        <w:rPr>
          <w:rFonts w:ascii="Book Antiqua" w:hAnsi="Book Antiqua"/>
          <w:iCs/>
        </w:rPr>
      </w:pPr>
      <w:r w:rsidRPr="00C40180">
        <w:rPr>
          <w:rFonts w:ascii="Book Antiqua" w:hAnsi="Book Antiqua"/>
          <w:iCs/>
        </w:rPr>
        <w:t xml:space="preserve">Li Y </w:t>
      </w:r>
      <w:r w:rsidRPr="00C40180">
        <w:rPr>
          <w:rFonts w:ascii="Book Antiqua" w:hAnsi="Book Antiqua"/>
          <w:i/>
          <w:iCs/>
        </w:rPr>
        <w:t>et al</w:t>
      </w:r>
      <w:r w:rsidRPr="00C40180">
        <w:rPr>
          <w:rFonts w:ascii="Book Antiqua" w:hAnsi="Book Antiqua"/>
          <w:iCs/>
        </w:rPr>
        <w:t xml:space="preserve">. </w:t>
      </w:r>
      <w:bookmarkStart w:id="1" w:name="OLE_LINK3"/>
      <w:r w:rsidR="00666F76" w:rsidRPr="00C40180">
        <w:rPr>
          <w:rFonts w:ascii="Book Antiqua" w:hAnsi="Book Antiqua"/>
          <w:iCs/>
        </w:rPr>
        <w:t>H</w:t>
      </w:r>
      <w:r w:rsidR="00212CC0">
        <w:rPr>
          <w:rFonts w:ascii="Book Antiqua" w:hAnsi="Book Antiqua"/>
          <w:iCs/>
        </w:rPr>
        <w:t>S</w:t>
      </w:r>
      <w:r w:rsidR="00666F76" w:rsidRPr="00C40180">
        <w:rPr>
          <w:rFonts w:ascii="Book Antiqua" w:hAnsi="Book Antiqua"/>
          <w:iCs/>
        </w:rPr>
        <w:t xml:space="preserve"> coexisting with </w:t>
      </w:r>
      <w:r w:rsidR="00212CC0">
        <w:rPr>
          <w:rFonts w:ascii="Book Antiqua" w:hAnsi="Book Antiqua"/>
          <w:iCs/>
        </w:rPr>
        <w:t>DJS</w:t>
      </w:r>
      <w:r w:rsidR="00666F76" w:rsidRPr="00C40180">
        <w:rPr>
          <w:rFonts w:ascii="Book Antiqua" w:hAnsi="Book Antiqua"/>
          <w:iCs/>
        </w:rPr>
        <w:t xml:space="preserve"> diagnosed</w:t>
      </w:r>
      <w:r w:rsidRPr="00C40180">
        <w:rPr>
          <w:rFonts w:ascii="Book Antiqua" w:hAnsi="Book Antiqua"/>
          <w:iCs/>
        </w:rPr>
        <w:t xml:space="preserve"> by NGS</w:t>
      </w:r>
    </w:p>
    <w:bookmarkEnd w:id="1"/>
    <w:p w14:paraId="5427FF60" w14:textId="77777777" w:rsidR="00F84334" w:rsidRPr="00AA31A8" w:rsidRDefault="00F84334" w:rsidP="00C40180">
      <w:pPr>
        <w:adjustRightInd w:val="0"/>
        <w:snapToGrid w:val="0"/>
        <w:spacing w:line="360" w:lineRule="auto"/>
        <w:jc w:val="both"/>
        <w:rPr>
          <w:rFonts w:ascii="Book Antiqua" w:hAnsi="Book Antiqua"/>
          <w:iCs/>
        </w:rPr>
      </w:pPr>
    </w:p>
    <w:p w14:paraId="459C3045" w14:textId="3F00C443" w:rsidR="005D67A0" w:rsidRPr="00C40180" w:rsidRDefault="005D67A0" w:rsidP="00C40180">
      <w:pPr>
        <w:adjustRightInd w:val="0"/>
        <w:snapToGrid w:val="0"/>
        <w:spacing w:line="360" w:lineRule="auto"/>
        <w:jc w:val="both"/>
        <w:rPr>
          <w:rFonts w:ascii="Book Antiqua" w:hAnsi="Book Antiqua"/>
          <w:iCs/>
        </w:rPr>
      </w:pPr>
      <w:r w:rsidRPr="00C40180">
        <w:rPr>
          <w:rFonts w:ascii="Book Antiqua" w:hAnsi="Book Antiqua"/>
          <w:iCs/>
        </w:rPr>
        <w:t>Yuan</w:t>
      </w:r>
      <w:r w:rsidR="00283840" w:rsidRPr="00C40180">
        <w:rPr>
          <w:rFonts w:ascii="Book Antiqua" w:hAnsi="Book Antiqua"/>
          <w:iCs/>
        </w:rPr>
        <w:t xml:space="preserve"> Li</w:t>
      </w:r>
      <w:r w:rsidRPr="00C40180">
        <w:rPr>
          <w:rFonts w:ascii="Book Antiqua" w:hAnsi="Book Antiqua"/>
          <w:iCs/>
        </w:rPr>
        <w:t>,</w:t>
      </w:r>
      <w:r w:rsidR="002F5765" w:rsidRPr="00C40180">
        <w:rPr>
          <w:rFonts w:ascii="Book Antiqua" w:hAnsi="Book Antiqua"/>
          <w:iCs/>
        </w:rPr>
        <w:t xml:space="preserve"> Yang</w:t>
      </w:r>
      <w:r w:rsidR="00283840" w:rsidRPr="00C40180">
        <w:rPr>
          <w:rFonts w:ascii="Book Antiqua" w:hAnsi="Book Antiqua"/>
          <w:iCs/>
        </w:rPr>
        <w:t xml:space="preserve"> Li</w:t>
      </w:r>
      <w:r w:rsidRPr="00C40180">
        <w:rPr>
          <w:rFonts w:ascii="Book Antiqua" w:hAnsi="Book Antiqua"/>
          <w:iCs/>
        </w:rPr>
        <w:t>,</w:t>
      </w:r>
      <w:r w:rsidR="002F5765" w:rsidRPr="00C40180">
        <w:rPr>
          <w:rFonts w:ascii="Book Antiqua" w:hAnsi="Book Antiqua"/>
          <w:iCs/>
        </w:rPr>
        <w:t xml:space="preserve"> </w:t>
      </w:r>
      <w:r w:rsidR="00E60121" w:rsidRPr="00C40180">
        <w:rPr>
          <w:rFonts w:ascii="Book Antiqua" w:hAnsi="Book Antiqua"/>
          <w:iCs/>
        </w:rPr>
        <w:t xml:space="preserve">Yang </w:t>
      </w:r>
      <w:proofErr w:type="spellStart"/>
      <w:r w:rsidR="00E60121" w:rsidRPr="00C40180">
        <w:rPr>
          <w:rFonts w:ascii="Book Antiqua" w:hAnsi="Book Antiqua"/>
          <w:iCs/>
        </w:rPr>
        <w:t>Yang</w:t>
      </w:r>
      <w:proofErr w:type="spellEnd"/>
      <w:r w:rsidR="00E60121" w:rsidRPr="00C40180">
        <w:rPr>
          <w:rFonts w:ascii="Book Antiqua" w:hAnsi="Book Antiqua"/>
          <w:iCs/>
        </w:rPr>
        <w:t xml:space="preserve">, </w:t>
      </w:r>
      <w:r w:rsidR="002F5765" w:rsidRPr="00C40180">
        <w:rPr>
          <w:rFonts w:ascii="Book Antiqua" w:hAnsi="Book Antiqua"/>
          <w:iCs/>
        </w:rPr>
        <w:t>Wen</w:t>
      </w:r>
      <w:r w:rsidR="00666F76" w:rsidRPr="00C40180">
        <w:rPr>
          <w:rFonts w:ascii="Book Antiqua" w:hAnsi="Book Antiqua"/>
          <w:iCs/>
        </w:rPr>
        <w:t>-</w:t>
      </w:r>
      <w:proofErr w:type="spellStart"/>
      <w:r w:rsidR="00666F76" w:rsidRPr="00C40180">
        <w:rPr>
          <w:rFonts w:ascii="Book Antiqua" w:hAnsi="Book Antiqua"/>
          <w:iCs/>
        </w:rPr>
        <w:t>Rui</w:t>
      </w:r>
      <w:proofErr w:type="spellEnd"/>
      <w:r w:rsidR="00666F76" w:rsidRPr="00C40180">
        <w:rPr>
          <w:rFonts w:ascii="Book Antiqua" w:hAnsi="Book Antiqua"/>
          <w:iCs/>
        </w:rPr>
        <w:t xml:space="preserve"> </w:t>
      </w:r>
      <w:r w:rsidR="00283840" w:rsidRPr="00C40180">
        <w:rPr>
          <w:rFonts w:ascii="Book Antiqua" w:hAnsi="Book Antiqua"/>
          <w:iCs/>
        </w:rPr>
        <w:t>Yang</w:t>
      </w:r>
      <w:r w:rsidR="002F5765" w:rsidRPr="00C40180">
        <w:rPr>
          <w:rFonts w:ascii="Book Antiqua" w:hAnsi="Book Antiqua"/>
          <w:iCs/>
        </w:rPr>
        <w:t>, Jian</w:t>
      </w:r>
      <w:r w:rsidR="00666F76" w:rsidRPr="00C40180">
        <w:rPr>
          <w:rFonts w:ascii="Book Antiqua" w:hAnsi="Book Antiqua"/>
          <w:iCs/>
        </w:rPr>
        <w:t xml:space="preserve">-Ping </w:t>
      </w:r>
      <w:r w:rsidR="00283840" w:rsidRPr="00C40180">
        <w:rPr>
          <w:rFonts w:ascii="Book Antiqua" w:hAnsi="Book Antiqua"/>
          <w:iCs/>
        </w:rPr>
        <w:t>Li</w:t>
      </w:r>
      <w:r w:rsidR="002F5765" w:rsidRPr="00C40180">
        <w:rPr>
          <w:rFonts w:ascii="Book Antiqua" w:hAnsi="Book Antiqua"/>
          <w:iCs/>
        </w:rPr>
        <w:t xml:space="preserve">, </w:t>
      </w:r>
      <w:proofErr w:type="spellStart"/>
      <w:r w:rsidR="002F5765" w:rsidRPr="00C40180">
        <w:rPr>
          <w:rFonts w:ascii="Book Antiqua" w:hAnsi="Book Antiqua"/>
          <w:iCs/>
        </w:rPr>
        <w:t>Guang</w:t>
      </w:r>
      <w:proofErr w:type="spellEnd"/>
      <w:r w:rsidR="00666F76" w:rsidRPr="00C40180">
        <w:rPr>
          <w:rFonts w:ascii="Book Antiqua" w:hAnsi="Book Antiqua"/>
          <w:iCs/>
        </w:rPr>
        <w:t xml:space="preserve">-Xin </w:t>
      </w:r>
      <w:r w:rsidR="00283840" w:rsidRPr="00C40180">
        <w:rPr>
          <w:rFonts w:ascii="Book Antiqua" w:hAnsi="Book Antiqua"/>
          <w:iCs/>
        </w:rPr>
        <w:t>Peng</w:t>
      </w:r>
      <w:r w:rsidR="002F5765" w:rsidRPr="00C40180">
        <w:rPr>
          <w:rFonts w:ascii="Book Antiqua" w:hAnsi="Book Antiqua"/>
          <w:iCs/>
        </w:rPr>
        <w:t>, Lin</w:t>
      </w:r>
      <w:r w:rsidR="00283840" w:rsidRPr="00C40180">
        <w:rPr>
          <w:rFonts w:ascii="Book Antiqua" w:hAnsi="Book Antiqua"/>
          <w:iCs/>
        </w:rPr>
        <w:t xml:space="preserve"> Song</w:t>
      </w:r>
      <w:r w:rsidR="002F5765" w:rsidRPr="00C40180">
        <w:rPr>
          <w:rFonts w:ascii="Book Antiqua" w:hAnsi="Book Antiqua"/>
          <w:iCs/>
        </w:rPr>
        <w:t>, Hui</w:t>
      </w:r>
      <w:r w:rsidR="00666F76" w:rsidRPr="00C40180">
        <w:rPr>
          <w:rFonts w:ascii="Book Antiqua" w:hAnsi="Book Antiqua"/>
          <w:iCs/>
        </w:rPr>
        <w:t xml:space="preserve">-Hui </w:t>
      </w:r>
      <w:r w:rsidR="00283840" w:rsidRPr="00C40180">
        <w:rPr>
          <w:rFonts w:ascii="Book Antiqua" w:hAnsi="Book Antiqua"/>
          <w:iCs/>
        </w:rPr>
        <w:t>Fan</w:t>
      </w:r>
      <w:r w:rsidR="002F5765" w:rsidRPr="00C40180">
        <w:rPr>
          <w:rFonts w:ascii="Book Antiqua" w:hAnsi="Book Antiqua"/>
          <w:iCs/>
        </w:rPr>
        <w:t xml:space="preserve">, </w:t>
      </w:r>
      <w:r w:rsidR="00E60121" w:rsidRPr="00C40180">
        <w:rPr>
          <w:rFonts w:ascii="Book Antiqua" w:hAnsi="Book Antiqua"/>
          <w:iCs/>
        </w:rPr>
        <w:t>Lei Ye,</w:t>
      </w:r>
      <w:r w:rsidR="002F5765" w:rsidRPr="00C40180">
        <w:rPr>
          <w:rFonts w:ascii="Book Antiqua" w:hAnsi="Book Antiqua"/>
          <w:iCs/>
        </w:rPr>
        <w:t xml:space="preserve"> You</w:t>
      </w:r>
      <w:r w:rsidR="00666F76" w:rsidRPr="00C40180">
        <w:rPr>
          <w:rFonts w:ascii="Book Antiqua" w:hAnsi="Book Antiqua"/>
          <w:iCs/>
        </w:rPr>
        <w:t xml:space="preserve">-Zhen </w:t>
      </w:r>
      <w:proofErr w:type="spellStart"/>
      <w:r w:rsidR="00283840" w:rsidRPr="00C40180">
        <w:rPr>
          <w:rFonts w:ascii="Book Antiqua" w:hAnsi="Book Antiqua"/>
          <w:iCs/>
        </w:rPr>
        <w:t>Xiong</w:t>
      </w:r>
      <w:proofErr w:type="spellEnd"/>
      <w:r w:rsidR="002F5765" w:rsidRPr="00C40180">
        <w:rPr>
          <w:rFonts w:ascii="Book Antiqua" w:hAnsi="Book Antiqua"/>
          <w:iCs/>
        </w:rPr>
        <w:t xml:space="preserve">, </w:t>
      </w:r>
      <w:proofErr w:type="spellStart"/>
      <w:r w:rsidR="002F5765" w:rsidRPr="00C40180">
        <w:rPr>
          <w:rFonts w:ascii="Book Antiqua" w:hAnsi="Book Antiqua"/>
          <w:iCs/>
        </w:rPr>
        <w:t>Zhi</w:t>
      </w:r>
      <w:r w:rsidR="00666F76" w:rsidRPr="00C40180">
        <w:rPr>
          <w:rFonts w:ascii="Book Antiqua" w:hAnsi="Book Antiqua"/>
          <w:iCs/>
        </w:rPr>
        <w:t>-Jie</w:t>
      </w:r>
      <w:proofErr w:type="spellEnd"/>
      <w:r w:rsidR="00666F76" w:rsidRPr="00C40180">
        <w:rPr>
          <w:rFonts w:ascii="Book Antiqua" w:hAnsi="Book Antiqua"/>
          <w:iCs/>
        </w:rPr>
        <w:t xml:space="preserve"> </w:t>
      </w:r>
      <w:r w:rsidR="00283840" w:rsidRPr="00C40180">
        <w:rPr>
          <w:rFonts w:ascii="Book Antiqua" w:hAnsi="Book Antiqua"/>
          <w:iCs/>
        </w:rPr>
        <w:t>Wu</w:t>
      </w:r>
      <w:r w:rsidR="002F5765" w:rsidRPr="00C40180">
        <w:rPr>
          <w:rFonts w:ascii="Book Antiqua" w:hAnsi="Book Antiqua"/>
          <w:iCs/>
        </w:rPr>
        <w:t>, Kang</w:t>
      </w:r>
      <w:r w:rsidR="00283840" w:rsidRPr="00C40180">
        <w:rPr>
          <w:rFonts w:ascii="Book Antiqua" w:hAnsi="Book Antiqua"/>
          <w:iCs/>
        </w:rPr>
        <w:t xml:space="preserve"> Zhou</w:t>
      </w:r>
      <w:r w:rsidR="002F5765" w:rsidRPr="00C40180">
        <w:rPr>
          <w:rFonts w:ascii="Book Antiqua" w:hAnsi="Book Antiqua"/>
          <w:iCs/>
        </w:rPr>
        <w:t>, Xin</w:t>
      </w:r>
      <w:r w:rsidR="00283840" w:rsidRPr="00C40180">
        <w:rPr>
          <w:rFonts w:ascii="Book Antiqua" w:hAnsi="Book Antiqua"/>
          <w:iCs/>
        </w:rPr>
        <w:t xml:space="preserve"> Zhao</w:t>
      </w:r>
      <w:r w:rsidR="002F5765" w:rsidRPr="00C40180">
        <w:rPr>
          <w:rFonts w:ascii="Book Antiqua" w:hAnsi="Book Antiqua"/>
          <w:iCs/>
        </w:rPr>
        <w:t>, Li</w:t>
      </w:r>
      <w:r w:rsidR="00666F76" w:rsidRPr="00C40180">
        <w:rPr>
          <w:rFonts w:ascii="Book Antiqua" w:hAnsi="Book Antiqua"/>
          <w:iCs/>
        </w:rPr>
        <w:t xml:space="preserve">-Ping </w:t>
      </w:r>
      <w:r w:rsidR="00283840" w:rsidRPr="00C40180">
        <w:rPr>
          <w:rFonts w:ascii="Book Antiqua" w:hAnsi="Book Antiqua"/>
          <w:iCs/>
        </w:rPr>
        <w:t>Jing</w:t>
      </w:r>
      <w:r w:rsidR="002F5765" w:rsidRPr="00C40180">
        <w:rPr>
          <w:rFonts w:ascii="Book Antiqua" w:hAnsi="Book Antiqua"/>
          <w:iCs/>
        </w:rPr>
        <w:t>,</w:t>
      </w:r>
      <w:r w:rsidRPr="00C40180">
        <w:rPr>
          <w:rFonts w:ascii="Book Antiqua" w:hAnsi="Book Antiqua"/>
          <w:iCs/>
        </w:rPr>
        <w:t xml:space="preserve"> Feng</w:t>
      </w:r>
      <w:r w:rsidR="00666F76" w:rsidRPr="00C40180">
        <w:rPr>
          <w:rFonts w:ascii="Book Antiqua" w:hAnsi="Book Antiqua"/>
          <w:iCs/>
        </w:rPr>
        <w:t>-</w:t>
      </w:r>
      <w:proofErr w:type="spellStart"/>
      <w:r w:rsidR="00666F76" w:rsidRPr="00C40180">
        <w:rPr>
          <w:rFonts w:ascii="Book Antiqua" w:hAnsi="Book Antiqua"/>
          <w:iCs/>
        </w:rPr>
        <w:t>Kui</w:t>
      </w:r>
      <w:proofErr w:type="spellEnd"/>
      <w:r w:rsidR="00666F76" w:rsidRPr="00C40180">
        <w:rPr>
          <w:rFonts w:ascii="Book Antiqua" w:hAnsi="Book Antiqua"/>
          <w:iCs/>
        </w:rPr>
        <w:t xml:space="preserve"> </w:t>
      </w:r>
      <w:r w:rsidR="00283840" w:rsidRPr="00C40180">
        <w:rPr>
          <w:rFonts w:ascii="Book Antiqua" w:hAnsi="Book Antiqua"/>
          <w:iCs/>
        </w:rPr>
        <w:t>Zhang</w:t>
      </w:r>
      <w:r w:rsidRPr="00C40180">
        <w:rPr>
          <w:rFonts w:ascii="Book Antiqua" w:hAnsi="Book Antiqua"/>
          <w:iCs/>
        </w:rPr>
        <w:t>, Li</w:t>
      </w:r>
      <w:r w:rsidR="00283840" w:rsidRPr="00C40180">
        <w:rPr>
          <w:rFonts w:ascii="Book Antiqua" w:hAnsi="Book Antiqua"/>
          <w:iCs/>
        </w:rPr>
        <w:t xml:space="preserve"> Zhang</w:t>
      </w:r>
    </w:p>
    <w:p w14:paraId="13F49E49" w14:textId="77777777" w:rsidR="00EC25F3" w:rsidRPr="00C40180" w:rsidRDefault="00EC25F3" w:rsidP="00C40180">
      <w:pPr>
        <w:adjustRightInd w:val="0"/>
        <w:snapToGrid w:val="0"/>
        <w:spacing w:line="360" w:lineRule="auto"/>
        <w:jc w:val="both"/>
        <w:rPr>
          <w:rFonts w:ascii="Book Antiqua" w:hAnsi="Book Antiqua"/>
          <w:i/>
          <w:iCs/>
        </w:rPr>
      </w:pPr>
    </w:p>
    <w:p w14:paraId="2A691A7B" w14:textId="2675C4DA" w:rsidR="007D7FED" w:rsidRPr="00C40180" w:rsidRDefault="00666F76" w:rsidP="00C40180">
      <w:pPr>
        <w:adjustRightInd w:val="0"/>
        <w:snapToGrid w:val="0"/>
        <w:spacing w:line="360" w:lineRule="auto"/>
        <w:jc w:val="both"/>
        <w:rPr>
          <w:rFonts w:ascii="Book Antiqua" w:hAnsi="Book Antiqua"/>
          <w:b/>
          <w:bCs/>
          <w:iCs/>
        </w:rPr>
      </w:pPr>
      <w:r w:rsidRPr="00C40180">
        <w:rPr>
          <w:rFonts w:ascii="Book Antiqua" w:hAnsi="Book Antiqua"/>
          <w:b/>
          <w:bCs/>
          <w:iCs/>
        </w:rPr>
        <w:t xml:space="preserve">Yuan Li, Yang Li, Yang </w:t>
      </w:r>
      <w:proofErr w:type="spellStart"/>
      <w:r w:rsidRPr="00C40180">
        <w:rPr>
          <w:rFonts w:ascii="Book Antiqua" w:hAnsi="Book Antiqua"/>
          <w:b/>
          <w:bCs/>
          <w:iCs/>
        </w:rPr>
        <w:t>Yang</w:t>
      </w:r>
      <w:proofErr w:type="spellEnd"/>
      <w:r w:rsidRPr="00C40180">
        <w:rPr>
          <w:rFonts w:ascii="Book Antiqua" w:hAnsi="Book Antiqua"/>
          <w:b/>
          <w:bCs/>
          <w:iCs/>
        </w:rPr>
        <w:t>, Wen-</w:t>
      </w:r>
      <w:proofErr w:type="spellStart"/>
      <w:r w:rsidRPr="00C40180">
        <w:rPr>
          <w:rFonts w:ascii="Book Antiqua" w:hAnsi="Book Antiqua"/>
          <w:b/>
          <w:bCs/>
          <w:iCs/>
        </w:rPr>
        <w:t>Rui</w:t>
      </w:r>
      <w:proofErr w:type="spellEnd"/>
      <w:r w:rsidRPr="00C40180">
        <w:rPr>
          <w:rFonts w:ascii="Book Antiqua" w:hAnsi="Book Antiqua"/>
          <w:b/>
          <w:bCs/>
          <w:iCs/>
        </w:rPr>
        <w:t xml:space="preserve"> Yang, Jian-Ping Li, </w:t>
      </w:r>
      <w:proofErr w:type="spellStart"/>
      <w:r w:rsidRPr="00C40180">
        <w:rPr>
          <w:rFonts w:ascii="Book Antiqua" w:hAnsi="Book Antiqua"/>
          <w:b/>
          <w:bCs/>
          <w:iCs/>
        </w:rPr>
        <w:t>Guang</w:t>
      </w:r>
      <w:proofErr w:type="spellEnd"/>
      <w:r w:rsidRPr="00C40180">
        <w:rPr>
          <w:rFonts w:ascii="Book Antiqua" w:hAnsi="Book Antiqua"/>
          <w:b/>
          <w:bCs/>
          <w:iCs/>
        </w:rPr>
        <w:t xml:space="preserve">-Xin Peng, Lin Song, Hui-Hui Fan, Lei Ye, You-Zhen </w:t>
      </w:r>
      <w:proofErr w:type="spellStart"/>
      <w:r w:rsidRPr="00C40180">
        <w:rPr>
          <w:rFonts w:ascii="Book Antiqua" w:hAnsi="Book Antiqua"/>
          <w:b/>
          <w:bCs/>
          <w:iCs/>
        </w:rPr>
        <w:t>Xiong</w:t>
      </w:r>
      <w:proofErr w:type="spellEnd"/>
      <w:r w:rsidRPr="00C40180">
        <w:rPr>
          <w:rFonts w:ascii="Book Antiqua" w:hAnsi="Book Antiqua"/>
          <w:b/>
          <w:bCs/>
          <w:iCs/>
        </w:rPr>
        <w:t xml:space="preserve">, </w:t>
      </w:r>
      <w:proofErr w:type="spellStart"/>
      <w:r w:rsidRPr="00C40180">
        <w:rPr>
          <w:rFonts w:ascii="Book Antiqua" w:hAnsi="Book Antiqua"/>
          <w:b/>
          <w:bCs/>
          <w:iCs/>
        </w:rPr>
        <w:t>Zhi-Jie</w:t>
      </w:r>
      <w:proofErr w:type="spellEnd"/>
      <w:r w:rsidRPr="00C40180">
        <w:rPr>
          <w:rFonts w:ascii="Book Antiqua" w:hAnsi="Book Antiqua"/>
          <w:b/>
          <w:bCs/>
          <w:iCs/>
        </w:rPr>
        <w:t xml:space="preserve"> Wu, Kang Zhou, Xin Zhao, Li-Ping Jing, Feng-</w:t>
      </w:r>
      <w:proofErr w:type="spellStart"/>
      <w:r w:rsidRPr="00C40180">
        <w:rPr>
          <w:rFonts w:ascii="Book Antiqua" w:hAnsi="Book Antiqua"/>
          <w:b/>
          <w:bCs/>
          <w:iCs/>
        </w:rPr>
        <w:t>Kui</w:t>
      </w:r>
      <w:proofErr w:type="spellEnd"/>
      <w:r w:rsidRPr="00C40180">
        <w:rPr>
          <w:rFonts w:ascii="Book Antiqua" w:hAnsi="Book Antiqua"/>
          <w:b/>
          <w:bCs/>
          <w:iCs/>
        </w:rPr>
        <w:t xml:space="preserve"> Zhang, Li Zhang,</w:t>
      </w:r>
      <w:r w:rsidRPr="00C40180">
        <w:rPr>
          <w:rFonts w:ascii="Book Antiqua" w:hAnsi="Book Antiqua"/>
          <w:iCs/>
        </w:rPr>
        <w:t xml:space="preserve"> </w:t>
      </w:r>
      <w:r w:rsidR="007D7FED" w:rsidRPr="00C40180">
        <w:rPr>
          <w:rFonts w:ascii="Book Antiqua" w:hAnsi="Book Antiqua"/>
          <w:iCs/>
        </w:rPr>
        <w:t>Anemia Therapeutic Center, Institute of Hematology and Blood Diseases Hospital, CAMS</w:t>
      </w:r>
      <w:r w:rsidRPr="00C40180">
        <w:rPr>
          <w:rFonts w:ascii="Book Antiqua" w:hAnsi="Book Antiqua"/>
          <w:iCs/>
        </w:rPr>
        <w:t xml:space="preserve"> and </w:t>
      </w:r>
      <w:r w:rsidR="007D7FED" w:rsidRPr="00C40180">
        <w:rPr>
          <w:rFonts w:ascii="Book Antiqua" w:hAnsi="Book Antiqua"/>
          <w:iCs/>
        </w:rPr>
        <w:t>PUMC, Tianjin 300020, China</w:t>
      </w:r>
    </w:p>
    <w:p w14:paraId="23E8A7B6" w14:textId="77777777" w:rsidR="00BE4EC0" w:rsidRPr="00C40180" w:rsidRDefault="00BE4EC0" w:rsidP="00C40180">
      <w:pPr>
        <w:adjustRightInd w:val="0"/>
        <w:snapToGrid w:val="0"/>
        <w:spacing w:line="360" w:lineRule="auto"/>
        <w:jc w:val="both"/>
        <w:rPr>
          <w:rFonts w:ascii="Book Antiqua" w:hAnsi="Book Antiqua"/>
          <w:i/>
          <w:iCs/>
        </w:rPr>
      </w:pPr>
    </w:p>
    <w:p w14:paraId="6E5FDF08" w14:textId="1A82945E" w:rsidR="00905619" w:rsidRPr="00C40180" w:rsidRDefault="00905619" w:rsidP="00C40180">
      <w:pPr>
        <w:adjustRightInd w:val="0"/>
        <w:snapToGrid w:val="0"/>
        <w:spacing w:line="360" w:lineRule="auto"/>
        <w:jc w:val="both"/>
        <w:rPr>
          <w:rFonts w:ascii="Book Antiqua" w:hAnsi="Book Antiqua"/>
          <w:iCs/>
        </w:rPr>
      </w:pPr>
      <w:r w:rsidRPr="00C40180">
        <w:rPr>
          <w:rFonts w:ascii="Book Antiqua" w:hAnsi="Book Antiqua"/>
          <w:b/>
          <w:iCs/>
        </w:rPr>
        <w:t>ORCID number:</w:t>
      </w:r>
      <w:r w:rsidR="000F316A" w:rsidRPr="00C40180">
        <w:rPr>
          <w:rFonts w:ascii="Book Antiqua" w:hAnsi="Book Antiqua"/>
          <w:b/>
          <w:iCs/>
        </w:rPr>
        <w:t xml:space="preserve"> </w:t>
      </w:r>
      <w:r w:rsidR="000F316A" w:rsidRPr="00C40180">
        <w:rPr>
          <w:rFonts w:ascii="Book Antiqua" w:hAnsi="Book Antiqua"/>
          <w:iCs/>
        </w:rPr>
        <w:t xml:space="preserve">Yuan Li </w:t>
      </w:r>
      <w:r w:rsidR="00666F76" w:rsidRPr="00C40180">
        <w:rPr>
          <w:rFonts w:ascii="Book Antiqua" w:hAnsi="Book Antiqua"/>
          <w:iCs/>
        </w:rPr>
        <w:t>(</w:t>
      </w:r>
      <w:r w:rsidR="009E65B0" w:rsidRPr="00C40180">
        <w:rPr>
          <w:rFonts w:ascii="Book Antiqua" w:hAnsi="Book Antiqua"/>
          <w:iCs/>
        </w:rPr>
        <w:t>0000</w:t>
      </w:r>
      <w:r w:rsidR="00705F48" w:rsidRPr="00C40180">
        <w:rPr>
          <w:rFonts w:ascii="Book Antiqua" w:hAnsi="Book Antiqua"/>
          <w:iCs/>
        </w:rPr>
        <w:t>-</w:t>
      </w:r>
      <w:r w:rsidR="009E65B0" w:rsidRPr="00C40180">
        <w:rPr>
          <w:rFonts w:ascii="Book Antiqua" w:hAnsi="Book Antiqua"/>
          <w:iCs/>
        </w:rPr>
        <w:t>0001</w:t>
      </w:r>
      <w:r w:rsidR="00705F48" w:rsidRPr="00C40180">
        <w:rPr>
          <w:rFonts w:ascii="Book Antiqua" w:hAnsi="Book Antiqua"/>
          <w:iCs/>
        </w:rPr>
        <w:t>-</w:t>
      </w:r>
      <w:r w:rsidR="009E65B0" w:rsidRPr="00C40180">
        <w:rPr>
          <w:rFonts w:ascii="Book Antiqua" w:hAnsi="Book Antiqua"/>
          <w:iCs/>
        </w:rPr>
        <w:t>8603</w:t>
      </w:r>
      <w:r w:rsidR="00705F48" w:rsidRPr="00C40180">
        <w:rPr>
          <w:rFonts w:ascii="Book Antiqua" w:hAnsi="Book Antiqua"/>
          <w:iCs/>
        </w:rPr>
        <w:t>-</w:t>
      </w:r>
      <w:r w:rsidR="009E65B0" w:rsidRPr="00C40180">
        <w:rPr>
          <w:rFonts w:ascii="Book Antiqua" w:hAnsi="Book Antiqua"/>
          <w:iCs/>
        </w:rPr>
        <w:t>011X</w:t>
      </w:r>
      <w:r w:rsidR="00666F76" w:rsidRPr="00C40180">
        <w:rPr>
          <w:rFonts w:ascii="Book Antiqua" w:hAnsi="Book Antiqua"/>
          <w:iCs/>
        </w:rPr>
        <w:t>)</w:t>
      </w:r>
      <w:r w:rsidR="000F316A" w:rsidRPr="00C40180">
        <w:rPr>
          <w:rFonts w:ascii="Book Antiqua" w:hAnsi="Book Antiqua"/>
          <w:iCs/>
        </w:rPr>
        <w:t>; Yang</w:t>
      </w:r>
      <w:r w:rsidR="00662D80" w:rsidRPr="00C40180">
        <w:rPr>
          <w:rFonts w:ascii="Book Antiqua" w:hAnsi="Book Antiqua"/>
          <w:iCs/>
        </w:rPr>
        <w:t xml:space="preserve"> </w:t>
      </w:r>
      <w:r w:rsidR="000F316A" w:rsidRPr="00C40180">
        <w:rPr>
          <w:rFonts w:ascii="Book Antiqua" w:hAnsi="Book Antiqua"/>
          <w:iCs/>
        </w:rPr>
        <w:t>Li</w:t>
      </w:r>
      <w:r w:rsidR="00666F76" w:rsidRPr="00C40180">
        <w:rPr>
          <w:rFonts w:ascii="Book Antiqua" w:hAnsi="Book Antiqua"/>
          <w:iCs/>
        </w:rPr>
        <w:t>(</w:t>
      </w:r>
      <w:r w:rsidR="0097630F" w:rsidRPr="00C40180">
        <w:rPr>
          <w:rFonts w:ascii="Book Antiqua" w:hAnsi="Book Antiqua"/>
          <w:iCs/>
        </w:rPr>
        <w:t>0000-0001-8864-6487</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Yang </w:t>
      </w:r>
      <w:proofErr w:type="spellStart"/>
      <w:r w:rsidR="000F316A" w:rsidRPr="00C40180">
        <w:rPr>
          <w:rFonts w:ascii="Book Antiqua" w:hAnsi="Book Antiqua"/>
          <w:iCs/>
        </w:rPr>
        <w:t>Yang</w:t>
      </w:r>
      <w:proofErr w:type="spellEnd"/>
      <w:r w:rsidR="00666F76" w:rsidRPr="00C40180">
        <w:rPr>
          <w:rFonts w:ascii="Book Antiqua" w:hAnsi="Book Antiqua"/>
          <w:iCs/>
        </w:rPr>
        <w:t xml:space="preserve"> (</w:t>
      </w:r>
      <w:r w:rsidR="008D10CC" w:rsidRPr="00C40180">
        <w:rPr>
          <w:rFonts w:ascii="Book Antiqua" w:hAnsi="Book Antiqua"/>
          <w:iCs/>
        </w:rPr>
        <w:t>0000-0002-4268-1823</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Wen</w:t>
      </w:r>
      <w:r w:rsidR="00666F76" w:rsidRPr="00C40180">
        <w:rPr>
          <w:rFonts w:ascii="Book Antiqua" w:hAnsi="Book Antiqua"/>
          <w:iCs/>
        </w:rPr>
        <w:t>-</w:t>
      </w:r>
      <w:proofErr w:type="spellStart"/>
      <w:r w:rsidR="00666F76" w:rsidRPr="00C40180">
        <w:rPr>
          <w:rFonts w:ascii="Book Antiqua" w:hAnsi="Book Antiqua"/>
          <w:iCs/>
        </w:rPr>
        <w:t>Rui</w:t>
      </w:r>
      <w:proofErr w:type="spellEnd"/>
      <w:r w:rsidR="00666F76" w:rsidRPr="00C40180">
        <w:rPr>
          <w:rFonts w:ascii="Book Antiqua" w:hAnsi="Book Antiqua"/>
          <w:iCs/>
        </w:rPr>
        <w:t xml:space="preserve"> </w:t>
      </w:r>
      <w:r w:rsidR="000F316A" w:rsidRPr="00C40180">
        <w:rPr>
          <w:rFonts w:ascii="Book Antiqua" w:hAnsi="Book Antiqua"/>
          <w:iCs/>
        </w:rPr>
        <w:t>Yang</w:t>
      </w:r>
      <w:r w:rsidR="00666F76" w:rsidRPr="00C40180">
        <w:rPr>
          <w:rFonts w:ascii="Book Antiqua" w:hAnsi="Book Antiqua"/>
          <w:iCs/>
        </w:rPr>
        <w:t xml:space="preserve"> (</w:t>
      </w:r>
      <w:r w:rsidR="00983C05" w:rsidRPr="00C40180">
        <w:rPr>
          <w:rFonts w:ascii="Book Antiqua" w:hAnsi="Book Antiqua"/>
          <w:iCs/>
        </w:rPr>
        <w:t>0000-0001-9650-3937</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Jian</w:t>
      </w:r>
      <w:r w:rsidR="00666F76" w:rsidRPr="00C40180">
        <w:rPr>
          <w:rFonts w:ascii="Book Antiqua" w:hAnsi="Book Antiqua"/>
          <w:iCs/>
        </w:rPr>
        <w:t xml:space="preserve">-Ping </w:t>
      </w:r>
      <w:r w:rsidR="000F316A" w:rsidRPr="00C40180">
        <w:rPr>
          <w:rFonts w:ascii="Book Antiqua" w:hAnsi="Book Antiqua"/>
          <w:iCs/>
        </w:rPr>
        <w:t>Li</w:t>
      </w:r>
      <w:r w:rsidR="00666F76" w:rsidRPr="00C40180">
        <w:rPr>
          <w:rFonts w:ascii="Book Antiqua" w:hAnsi="Book Antiqua"/>
          <w:iCs/>
        </w:rPr>
        <w:t xml:space="preserve"> (</w:t>
      </w:r>
      <w:r w:rsidR="00983C05" w:rsidRPr="00C40180">
        <w:rPr>
          <w:rFonts w:ascii="Book Antiqua" w:hAnsi="Book Antiqua"/>
          <w:iCs/>
        </w:rPr>
        <w:t>0000-0002-9765-2579</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w:t>
      </w:r>
      <w:proofErr w:type="spellStart"/>
      <w:r w:rsidR="000F316A" w:rsidRPr="00C40180">
        <w:rPr>
          <w:rFonts w:ascii="Book Antiqua" w:hAnsi="Book Antiqua"/>
          <w:iCs/>
        </w:rPr>
        <w:t>Guang</w:t>
      </w:r>
      <w:proofErr w:type="spellEnd"/>
      <w:r w:rsidR="00666F76" w:rsidRPr="00C40180">
        <w:rPr>
          <w:rFonts w:ascii="Book Antiqua" w:hAnsi="Book Antiqua"/>
          <w:iCs/>
        </w:rPr>
        <w:t xml:space="preserve">-Xin </w:t>
      </w:r>
      <w:r w:rsidR="000F316A" w:rsidRPr="00C40180">
        <w:rPr>
          <w:rFonts w:ascii="Book Antiqua" w:hAnsi="Book Antiqua"/>
          <w:iCs/>
        </w:rPr>
        <w:t>Peng</w:t>
      </w:r>
      <w:r w:rsidR="00666F76" w:rsidRPr="00C40180">
        <w:rPr>
          <w:rFonts w:ascii="Book Antiqua" w:hAnsi="Book Antiqua"/>
          <w:iCs/>
        </w:rPr>
        <w:t xml:space="preserve"> (</w:t>
      </w:r>
      <w:r w:rsidR="00546353" w:rsidRPr="00C40180">
        <w:rPr>
          <w:rFonts w:ascii="Book Antiqua" w:hAnsi="Book Antiqua"/>
          <w:iCs/>
        </w:rPr>
        <w:t>0000-0001-6666-7391</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Lin Song</w:t>
      </w:r>
      <w:r w:rsidR="00666F76" w:rsidRPr="00C40180">
        <w:rPr>
          <w:rFonts w:ascii="Book Antiqua" w:hAnsi="Book Antiqua"/>
          <w:iCs/>
        </w:rPr>
        <w:t xml:space="preserve"> (</w:t>
      </w:r>
      <w:r w:rsidR="00546353" w:rsidRPr="00C40180">
        <w:rPr>
          <w:rFonts w:ascii="Book Antiqua" w:hAnsi="Book Antiqua"/>
          <w:iCs/>
        </w:rPr>
        <w:t>0000-0002-5999-3049</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Hui</w:t>
      </w:r>
      <w:r w:rsidR="00666F76" w:rsidRPr="00C40180">
        <w:rPr>
          <w:rFonts w:ascii="Book Antiqua" w:hAnsi="Book Antiqua"/>
          <w:iCs/>
        </w:rPr>
        <w:t xml:space="preserve">-Hui </w:t>
      </w:r>
      <w:r w:rsidR="000F316A" w:rsidRPr="00C40180">
        <w:rPr>
          <w:rFonts w:ascii="Book Antiqua" w:hAnsi="Book Antiqua"/>
          <w:iCs/>
        </w:rPr>
        <w:t>Fan</w:t>
      </w:r>
      <w:r w:rsidR="00666F76" w:rsidRPr="00C40180">
        <w:rPr>
          <w:rFonts w:ascii="Book Antiqua" w:hAnsi="Book Antiqua"/>
          <w:iCs/>
        </w:rPr>
        <w:t xml:space="preserve"> (</w:t>
      </w:r>
      <w:r w:rsidR="00321DE7" w:rsidRPr="00C40180">
        <w:rPr>
          <w:rFonts w:ascii="Book Antiqua" w:hAnsi="Book Antiqua"/>
          <w:iCs/>
        </w:rPr>
        <w:t>0000-0001-6446-2376</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Lei Ye</w:t>
      </w:r>
      <w:r w:rsidR="00666F76" w:rsidRPr="00C40180">
        <w:rPr>
          <w:rFonts w:ascii="Book Antiqua" w:hAnsi="Book Antiqua"/>
          <w:iCs/>
        </w:rPr>
        <w:t xml:space="preserve"> (</w:t>
      </w:r>
      <w:r w:rsidR="00343C97" w:rsidRPr="00C40180">
        <w:rPr>
          <w:rFonts w:ascii="Book Antiqua" w:hAnsi="Book Antiqua"/>
          <w:iCs/>
        </w:rPr>
        <w:t>0000-0001-6615-9573</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You</w:t>
      </w:r>
      <w:r w:rsidR="00666F76" w:rsidRPr="00C40180">
        <w:rPr>
          <w:rFonts w:ascii="Book Antiqua" w:hAnsi="Book Antiqua"/>
          <w:iCs/>
        </w:rPr>
        <w:t xml:space="preserve">-Zhen </w:t>
      </w:r>
      <w:proofErr w:type="spellStart"/>
      <w:r w:rsidR="000F316A" w:rsidRPr="00C40180">
        <w:rPr>
          <w:rFonts w:ascii="Book Antiqua" w:hAnsi="Book Antiqua"/>
          <w:iCs/>
        </w:rPr>
        <w:t>Xiong</w:t>
      </w:r>
      <w:proofErr w:type="spellEnd"/>
      <w:r w:rsidR="00666F76" w:rsidRPr="00C40180">
        <w:rPr>
          <w:rFonts w:ascii="Book Antiqua" w:hAnsi="Book Antiqua"/>
          <w:iCs/>
        </w:rPr>
        <w:t xml:space="preserve"> (</w:t>
      </w:r>
      <w:r w:rsidR="00343C97" w:rsidRPr="00C40180">
        <w:rPr>
          <w:rFonts w:ascii="Book Antiqua" w:hAnsi="Book Antiqua"/>
          <w:iCs/>
        </w:rPr>
        <w:t>0000-0002-1569-4872</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w:t>
      </w:r>
      <w:proofErr w:type="spellStart"/>
      <w:r w:rsidR="000F316A" w:rsidRPr="00C40180">
        <w:rPr>
          <w:rFonts w:ascii="Book Antiqua" w:hAnsi="Book Antiqua"/>
          <w:iCs/>
        </w:rPr>
        <w:t>Zhi</w:t>
      </w:r>
      <w:r w:rsidR="00666F76" w:rsidRPr="00C40180">
        <w:rPr>
          <w:rFonts w:ascii="Book Antiqua" w:hAnsi="Book Antiqua"/>
          <w:iCs/>
        </w:rPr>
        <w:t>-Jie</w:t>
      </w:r>
      <w:proofErr w:type="spellEnd"/>
      <w:r w:rsidR="00666F76" w:rsidRPr="00C40180">
        <w:rPr>
          <w:rFonts w:ascii="Book Antiqua" w:hAnsi="Book Antiqua"/>
          <w:iCs/>
        </w:rPr>
        <w:t xml:space="preserve"> </w:t>
      </w:r>
      <w:r w:rsidR="000F316A" w:rsidRPr="00C40180">
        <w:rPr>
          <w:rFonts w:ascii="Book Antiqua" w:hAnsi="Book Antiqua"/>
          <w:iCs/>
        </w:rPr>
        <w:t>Wu</w:t>
      </w:r>
      <w:r w:rsidR="00666F76" w:rsidRPr="00C40180">
        <w:rPr>
          <w:rFonts w:ascii="Book Antiqua" w:hAnsi="Book Antiqua"/>
          <w:iCs/>
        </w:rPr>
        <w:t xml:space="preserve"> (</w:t>
      </w:r>
      <w:r w:rsidR="00C10FAF" w:rsidRPr="00C40180">
        <w:rPr>
          <w:rFonts w:ascii="Book Antiqua" w:hAnsi="Book Antiqua"/>
          <w:iCs/>
        </w:rPr>
        <w:t>0000-0003-3984-0819</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Kang Zhou</w:t>
      </w:r>
      <w:r w:rsidR="00666F76" w:rsidRPr="00C40180">
        <w:rPr>
          <w:rFonts w:ascii="Book Antiqua" w:hAnsi="Book Antiqua"/>
          <w:iCs/>
        </w:rPr>
        <w:t xml:space="preserve"> (</w:t>
      </w:r>
      <w:r w:rsidR="008A0452" w:rsidRPr="00C40180">
        <w:rPr>
          <w:rFonts w:ascii="Book Antiqua" w:hAnsi="Book Antiqua"/>
          <w:iCs/>
        </w:rPr>
        <w:t>0000-0003-2900-2520</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Xin Zhao</w:t>
      </w:r>
      <w:r w:rsidR="00666F76" w:rsidRPr="00C40180">
        <w:rPr>
          <w:rFonts w:ascii="Book Antiqua" w:hAnsi="Book Antiqua"/>
          <w:iCs/>
        </w:rPr>
        <w:t xml:space="preserve"> (</w:t>
      </w:r>
      <w:r w:rsidR="008A0452" w:rsidRPr="00C40180">
        <w:rPr>
          <w:rFonts w:ascii="Book Antiqua" w:hAnsi="Book Antiqua"/>
          <w:iCs/>
        </w:rPr>
        <w:t>0000-0002-5621-0459</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Li</w:t>
      </w:r>
      <w:r w:rsidR="00666F76" w:rsidRPr="00C40180">
        <w:rPr>
          <w:rFonts w:ascii="Book Antiqua" w:hAnsi="Book Antiqua"/>
          <w:iCs/>
        </w:rPr>
        <w:t xml:space="preserve">-Ping </w:t>
      </w:r>
      <w:r w:rsidR="000F316A" w:rsidRPr="00C40180">
        <w:rPr>
          <w:rFonts w:ascii="Book Antiqua" w:hAnsi="Book Antiqua"/>
          <w:iCs/>
        </w:rPr>
        <w:t>Jing</w:t>
      </w:r>
      <w:r w:rsidR="00666F76" w:rsidRPr="00C40180">
        <w:rPr>
          <w:rFonts w:ascii="Book Antiqua" w:hAnsi="Book Antiqua"/>
          <w:iCs/>
        </w:rPr>
        <w:t xml:space="preserve"> (</w:t>
      </w:r>
      <w:r w:rsidR="008A0452" w:rsidRPr="00C40180">
        <w:rPr>
          <w:rFonts w:ascii="Book Antiqua" w:hAnsi="Book Antiqua"/>
          <w:iCs/>
        </w:rPr>
        <w:t>0000-0002-7315-9755</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Feng</w:t>
      </w:r>
      <w:r w:rsidR="00666F76" w:rsidRPr="00C40180">
        <w:rPr>
          <w:rFonts w:ascii="Book Antiqua" w:hAnsi="Book Antiqua"/>
          <w:iCs/>
        </w:rPr>
        <w:t>-</w:t>
      </w:r>
      <w:proofErr w:type="spellStart"/>
      <w:r w:rsidR="00666F76" w:rsidRPr="00C40180">
        <w:rPr>
          <w:rFonts w:ascii="Book Antiqua" w:hAnsi="Book Antiqua"/>
          <w:iCs/>
        </w:rPr>
        <w:t>Kui</w:t>
      </w:r>
      <w:proofErr w:type="spellEnd"/>
      <w:r w:rsidR="00666F76" w:rsidRPr="00C40180">
        <w:rPr>
          <w:rFonts w:ascii="Book Antiqua" w:hAnsi="Book Antiqua"/>
          <w:iCs/>
        </w:rPr>
        <w:t xml:space="preserve"> Zhang (</w:t>
      </w:r>
      <w:r w:rsidR="008A0452" w:rsidRPr="00C40180">
        <w:rPr>
          <w:rFonts w:ascii="Book Antiqua" w:hAnsi="Book Antiqua"/>
          <w:iCs/>
        </w:rPr>
        <w:t>0000-0002-2553-5998</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Li Zhang</w:t>
      </w:r>
      <w:r w:rsidR="00662D80" w:rsidRPr="00C40180">
        <w:rPr>
          <w:rFonts w:ascii="Book Antiqua" w:hAnsi="Book Antiqua"/>
          <w:iCs/>
        </w:rPr>
        <w:t xml:space="preserve"> (</w:t>
      </w:r>
      <w:r w:rsidR="008A0452" w:rsidRPr="00C40180">
        <w:rPr>
          <w:rFonts w:ascii="Book Antiqua" w:hAnsi="Book Antiqua"/>
          <w:iCs/>
        </w:rPr>
        <w:t>0000-0002-4702-9658</w:t>
      </w:r>
      <w:r w:rsidR="00666F76" w:rsidRPr="00C40180">
        <w:rPr>
          <w:rFonts w:ascii="Book Antiqua" w:hAnsi="Book Antiqua"/>
          <w:iCs/>
        </w:rPr>
        <w:t>)</w:t>
      </w:r>
      <w:r w:rsidR="007F20A4" w:rsidRPr="00C40180">
        <w:rPr>
          <w:rFonts w:ascii="Book Antiqua" w:hAnsi="Book Antiqua"/>
          <w:iCs/>
        </w:rPr>
        <w:t>.</w:t>
      </w:r>
    </w:p>
    <w:p w14:paraId="6175357B" w14:textId="77777777" w:rsidR="000D4EF2" w:rsidRPr="00C40180" w:rsidRDefault="000D4EF2" w:rsidP="00C40180">
      <w:pPr>
        <w:adjustRightInd w:val="0"/>
        <w:snapToGrid w:val="0"/>
        <w:spacing w:line="360" w:lineRule="auto"/>
        <w:jc w:val="both"/>
        <w:rPr>
          <w:rFonts w:ascii="Book Antiqua" w:hAnsi="Book Antiqua"/>
          <w:iCs/>
        </w:rPr>
      </w:pPr>
    </w:p>
    <w:p w14:paraId="0D26CEEB" w14:textId="239CA690" w:rsidR="000D4EF2" w:rsidRPr="00C40180" w:rsidRDefault="000D4EF2" w:rsidP="00C40180">
      <w:pPr>
        <w:adjustRightInd w:val="0"/>
        <w:snapToGrid w:val="0"/>
        <w:spacing w:line="360" w:lineRule="auto"/>
        <w:jc w:val="both"/>
        <w:rPr>
          <w:rFonts w:ascii="Book Antiqua" w:eastAsia="Times New Roman" w:hAnsi="Book Antiqua"/>
        </w:rPr>
      </w:pPr>
      <w:r w:rsidRPr="00C40180">
        <w:rPr>
          <w:rFonts w:ascii="Book Antiqua" w:eastAsia="宋体" w:hAnsi="Book Antiqua"/>
          <w:b/>
        </w:rPr>
        <w:t xml:space="preserve">Author </w:t>
      </w:r>
      <w:r w:rsidR="00662D80" w:rsidRPr="00C40180">
        <w:rPr>
          <w:rFonts w:ascii="Book Antiqua" w:eastAsia="宋体" w:hAnsi="Book Antiqua"/>
          <w:b/>
        </w:rPr>
        <w:t>contributions</w:t>
      </w:r>
      <w:r w:rsidRPr="00C40180">
        <w:rPr>
          <w:rFonts w:ascii="Book Antiqua" w:eastAsia="宋体" w:hAnsi="Book Antiqua"/>
        </w:rPr>
        <w:t xml:space="preserve">: </w:t>
      </w:r>
      <w:r w:rsidR="00EF2888" w:rsidRPr="00C40180">
        <w:rPr>
          <w:rFonts w:ascii="Book Antiqua" w:eastAsia="宋体" w:hAnsi="Book Antiqua"/>
        </w:rPr>
        <w:t>Li</w:t>
      </w:r>
      <w:r w:rsidR="00662D80" w:rsidRPr="00C40180">
        <w:rPr>
          <w:rFonts w:ascii="Book Antiqua" w:eastAsia="宋体" w:hAnsi="Book Antiqua"/>
        </w:rPr>
        <w:t xml:space="preserve"> Y</w:t>
      </w:r>
      <w:r w:rsidRPr="00C40180">
        <w:rPr>
          <w:rFonts w:ascii="Book Antiqua" w:eastAsia="宋体" w:hAnsi="Book Antiqua"/>
        </w:rPr>
        <w:t xml:space="preserve"> designed and wrote the report; </w:t>
      </w:r>
      <w:r w:rsidR="00EF2888" w:rsidRPr="00C40180">
        <w:rPr>
          <w:rFonts w:ascii="Book Antiqua" w:eastAsia="宋体" w:hAnsi="Book Antiqua"/>
        </w:rPr>
        <w:t>Zhang</w:t>
      </w:r>
      <w:r w:rsidR="00662D80" w:rsidRPr="00C40180">
        <w:rPr>
          <w:rFonts w:ascii="Book Antiqua" w:eastAsia="宋体" w:hAnsi="Book Antiqua"/>
        </w:rPr>
        <w:t xml:space="preserve"> L</w:t>
      </w:r>
      <w:r w:rsidR="00642DCC" w:rsidRPr="00C40180">
        <w:rPr>
          <w:rFonts w:ascii="Book Antiqua" w:eastAsia="宋体" w:hAnsi="Book Antiqua"/>
        </w:rPr>
        <w:t xml:space="preserve"> and </w:t>
      </w:r>
      <w:r w:rsidR="00EF2888" w:rsidRPr="00C40180">
        <w:rPr>
          <w:rFonts w:ascii="Book Antiqua" w:eastAsia="宋体" w:hAnsi="Book Antiqua"/>
        </w:rPr>
        <w:t>Zhang</w:t>
      </w:r>
      <w:r w:rsidR="00662D80" w:rsidRPr="00C40180">
        <w:rPr>
          <w:rFonts w:ascii="Book Antiqua" w:eastAsia="宋体" w:hAnsi="Book Antiqua"/>
        </w:rPr>
        <w:t xml:space="preserve"> FK</w:t>
      </w:r>
      <w:r w:rsidRPr="00C40180">
        <w:rPr>
          <w:rFonts w:ascii="Book Antiqua" w:eastAsia="宋体" w:hAnsi="Book Antiqua"/>
        </w:rPr>
        <w:t xml:space="preserve"> reviewed the manuscript for its intellectual content and </w:t>
      </w:r>
      <w:r w:rsidR="00642DCC" w:rsidRPr="00C40180">
        <w:rPr>
          <w:rFonts w:ascii="Book Antiqua" w:eastAsia="宋体" w:hAnsi="Book Antiqua"/>
        </w:rPr>
        <w:t xml:space="preserve">revised the entire work; </w:t>
      </w:r>
      <w:r w:rsidR="0088516E" w:rsidRPr="00C40180">
        <w:rPr>
          <w:rFonts w:ascii="Book Antiqua" w:eastAsia="宋体" w:hAnsi="Book Antiqua"/>
        </w:rPr>
        <w:t>Li</w:t>
      </w:r>
      <w:r w:rsidR="00662D80" w:rsidRPr="00C40180">
        <w:rPr>
          <w:rFonts w:ascii="Book Antiqua" w:eastAsia="宋体" w:hAnsi="Book Antiqua"/>
        </w:rPr>
        <w:t xml:space="preserve"> Y</w:t>
      </w:r>
      <w:r w:rsidR="00642DCC" w:rsidRPr="00C40180">
        <w:rPr>
          <w:rFonts w:ascii="Book Antiqua" w:eastAsia="宋体" w:hAnsi="Book Antiqua"/>
        </w:rPr>
        <w:t xml:space="preserve">, </w:t>
      </w:r>
      <w:r w:rsidR="0088516E" w:rsidRPr="00C40180">
        <w:rPr>
          <w:rFonts w:ascii="Book Antiqua" w:eastAsia="宋体" w:hAnsi="Book Antiqua"/>
        </w:rPr>
        <w:t>Yang</w:t>
      </w:r>
      <w:r w:rsidR="00662D80" w:rsidRPr="00C40180">
        <w:rPr>
          <w:rFonts w:ascii="Book Antiqua" w:eastAsia="宋体" w:hAnsi="Book Antiqua"/>
        </w:rPr>
        <w:t xml:space="preserve"> Y</w:t>
      </w:r>
      <w:r w:rsidR="00642DCC" w:rsidRPr="00C40180">
        <w:rPr>
          <w:rFonts w:ascii="Book Antiqua" w:eastAsia="宋体" w:hAnsi="Book Antiqua"/>
        </w:rPr>
        <w:t xml:space="preserve">, </w:t>
      </w:r>
      <w:r w:rsidR="00212CC0">
        <w:rPr>
          <w:rFonts w:ascii="Book Antiqua" w:eastAsia="宋体" w:hAnsi="Book Antiqua"/>
        </w:rPr>
        <w:t xml:space="preserve">and </w:t>
      </w:r>
      <w:r w:rsidR="0088516E" w:rsidRPr="00C40180">
        <w:rPr>
          <w:rFonts w:ascii="Book Antiqua" w:eastAsia="宋体" w:hAnsi="Book Antiqua"/>
        </w:rPr>
        <w:t>Li</w:t>
      </w:r>
      <w:r w:rsidR="00662D80" w:rsidRPr="00C40180">
        <w:rPr>
          <w:rFonts w:ascii="Book Antiqua" w:eastAsia="宋体" w:hAnsi="Book Antiqua"/>
        </w:rPr>
        <w:t xml:space="preserve"> JP</w:t>
      </w:r>
      <w:r w:rsidRPr="00C40180">
        <w:rPr>
          <w:rFonts w:ascii="Book Antiqua" w:eastAsia="宋体" w:hAnsi="Book Antiqua"/>
        </w:rPr>
        <w:t xml:space="preserve"> performed the histological assessments and evaluations; </w:t>
      </w:r>
      <w:r w:rsidR="0088516E" w:rsidRPr="00C40180">
        <w:rPr>
          <w:rFonts w:ascii="Book Antiqua" w:eastAsia="宋体" w:hAnsi="Book Antiqua"/>
        </w:rPr>
        <w:t>Yang</w:t>
      </w:r>
      <w:r w:rsidR="00662D80" w:rsidRPr="00C40180">
        <w:rPr>
          <w:rFonts w:ascii="Book Antiqua" w:eastAsia="宋体" w:hAnsi="Book Antiqua"/>
        </w:rPr>
        <w:t xml:space="preserve"> WR</w:t>
      </w:r>
      <w:r w:rsidR="0088516E" w:rsidRPr="00C40180">
        <w:rPr>
          <w:rFonts w:ascii="Book Antiqua" w:eastAsia="宋体" w:hAnsi="Book Antiqua"/>
        </w:rPr>
        <w:t>,</w:t>
      </w:r>
      <w:r w:rsidR="00EF2888" w:rsidRPr="00C40180">
        <w:rPr>
          <w:rFonts w:ascii="Book Antiqua" w:eastAsia="宋体" w:hAnsi="Book Antiqua"/>
        </w:rPr>
        <w:t xml:space="preserve"> </w:t>
      </w:r>
      <w:r w:rsidR="0088516E" w:rsidRPr="00C40180">
        <w:rPr>
          <w:rFonts w:ascii="Book Antiqua" w:eastAsia="宋体" w:hAnsi="Book Antiqua"/>
        </w:rPr>
        <w:t>Ye</w:t>
      </w:r>
      <w:r w:rsidR="00662D80" w:rsidRPr="00C40180">
        <w:rPr>
          <w:rFonts w:ascii="Book Antiqua" w:eastAsia="宋体" w:hAnsi="Book Antiqua"/>
        </w:rPr>
        <w:t xml:space="preserve"> L</w:t>
      </w:r>
      <w:r w:rsidR="0088516E" w:rsidRPr="00C40180">
        <w:rPr>
          <w:rFonts w:ascii="Book Antiqua" w:eastAsia="宋体" w:hAnsi="Book Antiqua"/>
        </w:rPr>
        <w:t>,</w:t>
      </w:r>
      <w:r w:rsidR="00394D53" w:rsidRPr="00C40180">
        <w:rPr>
          <w:rFonts w:ascii="Book Antiqua" w:eastAsia="宋体" w:hAnsi="Book Antiqua"/>
        </w:rPr>
        <w:t xml:space="preserve"> </w:t>
      </w:r>
      <w:r w:rsidR="00212CC0">
        <w:rPr>
          <w:rFonts w:ascii="Book Antiqua" w:eastAsia="宋体" w:hAnsi="Book Antiqua"/>
        </w:rPr>
        <w:t xml:space="preserve">and </w:t>
      </w:r>
      <w:proofErr w:type="spellStart"/>
      <w:r w:rsidR="00394D53" w:rsidRPr="00C40180">
        <w:rPr>
          <w:rFonts w:ascii="Book Antiqua" w:eastAsia="宋体" w:hAnsi="Book Antiqua"/>
        </w:rPr>
        <w:t>Xiong</w:t>
      </w:r>
      <w:proofErr w:type="spellEnd"/>
      <w:r w:rsidR="00662D80" w:rsidRPr="00C40180">
        <w:rPr>
          <w:rFonts w:ascii="Book Antiqua" w:eastAsia="宋体" w:hAnsi="Book Antiqua"/>
        </w:rPr>
        <w:t xml:space="preserve"> YZ</w:t>
      </w:r>
      <w:r w:rsidR="00394D53" w:rsidRPr="00C40180">
        <w:rPr>
          <w:rFonts w:ascii="Book Antiqua" w:eastAsia="宋体" w:hAnsi="Book Antiqua"/>
        </w:rPr>
        <w:t xml:space="preserve"> performed the </w:t>
      </w:r>
      <w:r w:rsidR="00D7734F" w:rsidRPr="00C40180">
        <w:rPr>
          <w:rFonts w:ascii="Book Antiqua" w:eastAsia="Times New Roman" w:hAnsi="Book Antiqua"/>
          <w:shd w:val="clear" w:color="auto" w:fill="FFFFFF"/>
        </w:rPr>
        <w:t xml:space="preserve">imaging </w:t>
      </w:r>
      <w:r w:rsidR="00394D53" w:rsidRPr="00C40180">
        <w:rPr>
          <w:rFonts w:ascii="Book Antiqua" w:eastAsia="宋体" w:hAnsi="Book Antiqua"/>
        </w:rPr>
        <w:t>assessments and evaluations</w:t>
      </w:r>
      <w:r w:rsidR="00212CC0">
        <w:rPr>
          <w:rFonts w:ascii="Book Antiqua" w:eastAsia="宋体" w:hAnsi="Book Antiqua" w:hint="eastAsia"/>
        </w:rPr>
        <w:t>;</w:t>
      </w:r>
      <w:r w:rsidR="00D7734F" w:rsidRPr="00C40180">
        <w:rPr>
          <w:rFonts w:ascii="Book Antiqua" w:eastAsia="宋体" w:hAnsi="Book Antiqua"/>
        </w:rPr>
        <w:t xml:space="preserve"> Zhao</w:t>
      </w:r>
      <w:r w:rsidR="00662D80" w:rsidRPr="00C40180">
        <w:rPr>
          <w:rFonts w:ascii="Book Antiqua" w:eastAsia="宋体" w:hAnsi="Book Antiqua"/>
        </w:rPr>
        <w:t xml:space="preserve"> X</w:t>
      </w:r>
      <w:r w:rsidR="00D7734F" w:rsidRPr="00C40180">
        <w:rPr>
          <w:rFonts w:ascii="Book Antiqua" w:eastAsia="宋体" w:hAnsi="Book Antiqua"/>
        </w:rPr>
        <w:t>, Wu</w:t>
      </w:r>
      <w:r w:rsidR="00662D80" w:rsidRPr="00C40180">
        <w:rPr>
          <w:rFonts w:ascii="Book Antiqua" w:eastAsia="宋体" w:hAnsi="Book Antiqua"/>
        </w:rPr>
        <w:t xml:space="preserve"> ZJ</w:t>
      </w:r>
      <w:r w:rsidR="00D7734F" w:rsidRPr="00C40180">
        <w:rPr>
          <w:rFonts w:ascii="Book Antiqua" w:eastAsia="宋体" w:hAnsi="Book Antiqua"/>
        </w:rPr>
        <w:t xml:space="preserve">, </w:t>
      </w:r>
      <w:r w:rsidR="00212CC0">
        <w:rPr>
          <w:rFonts w:ascii="Book Antiqua" w:eastAsia="宋体" w:hAnsi="Book Antiqua"/>
        </w:rPr>
        <w:t>and</w:t>
      </w:r>
      <w:r w:rsidR="00662D80" w:rsidRPr="00C40180">
        <w:rPr>
          <w:rFonts w:ascii="Book Antiqua" w:eastAsia="宋体" w:hAnsi="Book Antiqua"/>
        </w:rPr>
        <w:t xml:space="preserve"> Z</w:t>
      </w:r>
      <w:r w:rsidR="00476C52">
        <w:rPr>
          <w:rFonts w:ascii="Book Antiqua" w:eastAsia="宋体" w:hAnsi="Book Antiqua" w:hint="eastAsia"/>
        </w:rPr>
        <w:t>hou</w:t>
      </w:r>
      <w:r w:rsidR="001B2694" w:rsidRPr="00C40180">
        <w:rPr>
          <w:rFonts w:ascii="Book Antiqua" w:eastAsia="宋体" w:hAnsi="Book Antiqua"/>
        </w:rPr>
        <w:t xml:space="preserve"> </w:t>
      </w:r>
      <w:r w:rsidR="00476C52">
        <w:rPr>
          <w:rFonts w:ascii="Book Antiqua" w:eastAsia="宋体" w:hAnsi="Book Antiqua" w:hint="eastAsia"/>
        </w:rPr>
        <w:t xml:space="preserve">K </w:t>
      </w:r>
      <w:proofErr w:type="spellStart"/>
      <w:r w:rsidR="000202A9" w:rsidRPr="00C40180">
        <w:rPr>
          <w:rFonts w:ascii="Book Antiqua" w:eastAsia="宋体" w:hAnsi="Book Antiqua"/>
        </w:rPr>
        <w:t>analysed</w:t>
      </w:r>
      <w:proofErr w:type="spellEnd"/>
      <w:r w:rsidR="000202A9" w:rsidRPr="00C40180">
        <w:rPr>
          <w:rFonts w:ascii="Book Antiqua" w:eastAsia="宋体" w:hAnsi="Book Antiqua"/>
        </w:rPr>
        <w:t xml:space="preserve"> the </w:t>
      </w:r>
      <w:r w:rsidR="000202A9" w:rsidRPr="00C40180">
        <w:rPr>
          <w:rFonts w:ascii="Book Antiqua" w:eastAsia="Times New Roman" w:hAnsi="Book Antiqua"/>
          <w:shd w:val="clear" w:color="auto" w:fill="FFFFFF"/>
        </w:rPr>
        <w:t>NGS data</w:t>
      </w:r>
      <w:r w:rsidR="000202A9" w:rsidRPr="00C40180">
        <w:rPr>
          <w:rFonts w:ascii="Book Antiqua" w:eastAsia="宋体" w:hAnsi="Book Antiqua"/>
        </w:rPr>
        <w:t xml:space="preserve"> and made </w:t>
      </w:r>
      <w:proofErr w:type="spellStart"/>
      <w:r w:rsidR="000202A9" w:rsidRPr="00C40180">
        <w:rPr>
          <w:rFonts w:ascii="Book Antiqua" w:eastAsia="宋体" w:hAnsi="Book Antiqua"/>
        </w:rPr>
        <w:t>evalutations</w:t>
      </w:r>
      <w:proofErr w:type="spellEnd"/>
      <w:r w:rsidR="000202A9" w:rsidRPr="00C40180">
        <w:rPr>
          <w:rFonts w:ascii="Book Antiqua" w:eastAsia="宋体" w:hAnsi="Book Antiqua"/>
        </w:rPr>
        <w:t>;</w:t>
      </w:r>
      <w:r w:rsidR="000202A9" w:rsidRPr="00C40180" w:rsidDel="0088516E">
        <w:rPr>
          <w:rFonts w:ascii="Book Antiqua" w:eastAsia="宋体" w:hAnsi="Book Antiqua"/>
        </w:rPr>
        <w:t xml:space="preserve"> </w:t>
      </w:r>
      <w:r w:rsidR="001B2694" w:rsidRPr="00C40180">
        <w:rPr>
          <w:rFonts w:ascii="Book Antiqua" w:eastAsia="宋体" w:hAnsi="Book Antiqua"/>
        </w:rPr>
        <w:t>Peng</w:t>
      </w:r>
      <w:r w:rsidR="00662D80" w:rsidRPr="00C40180">
        <w:rPr>
          <w:rFonts w:ascii="Book Antiqua" w:eastAsia="宋体" w:hAnsi="Book Antiqua"/>
        </w:rPr>
        <w:t xml:space="preserve"> GX</w:t>
      </w:r>
      <w:r w:rsidR="001B2694" w:rsidRPr="00C40180">
        <w:rPr>
          <w:rFonts w:ascii="Book Antiqua" w:eastAsia="宋体" w:hAnsi="Book Antiqua"/>
        </w:rPr>
        <w:t>, Fan</w:t>
      </w:r>
      <w:r w:rsidR="00662D80" w:rsidRPr="00C40180">
        <w:rPr>
          <w:rFonts w:ascii="Book Antiqua" w:eastAsia="宋体" w:hAnsi="Book Antiqua"/>
        </w:rPr>
        <w:t xml:space="preserve"> HH</w:t>
      </w:r>
      <w:r w:rsidR="00212CC0">
        <w:rPr>
          <w:rFonts w:ascii="Book Antiqua" w:eastAsia="宋体" w:hAnsi="Book Antiqua"/>
        </w:rPr>
        <w:t>,</w:t>
      </w:r>
      <w:r w:rsidR="001B2694" w:rsidRPr="00C40180">
        <w:rPr>
          <w:rFonts w:ascii="Book Antiqua" w:eastAsia="宋体" w:hAnsi="Book Antiqua"/>
        </w:rPr>
        <w:t xml:space="preserve"> and Song</w:t>
      </w:r>
      <w:r w:rsidR="00662D80" w:rsidRPr="00C40180">
        <w:rPr>
          <w:rFonts w:ascii="Book Antiqua" w:eastAsia="宋体" w:hAnsi="Book Antiqua"/>
        </w:rPr>
        <w:t xml:space="preserve"> L</w:t>
      </w:r>
      <w:r w:rsidR="001B2694" w:rsidRPr="00C40180">
        <w:rPr>
          <w:rFonts w:ascii="Book Antiqua" w:eastAsia="宋体" w:hAnsi="Book Antiqua"/>
        </w:rPr>
        <w:t xml:space="preserve"> performed the </w:t>
      </w:r>
      <w:r w:rsidR="00F83AE8" w:rsidRPr="00C40180">
        <w:rPr>
          <w:rFonts w:ascii="Book Antiqua" w:eastAsia="Times New Roman" w:hAnsi="Book Antiqua"/>
          <w:shd w:val="clear" w:color="auto" w:fill="FFFFFF"/>
        </w:rPr>
        <w:t xml:space="preserve">hemolytic test and </w:t>
      </w:r>
      <w:r w:rsidR="00796533" w:rsidRPr="00C40180">
        <w:rPr>
          <w:rFonts w:ascii="Book Antiqua" w:eastAsia="Times New Roman" w:hAnsi="Book Antiqua"/>
          <w:shd w:val="clear" w:color="auto" w:fill="FFFFFF"/>
        </w:rPr>
        <w:t>flow cytometry analysis</w:t>
      </w:r>
      <w:r w:rsidR="00796533" w:rsidRPr="00C40180">
        <w:rPr>
          <w:rFonts w:ascii="Book Antiqua" w:eastAsia="Times New Roman" w:hAnsi="Book Antiqua"/>
        </w:rPr>
        <w:t>;</w:t>
      </w:r>
      <w:r w:rsidR="00F83AE8" w:rsidRPr="00C40180" w:rsidDel="0088516E">
        <w:rPr>
          <w:rFonts w:ascii="Book Antiqua" w:eastAsia="宋体" w:hAnsi="Book Antiqua"/>
        </w:rPr>
        <w:t xml:space="preserve"> </w:t>
      </w:r>
      <w:r w:rsidR="000202A9" w:rsidRPr="00C40180">
        <w:rPr>
          <w:rFonts w:ascii="Book Antiqua" w:eastAsia="宋体" w:hAnsi="Book Antiqua"/>
        </w:rPr>
        <w:t>Jing</w:t>
      </w:r>
      <w:r w:rsidR="00662D80" w:rsidRPr="00C40180">
        <w:rPr>
          <w:rFonts w:ascii="Book Antiqua" w:eastAsia="宋体" w:hAnsi="Book Antiqua"/>
        </w:rPr>
        <w:t xml:space="preserve"> LP</w:t>
      </w:r>
      <w:r w:rsidRPr="00C40180">
        <w:rPr>
          <w:rFonts w:ascii="Book Antiqua" w:eastAsia="宋体" w:hAnsi="Book Antiqua"/>
        </w:rPr>
        <w:t xml:space="preserve"> reviewed the manuscript for its intellectual content</w:t>
      </w:r>
      <w:r w:rsidR="00212CC0">
        <w:rPr>
          <w:rFonts w:ascii="Book Antiqua" w:eastAsia="宋体" w:hAnsi="Book Antiqua"/>
        </w:rPr>
        <w:t>; a</w:t>
      </w:r>
      <w:r w:rsidR="00212CC0" w:rsidRPr="00C40180">
        <w:rPr>
          <w:rFonts w:ascii="Book Antiqua" w:eastAsia="宋体" w:hAnsi="Book Antiqua"/>
        </w:rPr>
        <w:t xml:space="preserve">ll </w:t>
      </w:r>
      <w:r w:rsidRPr="00C40180">
        <w:rPr>
          <w:rFonts w:ascii="Book Antiqua" w:eastAsia="宋体" w:hAnsi="Book Antiqua"/>
        </w:rPr>
        <w:t>authors have read and approved the final manuscript.</w:t>
      </w:r>
    </w:p>
    <w:p w14:paraId="6138B283" w14:textId="77777777" w:rsidR="000D4EF2" w:rsidRPr="00C40180" w:rsidRDefault="000D4EF2" w:rsidP="00C40180">
      <w:pPr>
        <w:adjustRightInd w:val="0"/>
        <w:snapToGrid w:val="0"/>
        <w:spacing w:line="360" w:lineRule="auto"/>
        <w:jc w:val="both"/>
        <w:rPr>
          <w:rFonts w:ascii="Book Antiqua" w:hAnsi="Book Antiqua"/>
        </w:rPr>
      </w:pPr>
    </w:p>
    <w:p w14:paraId="7BF35C43" w14:textId="2D640CAA" w:rsidR="00C444AB" w:rsidRPr="00C40180" w:rsidRDefault="000D4EF2" w:rsidP="00C40180">
      <w:pPr>
        <w:adjustRightInd w:val="0"/>
        <w:snapToGrid w:val="0"/>
        <w:spacing w:line="360" w:lineRule="auto"/>
        <w:jc w:val="both"/>
        <w:rPr>
          <w:rFonts w:ascii="Book Antiqua" w:hAnsi="Book Antiqua"/>
        </w:rPr>
      </w:pPr>
      <w:proofErr w:type="gramStart"/>
      <w:r w:rsidRPr="00C40180">
        <w:rPr>
          <w:rFonts w:ascii="Book Antiqua" w:eastAsia="宋体" w:hAnsi="Book Antiqua"/>
          <w:b/>
        </w:rPr>
        <w:t>Supported by</w:t>
      </w:r>
      <w:r w:rsidRPr="00C40180">
        <w:rPr>
          <w:rFonts w:ascii="Book Antiqua" w:hAnsi="Book Antiqua"/>
        </w:rPr>
        <w:t xml:space="preserve"> </w:t>
      </w:r>
      <w:r w:rsidR="00C444AB" w:rsidRPr="00C40180">
        <w:rPr>
          <w:rFonts w:ascii="Book Antiqua" w:hAnsi="Book Antiqua"/>
        </w:rPr>
        <w:t>the National Science and Technology Important and Special Project of China</w:t>
      </w:r>
      <w:r w:rsidRPr="00C40180">
        <w:rPr>
          <w:rFonts w:ascii="Book Antiqua" w:hAnsi="Book Antiqua"/>
        </w:rPr>
        <w:t>, No. 2017ZX09304024</w:t>
      </w:r>
      <w:r w:rsidR="00C444AB" w:rsidRPr="00C40180">
        <w:rPr>
          <w:rFonts w:ascii="Book Antiqua" w:hAnsi="Book Antiqua"/>
        </w:rPr>
        <w:t>.</w:t>
      </w:r>
      <w:proofErr w:type="gramEnd"/>
    </w:p>
    <w:p w14:paraId="5A456DB1" w14:textId="77777777" w:rsidR="005F7D5B" w:rsidRPr="00C40180" w:rsidRDefault="005F7D5B" w:rsidP="00C40180">
      <w:pPr>
        <w:adjustRightInd w:val="0"/>
        <w:snapToGrid w:val="0"/>
        <w:spacing w:line="360" w:lineRule="auto"/>
        <w:jc w:val="both"/>
        <w:rPr>
          <w:rFonts w:ascii="Book Antiqua" w:eastAsia="宋体" w:hAnsi="Book Antiqua"/>
        </w:rPr>
      </w:pPr>
    </w:p>
    <w:p w14:paraId="4F542978" w14:textId="5F784D08" w:rsidR="008E4116" w:rsidRPr="000F1C6A" w:rsidRDefault="00D72FCB" w:rsidP="000F1C6A">
      <w:pPr>
        <w:pStyle w:val="Default"/>
        <w:spacing w:line="360" w:lineRule="auto"/>
        <w:jc w:val="both"/>
        <w:rPr>
          <w:rFonts w:ascii="Book Antiqua" w:hAnsi="Book Antiqua"/>
        </w:rPr>
      </w:pPr>
      <w:r w:rsidRPr="000F1C6A">
        <w:rPr>
          <w:rFonts w:ascii="Book Antiqua" w:hAnsi="Book Antiqua"/>
          <w:b/>
          <w:bCs/>
        </w:rPr>
        <w:t>Informed consent statement</w:t>
      </w:r>
      <w:r w:rsidRPr="000F1C6A">
        <w:rPr>
          <w:rFonts w:ascii="Book Antiqua" w:hAnsi="Book Antiqua"/>
        </w:rPr>
        <w:t>: The patient involved in this study gave written informed consent authorizing the use and disclosure of his protected health information.</w:t>
      </w:r>
      <w:r w:rsidR="00904FBE" w:rsidRPr="000F1C6A">
        <w:rPr>
          <w:rFonts w:ascii="Book Antiqua" w:hAnsi="Book Antiqua"/>
        </w:rPr>
        <w:t xml:space="preserve"> The study protocol was approved without restrictions by the</w:t>
      </w:r>
      <w:r w:rsidR="00FD1EC1" w:rsidRPr="000F1C6A">
        <w:rPr>
          <w:rFonts w:ascii="Book Antiqua" w:hAnsi="Book Antiqua"/>
        </w:rPr>
        <w:t xml:space="preserve"> M</w:t>
      </w:r>
      <w:r w:rsidR="00904FBE" w:rsidRPr="000F1C6A">
        <w:rPr>
          <w:rFonts w:ascii="Book Antiqua" w:hAnsi="Book Antiqua"/>
        </w:rPr>
        <w:t xml:space="preserve">edical Ethics Committee of </w:t>
      </w:r>
      <w:r w:rsidR="00FD1EC1" w:rsidRPr="000F1C6A">
        <w:rPr>
          <w:rFonts w:ascii="Book Antiqua" w:hAnsi="Book Antiqua"/>
        </w:rPr>
        <w:t>Institute of Hematology and Blood Diseases Hospital, CAMS</w:t>
      </w:r>
      <w:r w:rsidR="00662D80" w:rsidRPr="00C40180">
        <w:rPr>
          <w:rFonts w:ascii="Book Antiqua" w:hAnsi="Book Antiqua"/>
        </w:rPr>
        <w:t xml:space="preserve"> and </w:t>
      </w:r>
      <w:r w:rsidR="00FD1EC1" w:rsidRPr="000F1C6A">
        <w:rPr>
          <w:rFonts w:ascii="Book Antiqua" w:hAnsi="Book Antiqua"/>
        </w:rPr>
        <w:t>PUMC</w:t>
      </w:r>
      <w:r w:rsidR="0039262F" w:rsidRPr="000F1C6A">
        <w:rPr>
          <w:rFonts w:ascii="Book Antiqua" w:hAnsi="Book Antiqua"/>
        </w:rPr>
        <w:t>.</w:t>
      </w:r>
    </w:p>
    <w:p w14:paraId="0E17B68E" w14:textId="77777777" w:rsidR="00D72FCB" w:rsidRPr="000F1C6A" w:rsidRDefault="00D72FCB" w:rsidP="000F1C6A">
      <w:pPr>
        <w:pStyle w:val="Default"/>
        <w:spacing w:line="360" w:lineRule="auto"/>
        <w:jc w:val="both"/>
        <w:rPr>
          <w:rFonts w:ascii="Book Antiqua" w:hAnsi="Book Antiqua"/>
        </w:rPr>
      </w:pPr>
    </w:p>
    <w:p w14:paraId="3EC3165D" w14:textId="25300440" w:rsidR="00D72FCB" w:rsidRPr="00C40180" w:rsidRDefault="00D72FCB" w:rsidP="00C40180">
      <w:pPr>
        <w:adjustRightInd w:val="0"/>
        <w:snapToGrid w:val="0"/>
        <w:spacing w:line="360" w:lineRule="auto"/>
        <w:jc w:val="both"/>
        <w:rPr>
          <w:rFonts w:ascii="Book Antiqua" w:eastAsia="宋体" w:hAnsi="Book Antiqua"/>
        </w:rPr>
      </w:pPr>
      <w:r w:rsidRPr="00C40180">
        <w:rPr>
          <w:rFonts w:ascii="Book Antiqua" w:eastAsia="宋体" w:hAnsi="Book Antiqua"/>
          <w:b/>
        </w:rPr>
        <w:t>Conflict-of-interest statement</w:t>
      </w:r>
      <w:r w:rsidRPr="00C40180">
        <w:rPr>
          <w:rFonts w:ascii="Book Antiqua" w:eastAsia="宋体" w:hAnsi="Book Antiqua"/>
        </w:rPr>
        <w:t>: The authors</w:t>
      </w:r>
      <w:r w:rsidR="00212CC0">
        <w:rPr>
          <w:rFonts w:ascii="Book Antiqua" w:eastAsia="宋体" w:hAnsi="Book Antiqua"/>
        </w:rPr>
        <w:t xml:space="preserve"> </w:t>
      </w:r>
      <w:r w:rsidRPr="00C40180">
        <w:rPr>
          <w:rFonts w:ascii="Book Antiqua" w:eastAsia="宋体" w:hAnsi="Book Antiqua"/>
        </w:rPr>
        <w:t>have no conflicts of interest to disclose.</w:t>
      </w:r>
    </w:p>
    <w:p w14:paraId="063267F1" w14:textId="56CA410C" w:rsidR="00662D80" w:rsidRPr="00C40180" w:rsidRDefault="00662D80" w:rsidP="00C40180">
      <w:pPr>
        <w:adjustRightInd w:val="0"/>
        <w:snapToGrid w:val="0"/>
        <w:spacing w:line="360" w:lineRule="auto"/>
        <w:jc w:val="both"/>
        <w:rPr>
          <w:rFonts w:ascii="Book Antiqua" w:eastAsia="宋体" w:hAnsi="Book Antiqua"/>
        </w:rPr>
      </w:pPr>
    </w:p>
    <w:p w14:paraId="3D9F915B" w14:textId="77777777" w:rsidR="00662D80" w:rsidRPr="00C40180" w:rsidRDefault="00662D80" w:rsidP="00C40180">
      <w:pPr>
        <w:pStyle w:val="ad"/>
        <w:snapToGrid w:val="0"/>
        <w:spacing w:before="0" w:beforeAutospacing="0" w:after="0" w:afterAutospacing="0" w:line="360" w:lineRule="auto"/>
        <w:jc w:val="both"/>
        <w:rPr>
          <w:rFonts w:ascii="Book Antiqua" w:eastAsia="等线" w:hAnsi="Book Antiqua"/>
          <w:kern w:val="2"/>
          <w:lang w:val="en-US" w:eastAsia="zh-CN"/>
        </w:rPr>
      </w:pPr>
      <w:r w:rsidRPr="00C40180">
        <w:rPr>
          <w:rFonts w:ascii="Book Antiqua" w:hAnsi="Book Antiqua"/>
          <w:b/>
        </w:rPr>
        <w:t>CARE Checklist (2016) statement:</w:t>
      </w:r>
      <w:r w:rsidRPr="00C40180">
        <w:rPr>
          <w:rFonts w:ascii="Book Antiqua" w:eastAsia="等线" w:hAnsi="Book Antiqua"/>
          <w:b/>
          <w:kern w:val="2"/>
          <w:lang w:val="en-US" w:eastAsia="zh-CN"/>
        </w:rPr>
        <w:t xml:space="preserve"> </w:t>
      </w:r>
      <w:r w:rsidRPr="00C40180">
        <w:rPr>
          <w:rFonts w:ascii="Book Antiqua" w:eastAsia="等线" w:hAnsi="Book Antiqua"/>
          <w:kern w:val="2"/>
          <w:lang w:val="en-US" w:eastAsia="zh-CN"/>
        </w:rPr>
        <w:t>The manuscript was prepared and revised according to the CARE Checklist (2016).</w:t>
      </w:r>
    </w:p>
    <w:p w14:paraId="2D982FD2" w14:textId="77777777" w:rsidR="00662D80" w:rsidRPr="00C40180" w:rsidRDefault="00662D80" w:rsidP="00C40180">
      <w:pPr>
        <w:snapToGrid w:val="0"/>
        <w:spacing w:line="360" w:lineRule="auto"/>
        <w:jc w:val="both"/>
        <w:rPr>
          <w:rFonts w:ascii="Book Antiqua" w:eastAsia="等线" w:hAnsi="Book Antiqua"/>
          <w:b/>
          <w:lang w:val="en-GB"/>
        </w:rPr>
      </w:pPr>
      <w:bookmarkStart w:id="2" w:name="OLE_LINK172"/>
      <w:bookmarkStart w:id="3" w:name="OLE_LINK323"/>
      <w:bookmarkStart w:id="4" w:name="OLE_LINK171"/>
      <w:bookmarkStart w:id="5" w:name="OLE_LINK496"/>
      <w:bookmarkStart w:id="6" w:name="OLE_LINK506"/>
      <w:bookmarkStart w:id="7" w:name="OLE_LINK507"/>
      <w:bookmarkStart w:id="8" w:name="OLE_LINK479"/>
    </w:p>
    <w:bookmarkEnd w:id="2"/>
    <w:bookmarkEnd w:id="3"/>
    <w:bookmarkEnd w:id="4"/>
    <w:bookmarkEnd w:id="5"/>
    <w:bookmarkEnd w:id="6"/>
    <w:bookmarkEnd w:id="7"/>
    <w:bookmarkEnd w:id="8"/>
    <w:p w14:paraId="426F4403" w14:textId="77777777" w:rsidR="00662D80" w:rsidRPr="00C40180" w:rsidRDefault="00662D80" w:rsidP="00C40180">
      <w:pPr>
        <w:spacing w:line="360" w:lineRule="auto"/>
        <w:contextualSpacing/>
        <w:jc w:val="both"/>
        <w:rPr>
          <w:rFonts w:ascii="Book Antiqua" w:hAnsi="Book Antiqua"/>
        </w:rPr>
      </w:pPr>
      <w:r w:rsidRPr="00C40180">
        <w:rPr>
          <w:rFonts w:ascii="Book Antiqua" w:hAnsi="Book Antiqua"/>
          <w:b/>
        </w:rPr>
        <w:t>Open-Access:</w:t>
      </w:r>
      <w:r w:rsidRPr="00C40180">
        <w:rPr>
          <w:rFonts w:ascii="Book Antiqua" w:hAnsi="Book Antiqua"/>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90EDD3" w14:textId="77777777" w:rsidR="00662D80" w:rsidRPr="00C40180" w:rsidRDefault="00662D80" w:rsidP="00C40180">
      <w:pPr>
        <w:spacing w:line="360" w:lineRule="auto"/>
        <w:jc w:val="both"/>
        <w:rPr>
          <w:rFonts w:ascii="Book Antiqua" w:eastAsia="等线" w:hAnsi="Book Antiqua"/>
        </w:rPr>
      </w:pPr>
    </w:p>
    <w:p w14:paraId="70007D1C" w14:textId="77777777" w:rsidR="00662D80" w:rsidRPr="00C40180" w:rsidRDefault="00662D80" w:rsidP="00C40180">
      <w:pPr>
        <w:spacing w:line="360" w:lineRule="auto"/>
        <w:jc w:val="both"/>
        <w:rPr>
          <w:rFonts w:ascii="Book Antiqua" w:eastAsia="等线" w:hAnsi="Book Antiqua"/>
          <w:bCs/>
          <w:iCs/>
        </w:rPr>
      </w:pPr>
      <w:r w:rsidRPr="00C40180">
        <w:rPr>
          <w:rFonts w:ascii="Book Antiqua" w:hAnsi="Book Antiqua"/>
          <w:b/>
          <w:bCs/>
          <w:iCs/>
        </w:rPr>
        <w:t>Manuscript source:</w:t>
      </w:r>
      <w:r w:rsidRPr="00C40180">
        <w:rPr>
          <w:rFonts w:ascii="Book Antiqua" w:hAnsi="Book Antiqua"/>
          <w:bCs/>
          <w:iCs/>
        </w:rPr>
        <w:t xml:space="preserve"> Unsolicited manuscript</w:t>
      </w:r>
    </w:p>
    <w:p w14:paraId="4A1CD1A3" w14:textId="77777777" w:rsidR="00D72FCB" w:rsidRPr="00C40180" w:rsidRDefault="00D72FCB" w:rsidP="00C40180">
      <w:pPr>
        <w:adjustRightInd w:val="0"/>
        <w:snapToGrid w:val="0"/>
        <w:spacing w:line="360" w:lineRule="auto"/>
        <w:jc w:val="both"/>
        <w:rPr>
          <w:rFonts w:ascii="Book Antiqua" w:hAnsi="Book Antiqua"/>
          <w:b/>
          <w:iCs/>
        </w:rPr>
      </w:pPr>
    </w:p>
    <w:p w14:paraId="46B0BD05" w14:textId="7D468F6B" w:rsidR="00353341" w:rsidRPr="00C40180" w:rsidRDefault="00662D80" w:rsidP="00C40180">
      <w:pPr>
        <w:adjustRightInd w:val="0"/>
        <w:snapToGrid w:val="0"/>
        <w:spacing w:line="360" w:lineRule="auto"/>
        <w:jc w:val="both"/>
        <w:rPr>
          <w:rStyle w:val="a3"/>
          <w:rFonts w:ascii="Book Antiqua" w:hAnsi="Book Antiqua"/>
          <w:iCs/>
        </w:rPr>
      </w:pPr>
      <w:r w:rsidRPr="00C40180">
        <w:rPr>
          <w:rFonts w:ascii="Book Antiqua" w:hAnsi="Book Antiqua" w:cs="Arial"/>
          <w:b/>
        </w:rPr>
        <w:t>Corresponding author</w:t>
      </w:r>
      <w:r w:rsidRPr="00C40180">
        <w:rPr>
          <w:rFonts w:ascii="Book Antiqua" w:hAnsi="Book Antiqua"/>
          <w:b/>
          <w:iCs/>
        </w:rPr>
        <w:t>:</w:t>
      </w:r>
      <w:r w:rsidR="00E03F47" w:rsidRPr="00C40180">
        <w:rPr>
          <w:rFonts w:ascii="Book Antiqua" w:eastAsia="宋体" w:hAnsi="Book Antiqua"/>
        </w:rPr>
        <w:t xml:space="preserve"> </w:t>
      </w:r>
      <w:r w:rsidR="00D72FCB" w:rsidRPr="00C40180">
        <w:rPr>
          <w:rFonts w:ascii="Book Antiqua" w:hAnsi="Book Antiqua"/>
          <w:b/>
          <w:iCs/>
        </w:rPr>
        <w:t>Li Zhang</w:t>
      </w:r>
      <w:r w:rsidR="00E03F47" w:rsidRPr="00C40180">
        <w:rPr>
          <w:rFonts w:ascii="Book Antiqua" w:hAnsi="Book Antiqua"/>
          <w:b/>
          <w:iCs/>
        </w:rPr>
        <w:t xml:space="preserve">, </w:t>
      </w:r>
      <w:r w:rsidRPr="00C40180">
        <w:rPr>
          <w:rFonts w:ascii="Book Antiqua" w:hAnsi="Book Antiqua"/>
          <w:b/>
          <w:iCs/>
        </w:rPr>
        <w:t xml:space="preserve">MD, Professor, </w:t>
      </w:r>
      <w:r w:rsidR="00D72FCB" w:rsidRPr="00C40180">
        <w:rPr>
          <w:rFonts w:ascii="Book Antiqua" w:hAnsi="Book Antiqua"/>
          <w:iCs/>
        </w:rPr>
        <w:t>Anemia Therapeutic Center, Institute of Hematology and Blood Diseases Hospital, CAMS</w:t>
      </w:r>
      <w:r w:rsidR="00353341" w:rsidRPr="00C40180">
        <w:rPr>
          <w:rFonts w:ascii="Book Antiqua" w:hAnsi="Book Antiqua"/>
          <w:iCs/>
        </w:rPr>
        <w:t xml:space="preserve"> and </w:t>
      </w:r>
      <w:r w:rsidR="00D72FCB" w:rsidRPr="00C40180">
        <w:rPr>
          <w:rFonts w:ascii="Book Antiqua" w:hAnsi="Book Antiqua"/>
          <w:iCs/>
        </w:rPr>
        <w:t>PUMC, Tianjin 300020, China</w:t>
      </w:r>
      <w:r w:rsidR="00E03F47" w:rsidRPr="00C40180">
        <w:rPr>
          <w:rFonts w:ascii="Book Antiqua" w:hAnsi="Book Antiqua"/>
          <w:iCs/>
        </w:rPr>
        <w:t xml:space="preserve">. </w:t>
      </w:r>
      <w:r w:rsidR="00E03F47" w:rsidRPr="00370A11">
        <w:rPr>
          <w:rFonts w:ascii="Book Antiqua" w:hAnsi="Book Antiqua"/>
          <w:iCs/>
        </w:rPr>
        <w:t>zhangli@ihcams.ac.cn</w:t>
      </w:r>
    </w:p>
    <w:p w14:paraId="05D0D013" w14:textId="46ACF310" w:rsidR="00353341" w:rsidRPr="00C40180" w:rsidRDefault="00353341" w:rsidP="00C40180">
      <w:pPr>
        <w:adjustRightInd w:val="0"/>
        <w:snapToGrid w:val="0"/>
        <w:spacing w:line="360" w:lineRule="auto"/>
        <w:jc w:val="both"/>
        <w:rPr>
          <w:rFonts w:ascii="Book Antiqua" w:hAnsi="Book Antiqua"/>
          <w:iCs/>
        </w:rPr>
      </w:pPr>
      <w:r w:rsidRPr="00C40180">
        <w:rPr>
          <w:rFonts w:ascii="Book Antiqua" w:hAnsi="Book Antiqua" w:cs="Garamond"/>
          <w:b/>
          <w:bCs/>
          <w:color w:val="000000"/>
          <w:lang w:val="pl-PL" w:eastAsia="pl-PL"/>
        </w:rPr>
        <w:t xml:space="preserve">Telephone: </w:t>
      </w:r>
      <w:r w:rsidR="006D7BEA">
        <w:rPr>
          <w:rFonts w:ascii="Book Antiqua" w:hAnsi="Book Antiqua"/>
          <w:iCs/>
        </w:rPr>
        <w:t>+86-</w:t>
      </w:r>
      <w:r w:rsidR="00D72FCB" w:rsidRPr="00C40180">
        <w:rPr>
          <w:rFonts w:ascii="Book Antiqua" w:hAnsi="Book Antiqua"/>
          <w:iCs/>
        </w:rPr>
        <w:t>22-23909223</w:t>
      </w:r>
    </w:p>
    <w:p w14:paraId="1CFA51B2" w14:textId="2EED92D0" w:rsidR="00D72FCB" w:rsidRPr="00C40180" w:rsidRDefault="00D72FCB" w:rsidP="00C40180">
      <w:pPr>
        <w:adjustRightInd w:val="0"/>
        <w:snapToGrid w:val="0"/>
        <w:spacing w:line="360" w:lineRule="auto"/>
        <w:jc w:val="both"/>
        <w:rPr>
          <w:rFonts w:ascii="Book Antiqua" w:hAnsi="Book Antiqua"/>
          <w:iCs/>
        </w:rPr>
      </w:pPr>
      <w:r w:rsidRPr="00C40180">
        <w:rPr>
          <w:rFonts w:ascii="Book Antiqua" w:hAnsi="Book Antiqua"/>
          <w:b/>
          <w:bCs/>
          <w:iCs/>
        </w:rPr>
        <w:t>Fax:</w:t>
      </w:r>
      <w:r w:rsidR="006D7BEA">
        <w:rPr>
          <w:rFonts w:ascii="Book Antiqua" w:hAnsi="Book Antiqua"/>
          <w:iCs/>
        </w:rPr>
        <w:t xml:space="preserve"> +86-</w:t>
      </w:r>
      <w:r w:rsidRPr="00C40180">
        <w:rPr>
          <w:rFonts w:ascii="Book Antiqua" w:hAnsi="Book Antiqua"/>
          <w:iCs/>
        </w:rPr>
        <w:t>22-23909014</w:t>
      </w:r>
    </w:p>
    <w:p w14:paraId="7597D7AE" w14:textId="5D3A269F" w:rsidR="00353341" w:rsidRPr="00C40180" w:rsidRDefault="00353341" w:rsidP="00C40180">
      <w:pPr>
        <w:adjustRightInd w:val="0"/>
        <w:snapToGrid w:val="0"/>
        <w:spacing w:line="360" w:lineRule="auto"/>
        <w:jc w:val="both"/>
        <w:rPr>
          <w:rFonts w:ascii="Book Antiqua" w:hAnsi="Book Antiqua"/>
          <w:iCs/>
        </w:rPr>
      </w:pPr>
    </w:p>
    <w:p w14:paraId="63451B57" w14:textId="5C7FADFD" w:rsidR="00353341" w:rsidRPr="00C40180" w:rsidRDefault="00353341" w:rsidP="00C40180">
      <w:pPr>
        <w:snapToGrid w:val="0"/>
        <w:spacing w:line="360" w:lineRule="auto"/>
        <w:jc w:val="both"/>
        <w:rPr>
          <w:rFonts w:ascii="Book Antiqua" w:hAnsi="Book Antiqua"/>
          <w:bCs/>
          <w:lang w:val="en-GB"/>
        </w:rPr>
      </w:pPr>
      <w:r w:rsidRPr="00C40180">
        <w:rPr>
          <w:rFonts w:ascii="Book Antiqua" w:hAnsi="Book Antiqua"/>
          <w:b/>
          <w:lang w:val="en-GB"/>
        </w:rPr>
        <w:t xml:space="preserve">Received: </w:t>
      </w:r>
      <w:r w:rsidRPr="00C40180">
        <w:rPr>
          <w:rFonts w:ascii="Book Antiqua" w:hAnsi="Book Antiqua"/>
          <w:bCs/>
          <w:lang w:val="en-GB"/>
        </w:rPr>
        <w:t>April 19, 2019</w:t>
      </w:r>
    </w:p>
    <w:p w14:paraId="6D36C879" w14:textId="76F035F4" w:rsidR="00353341" w:rsidRPr="00C40180" w:rsidRDefault="00353341" w:rsidP="00C40180">
      <w:pPr>
        <w:snapToGrid w:val="0"/>
        <w:spacing w:line="360" w:lineRule="auto"/>
        <w:jc w:val="both"/>
        <w:rPr>
          <w:rFonts w:ascii="Book Antiqua" w:hAnsi="Book Antiqua"/>
          <w:bCs/>
          <w:lang w:val="en-GB"/>
        </w:rPr>
      </w:pPr>
      <w:r w:rsidRPr="00C40180">
        <w:rPr>
          <w:rFonts w:ascii="Book Antiqua" w:hAnsi="Book Antiqua"/>
          <w:b/>
          <w:lang w:val="en-GB"/>
        </w:rPr>
        <w:t xml:space="preserve">Peer-review started: </w:t>
      </w:r>
      <w:r w:rsidRPr="00C40180">
        <w:rPr>
          <w:rFonts w:ascii="Book Antiqua" w:hAnsi="Book Antiqua"/>
          <w:bCs/>
          <w:lang w:val="en-GB"/>
        </w:rPr>
        <w:t>April 22, 2019</w:t>
      </w:r>
    </w:p>
    <w:p w14:paraId="69B5AB10" w14:textId="64BAB40C" w:rsidR="00353341" w:rsidRPr="00C40180" w:rsidRDefault="00353341" w:rsidP="00C40180">
      <w:pPr>
        <w:snapToGrid w:val="0"/>
        <w:spacing w:line="360" w:lineRule="auto"/>
        <w:jc w:val="both"/>
        <w:rPr>
          <w:rFonts w:ascii="Book Antiqua" w:hAnsi="Book Antiqua"/>
          <w:b/>
          <w:lang w:val="en-GB"/>
        </w:rPr>
      </w:pPr>
      <w:r w:rsidRPr="00C40180">
        <w:rPr>
          <w:rFonts w:ascii="Book Antiqua" w:hAnsi="Book Antiqua"/>
          <w:b/>
          <w:lang w:val="en-GB"/>
        </w:rPr>
        <w:t>First decision:</w:t>
      </w:r>
      <w:r w:rsidRPr="00C40180">
        <w:rPr>
          <w:rFonts w:ascii="Book Antiqua" w:hAnsi="Book Antiqua"/>
          <w:bCs/>
          <w:lang w:val="en-GB"/>
        </w:rPr>
        <w:t xml:space="preserve"> August 1, 2019</w:t>
      </w:r>
    </w:p>
    <w:p w14:paraId="79706E3C" w14:textId="1216FA89" w:rsidR="00353341" w:rsidRPr="00C40180" w:rsidRDefault="00353341" w:rsidP="00C40180">
      <w:pPr>
        <w:snapToGrid w:val="0"/>
        <w:spacing w:line="360" w:lineRule="auto"/>
        <w:jc w:val="both"/>
        <w:rPr>
          <w:rFonts w:ascii="Book Antiqua" w:hAnsi="Book Antiqua"/>
          <w:b/>
          <w:lang w:val="en-GB"/>
        </w:rPr>
      </w:pPr>
      <w:r w:rsidRPr="00C40180">
        <w:rPr>
          <w:rFonts w:ascii="Book Antiqua" w:hAnsi="Book Antiqua"/>
          <w:b/>
          <w:lang w:val="en-GB"/>
        </w:rPr>
        <w:t xml:space="preserve">Revised: </w:t>
      </w:r>
      <w:r w:rsidRPr="00C40180">
        <w:rPr>
          <w:rFonts w:ascii="Book Antiqua" w:hAnsi="Book Antiqua"/>
          <w:bCs/>
          <w:lang w:val="en-GB"/>
        </w:rPr>
        <w:t>August 21, 2019</w:t>
      </w:r>
    </w:p>
    <w:p w14:paraId="6941E370" w14:textId="5C2A87FD" w:rsidR="00353341" w:rsidRPr="00D964FE" w:rsidRDefault="00353341" w:rsidP="00C40180">
      <w:pPr>
        <w:snapToGrid w:val="0"/>
        <w:spacing w:line="360" w:lineRule="auto"/>
        <w:jc w:val="both"/>
        <w:rPr>
          <w:rFonts w:ascii="Book Antiqua" w:hAnsi="Book Antiqua"/>
          <w:lang w:val="en-GB"/>
        </w:rPr>
      </w:pPr>
      <w:r w:rsidRPr="00C40180">
        <w:rPr>
          <w:rFonts w:ascii="Book Antiqua" w:hAnsi="Book Antiqua"/>
          <w:b/>
          <w:lang w:val="en-GB"/>
        </w:rPr>
        <w:t>Accepted:</w:t>
      </w:r>
      <w:r w:rsidR="00D964FE" w:rsidRPr="00D964FE">
        <w:t xml:space="preserve"> </w:t>
      </w:r>
      <w:r w:rsidR="00D964FE" w:rsidRPr="00D964FE">
        <w:rPr>
          <w:rFonts w:ascii="Book Antiqua" w:hAnsi="Book Antiqua"/>
          <w:lang w:val="en-GB"/>
        </w:rPr>
        <w:t>September 9, 2019</w:t>
      </w:r>
      <w:r w:rsidRPr="00D964FE">
        <w:rPr>
          <w:rFonts w:ascii="Book Antiqua" w:hAnsi="Book Antiqua"/>
          <w:lang w:val="en-GB"/>
        </w:rPr>
        <w:t xml:space="preserve"> </w:t>
      </w:r>
    </w:p>
    <w:p w14:paraId="1FBF3268" w14:textId="6FF050EF" w:rsidR="00353341" w:rsidRPr="00C40180" w:rsidRDefault="00353341" w:rsidP="00C40180">
      <w:pPr>
        <w:snapToGrid w:val="0"/>
        <w:spacing w:line="360" w:lineRule="auto"/>
        <w:jc w:val="both"/>
        <w:rPr>
          <w:rFonts w:ascii="Book Antiqua" w:hAnsi="Book Antiqua"/>
          <w:b/>
          <w:lang w:val="en-GB"/>
        </w:rPr>
      </w:pPr>
      <w:r w:rsidRPr="00C40180">
        <w:rPr>
          <w:rFonts w:ascii="Book Antiqua" w:hAnsi="Book Antiqua"/>
          <w:b/>
          <w:lang w:val="en-GB"/>
        </w:rPr>
        <w:t>Article in press:</w:t>
      </w:r>
      <w:r w:rsidR="00370A11" w:rsidRPr="00370A11">
        <w:rPr>
          <w:rFonts w:ascii="Book Antiqua" w:hAnsi="Book Antiqua"/>
          <w:lang w:val="en-GB"/>
        </w:rPr>
        <w:t xml:space="preserve"> </w:t>
      </w:r>
      <w:r w:rsidR="00370A11" w:rsidRPr="00D964FE">
        <w:rPr>
          <w:rFonts w:ascii="Book Antiqua" w:hAnsi="Book Antiqua"/>
          <w:lang w:val="en-GB"/>
        </w:rPr>
        <w:t>September 9, 2019</w:t>
      </w:r>
    </w:p>
    <w:p w14:paraId="04FD76C8" w14:textId="7B3FB0A9" w:rsidR="00353341" w:rsidRPr="00C40180" w:rsidRDefault="00353341" w:rsidP="00C40180">
      <w:pPr>
        <w:snapToGrid w:val="0"/>
        <w:spacing w:line="360" w:lineRule="auto"/>
        <w:jc w:val="both"/>
        <w:rPr>
          <w:rFonts w:ascii="Book Antiqua" w:hAnsi="Book Antiqua"/>
          <w:b/>
          <w:lang w:val="en-GB"/>
        </w:rPr>
      </w:pPr>
      <w:r w:rsidRPr="00C40180">
        <w:rPr>
          <w:rFonts w:ascii="Book Antiqua" w:hAnsi="Book Antiqua"/>
          <w:b/>
          <w:lang w:val="en-GB"/>
        </w:rPr>
        <w:t>Published online:</w:t>
      </w:r>
      <w:r w:rsidR="00370A11" w:rsidRPr="00370A11">
        <w:rPr>
          <w:rFonts w:ascii="Book Antiqua" w:hAnsi="Book Antiqua"/>
          <w:lang w:val="en-GB"/>
        </w:rPr>
        <w:t xml:space="preserve"> </w:t>
      </w:r>
      <w:r w:rsidR="00370A11" w:rsidRPr="00193CFC">
        <w:rPr>
          <w:rFonts w:ascii="Book Antiqua" w:hAnsi="Book Antiqua"/>
          <w:lang w:val="en-GB"/>
        </w:rPr>
        <w:t xml:space="preserve">October </w:t>
      </w:r>
      <w:r w:rsidR="00AA682A">
        <w:rPr>
          <w:rFonts w:ascii="Book Antiqua" w:hAnsi="Book Antiqua" w:hint="eastAsia"/>
          <w:lang w:val="en-GB"/>
        </w:rPr>
        <w:t>26</w:t>
      </w:r>
      <w:r w:rsidR="00370A11" w:rsidRPr="00193CFC">
        <w:rPr>
          <w:rFonts w:ascii="Book Antiqua" w:hAnsi="Book Antiqua"/>
          <w:lang w:val="en-GB"/>
        </w:rPr>
        <w:t>, 2019</w:t>
      </w:r>
    </w:p>
    <w:p w14:paraId="1AE877B5" w14:textId="77777777" w:rsidR="00353341" w:rsidRPr="00C40180" w:rsidRDefault="00353341" w:rsidP="00C40180">
      <w:pPr>
        <w:adjustRightInd w:val="0"/>
        <w:snapToGrid w:val="0"/>
        <w:spacing w:line="360" w:lineRule="auto"/>
        <w:jc w:val="both"/>
        <w:rPr>
          <w:rFonts w:ascii="Book Antiqua" w:hAnsi="Book Antiqua"/>
          <w:iCs/>
          <w:lang w:val="en-GB"/>
        </w:rPr>
      </w:pPr>
    </w:p>
    <w:p w14:paraId="36F29CFF" w14:textId="099A1BEB" w:rsidR="0016574D" w:rsidRPr="00C40180" w:rsidRDefault="0016574D" w:rsidP="00C40180">
      <w:pPr>
        <w:adjustRightInd w:val="0"/>
        <w:snapToGrid w:val="0"/>
        <w:spacing w:line="360" w:lineRule="auto"/>
        <w:jc w:val="both"/>
        <w:rPr>
          <w:rFonts w:ascii="Book Antiqua" w:hAnsi="Book Antiqua"/>
          <w:b/>
          <w:iCs/>
        </w:rPr>
      </w:pPr>
      <w:r w:rsidRPr="00C40180">
        <w:rPr>
          <w:rFonts w:ascii="Book Antiqua" w:hAnsi="Book Antiqua"/>
          <w:b/>
          <w:iCs/>
        </w:rPr>
        <w:br w:type="page"/>
      </w:r>
    </w:p>
    <w:p w14:paraId="34951E70" w14:textId="77777777" w:rsidR="0016574D" w:rsidRPr="00C40180" w:rsidRDefault="009A36B8" w:rsidP="00C40180">
      <w:pPr>
        <w:pStyle w:val="p1"/>
        <w:adjustRightInd w:val="0"/>
        <w:snapToGrid w:val="0"/>
        <w:spacing w:line="360" w:lineRule="auto"/>
        <w:jc w:val="both"/>
        <w:rPr>
          <w:rFonts w:ascii="Book Antiqua" w:hAnsi="Book Antiqua"/>
          <w:b/>
          <w:iCs/>
          <w:sz w:val="24"/>
          <w:szCs w:val="24"/>
        </w:rPr>
      </w:pPr>
      <w:r w:rsidRPr="00C40180">
        <w:rPr>
          <w:rFonts w:ascii="Book Antiqua" w:hAnsi="Book Antiqua"/>
          <w:b/>
          <w:iCs/>
          <w:sz w:val="24"/>
          <w:szCs w:val="24"/>
        </w:rPr>
        <w:t>Abstract</w:t>
      </w:r>
    </w:p>
    <w:p w14:paraId="047CFB1A" w14:textId="77777777" w:rsidR="00896FF4" w:rsidRPr="00C40180" w:rsidRDefault="00990882" w:rsidP="00C40180">
      <w:pPr>
        <w:pStyle w:val="p1"/>
        <w:adjustRightInd w:val="0"/>
        <w:snapToGrid w:val="0"/>
        <w:spacing w:line="360" w:lineRule="auto"/>
        <w:jc w:val="both"/>
        <w:rPr>
          <w:rFonts w:ascii="Book Antiqua" w:hAnsi="Book Antiqua"/>
          <w:b/>
          <w:i/>
          <w:iCs/>
          <w:color w:val="000000" w:themeColor="text1"/>
          <w:sz w:val="24"/>
          <w:szCs w:val="24"/>
        </w:rPr>
      </w:pPr>
      <w:r w:rsidRPr="000F1C6A">
        <w:rPr>
          <w:rFonts w:ascii="Book Antiqua" w:hAnsi="Book Antiqua"/>
          <w:b/>
          <w:i/>
          <w:iCs/>
          <w:color w:val="000000" w:themeColor="text1"/>
          <w:sz w:val="24"/>
          <w:szCs w:val="24"/>
        </w:rPr>
        <w:t>BACKGROUND</w:t>
      </w:r>
    </w:p>
    <w:p w14:paraId="22D5547F" w14:textId="028CC803" w:rsidR="00990882" w:rsidRPr="00C40180" w:rsidRDefault="00990882" w:rsidP="00C40180">
      <w:pPr>
        <w:pStyle w:val="p1"/>
        <w:adjustRightInd w:val="0"/>
        <w:snapToGrid w:val="0"/>
        <w:spacing w:line="360" w:lineRule="auto"/>
        <w:jc w:val="both"/>
        <w:rPr>
          <w:rFonts w:ascii="Book Antiqua" w:hAnsi="Book Antiqua"/>
          <w:sz w:val="24"/>
          <w:szCs w:val="24"/>
        </w:rPr>
      </w:pPr>
      <w:r w:rsidRPr="000F1C6A">
        <w:rPr>
          <w:rFonts w:ascii="Book Antiqua" w:hAnsi="Book Antiqua"/>
          <w:color w:val="313131"/>
          <w:sz w:val="24"/>
          <w:szCs w:val="24"/>
        </w:rPr>
        <w:t>H</w:t>
      </w:r>
      <w:r w:rsidRPr="000F1C6A">
        <w:rPr>
          <w:rFonts w:ascii="Book Antiqua" w:eastAsia="Times New Roman" w:hAnsi="Book Antiqua"/>
          <w:color w:val="313131"/>
          <w:sz w:val="24"/>
          <w:szCs w:val="24"/>
        </w:rPr>
        <w:t>ereditary spherocytosis</w:t>
      </w:r>
      <w:r w:rsidRPr="000F1C6A">
        <w:rPr>
          <w:rFonts w:ascii="Book Antiqua" w:hAnsi="Book Antiqua"/>
          <w:color w:val="313131"/>
          <w:sz w:val="24"/>
          <w:szCs w:val="24"/>
        </w:rPr>
        <w:t xml:space="preserve"> (</w:t>
      </w:r>
      <w:r w:rsidRPr="000F1C6A">
        <w:rPr>
          <w:rFonts w:ascii="Book Antiqua" w:hAnsi="Book Antiqua"/>
          <w:sz w:val="24"/>
          <w:szCs w:val="24"/>
        </w:rPr>
        <w:t>HS) is a hereditary disease of hemolytic anemia that occurs due to the erythrocyte membrane defects</w:t>
      </w:r>
      <w:r w:rsidRPr="00C40180">
        <w:rPr>
          <w:rFonts w:ascii="Book Antiqua" w:hAnsi="Book Antiqua"/>
          <w:sz w:val="24"/>
          <w:szCs w:val="24"/>
        </w:rPr>
        <w:t xml:space="preserve">. </w:t>
      </w:r>
      <w:proofErr w:type="spellStart"/>
      <w:r w:rsidRPr="000F1C6A">
        <w:rPr>
          <w:rFonts w:ascii="Book Antiqua" w:hAnsi="Book Antiqua"/>
          <w:sz w:val="24"/>
          <w:szCs w:val="24"/>
        </w:rPr>
        <w:t>Dubin</w:t>
      </w:r>
      <w:proofErr w:type="spellEnd"/>
      <w:r w:rsidRPr="000F1C6A">
        <w:rPr>
          <w:rFonts w:ascii="Book Antiqua" w:hAnsi="Book Antiqua"/>
          <w:sz w:val="24"/>
          <w:szCs w:val="24"/>
        </w:rPr>
        <w:t>–Johnson syndrome (DJS), which commonly results in jaundice, is a benign hereditary disorder of bilirubin clearance that occurs only rarely. The co-occurrence of HS and DJS is extremely rare</w:t>
      </w:r>
      <w:r w:rsidRPr="00C40180">
        <w:rPr>
          <w:rFonts w:ascii="Book Antiqua" w:hAnsi="Book Antiqua"/>
          <w:sz w:val="24"/>
          <w:szCs w:val="24"/>
        </w:rPr>
        <w:t xml:space="preserve">. </w:t>
      </w:r>
      <w:r w:rsidRPr="000F1C6A">
        <w:rPr>
          <w:rFonts w:ascii="Book Antiqua" w:hAnsi="Book Antiqua"/>
          <w:sz w:val="24"/>
          <w:szCs w:val="24"/>
        </w:rPr>
        <w:t xml:space="preserve">We recently diagnosed and treated </w:t>
      </w:r>
      <w:r w:rsidR="00212CC0">
        <w:rPr>
          <w:rFonts w:ascii="Book Antiqua" w:hAnsi="Book Antiqua"/>
          <w:sz w:val="24"/>
          <w:szCs w:val="24"/>
        </w:rPr>
        <w:t>a</w:t>
      </w:r>
      <w:r w:rsidR="00212CC0" w:rsidRPr="000F1C6A">
        <w:rPr>
          <w:rFonts w:ascii="Book Antiqua" w:hAnsi="Book Antiqua"/>
          <w:sz w:val="24"/>
          <w:szCs w:val="24"/>
        </w:rPr>
        <w:t xml:space="preserve"> </w:t>
      </w:r>
      <w:r w:rsidRPr="000F1C6A">
        <w:rPr>
          <w:rFonts w:ascii="Book Antiqua" w:hAnsi="Book Antiqua"/>
          <w:sz w:val="24"/>
          <w:szCs w:val="24"/>
        </w:rPr>
        <w:t>case of co-occurring HS and DJS</w:t>
      </w:r>
      <w:r w:rsidRPr="00C40180">
        <w:rPr>
          <w:rFonts w:ascii="Book Antiqua" w:hAnsi="Book Antiqua"/>
          <w:sz w:val="24"/>
          <w:szCs w:val="24"/>
        </w:rPr>
        <w:t>.</w:t>
      </w:r>
    </w:p>
    <w:p w14:paraId="037EBAD7" w14:textId="77777777" w:rsidR="00896FF4" w:rsidRPr="00C40180" w:rsidRDefault="00896FF4" w:rsidP="00C40180">
      <w:pPr>
        <w:pStyle w:val="p1"/>
        <w:adjustRightInd w:val="0"/>
        <w:snapToGrid w:val="0"/>
        <w:spacing w:line="360" w:lineRule="auto"/>
        <w:jc w:val="both"/>
        <w:rPr>
          <w:rFonts w:ascii="Book Antiqua" w:hAnsi="Book Antiqua"/>
          <w:b/>
          <w:sz w:val="24"/>
          <w:szCs w:val="24"/>
        </w:rPr>
      </w:pPr>
    </w:p>
    <w:p w14:paraId="79373BF3" w14:textId="77777777" w:rsidR="00896FF4" w:rsidRPr="00C40180" w:rsidRDefault="00990882" w:rsidP="00C40180">
      <w:pPr>
        <w:pStyle w:val="p1"/>
        <w:adjustRightInd w:val="0"/>
        <w:snapToGrid w:val="0"/>
        <w:spacing w:line="360" w:lineRule="auto"/>
        <w:jc w:val="both"/>
        <w:rPr>
          <w:rFonts w:ascii="Book Antiqua" w:hAnsi="Book Antiqua"/>
          <w:sz w:val="24"/>
          <w:szCs w:val="24"/>
        </w:rPr>
      </w:pPr>
      <w:r w:rsidRPr="000F1C6A">
        <w:rPr>
          <w:rFonts w:ascii="Book Antiqua" w:hAnsi="Book Antiqua"/>
          <w:b/>
          <w:i/>
          <w:iCs/>
          <w:sz w:val="24"/>
          <w:szCs w:val="24"/>
        </w:rPr>
        <w:t>CASE SUMMARY</w:t>
      </w:r>
    </w:p>
    <w:p w14:paraId="2AF4F08A" w14:textId="64CADBCF" w:rsidR="00990882" w:rsidRPr="00C40180" w:rsidRDefault="00882A6D" w:rsidP="00C40180">
      <w:pPr>
        <w:pStyle w:val="p1"/>
        <w:adjustRightInd w:val="0"/>
        <w:snapToGrid w:val="0"/>
        <w:spacing w:line="360" w:lineRule="auto"/>
        <w:jc w:val="both"/>
        <w:rPr>
          <w:rFonts w:ascii="Book Antiqua" w:hAnsi="Book Antiqua"/>
          <w:bCs/>
          <w:sz w:val="24"/>
          <w:szCs w:val="24"/>
        </w:rPr>
      </w:pPr>
      <w:r w:rsidRPr="00C40180">
        <w:rPr>
          <w:rFonts w:ascii="Book Antiqua" w:hAnsi="Book Antiqua"/>
          <w:sz w:val="24"/>
          <w:szCs w:val="24"/>
        </w:rPr>
        <w:t>A</w:t>
      </w:r>
      <w:r w:rsidR="001E759B" w:rsidRPr="00C40180">
        <w:rPr>
          <w:rFonts w:ascii="Book Antiqua" w:hAnsi="Book Antiqua"/>
          <w:sz w:val="24"/>
          <w:szCs w:val="24"/>
        </w:rPr>
        <w:t xml:space="preserve"> </w:t>
      </w:r>
      <w:r w:rsidRPr="00C40180">
        <w:rPr>
          <w:rFonts w:ascii="Book Antiqua" w:hAnsi="Book Antiqua"/>
          <w:sz w:val="24"/>
          <w:szCs w:val="24"/>
        </w:rPr>
        <w:t xml:space="preserve">21-year-old female patient presented to our department because of </w:t>
      </w:r>
      <w:r w:rsidRPr="00C40180">
        <w:rPr>
          <w:rFonts w:ascii="Book Antiqua" w:hAnsi="Book Antiqua"/>
          <w:iCs/>
          <w:sz w:val="24"/>
          <w:szCs w:val="24"/>
        </w:rPr>
        <w:t>severe jaundice, severe splenomegaly, and mild anemia since birth.</w:t>
      </w:r>
      <w:r w:rsidR="00525BEF" w:rsidRPr="00C40180">
        <w:rPr>
          <w:rFonts w:ascii="Book Antiqua" w:hAnsi="Book Antiqua"/>
          <w:iCs/>
          <w:sz w:val="24"/>
          <w:szCs w:val="24"/>
        </w:rPr>
        <w:t xml:space="preserve"> </w:t>
      </w:r>
      <w:r w:rsidR="00792B70" w:rsidRPr="00C40180">
        <w:rPr>
          <w:rFonts w:ascii="Book Antiqua" w:hAnsi="Book Antiqua"/>
          <w:iCs/>
          <w:sz w:val="24"/>
          <w:szCs w:val="24"/>
        </w:rPr>
        <w:t xml:space="preserve">We eventually confirmed the diagnosis of </w:t>
      </w:r>
      <w:r w:rsidR="00525BEF" w:rsidRPr="00C40180">
        <w:rPr>
          <w:rFonts w:ascii="Book Antiqua" w:hAnsi="Book Antiqua"/>
          <w:iCs/>
          <w:sz w:val="24"/>
          <w:szCs w:val="24"/>
        </w:rPr>
        <w:t xml:space="preserve">co-occurring DJS and </w:t>
      </w:r>
      <w:r w:rsidR="00896FF4" w:rsidRPr="00C40180">
        <w:rPr>
          <w:rFonts w:ascii="Book Antiqua" w:hAnsi="Book Antiqua"/>
          <w:iCs/>
          <w:sz w:val="24"/>
          <w:szCs w:val="24"/>
        </w:rPr>
        <w:t>HS</w:t>
      </w:r>
      <w:r w:rsidR="00525BEF" w:rsidRPr="00C40180">
        <w:rPr>
          <w:rFonts w:ascii="Book Antiqua" w:hAnsi="Book Antiqua"/>
          <w:iCs/>
          <w:sz w:val="24"/>
          <w:szCs w:val="24"/>
        </w:rPr>
        <w:t xml:space="preserve"> by </w:t>
      </w:r>
      <w:r w:rsidR="00792B70" w:rsidRPr="00C40180">
        <w:rPr>
          <w:rFonts w:ascii="Book Antiqua" w:hAnsi="Book Antiqua"/>
          <w:iCs/>
          <w:sz w:val="24"/>
          <w:szCs w:val="24"/>
        </w:rPr>
        <w:t>next generation sequencing (</w:t>
      </w:r>
      <w:r w:rsidR="00525BEF" w:rsidRPr="00C40180">
        <w:rPr>
          <w:rFonts w:ascii="Book Antiqua" w:hAnsi="Book Antiqua"/>
          <w:iCs/>
          <w:sz w:val="24"/>
          <w:szCs w:val="24"/>
        </w:rPr>
        <w:t>NGS</w:t>
      </w:r>
      <w:r w:rsidR="00792B70" w:rsidRPr="00C40180">
        <w:rPr>
          <w:rFonts w:ascii="Book Antiqua" w:hAnsi="Book Antiqua"/>
          <w:iCs/>
          <w:sz w:val="24"/>
          <w:szCs w:val="24"/>
        </w:rPr>
        <w:t xml:space="preserve">). </w:t>
      </w:r>
      <w:r w:rsidR="00792B70" w:rsidRPr="000F1C6A">
        <w:rPr>
          <w:rFonts w:ascii="Book Antiqua" w:hAnsi="Book Antiqua"/>
          <w:sz w:val="24"/>
          <w:szCs w:val="24"/>
        </w:rPr>
        <w:t>The treatment</w:t>
      </w:r>
      <w:r w:rsidR="00BB585C" w:rsidRPr="00C40180">
        <w:rPr>
          <w:rFonts w:ascii="Book Antiqua" w:hAnsi="Book Antiqua"/>
          <w:sz w:val="24"/>
          <w:szCs w:val="24"/>
        </w:rPr>
        <w:t xml:space="preserve"> of </w:t>
      </w:r>
      <w:proofErr w:type="spellStart"/>
      <w:r w:rsidR="00901578" w:rsidRPr="00C40180">
        <w:rPr>
          <w:rFonts w:ascii="Book Antiqua" w:hAnsi="Book Antiqua"/>
          <w:sz w:val="24"/>
          <w:szCs w:val="24"/>
        </w:rPr>
        <w:t>ursodeoxycholic</w:t>
      </w:r>
      <w:proofErr w:type="spellEnd"/>
      <w:r w:rsidR="00901578" w:rsidRPr="00C40180">
        <w:rPr>
          <w:rFonts w:ascii="Book Antiqua" w:hAnsi="Book Antiqua"/>
          <w:sz w:val="24"/>
          <w:szCs w:val="24"/>
        </w:rPr>
        <w:t xml:space="preserve"> acid in combination with phenobarbital</w:t>
      </w:r>
      <w:r w:rsidR="00792B70" w:rsidRPr="000F1C6A">
        <w:rPr>
          <w:rFonts w:ascii="Book Antiqua" w:hAnsi="Book Antiqua"/>
          <w:sz w:val="24"/>
          <w:szCs w:val="24"/>
        </w:rPr>
        <w:t xml:space="preserve"> successfully</w:t>
      </w:r>
      <w:r w:rsidR="00792B70" w:rsidRPr="000F1C6A">
        <w:rPr>
          <w:rFonts w:ascii="Book Antiqua" w:hAnsi="Book Antiqua"/>
          <w:bCs/>
          <w:sz w:val="24"/>
          <w:szCs w:val="24"/>
        </w:rPr>
        <w:t xml:space="preserve"> increased </w:t>
      </w:r>
      <w:r w:rsidR="00896FF4" w:rsidRPr="00C40180">
        <w:rPr>
          <w:rFonts w:ascii="Book Antiqua" w:hAnsi="Book Antiqua"/>
          <w:bCs/>
          <w:sz w:val="24"/>
          <w:szCs w:val="24"/>
        </w:rPr>
        <w:t xml:space="preserve">hemoglobin </w:t>
      </w:r>
      <w:r w:rsidR="00792B70" w:rsidRPr="000F1C6A">
        <w:rPr>
          <w:rFonts w:ascii="Book Antiqua" w:hAnsi="Book Antiqua"/>
          <w:bCs/>
          <w:sz w:val="24"/>
          <w:szCs w:val="24"/>
        </w:rPr>
        <w:t xml:space="preserve">and reduced </w:t>
      </w:r>
      <w:r w:rsidR="00E80869" w:rsidRPr="0026465F">
        <w:rPr>
          <w:rFonts w:ascii="Book Antiqua" w:hAnsi="Book Antiqua"/>
          <w:bCs/>
          <w:sz w:val="24"/>
          <w:szCs w:val="24"/>
        </w:rPr>
        <w:t>total bilirubin</w:t>
      </w:r>
      <w:r w:rsidR="0026465F">
        <w:rPr>
          <w:rFonts w:ascii="Book Antiqua" w:hAnsi="Book Antiqua"/>
          <w:bCs/>
          <w:sz w:val="24"/>
          <w:szCs w:val="24"/>
        </w:rPr>
        <w:t xml:space="preserve"> and</w:t>
      </w:r>
      <w:r w:rsidR="0026465F" w:rsidRPr="0026465F">
        <w:rPr>
          <w:rFonts w:ascii="Book Antiqua" w:hAnsi="Book Antiqua"/>
          <w:bCs/>
          <w:sz w:val="24"/>
          <w:szCs w:val="24"/>
        </w:rPr>
        <w:t xml:space="preserve"> </w:t>
      </w:r>
      <w:r w:rsidR="00E80869" w:rsidRPr="0026465F">
        <w:rPr>
          <w:rFonts w:ascii="Book Antiqua" w:hAnsi="Book Antiqua"/>
          <w:bCs/>
          <w:sz w:val="24"/>
          <w:szCs w:val="24"/>
        </w:rPr>
        <w:t>direct bilirubin</w:t>
      </w:r>
      <w:r w:rsidR="00901578" w:rsidRPr="0026465F">
        <w:rPr>
          <w:rFonts w:ascii="Book Antiqua" w:hAnsi="Book Antiqua"/>
          <w:bCs/>
          <w:sz w:val="24"/>
          <w:szCs w:val="24"/>
        </w:rPr>
        <w:t>.</w:t>
      </w:r>
    </w:p>
    <w:p w14:paraId="1F495A4E" w14:textId="77777777" w:rsidR="00896FF4" w:rsidRPr="00C40180" w:rsidRDefault="00896FF4" w:rsidP="00C40180">
      <w:pPr>
        <w:pStyle w:val="p1"/>
        <w:adjustRightInd w:val="0"/>
        <w:snapToGrid w:val="0"/>
        <w:spacing w:line="360" w:lineRule="auto"/>
        <w:jc w:val="both"/>
        <w:rPr>
          <w:rFonts w:ascii="Book Antiqua" w:hAnsi="Book Antiqua"/>
          <w:b/>
          <w:bCs/>
          <w:sz w:val="24"/>
          <w:szCs w:val="24"/>
        </w:rPr>
      </w:pPr>
    </w:p>
    <w:p w14:paraId="736F93F1" w14:textId="77777777" w:rsidR="00896FF4" w:rsidRPr="00C40180" w:rsidRDefault="00901578" w:rsidP="00C40180">
      <w:pPr>
        <w:pStyle w:val="p1"/>
        <w:adjustRightInd w:val="0"/>
        <w:snapToGrid w:val="0"/>
        <w:spacing w:line="360" w:lineRule="auto"/>
        <w:jc w:val="both"/>
        <w:rPr>
          <w:rFonts w:ascii="Book Antiqua" w:hAnsi="Book Antiqua"/>
          <w:b/>
          <w:bCs/>
          <w:i/>
          <w:iCs/>
          <w:sz w:val="24"/>
          <w:szCs w:val="24"/>
        </w:rPr>
      </w:pPr>
      <w:r w:rsidRPr="000F1C6A">
        <w:rPr>
          <w:rFonts w:ascii="Book Antiqua" w:hAnsi="Book Antiqua"/>
          <w:b/>
          <w:bCs/>
          <w:i/>
          <w:iCs/>
          <w:sz w:val="24"/>
          <w:szCs w:val="24"/>
        </w:rPr>
        <w:t>CONCLUSION</w:t>
      </w:r>
    </w:p>
    <w:p w14:paraId="51FADA57" w14:textId="5C1A2E50" w:rsidR="00901578" w:rsidRPr="00C40180" w:rsidRDefault="00901578" w:rsidP="00C40180">
      <w:pPr>
        <w:pStyle w:val="p1"/>
        <w:adjustRightInd w:val="0"/>
        <w:snapToGrid w:val="0"/>
        <w:spacing w:line="360" w:lineRule="auto"/>
        <w:jc w:val="both"/>
        <w:rPr>
          <w:rFonts w:ascii="Book Antiqua" w:hAnsi="Book Antiqua"/>
          <w:b/>
          <w:bCs/>
          <w:sz w:val="24"/>
          <w:szCs w:val="24"/>
        </w:rPr>
      </w:pPr>
      <w:r w:rsidRPr="00C40180">
        <w:rPr>
          <w:rFonts w:ascii="Book Antiqua" w:hAnsi="Book Antiqua"/>
          <w:iCs/>
          <w:sz w:val="24"/>
          <w:szCs w:val="24"/>
        </w:rPr>
        <w:t xml:space="preserve">The routine application of NGS can efficiently render </w:t>
      </w:r>
      <w:r w:rsidRPr="00C40180">
        <w:rPr>
          <w:rFonts w:ascii="Book Antiqua" w:eastAsia="Times New Roman" w:hAnsi="Book Antiqua"/>
          <w:iCs/>
          <w:sz w:val="24"/>
          <w:szCs w:val="24"/>
          <w:shd w:val="clear" w:color="auto" w:fill="FFFFFF"/>
        </w:rPr>
        <w:t>a definite diagnosis</w:t>
      </w:r>
      <w:r w:rsidRPr="00C40180">
        <w:rPr>
          <w:rFonts w:ascii="Book Antiqua" w:eastAsia="Times New Roman" w:hAnsi="Book Antiqua"/>
          <w:iCs/>
          <w:sz w:val="24"/>
          <w:szCs w:val="24"/>
        </w:rPr>
        <w:t xml:space="preserve"> when </w:t>
      </w:r>
      <w:r w:rsidRPr="00C40180">
        <w:rPr>
          <w:rFonts w:ascii="Book Antiqua" w:hAnsi="Book Antiqua"/>
          <w:iCs/>
          <w:sz w:val="24"/>
          <w:szCs w:val="24"/>
        </w:rPr>
        <w:t>inherited disorders are suspected.</w:t>
      </w:r>
    </w:p>
    <w:p w14:paraId="40CB9231" w14:textId="2E5EBBAF" w:rsidR="00784A95" w:rsidRPr="00C40180" w:rsidRDefault="00784A95" w:rsidP="00C40180">
      <w:pPr>
        <w:adjustRightInd w:val="0"/>
        <w:snapToGrid w:val="0"/>
        <w:spacing w:line="360" w:lineRule="auto"/>
        <w:jc w:val="both"/>
        <w:rPr>
          <w:rFonts w:ascii="Book Antiqua" w:hAnsi="Book Antiqua"/>
          <w:iCs/>
        </w:rPr>
      </w:pPr>
    </w:p>
    <w:p w14:paraId="0624F980" w14:textId="1665DB82" w:rsidR="001D7328" w:rsidRPr="00C40180" w:rsidRDefault="009A36B8" w:rsidP="00C40180">
      <w:pPr>
        <w:adjustRightInd w:val="0"/>
        <w:snapToGrid w:val="0"/>
        <w:spacing w:line="360" w:lineRule="auto"/>
        <w:jc w:val="both"/>
        <w:rPr>
          <w:rFonts w:ascii="Book Antiqua" w:hAnsi="Book Antiqua"/>
          <w:iCs/>
        </w:rPr>
      </w:pPr>
      <w:r w:rsidRPr="00C40180">
        <w:rPr>
          <w:rFonts w:ascii="Book Antiqua" w:hAnsi="Book Antiqua"/>
          <w:b/>
          <w:iCs/>
        </w:rPr>
        <w:t>Keywords</w:t>
      </w:r>
      <w:r w:rsidR="00EC25F3" w:rsidRPr="00C40180">
        <w:rPr>
          <w:rFonts w:ascii="Book Antiqua" w:hAnsi="Book Antiqua"/>
          <w:b/>
          <w:iCs/>
        </w:rPr>
        <w:t>:</w:t>
      </w:r>
      <w:r w:rsidR="007B5522" w:rsidRPr="00C40180">
        <w:rPr>
          <w:rFonts w:ascii="Book Antiqua" w:hAnsi="Book Antiqua"/>
          <w:iCs/>
        </w:rPr>
        <w:t xml:space="preserve"> </w:t>
      </w:r>
      <w:bookmarkStart w:id="9" w:name="OLE_LINK4"/>
      <w:r w:rsidR="00E80869" w:rsidRPr="00C40180">
        <w:rPr>
          <w:rFonts w:ascii="Book Antiqua" w:hAnsi="Book Antiqua"/>
          <w:iCs/>
        </w:rPr>
        <w:t xml:space="preserve">Hereditary </w:t>
      </w:r>
      <w:r w:rsidR="007B5522" w:rsidRPr="00C40180">
        <w:rPr>
          <w:rFonts w:ascii="Book Antiqua" w:hAnsi="Book Antiqua"/>
          <w:iCs/>
        </w:rPr>
        <w:t>spherocytosis</w:t>
      </w:r>
      <w:bookmarkEnd w:id="9"/>
      <w:r w:rsidR="007B5522" w:rsidRPr="00C40180">
        <w:rPr>
          <w:rFonts w:ascii="Book Antiqua" w:hAnsi="Book Antiqua"/>
          <w:iCs/>
        </w:rPr>
        <w:t xml:space="preserve">; </w:t>
      </w:r>
      <w:bookmarkStart w:id="10" w:name="OLE_LINK5"/>
      <w:bookmarkStart w:id="11" w:name="OLE_LINK6"/>
      <w:proofErr w:type="spellStart"/>
      <w:r w:rsidR="007B5522" w:rsidRPr="00C40180">
        <w:rPr>
          <w:rFonts w:ascii="Book Antiqua" w:hAnsi="Book Antiqua"/>
          <w:iCs/>
        </w:rPr>
        <w:t>Dubin</w:t>
      </w:r>
      <w:proofErr w:type="spellEnd"/>
      <w:r w:rsidR="00EC25F3" w:rsidRPr="00C40180">
        <w:rPr>
          <w:rFonts w:ascii="Book Antiqua" w:hAnsi="Book Antiqua"/>
          <w:iCs/>
        </w:rPr>
        <w:t>–</w:t>
      </w:r>
      <w:r w:rsidR="007B5522" w:rsidRPr="00C40180">
        <w:rPr>
          <w:rFonts w:ascii="Book Antiqua" w:hAnsi="Book Antiqua"/>
          <w:iCs/>
        </w:rPr>
        <w:t>Johnson syndrome</w:t>
      </w:r>
      <w:bookmarkEnd w:id="10"/>
      <w:bookmarkEnd w:id="11"/>
      <w:r w:rsidR="007B5522" w:rsidRPr="00C40180">
        <w:rPr>
          <w:rFonts w:ascii="Book Antiqua" w:hAnsi="Book Antiqua"/>
          <w:iCs/>
        </w:rPr>
        <w:t xml:space="preserve">; </w:t>
      </w:r>
      <w:r w:rsidR="00E80869" w:rsidRPr="00C40180">
        <w:rPr>
          <w:rFonts w:ascii="Book Antiqua" w:hAnsi="Book Antiqua"/>
          <w:iCs/>
        </w:rPr>
        <w:t xml:space="preserve">Hemolytic </w:t>
      </w:r>
      <w:r w:rsidR="001E631B" w:rsidRPr="00C40180">
        <w:rPr>
          <w:rFonts w:ascii="Book Antiqua" w:hAnsi="Book Antiqua"/>
          <w:iCs/>
        </w:rPr>
        <w:t xml:space="preserve">anemia; </w:t>
      </w:r>
      <w:r w:rsidR="00E80869" w:rsidRPr="00C40180">
        <w:rPr>
          <w:rFonts w:ascii="Book Antiqua" w:hAnsi="Book Antiqua"/>
          <w:iCs/>
        </w:rPr>
        <w:t>Jaundice</w:t>
      </w:r>
      <w:r w:rsidR="007B5522" w:rsidRPr="00C40180">
        <w:rPr>
          <w:rFonts w:ascii="Book Antiqua" w:hAnsi="Book Antiqua"/>
          <w:iCs/>
        </w:rPr>
        <w:t xml:space="preserve">; </w:t>
      </w:r>
      <w:r w:rsidR="00E80869" w:rsidRPr="00C40180">
        <w:rPr>
          <w:rFonts w:ascii="Book Antiqua" w:hAnsi="Book Antiqua"/>
          <w:iCs/>
        </w:rPr>
        <w:t xml:space="preserve">Next </w:t>
      </w:r>
      <w:r w:rsidR="00313052" w:rsidRPr="00C40180">
        <w:rPr>
          <w:rFonts w:ascii="Book Antiqua" w:hAnsi="Book Antiqua"/>
          <w:iCs/>
        </w:rPr>
        <w:t xml:space="preserve">generation </w:t>
      </w:r>
      <w:r w:rsidR="00EC25F3" w:rsidRPr="00C40180">
        <w:rPr>
          <w:rFonts w:ascii="Book Antiqua" w:hAnsi="Book Antiqua"/>
          <w:iCs/>
        </w:rPr>
        <w:t>sequencing</w:t>
      </w:r>
      <w:r w:rsidR="007B5522" w:rsidRPr="00C40180">
        <w:rPr>
          <w:rFonts w:ascii="Book Antiqua" w:hAnsi="Book Antiqua"/>
          <w:iCs/>
        </w:rPr>
        <w:t>; ABCC2; SPTB</w:t>
      </w:r>
      <w:r w:rsidR="00E80869" w:rsidRPr="00C40180">
        <w:rPr>
          <w:rFonts w:ascii="Book Antiqua" w:hAnsi="Book Antiqua"/>
          <w:iCs/>
        </w:rPr>
        <w:t>; Case report</w:t>
      </w:r>
    </w:p>
    <w:p w14:paraId="02B26CAC" w14:textId="52E6A340" w:rsidR="00E80869" w:rsidRPr="00C40180" w:rsidRDefault="00E80869" w:rsidP="00C40180">
      <w:pPr>
        <w:adjustRightInd w:val="0"/>
        <w:snapToGrid w:val="0"/>
        <w:spacing w:line="360" w:lineRule="auto"/>
        <w:jc w:val="both"/>
        <w:rPr>
          <w:rFonts w:ascii="Book Antiqua" w:eastAsia="宋体" w:hAnsi="Book Antiqua"/>
          <w:b/>
        </w:rPr>
      </w:pPr>
    </w:p>
    <w:p w14:paraId="451EE15A" w14:textId="77777777" w:rsidR="00E80869" w:rsidRPr="00C40180" w:rsidRDefault="00E80869" w:rsidP="00C40180">
      <w:pPr>
        <w:snapToGrid w:val="0"/>
        <w:spacing w:line="360" w:lineRule="auto"/>
        <w:jc w:val="both"/>
        <w:rPr>
          <w:rFonts w:ascii="Book Antiqua" w:hAnsi="Book Antiqua"/>
        </w:rPr>
      </w:pPr>
      <w:bookmarkStart w:id="12" w:name="OLE_LINK1060"/>
      <w:bookmarkStart w:id="13" w:name="OLE_LINK1265"/>
      <w:bookmarkStart w:id="14" w:name="OLE_LINK1125"/>
      <w:bookmarkStart w:id="15" w:name="OLE_LINK1100"/>
      <w:bookmarkStart w:id="16" w:name="OLE_LINK1348"/>
      <w:bookmarkStart w:id="17" w:name="OLE_LINK1334"/>
      <w:bookmarkStart w:id="18" w:name="OLE_LINK156"/>
      <w:bookmarkStart w:id="19" w:name="OLE_LINK1504"/>
      <w:bookmarkStart w:id="20" w:name="OLE_LINK960"/>
      <w:bookmarkStart w:id="21" w:name="OLE_LINK1516"/>
      <w:bookmarkStart w:id="22" w:name="OLE_LINK1384"/>
      <w:bookmarkStart w:id="23" w:name="OLE_LINK1086"/>
      <w:bookmarkStart w:id="24" w:name="OLE_LINK1029"/>
      <w:bookmarkStart w:id="25" w:name="OLE_LINK1219"/>
      <w:bookmarkStart w:id="26" w:name="OLE_LINK1778"/>
      <w:bookmarkStart w:id="27" w:name="OLE_LINK1061"/>
      <w:bookmarkStart w:id="28" w:name="OLE_LINK472"/>
      <w:bookmarkStart w:id="29" w:name="OLE_LINK928"/>
      <w:bookmarkStart w:id="30" w:name="OLE_LINK98"/>
      <w:bookmarkStart w:id="31" w:name="OLE_LINK800"/>
      <w:bookmarkStart w:id="32" w:name="OLE_LINK861"/>
      <w:bookmarkStart w:id="33" w:name="OLE_LINK1193"/>
      <w:bookmarkStart w:id="34" w:name="OLE_LINK1454"/>
      <w:bookmarkStart w:id="35" w:name="OLE_LINK242"/>
      <w:bookmarkStart w:id="36" w:name="OLE_LINK651"/>
      <w:bookmarkStart w:id="37" w:name="OLE_LINK787"/>
      <w:bookmarkStart w:id="38" w:name="OLE_LINK504"/>
      <w:bookmarkStart w:id="39" w:name="OLE_LINK135"/>
      <w:bookmarkStart w:id="40" w:name="OLE_LINK196"/>
      <w:bookmarkStart w:id="41" w:name="OLE_LINK513"/>
      <w:bookmarkStart w:id="42" w:name="OLE_LINK1163"/>
      <w:bookmarkStart w:id="43" w:name="OLE_LINK672"/>
      <w:bookmarkStart w:id="44" w:name="OLE_LINK906"/>
      <w:bookmarkStart w:id="45" w:name="OLE_LINK1247"/>
      <w:bookmarkStart w:id="46" w:name="OLE_LINK758"/>
      <w:bookmarkStart w:id="47" w:name="OLE_LINK471"/>
      <w:bookmarkStart w:id="48" w:name="OLE_LINK1644"/>
      <w:bookmarkStart w:id="49" w:name="OLE_LINK474"/>
      <w:bookmarkStart w:id="50" w:name="OLE_LINK879"/>
      <w:bookmarkStart w:id="51" w:name="OLE_LINK1543"/>
      <w:bookmarkStart w:id="52" w:name="OLE_LINK1478"/>
      <w:bookmarkStart w:id="53" w:name="OLE_LINK1403"/>
      <w:bookmarkStart w:id="54" w:name="OLE_LINK1284"/>
      <w:bookmarkStart w:id="55" w:name="OLE_LINK216"/>
      <w:bookmarkStart w:id="56" w:name="OLE_LINK1373"/>
      <w:bookmarkStart w:id="57" w:name="OLE_LINK862"/>
      <w:bookmarkStart w:id="58" w:name="OLE_LINK1313"/>
      <w:bookmarkStart w:id="59" w:name="OLE_LINK1549"/>
      <w:bookmarkStart w:id="60" w:name="OLE_LINK1361"/>
      <w:bookmarkStart w:id="61" w:name="OLE_LINK1885"/>
      <w:bookmarkStart w:id="62" w:name="OLE_LINK640"/>
      <w:bookmarkStart w:id="63" w:name="OLE_LINK312"/>
      <w:bookmarkStart w:id="64" w:name="OLE_LINK1539"/>
      <w:bookmarkStart w:id="65" w:name="OLE_LINK575"/>
      <w:bookmarkStart w:id="66" w:name="OLE_LINK546"/>
      <w:bookmarkStart w:id="67" w:name="OLE_LINK652"/>
      <w:bookmarkStart w:id="68" w:name="OLE_LINK1437"/>
      <w:bookmarkStart w:id="69" w:name="OLE_LINK1480"/>
      <w:bookmarkStart w:id="70" w:name="OLE_LINK1884"/>
      <w:bookmarkStart w:id="71" w:name="OLE_LINK1186"/>
      <w:bookmarkStart w:id="72" w:name="OLE_LINK744"/>
      <w:bookmarkStart w:id="73" w:name="OLE_LINK330"/>
      <w:bookmarkStart w:id="74" w:name="OLE_LINK259"/>
      <w:bookmarkStart w:id="75" w:name="OLE_LINK982"/>
      <w:bookmarkStart w:id="76" w:name="OLE_LINK465"/>
      <w:bookmarkStart w:id="77" w:name="OLE_LINK983"/>
      <w:bookmarkStart w:id="78" w:name="OLE_LINK714"/>
      <w:bookmarkStart w:id="79" w:name="OLE_LINK325"/>
      <w:bookmarkStart w:id="80" w:name="OLE_LINK311"/>
      <w:bookmarkStart w:id="81" w:name="OLE_LINK466"/>
      <w:bookmarkStart w:id="82" w:name="OLE_LINK1538"/>
      <w:bookmarkStart w:id="83" w:name="OLE_LINK2583"/>
      <w:bookmarkStart w:id="84" w:name="OLE_LINK2856"/>
      <w:bookmarkStart w:id="85" w:name="OLE_LINK2993"/>
      <w:bookmarkStart w:id="86" w:name="OLE_LINK2643"/>
      <w:bookmarkStart w:id="87" w:name="OLE_LINK2762"/>
      <w:bookmarkStart w:id="88" w:name="OLE_LINK2962"/>
      <w:bookmarkStart w:id="89" w:name="OLE_LINK2582"/>
      <w:bookmarkStart w:id="90" w:name="OLE_LINK2110"/>
      <w:bookmarkStart w:id="91" w:name="OLE_LINK2446"/>
      <w:bookmarkStart w:id="92" w:name="OLE_LINK2081"/>
      <w:bookmarkStart w:id="93" w:name="OLE_LINK1744"/>
      <w:bookmarkStart w:id="94" w:name="OLE_LINK2082"/>
      <w:bookmarkStart w:id="95" w:name="OLE_LINK1941"/>
      <w:bookmarkStart w:id="96" w:name="OLE_LINK2345"/>
      <w:bookmarkStart w:id="97" w:name="OLE_LINK1882"/>
      <w:bookmarkStart w:id="98" w:name="OLE_LINK1938"/>
      <w:bookmarkStart w:id="99" w:name="OLE_LINK2071"/>
      <w:bookmarkStart w:id="100" w:name="OLE_LINK1964"/>
      <w:bookmarkStart w:id="101" w:name="OLE_LINK2192"/>
      <w:bookmarkStart w:id="102" w:name="OLE_LINK2134"/>
      <w:bookmarkStart w:id="103" w:name="OLE_LINK2020"/>
      <w:bookmarkStart w:id="104" w:name="OLE_LINK1931"/>
      <w:bookmarkStart w:id="105" w:name="OLE_LINK1776"/>
      <w:bookmarkStart w:id="106" w:name="OLE_LINK2562"/>
      <w:bookmarkStart w:id="107" w:name="OLE_LINK1777"/>
      <w:bookmarkStart w:id="108" w:name="OLE_LINK2445"/>
      <w:bookmarkStart w:id="109" w:name="OLE_LINK2265"/>
      <w:bookmarkStart w:id="110" w:name="OLE_LINK1868"/>
      <w:bookmarkStart w:id="111" w:name="OLE_LINK1756"/>
      <w:bookmarkStart w:id="112" w:name="OLE_LINK1835"/>
      <w:bookmarkStart w:id="113" w:name="OLE_LINK2013"/>
      <w:bookmarkStart w:id="114" w:name="OLE_LINK1923"/>
      <w:bookmarkStart w:id="115" w:name="OLE_LINK1929"/>
      <w:bookmarkStart w:id="116" w:name="OLE_LINK1995"/>
      <w:bookmarkStart w:id="117" w:name="OLE_LINK1866"/>
      <w:bookmarkStart w:id="118" w:name="OLE_LINK1902"/>
      <w:bookmarkStart w:id="119" w:name="OLE_LINK1817"/>
      <w:bookmarkStart w:id="120" w:name="OLE_LINK1901"/>
      <w:bookmarkStart w:id="121" w:name="OLE_LINK1894"/>
      <w:bookmarkStart w:id="122" w:name="OLE_LINK2169"/>
      <w:bookmarkStart w:id="123" w:name="OLE_LINK2331"/>
      <w:bookmarkStart w:id="124" w:name="OLE_LINK2221"/>
      <w:bookmarkStart w:id="125" w:name="OLE_LINK2190"/>
      <w:bookmarkStart w:id="126" w:name="OLE_LINK2484"/>
      <w:bookmarkStart w:id="127" w:name="OLE_LINK2467"/>
      <w:bookmarkStart w:id="128" w:name="OLE_LINK2157"/>
      <w:bookmarkStart w:id="129" w:name="OLE_LINK2348"/>
      <w:bookmarkStart w:id="130" w:name="OLE_LINK2292"/>
      <w:bookmarkStart w:id="131" w:name="OLE_LINK2252"/>
      <w:bookmarkStart w:id="132" w:name="OLE_LINK2451"/>
      <w:bookmarkStart w:id="133" w:name="OLE_LINK2627"/>
      <w:bookmarkStart w:id="134" w:name="OLE_LINK2663"/>
      <w:bookmarkStart w:id="135" w:name="OLE_LINK2761"/>
      <w:bookmarkStart w:id="136" w:name="OLE_LINK2482"/>
      <w:proofErr w:type="gramStart"/>
      <w:r w:rsidRPr="00C40180">
        <w:rPr>
          <w:rFonts w:ascii="Book Antiqua" w:hAnsi="Book Antiqua"/>
          <w:b/>
        </w:rPr>
        <w:t xml:space="preserve">© </w:t>
      </w:r>
      <w:r w:rsidRPr="00C40180">
        <w:rPr>
          <w:rFonts w:ascii="Book Antiqua" w:eastAsia="AdvTimes" w:hAnsi="Book Antiqua" w:cs="AdvTimes"/>
          <w:b/>
        </w:rPr>
        <w:t>The Author(s) 201</w:t>
      </w:r>
      <w:r w:rsidRPr="00C40180">
        <w:rPr>
          <w:rFonts w:ascii="Book Antiqua" w:hAnsi="Book Antiqua" w:cs="AdvTimes"/>
          <w:b/>
        </w:rPr>
        <w:t>9</w:t>
      </w:r>
      <w:r w:rsidRPr="00C40180">
        <w:rPr>
          <w:rFonts w:ascii="Book Antiqua" w:eastAsia="AdvTimes" w:hAnsi="Book Antiqua" w:cs="AdvTimes"/>
          <w:b/>
        </w:rPr>
        <w:t>.</w:t>
      </w:r>
      <w:proofErr w:type="gramEnd"/>
      <w:r w:rsidRPr="00C40180">
        <w:rPr>
          <w:rFonts w:ascii="Book Antiqua" w:eastAsia="AdvTimes" w:hAnsi="Book Antiqua" w:cs="AdvTimes"/>
        </w:rPr>
        <w:t xml:space="preserve"> </w:t>
      </w:r>
      <w:proofErr w:type="gramStart"/>
      <w:r w:rsidRPr="00C40180">
        <w:rPr>
          <w:rFonts w:ascii="Book Antiqua" w:eastAsia="AdvTimes" w:hAnsi="Book Antiqua" w:cs="AdvTimes"/>
        </w:rPr>
        <w:t xml:space="preserve">Published by </w:t>
      </w:r>
      <w:proofErr w:type="spellStart"/>
      <w:r w:rsidRPr="00C40180">
        <w:rPr>
          <w:rFonts w:ascii="Book Antiqua" w:hAnsi="Book Antiqua" w:cs="Arial Unicode MS"/>
        </w:rPr>
        <w:t>Baishideng</w:t>
      </w:r>
      <w:proofErr w:type="spellEnd"/>
      <w:r w:rsidRPr="00C40180">
        <w:rPr>
          <w:rFonts w:ascii="Book Antiqua" w:hAnsi="Book Antiqua" w:cs="Arial Unicode MS"/>
        </w:rPr>
        <w:t xml:space="preserve"> Publishing Group Inc.</w:t>
      </w:r>
      <w:proofErr w:type="gramEnd"/>
      <w:r w:rsidRPr="00C40180">
        <w:rPr>
          <w:rFonts w:ascii="Book Antiqua" w:hAnsi="Book Antiqua" w:cs="Arial Unicode MS"/>
        </w:rPr>
        <w:t xml:space="preserve"> 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7511C0D0" w14:textId="77777777" w:rsidR="00E80869" w:rsidRPr="00C40180" w:rsidRDefault="00E80869" w:rsidP="00C40180">
      <w:pPr>
        <w:adjustRightInd w:val="0"/>
        <w:snapToGrid w:val="0"/>
        <w:spacing w:line="360" w:lineRule="auto"/>
        <w:jc w:val="both"/>
        <w:rPr>
          <w:rFonts w:ascii="Book Antiqua" w:eastAsia="宋体" w:hAnsi="Book Antiqua"/>
          <w:b/>
        </w:rPr>
      </w:pPr>
    </w:p>
    <w:p w14:paraId="587114BF" w14:textId="555F8CE8" w:rsidR="00022995" w:rsidRPr="00C40180" w:rsidRDefault="00AF743B" w:rsidP="00C40180">
      <w:pPr>
        <w:adjustRightInd w:val="0"/>
        <w:snapToGrid w:val="0"/>
        <w:spacing w:line="360" w:lineRule="auto"/>
        <w:jc w:val="both"/>
        <w:rPr>
          <w:rFonts w:ascii="Book Antiqua" w:hAnsi="Book Antiqua"/>
          <w:iCs/>
        </w:rPr>
      </w:pPr>
      <w:r w:rsidRPr="00C40180">
        <w:rPr>
          <w:rFonts w:ascii="Book Antiqua" w:eastAsia="宋体" w:hAnsi="Book Antiqua"/>
          <w:b/>
        </w:rPr>
        <w:t>Core tip</w:t>
      </w:r>
      <w:r w:rsidR="00E80869" w:rsidRPr="00C40180">
        <w:rPr>
          <w:rFonts w:ascii="Book Antiqua" w:eastAsia="宋体" w:hAnsi="Book Antiqua"/>
        </w:rPr>
        <w:t xml:space="preserve">: </w:t>
      </w:r>
      <w:bookmarkStart w:id="137" w:name="OLE_LINK7"/>
      <w:r w:rsidR="00022995" w:rsidRPr="00C40180">
        <w:rPr>
          <w:rFonts w:ascii="Book Antiqua" w:hAnsi="Book Antiqua"/>
          <w:iCs/>
        </w:rPr>
        <w:t xml:space="preserve">A rare case of co-occurring </w:t>
      </w:r>
      <w:proofErr w:type="spellStart"/>
      <w:r w:rsidR="00022995" w:rsidRPr="00C40180">
        <w:rPr>
          <w:rFonts w:ascii="Book Antiqua" w:hAnsi="Book Antiqua"/>
          <w:iCs/>
        </w:rPr>
        <w:t>Dubin</w:t>
      </w:r>
      <w:proofErr w:type="spellEnd"/>
      <w:r w:rsidR="00022995" w:rsidRPr="00C40180">
        <w:rPr>
          <w:rFonts w:ascii="Book Antiqua" w:hAnsi="Book Antiqua"/>
          <w:iCs/>
        </w:rPr>
        <w:t>–Johnson syndrome and hereditary spherocytosis, which presented exceptionally severe jaundice</w:t>
      </w:r>
      <w:r w:rsidR="00212CC0">
        <w:rPr>
          <w:rFonts w:ascii="Book Antiqua" w:hAnsi="Book Antiqua"/>
          <w:iCs/>
        </w:rPr>
        <w:t xml:space="preserve">, </w:t>
      </w:r>
      <w:r w:rsidR="00022995" w:rsidRPr="00C40180">
        <w:rPr>
          <w:rFonts w:ascii="Book Antiqua" w:hAnsi="Book Antiqua"/>
          <w:iCs/>
        </w:rPr>
        <w:t xml:space="preserve">was diagnosed by </w:t>
      </w:r>
      <w:r w:rsidR="00896FF4" w:rsidRPr="00C40180">
        <w:rPr>
          <w:rFonts w:ascii="Book Antiqua" w:hAnsi="Book Antiqua"/>
          <w:iCs/>
        </w:rPr>
        <w:t>next generation sequencing</w:t>
      </w:r>
      <w:r w:rsidR="00022995" w:rsidRPr="00C40180">
        <w:rPr>
          <w:rFonts w:ascii="Book Antiqua" w:hAnsi="Book Antiqua"/>
          <w:iCs/>
        </w:rPr>
        <w:t>.</w:t>
      </w:r>
      <w:bookmarkEnd w:id="137"/>
    </w:p>
    <w:p w14:paraId="2099B56D" w14:textId="43D1D576" w:rsidR="00E80869" w:rsidRPr="00AA31A8" w:rsidRDefault="00E80869" w:rsidP="00C40180">
      <w:pPr>
        <w:adjustRightInd w:val="0"/>
        <w:snapToGrid w:val="0"/>
        <w:spacing w:line="360" w:lineRule="auto"/>
        <w:jc w:val="both"/>
        <w:rPr>
          <w:rFonts w:ascii="Book Antiqua" w:hAnsi="Book Antiqua"/>
          <w:iCs/>
        </w:rPr>
      </w:pPr>
    </w:p>
    <w:p w14:paraId="3F2F89E6" w14:textId="33D476CB" w:rsidR="00AA682A" w:rsidRDefault="00F6305A" w:rsidP="00AA682A">
      <w:pPr>
        <w:adjustRightInd w:val="0"/>
        <w:snapToGrid w:val="0"/>
        <w:spacing w:line="360" w:lineRule="auto"/>
        <w:rPr>
          <w:rFonts w:ascii="Book Antiqua" w:hAnsi="Book Antiqua" w:cs="Garamond"/>
          <w:color w:val="000000"/>
          <w:lang w:val="pl-PL"/>
        </w:rPr>
      </w:pPr>
      <w:r w:rsidRPr="00F6305A">
        <w:rPr>
          <w:rFonts w:ascii="Book Antiqua" w:hAnsi="Book Antiqua"/>
          <w:b/>
          <w:iCs/>
        </w:rPr>
        <w:t>Citation:</w:t>
      </w:r>
      <w:r>
        <w:rPr>
          <w:rFonts w:ascii="Book Antiqua" w:hAnsi="Book Antiqua" w:hint="eastAsia"/>
          <w:iCs/>
        </w:rPr>
        <w:t xml:space="preserve"> </w:t>
      </w:r>
      <w:r w:rsidR="00E80869" w:rsidRPr="00C40180">
        <w:rPr>
          <w:rFonts w:ascii="Book Antiqua" w:hAnsi="Book Antiqua"/>
          <w:iCs/>
        </w:rPr>
        <w:t xml:space="preserve">Li Y, Li Y, Yang Y, Yang WR, Li JP, Peng GX, Song L, Fan HH, Ye L, </w:t>
      </w:r>
      <w:proofErr w:type="spellStart"/>
      <w:r w:rsidR="00E80869" w:rsidRPr="00C40180">
        <w:rPr>
          <w:rFonts w:ascii="Book Antiqua" w:hAnsi="Book Antiqua"/>
          <w:iCs/>
        </w:rPr>
        <w:t>Xiong</w:t>
      </w:r>
      <w:proofErr w:type="spellEnd"/>
      <w:r w:rsidR="00E80869" w:rsidRPr="00C40180">
        <w:rPr>
          <w:rFonts w:ascii="Book Antiqua" w:hAnsi="Book Antiqua"/>
          <w:iCs/>
        </w:rPr>
        <w:t xml:space="preserve"> YZ, Wu ZJ, Zhou K, Zhao X, Jing LP, Zhang FK, Zhang L.</w:t>
      </w:r>
      <w:r w:rsidR="00E80869" w:rsidRPr="00C40180">
        <w:rPr>
          <w:rFonts w:ascii="Book Antiqua" w:eastAsia="等线" w:hAnsi="Book Antiqua"/>
          <w:b/>
          <w:iCs/>
        </w:rPr>
        <w:t xml:space="preserve"> </w:t>
      </w:r>
      <w:r w:rsidR="00E80869" w:rsidRPr="00C40180">
        <w:rPr>
          <w:rFonts w:ascii="Book Antiqua" w:eastAsia="等线" w:hAnsi="Book Antiqua"/>
          <w:bCs/>
          <w:iCs/>
        </w:rPr>
        <w:t xml:space="preserve">Next generation sequencing </w:t>
      </w:r>
      <w:r w:rsidR="00212CC0" w:rsidRPr="00C40180">
        <w:rPr>
          <w:rFonts w:ascii="Book Antiqua" w:eastAsia="等线" w:hAnsi="Book Antiqua"/>
          <w:bCs/>
          <w:iCs/>
        </w:rPr>
        <w:t>reveal</w:t>
      </w:r>
      <w:r w:rsidR="00212CC0">
        <w:rPr>
          <w:rFonts w:ascii="Book Antiqua" w:eastAsia="等线" w:hAnsi="Book Antiqua"/>
          <w:bCs/>
          <w:iCs/>
        </w:rPr>
        <w:t xml:space="preserve">s </w:t>
      </w:r>
      <w:r w:rsidR="00E80869" w:rsidRPr="00C40180">
        <w:rPr>
          <w:rFonts w:ascii="Book Antiqua" w:eastAsia="等线" w:hAnsi="Book Antiqua"/>
          <w:bCs/>
          <w:iCs/>
        </w:rPr>
        <w:t>co-existence</w:t>
      </w:r>
      <w:r w:rsidR="00E80869" w:rsidRPr="00C40180">
        <w:rPr>
          <w:rFonts w:ascii="Book Antiqua" w:eastAsia="等线" w:hAnsi="Book Antiqua"/>
          <w:bCs/>
        </w:rPr>
        <w:t xml:space="preserve"> of </w:t>
      </w:r>
      <w:r w:rsidR="00E80869" w:rsidRPr="00C40180">
        <w:rPr>
          <w:rFonts w:ascii="Book Antiqua" w:eastAsia="Times New Roman" w:hAnsi="Book Antiqua"/>
          <w:bCs/>
          <w:color w:val="000000"/>
        </w:rPr>
        <w:t>hereditary spherocytosis</w:t>
      </w:r>
      <w:r w:rsidR="00E80869" w:rsidRPr="00C40180">
        <w:rPr>
          <w:rFonts w:ascii="Book Antiqua" w:eastAsia="等线" w:hAnsi="Book Antiqua"/>
          <w:bCs/>
        </w:rPr>
        <w:t xml:space="preserve"> and </w:t>
      </w:r>
      <w:proofErr w:type="spellStart"/>
      <w:r w:rsidR="00E80869" w:rsidRPr="00C40180">
        <w:rPr>
          <w:rFonts w:ascii="Book Antiqua" w:eastAsia="Times New Roman" w:hAnsi="Book Antiqua"/>
          <w:bCs/>
          <w:color w:val="000000"/>
        </w:rPr>
        <w:t>dubin</w:t>
      </w:r>
      <w:proofErr w:type="spellEnd"/>
      <w:r w:rsidR="00E80869" w:rsidRPr="00C40180">
        <w:rPr>
          <w:rFonts w:ascii="Book Antiqua" w:eastAsia="Times New Roman" w:hAnsi="Book Antiqua"/>
          <w:bCs/>
          <w:color w:val="000000"/>
        </w:rPr>
        <w:t>–</w:t>
      </w:r>
      <w:proofErr w:type="spellStart"/>
      <w:r w:rsidR="00E80869" w:rsidRPr="00C40180">
        <w:rPr>
          <w:rFonts w:ascii="Book Antiqua" w:eastAsia="Times New Roman" w:hAnsi="Book Antiqua"/>
          <w:bCs/>
          <w:color w:val="000000"/>
        </w:rPr>
        <w:t>johnson</w:t>
      </w:r>
      <w:proofErr w:type="spellEnd"/>
      <w:r w:rsidR="00E80869" w:rsidRPr="00C40180">
        <w:rPr>
          <w:rFonts w:ascii="Book Antiqua" w:eastAsia="Times New Roman" w:hAnsi="Book Antiqua"/>
          <w:bCs/>
          <w:color w:val="000000"/>
        </w:rPr>
        <w:t xml:space="preserve"> syndrome</w:t>
      </w:r>
      <w:r w:rsidR="00E80869" w:rsidRPr="00C40180">
        <w:rPr>
          <w:rFonts w:ascii="Book Antiqua" w:eastAsia="等线" w:hAnsi="Book Antiqua"/>
          <w:bCs/>
        </w:rPr>
        <w:t xml:space="preserve"> in a </w:t>
      </w:r>
      <w:r w:rsidR="00212CC0">
        <w:rPr>
          <w:rFonts w:ascii="Book Antiqua" w:eastAsia="等线" w:hAnsi="Book Antiqua"/>
          <w:bCs/>
        </w:rPr>
        <w:t>C</w:t>
      </w:r>
      <w:r w:rsidR="00212CC0" w:rsidRPr="00C40180">
        <w:rPr>
          <w:rFonts w:ascii="Book Antiqua" w:eastAsia="等线" w:hAnsi="Book Antiqua"/>
          <w:bCs/>
        </w:rPr>
        <w:t xml:space="preserve">hinese </w:t>
      </w:r>
      <w:proofErr w:type="spellStart"/>
      <w:r w:rsidR="00E80869" w:rsidRPr="00C40180">
        <w:rPr>
          <w:rFonts w:ascii="Book Antiqua" w:eastAsia="等线" w:hAnsi="Book Antiqua"/>
          <w:bCs/>
        </w:rPr>
        <w:t>gril</w:t>
      </w:r>
      <w:proofErr w:type="spellEnd"/>
      <w:r w:rsidR="00E80869" w:rsidRPr="00C40180">
        <w:rPr>
          <w:rFonts w:ascii="Book Antiqua" w:eastAsia="等线" w:hAnsi="Book Antiqua"/>
          <w:bCs/>
        </w:rPr>
        <w:t>: A case report.</w:t>
      </w:r>
      <w:r w:rsidR="00E80869" w:rsidRPr="00C40180">
        <w:rPr>
          <w:rFonts w:ascii="Book Antiqua" w:hAnsi="Book Antiqua" w:cs="Garamond"/>
          <w:i/>
          <w:iCs/>
          <w:color w:val="000000"/>
          <w:lang w:val="pl-PL" w:eastAsia="pl-PL"/>
        </w:rPr>
        <w:t xml:space="preserve"> World J Clin Cases</w:t>
      </w:r>
      <w:r w:rsidR="00E80869" w:rsidRPr="00C40180">
        <w:rPr>
          <w:rFonts w:ascii="Book Antiqua" w:hAnsi="Book Antiqua" w:cs="Garamond"/>
          <w:color w:val="000000"/>
          <w:lang w:val="pl-PL" w:eastAsia="pl-PL"/>
        </w:rPr>
        <w:t xml:space="preserve"> 2019; </w:t>
      </w:r>
      <w:r w:rsidRPr="00F6305A">
        <w:rPr>
          <w:rFonts w:ascii="Book Antiqua" w:hAnsi="Book Antiqua" w:cs="Garamond"/>
          <w:color w:val="000000"/>
          <w:lang w:val="pl-PL" w:eastAsia="pl-PL"/>
        </w:rPr>
        <w:t>3303-3309</w:t>
      </w:r>
    </w:p>
    <w:p w14:paraId="70DACF5A" w14:textId="77777777" w:rsidR="00A07904" w:rsidRDefault="00AA682A" w:rsidP="00AA682A">
      <w:pPr>
        <w:adjustRightInd w:val="0"/>
        <w:snapToGrid w:val="0"/>
        <w:spacing w:line="360" w:lineRule="auto"/>
        <w:rPr>
          <w:rFonts w:ascii="Book Antiqua" w:hAnsi="Book Antiqua" w:cs="Garamond" w:hint="eastAsia"/>
          <w:color w:val="000000"/>
          <w:lang w:val="pl-PL"/>
        </w:rPr>
      </w:pPr>
      <w:r w:rsidRPr="00A07904">
        <w:rPr>
          <w:rFonts w:ascii="Book Antiqua" w:hAnsi="Book Antiqua" w:cs="Garamond"/>
          <w:b/>
          <w:color w:val="000000"/>
          <w:lang w:val="pl-PL" w:eastAsia="pl-PL"/>
        </w:rPr>
        <w:t>URL:</w:t>
      </w:r>
      <w:r w:rsidRPr="00193CFC">
        <w:rPr>
          <w:rFonts w:ascii="Book Antiqua" w:hAnsi="Book Antiqua" w:cs="Garamond"/>
          <w:color w:val="000000"/>
          <w:lang w:val="pl-PL" w:eastAsia="pl-PL"/>
        </w:rPr>
        <w:t xml:space="preserve"> </w:t>
      </w:r>
      <w:r w:rsidR="00E161A2">
        <w:fldChar w:fldCharType="begin"/>
      </w:r>
      <w:r w:rsidR="00E161A2">
        <w:instrText xml:space="preserve"> HYPERLINK "https://www.wjgnet.com/2307-8960/full/v7/i20/0000.htm" </w:instrText>
      </w:r>
      <w:r w:rsidR="00E161A2">
        <w:fldChar w:fldCharType="separate"/>
      </w:r>
      <w:r w:rsidRPr="00AA682A">
        <w:rPr>
          <w:rStyle w:val="a3"/>
          <w:rFonts w:ascii="Book Antiqua" w:hAnsi="Book Antiqua" w:cs="Garamond"/>
          <w:color w:val="auto"/>
          <w:u w:val="none"/>
          <w:lang w:val="pl-PL" w:eastAsia="pl-PL"/>
        </w:rPr>
        <w:t>https://www.wjgnet.com/2307-8960/full/v7/i</w:t>
      </w:r>
      <w:r w:rsidRPr="00AA682A">
        <w:rPr>
          <w:rStyle w:val="a3"/>
          <w:rFonts w:ascii="Book Antiqua" w:hAnsi="Book Antiqua" w:cs="Garamond" w:hint="eastAsia"/>
          <w:color w:val="auto"/>
          <w:u w:val="none"/>
          <w:lang w:val="pl-PL"/>
        </w:rPr>
        <w:t>20</w:t>
      </w:r>
      <w:r w:rsidRPr="00AA682A">
        <w:rPr>
          <w:rStyle w:val="a3"/>
          <w:rFonts w:ascii="Book Antiqua" w:hAnsi="Book Antiqua" w:cs="Garamond"/>
          <w:color w:val="auto"/>
          <w:u w:val="none"/>
          <w:lang w:val="pl-PL" w:eastAsia="pl-PL"/>
        </w:rPr>
        <w:t>/</w:t>
      </w:r>
      <w:r w:rsidR="00F6305A" w:rsidRPr="00F6305A">
        <w:rPr>
          <w:rFonts w:ascii="Book Antiqua" w:hAnsi="Book Antiqua" w:cs="Garamond"/>
          <w:color w:val="000000"/>
          <w:lang w:val="pl-PL" w:eastAsia="pl-PL"/>
        </w:rPr>
        <w:t>3303</w:t>
      </w:r>
      <w:r w:rsidRPr="00AA682A">
        <w:rPr>
          <w:rStyle w:val="a3"/>
          <w:rFonts w:ascii="Book Antiqua" w:hAnsi="Book Antiqua" w:cs="Garamond"/>
          <w:color w:val="auto"/>
          <w:u w:val="none"/>
          <w:lang w:val="pl-PL" w:eastAsia="pl-PL"/>
        </w:rPr>
        <w:t>.htm</w:t>
      </w:r>
      <w:r w:rsidR="00E161A2">
        <w:rPr>
          <w:rStyle w:val="a3"/>
          <w:rFonts w:ascii="Book Antiqua" w:hAnsi="Book Antiqua" w:cs="Garamond"/>
          <w:color w:val="auto"/>
          <w:u w:val="none"/>
          <w:lang w:val="pl-PL" w:eastAsia="pl-PL"/>
        </w:rPr>
        <w:fldChar w:fldCharType="end"/>
      </w:r>
      <w:r w:rsidRPr="00193CFC">
        <w:rPr>
          <w:rFonts w:ascii="Book Antiqua" w:hAnsi="Book Antiqua" w:cs="Garamond"/>
          <w:color w:val="000000"/>
          <w:lang w:val="pl-PL" w:eastAsia="pl-PL"/>
        </w:rPr>
        <w:t xml:space="preserve"> </w:t>
      </w:r>
      <w:r>
        <w:rPr>
          <w:rFonts w:ascii="Book Antiqua" w:hAnsi="Book Antiqua" w:cs="Garamond" w:hint="eastAsia"/>
          <w:color w:val="000000"/>
          <w:lang w:val="pl-PL"/>
        </w:rPr>
        <w:t xml:space="preserve"> </w:t>
      </w:r>
    </w:p>
    <w:p w14:paraId="08B97057" w14:textId="1551B48C" w:rsidR="00AA682A" w:rsidRPr="00C40180" w:rsidRDefault="00AA682A" w:rsidP="00AA682A">
      <w:pPr>
        <w:adjustRightInd w:val="0"/>
        <w:snapToGrid w:val="0"/>
        <w:spacing w:line="360" w:lineRule="auto"/>
        <w:rPr>
          <w:rFonts w:ascii="Book Antiqua" w:hAnsi="Book Antiqua" w:cs="Garamond"/>
          <w:color w:val="000000"/>
          <w:lang w:val="pl-PL" w:eastAsia="pl-PL"/>
        </w:rPr>
      </w:pPr>
      <w:bookmarkStart w:id="138" w:name="_GoBack"/>
      <w:r w:rsidRPr="00A07904">
        <w:rPr>
          <w:rFonts w:ascii="Book Antiqua" w:hAnsi="Book Antiqua" w:cs="Garamond"/>
          <w:b/>
          <w:color w:val="000000"/>
          <w:lang w:val="pl-PL" w:eastAsia="pl-PL"/>
        </w:rPr>
        <w:t>DOI:</w:t>
      </w:r>
      <w:bookmarkEnd w:id="138"/>
      <w:r w:rsidRPr="00193CFC">
        <w:rPr>
          <w:rFonts w:ascii="Book Antiqua" w:hAnsi="Book Antiqua" w:cs="Garamond"/>
          <w:color w:val="000000"/>
          <w:lang w:val="pl-PL" w:eastAsia="pl-PL"/>
        </w:rPr>
        <w:t xml:space="preserve"> https://dx.doi.org/10.12998/wjcc.v7.i</w:t>
      </w:r>
      <w:r>
        <w:rPr>
          <w:rFonts w:ascii="Book Antiqua" w:hAnsi="Book Antiqua" w:cs="Garamond" w:hint="eastAsia"/>
          <w:color w:val="000000"/>
          <w:lang w:val="pl-PL"/>
        </w:rPr>
        <w:t>20</w:t>
      </w:r>
      <w:r w:rsidRPr="00193CFC">
        <w:rPr>
          <w:rFonts w:ascii="Book Antiqua" w:hAnsi="Book Antiqua" w:cs="Garamond"/>
          <w:color w:val="000000"/>
          <w:lang w:val="pl-PL" w:eastAsia="pl-PL"/>
        </w:rPr>
        <w:t>.</w:t>
      </w:r>
      <w:r w:rsidR="00F6305A" w:rsidRPr="00F6305A">
        <w:rPr>
          <w:rFonts w:ascii="Book Antiqua" w:hAnsi="Book Antiqua" w:cs="Garamond"/>
          <w:color w:val="000000"/>
          <w:lang w:val="pl-PL" w:eastAsia="pl-PL"/>
        </w:rPr>
        <w:t>3303</w:t>
      </w:r>
    </w:p>
    <w:p w14:paraId="73B32B72" w14:textId="36B63FC6" w:rsidR="00E80869" w:rsidRPr="00AA682A" w:rsidRDefault="00E80869" w:rsidP="00C40180">
      <w:pPr>
        <w:adjustRightInd w:val="0"/>
        <w:snapToGrid w:val="0"/>
        <w:spacing w:line="360" w:lineRule="auto"/>
        <w:jc w:val="both"/>
        <w:rPr>
          <w:rFonts w:ascii="Book Antiqua" w:eastAsia="等线" w:hAnsi="Book Antiqua"/>
          <w:bCs/>
          <w:lang w:val="pl-PL"/>
        </w:rPr>
      </w:pPr>
    </w:p>
    <w:p w14:paraId="761DA4CA" w14:textId="5F9BB672" w:rsidR="00E80869" w:rsidRPr="00C40180" w:rsidRDefault="00E80869" w:rsidP="00C40180">
      <w:pPr>
        <w:adjustRightInd w:val="0"/>
        <w:snapToGrid w:val="0"/>
        <w:spacing w:line="360" w:lineRule="auto"/>
        <w:jc w:val="both"/>
        <w:rPr>
          <w:rFonts w:ascii="Book Antiqua" w:hAnsi="Book Antiqua"/>
          <w:iCs/>
        </w:rPr>
      </w:pPr>
    </w:p>
    <w:p w14:paraId="63F6F8EA" w14:textId="77777777" w:rsidR="00E80869" w:rsidRPr="00C40180" w:rsidRDefault="00E80869" w:rsidP="00C40180">
      <w:pPr>
        <w:adjustRightInd w:val="0"/>
        <w:snapToGrid w:val="0"/>
        <w:spacing w:line="360" w:lineRule="auto"/>
        <w:jc w:val="both"/>
        <w:rPr>
          <w:rFonts w:ascii="Book Antiqua" w:eastAsia="宋体" w:hAnsi="Book Antiqua"/>
        </w:rPr>
      </w:pPr>
    </w:p>
    <w:p w14:paraId="39A80472" w14:textId="57625405" w:rsidR="00C444AB" w:rsidRPr="00C40180" w:rsidRDefault="00C444AB" w:rsidP="00C40180">
      <w:pPr>
        <w:adjustRightInd w:val="0"/>
        <w:snapToGrid w:val="0"/>
        <w:spacing w:line="360" w:lineRule="auto"/>
        <w:jc w:val="both"/>
        <w:rPr>
          <w:rFonts w:ascii="Book Antiqua" w:hAnsi="Book Antiqua"/>
          <w:b/>
        </w:rPr>
      </w:pPr>
      <w:r w:rsidRPr="00C40180">
        <w:rPr>
          <w:rFonts w:ascii="Book Antiqua" w:hAnsi="Book Antiqua"/>
          <w:b/>
        </w:rPr>
        <w:br w:type="page"/>
      </w:r>
    </w:p>
    <w:p w14:paraId="169C4B69" w14:textId="127CA078" w:rsidR="002638ED" w:rsidRPr="00C40180" w:rsidRDefault="005E1E68" w:rsidP="00C40180">
      <w:pPr>
        <w:adjustRightInd w:val="0"/>
        <w:snapToGrid w:val="0"/>
        <w:spacing w:line="360" w:lineRule="auto"/>
        <w:jc w:val="both"/>
        <w:rPr>
          <w:rFonts w:ascii="Book Antiqua" w:hAnsi="Book Antiqua"/>
          <w:b/>
          <w:caps/>
        </w:rPr>
      </w:pPr>
      <w:r w:rsidRPr="00C40180">
        <w:rPr>
          <w:rFonts w:ascii="Book Antiqua" w:hAnsi="Book Antiqua"/>
          <w:b/>
          <w:caps/>
        </w:rPr>
        <w:t>Introduction</w:t>
      </w:r>
    </w:p>
    <w:p w14:paraId="0505B152" w14:textId="4473C8FE" w:rsidR="008C19E0" w:rsidRPr="00C40180" w:rsidRDefault="00083541" w:rsidP="00C40180">
      <w:pPr>
        <w:adjustRightInd w:val="0"/>
        <w:snapToGrid w:val="0"/>
        <w:spacing w:line="360" w:lineRule="auto"/>
        <w:jc w:val="both"/>
        <w:rPr>
          <w:rFonts w:ascii="Book Antiqua" w:hAnsi="Book Antiqua"/>
        </w:rPr>
      </w:pPr>
      <w:r w:rsidRPr="00C40180">
        <w:rPr>
          <w:rFonts w:ascii="Book Antiqua" w:hAnsi="Book Antiqua"/>
          <w:color w:val="313131"/>
        </w:rPr>
        <w:t>H</w:t>
      </w:r>
      <w:r w:rsidRPr="00C40180">
        <w:rPr>
          <w:rFonts w:ascii="Book Antiqua" w:eastAsia="Times New Roman" w:hAnsi="Book Antiqua"/>
          <w:color w:val="313131"/>
        </w:rPr>
        <w:t xml:space="preserve">ereditary </w:t>
      </w:r>
      <w:r w:rsidR="0071135C" w:rsidRPr="00C40180">
        <w:rPr>
          <w:rFonts w:ascii="Book Antiqua" w:eastAsia="Times New Roman" w:hAnsi="Book Antiqua"/>
          <w:color w:val="313131"/>
        </w:rPr>
        <w:t>spherocytosis</w:t>
      </w:r>
      <w:r w:rsidR="0071135C" w:rsidRPr="00C40180">
        <w:rPr>
          <w:rFonts w:ascii="Book Antiqua" w:hAnsi="Book Antiqua"/>
          <w:color w:val="313131"/>
        </w:rPr>
        <w:t xml:space="preserve"> (</w:t>
      </w:r>
      <w:r w:rsidR="0071135C" w:rsidRPr="00C40180">
        <w:rPr>
          <w:rFonts w:ascii="Book Antiqua" w:hAnsi="Book Antiqua"/>
        </w:rPr>
        <w:t xml:space="preserve">HS) </w:t>
      </w:r>
      <w:r w:rsidRPr="00C40180">
        <w:rPr>
          <w:rFonts w:ascii="Book Antiqua" w:hAnsi="Book Antiqua"/>
        </w:rPr>
        <w:t xml:space="preserve">is a hereditary disease of hemolytic anemia that </w:t>
      </w:r>
      <w:r w:rsidR="0071135C" w:rsidRPr="00C40180">
        <w:rPr>
          <w:rFonts w:ascii="Book Antiqua" w:hAnsi="Book Antiqua"/>
        </w:rPr>
        <w:t xml:space="preserve">occurs due to </w:t>
      </w:r>
      <w:r w:rsidR="002E5FEA" w:rsidRPr="00C40180">
        <w:rPr>
          <w:rFonts w:ascii="Book Antiqua" w:hAnsi="Book Antiqua"/>
        </w:rPr>
        <w:t xml:space="preserve">the </w:t>
      </w:r>
      <w:r w:rsidR="0071135C" w:rsidRPr="00C40180">
        <w:rPr>
          <w:rFonts w:ascii="Book Antiqua" w:hAnsi="Book Antiqua"/>
        </w:rPr>
        <w:t xml:space="preserve">erythrocyte membrane defects caused by the gene mutation in the erythrocyte membrane protein, and its common clinical manifestations include hemolysis, anemia, jaundice, splenomegaly, </w:t>
      </w:r>
      <w:r w:rsidR="0071135C" w:rsidRPr="00C40180">
        <w:rPr>
          <w:rFonts w:ascii="Book Antiqua" w:hAnsi="Book Antiqua"/>
          <w:i/>
        </w:rPr>
        <w:t>etc</w:t>
      </w:r>
      <w:r w:rsidR="0071135C" w:rsidRPr="00C40180">
        <w:rPr>
          <w:rFonts w:ascii="Book Antiqua" w:hAnsi="Book Antiqua"/>
          <w:iCs/>
        </w:rPr>
        <w:t>.</w:t>
      </w:r>
      <w:r w:rsidR="0071135C" w:rsidRPr="00C40180">
        <w:rPr>
          <w:rFonts w:ascii="Book Antiqua" w:hAnsi="Book Antiqua"/>
        </w:rPr>
        <w:t xml:space="preserve"> </w:t>
      </w:r>
      <w:proofErr w:type="spellStart"/>
      <w:r w:rsidR="00E43EAA" w:rsidRPr="00C40180">
        <w:rPr>
          <w:rFonts w:ascii="Book Antiqua" w:hAnsi="Book Antiqua"/>
        </w:rPr>
        <w:t>Dubin</w:t>
      </w:r>
      <w:proofErr w:type="spellEnd"/>
      <w:r w:rsidR="0071135C" w:rsidRPr="00C40180">
        <w:rPr>
          <w:rFonts w:ascii="Book Antiqua" w:hAnsi="Book Antiqua"/>
        </w:rPr>
        <w:t>–</w:t>
      </w:r>
      <w:r w:rsidR="00E43EAA" w:rsidRPr="00C40180">
        <w:rPr>
          <w:rFonts w:ascii="Book Antiqua" w:hAnsi="Book Antiqua"/>
        </w:rPr>
        <w:t>Johnson</w:t>
      </w:r>
      <w:r w:rsidR="0071135C" w:rsidRPr="00C40180">
        <w:rPr>
          <w:rFonts w:ascii="Book Antiqua" w:hAnsi="Book Antiqua"/>
        </w:rPr>
        <w:t xml:space="preserve"> syndrome (</w:t>
      </w:r>
      <w:r w:rsidR="00E43EAA" w:rsidRPr="00C40180">
        <w:rPr>
          <w:rFonts w:ascii="Book Antiqua" w:hAnsi="Book Antiqua"/>
        </w:rPr>
        <w:t>DJS</w:t>
      </w:r>
      <w:r w:rsidR="0071135C" w:rsidRPr="00C40180">
        <w:rPr>
          <w:rFonts w:ascii="Book Antiqua" w:hAnsi="Book Antiqua"/>
        </w:rPr>
        <w:t>)</w:t>
      </w:r>
      <w:r w:rsidR="008C19E0" w:rsidRPr="00C40180">
        <w:rPr>
          <w:rFonts w:ascii="Book Antiqua" w:hAnsi="Book Antiqua"/>
        </w:rPr>
        <w:t>, which commonly results in jaundice,</w:t>
      </w:r>
      <w:r w:rsidR="0071135C" w:rsidRPr="00C40180">
        <w:rPr>
          <w:rFonts w:ascii="Book Antiqua" w:hAnsi="Book Antiqua"/>
        </w:rPr>
        <w:t xml:space="preserve"> </w:t>
      </w:r>
      <w:r w:rsidR="008C19E0" w:rsidRPr="00C40180">
        <w:rPr>
          <w:rFonts w:ascii="Book Antiqua" w:hAnsi="Book Antiqua"/>
        </w:rPr>
        <w:t xml:space="preserve">is </w:t>
      </w:r>
      <w:r w:rsidR="0071135C" w:rsidRPr="00C40180">
        <w:rPr>
          <w:rFonts w:ascii="Book Antiqua" w:hAnsi="Book Antiqua"/>
        </w:rPr>
        <w:t xml:space="preserve">a </w:t>
      </w:r>
      <w:r w:rsidR="00381070" w:rsidRPr="00C40180">
        <w:rPr>
          <w:rFonts w:ascii="Book Antiqua" w:hAnsi="Book Antiqua"/>
        </w:rPr>
        <w:t xml:space="preserve">benign hereditary </w:t>
      </w:r>
      <w:r w:rsidR="00A23A77" w:rsidRPr="00C40180">
        <w:rPr>
          <w:rFonts w:ascii="Book Antiqua" w:hAnsi="Book Antiqua"/>
        </w:rPr>
        <w:t xml:space="preserve">disorder of </w:t>
      </w:r>
      <w:r w:rsidR="00381070" w:rsidRPr="00C40180">
        <w:rPr>
          <w:rFonts w:ascii="Book Antiqua" w:hAnsi="Book Antiqua"/>
        </w:rPr>
        <w:t xml:space="preserve">bilirubin </w:t>
      </w:r>
      <w:r w:rsidR="00A23A77" w:rsidRPr="00C40180">
        <w:rPr>
          <w:rFonts w:ascii="Book Antiqua" w:hAnsi="Book Antiqua"/>
        </w:rPr>
        <w:t xml:space="preserve">clearance </w:t>
      </w:r>
      <w:r w:rsidR="00381070" w:rsidRPr="00C40180">
        <w:rPr>
          <w:rFonts w:ascii="Book Antiqua" w:hAnsi="Book Antiqua"/>
        </w:rPr>
        <w:t xml:space="preserve">that occurs </w:t>
      </w:r>
      <w:r w:rsidR="008C19E0" w:rsidRPr="00C40180">
        <w:rPr>
          <w:rFonts w:ascii="Book Antiqua" w:hAnsi="Book Antiqua"/>
        </w:rPr>
        <w:t xml:space="preserve">only </w:t>
      </w:r>
      <w:r w:rsidR="00381070" w:rsidRPr="00C40180">
        <w:rPr>
          <w:rFonts w:ascii="Book Antiqua" w:hAnsi="Book Antiqua"/>
        </w:rPr>
        <w:t>rarely</w:t>
      </w:r>
      <w:r w:rsidR="008C19E0" w:rsidRPr="00C40180">
        <w:rPr>
          <w:rFonts w:ascii="Book Antiqua" w:hAnsi="Book Antiqua"/>
        </w:rPr>
        <w:t xml:space="preserve">. The co-occurrence of HS and DJS is extremely </w:t>
      </w:r>
      <w:proofErr w:type="gramStart"/>
      <w:r w:rsidR="008C19E0" w:rsidRPr="00C40180">
        <w:rPr>
          <w:rFonts w:ascii="Book Antiqua" w:hAnsi="Book Antiqua"/>
        </w:rPr>
        <w:t>rare</w:t>
      </w:r>
      <w:r w:rsidR="00E90154" w:rsidRPr="00C40180">
        <w:rPr>
          <w:rFonts w:ascii="Book Antiqua" w:hAnsi="Book Antiqua"/>
          <w:noProof/>
          <w:vertAlign w:val="superscript"/>
        </w:rPr>
        <w:t>[</w:t>
      </w:r>
      <w:proofErr w:type="gramEnd"/>
      <w:r w:rsidR="00E90154" w:rsidRPr="00C40180">
        <w:rPr>
          <w:rFonts w:ascii="Book Antiqua" w:hAnsi="Book Antiqua"/>
          <w:noProof/>
          <w:vertAlign w:val="superscript"/>
        </w:rPr>
        <w:t>1]</w:t>
      </w:r>
      <w:r w:rsidR="008C19E0" w:rsidRPr="00C40180">
        <w:rPr>
          <w:rFonts w:ascii="Book Antiqua" w:hAnsi="Book Antiqua"/>
        </w:rPr>
        <w:t xml:space="preserve"> and leads to severe jaundice. We recently diagnosed and treated </w:t>
      </w:r>
      <w:r w:rsidR="00212CC0">
        <w:rPr>
          <w:rFonts w:ascii="Book Antiqua" w:hAnsi="Book Antiqua"/>
        </w:rPr>
        <w:t>a</w:t>
      </w:r>
      <w:r w:rsidR="00212CC0" w:rsidRPr="00C40180">
        <w:rPr>
          <w:rFonts w:ascii="Book Antiqua" w:hAnsi="Book Antiqua"/>
        </w:rPr>
        <w:t xml:space="preserve"> </w:t>
      </w:r>
      <w:r w:rsidR="008C19E0" w:rsidRPr="00C40180">
        <w:rPr>
          <w:rFonts w:ascii="Book Antiqua" w:hAnsi="Book Antiqua"/>
        </w:rPr>
        <w:t xml:space="preserve">case of </w:t>
      </w:r>
      <w:r w:rsidR="00FC0446" w:rsidRPr="00C40180">
        <w:rPr>
          <w:rFonts w:ascii="Book Antiqua" w:hAnsi="Book Antiqua"/>
        </w:rPr>
        <w:t xml:space="preserve">co-occurring </w:t>
      </w:r>
      <w:r w:rsidR="008C19E0" w:rsidRPr="00C40180">
        <w:rPr>
          <w:rFonts w:ascii="Book Antiqua" w:hAnsi="Book Antiqua"/>
        </w:rPr>
        <w:t>HS</w:t>
      </w:r>
      <w:r w:rsidR="00FC0446" w:rsidRPr="00C40180">
        <w:rPr>
          <w:rFonts w:ascii="Book Antiqua" w:hAnsi="Book Antiqua"/>
        </w:rPr>
        <w:t xml:space="preserve"> and </w:t>
      </w:r>
      <w:r w:rsidR="008C19E0" w:rsidRPr="00C40180">
        <w:rPr>
          <w:rFonts w:ascii="Book Antiqua" w:hAnsi="Book Antiqua"/>
        </w:rPr>
        <w:t>DJS</w:t>
      </w:r>
      <w:r w:rsidR="00E77DA9">
        <w:rPr>
          <w:rFonts w:ascii="Book Antiqua" w:hAnsi="Book Antiqua"/>
        </w:rPr>
        <w:t xml:space="preserve"> in </w:t>
      </w:r>
      <w:r w:rsidR="00030856">
        <w:rPr>
          <w:rFonts w:ascii="Book Antiqua" w:hAnsi="Book Antiqua"/>
        </w:rPr>
        <w:t xml:space="preserve">a </w:t>
      </w:r>
      <w:r w:rsidR="0093514B" w:rsidRPr="00C40180">
        <w:rPr>
          <w:rFonts w:ascii="Book Antiqua" w:hAnsi="Book Antiqua"/>
        </w:rPr>
        <w:t>patient</w:t>
      </w:r>
      <w:r w:rsidR="00212CC0">
        <w:rPr>
          <w:rFonts w:ascii="Book Antiqua" w:hAnsi="Book Antiqua"/>
        </w:rPr>
        <w:t xml:space="preserve"> </w:t>
      </w:r>
      <w:r w:rsidR="00E77DA9">
        <w:rPr>
          <w:rFonts w:ascii="Book Antiqua" w:hAnsi="Book Antiqua"/>
        </w:rPr>
        <w:t xml:space="preserve">who </w:t>
      </w:r>
      <w:r w:rsidR="0093514B" w:rsidRPr="00C40180">
        <w:rPr>
          <w:rFonts w:ascii="Book Antiqua" w:hAnsi="Book Antiqua"/>
        </w:rPr>
        <w:t xml:space="preserve">had </w:t>
      </w:r>
      <w:r w:rsidR="00785ADC" w:rsidRPr="00C40180">
        <w:rPr>
          <w:rFonts w:ascii="Book Antiqua" w:hAnsi="Book Antiqua"/>
        </w:rPr>
        <w:t xml:space="preserve">severe jaundice and moderate anemia intensified by </w:t>
      </w:r>
      <w:r w:rsidR="00410C6B" w:rsidRPr="00C40180">
        <w:rPr>
          <w:rFonts w:ascii="Book Antiqua" w:hAnsi="Book Antiqua"/>
        </w:rPr>
        <w:t xml:space="preserve">the </w:t>
      </w:r>
      <w:r w:rsidR="00785ADC" w:rsidRPr="00C40180">
        <w:rPr>
          <w:rFonts w:ascii="Book Antiqua" w:hAnsi="Book Antiqua"/>
        </w:rPr>
        <w:t>infection of the upper respiratory tract</w:t>
      </w:r>
      <w:r w:rsidR="00410C6B" w:rsidRPr="00C40180">
        <w:rPr>
          <w:rFonts w:ascii="Book Antiqua" w:hAnsi="Book Antiqua"/>
        </w:rPr>
        <w:t>.</w:t>
      </w:r>
      <w:r w:rsidR="008C19E0" w:rsidRPr="00C40180">
        <w:rPr>
          <w:rFonts w:ascii="Book Antiqua" w:hAnsi="Book Antiqua"/>
        </w:rPr>
        <w:t xml:space="preserve"> </w:t>
      </w:r>
      <w:r w:rsidR="00410C6B" w:rsidRPr="00C40180">
        <w:rPr>
          <w:rFonts w:ascii="Book Antiqua" w:hAnsi="Book Antiqua"/>
        </w:rPr>
        <w:t>W</w:t>
      </w:r>
      <w:r w:rsidR="008C19E0" w:rsidRPr="00C40180">
        <w:rPr>
          <w:rFonts w:ascii="Book Antiqua" w:hAnsi="Book Antiqua"/>
        </w:rPr>
        <w:t xml:space="preserve">e applied next </w:t>
      </w:r>
      <w:r w:rsidR="00313052" w:rsidRPr="00C40180">
        <w:rPr>
          <w:rFonts w:ascii="Book Antiqua" w:hAnsi="Book Antiqua"/>
        </w:rPr>
        <w:t xml:space="preserve">generation </w:t>
      </w:r>
      <w:r w:rsidR="008C19E0" w:rsidRPr="00C40180">
        <w:rPr>
          <w:rFonts w:ascii="Book Antiqua" w:hAnsi="Book Antiqua"/>
        </w:rPr>
        <w:t xml:space="preserve">sequencing (NGS) </w:t>
      </w:r>
      <w:r w:rsidR="001E10AD" w:rsidRPr="00C40180">
        <w:rPr>
          <w:rFonts w:ascii="Book Antiqua" w:hAnsi="Book Antiqua"/>
        </w:rPr>
        <w:t xml:space="preserve">to </w:t>
      </w:r>
      <w:r w:rsidR="00880EFA" w:rsidRPr="00C40180">
        <w:rPr>
          <w:rFonts w:ascii="Book Antiqua" w:hAnsi="Book Antiqua"/>
        </w:rPr>
        <w:t xml:space="preserve">arrive at </w:t>
      </w:r>
      <w:r w:rsidR="00215BF9" w:rsidRPr="00C40180">
        <w:rPr>
          <w:rFonts w:ascii="Book Antiqua" w:hAnsi="Book Antiqua"/>
        </w:rPr>
        <w:t xml:space="preserve">a definite </w:t>
      </w:r>
      <w:r w:rsidR="008C19E0" w:rsidRPr="00C40180">
        <w:rPr>
          <w:rFonts w:ascii="Book Antiqua" w:hAnsi="Book Antiqua"/>
        </w:rPr>
        <w:t>diagnosis. The case is reported as follows.</w:t>
      </w:r>
    </w:p>
    <w:p w14:paraId="5224CE3F" w14:textId="77777777" w:rsidR="005E1E68" w:rsidRPr="00C40180" w:rsidRDefault="005E1E68" w:rsidP="00C40180">
      <w:pPr>
        <w:adjustRightInd w:val="0"/>
        <w:snapToGrid w:val="0"/>
        <w:spacing w:line="360" w:lineRule="auto"/>
        <w:ind w:firstLine="420"/>
        <w:jc w:val="both"/>
        <w:rPr>
          <w:rFonts w:ascii="Book Antiqua" w:hAnsi="Book Antiqua"/>
        </w:rPr>
      </w:pPr>
    </w:p>
    <w:p w14:paraId="50137C61" w14:textId="16977347" w:rsidR="00E80869" w:rsidRPr="00C40180" w:rsidRDefault="00E80869" w:rsidP="00C40180">
      <w:pPr>
        <w:spacing w:line="360" w:lineRule="auto"/>
        <w:jc w:val="both"/>
        <w:rPr>
          <w:rFonts w:ascii="Book Antiqua" w:hAnsi="Book Antiqua"/>
          <w:b/>
        </w:rPr>
      </w:pPr>
      <w:r w:rsidRPr="00C40180">
        <w:rPr>
          <w:rFonts w:ascii="Book Antiqua" w:hAnsi="Book Antiqua"/>
          <w:b/>
        </w:rPr>
        <w:t>CASE PRESENTATION</w:t>
      </w:r>
    </w:p>
    <w:p w14:paraId="191149BE" w14:textId="77777777" w:rsidR="00E80869" w:rsidRPr="00C40180" w:rsidRDefault="00E80869" w:rsidP="00C40180">
      <w:pPr>
        <w:snapToGrid w:val="0"/>
        <w:spacing w:line="360" w:lineRule="auto"/>
        <w:jc w:val="both"/>
        <w:rPr>
          <w:rFonts w:ascii="Book Antiqua" w:eastAsia="等线" w:hAnsi="Book Antiqua" w:cs="Calibri"/>
          <w:b/>
          <w:i/>
        </w:rPr>
      </w:pPr>
      <w:r w:rsidRPr="00C40180">
        <w:rPr>
          <w:rFonts w:ascii="Book Antiqua" w:hAnsi="Book Antiqua"/>
          <w:b/>
          <w:i/>
        </w:rPr>
        <w:t>Chief complaints</w:t>
      </w:r>
    </w:p>
    <w:p w14:paraId="3BF82070" w14:textId="3DA1EB0A" w:rsidR="004A0E0A" w:rsidRPr="00C40180" w:rsidRDefault="004E757B" w:rsidP="00C40180">
      <w:pPr>
        <w:adjustRightInd w:val="0"/>
        <w:snapToGrid w:val="0"/>
        <w:spacing w:line="360" w:lineRule="auto"/>
        <w:jc w:val="both"/>
        <w:rPr>
          <w:rFonts w:ascii="Book Antiqua" w:hAnsi="Book Antiqua"/>
          <w:iCs/>
        </w:rPr>
      </w:pPr>
      <w:r w:rsidRPr="00C40180">
        <w:rPr>
          <w:rFonts w:ascii="Book Antiqua" w:hAnsi="Book Antiqua"/>
        </w:rPr>
        <w:t xml:space="preserve">A 21-year-old female patient presented to our department on November </w:t>
      </w:r>
      <w:r w:rsidR="00212CC0" w:rsidRPr="00C40180">
        <w:rPr>
          <w:rFonts w:ascii="Book Antiqua" w:hAnsi="Book Antiqua"/>
        </w:rPr>
        <w:t>10</w:t>
      </w:r>
      <w:r w:rsidR="00212CC0">
        <w:rPr>
          <w:rFonts w:ascii="Book Antiqua" w:hAnsi="Book Antiqua"/>
        </w:rPr>
        <w:t xml:space="preserve">, </w:t>
      </w:r>
      <w:r w:rsidRPr="00C40180">
        <w:rPr>
          <w:rFonts w:ascii="Book Antiqua" w:hAnsi="Book Antiqua"/>
        </w:rPr>
        <w:t xml:space="preserve">2017 because of </w:t>
      </w:r>
      <w:r w:rsidRPr="00C40180">
        <w:rPr>
          <w:rFonts w:ascii="Book Antiqua" w:hAnsi="Book Antiqua"/>
          <w:iCs/>
        </w:rPr>
        <w:t>severe jaundice, severe splenomegaly, and mild anemia since birth</w:t>
      </w:r>
      <w:r w:rsidR="004A0E0A" w:rsidRPr="00C40180">
        <w:rPr>
          <w:rFonts w:ascii="Book Antiqua" w:hAnsi="Book Antiqua"/>
          <w:iCs/>
        </w:rPr>
        <w:t xml:space="preserve"> (</w:t>
      </w:r>
      <w:r w:rsidR="008E0AA9" w:rsidRPr="00C40180">
        <w:rPr>
          <w:rFonts w:ascii="Book Antiqua" w:hAnsi="Book Antiqua"/>
          <w:iCs/>
        </w:rPr>
        <w:t>Table 1</w:t>
      </w:r>
      <w:r w:rsidR="004A0E0A" w:rsidRPr="00C40180">
        <w:rPr>
          <w:rFonts w:ascii="Book Antiqua" w:hAnsi="Book Antiqua"/>
          <w:iCs/>
        </w:rPr>
        <w:t>)</w:t>
      </w:r>
      <w:r w:rsidRPr="00C40180">
        <w:rPr>
          <w:rFonts w:ascii="Book Antiqua" w:hAnsi="Book Antiqua"/>
          <w:iCs/>
        </w:rPr>
        <w:t>.</w:t>
      </w:r>
    </w:p>
    <w:p w14:paraId="025ECFD4" w14:textId="277FC69C" w:rsidR="004A0E0A" w:rsidRPr="00C40180" w:rsidRDefault="004A0E0A" w:rsidP="00C40180">
      <w:pPr>
        <w:adjustRightInd w:val="0"/>
        <w:snapToGrid w:val="0"/>
        <w:spacing w:line="360" w:lineRule="auto"/>
        <w:jc w:val="both"/>
        <w:rPr>
          <w:rFonts w:ascii="Book Antiqua" w:hAnsi="Book Antiqua"/>
          <w:iCs/>
        </w:rPr>
      </w:pPr>
    </w:p>
    <w:p w14:paraId="6BF31C4C" w14:textId="421C55AC" w:rsidR="004A0E0A" w:rsidRPr="00C40180" w:rsidRDefault="004A0E0A" w:rsidP="00C40180">
      <w:pPr>
        <w:snapToGrid w:val="0"/>
        <w:spacing w:line="360" w:lineRule="auto"/>
        <w:jc w:val="both"/>
        <w:rPr>
          <w:rFonts w:ascii="Book Antiqua" w:hAnsi="Book Antiqua"/>
          <w:b/>
          <w:i/>
        </w:rPr>
      </w:pPr>
      <w:r w:rsidRPr="00C40180">
        <w:rPr>
          <w:rFonts w:ascii="Book Antiqua" w:hAnsi="Book Antiqua"/>
          <w:b/>
          <w:i/>
        </w:rPr>
        <w:t>History of past illness</w:t>
      </w:r>
    </w:p>
    <w:p w14:paraId="0A4247EE" w14:textId="256A619A" w:rsidR="004A0E0A" w:rsidRPr="00C40180" w:rsidRDefault="003942EF" w:rsidP="00C40180">
      <w:pPr>
        <w:adjustRightInd w:val="0"/>
        <w:snapToGrid w:val="0"/>
        <w:spacing w:line="360" w:lineRule="auto"/>
        <w:jc w:val="both"/>
        <w:rPr>
          <w:rFonts w:ascii="Book Antiqua" w:hAnsi="Book Antiqua"/>
        </w:rPr>
      </w:pPr>
      <w:r w:rsidRPr="00C40180">
        <w:rPr>
          <w:rFonts w:ascii="Book Antiqua" w:hAnsi="Book Antiqua"/>
        </w:rPr>
        <w:t>She did not undergo irradiation treatment.</w:t>
      </w:r>
      <w:r w:rsidR="00BB4770" w:rsidRPr="00C40180">
        <w:rPr>
          <w:rFonts w:ascii="Book Antiqua" w:hAnsi="Book Antiqua"/>
        </w:rPr>
        <w:t xml:space="preserve"> When she was two years old, the yellow staining </w:t>
      </w:r>
      <w:r w:rsidR="003F33C7">
        <w:rPr>
          <w:rFonts w:ascii="Book Antiqua" w:hAnsi="Book Antiqua"/>
        </w:rPr>
        <w:t xml:space="preserve">was </w:t>
      </w:r>
      <w:r w:rsidR="00BB4770" w:rsidRPr="00C40180">
        <w:rPr>
          <w:rFonts w:ascii="Book Antiqua" w:hAnsi="Book Antiqua"/>
        </w:rPr>
        <w:t>intensified in her skin and sclera and she started having dark brown urine. Other clinical manifestations included anemia, high white blood cells</w:t>
      </w:r>
      <w:r w:rsidR="00CB2198">
        <w:rPr>
          <w:rFonts w:ascii="Book Antiqua" w:hAnsi="Book Antiqua"/>
        </w:rPr>
        <w:t xml:space="preserve"> (WBC</w:t>
      </w:r>
      <w:r w:rsidR="003F33C7">
        <w:rPr>
          <w:rFonts w:ascii="Book Antiqua" w:hAnsi="Book Antiqua"/>
        </w:rPr>
        <w:t>)</w:t>
      </w:r>
      <w:r w:rsidR="00BB4770" w:rsidRPr="00C40180">
        <w:rPr>
          <w:rFonts w:ascii="Book Antiqua" w:hAnsi="Book Antiqua"/>
        </w:rPr>
        <w:t>, splenomegaly, and elevated bilirubin, but her transaminases were normal. All later clinicians that she visited could not clarify her situation any further except for giving the diagnosis of “hemolytic anemia” and did not advise any treatment either.</w:t>
      </w:r>
      <w:r w:rsidR="004A0E0A" w:rsidRPr="00C40180">
        <w:rPr>
          <w:rFonts w:ascii="Book Antiqua" w:hAnsi="Book Antiqua"/>
          <w:color w:val="000000" w:themeColor="text1"/>
        </w:rPr>
        <w:t xml:space="preserve"> Her history of past illness was negative. She did not receive blood transfusion </w:t>
      </w:r>
      <w:r w:rsidR="003F33C7">
        <w:rPr>
          <w:rFonts w:ascii="Book Antiqua" w:hAnsi="Book Antiqua"/>
          <w:color w:val="000000" w:themeColor="text1"/>
        </w:rPr>
        <w:t>or</w:t>
      </w:r>
      <w:r w:rsidR="003F33C7" w:rsidRPr="00C40180">
        <w:rPr>
          <w:rFonts w:ascii="Book Antiqua" w:hAnsi="Book Antiqua"/>
          <w:color w:val="000000" w:themeColor="text1"/>
        </w:rPr>
        <w:t xml:space="preserve"> </w:t>
      </w:r>
      <w:r w:rsidR="004A0E0A" w:rsidRPr="00C40180">
        <w:rPr>
          <w:rFonts w:ascii="Book Antiqua" w:hAnsi="Book Antiqua"/>
          <w:color w:val="000000" w:themeColor="text1"/>
        </w:rPr>
        <w:t>surgery.</w:t>
      </w:r>
      <w:r w:rsidR="004A0E0A" w:rsidRPr="00C40180">
        <w:rPr>
          <w:rFonts w:ascii="Book Antiqua" w:hAnsi="Book Antiqua"/>
        </w:rPr>
        <w:t xml:space="preserve"> Her regular blood routine testing showed the following: WBC 8.4–10.8 × 10</w:t>
      </w:r>
      <w:r w:rsidR="004A0E0A" w:rsidRPr="00C40180">
        <w:rPr>
          <w:rFonts w:ascii="Book Antiqua" w:hAnsi="Book Antiqua"/>
          <w:vertAlign w:val="superscript"/>
        </w:rPr>
        <w:t>9</w:t>
      </w:r>
      <w:r w:rsidR="004A0E0A" w:rsidRPr="00C40180">
        <w:rPr>
          <w:rFonts w:ascii="Book Antiqua" w:hAnsi="Book Antiqua"/>
        </w:rPr>
        <w:t>/L</w:t>
      </w:r>
      <w:r w:rsidR="007E72C0" w:rsidRPr="00C40180">
        <w:rPr>
          <w:rFonts w:ascii="Book Antiqua" w:hAnsi="Book Antiqua"/>
        </w:rPr>
        <w:t xml:space="preserve"> </w:t>
      </w:r>
      <w:r w:rsidR="004A0E0A" w:rsidRPr="00C40180">
        <w:rPr>
          <w:rFonts w:ascii="Book Antiqua" w:hAnsi="Book Antiqua"/>
        </w:rPr>
        <w:t>(normal:</w:t>
      </w:r>
      <w:r w:rsidR="007E72C0" w:rsidRPr="00C40180">
        <w:rPr>
          <w:rFonts w:ascii="Book Antiqua" w:hAnsi="Book Antiqua"/>
        </w:rPr>
        <w:t xml:space="preserve"> </w:t>
      </w:r>
      <w:r w:rsidR="004A0E0A" w:rsidRPr="00C40180">
        <w:rPr>
          <w:rFonts w:ascii="Book Antiqua" w:hAnsi="Book Antiqua"/>
        </w:rPr>
        <w:t>4</w:t>
      </w:r>
      <w:r w:rsidR="007E72C0" w:rsidRPr="00C40180">
        <w:rPr>
          <w:rFonts w:ascii="Book Antiqua" w:hAnsi="Book Antiqua"/>
        </w:rPr>
        <w:t>-</w:t>
      </w:r>
      <w:r w:rsidR="004A0E0A" w:rsidRPr="00C40180">
        <w:rPr>
          <w:rFonts w:ascii="Book Antiqua" w:hAnsi="Book Antiqua"/>
        </w:rPr>
        <w:t>10</w:t>
      </w:r>
      <w:r w:rsidR="007E72C0" w:rsidRPr="00C40180">
        <w:rPr>
          <w:rFonts w:ascii="Book Antiqua" w:hAnsi="Book Antiqua"/>
        </w:rPr>
        <w:t xml:space="preserve"> </w:t>
      </w:r>
      <w:r w:rsidR="004A0E0A" w:rsidRPr="00C40180">
        <w:rPr>
          <w:rFonts w:ascii="Book Antiqua" w:hAnsi="Book Antiqua"/>
        </w:rPr>
        <w:t>× 10</w:t>
      </w:r>
      <w:r w:rsidR="004A0E0A" w:rsidRPr="00C40180">
        <w:rPr>
          <w:rFonts w:ascii="Book Antiqua" w:hAnsi="Book Antiqua"/>
          <w:vertAlign w:val="superscript"/>
        </w:rPr>
        <w:t>9</w:t>
      </w:r>
      <w:r w:rsidR="004A0E0A" w:rsidRPr="00C40180">
        <w:rPr>
          <w:rFonts w:ascii="Book Antiqua" w:hAnsi="Book Antiqua"/>
        </w:rPr>
        <w:t>/L), hemoglobin (HGB) 106–111 g/L</w:t>
      </w:r>
      <w:r w:rsidR="007E72C0" w:rsidRPr="00C40180">
        <w:rPr>
          <w:rFonts w:ascii="Book Antiqua" w:hAnsi="Book Antiqua"/>
        </w:rPr>
        <w:t xml:space="preserve"> </w:t>
      </w:r>
      <w:r w:rsidR="004A0E0A" w:rsidRPr="00C40180">
        <w:rPr>
          <w:rFonts w:ascii="Book Antiqua" w:hAnsi="Book Antiqua"/>
        </w:rPr>
        <w:t>(110</w:t>
      </w:r>
      <w:r w:rsidR="007E72C0" w:rsidRPr="00C40180">
        <w:rPr>
          <w:rFonts w:ascii="Book Antiqua" w:hAnsi="Book Antiqua"/>
        </w:rPr>
        <w:t>-</w:t>
      </w:r>
      <w:r w:rsidR="004A0E0A" w:rsidRPr="00C40180">
        <w:rPr>
          <w:rFonts w:ascii="Book Antiqua" w:hAnsi="Book Antiqua"/>
        </w:rPr>
        <w:t>150</w:t>
      </w:r>
      <w:r w:rsidR="007E72C0" w:rsidRPr="00C40180">
        <w:rPr>
          <w:rFonts w:ascii="Book Antiqua" w:hAnsi="Book Antiqua"/>
        </w:rPr>
        <w:t xml:space="preserve"> </w:t>
      </w:r>
      <w:r w:rsidR="004A0E0A" w:rsidRPr="00C40180">
        <w:rPr>
          <w:rFonts w:ascii="Book Antiqua" w:hAnsi="Book Antiqua"/>
        </w:rPr>
        <w:t xml:space="preserve">g/L), </w:t>
      </w:r>
      <w:r w:rsidR="003F33C7">
        <w:rPr>
          <w:rFonts w:ascii="Book Antiqua" w:hAnsi="Book Antiqua"/>
        </w:rPr>
        <w:t>platelets (</w:t>
      </w:r>
      <w:r w:rsidR="004A0E0A" w:rsidRPr="00C40180">
        <w:rPr>
          <w:rFonts w:ascii="Book Antiqua" w:hAnsi="Book Antiqua"/>
        </w:rPr>
        <w:t>PLT</w:t>
      </w:r>
      <w:r w:rsidR="003F33C7">
        <w:rPr>
          <w:rFonts w:ascii="Book Antiqua" w:hAnsi="Book Antiqua"/>
        </w:rPr>
        <w:t>)</w:t>
      </w:r>
      <w:r w:rsidR="004A0E0A" w:rsidRPr="00C40180">
        <w:rPr>
          <w:rFonts w:ascii="Book Antiqua" w:hAnsi="Book Antiqua"/>
        </w:rPr>
        <w:t xml:space="preserve"> 186–241 × 10</w:t>
      </w:r>
      <w:r w:rsidR="004A0E0A" w:rsidRPr="00C40180">
        <w:rPr>
          <w:rFonts w:ascii="Book Antiqua" w:hAnsi="Book Antiqua"/>
          <w:vertAlign w:val="superscript"/>
        </w:rPr>
        <w:t>9</w:t>
      </w:r>
      <w:r w:rsidR="004A0E0A" w:rsidRPr="00C40180">
        <w:rPr>
          <w:rFonts w:ascii="Book Antiqua" w:hAnsi="Book Antiqua"/>
        </w:rPr>
        <w:t>/L</w:t>
      </w:r>
      <w:r w:rsidR="007E72C0" w:rsidRPr="00C40180">
        <w:rPr>
          <w:rFonts w:ascii="Book Antiqua" w:hAnsi="Book Antiqua"/>
        </w:rPr>
        <w:t xml:space="preserve"> </w:t>
      </w:r>
      <w:r w:rsidR="004A0E0A" w:rsidRPr="00C40180">
        <w:rPr>
          <w:rFonts w:ascii="Book Antiqua" w:hAnsi="Book Antiqua"/>
        </w:rPr>
        <w:t>(100</w:t>
      </w:r>
      <w:r w:rsidR="007E72C0" w:rsidRPr="00C40180">
        <w:rPr>
          <w:rFonts w:ascii="Book Antiqua" w:hAnsi="Book Antiqua"/>
        </w:rPr>
        <w:t>-</w:t>
      </w:r>
      <w:r w:rsidR="004A0E0A" w:rsidRPr="00C40180">
        <w:rPr>
          <w:rFonts w:ascii="Book Antiqua" w:hAnsi="Book Antiqua"/>
        </w:rPr>
        <w:t>300</w:t>
      </w:r>
      <w:r w:rsidR="007E72C0" w:rsidRPr="00C40180">
        <w:rPr>
          <w:rFonts w:ascii="Book Antiqua" w:hAnsi="Book Antiqua"/>
        </w:rPr>
        <w:t xml:space="preserve"> </w:t>
      </w:r>
      <w:r w:rsidR="004A0E0A" w:rsidRPr="00C40180">
        <w:rPr>
          <w:rFonts w:ascii="Book Antiqua" w:hAnsi="Book Antiqua"/>
        </w:rPr>
        <w:t>× 10</w:t>
      </w:r>
      <w:r w:rsidR="004A0E0A" w:rsidRPr="00C40180">
        <w:rPr>
          <w:rFonts w:ascii="Book Antiqua" w:hAnsi="Book Antiqua"/>
          <w:vertAlign w:val="superscript"/>
        </w:rPr>
        <w:t>9</w:t>
      </w:r>
      <w:r w:rsidR="004A0E0A" w:rsidRPr="00C40180">
        <w:rPr>
          <w:rFonts w:ascii="Book Antiqua" w:hAnsi="Book Antiqua"/>
        </w:rPr>
        <w:t xml:space="preserve">/L), </w:t>
      </w:r>
      <w:r w:rsidR="003F33C7" w:rsidRPr="003F33C7">
        <w:rPr>
          <w:rFonts w:ascii="Book Antiqua" w:hAnsi="Book Antiqua"/>
        </w:rPr>
        <w:t>percentage</w:t>
      </w:r>
      <w:r w:rsidR="003F33C7">
        <w:rPr>
          <w:rFonts w:ascii="Book Antiqua" w:hAnsi="Book Antiqua"/>
        </w:rPr>
        <w:t xml:space="preserve"> of n</w:t>
      </w:r>
      <w:r w:rsidR="003F33C7" w:rsidRPr="003F33C7">
        <w:rPr>
          <w:rFonts w:ascii="Book Antiqua" w:hAnsi="Book Antiqua"/>
        </w:rPr>
        <w:t>eutrophil</w:t>
      </w:r>
      <w:r w:rsidR="003F33C7">
        <w:rPr>
          <w:rFonts w:ascii="Book Antiqua" w:hAnsi="Book Antiqua"/>
        </w:rPr>
        <w:t>s (</w:t>
      </w:r>
      <w:r w:rsidR="004A0E0A" w:rsidRPr="00C40180">
        <w:rPr>
          <w:rFonts w:ascii="Book Antiqua" w:hAnsi="Book Antiqua"/>
        </w:rPr>
        <w:t>NE%</w:t>
      </w:r>
      <w:r w:rsidR="003F33C7">
        <w:rPr>
          <w:rFonts w:ascii="Book Antiqua" w:hAnsi="Book Antiqua"/>
        </w:rPr>
        <w:t>)</w:t>
      </w:r>
      <w:r w:rsidR="004A0E0A" w:rsidRPr="00C40180">
        <w:rPr>
          <w:rFonts w:ascii="Book Antiqua" w:hAnsi="Book Antiqua"/>
        </w:rPr>
        <w:t xml:space="preserve"> 56.9%–60.5%</w:t>
      </w:r>
      <w:r w:rsidR="007E72C0" w:rsidRPr="00C40180">
        <w:rPr>
          <w:rFonts w:ascii="Book Antiqua" w:hAnsi="Book Antiqua"/>
        </w:rPr>
        <w:t xml:space="preserve"> </w:t>
      </w:r>
      <w:r w:rsidR="004A0E0A" w:rsidRPr="00C40180">
        <w:rPr>
          <w:rFonts w:ascii="Book Antiqua" w:hAnsi="Book Antiqua"/>
        </w:rPr>
        <w:t>(normal:</w:t>
      </w:r>
      <w:r w:rsidR="007E72C0" w:rsidRPr="00C40180">
        <w:rPr>
          <w:rFonts w:ascii="Book Antiqua" w:hAnsi="Book Antiqua"/>
        </w:rPr>
        <w:t xml:space="preserve"> </w:t>
      </w:r>
      <w:r w:rsidR="004A0E0A" w:rsidRPr="00C40180">
        <w:rPr>
          <w:rFonts w:ascii="Book Antiqua" w:hAnsi="Book Antiqua"/>
        </w:rPr>
        <w:t>50</w:t>
      </w:r>
      <w:r w:rsidR="007E72C0" w:rsidRPr="00C40180">
        <w:rPr>
          <w:rFonts w:ascii="Book Antiqua" w:hAnsi="Book Antiqua"/>
        </w:rPr>
        <w:t>%-</w:t>
      </w:r>
      <w:r w:rsidR="004A0E0A" w:rsidRPr="00C40180">
        <w:rPr>
          <w:rFonts w:ascii="Book Antiqua" w:hAnsi="Book Antiqua"/>
        </w:rPr>
        <w:t xml:space="preserve">70%), </w:t>
      </w:r>
      <w:r w:rsidR="003F33C7" w:rsidRPr="003F33C7">
        <w:rPr>
          <w:rFonts w:ascii="Book Antiqua" w:hAnsi="Book Antiqua"/>
        </w:rPr>
        <w:t>percentage of lymphocytes</w:t>
      </w:r>
      <w:r w:rsidR="003F33C7">
        <w:rPr>
          <w:rFonts w:ascii="Book Antiqua" w:hAnsi="Book Antiqua"/>
        </w:rPr>
        <w:t xml:space="preserve"> (</w:t>
      </w:r>
      <w:r w:rsidR="004A0E0A" w:rsidRPr="00C40180">
        <w:rPr>
          <w:rFonts w:ascii="Book Antiqua" w:hAnsi="Book Antiqua"/>
        </w:rPr>
        <w:t>LY%</w:t>
      </w:r>
      <w:r w:rsidR="003F33C7">
        <w:rPr>
          <w:rFonts w:ascii="Book Antiqua" w:hAnsi="Book Antiqua"/>
        </w:rPr>
        <w:t>)</w:t>
      </w:r>
      <w:r w:rsidR="004A0E0A" w:rsidRPr="00C40180">
        <w:rPr>
          <w:rFonts w:ascii="Book Antiqua" w:hAnsi="Book Antiqua"/>
        </w:rPr>
        <w:t xml:space="preserve"> 33.1%–34.7%</w:t>
      </w:r>
      <w:r w:rsidR="007E72C0" w:rsidRPr="00C40180">
        <w:rPr>
          <w:rFonts w:ascii="Book Antiqua" w:hAnsi="Book Antiqua"/>
        </w:rPr>
        <w:t xml:space="preserve"> </w:t>
      </w:r>
      <w:r w:rsidR="004A0E0A" w:rsidRPr="00C40180">
        <w:rPr>
          <w:rFonts w:ascii="Book Antiqua" w:hAnsi="Book Antiqua"/>
        </w:rPr>
        <w:t>(normal:</w:t>
      </w:r>
      <w:r w:rsidR="007E72C0" w:rsidRPr="00C40180">
        <w:rPr>
          <w:rFonts w:ascii="Book Antiqua" w:hAnsi="Book Antiqua"/>
        </w:rPr>
        <w:t xml:space="preserve"> </w:t>
      </w:r>
      <w:r w:rsidR="004A0E0A" w:rsidRPr="00C40180">
        <w:rPr>
          <w:rFonts w:ascii="Book Antiqua" w:hAnsi="Book Antiqua"/>
        </w:rPr>
        <w:t>20</w:t>
      </w:r>
      <w:r w:rsidR="007E72C0" w:rsidRPr="00C40180">
        <w:rPr>
          <w:rFonts w:ascii="Book Antiqua" w:hAnsi="Book Antiqua"/>
        </w:rPr>
        <w:t>%-</w:t>
      </w:r>
      <w:r w:rsidR="004A0E0A" w:rsidRPr="00C40180">
        <w:rPr>
          <w:rFonts w:ascii="Book Antiqua" w:hAnsi="Book Antiqua"/>
        </w:rPr>
        <w:t xml:space="preserve">40%), </w:t>
      </w:r>
      <w:r w:rsidR="003F33C7">
        <w:rPr>
          <w:rFonts w:ascii="Book Antiqua" w:hAnsi="Book Antiqua"/>
        </w:rPr>
        <w:t>and p</w:t>
      </w:r>
      <w:r w:rsidR="003F33C7" w:rsidRPr="003F33C7">
        <w:rPr>
          <w:rFonts w:ascii="Book Antiqua" w:hAnsi="Book Antiqua"/>
        </w:rPr>
        <w:t xml:space="preserve">ercentage of reticulocytes </w:t>
      </w:r>
      <w:r w:rsidR="003F33C7">
        <w:rPr>
          <w:rFonts w:ascii="Book Antiqua" w:hAnsi="Book Antiqua"/>
        </w:rPr>
        <w:t>(</w:t>
      </w:r>
      <w:r w:rsidR="004A0E0A" w:rsidRPr="00C40180">
        <w:rPr>
          <w:rFonts w:ascii="Book Antiqua" w:hAnsi="Book Antiqua"/>
        </w:rPr>
        <w:t>RET%</w:t>
      </w:r>
      <w:r w:rsidR="003F33C7">
        <w:rPr>
          <w:rFonts w:ascii="Book Antiqua" w:hAnsi="Book Antiqua"/>
        </w:rPr>
        <w:t>)</w:t>
      </w:r>
      <w:r w:rsidR="004A0E0A" w:rsidRPr="00C40180">
        <w:rPr>
          <w:rFonts w:ascii="Book Antiqua" w:hAnsi="Book Antiqua"/>
        </w:rPr>
        <w:t xml:space="preserve"> 7.8%–11.3%</w:t>
      </w:r>
      <w:r w:rsidR="007E72C0" w:rsidRPr="00C40180">
        <w:rPr>
          <w:rFonts w:ascii="Book Antiqua" w:hAnsi="Book Antiqua"/>
        </w:rPr>
        <w:t xml:space="preserve"> </w:t>
      </w:r>
      <w:r w:rsidR="004A0E0A" w:rsidRPr="00C40180">
        <w:rPr>
          <w:rFonts w:ascii="Book Antiqua" w:hAnsi="Book Antiqua"/>
        </w:rPr>
        <w:t>(normal:</w:t>
      </w:r>
      <w:r w:rsidR="007E72C0" w:rsidRPr="00C40180">
        <w:rPr>
          <w:rFonts w:ascii="Book Antiqua" w:hAnsi="Book Antiqua"/>
        </w:rPr>
        <w:t xml:space="preserve"> </w:t>
      </w:r>
      <w:r w:rsidR="004A0E0A" w:rsidRPr="00C40180">
        <w:rPr>
          <w:rFonts w:ascii="Book Antiqua" w:hAnsi="Book Antiqua"/>
        </w:rPr>
        <w:t>0.5</w:t>
      </w:r>
      <w:r w:rsidR="007E72C0" w:rsidRPr="00C40180">
        <w:rPr>
          <w:rFonts w:ascii="Book Antiqua" w:hAnsi="Book Antiqua"/>
        </w:rPr>
        <w:t>%-</w:t>
      </w:r>
      <w:r w:rsidR="004A0E0A" w:rsidRPr="00C40180">
        <w:rPr>
          <w:rFonts w:ascii="Book Antiqua" w:hAnsi="Book Antiqua"/>
        </w:rPr>
        <w:t xml:space="preserve">1.5%). Her liver function </w:t>
      </w:r>
      <w:r w:rsidR="003F33C7">
        <w:rPr>
          <w:rFonts w:ascii="Book Antiqua" w:hAnsi="Book Antiqua"/>
        </w:rPr>
        <w:t>results were</w:t>
      </w:r>
      <w:r w:rsidR="004A0E0A" w:rsidRPr="00C40180">
        <w:rPr>
          <w:rFonts w:ascii="Book Antiqua" w:hAnsi="Book Antiqua"/>
        </w:rPr>
        <w:t xml:space="preserve">: </w:t>
      </w:r>
      <w:r w:rsidR="004A0E0A" w:rsidRPr="00C40180">
        <w:rPr>
          <w:rFonts w:ascii="Book Antiqua" w:hAnsi="Book Antiqua"/>
          <w:bCs/>
        </w:rPr>
        <w:t>total bilirubin</w:t>
      </w:r>
      <w:r w:rsidR="004A0E0A" w:rsidRPr="00C40180">
        <w:rPr>
          <w:rFonts w:ascii="Book Antiqua" w:hAnsi="Book Antiqua"/>
        </w:rPr>
        <w:t xml:space="preserve"> (TBIL) 132–162.8 </w:t>
      </w:r>
      <w:proofErr w:type="spellStart"/>
      <w:r w:rsidR="004A0E0A" w:rsidRPr="00C40180">
        <w:rPr>
          <w:rFonts w:ascii="Book Antiqua" w:hAnsi="Book Antiqua"/>
        </w:rPr>
        <w:t>μmol</w:t>
      </w:r>
      <w:proofErr w:type="spellEnd"/>
      <w:r w:rsidR="004A0E0A" w:rsidRPr="00C40180">
        <w:rPr>
          <w:rFonts w:ascii="Book Antiqua" w:hAnsi="Book Antiqua"/>
        </w:rPr>
        <w:t>/L</w:t>
      </w:r>
      <w:r w:rsidR="007E72C0" w:rsidRPr="00C40180">
        <w:rPr>
          <w:rFonts w:ascii="Book Antiqua" w:hAnsi="Book Antiqua"/>
        </w:rPr>
        <w:t xml:space="preserve"> </w:t>
      </w:r>
      <w:r w:rsidR="004A0E0A" w:rsidRPr="00C40180">
        <w:rPr>
          <w:rFonts w:ascii="Book Antiqua" w:hAnsi="Book Antiqua"/>
        </w:rPr>
        <w:t>(normal:</w:t>
      </w:r>
      <w:r w:rsidR="007E72C0" w:rsidRPr="00C40180">
        <w:rPr>
          <w:rFonts w:ascii="Book Antiqua" w:hAnsi="Book Antiqua"/>
        </w:rPr>
        <w:t xml:space="preserve"> </w:t>
      </w:r>
      <w:r w:rsidR="004A0E0A" w:rsidRPr="00C40180">
        <w:rPr>
          <w:rFonts w:ascii="Book Antiqua" w:hAnsi="Book Antiqua"/>
        </w:rPr>
        <w:t>5.0</w:t>
      </w:r>
      <w:r w:rsidR="007E72C0" w:rsidRPr="00C40180">
        <w:rPr>
          <w:rFonts w:ascii="Book Antiqua" w:hAnsi="Book Antiqua"/>
        </w:rPr>
        <w:t>-</w:t>
      </w:r>
      <w:r w:rsidR="004A0E0A" w:rsidRPr="00C40180">
        <w:rPr>
          <w:rFonts w:ascii="Book Antiqua" w:hAnsi="Book Antiqua"/>
        </w:rPr>
        <w:t xml:space="preserve">21.0 </w:t>
      </w:r>
      <w:proofErr w:type="spellStart"/>
      <w:r w:rsidR="004A0E0A" w:rsidRPr="00C40180">
        <w:rPr>
          <w:rFonts w:ascii="Book Antiqua" w:hAnsi="Book Antiqua"/>
        </w:rPr>
        <w:t>μmol</w:t>
      </w:r>
      <w:proofErr w:type="spellEnd"/>
      <w:r w:rsidR="004A0E0A" w:rsidRPr="00C40180">
        <w:rPr>
          <w:rFonts w:ascii="Book Antiqua" w:hAnsi="Book Antiqua"/>
        </w:rPr>
        <w:t xml:space="preserve">/L), </w:t>
      </w:r>
      <w:r w:rsidR="004A0E0A" w:rsidRPr="00C40180">
        <w:rPr>
          <w:rFonts w:ascii="Book Antiqua" w:hAnsi="Book Antiqua"/>
          <w:bCs/>
        </w:rPr>
        <w:t>direct bilirubin</w:t>
      </w:r>
      <w:r w:rsidR="004A0E0A" w:rsidRPr="00C40180">
        <w:rPr>
          <w:rFonts w:ascii="Book Antiqua" w:hAnsi="Book Antiqua"/>
        </w:rPr>
        <w:t xml:space="preserve"> (DBIL) 34.4–40 </w:t>
      </w:r>
      <w:proofErr w:type="spellStart"/>
      <w:r w:rsidR="004A0E0A" w:rsidRPr="00C40180">
        <w:rPr>
          <w:rFonts w:ascii="Book Antiqua" w:hAnsi="Book Antiqua"/>
        </w:rPr>
        <w:t>μmol</w:t>
      </w:r>
      <w:proofErr w:type="spellEnd"/>
      <w:r w:rsidR="004A0E0A" w:rsidRPr="00C40180">
        <w:rPr>
          <w:rFonts w:ascii="Book Antiqua" w:hAnsi="Book Antiqua"/>
        </w:rPr>
        <w:t>/L</w:t>
      </w:r>
      <w:r w:rsidR="007E72C0" w:rsidRPr="00C40180">
        <w:rPr>
          <w:rFonts w:ascii="Book Antiqua" w:hAnsi="Book Antiqua"/>
        </w:rPr>
        <w:t xml:space="preserve"> </w:t>
      </w:r>
      <w:r w:rsidR="004A0E0A" w:rsidRPr="00C40180">
        <w:rPr>
          <w:rFonts w:ascii="Book Antiqua" w:hAnsi="Book Antiqua"/>
        </w:rPr>
        <w:t>(normal:</w:t>
      </w:r>
      <w:r w:rsidR="007E72C0" w:rsidRPr="00C40180">
        <w:rPr>
          <w:rFonts w:ascii="Book Antiqua" w:hAnsi="Book Antiqua"/>
        </w:rPr>
        <w:t xml:space="preserve"> </w:t>
      </w:r>
      <w:r w:rsidR="004A0E0A" w:rsidRPr="00C40180">
        <w:rPr>
          <w:rFonts w:ascii="Book Antiqua" w:hAnsi="Book Antiqua"/>
        </w:rPr>
        <w:t>0</w:t>
      </w:r>
      <w:r w:rsidR="007E72C0" w:rsidRPr="00C40180">
        <w:rPr>
          <w:rFonts w:ascii="Book Antiqua" w:hAnsi="Book Antiqua"/>
        </w:rPr>
        <w:t>-</w:t>
      </w:r>
      <w:r w:rsidR="004A0E0A" w:rsidRPr="00C40180">
        <w:rPr>
          <w:rFonts w:ascii="Book Antiqua" w:hAnsi="Book Antiqua"/>
        </w:rPr>
        <w:t xml:space="preserve">3.4 </w:t>
      </w:r>
      <w:proofErr w:type="spellStart"/>
      <w:r w:rsidR="004A0E0A" w:rsidRPr="00C40180">
        <w:rPr>
          <w:rFonts w:ascii="Book Antiqua" w:hAnsi="Book Antiqua"/>
        </w:rPr>
        <w:t>μmol</w:t>
      </w:r>
      <w:proofErr w:type="spellEnd"/>
      <w:r w:rsidR="004A0E0A" w:rsidRPr="00C40180">
        <w:rPr>
          <w:rFonts w:ascii="Book Antiqua" w:hAnsi="Book Antiqua"/>
        </w:rPr>
        <w:t xml:space="preserve">/L), </w:t>
      </w:r>
      <w:r w:rsidR="003F33C7">
        <w:rPr>
          <w:rFonts w:ascii="Book Antiqua" w:hAnsi="Book Antiqua"/>
        </w:rPr>
        <w:t xml:space="preserve">and </w:t>
      </w:r>
      <w:r w:rsidR="00CB2198">
        <w:rPr>
          <w:rFonts w:ascii="Book Antiqua" w:hAnsi="Book Antiqua"/>
        </w:rPr>
        <w:t>in</w:t>
      </w:r>
      <w:r w:rsidR="00CB2198" w:rsidRPr="00C40180">
        <w:rPr>
          <w:rFonts w:ascii="Book Antiqua" w:hAnsi="Book Antiqua"/>
          <w:bCs/>
        </w:rPr>
        <w:t>direct bilirubin</w:t>
      </w:r>
      <w:r w:rsidR="00CB2198" w:rsidRPr="00C40180">
        <w:rPr>
          <w:rFonts w:ascii="Book Antiqua" w:hAnsi="Book Antiqua"/>
        </w:rPr>
        <w:t xml:space="preserve"> </w:t>
      </w:r>
      <w:r w:rsidR="00CB2198">
        <w:rPr>
          <w:rFonts w:ascii="Book Antiqua" w:hAnsi="Book Antiqua"/>
        </w:rPr>
        <w:t>(</w:t>
      </w:r>
      <w:r w:rsidR="004A0E0A" w:rsidRPr="00C40180">
        <w:rPr>
          <w:rFonts w:ascii="Book Antiqua" w:hAnsi="Book Antiqua"/>
        </w:rPr>
        <w:t>IBIL</w:t>
      </w:r>
      <w:r w:rsidR="00CB2198">
        <w:rPr>
          <w:rFonts w:ascii="Book Antiqua" w:hAnsi="Book Antiqua"/>
        </w:rPr>
        <w:t>)</w:t>
      </w:r>
      <w:r w:rsidR="004A0E0A" w:rsidRPr="00C40180">
        <w:rPr>
          <w:rFonts w:ascii="Book Antiqua" w:hAnsi="Book Antiqua"/>
        </w:rPr>
        <w:t xml:space="preserve"> 98.6–137 </w:t>
      </w:r>
      <w:proofErr w:type="spellStart"/>
      <w:r w:rsidR="004A0E0A" w:rsidRPr="00C40180">
        <w:rPr>
          <w:rFonts w:ascii="Book Antiqua" w:hAnsi="Book Antiqua"/>
        </w:rPr>
        <w:t>μmol</w:t>
      </w:r>
      <w:proofErr w:type="spellEnd"/>
      <w:r w:rsidR="004A0E0A" w:rsidRPr="00C40180">
        <w:rPr>
          <w:rFonts w:ascii="Book Antiqua" w:hAnsi="Book Antiqua"/>
        </w:rPr>
        <w:t>/L</w:t>
      </w:r>
      <w:r w:rsidR="003F33C7">
        <w:rPr>
          <w:rFonts w:ascii="Book Antiqua" w:hAnsi="Book Antiqua"/>
        </w:rPr>
        <w:t xml:space="preserve"> </w:t>
      </w:r>
      <w:r w:rsidR="004A0E0A" w:rsidRPr="00C40180">
        <w:rPr>
          <w:rFonts w:ascii="Book Antiqua" w:hAnsi="Book Antiqua"/>
        </w:rPr>
        <w:t>(normal:</w:t>
      </w:r>
      <w:r w:rsidR="007E72C0" w:rsidRPr="00C40180">
        <w:rPr>
          <w:rFonts w:ascii="Book Antiqua" w:hAnsi="Book Antiqua"/>
        </w:rPr>
        <w:t xml:space="preserve"> </w:t>
      </w:r>
      <w:r w:rsidR="004A0E0A" w:rsidRPr="00C40180">
        <w:rPr>
          <w:rFonts w:ascii="Book Antiqua" w:hAnsi="Book Antiqua"/>
        </w:rPr>
        <w:t>0</w:t>
      </w:r>
      <w:r w:rsidR="007E72C0" w:rsidRPr="00C40180">
        <w:rPr>
          <w:rFonts w:ascii="Book Antiqua" w:hAnsi="Book Antiqua"/>
        </w:rPr>
        <w:t>-</w:t>
      </w:r>
      <w:r w:rsidR="004A0E0A" w:rsidRPr="00C40180">
        <w:rPr>
          <w:rFonts w:ascii="Book Antiqua" w:hAnsi="Book Antiqua"/>
        </w:rPr>
        <w:t xml:space="preserve">13.6 </w:t>
      </w:r>
      <w:proofErr w:type="spellStart"/>
      <w:r w:rsidR="004A0E0A" w:rsidRPr="00C40180">
        <w:rPr>
          <w:rFonts w:ascii="Book Antiqua" w:hAnsi="Book Antiqua"/>
        </w:rPr>
        <w:t>μmol</w:t>
      </w:r>
      <w:proofErr w:type="spellEnd"/>
      <w:r w:rsidR="004A0E0A" w:rsidRPr="00C40180">
        <w:rPr>
          <w:rFonts w:ascii="Book Antiqua" w:hAnsi="Book Antiqua"/>
        </w:rPr>
        <w:t xml:space="preserve">/L). She </w:t>
      </w:r>
      <w:r w:rsidR="003F33C7" w:rsidRPr="00C40180">
        <w:rPr>
          <w:rFonts w:ascii="Book Antiqua" w:hAnsi="Book Antiqua"/>
        </w:rPr>
        <w:t>experience</w:t>
      </w:r>
      <w:r w:rsidR="003F33C7">
        <w:rPr>
          <w:rFonts w:ascii="Book Antiqua" w:hAnsi="Book Antiqua"/>
        </w:rPr>
        <w:t>d</w:t>
      </w:r>
      <w:r w:rsidR="003F33C7" w:rsidRPr="00C40180">
        <w:rPr>
          <w:rFonts w:ascii="Book Antiqua" w:hAnsi="Book Antiqua"/>
        </w:rPr>
        <w:t xml:space="preserve"> </w:t>
      </w:r>
      <w:r w:rsidR="004A0E0A" w:rsidRPr="00C40180">
        <w:rPr>
          <w:rFonts w:ascii="Book Antiqua" w:hAnsi="Book Antiqua"/>
        </w:rPr>
        <w:t>intensified anemia and jaundice upon fatigue or infection. She sought further diagnosis of her situation in her current visit to our clinic.</w:t>
      </w:r>
    </w:p>
    <w:p w14:paraId="5F9D600C" w14:textId="379775BE" w:rsidR="004A0E0A" w:rsidRPr="00C40180" w:rsidRDefault="004A0E0A" w:rsidP="00C40180">
      <w:pPr>
        <w:adjustRightInd w:val="0"/>
        <w:snapToGrid w:val="0"/>
        <w:spacing w:line="360" w:lineRule="auto"/>
        <w:jc w:val="both"/>
        <w:rPr>
          <w:rFonts w:ascii="Book Antiqua" w:hAnsi="Book Antiqua"/>
        </w:rPr>
      </w:pPr>
    </w:p>
    <w:p w14:paraId="5AC7482A" w14:textId="77777777" w:rsidR="004A0E0A" w:rsidRPr="00C40180" w:rsidRDefault="004A0E0A" w:rsidP="00C40180">
      <w:pPr>
        <w:snapToGrid w:val="0"/>
        <w:spacing w:line="360" w:lineRule="auto"/>
        <w:jc w:val="both"/>
        <w:rPr>
          <w:rFonts w:ascii="Book Antiqua" w:hAnsi="Book Antiqua"/>
          <w:b/>
          <w:i/>
        </w:rPr>
      </w:pPr>
      <w:r w:rsidRPr="00C40180">
        <w:rPr>
          <w:rFonts w:ascii="Book Antiqua" w:hAnsi="Book Antiqua"/>
          <w:b/>
          <w:i/>
        </w:rPr>
        <w:t>Personal and family history</w:t>
      </w:r>
    </w:p>
    <w:p w14:paraId="44298F14" w14:textId="00F4E06B" w:rsidR="004A0E0A" w:rsidRPr="00C40180" w:rsidRDefault="004A0E0A" w:rsidP="00C40180">
      <w:pPr>
        <w:adjustRightInd w:val="0"/>
        <w:snapToGrid w:val="0"/>
        <w:spacing w:line="360" w:lineRule="auto"/>
        <w:jc w:val="both"/>
        <w:rPr>
          <w:rFonts w:ascii="Book Antiqua" w:hAnsi="Book Antiqua"/>
        </w:rPr>
      </w:pPr>
      <w:r w:rsidRPr="00C40180">
        <w:rPr>
          <w:rFonts w:ascii="Book Antiqua" w:hAnsi="Book Antiqua"/>
          <w:color w:val="000000" w:themeColor="text1"/>
        </w:rPr>
        <w:t xml:space="preserve">She was the only child of her family and her parents had no similar </w:t>
      </w:r>
      <w:r w:rsidRPr="00C40180">
        <w:rPr>
          <w:rFonts w:ascii="Book Antiqua" w:hAnsi="Book Antiqua"/>
        </w:rPr>
        <w:t xml:space="preserve">clinical manifestations </w:t>
      </w:r>
      <w:r w:rsidR="003F33C7" w:rsidRPr="00C40180">
        <w:rPr>
          <w:rFonts w:ascii="Book Antiqua" w:hAnsi="Book Antiqua"/>
        </w:rPr>
        <w:t>includ</w:t>
      </w:r>
      <w:r w:rsidR="003F33C7">
        <w:rPr>
          <w:rFonts w:ascii="Book Antiqua" w:hAnsi="Book Antiqua"/>
        </w:rPr>
        <w:t>ing</w:t>
      </w:r>
      <w:r w:rsidR="003F33C7" w:rsidRPr="00C40180">
        <w:rPr>
          <w:rFonts w:ascii="Book Antiqua" w:hAnsi="Book Antiqua"/>
        </w:rPr>
        <w:t xml:space="preserve"> </w:t>
      </w:r>
      <w:r w:rsidRPr="00C40180">
        <w:rPr>
          <w:rFonts w:ascii="Book Antiqua" w:hAnsi="Book Antiqua"/>
        </w:rPr>
        <w:t>anemia, splenomegaly, and elevated bilirubin.</w:t>
      </w:r>
    </w:p>
    <w:p w14:paraId="488CC0A5" w14:textId="77777777" w:rsidR="004A0E0A" w:rsidRPr="00C40180" w:rsidRDefault="004A0E0A" w:rsidP="00C40180">
      <w:pPr>
        <w:adjustRightInd w:val="0"/>
        <w:snapToGrid w:val="0"/>
        <w:spacing w:line="360" w:lineRule="auto"/>
        <w:jc w:val="both"/>
        <w:rPr>
          <w:rFonts w:ascii="Book Antiqua" w:hAnsi="Book Antiqua"/>
        </w:rPr>
      </w:pPr>
    </w:p>
    <w:p w14:paraId="4CFAC8BA" w14:textId="77777777" w:rsidR="004A0E0A" w:rsidRPr="00C40180" w:rsidRDefault="004A0E0A" w:rsidP="00C40180">
      <w:pPr>
        <w:snapToGrid w:val="0"/>
        <w:spacing w:line="360" w:lineRule="auto"/>
        <w:jc w:val="both"/>
        <w:rPr>
          <w:rFonts w:ascii="Book Antiqua" w:hAnsi="Book Antiqua"/>
          <w:b/>
          <w:i/>
        </w:rPr>
      </w:pPr>
      <w:r w:rsidRPr="00C40180">
        <w:rPr>
          <w:rFonts w:ascii="Book Antiqua" w:hAnsi="Book Antiqua"/>
          <w:b/>
          <w:i/>
        </w:rPr>
        <w:t>Physical examination</w:t>
      </w:r>
    </w:p>
    <w:p w14:paraId="6A0AD396" w14:textId="77777777" w:rsidR="004A0E0A" w:rsidRPr="00C40180" w:rsidRDefault="004A0E0A" w:rsidP="00C40180">
      <w:pPr>
        <w:adjustRightInd w:val="0"/>
        <w:snapToGrid w:val="0"/>
        <w:spacing w:line="360" w:lineRule="auto"/>
        <w:jc w:val="both"/>
        <w:rPr>
          <w:rFonts w:ascii="Book Antiqua" w:hAnsi="Book Antiqua"/>
        </w:rPr>
      </w:pPr>
      <w:r w:rsidRPr="00C40180">
        <w:rPr>
          <w:rFonts w:ascii="Book Antiqua" w:hAnsi="Book Antiqua"/>
        </w:rPr>
        <w:t>On physical examination, the patient demonstrated obvious anemic appearance and intense yellowing of the skin, without any edema. The liver was not palpable, but the spleen was palpable at 6 cm below the rib margin.</w:t>
      </w:r>
    </w:p>
    <w:p w14:paraId="011EA5D0" w14:textId="42E72C5A" w:rsidR="004A0E0A" w:rsidRPr="00C40180" w:rsidRDefault="004A0E0A" w:rsidP="00C40180">
      <w:pPr>
        <w:adjustRightInd w:val="0"/>
        <w:snapToGrid w:val="0"/>
        <w:spacing w:line="360" w:lineRule="auto"/>
        <w:jc w:val="both"/>
        <w:rPr>
          <w:rFonts w:ascii="Book Antiqua" w:hAnsi="Book Antiqua"/>
        </w:rPr>
      </w:pPr>
    </w:p>
    <w:p w14:paraId="635D2479" w14:textId="77777777" w:rsidR="004A0E0A" w:rsidRPr="00C40180" w:rsidRDefault="004A0E0A" w:rsidP="00C40180">
      <w:pPr>
        <w:snapToGrid w:val="0"/>
        <w:spacing w:line="360" w:lineRule="auto"/>
        <w:jc w:val="both"/>
        <w:rPr>
          <w:rFonts w:ascii="Book Antiqua" w:hAnsi="Book Antiqua"/>
          <w:b/>
          <w:i/>
        </w:rPr>
      </w:pPr>
      <w:r w:rsidRPr="00C40180">
        <w:rPr>
          <w:rFonts w:ascii="Book Antiqua" w:hAnsi="Book Antiqua"/>
          <w:b/>
          <w:i/>
        </w:rPr>
        <w:t>Laboratory examinations</w:t>
      </w:r>
    </w:p>
    <w:p w14:paraId="399D51F0" w14:textId="11650092" w:rsidR="004A0E0A" w:rsidRPr="00C40180" w:rsidRDefault="004A0E0A" w:rsidP="00C40180">
      <w:pPr>
        <w:adjustRightInd w:val="0"/>
        <w:snapToGrid w:val="0"/>
        <w:spacing w:line="360" w:lineRule="auto"/>
        <w:jc w:val="both"/>
        <w:rPr>
          <w:rFonts w:ascii="Book Antiqua" w:hAnsi="Book Antiqua"/>
        </w:rPr>
      </w:pPr>
      <w:r w:rsidRPr="00C40180">
        <w:rPr>
          <w:rFonts w:ascii="Book Antiqua" w:hAnsi="Book Antiqua"/>
        </w:rPr>
        <w:t>Blood test</w:t>
      </w:r>
      <w:r w:rsidR="003F33C7">
        <w:rPr>
          <w:rFonts w:ascii="Book Antiqua" w:hAnsi="Book Antiqua"/>
        </w:rPr>
        <w:t>s</w:t>
      </w:r>
      <w:r w:rsidRPr="00C40180">
        <w:rPr>
          <w:rFonts w:ascii="Book Antiqua" w:hAnsi="Book Antiqua"/>
        </w:rPr>
        <w:t xml:space="preserve"> gave the following results: WBC 4.58 × 10</w:t>
      </w:r>
      <w:r w:rsidRPr="00C40180">
        <w:rPr>
          <w:rFonts w:ascii="Book Antiqua" w:hAnsi="Book Antiqua"/>
          <w:vertAlign w:val="superscript"/>
        </w:rPr>
        <w:t>9</w:t>
      </w:r>
      <w:r w:rsidRPr="00C40180">
        <w:rPr>
          <w:rFonts w:ascii="Book Antiqua" w:hAnsi="Book Antiqua"/>
        </w:rPr>
        <w:t>/L</w:t>
      </w:r>
      <w:r w:rsidR="007E72C0" w:rsidRPr="00C40180">
        <w:rPr>
          <w:rFonts w:ascii="Book Antiqua" w:hAnsi="Book Antiqua"/>
        </w:rPr>
        <w:t xml:space="preserve"> </w:t>
      </w:r>
      <w:r w:rsidRPr="00C40180">
        <w:rPr>
          <w:rFonts w:ascii="Book Antiqua" w:hAnsi="Book Antiqua"/>
        </w:rPr>
        <w:t>(normal:</w:t>
      </w:r>
      <w:r w:rsidR="007E72C0" w:rsidRPr="00C40180">
        <w:rPr>
          <w:rFonts w:ascii="Book Antiqua" w:hAnsi="Book Antiqua"/>
        </w:rPr>
        <w:t xml:space="preserve"> </w:t>
      </w:r>
      <w:r w:rsidRPr="00C40180">
        <w:rPr>
          <w:rFonts w:ascii="Book Antiqua" w:hAnsi="Book Antiqua"/>
        </w:rPr>
        <w:t>4</w:t>
      </w:r>
      <w:r w:rsidR="007E72C0" w:rsidRPr="00C40180">
        <w:rPr>
          <w:rFonts w:ascii="Book Antiqua" w:hAnsi="Book Antiqua"/>
        </w:rPr>
        <w:t>-</w:t>
      </w:r>
      <w:r w:rsidRPr="00C40180">
        <w:rPr>
          <w:rFonts w:ascii="Book Antiqua" w:hAnsi="Book Antiqua"/>
        </w:rPr>
        <w:t>10 × 10</w:t>
      </w:r>
      <w:r w:rsidRPr="00C40180">
        <w:rPr>
          <w:rFonts w:ascii="Book Antiqua" w:hAnsi="Book Antiqua"/>
          <w:vertAlign w:val="superscript"/>
        </w:rPr>
        <w:t>9</w:t>
      </w:r>
      <w:r w:rsidRPr="00C40180">
        <w:rPr>
          <w:rFonts w:ascii="Book Antiqua" w:hAnsi="Book Antiqua"/>
        </w:rPr>
        <w:t xml:space="preserve">/L), </w:t>
      </w:r>
      <w:r w:rsidR="003F33C7" w:rsidRPr="003F33C7">
        <w:rPr>
          <w:rFonts w:ascii="Book Antiqua" w:hAnsi="Book Antiqua"/>
        </w:rPr>
        <w:t xml:space="preserve">absolute neutrophil count </w:t>
      </w:r>
      <w:r w:rsidR="003F33C7">
        <w:rPr>
          <w:rFonts w:ascii="Book Antiqua" w:hAnsi="Book Antiqua"/>
        </w:rPr>
        <w:t>(</w:t>
      </w:r>
      <w:r w:rsidRPr="00C40180">
        <w:rPr>
          <w:rFonts w:ascii="Book Antiqua" w:hAnsi="Book Antiqua"/>
        </w:rPr>
        <w:t>ANC</w:t>
      </w:r>
      <w:r w:rsidR="003F33C7">
        <w:rPr>
          <w:rFonts w:ascii="Book Antiqua" w:hAnsi="Book Antiqua"/>
        </w:rPr>
        <w:t>)</w:t>
      </w:r>
      <w:r w:rsidRPr="00C40180">
        <w:rPr>
          <w:rFonts w:ascii="Book Antiqua" w:hAnsi="Book Antiqua"/>
        </w:rPr>
        <w:t xml:space="preserve"> 3.22 × 10</w:t>
      </w:r>
      <w:r w:rsidRPr="00C40180">
        <w:rPr>
          <w:rFonts w:ascii="Book Antiqua" w:hAnsi="Book Antiqua"/>
          <w:vertAlign w:val="superscript"/>
        </w:rPr>
        <w:t>9</w:t>
      </w:r>
      <w:r w:rsidRPr="00C40180">
        <w:rPr>
          <w:rFonts w:ascii="Book Antiqua" w:hAnsi="Book Antiqua"/>
        </w:rPr>
        <w:t>/L</w:t>
      </w:r>
      <w:r w:rsidR="007E72C0" w:rsidRPr="00C40180">
        <w:rPr>
          <w:rFonts w:ascii="Book Antiqua" w:hAnsi="Book Antiqua"/>
        </w:rPr>
        <w:t xml:space="preserve"> </w:t>
      </w:r>
      <w:r w:rsidRPr="00C40180">
        <w:rPr>
          <w:rFonts w:ascii="Book Antiqua" w:hAnsi="Book Antiqua"/>
        </w:rPr>
        <w:t>(normal:</w:t>
      </w:r>
      <w:r w:rsidR="007E72C0" w:rsidRPr="00C40180">
        <w:rPr>
          <w:rFonts w:ascii="Book Antiqua" w:hAnsi="Book Antiqua"/>
        </w:rPr>
        <w:t xml:space="preserve"> </w:t>
      </w:r>
      <w:r w:rsidRPr="00C40180">
        <w:rPr>
          <w:rFonts w:ascii="Book Antiqua" w:hAnsi="Book Antiqua"/>
        </w:rPr>
        <w:t>2</w:t>
      </w:r>
      <w:r w:rsidR="007E72C0" w:rsidRPr="00C40180">
        <w:rPr>
          <w:rFonts w:ascii="Book Antiqua" w:hAnsi="Book Antiqua"/>
        </w:rPr>
        <w:t>-</w:t>
      </w:r>
      <w:r w:rsidRPr="00C40180">
        <w:rPr>
          <w:rFonts w:ascii="Book Antiqua" w:hAnsi="Book Antiqua"/>
        </w:rPr>
        <w:t>7 × 10</w:t>
      </w:r>
      <w:r w:rsidRPr="00C40180">
        <w:rPr>
          <w:rFonts w:ascii="Book Antiqua" w:hAnsi="Book Antiqua"/>
          <w:vertAlign w:val="superscript"/>
        </w:rPr>
        <w:t>9</w:t>
      </w:r>
      <w:r w:rsidRPr="00C40180">
        <w:rPr>
          <w:rFonts w:ascii="Book Antiqua" w:hAnsi="Book Antiqua"/>
        </w:rPr>
        <w:t xml:space="preserve">/L), </w:t>
      </w:r>
      <w:r w:rsidR="00516474" w:rsidRPr="00C40180">
        <w:rPr>
          <w:rFonts w:ascii="Book Antiqua" w:hAnsi="Book Antiqua"/>
        </w:rPr>
        <w:t>red blood cell</w:t>
      </w:r>
      <w:r w:rsidR="003F33C7">
        <w:rPr>
          <w:rFonts w:ascii="Book Antiqua" w:hAnsi="Book Antiqua"/>
        </w:rPr>
        <w:t>s</w:t>
      </w:r>
      <w:r w:rsidR="00516474" w:rsidRPr="00C40180">
        <w:rPr>
          <w:rFonts w:ascii="Book Antiqua" w:hAnsi="Book Antiqua"/>
        </w:rPr>
        <w:t xml:space="preserve"> (</w:t>
      </w:r>
      <w:r w:rsidRPr="00C40180">
        <w:rPr>
          <w:rFonts w:ascii="Book Antiqua" w:hAnsi="Book Antiqua"/>
        </w:rPr>
        <w:t>RBC</w:t>
      </w:r>
      <w:r w:rsidR="00516474" w:rsidRPr="00C40180">
        <w:rPr>
          <w:rFonts w:ascii="Book Antiqua" w:hAnsi="Book Antiqua"/>
        </w:rPr>
        <w:t>)</w:t>
      </w:r>
      <w:r w:rsidRPr="00C40180">
        <w:rPr>
          <w:rFonts w:ascii="Book Antiqua" w:hAnsi="Book Antiqua"/>
        </w:rPr>
        <w:t xml:space="preserve"> 2.64 × 10</w:t>
      </w:r>
      <w:r w:rsidRPr="00C40180">
        <w:rPr>
          <w:rFonts w:ascii="Book Antiqua" w:hAnsi="Book Antiqua"/>
          <w:vertAlign w:val="superscript"/>
        </w:rPr>
        <w:t>12</w:t>
      </w:r>
      <w:r w:rsidRPr="00C40180">
        <w:rPr>
          <w:rFonts w:ascii="Book Antiqua" w:hAnsi="Book Antiqua"/>
        </w:rPr>
        <w:t>/L</w:t>
      </w:r>
      <w:r w:rsidR="007E72C0" w:rsidRPr="00C40180">
        <w:rPr>
          <w:rFonts w:ascii="Book Antiqua" w:hAnsi="Book Antiqua"/>
        </w:rPr>
        <w:t xml:space="preserve"> </w:t>
      </w:r>
      <w:r w:rsidRPr="00C40180">
        <w:rPr>
          <w:rFonts w:ascii="Book Antiqua" w:hAnsi="Book Antiqua"/>
        </w:rPr>
        <w:t>(normal:</w:t>
      </w:r>
      <w:r w:rsidR="007E72C0" w:rsidRPr="00C40180">
        <w:rPr>
          <w:rFonts w:ascii="Book Antiqua" w:hAnsi="Book Antiqua"/>
        </w:rPr>
        <w:t xml:space="preserve"> </w:t>
      </w:r>
      <w:r w:rsidRPr="00C40180">
        <w:rPr>
          <w:rFonts w:ascii="Book Antiqua" w:hAnsi="Book Antiqua"/>
        </w:rPr>
        <w:t>3.5</w:t>
      </w:r>
      <w:r w:rsidR="007E72C0" w:rsidRPr="00C40180">
        <w:rPr>
          <w:rFonts w:ascii="Book Antiqua" w:hAnsi="Book Antiqua"/>
        </w:rPr>
        <w:t>-</w:t>
      </w:r>
      <w:r w:rsidRPr="00C40180">
        <w:rPr>
          <w:rFonts w:ascii="Book Antiqua" w:hAnsi="Book Antiqua"/>
        </w:rPr>
        <w:t>5 × 10</w:t>
      </w:r>
      <w:r w:rsidRPr="00C40180">
        <w:rPr>
          <w:rFonts w:ascii="Book Antiqua" w:hAnsi="Book Antiqua"/>
          <w:vertAlign w:val="superscript"/>
        </w:rPr>
        <w:t>12</w:t>
      </w:r>
      <w:r w:rsidRPr="00C40180">
        <w:rPr>
          <w:rFonts w:ascii="Book Antiqua" w:hAnsi="Book Antiqua"/>
        </w:rPr>
        <w:t>/L), HGB 85 g/L</w:t>
      </w:r>
      <w:r w:rsidR="007E72C0" w:rsidRPr="00C40180">
        <w:rPr>
          <w:rFonts w:ascii="Book Antiqua" w:hAnsi="Book Antiqua"/>
        </w:rPr>
        <w:t xml:space="preserve"> </w:t>
      </w:r>
      <w:r w:rsidRPr="00C40180">
        <w:rPr>
          <w:rFonts w:ascii="Book Antiqua" w:hAnsi="Book Antiqua"/>
        </w:rPr>
        <w:t>(normal:</w:t>
      </w:r>
      <w:r w:rsidR="007E72C0" w:rsidRPr="00C40180">
        <w:rPr>
          <w:rFonts w:ascii="Book Antiqua" w:hAnsi="Book Antiqua"/>
        </w:rPr>
        <w:t xml:space="preserve"> </w:t>
      </w:r>
      <w:r w:rsidRPr="00C40180">
        <w:rPr>
          <w:rFonts w:ascii="Book Antiqua" w:hAnsi="Book Antiqua"/>
        </w:rPr>
        <w:t>110</w:t>
      </w:r>
      <w:r w:rsidR="007E72C0" w:rsidRPr="00C40180">
        <w:rPr>
          <w:rFonts w:ascii="Book Antiqua" w:hAnsi="Book Antiqua"/>
        </w:rPr>
        <w:t>-</w:t>
      </w:r>
      <w:r w:rsidRPr="00C40180">
        <w:rPr>
          <w:rFonts w:ascii="Book Antiqua" w:hAnsi="Book Antiqua"/>
        </w:rPr>
        <w:t>150</w:t>
      </w:r>
      <w:r w:rsidR="007E72C0" w:rsidRPr="00C40180">
        <w:rPr>
          <w:rFonts w:ascii="Book Antiqua" w:hAnsi="Book Antiqua"/>
        </w:rPr>
        <w:t xml:space="preserve"> </w:t>
      </w:r>
      <w:r w:rsidRPr="00C40180">
        <w:rPr>
          <w:rFonts w:ascii="Book Antiqua" w:hAnsi="Book Antiqua"/>
        </w:rPr>
        <w:t xml:space="preserve">g/L), </w:t>
      </w:r>
      <w:r w:rsidR="003F33C7" w:rsidRPr="003F33C7">
        <w:rPr>
          <w:rFonts w:ascii="Book Antiqua" w:hAnsi="Book Antiqua"/>
        </w:rPr>
        <w:t>mean corpuscular volume</w:t>
      </w:r>
      <w:r w:rsidR="003F33C7" w:rsidRPr="003F33C7" w:rsidDel="003F33C7">
        <w:rPr>
          <w:rFonts w:ascii="Book Antiqua" w:hAnsi="Book Antiqua"/>
        </w:rPr>
        <w:t xml:space="preserve"> </w:t>
      </w:r>
      <w:r w:rsidRPr="00C40180">
        <w:rPr>
          <w:rFonts w:ascii="Book Antiqua" w:hAnsi="Book Antiqua"/>
        </w:rPr>
        <w:t xml:space="preserve">87.9 </w:t>
      </w:r>
      <w:proofErr w:type="spellStart"/>
      <w:r w:rsidRPr="00C40180">
        <w:rPr>
          <w:rFonts w:ascii="Book Antiqua" w:hAnsi="Book Antiqua"/>
        </w:rPr>
        <w:t>fL</w:t>
      </w:r>
      <w:proofErr w:type="spellEnd"/>
      <w:r w:rsidR="007E72C0" w:rsidRPr="00C40180">
        <w:rPr>
          <w:rFonts w:ascii="Book Antiqua" w:hAnsi="Book Antiqua"/>
        </w:rPr>
        <w:t xml:space="preserve"> </w:t>
      </w:r>
      <w:r w:rsidRPr="00C40180">
        <w:rPr>
          <w:rFonts w:ascii="Book Antiqua" w:hAnsi="Book Antiqua"/>
        </w:rPr>
        <w:t>(normal:</w:t>
      </w:r>
      <w:r w:rsidR="007E72C0" w:rsidRPr="00C40180">
        <w:rPr>
          <w:rFonts w:ascii="Book Antiqua" w:hAnsi="Book Antiqua"/>
        </w:rPr>
        <w:t xml:space="preserve"> </w:t>
      </w:r>
      <w:r w:rsidRPr="00C40180">
        <w:rPr>
          <w:rFonts w:ascii="Book Antiqua" w:hAnsi="Book Antiqua"/>
        </w:rPr>
        <w:t>80</w:t>
      </w:r>
      <w:r w:rsidR="007E72C0" w:rsidRPr="00C40180">
        <w:rPr>
          <w:rFonts w:ascii="Book Antiqua" w:hAnsi="Book Antiqua"/>
        </w:rPr>
        <w:t>-</w:t>
      </w:r>
      <w:r w:rsidRPr="00C40180">
        <w:rPr>
          <w:rFonts w:ascii="Book Antiqua" w:hAnsi="Book Antiqua"/>
        </w:rPr>
        <w:t>100</w:t>
      </w:r>
      <w:r w:rsidR="007E72C0" w:rsidRPr="00C40180">
        <w:rPr>
          <w:rFonts w:ascii="Book Antiqua" w:hAnsi="Book Antiqua"/>
        </w:rPr>
        <w:t xml:space="preserve"> </w:t>
      </w:r>
      <w:proofErr w:type="spellStart"/>
      <w:r w:rsidRPr="00C40180">
        <w:rPr>
          <w:rFonts w:ascii="Book Antiqua" w:hAnsi="Book Antiqua"/>
        </w:rPr>
        <w:t>fL</w:t>
      </w:r>
      <w:proofErr w:type="spellEnd"/>
      <w:r w:rsidRPr="00C40180">
        <w:rPr>
          <w:rFonts w:ascii="Book Antiqua" w:hAnsi="Book Antiqua"/>
        </w:rPr>
        <w:t xml:space="preserve">), </w:t>
      </w:r>
      <w:r w:rsidR="00AA31A8" w:rsidRPr="00AA31A8">
        <w:rPr>
          <w:rFonts w:ascii="Book Antiqua" w:hAnsi="Book Antiqua"/>
        </w:rPr>
        <w:t>mean corpuscular hemoglobin</w:t>
      </w:r>
      <w:r w:rsidR="00AA31A8" w:rsidRPr="00AA31A8" w:rsidDel="00AA31A8">
        <w:rPr>
          <w:rFonts w:ascii="Book Antiqua" w:hAnsi="Book Antiqua"/>
        </w:rPr>
        <w:t xml:space="preserve"> </w:t>
      </w:r>
      <w:r w:rsidRPr="00C40180">
        <w:rPr>
          <w:rFonts w:ascii="Book Antiqua" w:hAnsi="Book Antiqua"/>
        </w:rPr>
        <w:t xml:space="preserve">32.2 </w:t>
      </w:r>
      <w:proofErr w:type="spellStart"/>
      <w:r w:rsidRPr="00C40180">
        <w:rPr>
          <w:rFonts w:ascii="Book Antiqua" w:hAnsi="Book Antiqua"/>
        </w:rPr>
        <w:t>pg</w:t>
      </w:r>
      <w:proofErr w:type="spellEnd"/>
      <w:r w:rsidR="007E72C0" w:rsidRPr="00C40180">
        <w:rPr>
          <w:rFonts w:ascii="Book Antiqua" w:hAnsi="Book Antiqua"/>
        </w:rPr>
        <w:t xml:space="preserve"> </w:t>
      </w:r>
      <w:r w:rsidRPr="00C40180">
        <w:rPr>
          <w:rFonts w:ascii="Book Antiqua" w:hAnsi="Book Antiqua"/>
        </w:rPr>
        <w:t>(normal:</w:t>
      </w:r>
      <w:r w:rsidR="007E72C0" w:rsidRPr="00C40180">
        <w:rPr>
          <w:rFonts w:ascii="Book Antiqua" w:hAnsi="Book Antiqua"/>
        </w:rPr>
        <w:t xml:space="preserve"> </w:t>
      </w:r>
      <w:r w:rsidRPr="00C40180">
        <w:rPr>
          <w:rFonts w:ascii="Book Antiqua" w:hAnsi="Book Antiqua"/>
        </w:rPr>
        <w:t>27</w:t>
      </w:r>
      <w:r w:rsidR="007E72C0" w:rsidRPr="00C40180">
        <w:rPr>
          <w:rFonts w:ascii="Book Antiqua" w:hAnsi="Book Antiqua"/>
        </w:rPr>
        <w:t>-</w:t>
      </w:r>
      <w:r w:rsidRPr="00C40180">
        <w:rPr>
          <w:rFonts w:ascii="Book Antiqua" w:hAnsi="Book Antiqua"/>
        </w:rPr>
        <w:t>34</w:t>
      </w:r>
      <w:r w:rsidR="007E72C0" w:rsidRPr="00C40180">
        <w:rPr>
          <w:rFonts w:ascii="Book Antiqua" w:hAnsi="Book Antiqua"/>
        </w:rPr>
        <w:t xml:space="preserve"> </w:t>
      </w:r>
      <w:proofErr w:type="spellStart"/>
      <w:r w:rsidRPr="00C40180">
        <w:rPr>
          <w:rFonts w:ascii="Book Antiqua" w:hAnsi="Book Antiqua"/>
        </w:rPr>
        <w:t>pg</w:t>
      </w:r>
      <w:proofErr w:type="spellEnd"/>
      <w:r w:rsidRPr="00C40180">
        <w:rPr>
          <w:rFonts w:ascii="Book Antiqua" w:hAnsi="Book Antiqua"/>
        </w:rPr>
        <w:t xml:space="preserve">), </w:t>
      </w:r>
      <w:r w:rsidR="00AA31A8" w:rsidRPr="00AA31A8">
        <w:rPr>
          <w:rFonts w:ascii="Book Antiqua" w:hAnsi="Book Antiqua"/>
        </w:rPr>
        <w:t>mean corpuscular hemoglobin</w:t>
      </w:r>
      <w:r w:rsidR="00AA31A8" w:rsidRPr="00C40180" w:rsidDel="00AA31A8">
        <w:rPr>
          <w:rFonts w:ascii="Book Antiqua" w:hAnsi="Book Antiqua"/>
        </w:rPr>
        <w:t xml:space="preserve"> </w:t>
      </w:r>
      <w:r w:rsidR="00AA31A8">
        <w:rPr>
          <w:rFonts w:ascii="Book Antiqua" w:hAnsi="Book Antiqua"/>
        </w:rPr>
        <w:t xml:space="preserve">concentration </w:t>
      </w:r>
      <w:r w:rsidRPr="00C40180">
        <w:rPr>
          <w:rFonts w:ascii="Book Antiqua" w:hAnsi="Book Antiqua"/>
        </w:rPr>
        <w:t>366 g/L</w:t>
      </w:r>
      <w:r w:rsidR="007E72C0" w:rsidRPr="00C40180">
        <w:rPr>
          <w:rFonts w:ascii="Book Antiqua" w:hAnsi="Book Antiqua"/>
        </w:rPr>
        <w:t xml:space="preserve"> </w:t>
      </w:r>
      <w:r w:rsidRPr="00C40180">
        <w:rPr>
          <w:rFonts w:ascii="Book Antiqua" w:hAnsi="Book Antiqua"/>
        </w:rPr>
        <w:t>(normal:</w:t>
      </w:r>
      <w:r w:rsidR="007E72C0" w:rsidRPr="00C40180">
        <w:rPr>
          <w:rFonts w:ascii="Book Antiqua" w:hAnsi="Book Antiqua"/>
        </w:rPr>
        <w:t xml:space="preserve"> </w:t>
      </w:r>
      <w:r w:rsidRPr="00C40180">
        <w:rPr>
          <w:rFonts w:ascii="Book Antiqua" w:hAnsi="Book Antiqua"/>
        </w:rPr>
        <w:t>320</w:t>
      </w:r>
      <w:r w:rsidR="007E72C0" w:rsidRPr="00C40180">
        <w:rPr>
          <w:rFonts w:ascii="Book Antiqua" w:hAnsi="Book Antiqua"/>
        </w:rPr>
        <w:t>-</w:t>
      </w:r>
      <w:r w:rsidRPr="00C40180">
        <w:rPr>
          <w:rFonts w:ascii="Book Antiqua" w:hAnsi="Book Antiqua"/>
        </w:rPr>
        <w:t>360</w:t>
      </w:r>
      <w:r w:rsidR="007E72C0" w:rsidRPr="00C40180">
        <w:rPr>
          <w:rFonts w:ascii="Book Antiqua" w:hAnsi="Book Antiqua"/>
        </w:rPr>
        <w:t xml:space="preserve"> </w:t>
      </w:r>
      <w:r w:rsidRPr="00C40180">
        <w:rPr>
          <w:rFonts w:ascii="Book Antiqua" w:hAnsi="Book Antiqua"/>
        </w:rPr>
        <w:t>g/L), PLT</w:t>
      </w:r>
      <w:r w:rsidR="00AA31A8">
        <w:rPr>
          <w:rFonts w:ascii="Book Antiqua" w:hAnsi="Book Antiqua"/>
        </w:rPr>
        <w:t>s</w:t>
      </w:r>
      <w:r w:rsidRPr="00C40180">
        <w:rPr>
          <w:rFonts w:ascii="Book Antiqua" w:hAnsi="Book Antiqua"/>
        </w:rPr>
        <w:t xml:space="preserve"> 170 × 10</w:t>
      </w:r>
      <w:r w:rsidRPr="00C40180">
        <w:rPr>
          <w:rFonts w:ascii="Book Antiqua" w:hAnsi="Book Antiqua"/>
          <w:vertAlign w:val="superscript"/>
        </w:rPr>
        <w:t>9</w:t>
      </w:r>
      <w:r w:rsidRPr="00C40180">
        <w:rPr>
          <w:rFonts w:ascii="Book Antiqua" w:hAnsi="Book Antiqua"/>
        </w:rPr>
        <w:t>/L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100</w:t>
      </w:r>
      <w:r w:rsidR="00516474" w:rsidRPr="00C40180">
        <w:rPr>
          <w:rFonts w:ascii="Book Antiqua" w:hAnsi="Book Antiqua"/>
        </w:rPr>
        <w:t>-</w:t>
      </w:r>
      <w:r w:rsidRPr="00C40180">
        <w:rPr>
          <w:rFonts w:ascii="Book Antiqua" w:hAnsi="Book Antiqua"/>
        </w:rPr>
        <w:t>300 × 10</w:t>
      </w:r>
      <w:r w:rsidRPr="00C40180">
        <w:rPr>
          <w:rFonts w:ascii="Book Antiqua" w:hAnsi="Book Antiqua"/>
          <w:vertAlign w:val="superscript"/>
        </w:rPr>
        <w:t>9</w:t>
      </w:r>
      <w:r w:rsidRPr="00C40180">
        <w:rPr>
          <w:rFonts w:ascii="Book Antiqua" w:hAnsi="Book Antiqua"/>
        </w:rPr>
        <w:t>/L), RET% 7.89%</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0.5</w:t>
      </w:r>
      <w:r w:rsidR="00516474" w:rsidRPr="00C40180">
        <w:rPr>
          <w:rFonts w:ascii="Book Antiqua" w:hAnsi="Book Antiqua"/>
        </w:rPr>
        <w:t>%-</w:t>
      </w:r>
      <w:r w:rsidRPr="00C40180">
        <w:rPr>
          <w:rFonts w:ascii="Book Antiqua" w:hAnsi="Book Antiqua"/>
        </w:rPr>
        <w:t xml:space="preserve">1.5%), </w:t>
      </w:r>
      <w:r w:rsidR="00AA31A8">
        <w:rPr>
          <w:rFonts w:ascii="Book Antiqua" w:hAnsi="Book Antiqua"/>
        </w:rPr>
        <w:t xml:space="preserve">and </w:t>
      </w:r>
      <w:r w:rsidRPr="00D77771">
        <w:rPr>
          <w:rFonts w:ascii="Book Antiqua" w:hAnsi="Book Antiqua"/>
        </w:rPr>
        <w:t>ARC</w:t>
      </w:r>
      <w:r w:rsidRPr="00C40180">
        <w:rPr>
          <w:rFonts w:ascii="Book Antiqua" w:hAnsi="Book Antiqua"/>
        </w:rPr>
        <w:t xml:space="preserve"> 0.2083</w:t>
      </w:r>
      <w:r w:rsidR="00516474" w:rsidRPr="00C40180">
        <w:rPr>
          <w:rFonts w:ascii="Book Antiqua" w:hAnsi="Book Antiqua"/>
        </w:rPr>
        <w:t xml:space="preserve"> </w:t>
      </w:r>
      <w:r w:rsidRPr="00C40180">
        <w:rPr>
          <w:rFonts w:ascii="Book Antiqua" w:hAnsi="Book Antiqua"/>
        </w:rPr>
        <w:t>× 10</w:t>
      </w:r>
      <w:r w:rsidRPr="00C40180">
        <w:rPr>
          <w:rFonts w:ascii="Book Antiqua" w:hAnsi="Book Antiqua"/>
          <w:vertAlign w:val="superscript"/>
        </w:rPr>
        <w:t>12</w:t>
      </w:r>
      <w:r w:rsidRPr="00C40180">
        <w:rPr>
          <w:rFonts w:ascii="Book Antiqua" w:hAnsi="Book Antiqua"/>
        </w:rPr>
        <w:t>/L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0.024</w:t>
      </w:r>
      <w:r w:rsidR="00516474" w:rsidRPr="00C40180">
        <w:rPr>
          <w:rFonts w:ascii="Book Antiqua" w:hAnsi="Book Antiqua"/>
        </w:rPr>
        <w:t>-</w:t>
      </w:r>
      <w:r w:rsidRPr="00C40180">
        <w:rPr>
          <w:rFonts w:ascii="Book Antiqua" w:hAnsi="Book Antiqua"/>
        </w:rPr>
        <w:t>0.084 × 10</w:t>
      </w:r>
      <w:r w:rsidRPr="00C40180">
        <w:rPr>
          <w:rFonts w:ascii="Book Antiqua" w:hAnsi="Book Antiqua"/>
          <w:vertAlign w:val="superscript"/>
        </w:rPr>
        <w:t>12</w:t>
      </w:r>
      <w:r w:rsidRPr="00C40180">
        <w:rPr>
          <w:rFonts w:ascii="Book Antiqua" w:hAnsi="Book Antiqua"/>
        </w:rPr>
        <w:t xml:space="preserve">/L). </w:t>
      </w:r>
      <w:proofErr w:type="spellStart"/>
      <w:r w:rsidR="00AA31A8">
        <w:rPr>
          <w:rFonts w:ascii="Book Antiqua" w:hAnsi="Book Antiqua"/>
        </w:rPr>
        <w:t>Theu</w:t>
      </w:r>
      <w:r w:rsidRPr="00C40180">
        <w:rPr>
          <w:rFonts w:ascii="Book Antiqua" w:hAnsi="Book Antiqua"/>
        </w:rPr>
        <w:t>rine</w:t>
      </w:r>
      <w:proofErr w:type="spellEnd"/>
      <w:r w:rsidRPr="00C40180">
        <w:rPr>
          <w:rFonts w:ascii="Book Antiqua" w:hAnsi="Book Antiqua"/>
        </w:rPr>
        <w:t xml:space="preserve"> test gave all normal results except for elevated urobilinogen (+). The liver and kidney function </w:t>
      </w:r>
      <w:r w:rsidR="00AA31A8">
        <w:rPr>
          <w:rFonts w:ascii="Book Antiqua" w:hAnsi="Book Antiqua"/>
        </w:rPr>
        <w:t>tests showed</w:t>
      </w:r>
      <w:r w:rsidRPr="00C40180">
        <w:rPr>
          <w:rFonts w:ascii="Book Antiqua" w:hAnsi="Book Antiqua"/>
        </w:rPr>
        <w:t xml:space="preserve">: </w:t>
      </w:r>
      <w:r w:rsidR="00745638">
        <w:rPr>
          <w:rFonts w:ascii="Book Antiqua" w:hAnsi="Book Antiqua"/>
        </w:rPr>
        <w:t xml:space="preserve">total protein </w:t>
      </w:r>
      <w:r w:rsidRPr="00C40180">
        <w:rPr>
          <w:rFonts w:ascii="Book Antiqua" w:hAnsi="Book Antiqua"/>
        </w:rPr>
        <w:t>69.4 g/L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66</w:t>
      </w:r>
      <w:r w:rsidR="00516474" w:rsidRPr="00C40180">
        <w:rPr>
          <w:rFonts w:ascii="Book Antiqua" w:hAnsi="Book Antiqua"/>
        </w:rPr>
        <w:t>-</w:t>
      </w:r>
      <w:r w:rsidRPr="00C40180">
        <w:rPr>
          <w:rFonts w:ascii="Book Antiqua" w:hAnsi="Book Antiqua"/>
        </w:rPr>
        <w:t>83</w:t>
      </w:r>
      <w:r w:rsidR="00516474" w:rsidRPr="00C40180">
        <w:rPr>
          <w:rFonts w:ascii="Book Antiqua" w:hAnsi="Book Antiqua"/>
        </w:rPr>
        <w:t xml:space="preserve"> </w:t>
      </w:r>
      <w:r w:rsidRPr="00C40180">
        <w:rPr>
          <w:rFonts w:ascii="Book Antiqua" w:hAnsi="Book Antiqua"/>
        </w:rPr>
        <w:t xml:space="preserve">g/L), </w:t>
      </w:r>
      <w:r w:rsidR="00745638">
        <w:rPr>
          <w:rFonts w:ascii="Book Antiqua" w:hAnsi="Book Antiqua"/>
        </w:rPr>
        <w:t>albumin</w:t>
      </w:r>
      <w:r w:rsidR="00745638" w:rsidRPr="00C40180">
        <w:rPr>
          <w:rFonts w:ascii="Book Antiqua" w:hAnsi="Book Antiqua"/>
        </w:rPr>
        <w:t xml:space="preserve"> </w:t>
      </w:r>
      <w:r w:rsidRPr="00C40180">
        <w:rPr>
          <w:rFonts w:ascii="Book Antiqua" w:hAnsi="Book Antiqua"/>
        </w:rPr>
        <w:t>42.2 g/L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35</w:t>
      </w:r>
      <w:r w:rsidR="00516474" w:rsidRPr="00C40180">
        <w:rPr>
          <w:rFonts w:ascii="Book Antiqua" w:hAnsi="Book Antiqua"/>
        </w:rPr>
        <w:t>-</w:t>
      </w:r>
      <w:r w:rsidRPr="00C40180">
        <w:rPr>
          <w:rFonts w:ascii="Book Antiqua" w:hAnsi="Book Antiqua"/>
        </w:rPr>
        <w:t>52</w:t>
      </w:r>
      <w:r w:rsidR="00516474" w:rsidRPr="00C40180">
        <w:rPr>
          <w:rFonts w:ascii="Book Antiqua" w:hAnsi="Book Antiqua"/>
        </w:rPr>
        <w:t xml:space="preserve"> </w:t>
      </w:r>
      <w:r w:rsidRPr="00C40180">
        <w:rPr>
          <w:rFonts w:ascii="Book Antiqua" w:hAnsi="Book Antiqua"/>
        </w:rPr>
        <w:t xml:space="preserve">g/L), </w:t>
      </w:r>
      <w:r w:rsidR="00745638" w:rsidRPr="00745638">
        <w:rPr>
          <w:rFonts w:ascii="Book Antiqua" w:hAnsi="Book Antiqua"/>
        </w:rPr>
        <w:t>globulin</w:t>
      </w:r>
      <w:r w:rsidRPr="00C40180">
        <w:rPr>
          <w:rFonts w:ascii="Book Antiqua" w:hAnsi="Book Antiqua"/>
        </w:rPr>
        <w:t xml:space="preserve"> 27.2 g/L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20</w:t>
      </w:r>
      <w:r w:rsidR="00516474" w:rsidRPr="00C40180">
        <w:rPr>
          <w:rFonts w:ascii="Book Antiqua" w:hAnsi="Book Antiqua"/>
        </w:rPr>
        <w:t>-</w:t>
      </w:r>
      <w:r w:rsidRPr="00C40180">
        <w:rPr>
          <w:rFonts w:ascii="Book Antiqua" w:hAnsi="Book Antiqua"/>
        </w:rPr>
        <w:t>35</w:t>
      </w:r>
      <w:r w:rsidR="00516474" w:rsidRPr="00C40180">
        <w:rPr>
          <w:rFonts w:ascii="Book Antiqua" w:hAnsi="Book Antiqua"/>
        </w:rPr>
        <w:t xml:space="preserve"> </w:t>
      </w:r>
      <w:r w:rsidRPr="00C40180">
        <w:rPr>
          <w:rFonts w:ascii="Book Antiqua" w:hAnsi="Book Antiqua"/>
        </w:rPr>
        <w:t xml:space="preserve">g/L), </w:t>
      </w:r>
      <w:r w:rsidR="00745638">
        <w:rPr>
          <w:rFonts w:ascii="Book Antiqua" w:hAnsi="Book Antiqua"/>
        </w:rPr>
        <w:t>a</w:t>
      </w:r>
      <w:r w:rsidR="00745638" w:rsidRPr="00745638">
        <w:rPr>
          <w:rFonts w:ascii="Book Antiqua" w:hAnsi="Book Antiqua"/>
        </w:rPr>
        <w:t>lanine aminotransferase</w:t>
      </w:r>
      <w:r w:rsidR="00745638">
        <w:rPr>
          <w:rFonts w:ascii="Book Antiqua" w:hAnsi="Book Antiqua"/>
        </w:rPr>
        <w:t xml:space="preserve"> </w:t>
      </w:r>
      <w:r w:rsidRPr="00C40180">
        <w:rPr>
          <w:rFonts w:ascii="Book Antiqua" w:hAnsi="Book Antiqua"/>
        </w:rPr>
        <w:t>9.7 U/L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w:t>
      </w:r>
      <w:r w:rsidR="00516474" w:rsidRPr="00C40180">
        <w:rPr>
          <w:rFonts w:ascii="Book Antiqua" w:hAnsi="Book Antiqua"/>
        </w:rPr>
        <w:t>-</w:t>
      </w:r>
      <w:r w:rsidRPr="00C40180">
        <w:rPr>
          <w:rFonts w:ascii="Book Antiqua" w:hAnsi="Book Antiqua"/>
        </w:rPr>
        <w:t>35</w:t>
      </w:r>
      <w:r w:rsidR="00516474" w:rsidRPr="00C40180">
        <w:rPr>
          <w:rFonts w:ascii="Book Antiqua" w:hAnsi="Book Antiqua"/>
        </w:rPr>
        <w:t xml:space="preserve"> </w:t>
      </w:r>
      <w:r w:rsidRPr="00C40180">
        <w:rPr>
          <w:rFonts w:ascii="Book Antiqua" w:hAnsi="Book Antiqua"/>
        </w:rPr>
        <w:t xml:space="preserve">U/L), </w:t>
      </w:r>
      <w:r w:rsidR="00745638" w:rsidRPr="00745638">
        <w:rPr>
          <w:rFonts w:ascii="Book Antiqua" w:hAnsi="Book Antiqua"/>
        </w:rPr>
        <w:t>aspartate aminotransferase</w:t>
      </w:r>
      <w:r w:rsidRPr="00C40180">
        <w:rPr>
          <w:rFonts w:ascii="Book Antiqua" w:hAnsi="Book Antiqua"/>
        </w:rPr>
        <w:t xml:space="preserve"> 11.6 U/L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w:t>
      </w:r>
      <w:r w:rsidR="00516474" w:rsidRPr="00C40180">
        <w:rPr>
          <w:rFonts w:ascii="Book Antiqua" w:hAnsi="Book Antiqua"/>
        </w:rPr>
        <w:t>-</w:t>
      </w:r>
      <w:r w:rsidRPr="00C40180">
        <w:rPr>
          <w:rFonts w:ascii="Book Antiqua" w:hAnsi="Book Antiqua"/>
        </w:rPr>
        <w:t>35</w:t>
      </w:r>
      <w:r w:rsidR="00516474" w:rsidRPr="00C40180">
        <w:rPr>
          <w:rFonts w:ascii="Book Antiqua" w:hAnsi="Book Antiqua"/>
        </w:rPr>
        <w:t xml:space="preserve"> </w:t>
      </w:r>
      <w:r w:rsidRPr="00C40180">
        <w:rPr>
          <w:rFonts w:ascii="Book Antiqua" w:hAnsi="Book Antiqua"/>
        </w:rPr>
        <w:t xml:space="preserve">U/L), </w:t>
      </w:r>
      <w:r w:rsidR="00745638" w:rsidRPr="00745638">
        <w:rPr>
          <w:rFonts w:ascii="Book Antiqua" w:hAnsi="Book Antiqua"/>
        </w:rPr>
        <w:t>alkaline phosphatase</w:t>
      </w:r>
      <w:r w:rsidR="00745638">
        <w:rPr>
          <w:rFonts w:ascii="Book Antiqua" w:hAnsi="Book Antiqua"/>
        </w:rPr>
        <w:t xml:space="preserve"> </w:t>
      </w:r>
      <w:r w:rsidRPr="00C40180">
        <w:rPr>
          <w:rFonts w:ascii="Book Antiqua" w:hAnsi="Book Antiqua"/>
        </w:rPr>
        <w:t>50.4 U/L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30</w:t>
      </w:r>
      <w:r w:rsidR="00516474" w:rsidRPr="00C40180">
        <w:rPr>
          <w:rFonts w:ascii="Book Antiqua" w:hAnsi="Book Antiqua"/>
        </w:rPr>
        <w:t>-</w:t>
      </w:r>
      <w:r w:rsidRPr="00C40180">
        <w:rPr>
          <w:rFonts w:ascii="Book Antiqua" w:hAnsi="Book Antiqua"/>
        </w:rPr>
        <w:t>120</w:t>
      </w:r>
      <w:r w:rsidR="00516474" w:rsidRPr="00C40180">
        <w:rPr>
          <w:rFonts w:ascii="Book Antiqua" w:hAnsi="Book Antiqua"/>
        </w:rPr>
        <w:t xml:space="preserve"> </w:t>
      </w:r>
      <w:r w:rsidRPr="00C40180">
        <w:rPr>
          <w:rFonts w:ascii="Book Antiqua" w:hAnsi="Book Antiqua"/>
        </w:rPr>
        <w:t>U/L),</w:t>
      </w:r>
      <w:r w:rsidRPr="00CB2198">
        <w:rPr>
          <w:rFonts w:ascii="Book Antiqua" w:hAnsi="Book Antiqua"/>
        </w:rPr>
        <w:t xml:space="preserve"> </w:t>
      </w:r>
      <w:r w:rsidR="00745638" w:rsidRPr="00CB2198">
        <w:rPr>
          <w:rFonts w:ascii="Book Antiqua" w:hAnsi="Book Antiqua"/>
        </w:rPr>
        <w:t>γ-</w:t>
      </w:r>
      <w:proofErr w:type="spellStart"/>
      <w:r w:rsidR="00745638" w:rsidRPr="00CB2198">
        <w:rPr>
          <w:rFonts w:ascii="Book Antiqua" w:hAnsi="Book Antiqua"/>
        </w:rPr>
        <w:t>g</w:t>
      </w:r>
      <w:r w:rsidR="00745638" w:rsidRPr="00745638">
        <w:rPr>
          <w:rFonts w:ascii="Book Antiqua" w:hAnsi="Book Antiqua"/>
        </w:rPr>
        <w:t>lutamyl</w:t>
      </w:r>
      <w:proofErr w:type="spellEnd"/>
      <w:r w:rsidR="00745638" w:rsidRPr="00745638">
        <w:rPr>
          <w:rFonts w:ascii="Book Antiqua" w:hAnsi="Book Antiqua"/>
        </w:rPr>
        <w:t xml:space="preserve"> </w:t>
      </w:r>
      <w:proofErr w:type="spellStart"/>
      <w:r w:rsidR="00745638" w:rsidRPr="00745638">
        <w:rPr>
          <w:rFonts w:ascii="Book Antiqua" w:hAnsi="Book Antiqua"/>
        </w:rPr>
        <w:t>transpeptidase</w:t>
      </w:r>
      <w:proofErr w:type="spellEnd"/>
      <w:r w:rsidRPr="00C40180">
        <w:rPr>
          <w:rFonts w:ascii="Book Antiqua" w:hAnsi="Book Antiqua"/>
        </w:rPr>
        <w:t xml:space="preserve"> 9.5 U/L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8</w:t>
      </w:r>
      <w:r w:rsidR="00516474" w:rsidRPr="00C40180">
        <w:rPr>
          <w:rFonts w:ascii="Book Antiqua" w:hAnsi="Book Antiqua"/>
        </w:rPr>
        <w:t>-</w:t>
      </w:r>
      <w:r w:rsidRPr="00C40180">
        <w:rPr>
          <w:rFonts w:ascii="Book Antiqua" w:hAnsi="Book Antiqua"/>
        </w:rPr>
        <w:t>57</w:t>
      </w:r>
      <w:r w:rsidR="00516474" w:rsidRPr="00C40180">
        <w:rPr>
          <w:rFonts w:ascii="Book Antiqua" w:hAnsi="Book Antiqua"/>
        </w:rPr>
        <w:t xml:space="preserve"> </w:t>
      </w:r>
      <w:r w:rsidRPr="00C40180">
        <w:rPr>
          <w:rFonts w:ascii="Book Antiqua" w:hAnsi="Book Antiqua"/>
        </w:rPr>
        <w:t xml:space="preserve">U/L), TBIL 111.8 </w:t>
      </w:r>
      <w:proofErr w:type="spellStart"/>
      <w:r w:rsidRPr="00C40180">
        <w:rPr>
          <w:rFonts w:ascii="Book Antiqua" w:hAnsi="Book Antiqua"/>
        </w:rPr>
        <w:t>μmol</w:t>
      </w:r>
      <w:proofErr w:type="spellEnd"/>
      <w:r w:rsidRPr="00C40180">
        <w:rPr>
          <w:rFonts w:ascii="Book Antiqua" w:hAnsi="Book Antiqua"/>
        </w:rPr>
        <w:t>/L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5.0</w:t>
      </w:r>
      <w:r w:rsidR="00516474" w:rsidRPr="00C40180">
        <w:rPr>
          <w:rFonts w:ascii="Book Antiqua" w:hAnsi="Book Antiqua"/>
        </w:rPr>
        <w:t>-</w:t>
      </w:r>
      <w:r w:rsidRPr="00C40180">
        <w:rPr>
          <w:rFonts w:ascii="Book Antiqua" w:hAnsi="Book Antiqua"/>
        </w:rPr>
        <w:t xml:space="preserve">21.0 </w:t>
      </w:r>
      <w:proofErr w:type="spellStart"/>
      <w:r w:rsidRPr="00C40180">
        <w:rPr>
          <w:rFonts w:ascii="Book Antiqua" w:hAnsi="Book Antiqua"/>
        </w:rPr>
        <w:t>μmol</w:t>
      </w:r>
      <w:proofErr w:type="spellEnd"/>
      <w:r w:rsidRPr="00C40180">
        <w:rPr>
          <w:rFonts w:ascii="Book Antiqua" w:hAnsi="Book Antiqua"/>
        </w:rPr>
        <w:t xml:space="preserve">/L), DBIL 35.4 </w:t>
      </w:r>
      <w:proofErr w:type="spellStart"/>
      <w:r w:rsidRPr="00C40180">
        <w:rPr>
          <w:rFonts w:ascii="Book Antiqua" w:hAnsi="Book Antiqua"/>
        </w:rPr>
        <w:t>μmol</w:t>
      </w:r>
      <w:proofErr w:type="spellEnd"/>
      <w:r w:rsidRPr="00C40180">
        <w:rPr>
          <w:rFonts w:ascii="Book Antiqua" w:hAnsi="Book Antiqua"/>
        </w:rPr>
        <w:t>/L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w:t>
      </w:r>
      <w:r w:rsidR="00516474" w:rsidRPr="00C40180">
        <w:rPr>
          <w:rFonts w:ascii="Book Antiqua" w:hAnsi="Book Antiqua"/>
        </w:rPr>
        <w:t>-</w:t>
      </w:r>
      <w:r w:rsidRPr="00C40180">
        <w:rPr>
          <w:rFonts w:ascii="Book Antiqua" w:hAnsi="Book Antiqua"/>
        </w:rPr>
        <w:t xml:space="preserve">3.4 </w:t>
      </w:r>
      <w:proofErr w:type="spellStart"/>
      <w:r w:rsidRPr="00C40180">
        <w:rPr>
          <w:rFonts w:ascii="Book Antiqua" w:hAnsi="Book Antiqua"/>
        </w:rPr>
        <w:t>μmol</w:t>
      </w:r>
      <w:proofErr w:type="spellEnd"/>
      <w:r w:rsidRPr="00C40180">
        <w:rPr>
          <w:rFonts w:ascii="Book Antiqua" w:hAnsi="Book Antiqua"/>
        </w:rPr>
        <w:t>/L), DBIL/TBIL</w:t>
      </w:r>
      <w:r w:rsidR="00745638">
        <w:rPr>
          <w:rFonts w:ascii="Book Antiqua" w:hAnsi="Book Antiqua"/>
        </w:rPr>
        <w:t xml:space="preserve"> ratio </w:t>
      </w:r>
      <w:r w:rsidRPr="00C40180">
        <w:rPr>
          <w:rFonts w:ascii="Book Antiqua" w:hAnsi="Book Antiqua"/>
        </w:rPr>
        <w:t>31.7%</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20%)</w:t>
      </w:r>
      <w:r w:rsidR="00745638">
        <w:rPr>
          <w:rFonts w:ascii="Book Antiqua" w:hAnsi="Book Antiqua" w:hint="eastAsia"/>
        </w:rPr>
        <w:t>,</w:t>
      </w:r>
      <w:r w:rsidR="00745638">
        <w:rPr>
          <w:rFonts w:ascii="Book Antiqua" w:hAnsi="Book Antiqua"/>
        </w:rPr>
        <w:t xml:space="preserve"> </w:t>
      </w:r>
      <w:r w:rsidRPr="00C40180">
        <w:rPr>
          <w:rFonts w:ascii="Book Antiqua" w:hAnsi="Book Antiqua"/>
        </w:rPr>
        <w:t xml:space="preserve">IBIL 76.4 </w:t>
      </w:r>
      <w:proofErr w:type="spellStart"/>
      <w:r w:rsidRPr="00C40180">
        <w:rPr>
          <w:rFonts w:ascii="Book Antiqua" w:hAnsi="Book Antiqua"/>
        </w:rPr>
        <w:t>μmol</w:t>
      </w:r>
      <w:proofErr w:type="spellEnd"/>
      <w:r w:rsidRPr="00C40180">
        <w:rPr>
          <w:rFonts w:ascii="Book Antiqua" w:hAnsi="Book Antiqua"/>
        </w:rPr>
        <w:t>/L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w:t>
      </w:r>
      <w:r w:rsidR="00745638">
        <w:rPr>
          <w:rFonts w:ascii="Book Antiqua" w:hAnsi="Book Antiqua"/>
        </w:rPr>
        <w:t>-</w:t>
      </w:r>
      <w:r w:rsidRPr="00C40180">
        <w:rPr>
          <w:rFonts w:ascii="Book Antiqua" w:hAnsi="Book Antiqua"/>
        </w:rPr>
        <w:t xml:space="preserve">13.6 </w:t>
      </w:r>
      <w:proofErr w:type="spellStart"/>
      <w:r w:rsidRPr="00C40180">
        <w:rPr>
          <w:rFonts w:ascii="Book Antiqua" w:hAnsi="Book Antiqua"/>
        </w:rPr>
        <w:t>μmol</w:t>
      </w:r>
      <w:proofErr w:type="spellEnd"/>
      <w:r w:rsidRPr="00C40180">
        <w:rPr>
          <w:rFonts w:ascii="Book Antiqua" w:hAnsi="Book Antiqua"/>
        </w:rPr>
        <w:t xml:space="preserve">/L), </w:t>
      </w:r>
      <w:r w:rsidR="00745638" w:rsidRPr="00745638">
        <w:rPr>
          <w:rFonts w:ascii="Book Antiqua" w:hAnsi="Book Antiqua"/>
        </w:rPr>
        <w:t>blood urea nitrogen</w:t>
      </w:r>
      <w:r w:rsidR="00745638">
        <w:rPr>
          <w:rFonts w:ascii="Book Antiqua" w:hAnsi="Book Antiqua"/>
        </w:rPr>
        <w:t xml:space="preserve"> </w:t>
      </w:r>
      <w:r w:rsidRPr="00C40180">
        <w:rPr>
          <w:rFonts w:ascii="Book Antiqua" w:hAnsi="Book Antiqua"/>
        </w:rPr>
        <w:t xml:space="preserve">2.54 </w:t>
      </w:r>
      <w:proofErr w:type="spellStart"/>
      <w:r w:rsidRPr="00C40180">
        <w:rPr>
          <w:rFonts w:ascii="Book Antiqua" w:hAnsi="Book Antiqua"/>
        </w:rPr>
        <w:t>mmol</w:t>
      </w:r>
      <w:proofErr w:type="spellEnd"/>
      <w:r w:rsidRPr="00C40180">
        <w:rPr>
          <w:rFonts w:ascii="Book Antiqua" w:hAnsi="Book Antiqua"/>
        </w:rPr>
        <w:t>/L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2.8</w:t>
      </w:r>
      <w:r w:rsidR="00516474" w:rsidRPr="00C40180">
        <w:rPr>
          <w:rFonts w:ascii="Book Antiqua" w:hAnsi="Book Antiqua"/>
        </w:rPr>
        <w:t>-</w:t>
      </w:r>
      <w:r w:rsidRPr="00C40180">
        <w:rPr>
          <w:rFonts w:ascii="Book Antiqua" w:hAnsi="Book Antiqua"/>
        </w:rPr>
        <w:t xml:space="preserve">7.6 </w:t>
      </w:r>
      <w:proofErr w:type="spellStart"/>
      <w:r w:rsidRPr="00C40180">
        <w:rPr>
          <w:rFonts w:ascii="Book Antiqua" w:hAnsi="Book Antiqua"/>
        </w:rPr>
        <w:t>mmol</w:t>
      </w:r>
      <w:proofErr w:type="spellEnd"/>
      <w:r w:rsidRPr="00C40180">
        <w:rPr>
          <w:rFonts w:ascii="Book Antiqua" w:hAnsi="Book Antiqua"/>
        </w:rPr>
        <w:t xml:space="preserve">/L), </w:t>
      </w:r>
      <w:r w:rsidR="00745638" w:rsidRPr="00745638">
        <w:rPr>
          <w:rFonts w:ascii="Book Antiqua" w:hAnsi="Book Antiqua"/>
        </w:rPr>
        <w:t>creatinine</w:t>
      </w:r>
      <w:r w:rsidRPr="00C40180">
        <w:rPr>
          <w:rFonts w:ascii="Book Antiqua" w:hAnsi="Book Antiqua"/>
        </w:rPr>
        <w:t xml:space="preserve"> 58.3 </w:t>
      </w:r>
      <w:proofErr w:type="spellStart"/>
      <w:r w:rsidRPr="00C40180">
        <w:rPr>
          <w:rFonts w:ascii="Book Antiqua" w:hAnsi="Book Antiqua"/>
        </w:rPr>
        <w:t>μmol</w:t>
      </w:r>
      <w:proofErr w:type="spellEnd"/>
      <w:r w:rsidRPr="00C40180">
        <w:rPr>
          <w:rFonts w:ascii="Book Antiqua" w:hAnsi="Book Antiqua"/>
        </w:rPr>
        <w:t>/L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49</w:t>
      </w:r>
      <w:r w:rsidR="00516474" w:rsidRPr="00C40180">
        <w:rPr>
          <w:rFonts w:ascii="Book Antiqua" w:hAnsi="Book Antiqua"/>
        </w:rPr>
        <w:t>-</w:t>
      </w:r>
      <w:r w:rsidRPr="00C40180">
        <w:rPr>
          <w:rFonts w:ascii="Book Antiqua" w:hAnsi="Book Antiqua"/>
        </w:rPr>
        <w:t xml:space="preserve">90 </w:t>
      </w:r>
      <w:proofErr w:type="spellStart"/>
      <w:r w:rsidRPr="00C40180">
        <w:rPr>
          <w:rFonts w:ascii="Book Antiqua" w:hAnsi="Book Antiqua"/>
        </w:rPr>
        <w:t>μmol</w:t>
      </w:r>
      <w:proofErr w:type="spellEnd"/>
      <w:r w:rsidRPr="00C40180">
        <w:rPr>
          <w:rFonts w:ascii="Book Antiqua" w:hAnsi="Book Antiqua"/>
        </w:rPr>
        <w:t xml:space="preserve">/L), </w:t>
      </w:r>
      <w:r w:rsidR="00745638">
        <w:rPr>
          <w:rFonts w:ascii="Book Antiqua" w:hAnsi="Book Antiqua"/>
        </w:rPr>
        <w:t>uric acid</w:t>
      </w:r>
      <w:r w:rsidR="00745638" w:rsidRPr="00C40180">
        <w:rPr>
          <w:rFonts w:ascii="Book Antiqua" w:hAnsi="Book Antiqua"/>
        </w:rPr>
        <w:t xml:space="preserve"> </w:t>
      </w:r>
      <w:r w:rsidRPr="00C40180">
        <w:rPr>
          <w:rFonts w:ascii="Book Antiqua" w:hAnsi="Book Antiqua"/>
        </w:rPr>
        <w:t xml:space="preserve">362 </w:t>
      </w:r>
      <w:proofErr w:type="spellStart"/>
      <w:r w:rsidRPr="00C40180">
        <w:rPr>
          <w:rFonts w:ascii="Book Antiqua" w:hAnsi="Book Antiqua"/>
        </w:rPr>
        <w:t>μmol</w:t>
      </w:r>
      <w:proofErr w:type="spellEnd"/>
      <w:r w:rsidRPr="00C40180">
        <w:rPr>
          <w:rFonts w:ascii="Book Antiqua" w:hAnsi="Book Antiqua"/>
        </w:rPr>
        <w:t>/L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154.7</w:t>
      </w:r>
      <w:r w:rsidR="00516474" w:rsidRPr="00C40180">
        <w:rPr>
          <w:rFonts w:ascii="Book Antiqua" w:hAnsi="Book Antiqua"/>
        </w:rPr>
        <w:t>-</w:t>
      </w:r>
      <w:r w:rsidRPr="00C40180">
        <w:rPr>
          <w:rFonts w:ascii="Book Antiqua" w:hAnsi="Book Antiqua"/>
        </w:rPr>
        <w:t xml:space="preserve">357 </w:t>
      </w:r>
      <w:proofErr w:type="spellStart"/>
      <w:r w:rsidRPr="00C40180">
        <w:rPr>
          <w:rFonts w:ascii="Book Antiqua" w:hAnsi="Book Antiqua"/>
        </w:rPr>
        <w:t>μmol</w:t>
      </w:r>
      <w:proofErr w:type="spellEnd"/>
      <w:r w:rsidRPr="00C40180">
        <w:rPr>
          <w:rFonts w:ascii="Book Antiqua" w:hAnsi="Book Antiqua"/>
        </w:rPr>
        <w:t xml:space="preserve">/L), </w:t>
      </w:r>
      <w:r w:rsidR="00745638">
        <w:rPr>
          <w:rFonts w:ascii="Book Antiqua" w:hAnsi="Book Antiqua"/>
        </w:rPr>
        <w:t xml:space="preserve">and </w:t>
      </w:r>
      <w:r w:rsidR="00745638" w:rsidRPr="00745638">
        <w:rPr>
          <w:rFonts w:ascii="Book Antiqua" w:hAnsi="Book Antiqua"/>
        </w:rPr>
        <w:t>lactate dehydrogenase</w:t>
      </w:r>
      <w:r w:rsidR="00745638" w:rsidRPr="00745638" w:rsidDel="00745638">
        <w:rPr>
          <w:rFonts w:ascii="Book Antiqua" w:hAnsi="Book Antiqua"/>
        </w:rPr>
        <w:t xml:space="preserve"> </w:t>
      </w:r>
      <w:r w:rsidRPr="00C40180">
        <w:rPr>
          <w:rFonts w:ascii="Book Antiqua" w:hAnsi="Book Antiqua"/>
        </w:rPr>
        <w:t>189.6 U/L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w:t>
      </w:r>
      <w:r w:rsidR="00516474" w:rsidRPr="00C40180">
        <w:rPr>
          <w:rFonts w:ascii="Book Antiqua" w:hAnsi="Book Antiqua"/>
        </w:rPr>
        <w:t>-</w:t>
      </w:r>
      <w:r w:rsidRPr="00C40180">
        <w:rPr>
          <w:rFonts w:ascii="Book Antiqua" w:hAnsi="Book Antiqua"/>
        </w:rPr>
        <w:t xml:space="preserve">248U/L). Hemolysis test showed reduced plasma </w:t>
      </w:r>
      <w:proofErr w:type="spellStart"/>
      <w:r w:rsidRPr="00C40180">
        <w:rPr>
          <w:rFonts w:ascii="Book Antiqua" w:hAnsi="Book Antiqua"/>
        </w:rPr>
        <w:t>haptoglobin</w:t>
      </w:r>
      <w:proofErr w:type="spellEnd"/>
      <w:r w:rsidRPr="00C40180">
        <w:rPr>
          <w:rFonts w:ascii="Book Antiqua" w:hAnsi="Book Antiqua"/>
        </w:rPr>
        <w:t xml:space="preserve"> (0.375 g/L</w:t>
      </w:r>
      <w:r w:rsidR="00745638">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0.5-2.0</w:t>
      </w:r>
      <w:r w:rsidR="00516474" w:rsidRPr="00C40180">
        <w:rPr>
          <w:rFonts w:ascii="Book Antiqua" w:hAnsi="Book Antiqua"/>
        </w:rPr>
        <w:t xml:space="preserve"> </w:t>
      </w:r>
      <w:r w:rsidRPr="00C40180">
        <w:rPr>
          <w:rFonts w:ascii="Book Antiqua" w:hAnsi="Book Antiqua"/>
        </w:rPr>
        <w:t>g/L), and plasma-free hemoglobin was 37.1 mg/L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w:t>
      </w:r>
      <w:r w:rsidR="00516474" w:rsidRPr="00C40180">
        <w:rPr>
          <w:rFonts w:ascii="Book Antiqua" w:hAnsi="Book Antiqua"/>
        </w:rPr>
        <w:t>-</w:t>
      </w:r>
      <w:r w:rsidRPr="00C40180">
        <w:rPr>
          <w:rFonts w:ascii="Book Antiqua" w:hAnsi="Book Antiqua"/>
        </w:rPr>
        <w:t>40</w:t>
      </w:r>
      <w:r w:rsidR="00516474" w:rsidRPr="00C40180">
        <w:rPr>
          <w:rFonts w:ascii="Book Antiqua" w:hAnsi="Book Antiqua"/>
        </w:rPr>
        <w:t xml:space="preserve"> </w:t>
      </w:r>
      <w:r w:rsidRPr="00C40180">
        <w:rPr>
          <w:rFonts w:ascii="Book Antiqua" w:hAnsi="Book Antiqua"/>
        </w:rPr>
        <w:t xml:space="preserve">mg/L). Eosin-5’-maleimide (EMA) flow cytometry showed that the </w:t>
      </w:r>
      <w:r w:rsidR="00AD62AC" w:rsidRPr="00AD62AC">
        <w:rPr>
          <w:rFonts w:ascii="Book Antiqua" w:hAnsi="Book Antiqua"/>
        </w:rPr>
        <w:t xml:space="preserve">mean fluorescence intensity </w:t>
      </w:r>
      <w:r w:rsidRPr="00C40180">
        <w:rPr>
          <w:rFonts w:ascii="Book Antiqua" w:hAnsi="Book Antiqua"/>
        </w:rPr>
        <w:t>attenuation of the RBC EMA was 23.41% (normal:</w:t>
      </w:r>
      <w:r w:rsidR="00516474" w:rsidRPr="00C40180">
        <w:rPr>
          <w:rFonts w:ascii="Book Antiqua" w:hAnsi="Book Antiqua"/>
        </w:rPr>
        <w:t xml:space="preserve"> </w:t>
      </w:r>
      <w:r w:rsidRPr="00C40180">
        <w:rPr>
          <w:rFonts w:ascii="Book Antiqua" w:hAnsi="Book Antiqua"/>
        </w:rPr>
        <w:t xml:space="preserve">&lt;16%). The RBC osmotic fragility </w:t>
      </w:r>
      <w:r w:rsidR="0075006A">
        <w:rPr>
          <w:rFonts w:ascii="Book Antiqua" w:hAnsi="Book Antiqua"/>
        </w:rPr>
        <w:t xml:space="preserve">(EOF) </w:t>
      </w:r>
      <w:r w:rsidRPr="00C40180">
        <w:rPr>
          <w:rFonts w:ascii="Book Antiqua" w:hAnsi="Book Antiqua"/>
        </w:rPr>
        <w:t>test showed that hemolysis started at 0.6% (normal: 0.44%) and completed at 0.36% (normal: 0.32%). The acidified glycerol lysis test (AGLT50) gave a result of 60 s</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&gt;290</w:t>
      </w:r>
      <w:r w:rsidR="00516474" w:rsidRPr="00C40180">
        <w:rPr>
          <w:rFonts w:ascii="Book Antiqua" w:hAnsi="Book Antiqua"/>
        </w:rPr>
        <w:t xml:space="preserve"> </w:t>
      </w:r>
      <w:r w:rsidRPr="00C40180">
        <w:rPr>
          <w:rFonts w:ascii="Book Antiqua" w:hAnsi="Book Antiqua"/>
        </w:rPr>
        <w:t>s).</w:t>
      </w:r>
    </w:p>
    <w:p w14:paraId="1E5EE783" w14:textId="11D76914" w:rsidR="007E72C0" w:rsidRPr="00C40180" w:rsidRDefault="007E72C0" w:rsidP="00C40180">
      <w:pPr>
        <w:adjustRightInd w:val="0"/>
        <w:snapToGrid w:val="0"/>
        <w:spacing w:line="360" w:lineRule="auto"/>
        <w:ind w:firstLineChars="100" w:firstLine="240"/>
        <w:jc w:val="both"/>
        <w:rPr>
          <w:rFonts w:ascii="Book Antiqua" w:hAnsi="Book Antiqua"/>
        </w:rPr>
      </w:pPr>
      <w:r w:rsidRPr="00C40180">
        <w:rPr>
          <w:rFonts w:ascii="Book Antiqua" w:hAnsi="Book Antiqua"/>
        </w:rPr>
        <w:t xml:space="preserve">The patient was found negative in the hemoglobin A2 test, anti-alkaline hemoglobin test, heat instability test, hemoglobin acetate membrane electrophoresis, direct Coombs test, cold agglutinin test, denatured globin corpuscle test, isopropanol test, methemoglobin reduction test, and acid hemolysis test. The patient had normal </w:t>
      </w:r>
      <w:r w:rsidR="00AD62AC" w:rsidRPr="00C40180">
        <w:rPr>
          <w:rFonts w:ascii="Book Antiqua" w:hAnsi="Book Antiqua"/>
        </w:rPr>
        <w:t>activit</w:t>
      </w:r>
      <w:r w:rsidR="00AD62AC">
        <w:rPr>
          <w:rFonts w:ascii="Book Antiqua" w:hAnsi="Book Antiqua"/>
        </w:rPr>
        <w:t>ies</w:t>
      </w:r>
      <w:r w:rsidR="00AD62AC" w:rsidRPr="00C40180">
        <w:rPr>
          <w:rFonts w:ascii="Book Antiqua" w:hAnsi="Book Antiqua"/>
        </w:rPr>
        <w:t xml:space="preserve"> </w:t>
      </w:r>
      <w:r w:rsidRPr="00C40180">
        <w:rPr>
          <w:rFonts w:ascii="Book Antiqua" w:hAnsi="Book Antiqua"/>
        </w:rPr>
        <w:t xml:space="preserve">of erythrocyte pyruvate kinase, erythrocyte pyrimidine 5’-nucleotidase, 6-phosphate glucose dehydrogenase, and erythrocyte glucose phosphate isomerase, and there was no anomaly in immunoglobulin quantification, antinuclear antibody, </w:t>
      </w:r>
      <w:r w:rsidRPr="00C40180">
        <w:rPr>
          <w:rFonts w:ascii="Book Antiqua" w:hAnsi="Book Antiqua"/>
          <w:i/>
        </w:rPr>
        <w:t>etc.</w:t>
      </w:r>
      <w:r w:rsidRPr="00C40180">
        <w:rPr>
          <w:rFonts w:ascii="Book Antiqua" w:hAnsi="Book Antiqua"/>
        </w:rPr>
        <w:t xml:space="preserve"> Iliac marrow smear showed obviously active hyperplasia, with 44%</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40</w:t>
      </w:r>
      <w:r w:rsidR="00516474" w:rsidRPr="00C40180">
        <w:rPr>
          <w:rFonts w:ascii="Book Antiqua" w:hAnsi="Book Antiqua"/>
        </w:rPr>
        <w:t>%-</w:t>
      </w:r>
      <w:r w:rsidRPr="00C40180">
        <w:rPr>
          <w:rFonts w:ascii="Book Antiqua" w:hAnsi="Book Antiqua"/>
        </w:rPr>
        <w:t xml:space="preserve">60%) </w:t>
      </w:r>
      <w:r w:rsidR="00AD62AC">
        <w:rPr>
          <w:rFonts w:ascii="Book Antiqua" w:hAnsi="Book Antiqua"/>
        </w:rPr>
        <w:t xml:space="preserve">of </w:t>
      </w:r>
      <w:r w:rsidRPr="00C40180">
        <w:rPr>
          <w:rFonts w:ascii="Book Antiqua" w:hAnsi="Book Antiqua"/>
        </w:rPr>
        <w:t>granulocytes and 48.5% (normal:</w:t>
      </w:r>
      <w:r w:rsidR="00516474" w:rsidRPr="00C40180">
        <w:rPr>
          <w:rFonts w:ascii="Book Antiqua" w:hAnsi="Book Antiqua"/>
        </w:rPr>
        <w:t xml:space="preserve"> </w:t>
      </w:r>
      <w:r w:rsidRPr="00C40180">
        <w:rPr>
          <w:rFonts w:ascii="Book Antiqua" w:hAnsi="Book Antiqua"/>
        </w:rPr>
        <w:t>15</w:t>
      </w:r>
      <w:r w:rsidR="00516474" w:rsidRPr="00C40180">
        <w:rPr>
          <w:rFonts w:ascii="Book Antiqua" w:hAnsi="Book Antiqua"/>
        </w:rPr>
        <w:t>%-</w:t>
      </w:r>
      <w:r w:rsidRPr="00C40180">
        <w:rPr>
          <w:rFonts w:ascii="Book Antiqua" w:hAnsi="Book Antiqua"/>
        </w:rPr>
        <w:t xml:space="preserve">25%) </w:t>
      </w:r>
      <w:r w:rsidR="00AD62AC">
        <w:rPr>
          <w:rFonts w:ascii="Book Antiqua" w:hAnsi="Book Antiqua"/>
        </w:rPr>
        <w:t xml:space="preserve">of </w:t>
      </w:r>
      <w:r w:rsidRPr="00C40180">
        <w:rPr>
          <w:rFonts w:ascii="Book Antiqua" w:hAnsi="Book Antiqua"/>
        </w:rPr>
        <w:t xml:space="preserve">erythrocytes. The peripheral blood smear was rich in small spherical RBC, which accounted for 70% of the mature RBC. Bone marrow autopsy showed relatively normal (50%) </w:t>
      </w:r>
      <w:proofErr w:type="spellStart"/>
      <w:r w:rsidRPr="00C40180">
        <w:rPr>
          <w:rFonts w:ascii="Book Antiqua" w:hAnsi="Book Antiqua"/>
        </w:rPr>
        <w:t>myeloproliferation</w:t>
      </w:r>
      <w:proofErr w:type="spellEnd"/>
      <w:r w:rsidRPr="00C40180">
        <w:rPr>
          <w:rFonts w:ascii="Book Antiqua" w:hAnsi="Book Antiqua"/>
        </w:rPr>
        <w:t xml:space="preserve"> </w:t>
      </w:r>
      <w:r w:rsidR="00AD62AC">
        <w:rPr>
          <w:rFonts w:ascii="Book Antiqua" w:hAnsi="Book Antiqua"/>
        </w:rPr>
        <w:t>based on</w:t>
      </w:r>
      <w:r w:rsidR="00AD62AC" w:rsidRPr="00C40180">
        <w:rPr>
          <w:rFonts w:ascii="Book Antiqua" w:hAnsi="Book Antiqua"/>
        </w:rPr>
        <w:t xml:space="preserve"> </w:t>
      </w:r>
      <w:proofErr w:type="gramStart"/>
      <w:r w:rsidRPr="00C40180">
        <w:rPr>
          <w:rFonts w:ascii="Book Antiqua" w:hAnsi="Book Antiqua"/>
        </w:rPr>
        <w:t>HE</w:t>
      </w:r>
      <w:proofErr w:type="gramEnd"/>
      <w:r w:rsidRPr="00C40180">
        <w:rPr>
          <w:rFonts w:ascii="Book Antiqua" w:hAnsi="Book Antiqua"/>
        </w:rPr>
        <w:t xml:space="preserve"> and PAS staining, as well as escalated erythrocytes/granulocytes ratio. The reticular fiber dyeing result was MF-0. The karyotype was 46. A</w:t>
      </w:r>
      <w:r w:rsidR="00AD62AC">
        <w:rPr>
          <w:rFonts w:ascii="Book Antiqua" w:hAnsi="Book Antiqua"/>
        </w:rPr>
        <w:t>n a</w:t>
      </w:r>
      <w:r w:rsidRPr="00C40180">
        <w:rPr>
          <w:rFonts w:ascii="Book Antiqua" w:hAnsi="Book Antiqua"/>
        </w:rPr>
        <w:t>bdominal CT scan showed enlarge</w:t>
      </w:r>
      <w:r w:rsidR="00AD62AC">
        <w:rPr>
          <w:rFonts w:ascii="Book Antiqua" w:hAnsi="Book Antiqua"/>
        </w:rPr>
        <w:t>d</w:t>
      </w:r>
      <w:r w:rsidRPr="00C40180">
        <w:rPr>
          <w:rFonts w:ascii="Book Antiqua" w:hAnsi="Book Antiqua"/>
        </w:rPr>
        <w:t xml:space="preserve"> spleen with minor effusion. The liver had normal size, proportionate lobes, and parenchyma of uniform density. The intrahepatic and extrahepatic bile ducts showed no sign of dilation, and the hepatic portal had a clear structure. No anomaly was observed for the gallbladder, pancreas, kidneys, or abdominal cavity. Abdominal ultrasound exam</w:t>
      </w:r>
      <w:r w:rsidR="00AD62AC">
        <w:rPr>
          <w:rFonts w:ascii="Book Antiqua" w:hAnsi="Book Antiqua"/>
        </w:rPr>
        <w:t>ination</w:t>
      </w:r>
      <w:r w:rsidRPr="00C40180">
        <w:rPr>
          <w:rFonts w:ascii="Book Antiqua" w:hAnsi="Book Antiqua"/>
        </w:rPr>
        <w:t xml:space="preserve"> showed </w:t>
      </w:r>
      <w:proofErr w:type="spellStart"/>
      <w:r w:rsidRPr="00C40180">
        <w:rPr>
          <w:rFonts w:ascii="Book Antiqua" w:hAnsi="Book Antiqua"/>
        </w:rPr>
        <w:t>hyperechogenic</w:t>
      </w:r>
      <w:proofErr w:type="spellEnd"/>
      <w:r w:rsidRPr="00C40180">
        <w:rPr>
          <w:rFonts w:ascii="Book Antiqua" w:hAnsi="Book Antiqua"/>
        </w:rPr>
        <w:t xml:space="preserve"> liver parenchyma, moderately enlarged spleen, as well as normal gallbladder and pancreas. Hence, as a result of the preceding clinical findings, the patient was diagnosed with HS.</w:t>
      </w:r>
    </w:p>
    <w:p w14:paraId="1A866135" w14:textId="77777777" w:rsidR="004A0E0A" w:rsidRPr="00C40180" w:rsidRDefault="004A0E0A" w:rsidP="00C40180">
      <w:pPr>
        <w:snapToGrid w:val="0"/>
        <w:spacing w:line="360" w:lineRule="auto"/>
        <w:jc w:val="both"/>
        <w:rPr>
          <w:rFonts w:ascii="Book Antiqua" w:hAnsi="Book Antiqua"/>
          <w:b/>
          <w:i/>
        </w:rPr>
      </w:pPr>
    </w:p>
    <w:p w14:paraId="5B89E295" w14:textId="06021FB0" w:rsidR="004A0E0A" w:rsidRPr="00C40180" w:rsidRDefault="004A0E0A" w:rsidP="00C40180">
      <w:pPr>
        <w:snapToGrid w:val="0"/>
        <w:spacing w:line="360" w:lineRule="auto"/>
        <w:jc w:val="both"/>
        <w:rPr>
          <w:rFonts w:ascii="Book Antiqua" w:hAnsi="Book Antiqua"/>
          <w:b/>
          <w:i/>
        </w:rPr>
      </w:pPr>
      <w:r w:rsidRPr="00C40180">
        <w:rPr>
          <w:rFonts w:ascii="Book Antiqua" w:hAnsi="Book Antiqua"/>
          <w:b/>
          <w:i/>
        </w:rPr>
        <w:t>Imaging examinations</w:t>
      </w:r>
    </w:p>
    <w:p w14:paraId="239C7DD6" w14:textId="4C94BBAC" w:rsidR="00007894" w:rsidRPr="00C40180" w:rsidRDefault="00947929" w:rsidP="00C40180">
      <w:pPr>
        <w:adjustRightInd w:val="0"/>
        <w:snapToGrid w:val="0"/>
        <w:spacing w:line="360" w:lineRule="auto"/>
        <w:jc w:val="both"/>
        <w:rPr>
          <w:rFonts w:ascii="Book Antiqua" w:hAnsi="Book Antiqua"/>
        </w:rPr>
      </w:pPr>
      <w:r w:rsidRPr="00C40180">
        <w:rPr>
          <w:rFonts w:ascii="Book Antiqua" w:hAnsi="Book Antiqua"/>
        </w:rPr>
        <w:t>However, because of the extraordinary jaundice of the pati</w:t>
      </w:r>
      <w:r w:rsidR="00A14FDD" w:rsidRPr="00C40180">
        <w:rPr>
          <w:rFonts w:ascii="Book Antiqua" w:hAnsi="Book Antiqua"/>
        </w:rPr>
        <w:t xml:space="preserve">ent, whole exome sequencing was </w:t>
      </w:r>
      <w:r w:rsidRPr="00C40180">
        <w:rPr>
          <w:rFonts w:ascii="Book Antiqua" w:hAnsi="Book Antiqua"/>
        </w:rPr>
        <w:t xml:space="preserve">carried out additionally after the diagnosis of </w:t>
      </w:r>
      <w:r w:rsidR="00896FF4" w:rsidRPr="00C40180">
        <w:rPr>
          <w:rFonts w:ascii="Book Antiqua" w:hAnsi="Book Antiqua"/>
        </w:rPr>
        <w:t>HS</w:t>
      </w:r>
      <w:r w:rsidRPr="00C40180">
        <w:rPr>
          <w:rFonts w:ascii="Book Antiqua" w:hAnsi="Book Antiqua"/>
        </w:rPr>
        <w:t>.</w:t>
      </w:r>
    </w:p>
    <w:p w14:paraId="47E53F62" w14:textId="7C9D8982" w:rsidR="00007894" w:rsidRPr="00C40180" w:rsidRDefault="00007894" w:rsidP="00C40180">
      <w:pPr>
        <w:adjustRightInd w:val="0"/>
        <w:snapToGrid w:val="0"/>
        <w:spacing w:line="360" w:lineRule="auto"/>
        <w:ind w:firstLineChars="100" w:firstLine="240"/>
        <w:jc w:val="both"/>
        <w:rPr>
          <w:rFonts w:ascii="Book Antiqua" w:eastAsia="微软雅黑" w:hAnsi="Book Antiqua"/>
        </w:rPr>
      </w:pPr>
      <w:r w:rsidRPr="00C40180">
        <w:rPr>
          <w:rFonts w:ascii="Book Antiqua" w:hAnsi="Book Antiqua"/>
        </w:rPr>
        <w:t>DNA</w:t>
      </w:r>
      <w:r w:rsidR="009A5EFC" w:rsidRPr="00C40180">
        <w:rPr>
          <w:rFonts w:ascii="Book Antiqua" w:hAnsi="Book Antiqua"/>
        </w:rPr>
        <w:t xml:space="preserve"> for NGS</w:t>
      </w:r>
      <w:r w:rsidRPr="00C40180">
        <w:rPr>
          <w:rFonts w:ascii="Book Antiqua" w:hAnsi="Book Antiqua"/>
        </w:rPr>
        <w:t xml:space="preserve"> was extracted from peripheral blood </w:t>
      </w:r>
      <w:r w:rsidR="00AD62AC">
        <w:rPr>
          <w:rFonts w:ascii="Book Antiqua" w:hAnsi="Book Antiqua"/>
        </w:rPr>
        <w:t>of</w:t>
      </w:r>
      <w:r w:rsidR="00AD62AC" w:rsidRPr="00C40180">
        <w:rPr>
          <w:rFonts w:ascii="Book Antiqua" w:hAnsi="Book Antiqua"/>
        </w:rPr>
        <w:t xml:space="preserve"> </w:t>
      </w:r>
      <w:r w:rsidRPr="00C40180">
        <w:rPr>
          <w:rFonts w:ascii="Book Antiqua" w:hAnsi="Book Antiqua"/>
        </w:rPr>
        <w:t xml:space="preserve">the patient and her parents. </w:t>
      </w:r>
      <w:r w:rsidR="00D92687" w:rsidRPr="00C40180">
        <w:rPr>
          <w:rFonts w:ascii="Book Antiqua" w:hAnsi="Book Antiqua"/>
        </w:rPr>
        <w:t xml:space="preserve">Agarose electrophoresis, </w:t>
      </w:r>
      <w:r w:rsidR="00D92687" w:rsidRPr="00C40180">
        <w:rPr>
          <w:rFonts w:ascii="Book Antiqua" w:eastAsia="微软雅黑" w:hAnsi="Book Antiqua"/>
        </w:rPr>
        <w:t xml:space="preserve">Qubit 2.0 </w:t>
      </w:r>
      <w:proofErr w:type="spellStart"/>
      <w:r w:rsidR="00D92687" w:rsidRPr="00C40180">
        <w:rPr>
          <w:rFonts w:ascii="Book Antiqua" w:eastAsia="微软雅黑" w:hAnsi="Book Antiqua"/>
        </w:rPr>
        <w:t>fluorometer</w:t>
      </w:r>
      <w:proofErr w:type="spellEnd"/>
      <w:r w:rsidR="00D92687" w:rsidRPr="00C40180">
        <w:rPr>
          <w:rFonts w:ascii="Book Antiqua" w:eastAsia="微软雅黑" w:hAnsi="Book Antiqua"/>
        </w:rPr>
        <w:t xml:space="preserve"> dsDNA HS Assay (</w:t>
      </w:r>
      <w:proofErr w:type="spellStart"/>
      <w:r w:rsidR="00D92687" w:rsidRPr="00C40180">
        <w:rPr>
          <w:rFonts w:ascii="Book Antiqua" w:eastAsia="微软雅黑" w:hAnsi="Book Antiqua"/>
        </w:rPr>
        <w:t>Thermo</w:t>
      </w:r>
      <w:proofErr w:type="spellEnd"/>
      <w:r w:rsidR="00D92687" w:rsidRPr="00C40180">
        <w:rPr>
          <w:rFonts w:ascii="Book Antiqua" w:eastAsia="微软雅黑" w:hAnsi="Book Antiqua"/>
        </w:rPr>
        <w:t xml:space="preserve"> Fisher Scientific), </w:t>
      </w:r>
      <w:r w:rsidR="00AD62AC">
        <w:rPr>
          <w:rFonts w:ascii="Book Antiqua" w:eastAsia="微软雅黑" w:hAnsi="Book Antiqua"/>
        </w:rPr>
        <w:t xml:space="preserve">and </w:t>
      </w:r>
      <w:r w:rsidR="00D92687" w:rsidRPr="00C40180">
        <w:rPr>
          <w:rFonts w:ascii="Book Antiqua" w:eastAsia="微软雅黑" w:hAnsi="Book Antiqua"/>
        </w:rPr>
        <w:t xml:space="preserve">2100 </w:t>
      </w:r>
      <w:proofErr w:type="spellStart"/>
      <w:r w:rsidR="00D92687" w:rsidRPr="00C40180">
        <w:rPr>
          <w:rFonts w:ascii="Book Antiqua" w:eastAsia="微软雅黑" w:hAnsi="Book Antiqua"/>
        </w:rPr>
        <w:t>Bioanalyzer</w:t>
      </w:r>
      <w:proofErr w:type="spellEnd"/>
      <w:r w:rsidR="00D92687" w:rsidRPr="00C40180">
        <w:rPr>
          <w:rFonts w:ascii="Book Antiqua" w:eastAsia="微软雅黑" w:hAnsi="Book Antiqua"/>
        </w:rPr>
        <w:t xml:space="preserve"> and </w:t>
      </w:r>
      <w:proofErr w:type="spellStart"/>
      <w:r w:rsidR="00D92687" w:rsidRPr="00C40180">
        <w:rPr>
          <w:rFonts w:ascii="Book Antiqua" w:eastAsia="微软雅黑" w:hAnsi="Book Antiqua"/>
        </w:rPr>
        <w:t>Herculase</w:t>
      </w:r>
      <w:proofErr w:type="spellEnd"/>
      <w:r w:rsidR="00D92687" w:rsidRPr="00C40180">
        <w:rPr>
          <w:rFonts w:ascii="Book Antiqua" w:eastAsia="微软雅黑" w:hAnsi="Book Antiqua"/>
        </w:rPr>
        <w:t xml:space="preserve"> II Fusion DNA Polymerase (Agilent) were used for DNA library preparation according to the</w:t>
      </w:r>
      <w:r w:rsidR="00994857" w:rsidRPr="00C40180">
        <w:rPr>
          <w:rFonts w:ascii="Book Antiqua" w:eastAsia="微软雅黑" w:hAnsi="Book Antiqua"/>
        </w:rPr>
        <w:t xml:space="preserve"> instructions. Targeted fragments </w:t>
      </w:r>
      <w:r w:rsidR="00ED1719" w:rsidRPr="00C40180">
        <w:rPr>
          <w:rFonts w:ascii="Book Antiqua" w:eastAsia="微软雅黑" w:hAnsi="Book Antiqua"/>
        </w:rPr>
        <w:t>were captured with exome capture probes (</w:t>
      </w:r>
      <w:proofErr w:type="spellStart"/>
      <w:r w:rsidR="00ED1719" w:rsidRPr="00C40180">
        <w:rPr>
          <w:rFonts w:ascii="Book Antiqua" w:eastAsia="微软雅黑" w:hAnsi="Book Antiqua"/>
        </w:rPr>
        <w:t>Aligent</w:t>
      </w:r>
      <w:proofErr w:type="spellEnd"/>
      <w:r w:rsidR="00ED1719" w:rsidRPr="00C40180">
        <w:rPr>
          <w:rFonts w:ascii="Book Antiqua" w:eastAsia="微软雅黑" w:hAnsi="Book Antiqua"/>
        </w:rPr>
        <w:t>)</w:t>
      </w:r>
      <w:r w:rsidR="00347ED6" w:rsidRPr="00C40180">
        <w:rPr>
          <w:rFonts w:ascii="Book Antiqua" w:eastAsia="微软雅黑" w:hAnsi="Book Antiqua"/>
        </w:rPr>
        <w:t xml:space="preserve"> and sequenced on the Illumina </w:t>
      </w:r>
      <w:proofErr w:type="spellStart"/>
      <w:r w:rsidR="00347ED6" w:rsidRPr="00C40180">
        <w:rPr>
          <w:rFonts w:ascii="Book Antiqua" w:eastAsia="微软雅黑" w:hAnsi="Book Antiqua"/>
        </w:rPr>
        <w:t>HiSeq</w:t>
      </w:r>
      <w:proofErr w:type="spellEnd"/>
      <w:r w:rsidR="00347ED6" w:rsidRPr="00C40180">
        <w:rPr>
          <w:rFonts w:ascii="Book Antiqua" w:eastAsia="微软雅黑" w:hAnsi="Book Antiqua"/>
        </w:rPr>
        <w:t xml:space="preserve"> X platform</w:t>
      </w:r>
      <w:r w:rsidR="005C1DFE" w:rsidRPr="00C40180">
        <w:rPr>
          <w:rFonts w:ascii="Book Antiqua" w:eastAsia="微软雅黑" w:hAnsi="Book Antiqua"/>
        </w:rPr>
        <w:t xml:space="preserve"> following Illumina-provided protocols. The sequencing quality was determined </w:t>
      </w:r>
      <w:r w:rsidR="00AD62AC">
        <w:rPr>
          <w:rFonts w:ascii="Book Antiqua" w:eastAsia="微软雅黑" w:hAnsi="Book Antiqua"/>
        </w:rPr>
        <w:t>with</w:t>
      </w:r>
      <w:r w:rsidR="00AD62AC" w:rsidRPr="00C40180">
        <w:rPr>
          <w:rFonts w:ascii="Book Antiqua" w:eastAsia="微软雅黑" w:hAnsi="Book Antiqua"/>
        </w:rPr>
        <w:t xml:space="preserve"> </w:t>
      </w:r>
      <w:proofErr w:type="spellStart"/>
      <w:r w:rsidR="005C1DFE" w:rsidRPr="00C40180">
        <w:rPr>
          <w:rFonts w:ascii="Book Antiqua" w:eastAsia="微软雅黑" w:hAnsi="Book Antiqua"/>
        </w:rPr>
        <w:t>FastQC</w:t>
      </w:r>
      <w:proofErr w:type="spellEnd"/>
      <w:r w:rsidR="005C1DFE" w:rsidRPr="00C40180">
        <w:rPr>
          <w:rFonts w:ascii="Book Antiqua" w:eastAsia="微软雅黑" w:hAnsi="Book Antiqua"/>
        </w:rPr>
        <w:t xml:space="preserve"> software. After data filtration, the clean reads </w:t>
      </w:r>
      <w:r w:rsidR="00AD62AC" w:rsidRPr="00C40180">
        <w:rPr>
          <w:rFonts w:ascii="Book Antiqua" w:eastAsia="微软雅黑" w:hAnsi="Book Antiqua"/>
        </w:rPr>
        <w:t>w</w:t>
      </w:r>
      <w:r w:rsidR="00AD62AC">
        <w:rPr>
          <w:rFonts w:ascii="Book Antiqua" w:eastAsia="微软雅黑" w:hAnsi="Book Antiqua"/>
        </w:rPr>
        <w:t>ere</w:t>
      </w:r>
      <w:r w:rsidR="00AD62AC" w:rsidRPr="00C40180">
        <w:rPr>
          <w:rFonts w:ascii="Book Antiqua" w:eastAsia="微软雅黑" w:hAnsi="Book Antiqua"/>
        </w:rPr>
        <w:t xml:space="preserve"> </w:t>
      </w:r>
      <w:r w:rsidR="005C1DFE" w:rsidRPr="00C40180">
        <w:rPr>
          <w:rFonts w:ascii="Book Antiqua" w:eastAsia="微软雅黑" w:hAnsi="Book Antiqua"/>
        </w:rPr>
        <w:t xml:space="preserve">mapped to human reference genome (hg19) using </w:t>
      </w:r>
      <w:proofErr w:type="spellStart"/>
      <w:r w:rsidR="005C1DFE" w:rsidRPr="00C40180">
        <w:rPr>
          <w:rFonts w:ascii="Book Antiqua" w:eastAsia="微软雅黑" w:hAnsi="Book Antiqua"/>
        </w:rPr>
        <w:t>SentieonBWA</w:t>
      </w:r>
      <w:proofErr w:type="spellEnd"/>
      <w:r w:rsidR="005C1DFE" w:rsidRPr="00C40180">
        <w:rPr>
          <w:rFonts w:ascii="Book Antiqua" w:eastAsia="微软雅黑" w:hAnsi="Book Antiqua"/>
        </w:rPr>
        <w:t xml:space="preserve"> software. Then, the mapped reads </w:t>
      </w:r>
      <w:r w:rsidR="00AD62AC" w:rsidRPr="00C40180">
        <w:rPr>
          <w:rFonts w:ascii="Book Antiqua" w:eastAsia="微软雅黑" w:hAnsi="Book Antiqua"/>
        </w:rPr>
        <w:t>w</w:t>
      </w:r>
      <w:r w:rsidR="00AD62AC">
        <w:rPr>
          <w:rFonts w:ascii="Book Antiqua" w:eastAsia="微软雅黑" w:hAnsi="Book Antiqua"/>
        </w:rPr>
        <w:t>ere</w:t>
      </w:r>
      <w:r w:rsidR="00AD62AC" w:rsidRPr="00C40180">
        <w:rPr>
          <w:rFonts w:ascii="Book Antiqua" w:eastAsia="微软雅黑" w:hAnsi="Book Antiqua"/>
        </w:rPr>
        <w:t xml:space="preserve"> </w:t>
      </w:r>
      <w:r w:rsidR="0075006A">
        <w:rPr>
          <w:rFonts w:ascii="Book Antiqua" w:eastAsia="微软雅黑" w:hAnsi="Book Antiqua"/>
        </w:rPr>
        <w:t xml:space="preserve">used to </w:t>
      </w:r>
      <w:r w:rsidR="005C1DFE" w:rsidRPr="00C40180">
        <w:rPr>
          <w:rFonts w:ascii="Book Antiqua" w:eastAsia="微软雅黑" w:hAnsi="Book Antiqua"/>
        </w:rPr>
        <w:t xml:space="preserve">detect </w:t>
      </w:r>
      <w:r w:rsidR="005C1DFE" w:rsidRPr="0075006A">
        <w:rPr>
          <w:rFonts w:ascii="Book Antiqua" w:eastAsia="微软雅黑" w:hAnsi="Book Antiqua"/>
        </w:rPr>
        <w:t xml:space="preserve">SNV and </w:t>
      </w:r>
      <w:proofErr w:type="spellStart"/>
      <w:r w:rsidR="005C1DFE" w:rsidRPr="0075006A">
        <w:rPr>
          <w:rFonts w:ascii="Book Antiqua" w:eastAsia="微软雅黑" w:hAnsi="Book Antiqua"/>
        </w:rPr>
        <w:t>InDel</w:t>
      </w:r>
      <w:proofErr w:type="spellEnd"/>
      <w:r w:rsidR="005C1DFE" w:rsidRPr="0075006A">
        <w:rPr>
          <w:rFonts w:ascii="Book Antiqua" w:eastAsia="微软雅黑" w:hAnsi="Book Antiqua"/>
        </w:rPr>
        <w:t xml:space="preserve"> with </w:t>
      </w:r>
      <w:proofErr w:type="spellStart"/>
      <w:r w:rsidR="005C1DFE" w:rsidRPr="0075006A">
        <w:rPr>
          <w:rFonts w:ascii="Book Antiqua" w:eastAsia="微软雅黑" w:hAnsi="Book Antiqua"/>
        </w:rPr>
        <w:t>Sentieon</w:t>
      </w:r>
      <w:proofErr w:type="spellEnd"/>
      <w:r w:rsidR="005C1DFE" w:rsidRPr="0075006A">
        <w:rPr>
          <w:rFonts w:ascii="Book Antiqua" w:eastAsia="微软雅黑" w:hAnsi="Book Antiqua"/>
        </w:rPr>
        <w:t xml:space="preserve"> (the same algorithm with GATK)</w:t>
      </w:r>
      <w:r w:rsidR="005C1DFE" w:rsidRPr="00C40180">
        <w:rPr>
          <w:rFonts w:ascii="Book Antiqua" w:eastAsia="微软雅黑" w:hAnsi="Book Antiqua"/>
        </w:rPr>
        <w:t xml:space="preserve">, and annotated using ANNOVAR/VEP software. All the variants </w:t>
      </w:r>
      <w:r w:rsidR="00AD62AC" w:rsidRPr="00C40180">
        <w:rPr>
          <w:rFonts w:ascii="Book Antiqua" w:eastAsia="微软雅黑" w:hAnsi="Book Antiqua"/>
        </w:rPr>
        <w:t>w</w:t>
      </w:r>
      <w:r w:rsidR="00AD62AC">
        <w:rPr>
          <w:rFonts w:ascii="Book Antiqua" w:eastAsia="微软雅黑" w:hAnsi="Book Antiqua"/>
        </w:rPr>
        <w:t>ere</w:t>
      </w:r>
      <w:r w:rsidR="00AD62AC" w:rsidRPr="00C40180">
        <w:rPr>
          <w:rFonts w:ascii="Book Antiqua" w:eastAsia="微软雅黑" w:hAnsi="Book Antiqua"/>
        </w:rPr>
        <w:t xml:space="preserve"> </w:t>
      </w:r>
      <w:r w:rsidR="005C1DFE" w:rsidRPr="00C40180">
        <w:rPr>
          <w:rFonts w:ascii="Book Antiqua" w:eastAsia="微软雅黑" w:hAnsi="Book Antiqua"/>
        </w:rPr>
        <w:t>annotated</w:t>
      </w:r>
      <w:r w:rsidR="00AD62AC">
        <w:rPr>
          <w:rFonts w:ascii="Book Antiqua" w:eastAsia="微软雅黑" w:hAnsi="Book Antiqua"/>
        </w:rPr>
        <w:t xml:space="preserve"> with</w:t>
      </w:r>
      <w:r w:rsidR="005C1DFE" w:rsidRPr="00C40180">
        <w:rPr>
          <w:rFonts w:ascii="Book Antiqua" w:eastAsia="微软雅黑" w:hAnsi="Book Antiqua"/>
        </w:rPr>
        <w:t xml:space="preserve"> VEP software and the pathogenic variants </w:t>
      </w:r>
      <w:proofErr w:type="spellStart"/>
      <w:r w:rsidR="00AD62AC" w:rsidRPr="00C40180">
        <w:rPr>
          <w:rFonts w:ascii="Book Antiqua" w:eastAsia="微软雅黑" w:hAnsi="Book Antiqua"/>
        </w:rPr>
        <w:t>w</w:t>
      </w:r>
      <w:r w:rsidR="00AD62AC">
        <w:rPr>
          <w:rFonts w:ascii="Book Antiqua" w:eastAsia="微软雅黑" w:hAnsi="Book Antiqua"/>
        </w:rPr>
        <w:t>re</w:t>
      </w:r>
      <w:proofErr w:type="spellEnd"/>
      <w:r w:rsidR="00AD62AC" w:rsidRPr="00C40180">
        <w:rPr>
          <w:rFonts w:ascii="Book Antiqua" w:eastAsia="微软雅黑" w:hAnsi="Book Antiqua"/>
        </w:rPr>
        <w:t xml:space="preserve"> </w:t>
      </w:r>
      <w:r w:rsidR="005C1DFE" w:rsidRPr="00C40180">
        <w:rPr>
          <w:rFonts w:ascii="Book Antiqua" w:eastAsia="微软雅黑" w:hAnsi="Book Antiqua"/>
        </w:rPr>
        <w:t xml:space="preserve">screened by </w:t>
      </w:r>
      <w:proofErr w:type="spellStart"/>
      <w:r w:rsidR="005C1DFE" w:rsidRPr="00C40180">
        <w:rPr>
          <w:rFonts w:ascii="Book Antiqua" w:eastAsia="微软雅黑" w:hAnsi="Book Antiqua"/>
        </w:rPr>
        <w:t>ClinVar</w:t>
      </w:r>
      <w:proofErr w:type="spellEnd"/>
      <w:r w:rsidR="005C1DFE" w:rsidRPr="00C40180">
        <w:rPr>
          <w:rFonts w:ascii="Book Antiqua" w:eastAsia="微软雅黑" w:hAnsi="Book Antiqua"/>
        </w:rPr>
        <w:t>, OMIM</w:t>
      </w:r>
      <w:r w:rsidR="00AD62AC">
        <w:rPr>
          <w:rFonts w:ascii="Book Antiqua" w:eastAsia="微软雅黑" w:hAnsi="Book Antiqua"/>
        </w:rPr>
        <w:t>,</w:t>
      </w:r>
      <w:r w:rsidR="005C1DFE" w:rsidRPr="00C40180">
        <w:rPr>
          <w:rFonts w:ascii="Book Antiqua" w:eastAsia="微软雅黑" w:hAnsi="Book Antiqua"/>
        </w:rPr>
        <w:t xml:space="preserve"> and HGMD. Function prediction of missense mutations and annotation of non-coding sequences </w:t>
      </w:r>
      <w:r w:rsidR="00AD62AC" w:rsidRPr="00C40180">
        <w:rPr>
          <w:rFonts w:ascii="Book Antiqua" w:eastAsia="微软雅黑" w:hAnsi="Book Antiqua"/>
        </w:rPr>
        <w:t>w</w:t>
      </w:r>
      <w:r w:rsidR="00AD62AC">
        <w:rPr>
          <w:rFonts w:ascii="Book Antiqua" w:eastAsia="微软雅黑" w:hAnsi="Book Antiqua"/>
        </w:rPr>
        <w:t>ere</w:t>
      </w:r>
      <w:r w:rsidR="00AD62AC" w:rsidRPr="00C40180">
        <w:rPr>
          <w:rFonts w:ascii="Book Antiqua" w:eastAsia="微软雅黑" w:hAnsi="Book Antiqua"/>
        </w:rPr>
        <w:t xml:space="preserve"> </w:t>
      </w:r>
      <w:r w:rsidR="00AD62AC">
        <w:rPr>
          <w:rFonts w:ascii="Book Antiqua" w:eastAsia="微软雅黑" w:hAnsi="Book Antiqua"/>
        </w:rPr>
        <w:t>performed with</w:t>
      </w:r>
      <w:r w:rsidR="005C1DFE" w:rsidRPr="00C40180">
        <w:rPr>
          <w:rFonts w:ascii="Book Antiqua" w:eastAsia="微软雅黑" w:hAnsi="Book Antiqua"/>
        </w:rPr>
        <w:t xml:space="preserve"> PolyPhen-2 and Sorting Intolerant from Tolerant (SIFT).</w:t>
      </w:r>
    </w:p>
    <w:p w14:paraId="5BEEB16A" w14:textId="3EE27A61" w:rsidR="009A5EFC" w:rsidRPr="00C40180" w:rsidRDefault="009A5EFC" w:rsidP="00C40180">
      <w:pPr>
        <w:adjustRightInd w:val="0"/>
        <w:snapToGrid w:val="0"/>
        <w:spacing w:line="360" w:lineRule="auto"/>
        <w:ind w:firstLineChars="100" w:firstLine="240"/>
        <w:jc w:val="both"/>
        <w:rPr>
          <w:rFonts w:ascii="Book Antiqua" w:hAnsi="Book Antiqua"/>
        </w:rPr>
      </w:pPr>
      <w:r w:rsidRPr="00C40180">
        <w:rPr>
          <w:rFonts w:ascii="Book Antiqua" w:hAnsi="Book Antiqua"/>
        </w:rPr>
        <w:t xml:space="preserve">Blood (2 </w:t>
      </w:r>
      <w:r w:rsidR="00AD62AC" w:rsidRPr="00C40180">
        <w:rPr>
          <w:rFonts w:ascii="Book Antiqua" w:hAnsi="Book Antiqua"/>
        </w:rPr>
        <w:t>m</w:t>
      </w:r>
      <w:r w:rsidR="00AD62AC">
        <w:rPr>
          <w:rFonts w:ascii="Book Antiqua" w:hAnsi="Book Antiqua"/>
        </w:rPr>
        <w:t>L</w:t>
      </w:r>
      <w:r w:rsidRPr="00C40180">
        <w:rPr>
          <w:rFonts w:ascii="Book Antiqua" w:hAnsi="Book Antiqua"/>
        </w:rPr>
        <w:t>) was drawn for Sanger sequencing from the patient</w:t>
      </w:r>
      <w:r w:rsidR="00AD62AC">
        <w:rPr>
          <w:rFonts w:ascii="Book Antiqua" w:hAnsi="Book Antiqua" w:hint="eastAsia"/>
        </w:rPr>
        <w:t xml:space="preserve"> </w:t>
      </w:r>
      <w:r w:rsidR="00AD62AC">
        <w:rPr>
          <w:rFonts w:ascii="Book Antiqua" w:hAnsi="Book Antiqua"/>
        </w:rPr>
        <w:t xml:space="preserve">and </w:t>
      </w:r>
      <w:r w:rsidRPr="00C40180">
        <w:rPr>
          <w:rFonts w:ascii="Book Antiqua" w:hAnsi="Book Antiqua"/>
        </w:rPr>
        <w:t xml:space="preserve">her healthy parents. </w:t>
      </w:r>
      <w:r w:rsidRPr="00C40180">
        <w:rPr>
          <w:rFonts w:ascii="Book Antiqua" w:hAnsi="Book Antiqua"/>
          <w:color w:val="000000"/>
        </w:rPr>
        <w:t xml:space="preserve">All the suspicious pathogenic variants were validated in </w:t>
      </w:r>
      <w:r w:rsidR="00AD62AC">
        <w:rPr>
          <w:rFonts w:ascii="Book Antiqua" w:hAnsi="Book Antiqua"/>
          <w:color w:val="000000"/>
        </w:rPr>
        <w:t xml:space="preserve">the </w:t>
      </w:r>
      <w:r w:rsidRPr="00C40180">
        <w:rPr>
          <w:rFonts w:ascii="Book Antiqua" w:hAnsi="Book Antiqua"/>
          <w:color w:val="000000"/>
        </w:rPr>
        <w:t xml:space="preserve">patient and </w:t>
      </w:r>
      <w:r w:rsidR="00AD62AC">
        <w:rPr>
          <w:rFonts w:ascii="Book Antiqua" w:hAnsi="Book Antiqua"/>
          <w:color w:val="000000"/>
        </w:rPr>
        <w:t xml:space="preserve">her </w:t>
      </w:r>
      <w:r w:rsidRPr="00C40180">
        <w:rPr>
          <w:rFonts w:ascii="Book Antiqua" w:hAnsi="Book Antiqua"/>
          <w:color w:val="000000"/>
        </w:rPr>
        <w:t xml:space="preserve">parents using Sanger sequencing. Primers </w:t>
      </w:r>
      <w:r w:rsidR="00AD62AC" w:rsidRPr="00C40180">
        <w:rPr>
          <w:rFonts w:ascii="Book Antiqua" w:hAnsi="Book Antiqua"/>
          <w:color w:val="000000"/>
        </w:rPr>
        <w:t>w</w:t>
      </w:r>
      <w:r w:rsidR="00AD62AC">
        <w:rPr>
          <w:rFonts w:ascii="Book Antiqua" w:hAnsi="Book Antiqua"/>
          <w:color w:val="000000"/>
        </w:rPr>
        <w:t>ere</w:t>
      </w:r>
      <w:r w:rsidR="00AD62AC" w:rsidRPr="00C40180">
        <w:rPr>
          <w:rFonts w:ascii="Book Antiqua" w:hAnsi="Book Antiqua"/>
          <w:color w:val="000000"/>
        </w:rPr>
        <w:t xml:space="preserve"> </w:t>
      </w:r>
      <w:r w:rsidRPr="00C40180">
        <w:rPr>
          <w:rFonts w:ascii="Book Antiqua" w:hAnsi="Book Antiqua"/>
          <w:color w:val="000000"/>
        </w:rPr>
        <w:t xml:space="preserve">designed </w:t>
      </w:r>
      <w:r w:rsidR="00AD62AC">
        <w:rPr>
          <w:rFonts w:ascii="Book Antiqua" w:hAnsi="Book Antiqua"/>
          <w:color w:val="000000"/>
        </w:rPr>
        <w:t>with</w:t>
      </w:r>
      <w:r w:rsidR="00AD62AC" w:rsidRPr="00C40180">
        <w:rPr>
          <w:rFonts w:ascii="Book Antiqua" w:hAnsi="Book Antiqua"/>
          <w:color w:val="000000"/>
        </w:rPr>
        <w:t xml:space="preserve"> </w:t>
      </w:r>
      <w:r w:rsidRPr="00C40180">
        <w:rPr>
          <w:rFonts w:ascii="Book Antiqua" w:hAnsi="Book Antiqua"/>
          <w:color w:val="000000"/>
        </w:rPr>
        <w:t xml:space="preserve">Primer 3 software, and </w:t>
      </w:r>
      <w:r w:rsidR="00AD62AC">
        <w:rPr>
          <w:rFonts w:ascii="Book Antiqua" w:hAnsi="Book Antiqua"/>
          <w:color w:val="000000"/>
        </w:rPr>
        <w:t>BLAST</w:t>
      </w:r>
      <w:r w:rsidR="00AD62AC" w:rsidRPr="00C40180">
        <w:rPr>
          <w:rFonts w:ascii="Book Antiqua" w:hAnsi="Book Antiqua"/>
          <w:color w:val="000000"/>
        </w:rPr>
        <w:t xml:space="preserve"> </w:t>
      </w:r>
      <w:r w:rsidRPr="00C40180">
        <w:rPr>
          <w:rFonts w:ascii="Book Antiqua" w:hAnsi="Book Antiqua"/>
          <w:color w:val="000000"/>
        </w:rPr>
        <w:t xml:space="preserve">in NCBI database </w:t>
      </w:r>
      <w:r w:rsidR="00AD62AC">
        <w:rPr>
          <w:rFonts w:ascii="Book Antiqua" w:hAnsi="Book Antiqua"/>
          <w:color w:val="000000"/>
        </w:rPr>
        <w:t xml:space="preserve">was used </w:t>
      </w:r>
      <w:r w:rsidRPr="00C40180">
        <w:rPr>
          <w:rFonts w:ascii="Book Antiqua" w:hAnsi="Book Antiqua"/>
          <w:color w:val="000000"/>
        </w:rPr>
        <w:t xml:space="preserve">to confirm specificity. PCR amplification product was sequenced </w:t>
      </w:r>
      <w:r w:rsidR="00AD62AC">
        <w:rPr>
          <w:rFonts w:ascii="Book Antiqua" w:hAnsi="Book Antiqua"/>
          <w:color w:val="000000"/>
        </w:rPr>
        <w:t>with an</w:t>
      </w:r>
      <w:r w:rsidR="00AD62AC" w:rsidRPr="00C40180">
        <w:rPr>
          <w:rFonts w:ascii="Book Antiqua" w:hAnsi="Book Antiqua"/>
          <w:color w:val="000000"/>
        </w:rPr>
        <w:t xml:space="preserve"> </w:t>
      </w:r>
      <w:r w:rsidRPr="00C40180">
        <w:rPr>
          <w:rFonts w:ascii="Book Antiqua" w:hAnsi="Book Antiqua"/>
          <w:color w:val="000000"/>
        </w:rPr>
        <w:t>ABI 3500D</w:t>
      </w:r>
      <w:r w:rsidR="00516474" w:rsidRPr="00C40180">
        <w:rPr>
          <w:rFonts w:ascii="Book Antiqua" w:hAnsi="Book Antiqua"/>
          <w:color w:val="000000"/>
        </w:rPr>
        <w:t xml:space="preserve"> </w:t>
      </w:r>
      <w:r w:rsidRPr="00C40180">
        <w:rPr>
          <w:rFonts w:ascii="Book Antiqua" w:hAnsi="Book Antiqua"/>
          <w:color w:val="000000"/>
        </w:rPr>
        <w:t xml:space="preserve">x </w:t>
      </w:r>
      <w:r w:rsidRPr="00C40180">
        <w:rPr>
          <w:rFonts w:ascii="Book Antiqua" w:hAnsi="Book Antiqua"/>
        </w:rPr>
        <w:t xml:space="preserve">DNA </w:t>
      </w:r>
      <w:proofErr w:type="spellStart"/>
      <w:r w:rsidRPr="00C40180">
        <w:rPr>
          <w:rFonts w:ascii="Book Antiqua" w:hAnsi="Book Antiqua"/>
        </w:rPr>
        <w:t>Analyser</w:t>
      </w:r>
      <w:proofErr w:type="spellEnd"/>
      <w:r w:rsidRPr="00C40180">
        <w:rPr>
          <w:rFonts w:ascii="Book Antiqua" w:hAnsi="Book Antiqua"/>
          <w:color w:val="000000"/>
        </w:rPr>
        <w:t xml:space="preserve"> (</w:t>
      </w:r>
      <w:r w:rsidRPr="00C40180">
        <w:rPr>
          <w:rFonts w:ascii="Book Antiqua" w:hAnsi="Book Antiqua"/>
        </w:rPr>
        <w:t>Applied Biosystems, Foster City, CA, U</w:t>
      </w:r>
      <w:r w:rsidR="00516474" w:rsidRPr="00C40180">
        <w:rPr>
          <w:rFonts w:ascii="Book Antiqua" w:hAnsi="Book Antiqua"/>
        </w:rPr>
        <w:t>nited States</w:t>
      </w:r>
      <w:r w:rsidRPr="00C40180">
        <w:rPr>
          <w:rFonts w:ascii="Book Antiqua" w:hAnsi="Book Antiqua"/>
          <w:color w:val="000000"/>
        </w:rPr>
        <w:t xml:space="preserve">) and analyzed </w:t>
      </w:r>
      <w:r w:rsidR="00AD62AC">
        <w:rPr>
          <w:rFonts w:ascii="Book Antiqua" w:hAnsi="Book Antiqua"/>
          <w:color w:val="000000"/>
        </w:rPr>
        <w:t>with</w:t>
      </w:r>
      <w:r w:rsidR="00AD62AC" w:rsidRPr="00C40180">
        <w:rPr>
          <w:rFonts w:ascii="Book Antiqua" w:hAnsi="Book Antiqua"/>
          <w:color w:val="000000"/>
        </w:rPr>
        <w:t xml:space="preserve"> </w:t>
      </w:r>
      <w:r w:rsidR="00AD62AC">
        <w:rPr>
          <w:rFonts w:ascii="Book Antiqua" w:hAnsi="Book Antiqua"/>
          <w:color w:val="000000"/>
        </w:rPr>
        <w:t>s</w:t>
      </w:r>
      <w:r w:rsidR="00AD62AC" w:rsidRPr="00C40180">
        <w:rPr>
          <w:rFonts w:ascii="Book Antiqua" w:hAnsi="Book Antiqua"/>
          <w:color w:val="000000"/>
        </w:rPr>
        <w:t xml:space="preserve">equencing </w:t>
      </w:r>
      <w:r w:rsidRPr="00C40180">
        <w:rPr>
          <w:rFonts w:ascii="Book Antiqua" w:hAnsi="Book Antiqua"/>
          <w:color w:val="000000"/>
        </w:rPr>
        <w:t>analysis software (</w:t>
      </w:r>
      <w:proofErr w:type="spellStart"/>
      <w:r w:rsidRPr="00C40180">
        <w:rPr>
          <w:rFonts w:ascii="Book Antiqua" w:hAnsi="Book Antiqua"/>
          <w:color w:val="000000"/>
        </w:rPr>
        <w:t>Thermo</w:t>
      </w:r>
      <w:proofErr w:type="spellEnd"/>
      <w:r w:rsidRPr="00C40180">
        <w:rPr>
          <w:rFonts w:ascii="Book Antiqua" w:hAnsi="Book Antiqua"/>
          <w:color w:val="000000"/>
        </w:rPr>
        <w:t xml:space="preserve"> Fisher).</w:t>
      </w:r>
    </w:p>
    <w:p w14:paraId="5C30017E" w14:textId="4C652ADB" w:rsidR="006265EF" w:rsidRPr="000F1C6A" w:rsidRDefault="00947929" w:rsidP="000F1C6A">
      <w:pPr>
        <w:adjustRightInd w:val="0"/>
        <w:snapToGrid w:val="0"/>
        <w:spacing w:line="360" w:lineRule="auto"/>
        <w:ind w:firstLineChars="100" w:firstLine="240"/>
        <w:jc w:val="both"/>
        <w:rPr>
          <w:rFonts w:ascii="Book Antiqua" w:hAnsi="Book Antiqua"/>
        </w:rPr>
      </w:pPr>
      <w:r w:rsidRPr="00C40180">
        <w:rPr>
          <w:rFonts w:ascii="Book Antiqua" w:hAnsi="Book Antiqua"/>
        </w:rPr>
        <w:t xml:space="preserve">The sequencing results revealed a </w:t>
      </w:r>
      <w:r w:rsidRPr="00C40180">
        <w:rPr>
          <w:rFonts w:ascii="Book Antiqua" w:hAnsi="Book Antiqua"/>
          <w:i/>
        </w:rPr>
        <w:t>de novo</w:t>
      </w:r>
      <w:r w:rsidRPr="00C40180">
        <w:rPr>
          <w:rFonts w:ascii="Book Antiqua" w:hAnsi="Book Antiqua"/>
        </w:rPr>
        <w:t xml:space="preserve"> heterozygous mutation of the </w:t>
      </w:r>
      <w:r w:rsidRPr="00C40180">
        <w:rPr>
          <w:rFonts w:ascii="Book Antiqua" w:hAnsi="Book Antiqua"/>
          <w:i/>
        </w:rPr>
        <w:t>SPTB</w:t>
      </w:r>
      <w:r w:rsidRPr="00C40180">
        <w:rPr>
          <w:rFonts w:ascii="Book Antiqua" w:hAnsi="Book Antiqua"/>
        </w:rPr>
        <w:t xml:space="preserve"> gene</w:t>
      </w:r>
      <w:r w:rsidR="009A5EFC" w:rsidRPr="00C40180">
        <w:rPr>
          <w:rFonts w:ascii="Book Antiqua" w:hAnsi="Book Antiqua"/>
        </w:rPr>
        <w:t xml:space="preserve"> (NM_000347.5)</w:t>
      </w:r>
      <w:r w:rsidRPr="00C40180">
        <w:rPr>
          <w:rFonts w:ascii="Book Antiqua" w:hAnsi="Book Antiqua"/>
        </w:rPr>
        <w:t>, c.2413C</w:t>
      </w:r>
      <w:r w:rsidR="00516474" w:rsidRPr="00C40180">
        <w:rPr>
          <w:rFonts w:ascii="Book Antiqua" w:hAnsi="Book Antiqua"/>
        </w:rPr>
        <w:t xml:space="preserve"> </w:t>
      </w:r>
      <w:r w:rsidRPr="00C40180">
        <w:rPr>
          <w:rFonts w:ascii="Book Antiqua" w:hAnsi="Book Antiqua"/>
        </w:rPr>
        <w:t>&gt;</w:t>
      </w:r>
      <w:r w:rsidR="00516474" w:rsidRPr="00C40180">
        <w:rPr>
          <w:rFonts w:ascii="Book Antiqua" w:hAnsi="Book Antiqua"/>
        </w:rPr>
        <w:t xml:space="preserve"> </w:t>
      </w:r>
      <w:r w:rsidRPr="00C40180">
        <w:rPr>
          <w:rFonts w:ascii="Book Antiqua" w:hAnsi="Book Antiqua"/>
        </w:rPr>
        <w:t>T (p.Gln805</w:t>
      </w:r>
      <w:r w:rsidRPr="00C40180">
        <w:rPr>
          <w:rFonts w:ascii="Book Antiqua" w:hAnsi="Book Antiqua"/>
          <w:vertAlign w:val="superscript"/>
        </w:rPr>
        <w:t>*</w:t>
      </w:r>
      <w:r w:rsidR="00692D2C" w:rsidRPr="00C40180">
        <w:rPr>
          <w:rFonts w:ascii="Book Antiqua" w:hAnsi="Book Antiqua"/>
        </w:rPr>
        <w:t>)</w:t>
      </w:r>
      <w:r w:rsidR="00AD62AC">
        <w:rPr>
          <w:rFonts w:ascii="Book Antiqua" w:hAnsi="Book Antiqua"/>
        </w:rPr>
        <w:t>,</w:t>
      </w:r>
      <w:r w:rsidR="00692D2C" w:rsidRPr="00C40180">
        <w:rPr>
          <w:rFonts w:ascii="Book Antiqua" w:hAnsi="Book Antiqua"/>
        </w:rPr>
        <w:t xml:space="preserve"> </w:t>
      </w:r>
      <w:r w:rsidRPr="00C40180">
        <w:rPr>
          <w:rFonts w:ascii="Book Antiqua" w:hAnsi="Book Antiqua"/>
        </w:rPr>
        <w:t xml:space="preserve">as well as two inherited novel heterozygous mutations of the </w:t>
      </w:r>
      <w:r w:rsidRPr="00C40180">
        <w:rPr>
          <w:rFonts w:ascii="Book Antiqua" w:hAnsi="Book Antiqua"/>
          <w:i/>
        </w:rPr>
        <w:t>ABCC2</w:t>
      </w:r>
      <w:r w:rsidRPr="00C40180">
        <w:rPr>
          <w:rFonts w:ascii="Book Antiqua" w:hAnsi="Book Antiqua"/>
        </w:rPr>
        <w:t xml:space="preserve"> gene</w:t>
      </w:r>
      <w:r w:rsidR="009A5EFC" w:rsidRPr="00C40180">
        <w:rPr>
          <w:rFonts w:ascii="Book Antiqua" w:hAnsi="Book Antiqua"/>
        </w:rPr>
        <w:t xml:space="preserve"> (NM 000392.4)</w:t>
      </w:r>
      <w:r w:rsidRPr="00C40180">
        <w:rPr>
          <w:rFonts w:ascii="Book Antiqua" w:hAnsi="Book Antiqua"/>
        </w:rPr>
        <w:t>, c.4313+1</w:t>
      </w:r>
      <w:r w:rsidR="00516474" w:rsidRPr="00C40180">
        <w:rPr>
          <w:rFonts w:ascii="Book Antiqua" w:hAnsi="Book Antiqua"/>
        </w:rPr>
        <w:t xml:space="preserve"> </w:t>
      </w:r>
      <w:r w:rsidRPr="00C40180">
        <w:rPr>
          <w:rFonts w:ascii="Book Antiqua" w:hAnsi="Book Antiqua"/>
        </w:rPr>
        <w:t>G</w:t>
      </w:r>
      <w:r w:rsidR="00516474" w:rsidRPr="00C40180">
        <w:rPr>
          <w:rFonts w:ascii="Book Antiqua" w:hAnsi="Book Antiqua"/>
        </w:rPr>
        <w:t xml:space="preserve"> </w:t>
      </w:r>
      <w:r w:rsidRPr="00C40180">
        <w:rPr>
          <w:rFonts w:ascii="Book Antiqua" w:hAnsi="Book Antiqua"/>
        </w:rPr>
        <w:t>&gt;</w:t>
      </w:r>
      <w:r w:rsidR="00516474" w:rsidRPr="00C40180">
        <w:rPr>
          <w:rFonts w:ascii="Book Antiqua" w:hAnsi="Book Antiqua"/>
        </w:rPr>
        <w:t xml:space="preserve"> </w:t>
      </w:r>
      <w:r w:rsidRPr="00C40180">
        <w:rPr>
          <w:rFonts w:ascii="Book Antiqua" w:hAnsi="Book Antiqua"/>
        </w:rPr>
        <w:t xml:space="preserve">T </w:t>
      </w:r>
      <w:r w:rsidR="009A5EFC" w:rsidRPr="00C40180">
        <w:rPr>
          <w:rFonts w:ascii="Book Antiqua" w:hAnsi="Book Antiqua"/>
        </w:rPr>
        <w:t xml:space="preserve">from the father </w:t>
      </w:r>
      <w:r w:rsidR="0039262F" w:rsidRPr="00C40180">
        <w:rPr>
          <w:rFonts w:ascii="Book Antiqua" w:hAnsi="Book Antiqua"/>
        </w:rPr>
        <w:t>and c.3629G</w:t>
      </w:r>
      <w:r w:rsidR="00516474" w:rsidRPr="00C40180">
        <w:rPr>
          <w:rFonts w:ascii="Book Antiqua" w:hAnsi="Book Antiqua"/>
        </w:rPr>
        <w:t xml:space="preserve"> </w:t>
      </w:r>
      <w:r w:rsidR="0039262F" w:rsidRPr="00C40180">
        <w:rPr>
          <w:rFonts w:ascii="Book Antiqua" w:hAnsi="Book Antiqua"/>
        </w:rPr>
        <w:t>&gt;</w:t>
      </w:r>
      <w:r w:rsidR="00516474" w:rsidRPr="00C40180">
        <w:rPr>
          <w:rFonts w:ascii="Book Antiqua" w:hAnsi="Book Antiqua"/>
        </w:rPr>
        <w:t xml:space="preserve"> </w:t>
      </w:r>
      <w:r w:rsidR="0039262F" w:rsidRPr="00C40180">
        <w:rPr>
          <w:rFonts w:ascii="Book Antiqua" w:hAnsi="Book Antiqua"/>
        </w:rPr>
        <w:t>A (R1210H)</w:t>
      </w:r>
      <w:r w:rsidR="009A5EFC" w:rsidRPr="00C40180">
        <w:rPr>
          <w:rFonts w:ascii="Book Antiqua" w:hAnsi="Book Antiqua"/>
        </w:rPr>
        <w:t xml:space="preserve"> from the mother</w:t>
      </w:r>
      <w:r w:rsidR="00516474" w:rsidRPr="00C40180">
        <w:rPr>
          <w:rFonts w:ascii="Book Antiqua" w:hAnsi="Book Antiqua"/>
        </w:rPr>
        <w:t xml:space="preserve"> (</w:t>
      </w:r>
      <w:r w:rsidR="002809E6" w:rsidRPr="00C40180">
        <w:rPr>
          <w:rFonts w:ascii="Book Antiqua" w:hAnsi="Book Antiqua"/>
        </w:rPr>
        <w:t xml:space="preserve">Figure </w:t>
      </w:r>
      <w:r w:rsidR="00516474" w:rsidRPr="00C40180">
        <w:rPr>
          <w:rFonts w:ascii="Book Antiqua" w:hAnsi="Book Antiqua"/>
        </w:rPr>
        <w:t>1)</w:t>
      </w:r>
      <w:r w:rsidR="0039262F" w:rsidRPr="00C40180">
        <w:rPr>
          <w:rFonts w:ascii="Book Antiqua" w:hAnsi="Book Antiqua"/>
        </w:rPr>
        <w:t>.</w:t>
      </w:r>
      <w:r w:rsidR="0039262F" w:rsidRPr="000F1C6A">
        <w:rPr>
          <w:rFonts w:ascii="Book Antiqua" w:hAnsi="Book Antiqua"/>
        </w:rPr>
        <w:t xml:space="preserve"> </w:t>
      </w:r>
      <w:r w:rsidR="00431B84" w:rsidRPr="000F1C6A">
        <w:rPr>
          <w:rFonts w:ascii="Book Antiqua" w:hAnsi="Book Antiqua"/>
        </w:rPr>
        <w:t xml:space="preserve">Neither of these mutations had been observed in the </w:t>
      </w:r>
      <w:proofErr w:type="spellStart"/>
      <w:r w:rsidR="00F42283" w:rsidRPr="000F1C6A">
        <w:rPr>
          <w:rFonts w:ascii="Book Antiqua" w:hAnsi="Book Antiqua"/>
        </w:rPr>
        <w:t>Clin</w:t>
      </w:r>
      <w:proofErr w:type="spellEnd"/>
      <w:r w:rsidR="00F42283" w:rsidRPr="000F1C6A">
        <w:rPr>
          <w:rFonts w:ascii="Book Antiqua" w:hAnsi="Book Antiqua"/>
        </w:rPr>
        <w:t xml:space="preserve"> </w:t>
      </w:r>
      <w:proofErr w:type="spellStart"/>
      <w:r w:rsidR="00F42283" w:rsidRPr="000F1C6A">
        <w:rPr>
          <w:rFonts w:ascii="Book Antiqua" w:hAnsi="Book Antiqua"/>
        </w:rPr>
        <w:t>Var</w:t>
      </w:r>
      <w:proofErr w:type="spellEnd"/>
      <w:r w:rsidR="00F42283" w:rsidRPr="000F1C6A">
        <w:rPr>
          <w:rFonts w:ascii="Book Antiqua" w:hAnsi="Book Antiqua"/>
        </w:rPr>
        <w:t>, OMIM</w:t>
      </w:r>
      <w:r w:rsidR="00AD62AC">
        <w:rPr>
          <w:rFonts w:ascii="Book Antiqua" w:hAnsi="Book Antiqua"/>
        </w:rPr>
        <w:t>,</w:t>
      </w:r>
      <w:r w:rsidR="00431B84" w:rsidRPr="000F1C6A">
        <w:rPr>
          <w:rFonts w:ascii="Book Antiqua" w:hAnsi="Book Antiqua"/>
        </w:rPr>
        <w:t xml:space="preserve"> and </w:t>
      </w:r>
      <w:r w:rsidR="00F42283" w:rsidRPr="000F1C6A">
        <w:rPr>
          <w:rFonts w:ascii="Book Antiqua" w:hAnsi="Book Antiqua"/>
        </w:rPr>
        <w:t>HGMD</w:t>
      </w:r>
      <w:r w:rsidR="00431B84" w:rsidRPr="000F1C6A">
        <w:rPr>
          <w:rFonts w:ascii="Book Antiqua" w:hAnsi="Book Antiqua"/>
        </w:rPr>
        <w:t xml:space="preserve"> databases</w:t>
      </w:r>
      <w:r w:rsidR="006567F8" w:rsidRPr="000F1C6A">
        <w:rPr>
          <w:rFonts w:ascii="Book Antiqua" w:hAnsi="Book Antiqua"/>
        </w:rPr>
        <w:t>,</w:t>
      </w:r>
      <w:r w:rsidR="00431B84" w:rsidRPr="000F1C6A">
        <w:rPr>
          <w:rFonts w:ascii="Book Antiqua" w:hAnsi="Book Antiqua"/>
        </w:rPr>
        <w:t xml:space="preserve"> indicating that these variants are very rare.</w:t>
      </w:r>
      <w:r w:rsidR="002F1BB4" w:rsidRPr="00C40180">
        <w:rPr>
          <w:rFonts w:ascii="Book Antiqua" w:hAnsi="Book Antiqua"/>
        </w:rPr>
        <w:t xml:space="preserve"> </w:t>
      </w:r>
      <w:r w:rsidRPr="00C40180">
        <w:rPr>
          <w:rFonts w:ascii="Book Antiqua" w:hAnsi="Book Antiqua"/>
        </w:rPr>
        <w:t xml:space="preserve">All three mutations were predicted to be harmful and pathogenic </w:t>
      </w:r>
      <w:r w:rsidR="00AD62AC">
        <w:rPr>
          <w:rFonts w:ascii="Book Antiqua" w:hAnsi="Book Antiqua"/>
        </w:rPr>
        <w:t>with</w:t>
      </w:r>
      <w:r w:rsidR="00AD62AC" w:rsidRPr="00C40180">
        <w:rPr>
          <w:rFonts w:ascii="Book Antiqua" w:hAnsi="Book Antiqua"/>
        </w:rPr>
        <w:t xml:space="preserve"> </w:t>
      </w:r>
      <w:r w:rsidR="002F1BB4" w:rsidRPr="00C40180">
        <w:rPr>
          <w:rFonts w:ascii="Book Antiqua" w:eastAsia="微软雅黑" w:hAnsi="Book Antiqua"/>
        </w:rPr>
        <w:t>PolyPhen-2 and SIFT</w:t>
      </w:r>
      <w:r w:rsidR="002F1BB4" w:rsidRPr="00C40180">
        <w:rPr>
          <w:rFonts w:ascii="Book Antiqua" w:hAnsi="Book Antiqua"/>
        </w:rPr>
        <w:t xml:space="preserve">. </w:t>
      </w:r>
      <w:r w:rsidR="006265EF" w:rsidRPr="000F1C6A">
        <w:rPr>
          <w:rFonts w:ascii="Book Antiqua" w:hAnsi="Book Antiqua"/>
        </w:rPr>
        <w:t xml:space="preserve">These mutations were identified </w:t>
      </w:r>
      <w:r w:rsidR="00FB72EE" w:rsidRPr="000F1C6A">
        <w:rPr>
          <w:rFonts w:ascii="Book Antiqua" w:hAnsi="Book Antiqua"/>
        </w:rPr>
        <w:t xml:space="preserve">as </w:t>
      </w:r>
      <w:r w:rsidR="006265EF" w:rsidRPr="000F1C6A">
        <w:rPr>
          <w:rFonts w:ascii="Book Antiqua" w:hAnsi="Book Antiqua"/>
        </w:rPr>
        <w:t xml:space="preserve">pathogenic variants </w:t>
      </w:r>
      <w:r w:rsidR="00AD62AC" w:rsidRPr="000F1C6A">
        <w:rPr>
          <w:rFonts w:ascii="Book Antiqua" w:hAnsi="Book Antiqua"/>
        </w:rPr>
        <w:t>follow</w:t>
      </w:r>
      <w:r w:rsidR="00AD62AC">
        <w:rPr>
          <w:rFonts w:ascii="Book Antiqua" w:hAnsi="Book Antiqua"/>
        </w:rPr>
        <w:t>ing</w:t>
      </w:r>
      <w:r w:rsidR="00AD62AC" w:rsidRPr="000F1C6A">
        <w:rPr>
          <w:rFonts w:ascii="Book Antiqua" w:hAnsi="Book Antiqua"/>
        </w:rPr>
        <w:t xml:space="preserve"> </w:t>
      </w:r>
      <w:r w:rsidR="006265EF" w:rsidRPr="000F1C6A">
        <w:rPr>
          <w:rFonts w:ascii="Book Antiqua" w:hAnsi="Book Antiqua"/>
        </w:rPr>
        <w:t xml:space="preserve">the 2013 ACMG </w:t>
      </w:r>
      <w:proofErr w:type="gramStart"/>
      <w:r w:rsidR="006265EF" w:rsidRPr="000F1C6A">
        <w:rPr>
          <w:rFonts w:ascii="Book Antiqua" w:hAnsi="Book Antiqua"/>
        </w:rPr>
        <w:t>guidelines</w:t>
      </w:r>
      <w:r w:rsidR="00E83FB6" w:rsidRPr="00C40180">
        <w:rPr>
          <w:rFonts w:ascii="Book Antiqua" w:hAnsi="Book Antiqua"/>
          <w:noProof/>
          <w:vertAlign w:val="superscript"/>
        </w:rPr>
        <w:t>[</w:t>
      </w:r>
      <w:proofErr w:type="gramEnd"/>
      <w:r w:rsidR="00E83FB6" w:rsidRPr="00C40180">
        <w:rPr>
          <w:rFonts w:ascii="Book Antiqua" w:hAnsi="Book Antiqua"/>
          <w:noProof/>
          <w:vertAlign w:val="superscript"/>
        </w:rPr>
        <w:t>2]</w:t>
      </w:r>
      <w:r w:rsidR="006265EF" w:rsidRPr="000F1C6A">
        <w:rPr>
          <w:rFonts w:ascii="Book Antiqua" w:hAnsi="Book Antiqua"/>
        </w:rPr>
        <w:t>.</w:t>
      </w:r>
    </w:p>
    <w:p w14:paraId="5EBDEEC7" w14:textId="27DC745C" w:rsidR="0034653B" w:rsidRPr="00C40180" w:rsidRDefault="0034653B" w:rsidP="00C40180">
      <w:pPr>
        <w:spacing w:line="360" w:lineRule="auto"/>
        <w:jc w:val="both"/>
        <w:rPr>
          <w:rFonts w:ascii="Book Antiqua" w:hAnsi="Book Antiqua"/>
        </w:rPr>
      </w:pPr>
    </w:p>
    <w:p w14:paraId="47E15E96" w14:textId="77777777" w:rsidR="00F51679" w:rsidRPr="00C40180" w:rsidRDefault="00F51679" w:rsidP="00C40180">
      <w:pPr>
        <w:spacing w:line="360" w:lineRule="auto"/>
        <w:jc w:val="both"/>
        <w:rPr>
          <w:rFonts w:ascii="Book Antiqua" w:hAnsi="Book Antiqua"/>
          <w:b/>
          <w:color w:val="000000" w:themeColor="text1"/>
        </w:rPr>
      </w:pPr>
      <w:r w:rsidRPr="00C40180">
        <w:rPr>
          <w:rFonts w:ascii="Book Antiqua" w:hAnsi="Book Antiqua"/>
          <w:b/>
          <w:color w:val="000000" w:themeColor="text1"/>
        </w:rPr>
        <w:t>FINAL DIAGNOSIS</w:t>
      </w:r>
    </w:p>
    <w:p w14:paraId="4560972B" w14:textId="7781FD79" w:rsidR="00F51679" w:rsidRPr="00C40180" w:rsidRDefault="00A14FDD" w:rsidP="00C40180">
      <w:pPr>
        <w:spacing w:line="360" w:lineRule="auto"/>
        <w:jc w:val="both"/>
        <w:rPr>
          <w:rFonts w:ascii="Book Antiqua" w:eastAsia="Times New Roman" w:hAnsi="Book Antiqua"/>
          <w:color w:val="000000"/>
        </w:rPr>
      </w:pPr>
      <w:r w:rsidRPr="00C40180">
        <w:rPr>
          <w:rFonts w:ascii="Book Antiqua" w:hAnsi="Book Antiqua"/>
        </w:rPr>
        <w:t>The final diagnosis</w:t>
      </w:r>
      <w:r w:rsidR="00AD62AC">
        <w:rPr>
          <w:rFonts w:ascii="Book Antiqua" w:hAnsi="Book Antiqua"/>
        </w:rPr>
        <w:t xml:space="preserve"> was</w:t>
      </w:r>
      <w:r w:rsidR="00AD62AC" w:rsidRPr="00C40180">
        <w:rPr>
          <w:rFonts w:ascii="Book Antiqua" w:hAnsi="Book Antiqua"/>
        </w:rPr>
        <w:t xml:space="preserve"> </w:t>
      </w:r>
      <w:r w:rsidRPr="000F1C6A">
        <w:rPr>
          <w:rFonts w:ascii="Book Antiqua" w:eastAsia="等线" w:hAnsi="Book Antiqua"/>
          <w:iCs/>
        </w:rPr>
        <w:t>co-existence</w:t>
      </w:r>
      <w:r w:rsidRPr="000F1C6A">
        <w:rPr>
          <w:rFonts w:ascii="Book Antiqua" w:eastAsia="等线" w:hAnsi="Book Antiqua"/>
        </w:rPr>
        <w:t xml:space="preserve"> of </w:t>
      </w:r>
      <w:r w:rsidR="00896FF4" w:rsidRPr="00C40180">
        <w:rPr>
          <w:rFonts w:ascii="Book Antiqua" w:eastAsia="Times New Roman" w:hAnsi="Book Antiqua"/>
          <w:color w:val="000000"/>
        </w:rPr>
        <w:t>HS</w:t>
      </w:r>
      <w:r w:rsidR="007E72C0" w:rsidRPr="00C40180">
        <w:rPr>
          <w:rFonts w:ascii="Book Antiqua" w:hAnsi="Book Antiqua"/>
          <w:color w:val="000000"/>
        </w:rPr>
        <w:t xml:space="preserve"> </w:t>
      </w:r>
      <w:r w:rsidRPr="000F1C6A">
        <w:rPr>
          <w:rFonts w:ascii="Book Antiqua" w:eastAsia="等线" w:hAnsi="Book Antiqua"/>
        </w:rPr>
        <w:t xml:space="preserve">and </w:t>
      </w:r>
      <w:r w:rsidR="00AD62AC">
        <w:rPr>
          <w:rFonts w:ascii="Book Antiqua" w:eastAsia="Times New Roman" w:hAnsi="Book Antiqua"/>
          <w:color w:val="000000"/>
        </w:rPr>
        <w:t>DJS</w:t>
      </w:r>
    </w:p>
    <w:p w14:paraId="461F305E" w14:textId="77777777" w:rsidR="007E72C0" w:rsidRPr="00C40180" w:rsidRDefault="007E72C0" w:rsidP="00C40180">
      <w:pPr>
        <w:spacing w:line="360" w:lineRule="auto"/>
        <w:jc w:val="both"/>
        <w:rPr>
          <w:rFonts w:ascii="Book Antiqua" w:hAnsi="Book Antiqua"/>
          <w:b/>
          <w:color w:val="000000" w:themeColor="text1"/>
        </w:rPr>
      </w:pPr>
    </w:p>
    <w:p w14:paraId="6FB1520F" w14:textId="77777777" w:rsidR="007E72C0" w:rsidRPr="00C40180" w:rsidRDefault="00F51679" w:rsidP="00C40180">
      <w:pPr>
        <w:spacing w:line="360" w:lineRule="auto"/>
        <w:jc w:val="both"/>
        <w:rPr>
          <w:rFonts w:ascii="Book Antiqua" w:hAnsi="Book Antiqua"/>
          <w:b/>
          <w:color w:val="000000" w:themeColor="text1"/>
        </w:rPr>
      </w:pPr>
      <w:r w:rsidRPr="00C40180">
        <w:rPr>
          <w:rFonts w:ascii="Book Antiqua" w:hAnsi="Book Antiqua"/>
          <w:b/>
          <w:color w:val="000000" w:themeColor="text1"/>
        </w:rPr>
        <w:t>TREATMENT</w:t>
      </w:r>
    </w:p>
    <w:p w14:paraId="25942124" w14:textId="50E5F607" w:rsidR="00F51679" w:rsidRPr="00C40180" w:rsidRDefault="00A14FDD" w:rsidP="00C40180">
      <w:pPr>
        <w:spacing w:line="360" w:lineRule="auto"/>
        <w:jc w:val="both"/>
        <w:rPr>
          <w:rFonts w:ascii="Book Antiqua" w:hAnsi="Book Antiqua"/>
          <w:b/>
          <w:color w:val="000000" w:themeColor="text1"/>
        </w:rPr>
      </w:pPr>
      <w:r w:rsidRPr="00C40180">
        <w:rPr>
          <w:rFonts w:ascii="Book Antiqua" w:hAnsi="Book Antiqua"/>
        </w:rPr>
        <w:t xml:space="preserve">The patient was recommended to receive oral doses of </w:t>
      </w:r>
      <w:proofErr w:type="spellStart"/>
      <w:r w:rsidRPr="00C40180">
        <w:rPr>
          <w:rFonts w:ascii="Book Antiqua" w:hAnsi="Book Antiqua"/>
        </w:rPr>
        <w:t>ursodeoxycholic</w:t>
      </w:r>
      <w:proofErr w:type="spellEnd"/>
      <w:r w:rsidRPr="00C40180">
        <w:rPr>
          <w:rFonts w:ascii="Book Antiqua" w:hAnsi="Book Antiqua"/>
        </w:rPr>
        <w:t xml:space="preserve"> acid and phenobarbital in addition to splenectomy. </w:t>
      </w:r>
      <w:r w:rsidR="00AD62AC">
        <w:rPr>
          <w:rFonts w:ascii="Book Antiqua" w:hAnsi="Book Antiqua"/>
        </w:rPr>
        <w:t>She</w:t>
      </w:r>
      <w:r w:rsidRPr="00C40180">
        <w:rPr>
          <w:rFonts w:ascii="Book Antiqua" w:hAnsi="Book Antiqua"/>
        </w:rPr>
        <w:t xml:space="preserve"> refused splenectomy and was then discharged.</w:t>
      </w:r>
    </w:p>
    <w:p w14:paraId="7B434F34" w14:textId="77777777" w:rsidR="007E72C0" w:rsidRPr="00C40180" w:rsidRDefault="007E72C0" w:rsidP="00C40180">
      <w:pPr>
        <w:spacing w:line="360" w:lineRule="auto"/>
        <w:jc w:val="both"/>
        <w:rPr>
          <w:rFonts w:ascii="Book Antiqua" w:hAnsi="Book Antiqua"/>
          <w:b/>
          <w:color w:val="000000" w:themeColor="text1"/>
        </w:rPr>
      </w:pPr>
    </w:p>
    <w:p w14:paraId="27A378DE" w14:textId="6A44592C" w:rsidR="00F51679" w:rsidRPr="00C40180" w:rsidRDefault="00F51679" w:rsidP="00C40180">
      <w:pPr>
        <w:spacing w:line="360" w:lineRule="auto"/>
        <w:jc w:val="both"/>
        <w:rPr>
          <w:rFonts w:ascii="Book Antiqua" w:hAnsi="Book Antiqua"/>
        </w:rPr>
      </w:pPr>
      <w:r w:rsidRPr="00C40180">
        <w:rPr>
          <w:rFonts w:ascii="Book Antiqua" w:hAnsi="Book Antiqua"/>
          <w:b/>
          <w:color w:val="000000" w:themeColor="text1"/>
        </w:rPr>
        <w:t>OUTCOME AND FOLLOW-UP</w:t>
      </w:r>
    </w:p>
    <w:p w14:paraId="36FFA473" w14:textId="57B9CFC5" w:rsidR="001576F7" w:rsidRPr="00C40180" w:rsidRDefault="001C27B3" w:rsidP="00C40180">
      <w:pPr>
        <w:adjustRightInd w:val="0"/>
        <w:snapToGrid w:val="0"/>
        <w:spacing w:line="360" w:lineRule="auto"/>
        <w:jc w:val="both"/>
        <w:rPr>
          <w:rFonts w:ascii="Book Antiqua" w:hAnsi="Book Antiqua"/>
          <w:bCs/>
        </w:rPr>
      </w:pPr>
      <w:r w:rsidRPr="00C40180">
        <w:rPr>
          <w:rFonts w:ascii="Book Antiqua" w:hAnsi="Book Antiqua"/>
        </w:rPr>
        <w:t xml:space="preserve">The patient first took </w:t>
      </w:r>
      <w:proofErr w:type="spellStart"/>
      <w:r w:rsidRPr="00C40180">
        <w:rPr>
          <w:rFonts w:ascii="Book Antiqua" w:hAnsi="Book Antiqua"/>
        </w:rPr>
        <w:t>ursodeoxycholic</w:t>
      </w:r>
      <w:proofErr w:type="spellEnd"/>
      <w:r w:rsidRPr="00C40180">
        <w:rPr>
          <w:rFonts w:ascii="Book Antiqua" w:hAnsi="Book Antiqua"/>
        </w:rPr>
        <w:t xml:space="preserve"> acid in combination with phenobarbital for three months. The treatment successfully</w:t>
      </w:r>
      <w:r w:rsidRPr="00C40180">
        <w:rPr>
          <w:rFonts w:ascii="Book Antiqua" w:hAnsi="Book Antiqua"/>
          <w:bCs/>
        </w:rPr>
        <w:t xml:space="preserve"> increased HGB to 114 g/L</w:t>
      </w:r>
      <w:r w:rsidR="00731023" w:rsidRPr="00C40180">
        <w:rPr>
          <w:rFonts w:ascii="Book Antiqua" w:hAnsi="Book Antiqua"/>
          <w:bCs/>
        </w:rPr>
        <w:t xml:space="preserve"> </w:t>
      </w:r>
      <w:r w:rsidRPr="00C40180">
        <w:rPr>
          <w:rFonts w:ascii="Book Antiqua" w:hAnsi="Book Antiqua"/>
        </w:rPr>
        <w:t>(normal:</w:t>
      </w:r>
      <w:r w:rsidR="00731023" w:rsidRPr="00C40180">
        <w:rPr>
          <w:rFonts w:ascii="Book Antiqua" w:hAnsi="Book Antiqua"/>
        </w:rPr>
        <w:t xml:space="preserve"> </w:t>
      </w:r>
      <w:r w:rsidRPr="00C40180">
        <w:rPr>
          <w:rFonts w:ascii="Book Antiqua" w:hAnsi="Book Antiqua"/>
        </w:rPr>
        <w:t>110</w:t>
      </w:r>
      <w:r w:rsidR="00731023" w:rsidRPr="00C40180">
        <w:rPr>
          <w:rFonts w:ascii="Book Antiqua" w:hAnsi="Book Antiqua"/>
        </w:rPr>
        <w:t>-</w:t>
      </w:r>
      <w:r w:rsidRPr="00C40180">
        <w:rPr>
          <w:rFonts w:ascii="Book Antiqua" w:hAnsi="Book Antiqua"/>
        </w:rPr>
        <w:t>150</w:t>
      </w:r>
      <w:r w:rsidR="00731023" w:rsidRPr="00C40180">
        <w:rPr>
          <w:rFonts w:ascii="Book Antiqua" w:hAnsi="Book Antiqua"/>
        </w:rPr>
        <w:t xml:space="preserve"> </w:t>
      </w:r>
      <w:r w:rsidRPr="00C40180">
        <w:rPr>
          <w:rFonts w:ascii="Book Antiqua" w:hAnsi="Book Antiqua"/>
        </w:rPr>
        <w:t>g/L)</w:t>
      </w:r>
      <w:r w:rsidRPr="00C40180">
        <w:rPr>
          <w:rFonts w:ascii="Book Antiqua" w:hAnsi="Book Antiqua"/>
          <w:bCs/>
        </w:rPr>
        <w:t xml:space="preserve"> and reduced TBIL to 88.69 </w:t>
      </w:r>
      <w:proofErr w:type="spellStart"/>
      <w:r w:rsidRPr="00C40180">
        <w:rPr>
          <w:rFonts w:ascii="Book Antiqua" w:hAnsi="Book Antiqua"/>
        </w:rPr>
        <w:t>μ</w:t>
      </w:r>
      <w:r w:rsidRPr="00C40180">
        <w:rPr>
          <w:rFonts w:ascii="Book Antiqua" w:hAnsi="Book Antiqua"/>
          <w:bCs/>
        </w:rPr>
        <w:t>mol</w:t>
      </w:r>
      <w:proofErr w:type="spellEnd"/>
      <w:r w:rsidRPr="00C40180">
        <w:rPr>
          <w:rFonts w:ascii="Book Antiqua" w:hAnsi="Book Antiqua"/>
          <w:bCs/>
        </w:rPr>
        <w:t>/L</w:t>
      </w:r>
      <w:r w:rsidR="00731023" w:rsidRPr="00C40180">
        <w:rPr>
          <w:rFonts w:ascii="Book Antiqua" w:hAnsi="Book Antiqua"/>
          <w:bCs/>
        </w:rPr>
        <w:t xml:space="preserve"> </w:t>
      </w:r>
      <w:r w:rsidRPr="00C40180">
        <w:rPr>
          <w:rFonts w:ascii="Book Antiqua" w:hAnsi="Book Antiqua"/>
        </w:rPr>
        <w:t>(normal:</w:t>
      </w:r>
      <w:r w:rsidR="00731023" w:rsidRPr="00C40180">
        <w:rPr>
          <w:rFonts w:ascii="Book Antiqua" w:hAnsi="Book Antiqua"/>
        </w:rPr>
        <w:t xml:space="preserve"> </w:t>
      </w:r>
      <w:r w:rsidRPr="00C40180">
        <w:rPr>
          <w:rFonts w:ascii="Book Antiqua" w:hAnsi="Book Antiqua"/>
        </w:rPr>
        <w:t>5.0</w:t>
      </w:r>
      <w:r w:rsidR="00731023" w:rsidRPr="00C40180">
        <w:rPr>
          <w:rFonts w:ascii="Book Antiqua" w:hAnsi="Book Antiqua"/>
        </w:rPr>
        <w:t>-</w:t>
      </w:r>
      <w:r w:rsidRPr="00C40180">
        <w:rPr>
          <w:rFonts w:ascii="Book Antiqua" w:hAnsi="Book Antiqua"/>
        </w:rPr>
        <w:t xml:space="preserve">21.0 </w:t>
      </w:r>
      <w:proofErr w:type="spellStart"/>
      <w:r w:rsidRPr="00C40180">
        <w:rPr>
          <w:rFonts w:ascii="Book Antiqua" w:hAnsi="Book Antiqua"/>
        </w:rPr>
        <w:t>μmol</w:t>
      </w:r>
      <w:proofErr w:type="spellEnd"/>
      <w:r w:rsidRPr="00C40180">
        <w:rPr>
          <w:rFonts w:ascii="Book Antiqua" w:hAnsi="Book Antiqua"/>
        </w:rPr>
        <w:t>/L)</w:t>
      </w:r>
      <w:r w:rsidRPr="00C40180">
        <w:rPr>
          <w:rFonts w:ascii="Book Antiqua" w:hAnsi="Book Antiqua"/>
          <w:bCs/>
        </w:rPr>
        <w:t xml:space="preserve">, DBIL to 29.9 </w:t>
      </w:r>
      <w:proofErr w:type="spellStart"/>
      <w:r w:rsidRPr="00C40180">
        <w:rPr>
          <w:rFonts w:ascii="Book Antiqua" w:hAnsi="Book Antiqua"/>
        </w:rPr>
        <w:t>μ</w:t>
      </w:r>
      <w:r w:rsidRPr="00C40180">
        <w:rPr>
          <w:rFonts w:ascii="Book Antiqua" w:hAnsi="Book Antiqua"/>
          <w:bCs/>
        </w:rPr>
        <w:t>mol</w:t>
      </w:r>
      <w:proofErr w:type="spellEnd"/>
      <w:r w:rsidRPr="00C40180">
        <w:rPr>
          <w:rFonts w:ascii="Book Antiqua" w:hAnsi="Book Antiqua"/>
          <w:bCs/>
        </w:rPr>
        <w:t>/L</w:t>
      </w:r>
      <w:r w:rsidR="00731023" w:rsidRPr="00C40180">
        <w:rPr>
          <w:rFonts w:ascii="Book Antiqua" w:hAnsi="Book Antiqua"/>
          <w:bCs/>
        </w:rPr>
        <w:t xml:space="preserve"> </w:t>
      </w:r>
      <w:r w:rsidRPr="00C40180">
        <w:rPr>
          <w:rFonts w:ascii="Book Antiqua" w:hAnsi="Book Antiqua"/>
        </w:rPr>
        <w:t>(normal:</w:t>
      </w:r>
      <w:r w:rsidR="00731023" w:rsidRPr="00C40180">
        <w:rPr>
          <w:rFonts w:ascii="Book Antiqua" w:hAnsi="Book Antiqua"/>
        </w:rPr>
        <w:t xml:space="preserve"> </w:t>
      </w:r>
      <w:r w:rsidRPr="00C40180">
        <w:rPr>
          <w:rFonts w:ascii="Book Antiqua" w:hAnsi="Book Antiqua"/>
        </w:rPr>
        <w:t>0</w:t>
      </w:r>
      <w:r w:rsidR="00731023" w:rsidRPr="00C40180">
        <w:rPr>
          <w:rFonts w:ascii="Book Antiqua" w:hAnsi="Book Antiqua"/>
        </w:rPr>
        <w:t>-</w:t>
      </w:r>
      <w:r w:rsidRPr="00C40180">
        <w:rPr>
          <w:rFonts w:ascii="Book Antiqua" w:hAnsi="Book Antiqua"/>
        </w:rPr>
        <w:t xml:space="preserve">3.4 </w:t>
      </w:r>
      <w:proofErr w:type="spellStart"/>
      <w:r w:rsidRPr="00C40180">
        <w:rPr>
          <w:rFonts w:ascii="Book Antiqua" w:hAnsi="Book Antiqua"/>
        </w:rPr>
        <w:t>μmol</w:t>
      </w:r>
      <w:proofErr w:type="spellEnd"/>
      <w:r w:rsidRPr="00C40180">
        <w:rPr>
          <w:rFonts w:ascii="Book Antiqua" w:hAnsi="Book Antiqua"/>
        </w:rPr>
        <w:t>/L)</w:t>
      </w:r>
      <w:r w:rsidR="00AD62AC">
        <w:rPr>
          <w:rFonts w:ascii="Book Antiqua" w:hAnsi="Book Antiqua" w:hint="eastAsia"/>
          <w:bCs/>
        </w:rPr>
        <w:t>,</w:t>
      </w:r>
      <w:r w:rsidRPr="00C40180">
        <w:rPr>
          <w:rFonts w:ascii="Book Antiqua" w:hAnsi="Book Antiqua"/>
        </w:rPr>
        <w:t xml:space="preserve"> DBIL/TBIL to 33.7%</w:t>
      </w:r>
      <w:r w:rsidR="00731023" w:rsidRPr="00C40180">
        <w:rPr>
          <w:rFonts w:ascii="Book Antiqua" w:hAnsi="Book Antiqua"/>
        </w:rPr>
        <w:t xml:space="preserve"> </w:t>
      </w:r>
      <w:r w:rsidRPr="00C40180">
        <w:rPr>
          <w:rFonts w:ascii="Book Antiqua" w:hAnsi="Book Antiqua"/>
        </w:rPr>
        <w:t>(normal:</w:t>
      </w:r>
      <w:r w:rsidR="00731023" w:rsidRPr="00C40180">
        <w:rPr>
          <w:rFonts w:ascii="Book Antiqua" w:hAnsi="Book Antiqua"/>
        </w:rPr>
        <w:t xml:space="preserve"> </w:t>
      </w:r>
      <w:r w:rsidRPr="00C40180">
        <w:rPr>
          <w:rFonts w:ascii="Book Antiqua" w:hAnsi="Book Antiqua"/>
        </w:rPr>
        <w:t>20%)</w:t>
      </w:r>
      <w:r w:rsidR="00AD62AC">
        <w:rPr>
          <w:rFonts w:ascii="Book Antiqua" w:hAnsi="Book Antiqua"/>
        </w:rPr>
        <w:t>,</w:t>
      </w:r>
      <w:r w:rsidRPr="00C40180">
        <w:rPr>
          <w:rFonts w:ascii="Book Antiqua" w:hAnsi="Book Antiqua"/>
        </w:rPr>
        <w:t xml:space="preserve"> and </w:t>
      </w:r>
      <w:r w:rsidRPr="00C40180">
        <w:rPr>
          <w:rFonts w:ascii="Book Antiqua" w:hAnsi="Book Antiqua"/>
          <w:bCs/>
        </w:rPr>
        <w:t xml:space="preserve">IBIL to 58.79 </w:t>
      </w:r>
      <w:proofErr w:type="spellStart"/>
      <w:r w:rsidRPr="00C40180">
        <w:rPr>
          <w:rFonts w:ascii="Book Antiqua" w:hAnsi="Book Antiqua"/>
        </w:rPr>
        <w:t>μ</w:t>
      </w:r>
      <w:r w:rsidRPr="00C40180">
        <w:rPr>
          <w:rFonts w:ascii="Book Antiqua" w:hAnsi="Book Antiqua"/>
          <w:bCs/>
        </w:rPr>
        <w:t>mol</w:t>
      </w:r>
      <w:proofErr w:type="spellEnd"/>
      <w:r w:rsidRPr="00C40180">
        <w:rPr>
          <w:rFonts w:ascii="Book Antiqua" w:hAnsi="Book Antiqua"/>
          <w:bCs/>
        </w:rPr>
        <w:t>/L</w:t>
      </w:r>
      <w:r w:rsidR="00731023" w:rsidRPr="00C40180">
        <w:rPr>
          <w:rFonts w:ascii="Book Antiqua" w:hAnsi="Book Antiqua"/>
          <w:bCs/>
        </w:rPr>
        <w:t xml:space="preserve"> </w:t>
      </w:r>
      <w:r w:rsidRPr="00C40180">
        <w:rPr>
          <w:rFonts w:ascii="Book Antiqua" w:hAnsi="Book Antiqua"/>
        </w:rPr>
        <w:t>(normal:</w:t>
      </w:r>
      <w:r w:rsidR="00731023" w:rsidRPr="00C40180">
        <w:rPr>
          <w:rFonts w:ascii="Book Antiqua" w:hAnsi="Book Antiqua"/>
        </w:rPr>
        <w:t xml:space="preserve"> </w:t>
      </w:r>
      <w:r w:rsidRPr="00C40180">
        <w:rPr>
          <w:rFonts w:ascii="Book Antiqua" w:hAnsi="Book Antiqua"/>
        </w:rPr>
        <w:t>0</w:t>
      </w:r>
      <w:r w:rsidR="00731023" w:rsidRPr="00C40180">
        <w:rPr>
          <w:rFonts w:ascii="Book Antiqua" w:hAnsi="Book Antiqua"/>
        </w:rPr>
        <w:t>-</w:t>
      </w:r>
      <w:r w:rsidRPr="00C40180">
        <w:rPr>
          <w:rFonts w:ascii="Book Antiqua" w:hAnsi="Book Antiqua"/>
        </w:rPr>
        <w:t xml:space="preserve">13.6 </w:t>
      </w:r>
      <w:proofErr w:type="spellStart"/>
      <w:r w:rsidRPr="00C40180">
        <w:rPr>
          <w:rFonts w:ascii="Book Antiqua" w:hAnsi="Book Antiqua"/>
        </w:rPr>
        <w:t>μmol</w:t>
      </w:r>
      <w:proofErr w:type="spellEnd"/>
      <w:r w:rsidRPr="00C40180">
        <w:rPr>
          <w:rFonts w:ascii="Book Antiqua" w:hAnsi="Book Antiqua"/>
        </w:rPr>
        <w:t>/L)</w:t>
      </w:r>
      <w:r w:rsidRPr="00C40180">
        <w:rPr>
          <w:rFonts w:ascii="Book Antiqua" w:hAnsi="Book Antiqua"/>
          <w:bCs/>
        </w:rPr>
        <w:t>.</w:t>
      </w:r>
    </w:p>
    <w:p w14:paraId="10261C47" w14:textId="77777777" w:rsidR="00731023" w:rsidRPr="00AD62AC" w:rsidRDefault="00731023" w:rsidP="000F1C6A">
      <w:pPr>
        <w:adjustRightInd w:val="0"/>
        <w:snapToGrid w:val="0"/>
        <w:spacing w:line="360" w:lineRule="auto"/>
        <w:jc w:val="both"/>
        <w:rPr>
          <w:rFonts w:ascii="Book Antiqua" w:hAnsi="Book Antiqua"/>
          <w:bCs/>
        </w:rPr>
      </w:pPr>
    </w:p>
    <w:p w14:paraId="211780E0" w14:textId="3F12B6A4" w:rsidR="00731023" w:rsidRPr="00C40180" w:rsidRDefault="00731023" w:rsidP="00C40180">
      <w:pPr>
        <w:adjustRightInd w:val="0"/>
        <w:snapToGrid w:val="0"/>
        <w:spacing w:line="360" w:lineRule="auto"/>
        <w:jc w:val="both"/>
        <w:rPr>
          <w:rFonts w:ascii="Book Antiqua" w:eastAsia="Times New Roman" w:hAnsi="Book Antiqua"/>
          <w:b/>
          <w:caps/>
        </w:rPr>
      </w:pPr>
      <w:r w:rsidRPr="00C40180">
        <w:rPr>
          <w:rFonts w:ascii="Book Antiqua" w:eastAsia="Times New Roman" w:hAnsi="Book Antiqua"/>
          <w:b/>
          <w:caps/>
        </w:rPr>
        <w:t>Discussion</w:t>
      </w:r>
    </w:p>
    <w:p w14:paraId="25AD5CA6" w14:textId="4286437E" w:rsidR="00731023" w:rsidRPr="00C40180" w:rsidRDefault="00731023" w:rsidP="00C40180">
      <w:pPr>
        <w:adjustRightInd w:val="0"/>
        <w:snapToGrid w:val="0"/>
        <w:spacing w:line="360" w:lineRule="auto"/>
        <w:jc w:val="both"/>
        <w:rPr>
          <w:rFonts w:ascii="Book Antiqua" w:hAnsi="Book Antiqua"/>
        </w:rPr>
      </w:pPr>
      <w:r w:rsidRPr="00C40180">
        <w:rPr>
          <w:rFonts w:ascii="Book Antiqua" w:hAnsi="Book Antiqua"/>
        </w:rPr>
        <w:t>The diagnosis of HS was straightforward. Hemolytic anemia could be readily inferred since the patient experienced the symptoms since birth. Anemia, jaundice, enlarged spleen, increased reticulocytes in peripheral blood, and marrow morphology all pointed to proliferative anemia. The key evidence of HS included notable increase in the small spherical mature RBC</w:t>
      </w:r>
      <w:r w:rsidRPr="00C40180">
        <w:rPr>
          <w:rFonts w:ascii="Book Antiqua" w:hAnsi="Book Antiqua"/>
          <w:iCs/>
        </w:rPr>
        <w:t xml:space="preserve"> </w:t>
      </w:r>
      <w:r w:rsidRPr="00C40180">
        <w:rPr>
          <w:rFonts w:ascii="Book Antiqua" w:hAnsi="Book Antiqua"/>
        </w:rPr>
        <w:t xml:space="preserve">in the peripheral blood smear, escalated RBC osmotic fragility in </w:t>
      </w:r>
      <w:r w:rsidR="00CB2198">
        <w:rPr>
          <w:rFonts w:ascii="Book Antiqua" w:hAnsi="Book Antiqua"/>
        </w:rPr>
        <w:t xml:space="preserve">the </w:t>
      </w:r>
      <w:r w:rsidRPr="0075006A">
        <w:rPr>
          <w:rFonts w:ascii="Book Antiqua" w:hAnsi="Book Antiqua"/>
        </w:rPr>
        <w:t>EOF and AGLT50</w:t>
      </w:r>
      <w:r w:rsidR="00CB2198">
        <w:rPr>
          <w:rFonts w:ascii="Book Antiqua" w:hAnsi="Book Antiqua"/>
        </w:rPr>
        <w:t xml:space="preserve"> test</w:t>
      </w:r>
      <w:r w:rsidR="0026465F">
        <w:rPr>
          <w:rFonts w:ascii="Book Antiqua" w:hAnsi="Book Antiqua"/>
        </w:rPr>
        <w:t>s</w:t>
      </w:r>
      <w:r w:rsidRPr="00C40180">
        <w:rPr>
          <w:rFonts w:ascii="Book Antiqua" w:hAnsi="Book Antiqua"/>
        </w:rPr>
        <w:t xml:space="preserve">, and notable defect of erythrocyte membrane protein in </w:t>
      </w:r>
      <w:r w:rsidR="00CB2198">
        <w:rPr>
          <w:rFonts w:ascii="Book Antiqua" w:hAnsi="Book Antiqua"/>
        </w:rPr>
        <w:t xml:space="preserve">the </w:t>
      </w:r>
      <w:r w:rsidRPr="00C40180">
        <w:rPr>
          <w:rFonts w:ascii="Book Antiqua" w:hAnsi="Book Antiqua"/>
        </w:rPr>
        <w:t xml:space="preserve">EMA test. The genome sequencing revealed heterozygous mutation of the </w:t>
      </w:r>
      <w:r w:rsidRPr="00C40180">
        <w:rPr>
          <w:rFonts w:ascii="Book Antiqua" w:hAnsi="Book Antiqua"/>
          <w:i/>
        </w:rPr>
        <w:t>SPTB</w:t>
      </w:r>
      <w:r w:rsidRPr="00C40180">
        <w:rPr>
          <w:rFonts w:ascii="Book Antiqua" w:hAnsi="Book Antiqua"/>
        </w:rPr>
        <w:t xml:space="preserve"> gene and thus verified the diagnosis of HS.</w:t>
      </w:r>
    </w:p>
    <w:p w14:paraId="06C81583" w14:textId="425FFC51" w:rsidR="00731023" w:rsidRPr="00C40180" w:rsidRDefault="00731023" w:rsidP="00C40180">
      <w:pPr>
        <w:adjustRightInd w:val="0"/>
        <w:snapToGrid w:val="0"/>
        <w:spacing w:line="360" w:lineRule="auto"/>
        <w:ind w:firstLineChars="100" w:firstLine="240"/>
        <w:jc w:val="both"/>
        <w:rPr>
          <w:rFonts w:ascii="Book Antiqua" w:hAnsi="Book Antiqua"/>
        </w:rPr>
      </w:pPr>
      <w:r w:rsidRPr="00C40180">
        <w:rPr>
          <w:rFonts w:ascii="Book Antiqua" w:hAnsi="Book Antiqua"/>
        </w:rPr>
        <w:t xml:space="preserve">Although the patient was clearly diagnosed with </w:t>
      </w:r>
      <w:r w:rsidR="0026465F">
        <w:rPr>
          <w:rFonts w:ascii="Book Antiqua" w:hAnsi="Book Antiqua"/>
        </w:rPr>
        <w:t xml:space="preserve">moderate </w:t>
      </w:r>
      <w:r w:rsidRPr="00C40180">
        <w:rPr>
          <w:rFonts w:ascii="Book Antiqua" w:hAnsi="Book Antiqua"/>
        </w:rPr>
        <w:t xml:space="preserve">HS, this could not convincingly account for the severe jaundice and the significantly elevated levels of TBIL, DBIL, and IBIL. Since the imaging results clearly excluded any obstruction of intrahepatic and extrahepatic bile ducts, and the activities of all liver enzymes were found normal, the observed degree of hemolysis did not suffice to reasonably explain the severity of jaundice. Consequently, we suspected that another disease aside from HS was likely, and we naturally turned out attention to two hereditary disorders of bilirubin clearance, </w:t>
      </w:r>
      <w:r w:rsidRPr="00C40180">
        <w:rPr>
          <w:rFonts w:ascii="Book Antiqua" w:hAnsi="Book Antiqua"/>
          <w:i/>
        </w:rPr>
        <w:t>i.e.</w:t>
      </w:r>
      <w:r w:rsidRPr="00C40180">
        <w:rPr>
          <w:rFonts w:ascii="Book Antiqua" w:hAnsi="Book Antiqua"/>
        </w:rPr>
        <w:t>, DJS and the Rotor syndrome (RS), because the patient had experienced elevated DBIL since birth and showed normal liver enzymes without abnormality in the liver and bile duct images.</w:t>
      </w:r>
    </w:p>
    <w:p w14:paraId="44EE07D3" w14:textId="688E2AB7" w:rsidR="00731023" w:rsidRPr="00C40180" w:rsidRDefault="0026465F" w:rsidP="00C40180">
      <w:pPr>
        <w:adjustRightInd w:val="0"/>
        <w:snapToGrid w:val="0"/>
        <w:spacing w:line="360" w:lineRule="auto"/>
        <w:ind w:firstLineChars="100" w:firstLine="240"/>
        <w:jc w:val="both"/>
        <w:rPr>
          <w:rFonts w:ascii="Book Antiqua" w:hAnsi="Book Antiqua"/>
        </w:rPr>
      </w:pPr>
      <w:r>
        <w:rPr>
          <w:rFonts w:ascii="Book Antiqua" w:hAnsi="Book Antiqua"/>
        </w:rPr>
        <w:t>DJS</w:t>
      </w:r>
      <w:r w:rsidR="00731023" w:rsidRPr="00C40180">
        <w:rPr>
          <w:rFonts w:ascii="Book Antiqua" w:hAnsi="Book Antiqua"/>
        </w:rPr>
        <w:t>, first reported in 1954</w:t>
      </w:r>
      <w:r w:rsidR="00731023" w:rsidRPr="00C40180">
        <w:rPr>
          <w:rFonts w:ascii="Book Antiqua" w:hAnsi="Book Antiqua"/>
          <w:noProof/>
          <w:vertAlign w:val="superscript"/>
        </w:rPr>
        <w:t>[3]</w:t>
      </w:r>
      <w:r w:rsidR="00731023" w:rsidRPr="00C40180">
        <w:rPr>
          <w:rFonts w:ascii="Book Antiqua" w:hAnsi="Book Antiqua"/>
        </w:rPr>
        <w:t xml:space="preserve">, is a rare, chronic, benign, autosomal recessive disorder characterized by elevated DBIL along with normal liver function. </w:t>
      </w:r>
      <w:r>
        <w:rPr>
          <w:rFonts w:ascii="Book Antiqua" w:hAnsi="Book Antiqua"/>
        </w:rPr>
        <w:t>Its p</w:t>
      </w:r>
      <w:r w:rsidRPr="00C40180">
        <w:rPr>
          <w:rFonts w:ascii="Book Antiqua" w:hAnsi="Book Antiqua"/>
        </w:rPr>
        <w:t xml:space="preserve">athogenesis </w:t>
      </w:r>
      <w:r w:rsidR="00731023" w:rsidRPr="00C40180">
        <w:rPr>
          <w:rFonts w:ascii="Book Antiqua" w:hAnsi="Book Antiqua"/>
        </w:rPr>
        <w:t xml:space="preserve">has been largely clarified and could be accounted by the mutation of the </w:t>
      </w:r>
      <w:r w:rsidR="00731023" w:rsidRPr="00C40180">
        <w:rPr>
          <w:rFonts w:ascii="Book Antiqua" w:hAnsi="Book Antiqua"/>
          <w:i/>
        </w:rPr>
        <w:t>ABCC2</w:t>
      </w:r>
      <w:r w:rsidR="00731023" w:rsidRPr="00C40180">
        <w:rPr>
          <w:rFonts w:ascii="Book Antiqua" w:hAnsi="Book Antiqua"/>
        </w:rPr>
        <w:t xml:space="preserve"> gene.</w:t>
      </w:r>
    </w:p>
    <w:p w14:paraId="7AAEFD32" w14:textId="6C8C98A3" w:rsidR="00731023" w:rsidRPr="00C40180" w:rsidRDefault="00731023" w:rsidP="00C40180">
      <w:pPr>
        <w:adjustRightInd w:val="0"/>
        <w:snapToGrid w:val="0"/>
        <w:spacing w:line="360" w:lineRule="auto"/>
        <w:ind w:firstLineChars="100" w:firstLine="240"/>
        <w:jc w:val="both"/>
        <w:rPr>
          <w:rFonts w:ascii="Book Antiqua" w:hAnsi="Book Antiqua"/>
        </w:rPr>
      </w:pPr>
      <w:r w:rsidRPr="00C40180">
        <w:rPr>
          <w:rFonts w:ascii="Book Antiqua" w:hAnsi="Book Antiqua"/>
        </w:rPr>
        <w:t xml:space="preserve">The human </w:t>
      </w:r>
      <w:r w:rsidRPr="00C40180">
        <w:rPr>
          <w:rFonts w:ascii="Book Antiqua" w:hAnsi="Book Antiqua"/>
          <w:i/>
        </w:rPr>
        <w:t>ABCC2</w:t>
      </w:r>
      <w:r w:rsidRPr="00C40180">
        <w:rPr>
          <w:rFonts w:ascii="Book Antiqua" w:hAnsi="Book Antiqua"/>
        </w:rPr>
        <w:t xml:space="preserve"> gene is located at chromosome 10q24, and its introns and exons have been well sequenced. The </w:t>
      </w:r>
      <w:r w:rsidRPr="00C40180">
        <w:rPr>
          <w:rFonts w:ascii="Book Antiqua" w:hAnsi="Book Antiqua"/>
          <w:i/>
          <w:iCs/>
        </w:rPr>
        <w:t>ABCC2</w:t>
      </w:r>
      <w:r w:rsidRPr="00C40180">
        <w:rPr>
          <w:rFonts w:ascii="Book Antiqua" w:hAnsi="Book Antiqua"/>
        </w:rPr>
        <w:t xml:space="preserve"> gene has 32 exons that encode the </w:t>
      </w:r>
      <w:r w:rsidRPr="00C40180">
        <w:rPr>
          <w:rFonts w:ascii="Book Antiqua" w:hAnsi="Book Antiqua"/>
          <w:i/>
          <w:iCs/>
        </w:rPr>
        <w:t>ABCC2</w:t>
      </w:r>
      <w:r w:rsidRPr="00C40180">
        <w:rPr>
          <w:rFonts w:ascii="Book Antiqua" w:hAnsi="Book Antiqua"/>
        </w:rPr>
        <w:t xml:space="preserve"> transporter,</w:t>
      </w:r>
      <w:r w:rsidRPr="00C40180">
        <w:rPr>
          <w:rFonts w:ascii="Book Antiqua" w:hAnsi="Book Antiqua"/>
          <w:i/>
        </w:rPr>
        <w:t xml:space="preserve"> i.e.</w:t>
      </w:r>
      <w:r w:rsidRPr="00C40180">
        <w:rPr>
          <w:rFonts w:ascii="Book Antiqua" w:hAnsi="Book Antiqua"/>
        </w:rPr>
        <w:t xml:space="preserve">, the multidrug resistance-associated protein 2. The </w:t>
      </w:r>
      <w:r w:rsidRPr="00C40180">
        <w:rPr>
          <w:rFonts w:ascii="Book Antiqua" w:hAnsi="Book Antiqua"/>
          <w:i/>
          <w:iCs/>
        </w:rPr>
        <w:t>ABCC2</w:t>
      </w:r>
      <w:r w:rsidRPr="00C40180">
        <w:rPr>
          <w:rFonts w:ascii="Book Antiqua" w:hAnsi="Book Antiqua"/>
        </w:rPr>
        <w:t xml:space="preserve"> transporter is an ATP-binding cassette transporter at the apical membrane of hepatocytes consisting of 1545 amino acids. It is the major carrier that is responsible for transporting bilirubin into bile, and it becomes activated by the ATP hydrolysis of two ATP-binding regions to expel the substrate outside the cell </w:t>
      </w:r>
      <w:r w:rsidRPr="00C40180">
        <w:rPr>
          <w:rFonts w:ascii="Book Antiqua" w:hAnsi="Book Antiqua"/>
          <w:i/>
          <w:iCs/>
        </w:rPr>
        <w:t>via</w:t>
      </w:r>
      <w:r w:rsidRPr="00C40180">
        <w:rPr>
          <w:rFonts w:ascii="Book Antiqua" w:hAnsi="Book Antiqua"/>
        </w:rPr>
        <w:t xml:space="preserve"> an energy dissipation process. Mutation of the </w:t>
      </w:r>
      <w:r w:rsidRPr="00C40180">
        <w:rPr>
          <w:rFonts w:ascii="Book Antiqua" w:hAnsi="Book Antiqua"/>
          <w:i/>
        </w:rPr>
        <w:t>ABCC2</w:t>
      </w:r>
      <w:r w:rsidRPr="00C40180">
        <w:rPr>
          <w:rFonts w:ascii="Book Antiqua" w:hAnsi="Book Antiqua"/>
        </w:rPr>
        <w:t xml:space="preserve"> gene in the DJS patients leads to defected</w:t>
      </w:r>
      <w:r w:rsidRPr="00C40180">
        <w:rPr>
          <w:rFonts w:ascii="Book Antiqua" w:hAnsi="Book Antiqua"/>
          <w:i/>
          <w:iCs/>
        </w:rPr>
        <w:t xml:space="preserve"> ABCC2</w:t>
      </w:r>
      <w:r w:rsidRPr="00C40180">
        <w:rPr>
          <w:rFonts w:ascii="Book Antiqua" w:hAnsi="Book Antiqua"/>
        </w:rPr>
        <w:t xml:space="preserve"> transporter and thus impaired ability to transport DBIL into the bile, and the high serum DBIL in turn results in jaundice.</w:t>
      </w:r>
    </w:p>
    <w:p w14:paraId="26345550" w14:textId="164BCB07" w:rsidR="00731023" w:rsidRPr="00C40180" w:rsidRDefault="00731023" w:rsidP="00C40180">
      <w:pPr>
        <w:adjustRightInd w:val="0"/>
        <w:snapToGrid w:val="0"/>
        <w:spacing w:line="360" w:lineRule="auto"/>
        <w:ind w:firstLineChars="100" w:firstLine="240"/>
        <w:jc w:val="both"/>
        <w:rPr>
          <w:rFonts w:ascii="Book Antiqua" w:hAnsi="Book Antiqua"/>
        </w:rPr>
      </w:pPr>
      <w:r w:rsidRPr="00C40180">
        <w:rPr>
          <w:rFonts w:ascii="Book Antiqua" w:hAnsi="Book Antiqua"/>
        </w:rPr>
        <w:t xml:space="preserve">To date, 34 kinds of </w:t>
      </w:r>
      <w:r w:rsidRPr="00C40180">
        <w:rPr>
          <w:rFonts w:ascii="Book Antiqua" w:hAnsi="Book Antiqua"/>
          <w:i/>
        </w:rPr>
        <w:t>ABCC2</w:t>
      </w:r>
      <w:r w:rsidRPr="00C40180">
        <w:rPr>
          <w:rFonts w:ascii="Book Antiqua" w:hAnsi="Book Antiqua"/>
        </w:rPr>
        <w:t xml:space="preserve"> mutations have been found in DJS </w:t>
      </w:r>
      <w:proofErr w:type="gramStart"/>
      <w:r w:rsidRPr="00C40180">
        <w:rPr>
          <w:rFonts w:ascii="Book Antiqua" w:hAnsi="Book Antiqua"/>
        </w:rPr>
        <w:t>patients</w:t>
      </w:r>
      <w:r w:rsidRPr="00C40180">
        <w:rPr>
          <w:rFonts w:ascii="Book Antiqua" w:hAnsi="Book Antiqua"/>
          <w:noProof/>
          <w:vertAlign w:val="superscript"/>
        </w:rPr>
        <w:t>[</w:t>
      </w:r>
      <w:proofErr w:type="gramEnd"/>
      <w:r w:rsidRPr="00C40180">
        <w:rPr>
          <w:rFonts w:ascii="Book Antiqua" w:hAnsi="Book Antiqua"/>
          <w:noProof/>
          <w:vertAlign w:val="superscript"/>
        </w:rPr>
        <w:t>4-17]</w:t>
      </w:r>
      <w:r w:rsidRPr="00C40180">
        <w:rPr>
          <w:rFonts w:ascii="Book Antiqua" w:hAnsi="Book Antiqua"/>
        </w:rPr>
        <w:t xml:space="preserve">,including 6 kinds of nonsense mutations (17.4%), 14 kinds of missense mutations (41.2%), 4 kinds of small </w:t>
      </w:r>
      <w:r w:rsidR="00365996">
        <w:rPr>
          <w:rFonts w:ascii="Book Antiqua" w:hAnsi="Book Antiqua"/>
        </w:rPr>
        <w:t>deletions</w:t>
      </w:r>
      <w:r w:rsidRPr="00C40180">
        <w:rPr>
          <w:rFonts w:ascii="Book Antiqua" w:hAnsi="Book Antiqua"/>
        </w:rPr>
        <w:t xml:space="preserve"> (11.8%), 4 kinds of splice mutations (11.8%), and 6 kinds of </w:t>
      </w:r>
      <w:r w:rsidR="00365996">
        <w:rPr>
          <w:rFonts w:ascii="Book Antiqua" w:hAnsi="Book Antiqua"/>
        </w:rPr>
        <w:t>large deletions</w:t>
      </w:r>
      <w:r w:rsidRPr="00C40180">
        <w:rPr>
          <w:rFonts w:ascii="Book Antiqua" w:hAnsi="Book Antiqua"/>
        </w:rPr>
        <w:t xml:space="preserve"> (17.4%). At least 23 mutations (67.6%) of the total 34 are predicted to be harmful. The mutations may result in the maturity disorder or positioning error of the </w:t>
      </w:r>
      <w:r w:rsidRPr="00C40180">
        <w:rPr>
          <w:rFonts w:ascii="Book Antiqua" w:hAnsi="Book Antiqua"/>
          <w:i/>
          <w:iCs/>
        </w:rPr>
        <w:t>ABCC2</w:t>
      </w:r>
      <w:r w:rsidRPr="00C40180">
        <w:rPr>
          <w:rFonts w:ascii="Book Antiqua" w:hAnsi="Book Antiqua"/>
        </w:rPr>
        <w:t xml:space="preserve"> transporter and reduce the protein </w:t>
      </w:r>
      <w:proofErr w:type="gramStart"/>
      <w:r w:rsidRPr="00C40180">
        <w:rPr>
          <w:rFonts w:ascii="Book Antiqua" w:hAnsi="Book Antiqua"/>
        </w:rPr>
        <w:t>activity</w:t>
      </w:r>
      <w:r w:rsidRPr="00C40180">
        <w:rPr>
          <w:rFonts w:ascii="Book Antiqua" w:hAnsi="Book Antiqua"/>
          <w:noProof/>
          <w:vertAlign w:val="superscript"/>
        </w:rPr>
        <w:t>[</w:t>
      </w:r>
      <w:proofErr w:type="gramEnd"/>
      <w:r w:rsidRPr="00C40180">
        <w:rPr>
          <w:rFonts w:ascii="Book Antiqua" w:hAnsi="Book Antiqua"/>
          <w:noProof/>
          <w:vertAlign w:val="superscript"/>
        </w:rPr>
        <w:t>18]</w:t>
      </w:r>
      <w:r w:rsidRPr="00C40180">
        <w:rPr>
          <w:rFonts w:ascii="Book Antiqua" w:hAnsi="Book Antiqua"/>
        </w:rPr>
        <w:t xml:space="preserve">. Compound heterozygous mutations were found in the </w:t>
      </w:r>
      <w:r w:rsidRPr="00C40180">
        <w:rPr>
          <w:rFonts w:ascii="Book Antiqua" w:hAnsi="Book Antiqua"/>
          <w:i/>
        </w:rPr>
        <w:t xml:space="preserve">ABCC2 </w:t>
      </w:r>
      <w:r w:rsidRPr="00C40180">
        <w:rPr>
          <w:rFonts w:ascii="Book Antiqua" w:hAnsi="Book Antiqua"/>
        </w:rPr>
        <w:t>gene of this patient, which were all previously unreported missense mutations.</w:t>
      </w:r>
    </w:p>
    <w:p w14:paraId="40B99223" w14:textId="7E5674CA" w:rsidR="00731023" w:rsidRPr="00C40180" w:rsidRDefault="00731023" w:rsidP="00C40180">
      <w:pPr>
        <w:adjustRightInd w:val="0"/>
        <w:snapToGrid w:val="0"/>
        <w:spacing w:line="360" w:lineRule="auto"/>
        <w:ind w:firstLineChars="100" w:firstLine="240"/>
        <w:jc w:val="both"/>
        <w:rPr>
          <w:rFonts w:ascii="Book Antiqua" w:hAnsi="Book Antiqua"/>
        </w:rPr>
      </w:pPr>
      <w:r w:rsidRPr="00C40180">
        <w:rPr>
          <w:rFonts w:ascii="Book Antiqua" w:hAnsi="Book Antiqua"/>
        </w:rPr>
        <w:t>The c.4313+1</w:t>
      </w:r>
      <w:r w:rsidR="00D146B0" w:rsidRPr="00C40180">
        <w:rPr>
          <w:rFonts w:ascii="Book Antiqua" w:hAnsi="Book Antiqua"/>
        </w:rPr>
        <w:t xml:space="preserve"> </w:t>
      </w:r>
      <w:r w:rsidRPr="00C40180">
        <w:rPr>
          <w:rFonts w:ascii="Book Antiqua" w:hAnsi="Book Antiqua"/>
        </w:rPr>
        <w:t>G</w:t>
      </w:r>
      <w:r w:rsidR="00D146B0" w:rsidRPr="00C40180">
        <w:rPr>
          <w:rFonts w:ascii="Book Antiqua" w:hAnsi="Book Antiqua"/>
        </w:rPr>
        <w:t xml:space="preserve"> </w:t>
      </w:r>
      <w:r w:rsidRPr="00C40180">
        <w:rPr>
          <w:rFonts w:ascii="Book Antiqua" w:hAnsi="Book Antiqua"/>
        </w:rPr>
        <w:t>&gt;</w:t>
      </w:r>
      <w:r w:rsidR="00D146B0" w:rsidRPr="00C40180">
        <w:rPr>
          <w:rFonts w:ascii="Book Antiqua" w:hAnsi="Book Antiqua"/>
        </w:rPr>
        <w:t xml:space="preserve"> </w:t>
      </w:r>
      <w:r w:rsidRPr="00C40180">
        <w:rPr>
          <w:rFonts w:ascii="Book Antiqua" w:hAnsi="Book Antiqua"/>
        </w:rPr>
        <w:t>T mutation from the father was located at the boundary between the 30</w:t>
      </w:r>
      <w:r w:rsidRPr="00C40180">
        <w:rPr>
          <w:rFonts w:ascii="Book Antiqua" w:hAnsi="Book Antiqua"/>
          <w:vertAlign w:val="superscript"/>
        </w:rPr>
        <w:t>th</w:t>
      </w:r>
      <w:r w:rsidRPr="00C40180">
        <w:rPr>
          <w:rFonts w:ascii="Book Antiqua" w:hAnsi="Book Antiqua"/>
        </w:rPr>
        <w:t xml:space="preserve"> exon and the 30</w:t>
      </w:r>
      <w:r w:rsidRPr="00C40180">
        <w:rPr>
          <w:rFonts w:ascii="Book Antiqua" w:hAnsi="Book Antiqua"/>
          <w:vertAlign w:val="superscript"/>
        </w:rPr>
        <w:t>th</w:t>
      </w:r>
      <w:r w:rsidRPr="00C40180">
        <w:rPr>
          <w:rFonts w:ascii="Book Antiqua" w:hAnsi="Book Antiqua"/>
        </w:rPr>
        <w:t xml:space="preserve"> intron of the </w:t>
      </w:r>
      <w:r w:rsidRPr="00C40180">
        <w:rPr>
          <w:rFonts w:ascii="Book Antiqua" w:hAnsi="Book Antiqua"/>
          <w:i/>
        </w:rPr>
        <w:t>ABCC2</w:t>
      </w:r>
      <w:r w:rsidRPr="00C40180">
        <w:rPr>
          <w:rFonts w:ascii="Book Antiqua" w:hAnsi="Book Antiqua"/>
        </w:rPr>
        <w:t xml:space="preserve"> gene (</w:t>
      </w:r>
      <w:r w:rsidRPr="00C40180">
        <w:rPr>
          <w:rFonts w:ascii="Book Antiqua" w:hAnsi="Book Antiqua"/>
          <w:i/>
        </w:rPr>
        <w:t>i.e.</w:t>
      </w:r>
      <w:r w:rsidRPr="00C40180">
        <w:rPr>
          <w:rFonts w:ascii="Book Antiqua" w:hAnsi="Book Antiqua"/>
        </w:rPr>
        <w:t>, the donor point). It could result in exon skipping and was predicted to be pathogenic. The c.3629</w:t>
      </w:r>
      <w:r w:rsidR="00D146B0" w:rsidRPr="00C40180">
        <w:rPr>
          <w:rFonts w:ascii="Book Antiqua" w:hAnsi="Book Antiqua"/>
        </w:rPr>
        <w:t xml:space="preserve"> </w:t>
      </w:r>
      <w:r w:rsidRPr="00C40180">
        <w:rPr>
          <w:rFonts w:ascii="Book Antiqua" w:hAnsi="Book Antiqua"/>
        </w:rPr>
        <w:t>G</w:t>
      </w:r>
      <w:r w:rsidR="00D146B0" w:rsidRPr="00C40180">
        <w:rPr>
          <w:rFonts w:ascii="Book Antiqua" w:hAnsi="Book Antiqua"/>
        </w:rPr>
        <w:t xml:space="preserve"> </w:t>
      </w:r>
      <w:r w:rsidRPr="00C40180">
        <w:rPr>
          <w:rFonts w:ascii="Book Antiqua" w:hAnsi="Book Antiqua"/>
        </w:rPr>
        <w:t>&gt;</w:t>
      </w:r>
      <w:r w:rsidR="00D146B0" w:rsidRPr="00C40180">
        <w:rPr>
          <w:rFonts w:ascii="Book Antiqua" w:hAnsi="Book Antiqua"/>
        </w:rPr>
        <w:t xml:space="preserve"> </w:t>
      </w:r>
      <w:r w:rsidRPr="00C40180">
        <w:rPr>
          <w:rFonts w:ascii="Book Antiqua" w:hAnsi="Book Antiqua"/>
        </w:rPr>
        <w:t>A (R1210H) mutation from the mother was located at the 26</w:t>
      </w:r>
      <w:r w:rsidRPr="00C40180">
        <w:rPr>
          <w:rFonts w:ascii="Book Antiqua" w:hAnsi="Book Antiqua"/>
          <w:vertAlign w:val="superscript"/>
        </w:rPr>
        <w:t>th</w:t>
      </w:r>
      <w:r w:rsidRPr="00C40180">
        <w:rPr>
          <w:rFonts w:ascii="Book Antiqua" w:hAnsi="Book Antiqua"/>
        </w:rPr>
        <w:t xml:space="preserve"> exon of the </w:t>
      </w:r>
      <w:r w:rsidRPr="00C40180">
        <w:rPr>
          <w:rFonts w:ascii="Book Antiqua" w:hAnsi="Book Antiqua"/>
          <w:i/>
        </w:rPr>
        <w:t>ABCC2</w:t>
      </w:r>
      <w:r w:rsidRPr="00C40180">
        <w:rPr>
          <w:rFonts w:ascii="Book Antiqua" w:hAnsi="Book Antiqua"/>
        </w:rPr>
        <w:t xml:space="preserve"> gene, which </w:t>
      </w:r>
      <w:r w:rsidR="00365996">
        <w:rPr>
          <w:rFonts w:ascii="Book Antiqua" w:hAnsi="Book Antiqua"/>
        </w:rPr>
        <w:t>i</w:t>
      </w:r>
      <w:r w:rsidR="00365996" w:rsidRPr="00C40180">
        <w:rPr>
          <w:rFonts w:ascii="Book Antiqua" w:hAnsi="Book Antiqua"/>
        </w:rPr>
        <w:t xml:space="preserve">s </w:t>
      </w:r>
      <w:r w:rsidRPr="00C40180">
        <w:rPr>
          <w:rFonts w:ascii="Book Antiqua" w:hAnsi="Book Antiqua"/>
        </w:rPr>
        <w:t>responsible</w:t>
      </w:r>
      <w:r w:rsidR="00EF70E9">
        <w:rPr>
          <w:rFonts w:ascii="Book Antiqua" w:hAnsi="Book Antiqua" w:hint="eastAsia"/>
        </w:rPr>
        <w:t xml:space="preserve"> </w:t>
      </w:r>
      <w:r w:rsidR="00365996">
        <w:rPr>
          <w:rFonts w:ascii="Book Antiqua" w:hAnsi="Book Antiqua"/>
        </w:rPr>
        <w:t>for</w:t>
      </w:r>
      <w:r w:rsidRPr="00C40180">
        <w:rPr>
          <w:rFonts w:ascii="Book Antiqua" w:hAnsi="Book Antiqua"/>
        </w:rPr>
        <w:t xml:space="preserve"> expressing the cytoplasmic side of the membrane-spanning domain 2 of the </w:t>
      </w:r>
      <w:r w:rsidRPr="00C40180">
        <w:rPr>
          <w:rFonts w:ascii="Book Antiqua" w:hAnsi="Book Antiqua"/>
          <w:i/>
          <w:iCs/>
        </w:rPr>
        <w:t>ABCC2</w:t>
      </w:r>
      <w:r w:rsidRPr="00C40180">
        <w:rPr>
          <w:rFonts w:ascii="Book Antiqua" w:hAnsi="Book Antiqua"/>
        </w:rPr>
        <w:t xml:space="preserve"> </w:t>
      </w:r>
      <w:proofErr w:type="gramStart"/>
      <w:r w:rsidRPr="00C40180">
        <w:rPr>
          <w:rFonts w:ascii="Book Antiqua" w:hAnsi="Book Antiqua"/>
        </w:rPr>
        <w:t>transporter</w:t>
      </w:r>
      <w:r w:rsidRPr="00C40180">
        <w:rPr>
          <w:rFonts w:ascii="Book Antiqua" w:hAnsi="Book Antiqua"/>
          <w:noProof/>
          <w:vertAlign w:val="superscript"/>
        </w:rPr>
        <w:t>[</w:t>
      </w:r>
      <w:proofErr w:type="gramEnd"/>
      <w:r w:rsidRPr="00C40180">
        <w:rPr>
          <w:rFonts w:ascii="Book Antiqua" w:hAnsi="Book Antiqua"/>
          <w:noProof/>
          <w:vertAlign w:val="superscript"/>
        </w:rPr>
        <w:t>5]</w:t>
      </w:r>
      <w:r w:rsidRPr="00C40180">
        <w:rPr>
          <w:rFonts w:ascii="Book Antiqua" w:hAnsi="Book Antiqua"/>
        </w:rPr>
        <w:t xml:space="preserve">. This mutation was also predicted to be pathogenic and could be involved in </w:t>
      </w:r>
      <w:r w:rsidR="00BF4230">
        <w:rPr>
          <w:rFonts w:ascii="Book Antiqua" w:hAnsi="Book Antiqua"/>
        </w:rPr>
        <w:t xml:space="preserve">this </w:t>
      </w:r>
      <w:r w:rsidRPr="00C40180">
        <w:rPr>
          <w:rFonts w:ascii="Book Antiqua" w:hAnsi="Book Antiqua"/>
        </w:rPr>
        <w:t xml:space="preserve">disease. Therefore, both parents of the patient carried </w:t>
      </w:r>
      <w:r w:rsidRPr="00C40180">
        <w:rPr>
          <w:rFonts w:ascii="Book Antiqua" w:hAnsi="Book Antiqua"/>
          <w:i/>
        </w:rPr>
        <w:t>ABCC2</w:t>
      </w:r>
      <w:r w:rsidRPr="00C40180">
        <w:rPr>
          <w:rFonts w:ascii="Book Antiqua" w:hAnsi="Book Antiqua"/>
        </w:rPr>
        <w:t xml:space="preserve"> mutations but had a normal phenotype, which </w:t>
      </w:r>
      <w:r w:rsidR="00BF4230">
        <w:rPr>
          <w:rFonts w:ascii="Book Antiqua" w:hAnsi="Book Antiqua"/>
        </w:rPr>
        <w:t>i</w:t>
      </w:r>
      <w:r w:rsidR="00BF4230" w:rsidRPr="00C40180">
        <w:rPr>
          <w:rFonts w:ascii="Book Antiqua" w:hAnsi="Book Antiqua"/>
        </w:rPr>
        <w:t xml:space="preserve">s </w:t>
      </w:r>
      <w:r w:rsidRPr="00C40180">
        <w:rPr>
          <w:rFonts w:ascii="Book Antiqua" w:hAnsi="Book Antiqua"/>
        </w:rPr>
        <w:t>in agreement with the genetics of the DJS. Therefore, the diagnosis of DJS could be established unequivocally. More data on the</w:t>
      </w:r>
      <w:r w:rsidRPr="00C40180">
        <w:rPr>
          <w:rFonts w:ascii="Book Antiqua" w:hAnsi="Book Antiqua"/>
          <w:i/>
          <w:iCs/>
        </w:rPr>
        <w:t xml:space="preserve"> ABCC2</w:t>
      </w:r>
      <w:r w:rsidRPr="00C40180">
        <w:rPr>
          <w:rFonts w:ascii="Book Antiqua" w:hAnsi="Book Antiqua"/>
        </w:rPr>
        <w:t xml:space="preserve"> transporter and DJS patients are needed to clarify the relationship between the genotype and</w:t>
      </w:r>
      <w:r w:rsidR="00BF4230">
        <w:rPr>
          <w:rFonts w:ascii="Book Antiqua" w:hAnsi="Book Antiqua"/>
        </w:rPr>
        <w:t xml:space="preserve"> </w:t>
      </w:r>
      <w:r w:rsidRPr="00C40180">
        <w:rPr>
          <w:rFonts w:ascii="Book Antiqua" w:hAnsi="Book Antiqua"/>
        </w:rPr>
        <w:t xml:space="preserve">phenotype of DJS patients, since mutations occur across the entire </w:t>
      </w:r>
      <w:r w:rsidRPr="00C40180">
        <w:rPr>
          <w:rFonts w:ascii="Book Antiqua" w:hAnsi="Book Antiqua"/>
          <w:i/>
        </w:rPr>
        <w:t>ABCC2</w:t>
      </w:r>
      <w:r w:rsidRPr="00C40180">
        <w:rPr>
          <w:rFonts w:ascii="Book Antiqua" w:hAnsi="Book Antiqua"/>
        </w:rPr>
        <w:t xml:space="preserve"> gene and no hotspot mutation has been discovered to date.</w:t>
      </w:r>
    </w:p>
    <w:p w14:paraId="2A282BC6" w14:textId="5A56F857" w:rsidR="00731023" w:rsidRPr="00C40180" w:rsidRDefault="00731023" w:rsidP="00C40180">
      <w:pPr>
        <w:adjustRightInd w:val="0"/>
        <w:snapToGrid w:val="0"/>
        <w:spacing w:line="360" w:lineRule="auto"/>
        <w:ind w:firstLineChars="100" w:firstLine="240"/>
        <w:jc w:val="both"/>
        <w:rPr>
          <w:rFonts w:ascii="Book Antiqua" w:hAnsi="Book Antiqua"/>
        </w:rPr>
      </w:pPr>
      <w:r w:rsidRPr="00C40180">
        <w:rPr>
          <w:rFonts w:ascii="Book Antiqua" w:hAnsi="Book Antiqua"/>
        </w:rPr>
        <w:t xml:space="preserve">NGS is not yet a regular </w:t>
      </w:r>
      <w:proofErr w:type="spellStart"/>
      <w:r w:rsidRPr="00C40180">
        <w:rPr>
          <w:rFonts w:ascii="Book Antiqua" w:hAnsi="Book Antiqua"/>
        </w:rPr>
        <w:t>exam</w:t>
      </w:r>
      <w:r w:rsidR="00BF4230">
        <w:rPr>
          <w:rFonts w:ascii="Book Antiqua" w:hAnsi="Book Antiqua"/>
        </w:rPr>
        <w:t>inaiton</w:t>
      </w:r>
      <w:proofErr w:type="spellEnd"/>
      <w:r w:rsidRPr="00C40180">
        <w:rPr>
          <w:rFonts w:ascii="Book Antiqua" w:hAnsi="Book Antiqua"/>
        </w:rPr>
        <w:t xml:space="preserve"> in the diagnosis of DJS. Current clinical diagnosis of DJS generally requires liver function tests, urinary </w:t>
      </w:r>
      <w:proofErr w:type="spellStart"/>
      <w:r w:rsidRPr="00C40180">
        <w:rPr>
          <w:rFonts w:ascii="Book Antiqua" w:hAnsi="Book Antiqua"/>
        </w:rPr>
        <w:t>coproporphyrin</w:t>
      </w:r>
      <w:proofErr w:type="spellEnd"/>
      <w:r w:rsidRPr="00C40180">
        <w:rPr>
          <w:rFonts w:ascii="Book Antiqua" w:hAnsi="Book Antiqua"/>
        </w:rPr>
        <w:t xml:space="preserve"> excretion, liver histopathology (sampled by liver puncture), and sodium </w:t>
      </w:r>
      <w:proofErr w:type="spellStart"/>
      <w:r w:rsidRPr="00C40180">
        <w:rPr>
          <w:rFonts w:ascii="Book Antiqua" w:hAnsi="Book Antiqua"/>
        </w:rPr>
        <w:t>bromosulfonate</w:t>
      </w:r>
      <w:proofErr w:type="spellEnd"/>
      <w:r w:rsidRPr="00C40180">
        <w:rPr>
          <w:rFonts w:ascii="Book Antiqua" w:hAnsi="Book Antiqua"/>
        </w:rPr>
        <w:t xml:space="preserve"> (BSP) test. Diagnosis can be made when the following evidence</w:t>
      </w:r>
      <w:r w:rsidR="00BF4230">
        <w:rPr>
          <w:rFonts w:ascii="Book Antiqua" w:hAnsi="Book Antiqua"/>
        </w:rPr>
        <w:t xml:space="preserve"> is</w:t>
      </w:r>
      <w:r w:rsidRPr="00C40180">
        <w:rPr>
          <w:rFonts w:ascii="Book Antiqua" w:hAnsi="Book Antiqua"/>
        </w:rPr>
        <w:t xml:space="preserve"> gathered: The liver function tests show normal enzyme activities and elevated DBIL (usually 34.2</w:t>
      </w:r>
      <w:r w:rsidRPr="00C40180">
        <w:rPr>
          <w:rFonts w:ascii="Book Antiqua" w:hAnsi="Book Antiqua"/>
          <w:color w:val="333333"/>
          <w:shd w:val="clear" w:color="auto" w:fill="FFFFFF"/>
        </w:rPr>
        <w:t>–</w:t>
      </w:r>
      <w:r w:rsidRPr="00C40180">
        <w:rPr>
          <w:rFonts w:ascii="Book Antiqua" w:hAnsi="Book Antiqua"/>
        </w:rPr>
        <w:t xml:space="preserve">85.5 </w:t>
      </w:r>
      <w:proofErr w:type="spellStart"/>
      <w:r w:rsidRPr="00C40180">
        <w:rPr>
          <w:rFonts w:ascii="Book Antiqua" w:hAnsi="Book Antiqua"/>
          <w:color w:val="333333"/>
          <w:shd w:val="clear" w:color="auto" w:fill="FFFFFF"/>
        </w:rPr>
        <w:t>μ</w:t>
      </w:r>
      <w:r w:rsidRPr="00C40180">
        <w:rPr>
          <w:rFonts w:ascii="Book Antiqua" w:hAnsi="Book Antiqua"/>
        </w:rPr>
        <w:t>mol</w:t>
      </w:r>
      <w:proofErr w:type="spellEnd"/>
      <w:r w:rsidRPr="00C40180">
        <w:rPr>
          <w:rFonts w:ascii="Book Antiqua" w:hAnsi="Book Antiqua"/>
        </w:rPr>
        <w:t>/L</w:t>
      </w:r>
      <w:r w:rsidR="00BF4230" w:rsidRPr="00C40180">
        <w:rPr>
          <w:rFonts w:ascii="Book Antiqua" w:hAnsi="Book Antiqua"/>
        </w:rPr>
        <w:t>)</w:t>
      </w:r>
      <w:r w:rsidR="00BF4230">
        <w:rPr>
          <w:rFonts w:ascii="Book Antiqua" w:hAnsi="Book Antiqua"/>
        </w:rPr>
        <w:t>; u</w:t>
      </w:r>
      <w:r w:rsidR="00BF4230" w:rsidRPr="00C40180">
        <w:rPr>
          <w:rFonts w:ascii="Book Antiqua" w:hAnsi="Book Antiqua"/>
        </w:rPr>
        <w:t xml:space="preserve">rinary </w:t>
      </w:r>
      <w:proofErr w:type="spellStart"/>
      <w:r w:rsidRPr="00C40180">
        <w:rPr>
          <w:rFonts w:ascii="Book Antiqua" w:hAnsi="Book Antiqua"/>
        </w:rPr>
        <w:t>coproporphyrin</w:t>
      </w:r>
      <w:proofErr w:type="spellEnd"/>
      <w:r w:rsidRPr="00C40180">
        <w:rPr>
          <w:rFonts w:ascii="Book Antiqua" w:hAnsi="Book Antiqua"/>
        </w:rPr>
        <w:t xml:space="preserve"> excretion show normal results and 80% of the discharged porphyrin is type I </w:t>
      </w:r>
      <w:proofErr w:type="spellStart"/>
      <w:r w:rsidRPr="00C40180">
        <w:rPr>
          <w:rFonts w:ascii="Book Antiqua" w:hAnsi="Book Antiqua"/>
        </w:rPr>
        <w:t>coproporphyrin</w:t>
      </w:r>
      <w:proofErr w:type="spellEnd"/>
      <w:r w:rsidR="00BF4230">
        <w:rPr>
          <w:rFonts w:ascii="Book Antiqua" w:hAnsi="Book Antiqua"/>
        </w:rPr>
        <w:t>;</w:t>
      </w:r>
      <w:r w:rsidR="00BF4230" w:rsidRPr="00C40180">
        <w:rPr>
          <w:rFonts w:ascii="Book Antiqua" w:hAnsi="Book Antiqua"/>
        </w:rPr>
        <w:t xml:space="preserve"> </w:t>
      </w:r>
      <w:r w:rsidR="00BF4230">
        <w:rPr>
          <w:rFonts w:ascii="Book Antiqua" w:hAnsi="Book Antiqua"/>
        </w:rPr>
        <w:t>t</w:t>
      </w:r>
      <w:r w:rsidR="00BF4230" w:rsidRPr="00C40180">
        <w:rPr>
          <w:rFonts w:ascii="Book Antiqua" w:hAnsi="Book Antiqua"/>
        </w:rPr>
        <w:t xml:space="preserve">he </w:t>
      </w:r>
      <w:r w:rsidRPr="00C40180">
        <w:rPr>
          <w:rFonts w:ascii="Book Antiqua" w:hAnsi="Book Antiqua"/>
        </w:rPr>
        <w:t xml:space="preserve">liver histopathology </w:t>
      </w:r>
      <w:r w:rsidR="00BF4230" w:rsidRPr="00C40180">
        <w:rPr>
          <w:rFonts w:ascii="Book Antiqua" w:hAnsi="Book Antiqua"/>
        </w:rPr>
        <w:t>show</w:t>
      </w:r>
      <w:r w:rsidR="00BF4230">
        <w:rPr>
          <w:rFonts w:ascii="Book Antiqua" w:hAnsi="Book Antiqua"/>
        </w:rPr>
        <w:t>ed</w:t>
      </w:r>
      <w:r w:rsidR="00BF4230" w:rsidRPr="00C40180">
        <w:rPr>
          <w:rFonts w:ascii="Book Antiqua" w:hAnsi="Book Antiqua"/>
        </w:rPr>
        <w:t xml:space="preserve"> </w:t>
      </w:r>
      <w:r w:rsidRPr="00C40180">
        <w:rPr>
          <w:rFonts w:ascii="Book Antiqua" w:hAnsi="Book Antiqua"/>
        </w:rPr>
        <w:t>“black liver” due to the diffusive deposition of lipofuscin-melanin complex in the hepatocytes</w:t>
      </w:r>
      <w:r w:rsidRPr="00C40180">
        <w:rPr>
          <w:rFonts w:ascii="Book Antiqua" w:hAnsi="Book Antiqua"/>
          <w:noProof/>
          <w:vertAlign w:val="superscript"/>
        </w:rPr>
        <w:t>[19]</w:t>
      </w:r>
      <w:r w:rsidRPr="00C40180">
        <w:rPr>
          <w:rFonts w:ascii="Book Antiqua" w:hAnsi="Book Antiqua"/>
        </w:rPr>
        <w:t xml:space="preserve">. Although sodium </w:t>
      </w:r>
      <w:proofErr w:type="spellStart"/>
      <w:r w:rsidRPr="00C40180">
        <w:rPr>
          <w:rFonts w:ascii="Book Antiqua" w:hAnsi="Book Antiqua"/>
        </w:rPr>
        <w:t>bromosulfonate</w:t>
      </w:r>
      <w:proofErr w:type="spellEnd"/>
      <w:r w:rsidRPr="00C40180">
        <w:rPr>
          <w:rFonts w:ascii="Book Antiqua" w:hAnsi="Book Antiqua"/>
        </w:rPr>
        <w:t xml:space="preserve"> test is no longer used in clinical practice and has been a redundant test over many years, the retention of BSP is normal or slightly elevated at 45 min, and is further increased at 90 and 120 min, indicating that</w:t>
      </w:r>
      <w:r w:rsidR="00CE07B0">
        <w:rPr>
          <w:rFonts w:ascii="Book Antiqua" w:hAnsi="Book Antiqua"/>
        </w:rPr>
        <w:t xml:space="preserve"> </w:t>
      </w:r>
      <w:r w:rsidRPr="00C40180">
        <w:rPr>
          <w:rFonts w:ascii="Book Antiqua" w:hAnsi="Book Antiqua"/>
        </w:rPr>
        <w:t xml:space="preserve">upon the maximum excretion of BSP, the transportation of BSP by the liver declines notably and the storage of BSP decreases only </w:t>
      </w:r>
      <w:proofErr w:type="gramStart"/>
      <w:r w:rsidRPr="00C40180">
        <w:rPr>
          <w:rFonts w:ascii="Book Antiqua" w:hAnsi="Book Antiqua"/>
        </w:rPr>
        <w:t>slightly</w:t>
      </w:r>
      <w:r w:rsidRPr="00C40180">
        <w:rPr>
          <w:rFonts w:ascii="Book Antiqua" w:hAnsi="Book Antiqua"/>
          <w:bCs/>
          <w:noProof/>
          <w:vertAlign w:val="superscript"/>
        </w:rPr>
        <w:t>[</w:t>
      </w:r>
      <w:proofErr w:type="gramEnd"/>
      <w:r w:rsidRPr="00C40180">
        <w:rPr>
          <w:rFonts w:ascii="Book Antiqua" w:hAnsi="Book Antiqua"/>
          <w:bCs/>
          <w:noProof/>
          <w:vertAlign w:val="superscript"/>
        </w:rPr>
        <w:t>19]</w:t>
      </w:r>
      <w:r w:rsidRPr="00C40180" w:rsidDel="003B4B63">
        <w:rPr>
          <w:rFonts w:ascii="Book Antiqua" w:hAnsi="Book Antiqua"/>
          <w:bCs/>
          <w:vertAlign w:val="superscript"/>
        </w:rPr>
        <w:t xml:space="preserve"> </w:t>
      </w:r>
      <w:r w:rsidRPr="00C40180">
        <w:rPr>
          <w:rFonts w:ascii="Book Antiqua" w:hAnsi="Book Antiqua"/>
          <w:bCs/>
        </w:rPr>
        <w:t>,</w:t>
      </w:r>
      <w:r w:rsidRPr="00C40180">
        <w:rPr>
          <w:rFonts w:ascii="Book Antiqua" w:hAnsi="Book Antiqua"/>
        </w:rPr>
        <w:t xml:space="preserve"> which helps in understanding the dynamics </w:t>
      </w:r>
      <w:r w:rsidR="00CE07B0">
        <w:rPr>
          <w:rFonts w:ascii="Book Antiqua" w:hAnsi="Book Antiqua"/>
        </w:rPr>
        <w:t>of</w:t>
      </w:r>
      <w:r w:rsidR="00CE07B0" w:rsidRPr="00C40180">
        <w:rPr>
          <w:rFonts w:ascii="Book Antiqua" w:hAnsi="Book Antiqua"/>
        </w:rPr>
        <w:t xml:space="preserve"> </w:t>
      </w:r>
      <w:r w:rsidRPr="00C40180">
        <w:rPr>
          <w:rFonts w:ascii="Book Antiqua" w:hAnsi="Book Antiqua"/>
        </w:rPr>
        <w:t>bilirubin metabolism.</w:t>
      </w:r>
    </w:p>
    <w:p w14:paraId="62240359" w14:textId="35A99745" w:rsidR="00731023" w:rsidRPr="00C40180" w:rsidRDefault="00731023" w:rsidP="00C40180">
      <w:pPr>
        <w:adjustRightInd w:val="0"/>
        <w:snapToGrid w:val="0"/>
        <w:spacing w:line="360" w:lineRule="auto"/>
        <w:ind w:firstLineChars="100" w:firstLine="240"/>
        <w:jc w:val="both"/>
        <w:rPr>
          <w:rFonts w:ascii="Book Antiqua" w:hAnsi="Book Antiqua"/>
          <w:bCs/>
        </w:rPr>
      </w:pPr>
      <w:r w:rsidRPr="00C40180">
        <w:rPr>
          <w:rFonts w:ascii="Book Antiqua" w:hAnsi="Book Antiqua"/>
          <w:bCs/>
        </w:rPr>
        <w:t xml:space="preserve">Despite the additional </w:t>
      </w:r>
      <w:r w:rsidRPr="00C40180">
        <w:rPr>
          <w:rFonts w:ascii="Book Antiqua" w:hAnsi="Book Antiqua"/>
        </w:rPr>
        <w:t>cost required by NGS</w:t>
      </w:r>
      <w:r w:rsidRPr="00C40180">
        <w:rPr>
          <w:rFonts w:ascii="Book Antiqua" w:hAnsi="Book Antiqua"/>
          <w:bCs/>
        </w:rPr>
        <w:t>, we recommend adopting NGS as a regular exam</w:t>
      </w:r>
      <w:r w:rsidR="00CE07B0">
        <w:rPr>
          <w:rFonts w:ascii="Book Antiqua" w:hAnsi="Book Antiqua"/>
          <w:bCs/>
        </w:rPr>
        <w:t>ination</w:t>
      </w:r>
      <w:r w:rsidRPr="00C40180">
        <w:rPr>
          <w:rFonts w:ascii="Book Antiqua" w:hAnsi="Book Antiqua"/>
          <w:bCs/>
        </w:rPr>
        <w:t xml:space="preserve"> for the diagnosis of DJS because of the following advantages. First, NGS is very simple to operate and circumvents the tedious procedures required in the BSP test and </w:t>
      </w:r>
      <w:r w:rsidR="00CE07B0">
        <w:rPr>
          <w:rFonts w:ascii="Book Antiqua" w:hAnsi="Book Antiqua"/>
          <w:bCs/>
        </w:rPr>
        <w:t>u</w:t>
      </w:r>
      <w:r w:rsidR="00CE07B0" w:rsidRPr="00C40180">
        <w:rPr>
          <w:rFonts w:ascii="Book Antiqua" w:hAnsi="Book Antiqua"/>
        </w:rPr>
        <w:t xml:space="preserve">rinary </w:t>
      </w:r>
      <w:proofErr w:type="spellStart"/>
      <w:r w:rsidRPr="00C40180">
        <w:rPr>
          <w:rFonts w:ascii="Book Antiqua" w:hAnsi="Book Antiqua"/>
        </w:rPr>
        <w:t>coproporphyrin</w:t>
      </w:r>
      <w:proofErr w:type="spellEnd"/>
      <w:r w:rsidRPr="00C40180">
        <w:rPr>
          <w:rFonts w:ascii="Book Antiqua" w:hAnsi="Book Antiqua"/>
        </w:rPr>
        <w:t xml:space="preserve"> excretion. In addition, NGS commonly only requires sampling peripheral blood and is thus much safer and less invasive than the liver puncture required by histopathology exam</w:t>
      </w:r>
      <w:r w:rsidR="00CE07B0">
        <w:rPr>
          <w:rFonts w:ascii="Book Antiqua" w:hAnsi="Book Antiqua"/>
        </w:rPr>
        <w:t>ination</w:t>
      </w:r>
      <w:r w:rsidRPr="00C40180">
        <w:rPr>
          <w:rFonts w:ascii="Book Antiqua" w:hAnsi="Book Antiqua"/>
        </w:rPr>
        <w:t>, therefore avoiding the risk of serious complications such as peritonitis. More importantly, the high accuracy of NGS allows the direct identification of the pathogenic gene, simplifies the diagnosis procedures</w:t>
      </w:r>
      <w:r w:rsidR="00CE07B0">
        <w:rPr>
          <w:rFonts w:ascii="Book Antiqua" w:hAnsi="Book Antiqua"/>
        </w:rPr>
        <w:t>,</w:t>
      </w:r>
      <w:r w:rsidRPr="00C40180">
        <w:rPr>
          <w:rFonts w:ascii="Book Antiqua" w:hAnsi="Book Antiqua"/>
        </w:rPr>
        <w:t xml:space="preserve"> and improve</w:t>
      </w:r>
      <w:r w:rsidR="00CE07B0">
        <w:rPr>
          <w:rFonts w:ascii="Book Antiqua" w:hAnsi="Book Antiqua"/>
        </w:rPr>
        <w:t>s</w:t>
      </w:r>
      <w:r w:rsidRPr="00C40180">
        <w:rPr>
          <w:rFonts w:ascii="Book Antiqua" w:hAnsi="Book Antiqua"/>
        </w:rPr>
        <w:t xml:space="preserve"> the efficiency, which is particularly advantageous in distinguishing DJS and RS.</w:t>
      </w:r>
    </w:p>
    <w:p w14:paraId="1AA164EC" w14:textId="2E7567D1" w:rsidR="00731023" w:rsidRPr="00C40180" w:rsidRDefault="00731023" w:rsidP="00C40180">
      <w:pPr>
        <w:adjustRightInd w:val="0"/>
        <w:snapToGrid w:val="0"/>
        <w:spacing w:line="360" w:lineRule="auto"/>
        <w:ind w:firstLineChars="100" w:firstLine="240"/>
        <w:jc w:val="both"/>
        <w:rPr>
          <w:rFonts w:ascii="Book Antiqua" w:hAnsi="Book Antiqua"/>
        </w:rPr>
      </w:pPr>
      <w:r w:rsidRPr="00C40180">
        <w:rPr>
          <w:rFonts w:ascii="Book Antiqua" w:hAnsi="Book Antiqua"/>
        </w:rPr>
        <w:t xml:space="preserve">RS is rare autosomal recessive disorder of bilirubin clearance. It is characterized by the disorder of hepatocytes in the storage and uptake of bilirubin due to the mutation of </w:t>
      </w:r>
      <w:r w:rsidRPr="00C40180">
        <w:rPr>
          <w:rFonts w:ascii="Book Antiqua" w:hAnsi="Book Antiqua"/>
          <w:i/>
        </w:rPr>
        <w:t>SLCO1B1</w:t>
      </w:r>
      <w:r w:rsidRPr="00C40180">
        <w:rPr>
          <w:rFonts w:ascii="Book Antiqua" w:hAnsi="Book Antiqua"/>
        </w:rPr>
        <w:t xml:space="preserve">/OATP1B1 or </w:t>
      </w:r>
      <w:r w:rsidRPr="00C40180">
        <w:rPr>
          <w:rFonts w:ascii="Book Antiqua" w:hAnsi="Book Antiqua"/>
          <w:i/>
        </w:rPr>
        <w:t>SLCO1B3/</w:t>
      </w:r>
      <w:r w:rsidRPr="00C40180">
        <w:rPr>
          <w:rFonts w:ascii="Book Antiqua" w:hAnsi="Book Antiqua"/>
        </w:rPr>
        <w:t xml:space="preserve">OATP1B3 genes, and it is clinically manifested as </w:t>
      </w:r>
      <w:proofErr w:type="gramStart"/>
      <w:r w:rsidRPr="00C40180">
        <w:rPr>
          <w:rFonts w:ascii="Book Antiqua" w:hAnsi="Book Antiqua"/>
        </w:rPr>
        <w:t>jaundice</w:t>
      </w:r>
      <w:r w:rsidRPr="00C40180">
        <w:rPr>
          <w:rFonts w:ascii="Book Antiqua" w:hAnsi="Book Antiqua"/>
          <w:noProof/>
          <w:vertAlign w:val="superscript"/>
        </w:rPr>
        <w:t>[</w:t>
      </w:r>
      <w:proofErr w:type="gramEnd"/>
      <w:r w:rsidR="00585BFD" w:rsidRPr="00585BFD">
        <w:rPr>
          <w:rFonts w:ascii="Book Antiqua" w:hAnsi="Book Antiqua"/>
          <w:noProof/>
          <w:vertAlign w:val="superscript"/>
        </w:rPr>
        <w:t>20</w:t>
      </w:r>
      <w:r w:rsidR="00CE07B0">
        <w:rPr>
          <w:rFonts w:ascii="Book Antiqua" w:hAnsi="Book Antiqua"/>
          <w:noProof/>
          <w:vertAlign w:val="superscript"/>
        </w:rPr>
        <w:t>]</w:t>
      </w:r>
      <w:r w:rsidRPr="00C40180">
        <w:rPr>
          <w:rFonts w:ascii="Book Antiqua" w:hAnsi="Book Antiqua"/>
        </w:rPr>
        <w:t xml:space="preserve">. The phenotypes of DJS and RS cannot be differentiated clinically, although RS is also diagnosed after liver function tests, urinary </w:t>
      </w:r>
      <w:proofErr w:type="spellStart"/>
      <w:r w:rsidRPr="00C40180">
        <w:rPr>
          <w:rFonts w:ascii="Book Antiqua" w:hAnsi="Book Antiqua"/>
        </w:rPr>
        <w:t>coproporphyrin</w:t>
      </w:r>
      <w:proofErr w:type="spellEnd"/>
      <w:r w:rsidRPr="00C40180">
        <w:rPr>
          <w:rFonts w:ascii="Book Antiqua" w:hAnsi="Book Antiqua"/>
        </w:rPr>
        <w:t xml:space="preserve"> excretion, liver histopathology (sampled by liver puncture), and BSP test. Since the current patient had elevated serum bilirubin due to HS, it was highly difficult (if possible) to determine by conventional tests if DJS or RS was occurring. However, this problem was easily solved by NGS, since the heterozygous mutation of </w:t>
      </w:r>
      <w:r w:rsidRPr="00C40180">
        <w:rPr>
          <w:rFonts w:ascii="Book Antiqua" w:hAnsi="Book Antiqua"/>
          <w:i/>
        </w:rPr>
        <w:t>ABCC2</w:t>
      </w:r>
      <w:r w:rsidRPr="00C40180">
        <w:rPr>
          <w:rFonts w:ascii="Book Antiqua" w:hAnsi="Book Antiqua"/>
        </w:rPr>
        <w:t xml:space="preserve"> was detected while the mutations of </w:t>
      </w:r>
      <w:r w:rsidRPr="00C40180">
        <w:rPr>
          <w:rFonts w:ascii="Book Antiqua" w:hAnsi="Book Antiqua"/>
          <w:i/>
        </w:rPr>
        <w:t>LCO1B1</w:t>
      </w:r>
      <w:r w:rsidRPr="00C40180">
        <w:rPr>
          <w:rFonts w:ascii="Book Antiqua" w:hAnsi="Book Antiqua"/>
        </w:rPr>
        <w:t xml:space="preserve">/OATP1B1 and </w:t>
      </w:r>
      <w:r w:rsidRPr="00C40180">
        <w:rPr>
          <w:rFonts w:ascii="Book Antiqua" w:hAnsi="Book Antiqua"/>
          <w:i/>
        </w:rPr>
        <w:t>SLCO1B3/</w:t>
      </w:r>
      <w:r w:rsidRPr="00C40180">
        <w:rPr>
          <w:rFonts w:ascii="Book Antiqua" w:hAnsi="Book Antiqua"/>
        </w:rPr>
        <w:t>OATP1B3 were excluded. Therefore, RS was ruled out for the patient, and NGS greatly simplified the diagnosis by obviating the standard cumbersome tests.</w:t>
      </w:r>
    </w:p>
    <w:p w14:paraId="3CA96150" w14:textId="6E406048" w:rsidR="00731023" w:rsidRPr="00C40180" w:rsidRDefault="00731023" w:rsidP="001F3D76">
      <w:pPr>
        <w:tabs>
          <w:tab w:val="left" w:pos="2936"/>
        </w:tabs>
        <w:adjustRightInd w:val="0"/>
        <w:snapToGrid w:val="0"/>
        <w:spacing w:line="360" w:lineRule="auto"/>
        <w:ind w:firstLineChars="100" w:firstLine="240"/>
        <w:jc w:val="both"/>
        <w:rPr>
          <w:rFonts w:ascii="Book Antiqua" w:hAnsi="Book Antiqua"/>
        </w:rPr>
      </w:pPr>
      <w:r w:rsidRPr="00C40180">
        <w:rPr>
          <w:rFonts w:ascii="Book Antiqua" w:hAnsi="Book Antiqua"/>
        </w:rPr>
        <w:t xml:space="preserve">Splenectomy is the classical treatment for HS. The patient showed the indications for splenectomy since she already had </w:t>
      </w:r>
      <w:r w:rsidR="0053782E">
        <w:rPr>
          <w:rFonts w:ascii="Book Antiqua" w:hAnsi="Book Antiqua"/>
        </w:rPr>
        <w:t xml:space="preserve">moderate </w:t>
      </w:r>
      <w:r w:rsidRPr="00C40180">
        <w:rPr>
          <w:rFonts w:ascii="Book Antiqua" w:hAnsi="Book Antiqua"/>
        </w:rPr>
        <w:t>HS, although she declined surgery. Since DJS normally has a good prognosis, no special treatment is necessary and DJS patients only need to avoid situations that may aggravate jaundice such as fatigue</w:t>
      </w:r>
      <w:r w:rsidR="0053782E">
        <w:rPr>
          <w:rFonts w:ascii="Book Antiqua" w:hAnsi="Book Antiqua"/>
        </w:rPr>
        <w:t xml:space="preserve"> and</w:t>
      </w:r>
      <w:r w:rsidR="0053782E" w:rsidRPr="00C40180">
        <w:rPr>
          <w:rFonts w:ascii="Book Antiqua" w:hAnsi="Book Antiqua"/>
        </w:rPr>
        <w:t xml:space="preserve"> </w:t>
      </w:r>
      <w:r w:rsidRPr="00C40180">
        <w:rPr>
          <w:rFonts w:ascii="Book Antiqua" w:hAnsi="Book Antiqua"/>
        </w:rPr>
        <w:t>infection</w:t>
      </w:r>
      <w:r w:rsidRPr="00C40180">
        <w:rPr>
          <w:rFonts w:ascii="Book Antiqua" w:hAnsi="Book Antiqua"/>
          <w:i/>
          <w:iCs/>
        </w:rPr>
        <w:t>.</w:t>
      </w:r>
      <w:r w:rsidRPr="00C40180">
        <w:rPr>
          <w:rFonts w:ascii="Book Antiqua" w:hAnsi="Book Antiqua"/>
        </w:rPr>
        <w:t xml:space="preserve"> Nevertheless, because the combination of DJS and HS posed </w:t>
      </w:r>
      <w:r w:rsidR="0053782E">
        <w:rPr>
          <w:rFonts w:ascii="Book Antiqua" w:hAnsi="Book Antiqua"/>
        </w:rPr>
        <w:t xml:space="preserve">a </w:t>
      </w:r>
      <w:r w:rsidRPr="00C40180">
        <w:rPr>
          <w:rFonts w:ascii="Book Antiqua" w:hAnsi="Book Antiqua"/>
        </w:rPr>
        <w:t xml:space="preserve">significant risk </w:t>
      </w:r>
      <w:r w:rsidR="0053782E">
        <w:rPr>
          <w:rFonts w:ascii="Book Antiqua" w:hAnsi="Book Antiqua"/>
        </w:rPr>
        <w:t>for</w:t>
      </w:r>
      <w:r w:rsidR="0053782E" w:rsidRPr="00C40180">
        <w:rPr>
          <w:rFonts w:ascii="Book Antiqua" w:hAnsi="Book Antiqua"/>
        </w:rPr>
        <w:t xml:space="preserve"> </w:t>
      </w:r>
      <w:proofErr w:type="spellStart"/>
      <w:r w:rsidRPr="00C40180">
        <w:rPr>
          <w:rFonts w:ascii="Book Antiqua" w:hAnsi="Book Antiqua"/>
        </w:rPr>
        <w:t>cholelithiasis</w:t>
      </w:r>
      <w:proofErr w:type="spellEnd"/>
      <w:r w:rsidRPr="00C40180">
        <w:rPr>
          <w:rFonts w:ascii="Book Antiqua" w:hAnsi="Book Antiqua"/>
        </w:rPr>
        <w:t xml:space="preserve"> </w:t>
      </w:r>
      <w:r w:rsidR="0053782E">
        <w:rPr>
          <w:rFonts w:ascii="Book Antiqua" w:hAnsi="Book Antiqua"/>
        </w:rPr>
        <w:t>in</w:t>
      </w:r>
      <w:r w:rsidR="0053782E" w:rsidRPr="00C40180">
        <w:rPr>
          <w:rFonts w:ascii="Book Antiqua" w:hAnsi="Book Antiqua"/>
        </w:rPr>
        <w:t xml:space="preserve"> </w:t>
      </w:r>
      <w:r w:rsidRPr="00C40180">
        <w:rPr>
          <w:rFonts w:ascii="Book Antiqua" w:hAnsi="Book Antiqua"/>
        </w:rPr>
        <w:t xml:space="preserve">this patient, </w:t>
      </w:r>
      <w:proofErr w:type="spellStart"/>
      <w:r w:rsidRPr="00C40180">
        <w:rPr>
          <w:rFonts w:ascii="Book Antiqua" w:hAnsi="Book Antiqua"/>
        </w:rPr>
        <w:t>ursodeoxycholic</w:t>
      </w:r>
      <w:proofErr w:type="spellEnd"/>
      <w:r w:rsidRPr="00C40180">
        <w:rPr>
          <w:rFonts w:ascii="Book Antiqua" w:hAnsi="Book Antiqua"/>
        </w:rPr>
        <w:t xml:space="preserve"> acid and phenobarbital are the recommended </w:t>
      </w:r>
      <w:proofErr w:type="gramStart"/>
      <w:r w:rsidRPr="00C40180">
        <w:rPr>
          <w:rFonts w:ascii="Book Antiqua" w:hAnsi="Book Antiqua"/>
        </w:rPr>
        <w:t>medications</w:t>
      </w:r>
      <w:r w:rsidRPr="00C40180">
        <w:rPr>
          <w:rFonts w:ascii="Book Antiqua" w:hAnsi="Book Antiqua"/>
          <w:noProof/>
          <w:vertAlign w:val="superscript"/>
        </w:rPr>
        <w:t>[</w:t>
      </w:r>
      <w:proofErr w:type="gramEnd"/>
      <w:r w:rsidRPr="00C40180">
        <w:rPr>
          <w:rFonts w:ascii="Book Antiqua" w:hAnsi="Book Antiqua"/>
          <w:noProof/>
          <w:vertAlign w:val="superscript"/>
        </w:rPr>
        <w:t>12]</w:t>
      </w:r>
      <w:r w:rsidRPr="00C40180">
        <w:rPr>
          <w:rFonts w:ascii="Book Antiqua" w:hAnsi="Book Antiqua"/>
        </w:rPr>
        <w:t>. This patient showed improvements after taking these two drugs.</w:t>
      </w:r>
    </w:p>
    <w:p w14:paraId="476CEA99" w14:textId="77777777" w:rsidR="00731023" w:rsidRPr="00C40180" w:rsidRDefault="00731023" w:rsidP="00C40180">
      <w:pPr>
        <w:adjustRightInd w:val="0"/>
        <w:snapToGrid w:val="0"/>
        <w:spacing w:line="360" w:lineRule="auto"/>
        <w:ind w:firstLine="420"/>
        <w:jc w:val="both"/>
        <w:rPr>
          <w:rFonts w:ascii="Book Antiqua" w:hAnsi="Book Antiqua"/>
        </w:rPr>
      </w:pPr>
    </w:p>
    <w:p w14:paraId="3870B8DD" w14:textId="77777777" w:rsidR="00731023" w:rsidRPr="00C40180" w:rsidRDefault="00731023" w:rsidP="00C40180">
      <w:pPr>
        <w:adjustRightInd w:val="0"/>
        <w:snapToGrid w:val="0"/>
        <w:spacing w:line="360" w:lineRule="auto"/>
        <w:jc w:val="both"/>
        <w:rPr>
          <w:rFonts w:ascii="Book Antiqua" w:hAnsi="Book Antiqua" w:cs="Garamond"/>
          <w:b/>
          <w:bCs/>
          <w:color w:val="000000"/>
          <w:lang w:val="pl-PL" w:eastAsia="pl-PL"/>
        </w:rPr>
      </w:pPr>
      <w:r w:rsidRPr="00C40180">
        <w:rPr>
          <w:rFonts w:ascii="Book Antiqua" w:hAnsi="Book Antiqua" w:cs="Garamond"/>
          <w:b/>
          <w:bCs/>
          <w:color w:val="000000"/>
          <w:lang w:val="pl-PL" w:eastAsia="pl-PL"/>
        </w:rPr>
        <w:t>CONCLUSION</w:t>
      </w:r>
    </w:p>
    <w:p w14:paraId="49072104" w14:textId="5200810C" w:rsidR="00731023" w:rsidRPr="00C40180" w:rsidRDefault="00731023" w:rsidP="00C40180">
      <w:pPr>
        <w:adjustRightInd w:val="0"/>
        <w:snapToGrid w:val="0"/>
        <w:spacing w:line="360" w:lineRule="auto"/>
        <w:jc w:val="both"/>
        <w:rPr>
          <w:rFonts w:ascii="Book Antiqua" w:hAnsi="Book Antiqua"/>
          <w:iCs/>
        </w:rPr>
      </w:pPr>
      <w:r w:rsidRPr="00C40180">
        <w:rPr>
          <w:rFonts w:ascii="Book Antiqua" w:hAnsi="Book Antiqua"/>
        </w:rPr>
        <w:t xml:space="preserve">In summary, to the best of our knowledge, the current case is probably the first </w:t>
      </w:r>
      <w:r w:rsidR="0053782E">
        <w:rPr>
          <w:rFonts w:ascii="Book Antiqua" w:hAnsi="Book Antiqua"/>
        </w:rPr>
        <w:t>case</w:t>
      </w:r>
      <w:r w:rsidR="0053782E" w:rsidRPr="00C40180">
        <w:rPr>
          <w:rFonts w:ascii="Book Antiqua" w:hAnsi="Book Antiqua"/>
        </w:rPr>
        <w:t xml:space="preserve"> </w:t>
      </w:r>
      <w:r w:rsidRPr="00C40180">
        <w:rPr>
          <w:rFonts w:ascii="Book Antiqua" w:hAnsi="Book Antiqua"/>
        </w:rPr>
        <w:t xml:space="preserve">that </w:t>
      </w:r>
      <w:r w:rsidR="0053782E">
        <w:rPr>
          <w:rFonts w:ascii="Book Antiqua" w:hAnsi="Book Antiqua"/>
        </w:rPr>
        <w:t xml:space="preserve">was </w:t>
      </w:r>
      <w:r w:rsidRPr="00C40180">
        <w:rPr>
          <w:rFonts w:ascii="Book Antiqua" w:hAnsi="Book Antiqua"/>
        </w:rPr>
        <w:t xml:space="preserve">definitively diagnosed </w:t>
      </w:r>
      <w:r w:rsidR="0053782E">
        <w:rPr>
          <w:rFonts w:ascii="Book Antiqua" w:hAnsi="Book Antiqua"/>
        </w:rPr>
        <w:t>with</w:t>
      </w:r>
      <w:r w:rsidRPr="00C40180">
        <w:rPr>
          <w:rFonts w:ascii="Book Antiqua" w:hAnsi="Book Antiqua"/>
        </w:rPr>
        <w:t xml:space="preserve"> the co-occurrence of HS and DJS</w:t>
      </w:r>
      <w:r w:rsidR="0053782E" w:rsidRPr="0053782E">
        <w:rPr>
          <w:rFonts w:ascii="Book Antiqua" w:hAnsi="Book Antiqua"/>
        </w:rPr>
        <w:t xml:space="preserve"> </w:t>
      </w:r>
      <w:r w:rsidR="0053782E" w:rsidRPr="00C40180">
        <w:rPr>
          <w:rFonts w:ascii="Book Antiqua" w:hAnsi="Book Antiqua"/>
        </w:rPr>
        <w:t>by NGS</w:t>
      </w:r>
      <w:r w:rsidRPr="00C40180">
        <w:rPr>
          <w:rFonts w:ascii="Book Antiqua" w:hAnsi="Book Antiqua"/>
        </w:rPr>
        <w:t>. We suggest that</w:t>
      </w:r>
      <w:r w:rsidRPr="00C40180">
        <w:rPr>
          <w:rFonts w:ascii="Book Antiqua" w:hAnsi="Book Antiqua"/>
          <w:iCs/>
        </w:rPr>
        <w:t xml:space="preserve"> inherited disorders of bilirubin clearance should be investigated if patients with inherited hemolytic anemia present with severe hyperbilirubinemia. The routine application of NGS is also recommend to efficiently </w:t>
      </w:r>
      <w:proofErr w:type="gramStart"/>
      <w:r w:rsidRPr="00C40180">
        <w:rPr>
          <w:rFonts w:ascii="Book Antiqua" w:hAnsi="Book Antiqua"/>
          <w:iCs/>
        </w:rPr>
        <w:t>render</w:t>
      </w:r>
      <w:proofErr w:type="gramEnd"/>
      <w:r w:rsidRPr="00C40180">
        <w:rPr>
          <w:rFonts w:ascii="Book Antiqua" w:hAnsi="Book Antiqua"/>
          <w:iCs/>
        </w:rPr>
        <w:t xml:space="preserve"> </w:t>
      </w:r>
      <w:r w:rsidRPr="00C40180">
        <w:rPr>
          <w:rFonts w:ascii="Book Antiqua" w:eastAsia="Times New Roman" w:hAnsi="Book Antiqua"/>
          <w:iCs/>
          <w:shd w:val="clear" w:color="auto" w:fill="FFFFFF"/>
        </w:rPr>
        <w:t>a definite diagnosis</w:t>
      </w:r>
      <w:r w:rsidRPr="00C40180">
        <w:rPr>
          <w:rFonts w:ascii="Book Antiqua" w:eastAsia="Times New Roman" w:hAnsi="Book Antiqua"/>
          <w:iCs/>
        </w:rPr>
        <w:t xml:space="preserve"> when </w:t>
      </w:r>
      <w:r w:rsidRPr="00C40180">
        <w:rPr>
          <w:rFonts w:ascii="Book Antiqua" w:hAnsi="Book Antiqua"/>
          <w:iCs/>
        </w:rPr>
        <w:t>inherited disorders are suspected.</w:t>
      </w:r>
    </w:p>
    <w:p w14:paraId="62D23691" w14:textId="77777777" w:rsidR="00C40180" w:rsidRPr="00C40180" w:rsidRDefault="00C40180" w:rsidP="00C40180">
      <w:pPr>
        <w:adjustRightInd w:val="0"/>
        <w:snapToGrid w:val="0"/>
        <w:spacing w:line="360" w:lineRule="auto"/>
        <w:jc w:val="both"/>
        <w:rPr>
          <w:rFonts w:ascii="Book Antiqua" w:hAnsi="Book Antiqua"/>
          <w:b/>
          <w:caps/>
        </w:rPr>
      </w:pPr>
    </w:p>
    <w:p w14:paraId="1D8A4FC6" w14:textId="35844D44" w:rsidR="00C40180" w:rsidRPr="00C40180" w:rsidRDefault="00C40180" w:rsidP="00C40180">
      <w:pPr>
        <w:adjustRightInd w:val="0"/>
        <w:snapToGrid w:val="0"/>
        <w:spacing w:line="360" w:lineRule="auto"/>
        <w:jc w:val="both"/>
        <w:rPr>
          <w:rFonts w:ascii="Book Antiqua" w:hAnsi="Book Antiqua"/>
          <w:b/>
          <w:caps/>
        </w:rPr>
      </w:pPr>
      <w:r w:rsidRPr="00C40180">
        <w:rPr>
          <w:rFonts w:ascii="Book Antiqua" w:hAnsi="Book Antiqua"/>
          <w:b/>
          <w:caps/>
        </w:rPr>
        <w:t>References</w:t>
      </w:r>
    </w:p>
    <w:p w14:paraId="66495AF4"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 </w:t>
      </w:r>
      <w:proofErr w:type="spellStart"/>
      <w:r w:rsidRPr="00C40180">
        <w:rPr>
          <w:rFonts w:ascii="Book Antiqua" w:hAnsi="Book Antiqua"/>
          <w:b/>
        </w:rPr>
        <w:t>Korkmaz</w:t>
      </w:r>
      <w:proofErr w:type="spellEnd"/>
      <w:r w:rsidRPr="00C40180">
        <w:rPr>
          <w:rFonts w:ascii="Book Antiqua" w:hAnsi="Book Antiqua"/>
          <w:b/>
        </w:rPr>
        <w:t xml:space="preserve"> U</w:t>
      </w:r>
      <w:r w:rsidRPr="00C40180">
        <w:rPr>
          <w:rFonts w:ascii="Book Antiqua" w:hAnsi="Book Antiqua"/>
        </w:rPr>
        <w:t xml:space="preserve">, </w:t>
      </w:r>
      <w:proofErr w:type="spellStart"/>
      <w:r w:rsidRPr="00C40180">
        <w:rPr>
          <w:rFonts w:ascii="Book Antiqua" w:hAnsi="Book Antiqua"/>
        </w:rPr>
        <w:t>Duman</w:t>
      </w:r>
      <w:proofErr w:type="spellEnd"/>
      <w:r w:rsidRPr="00C40180">
        <w:rPr>
          <w:rFonts w:ascii="Book Antiqua" w:hAnsi="Book Antiqua"/>
        </w:rPr>
        <w:t xml:space="preserve"> AE, </w:t>
      </w:r>
      <w:proofErr w:type="spellStart"/>
      <w:r w:rsidRPr="00C40180">
        <w:rPr>
          <w:rFonts w:ascii="Book Antiqua" w:hAnsi="Book Antiqua"/>
        </w:rPr>
        <w:t>Oğütmen</w:t>
      </w:r>
      <w:proofErr w:type="spellEnd"/>
      <w:r w:rsidRPr="00C40180">
        <w:rPr>
          <w:rFonts w:ascii="Book Antiqua" w:hAnsi="Book Antiqua"/>
        </w:rPr>
        <w:t xml:space="preserve"> </w:t>
      </w:r>
      <w:proofErr w:type="spellStart"/>
      <w:r w:rsidRPr="00C40180">
        <w:rPr>
          <w:rFonts w:ascii="Book Antiqua" w:hAnsi="Book Antiqua"/>
        </w:rPr>
        <w:t>Koç</w:t>
      </w:r>
      <w:proofErr w:type="spellEnd"/>
      <w:r w:rsidRPr="00C40180">
        <w:rPr>
          <w:rFonts w:ascii="Book Antiqua" w:hAnsi="Book Antiqua"/>
        </w:rPr>
        <w:t xml:space="preserve"> D, </w:t>
      </w:r>
      <w:proofErr w:type="spellStart"/>
      <w:r w:rsidRPr="00C40180">
        <w:rPr>
          <w:rFonts w:ascii="Book Antiqua" w:hAnsi="Book Antiqua"/>
        </w:rPr>
        <w:t>Gürbüz</w:t>
      </w:r>
      <w:proofErr w:type="spellEnd"/>
      <w:r w:rsidRPr="00C40180">
        <w:rPr>
          <w:rFonts w:ascii="Book Antiqua" w:hAnsi="Book Antiqua"/>
        </w:rPr>
        <w:t xml:space="preserve"> Y, </w:t>
      </w:r>
      <w:proofErr w:type="spellStart"/>
      <w:r w:rsidRPr="00C40180">
        <w:rPr>
          <w:rFonts w:ascii="Book Antiqua" w:hAnsi="Book Antiqua"/>
        </w:rPr>
        <w:t>Dındar</w:t>
      </w:r>
      <w:proofErr w:type="spellEnd"/>
      <w:r w:rsidRPr="00C40180">
        <w:rPr>
          <w:rFonts w:ascii="Book Antiqua" w:hAnsi="Book Antiqua"/>
        </w:rPr>
        <w:t xml:space="preserve"> G, </w:t>
      </w:r>
      <w:proofErr w:type="spellStart"/>
      <w:r w:rsidRPr="00C40180">
        <w:rPr>
          <w:rFonts w:ascii="Book Antiqua" w:hAnsi="Book Antiqua"/>
        </w:rPr>
        <w:t>Ensaroğlu</w:t>
      </w:r>
      <w:proofErr w:type="spellEnd"/>
      <w:r w:rsidRPr="00C40180">
        <w:rPr>
          <w:rFonts w:ascii="Book Antiqua" w:hAnsi="Book Antiqua"/>
        </w:rPr>
        <w:t xml:space="preserve"> F, </w:t>
      </w:r>
      <w:proofErr w:type="spellStart"/>
      <w:r w:rsidRPr="00C40180">
        <w:rPr>
          <w:rFonts w:ascii="Book Antiqua" w:hAnsi="Book Antiqua"/>
        </w:rPr>
        <w:t>Sener</w:t>
      </w:r>
      <w:proofErr w:type="spellEnd"/>
      <w:r w:rsidRPr="00C40180">
        <w:rPr>
          <w:rFonts w:ascii="Book Antiqua" w:hAnsi="Book Antiqua"/>
        </w:rPr>
        <w:t xml:space="preserve"> SY, </w:t>
      </w:r>
      <w:proofErr w:type="spellStart"/>
      <w:r w:rsidRPr="00C40180">
        <w:rPr>
          <w:rFonts w:ascii="Book Antiqua" w:hAnsi="Book Antiqua"/>
        </w:rPr>
        <w:t>Sentürk</w:t>
      </w:r>
      <w:proofErr w:type="spellEnd"/>
      <w:r w:rsidRPr="00C40180">
        <w:rPr>
          <w:rFonts w:ascii="Book Antiqua" w:hAnsi="Book Antiqua"/>
        </w:rPr>
        <w:t xml:space="preserve"> O, </w:t>
      </w:r>
      <w:proofErr w:type="spellStart"/>
      <w:r w:rsidRPr="00C40180">
        <w:rPr>
          <w:rFonts w:ascii="Book Antiqua" w:hAnsi="Book Antiqua"/>
        </w:rPr>
        <w:t>Hülagü</w:t>
      </w:r>
      <w:proofErr w:type="spellEnd"/>
      <w:r w:rsidRPr="00C40180">
        <w:rPr>
          <w:rFonts w:ascii="Book Antiqua" w:hAnsi="Book Antiqua"/>
        </w:rPr>
        <w:t xml:space="preserve"> S. Severe jaundice due to coexistence of </w:t>
      </w:r>
      <w:proofErr w:type="spellStart"/>
      <w:r w:rsidRPr="00C40180">
        <w:rPr>
          <w:rFonts w:ascii="Book Antiqua" w:hAnsi="Book Antiqua"/>
        </w:rPr>
        <w:t>Dubin</w:t>
      </w:r>
      <w:proofErr w:type="spellEnd"/>
      <w:r w:rsidRPr="00C40180">
        <w:rPr>
          <w:rFonts w:ascii="Book Antiqua" w:hAnsi="Book Antiqua"/>
        </w:rPr>
        <w:t xml:space="preserve">-Johnson syndrome and hereditary spherocytosis: a case report. </w:t>
      </w:r>
      <w:r w:rsidRPr="00C40180">
        <w:rPr>
          <w:rFonts w:ascii="Book Antiqua" w:hAnsi="Book Antiqua"/>
          <w:i/>
        </w:rPr>
        <w:t xml:space="preserve">Turk J </w:t>
      </w:r>
      <w:proofErr w:type="spellStart"/>
      <w:r w:rsidRPr="00C40180">
        <w:rPr>
          <w:rFonts w:ascii="Book Antiqua" w:hAnsi="Book Antiqua"/>
          <w:i/>
        </w:rPr>
        <w:t>Gastroenterol</w:t>
      </w:r>
      <w:proofErr w:type="spellEnd"/>
      <w:r w:rsidRPr="00C40180">
        <w:rPr>
          <w:rFonts w:ascii="Book Antiqua" w:hAnsi="Book Antiqua"/>
        </w:rPr>
        <w:t xml:space="preserve"> 2011; </w:t>
      </w:r>
      <w:r w:rsidRPr="00C40180">
        <w:rPr>
          <w:rFonts w:ascii="Book Antiqua" w:hAnsi="Book Antiqua"/>
          <w:b/>
        </w:rPr>
        <w:t>22</w:t>
      </w:r>
      <w:r w:rsidRPr="00C40180">
        <w:rPr>
          <w:rFonts w:ascii="Book Antiqua" w:hAnsi="Book Antiqua"/>
        </w:rPr>
        <w:t>: 422-425 [PMID: 21948575 DOI: 10.4318/tjg.2011.0261]</w:t>
      </w:r>
    </w:p>
    <w:p w14:paraId="27332180" w14:textId="77777777" w:rsidR="00C40180" w:rsidRPr="00C40180" w:rsidRDefault="00C40180" w:rsidP="005768D7">
      <w:pPr>
        <w:spacing w:line="360" w:lineRule="auto"/>
        <w:jc w:val="both"/>
        <w:rPr>
          <w:rFonts w:ascii="Book Antiqua" w:hAnsi="Book Antiqua"/>
        </w:rPr>
      </w:pPr>
      <w:r w:rsidRPr="00C40180">
        <w:rPr>
          <w:rFonts w:ascii="Book Antiqua" w:hAnsi="Book Antiqua"/>
        </w:rPr>
        <w:t xml:space="preserve">2 </w:t>
      </w:r>
      <w:proofErr w:type="spellStart"/>
      <w:r w:rsidRPr="00C40180">
        <w:rPr>
          <w:rFonts w:ascii="Book Antiqua" w:hAnsi="Book Antiqua"/>
          <w:b/>
        </w:rPr>
        <w:t>Rehm</w:t>
      </w:r>
      <w:proofErr w:type="spellEnd"/>
      <w:r w:rsidRPr="00C40180">
        <w:rPr>
          <w:rFonts w:ascii="Book Antiqua" w:hAnsi="Book Antiqua"/>
          <w:b/>
        </w:rPr>
        <w:t xml:space="preserve"> HL</w:t>
      </w:r>
      <w:r w:rsidRPr="00C40180">
        <w:rPr>
          <w:rFonts w:ascii="Book Antiqua" w:hAnsi="Book Antiqua"/>
        </w:rPr>
        <w:t xml:space="preserve">, Bale SJ, </w:t>
      </w:r>
      <w:proofErr w:type="spellStart"/>
      <w:r w:rsidRPr="00C40180">
        <w:rPr>
          <w:rFonts w:ascii="Book Antiqua" w:hAnsi="Book Antiqua"/>
        </w:rPr>
        <w:t>Bayrak-Toydemir</w:t>
      </w:r>
      <w:proofErr w:type="spellEnd"/>
      <w:r w:rsidRPr="00C40180">
        <w:rPr>
          <w:rFonts w:ascii="Book Antiqua" w:hAnsi="Book Antiqua"/>
        </w:rPr>
        <w:t xml:space="preserve"> P, Berg JS, Brown KK, </w:t>
      </w:r>
      <w:proofErr w:type="spellStart"/>
      <w:r w:rsidRPr="00C40180">
        <w:rPr>
          <w:rFonts w:ascii="Book Antiqua" w:hAnsi="Book Antiqua"/>
        </w:rPr>
        <w:t>Deignan</w:t>
      </w:r>
      <w:proofErr w:type="spellEnd"/>
      <w:r w:rsidRPr="00C40180">
        <w:rPr>
          <w:rFonts w:ascii="Book Antiqua" w:hAnsi="Book Antiqua"/>
        </w:rPr>
        <w:t xml:space="preserve"> JL, </w:t>
      </w:r>
      <w:proofErr w:type="spellStart"/>
      <w:r w:rsidRPr="00C40180">
        <w:rPr>
          <w:rFonts w:ascii="Book Antiqua" w:hAnsi="Book Antiqua"/>
        </w:rPr>
        <w:t>Friez</w:t>
      </w:r>
      <w:proofErr w:type="spellEnd"/>
      <w:r w:rsidRPr="00C40180">
        <w:rPr>
          <w:rFonts w:ascii="Book Antiqua" w:hAnsi="Book Antiqua"/>
        </w:rPr>
        <w:t xml:space="preserve"> MJ, </w:t>
      </w:r>
      <w:proofErr w:type="spellStart"/>
      <w:r w:rsidRPr="00C40180">
        <w:rPr>
          <w:rFonts w:ascii="Book Antiqua" w:hAnsi="Book Antiqua"/>
        </w:rPr>
        <w:t>Funke</w:t>
      </w:r>
      <w:proofErr w:type="spellEnd"/>
      <w:r w:rsidRPr="00C40180">
        <w:rPr>
          <w:rFonts w:ascii="Book Antiqua" w:hAnsi="Book Antiqua"/>
        </w:rPr>
        <w:t xml:space="preserve"> BH, </w:t>
      </w:r>
      <w:proofErr w:type="spellStart"/>
      <w:r w:rsidRPr="00C40180">
        <w:rPr>
          <w:rFonts w:ascii="Book Antiqua" w:hAnsi="Book Antiqua"/>
        </w:rPr>
        <w:t>Hegde</w:t>
      </w:r>
      <w:proofErr w:type="spellEnd"/>
      <w:r w:rsidRPr="00C40180">
        <w:rPr>
          <w:rFonts w:ascii="Book Antiqua" w:hAnsi="Book Antiqua"/>
        </w:rPr>
        <w:t xml:space="preserve"> MR, Lyon E; Working Group of the American College of Medical Genetics and Genomics Laboratory Quality Assurance </w:t>
      </w:r>
      <w:proofErr w:type="spellStart"/>
      <w:r w:rsidRPr="00C40180">
        <w:rPr>
          <w:rFonts w:ascii="Book Antiqua" w:hAnsi="Book Antiqua"/>
        </w:rPr>
        <w:t>Commitee</w:t>
      </w:r>
      <w:proofErr w:type="spellEnd"/>
      <w:r w:rsidRPr="00C40180">
        <w:rPr>
          <w:rFonts w:ascii="Book Antiqua" w:hAnsi="Book Antiqua"/>
        </w:rPr>
        <w:t xml:space="preserve">. </w:t>
      </w:r>
      <w:proofErr w:type="gramStart"/>
      <w:r w:rsidRPr="00C40180">
        <w:rPr>
          <w:rFonts w:ascii="Book Antiqua" w:hAnsi="Book Antiqua"/>
        </w:rPr>
        <w:t>ACMG clinical laboratory standards for next-generation sequencing.</w:t>
      </w:r>
      <w:proofErr w:type="gramEnd"/>
      <w:r w:rsidRPr="00C40180">
        <w:rPr>
          <w:rFonts w:ascii="Book Antiqua" w:hAnsi="Book Antiqua"/>
        </w:rPr>
        <w:t xml:space="preserve"> </w:t>
      </w:r>
      <w:r w:rsidRPr="00C40180">
        <w:rPr>
          <w:rFonts w:ascii="Book Antiqua" w:hAnsi="Book Antiqua"/>
          <w:i/>
        </w:rPr>
        <w:t>Genet Med</w:t>
      </w:r>
      <w:r w:rsidRPr="00C40180">
        <w:rPr>
          <w:rFonts w:ascii="Book Antiqua" w:hAnsi="Book Antiqua"/>
        </w:rPr>
        <w:t xml:space="preserve"> 2013; </w:t>
      </w:r>
      <w:r w:rsidRPr="00C40180">
        <w:rPr>
          <w:rFonts w:ascii="Book Antiqua" w:hAnsi="Book Antiqua"/>
          <w:b/>
        </w:rPr>
        <w:t>15</w:t>
      </w:r>
      <w:r w:rsidRPr="00C40180">
        <w:rPr>
          <w:rFonts w:ascii="Book Antiqua" w:hAnsi="Book Antiqua"/>
        </w:rPr>
        <w:t>: 733-747 [PMID: 23887774 DOI: 10.1038/gim.2013.92]</w:t>
      </w:r>
    </w:p>
    <w:p w14:paraId="6F9903B0" w14:textId="77777777" w:rsidR="00C40180" w:rsidRPr="00C40180" w:rsidRDefault="00C40180" w:rsidP="00C40180">
      <w:pPr>
        <w:spacing w:line="360" w:lineRule="auto"/>
        <w:jc w:val="both"/>
        <w:rPr>
          <w:rFonts w:ascii="Book Antiqua" w:hAnsi="Book Antiqua"/>
        </w:rPr>
      </w:pPr>
      <w:proofErr w:type="gramStart"/>
      <w:r w:rsidRPr="00C40180">
        <w:rPr>
          <w:rFonts w:ascii="Book Antiqua" w:hAnsi="Book Antiqua"/>
        </w:rPr>
        <w:t xml:space="preserve">3 </w:t>
      </w:r>
      <w:r w:rsidRPr="00C40180">
        <w:rPr>
          <w:rFonts w:ascii="Book Antiqua" w:hAnsi="Book Antiqua"/>
          <w:b/>
        </w:rPr>
        <w:t>DUBIN IN</w:t>
      </w:r>
      <w:r w:rsidRPr="00C40180">
        <w:rPr>
          <w:rFonts w:ascii="Book Antiqua" w:hAnsi="Book Antiqua"/>
        </w:rPr>
        <w:t>, JOHNSON FB.</w:t>
      </w:r>
      <w:proofErr w:type="gramEnd"/>
      <w:r w:rsidRPr="00C40180">
        <w:rPr>
          <w:rFonts w:ascii="Book Antiqua" w:hAnsi="Book Antiqua"/>
        </w:rPr>
        <w:t xml:space="preserve"> </w:t>
      </w:r>
      <w:proofErr w:type="gramStart"/>
      <w:r w:rsidRPr="00C40180">
        <w:rPr>
          <w:rFonts w:ascii="Book Antiqua" w:hAnsi="Book Antiqua"/>
        </w:rPr>
        <w:t xml:space="preserve">Chronic idiopathic jaundice with unidentified pigment in liver cells; a new </w:t>
      </w:r>
      <w:proofErr w:type="spellStart"/>
      <w:r w:rsidRPr="00C40180">
        <w:rPr>
          <w:rFonts w:ascii="Book Antiqua" w:hAnsi="Book Antiqua"/>
        </w:rPr>
        <w:t>clinicopathologic</w:t>
      </w:r>
      <w:proofErr w:type="spellEnd"/>
      <w:r w:rsidRPr="00C40180">
        <w:rPr>
          <w:rFonts w:ascii="Book Antiqua" w:hAnsi="Book Antiqua"/>
        </w:rPr>
        <w:t xml:space="preserve"> entity with a report of 12 cases.</w:t>
      </w:r>
      <w:proofErr w:type="gramEnd"/>
      <w:r w:rsidRPr="00C40180">
        <w:rPr>
          <w:rFonts w:ascii="Book Antiqua" w:hAnsi="Book Antiqua"/>
        </w:rPr>
        <w:t xml:space="preserve"> </w:t>
      </w:r>
      <w:r w:rsidRPr="00C40180">
        <w:rPr>
          <w:rFonts w:ascii="Book Antiqua" w:hAnsi="Book Antiqua"/>
          <w:i/>
        </w:rPr>
        <w:t>Medicine (Baltimore)</w:t>
      </w:r>
      <w:r w:rsidRPr="00C40180">
        <w:rPr>
          <w:rFonts w:ascii="Book Antiqua" w:hAnsi="Book Antiqua"/>
        </w:rPr>
        <w:t xml:space="preserve"> 1954; </w:t>
      </w:r>
      <w:r w:rsidRPr="00C40180">
        <w:rPr>
          <w:rFonts w:ascii="Book Antiqua" w:hAnsi="Book Antiqua"/>
          <w:b/>
        </w:rPr>
        <w:t>33</w:t>
      </w:r>
      <w:r w:rsidRPr="00C40180">
        <w:rPr>
          <w:rFonts w:ascii="Book Antiqua" w:hAnsi="Book Antiqua"/>
        </w:rPr>
        <w:t>: 155-197 [PMID: 13193360 DOI: 10.1097/00005792-195409000-00001]</w:t>
      </w:r>
    </w:p>
    <w:p w14:paraId="5C2F6F1F"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4 </w:t>
      </w:r>
      <w:r w:rsidRPr="00C40180">
        <w:rPr>
          <w:rFonts w:ascii="Book Antiqua" w:hAnsi="Book Antiqua"/>
          <w:b/>
        </w:rPr>
        <w:t>Wada M</w:t>
      </w:r>
      <w:r w:rsidRPr="00C40180">
        <w:rPr>
          <w:rFonts w:ascii="Book Antiqua" w:hAnsi="Book Antiqua"/>
        </w:rPr>
        <w:t xml:space="preserve">, </w:t>
      </w:r>
      <w:proofErr w:type="spellStart"/>
      <w:r w:rsidRPr="00C40180">
        <w:rPr>
          <w:rFonts w:ascii="Book Antiqua" w:hAnsi="Book Antiqua"/>
        </w:rPr>
        <w:t>Toh</w:t>
      </w:r>
      <w:proofErr w:type="spellEnd"/>
      <w:r w:rsidRPr="00C40180">
        <w:rPr>
          <w:rFonts w:ascii="Book Antiqua" w:hAnsi="Book Antiqua"/>
        </w:rPr>
        <w:t xml:space="preserve"> S, Taniguchi K, Nakamura T, Uchiumi T, Kohno K, Yoshida I, Kimura A, </w:t>
      </w:r>
      <w:proofErr w:type="spellStart"/>
      <w:r w:rsidRPr="00C40180">
        <w:rPr>
          <w:rFonts w:ascii="Book Antiqua" w:hAnsi="Book Antiqua"/>
        </w:rPr>
        <w:t>Sakisaka</w:t>
      </w:r>
      <w:proofErr w:type="spellEnd"/>
      <w:r w:rsidRPr="00C40180">
        <w:rPr>
          <w:rFonts w:ascii="Book Antiqua" w:hAnsi="Book Antiqua"/>
        </w:rPr>
        <w:t xml:space="preserve"> S, Adachi Y, </w:t>
      </w:r>
      <w:proofErr w:type="spellStart"/>
      <w:r w:rsidRPr="00C40180">
        <w:rPr>
          <w:rFonts w:ascii="Book Antiqua" w:hAnsi="Book Antiqua"/>
        </w:rPr>
        <w:t>Kuwano</w:t>
      </w:r>
      <w:proofErr w:type="spellEnd"/>
      <w:r w:rsidRPr="00C40180">
        <w:rPr>
          <w:rFonts w:ascii="Book Antiqua" w:hAnsi="Book Antiqua"/>
        </w:rPr>
        <w:t xml:space="preserve"> M. Mutations in the </w:t>
      </w:r>
      <w:proofErr w:type="spellStart"/>
      <w:r w:rsidRPr="00C40180">
        <w:rPr>
          <w:rFonts w:ascii="Book Antiqua" w:hAnsi="Book Antiqua"/>
        </w:rPr>
        <w:t>canilicular</w:t>
      </w:r>
      <w:proofErr w:type="spellEnd"/>
      <w:r w:rsidRPr="00C40180">
        <w:rPr>
          <w:rFonts w:ascii="Book Antiqua" w:hAnsi="Book Antiqua"/>
        </w:rPr>
        <w:t xml:space="preserve"> </w:t>
      </w:r>
      <w:proofErr w:type="spellStart"/>
      <w:r w:rsidRPr="00C40180">
        <w:rPr>
          <w:rFonts w:ascii="Book Antiqua" w:hAnsi="Book Antiqua"/>
        </w:rPr>
        <w:t>multispecific</w:t>
      </w:r>
      <w:proofErr w:type="spellEnd"/>
      <w:r w:rsidRPr="00C40180">
        <w:rPr>
          <w:rFonts w:ascii="Book Antiqua" w:hAnsi="Book Antiqua"/>
        </w:rPr>
        <w:t xml:space="preserve"> organic anion transporter (</w:t>
      </w:r>
      <w:proofErr w:type="spellStart"/>
      <w:r w:rsidRPr="00C40180">
        <w:rPr>
          <w:rFonts w:ascii="Book Antiqua" w:hAnsi="Book Antiqua"/>
        </w:rPr>
        <w:t>cMOAT</w:t>
      </w:r>
      <w:proofErr w:type="spellEnd"/>
      <w:r w:rsidRPr="00C40180">
        <w:rPr>
          <w:rFonts w:ascii="Book Antiqua" w:hAnsi="Book Antiqua"/>
        </w:rPr>
        <w:t>) gene, a novel ABC transporter, in patients with hyperbilirubinemia II/</w:t>
      </w:r>
      <w:proofErr w:type="spellStart"/>
      <w:r w:rsidRPr="00C40180">
        <w:rPr>
          <w:rFonts w:ascii="Book Antiqua" w:hAnsi="Book Antiqua"/>
        </w:rPr>
        <w:t>Dubin</w:t>
      </w:r>
      <w:proofErr w:type="spellEnd"/>
      <w:r w:rsidRPr="00C40180">
        <w:rPr>
          <w:rFonts w:ascii="Book Antiqua" w:hAnsi="Book Antiqua"/>
        </w:rPr>
        <w:t xml:space="preserve">-Johnson syndrome. </w:t>
      </w:r>
      <w:r w:rsidRPr="00C40180">
        <w:rPr>
          <w:rFonts w:ascii="Book Antiqua" w:hAnsi="Book Antiqua"/>
          <w:i/>
        </w:rPr>
        <w:t xml:space="preserve">Hum </w:t>
      </w:r>
      <w:proofErr w:type="spellStart"/>
      <w:r w:rsidRPr="00C40180">
        <w:rPr>
          <w:rFonts w:ascii="Book Antiqua" w:hAnsi="Book Antiqua"/>
          <w:i/>
        </w:rPr>
        <w:t>Mol</w:t>
      </w:r>
      <w:proofErr w:type="spellEnd"/>
      <w:r w:rsidRPr="00C40180">
        <w:rPr>
          <w:rFonts w:ascii="Book Antiqua" w:hAnsi="Book Antiqua"/>
          <w:i/>
        </w:rPr>
        <w:t xml:space="preserve"> Genet</w:t>
      </w:r>
      <w:r w:rsidRPr="00C40180">
        <w:rPr>
          <w:rFonts w:ascii="Book Antiqua" w:hAnsi="Book Antiqua"/>
        </w:rPr>
        <w:t xml:space="preserve"> 1998; </w:t>
      </w:r>
      <w:r w:rsidRPr="00C40180">
        <w:rPr>
          <w:rFonts w:ascii="Book Antiqua" w:hAnsi="Book Antiqua"/>
          <w:b/>
        </w:rPr>
        <w:t>7</w:t>
      </w:r>
      <w:r w:rsidRPr="00C40180">
        <w:rPr>
          <w:rFonts w:ascii="Book Antiqua" w:hAnsi="Book Antiqua"/>
        </w:rPr>
        <w:t>: 203-207 [PMID: 9425227 DOI: 10.1093/</w:t>
      </w:r>
      <w:proofErr w:type="spellStart"/>
      <w:r w:rsidRPr="00C40180">
        <w:rPr>
          <w:rFonts w:ascii="Book Antiqua" w:hAnsi="Book Antiqua"/>
        </w:rPr>
        <w:t>hmg</w:t>
      </w:r>
      <w:proofErr w:type="spellEnd"/>
      <w:r w:rsidRPr="00C40180">
        <w:rPr>
          <w:rFonts w:ascii="Book Antiqua" w:hAnsi="Book Antiqua"/>
        </w:rPr>
        <w:t>/7.2.203]</w:t>
      </w:r>
    </w:p>
    <w:p w14:paraId="22C6DF97"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5 </w:t>
      </w:r>
      <w:proofErr w:type="spellStart"/>
      <w:r w:rsidRPr="00C40180">
        <w:rPr>
          <w:rFonts w:ascii="Book Antiqua" w:hAnsi="Book Antiqua"/>
          <w:b/>
        </w:rPr>
        <w:t>Toh</w:t>
      </w:r>
      <w:proofErr w:type="spellEnd"/>
      <w:r w:rsidRPr="00C40180">
        <w:rPr>
          <w:rFonts w:ascii="Book Antiqua" w:hAnsi="Book Antiqua"/>
          <w:b/>
        </w:rPr>
        <w:t xml:space="preserve"> S</w:t>
      </w:r>
      <w:r w:rsidRPr="00C40180">
        <w:rPr>
          <w:rFonts w:ascii="Book Antiqua" w:hAnsi="Book Antiqua"/>
        </w:rPr>
        <w:t xml:space="preserve">, Wada M, Uchiumi T, </w:t>
      </w:r>
      <w:proofErr w:type="spellStart"/>
      <w:r w:rsidRPr="00C40180">
        <w:rPr>
          <w:rFonts w:ascii="Book Antiqua" w:hAnsi="Book Antiqua"/>
        </w:rPr>
        <w:t>Inokuchi</w:t>
      </w:r>
      <w:proofErr w:type="spellEnd"/>
      <w:r w:rsidRPr="00C40180">
        <w:rPr>
          <w:rFonts w:ascii="Book Antiqua" w:hAnsi="Book Antiqua"/>
        </w:rPr>
        <w:t xml:space="preserve"> A, Makino Y, </w:t>
      </w:r>
      <w:proofErr w:type="spellStart"/>
      <w:r w:rsidRPr="00C40180">
        <w:rPr>
          <w:rFonts w:ascii="Book Antiqua" w:hAnsi="Book Antiqua"/>
        </w:rPr>
        <w:t>Horie</w:t>
      </w:r>
      <w:proofErr w:type="spellEnd"/>
      <w:r w:rsidRPr="00C40180">
        <w:rPr>
          <w:rFonts w:ascii="Book Antiqua" w:hAnsi="Book Antiqua"/>
        </w:rPr>
        <w:t xml:space="preserve"> Y, Adachi Y, </w:t>
      </w:r>
      <w:proofErr w:type="spellStart"/>
      <w:r w:rsidRPr="00C40180">
        <w:rPr>
          <w:rFonts w:ascii="Book Antiqua" w:hAnsi="Book Antiqua"/>
        </w:rPr>
        <w:t>Sakisaka</w:t>
      </w:r>
      <w:proofErr w:type="spellEnd"/>
      <w:r w:rsidRPr="00C40180">
        <w:rPr>
          <w:rFonts w:ascii="Book Antiqua" w:hAnsi="Book Antiqua"/>
        </w:rPr>
        <w:t xml:space="preserve"> S, </w:t>
      </w:r>
      <w:proofErr w:type="spellStart"/>
      <w:r w:rsidRPr="00C40180">
        <w:rPr>
          <w:rFonts w:ascii="Book Antiqua" w:hAnsi="Book Antiqua"/>
        </w:rPr>
        <w:t>Kuwano</w:t>
      </w:r>
      <w:proofErr w:type="spellEnd"/>
      <w:r w:rsidRPr="00C40180">
        <w:rPr>
          <w:rFonts w:ascii="Book Antiqua" w:hAnsi="Book Antiqua"/>
        </w:rPr>
        <w:t xml:space="preserve"> M. Genomic structure of the </w:t>
      </w:r>
      <w:proofErr w:type="spellStart"/>
      <w:r w:rsidRPr="00C40180">
        <w:rPr>
          <w:rFonts w:ascii="Book Antiqua" w:hAnsi="Book Antiqua"/>
        </w:rPr>
        <w:t>canalicular</w:t>
      </w:r>
      <w:proofErr w:type="spellEnd"/>
      <w:r w:rsidRPr="00C40180">
        <w:rPr>
          <w:rFonts w:ascii="Book Antiqua" w:hAnsi="Book Antiqua"/>
        </w:rPr>
        <w:t xml:space="preserve"> </w:t>
      </w:r>
      <w:proofErr w:type="spellStart"/>
      <w:r w:rsidRPr="00C40180">
        <w:rPr>
          <w:rFonts w:ascii="Book Antiqua" w:hAnsi="Book Antiqua"/>
        </w:rPr>
        <w:t>multispecific</w:t>
      </w:r>
      <w:proofErr w:type="spellEnd"/>
      <w:r w:rsidRPr="00C40180">
        <w:rPr>
          <w:rFonts w:ascii="Book Antiqua" w:hAnsi="Book Antiqua"/>
        </w:rPr>
        <w:t xml:space="preserve"> organic anion-transporter gene (MRP2/</w:t>
      </w:r>
      <w:proofErr w:type="spellStart"/>
      <w:r w:rsidRPr="00C40180">
        <w:rPr>
          <w:rFonts w:ascii="Book Antiqua" w:hAnsi="Book Antiqua"/>
        </w:rPr>
        <w:t>cMOAT</w:t>
      </w:r>
      <w:proofErr w:type="spellEnd"/>
      <w:r w:rsidRPr="00C40180">
        <w:rPr>
          <w:rFonts w:ascii="Book Antiqua" w:hAnsi="Book Antiqua"/>
        </w:rPr>
        <w:t xml:space="preserve">) and mutations in the ATP-binding-cassette region in </w:t>
      </w:r>
      <w:proofErr w:type="spellStart"/>
      <w:r w:rsidRPr="00C40180">
        <w:rPr>
          <w:rFonts w:ascii="Book Antiqua" w:hAnsi="Book Antiqua"/>
        </w:rPr>
        <w:t>Dubin</w:t>
      </w:r>
      <w:proofErr w:type="spellEnd"/>
      <w:r w:rsidRPr="00C40180">
        <w:rPr>
          <w:rFonts w:ascii="Book Antiqua" w:hAnsi="Book Antiqua"/>
        </w:rPr>
        <w:t xml:space="preserve">-Johnson syndrome. </w:t>
      </w:r>
      <w:r w:rsidRPr="00C40180">
        <w:rPr>
          <w:rFonts w:ascii="Book Antiqua" w:hAnsi="Book Antiqua"/>
          <w:i/>
        </w:rPr>
        <w:t>Am J Hum Genet</w:t>
      </w:r>
      <w:r w:rsidRPr="00C40180">
        <w:rPr>
          <w:rFonts w:ascii="Book Antiqua" w:hAnsi="Book Antiqua"/>
        </w:rPr>
        <w:t xml:space="preserve"> 1999; </w:t>
      </w:r>
      <w:r w:rsidRPr="00C40180">
        <w:rPr>
          <w:rFonts w:ascii="Book Antiqua" w:hAnsi="Book Antiqua"/>
          <w:b/>
        </w:rPr>
        <w:t>64</w:t>
      </w:r>
      <w:r w:rsidRPr="00C40180">
        <w:rPr>
          <w:rFonts w:ascii="Book Antiqua" w:hAnsi="Book Antiqua"/>
        </w:rPr>
        <w:t>: 739-746 [PMID: 10053008 DOI: 10.1086/302292]</w:t>
      </w:r>
    </w:p>
    <w:p w14:paraId="427C69D7"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6 </w:t>
      </w:r>
      <w:proofErr w:type="spellStart"/>
      <w:r w:rsidRPr="00C40180">
        <w:rPr>
          <w:rFonts w:ascii="Book Antiqua" w:hAnsi="Book Antiqua"/>
          <w:b/>
        </w:rPr>
        <w:t>Mor</w:t>
      </w:r>
      <w:proofErr w:type="spellEnd"/>
      <w:r w:rsidRPr="00C40180">
        <w:rPr>
          <w:rFonts w:ascii="Book Antiqua" w:hAnsi="Book Antiqua"/>
          <w:b/>
        </w:rPr>
        <w:t>-Cohen R</w:t>
      </w:r>
      <w:r w:rsidRPr="00C40180">
        <w:rPr>
          <w:rFonts w:ascii="Book Antiqua" w:hAnsi="Book Antiqua"/>
        </w:rPr>
        <w:t xml:space="preserve">, </w:t>
      </w:r>
      <w:proofErr w:type="spellStart"/>
      <w:r w:rsidRPr="00C40180">
        <w:rPr>
          <w:rFonts w:ascii="Book Antiqua" w:hAnsi="Book Antiqua"/>
        </w:rPr>
        <w:t>Zivelin</w:t>
      </w:r>
      <w:proofErr w:type="spellEnd"/>
      <w:r w:rsidRPr="00C40180">
        <w:rPr>
          <w:rFonts w:ascii="Book Antiqua" w:hAnsi="Book Antiqua"/>
        </w:rPr>
        <w:t xml:space="preserve"> A, Rosenberg N, Shani M, </w:t>
      </w:r>
      <w:proofErr w:type="spellStart"/>
      <w:r w:rsidRPr="00C40180">
        <w:rPr>
          <w:rFonts w:ascii="Book Antiqua" w:hAnsi="Book Antiqua"/>
        </w:rPr>
        <w:t>Muallem</w:t>
      </w:r>
      <w:proofErr w:type="spellEnd"/>
      <w:r w:rsidRPr="00C40180">
        <w:rPr>
          <w:rFonts w:ascii="Book Antiqua" w:hAnsi="Book Antiqua"/>
        </w:rPr>
        <w:t xml:space="preserve"> S, </w:t>
      </w:r>
      <w:proofErr w:type="spellStart"/>
      <w:r w:rsidRPr="00C40180">
        <w:rPr>
          <w:rFonts w:ascii="Book Antiqua" w:hAnsi="Book Antiqua"/>
        </w:rPr>
        <w:t>Seligsohn</w:t>
      </w:r>
      <w:proofErr w:type="spellEnd"/>
      <w:r w:rsidRPr="00C40180">
        <w:rPr>
          <w:rFonts w:ascii="Book Antiqua" w:hAnsi="Book Antiqua"/>
        </w:rPr>
        <w:t xml:space="preserve"> U. Identification and functional analysis of two novel mutations in the multidrug resistance protein 2 gene in Israeli patients with </w:t>
      </w:r>
      <w:proofErr w:type="spellStart"/>
      <w:r w:rsidRPr="00C40180">
        <w:rPr>
          <w:rFonts w:ascii="Book Antiqua" w:hAnsi="Book Antiqua"/>
        </w:rPr>
        <w:t>Dubin</w:t>
      </w:r>
      <w:proofErr w:type="spellEnd"/>
      <w:r w:rsidRPr="00C40180">
        <w:rPr>
          <w:rFonts w:ascii="Book Antiqua" w:hAnsi="Book Antiqua"/>
        </w:rPr>
        <w:t xml:space="preserve">-Johnson syndrome. </w:t>
      </w:r>
      <w:r w:rsidRPr="00C40180">
        <w:rPr>
          <w:rFonts w:ascii="Book Antiqua" w:hAnsi="Book Antiqua"/>
          <w:i/>
        </w:rPr>
        <w:t xml:space="preserve">J </w:t>
      </w:r>
      <w:proofErr w:type="spellStart"/>
      <w:r w:rsidRPr="00C40180">
        <w:rPr>
          <w:rFonts w:ascii="Book Antiqua" w:hAnsi="Book Antiqua"/>
          <w:i/>
        </w:rPr>
        <w:t>Biol</w:t>
      </w:r>
      <w:proofErr w:type="spellEnd"/>
      <w:r w:rsidRPr="00C40180">
        <w:rPr>
          <w:rFonts w:ascii="Book Antiqua" w:hAnsi="Book Antiqua"/>
          <w:i/>
        </w:rPr>
        <w:t xml:space="preserve"> </w:t>
      </w:r>
      <w:proofErr w:type="spellStart"/>
      <w:r w:rsidRPr="00C40180">
        <w:rPr>
          <w:rFonts w:ascii="Book Antiqua" w:hAnsi="Book Antiqua"/>
          <w:i/>
        </w:rPr>
        <w:t>Chem</w:t>
      </w:r>
      <w:proofErr w:type="spellEnd"/>
      <w:r w:rsidRPr="00C40180">
        <w:rPr>
          <w:rFonts w:ascii="Book Antiqua" w:hAnsi="Book Antiqua"/>
        </w:rPr>
        <w:t xml:space="preserve"> 2001; </w:t>
      </w:r>
      <w:r w:rsidRPr="00C40180">
        <w:rPr>
          <w:rFonts w:ascii="Book Antiqua" w:hAnsi="Book Antiqua"/>
          <w:b/>
        </w:rPr>
        <w:t>276</w:t>
      </w:r>
      <w:r w:rsidRPr="00C40180">
        <w:rPr>
          <w:rFonts w:ascii="Book Antiqua" w:hAnsi="Book Antiqua"/>
        </w:rPr>
        <w:t>: 36923-36930 [PMID: 11477083 DOI: 10.1074/jbc.M105047200]</w:t>
      </w:r>
    </w:p>
    <w:p w14:paraId="39F5299C"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7 </w:t>
      </w:r>
      <w:r w:rsidRPr="00C40180">
        <w:rPr>
          <w:rFonts w:ascii="Book Antiqua" w:hAnsi="Book Antiqua"/>
          <w:b/>
        </w:rPr>
        <w:t>Tate G</w:t>
      </w:r>
      <w:r w:rsidRPr="00C40180">
        <w:rPr>
          <w:rFonts w:ascii="Book Antiqua" w:hAnsi="Book Antiqua"/>
        </w:rPr>
        <w:t xml:space="preserve">, Li M, Suzuki T, </w:t>
      </w:r>
      <w:proofErr w:type="spellStart"/>
      <w:r w:rsidRPr="00C40180">
        <w:rPr>
          <w:rFonts w:ascii="Book Antiqua" w:hAnsi="Book Antiqua"/>
        </w:rPr>
        <w:t>Mitsuya</w:t>
      </w:r>
      <w:proofErr w:type="spellEnd"/>
      <w:r w:rsidRPr="00C40180">
        <w:rPr>
          <w:rFonts w:ascii="Book Antiqua" w:hAnsi="Book Antiqua"/>
        </w:rPr>
        <w:t xml:space="preserve"> T. A new mutation of the ATP-binding cassette, sub-family C, member 2 (ABCC2) </w:t>
      </w:r>
      <w:proofErr w:type="gramStart"/>
      <w:r w:rsidRPr="00C40180">
        <w:rPr>
          <w:rFonts w:ascii="Book Antiqua" w:hAnsi="Book Antiqua"/>
        </w:rPr>
        <w:t>gene</w:t>
      </w:r>
      <w:proofErr w:type="gramEnd"/>
      <w:r w:rsidRPr="00C40180">
        <w:rPr>
          <w:rFonts w:ascii="Book Antiqua" w:hAnsi="Book Antiqua"/>
        </w:rPr>
        <w:t xml:space="preserve"> in a Japanese patient with </w:t>
      </w:r>
      <w:proofErr w:type="spellStart"/>
      <w:r w:rsidRPr="00C40180">
        <w:rPr>
          <w:rFonts w:ascii="Book Antiqua" w:hAnsi="Book Antiqua"/>
        </w:rPr>
        <w:t>Dubin</w:t>
      </w:r>
      <w:proofErr w:type="spellEnd"/>
      <w:r w:rsidRPr="00C40180">
        <w:rPr>
          <w:rFonts w:ascii="Book Antiqua" w:hAnsi="Book Antiqua"/>
        </w:rPr>
        <w:t xml:space="preserve">-Johnson syndrome. </w:t>
      </w:r>
      <w:r w:rsidRPr="00C40180">
        <w:rPr>
          <w:rFonts w:ascii="Book Antiqua" w:hAnsi="Book Antiqua"/>
          <w:i/>
        </w:rPr>
        <w:t xml:space="preserve">Genes Genet </w:t>
      </w:r>
      <w:proofErr w:type="spellStart"/>
      <w:r w:rsidRPr="00C40180">
        <w:rPr>
          <w:rFonts w:ascii="Book Antiqua" w:hAnsi="Book Antiqua"/>
          <w:i/>
        </w:rPr>
        <w:t>Syst</w:t>
      </w:r>
      <w:proofErr w:type="spellEnd"/>
      <w:r w:rsidRPr="00C40180">
        <w:rPr>
          <w:rFonts w:ascii="Book Antiqua" w:hAnsi="Book Antiqua"/>
        </w:rPr>
        <w:t xml:space="preserve"> 2002; </w:t>
      </w:r>
      <w:r w:rsidRPr="00C40180">
        <w:rPr>
          <w:rFonts w:ascii="Book Antiqua" w:hAnsi="Book Antiqua"/>
          <w:b/>
        </w:rPr>
        <w:t>77</w:t>
      </w:r>
      <w:r w:rsidRPr="00C40180">
        <w:rPr>
          <w:rFonts w:ascii="Book Antiqua" w:hAnsi="Book Antiqua"/>
        </w:rPr>
        <w:t>: 117-121 [PMID: 12087194 DOI: 10.1266/ggs.77.117]</w:t>
      </w:r>
    </w:p>
    <w:p w14:paraId="0D4A0A9C"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8 </w:t>
      </w:r>
      <w:proofErr w:type="spellStart"/>
      <w:r w:rsidRPr="00C40180">
        <w:rPr>
          <w:rFonts w:ascii="Book Antiqua" w:hAnsi="Book Antiqua"/>
          <w:b/>
        </w:rPr>
        <w:t>Wakusawa</w:t>
      </w:r>
      <w:proofErr w:type="spellEnd"/>
      <w:r w:rsidRPr="00C40180">
        <w:rPr>
          <w:rFonts w:ascii="Book Antiqua" w:hAnsi="Book Antiqua"/>
          <w:b/>
        </w:rPr>
        <w:t xml:space="preserve"> S</w:t>
      </w:r>
      <w:r w:rsidRPr="00C40180">
        <w:rPr>
          <w:rFonts w:ascii="Book Antiqua" w:hAnsi="Book Antiqua"/>
        </w:rPr>
        <w:t>, Machida I, Suzuki S, Hayashi H, Yano M, Yoshioka K. Identification of a novel 2026G--&amp;</w:t>
      </w:r>
      <w:proofErr w:type="spellStart"/>
      <w:r w:rsidRPr="00C40180">
        <w:rPr>
          <w:rFonts w:ascii="Book Antiqua" w:hAnsi="Book Antiqua"/>
        </w:rPr>
        <w:t>gt;C</w:t>
      </w:r>
      <w:proofErr w:type="spellEnd"/>
      <w:r w:rsidRPr="00C40180">
        <w:rPr>
          <w:rFonts w:ascii="Book Antiqua" w:hAnsi="Book Antiqua"/>
        </w:rPr>
        <w:t xml:space="preserve"> mutation of the MRP2 gene in a Japanese patient with </w:t>
      </w:r>
      <w:proofErr w:type="spellStart"/>
      <w:r w:rsidRPr="00C40180">
        <w:rPr>
          <w:rFonts w:ascii="Book Antiqua" w:hAnsi="Book Antiqua"/>
        </w:rPr>
        <w:t>Dubin</w:t>
      </w:r>
      <w:proofErr w:type="spellEnd"/>
      <w:r w:rsidRPr="00C40180">
        <w:rPr>
          <w:rFonts w:ascii="Book Antiqua" w:hAnsi="Book Antiqua"/>
        </w:rPr>
        <w:t xml:space="preserve">-Johnson syndrome. </w:t>
      </w:r>
      <w:r w:rsidRPr="00C40180">
        <w:rPr>
          <w:rFonts w:ascii="Book Antiqua" w:hAnsi="Book Antiqua"/>
          <w:i/>
        </w:rPr>
        <w:t>J Hum Genet</w:t>
      </w:r>
      <w:r w:rsidRPr="00C40180">
        <w:rPr>
          <w:rFonts w:ascii="Book Antiqua" w:hAnsi="Book Antiqua"/>
        </w:rPr>
        <w:t xml:space="preserve"> 2003; </w:t>
      </w:r>
      <w:r w:rsidRPr="00C40180">
        <w:rPr>
          <w:rFonts w:ascii="Book Antiqua" w:hAnsi="Book Antiqua"/>
          <w:b/>
        </w:rPr>
        <w:t>48</w:t>
      </w:r>
      <w:r w:rsidRPr="00C40180">
        <w:rPr>
          <w:rFonts w:ascii="Book Antiqua" w:hAnsi="Book Antiqua"/>
        </w:rPr>
        <w:t>: 425-429 [PMID: 12884082 DOI: 10.1007/s10038-003-0052-0]</w:t>
      </w:r>
    </w:p>
    <w:p w14:paraId="6C85BA57"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9 </w:t>
      </w:r>
      <w:proofErr w:type="spellStart"/>
      <w:r w:rsidRPr="00C40180">
        <w:rPr>
          <w:rFonts w:ascii="Book Antiqua" w:hAnsi="Book Antiqua"/>
          <w:b/>
        </w:rPr>
        <w:t>Shoda</w:t>
      </w:r>
      <w:proofErr w:type="spellEnd"/>
      <w:r w:rsidRPr="00C40180">
        <w:rPr>
          <w:rFonts w:ascii="Book Antiqua" w:hAnsi="Book Antiqua"/>
          <w:b/>
        </w:rPr>
        <w:t xml:space="preserve"> J</w:t>
      </w:r>
      <w:r w:rsidRPr="00C40180">
        <w:rPr>
          <w:rFonts w:ascii="Book Antiqua" w:hAnsi="Book Antiqua"/>
        </w:rPr>
        <w:t xml:space="preserve">, Suzuki H, Suzuki H, Sugiyama Y, </w:t>
      </w:r>
      <w:proofErr w:type="spellStart"/>
      <w:r w:rsidRPr="00C40180">
        <w:rPr>
          <w:rFonts w:ascii="Book Antiqua" w:hAnsi="Book Antiqua"/>
        </w:rPr>
        <w:t>Hirouchi</w:t>
      </w:r>
      <w:proofErr w:type="spellEnd"/>
      <w:r w:rsidRPr="00C40180">
        <w:rPr>
          <w:rFonts w:ascii="Book Antiqua" w:hAnsi="Book Antiqua"/>
        </w:rPr>
        <w:t xml:space="preserve"> M, Utsunomiya H, Oda K, Kawamoto T, </w:t>
      </w:r>
      <w:proofErr w:type="spellStart"/>
      <w:r w:rsidRPr="00C40180">
        <w:rPr>
          <w:rFonts w:ascii="Book Antiqua" w:hAnsi="Book Antiqua"/>
        </w:rPr>
        <w:t>Matsuzaki</w:t>
      </w:r>
      <w:proofErr w:type="spellEnd"/>
      <w:r w:rsidRPr="00C40180">
        <w:rPr>
          <w:rFonts w:ascii="Book Antiqua" w:hAnsi="Book Antiqua"/>
        </w:rPr>
        <w:t xml:space="preserve"> Y, Tanaka N. Novel mutations identified in the human multidrug resistance-associated protein 2 (MRP2/ABCC2) gene in a Japanese patient with </w:t>
      </w:r>
      <w:proofErr w:type="spellStart"/>
      <w:r w:rsidRPr="00C40180">
        <w:rPr>
          <w:rFonts w:ascii="Book Antiqua" w:hAnsi="Book Antiqua"/>
        </w:rPr>
        <w:t>Dubin</w:t>
      </w:r>
      <w:proofErr w:type="spellEnd"/>
      <w:r w:rsidRPr="00C40180">
        <w:rPr>
          <w:rFonts w:ascii="Book Antiqua" w:hAnsi="Book Antiqua"/>
        </w:rPr>
        <w:t xml:space="preserve">-Johnson syndrome. </w:t>
      </w:r>
      <w:proofErr w:type="spellStart"/>
      <w:r w:rsidRPr="00C40180">
        <w:rPr>
          <w:rFonts w:ascii="Book Antiqua" w:hAnsi="Book Antiqua"/>
          <w:i/>
        </w:rPr>
        <w:t>Hepatol</w:t>
      </w:r>
      <w:proofErr w:type="spellEnd"/>
      <w:r w:rsidRPr="00C40180">
        <w:rPr>
          <w:rFonts w:ascii="Book Antiqua" w:hAnsi="Book Antiqua"/>
          <w:i/>
        </w:rPr>
        <w:t xml:space="preserve"> Res</w:t>
      </w:r>
      <w:r w:rsidRPr="00C40180">
        <w:rPr>
          <w:rFonts w:ascii="Book Antiqua" w:hAnsi="Book Antiqua"/>
        </w:rPr>
        <w:t xml:space="preserve"> 2003; </w:t>
      </w:r>
      <w:r w:rsidRPr="00C40180">
        <w:rPr>
          <w:rFonts w:ascii="Book Antiqua" w:hAnsi="Book Antiqua"/>
          <w:b/>
        </w:rPr>
        <w:t>27</w:t>
      </w:r>
      <w:r w:rsidRPr="00C40180">
        <w:rPr>
          <w:rFonts w:ascii="Book Antiqua" w:hAnsi="Book Antiqua"/>
        </w:rPr>
        <w:t>: 323-326 [PMID: 14662121 DOI: 10.1016/S1386-6346(03)00267-5]</w:t>
      </w:r>
    </w:p>
    <w:p w14:paraId="614A9A3C"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10 </w:t>
      </w:r>
      <w:proofErr w:type="spellStart"/>
      <w:r w:rsidRPr="00C40180">
        <w:rPr>
          <w:rFonts w:ascii="Book Antiqua" w:hAnsi="Book Antiqua"/>
          <w:b/>
        </w:rPr>
        <w:t>Cebecauerova</w:t>
      </w:r>
      <w:proofErr w:type="spellEnd"/>
      <w:r w:rsidRPr="00C40180">
        <w:rPr>
          <w:rFonts w:ascii="Book Antiqua" w:hAnsi="Book Antiqua"/>
          <w:b/>
        </w:rPr>
        <w:t xml:space="preserve"> D</w:t>
      </w:r>
      <w:r w:rsidRPr="00C40180">
        <w:rPr>
          <w:rFonts w:ascii="Book Antiqua" w:hAnsi="Book Antiqua"/>
        </w:rPr>
        <w:t xml:space="preserve">, </w:t>
      </w:r>
      <w:proofErr w:type="spellStart"/>
      <w:r w:rsidRPr="00C40180">
        <w:rPr>
          <w:rFonts w:ascii="Book Antiqua" w:hAnsi="Book Antiqua"/>
        </w:rPr>
        <w:t>Jirasek</w:t>
      </w:r>
      <w:proofErr w:type="spellEnd"/>
      <w:r w:rsidRPr="00C40180">
        <w:rPr>
          <w:rFonts w:ascii="Book Antiqua" w:hAnsi="Book Antiqua"/>
        </w:rPr>
        <w:t xml:space="preserve"> T, </w:t>
      </w:r>
      <w:proofErr w:type="spellStart"/>
      <w:r w:rsidRPr="00C40180">
        <w:rPr>
          <w:rFonts w:ascii="Book Antiqua" w:hAnsi="Book Antiqua"/>
        </w:rPr>
        <w:t>Budisova</w:t>
      </w:r>
      <w:proofErr w:type="spellEnd"/>
      <w:r w:rsidRPr="00C40180">
        <w:rPr>
          <w:rFonts w:ascii="Book Antiqua" w:hAnsi="Book Antiqua"/>
        </w:rPr>
        <w:t xml:space="preserve"> L, </w:t>
      </w:r>
      <w:proofErr w:type="spellStart"/>
      <w:r w:rsidRPr="00C40180">
        <w:rPr>
          <w:rFonts w:ascii="Book Antiqua" w:hAnsi="Book Antiqua"/>
        </w:rPr>
        <w:t>Mandys</w:t>
      </w:r>
      <w:proofErr w:type="spellEnd"/>
      <w:r w:rsidRPr="00C40180">
        <w:rPr>
          <w:rFonts w:ascii="Book Antiqua" w:hAnsi="Book Antiqua"/>
        </w:rPr>
        <w:t xml:space="preserve"> V, </w:t>
      </w:r>
      <w:proofErr w:type="spellStart"/>
      <w:r w:rsidRPr="00C40180">
        <w:rPr>
          <w:rFonts w:ascii="Book Antiqua" w:hAnsi="Book Antiqua"/>
        </w:rPr>
        <w:t>Volf</w:t>
      </w:r>
      <w:proofErr w:type="spellEnd"/>
      <w:r w:rsidRPr="00C40180">
        <w:rPr>
          <w:rFonts w:ascii="Book Antiqua" w:hAnsi="Book Antiqua"/>
        </w:rPr>
        <w:t xml:space="preserve"> V, Novotna Z, </w:t>
      </w:r>
      <w:proofErr w:type="spellStart"/>
      <w:r w:rsidRPr="00C40180">
        <w:rPr>
          <w:rFonts w:ascii="Book Antiqua" w:hAnsi="Book Antiqua"/>
        </w:rPr>
        <w:t>Subhanova</w:t>
      </w:r>
      <w:proofErr w:type="spellEnd"/>
      <w:r w:rsidRPr="00C40180">
        <w:rPr>
          <w:rFonts w:ascii="Book Antiqua" w:hAnsi="Book Antiqua"/>
        </w:rPr>
        <w:t xml:space="preserve"> I, </w:t>
      </w:r>
      <w:proofErr w:type="spellStart"/>
      <w:r w:rsidRPr="00C40180">
        <w:rPr>
          <w:rFonts w:ascii="Book Antiqua" w:hAnsi="Book Antiqua"/>
        </w:rPr>
        <w:t>Hrebicek</w:t>
      </w:r>
      <w:proofErr w:type="spellEnd"/>
      <w:r w:rsidRPr="00C40180">
        <w:rPr>
          <w:rFonts w:ascii="Book Antiqua" w:hAnsi="Book Antiqua"/>
        </w:rPr>
        <w:t xml:space="preserve"> M, </w:t>
      </w:r>
      <w:proofErr w:type="spellStart"/>
      <w:r w:rsidRPr="00C40180">
        <w:rPr>
          <w:rFonts w:ascii="Book Antiqua" w:hAnsi="Book Antiqua"/>
        </w:rPr>
        <w:t>Elleder</w:t>
      </w:r>
      <w:proofErr w:type="spellEnd"/>
      <w:r w:rsidRPr="00C40180">
        <w:rPr>
          <w:rFonts w:ascii="Book Antiqua" w:hAnsi="Book Antiqua"/>
        </w:rPr>
        <w:t xml:space="preserve"> M, </w:t>
      </w:r>
      <w:proofErr w:type="spellStart"/>
      <w:r w:rsidRPr="00C40180">
        <w:rPr>
          <w:rFonts w:ascii="Book Antiqua" w:hAnsi="Book Antiqua"/>
        </w:rPr>
        <w:t>Jirsa</w:t>
      </w:r>
      <w:proofErr w:type="spellEnd"/>
      <w:r w:rsidRPr="00C40180">
        <w:rPr>
          <w:rFonts w:ascii="Book Antiqua" w:hAnsi="Book Antiqua"/>
        </w:rPr>
        <w:t xml:space="preserve"> M. Dual hereditary jaundice: simultaneous occurrence of mutations causing Gilbert's and </w:t>
      </w:r>
      <w:proofErr w:type="spellStart"/>
      <w:r w:rsidRPr="00C40180">
        <w:rPr>
          <w:rFonts w:ascii="Book Antiqua" w:hAnsi="Book Antiqua"/>
        </w:rPr>
        <w:t>Dubin</w:t>
      </w:r>
      <w:proofErr w:type="spellEnd"/>
      <w:r w:rsidRPr="00C40180">
        <w:rPr>
          <w:rFonts w:ascii="Book Antiqua" w:hAnsi="Book Antiqua"/>
        </w:rPr>
        <w:t xml:space="preserve">-Johnson syndrome. </w:t>
      </w:r>
      <w:r w:rsidRPr="00C40180">
        <w:rPr>
          <w:rFonts w:ascii="Book Antiqua" w:hAnsi="Book Antiqua"/>
          <w:i/>
        </w:rPr>
        <w:t>Gastroenterology</w:t>
      </w:r>
      <w:r w:rsidRPr="00C40180">
        <w:rPr>
          <w:rFonts w:ascii="Book Antiqua" w:hAnsi="Book Antiqua"/>
        </w:rPr>
        <w:t xml:space="preserve"> 2005; </w:t>
      </w:r>
      <w:r w:rsidRPr="00C40180">
        <w:rPr>
          <w:rFonts w:ascii="Book Antiqua" w:hAnsi="Book Antiqua"/>
          <w:b/>
        </w:rPr>
        <w:t>129</w:t>
      </w:r>
      <w:r w:rsidRPr="00C40180">
        <w:rPr>
          <w:rFonts w:ascii="Book Antiqua" w:hAnsi="Book Antiqua"/>
        </w:rPr>
        <w:t>: 315-320 [PMID: 16012956 DOI: 10.1053/j.gastro.2004.10.009]</w:t>
      </w:r>
    </w:p>
    <w:p w14:paraId="060BC8BE"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11 </w:t>
      </w:r>
      <w:r w:rsidRPr="00C40180">
        <w:rPr>
          <w:rFonts w:ascii="Book Antiqua" w:hAnsi="Book Antiqua"/>
          <w:b/>
        </w:rPr>
        <w:t>Machida I</w:t>
      </w:r>
      <w:r w:rsidRPr="00C40180">
        <w:rPr>
          <w:rFonts w:ascii="Book Antiqua" w:hAnsi="Book Antiqua"/>
        </w:rPr>
        <w:t xml:space="preserve">, </w:t>
      </w:r>
      <w:proofErr w:type="spellStart"/>
      <w:r w:rsidRPr="00C40180">
        <w:rPr>
          <w:rFonts w:ascii="Book Antiqua" w:hAnsi="Book Antiqua"/>
        </w:rPr>
        <w:t>Wakusawa</w:t>
      </w:r>
      <w:proofErr w:type="spellEnd"/>
      <w:r w:rsidRPr="00C40180">
        <w:rPr>
          <w:rFonts w:ascii="Book Antiqua" w:hAnsi="Book Antiqua"/>
        </w:rPr>
        <w:t xml:space="preserve"> S, </w:t>
      </w:r>
      <w:proofErr w:type="spellStart"/>
      <w:r w:rsidRPr="00C40180">
        <w:rPr>
          <w:rFonts w:ascii="Book Antiqua" w:hAnsi="Book Antiqua"/>
        </w:rPr>
        <w:t>Sanae</w:t>
      </w:r>
      <w:proofErr w:type="spellEnd"/>
      <w:r w:rsidRPr="00C40180">
        <w:rPr>
          <w:rFonts w:ascii="Book Antiqua" w:hAnsi="Book Antiqua"/>
        </w:rPr>
        <w:t xml:space="preserve"> F, Hayashi H, </w:t>
      </w:r>
      <w:proofErr w:type="spellStart"/>
      <w:r w:rsidRPr="00C40180">
        <w:rPr>
          <w:rFonts w:ascii="Book Antiqua" w:hAnsi="Book Antiqua"/>
        </w:rPr>
        <w:t>Kusakabe</w:t>
      </w:r>
      <w:proofErr w:type="spellEnd"/>
      <w:r w:rsidRPr="00C40180">
        <w:rPr>
          <w:rFonts w:ascii="Book Antiqua" w:hAnsi="Book Antiqua"/>
        </w:rPr>
        <w:t xml:space="preserve"> A, </w:t>
      </w:r>
      <w:proofErr w:type="spellStart"/>
      <w:r w:rsidRPr="00C40180">
        <w:rPr>
          <w:rFonts w:ascii="Book Antiqua" w:hAnsi="Book Antiqua"/>
        </w:rPr>
        <w:t>Ninomiya</w:t>
      </w:r>
      <w:proofErr w:type="spellEnd"/>
      <w:r w:rsidRPr="00C40180">
        <w:rPr>
          <w:rFonts w:ascii="Book Antiqua" w:hAnsi="Book Antiqua"/>
        </w:rPr>
        <w:t xml:space="preserve"> H, Yano M, Yoshioka K. Mutational analysis of the MRP2 gene and long-term follow-up of </w:t>
      </w:r>
      <w:proofErr w:type="spellStart"/>
      <w:r w:rsidRPr="00C40180">
        <w:rPr>
          <w:rFonts w:ascii="Book Antiqua" w:hAnsi="Book Antiqua"/>
        </w:rPr>
        <w:t>Dubin</w:t>
      </w:r>
      <w:proofErr w:type="spellEnd"/>
      <w:r w:rsidRPr="00C40180">
        <w:rPr>
          <w:rFonts w:ascii="Book Antiqua" w:hAnsi="Book Antiqua"/>
        </w:rPr>
        <w:t xml:space="preserve">-Johnson syndrome in Japan. </w:t>
      </w:r>
      <w:r w:rsidRPr="00C40180">
        <w:rPr>
          <w:rFonts w:ascii="Book Antiqua" w:hAnsi="Book Antiqua"/>
          <w:i/>
        </w:rPr>
        <w:t xml:space="preserve">J </w:t>
      </w:r>
      <w:proofErr w:type="spellStart"/>
      <w:r w:rsidRPr="00C40180">
        <w:rPr>
          <w:rFonts w:ascii="Book Antiqua" w:hAnsi="Book Antiqua"/>
          <w:i/>
        </w:rPr>
        <w:t>Gastroenterol</w:t>
      </w:r>
      <w:proofErr w:type="spellEnd"/>
      <w:r w:rsidRPr="00C40180">
        <w:rPr>
          <w:rFonts w:ascii="Book Antiqua" w:hAnsi="Book Antiqua"/>
        </w:rPr>
        <w:t xml:space="preserve"> 2005; </w:t>
      </w:r>
      <w:r w:rsidRPr="00C40180">
        <w:rPr>
          <w:rFonts w:ascii="Book Antiqua" w:hAnsi="Book Antiqua"/>
          <w:b/>
        </w:rPr>
        <w:t>40</w:t>
      </w:r>
      <w:r w:rsidRPr="00C40180">
        <w:rPr>
          <w:rFonts w:ascii="Book Antiqua" w:hAnsi="Book Antiqua"/>
        </w:rPr>
        <w:t>: 366-370 [PMID: 15870973 DOI: 10.1007/s00535-004-1555-y]</w:t>
      </w:r>
    </w:p>
    <w:p w14:paraId="0D20C571"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12 </w:t>
      </w:r>
      <w:r w:rsidRPr="00C40180">
        <w:rPr>
          <w:rFonts w:ascii="Book Antiqua" w:hAnsi="Book Antiqua"/>
          <w:b/>
        </w:rPr>
        <w:t>Lee JH</w:t>
      </w:r>
      <w:r w:rsidRPr="00C40180">
        <w:rPr>
          <w:rFonts w:ascii="Book Antiqua" w:hAnsi="Book Antiqua"/>
        </w:rPr>
        <w:t xml:space="preserve">, Chen HL, Chen HL, Ni YH, Hsu HY, Chang MH. Neonatal </w:t>
      </w:r>
      <w:proofErr w:type="spellStart"/>
      <w:r w:rsidRPr="00C40180">
        <w:rPr>
          <w:rFonts w:ascii="Book Antiqua" w:hAnsi="Book Antiqua"/>
        </w:rPr>
        <w:t>Dubin</w:t>
      </w:r>
      <w:proofErr w:type="spellEnd"/>
      <w:r w:rsidRPr="00C40180">
        <w:rPr>
          <w:rFonts w:ascii="Book Antiqua" w:hAnsi="Book Antiqua"/>
        </w:rPr>
        <w:t xml:space="preserve">-Johnson syndrome: long-term follow-up and MRP2 mutations study. </w:t>
      </w:r>
      <w:proofErr w:type="spellStart"/>
      <w:r w:rsidRPr="00C40180">
        <w:rPr>
          <w:rFonts w:ascii="Book Antiqua" w:hAnsi="Book Antiqua"/>
          <w:i/>
        </w:rPr>
        <w:t>Pediatr</w:t>
      </w:r>
      <w:proofErr w:type="spellEnd"/>
      <w:r w:rsidRPr="00C40180">
        <w:rPr>
          <w:rFonts w:ascii="Book Antiqua" w:hAnsi="Book Antiqua"/>
          <w:i/>
        </w:rPr>
        <w:t xml:space="preserve"> Res</w:t>
      </w:r>
      <w:r w:rsidRPr="00C40180">
        <w:rPr>
          <w:rFonts w:ascii="Book Antiqua" w:hAnsi="Book Antiqua"/>
        </w:rPr>
        <w:t xml:space="preserve"> 2006; </w:t>
      </w:r>
      <w:r w:rsidRPr="00C40180">
        <w:rPr>
          <w:rFonts w:ascii="Book Antiqua" w:hAnsi="Book Antiqua"/>
          <w:b/>
        </w:rPr>
        <w:t>59</w:t>
      </w:r>
      <w:r w:rsidRPr="00C40180">
        <w:rPr>
          <w:rFonts w:ascii="Book Antiqua" w:hAnsi="Book Antiqua"/>
        </w:rPr>
        <w:t>: 584-589 [PMID: 16549534 DOI: 10.1203/01.pdr.0000203093.10908.bb]</w:t>
      </w:r>
    </w:p>
    <w:p w14:paraId="3D433E2B"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13 </w:t>
      </w:r>
      <w:proofErr w:type="spellStart"/>
      <w:r w:rsidRPr="00C40180">
        <w:rPr>
          <w:rFonts w:ascii="Book Antiqua" w:hAnsi="Book Antiqua"/>
          <w:b/>
        </w:rPr>
        <w:t>Pacifico</w:t>
      </w:r>
      <w:proofErr w:type="spellEnd"/>
      <w:r w:rsidRPr="00C40180">
        <w:rPr>
          <w:rFonts w:ascii="Book Antiqua" w:hAnsi="Book Antiqua"/>
          <w:b/>
        </w:rPr>
        <w:t xml:space="preserve"> L</w:t>
      </w:r>
      <w:r w:rsidRPr="00C40180">
        <w:rPr>
          <w:rFonts w:ascii="Book Antiqua" w:hAnsi="Book Antiqua"/>
        </w:rPr>
        <w:t xml:space="preserve">, Carducci C, </w:t>
      </w:r>
      <w:proofErr w:type="spellStart"/>
      <w:r w:rsidRPr="00C40180">
        <w:rPr>
          <w:rFonts w:ascii="Book Antiqua" w:hAnsi="Book Antiqua"/>
        </w:rPr>
        <w:t>Poggiogalle</w:t>
      </w:r>
      <w:proofErr w:type="spellEnd"/>
      <w:r w:rsidRPr="00C40180">
        <w:rPr>
          <w:rFonts w:ascii="Book Antiqua" w:hAnsi="Book Antiqua"/>
        </w:rPr>
        <w:t xml:space="preserve"> E, </w:t>
      </w:r>
      <w:proofErr w:type="spellStart"/>
      <w:r w:rsidRPr="00C40180">
        <w:rPr>
          <w:rFonts w:ascii="Book Antiqua" w:hAnsi="Book Antiqua"/>
        </w:rPr>
        <w:t>Caravona</w:t>
      </w:r>
      <w:proofErr w:type="spellEnd"/>
      <w:r w:rsidRPr="00C40180">
        <w:rPr>
          <w:rFonts w:ascii="Book Antiqua" w:hAnsi="Book Antiqua"/>
        </w:rPr>
        <w:t xml:space="preserve"> F, </w:t>
      </w:r>
      <w:proofErr w:type="spellStart"/>
      <w:r w:rsidRPr="00C40180">
        <w:rPr>
          <w:rFonts w:ascii="Book Antiqua" w:hAnsi="Book Antiqua"/>
        </w:rPr>
        <w:t>Antonozzi</w:t>
      </w:r>
      <w:proofErr w:type="spellEnd"/>
      <w:r w:rsidRPr="00C40180">
        <w:rPr>
          <w:rFonts w:ascii="Book Antiqua" w:hAnsi="Book Antiqua"/>
        </w:rPr>
        <w:t xml:space="preserve"> I, Chiesa C, Maggiore G. Mutational analysis of ABCC2 gene in two siblings with neonatal-onset </w:t>
      </w:r>
      <w:proofErr w:type="spellStart"/>
      <w:r w:rsidRPr="00C40180">
        <w:rPr>
          <w:rFonts w:ascii="Book Antiqua" w:hAnsi="Book Antiqua"/>
        </w:rPr>
        <w:t>Dubin</w:t>
      </w:r>
      <w:proofErr w:type="spellEnd"/>
      <w:r w:rsidRPr="00C40180">
        <w:rPr>
          <w:rFonts w:ascii="Book Antiqua" w:hAnsi="Book Antiqua"/>
        </w:rPr>
        <w:t xml:space="preserve"> Johnson syndrome. </w:t>
      </w:r>
      <w:proofErr w:type="spellStart"/>
      <w:r w:rsidRPr="00C40180">
        <w:rPr>
          <w:rFonts w:ascii="Book Antiqua" w:hAnsi="Book Antiqua"/>
          <w:i/>
        </w:rPr>
        <w:t>Clin</w:t>
      </w:r>
      <w:proofErr w:type="spellEnd"/>
      <w:r w:rsidRPr="00C40180">
        <w:rPr>
          <w:rFonts w:ascii="Book Antiqua" w:hAnsi="Book Antiqua"/>
          <w:i/>
        </w:rPr>
        <w:t xml:space="preserve"> Genet</w:t>
      </w:r>
      <w:r w:rsidRPr="00C40180">
        <w:rPr>
          <w:rFonts w:ascii="Book Antiqua" w:hAnsi="Book Antiqua"/>
        </w:rPr>
        <w:t xml:space="preserve"> 2010; </w:t>
      </w:r>
      <w:r w:rsidRPr="00C40180">
        <w:rPr>
          <w:rFonts w:ascii="Book Antiqua" w:hAnsi="Book Antiqua"/>
          <w:b/>
        </w:rPr>
        <w:t>78</w:t>
      </w:r>
      <w:r w:rsidRPr="00C40180">
        <w:rPr>
          <w:rFonts w:ascii="Book Antiqua" w:hAnsi="Book Antiqua"/>
        </w:rPr>
        <w:t>: 598-600 [PMID: 21044052 DOI: 10.1111/j.1399-0004.2010.01497.x]</w:t>
      </w:r>
    </w:p>
    <w:p w14:paraId="57B4C159"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14 </w:t>
      </w:r>
      <w:proofErr w:type="spellStart"/>
      <w:r w:rsidRPr="00C40180">
        <w:rPr>
          <w:rFonts w:ascii="Book Antiqua" w:hAnsi="Book Antiqua"/>
          <w:b/>
        </w:rPr>
        <w:t>Devgun</w:t>
      </w:r>
      <w:proofErr w:type="spellEnd"/>
      <w:r w:rsidRPr="00C40180">
        <w:rPr>
          <w:rFonts w:ascii="Book Antiqua" w:hAnsi="Book Antiqua"/>
          <w:b/>
        </w:rPr>
        <w:t xml:space="preserve"> MS</w:t>
      </w:r>
      <w:r w:rsidRPr="00C40180">
        <w:rPr>
          <w:rFonts w:ascii="Book Antiqua" w:hAnsi="Book Antiqua"/>
        </w:rPr>
        <w:t>, El-</w:t>
      </w:r>
      <w:proofErr w:type="spellStart"/>
      <w:r w:rsidRPr="00C40180">
        <w:rPr>
          <w:rFonts w:ascii="Book Antiqua" w:hAnsi="Book Antiqua"/>
        </w:rPr>
        <w:t>Nujumi</w:t>
      </w:r>
      <w:proofErr w:type="spellEnd"/>
      <w:r w:rsidRPr="00C40180">
        <w:rPr>
          <w:rFonts w:ascii="Book Antiqua" w:hAnsi="Book Antiqua"/>
        </w:rPr>
        <w:t xml:space="preserve"> AM, O'Dowd GJ, </w:t>
      </w:r>
      <w:proofErr w:type="spellStart"/>
      <w:r w:rsidRPr="00C40180">
        <w:rPr>
          <w:rFonts w:ascii="Book Antiqua" w:hAnsi="Book Antiqua"/>
        </w:rPr>
        <w:t>Barbu</w:t>
      </w:r>
      <w:proofErr w:type="spellEnd"/>
      <w:r w:rsidRPr="00C40180">
        <w:rPr>
          <w:rFonts w:ascii="Book Antiqua" w:hAnsi="Book Antiqua"/>
        </w:rPr>
        <w:t xml:space="preserve"> V, </w:t>
      </w:r>
      <w:proofErr w:type="spellStart"/>
      <w:r w:rsidRPr="00C40180">
        <w:rPr>
          <w:rFonts w:ascii="Book Antiqua" w:hAnsi="Book Antiqua"/>
        </w:rPr>
        <w:t>Poupon</w:t>
      </w:r>
      <w:proofErr w:type="spellEnd"/>
      <w:r w:rsidRPr="00C40180">
        <w:rPr>
          <w:rFonts w:ascii="Book Antiqua" w:hAnsi="Book Antiqua"/>
        </w:rPr>
        <w:t xml:space="preserve"> R. Novel mutations in the </w:t>
      </w:r>
      <w:proofErr w:type="spellStart"/>
      <w:r w:rsidRPr="00C40180">
        <w:rPr>
          <w:rFonts w:ascii="Book Antiqua" w:hAnsi="Book Antiqua"/>
        </w:rPr>
        <w:t>Dubin</w:t>
      </w:r>
      <w:proofErr w:type="spellEnd"/>
      <w:r w:rsidRPr="00C40180">
        <w:rPr>
          <w:rFonts w:ascii="Book Antiqua" w:hAnsi="Book Antiqua"/>
        </w:rPr>
        <w:t xml:space="preserve">-Johnson syndrome gene ABCC2/MRP2 and associated biochemical changes. </w:t>
      </w:r>
      <w:r w:rsidRPr="00C40180">
        <w:rPr>
          <w:rFonts w:ascii="Book Antiqua" w:hAnsi="Book Antiqua"/>
          <w:i/>
        </w:rPr>
        <w:t xml:space="preserve">Ann </w:t>
      </w:r>
      <w:proofErr w:type="spellStart"/>
      <w:r w:rsidRPr="00C40180">
        <w:rPr>
          <w:rFonts w:ascii="Book Antiqua" w:hAnsi="Book Antiqua"/>
          <w:i/>
        </w:rPr>
        <w:t>Clin</w:t>
      </w:r>
      <w:proofErr w:type="spellEnd"/>
      <w:r w:rsidRPr="00C40180">
        <w:rPr>
          <w:rFonts w:ascii="Book Antiqua" w:hAnsi="Book Antiqua"/>
          <w:i/>
        </w:rPr>
        <w:t xml:space="preserve"> </w:t>
      </w:r>
      <w:proofErr w:type="spellStart"/>
      <w:r w:rsidRPr="00C40180">
        <w:rPr>
          <w:rFonts w:ascii="Book Antiqua" w:hAnsi="Book Antiqua"/>
          <w:i/>
        </w:rPr>
        <w:t>Biochem</w:t>
      </w:r>
      <w:proofErr w:type="spellEnd"/>
      <w:r w:rsidRPr="00C40180">
        <w:rPr>
          <w:rFonts w:ascii="Book Antiqua" w:hAnsi="Book Antiqua"/>
        </w:rPr>
        <w:t xml:space="preserve"> 2012; </w:t>
      </w:r>
      <w:r w:rsidRPr="00C40180">
        <w:rPr>
          <w:rFonts w:ascii="Book Antiqua" w:hAnsi="Book Antiqua"/>
          <w:b/>
        </w:rPr>
        <w:t>49</w:t>
      </w:r>
      <w:r w:rsidRPr="00C40180">
        <w:rPr>
          <w:rFonts w:ascii="Book Antiqua" w:hAnsi="Book Antiqua"/>
        </w:rPr>
        <w:t>: 609-612 [PMID: 23065530 DOI: 10.1258/acb.2012.011279]</w:t>
      </w:r>
    </w:p>
    <w:p w14:paraId="4C6A6958"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15 </w:t>
      </w:r>
      <w:r w:rsidRPr="00C40180">
        <w:rPr>
          <w:rFonts w:ascii="Book Antiqua" w:hAnsi="Book Antiqua"/>
          <w:b/>
        </w:rPr>
        <w:t>Uchiumi T</w:t>
      </w:r>
      <w:r w:rsidRPr="00C40180">
        <w:rPr>
          <w:rFonts w:ascii="Book Antiqua" w:hAnsi="Book Antiqua"/>
        </w:rPr>
        <w:t xml:space="preserve">, </w:t>
      </w:r>
      <w:proofErr w:type="spellStart"/>
      <w:r w:rsidRPr="00C40180">
        <w:rPr>
          <w:rFonts w:ascii="Book Antiqua" w:hAnsi="Book Antiqua"/>
        </w:rPr>
        <w:t>Tanamachi</w:t>
      </w:r>
      <w:proofErr w:type="spellEnd"/>
      <w:r w:rsidRPr="00C40180">
        <w:rPr>
          <w:rFonts w:ascii="Book Antiqua" w:hAnsi="Book Antiqua"/>
        </w:rPr>
        <w:t xml:space="preserve"> H, </w:t>
      </w:r>
      <w:proofErr w:type="spellStart"/>
      <w:r w:rsidRPr="00C40180">
        <w:rPr>
          <w:rFonts w:ascii="Book Antiqua" w:hAnsi="Book Antiqua"/>
        </w:rPr>
        <w:t>Kuchiwaki</w:t>
      </w:r>
      <w:proofErr w:type="spellEnd"/>
      <w:r w:rsidRPr="00C40180">
        <w:rPr>
          <w:rFonts w:ascii="Book Antiqua" w:hAnsi="Book Antiqua"/>
        </w:rPr>
        <w:t xml:space="preserve"> K, </w:t>
      </w:r>
      <w:proofErr w:type="spellStart"/>
      <w:r w:rsidRPr="00C40180">
        <w:rPr>
          <w:rFonts w:ascii="Book Antiqua" w:hAnsi="Book Antiqua"/>
        </w:rPr>
        <w:t>Kajita</w:t>
      </w:r>
      <w:proofErr w:type="spellEnd"/>
      <w:r w:rsidRPr="00C40180">
        <w:rPr>
          <w:rFonts w:ascii="Book Antiqua" w:hAnsi="Book Antiqua"/>
        </w:rPr>
        <w:t xml:space="preserve"> M, Matsumoto S, Yagi M, </w:t>
      </w:r>
      <w:proofErr w:type="spellStart"/>
      <w:r w:rsidRPr="00C40180">
        <w:rPr>
          <w:rFonts w:ascii="Book Antiqua" w:hAnsi="Book Antiqua"/>
        </w:rPr>
        <w:t>Kanki</w:t>
      </w:r>
      <w:proofErr w:type="spellEnd"/>
      <w:r w:rsidRPr="00C40180">
        <w:rPr>
          <w:rFonts w:ascii="Book Antiqua" w:hAnsi="Book Antiqua"/>
        </w:rPr>
        <w:t xml:space="preserve"> T, Kang D. Mutation and functional analysis of ABCC2/multidrug resistance protein 2 in a Japanese patient with </w:t>
      </w:r>
      <w:proofErr w:type="spellStart"/>
      <w:r w:rsidRPr="00C40180">
        <w:rPr>
          <w:rFonts w:ascii="Book Antiqua" w:hAnsi="Book Antiqua"/>
        </w:rPr>
        <w:t>Dubin</w:t>
      </w:r>
      <w:proofErr w:type="spellEnd"/>
      <w:r w:rsidRPr="00C40180">
        <w:rPr>
          <w:rFonts w:ascii="Book Antiqua" w:hAnsi="Book Antiqua"/>
        </w:rPr>
        <w:t xml:space="preserve">-Johnson syndrome. </w:t>
      </w:r>
      <w:proofErr w:type="spellStart"/>
      <w:r w:rsidRPr="00C40180">
        <w:rPr>
          <w:rFonts w:ascii="Book Antiqua" w:hAnsi="Book Antiqua"/>
          <w:i/>
        </w:rPr>
        <w:t>Hepatol</w:t>
      </w:r>
      <w:proofErr w:type="spellEnd"/>
      <w:r w:rsidRPr="00C40180">
        <w:rPr>
          <w:rFonts w:ascii="Book Antiqua" w:hAnsi="Book Antiqua"/>
          <w:i/>
        </w:rPr>
        <w:t xml:space="preserve"> Res</w:t>
      </w:r>
      <w:r w:rsidRPr="00C40180">
        <w:rPr>
          <w:rFonts w:ascii="Book Antiqua" w:hAnsi="Book Antiqua"/>
        </w:rPr>
        <w:t xml:space="preserve"> 2013; </w:t>
      </w:r>
      <w:r w:rsidRPr="00C40180">
        <w:rPr>
          <w:rFonts w:ascii="Book Antiqua" w:hAnsi="Book Antiqua"/>
          <w:b/>
        </w:rPr>
        <w:t>43</w:t>
      </w:r>
      <w:r w:rsidRPr="00C40180">
        <w:rPr>
          <w:rFonts w:ascii="Book Antiqua" w:hAnsi="Book Antiqua"/>
        </w:rPr>
        <w:t>: 569-575 [PMID: 23045960 DOI: 10.1111/j.1872-034X.2012.01103.x]</w:t>
      </w:r>
    </w:p>
    <w:p w14:paraId="29583208"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16 </w:t>
      </w:r>
      <w:proofErr w:type="spellStart"/>
      <w:r w:rsidRPr="00C40180">
        <w:rPr>
          <w:rFonts w:ascii="Book Antiqua" w:hAnsi="Book Antiqua"/>
          <w:b/>
        </w:rPr>
        <w:t>Sticova</w:t>
      </w:r>
      <w:proofErr w:type="spellEnd"/>
      <w:r w:rsidRPr="00C40180">
        <w:rPr>
          <w:rFonts w:ascii="Book Antiqua" w:hAnsi="Book Antiqua"/>
          <w:b/>
        </w:rPr>
        <w:t xml:space="preserve"> E</w:t>
      </w:r>
      <w:r w:rsidRPr="00C40180">
        <w:rPr>
          <w:rFonts w:ascii="Book Antiqua" w:hAnsi="Book Antiqua"/>
        </w:rPr>
        <w:t xml:space="preserve">, </w:t>
      </w:r>
      <w:proofErr w:type="spellStart"/>
      <w:r w:rsidRPr="00C40180">
        <w:rPr>
          <w:rFonts w:ascii="Book Antiqua" w:hAnsi="Book Antiqua"/>
        </w:rPr>
        <w:t>Elleder</w:t>
      </w:r>
      <w:proofErr w:type="spellEnd"/>
      <w:r w:rsidRPr="00C40180">
        <w:rPr>
          <w:rFonts w:ascii="Book Antiqua" w:hAnsi="Book Antiqua"/>
        </w:rPr>
        <w:t xml:space="preserve"> M, </w:t>
      </w:r>
      <w:proofErr w:type="spellStart"/>
      <w:r w:rsidRPr="00C40180">
        <w:rPr>
          <w:rFonts w:ascii="Book Antiqua" w:hAnsi="Book Antiqua"/>
        </w:rPr>
        <w:t>Hulkova</w:t>
      </w:r>
      <w:proofErr w:type="spellEnd"/>
      <w:r w:rsidRPr="00C40180">
        <w:rPr>
          <w:rFonts w:ascii="Book Antiqua" w:hAnsi="Book Antiqua"/>
        </w:rPr>
        <w:t xml:space="preserve"> H, Luksan O, Sauer M, </w:t>
      </w:r>
      <w:proofErr w:type="spellStart"/>
      <w:r w:rsidRPr="00C40180">
        <w:rPr>
          <w:rFonts w:ascii="Book Antiqua" w:hAnsi="Book Antiqua"/>
        </w:rPr>
        <w:t>Wunschova-Moudra</w:t>
      </w:r>
      <w:proofErr w:type="spellEnd"/>
      <w:r w:rsidRPr="00C40180">
        <w:rPr>
          <w:rFonts w:ascii="Book Antiqua" w:hAnsi="Book Antiqua"/>
        </w:rPr>
        <w:t xml:space="preserve"> I, Novotny J, </w:t>
      </w:r>
      <w:proofErr w:type="spellStart"/>
      <w:r w:rsidRPr="00C40180">
        <w:rPr>
          <w:rFonts w:ascii="Book Antiqua" w:hAnsi="Book Antiqua"/>
        </w:rPr>
        <w:t>Jirsa</w:t>
      </w:r>
      <w:proofErr w:type="spellEnd"/>
      <w:r w:rsidRPr="00C40180">
        <w:rPr>
          <w:rFonts w:ascii="Book Antiqua" w:hAnsi="Book Antiqua"/>
        </w:rPr>
        <w:t xml:space="preserve"> M. </w:t>
      </w:r>
      <w:proofErr w:type="spellStart"/>
      <w:r w:rsidRPr="00C40180">
        <w:rPr>
          <w:rFonts w:ascii="Book Antiqua" w:hAnsi="Book Antiqua"/>
        </w:rPr>
        <w:t>Dubin</w:t>
      </w:r>
      <w:proofErr w:type="spellEnd"/>
      <w:r w:rsidRPr="00C40180">
        <w:rPr>
          <w:rFonts w:ascii="Book Antiqua" w:hAnsi="Book Antiqua"/>
        </w:rPr>
        <w:t xml:space="preserve">-Johnson syndrome coinciding with colon cancer and atherosclerosis. </w:t>
      </w:r>
      <w:r w:rsidRPr="00C40180">
        <w:rPr>
          <w:rFonts w:ascii="Book Antiqua" w:hAnsi="Book Antiqua"/>
          <w:i/>
        </w:rPr>
        <w:t xml:space="preserve">World J </w:t>
      </w:r>
      <w:proofErr w:type="spellStart"/>
      <w:r w:rsidRPr="00C40180">
        <w:rPr>
          <w:rFonts w:ascii="Book Antiqua" w:hAnsi="Book Antiqua"/>
          <w:i/>
        </w:rPr>
        <w:t>Gastroenterol</w:t>
      </w:r>
      <w:proofErr w:type="spellEnd"/>
      <w:r w:rsidRPr="00C40180">
        <w:rPr>
          <w:rFonts w:ascii="Book Antiqua" w:hAnsi="Book Antiqua"/>
        </w:rPr>
        <w:t xml:space="preserve"> 2013; </w:t>
      </w:r>
      <w:r w:rsidRPr="00C40180">
        <w:rPr>
          <w:rFonts w:ascii="Book Antiqua" w:hAnsi="Book Antiqua"/>
          <w:b/>
        </w:rPr>
        <w:t>19</w:t>
      </w:r>
      <w:r w:rsidRPr="00C40180">
        <w:rPr>
          <w:rFonts w:ascii="Book Antiqua" w:hAnsi="Book Antiqua"/>
        </w:rPr>
        <w:t>: 946-950 [PMID: 23429660 DOI: 10.3748/wjg.v19.i6.946]</w:t>
      </w:r>
    </w:p>
    <w:p w14:paraId="37842750"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17 </w:t>
      </w:r>
      <w:proofErr w:type="spellStart"/>
      <w:r w:rsidRPr="00C40180">
        <w:rPr>
          <w:rFonts w:ascii="Book Antiqua" w:hAnsi="Book Antiqua"/>
          <w:b/>
        </w:rPr>
        <w:t>Baranguán</w:t>
      </w:r>
      <w:proofErr w:type="spellEnd"/>
      <w:r w:rsidRPr="00C40180">
        <w:rPr>
          <w:rFonts w:ascii="Book Antiqua" w:hAnsi="Book Antiqua"/>
          <w:b/>
        </w:rPr>
        <w:t xml:space="preserve"> Castro ML</w:t>
      </w:r>
      <w:r w:rsidRPr="00C40180">
        <w:rPr>
          <w:rFonts w:ascii="Book Antiqua" w:hAnsi="Book Antiqua"/>
        </w:rPr>
        <w:t xml:space="preserve">, </w:t>
      </w:r>
      <w:proofErr w:type="spellStart"/>
      <w:r w:rsidRPr="00C40180">
        <w:rPr>
          <w:rFonts w:ascii="Book Antiqua" w:hAnsi="Book Antiqua"/>
        </w:rPr>
        <w:t>García</w:t>
      </w:r>
      <w:proofErr w:type="spellEnd"/>
      <w:r w:rsidRPr="00C40180">
        <w:rPr>
          <w:rFonts w:ascii="Book Antiqua" w:hAnsi="Book Antiqua"/>
        </w:rPr>
        <w:t xml:space="preserve"> Romero R, Miramar </w:t>
      </w:r>
      <w:proofErr w:type="spellStart"/>
      <w:r w:rsidRPr="00C40180">
        <w:rPr>
          <w:rFonts w:ascii="Book Antiqua" w:hAnsi="Book Antiqua"/>
        </w:rPr>
        <w:t>Gallart</w:t>
      </w:r>
      <w:proofErr w:type="spellEnd"/>
      <w:r w:rsidRPr="00C40180">
        <w:rPr>
          <w:rFonts w:ascii="Book Antiqua" w:hAnsi="Book Antiqua"/>
        </w:rPr>
        <w:t xml:space="preserve"> MD. </w:t>
      </w:r>
      <w:proofErr w:type="gramStart"/>
      <w:r w:rsidRPr="00C40180">
        <w:rPr>
          <w:rFonts w:ascii="Book Antiqua" w:hAnsi="Book Antiqua"/>
        </w:rPr>
        <w:t>Conjugated hyperbilirubinemia after surgery.</w:t>
      </w:r>
      <w:proofErr w:type="gramEnd"/>
      <w:r w:rsidRPr="00C40180">
        <w:rPr>
          <w:rFonts w:ascii="Book Antiqua" w:hAnsi="Book Antiqua"/>
        </w:rPr>
        <w:t xml:space="preserve"> </w:t>
      </w:r>
      <w:proofErr w:type="gramStart"/>
      <w:r w:rsidRPr="00C40180">
        <w:rPr>
          <w:rFonts w:ascii="Book Antiqua" w:hAnsi="Book Antiqua"/>
        </w:rPr>
        <w:t xml:space="preserve">A diagnosis of </w:t>
      </w:r>
      <w:proofErr w:type="spellStart"/>
      <w:r w:rsidRPr="00C40180">
        <w:rPr>
          <w:rFonts w:ascii="Book Antiqua" w:hAnsi="Book Antiqua"/>
        </w:rPr>
        <w:t>Dubin</w:t>
      </w:r>
      <w:proofErr w:type="spellEnd"/>
      <w:r w:rsidRPr="00C40180">
        <w:rPr>
          <w:rFonts w:ascii="Book Antiqua" w:hAnsi="Book Antiqua"/>
        </w:rPr>
        <w:t>-Johnson syndrome confirmed by genetic testing.</w:t>
      </w:r>
      <w:proofErr w:type="gramEnd"/>
      <w:r w:rsidRPr="00C40180">
        <w:rPr>
          <w:rFonts w:ascii="Book Antiqua" w:hAnsi="Book Antiqua"/>
        </w:rPr>
        <w:t xml:space="preserve"> </w:t>
      </w:r>
      <w:r w:rsidRPr="00C40180">
        <w:rPr>
          <w:rFonts w:ascii="Book Antiqua" w:hAnsi="Book Antiqua"/>
          <w:i/>
        </w:rPr>
        <w:t xml:space="preserve">Rev </w:t>
      </w:r>
      <w:proofErr w:type="spellStart"/>
      <w:proofErr w:type="gramStart"/>
      <w:r w:rsidRPr="00C40180">
        <w:rPr>
          <w:rFonts w:ascii="Book Antiqua" w:hAnsi="Book Antiqua"/>
          <w:i/>
        </w:rPr>
        <w:t>Esp</w:t>
      </w:r>
      <w:proofErr w:type="spellEnd"/>
      <w:proofErr w:type="gramEnd"/>
      <w:r w:rsidRPr="00C40180">
        <w:rPr>
          <w:rFonts w:ascii="Book Antiqua" w:hAnsi="Book Antiqua"/>
          <w:i/>
        </w:rPr>
        <w:t xml:space="preserve"> </w:t>
      </w:r>
      <w:proofErr w:type="spellStart"/>
      <w:r w:rsidRPr="00C40180">
        <w:rPr>
          <w:rFonts w:ascii="Book Antiqua" w:hAnsi="Book Antiqua"/>
          <w:i/>
        </w:rPr>
        <w:t>Enferm</w:t>
      </w:r>
      <w:proofErr w:type="spellEnd"/>
      <w:r w:rsidRPr="00C40180">
        <w:rPr>
          <w:rFonts w:ascii="Book Antiqua" w:hAnsi="Book Antiqua"/>
          <w:i/>
        </w:rPr>
        <w:t xml:space="preserve"> Dig</w:t>
      </w:r>
      <w:r w:rsidRPr="00C40180">
        <w:rPr>
          <w:rFonts w:ascii="Book Antiqua" w:hAnsi="Book Antiqua"/>
        </w:rPr>
        <w:t xml:space="preserve"> 2017; </w:t>
      </w:r>
      <w:r w:rsidRPr="00C40180">
        <w:rPr>
          <w:rFonts w:ascii="Book Antiqua" w:hAnsi="Book Antiqua"/>
          <w:b/>
        </w:rPr>
        <w:t>109</w:t>
      </w:r>
      <w:r w:rsidRPr="00C40180">
        <w:rPr>
          <w:rFonts w:ascii="Book Antiqua" w:hAnsi="Book Antiqua"/>
        </w:rPr>
        <w:t>: 801-802 [PMID: 29032691 DOI: 10.17235/reed.2017.4989/2017]</w:t>
      </w:r>
    </w:p>
    <w:p w14:paraId="63E4E9B3"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18 </w:t>
      </w:r>
      <w:proofErr w:type="spellStart"/>
      <w:r w:rsidRPr="00C40180">
        <w:rPr>
          <w:rFonts w:ascii="Book Antiqua" w:hAnsi="Book Antiqua"/>
          <w:b/>
        </w:rPr>
        <w:t>Erlinger</w:t>
      </w:r>
      <w:proofErr w:type="spellEnd"/>
      <w:r w:rsidRPr="00C40180">
        <w:rPr>
          <w:rFonts w:ascii="Book Antiqua" w:hAnsi="Book Antiqua"/>
          <w:b/>
        </w:rPr>
        <w:t xml:space="preserve"> S</w:t>
      </w:r>
      <w:r w:rsidRPr="00C40180">
        <w:rPr>
          <w:rFonts w:ascii="Book Antiqua" w:hAnsi="Book Antiqua"/>
        </w:rPr>
        <w:t xml:space="preserve">, Arias IM, </w:t>
      </w:r>
      <w:proofErr w:type="spellStart"/>
      <w:r w:rsidRPr="00C40180">
        <w:rPr>
          <w:rFonts w:ascii="Book Antiqua" w:hAnsi="Book Antiqua"/>
        </w:rPr>
        <w:t>Dhumeaux</w:t>
      </w:r>
      <w:proofErr w:type="spellEnd"/>
      <w:r w:rsidRPr="00C40180">
        <w:rPr>
          <w:rFonts w:ascii="Book Antiqua" w:hAnsi="Book Antiqua"/>
        </w:rPr>
        <w:t xml:space="preserve"> D. Inherited disorders of bilirubin transport and conjugation: new insights into molecular mechanisms and consequences. </w:t>
      </w:r>
      <w:r w:rsidRPr="00C40180">
        <w:rPr>
          <w:rFonts w:ascii="Book Antiqua" w:hAnsi="Book Antiqua"/>
          <w:i/>
        </w:rPr>
        <w:t>Gastroenterology</w:t>
      </w:r>
      <w:r w:rsidRPr="00C40180">
        <w:rPr>
          <w:rFonts w:ascii="Book Antiqua" w:hAnsi="Book Antiqua"/>
        </w:rPr>
        <w:t xml:space="preserve"> 2014; </w:t>
      </w:r>
      <w:r w:rsidRPr="00C40180">
        <w:rPr>
          <w:rFonts w:ascii="Book Antiqua" w:hAnsi="Book Antiqua"/>
          <w:b/>
        </w:rPr>
        <w:t>146</w:t>
      </w:r>
      <w:r w:rsidRPr="00C40180">
        <w:rPr>
          <w:rFonts w:ascii="Book Antiqua" w:hAnsi="Book Antiqua"/>
        </w:rPr>
        <w:t>: 1625-1638 [PMID: 24704527 DOI: 10.1053/j.gastro.2014.03.047]</w:t>
      </w:r>
    </w:p>
    <w:p w14:paraId="5FE6565C" w14:textId="77777777" w:rsidR="00C40180" w:rsidRPr="00C40180" w:rsidRDefault="00C40180" w:rsidP="00C40180">
      <w:pPr>
        <w:spacing w:line="360" w:lineRule="auto"/>
        <w:jc w:val="both"/>
        <w:rPr>
          <w:rFonts w:ascii="Book Antiqua" w:hAnsi="Book Antiqua"/>
        </w:rPr>
      </w:pPr>
      <w:proofErr w:type="gramStart"/>
      <w:r w:rsidRPr="00C40180">
        <w:rPr>
          <w:rFonts w:ascii="Book Antiqua" w:hAnsi="Book Antiqua"/>
        </w:rPr>
        <w:t xml:space="preserve">19 </w:t>
      </w:r>
      <w:proofErr w:type="spellStart"/>
      <w:r w:rsidRPr="00C40180">
        <w:rPr>
          <w:rFonts w:ascii="Book Antiqua" w:hAnsi="Book Antiqua"/>
          <w:b/>
        </w:rPr>
        <w:t>Strassburg</w:t>
      </w:r>
      <w:proofErr w:type="spellEnd"/>
      <w:r w:rsidRPr="00C40180">
        <w:rPr>
          <w:rFonts w:ascii="Book Antiqua" w:hAnsi="Book Antiqua"/>
          <w:b/>
        </w:rPr>
        <w:t xml:space="preserve"> CP</w:t>
      </w:r>
      <w:r w:rsidRPr="00C40180">
        <w:rPr>
          <w:rFonts w:ascii="Book Antiqua" w:hAnsi="Book Antiqua"/>
        </w:rPr>
        <w:t>. Hyperbilirubinemia syndromes (Gilbert-</w:t>
      </w:r>
      <w:proofErr w:type="spellStart"/>
      <w:r w:rsidRPr="00C40180">
        <w:rPr>
          <w:rFonts w:ascii="Book Antiqua" w:hAnsi="Book Antiqua"/>
        </w:rPr>
        <w:t>Meulengracht</w:t>
      </w:r>
      <w:proofErr w:type="spellEnd"/>
      <w:r w:rsidRPr="00C40180">
        <w:rPr>
          <w:rFonts w:ascii="Book Antiqua" w:hAnsi="Book Antiqua"/>
        </w:rPr>
        <w:t xml:space="preserve">, </w:t>
      </w:r>
      <w:proofErr w:type="spellStart"/>
      <w:r w:rsidRPr="00C40180">
        <w:rPr>
          <w:rFonts w:ascii="Book Antiqua" w:hAnsi="Book Antiqua"/>
        </w:rPr>
        <w:t>Crigler-Najjar</w:t>
      </w:r>
      <w:proofErr w:type="spellEnd"/>
      <w:r w:rsidRPr="00C40180">
        <w:rPr>
          <w:rFonts w:ascii="Book Antiqua" w:hAnsi="Book Antiqua"/>
        </w:rPr>
        <w:t xml:space="preserve">, </w:t>
      </w:r>
      <w:proofErr w:type="spellStart"/>
      <w:r w:rsidRPr="00C40180">
        <w:rPr>
          <w:rFonts w:ascii="Book Antiqua" w:hAnsi="Book Antiqua"/>
        </w:rPr>
        <w:t>Dubin</w:t>
      </w:r>
      <w:proofErr w:type="spellEnd"/>
      <w:r w:rsidRPr="00C40180">
        <w:rPr>
          <w:rFonts w:ascii="Book Antiqua" w:hAnsi="Book Antiqua"/>
        </w:rPr>
        <w:t>-Johnson, and Rotor syndrome).</w:t>
      </w:r>
      <w:proofErr w:type="gramEnd"/>
      <w:r w:rsidRPr="00C40180">
        <w:rPr>
          <w:rFonts w:ascii="Book Antiqua" w:hAnsi="Book Antiqua"/>
        </w:rPr>
        <w:t xml:space="preserve"> </w:t>
      </w:r>
      <w:r w:rsidRPr="00C40180">
        <w:rPr>
          <w:rFonts w:ascii="Book Antiqua" w:hAnsi="Book Antiqua"/>
          <w:i/>
        </w:rPr>
        <w:t xml:space="preserve">Best </w:t>
      </w:r>
      <w:proofErr w:type="spellStart"/>
      <w:r w:rsidRPr="00C40180">
        <w:rPr>
          <w:rFonts w:ascii="Book Antiqua" w:hAnsi="Book Antiqua"/>
          <w:i/>
        </w:rPr>
        <w:t>Pract</w:t>
      </w:r>
      <w:proofErr w:type="spellEnd"/>
      <w:r w:rsidRPr="00C40180">
        <w:rPr>
          <w:rFonts w:ascii="Book Antiqua" w:hAnsi="Book Antiqua"/>
          <w:i/>
        </w:rPr>
        <w:t xml:space="preserve"> Res </w:t>
      </w:r>
      <w:proofErr w:type="spellStart"/>
      <w:r w:rsidRPr="00C40180">
        <w:rPr>
          <w:rFonts w:ascii="Book Antiqua" w:hAnsi="Book Antiqua"/>
          <w:i/>
        </w:rPr>
        <w:t>Clin</w:t>
      </w:r>
      <w:proofErr w:type="spellEnd"/>
      <w:r w:rsidRPr="00C40180">
        <w:rPr>
          <w:rFonts w:ascii="Book Antiqua" w:hAnsi="Book Antiqua"/>
          <w:i/>
        </w:rPr>
        <w:t xml:space="preserve"> </w:t>
      </w:r>
      <w:proofErr w:type="spellStart"/>
      <w:r w:rsidRPr="00C40180">
        <w:rPr>
          <w:rFonts w:ascii="Book Antiqua" w:hAnsi="Book Antiqua"/>
          <w:i/>
        </w:rPr>
        <w:t>Gastroenterol</w:t>
      </w:r>
      <w:proofErr w:type="spellEnd"/>
      <w:r w:rsidRPr="00C40180">
        <w:rPr>
          <w:rFonts w:ascii="Book Antiqua" w:hAnsi="Book Antiqua"/>
        </w:rPr>
        <w:t xml:space="preserve"> 2010; </w:t>
      </w:r>
      <w:r w:rsidRPr="00C40180">
        <w:rPr>
          <w:rFonts w:ascii="Book Antiqua" w:hAnsi="Book Antiqua"/>
          <w:b/>
        </w:rPr>
        <w:t>24</w:t>
      </w:r>
      <w:r w:rsidRPr="00C40180">
        <w:rPr>
          <w:rFonts w:ascii="Book Antiqua" w:hAnsi="Book Antiqua"/>
        </w:rPr>
        <w:t>: 555-571 [PMID: 20955959 DOI: 10.1016/j.bpg.2010.07.007]</w:t>
      </w:r>
    </w:p>
    <w:p w14:paraId="228BFB90"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20 </w:t>
      </w:r>
      <w:r w:rsidRPr="00C40180">
        <w:rPr>
          <w:rFonts w:ascii="Book Antiqua" w:hAnsi="Book Antiqua"/>
          <w:b/>
        </w:rPr>
        <w:t xml:space="preserve">van de </w:t>
      </w:r>
      <w:proofErr w:type="spellStart"/>
      <w:r w:rsidRPr="00C40180">
        <w:rPr>
          <w:rFonts w:ascii="Book Antiqua" w:hAnsi="Book Antiqua"/>
          <w:b/>
        </w:rPr>
        <w:t>Steeg</w:t>
      </w:r>
      <w:proofErr w:type="spellEnd"/>
      <w:r w:rsidRPr="00C40180">
        <w:rPr>
          <w:rFonts w:ascii="Book Antiqua" w:hAnsi="Book Antiqua"/>
          <w:b/>
        </w:rPr>
        <w:t xml:space="preserve"> E</w:t>
      </w:r>
      <w:r w:rsidRPr="00C40180">
        <w:rPr>
          <w:rFonts w:ascii="Book Antiqua" w:hAnsi="Book Antiqua"/>
        </w:rPr>
        <w:t xml:space="preserve">, </w:t>
      </w:r>
      <w:proofErr w:type="spellStart"/>
      <w:r w:rsidRPr="00C40180">
        <w:rPr>
          <w:rFonts w:ascii="Book Antiqua" w:hAnsi="Book Antiqua"/>
        </w:rPr>
        <w:t>Stránecký</w:t>
      </w:r>
      <w:proofErr w:type="spellEnd"/>
      <w:r w:rsidRPr="00C40180">
        <w:rPr>
          <w:rFonts w:ascii="Book Antiqua" w:hAnsi="Book Antiqua"/>
        </w:rPr>
        <w:t xml:space="preserve"> V, </w:t>
      </w:r>
      <w:proofErr w:type="spellStart"/>
      <w:r w:rsidRPr="00C40180">
        <w:rPr>
          <w:rFonts w:ascii="Book Antiqua" w:hAnsi="Book Antiqua"/>
        </w:rPr>
        <w:t>Hartmannová</w:t>
      </w:r>
      <w:proofErr w:type="spellEnd"/>
      <w:r w:rsidRPr="00C40180">
        <w:rPr>
          <w:rFonts w:ascii="Book Antiqua" w:hAnsi="Book Antiqua"/>
        </w:rPr>
        <w:t xml:space="preserve"> H, </w:t>
      </w:r>
      <w:proofErr w:type="spellStart"/>
      <w:r w:rsidRPr="00C40180">
        <w:rPr>
          <w:rFonts w:ascii="Book Antiqua" w:hAnsi="Book Antiqua"/>
        </w:rPr>
        <w:t>Nosková</w:t>
      </w:r>
      <w:proofErr w:type="spellEnd"/>
      <w:r w:rsidRPr="00C40180">
        <w:rPr>
          <w:rFonts w:ascii="Book Antiqua" w:hAnsi="Book Antiqua"/>
        </w:rPr>
        <w:t xml:space="preserve"> L, </w:t>
      </w:r>
      <w:proofErr w:type="spellStart"/>
      <w:r w:rsidRPr="00C40180">
        <w:rPr>
          <w:rFonts w:ascii="Book Antiqua" w:hAnsi="Book Antiqua"/>
        </w:rPr>
        <w:t>Hřebíček</w:t>
      </w:r>
      <w:proofErr w:type="spellEnd"/>
      <w:r w:rsidRPr="00C40180">
        <w:rPr>
          <w:rFonts w:ascii="Book Antiqua" w:hAnsi="Book Antiqua"/>
        </w:rPr>
        <w:t xml:space="preserve"> M, </w:t>
      </w:r>
      <w:proofErr w:type="spellStart"/>
      <w:r w:rsidRPr="00C40180">
        <w:rPr>
          <w:rFonts w:ascii="Book Antiqua" w:hAnsi="Book Antiqua"/>
        </w:rPr>
        <w:t>Wagenaar</w:t>
      </w:r>
      <w:proofErr w:type="spellEnd"/>
      <w:r w:rsidRPr="00C40180">
        <w:rPr>
          <w:rFonts w:ascii="Book Antiqua" w:hAnsi="Book Antiqua"/>
        </w:rPr>
        <w:t xml:space="preserve"> E, van </w:t>
      </w:r>
      <w:proofErr w:type="spellStart"/>
      <w:r w:rsidRPr="00C40180">
        <w:rPr>
          <w:rFonts w:ascii="Book Antiqua" w:hAnsi="Book Antiqua"/>
        </w:rPr>
        <w:t>Esch</w:t>
      </w:r>
      <w:proofErr w:type="spellEnd"/>
      <w:r w:rsidRPr="00C40180">
        <w:rPr>
          <w:rFonts w:ascii="Book Antiqua" w:hAnsi="Book Antiqua"/>
        </w:rPr>
        <w:t xml:space="preserve"> A, de </w:t>
      </w:r>
      <w:proofErr w:type="spellStart"/>
      <w:r w:rsidRPr="00C40180">
        <w:rPr>
          <w:rFonts w:ascii="Book Antiqua" w:hAnsi="Book Antiqua"/>
        </w:rPr>
        <w:t>Waart</w:t>
      </w:r>
      <w:proofErr w:type="spellEnd"/>
      <w:r w:rsidRPr="00C40180">
        <w:rPr>
          <w:rFonts w:ascii="Book Antiqua" w:hAnsi="Book Antiqua"/>
        </w:rPr>
        <w:t xml:space="preserve"> DR, Oude </w:t>
      </w:r>
      <w:proofErr w:type="spellStart"/>
      <w:r w:rsidRPr="00C40180">
        <w:rPr>
          <w:rFonts w:ascii="Book Antiqua" w:hAnsi="Book Antiqua"/>
        </w:rPr>
        <w:t>Elferink</w:t>
      </w:r>
      <w:proofErr w:type="spellEnd"/>
      <w:r w:rsidRPr="00C40180">
        <w:rPr>
          <w:rFonts w:ascii="Book Antiqua" w:hAnsi="Book Antiqua"/>
        </w:rPr>
        <w:t xml:space="preserve"> RP, </w:t>
      </w:r>
      <w:proofErr w:type="spellStart"/>
      <w:r w:rsidRPr="00C40180">
        <w:rPr>
          <w:rFonts w:ascii="Book Antiqua" w:hAnsi="Book Antiqua"/>
        </w:rPr>
        <w:t>Kenworthy</w:t>
      </w:r>
      <w:proofErr w:type="spellEnd"/>
      <w:r w:rsidRPr="00C40180">
        <w:rPr>
          <w:rFonts w:ascii="Book Antiqua" w:hAnsi="Book Antiqua"/>
        </w:rPr>
        <w:t xml:space="preserve"> KE, </w:t>
      </w:r>
      <w:proofErr w:type="spellStart"/>
      <w:r w:rsidRPr="00C40180">
        <w:rPr>
          <w:rFonts w:ascii="Book Antiqua" w:hAnsi="Book Antiqua"/>
        </w:rPr>
        <w:t>Sticová</w:t>
      </w:r>
      <w:proofErr w:type="spellEnd"/>
      <w:r w:rsidRPr="00C40180">
        <w:rPr>
          <w:rFonts w:ascii="Book Antiqua" w:hAnsi="Book Antiqua"/>
        </w:rPr>
        <w:t xml:space="preserve"> E, al-</w:t>
      </w:r>
      <w:proofErr w:type="spellStart"/>
      <w:r w:rsidRPr="00C40180">
        <w:rPr>
          <w:rFonts w:ascii="Book Antiqua" w:hAnsi="Book Antiqua"/>
        </w:rPr>
        <w:t>Edreesi</w:t>
      </w:r>
      <w:proofErr w:type="spellEnd"/>
      <w:r w:rsidRPr="00C40180">
        <w:rPr>
          <w:rFonts w:ascii="Book Antiqua" w:hAnsi="Book Antiqua"/>
        </w:rPr>
        <w:t xml:space="preserve"> M, </w:t>
      </w:r>
      <w:proofErr w:type="spellStart"/>
      <w:r w:rsidRPr="00C40180">
        <w:rPr>
          <w:rFonts w:ascii="Book Antiqua" w:hAnsi="Book Antiqua"/>
        </w:rPr>
        <w:t>Knisely</w:t>
      </w:r>
      <w:proofErr w:type="spellEnd"/>
      <w:r w:rsidRPr="00C40180">
        <w:rPr>
          <w:rFonts w:ascii="Book Antiqua" w:hAnsi="Book Antiqua"/>
        </w:rPr>
        <w:t xml:space="preserve"> AS, </w:t>
      </w:r>
      <w:proofErr w:type="spellStart"/>
      <w:r w:rsidRPr="00C40180">
        <w:rPr>
          <w:rFonts w:ascii="Book Antiqua" w:hAnsi="Book Antiqua"/>
        </w:rPr>
        <w:t>Kmoch</w:t>
      </w:r>
      <w:proofErr w:type="spellEnd"/>
      <w:r w:rsidRPr="00C40180">
        <w:rPr>
          <w:rFonts w:ascii="Book Antiqua" w:hAnsi="Book Antiqua"/>
        </w:rPr>
        <w:t xml:space="preserve"> S, </w:t>
      </w:r>
      <w:proofErr w:type="spellStart"/>
      <w:r w:rsidRPr="00C40180">
        <w:rPr>
          <w:rFonts w:ascii="Book Antiqua" w:hAnsi="Book Antiqua"/>
        </w:rPr>
        <w:t>Jirsa</w:t>
      </w:r>
      <w:proofErr w:type="spellEnd"/>
      <w:r w:rsidRPr="00C40180">
        <w:rPr>
          <w:rFonts w:ascii="Book Antiqua" w:hAnsi="Book Antiqua"/>
        </w:rPr>
        <w:t xml:space="preserve"> M, Schinkel AH. Complete OATP1B1 and OATP1B3 deficiency causes human Rotor syndrome by interrupting conjugated bilirubin reuptake into the liver. </w:t>
      </w:r>
      <w:r w:rsidRPr="00C40180">
        <w:rPr>
          <w:rFonts w:ascii="Book Antiqua" w:hAnsi="Book Antiqua"/>
          <w:i/>
        </w:rPr>
        <w:t xml:space="preserve">J </w:t>
      </w:r>
      <w:proofErr w:type="spellStart"/>
      <w:r w:rsidRPr="00C40180">
        <w:rPr>
          <w:rFonts w:ascii="Book Antiqua" w:hAnsi="Book Antiqua"/>
          <w:i/>
        </w:rPr>
        <w:t>Clin</w:t>
      </w:r>
      <w:proofErr w:type="spellEnd"/>
      <w:r w:rsidRPr="00C40180">
        <w:rPr>
          <w:rFonts w:ascii="Book Antiqua" w:hAnsi="Book Antiqua"/>
          <w:i/>
        </w:rPr>
        <w:t xml:space="preserve"> Invest</w:t>
      </w:r>
      <w:r w:rsidRPr="00C40180">
        <w:rPr>
          <w:rFonts w:ascii="Book Antiqua" w:hAnsi="Book Antiqua"/>
        </w:rPr>
        <w:t xml:space="preserve"> 2012; </w:t>
      </w:r>
      <w:r w:rsidRPr="00C40180">
        <w:rPr>
          <w:rFonts w:ascii="Book Antiqua" w:hAnsi="Book Antiqua"/>
          <w:b/>
        </w:rPr>
        <w:t>122</w:t>
      </w:r>
      <w:r w:rsidRPr="00C40180">
        <w:rPr>
          <w:rFonts w:ascii="Book Antiqua" w:hAnsi="Book Antiqua"/>
        </w:rPr>
        <w:t>: 519-528 [PMID: 22232210 DOI: 10.1172/JCI59526]</w:t>
      </w:r>
    </w:p>
    <w:p w14:paraId="7E300AAC" w14:textId="5948E12F" w:rsidR="00182510" w:rsidRDefault="00182510" w:rsidP="00182510">
      <w:pPr>
        <w:pStyle w:val="a5"/>
        <w:suppressAutoHyphens/>
        <w:spacing w:line="360" w:lineRule="auto"/>
        <w:ind w:firstLine="482"/>
        <w:jc w:val="both"/>
        <w:rPr>
          <w:rFonts w:ascii="Book Antiqua" w:hAnsi="Book Antiqua" w:cs="Mangal"/>
          <w:b/>
          <w:bCs/>
          <w:lang w:val="it-IT" w:bidi="hi-IN"/>
        </w:rPr>
      </w:pPr>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lang w:val="it-IT"/>
        </w:rPr>
        <w:t xml:space="preserve"> </w:t>
      </w:r>
      <w:proofErr w:type="spellStart"/>
      <w:r w:rsidRPr="00182510">
        <w:rPr>
          <w:rFonts w:ascii="Book Antiqua" w:hAnsi="Book Antiqua"/>
        </w:rPr>
        <w:t>Jeong</w:t>
      </w:r>
      <w:proofErr w:type="spellEnd"/>
      <w:r>
        <w:rPr>
          <w:rFonts w:ascii="Book Antiqua" w:hAnsi="Book Antiqua"/>
        </w:rPr>
        <w:t xml:space="preserve"> BH,</w:t>
      </w:r>
      <w:r>
        <w:rPr>
          <w:rFonts w:ascii="Book Antiqua" w:hAnsi="Book Antiqua" w:cs="Mangal"/>
          <w:bCs/>
          <w:lang w:val="it-IT" w:bidi="hi-IN"/>
        </w:rPr>
        <w:t xml:space="preserve"> </w:t>
      </w:r>
      <w:r w:rsidRPr="00182510">
        <w:rPr>
          <w:rFonts w:ascii="Book Antiqua" w:hAnsi="Book Antiqua" w:cs="Mangal"/>
          <w:bCs/>
          <w:lang w:val="it-IT" w:bidi="hi-IN"/>
        </w:rPr>
        <w:t>Devgun</w:t>
      </w:r>
      <w:r>
        <w:rPr>
          <w:rFonts w:ascii="Book Antiqua" w:hAnsi="Book Antiqua" w:cs="Mangal"/>
          <w:bCs/>
          <w:lang w:val="it-IT" w:bidi="hi-IN"/>
        </w:rPr>
        <w:t xml:space="preserve"> M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Z</w:t>
      </w:r>
      <w:r>
        <w:rPr>
          <w:rFonts w:ascii="Book Antiqua" w:hAnsi="Book Antiqua" w:cs="Mangal" w:hint="eastAsia"/>
          <w:bCs/>
          <w:lang w:val="it-IT" w:bidi="hi-IN"/>
        </w:rPr>
        <w:t>hang</w:t>
      </w:r>
      <w:r>
        <w:rPr>
          <w:rFonts w:ascii="Book Antiqua" w:hAnsi="Book Antiqua" w:cs="Mangal"/>
          <w:bCs/>
          <w:lang w:val="it-IT" w:bidi="hi-IN"/>
        </w:rPr>
        <w:t xml:space="preserve"> L</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w:t>
      </w:r>
      <w:r>
        <w:rPr>
          <w:rFonts w:ascii="Book Antiqua" w:eastAsia="Lucida Sans Unicode" w:hAnsi="Book Antiqua" w:cs="Mangal"/>
          <w:b/>
          <w:bCs/>
          <w:lang w:val="it-IT" w:eastAsia="hi-IN" w:bidi="hi-IN"/>
        </w:rPr>
        <w:t xml:space="preserve"> </w:t>
      </w:r>
      <w:r w:rsidR="0053782E" w:rsidRPr="00EA5B07">
        <w:rPr>
          <w:rFonts w:ascii="Book Antiqua" w:eastAsia="Lucida Sans Unicode" w:hAnsi="Book Antiqua" w:cs="Mangal"/>
          <w:bCs/>
          <w:lang w:val="it-IT" w:eastAsia="hi-IN" w:bidi="hi-IN"/>
        </w:rPr>
        <w:t>Wang TQ</w:t>
      </w:r>
      <w:r w:rsidR="0053782E">
        <w:rPr>
          <w:rFonts w:ascii="Book Antiqua" w:eastAsia="Lucida Sans Unicode" w:hAnsi="Book Antiqua" w:cs="Mangal"/>
          <w:b/>
          <w:bCs/>
          <w:lang w:val="it-IT" w:eastAsia="hi-IN" w:bidi="hi-IN"/>
        </w:rPr>
        <w:t xml:space="preserve"> </w:t>
      </w:r>
      <w:r>
        <w:rPr>
          <w:rFonts w:ascii="Book Antiqua" w:eastAsia="Lucida Sans Unicode" w:hAnsi="Book Antiqua" w:cs="Mangal"/>
          <w:b/>
          <w:bCs/>
          <w:lang w:val="it-IT" w:eastAsia="hi-IN" w:bidi="hi-IN"/>
        </w:rPr>
        <w:t>E-Editor</w:t>
      </w:r>
      <w:r>
        <w:rPr>
          <w:rFonts w:ascii="Book Antiqua" w:hAnsi="Book Antiqua" w:cs="Mangal"/>
          <w:b/>
          <w:bCs/>
          <w:lang w:val="it-IT" w:bidi="hi-IN"/>
        </w:rPr>
        <w:t>:</w:t>
      </w:r>
      <w:r w:rsidR="00370A11" w:rsidRPr="00370A11">
        <w:rPr>
          <w:rFonts w:ascii="Book Antiqua" w:hAnsi="Book Antiqua" w:cs="Mangal"/>
          <w:b/>
          <w:bCs/>
          <w:lang w:val="it-IT" w:bidi="hi-IN"/>
        </w:rPr>
        <w:t xml:space="preserve"> </w:t>
      </w:r>
      <w:r w:rsidR="00370A11" w:rsidRPr="008451E3">
        <w:rPr>
          <w:rFonts w:ascii="Book Antiqua" w:hAnsi="Book Antiqua" w:cs="Mangal"/>
          <w:bCs/>
          <w:lang w:val="it-IT" w:bidi="hi-IN"/>
        </w:rPr>
        <w:t>Xing YX</w:t>
      </w:r>
    </w:p>
    <w:p w14:paraId="14167461" w14:textId="77777777" w:rsidR="00182510" w:rsidRDefault="00182510" w:rsidP="00182510">
      <w:pPr>
        <w:pStyle w:val="a5"/>
        <w:suppressAutoHyphens/>
        <w:spacing w:line="360" w:lineRule="auto"/>
        <w:ind w:firstLine="480"/>
        <w:jc w:val="both"/>
        <w:rPr>
          <w:rFonts w:ascii="Book Antiqua" w:hAnsi="Book Antiqua" w:cs="Mangal"/>
          <w:b/>
          <w:bCs/>
          <w:lang w:val="it-IT" w:bidi="hi-IN"/>
        </w:rPr>
      </w:pPr>
    </w:p>
    <w:p w14:paraId="3C7B6583" w14:textId="77777777" w:rsidR="00182510" w:rsidRDefault="00182510" w:rsidP="00182510">
      <w:pPr>
        <w:shd w:val="clear" w:color="auto" w:fill="FFFFFF"/>
        <w:spacing w:line="360" w:lineRule="auto"/>
        <w:jc w:val="both"/>
        <w:rPr>
          <w:rFonts w:ascii="Book Antiqua" w:hAnsi="Book Antiqua" w:cs="Helvetica"/>
          <w:b/>
        </w:rPr>
      </w:pPr>
      <w:r>
        <w:rPr>
          <w:rFonts w:ascii="Book Antiqua" w:hAnsi="Book Antiqua" w:cs="Helvetica"/>
          <w:b/>
        </w:rPr>
        <w:t xml:space="preserve">Specialty type: </w:t>
      </w:r>
      <w:r>
        <w:rPr>
          <w:rFonts w:ascii="Book Antiqua" w:hAnsi="Book Antiqua" w:cs="宋体"/>
        </w:rPr>
        <w:t>Medicine, Research and Experimental</w:t>
      </w:r>
    </w:p>
    <w:p w14:paraId="64F215E0" w14:textId="77777777" w:rsidR="00182510" w:rsidRDefault="00182510" w:rsidP="00182510">
      <w:pPr>
        <w:shd w:val="clear" w:color="auto" w:fill="FFFFFF"/>
        <w:spacing w:line="360" w:lineRule="auto"/>
        <w:jc w:val="both"/>
        <w:rPr>
          <w:rFonts w:ascii="Book Antiqua" w:hAnsi="Book Antiqua" w:cs="Helvetica"/>
          <w:b/>
        </w:rPr>
      </w:pPr>
      <w:r>
        <w:rPr>
          <w:rFonts w:ascii="Book Antiqua" w:hAnsi="Book Antiqua" w:cs="Helvetica"/>
          <w:b/>
        </w:rPr>
        <w:t xml:space="preserve">Country of origin: </w:t>
      </w:r>
      <w:r>
        <w:rPr>
          <w:rFonts w:ascii="Book Antiqua" w:hAnsi="Book Antiqua" w:cs="Helvetica"/>
        </w:rPr>
        <w:t>China</w:t>
      </w:r>
    </w:p>
    <w:p w14:paraId="363E1090" w14:textId="77777777" w:rsidR="00182510" w:rsidRDefault="00182510" w:rsidP="00182510">
      <w:pPr>
        <w:shd w:val="clear" w:color="auto" w:fill="FFFFFF"/>
        <w:spacing w:line="360" w:lineRule="auto"/>
        <w:jc w:val="both"/>
        <w:rPr>
          <w:rFonts w:ascii="Book Antiqua" w:hAnsi="Book Antiqua" w:cs="Helvetica"/>
          <w:b/>
        </w:rPr>
      </w:pPr>
      <w:r>
        <w:rPr>
          <w:rFonts w:ascii="Book Antiqua" w:hAnsi="Book Antiqua" w:cs="Helvetica"/>
          <w:b/>
        </w:rPr>
        <w:t>Peer-review report classification</w:t>
      </w:r>
    </w:p>
    <w:p w14:paraId="060E2428" w14:textId="77777777" w:rsidR="00182510" w:rsidRDefault="00182510" w:rsidP="00182510">
      <w:pPr>
        <w:shd w:val="clear" w:color="auto" w:fill="FFFFFF"/>
        <w:spacing w:line="360" w:lineRule="auto"/>
        <w:jc w:val="both"/>
        <w:rPr>
          <w:rFonts w:ascii="Book Antiqua" w:hAnsi="Book Antiqua" w:cs="Helvetica"/>
        </w:rPr>
      </w:pPr>
      <w:r>
        <w:rPr>
          <w:rFonts w:ascii="Book Antiqua" w:hAnsi="Book Antiqua" w:cs="Helvetica"/>
        </w:rPr>
        <w:t xml:space="preserve">Grade </w:t>
      </w:r>
      <w:proofErr w:type="gramStart"/>
      <w:r>
        <w:rPr>
          <w:rFonts w:ascii="Book Antiqua" w:hAnsi="Book Antiqua" w:cs="Helvetica"/>
        </w:rPr>
        <w:t>A</w:t>
      </w:r>
      <w:proofErr w:type="gramEnd"/>
      <w:r>
        <w:rPr>
          <w:rFonts w:ascii="Book Antiqua" w:hAnsi="Book Antiqua" w:cs="Helvetica"/>
        </w:rPr>
        <w:t xml:space="preserve"> (Excellent): 0</w:t>
      </w:r>
    </w:p>
    <w:p w14:paraId="678DBCB7" w14:textId="46135148" w:rsidR="00182510" w:rsidRDefault="00182510" w:rsidP="00182510">
      <w:pPr>
        <w:shd w:val="clear" w:color="auto" w:fill="FFFFFF"/>
        <w:spacing w:line="360" w:lineRule="auto"/>
        <w:jc w:val="both"/>
        <w:rPr>
          <w:rFonts w:ascii="Book Antiqua" w:hAnsi="Book Antiqua" w:cs="Helvetica"/>
        </w:rPr>
      </w:pPr>
      <w:r>
        <w:rPr>
          <w:rFonts w:ascii="Book Antiqua" w:hAnsi="Book Antiqua" w:cs="Helvetica"/>
        </w:rPr>
        <w:t>Grade B (Very good): B, B</w:t>
      </w:r>
    </w:p>
    <w:p w14:paraId="438D9C6F" w14:textId="77777777" w:rsidR="00182510" w:rsidRDefault="00182510" w:rsidP="00182510">
      <w:pPr>
        <w:shd w:val="clear" w:color="auto" w:fill="FFFFFF"/>
        <w:spacing w:line="360" w:lineRule="auto"/>
        <w:jc w:val="both"/>
        <w:rPr>
          <w:rFonts w:ascii="Book Antiqua" w:hAnsi="Book Antiqua" w:cs="Helvetica"/>
        </w:rPr>
      </w:pPr>
      <w:r>
        <w:rPr>
          <w:rFonts w:ascii="Book Antiqua" w:hAnsi="Book Antiqua" w:cs="Helvetica"/>
        </w:rPr>
        <w:t>Grade C (Good): 0</w:t>
      </w:r>
    </w:p>
    <w:p w14:paraId="2AB73401" w14:textId="77777777" w:rsidR="00182510" w:rsidRDefault="00182510" w:rsidP="00182510">
      <w:pPr>
        <w:shd w:val="clear" w:color="auto" w:fill="FFFFFF"/>
        <w:spacing w:line="360" w:lineRule="auto"/>
        <w:jc w:val="both"/>
        <w:rPr>
          <w:rFonts w:ascii="Book Antiqua" w:hAnsi="Book Antiqua" w:cs="Helvetica"/>
        </w:rPr>
      </w:pPr>
      <w:r>
        <w:rPr>
          <w:rFonts w:ascii="Book Antiqua" w:hAnsi="Book Antiqua" w:cs="Helvetica"/>
        </w:rPr>
        <w:t>Grade D (Fair): 0</w:t>
      </w:r>
    </w:p>
    <w:p w14:paraId="5152D07F" w14:textId="77777777" w:rsidR="00182510" w:rsidRPr="00614F64" w:rsidRDefault="00182510" w:rsidP="00182510">
      <w:pPr>
        <w:shd w:val="clear" w:color="auto" w:fill="FFFFFF"/>
        <w:spacing w:line="360" w:lineRule="auto"/>
        <w:jc w:val="both"/>
        <w:rPr>
          <w:rFonts w:ascii="Book Antiqua" w:hAnsi="Book Antiqua" w:cs="Helvetica"/>
        </w:rPr>
      </w:pPr>
      <w:r>
        <w:rPr>
          <w:rFonts w:ascii="Book Antiqua" w:hAnsi="Book Antiqua" w:cs="Helvetica"/>
        </w:rPr>
        <w:t>Grade E (Poor): 0</w:t>
      </w:r>
    </w:p>
    <w:p w14:paraId="2F94F575" w14:textId="77777777" w:rsidR="00C40180" w:rsidRPr="00C40180" w:rsidRDefault="00C40180" w:rsidP="00C40180">
      <w:pPr>
        <w:adjustRightInd w:val="0"/>
        <w:snapToGrid w:val="0"/>
        <w:spacing w:line="360" w:lineRule="auto"/>
        <w:jc w:val="both"/>
        <w:rPr>
          <w:rFonts w:ascii="Book Antiqua" w:hAnsi="Book Antiqua"/>
          <w:b/>
          <w:caps/>
        </w:rPr>
      </w:pPr>
    </w:p>
    <w:p w14:paraId="10241C3B" w14:textId="77777777" w:rsidR="001576F7" w:rsidRPr="00C40180" w:rsidRDefault="001576F7" w:rsidP="00C40180">
      <w:pPr>
        <w:spacing w:line="360" w:lineRule="auto"/>
        <w:jc w:val="both"/>
        <w:rPr>
          <w:rFonts w:ascii="Book Antiqua" w:hAnsi="Book Antiqua"/>
          <w:bCs/>
        </w:rPr>
      </w:pPr>
      <w:r w:rsidRPr="00C40180">
        <w:rPr>
          <w:rFonts w:ascii="Book Antiqua" w:hAnsi="Book Antiqua"/>
          <w:bCs/>
        </w:rPr>
        <w:br w:type="page"/>
      </w:r>
    </w:p>
    <w:tbl>
      <w:tblPr>
        <w:tblStyle w:val="ac"/>
        <w:tblpPr w:leftFromText="180" w:rightFromText="180" w:horzAnchor="margin" w:tblpXSpec="center" w:tblpY="840"/>
        <w:tblW w:w="86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737"/>
        <w:gridCol w:w="2304"/>
        <w:gridCol w:w="2830"/>
      </w:tblGrid>
      <w:tr w:rsidR="00182510" w:rsidRPr="00C40180" w14:paraId="17D066E6" w14:textId="77777777" w:rsidTr="009D556B">
        <w:tc>
          <w:tcPr>
            <w:tcW w:w="1737" w:type="dxa"/>
            <w:tcBorders>
              <w:top w:val="single" w:sz="4" w:space="0" w:color="auto"/>
              <w:bottom w:val="single" w:sz="4" w:space="0" w:color="auto"/>
            </w:tcBorders>
          </w:tcPr>
          <w:p w14:paraId="21E452F6" w14:textId="726A2124" w:rsidR="00182510" w:rsidRPr="00182510" w:rsidRDefault="00182510" w:rsidP="00C40180">
            <w:pPr>
              <w:spacing w:line="360" w:lineRule="auto"/>
              <w:jc w:val="both"/>
              <w:rPr>
                <w:rFonts w:ascii="Book Antiqua" w:hAnsi="Book Antiqua"/>
                <w:b/>
                <w:bCs/>
              </w:rPr>
            </w:pPr>
            <w:r w:rsidRPr="00182510">
              <w:rPr>
                <w:rFonts w:ascii="Book Antiqua" w:hAnsi="Book Antiqua"/>
                <w:b/>
                <w:bCs/>
              </w:rPr>
              <w:t>Gender</w:t>
            </w:r>
          </w:p>
        </w:tc>
        <w:tc>
          <w:tcPr>
            <w:tcW w:w="1737" w:type="dxa"/>
            <w:tcBorders>
              <w:top w:val="single" w:sz="4" w:space="0" w:color="auto"/>
              <w:bottom w:val="single" w:sz="4" w:space="0" w:color="auto"/>
            </w:tcBorders>
          </w:tcPr>
          <w:p w14:paraId="2ACE8F57" w14:textId="2044543B" w:rsidR="00182510" w:rsidRPr="00182510" w:rsidRDefault="00182510" w:rsidP="00C40180">
            <w:pPr>
              <w:spacing w:line="360" w:lineRule="auto"/>
              <w:jc w:val="both"/>
              <w:rPr>
                <w:rFonts w:ascii="Book Antiqua" w:hAnsi="Book Antiqua"/>
                <w:b/>
                <w:bCs/>
              </w:rPr>
            </w:pPr>
            <w:r w:rsidRPr="00182510">
              <w:rPr>
                <w:rFonts w:ascii="Book Antiqua" w:hAnsi="Book Antiqua"/>
                <w:b/>
                <w:bCs/>
              </w:rPr>
              <w:t>Age</w:t>
            </w:r>
          </w:p>
        </w:tc>
        <w:tc>
          <w:tcPr>
            <w:tcW w:w="2304" w:type="dxa"/>
            <w:tcBorders>
              <w:top w:val="single" w:sz="4" w:space="0" w:color="auto"/>
              <w:bottom w:val="single" w:sz="4" w:space="0" w:color="auto"/>
            </w:tcBorders>
          </w:tcPr>
          <w:p w14:paraId="566144E4" w14:textId="77777777" w:rsidR="00182510" w:rsidRPr="00182510" w:rsidRDefault="00182510" w:rsidP="00C40180">
            <w:pPr>
              <w:spacing w:line="360" w:lineRule="auto"/>
              <w:jc w:val="both"/>
              <w:rPr>
                <w:rFonts w:ascii="Book Antiqua" w:hAnsi="Book Antiqua"/>
                <w:b/>
                <w:bCs/>
              </w:rPr>
            </w:pPr>
            <w:r w:rsidRPr="00182510">
              <w:rPr>
                <w:rFonts w:ascii="Book Antiqua" w:hAnsi="Book Antiqua"/>
                <w:b/>
                <w:bCs/>
              </w:rPr>
              <w:t>Onset age</w:t>
            </w:r>
          </w:p>
        </w:tc>
        <w:tc>
          <w:tcPr>
            <w:tcW w:w="2830" w:type="dxa"/>
            <w:tcBorders>
              <w:top w:val="single" w:sz="4" w:space="0" w:color="auto"/>
              <w:bottom w:val="single" w:sz="4" w:space="0" w:color="auto"/>
            </w:tcBorders>
          </w:tcPr>
          <w:p w14:paraId="515DD565" w14:textId="51B5A997" w:rsidR="00182510" w:rsidRPr="00182510" w:rsidRDefault="00182510" w:rsidP="00C40180">
            <w:pPr>
              <w:spacing w:line="360" w:lineRule="auto"/>
              <w:jc w:val="both"/>
              <w:rPr>
                <w:rFonts w:ascii="Book Antiqua" w:hAnsi="Book Antiqua"/>
                <w:b/>
                <w:bCs/>
              </w:rPr>
            </w:pPr>
            <w:r w:rsidRPr="00182510">
              <w:rPr>
                <w:rFonts w:ascii="Book Antiqua" w:hAnsi="Book Antiqua"/>
                <w:b/>
                <w:bCs/>
              </w:rPr>
              <w:t>Symptoms and signs</w:t>
            </w:r>
          </w:p>
        </w:tc>
      </w:tr>
      <w:tr w:rsidR="00182510" w:rsidRPr="00C40180" w14:paraId="29AC789B" w14:textId="77777777" w:rsidTr="009D556B">
        <w:trPr>
          <w:trHeight w:val="1048"/>
        </w:trPr>
        <w:tc>
          <w:tcPr>
            <w:tcW w:w="1737" w:type="dxa"/>
            <w:tcBorders>
              <w:top w:val="single" w:sz="4" w:space="0" w:color="auto"/>
            </w:tcBorders>
          </w:tcPr>
          <w:p w14:paraId="1158FD82" w14:textId="7863939B" w:rsidR="00182510" w:rsidRPr="00C40180" w:rsidRDefault="0053782E" w:rsidP="00C40180">
            <w:pPr>
              <w:spacing w:line="360" w:lineRule="auto"/>
              <w:jc w:val="both"/>
              <w:rPr>
                <w:rFonts w:ascii="Book Antiqua" w:hAnsi="Book Antiqua"/>
              </w:rPr>
            </w:pPr>
            <w:r>
              <w:rPr>
                <w:rFonts w:ascii="Book Antiqua" w:hAnsi="Book Antiqua"/>
              </w:rPr>
              <w:t>F</w:t>
            </w:r>
            <w:r w:rsidRPr="00C40180">
              <w:rPr>
                <w:rFonts w:ascii="Book Antiqua" w:hAnsi="Book Antiqua"/>
              </w:rPr>
              <w:t>emale</w:t>
            </w:r>
          </w:p>
        </w:tc>
        <w:tc>
          <w:tcPr>
            <w:tcW w:w="1737" w:type="dxa"/>
            <w:tcBorders>
              <w:top w:val="single" w:sz="4" w:space="0" w:color="auto"/>
            </w:tcBorders>
          </w:tcPr>
          <w:p w14:paraId="31084BEA" w14:textId="1D739F6F" w:rsidR="00182510" w:rsidRPr="00C40180" w:rsidRDefault="00182510" w:rsidP="00C40180">
            <w:pPr>
              <w:spacing w:line="360" w:lineRule="auto"/>
              <w:jc w:val="both"/>
              <w:rPr>
                <w:rFonts w:ascii="Book Antiqua" w:hAnsi="Book Antiqua"/>
              </w:rPr>
            </w:pPr>
            <w:r w:rsidRPr="00C40180">
              <w:rPr>
                <w:rFonts w:ascii="Book Antiqua" w:hAnsi="Book Antiqua"/>
              </w:rPr>
              <w:t>21 years</w:t>
            </w:r>
          </w:p>
        </w:tc>
        <w:tc>
          <w:tcPr>
            <w:tcW w:w="2304" w:type="dxa"/>
            <w:tcBorders>
              <w:top w:val="single" w:sz="4" w:space="0" w:color="auto"/>
            </w:tcBorders>
          </w:tcPr>
          <w:p w14:paraId="4DC9983C" w14:textId="77777777" w:rsidR="00182510" w:rsidRPr="00C40180" w:rsidRDefault="00182510" w:rsidP="00C40180">
            <w:pPr>
              <w:spacing w:line="360" w:lineRule="auto"/>
              <w:jc w:val="both"/>
              <w:rPr>
                <w:rFonts w:ascii="Book Antiqua" w:hAnsi="Book Antiqua"/>
              </w:rPr>
            </w:pPr>
            <w:r w:rsidRPr="00C40180">
              <w:rPr>
                <w:rFonts w:ascii="Book Antiqua" w:hAnsi="Book Antiqua"/>
              </w:rPr>
              <w:t>Since birth</w:t>
            </w:r>
          </w:p>
        </w:tc>
        <w:tc>
          <w:tcPr>
            <w:tcW w:w="2830" w:type="dxa"/>
            <w:tcBorders>
              <w:top w:val="single" w:sz="4" w:space="0" w:color="auto"/>
            </w:tcBorders>
          </w:tcPr>
          <w:p w14:paraId="265518FD" w14:textId="0533460B" w:rsidR="00182510" w:rsidRPr="00C40180" w:rsidRDefault="0053782E" w:rsidP="00C40180">
            <w:pPr>
              <w:spacing w:line="360" w:lineRule="auto"/>
              <w:jc w:val="both"/>
              <w:rPr>
                <w:rFonts w:ascii="Book Antiqua" w:hAnsi="Book Antiqua"/>
              </w:rPr>
            </w:pPr>
            <w:r>
              <w:rPr>
                <w:rFonts w:ascii="Book Antiqua" w:hAnsi="Book Antiqua"/>
              </w:rPr>
              <w:t>A</w:t>
            </w:r>
            <w:r w:rsidR="00182510" w:rsidRPr="00C40180">
              <w:rPr>
                <w:rFonts w:ascii="Book Antiqua" w:hAnsi="Book Antiqua"/>
              </w:rPr>
              <w:t xml:space="preserve">nemia, severe jaundice, </w:t>
            </w:r>
            <w:r w:rsidR="00182510" w:rsidRPr="00C40180">
              <w:rPr>
                <w:rFonts w:ascii="Book Antiqua" w:hAnsi="Book Antiqua"/>
                <w:iCs/>
              </w:rPr>
              <w:t>splenomegaly</w:t>
            </w:r>
          </w:p>
        </w:tc>
      </w:tr>
      <w:tr w:rsidR="001576F7" w:rsidRPr="00C40180" w14:paraId="7270E4D0" w14:textId="77777777" w:rsidTr="009D556B">
        <w:tc>
          <w:tcPr>
            <w:tcW w:w="8608" w:type="dxa"/>
            <w:gridSpan w:val="4"/>
          </w:tcPr>
          <w:p w14:paraId="4EB43563" w14:textId="77777777" w:rsidR="001576F7" w:rsidRPr="00C40180" w:rsidRDefault="001576F7" w:rsidP="00C40180">
            <w:pPr>
              <w:spacing w:line="360" w:lineRule="auto"/>
              <w:jc w:val="both"/>
              <w:rPr>
                <w:rFonts w:ascii="Book Antiqua" w:hAnsi="Book Antiqua"/>
              </w:rPr>
            </w:pPr>
            <w:r w:rsidRPr="00C40180">
              <w:rPr>
                <w:rFonts w:ascii="Book Antiqua" w:hAnsi="Book Antiqua"/>
                <w:color w:val="000000" w:themeColor="text1"/>
              </w:rPr>
              <w:t>Laboratory examination</w:t>
            </w:r>
          </w:p>
        </w:tc>
      </w:tr>
      <w:tr w:rsidR="001576F7" w:rsidRPr="00C40180" w14:paraId="0834E17E" w14:textId="77777777" w:rsidTr="009D556B">
        <w:tc>
          <w:tcPr>
            <w:tcW w:w="3474" w:type="dxa"/>
            <w:gridSpan w:val="2"/>
          </w:tcPr>
          <w:p w14:paraId="7006F533" w14:textId="77777777" w:rsidR="001576F7" w:rsidRPr="00C40180" w:rsidRDefault="001576F7" w:rsidP="00C40180">
            <w:pPr>
              <w:spacing w:line="360" w:lineRule="auto"/>
              <w:jc w:val="both"/>
              <w:rPr>
                <w:rFonts w:ascii="Book Antiqua" w:hAnsi="Book Antiqua"/>
              </w:rPr>
            </w:pPr>
          </w:p>
        </w:tc>
        <w:tc>
          <w:tcPr>
            <w:tcW w:w="2304" w:type="dxa"/>
          </w:tcPr>
          <w:p w14:paraId="55F98642" w14:textId="1F2290E1" w:rsidR="001576F7" w:rsidRPr="00C40180" w:rsidRDefault="001576F7" w:rsidP="00C40180">
            <w:pPr>
              <w:spacing w:line="360" w:lineRule="auto"/>
              <w:jc w:val="both"/>
              <w:rPr>
                <w:rFonts w:ascii="Book Antiqua" w:hAnsi="Book Antiqua"/>
              </w:rPr>
            </w:pPr>
            <w:r w:rsidRPr="00C40180">
              <w:rPr>
                <w:rFonts w:ascii="Book Antiqua" w:hAnsi="Book Antiqua"/>
              </w:rPr>
              <w:t>Before treatment</w:t>
            </w:r>
          </w:p>
        </w:tc>
        <w:tc>
          <w:tcPr>
            <w:tcW w:w="2830" w:type="dxa"/>
          </w:tcPr>
          <w:p w14:paraId="60A07EFF" w14:textId="77777777" w:rsidR="001576F7" w:rsidRPr="00C40180" w:rsidRDefault="001576F7" w:rsidP="00C40180">
            <w:pPr>
              <w:spacing w:line="360" w:lineRule="auto"/>
              <w:jc w:val="both"/>
              <w:rPr>
                <w:rFonts w:ascii="Book Antiqua" w:hAnsi="Book Antiqua"/>
              </w:rPr>
            </w:pPr>
            <w:r w:rsidRPr="00C40180">
              <w:rPr>
                <w:rFonts w:ascii="Book Antiqua" w:hAnsi="Book Antiqua"/>
              </w:rPr>
              <w:t>After treatment</w:t>
            </w:r>
          </w:p>
        </w:tc>
      </w:tr>
      <w:tr w:rsidR="001576F7" w:rsidRPr="00C40180" w14:paraId="605E298B" w14:textId="77777777" w:rsidTr="009D556B">
        <w:tc>
          <w:tcPr>
            <w:tcW w:w="3474" w:type="dxa"/>
            <w:gridSpan w:val="2"/>
          </w:tcPr>
          <w:p w14:paraId="6FBB64FB" w14:textId="1B12BA96" w:rsidR="001576F7" w:rsidRPr="00C40180" w:rsidRDefault="001576F7" w:rsidP="00C40180">
            <w:pPr>
              <w:spacing w:line="360" w:lineRule="auto"/>
              <w:jc w:val="both"/>
              <w:rPr>
                <w:rFonts w:ascii="Book Antiqua" w:hAnsi="Book Antiqua"/>
              </w:rPr>
            </w:pPr>
            <w:r w:rsidRPr="00C40180">
              <w:rPr>
                <w:rFonts w:ascii="Book Antiqua" w:hAnsi="Book Antiqua"/>
              </w:rPr>
              <w:t>HGB</w:t>
            </w:r>
            <w:r w:rsidR="0053782E">
              <w:rPr>
                <w:rFonts w:ascii="Book Antiqua" w:hAnsi="Book Antiqua"/>
              </w:rPr>
              <w:t xml:space="preserve"> </w:t>
            </w:r>
            <w:r w:rsidRPr="00C40180">
              <w:rPr>
                <w:rFonts w:ascii="Book Antiqua" w:hAnsi="Book Antiqua"/>
              </w:rPr>
              <w:t>(g/L)</w:t>
            </w:r>
          </w:p>
        </w:tc>
        <w:tc>
          <w:tcPr>
            <w:tcW w:w="2304" w:type="dxa"/>
          </w:tcPr>
          <w:p w14:paraId="031DD298" w14:textId="77777777" w:rsidR="001576F7" w:rsidRPr="00C40180" w:rsidRDefault="001576F7" w:rsidP="00C40180">
            <w:pPr>
              <w:spacing w:line="360" w:lineRule="auto"/>
              <w:jc w:val="both"/>
              <w:rPr>
                <w:rFonts w:ascii="Book Antiqua" w:hAnsi="Book Antiqua"/>
              </w:rPr>
            </w:pPr>
            <w:r w:rsidRPr="00C40180">
              <w:rPr>
                <w:rFonts w:ascii="Book Antiqua" w:hAnsi="Book Antiqua"/>
              </w:rPr>
              <w:t>105</w:t>
            </w:r>
          </w:p>
        </w:tc>
        <w:tc>
          <w:tcPr>
            <w:tcW w:w="2830" w:type="dxa"/>
          </w:tcPr>
          <w:p w14:paraId="2A24C9CB" w14:textId="77777777" w:rsidR="001576F7" w:rsidRPr="00C40180" w:rsidRDefault="001576F7" w:rsidP="00C40180">
            <w:pPr>
              <w:spacing w:line="360" w:lineRule="auto"/>
              <w:jc w:val="both"/>
              <w:rPr>
                <w:rFonts w:ascii="Book Antiqua" w:hAnsi="Book Antiqua"/>
              </w:rPr>
            </w:pPr>
            <w:r w:rsidRPr="00C40180">
              <w:rPr>
                <w:rFonts w:ascii="Book Antiqua" w:hAnsi="Book Antiqua"/>
              </w:rPr>
              <w:t>114</w:t>
            </w:r>
          </w:p>
        </w:tc>
      </w:tr>
      <w:tr w:rsidR="001576F7" w:rsidRPr="00C40180" w14:paraId="7482B9AE" w14:textId="77777777" w:rsidTr="009D556B">
        <w:tc>
          <w:tcPr>
            <w:tcW w:w="3474" w:type="dxa"/>
            <w:gridSpan w:val="2"/>
          </w:tcPr>
          <w:p w14:paraId="176C9E34" w14:textId="0C1CCD0D" w:rsidR="001576F7" w:rsidRPr="00C40180" w:rsidRDefault="001576F7" w:rsidP="00C40180">
            <w:pPr>
              <w:spacing w:line="360" w:lineRule="auto"/>
              <w:jc w:val="both"/>
              <w:rPr>
                <w:rFonts w:ascii="Book Antiqua" w:hAnsi="Book Antiqua"/>
              </w:rPr>
            </w:pPr>
            <w:r w:rsidRPr="00C40180">
              <w:rPr>
                <w:rFonts w:ascii="Book Antiqua" w:hAnsi="Book Antiqua"/>
              </w:rPr>
              <w:t>ARC</w:t>
            </w:r>
            <w:r w:rsidR="0053782E">
              <w:rPr>
                <w:rFonts w:ascii="Book Antiqua" w:hAnsi="Book Antiqua"/>
              </w:rPr>
              <w:t xml:space="preserve"> </w:t>
            </w:r>
            <w:r w:rsidRPr="00C40180">
              <w:rPr>
                <w:rFonts w:ascii="Book Antiqua" w:hAnsi="Book Antiqua"/>
              </w:rPr>
              <w:t>(×10</w:t>
            </w:r>
            <w:r w:rsidRPr="00C40180">
              <w:rPr>
                <w:rFonts w:ascii="Book Antiqua" w:hAnsi="Book Antiqua"/>
                <w:vertAlign w:val="superscript"/>
              </w:rPr>
              <w:t>12</w:t>
            </w:r>
            <w:r w:rsidRPr="00C40180">
              <w:rPr>
                <w:rFonts w:ascii="Book Antiqua" w:hAnsi="Book Antiqua"/>
              </w:rPr>
              <w:t>/L)</w:t>
            </w:r>
          </w:p>
        </w:tc>
        <w:tc>
          <w:tcPr>
            <w:tcW w:w="2304" w:type="dxa"/>
          </w:tcPr>
          <w:p w14:paraId="3CFDE92A" w14:textId="77777777" w:rsidR="001576F7" w:rsidRPr="00C40180" w:rsidRDefault="001576F7" w:rsidP="00C40180">
            <w:pPr>
              <w:spacing w:line="360" w:lineRule="auto"/>
              <w:jc w:val="both"/>
              <w:rPr>
                <w:rFonts w:ascii="Book Antiqua" w:hAnsi="Book Antiqua"/>
              </w:rPr>
            </w:pPr>
            <w:r w:rsidRPr="00C40180">
              <w:rPr>
                <w:rFonts w:ascii="Book Antiqua" w:hAnsi="Book Antiqua"/>
              </w:rPr>
              <w:t>0.2083</w:t>
            </w:r>
          </w:p>
        </w:tc>
        <w:tc>
          <w:tcPr>
            <w:tcW w:w="2830" w:type="dxa"/>
          </w:tcPr>
          <w:p w14:paraId="73E6B38A" w14:textId="77777777" w:rsidR="001576F7" w:rsidRPr="00C40180" w:rsidRDefault="001576F7" w:rsidP="00C40180">
            <w:pPr>
              <w:spacing w:line="360" w:lineRule="auto"/>
              <w:jc w:val="both"/>
              <w:rPr>
                <w:rFonts w:ascii="Book Antiqua" w:hAnsi="Book Antiqua"/>
              </w:rPr>
            </w:pPr>
            <w:r w:rsidRPr="00C40180">
              <w:rPr>
                <w:rFonts w:ascii="Book Antiqua" w:hAnsi="Book Antiqua"/>
              </w:rPr>
              <w:t>N/E</w:t>
            </w:r>
          </w:p>
        </w:tc>
      </w:tr>
      <w:tr w:rsidR="001576F7" w:rsidRPr="00C40180" w14:paraId="2DC37968" w14:textId="77777777" w:rsidTr="009D556B">
        <w:tc>
          <w:tcPr>
            <w:tcW w:w="3474" w:type="dxa"/>
            <w:gridSpan w:val="2"/>
          </w:tcPr>
          <w:p w14:paraId="561A2E7D" w14:textId="0DCF5AB0" w:rsidR="001576F7" w:rsidRPr="00C40180" w:rsidRDefault="001576F7" w:rsidP="00C40180">
            <w:pPr>
              <w:spacing w:line="360" w:lineRule="auto"/>
              <w:jc w:val="both"/>
              <w:rPr>
                <w:rFonts w:ascii="Book Antiqua" w:hAnsi="Book Antiqua"/>
              </w:rPr>
            </w:pPr>
            <w:r w:rsidRPr="00C40180">
              <w:rPr>
                <w:rFonts w:ascii="Book Antiqua" w:hAnsi="Book Antiqua"/>
              </w:rPr>
              <w:t>TBIL</w:t>
            </w:r>
            <w:r w:rsidR="0053782E">
              <w:rPr>
                <w:rFonts w:ascii="Book Antiqua" w:hAnsi="Book Antiqua"/>
              </w:rPr>
              <w:t xml:space="preserve"> </w:t>
            </w:r>
            <w:r w:rsidRPr="00C40180">
              <w:rPr>
                <w:rFonts w:ascii="Book Antiqua" w:hAnsi="Book Antiqua"/>
              </w:rPr>
              <w:t>(</w:t>
            </w:r>
            <w:proofErr w:type="spellStart"/>
            <w:r w:rsidRPr="00C40180">
              <w:rPr>
                <w:rFonts w:ascii="Book Antiqua" w:hAnsi="Book Antiqua"/>
              </w:rPr>
              <w:t>μmol</w:t>
            </w:r>
            <w:proofErr w:type="spellEnd"/>
            <w:r w:rsidRPr="00C40180">
              <w:rPr>
                <w:rFonts w:ascii="Book Antiqua" w:hAnsi="Book Antiqua"/>
              </w:rPr>
              <w:t>/L)</w:t>
            </w:r>
          </w:p>
        </w:tc>
        <w:tc>
          <w:tcPr>
            <w:tcW w:w="2304" w:type="dxa"/>
          </w:tcPr>
          <w:p w14:paraId="45764900" w14:textId="77777777" w:rsidR="001576F7" w:rsidRPr="00C40180" w:rsidRDefault="001576F7" w:rsidP="00C40180">
            <w:pPr>
              <w:spacing w:line="360" w:lineRule="auto"/>
              <w:jc w:val="both"/>
              <w:rPr>
                <w:rFonts w:ascii="Book Antiqua" w:hAnsi="Book Antiqua"/>
              </w:rPr>
            </w:pPr>
            <w:r w:rsidRPr="00C40180">
              <w:rPr>
                <w:rFonts w:ascii="Book Antiqua" w:hAnsi="Book Antiqua"/>
              </w:rPr>
              <w:t>111.8</w:t>
            </w:r>
          </w:p>
        </w:tc>
        <w:tc>
          <w:tcPr>
            <w:tcW w:w="2830" w:type="dxa"/>
          </w:tcPr>
          <w:p w14:paraId="65DB6BCD" w14:textId="77777777" w:rsidR="001576F7" w:rsidRPr="00C40180" w:rsidRDefault="001576F7" w:rsidP="00C40180">
            <w:pPr>
              <w:spacing w:line="360" w:lineRule="auto"/>
              <w:jc w:val="both"/>
              <w:rPr>
                <w:rFonts w:ascii="Book Antiqua" w:hAnsi="Book Antiqua"/>
              </w:rPr>
            </w:pPr>
            <w:r w:rsidRPr="00C40180">
              <w:rPr>
                <w:rFonts w:ascii="Book Antiqua" w:hAnsi="Book Antiqua"/>
              </w:rPr>
              <w:t>88.69</w:t>
            </w:r>
          </w:p>
        </w:tc>
      </w:tr>
      <w:tr w:rsidR="001576F7" w:rsidRPr="00C40180" w14:paraId="3D55DCDD" w14:textId="77777777" w:rsidTr="009D556B">
        <w:tc>
          <w:tcPr>
            <w:tcW w:w="3474" w:type="dxa"/>
            <w:gridSpan w:val="2"/>
          </w:tcPr>
          <w:p w14:paraId="3F154DC4" w14:textId="66D6C616" w:rsidR="001576F7" w:rsidRPr="00C40180" w:rsidRDefault="001576F7" w:rsidP="00C40180">
            <w:pPr>
              <w:spacing w:line="360" w:lineRule="auto"/>
              <w:jc w:val="both"/>
              <w:rPr>
                <w:rFonts w:ascii="Book Antiqua" w:hAnsi="Book Antiqua"/>
              </w:rPr>
            </w:pPr>
            <w:r w:rsidRPr="00C40180">
              <w:rPr>
                <w:rFonts w:ascii="Book Antiqua" w:hAnsi="Book Antiqua"/>
              </w:rPr>
              <w:t>DBIL</w:t>
            </w:r>
            <w:r w:rsidR="0053782E">
              <w:rPr>
                <w:rFonts w:ascii="Book Antiqua" w:hAnsi="Book Antiqua"/>
              </w:rPr>
              <w:t xml:space="preserve"> </w:t>
            </w:r>
            <w:r w:rsidRPr="00C40180">
              <w:rPr>
                <w:rFonts w:ascii="Book Antiqua" w:hAnsi="Book Antiqua"/>
              </w:rPr>
              <w:t>(</w:t>
            </w:r>
            <w:proofErr w:type="spellStart"/>
            <w:r w:rsidRPr="00C40180">
              <w:rPr>
                <w:rFonts w:ascii="Book Antiqua" w:hAnsi="Book Antiqua"/>
              </w:rPr>
              <w:t>μmol</w:t>
            </w:r>
            <w:proofErr w:type="spellEnd"/>
            <w:r w:rsidRPr="00C40180">
              <w:rPr>
                <w:rFonts w:ascii="Book Antiqua" w:hAnsi="Book Antiqua"/>
              </w:rPr>
              <w:t>/L)</w:t>
            </w:r>
          </w:p>
        </w:tc>
        <w:tc>
          <w:tcPr>
            <w:tcW w:w="2304" w:type="dxa"/>
          </w:tcPr>
          <w:p w14:paraId="2F5540E1" w14:textId="77777777" w:rsidR="001576F7" w:rsidRPr="00C40180" w:rsidRDefault="001576F7" w:rsidP="00C40180">
            <w:pPr>
              <w:spacing w:line="360" w:lineRule="auto"/>
              <w:jc w:val="both"/>
              <w:rPr>
                <w:rFonts w:ascii="Book Antiqua" w:hAnsi="Book Antiqua"/>
              </w:rPr>
            </w:pPr>
            <w:r w:rsidRPr="00C40180">
              <w:rPr>
                <w:rFonts w:ascii="Book Antiqua" w:hAnsi="Book Antiqua"/>
              </w:rPr>
              <w:t>35.4</w:t>
            </w:r>
          </w:p>
        </w:tc>
        <w:tc>
          <w:tcPr>
            <w:tcW w:w="2830" w:type="dxa"/>
          </w:tcPr>
          <w:p w14:paraId="74A6C80F" w14:textId="77777777" w:rsidR="001576F7" w:rsidRPr="00C40180" w:rsidRDefault="001576F7" w:rsidP="00C40180">
            <w:pPr>
              <w:spacing w:line="360" w:lineRule="auto"/>
              <w:jc w:val="both"/>
              <w:rPr>
                <w:rFonts w:ascii="Book Antiqua" w:hAnsi="Book Antiqua"/>
              </w:rPr>
            </w:pPr>
            <w:r w:rsidRPr="00C40180">
              <w:rPr>
                <w:rFonts w:ascii="Book Antiqua" w:hAnsi="Book Antiqua"/>
              </w:rPr>
              <w:t>29.9</w:t>
            </w:r>
          </w:p>
        </w:tc>
      </w:tr>
      <w:tr w:rsidR="001576F7" w:rsidRPr="00C40180" w14:paraId="7CDDCA2D" w14:textId="77777777" w:rsidTr="009D556B">
        <w:tc>
          <w:tcPr>
            <w:tcW w:w="3474" w:type="dxa"/>
            <w:gridSpan w:val="2"/>
          </w:tcPr>
          <w:p w14:paraId="2206D60A" w14:textId="77777777" w:rsidR="001576F7" w:rsidRPr="00C40180" w:rsidRDefault="001576F7" w:rsidP="00C40180">
            <w:pPr>
              <w:spacing w:line="360" w:lineRule="auto"/>
              <w:jc w:val="both"/>
              <w:rPr>
                <w:rFonts w:ascii="Book Antiqua" w:hAnsi="Book Antiqua"/>
              </w:rPr>
            </w:pPr>
            <w:r w:rsidRPr="00C40180">
              <w:rPr>
                <w:rFonts w:ascii="Book Antiqua" w:hAnsi="Book Antiqua"/>
              </w:rPr>
              <w:t>IBIL (</w:t>
            </w:r>
            <w:proofErr w:type="spellStart"/>
            <w:r w:rsidRPr="00C40180">
              <w:rPr>
                <w:rFonts w:ascii="Book Antiqua" w:hAnsi="Book Antiqua"/>
              </w:rPr>
              <w:t>μmol</w:t>
            </w:r>
            <w:proofErr w:type="spellEnd"/>
            <w:r w:rsidRPr="00C40180">
              <w:rPr>
                <w:rFonts w:ascii="Book Antiqua" w:hAnsi="Book Antiqua"/>
              </w:rPr>
              <w:t>/L)</w:t>
            </w:r>
          </w:p>
        </w:tc>
        <w:tc>
          <w:tcPr>
            <w:tcW w:w="2304" w:type="dxa"/>
          </w:tcPr>
          <w:p w14:paraId="7B4E099B" w14:textId="77777777" w:rsidR="001576F7" w:rsidRPr="00C40180" w:rsidRDefault="001576F7" w:rsidP="00C40180">
            <w:pPr>
              <w:spacing w:line="360" w:lineRule="auto"/>
              <w:jc w:val="both"/>
              <w:rPr>
                <w:rFonts w:ascii="Book Antiqua" w:hAnsi="Book Antiqua"/>
              </w:rPr>
            </w:pPr>
            <w:r w:rsidRPr="00C40180">
              <w:rPr>
                <w:rFonts w:ascii="Book Antiqua" w:hAnsi="Book Antiqua"/>
              </w:rPr>
              <w:t>76.4</w:t>
            </w:r>
          </w:p>
        </w:tc>
        <w:tc>
          <w:tcPr>
            <w:tcW w:w="2830" w:type="dxa"/>
          </w:tcPr>
          <w:p w14:paraId="7BD3868D" w14:textId="77777777" w:rsidR="001576F7" w:rsidRPr="00C40180" w:rsidRDefault="001576F7" w:rsidP="00C40180">
            <w:pPr>
              <w:spacing w:line="360" w:lineRule="auto"/>
              <w:jc w:val="both"/>
              <w:rPr>
                <w:rFonts w:ascii="Book Antiqua" w:hAnsi="Book Antiqua"/>
              </w:rPr>
            </w:pPr>
            <w:r w:rsidRPr="00C40180">
              <w:rPr>
                <w:rFonts w:ascii="Book Antiqua" w:hAnsi="Book Antiqua"/>
              </w:rPr>
              <w:t>58.79</w:t>
            </w:r>
          </w:p>
        </w:tc>
      </w:tr>
      <w:tr w:rsidR="001576F7" w:rsidRPr="00C40180" w14:paraId="4D9757F3" w14:textId="77777777" w:rsidTr="009D556B">
        <w:tc>
          <w:tcPr>
            <w:tcW w:w="3474" w:type="dxa"/>
            <w:gridSpan w:val="2"/>
          </w:tcPr>
          <w:p w14:paraId="63A22365" w14:textId="587A2404" w:rsidR="001576F7" w:rsidRPr="00C40180" w:rsidRDefault="001576F7" w:rsidP="00C40180">
            <w:pPr>
              <w:spacing w:line="360" w:lineRule="auto"/>
              <w:jc w:val="both"/>
              <w:rPr>
                <w:rFonts w:ascii="Book Antiqua" w:hAnsi="Book Antiqua"/>
              </w:rPr>
            </w:pPr>
            <w:r w:rsidRPr="00C40180">
              <w:rPr>
                <w:rFonts w:ascii="Book Antiqua" w:hAnsi="Book Antiqua"/>
              </w:rPr>
              <w:t>DBIL/TBIL</w:t>
            </w:r>
            <w:r w:rsidR="0053782E">
              <w:rPr>
                <w:rFonts w:ascii="Book Antiqua" w:hAnsi="Book Antiqua"/>
              </w:rPr>
              <w:t xml:space="preserve"> </w:t>
            </w:r>
            <w:r w:rsidRPr="00C40180">
              <w:rPr>
                <w:rFonts w:ascii="Book Antiqua" w:hAnsi="Book Antiqua"/>
              </w:rPr>
              <w:t>(%)</w:t>
            </w:r>
          </w:p>
        </w:tc>
        <w:tc>
          <w:tcPr>
            <w:tcW w:w="2304" w:type="dxa"/>
          </w:tcPr>
          <w:p w14:paraId="5E34CE0E" w14:textId="77777777" w:rsidR="001576F7" w:rsidRPr="00C40180" w:rsidRDefault="001576F7" w:rsidP="00C40180">
            <w:pPr>
              <w:spacing w:line="360" w:lineRule="auto"/>
              <w:jc w:val="both"/>
              <w:rPr>
                <w:rFonts w:ascii="Book Antiqua" w:hAnsi="Book Antiqua"/>
              </w:rPr>
            </w:pPr>
            <w:r w:rsidRPr="00C40180">
              <w:rPr>
                <w:rFonts w:ascii="Book Antiqua" w:hAnsi="Book Antiqua"/>
              </w:rPr>
              <w:t>31.7</w:t>
            </w:r>
          </w:p>
        </w:tc>
        <w:tc>
          <w:tcPr>
            <w:tcW w:w="2830" w:type="dxa"/>
          </w:tcPr>
          <w:p w14:paraId="2AD1CC4C" w14:textId="77777777" w:rsidR="001576F7" w:rsidRPr="00C40180" w:rsidRDefault="001576F7" w:rsidP="00C40180">
            <w:pPr>
              <w:spacing w:line="360" w:lineRule="auto"/>
              <w:jc w:val="both"/>
              <w:rPr>
                <w:rFonts w:ascii="Book Antiqua" w:hAnsi="Book Antiqua"/>
              </w:rPr>
            </w:pPr>
            <w:r w:rsidRPr="00C40180">
              <w:rPr>
                <w:rFonts w:ascii="Book Antiqua" w:hAnsi="Book Antiqua"/>
              </w:rPr>
              <w:t>33.7</w:t>
            </w:r>
          </w:p>
        </w:tc>
      </w:tr>
      <w:tr w:rsidR="001576F7" w:rsidRPr="00C40180" w14:paraId="73D68ECA" w14:textId="77777777" w:rsidTr="009D556B">
        <w:trPr>
          <w:trHeight w:val="451"/>
        </w:trPr>
        <w:tc>
          <w:tcPr>
            <w:tcW w:w="3474" w:type="dxa"/>
            <w:gridSpan w:val="2"/>
          </w:tcPr>
          <w:p w14:paraId="4215E509" w14:textId="77777777" w:rsidR="001576F7" w:rsidRPr="00C40180" w:rsidRDefault="001576F7" w:rsidP="00C40180">
            <w:pPr>
              <w:spacing w:line="360" w:lineRule="auto"/>
              <w:jc w:val="both"/>
              <w:rPr>
                <w:rFonts w:ascii="Book Antiqua" w:hAnsi="Book Antiqua"/>
              </w:rPr>
            </w:pPr>
            <w:r w:rsidRPr="00C40180">
              <w:rPr>
                <w:rFonts w:ascii="Book Antiqua" w:hAnsi="Book Antiqua"/>
              </w:rPr>
              <w:t>NGS results</w:t>
            </w:r>
          </w:p>
        </w:tc>
        <w:tc>
          <w:tcPr>
            <w:tcW w:w="5134" w:type="dxa"/>
            <w:gridSpan w:val="2"/>
          </w:tcPr>
          <w:p w14:paraId="5D00695A" w14:textId="77777777" w:rsidR="001576F7" w:rsidRPr="00C40180" w:rsidRDefault="001576F7" w:rsidP="00C40180">
            <w:pPr>
              <w:spacing w:line="360" w:lineRule="auto"/>
              <w:jc w:val="both"/>
              <w:rPr>
                <w:rFonts w:ascii="Book Antiqua" w:hAnsi="Book Antiqua"/>
              </w:rPr>
            </w:pPr>
          </w:p>
        </w:tc>
      </w:tr>
      <w:tr w:rsidR="001576F7" w:rsidRPr="00C40180" w14:paraId="2F56FE6B" w14:textId="77777777" w:rsidTr="009D556B">
        <w:tc>
          <w:tcPr>
            <w:tcW w:w="8608" w:type="dxa"/>
            <w:gridSpan w:val="4"/>
          </w:tcPr>
          <w:p w14:paraId="0930C735" w14:textId="2195172B" w:rsidR="001576F7" w:rsidRPr="00C40180" w:rsidRDefault="001576F7" w:rsidP="00C40180">
            <w:pPr>
              <w:pStyle w:val="a5"/>
              <w:widowControl w:val="0"/>
              <w:numPr>
                <w:ilvl w:val="0"/>
                <w:numId w:val="6"/>
              </w:numPr>
              <w:spacing w:line="360" w:lineRule="auto"/>
              <w:ind w:left="0" w:firstLineChars="0"/>
              <w:jc w:val="both"/>
              <w:rPr>
                <w:rFonts w:ascii="Book Antiqua" w:hAnsi="Book Antiqua"/>
              </w:rPr>
            </w:pPr>
            <w:r w:rsidRPr="00C40180">
              <w:rPr>
                <w:rFonts w:ascii="Book Antiqua" w:hAnsi="Book Antiqua"/>
              </w:rPr>
              <w:t xml:space="preserve">a </w:t>
            </w:r>
            <w:r w:rsidRPr="00C40180">
              <w:rPr>
                <w:rFonts w:ascii="Book Antiqua" w:hAnsi="Book Antiqua"/>
                <w:i/>
                <w:iCs/>
              </w:rPr>
              <w:t>de</w:t>
            </w:r>
            <w:r w:rsidRPr="00C40180">
              <w:rPr>
                <w:rFonts w:ascii="Book Antiqua" w:hAnsi="Book Antiqua"/>
              </w:rPr>
              <w:t xml:space="preserve"> </w:t>
            </w:r>
            <w:r w:rsidRPr="00C40180">
              <w:rPr>
                <w:rFonts w:ascii="Book Antiqua" w:hAnsi="Book Antiqua"/>
                <w:i/>
                <w:iCs/>
              </w:rPr>
              <w:t>novo</w:t>
            </w:r>
            <w:r w:rsidRPr="00C40180">
              <w:rPr>
                <w:rFonts w:ascii="Book Antiqua" w:hAnsi="Book Antiqua"/>
              </w:rPr>
              <w:t xml:space="preserve"> heterozygous mutation of the </w:t>
            </w:r>
            <w:r w:rsidRPr="00C40180">
              <w:rPr>
                <w:rFonts w:ascii="Book Antiqua" w:hAnsi="Book Antiqua"/>
                <w:i/>
              </w:rPr>
              <w:t>SPTB</w:t>
            </w:r>
            <w:r w:rsidRPr="00C40180">
              <w:rPr>
                <w:rFonts w:ascii="Book Antiqua" w:hAnsi="Book Antiqua"/>
              </w:rPr>
              <w:t xml:space="preserve"> gene, c.2413</w:t>
            </w:r>
            <w:r w:rsidR="00C40180" w:rsidRPr="00C40180">
              <w:rPr>
                <w:rFonts w:ascii="Book Antiqua" w:hAnsi="Book Antiqua"/>
              </w:rPr>
              <w:t xml:space="preserve"> </w:t>
            </w:r>
            <w:r w:rsidRPr="00C40180">
              <w:rPr>
                <w:rFonts w:ascii="Book Antiqua" w:hAnsi="Book Antiqua"/>
              </w:rPr>
              <w:t>C</w:t>
            </w:r>
            <w:r w:rsidR="00C40180" w:rsidRPr="00C40180">
              <w:rPr>
                <w:rFonts w:ascii="Book Antiqua" w:hAnsi="Book Antiqua"/>
              </w:rPr>
              <w:t xml:space="preserve"> </w:t>
            </w:r>
            <w:r w:rsidRPr="00C40180">
              <w:rPr>
                <w:rFonts w:ascii="Book Antiqua" w:hAnsi="Book Antiqua"/>
              </w:rPr>
              <w:t>&gt;</w:t>
            </w:r>
            <w:r w:rsidR="00C40180" w:rsidRPr="00C40180">
              <w:rPr>
                <w:rFonts w:ascii="Book Antiqua" w:hAnsi="Book Antiqua"/>
              </w:rPr>
              <w:t xml:space="preserve"> </w:t>
            </w:r>
            <w:r w:rsidRPr="00C40180">
              <w:rPr>
                <w:rFonts w:ascii="Book Antiqua" w:hAnsi="Book Antiqua"/>
              </w:rPr>
              <w:t>T (p.Gln805</w:t>
            </w:r>
            <w:r w:rsidRPr="00C40180">
              <w:rPr>
                <w:rFonts w:ascii="Book Antiqua" w:hAnsi="Book Antiqua"/>
                <w:vertAlign w:val="superscript"/>
              </w:rPr>
              <w:t>*</w:t>
            </w:r>
            <w:r w:rsidRPr="00C40180">
              <w:rPr>
                <w:rFonts w:ascii="Book Antiqua" w:hAnsi="Book Antiqua"/>
              </w:rPr>
              <w:t>)</w:t>
            </w:r>
          </w:p>
        </w:tc>
      </w:tr>
      <w:tr w:rsidR="001576F7" w:rsidRPr="00C40180" w14:paraId="2181E845" w14:textId="77777777" w:rsidTr="009D556B">
        <w:tc>
          <w:tcPr>
            <w:tcW w:w="8608" w:type="dxa"/>
            <w:gridSpan w:val="4"/>
            <w:tcBorders>
              <w:bottom w:val="nil"/>
            </w:tcBorders>
          </w:tcPr>
          <w:p w14:paraId="376B1142" w14:textId="04ADFB7A" w:rsidR="001576F7" w:rsidRPr="00C40180" w:rsidRDefault="001576F7" w:rsidP="00C40180">
            <w:pPr>
              <w:pStyle w:val="a5"/>
              <w:widowControl w:val="0"/>
              <w:numPr>
                <w:ilvl w:val="0"/>
                <w:numId w:val="6"/>
              </w:numPr>
              <w:spacing w:line="360" w:lineRule="auto"/>
              <w:ind w:left="0" w:firstLineChars="0"/>
              <w:jc w:val="both"/>
              <w:rPr>
                <w:rFonts w:ascii="Book Antiqua" w:hAnsi="Book Antiqua"/>
              </w:rPr>
            </w:pPr>
            <w:r w:rsidRPr="00C40180">
              <w:rPr>
                <w:rFonts w:ascii="Book Antiqua" w:hAnsi="Book Antiqua"/>
              </w:rPr>
              <w:t xml:space="preserve">the mutation of the </w:t>
            </w:r>
            <w:r w:rsidRPr="00C40180">
              <w:rPr>
                <w:rFonts w:ascii="Book Antiqua" w:hAnsi="Book Antiqua"/>
                <w:i/>
                <w:iCs/>
              </w:rPr>
              <w:t xml:space="preserve">ABCC2 </w:t>
            </w:r>
            <w:r w:rsidRPr="00C40180">
              <w:rPr>
                <w:rFonts w:ascii="Book Antiqua" w:hAnsi="Book Antiqua"/>
              </w:rPr>
              <w:t>gene from the father: c.4313+1</w:t>
            </w:r>
            <w:r w:rsidR="00C40180" w:rsidRPr="00C40180">
              <w:rPr>
                <w:rFonts w:ascii="Book Antiqua" w:hAnsi="Book Antiqua"/>
              </w:rPr>
              <w:t xml:space="preserve"> </w:t>
            </w:r>
            <w:r w:rsidRPr="00C40180">
              <w:rPr>
                <w:rFonts w:ascii="Book Antiqua" w:hAnsi="Book Antiqua"/>
              </w:rPr>
              <w:t>G</w:t>
            </w:r>
            <w:r w:rsidR="00C40180" w:rsidRPr="00C40180">
              <w:rPr>
                <w:rFonts w:ascii="Book Antiqua" w:hAnsi="Book Antiqua"/>
              </w:rPr>
              <w:t xml:space="preserve"> </w:t>
            </w:r>
            <w:r w:rsidRPr="00C40180">
              <w:rPr>
                <w:rFonts w:ascii="Book Antiqua" w:hAnsi="Book Antiqua"/>
              </w:rPr>
              <w:t>&gt;</w:t>
            </w:r>
            <w:r w:rsidR="00C40180" w:rsidRPr="00C40180">
              <w:rPr>
                <w:rFonts w:ascii="Book Antiqua" w:hAnsi="Book Antiqua"/>
              </w:rPr>
              <w:t xml:space="preserve"> </w:t>
            </w:r>
            <w:r w:rsidRPr="00C40180">
              <w:rPr>
                <w:rFonts w:ascii="Book Antiqua" w:hAnsi="Book Antiqua"/>
              </w:rPr>
              <w:t>T</w:t>
            </w:r>
          </w:p>
        </w:tc>
      </w:tr>
      <w:tr w:rsidR="001576F7" w:rsidRPr="00C40180" w14:paraId="30C727B1" w14:textId="77777777" w:rsidTr="009D556B">
        <w:tc>
          <w:tcPr>
            <w:tcW w:w="8608" w:type="dxa"/>
            <w:gridSpan w:val="4"/>
            <w:tcBorders>
              <w:bottom w:val="single" w:sz="4" w:space="0" w:color="auto"/>
            </w:tcBorders>
          </w:tcPr>
          <w:p w14:paraId="0FB869FF" w14:textId="7D905C88" w:rsidR="001576F7" w:rsidRPr="00C40180" w:rsidRDefault="001576F7" w:rsidP="00C40180">
            <w:pPr>
              <w:pStyle w:val="a5"/>
              <w:widowControl w:val="0"/>
              <w:numPr>
                <w:ilvl w:val="0"/>
                <w:numId w:val="6"/>
              </w:numPr>
              <w:spacing w:line="360" w:lineRule="auto"/>
              <w:ind w:left="0" w:firstLineChars="0"/>
              <w:jc w:val="both"/>
              <w:rPr>
                <w:rFonts w:ascii="Book Antiqua" w:hAnsi="Book Antiqua"/>
              </w:rPr>
            </w:pPr>
            <w:r w:rsidRPr="00C40180">
              <w:rPr>
                <w:rFonts w:ascii="Book Antiqua" w:hAnsi="Book Antiqua"/>
              </w:rPr>
              <w:t xml:space="preserve">the mutation of the </w:t>
            </w:r>
            <w:r w:rsidRPr="00C40180">
              <w:rPr>
                <w:rFonts w:ascii="Book Antiqua" w:hAnsi="Book Antiqua"/>
                <w:i/>
                <w:iCs/>
              </w:rPr>
              <w:t>ABCC2</w:t>
            </w:r>
            <w:r w:rsidRPr="00C40180">
              <w:rPr>
                <w:rFonts w:ascii="Book Antiqua" w:hAnsi="Book Antiqua"/>
              </w:rPr>
              <w:t xml:space="preserve"> gene from the mother c.3629</w:t>
            </w:r>
            <w:r w:rsidR="00C40180" w:rsidRPr="00C40180">
              <w:rPr>
                <w:rFonts w:ascii="Book Antiqua" w:hAnsi="Book Antiqua"/>
              </w:rPr>
              <w:t xml:space="preserve"> </w:t>
            </w:r>
            <w:r w:rsidRPr="00C40180">
              <w:rPr>
                <w:rFonts w:ascii="Book Antiqua" w:hAnsi="Book Antiqua"/>
              </w:rPr>
              <w:t>G</w:t>
            </w:r>
            <w:r w:rsidR="00C40180" w:rsidRPr="00C40180">
              <w:rPr>
                <w:rFonts w:ascii="Book Antiqua" w:hAnsi="Book Antiqua"/>
              </w:rPr>
              <w:t xml:space="preserve"> </w:t>
            </w:r>
            <w:r w:rsidRPr="00C40180">
              <w:rPr>
                <w:rFonts w:ascii="Book Antiqua" w:hAnsi="Book Antiqua"/>
              </w:rPr>
              <w:t>&gt;</w:t>
            </w:r>
            <w:r w:rsidR="00C40180" w:rsidRPr="00C40180">
              <w:rPr>
                <w:rFonts w:ascii="Book Antiqua" w:hAnsi="Book Antiqua"/>
              </w:rPr>
              <w:t xml:space="preserve"> </w:t>
            </w:r>
            <w:r w:rsidRPr="00C40180">
              <w:rPr>
                <w:rFonts w:ascii="Book Antiqua" w:hAnsi="Book Antiqua"/>
              </w:rPr>
              <w:t>A (R1210H)</w:t>
            </w:r>
          </w:p>
        </w:tc>
      </w:tr>
    </w:tbl>
    <w:p w14:paraId="63C820BD" w14:textId="76F9C6DB" w:rsidR="001576F7" w:rsidRPr="00C40180" w:rsidRDefault="009D556B" w:rsidP="000F1C6A">
      <w:pPr>
        <w:adjustRightInd w:val="0"/>
        <w:snapToGrid w:val="0"/>
        <w:spacing w:line="360" w:lineRule="auto"/>
        <w:jc w:val="both"/>
        <w:rPr>
          <w:rFonts w:ascii="Book Antiqua" w:hAnsi="Book Antiqua"/>
          <w:b/>
          <w:bCs/>
        </w:rPr>
      </w:pPr>
      <w:r>
        <w:rPr>
          <w:rFonts w:ascii="Book Antiqua" w:hAnsi="Book Antiqua"/>
          <w:b/>
          <w:bCs/>
        </w:rPr>
        <w:t xml:space="preserve">Table </w:t>
      </w:r>
      <w:proofErr w:type="gramStart"/>
      <w:r>
        <w:rPr>
          <w:rFonts w:ascii="Book Antiqua" w:hAnsi="Book Antiqua"/>
          <w:b/>
          <w:bCs/>
        </w:rPr>
        <w:t>1</w:t>
      </w:r>
      <w:r>
        <w:rPr>
          <w:rFonts w:ascii="Book Antiqua" w:hAnsi="Book Antiqua" w:hint="eastAsia"/>
          <w:b/>
          <w:bCs/>
        </w:rPr>
        <w:t xml:space="preserve">  </w:t>
      </w:r>
      <w:r w:rsidR="00C40180" w:rsidRPr="00C40180">
        <w:rPr>
          <w:rFonts w:ascii="Book Antiqua" w:hAnsi="Book Antiqua"/>
          <w:b/>
          <w:bCs/>
        </w:rPr>
        <w:t>The</w:t>
      </w:r>
      <w:proofErr w:type="gramEnd"/>
      <w:r w:rsidR="00C40180" w:rsidRPr="00C40180">
        <w:rPr>
          <w:rFonts w:ascii="Book Antiqua" w:hAnsi="Book Antiqua"/>
          <w:b/>
          <w:bCs/>
        </w:rPr>
        <w:t xml:space="preserve"> </w:t>
      </w:r>
      <w:proofErr w:type="spellStart"/>
      <w:r w:rsidR="00C40180" w:rsidRPr="00C40180">
        <w:rPr>
          <w:rFonts w:ascii="Book Antiqua" w:hAnsi="Book Antiqua"/>
          <w:b/>
          <w:bCs/>
        </w:rPr>
        <w:t>charactistics</w:t>
      </w:r>
      <w:proofErr w:type="spellEnd"/>
      <w:r w:rsidR="00C40180" w:rsidRPr="00C40180">
        <w:rPr>
          <w:rFonts w:ascii="Book Antiqua" w:hAnsi="Book Antiqua"/>
          <w:b/>
          <w:bCs/>
        </w:rPr>
        <w:t xml:space="preserve"> of the patient</w:t>
      </w:r>
    </w:p>
    <w:p w14:paraId="38023720" w14:textId="77777777" w:rsidR="00662D80" w:rsidRPr="00C40180" w:rsidRDefault="00662D80" w:rsidP="00C40180">
      <w:pPr>
        <w:adjustRightInd w:val="0"/>
        <w:snapToGrid w:val="0"/>
        <w:spacing w:line="360" w:lineRule="auto"/>
        <w:jc w:val="both"/>
        <w:rPr>
          <w:rFonts w:ascii="Book Antiqua" w:hAnsi="Book Antiqua"/>
          <w:b/>
        </w:rPr>
      </w:pPr>
    </w:p>
    <w:p w14:paraId="6D74B68C" w14:textId="77777777" w:rsidR="00C40180" w:rsidRPr="00C40180" w:rsidRDefault="00C40180" w:rsidP="00C40180">
      <w:pPr>
        <w:adjustRightInd w:val="0"/>
        <w:snapToGrid w:val="0"/>
        <w:spacing w:line="360" w:lineRule="auto"/>
        <w:jc w:val="both"/>
        <w:rPr>
          <w:rFonts w:ascii="Book Antiqua" w:hAnsi="Book Antiqua"/>
          <w:b/>
          <w:bCs/>
        </w:rPr>
      </w:pPr>
    </w:p>
    <w:p w14:paraId="7A954132" w14:textId="795B0D45" w:rsidR="00417481" w:rsidRPr="000F1C6A" w:rsidRDefault="00417481" w:rsidP="00C40180">
      <w:pPr>
        <w:pStyle w:val="p1"/>
        <w:adjustRightInd w:val="0"/>
        <w:snapToGrid w:val="0"/>
        <w:spacing w:line="360" w:lineRule="auto"/>
        <w:jc w:val="both"/>
        <w:rPr>
          <w:rFonts w:ascii="Book Antiqua" w:hAnsi="Book Antiqua"/>
          <w:sz w:val="24"/>
          <w:szCs w:val="24"/>
        </w:rPr>
      </w:pPr>
      <w:r w:rsidRPr="00C40180">
        <w:rPr>
          <w:rFonts w:ascii="Book Antiqua" w:hAnsi="Book Antiqua"/>
          <w:sz w:val="24"/>
          <w:szCs w:val="24"/>
        </w:rPr>
        <w:br w:type="page"/>
      </w:r>
    </w:p>
    <w:p w14:paraId="7108271C" w14:textId="41FBF325" w:rsidR="00D12C29" w:rsidRPr="00C40180" w:rsidRDefault="00AA0F89" w:rsidP="00C40180">
      <w:pPr>
        <w:pStyle w:val="p1"/>
        <w:adjustRightInd w:val="0"/>
        <w:snapToGrid w:val="0"/>
        <w:spacing w:line="360" w:lineRule="auto"/>
        <w:jc w:val="both"/>
        <w:rPr>
          <w:rFonts w:ascii="Book Antiqua" w:hAnsi="Book Antiqua"/>
          <w:b/>
          <w:sz w:val="24"/>
          <w:szCs w:val="24"/>
        </w:rPr>
      </w:pPr>
      <w:r w:rsidRPr="000F1C6A">
        <w:rPr>
          <w:rFonts w:ascii="Book Antiqua" w:hAnsi="Book Antiqua"/>
          <w:b/>
          <w:noProof/>
          <w:sz w:val="24"/>
          <w:szCs w:val="24"/>
        </w:rPr>
        <w:drawing>
          <wp:inline distT="0" distB="0" distL="0" distR="0" wp14:anchorId="6374DF70" wp14:editId="56DD015F">
            <wp:extent cx="5041392" cy="5401056"/>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1392" cy="5401056"/>
                    </a:xfrm>
                    <a:prstGeom prst="rect">
                      <a:avLst/>
                    </a:prstGeom>
                  </pic:spPr>
                </pic:pic>
              </a:graphicData>
            </a:graphic>
          </wp:inline>
        </w:drawing>
      </w:r>
    </w:p>
    <w:p w14:paraId="395DA0AE" w14:textId="78476BEE" w:rsidR="00AA0F89" w:rsidRPr="00C40180" w:rsidRDefault="004446BB" w:rsidP="00C40180">
      <w:pPr>
        <w:adjustRightInd w:val="0"/>
        <w:snapToGrid w:val="0"/>
        <w:spacing w:line="360" w:lineRule="auto"/>
        <w:jc w:val="both"/>
        <w:rPr>
          <w:rFonts w:ascii="Book Antiqua" w:hAnsi="Book Antiqua"/>
        </w:rPr>
      </w:pPr>
      <w:r w:rsidRPr="00C40180">
        <w:rPr>
          <w:rFonts w:ascii="Book Antiqua" w:hAnsi="Book Antiqua"/>
          <w:b/>
        </w:rPr>
        <w:t>Figure 1</w:t>
      </w:r>
      <w:r w:rsidRPr="00C40180">
        <w:rPr>
          <w:rFonts w:ascii="Book Antiqua" w:hAnsi="Book Antiqua"/>
        </w:rPr>
        <w:t xml:space="preserve"> </w:t>
      </w:r>
      <w:r w:rsidRPr="00C40180">
        <w:rPr>
          <w:rFonts w:ascii="Book Antiqua" w:hAnsi="Book Antiqua"/>
          <w:b/>
          <w:bCs/>
        </w:rPr>
        <w:t>Sanger sequencing</w:t>
      </w:r>
      <w:r w:rsidR="00AA0F89" w:rsidRPr="00C40180">
        <w:rPr>
          <w:rFonts w:ascii="Book Antiqua" w:hAnsi="Book Antiqua"/>
          <w:b/>
          <w:bCs/>
        </w:rPr>
        <w:t xml:space="preserve"> </w:t>
      </w:r>
      <w:r w:rsidRPr="00C40180">
        <w:rPr>
          <w:rFonts w:ascii="Book Antiqua" w:hAnsi="Book Antiqua"/>
          <w:b/>
          <w:bCs/>
        </w:rPr>
        <w:t>confirm</w:t>
      </w:r>
      <w:r w:rsidR="00AA0F89" w:rsidRPr="00C40180">
        <w:rPr>
          <w:rFonts w:ascii="Book Antiqua" w:hAnsi="Book Antiqua"/>
          <w:b/>
          <w:bCs/>
        </w:rPr>
        <w:t>ed</w:t>
      </w:r>
      <w:r w:rsidR="00D77771">
        <w:rPr>
          <w:rFonts w:ascii="Book Antiqua" w:hAnsi="Book Antiqua"/>
          <w:b/>
          <w:bCs/>
        </w:rPr>
        <w:t xml:space="preserve"> </w:t>
      </w:r>
      <w:r w:rsidR="00AA0F89" w:rsidRPr="00C40180">
        <w:rPr>
          <w:rFonts w:ascii="Book Antiqua" w:hAnsi="Book Antiqua"/>
          <w:b/>
          <w:bCs/>
        </w:rPr>
        <w:t xml:space="preserve">a </w:t>
      </w:r>
      <w:r w:rsidR="00AA0F89" w:rsidRPr="00C40180">
        <w:rPr>
          <w:rFonts w:ascii="Book Antiqua" w:hAnsi="Book Antiqua"/>
          <w:b/>
          <w:bCs/>
          <w:i/>
        </w:rPr>
        <w:t>de novo</w:t>
      </w:r>
      <w:r w:rsidR="00AA0F89" w:rsidRPr="00C40180">
        <w:rPr>
          <w:rFonts w:ascii="Book Antiqua" w:hAnsi="Book Antiqua"/>
          <w:b/>
          <w:bCs/>
        </w:rPr>
        <w:t xml:space="preserve"> heterozygous mutation of the </w:t>
      </w:r>
      <w:r w:rsidR="00AA0F89" w:rsidRPr="00C40180">
        <w:rPr>
          <w:rFonts w:ascii="Book Antiqua" w:hAnsi="Book Antiqua"/>
          <w:b/>
          <w:bCs/>
          <w:i/>
        </w:rPr>
        <w:t>SPTB</w:t>
      </w:r>
      <w:r w:rsidR="00AA0F89" w:rsidRPr="00C40180">
        <w:rPr>
          <w:rFonts w:ascii="Book Antiqua" w:hAnsi="Book Antiqua"/>
          <w:b/>
          <w:bCs/>
        </w:rPr>
        <w:t xml:space="preserve"> gene (NM_000347.5)</w:t>
      </w:r>
      <w:r w:rsidR="00C40180" w:rsidRPr="00C40180">
        <w:rPr>
          <w:rFonts w:ascii="Book Antiqua" w:hAnsi="Book Antiqua"/>
          <w:b/>
          <w:bCs/>
        </w:rPr>
        <w:t>.</w:t>
      </w:r>
      <w:r w:rsidR="00AA0F89" w:rsidRPr="00C40180">
        <w:rPr>
          <w:rFonts w:ascii="Book Antiqua" w:hAnsi="Book Antiqua"/>
        </w:rPr>
        <w:t xml:space="preserve"> </w:t>
      </w:r>
      <w:proofErr w:type="gramStart"/>
      <w:r w:rsidR="00AA0F89" w:rsidRPr="00C40180">
        <w:rPr>
          <w:rFonts w:ascii="Book Antiqua" w:hAnsi="Book Antiqua"/>
        </w:rPr>
        <w:t>c.2413</w:t>
      </w:r>
      <w:proofErr w:type="gramEnd"/>
      <w:r w:rsidR="00C40180" w:rsidRPr="00C40180">
        <w:rPr>
          <w:rFonts w:ascii="Book Antiqua" w:hAnsi="Book Antiqua"/>
        </w:rPr>
        <w:t xml:space="preserve"> </w:t>
      </w:r>
      <w:r w:rsidR="00AA0F89" w:rsidRPr="00C40180">
        <w:rPr>
          <w:rFonts w:ascii="Book Antiqua" w:hAnsi="Book Antiqua"/>
        </w:rPr>
        <w:t>C</w:t>
      </w:r>
      <w:r w:rsidR="00C40180" w:rsidRPr="00C40180">
        <w:rPr>
          <w:rFonts w:ascii="Book Antiqua" w:hAnsi="Book Antiqua"/>
        </w:rPr>
        <w:t xml:space="preserve"> </w:t>
      </w:r>
      <w:r w:rsidR="00AA0F89" w:rsidRPr="00C40180">
        <w:rPr>
          <w:rFonts w:ascii="Book Antiqua" w:hAnsi="Book Antiqua"/>
        </w:rPr>
        <w:t>&gt;</w:t>
      </w:r>
      <w:r w:rsidR="00C40180" w:rsidRPr="00C40180">
        <w:rPr>
          <w:rFonts w:ascii="Book Antiqua" w:hAnsi="Book Antiqua"/>
        </w:rPr>
        <w:t xml:space="preserve"> </w:t>
      </w:r>
      <w:r w:rsidR="00AA0F89" w:rsidRPr="00C40180">
        <w:rPr>
          <w:rFonts w:ascii="Book Antiqua" w:hAnsi="Book Antiqua"/>
        </w:rPr>
        <w:t>T (p.Gln805</w:t>
      </w:r>
      <w:r w:rsidR="00AA0F89" w:rsidRPr="00C40180">
        <w:rPr>
          <w:rFonts w:ascii="Book Antiqua" w:hAnsi="Book Antiqua"/>
          <w:vertAlign w:val="superscript"/>
        </w:rPr>
        <w:t>*</w:t>
      </w:r>
      <w:r w:rsidR="00AA0F89" w:rsidRPr="00C40180">
        <w:rPr>
          <w:rFonts w:ascii="Book Antiqua" w:hAnsi="Book Antiqua"/>
        </w:rPr>
        <w:t>)</w:t>
      </w:r>
      <w:r w:rsidR="00C40180" w:rsidRPr="00C40180">
        <w:rPr>
          <w:rFonts w:ascii="Book Antiqua" w:hAnsi="Book Antiqua"/>
        </w:rPr>
        <w:t xml:space="preserve">, </w:t>
      </w:r>
      <w:r w:rsidR="00AA0F89" w:rsidRPr="00C40180">
        <w:rPr>
          <w:rFonts w:ascii="Book Antiqua" w:hAnsi="Book Antiqua"/>
        </w:rPr>
        <w:t xml:space="preserve">and two inherited novel heterozygous mutations of the </w:t>
      </w:r>
      <w:r w:rsidR="00AA0F89" w:rsidRPr="00C40180">
        <w:rPr>
          <w:rFonts w:ascii="Book Antiqua" w:hAnsi="Book Antiqua"/>
          <w:i/>
        </w:rPr>
        <w:t>ABCC2</w:t>
      </w:r>
      <w:r w:rsidR="00AA0F89" w:rsidRPr="00C40180">
        <w:rPr>
          <w:rFonts w:ascii="Book Antiqua" w:hAnsi="Book Antiqua"/>
        </w:rPr>
        <w:t xml:space="preserve"> gene (NM 000392.4), c.4313+1</w:t>
      </w:r>
      <w:r w:rsidR="00C40180" w:rsidRPr="00C40180">
        <w:rPr>
          <w:rFonts w:ascii="Book Antiqua" w:hAnsi="Book Antiqua"/>
        </w:rPr>
        <w:t xml:space="preserve"> </w:t>
      </w:r>
      <w:r w:rsidR="00AA0F89" w:rsidRPr="00C40180">
        <w:rPr>
          <w:rFonts w:ascii="Book Antiqua" w:hAnsi="Book Antiqua"/>
        </w:rPr>
        <w:t>G</w:t>
      </w:r>
      <w:r w:rsidR="00C40180" w:rsidRPr="00C40180">
        <w:rPr>
          <w:rFonts w:ascii="Book Antiqua" w:hAnsi="Book Antiqua"/>
        </w:rPr>
        <w:t xml:space="preserve"> </w:t>
      </w:r>
      <w:r w:rsidR="00AA0F89" w:rsidRPr="00C40180">
        <w:rPr>
          <w:rFonts w:ascii="Book Antiqua" w:hAnsi="Book Antiqua"/>
        </w:rPr>
        <w:t>&gt;</w:t>
      </w:r>
      <w:r w:rsidR="00C40180" w:rsidRPr="00C40180">
        <w:rPr>
          <w:rFonts w:ascii="Book Antiqua" w:hAnsi="Book Antiqua"/>
        </w:rPr>
        <w:t xml:space="preserve"> </w:t>
      </w:r>
      <w:r w:rsidR="00AA0F89" w:rsidRPr="00C40180">
        <w:rPr>
          <w:rFonts w:ascii="Book Antiqua" w:hAnsi="Book Antiqua"/>
        </w:rPr>
        <w:t>T from the father and c.3629</w:t>
      </w:r>
      <w:r w:rsidR="00C40180" w:rsidRPr="00C40180">
        <w:rPr>
          <w:rFonts w:ascii="Book Antiqua" w:hAnsi="Book Antiqua"/>
        </w:rPr>
        <w:t xml:space="preserve"> </w:t>
      </w:r>
      <w:r w:rsidR="00AA0F89" w:rsidRPr="00C40180">
        <w:rPr>
          <w:rFonts w:ascii="Book Antiqua" w:hAnsi="Book Antiqua"/>
        </w:rPr>
        <w:t>G</w:t>
      </w:r>
      <w:r w:rsidR="00C40180" w:rsidRPr="00C40180">
        <w:rPr>
          <w:rFonts w:ascii="Book Antiqua" w:hAnsi="Book Antiqua"/>
        </w:rPr>
        <w:t xml:space="preserve"> </w:t>
      </w:r>
      <w:r w:rsidR="00AA0F89" w:rsidRPr="00C40180">
        <w:rPr>
          <w:rFonts w:ascii="Book Antiqua" w:hAnsi="Book Antiqua"/>
        </w:rPr>
        <w:t>&gt;</w:t>
      </w:r>
      <w:r w:rsidR="00C40180" w:rsidRPr="00C40180">
        <w:rPr>
          <w:rFonts w:ascii="Book Antiqua" w:hAnsi="Book Antiqua"/>
        </w:rPr>
        <w:t xml:space="preserve"> </w:t>
      </w:r>
      <w:r w:rsidR="00AA0F89" w:rsidRPr="00C40180">
        <w:rPr>
          <w:rFonts w:ascii="Book Antiqua" w:hAnsi="Book Antiqua"/>
        </w:rPr>
        <w:t>A (R1210H) from the mother</w:t>
      </w:r>
      <w:r w:rsidR="00D77771">
        <w:rPr>
          <w:rFonts w:ascii="Book Antiqua" w:hAnsi="Book Antiqua"/>
        </w:rPr>
        <w:t>, are shown</w:t>
      </w:r>
      <w:r w:rsidR="00AA0F89" w:rsidRPr="00C40180">
        <w:rPr>
          <w:rFonts w:ascii="Book Antiqua" w:hAnsi="Book Antiqua"/>
        </w:rPr>
        <w:t>.</w:t>
      </w:r>
    </w:p>
    <w:p w14:paraId="4973574F" w14:textId="66227C95" w:rsidR="007C3DF7" w:rsidRPr="00C40180" w:rsidRDefault="004446BB" w:rsidP="000F1C6A">
      <w:pPr>
        <w:adjustRightInd w:val="0"/>
        <w:snapToGrid w:val="0"/>
        <w:spacing w:line="360" w:lineRule="auto"/>
        <w:jc w:val="both"/>
        <w:rPr>
          <w:rFonts w:ascii="Book Antiqua" w:hAnsi="Book Antiqua"/>
        </w:rPr>
      </w:pPr>
      <w:r w:rsidRPr="00C40180">
        <w:rPr>
          <w:rFonts w:ascii="Book Antiqua" w:hAnsi="Book Antiqua"/>
        </w:rPr>
        <w:t xml:space="preserve"> </w:t>
      </w:r>
    </w:p>
    <w:sectPr w:rsidR="007C3DF7" w:rsidRPr="00C40180" w:rsidSect="00812A74">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45C25" w14:textId="77777777" w:rsidR="00E161A2" w:rsidRDefault="00E161A2" w:rsidP="000F1C6A">
      <w:r>
        <w:separator/>
      </w:r>
    </w:p>
  </w:endnote>
  <w:endnote w:type="continuationSeparator" w:id="0">
    <w:p w14:paraId="5E09D037" w14:textId="77777777" w:rsidR="00E161A2" w:rsidRDefault="00E161A2" w:rsidP="000F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vTimes">
    <w:altName w:val="MingLiU-ExtB"/>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C36A9" w14:textId="77777777" w:rsidR="00E161A2" w:rsidRDefault="00E161A2" w:rsidP="000F1C6A">
      <w:r>
        <w:separator/>
      </w:r>
    </w:p>
  </w:footnote>
  <w:footnote w:type="continuationSeparator" w:id="0">
    <w:p w14:paraId="106C3342" w14:textId="77777777" w:rsidR="00E161A2" w:rsidRDefault="00E161A2" w:rsidP="000F1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2BD1"/>
    <w:multiLevelType w:val="hybridMultilevel"/>
    <w:tmpl w:val="2ED3923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6C70FC"/>
    <w:multiLevelType w:val="hybridMultilevel"/>
    <w:tmpl w:val="76E8368A"/>
    <w:lvl w:ilvl="0" w:tplc="A036CD10">
      <w:start w:val="1"/>
      <w:numFmt w:val="bullet"/>
      <w:lvlText w:val="•"/>
      <w:lvlJc w:val="left"/>
      <w:pPr>
        <w:tabs>
          <w:tab w:val="num" w:pos="720"/>
        </w:tabs>
        <w:ind w:left="720" w:hanging="360"/>
      </w:pPr>
      <w:rPr>
        <w:rFonts w:ascii="Arial" w:hAnsi="Arial" w:hint="default"/>
      </w:rPr>
    </w:lvl>
    <w:lvl w:ilvl="1" w:tplc="84121B34" w:tentative="1">
      <w:start w:val="1"/>
      <w:numFmt w:val="bullet"/>
      <w:lvlText w:val="•"/>
      <w:lvlJc w:val="left"/>
      <w:pPr>
        <w:tabs>
          <w:tab w:val="num" w:pos="1440"/>
        </w:tabs>
        <w:ind w:left="1440" w:hanging="360"/>
      </w:pPr>
      <w:rPr>
        <w:rFonts w:ascii="Arial" w:hAnsi="Arial" w:hint="default"/>
      </w:rPr>
    </w:lvl>
    <w:lvl w:ilvl="2" w:tplc="D9202DF0" w:tentative="1">
      <w:start w:val="1"/>
      <w:numFmt w:val="bullet"/>
      <w:lvlText w:val="•"/>
      <w:lvlJc w:val="left"/>
      <w:pPr>
        <w:tabs>
          <w:tab w:val="num" w:pos="2160"/>
        </w:tabs>
        <w:ind w:left="2160" w:hanging="360"/>
      </w:pPr>
      <w:rPr>
        <w:rFonts w:ascii="Arial" w:hAnsi="Arial" w:hint="default"/>
      </w:rPr>
    </w:lvl>
    <w:lvl w:ilvl="3" w:tplc="D9B486FA" w:tentative="1">
      <w:start w:val="1"/>
      <w:numFmt w:val="bullet"/>
      <w:lvlText w:val="•"/>
      <w:lvlJc w:val="left"/>
      <w:pPr>
        <w:tabs>
          <w:tab w:val="num" w:pos="2880"/>
        </w:tabs>
        <w:ind w:left="2880" w:hanging="360"/>
      </w:pPr>
      <w:rPr>
        <w:rFonts w:ascii="Arial" w:hAnsi="Arial" w:hint="default"/>
      </w:rPr>
    </w:lvl>
    <w:lvl w:ilvl="4" w:tplc="A5C271A0" w:tentative="1">
      <w:start w:val="1"/>
      <w:numFmt w:val="bullet"/>
      <w:lvlText w:val="•"/>
      <w:lvlJc w:val="left"/>
      <w:pPr>
        <w:tabs>
          <w:tab w:val="num" w:pos="3600"/>
        </w:tabs>
        <w:ind w:left="3600" w:hanging="360"/>
      </w:pPr>
      <w:rPr>
        <w:rFonts w:ascii="Arial" w:hAnsi="Arial" w:hint="default"/>
      </w:rPr>
    </w:lvl>
    <w:lvl w:ilvl="5" w:tplc="66E0FCA2" w:tentative="1">
      <w:start w:val="1"/>
      <w:numFmt w:val="bullet"/>
      <w:lvlText w:val="•"/>
      <w:lvlJc w:val="left"/>
      <w:pPr>
        <w:tabs>
          <w:tab w:val="num" w:pos="4320"/>
        </w:tabs>
        <w:ind w:left="4320" w:hanging="360"/>
      </w:pPr>
      <w:rPr>
        <w:rFonts w:ascii="Arial" w:hAnsi="Arial" w:hint="default"/>
      </w:rPr>
    </w:lvl>
    <w:lvl w:ilvl="6" w:tplc="8B70C010" w:tentative="1">
      <w:start w:val="1"/>
      <w:numFmt w:val="bullet"/>
      <w:lvlText w:val="•"/>
      <w:lvlJc w:val="left"/>
      <w:pPr>
        <w:tabs>
          <w:tab w:val="num" w:pos="5040"/>
        </w:tabs>
        <w:ind w:left="5040" w:hanging="360"/>
      </w:pPr>
      <w:rPr>
        <w:rFonts w:ascii="Arial" w:hAnsi="Arial" w:hint="default"/>
      </w:rPr>
    </w:lvl>
    <w:lvl w:ilvl="7" w:tplc="D2B2B892" w:tentative="1">
      <w:start w:val="1"/>
      <w:numFmt w:val="bullet"/>
      <w:lvlText w:val="•"/>
      <w:lvlJc w:val="left"/>
      <w:pPr>
        <w:tabs>
          <w:tab w:val="num" w:pos="5760"/>
        </w:tabs>
        <w:ind w:left="5760" w:hanging="360"/>
      </w:pPr>
      <w:rPr>
        <w:rFonts w:ascii="Arial" w:hAnsi="Arial" w:hint="default"/>
      </w:rPr>
    </w:lvl>
    <w:lvl w:ilvl="8" w:tplc="66D2E18C" w:tentative="1">
      <w:start w:val="1"/>
      <w:numFmt w:val="bullet"/>
      <w:lvlText w:val="•"/>
      <w:lvlJc w:val="left"/>
      <w:pPr>
        <w:tabs>
          <w:tab w:val="num" w:pos="6480"/>
        </w:tabs>
        <w:ind w:left="6480" w:hanging="360"/>
      </w:pPr>
      <w:rPr>
        <w:rFonts w:ascii="Arial" w:hAnsi="Arial" w:hint="default"/>
      </w:rPr>
    </w:lvl>
  </w:abstractNum>
  <w:abstractNum w:abstractNumId="2">
    <w:nsid w:val="4AF27AF8"/>
    <w:multiLevelType w:val="multilevel"/>
    <w:tmpl w:val="9AFA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D5954"/>
    <w:multiLevelType w:val="multilevel"/>
    <w:tmpl w:val="5DB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1220AB"/>
    <w:multiLevelType w:val="hybridMultilevel"/>
    <w:tmpl w:val="81422180"/>
    <w:lvl w:ilvl="0" w:tplc="CB6ED43C">
      <w:start w:val="1"/>
      <w:numFmt w:val="decimal"/>
      <w:lvlText w:val="(%1)"/>
      <w:lvlJc w:val="left"/>
      <w:pPr>
        <w:ind w:left="480" w:hanging="360"/>
      </w:pPr>
      <w:rPr>
        <w:rFonts w:ascii="Times New Roman" w:hAnsi="Times New Roman" w:cs="Times New Roman" w:hint="default"/>
      </w:rPr>
    </w:lvl>
    <w:lvl w:ilvl="1" w:tplc="04090019" w:tentative="1">
      <w:start w:val="1"/>
      <w:numFmt w:val="lowerLetter"/>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lowerLetter"/>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lowerLetter"/>
      <w:lvlText w:val="%8)"/>
      <w:lvlJc w:val="left"/>
      <w:pPr>
        <w:ind w:left="3960" w:hanging="480"/>
      </w:pPr>
    </w:lvl>
    <w:lvl w:ilvl="8" w:tplc="0409001B" w:tentative="1">
      <w:start w:val="1"/>
      <w:numFmt w:val="lowerRoman"/>
      <w:lvlText w:val="%9."/>
      <w:lvlJc w:val="right"/>
      <w:pPr>
        <w:ind w:left="4440" w:hanging="480"/>
      </w:pPr>
    </w:lvl>
  </w:abstractNum>
  <w:abstractNum w:abstractNumId="5">
    <w:nsid w:val="74106AD7"/>
    <w:multiLevelType w:val="multilevel"/>
    <w:tmpl w:val="DE4E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hideSpellingErrors/>
  <w:hideGrammaticalErrors/>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lt;/FontName&gt;&lt;FontSize&gt;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zdr0wvm0apegevzfhp55xk9ezeave0x0vf&quot;&gt;EndNote Library&lt;record-ids&gt;&lt;item&gt;442&lt;/item&gt;&lt;item&gt;443&lt;/item&gt;&lt;item&gt;445&lt;/item&gt;&lt;item&gt;446&lt;/item&gt;&lt;item&gt;457&lt;/item&gt;&lt;item&gt;463&lt;/item&gt;&lt;item&gt;470&lt;/item&gt;&lt;item&gt;481&lt;/item&gt;&lt;item&gt;483&lt;/item&gt;&lt;item&gt;485&lt;/item&gt;&lt;item&gt;486&lt;/item&gt;&lt;item&gt;490&lt;/item&gt;&lt;item&gt;492&lt;/item&gt;&lt;item&gt;500&lt;/item&gt;&lt;item&gt;501&lt;/item&gt;&lt;item&gt;502&lt;/item&gt;&lt;item&gt;503&lt;/item&gt;&lt;item&gt;504&lt;/item&gt;&lt;item&gt;505&lt;/item&gt;&lt;item&gt;927&lt;/item&gt;&lt;/record-ids&gt;&lt;/item&gt;&lt;/Libraries&gt;"/>
  </w:docVars>
  <w:rsids>
    <w:rsidRoot w:val="000A006C"/>
    <w:rsid w:val="000000AD"/>
    <w:rsid w:val="000016F9"/>
    <w:rsid w:val="00002261"/>
    <w:rsid w:val="00002383"/>
    <w:rsid w:val="000034C2"/>
    <w:rsid w:val="000043B0"/>
    <w:rsid w:val="00006BEB"/>
    <w:rsid w:val="00007894"/>
    <w:rsid w:val="00007ABA"/>
    <w:rsid w:val="00014DE7"/>
    <w:rsid w:val="00015246"/>
    <w:rsid w:val="0001552F"/>
    <w:rsid w:val="00016DFB"/>
    <w:rsid w:val="000202A9"/>
    <w:rsid w:val="00021F21"/>
    <w:rsid w:val="00022995"/>
    <w:rsid w:val="00023A40"/>
    <w:rsid w:val="000243FF"/>
    <w:rsid w:val="000257F2"/>
    <w:rsid w:val="00026ACC"/>
    <w:rsid w:val="00030856"/>
    <w:rsid w:val="00031324"/>
    <w:rsid w:val="00032FF8"/>
    <w:rsid w:val="000359A2"/>
    <w:rsid w:val="00036720"/>
    <w:rsid w:val="00042542"/>
    <w:rsid w:val="000425E2"/>
    <w:rsid w:val="00045606"/>
    <w:rsid w:val="000457F7"/>
    <w:rsid w:val="00045D5B"/>
    <w:rsid w:val="00045F18"/>
    <w:rsid w:val="00046BB2"/>
    <w:rsid w:val="000501F8"/>
    <w:rsid w:val="0005103C"/>
    <w:rsid w:val="0005236B"/>
    <w:rsid w:val="00053D7A"/>
    <w:rsid w:val="00055A02"/>
    <w:rsid w:val="000561DD"/>
    <w:rsid w:val="000565B9"/>
    <w:rsid w:val="00061FBE"/>
    <w:rsid w:val="0006342B"/>
    <w:rsid w:val="00065130"/>
    <w:rsid w:val="00070FE5"/>
    <w:rsid w:val="0007496F"/>
    <w:rsid w:val="00077420"/>
    <w:rsid w:val="0007748B"/>
    <w:rsid w:val="00082AD0"/>
    <w:rsid w:val="00083541"/>
    <w:rsid w:val="00085C5B"/>
    <w:rsid w:val="000874D2"/>
    <w:rsid w:val="00090E5B"/>
    <w:rsid w:val="00091F6C"/>
    <w:rsid w:val="00094633"/>
    <w:rsid w:val="00097BF4"/>
    <w:rsid w:val="000A006C"/>
    <w:rsid w:val="000A1394"/>
    <w:rsid w:val="000A22F9"/>
    <w:rsid w:val="000A27B4"/>
    <w:rsid w:val="000A2875"/>
    <w:rsid w:val="000A33B8"/>
    <w:rsid w:val="000A540B"/>
    <w:rsid w:val="000A720B"/>
    <w:rsid w:val="000B3290"/>
    <w:rsid w:val="000C1699"/>
    <w:rsid w:val="000C32AB"/>
    <w:rsid w:val="000C3BD9"/>
    <w:rsid w:val="000C440A"/>
    <w:rsid w:val="000C4EA0"/>
    <w:rsid w:val="000D2CE7"/>
    <w:rsid w:val="000D3D4E"/>
    <w:rsid w:val="000D418B"/>
    <w:rsid w:val="000D4511"/>
    <w:rsid w:val="000D4EF2"/>
    <w:rsid w:val="000E21E2"/>
    <w:rsid w:val="000E29B1"/>
    <w:rsid w:val="000E448E"/>
    <w:rsid w:val="000E51EB"/>
    <w:rsid w:val="000E5EE9"/>
    <w:rsid w:val="000F0ACD"/>
    <w:rsid w:val="000F1C6A"/>
    <w:rsid w:val="000F316A"/>
    <w:rsid w:val="000F5EC6"/>
    <w:rsid w:val="000F78E9"/>
    <w:rsid w:val="00101339"/>
    <w:rsid w:val="00102124"/>
    <w:rsid w:val="0010391C"/>
    <w:rsid w:val="00103F88"/>
    <w:rsid w:val="001045C6"/>
    <w:rsid w:val="00111820"/>
    <w:rsid w:val="00113281"/>
    <w:rsid w:val="00113F9E"/>
    <w:rsid w:val="00113FCB"/>
    <w:rsid w:val="001159A1"/>
    <w:rsid w:val="00116820"/>
    <w:rsid w:val="00120F81"/>
    <w:rsid w:val="0012442D"/>
    <w:rsid w:val="00127B4F"/>
    <w:rsid w:val="00130471"/>
    <w:rsid w:val="00130EB0"/>
    <w:rsid w:val="00134884"/>
    <w:rsid w:val="001350FA"/>
    <w:rsid w:val="001358C0"/>
    <w:rsid w:val="001363FE"/>
    <w:rsid w:val="00136E44"/>
    <w:rsid w:val="00147F13"/>
    <w:rsid w:val="00152BC0"/>
    <w:rsid w:val="00152DF7"/>
    <w:rsid w:val="0015452E"/>
    <w:rsid w:val="00156726"/>
    <w:rsid w:val="00156A86"/>
    <w:rsid w:val="00156DE8"/>
    <w:rsid w:val="001576F7"/>
    <w:rsid w:val="0016099F"/>
    <w:rsid w:val="0016296E"/>
    <w:rsid w:val="00162FF3"/>
    <w:rsid w:val="001633D1"/>
    <w:rsid w:val="00163589"/>
    <w:rsid w:val="00164D97"/>
    <w:rsid w:val="0016574D"/>
    <w:rsid w:val="00167B45"/>
    <w:rsid w:val="00167F64"/>
    <w:rsid w:val="00170067"/>
    <w:rsid w:val="00171921"/>
    <w:rsid w:val="00172F82"/>
    <w:rsid w:val="00173376"/>
    <w:rsid w:val="00173A42"/>
    <w:rsid w:val="001803C4"/>
    <w:rsid w:val="001814EA"/>
    <w:rsid w:val="001816CF"/>
    <w:rsid w:val="00182510"/>
    <w:rsid w:val="001839D6"/>
    <w:rsid w:val="0018431E"/>
    <w:rsid w:val="0019155F"/>
    <w:rsid w:val="00193706"/>
    <w:rsid w:val="0019392E"/>
    <w:rsid w:val="001A3A75"/>
    <w:rsid w:val="001A4529"/>
    <w:rsid w:val="001B201A"/>
    <w:rsid w:val="001B2694"/>
    <w:rsid w:val="001B5031"/>
    <w:rsid w:val="001B54CF"/>
    <w:rsid w:val="001B77CE"/>
    <w:rsid w:val="001C12C8"/>
    <w:rsid w:val="001C1976"/>
    <w:rsid w:val="001C20BA"/>
    <w:rsid w:val="001C27B3"/>
    <w:rsid w:val="001D0448"/>
    <w:rsid w:val="001D15F8"/>
    <w:rsid w:val="001D1D01"/>
    <w:rsid w:val="001D2864"/>
    <w:rsid w:val="001D2CF3"/>
    <w:rsid w:val="001D5626"/>
    <w:rsid w:val="001D6EF9"/>
    <w:rsid w:val="001D7259"/>
    <w:rsid w:val="001D7328"/>
    <w:rsid w:val="001E01EE"/>
    <w:rsid w:val="001E10AD"/>
    <w:rsid w:val="001E21EC"/>
    <w:rsid w:val="001E41D5"/>
    <w:rsid w:val="001E631B"/>
    <w:rsid w:val="001E759B"/>
    <w:rsid w:val="001F1A79"/>
    <w:rsid w:val="001F201C"/>
    <w:rsid w:val="001F2F33"/>
    <w:rsid w:val="001F3D76"/>
    <w:rsid w:val="001F3F1F"/>
    <w:rsid w:val="001F6CE5"/>
    <w:rsid w:val="00200864"/>
    <w:rsid w:val="00201934"/>
    <w:rsid w:val="002043F9"/>
    <w:rsid w:val="002073F1"/>
    <w:rsid w:val="00207E39"/>
    <w:rsid w:val="0021151C"/>
    <w:rsid w:val="00211556"/>
    <w:rsid w:val="00211B86"/>
    <w:rsid w:val="00211D08"/>
    <w:rsid w:val="00212CC0"/>
    <w:rsid w:val="002150F6"/>
    <w:rsid w:val="00215BF9"/>
    <w:rsid w:val="00215ED7"/>
    <w:rsid w:val="0021609E"/>
    <w:rsid w:val="00216DF8"/>
    <w:rsid w:val="00217947"/>
    <w:rsid w:val="00217E06"/>
    <w:rsid w:val="002212D3"/>
    <w:rsid w:val="00224856"/>
    <w:rsid w:val="0022519D"/>
    <w:rsid w:val="00227765"/>
    <w:rsid w:val="00227A74"/>
    <w:rsid w:val="0023305C"/>
    <w:rsid w:val="00233BDD"/>
    <w:rsid w:val="00234754"/>
    <w:rsid w:val="00237984"/>
    <w:rsid w:val="00237B56"/>
    <w:rsid w:val="0024074E"/>
    <w:rsid w:val="002445EC"/>
    <w:rsid w:val="00245EE7"/>
    <w:rsid w:val="00247E99"/>
    <w:rsid w:val="00251EA6"/>
    <w:rsid w:val="00252549"/>
    <w:rsid w:val="00253FEC"/>
    <w:rsid w:val="00255805"/>
    <w:rsid w:val="00256B88"/>
    <w:rsid w:val="002572BA"/>
    <w:rsid w:val="00257B8E"/>
    <w:rsid w:val="0026012B"/>
    <w:rsid w:val="00260CF7"/>
    <w:rsid w:val="002638ED"/>
    <w:rsid w:val="0026465F"/>
    <w:rsid w:val="0026721C"/>
    <w:rsid w:val="00267AB3"/>
    <w:rsid w:val="00267BD1"/>
    <w:rsid w:val="00270EA8"/>
    <w:rsid w:val="00271D39"/>
    <w:rsid w:val="00271F23"/>
    <w:rsid w:val="00272393"/>
    <w:rsid w:val="00276BE8"/>
    <w:rsid w:val="002809E6"/>
    <w:rsid w:val="00281683"/>
    <w:rsid w:val="00281C86"/>
    <w:rsid w:val="002822EA"/>
    <w:rsid w:val="00283840"/>
    <w:rsid w:val="00283845"/>
    <w:rsid w:val="00283B3E"/>
    <w:rsid w:val="00286DF1"/>
    <w:rsid w:val="00287E4C"/>
    <w:rsid w:val="00290F17"/>
    <w:rsid w:val="0029663B"/>
    <w:rsid w:val="002A1756"/>
    <w:rsid w:val="002A2510"/>
    <w:rsid w:val="002A4410"/>
    <w:rsid w:val="002A7CC6"/>
    <w:rsid w:val="002A7CFB"/>
    <w:rsid w:val="002B179F"/>
    <w:rsid w:val="002B3FA6"/>
    <w:rsid w:val="002B70D4"/>
    <w:rsid w:val="002B753F"/>
    <w:rsid w:val="002C19F0"/>
    <w:rsid w:val="002C2123"/>
    <w:rsid w:val="002C34C8"/>
    <w:rsid w:val="002C7707"/>
    <w:rsid w:val="002C7C3F"/>
    <w:rsid w:val="002D152E"/>
    <w:rsid w:val="002D2E2A"/>
    <w:rsid w:val="002D7177"/>
    <w:rsid w:val="002D7901"/>
    <w:rsid w:val="002E0A70"/>
    <w:rsid w:val="002E0F55"/>
    <w:rsid w:val="002E2399"/>
    <w:rsid w:val="002E296B"/>
    <w:rsid w:val="002E4013"/>
    <w:rsid w:val="002E467B"/>
    <w:rsid w:val="002E4DF0"/>
    <w:rsid w:val="002E50FC"/>
    <w:rsid w:val="002E5FEA"/>
    <w:rsid w:val="002E6C9B"/>
    <w:rsid w:val="002E7D87"/>
    <w:rsid w:val="002E7E74"/>
    <w:rsid w:val="002F11AE"/>
    <w:rsid w:val="002F1BB4"/>
    <w:rsid w:val="002F5765"/>
    <w:rsid w:val="002F5A35"/>
    <w:rsid w:val="003030C9"/>
    <w:rsid w:val="003051FB"/>
    <w:rsid w:val="0030536F"/>
    <w:rsid w:val="003053AD"/>
    <w:rsid w:val="003078B9"/>
    <w:rsid w:val="00307E34"/>
    <w:rsid w:val="00312B8D"/>
    <w:rsid w:val="00312CA6"/>
    <w:rsid w:val="00313052"/>
    <w:rsid w:val="003135B2"/>
    <w:rsid w:val="00314576"/>
    <w:rsid w:val="0031638D"/>
    <w:rsid w:val="00317DBE"/>
    <w:rsid w:val="00320AA2"/>
    <w:rsid w:val="00321017"/>
    <w:rsid w:val="003218B5"/>
    <w:rsid w:val="00321DE7"/>
    <w:rsid w:val="00323972"/>
    <w:rsid w:val="00325FED"/>
    <w:rsid w:val="00331189"/>
    <w:rsid w:val="00334791"/>
    <w:rsid w:val="00335016"/>
    <w:rsid w:val="00337710"/>
    <w:rsid w:val="00337FB0"/>
    <w:rsid w:val="00342959"/>
    <w:rsid w:val="00342B89"/>
    <w:rsid w:val="00343C97"/>
    <w:rsid w:val="0034653B"/>
    <w:rsid w:val="00347ED6"/>
    <w:rsid w:val="00352CE0"/>
    <w:rsid w:val="00352D86"/>
    <w:rsid w:val="00353341"/>
    <w:rsid w:val="00353D5D"/>
    <w:rsid w:val="003542B4"/>
    <w:rsid w:val="00354E57"/>
    <w:rsid w:val="00354F77"/>
    <w:rsid w:val="0035514D"/>
    <w:rsid w:val="003556DD"/>
    <w:rsid w:val="003561DF"/>
    <w:rsid w:val="00360090"/>
    <w:rsid w:val="00361790"/>
    <w:rsid w:val="00361CC2"/>
    <w:rsid w:val="00363089"/>
    <w:rsid w:val="00363F15"/>
    <w:rsid w:val="00365996"/>
    <w:rsid w:val="0037083F"/>
    <w:rsid w:val="003709C9"/>
    <w:rsid w:val="00370A11"/>
    <w:rsid w:val="0037103B"/>
    <w:rsid w:val="003730EC"/>
    <w:rsid w:val="00373464"/>
    <w:rsid w:val="00375FBA"/>
    <w:rsid w:val="00381070"/>
    <w:rsid w:val="00382519"/>
    <w:rsid w:val="00382AA4"/>
    <w:rsid w:val="00385FA0"/>
    <w:rsid w:val="0038633F"/>
    <w:rsid w:val="00386B9B"/>
    <w:rsid w:val="0039262F"/>
    <w:rsid w:val="00393322"/>
    <w:rsid w:val="0039338C"/>
    <w:rsid w:val="0039344F"/>
    <w:rsid w:val="003942EF"/>
    <w:rsid w:val="0039455C"/>
    <w:rsid w:val="00394714"/>
    <w:rsid w:val="00394D53"/>
    <w:rsid w:val="003955A6"/>
    <w:rsid w:val="003965B2"/>
    <w:rsid w:val="003A01D8"/>
    <w:rsid w:val="003A0433"/>
    <w:rsid w:val="003A1B4B"/>
    <w:rsid w:val="003A2873"/>
    <w:rsid w:val="003A33E1"/>
    <w:rsid w:val="003A42E5"/>
    <w:rsid w:val="003A4FCB"/>
    <w:rsid w:val="003A6475"/>
    <w:rsid w:val="003A6B83"/>
    <w:rsid w:val="003A77E1"/>
    <w:rsid w:val="003B401B"/>
    <w:rsid w:val="003B4B63"/>
    <w:rsid w:val="003B6E09"/>
    <w:rsid w:val="003B74AE"/>
    <w:rsid w:val="003C001B"/>
    <w:rsid w:val="003C0573"/>
    <w:rsid w:val="003C27FE"/>
    <w:rsid w:val="003C42D5"/>
    <w:rsid w:val="003C4EB5"/>
    <w:rsid w:val="003C7EEF"/>
    <w:rsid w:val="003D24F7"/>
    <w:rsid w:val="003D27F4"/>
    <w:rsid w:val="003D28D3"/>
    <w:rsid w:val="003D330F"/>
    <w:rsid w:val="003D4D34"/>
    <w:rsid w:val="003D5687"/>
    <w:rsid w:val="003D5DFF"/>
    <w:rsid w:val="003F19F1"/>
    <w:rsid w:val="003F2423"/>
    <w:rsid w:val="003F24AE"/>
    <w:rsid w:val="003F33C7"/>
    <w:rsid w:val="003F3CB2"/>
    <w:rsid w:val="003F5A6F"/>
    <w:rsid w:val="003F6508"/>
    <w:rsid w:val="00402074"/>
    <w:rsid w:val="00406B38"/>
    <w:rsid w:val="00410C6B"/>
    <w:rsid w:val="00410F1E"/>
    <w:rsid w:val="00412214"/>
    <w:rsid w:val="00414130"/>
    <w:rsid w:val="00416185"/>
    <w:rsid w:val="0041725B"/>
    <w:rsid w:val="00417481"/>
    <w:rsid w:val="00420888"/>
    <w:rsid w:val="00421D82"/>
    <w:rsid w:val="004225EE"/>
    <w:rsid w:val="00423129"/>
    <w:rsid w:val="0042445D"/>
    <w:rsid w:val="0042471B"/>
    <w:rsid w:val="00424EB4"/>
    <w:rsid w:val="00424EF8"/>
    <w:rsid w:val="00426C8F"/>
    <w:rsid w:val="00427DC1"/>
    <w:rsid w:val="0043071E"/>
    <w:rsid w:val="00431B84"/>
    <w:rsid w:val="00432D02"/>
    <w:rsid w:val="0043445D"/>
    <w:rsid w:val="004355B7"/>
    <w:rsid w:val="00435A16"/>
    <w:rsid w:val="00437019"/>
    <w:rsid w:val="004379D8"/>
    <w:rsid w:val="00440715"/>
    <w:rsid w:val="004422B8"/>
    <w:rsid w:val="00442D66"/>
    <w:rsid w:val="00443701"/>
    <w:rsid w:val="004446BB"/>
    <w:rsid w:val="004465BA"/>
    <w:rsid w:val="00450AF7"/>
    <w:rsid w:val="00450BB1"/>
    <w:rsid w:val="00454EB0"/>
    <w:rsid w:val="00460F14"/>
    <w:rsid w:val="00463729"/>
    <w:rsid w:val="004654FA"/>
    <w:rsid w:val="004659BA"/>
    <w:rsid w:val="00470526"/>
    <w:rsid w:val="00471CCE"/>
    <w:rsid w:val="0047419D"/>
    <w:rsid w:val="004742C3"/>
    <w:rsid w:val="004745A3"/>
    <w:rsid w:val="00475E9C"/>
    <w:rsid w:val="00476C52"/>
    <w:rsid w:val="00477A89"/>
    <w:rsid w:val="00481FEB"/>
    <w:rsid w:val="004823EA"/>
    <w:rsid w:val="00482432"/>
    <w:rsid w:val="00486593"/>
    <w:rsid w:val="00496356"/>
    <w:rsid w:val="00496D6F"/>
    <w:rsid w:val="00497F08"/>
    <w:rsid w:val="004A0572"/>
    <w:rsid w:val="004A0E0A"/>
    <w:rsid w:val="004A1417"/>
    <w:rsid w:val="004B4C7F"/>
    <w:rsid w:val="004B7E12"/>
    <w:rsid w:val="004C0588"/>
    <w:rsid w:val="004C0700"/>
    <w:rsid w:val="004C076C"/>
    <w:rsid w:val="004C4A88"/>
    <w:rsid w:val="004C638F"/>
    <w:rsid w:val="004C7441"/>
    <w:rsid w:val="004C7DDF"/>
    <w:rsid w:val="004D0216"/>
    <w:rsid w:val="004D1D9B"/>
    <w:rsid w:val="004D284E"/>
    <w:rsid w:val="004D2E7E"/>
    <w:rsid w:val="004D4634"/>
    <w:rsid w:val="004D563C"/>
    <w:rsid w:val="004D5993"/>
    <w:rsid w:val="004D5EB9"/>
    <w:rsid w:val="004E21A9"/>
    <w:rsid w:val="004E2677"/>
    <w:rsid w:val="004E3226"/>
    <w:rsid w:val="004E6DBF"/>
    <w:rsid w:val="004E7217"/>
    <w:rsid w:val="004E7503"/>
    <w:rsid w:val="004E757B"/>
    <w:rsid w:val="004F3F67"/>
    <w:rsid w:val="004F4218"/>
    <w:rsid w:val="004F4A02"/>
    <w:rsid w:val="004F58F3"/>
    <w:rsid w:val="004F7788"/>
    <w:rsid w:val="00500461"/>
    <w:rsid w:val="00501979"/>
    <w:rsid w:val="005064A0"/>
    <w:rsid w:val="0051111B"/>
    <w:rsid w:val="00512321"/>
    <w:rsid w:val="00512552"/>
    <w:rsid w:val="0051477D"/>
    <w:rsid w:val="00516368"/>
    <w:rsid w:val="00516474"/>
    <w:rsid w:val="005167FE"/>
    <w:rsid w:val="00517D0E"/>
    <w:rsid w:val="00520F0F"/>
    <w:rsid w:val="005210BD"/>
    <w:rsid w:val="00524367"/>
    <w:rsid w:val="00525BEF"/>
    <w:rsid w:val="0053100D"/>
    <w:rsid w:val="005313FD"/>
    <w:rsid w:val="005316EE"/>
    <w:rsid w:val="00531872"/>
    <w:rsid w:val="005356B4"/>
    <w:rsid w:val="0053572C"/>
    <w:rsid w:val="00537435"/>
    <w:rsid w:val="00537746"/>
    <w:rsid w:val="0053782E"/>
    <w:rsid w:val="00537D4F"/>
    <w:rsid w:val="0054292D"/>
    <w:rsid w:val="00542935"/>
    <w:rsid w:val="00543EF7"/>
    <w:rsid w:val="00544C88"/>
    <w:rsid w:val="00546353"/>
    <w:rsid w:val="005466CD"/>
    <w:rsid w:val="00546EC5"/>
    <w:rsid w:val="005508B5"/>
    <w:rsid w:val="00550FD5"/>
    <w:rsid w:val="00551AC0"/>
    <w:rsid w:val="0055220E"/>
    <w:rsid w:val="00553705"/>
    <w:rsid w:val="00553970"/>
    <w:rsid w:val="005543F0"/>
    <w:rsid w:val="00554E6A"/>
    <w:rsid w:val="00554F34"/>
    <w:rsid w:val="00556464"/>
    <w:rsid w:val="005578DD"/>
    <w:rsid w:val="005606F3"/>
    <w:rsid w:val="00560E19"/>
    <w:rsid w:val="00561DF9"/>
    <w:rsid w:val="005623B8"/>
    <w:rsid w:val="00565E90"/>
    <w:rsid w:val="00567310"/>
    <w:rsid w:val="00573E16"/>
    <w:rsid w:val="005754C1"/>
    <w:rsid w:val="00575A9A"/>
    <w:rsid w:val="00575C14"/>
    <w:rsid w:val="005768D7"/>
    <w:rsid w:val="0058159E"/>
    <w:rsid w:val="00582457"/>
    <w:rsid w:val="005825D1"/>
    <w:rsid w:val="00585BFD"/>
    <w:rsid w:val="00585CEA"/>
    <w:rsid w:val="005907D2"/>
    <w:rsid w:val="0059113F"/>
    <w:rsid w:val="0059326A"/>
    <w:rsid w:val="005936DD"/>
    <w:rsid w:val="0059530D"/>
    <w:rsid w:val="00595DDF"/>
    <w:rsid w:val="0059778D"/>
    <w:rsid w:val="005A3EB0"/>
    <w:rsid w:val="005A4028"/>
    <w:rsid w:val="005A4F20"/>
    <w:rsid w:val="005A6201"/>
    <w:rsid w:val="005A7A00"/>
    <w:rsid w:val="005B3EA1"/>
    <w:rsid w:val="005B42C5"/>
    <w:rsid w:val="005B4426"/>
    <w:rsid w:val="005B521A"/>
    <w:rsid w:val="005B6A01"/>
    <w:rsid w:val="005B6E0C"/>
    <w:rsid w:val="005B73D8"/>
    <w:rsid w:val="005C1DFE"/>
    <w:rsid w:val="005C4497"/>
    <w:rsid w:val="005C4EBC"/>
    <w:rsid w:val="005C5817"/>
    <w:rsid w:val="005C60F2"/>
    <w:rsid w:val="005D0277"/>
    <w:rsid w:val="005D3AB2"/>
    <w:rsid w:val="005D4B44"/>
    <w:rsid w:val="005D6430"/>
    <w:rsid w:val="005D67A0"/>
    <w:rsid w:val="005E011F"/>
    <w:rsid w:val="005E1D6C"/>
    <w:rsid w:val="005E1E68"/>
    <w:rsid w:val="005E1F98"/>
    <w:rsid w:val="005E27B8"/>
    <w:rsid w:val="005E3872"/>
    <w:rsid w:val="005E51BC"/>
    <w:rsid w:val="005E52AD"/>
    <w:rsid w:val="005F09DD"/>
    <w:rsid w:val="005F0C2D"/>
    <w:rsid w:val="005F2E04"/>
    <w:rsid w:val="005F3E2F"/>
    <w:rsid w:val="005F68D6"/>
    <w:rsid w:val="005F7D5B"/>
    <w:rsid w:val="006013CD"/>
    <w:rsid w:val="00601A95"/>
    <w:rsid w:val="0060207A"/>
    <w:rsid w:val="006024B9"/>
    <w:rsid w:val="0060267E"/>
    <w:rsid w:val="006041FC"/>
    <w:rsid w:val="0060635D"/>
    <w:rsid w:val="006065AA"/>
    <w:rsid w:val="00607E74"/>
    <w:rsid w:val="0061105A"/>
    <w:rsid w:val="0061170E"/>
    <w:rsid w:val="006123F2"/>
    <w:rsid w:val="006123F9"/>
    <w:rsid w:val="00612B4D"/>
    <w:rsid w:val="00613BEE"/>
    <w:rsid w:val="006142D8"/>
    <w:rsid w:val="00614993"/>
    <w:rsid w:val="006150C3"/>
    <w:rsid w:val="00615243"/>
    <w:rsid w:val="0061670C"/>
    <w:rsid w:val="006169DF"/>
    <w:rsid w:val="00617941"/>
    <w:rsid w:val="006203B0"/>
    <w:rsid w:val="00620AFD"/>
    <w:rsid w:val="00620F84"/>
    <w:rsid w:val="006231B2"/>
    <w:rsid w:val="00623418"/>
    <w:rsid w:val="006265EF"/>
    <w:rsid w:val="006312DE"/>
    <w:rsid w:val="0063136A"/>
    <w:rsid w:val="00631EE1"/>
    <w:rsid w:val="006324D4"/>
    <w:rsid w:val="0063265E"/>
    <w:rsid w:val="00632F5C"/>
    <w:rsid w:val="00633984"/>
    <w:rsid w:val="006341BA"/>
    <w:rsid w:val="00635861"/>
    <w:rsid w:val="00635F6A"/>
    <w:rsid w:val="00635F71"/>
    <w:rsid w:val="00642DCC"/>
    <w:rsid w:val="00643B82"/>
    <w:rsid w:val="00653094"/>
    <w:rsid w:val="0065456E"/>
    <w:rsid w:val="006567F8"/>
    <w:rsid w:val="00657DC2"/>
    <w:rsid w:val="0066027C"/>
    <w:rsid w:val="0066062C"/>
    <w:rsid w:val="00660D91"/>
    <w:rsid w:val="00662D80"/>
    <w:rsid w:val="00663743"/>
    <w:rsid w:val="0066473E"/>
    <w:rsid w:val="00666BD8"/>
    <w:rsid w:val="00666F76"/>
    <w:rsid w:val="00667DA9"/>
    <w:rsid w:val="006706F2"/>
    <w:rsid w:val="00672391"/>
    <w:rsid w:val="006736B0"/>
    <w:rsid w:val="006748C9"/>
    <w:rsid w:val="006776BE"/>
    <w:rsid w:val="0068272A"/>
    <w:rsid w:val="006847DC"/>
    <w:rsid w:val="00684D2F"/>
    <w:rsid w:val="00686B52"/>
    <w:rsid w:val="006929CF"/>
    <w:rsid w:val="00692D2C"/>
    <w:rsid w:val="006930CC"/>
    <w:rsid w:val="00694CB8"/>
    <w:rsid w:val="00695CEB"/>
    <w:rsid w:val="006963C8"/>
    <w:rsid w:val="006A19CC"/>
    <w:rsid w:val="006A62AA"/>
    <w:rsid w:val="006A6846"/>
    <w:rsid w:val="006A6CA2"/>
    <w:rsid w:val="006A7335"/>
    <w:rsid w:val="006B051B"/>
    <w:rsid w:val="006B1477"/>
    <w:rsid w:val="006B3458"/>
    <w:rsid w:val="006B5194"/>
    <w:rsid w:val="006C047B"/>
    <w:rsid w:val="006C1B59"/>
    <w:rsid w:val="006C43C0"/>
    <w:rsid w:val="006C6FA3"/>
    <w:rsid w:val="006C7269"/>
    <w:rsid w:val="006C7F93"/>
    <w:rsid w:val="006D0944"/>
    <w:rsid w:val="006D0F06"/>
    <w:rsid w:val="006D3C13"/>
    <w:rsid w:val="006D64C7"/>
    <w:rsid w:val="006D6656"/>
    <w:rsid w:val="006D6699"/>
    <w:rsid w:val="006D68F8"/>
    <w:rsid w:val="006D7BEA"/>
    <w:rsid w:val="006D7E7E"/>
    <w:rsid w:val="006E2DC2"/>
    <w:rsid w:val="006E5EAA"/>
    <w:rsid w:val="006E6CFE"/>
    <w:rsid w:val="006E6D79"/>
    <w:rsid w:val="006E79AF"/>
    <w:rsid w:val="006E7D96"/>
    <w:rsid w:val="006F1696"/>
    <w:rsid w:val="006F3A88"/>
    <w:rsid w:val="006F52DE"/>
    <w:rsid w:val="006F5A7A"/>
    <w:rsid w:val="006F6CC1"/>
    <w:rsid w:val="00702F4D"/>
    <w:rsid w:val="00705188"/>
    <w:rsid w:val="007056F6"/>
    <w:rsid w:val="00705F48"/>
    <w:rsid w:val="0070627C"/>
    <w:rsid w:val="00710794"/>
    <w:rsid w:val="0071135C"/>
    <w:rsid w:val="00711B83"/>
    <w:rsid w:val="007130F3"/>
    <w:rsid w:val="00713ED3"/>
    <w:rsid w:val="00714666"/>
    <w:rsid w:val="007209F6"/>
    <w:rsid w:val="00723FB6"/>
    <w:rsid w:val="0072492B"/>
    <w:rsid w:val="007261DD"/>
    <w:rsid w:val="00731023"/>
    <w:rsid w:val="00732F16"/>
    <w:rsid w:val="007404A7"/>
    <w:rsid w:val="00741D4B"/>
    <w:rsid w:val="0074253E"/>
    <w:rsid w:val="00745638"/>
    <w:rsid w:val="00745A2E"/>
    <w:rsid w:val="00746F14"/>
    <w:rsid w:val="0074796A"/>
    <w:rsid w:val="0075006A"/>
    <w:rsid w:val="007511B1"/>
    <w:rsid w:val="00752D91"/>
    <w:rsid w:val="00756ECD"/>
    <w:rsid w:val="007634B7"/>
    <w:rsid w:val="007635FD"/>
    <w:rsid w:val="00765365"/>
    <w:rsid w:val="007700CC"/>
    <w:rsid w:val="00772263"/>
    <w:rsid w:val="00773664"/>
    <w:rsid w:val="0077564B"/>
    <w:rsid w:val="007762E6"/>
    <w:rsid w:val="00776F30"/>
    <w:rsid w:val="00782D5C"/>
    <w:rsid w:val="00782F62"/>
    <w:rsid w:val="00783ABB"/>
    <w:rsid w:val="00784A95"/>
    <w:rsid w:val="00785ADC"/>
    <w:rsid w:val="00786535"/>
    <w:rsid w:val="00787E23"/>
    <w:rsid w:val="00790F64"/>
    <w:rsid w:val="00791541"/>
    <w:rsid w:val="00792B70"/>
    <w:rsid w:val="00795860"/>
    <w:rsid w:val="00796533"/>
    <w:rsid w:val="00796D3D"/>
    <w:rsid w:val="007A0712"/>
    <w:rsid w:val="007A3F2C"/>
    <w:rsid w:val="007A4FE1"/>
    <w:rsid w:val="007A6A6E"/>
    <w:rsid w:val="007A7683"/>
    <w:rsid w:val="007B2C88"/>
    <w:rsid w:val="007B3DF8"/>
    <w:rsid w:val="007B3FDD"/>
    <w:rsid w:val="007B425D"/>
    <w:rsid w:val="007B5522"/>
    <w:rsid w:val="007B7BB9"/>
    <w:rsid w:val="007B7C7B"/>
    <w:rsid w:val="007C08A2"/>
    <w:rsid w:val="007C0C91"/>
    <w:rsid w:val="007C3DF7"/>
    <w:rsid w:val="007C4B28"/>
    <w:rsid w:val="007D04CE"/>
    <w:rsid w:val="007D18A4"/>
    <w:rsid w:val="007D3071"/>
    <w:rsid w:val="007D38F1"/>
    <w:rsid w:val="007D3D5F"/>
    <w:rsid w:val="007D6EA5"/>
    <w:rsid w:val="007D7FED"/>
    <w:rsid w:val="007E1CA3"/>
    <w:rsid w:val="007E4709"/>
    <w:rsid w:val="007E72C0"/>
    <w:rsid w:val="007F0943"/>
    <w:rsid w:val="007F1FDD"/>
    <w:rsid w:val="007F20A4"/>
    <w:rsid w:val="007F40A7"/>
    <w:rsid w:val="007F594D"/>
    <w:rsid w:val="007F5A15"/>
    <w:rsid w:val="00803B45"/>
    <w:rsid w:val="008055C5"/>
    <w:rsid w:val="0080680E"/>
    <w:rsid w:val="00806A3E"/>
    <w:rsid w:val="008106FD"/>
    <w:rsid w:val="00812A74"/>
    <w:rsid w:val="00813931"/>
    <w:rsid w:val="00814607"/>
    <w:rsid w:val="00816140"/>
    <w:rsid w:val="0082044A"/>
    <w:rsid w:val="00820E71"/>
    <w:rsid w:val="00822680"/>
    <w:rsid w:val="0082345F"/>
    <w:rsid w:val="00826133"/>
    <w:rsid w:val="008311B0"/>
    <w:rsid w:val="008315E1"/>
    <w:rsid w:val="00831A0F"/>
    <w:rsid w:val="00832FC7"/>
    <w:rsid w:val="0083350A"/>
    <w:rsid w:val="008341C1"/>
    <w:rsid w:val="0083443A"/>
    <w:rsid w:val="008359FE"/>
    <w:rsid w:val="0083620B"/>
    <w:rsid w:val="008437AD"/>
    <w:rsid w:val="00843EAB"/>
    <w:rsid w:val="008451E3"/>
    <w:rsid w:val="008465EF"/>
    <w:rsid w:val="008502FF"/>
    <w:rsid w:val="00851165"/>
    <w:rsid w:val="0085380C"/>
    <w:rsid w:val="00856187"/>
    <w:rsid w:val="0085664C"/>
    <w:rsid w:val="00857D3C"/>
    <w:rsid w:val="0086019A"/>
    <w:rsid w:val="008606A4"/>
    <w:rsid w:val="00861317"/>
    <w:rsid w:val="00861FD6"/>
    <w:rsid w:val="00863779"/>
    <w:rsid w:val="00864AA3"/>
    <w:rsid w:val="0086528E"/>
    <w:rsid w:val="00866622"/>
    <w:rsid w:val="00870ADC"/>
    <w:rsid w:val="0087100E"/>
    <w:rsid w:val="00872108"/>
    <w:rsid w:val="00872A4B"/>
    <w:rsid w:val="00872B60"/>
    <w:rsid w:val="008735B9"/>
    <w:rsid w:val="008740CA"/>
    <w:rsid w:val="00877A83"/>
    <w:rsid w:val="00877B84"/>
    <w:rsid w:val="00880EFA"/>
    <w:rsid w:val="00881469"/>
    <w:rsid w:val="00882A6D"/>
    <w:rsid w:val="00882F83"/>
    <w:rsid w:val="00883CCE"/>
    <w:rsid w:val="008841DA"/>
    <w:rsid w:val="0088516E"/>
    <w:rsid w:val="008852AD"/>
    <w:rsid w:val="00885309"/>
    <w:rsid w:val="00891AAE"/>
    <w:rsid w:val="00892947"/>
    <w:rsid w:val="00893C4B"/>
    <w:rsid w:val="00894F43"/>
    <w:rsid w:val="008961BF"/>
    <w:rsid w:val="00896680"/>
    <w:rsid w:val="00896B27"/>
    <w:rsid w:val="00896FF4"/>
    <w:rsid w:val="0089759C"/>
    <w:rsid w:val="008A0452"/>
    <w:rsid w:val="008A0E81"/>
    <w:rsid w:val="008A3E45"/>
    <w:rsid w:val="008A3ED6"/>
    <w:rsid w:val="008A553E"/>
    <w:rsid w:val="008B09E9"/>
    <w:rsid w:val="008B0CD4"/>
    <w:rsid w:val="008B4999"/>
    <w:rsid w:val="008B4A75"/>
    <w:rsid w:val="008B501C"/>
    <w:rsid w:val="008C01BC"/>
    <w:rsid w:val="008C06EB"/>
    <w:rsid w:val="008C19E0"/>
    <w:rsid w:val="008C2A40"/>
    <w:rsid w:val="008C470C"/>
    <w:rsid w:val="008C53E3"/>
    <w:rsid w:val="008C5A47"/>
    <w:rsid w:val="008D0585"/>
    <w:rsid w:val="008D10CC"/>
    <w:rsid w:val="008D19C3"/>
    <w:rsid w:val="008D4959"/>
    <w:rsid w:val="008D5117"/>
    <w:rsid w:val="008E0AA9"/>
    <w:rsid w:val="008E21F4"/>
    <w:rsid w:val="008E4116"/>
    <w:rsid w:val="008E43D2"/>
    <w:rsid w:val="008E50D1"/>
    <w:rsid w:val="008F1572"/>
    <w:rsid w:val="008F18EE"/>
    <w:rsid w:val="008F2962"/>
    <w:rsid w:val="008F3892"/>
    <w:rsid w:val="008F52DF"/>
    <w:rsid w:val="008F5FAA"/>
    <w:rsid w:val="00901578"/>
    <w:rsid w:val="00904FBE"/>
    <w:rsid w:val="00905619"/>
    <w:rsid w:val="00911191"/>
    <w:rsid w:val="00914AFF"/>
    <w:rsid w:val="00916A93"/>
    <w:rsid w:val="00916D83"/>
    <w:rsid w:val="00922DA0"/>
    <w:rsid w:val="00924141"/>
    <w:rsid w:val="00925670"/>
    <w:rsid w:val="00925AA0"/>
    <w:rsid w:val="00931E8E"/>
    <w:rsid w:val="0093514B"/>
    <w:rsid w:val="009359A0"/>
    <w:rsid w:val="00941A61"/>
    <w:rsid w:val="009427A6"/>
    <w:rsid w:val="0094412C"/>
    <w:rsid w:val="00947150"/>
    <w:rsid w:val="00947929"/>
    <w:rsid w:val="0095086D"/>
    <w:rsid w:val="009512FF"/>
    <w:rsid w:val="00953664"/>
    <w:rsid w:val="009549E8"/>
    <w:rsid w:val="009555A8"/>
    <w:rsid w:val="0095745D"/>
    <w:rsid w:val="00957A5A"/>
    <w:rsid w:val="00961998"/>
    <w:rsid w:val="00962CFB"/>
    <w:rsid w:val="00963269"/>
    <w:rsid w:val="0096363C"/>
    <w:rsid w:val="00965000"/>
    <w:rsid w:val="00965D7F"/>
    <w:rsid w:val="009662AF"/>
    <w:rsid w:val="0096716A"/>
    <w:rsid w:val="0097272C"/>
    <w:rsid w:val="0097303F"/>
    <w:rsid w:val="00974851"/>
    <w:rsid w:val="0097561A"/>
    <w:rsid w:val="00975B0F"/>
    <w:rsid w:val="0097613F"/>
    <w:rsid w:val="0097630F"/>
    <w:rsid w:val="00980F7E"/>
    <w:rsid w:val="00981758"/>
    <w:rsid w:val="00983C05"/>
    <w:rsid w:val="0098768A"/>
    <w:rsid w:val="00990882"/>
    <w:rsid w:val="00990E55"/>
    <w:rsid w:val="00991047"/>
    <w:rsid w:val="0099108B"/>
    <w:rsid w:val="00994653"/>
    <w:rsid w:val="00994857"/>
    <w:rsid w:val="00995573"/>
    <w:rsid w:val="009961E1"/>
    <w:rsid w:val="009A01AE"/>
    <w:rsid w:val="009A0F8F"/>
    <w:rsid w:val="009A285C"/>
    <w:rsid w:val="009A36B8"/>
    <w:rsid w:val="009A5EFC"/>
    <w:rsid w:val="009A5FCE"/>
    <w:rsid w:val="009B0A06"/>
    <w:rsid w:val="009B3F93"/>
    <w:rsid w:val="009B521F"/>
    <w:rsid w:val="009B6669"/>
    <w:rsid w:val="009C0466"/>
    <w:rsid w:val="009C6908"/>
    <w:rsid w:val="009C7A43"/>
    <w:rsid w:val="009D09F7"/>
    <w:rsid w:val="009D26CF"/>
    <w:rsid w:val="009D3B6D"/>
    <w:rsid w:val="009D4709"/>
    <w:rsid w:val="009D556B"/>
    <w:rsid w:val="009D7FCB"/>
    <w:rsid w:val="009E261E"/>
    <w:rsid w:val="009E65B0"/>
    <w:rsid w:val="009E6B07"/>
    <w:rsid w:val="009F072A"/>
    <w:rsid w:val="009F1984"/>
    <w:rsid w:val="009F38AE"/>
    <w:rsid w:val="009F552A"/>
    <w:rsid w:val="009F68DE"/>
    <w:rsid w:val="009F6BE9"/>
    <w:rsid w:val="009F7183"/>
    <w:rsid w:val="00A00DE3"/>
    <w:rsid w:val="00A06F48"/>
    <w:rsid w:val="00A07904"/>
    <w:rsid w:val="00A14219"/>
    <w:rsid w:val="00A149AB"/>
    <w:rsid w:val="00A14FDD"/>
    <w:rsid w:val="00A1756E"/>
    <w:rsid w:val="00A2032D"/>
    <w:rsid w:val="00A21220"/>
    <w:rsid w:val="00A22DE9"/>
    <w:rsid w:val="00A23A77"/>
    <w:rsid w:val="00A23F26"/>
    <w:rsid w:val="00A24048"/>
    <w:rsid w:val="00A25C15"/>
    <w:rsid w:val="00A25EE3"/>
    <w:rsid w:val="00A25FE5"/>
    <w:rsid w:val="00A3030A"/>
    <w:rsid w:val="00A35ED8"/>
    <w:rsid w:val="00A379F0"/>
    <w:rsid w:val="00A40D2A"/>
    <w:rsid w:val="00A426B9"/>
    <w:rsid w:val="00A4614C"/>
    <w:rsid w:val="00A50810"/>
    <w:rsid w:val="00A52836"/>
    <w:rsid w:val="00A53D90"/>
    <w:rsid w:val="00A55FE3"/>
    <w:rsid w:val="00A5700A"/>
    <w:rsid w:val="00A5725E"/>
    <w:rsid w:val="00A57827"/>
    <w:rsid w:val="00A60588"/>
    <w:rsid w:val="00A610A6"/>
    <w:rsid w:val="00A6456F"/>
    <w:rsid w:val="00A64A14"/>
    <w:rsid w:val="00A65C24"/>
    <w:rsid w:val="00A67576"/>
    <w:rsid w:val="00A708AE"/>
    <w:rsid w:val="00A70A5E"/>
    <w:rsid w:val="00A71550"/>
    <w:rsid w:val="00A72461"/>
    <w:rsid w:val="00A81FFB"/>
    <w:rsid w:val="00A855EA"/>
    <w:rsid w:val="00A85A52"/>
    <w:rsid w:val="00A8748E"/>
    <w:rsid w:val="00A90DCA"/>
    <w:rsid w:val="00A92CA8"/>
    <w:rsid w:val="00A951A6"/>
    <w:rsid w:val="00A95AA0"/>
    <w:rsid w:val="00AA0519"/>
    <w:rsid w:val="00AA0F89"/>
    <w:rsid w:val="00AA23D6"/>
    <w:rsid w:val="00AA2840"/>
    <w:rsid w:val="00AA3117"/>
    <w:rsid w:val="00AA31A8"/>
    <w:rsid w:val="00AA3DCB"/>
    <w:rsid w:val="00AA682A"/>
    <w:rsid w:val="00AA686B"/>
    <w:rsid w:val="00AA6C6E"/>
    <w:rsid w:val="00AB0FCF"/>
    <w:rsid w:val="00AB19D6"/>
    <w:rsid w:val="00AB32A1"/>
    <w:rsid w:val="00AB50A3"/>
    <w:rsid w:val="00AB5AF8"/>
    <w:rsid w:val="00AC3BCB"/>
    <w:rsid w:val="00AC3E29"/>
    <w:rsid w:val="00AC4A18"/>
    <w:rsid w:val="00AD62AC"/>
    <w:rsid w:val="00AD737C"/>
    <w:rsid w:val="00AE4186"/>
    <w:rsid w:val="00AE4393"/>
    <w:rsid w:val="00AE4E14"/>
    <w:rsid w:val="00AF5B02"/>
    <w:rsid w:val="00AF6AE6"/>
    <w:rsid w:val="00AF743B"/>
    <w:rsid w:val="00B00B0B"/>
    <w:rsid w:val="00B024A5"/>
    <w:rsid w:val="00B144CB"/>
    <w:rsid w:val="00B15AC6"/>
    <w:rsid w:val="00B21744"/>
    <w:rsid w:val="00B235E3"/>
    <w:rsid w:val="00B309E1"/>
    <w:rsid w:val="00B32D9B"/>
    <w:rsid w:val="00B32FC1"/>
    <w:rsid w:val="00B3416D"/>
    <w:rsid w:val="00B3511F"/>
    <w:rsid w:val="00B36D2B"/>
    <w:rsid w:val="00B370BD"/>
    <w:rsid w:val="00B377D4"/>
    <w:rsid w:val="00B40088"/>
    <w:rsid w:val="00B402DA"/>
    <w:rsid w:val="00B4200E"/>
    <w:rsid w:val="00B42900"/>
    <w:rsid w:val="00B4352A"/>
    <w:rsid w:val="00B43DCD"/>
    <w:rsid w:val="00B4526D"/>
    <w:rsid w:val="00B52770"/>
    <w:rsid w:val="00B533D1"/>
    <w:rsid w:val="00B54E13"/>
    <w:rsid w:val="00B5503E"/>
    <w:rsid w:val="00B55772"/>
    <w:rsid w:val="00B55DBF"/>
    <w:rsid w:val="00B566D3"/>
    <w:rsid w:val="00B5710D"/>
    <w:rsid w:val="00B6172C"/>
    <w:rsid w:val="00B62E24"/>
    <w:rsid w:val="00B62F3E"/>
    <w:rsid w:val="00B65307"/>
    <w:rsid w:val="00B67AE9"/>
    <w:rsid w:val="00B67EBE"/>
    <w:rsid w:val="00B704CC"/>
    <w:rsid w:val="00B71073"/>
    <w:rsid w:val="00B72868"/>
    <w:rsid w:val="00B7374C"/>
    <w:rsid w:val="00B75AD8"/>
    <w:rsid w:val="00B76030"/>
    <w:rsid w:val="00B805FC"/>
    <w:rsid w:val="00B82BA4"/>
    <w:rsid w:val="00B85643"/>
    <w:rsid w:val="00B86772"/>
    <w:rsid w:val="00B86B57"/>
    <w:rsid w:val="00B91B7E"/>
    <w:rsid w:val="00B9283D"/>
    <w:rsid w:val="00B9310B"/>
    <w:rsid w:val="00B9449E"/>
    <w:rsid w:val="00B944BE"/>
    <w:rsid w:val="00B96716"/>
    <w:rsid w:val="00BA03FD"/>
    <w:rsid w:val="00BA0797"/>
    <w:rsid w:val="00BA1216"/>
    <w:rsid w:val="00BA3B33"/>
    <w:rsid w:val="00BA4EF5"/>
    <w:rsid w:val="00BA556A"/>
    <w:rsid w:val="00BB0546"/>
    <w:rsid w:val="00BB2E49"/>
    <w:rsid w:val="00BB4770"/>
    <w:rsid w:val="00BB585C"/>
    <w:rsid w:val="00BC0F70"/>
    <w:rsid w:val="00BC1734"/>
    <w:rsid w:val="00BC181C"/>
    <w:rsid w:val="00BC25D0"/>
    <w:rsid w:val="00BC4BF1"/>
    <w:rsid w:val="00BC61EF"/>
    <w:rsid w:val="00BC6576"/>
    <w:rsid w:val="00BD02E3"/>
    <w:rsid w:val="00BD60D7"/>
    <w:rsid w:val="00BD613C"/>
    <w:rsid w:val="00BD6BE4"/>
    <w:rsid w:val="00BD784C"/>
    <w:rsid w:val="00BE02BF"/>
    <w:rsid w:val="00BE1876"/>
    <w:rsid w:val="00BE4EC0"/>
    <w:rsid w:val="00BE6DA8"/>
    <w:rsid w:val="00BF38A0"/>
    <w:rsid w:val="00BF406D"/>
    <w:rsid w:val="00BF4230"/>
    <w:rsid w:val="00C02EC0"/>
    <w:rsid w:val="00C044B0"/>
    <w:rsid w:val="00C1039A"/>
    <w:rsid w:val="00C105AD"/>
    <w:rsid w:val="00C10FAF"/>
    <w:rsid w:val="00C147D0"/>
    <w:rsid w:val="00C16233"/>
    <w:rsid w:val="00C16436"/>
    <w:rsid w:val="00C17C8B"/>
    <w:rsid w:val="00C20F94"/>
    <w:rsid w:val="00C22380"/>
    <w:rsid w:val="00C247B3"/>
    <w:rsid w:val="00C2547C"/>
    <w:rsid w:val="00C30E4C"/>
    <w:rsid w:val="00C31EEF"/>
    <w:rsid w:val="00C3324F"/>
    <w:rsid w:val="00C371BE"/>
    <w:rsid w:val="00C3745C"/>
    <w:rsid w:val="00C40180"/>
    <w:rsid w:val="00C412FE"/>
    <w:rsid w:val="00C444AB"/>
    <w:rsid w:val="00C44F59"/>
    <w:rsid w:val="00C4772A"/>
    <w:rsid w:val="00C50DBD"/>
    <w:rsid w:val="00C51616"/>
    <w:rsid w:val="00C52BC9"/>
    <w:rsid w:val="00C54AF0"/>
    <w:rsid w:val="00C5636F"/>
    <w:rsid w:val="00C57C91"/>
    <w:rsid w:val="00C604A3"/>
    <w:rsid w:val="00C6143D"/>
    <w:rsid w:val="00C6295E"/>
    <w:rsid w:val="00C63E90"/>
    <w:rsid w:val="00C64BF4"/>
    <w:rsid w:val="00C652C0"/>
    <w:rsid w:val="00C656CA"/>
    <w:rsid w:val="00C70013"/>
    <w:rsid w:val="00C73398"/>
    <w:rsid w:val="00C805DE"/>
    <w:rsid w:val="00C80A0A"/>
    <w:rsid w:val="00C80B23"/>
    <w:rsid w:val="00C81475"/>
    <w:rsid w:val="00C82865"/>
    <w:rsid w:val="00C83E78"/>
    <w:rsid w:val="00C845F9"/>
    <w:rsid w:val="00C847AE"/>
    <w:rsid w:val="00C8537A"/>
    <w:rsid w:val="00C855C6"/>
    <w:rsid w:val="00C93F05"/>
    <w:rsid w:val="00C94493"/>
    <w:rsid w:val="00C9566E"/>
    <w:rsid w:val="00C95B6B"/>
    <w:rsid w:val="00C9603C"/>
    <w:rsid w:val="00CA0645"/>
    <w:rsid w:val="00CA2952"/>
    <w:rsid w:val="00CA2954"/>
    <w:rsid w:val="00CA4129"/>
    <w:rsid w:val="00CA536C"/>
    <w:rsid w:val="00CA550F"/>
    <w:rsid w:val="00CA60F4"/>
    <w:rsid w:val="00CA6A7D"/>
    <w:rsid w:val="00CB2198"/>
    <w:rsid w:val="00CB3FB5"/>
    <w:rsid w:val="00CB54FF"/>
    <w:rsid w:val="00CB7B17"/>
    <w:rsid w:val="00CC1030"/>
    <w:rsid w:val="00CC10D3"/>
    <w:rsid w:val="00CC1295"/>
    <w:rsid w:val="00CD2252"/>
    <w:rsid w:val="00CD278E"/>
    <w:rsid w:val="00CD3A7C"/>
    <w:rsid w:val="00CD43C2"/>
    <w:rsid w:val="00CD5986"/>
    <w:rsid w:val="00CD72BE"/>
    <w:rsid w:val="00CE07B0"/>
    <w:rsid w:val="00CE0AF4"/>
    <w:rsid w:val="00CE63C8"/>
    <w:rsid w:val="00CE66B6"/>
    <w:rsid w:val="00CE762B"/>
    <w:rsid w:val="00CF1FA1"/>
    <w:rsid w:val="00CF2681"/>
    <w:rsid w:val="00CF27F6"/>
    <w:rsid w:val="00CF2F23"/>
    <w:rsid w:val="00CF31C9"/>
    <w:rsid w:val="00CF4062"/>
    <w:rsid w:val="00CF4716"/>
    <w:rsid w:val="00CF4BCC"/>
    <w:rsid w:val="00CF55DD"/>
    <w:rsid w:val="00CF60D7"/>
    <w:rsid w:val="00CF696B"/>
    <w:rsid w:val="00CF7223"/>
    <w:rsid w:val="00D01088"/>
    <w:rsid w:val="00D0123A"/>
    <w:rsid w:val="00D019B1"/>
    <w:rsid w:val="00D02024"/>
    <w:rsid w:val="00D02198"/>
    <w:rsid w:val="00D0348E"/>
    <w:rsid w:val="00D07D16"/>
    <w:rsid w:val="00D107AF"/>
    <w:rsid w:val="00D11822"/>
    <w:rsid w:val="00D12C29"/>
    <w:rsid w:val="00D146B0"/>
    <w:rsid w:val="00D15119"/>
    <w:rsid w:val="00D15468"/>
    <w:rsid w:val="00D16CBE"/>
    <w:rsid w:val="00D20A0F"/>
    <w:rsid w:val="00D24ACD"/>
    <w:rsid w:val="00D3118E"/>
    <w:rsid w:val="00D34E12"/>
    <w:rsid w:val="00D34FAB"/>
    <w:rsid w:val="00D37BA0"/>
    <w:rsid w:val="00D401EF"/>
    <w:rsid w:val="00D4020C"/>
    <w:rsid w:val="00D40B7B"/>
    <w:rsid w:val="00D410B3"/>
    <w:rsid w:val="00D414D4"/>
    <w:rsid w:val="00D415C3"/>
    <w:rsid w:val="00D42593"/>
    <w:rsid w:val="00D448A0"/>
    <w:rsid w:val="00D4544B"/>
    <w:rsid w:val="00D45D54"/>
    <w:rsid w:val="00D46B58"/>
    <w:rsid w:val="00D46FEC"/>
    <w:rsid w:val="00D54B72"/>
    <w:rsid w:val="00D5756E"/>
    <w:rsid w:val="00D617CD"/>
    <w:rsid w:val="00D6304E"/>
    <w:rsid w:val="00D6393E"/>
    <w:rsid w:val="00D6468A"/>
    <w:rsid w:val="00D65CBB"/>
    <w:rsid w:val="00D67041"/>
    <w:rsid w:val="00D72D83"/>
    <w:rsid w:val="00D72FCB"/>
    <w:rsid w:val="00D7345B"/>
    <w:rsid w:val="00D74E4F"/>
    <w:rsid w:val="00D75FFD"/>
    <w:rsid w:val="00D770BC"/>
    <w:rsid w:val="00D7734F"/>
    <w:rsid w:val="00D77771"/>
    <w:rsid w:val="00D800B2"/>
    <w:rsid w:val="00D83657"/>
    <w:rsid w:val="00D854C8"/>
    <w:rsid w:val="00D90644"/>
    <w:rsid w:val="00D91F68"/>
    <w:rsid w:val="00D92687"/>
    <w:rsid w:val="00D930D2"/>
    <w:rsid w:val="00D94DA4"/>
    <w:rsid w:val="00D96402"/>
    <w:rsid w:val="00D964FE"/>
    <w:rsid w:val="00D9764F"/>
    <w:rsid w:val="00DB074E"/>
    <w:rsid w:val="00DB246A"/>
    <w:rsid w:val="00DB37E3"/>
    <w:rsid w:val="00DB429C"/>
    <w:rsid w:val="00DB4C79"/>
    <w:rsid w:val="00DB5D17"/>
    <w:rsid w:val="00DC089C"/>
    <w:rsid w:val="00DC1171"/>
    <w:rsid w:val="00DC1216"/>
    <w:rsid w:val="00DC13EB"/>
    <w:rsid w:val="00DC1487"/>
    <w:rsid w:val="00DC1CA4"/>
    <w:rsid w:val="00DC22B8"/>
    <w:rsid w:val="00DD1FC5"/>
    <w:rsid w:val="00DD2853"/>
    <w:rsid w:val="00DD3ABD"/>
    <w:rsid w:val="00DD4041"/>
    <w:rsid w:val="00DD5594"/>
    <w:rsid w:val="00DE20C7"/>
    <w:rsid w:val="00DE50BB"/>
    <w:rsid w:val="00DE5142"/>
    <w:rsid w:val="00DF2C5C"/>
    <w:rsid w:val="00DF321C"/>
    <w:rsid w:val="00DF50F0"/>
    <w:rsid w:val="00E02C13"/>
    <w:rsid w:val="00E03F47"/>
    <w:rsid w:val="00E04EBA"/>
    <w:rsid w:val="00E05148"/>
    <w:rsid w:val="00E157F4"/>
    <w:rsid w:val="00E1619E"/>
    <w:rsid w:val="00E161A2"/>
    <w:rsid w:val="00E16A7A"/>
    <w:rsid w:val="00E178C4"/>
    <w:rsid w:val="00E17FBC"/>
    <w:rsid w:val="00E24240"/>
    <w:rsid w:val="00E25A0E"/>
    <w:rsid w:val="00E27825"/>
    <w:rsid w:val="00E317B6"/>
    <w:rsid w:val="00E31B5C"/>
    <w:rsid w:val="00E35FBA"/>
    <w:rsid w:val="00E407F4"/>
    <w:rsid w:val="00E420CD"/>
    <w:rsid w:val="00E426DE"/>
    <w:rsid w:val="00E43EAA"/>
    <w:rsid w:val="00E542FD"/>
    <w:rsid w:val="00E550E8"/>
    <w:rsid w:val="00E564A1"/>
    <w:rsid w:val="00E571DE"/>
    <w:rsid w:val="00E6009A"/>
    <w:rsid w:val="00E60121"/>
    <w:rsid w:val="00E60229"/>
    <w:rsid w:val="00E615BB"/>
    <w:rsid w:val="00E62817"/>
    <w:rsid w:val="00E64AA0"/>
    <w:rsid w:val="00E64EDA"/>
    <w:rsid w:val="00E67C9E"/>
    <w:rsid w:val="00E67EEA"/>
    <w:rsid w:val="00E72E01"/>
    <w:rsid w:val="00E74736"/>
    <w:rsid w:val="00E76B31"/>
    <w:rsid w:val="00E76DE3"/>
    <w:rsid w:val="00E77DA9"/>
    <w:rsid w:val="00E80869"/>
    <w:rsid w:val="00E828E1"/>
    <w:rsid w:val="00E83A24"/>
    <w:rsid w:val="00E83FB6"/>
    <w:rsid w:val="00E84968"/>
    <w:rsid w:val="00E8740D"/>
    <w:rsid w:val="00E8779D"/>
    <w:rsid w:val="00E87DD3"/>
    <w:rsid w:val="00E90154"/>
    <w:rsid w:val="00E95456"/>
    <w:rsid w:val="00EA02F7"/>
    <w:rsid w:val="00EA128E"/>
    <w:rsid w:val="00EA5B07"/>
    <w:rsid w:val="00EB27FE"/>
    <w:rsid w:val="00EB4261"/>
    <w:rsid w:val="00EB4278"/>
    <w:rsid w:val="00EB7654"/>
    <w:rsid w:val="00EC16D1"/>
    <w:rsid w:val="00EC16DD"/>
    <w:rsid w:val="00EC25F3"/>
    <w:rsid w:val="00EC3E6D"/>
    <w:rsid w:val="00EC4702"/>
    <w:rsid w:val="00EC557B"/>
    <w:rsid w:val="00EC7A30"/>
    <w:rsid w:val="00ED0638"/>
    <w:rsid w:val="00ED1719"/>
    <w:rsid w:val="00ED2A07"/>
    <w:rsid w:val="00EE1B85"/>
    <w:rsid w:val="00EE4318"/>
    <w:rsid w:val="00EE5496"/>
    <w:rsid w:val="00EE6706"/>
    <w:rsid w:val="00EE7066"/>
    <w:rsid w:val="00EF043B"/>
    <w:rsid w:val="00EF0993"/>
    <w:rsid w:val="00EF0F03"/>
    <w:rsid w:val="00EF2888"/>
    <w:rsid w:val="00EF2F11"/>
    <w:rsid w:val="00EF40BC"/>
    <w:rsid w:val="00EF4536"/>
    <w:rsid w:val="00EF70E9"/>
    <w:rsid w:val="00EF7723"/>
    <w:rsid w:val="00F00074"/>
    <w:rsid w:val="00F06EE4"/>
    <w:rsid w:val="00F100FB"/>
    <w:rsid w:val="00F14805"/>
    <w:rsid w:val="00F161F7"/>
    <w:rsid w:val="00F1787C"/>
    <w:rsid w:val="00F17CF0"/>
    <w:rsid w:val="00F17FB2"/>
    <w:rsid w:val="00F235C5"/>
    <w:rsid w:val="00F24566"/>
    <w:rsid w:val="00F27760"/>
    <w:rsid w:val="00F27CF6"/>
    <w:rsid w:val="00F3053B"/>
    <w:rsid w:val="00F30ADB"/>
    <w:rsid w:val="00F30D7E"/>
    <w:rsid w:val="00F310B8"/>
    <w:rsid w:val="00F32202"/>
    <w:rsid w:val="00F344F8"/>
    <w:rsid w:val="00F36664"/>
    <w:rsid w:val="00F37D90"/>
    <w:rsid w:val="00F4187E"/>
    <w:rsid w:val="00F42283"/>
    <w:rsid w:val="00F426FA"/>
    <w:rsid w:val="00F43F65"/>
    <w:rsid w:val="00F444D3"/>
    <w:rsid w:val="00F4465F"/>
    <w:rsid w:val="00F465A8"/>
    <w:rsid w:val="00F50367"/>
    <w:rsid w:val="00F50AF8"/>
    <w:rsid w:val="00F51679"/>
    <w:rsid w:val="00F522A3"/>
    <w:rsid w:val="00F56AEF"/>
    <w:rsid w:val="00F610E4"/>
    <w:rsid w:val="00F612EF"/>
    <w:rsid w:val="00F6287B"/>
    <w:rsid w:val="00F6305A"/>
    <w:rsid w:val="00F63B4B"/>
    <w:rsid w:val="00F63EB2"/>
    <w:rsid w:val="00F7146B"/>
    <w:rsid w:val="00F72368"/>
    <w:rsid w:val="00F72DFB"/>
    <w:rsid w:val="00F74239"/>
    <w:rsid w:val="00F80A84"/>
    <w:rsid w:val="00F82C60"/>
    <w:rsid w:val="00F83248"/>
    <w:rsid w:val="00F8370D"/>
    <w:rsid w:val="00F83A35"/>
    <w:rsid w:val="00F83AE8"/>
    <w:rsid w:val="00F84334"/>
    <w:rsid w:val="00F95296"/>
    <w:rsid w:val="00FA29F3"/>
    <w:rsid w:val="00FA521C"/>
    <w:rsid w:val="00FA673D"/>
    <w:rsid w:val="00FA6F0A"/>
    <w:rsid w:val="00FA7226"/>
    <w:rsid w:val="00FA7AA1"/>
    <w:rsid w:val="00FB11BD"/>
    <w:rsid w:val="00FB5F07"/>
    <w:rsid w:val="00FB6AEC"/>
    <w:rsid w:val="00FB6F30"/>
    <w:rsid w:val="00FB72EE"/>
    <w:rsid w:val="00FC0446"/>
    <w:rsid w:val="00FC09A0"/>
    <w:rsid w:val="00FC19EF"/>
    <w:rsid w:val="00FC31DD"/>
    <w:rsid w:val="00FC493A"/>
    <w:rsid w:val="00FC70BF"/>
    <w:rsid w:val="00FD1D17"/>
    <w:rsid w:val="00FD1EC1"/>
    <w:rsid w:val="00FD2F52"/>
    <w:rsid w:val="00FD375F"/>
    <w:rsid w:val="00FD7A03"/>
    <w:rsid w:val="00FE1538"/>
    <w:rsid w:val="00FE6E52"/>
    <w:rsid w:val="00FF1488"/>
    <w:rsid w:val="00FF3D81"/>
    <w:rsid w:val="00FF49B3"/>
    <w:rsid w:val="00FF525C"/>
    <w:rsid w:val="00FF554C"/>
    <w:rsid w:val="00FF7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F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13"/>
    <w:rPr>
      <w:rFonts w:ascii="Times New Roman" w:hAnsi="Times New Roman" w:cs="Times New Roman"/>
      <w:kern w:val="0"/>
    </w:rPr>
  </w:style>
  <w:style w:type="paragraph" w:styleId="1">
    <w:name w:val="heading 1"/>
    <w:basedOn w:val="a"/>
    <w:link w:val="1Char"/>
    <w:uiPriority w:val="9"/>
    <w:qFormat/>
    <w:rsid w:val="00BA1216"/>
    <w:pPr>
      <w:spacing w:before="100" w:beforeAutospacing="1" w:after="100" w:afterAutospacing="1"/>
      <w:outlineLvl w:val="0"/>
    </w:pPr>
    <w:rPr>
      <w:b/>
      <w:bCs/>
      <w:kern w:val="36"/>
      <w:sz w:val="48"/>
      <w:szCs w:val="48"/>
    </w:rPr>
  </w:style>
  <w:style w:type="paragraph" w:styleId="3">
    <w:name w:val="heading 3"/>
    <w:basedOn w:val="a"/>
    <w:next w:val="a"/>
    <w:link w:val="3Char"/>
    <w:uiPriority w:val="9"/>
    <w:semiHidden/>
    <w:unhideWhenUsed/>
    <w:qFormat/>
    <w:rsid w:val="00D7345B"/>
    <w:pPr>
      <w:keepNext/>
      <w:keepLines/>
      <w:widowControl w:val="0"/>
      <w:spacing w:before="260" w:after="260" w:line="416" w:lineRule="auto"/>
      <w:jc w:val="both"/>
      <w:outlineLvl w:val="2"/>
    </w:pPr>
    <w:rPr>
      <w:rFonts w:asciiTheme="minorHAnsi" w:hAnsiTheme="minorHAnsi" w:cstheme="min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328"/>
    <w:rPr>
      <w:color w:val="0563C1" w:themeColor="hyperlink"/>
      <w:u w:val="single"/>
    </w:rPr>
  </w:style>
  <w:style w:type="character" w:customStyle="1" w:styleId="def">
    <w:name w:val="def"/>
    <w:basedOn w:val="a0"/>
    <w:rsid w:val="00E43EAA"/>
  </w:style>
  <w:style w:type="paragraph" w:customStyle="1" w:styleId="p1">
    <w:name w:val="p1"/>
    <w:basedOn w:val="a"/>
    <w:rsid w:val="00783ABB"/>
    <w:rPr>
      <w:rFonts w:ascii="Times" w:hAnsi="Times"/>
      <w:sz w:val="12"/>
      <w:szCs w:val="12"/>
    </w:rPr>
  </w:style>
  <w:style w:type="character" w:customStyle="1" w:styleId="s1">
    <w:name w:val="s1"/>
    <w:basedOn w:val="a0"/>
    <w:rsid w:val="006C43C0"/>
    <w:rPr>
      <w:rFonts w:ascii="Helvetica" w:hAnsi="Helvetica" w:hint="default"/>
      <w:sz w:val="11"/>
      <w:szCs w:val="11"/>
    </w:rPr>
  </w:style>
  <w:style w:type="character" w:customStyle="1" w:styleId="apple-converted-space">
    <w:name w:val="apple-converted-space"/>
    <w:basedOn w:val="a0"/>
    <w:rsid w:val="006C43C0"/>
  </w:style>
  <w:style w:type="paragraph" w:customStyle="1" w:styleId="EndNoteBibliographyTitle">
    <w:name w:val="EndNote Bibliography Title"/>
    <w:basedOn w:val="a"/>
    <w:rsid w:val="0042471B"/>
    <w:pPr>
      <w:widowControl w:val="0"/>
      <w:jc w:val="center"/>
    </w:pPr>
    <w:rPr>
      <w:rFonts w:ascii="Times" w:hAnsi="Times" w:cstheme="minorBidi"/>
      <w:kern w:val="2"/>
      <w:sz w:val="12"/>
    </w:rPr>
  </w:style>
  <w:style w:type="paragraph" w:customStyle="1" w:styleId="EndNoteBibliography">
    <w:name w:val="EndNote Bibliography"/>
    <w:basedOn w:val="a"/>
    <w:rsid w:val="0042471B"/>
    <w:pPr>
      <w:widowControl w:val="0"/>
    </w:pPr>
    <w:rPr>
      <w:rFonts w:ascii="Times" w:hAnsi="Times" w:cstheme="minorBidi"/>
      <w:kern w:val="2"/>
      <w:sz w:val="12"/>
    </w:rPr>
  </w:style>
  <w:style w:type="paragraph" w:styleId="a4">
    <w:name w:val="Balloon Text"/>
    <w:basedOn w:val="a"/>
    <w:link w:val="Char"/>
    <w:uiPriority w:val="99"/>
    <w:semiHidden/>
    <w:unhideWhenUsed/>
    <w:rsid w:val="0039338C"/>
    <w:pPr>
      <w:widowControl w:val="0"/>
      <w:jc w:val="both"/>
    </w:pPr>
    <w:rPr>
      <w:rFonts w:ascii="宋体" w:eastAsia="宋体" w:hAnsiTheme="minorHAnsi" w:cstheme="minorBidi"/>
      <w:kern w:val="2"/>
      <w:sz w:val="18"/>
      <w:szCs w:val="18"/>
    </w:rPr>
  </w:style>
  <w:style w:type="character" w:customStyle="1" w:styleId="Char">
    <w:name w:val="批注框文本 Char"/>
    <w:basedOn w:val="a0"/>
    <w:link w:val="a4"/>
    <w:uiPriority w:val="99"/>
    <w:semiHidden/>
    <w:rsid w:val="0039338C"/>
    <w:rPr>
      <w:rFonts w:ascii="宋体" w:eastAsia="宋体"/>
      <w:sz w:val="18"/>
      <w:szCs w:val="18"/>
    </w:rPr>
  </w:style>
  <w:style w:type="paragraph" w:styleId="a5">
    <w:name w:val="List Paragraph"/>
    <w:basedOn w:val="a"/>
    <w:uiPriority w:val="34"/>
    <w:qFormat/>
    <w:rsid w:val="003C7EEF"/>
    <w:pPr>
      <w:ind w:firstLineChars="200" w:firstLine="420"/>
    </w:pPr>
  </w:style>
  <w:style w:type="character" w:customStyle="1" w:styleId="1Char">
    <w:name w:val="标题 1 Char"/>
    <w:basedOn w:val="a0"/>
    <w:link w:val="1"/>
    <w:uiPriority w:val="9"/>
    <w:rsid w:val="00BA1216"/>
    <w:rPr>
      <w:rFonts w:ascii="Times New Roman" w:hAnsi="Times New Roman" w:cs="Times New Roman"/>
      <w:b/>
      <w:bCs/>
      <w:kern w:val="36"/>
      <w:sz w:val="48"/>
      <w:szCs w:val="48"/>
    </w:rPr>
  </w:style>
  <w:style w:type="character" w:customStyle="1" w:styleId="highlight">
    <w:name w:val="highlight"/>
    <w:basedOn w:val="a0"/>
    <w:rsid w:val="00BA1216"/>
  </w:style>
  <w:style w:type="paragraph" w:customStyle="1" w:styleId="p2">
    <w:name w:val="p2"/>
    <w:basedOn w:val="a"/>
    <w:rsid w:val="000E21E2"/>
    <w:rPr>
      <w:rFonts w:ascii="Arial" w:hAnsi="Arial" w:cs="Arial"/>
      <w:sz w:val="21"/>
      <w:szCs w:val="21"/>
    </w:rPr>
  </w:style>
  <w:style w:type="paragraph" w:customStyle="1" w:styleId="Default">
    <w:name w:val="Default"/>
    <w:qFormat/>
    <w:rsid w:val="00386B9B"/>
    <w:pPr>
      <w:autoSpaceDE w:val="0"/>
      <w:autoSpaceDN w:val="0"/>
      <w:adjustRightInd w:val="0"/>
    </w:pPr>
    <w:rPr>
      <w:rFonts w:ascii="Times New Roman" w:eastAsia="宋体" w:hAnsi="Times New Roman" w:cs="Times New Roman"/>
      <w:color w:val="000000"/>
      <w:kern w:val="0"/>
    </w:rPr>
  </w:style>
  <w:style w:type="character" w:styleId="a6">
    <w:name w:val="annotation reference"/>
    <w:basedOn w:val="a0"/>
    <w:uiPriority w:val="99"/>
    <w:semiHidden/>
    <w:unhideWhenUsed/>
    <w:rsid w:val="00F426FA"/>
    <w:rPr>
      <w:sz w:val="16"/>
      <w:szCs w:val="16"/>
    </w:rPr>
  </w:style>
  <w:style w:type="paragraph" w:styleId="a7">
    <w:name w:val="annotation text"/>
    <w:basedOn w:val="a"/>
    <w:link w:val="Char0"/>
    <w:uiPriority w:val="99"/>
    <w:unhideWhenUsed/>
    <w:qFormat/>
    <w:rsid w:val="00F426FA"/>
    <w:pPr>
      <w:widowControl w:val="0"/>
      <w:jc w:val="both"/>
    </w:pPr>
    <w:rPr>
      <w:rFonts w:asciiTheme="minorHAnsi" w:hAnsiTheme="minorHAnsi" w:cstheme="minorBidi"/>
      <w:kern w:val="2"/>
      <w:sz w:val="20"/>
      <w:szCs w:val="20"/>
    </w:rPr>
  </w:style>
  <w:style w:type="character" w:customStyle="1" w:styleId="Char0">
    <w:name w:val="批注文字 Char"/>
    <w:basedOn w:val="a0"/>
    <w:link w:val="a7"/>
    <w:uiPriority w:val="99"/>
    <w:qFormat/>
    <w:rsid w:val="00F426FA"/>
    <w:rPr>
      <w:sz w:val="20"/>
      <w:szCs w:val="20"/>
    </w:rPr>
  </w:style>
  <w:style w:type="paragraph" w:styleId="a8">
    <w:name w:val="annotation subject"/>
    <w:basedOn w:val="a7"/>
    <w:next w:val="a7"/>
    <w:link w:val="Char1"/>
    <w:uiPriority w:val="99"/>
    <w:semiHidden/>
    <w:unhideWhenUsed/>
    <w:rsid w:val="00F426FA"/>
    <w:rPr>
      <w:b/>
      <w:bCs/>
    </w:rPr>
  </w:style>
  <w:style w:type="character" w:customStyle="1" w:styleId="Char1">
    <w:name w:val="批注主题 Char"/>
    <w:basedOn w:val="Char0"/>
    <w:link w:val="a8"/>
    <w:uiPriority w:val="99"/>
    <w:semiHidden/>
    <w:rsid w:val="00F426FA"/>
    <w:rPr>
      <w:b/>
      <w:bCs/>
      <w:sz w:val="20"/>
      <w:szCs w:val="20"/>
    </w:rPr>
  </w:style>
  <w:style w:type="character" w:styleId="a9">
    <w:name w:val="FollowedHyperlink"/>
    <w:basedOn w:val="a0"/>
    <w:uiPriority w:val="99"/>
    <w:semiHidden/>
    <w:unhideWhenUsed/>
    <w:rsid w:val="00AA3117"/>
    <w:rPr>
      <w:color w:val="954F72" w:themeColor="followedHyperlink"/>
      <w:u w:val="single"/>
    </w:rPr>
  </w:style>
  <w:style w:type="paragraph" w:styleId="aa">
    <w:name w:val="Revision"/>
    <w:hidden/>
    <w:uiPriority w:val="99"/>
    <w:semiHidden/>
    <w:rsid w:val="005D0277"/>
  </w:style>
  <w:style w:type="paragraph" w:styleId="ab">
    <w:name w:val="Document Map"/>
    <w:basedOn w:val="a"/>
    <w:link w:val="Char2"/>
    <w:uiPriority w:val="99"/>
    <w:semiHidden/>
    <w:unhideWhenUsed/>
    <w:rsid w:val="00F50AF8"/>
    <w:rPr>
      <w:rFonts w:ascii="宋体" w:eastAsia="宋体"/>
    </w:rPr>
  </w:style>
  <w:style w:type="character" w:customStyle="1" w:styleId="Char2">
    <w:name w:val="文档结构图 Char"/>
    <w:basedOn w:val="a0"/>
    <w:link w:val="ab"/>
    <w:uiPriority w:val="99"/>
    <w:semiHidden/>
    <w:rsid w:val="00F50AF8"/>
    <w:rPr>
      <w:rFonts w:ascii="宋体" w:eastAsia="宋体"/>
    </w:rPr>
  </w:style>
  <w:style w:type="character" w:customStyle="1" w:styleId="3Char">
    <w:name w:val="标题 3 Char"/>
    <w:basedOn w:val="a0"/>
    <w:link w:val="3"/>
    <w:uiPriority w:val="9"/>
    <w:semiHidden/>
    <w:rsid w:val="00D7345B"/>
    <w:rPr>
      <w:b/>
      <w:bCs/>
      <w:sz w:val="32"/>
      <w:szCs w:val="32"/>
    </w:rPr>
  </w:style>
  <w:style w:type="paragraph" w:customStyle="1" w:styleId="p3">
    <w:name w:val="p3"/>
    <w:basedOn w:val="a"/>
    <w:rsid w:val="00904FBE"/>
    <w:rPr>
      <w:rFonts w:ascii="Helvetica" w:hAnsi="Helvetica"/>
      <w:sz w:val="12"/>
      <w:szCs w:val="12"/>
    </w:rPr>
  </w:style>
  <w:style w:type="character" w:customStyle="1" w:styleId="s2">
    <w:name w:val="s2"/>
    <w:basedOn w:val="a0"/>
    <w:rsid w:val="002A4410"/>
    <w:rPr>
      <w:rFonts w:ascii="Times" w:hAnsi="Times" w:hint="default"/>
      <w:sz w:val="8"/>
      <w:szCs w:val="8"/>
    </w:rPr>
  </w:style>
  <w:style w:type="character" w:customStyle="1" w:styleId="s3">
    <w:name w:val="s3"/>
    <w:basedOn w:val="a0"/>
    <w:rsid w:val="002A4410"/>
    <w:rPr>
      <w:rFonts w:ascii="Times" w:hAnsi="Times" w:hint="default"/>
      <w:sz w:val="7"/>
      <w:szCs w:val="7"/>
    </w:rPr>
  </w:style>
  <w:style w:type="table" w:styleId="ac">
    <w:name w:val="Table Grid"/>
    <w:basedOn w:val="a1"/>
    <w:uiPriority w:val="39"/>
    <w:rsid w:val="00157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semiHidden/>
    <w:unhideWhenUsed/>
    <w:qFormat/>
    <w:rsid w:val="00662D80"/>
    <w:pPr>
      <w:spacing w:before="100" w:beforeAutospacing="1" w:after="100" w:afterAutospacing="1"/>
    </w:pPr>
    <w:rPr>
      <w:rFonts w:eastAsia="Calibri"/>
      <w:lang w:val="it-IT" w:eastAsia="it-IT"/>
    </w:rPr>
  </w:style>
  <w:style w:type="paragraph" w:styleId="ae">
    <w:name w:val="header"/>
    <w:basedOn w:val="a"/>
    <w:link w:val="Char3"/>
    <w:uiPriority w:val="99"/>
    <w:unhideWhenUsed/>
    <w:rsid w:val="000F1C6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e"/>
    <w:uiPriority w:val="99"/>
    <w:rsid w:val="000F1C6A"/>
    <w:rPr>
      <w:rFonts w:ascii="Times New Roman" w:hAnsi="Times New Roman" w:cs="Times New Roman"/>
      <w:kern w:val="0"/>
      <w:sz w:val="18"/>
      <w:szCs w:val="18"/>
    </w:rPr>
  </w:style>
  <w:style w:type="paragraph" w:styleId="af">
    <w:name w:val="footer"/>
    <w:basedOn w:val="a"/>
    <w:link w:val="Char4"/>
    <w:uiPriority w:val="99"/>
    <w:unhideWhenUsed/>
    <w:rsid w:val="000F1C6A"/>
    <w:pPr>
      <w:tabs>
        <w:tab w:val="center" w:pos="4153"/>
        <w:tab w:val="right" w:pos="8306"/>
      </w:tabs>
      <w:snapToGrid w:val="0"/>
    </w:pPr>
    <w:rPr>
      <w:sz w:val="18"/>
      <w:szCs w:val="18"/>
    </w:rPr>
  </w:style>
  <w:style w:type="character" w:customStyle="1" w:styleId="Char4">
    <w:name w:val="页脚 Char"/>
    <w:basedOn w:val="a0"/>
    <w:link w:val="af"/>
    <w:uiPriority w:val="99"/>
    <w:rsid w:val="000F1C6A"/>
    <w:rPr>
      <w:rFonts w:ascii="Times New Roman"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13"/>
    <w:rPr>
      <w:rFonts w:ascii="Times New Roman" w:hAnsi="Times New Roman" w:cs="Times New Roman"/>
      <w:kern w:val="0"/>
    </w:rPr>
  </w:style>
  <w:style w:type="paragraph" w:styleId="1">
    <w:name w:val="heading 1"/>
    <w:basedOn w:val="a"/>
    <w:link w:val="1Char"/>
    <w:uiPriority w:val="9"/>
    <w:qFormat/>
    <w:rsid w:val="00BA1216"/>
    <w:pPr>
      <w:spacing w:before="100" w:beforeAutospacing="1" w:after="100" w:afterAutospacing="1"/>
      <w:outlineLvl w:val="0"/>
    </w:pPr>
    <w:rPr>
      <w:b/>
      <w:bCs/>
      <w:kern w:val="36"/>
      <w:sz w:val="48"/>
      <w:szCs w:val="48"/>
    </w:rPr>
  </w:style>
  <w:style w:type="paragraph" w:styleId="3">
    <w:name w:val="heading 3"/>
    <w:basedOn w:val="a"/>
    <w:next w:val="a"/>
    <w:link w:val="3Char"/>
    <w:uiPriority w:val="9"/>
    <w:semiHidden/>
    <w:unhideWhenUsed/>
    <w:qFormat/>
    <w:rsid w:val="00D7345B"/>
    <w:pPr>
      <w:keepNext/>
      <w:keepLines/>
      <w:widowControl w:val="0"/>
      <w:spacing w:before="260" w:after="260" w:line="416" w:lineRule="auto"/>
      <w:jc w:val="both"/>
      <w:outlineLvl w:val="2"/>
    </w:pPr>
    <w:rPr>
      <w:rFonts w:asciiTheme="minorHAnsi" w:hAnsiTheme="minorHAnsi" w:cstheme="min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328"/>
    <w:rPr>
      <w:color w:val="0563C1" w:themeColor="hyperlink"/>
      <w:u w:val="single"/>
    </w:rPr>
  </w:style>
  <w:style w:type="character" w:customStyle="1" w:styleId="def">
    <w:name w:val="def"/>
    <w:basedOn w:val="a0"/>
    <w:rsid w:val="00E43EAA"/>
  </w:style>
  <w:style w:type="paragraph" w:customStyle="1" w:styleId="p1">
    <w:name w:val="p1"/>
    <w:basedOn w:val="a"/>
    <w:rsid w:val="00783ABB"/>
    <w:rPr>
      <w:rFonts w:ascii="Times" w:hAnsi="Times"/>
      <w:sz w:val="12"/>
      <w:szCs w:val="12"/>
    </w:rPr>
  </w:style>
  <w:style w:type="character" w:customStyle="1" w:styleId="s1">
    <w:name w:val="s1"/>
    <w:basedOn w:val="a0"/>
    <w:rsid w:val="006C43C0"/>
    <w:rPr>
      <w:rFonts w:ascii="Helvetica" w:hAnsi="Helvetica" w:hint="default"/>
      <w:sz w:val="11"/>
      <w:szCs w:val="11"/>
    </w:rPr>
  </w:style>
  <w:style w:type="character" w:customStyle="1" w:styleId="apple-converted-space">
    <w:name w:val="apple-converted-space"/>
    <w:basedOn w:val="a0"/>
    <w:rsid w:val="006C43C0"/>
  </w:style>
  <w:style w:type="paragraph" w:customStyle="1" w:styleId="EndNoteBibliographyTitle">
    <w:name w:val="EndNote Bibliography Title"/>
    <w:basedOn w:val="a"/>
    <w:rsid w:val="0042471B"/>
    <w:pPr>
      <w:widowControl w:val="0"/>
      <w:jc w:val="center"/>
    </w:pPr>
    <w:rPr>
      <w:rFonts w:ascii="Times" w:hAnsi="Times" w:cstheme="minorBidi"/>
      <w:kern w:val="2"/>
      <w:sz w:val="12"/>
    </w:rPr>
  </w:style>
  <w:style w:type="paragraph" w:customStyle="1" w:styleId="EndNoteBibliography">
    <w:name w:val="EndNote Bibliography"/>
    <w:basedOn w:val="a"/>
    <w:rsid w:val="0042471B"/>
    <w:pPr>
      <w:widowControl w:val="0"/>
    </w:pPr>
    <w:rPr>
      <w:rFonts w:ascii="Times" w:hAnsi="Times" w:cstheme="minorBidi"/>
      <w:kern w:val="2"/>
      <w:sz w:val="12"/>
    </w:rPr>
  </w:style>
  <w:style w:type="paragraph" w:styleId="a4">
    <w:name w:val="Balloon Text"/>
    <w:basedOn w:val="a"/>
    <w:link w:val="Char"/>
    <w:uiPriority w:val="99"/>
    <w:semiHidden/>
    <w:unhideWhenUsed/>
    <w:rsid w:val="0039338C"/>
    <w:pPr>
      <w:widowControl w:val="0"/>
      <w:jc w:val="both"/>
    </w:pPr>
    <w:rPr>
      <w:rFonts w:ascii="宋体" w:eastAsia="宋体" w:hAnsiTheme="minorHAnsi" w:cstheme="minorBidi"/>
      <w:kern w:val="2"/>
      <w:sz w:val="18"/>
      <w:szCs w:val="18"/>
    </w:rPr>
  </w:style>
  <w:style w:type="character" w:customStyle="1" w:styleId="Char">
    <w:name w:val="批注框文本 Char"/>
    <w:basedOn w:val="a0"/>
    <w:link w:val="a4"/>
    <w:uiPriority w:val="99"/>
    <w:semiHidden/>
    <w:rsid w:val="0039338C"/>
    <w:rPr>
      <w:rFonts w:ascii="宋体" w:eastAsia="宋体"/>
      <w:sz w:val="18"/>
      <w:szCs w:val="18"/>
    </w:rPr>
  </w:style>
  <w:style w:type="paragraph" w:styleId="a5">
    <w:name w:val="List Paragraph"/>
    <w:basedOn w:val="a"/>
    <w:uiPriority w:val="34"/>
    <w:qFormat/>
    <w:rsid w:val="003C7EEF"/>
    <w:pPr>
      <w:ind w:firstLineChars="200" w:firstLine="420"/>
    </w:pPr>
  </w:style>
  <w:style w:type="character" w:customStyle="1" w:styleId="1Char">
    <w:name w:val="标题 1 Char"/>
    <w:basedOn w:val="a0"/>
    <w:link w:val="1"/>
    <w:uiPriority w:val="9"/>
    <w:rsid w:val="00BA1216"/>
    <w:rPr>
      <w:rFonts w:ascii="Times New Roman" w:hAnsi="Times New Roman" w:cs="Times New Roman"/>
      <w:b/>
      <w:bCs/>
      <w:kern w:val="36"/>
      <w:sz w:val="48"/>
      <w:szCs w:val="48"/>
    </w:rPr>
  </w:style>
  <w:style w:type="character" w:customStyle="1" w:styleId="highlight">
    <w:name w:val="highlight"/>
    <w:basedOn w:val="a0"/>
    <w:rsid w:val="00BA1216"/>
  </w:style>
  <w:style w:type="paragraph" w:customStyle="1" w:styleId="p2">
    <w:name w:val="p2"/>
    <w:basedOn w:val="a"/>
    <w:rsid w:val="000E21E2"/>
    <w:rPr>
      <w:rFonts w:ascii="Arial" w:hAnsi="Arial" w:cs="Arial"/>
      <w:sz w:val="21"/>
      <w:szCs w:val="21"/>
    </w:rPr>
  </w:style>
  <w:style w:type="paragraph" w:customStyle="1" w:styleId="Default">
    <w:name w:val="Default"/>
    <w:qFormat/>
    <w:rsid w:val="00386B9B"/>
    <w:pPr>
      <w:autoSpaceDE w:val="0"/>
      <w:autoSpaceDN w:val="0"/>
      <w:adjustRightInd w:val="0"/>
    </w:pPr>
    <w:rPr>
      <w:rFonts w:ascii="Times New Roman" w:eastAsia="宋体" w:hAnsi="Times New Roman" w:cs="Times New Roman"/>
      <w:color w:val="000000"/>
      <w:kern w:val="0"/>
    </w:rPr>
  </w:style>
  <w:style w:type="character" w:styleId="a6">
    <w:name w:val="annotation reference"/>
    <w:basedOn w:val="a0"/>
    <w:uiPriority w:val="99"/>
    <w:semiHidden/>
    <w:unhideWhenUsed/>
    <w:rsid w:val="00F426FA"/>
    <w:rPr>
      <w:sz w:val="16"/>
      <w:szCs w:val="16"/>
    </w:rPr>
  </w:style>
  <w:style w:type="paragraph" w:styleId="a7">
    <w:name w:val="annotation text"/>
    <w:basedOn w:val="a"/>
    <w:link w:val="Char0"/>
    <w:uiPriority w:val="99"/>
    <w:unhideWhenUsed/>
    <w:qFormat/>
    <w:rsid w:val="00F426FA"/>
    <w:pPr>
      <w:widowControl w:val="0"/>
      <w:jc w:val="both"/>
    </w:pPr>
    <w:rPr>
      <w:rFonts w:asciiTheme="minorHAnsi" w:hAnsiTheme="minorHAnsi" w:cstheme="minorBidi"/>
      <w:kern w:val="2"/>
      <w:sz w:val="20"/>
      <w:szCs w:val="20"/>
    </w:rPr>
  </w:style>
  <w:style w:type="character" w:customStyle="1" w:styleId="Char0">
    <w:name w:val="批注文字 Char"/>
    <w:basedOn w:val="a0"/>
    <w:link w:val="a7"/>
    <w:uiPriority w:val="99"/>
    <w:qFormat/>
    <w:rsid w:val="00F426FA"/>
    <w:rPr>
      <w:sz w:val="20"/>
      <w:szCs w:val="20"/>
    </w:rPr>
  </w:style>
  <w:style w:type="paragraph" w:styleId="a8">
    <w:name w:val="annotation subject"/>
    <w:basedOn w:val="a7"/>
    <w:next w:val="a7"/>
    <w:link w:val="Char1"/>
    <w:uiPriority w:val="99"/>
    <w:semiHidden/>
    <w:unhideWhenUsed/>
    <w:rsid w:val="00F426FA"/>
    <w:rPr>
      <w:b/>
      <w:bCs/>
    </w:rPr>
  </w:style>
  <w:style w:type="character" w:customStyle="1" w:styleId="Char1">
    <w:name w:val="批注主题 Char"/>
    <w:basedOn w:val="Char0"/>
    <w:link w:val="a8"/>
    <w:uiPriority w:val="99"/>
    <w:semiHidden/>
    <w:rsid w:val="00F426FA"/>
    <w:rPr>
      <w:b/>
      <w:bCs/>
      <w:sz w:val="20"/>
      <w:szCs w:val="20"/>
    </w:rPr>
  </w:style>
  <w:style w:type="character" w:styleId="a9">
    <w:name w:val="FollowedHyperlink"/>
    <w:basedOn w:val="a0"/>
    <w:uiPriority w:val="99"/>
    <w:semiHidden/>
    <w:unhideWhenUsed/>
    <w:rsid w:val="00AA3117"/>
    <w:rPr>
      <w:color w:val="954F72" w:themeColor="followedHyperlink"/>
      <w:u w:val="single"/>
    </w:rPr>
  </w:style>
  <w:style w:type="paragraph" w:styleId="aa">
    <w:name w:val="Revision"/>
    <w:hidden/>
    <w:uiPriority w:val="99"/>
    <w:semiHidden/>
    <w:rsid w:val="005D0277"/>
  </w:style>
  <w:style w:type="paragraph" w:styleId="ab">
    <w:name w:val="Document Map"/>
    <w:basedOn w:val="a"/>
    <w:link w:val="Char2"/>
    <w:uiPriority w:val="99"/>
    <w:semiHidden/>
    <w:unhideWhenUsed/>
    <w:rsid w:val="00F50AF8"/>
    <w:rPr>
      <w:rFonts w:ascii="宋体" w:eastAsia="宋体"/>
    </w:rPr>
  </w:style>
  <w:style w:type="character" w:customStyle="1" w:styleId="Char2">
    <w:name w:val="文档结构图 Char"/>
    <w:basedOn w:val="a0"/>
    <w:link w:val="ab"/>
    <w:uiPriority w:val="99"/>
    <w:semiHidden/>
    <w:rsid w:val="00F50AF8"/>
    <w:rPr>
      <w:rFonts w:ascii="宋体" w:eastAsia="宋体"/>
    </w:rPr>
  </w:style>
  <w:style w:type="character" w:customStyle="1" w:styleId="3Char">
    <w:name w:val="标题 3 Char"/>
    <w:basedOn w:val="a0"/>
    <w:link w:val="3"/>
    <w:uiPriority w:val="9"/>
    <w:semiHidden/>
    <w:rsid w:val="00D7345B"/>
    <w:rPr>
      <w:b/>
      <w:bCs/>
      <w:sz w:val="32"/>
      <w:szCs w:val="32"/>
    </w:rPr>
  </w:style>
  <w:style w:type="paragraph" w:customStyle="1" w:styleId="p3">
    <w:name w:val="p3"/>
    <w:basedOn w:val="a"/>
    <w:rsid w:val="00904FBE"/>
    <w:rPr>
      <w:rFonts w:ascii="Helvetica" w:hAnsi="Helvetica"/>
      <w:sz w:val="12"/>
      <w:szCs w:val="12"/>
    </w:rPr>
  </w:style>
  <w:style w:type="character" w:customStyle="1" w:styleId="s2">
    <w:name w:val="s2"/>
    <w:basedOn w:val="a0"/>
    <w:rsid w:val="002A4410"/>
    <w:rPr>
      <w:rFonts w:ascii="Times" w:hAnsi="Times" w:hint="default"/>
      <w:sz w:val="8"/>
      <w:szCs w:val="8"/>
    </w:rPr>
  </w:style>
  <w:style w:type="character" w:customStyle="1" w:styleId="s3">
    <w:name w:val="s3"/>
    <w:basedOn w:val="a0"/>
    <w:rsid w:val="002A4410"/>
    <w:rPr>
      <w:rFonts w:ascii="Times" w:hAnsi="Times" w:hint="default"/>
      <w:sz w:val="7"/>
      <w:szCs w:val="7"/>
    </w:rPr>
  </w:style>
  <w:style w:type="table" w:styleId="ac">
    <w:name w:val="Table Grid"/>
    <w:basedOn w:val="a1"/>
    <w:uiPriority w:val="39"/>
    <w:rsid w:val="00157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semiHidden/>
    <w:unhideWhenUsed/>
    <w:qFormat/>
    <w:rsid w:val="00662D80"/>
    <w:pPr>
      <w:spacing w:before="100" w:beforeAutospacing="1" w:after="100" w:afterAutospacing="1"/>
    </w:pPr>
    <w:rPr>
      <w:rFonts w:eastAsia="Calibri"/>
      <w:lang w:val="it-IT" w:eastAsia="it-IT"/>
    </w:rPr>
  </w:style>
  <w:style w:type="paragraph" w:styleId="ae">
    <w:name w:val="header"/>
    <w:basedOn w:val="a"/>
    <w:link w:val="Char3"/>
    <w:uiPriority w:val="99"/>
    <w:unhideWhenUsed/>
    <w:rsid w:val="000F1C6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e"/>
    <w:uiPriority w:val="99"/>
    <w:rsid w:val="000F1C6A"/>
    <w:rPr>
      <w:rFonts w:ascii="Times New Roman" w:hAnsi="Times New Roman" w:cs="Times New Roman"/>
      <w:kern w:val="0"/>
      <w:sz w:val="18"/>
      <w:szCs w:val="18"/>
    </w:rPr>
  </w:style>
  <w:style w:type="paragraph" w:styleId="af">
    <w:name w:val="footer"/>
    <w:basedOn w:val="a"/>
    <w:link w:val="Char4"/>
    <w:uiPriority w:val="99"/>
    <w:unhideWhenUsed/>
    <w:rsid w:val="000F1C6A"/>
    <w:pPr>
      <w:tabs>
        <w:tab w:val="center" w:pos="4153"/>
        <w:tab w:val="right" w:pos="8306"/>
      </w:tabs>
      <w:snapToGrid w:val="0"/>
    </w:pPr>
    <w:rPr>
      <w:sz w:val="18"/>
      <w:szCs w:val="18"/>
    </w:rPr>
  </w:style>
  <w:style w:type="character" w:customStyle="1" w:styleId="Char4">
    <w:name w:val="页脚 Char"/>
    <w:basedOn w:val="a0"/>
    <w:link w:val="af"/>
    <w:uiPriority w:val="99"/>
    <w:rsid w:val="000F1C6A"/>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127">
      <w:bodyDiv w:val="1"/>
      <w:marLeft w:val="0"/>
      <w:marRight w:val="0"/>
      <w:marTop w:val="0"/>
      <w:marBottom w:val="0"/>
      <w:divBdr>
        <w:top w:val="none" w:sz="0" w:space="0" w:color="auto"/>
        <w:left w:val="none" w:sz="0" w:space="0" w:color="auto"/>
        <w:bottom w:val="none" w:sz="0" w:space="0" w:color="auto"/>
        <w:right w:val="none" w:sz="0" w:space="0" w:color="auto"/>
      </w:divBdr>
    </w:div>
    <w:div w:id="31926448">
      <w:bodyDiv w:val="1"/>
      <w:marLeft w:val="0"/>
      <w:marRight w:val="0"/>
      <w:marTop w:val="0"/>
      <w:marBottom w:val="0"/>
      <w:divBdr>
        <w:top w:val="none" w:sz="0" w:space="0" w:color="auto"/>
        <w:left w:val="none" w:sz="0" w:space="0" w:color="auto"/>
        <w:bottom w:val="none" w:sz="0" w:space="0" w:color="auto"/>
        <w:right w:val="none" w:sz="0" w:space="0" w:color="auto"/>
      </w:divBdr>
    </w:div>
    <w:div w:id="59210415">
      <w:bodyDiv w:val="1"/>
      <w:marLeft w:val="0"/>
      <w:marRight w:val="0"/>
      <w:marTop w:val="0"/>
      <w:marBottom w:val="0"/>
      <w:divBdr>
        <w:top w:val="none" w:sz="0" w:space="0" w:color="auto"/>
        <w:left w:val="none" w:sz="0" w:space="0" w:color="auto"/>
        <w:bottom w:val="none" w:sz="0" w:space="0" w:color="auto"/>
        <w:right w:val="none" w:sz="0" w:space="0" w:color="auto"/>
      </w:divBdr>
    </w:div>
    <w:div w:id="88624034">
      <w:bodyDiv w:val="1"/>
      <w:marLeft w:val="0"/>
      <w:marRight w:val="0"/>
      <w:marTop w:val="0"/>
      <w:marBottom w:val="0"/>
      <w:divBdr>
        <w:top w:val="none" w:sz="0" w:space="0" w:color="auto"/>
        <w:left w:val="none" w:sz="0" w:space="0" w:color="auto"/>
        <w:bottom w:val="none" w:sz="0" w:space="0" w:color="auto"/>
        <w:right w:val="none" w:sz="0" w:space="0" w:color="auto"/>
      </w:divBdr>
    </w:div>
    <w:div w:id="121045488">
      <w:bodyDiv w:val="1"/>
      <w:marLeft w:val="0"/>
      <w:marRight w:val="0"/>
      <w:marTop w:val="0"/>
      <w:marBottom w:val="0"/>
      <w:divBdr>
        <w:top w:val="none" w:sz="0" w:space="0" w:color="auto"/>
        <w:left w:val="none" w:sz="0" w:space="0" w:color="auto"/>
        <w:bottom w:val="none" w:sz="0" w:space="0" w:color="auto"/>
        <w:right w:val="none" w:sz="0" w:space="0" w:color="auto"/>
      </w:divBdr>
    </w:div>
    <w:div w:id="135680801">
      <w:bodyDiv w:val="1"/>
      <w:marLeft w:val="0"/>
      <w:marRight w:val="0"/>
      <w:marTop w:val="0"/>
      <w:marBottom w:val="0"/>
      <w:divBdr>
        <w:top w:val="none" w:sz="0" w:space="0" w:color="auto"/>
        <w:left w:val="none" w:sz="0" w:space="0" w:color="auto"/>
        <w:bottom w:val="none" w:sz="0" w:space="0" w:color="auto"/>
        <w:right w:val="none" w:sz="0" w:space="0" w:color="auto"/>
      </w:divBdr>
    </w:div>
    <w:div w:id="163083944">
      <w:bodyDiv w:val="1"/>
      <w:marLeft w:val="0"/>
      <w:marRight w:val="0"/>
      <w:marTop w:val="0"/>
      <w:marBottom w:val="0"/>
      <w:divBdr>
        <w:top w:val="none" w:sz="0" w:space="0" w:color="auto"/>
        <w:left w:val="none" w:sz="0" w:space="0" w:color="auto"/>
        <w:bottom w:val="none" w:sz="0" w:space="0" w:color="auto"/>
        <w:right w:val="none" w:sz="0" w:space="0" w:color="auto"/>
      </w:divBdr>
    </w:div>
    <w:div w:id="176888508">
      <w:bodyDiv w:val="1"/>
      <w:marLeft w:val="0"/>
      <w:marRight w:val="0"/>
      <w:marTop w:val="0"/>
      <w:marBottom w:val="0"/>
      <w:divBdr>
        <w:top w:val="none" w:sz="0" w:space="0" w:color="auto"/>
        <w:left w:val="none" w:sz="0" w:space="0" w:color="auto"/>
        <w:bottom w:val="none" w:sz="0" w:space="0" w:color="auto"/>
        <w:right w:val="none" w:sz="0" w:space="0" w:color="auto"/>
      </w:divBdr>
    </w:div>
    <w:div w:id="188955328">
      <w:bodyDiv w:val="1"/>
      <w:marLeft w:val="0"/>
      <w:marRight w:val="0"/>
      <w:marTop w:val="0"/>
      <w:marBottom w:val="0"/>
      <w:divBdr>
        <w:top w:val="none" w:sz="0" w:space="0" w:color="auto"/>
        <w:left w:val="none" w:sz="0" w:space="0" w:color="auto"/>
        <w:bottom w:val="none" w:sz="0" w:space="0" w:color="auto"/>
        <w:right w:val="none" w:sz="0" w:space="0" w:color="auto"/>
      </w:divBdr>
    </w:div>
    <w:div w:id="223415832">
      <w:bodyDiv w:val="1"/>
      <w:marLeft w:val="0"/>
      <w:marRight w:val="0"/>
      <w:marTop w:val="0"/>
      <w:marBottom w:val="0"/>
      <w:divBdr>
        <w:top w:val="none" w:sz="0" w:space="0" w:color="auto"/>
        <w:left w:val="none" w:sz="0" w:space="0" w:color="auto"/>
        <w:bottom w:val="none" w:sz="0" w:space="0" w:color="auto"/>
        <w:right w:val="none" w:sz="0" w:space="0" w:color="auto"/>
      </w:divBdr>
    </w:div>
    <w:div w:id="230040736">
      <w:bodyDiv w:val="1"/>
      <w:marLeft w:val="0"/>
      <w:marRight w:val="0"/>
      <w:marTop w:val="0"/>
      <w:marBottom w:val="0"/>
      <w:divBdr>
        <w:top w:val="none" w:sz="0" w:space="0" w:color="auto"/>
        <w:left w:val="none" w:sz="0" w:space="0" w:color="auto"/>
        <w:bottom w:val="none" w:sz="0" w:space="0" w:color="auto"/>
        <w:right w:val="none" w:sz="0" w:space="0" w:color="auto"/>
      </w:divBdr>
    </w:div>
    <w:div w:id="231548289">
      <w:bodyDiv w:val="1"/>
      <w:marLeft w:val="0"/>
      <w:marRight w:val="0"/>
      <w:marTop w:val="0"/>
      <w:marBottom w:val="0"/>
      <w:divBdr>
        <w:top w:val="none" w:sz="0" w:space="0" w:color="auto"/>
        <w:left w:val="none" w:sz="0" w:space="0" w:color="auto"/>
        <w:bottom w:val="none" w:sz="0" w:space="0" w:color="auto"/>
        <w:right w:val="none" w:sz="0" w:space="0" w:color="auto"/>
      </w:divBdr>
    </w:div>
    <w:div w:id="262537348">
      <w:bodyDiv w:val="1"/>
      <w:marLeft w:val="0"/>
      <w:marRight w:val="0"/>
      <w:marTop w:val="0"/>
      <w:marBottom w:val="0"/>
      <w:divBdr>
        <w:top w:val="none" w:sz="0" w:space="0" w:color="auto"/>
        <w:left w:val="none" w:sz="0" w:space="0" w:color="auto"/>
        <w:bottom w:val="none" w:sz="0" w:space="0" w:color="auto"/>
        <w:right w:val="none" w:sz="0" w:space="0" w:color="auto"/>
      </w:divBdr>
    </w:div>
    <w:div w:id="292712068">
      <w:bodyDiv w:val="1"/>
      <w:marLeft w:val="0"/>
      <w:marRight w:val="0"/>
      <w:marTop w:val="0"/>
      <w:marBottom w:val="0"/>
      <w:divBdr>
        <w:top w:val="none" w:sz="0" w:space="0" w:color="auto"/>
        <w:left w:val="none" w:sz="0" w:space="0" w:color="auto"/>
        <w:bottom w:val="none" w:sz="0" w:space="0" w:color="auto"/>
        <w:right w:val="none" w:sz="0" w:space="0" w:color="auto"/>
      </w:divBdr>
    </w:div>
    <w:div w:id="337851632">
      <w:bodyDiv w:val="1"/>
      <w:marLeft w:val="0"/>
      <w:marRight w:val="0"/>
      <w:marTop w:val="0"/>
      <w:marBottom w:val="0"/>
      <w:divBdr>
        <w:top w:val="none" w:sz="0" w:space="0" w:color="auto"/>
        <w:left w:val="none" w:sz="0" w:space="0" w:color="auto"/>
        <w:bottom w:val="none" w:sz="0" w:space="0" w:color="auto"/>
        <w:right w:val="none" w:sz="0" w:space="0" w:color="auto"/>
      </w:divBdr>
    </w:div>
    <w:div w:id="385301536">
      <w:bodyDiv w:val="1"/>
      <w:marLeft w:val="0"/>
      <w:marRight w:val="0"/>
      <w:marTop w:val="0"/>
      <w:marBottom w:val="0"/>
      <w:divBdr>
        <w:top w:val="none" w:sz="0" w:space="0" w:color="auto"/>
        <w:left w:val="none" w:sz="0" w:space="0" w:color="auto"/>
        <w:bottom w:val="none" w:sz="0" w:space="0" w:color="auto"/>
        <w:right w:val="none" w:sz="0" w:space="0" w:color="auto"/>
      </w:divBdr>
    </w:div>
    <w:div w:id="426926861">
      <w:bodyDiv w:val="1"/>
      <w:marLeft w:val="0"/>
      <w:marRight w:val="0"/>
      <w:marTop w:val="0"/>
      <w:marBottom w:val="0"/>
      <w:divBdr>
        <w:top w:val="none" w:sz="0" w:space="0" w:color="auto"/>
        <w:left w:val="none" w:sz="0" w:space="0" w:color="auto"/>
        <w:bottom w:val="none" w:sz="0" w:space="0" w:color="auto"/>
        <w:right w:val="none" w:sz="0" w:space="0" w:color="auto"/>
      </w:divBdr>
    </w:div>
    <w:div w:id="432360795">
      <w:bodyDiv w:val="1"/>
      <w:marLeft w:val="0"/>
      <w:marRight w:val="0"/>
      <w:marTop w:val="0"/>
      <w:marBottom w:val="0"/>
      <w:divBdr>
        <w:top w:val="none" w:sz="0" w:space="0" w:color="auto"/>
        <w:left w:val="none" w:sz="0" w:space="0" w:color="auto"/>
        <w:bottom w:val="none" w:sz="0" w:space="0" w:color="auto"/>
        <w:right w:val="none" w:sz="0" w:space="0" w:color="auto"/>
      </w:divBdr>
      <w:divsChild>
        <w:div w:id="17702747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8984523">
              <w:marLeft w:val="0"/>
              <w:marRight w:val="0"/>
              <w:marTop w:val="0"/>
              <w:marBottom w:val="0"/>
              <w:divBdr>
                <w:top w:val="none" w:sz="0" w:space="0" w:color="auto"/>
                <w:left w:val="none" w:sz="0" w:space="0" w:color="auto"/>
                <w:bottom w:val="none" w:sz="0" w:space="0" w:color="auto"/>
                <w:right w:val="none" w:sz="0" w:space="0" w:color="auto"/>
              </w:divBdr>
              <w:divsChild>
                <w:div w:id="12224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2821">
      <w:bodyDiv w:val="1"/>
      <w:marLeft w:val="0"/>
      <w:marRight w:val="0"/>
      <w:marTop w:val="0"/>
      <w:marBottom w:val="0"/>
      <w:divBdr>
        <w:top w:val="none" w:sz="0" w:space="0" w:color="auto"/>
        <w:left w:val="none" w:sz="0" w:space="0" w:color="auto"/>
        <w:bottom w:val="none" w:sz="0" w:space="0" w:color="auto"/>
        <w:right w:val="none" w:sz="0" w:space="0" w:color="auto"/>
      </w:divBdr>
    </w:div>
    <w:div w:id="488524765">
      <w:bodyDiv w:val="1"/>
      <w:marLeft w:val="0"/>
      <w:marRight w:val="0"/>
      <w:marTop w:val="0"/>
      <w:marBottom w:val="0"/>
      <w:divBdr>
        <w:top w:val="none" w:sz="0" w:space="0" w:color="auto"/>
        <w:left w:val="none" w:sz="0" w:space="0" w:color="auto"/>
        <w:bottom w:val="none" w:sz="0" w:space="0" w:color="auto"/>
        <w:right w:val="none" w:sz="0" w:space="0" w:color="auto"/>
      </w:divBdr>
    </w:div>
    <w:div w:id="495389611">
      <w:bodyDiv w:val="1"/>
      <w:marLeft w:val="0"/>
      <w:marRight w:val="0"/>
      <w:marTop w:val="0"/>
      <w:marBottom w:val="0"/>
      <w:divBdr>
        <w:top w:val="none" w:sz="0" w:space="0" w:color="auto"/>
        <w:left w:val="none" w:sz="0" w:space="0" w:color="auto"/>
        <w:bottom w:val="none" w:sz="0" w:space="0" w:color="auto"/>
        <w:right w:val="none" w:sz="0" w:space="0" w:color="auto"/>
      </w:divBdr>
    </w:div>
    <w:div w:id="549004076">
      <w:bodyDiv w:val="1"/>
      <w:marLeft w:val="0"/>
      <w:marRight w:val="0"/>
      <w:marTop w:val="0"/>
      <w:marBottom w:val="0"/>
      <w:divBdr>
        <w:top w:val="none" w:sz="0" w:space="0" w:color="auto"/>
        <w:left w:val="none" w:sz="0" w:space="0" w:color="auto"/>
        <w:bottom w:val="none" w:sz="0" w:space="0" w:color="auto"/>
        <w:right w:val="none" w:sz="0" w:space="0" w:color="auto"/>
      </w:divBdr>
      <w:divsChild>
        <w:div w:id="1936815119">
          <w:marLeft w:val="0"/>
          <w:marRight w:val="0"/>
          <w:marTop w:val="288"/>
          <w:marBottom w:val="100"/>
          <w:divBdr>
            <w:top w:val="none" w:sz="0" w:space="0" w:color="auto"/>
            <w:left w:val="none" w:sz="0" w:space="0" w:color="auto"/>
            <w:bottom w:val="none" w:sz="0" w:space="0" w:color="auto"/>
            <w:right w:val="none" w:sz="0" w:space="0" w:color="auto"/>
          </w:divBdr>
          <w:divsChild>
            <w:div w:id="1034502376">
              <w:marLeft w:val="0"/>
              <w:marRight w:val="0"/>
              <w:marTop w:val="0"/>
              <w:marBottom w:val="0"/>
              <w:divBdr>
                <w:top w:val="none" w:sz="0" w:space="0" w:color="auto"/>
                <w:left w:val="none" w:sz="0" w:space="0" w:color="auto"/>
                <w:bottom w:val="none" w:sz="0" w:space="0" w:color="auto"/>
                <w:right w:val="none" w:sz="0" w:space="0" w:color="auto"/>
              </w:divBdr>
            </w:div>
            <w:div w:id="747653677">
              <w:marLeft w:val="0"/>
              <w:marRight w:val="0"/>
              <w:marTop w:val="0"/>
              <w:marBottom w:val="0"/>
              <w:divBdr>
                <w:top w:val="none" w:sz="0" w:space="0" w:color="auto"/>
                <w:left w:val="none" w:sz="0" w:space="0" w:color="auto"/>
                <w:bottom w:val="none" w:sz="0" w:space="0" w:color="auto"/>
                <w:right w:val="none" w:sz="0" w:space="0" w:color="auto"/>
              </w:divBdr>
            </w:div>
            <w:div w:id="330957997">
              <w:marLeft w:val="0"/>
              <w:marRight w:val="0"/>
              <w:marTop w:val="0"/>
              <w:marBottom w:val="0"/>
              <w:divBdr>
                <w:top w:val="none" w:sz="0" w:space="0" w:color="auto"/>
                <w:left w:val="none" w:sz="0" w:space="0" w:color="auto"/>
                <w:bottom w:val="none" w:sz="0" w:space="0" w:color="auto"/>
                <w:right w:val="none" w:sz="0" w:space="0" w:color="auto"/>
              </w:divBdr>
            </w:div>
          </w:divsChild>
        </w:div>
        <w:div w:id="261186091">
          <w:marLeft w:val="0"/>
          <w:marRight w:val="0"/>
          <w:marTop w:val="720"/>
          <w:marBottom w:val="0"/>
          <w:divBdr>
            <w:top w:val="single" w:sz="6" w:space="0" w:color="DDDDDD"/>
            <w:left w:val="none" w:sz="0" w:space="0" w:color="auto"/>
            <w:bottom w:val="none" w:sz="0" w:space="0" w:color="auto"/>
            <w:right w:val="none" w:sz="0" w:space="0" w:color="auto"/>
          </w:divBdr>
        </w:div>
      </w:divsChild>
    </w:div>
    <w:div w:id="565651756">
      <w:bodyDiv w:val="1"/>
      <w:marLeft w:val="0"/>
      <w:marRight w:val="0"/>
      <w:marTop w:val="0"/>
      <w:marBottom w:val="0"/>
      <w:divBdr>
        <w:top w:val="none" w:sz="0" w:space="0" w:color="auto"/>
        <w:left w:val="none" w:sz="0" w:space="0" w:color="auto"/>
        <w:bottom w:val="none" w:sz="0" w:space="0" w:color="auto"/>
        <w:right w:val="none" w:sz="0" w:space="0" w:color="auto"/>
      </w:divBdr>
    </w:div>
    <w:div w:id="587735321">
      <w:bodyDiv w:val="1"/>
      <w:marLeft w:val="0"/>
      <w:marRight w:val="0"/>
      <w:marTop w:val="0"/>
      <w:marBottom w:val="0"/>
      <w:divBdr>
        <w:top w:val="none" w:sz="0" w:space="0" w:color="auto"/>
        <w:left w:val="none" w:sz="0" w:space="0" w:color="auto"/>
        <w:bottom w:val="none" w:sz="0" w:space="0" w:color="auto"/>
        <w:right w:val="none" w:sz="0" w:space="0" w:color="auto"/>
      </w:divBdr>
    </w:div>
    <w:div w:id="590699176">
      <w:bodyDiv w:val="1"/>
      <w:marLeft w:val="0"/>
      <w:marRight w:val="0"/>
      <w:marTop w:val="0"/>
      <w:marBottom w:val="0"/>
      <w:divBdr>
        <w:top w:val="none" w:sz="0" w:space="0" w:color="auto"/>
        <w:left w:val="none" w:sz="0" w:space="0" w:color="auto"/>
        <w:bottom w:val="none" w:sz="0" w:space="0" w:color="auto"/>
        <w:right w:val="none" w:sz="0" w:space="0" w:color="auto"/>
      </w:divBdr>
    </w:div>
    <w:div w:id="596014952">
      <w:bodyDiv w:val="1"/>
      <w:marLeft w:val="0"/>
      <w:marRight w:val="0"/>
      <w:marTop w:val="0"/>
      <w:marBottom w:val="0"/>
      <w:divBdr>
        <w:top w:val="none" w:sz="0" w:space="0" w:color="auto"/>
        <w:left w:val="none" w:sz="0" w:space="0" w:color="auto"/>
        <w:bottom w:val="none" w:sz="0" w:space="0" w:color="auto"/>
        <w:right w:val="none" w:sz="0" w:space="0" w:color="auto"/>
      </w:divBdr>
    </w:div>
    <w:div w:id="604774501">
      <w:bodyDiv w:val="1"/>
      <w:marLeft w:val="0"/>
      <w:marRight w:val="0"/>
      <w:marTop w:val="0"/>
      <w:marBottom w:val="0"/>
      <w:divBdr>
        <w:top w:val="none" w:sz="0" w:space="0" w:color="auto"/>
        <w:left w:val="none" w:sz="0" w:space="0" w:color="auto"/>
        <w:bottom w:val="none" w:sz="0" w:space="0" w:color="auto"/>
        <w:right w:val="none" w:sz="0" w:space="0" w:color="auto"/>
      </w:divBdr>
    </w:div>
    <w:div w:id="659890330">
      <w:bodyDiv w:val="1"/>
      <w:marLeft w:val="0"/>
      <w:marRight w:val="0"/>
      <w:marTop w:val="0"/>
      <w:marBottom w:val="0"/>
      <w:divBdr>
        <w:top w:val="none" w:sz="0" w:space="0" w:color="auto"/>
        <w:left w:val="none" w:sz="0" w:space="0" w:color="auto"/>
        <w:bottom w:val="none" w:sz="0" w:space="0" w:color="auto"/>
        <w:right w:val="none" w:sz="0" w:space="0" w:color="auto"/>
      </w:divBdr>
    </w:div>
    <w:div w:id="670763864">
      <w:bodyDiv w:val="1"/>
      <w:marLeft w:val="0"/>
      <w:marRight w:val="0"/>
      <w:marTop w:val="0"/>
      <w:marBottom w:val="0"/>
      <w:divBdr>
        <w:top w:val="none" w:sz="0" w:space="0" w:color="auto"/>
        <w:left w:val="none" w:sz="0" w:space="0" w:color="auto"/>
        <w:bottom w:val="none" w:sz="0" w:space="0" w:color="auto"/>
        <w:right w:val="none" w:sz="0" w:space="0" w:color="auto"/>
      </w:divBdr>
    </w:div>
    <w:div w:id="683633139">
      <w:bodyDiv w:val="1"/>
      <w:marLeft w:val="0"/>
      <w:marRight w:val="0"/>
      <w:marTop w:val="0"/>
      <w:marBottom w:val="0"/>
      <w:divBdr>
        <w:top w:val="none" w:sz="0" w:space="0" w:color="auto"/>
        <w:left w:val="none" w:sz="0" w:space="0" w:color="auto"/>
        <w:bottom w:val="none" w:sz="0" w:space="0" w:color="auto"/>
        <w:right w:val="none" w:sz="0" w:space="0" w:color="auto"/>
      </w:divBdr>
    </w:div>
    <w:div w:id="685793252">
      <w:bodyDiv w:val="1"/>
      <w:marLeft w:val="0"/>
      <w:marRight w:val="0"/>
      <w:marTop w:val="0"/>
      <w:marBottom w:val="0"/>
      <w:divBdr>
        <w:top w:val="none" w:sz="0" w:space="0" w:color="auto"/>
        <w:left w:val="none" w:sz="0" w:space="0" w:color="auto"/>
        <w:bottom w:val="none" w:sz="0" w:space="0" w:color="auto"/>
        <w:right w:val="none" w:sz="0" w:space="0" w:color="auto"/>
      </w:divBdr>
    </w:div>
    <w:div w:id="705642202">
      <w:bodyDiv w:val="1"/>
      <w:marLeft w:val="0"/>
      <w:marRight w:val="0"/>
      <w:marTop w:val="0"/>
      <w:marBottom w:val="0"/>
      <w:divBdr>
        <w:top w:val="none" w:sz="0" w:space="0" w:color="auto"/>
        <w:left w:val="none" w:sz="0" w:space="0" w:color="auto"/>
        <w:bottom w:val="none" w:sz="0" w:space="0" w:color="auto"/>
        <w:right w:val="none" w:sz="0" w:space="0" w:color="auto"/>
      </w:divBdr>
    </w:div>
    <w:div w:id="726803333">
      <w:bodyDiv w:val="1"/>
      <w:marLeft w:val="0"/>
      <w:marRight w:val="0"/>
      <w:marTop w:val="0"/>
      <w:marBottom w:val="0"/>
      <w:divBdr>
        <w:top w:val="none" w:sz="0" w:space="0" w:color="auto"/>
        <w:left w:val="none" w:sz="0" w:space="0" w:color="auto"/>
        <w:bottom w:val="none" w:sz="0" w:space="0" w:color="auto"/>
        <w:right w:val="none" w:sz="0" w:space="0" w:color="auto"/>
      </w:divBdr>
    </w:div>
    <w:div w:id="741878042">
      <w:bodyDiv w:val="1"/>
      <w:marLeft w:val="0"/>
      <w:marRight w:val="0"/>
      <w:marTop w:val="0"/>
      <w:marBottom w:val="0"/>
      <w:divBdr>
        <w:top w:val="none" w:sz="0" w:space="0" w:color="auto"/>
        <w:left w:val="none" w:sz="0" w:space="0" w:color="auto"/>
        <w:bottom w:val="none" w:sz="0" w:space="0" w:color="auto"/>
        <w:right w:val="none" w:sz="0" w:space="0" w:color="auto"/>
      </w:divBdr>
    </w:div>
    <w:div w:id="744691542">
      <w:bodyDiv w:val="1"/>
      <w:marLeft w:val="0"/>
      <w:marRight w:val="0"/>
      <w:marTop w:val="0"/>
      <w:marBottom w:val="0"/>
      <w:divBdr>
        <w:top w:val="none" w:sz="0" w:space="0" w:color="auto"/>
        <w:left w:val="none" w:sz="0" w:space="0" w:color="auto"/>
        <w:bottom w:val="none" w:sz="0" w:space="0" w:color="auto"/>
        <w:right w:val="none" w:sz="0" w:space="0" w:color="auto"/>
      </w:divBdr>
    </w:div>
    <w:div w:id="745960506">
      <w:bodyDiv w:val="1"/>
      <w:marLeft w:val="0"/>
      <w:marRight w:val="0"/>
      <w:marTop w:val="0"/>
      <w:marBottom w:val="0"/>
      <w:divBdr>
        <w:top w:val="none" w:sz="0" w:space="0" w:color="auto"/>
        <w:left w:val="none" w:sz="0" w:space="0" w:color="auto"/>
        <w:bottom w:val="none" w:sz="0" w:space="0" w:color="auto"/>
        <w:right w:val="none" w:sz="0" w:space="0" w:color="auto"/>
      </w:divBdr>
    </w:div>
    <w:div w:id="766462088">
      <w:bodyDiv w:val="1"/>
      <w:marLeft w:val="0"/>
      <w:marRight w:val="0"/>
      <w:marTop w:val="0"/>
      <w:marBottom w:val="0"/>
      <w:divBdr>
        <w:top w:val="none" w:sz="0" w:space="0" w:color="auto"/>
        <w:left w:val="none" w:sz="0" w:space="0" w:color="auto"/>
        <w:bottom w:val="none" w:sz="0" w:space="0" w:color="auto"/>
        <w:right w:val="none" w:sz="0" w:space="0" w:color="auto"/>
      </w:divBdr>
    </w:div>
    <w:div w:id="798645831">
      <w:bodyDiv w:val="1"/>
      <w:marLeft w:val="0"/>
      <w:marRight w:val="0"/>
      <w:marTop w:val="0"/>
      <w:marBottom w:val="0"/>
      <w:divBdr>
        <w:top w:val="none" w:sz="0" w:space="0" w:color="auto"/>
        <w:left w:val="none" w:sz="0" w:space="0" w:color="auto"/>
        <w:bottom w:val="none" w:sz="0" w:space="0" w:color="auto"/>
        <w:right w:val="none" w:sz="0" w:space="0" w:color="auto"/>
      </w:divBdr>
      <w:divsChild>
        <w:div w:id="1706371170">
          <w:marLeft w:val="720"/>
          <w:marRight w:val="0"/>
          <w:marTop w:val="154"/>
          <w:marBottom w:val="0"/>
          <w:divBdr>
            <w:top w:val="none" w:sz="0" w:space="0" w:color="auto"/>
            <w:left w:val="none" w:sz="0" w:space="0" w:color="auto"/>
            <w:bottom w:val="none" w:sz="0" w:space="0" w:color="auto"/>
            <w:right w:val="none" w:sz="0" w:space="0" w:color="auto"/>
          </w:divBdr>
        </w:div>
        <w:div w:id="2119174816">
          <w:marLeft w:val="720"/>
          <w:marRight w:val="0"/>
          <w:marTop w:val="154"/>
          <w:marBottom w:val="0"/>
          <w:divBdr>
            <w:top w:val="none" w:sz="0" w:space="0" w:color="auto"/>
            <w:left w:val="none" w:sz="0" w:space="0" w:color="auto"/>
            <w:bottom w:val="none" w:sz="0" w:space="0" w:color="auto"/>
            <w:right w:val="none" w:sz="0" w:space="0" w:color="auto"/>
          </w:divBdr>
        </w:div>
      </w:divsChild>
    </w:div>
    <w:div w:id="815294703">
      <w:bodyDiv w:val="1"/>
      <w:marLeft w:val="0"/>
      <w:marRight w:val="0"/>
      <w:marTop w:val="0"/>
      <w:marBottom w:val="0"/>
      <w:divBdr>
        <w:top w:val="none" w:sz="0" w:space="0" w:color="auto"/>
        <w:left w:val="none" w:sz="0" w:space="0" w:color="auto"/>
        <w:bottom w:val="none" w:sz="0" w:space="0" w:color="auto"/>
        <w:right w:val="none" w:sz="0" w:space="0" w:color="auto"/>
      </w:divBdr>
    </w:div>
    <w:div w:id="818690067">
      <w:bodyDiv w:val="1"/>
      <w:marLeft w:val="0"/>
      <w:marRight w:val="0"/>
      <w:marTop w:val="0"/>
      <w:marBottom w:val="0"/>
      <w:divBdr>
        <w:top w:val="none" w:sz="0" w:space="0" w:color="auto"/>
        <w:left w:val="none" w:sz="0" w:space="0" w:color="auto"/>
        <w:bottom w:val="none" w:sz="0" w:space="0" w:color="auto"/>
        <w:right w:val="none" w:sz="0" w:space="0" w:color="auto"/>
      </w:divBdr>
    </w:div>
    <w:div w:id="867255456">
      <w:bodyDiv w:val="1"/>
      <w:marLeft w:val="0"/>
      <w:marRight w:val="0"/>
      <w:marTop w:val="0"/>
      <w:marBottom w:val="0"/>
      <w:divBdr>
        <w:top w:val="none" w:sz="0" w:space="0" w:color="auto"/>
        <w:left w:val="none" w:sz="0" w:space="0" w:color="auto"/>
        <w:bottom w:val="none" w:sz="0" w:space="0" w:color="auto"/>
        <w:right w:val="none" w:sz="0" w:space="0" w:color="auto"/>
      </w:divBdr>
    </w:div>
    <w:div w:id="880745296">
      <w:bodyDiv w:val="1"/>
      <w:marLeft w:val="0"/>
      <w:marRight w:val="0"/>
      <w:marTop w:val="0"/>
      <w:marBottom w:val="0"/>
      <w:divBdr>
        <w:top w:val="none" w:sz="0" w:space="0" w:color="auto"/>
        <w:left w:val="none" w:sz="0" w:space="0" w:color="auto"/>
        <w:bottom w:val="none" w:sz="0" w:space="0" w:color="auto"/>
        <w:right w:val="none" w:sz="0" w:space="0" w:color="auto"/>
      </w:divBdr>
    </w:div>
    <w:div w:id="943150707">
      <w:bodyDiv w:val="1"/>
      <w:marLeft w:val="0"/>
      <w:marRight w:val="0"/>
      <w:marTop w:val="0"/>
      <w:marBottom w:val="0"/>
      <w:divBdr>
        <w:top w:val="none" w:sz="0" w:space="0" w:color="auto"/>
        <w:left w:val="none" w:sz="0" w:space="0" w:color="auto"/>
        <w:bottom w:val="none" w:sz="0" w:space="0" w:color="auto"/>
        <w:right w:val="none" w:sz="0" w:space="0" w:color="auto"/>
      </w:divBdr>
    </w:div>
    <w:div w:id="973754888">
      <w:bodyDiv w:val="1"/>
      <w:marLeft w:val="0"/>
      <w:marRight w:val="0"/>
      <w:marTop w:val="0"/>
      <w:marBottom w:val="0"/>
      <w:divBdr>
        <w:top w:val="none" w:sz="0" w:space="0" w:color="auto"/>
        <w:left w:val="none" w:sz="0" w:space="0" w:color="auto"/>
        <w:bottom w:val="none" w:sz="0" w:space="0" w:color="auto"/>
        <w:right w:val="none" w:sz="0" w:space="0" w:color="auto"/>
      </w:divBdr>
    </w:div>
    <w:div w:id="1019890370">
      <w:bodyDiv w:val="1"/>
      <w:marLeft w:val="0"/>
      <w:marRight w:val="0"/>
      <w:marTop w:val="0"/>
      <w:marBottom w:val="0"/>
      <w:divBdr>
        <w:top w:val="none" w:sz="0" w:space="0" w:color="auto"/>
        <w:left w:val="none" w:sz="0" w:space="0" w:color="auto"/>
        <w:bottom w:val="none" w:sz="0" w:space="0" w:color="auto"/>
        <w:right w:val="none" w:sz="0" w:space="0" w:color="auto"/>
      </w:divBdr>
    </w:div>
    <w:div w:id="1056507809">
      <w:bodyDiv w:val="1"/>
      <w:marLeft w:val="0"/>
      <w:marRight w:val="0"/>
      <w:marTop w:val="0"/>
      <w:marBottom w:val="0"/>
      <w:divBdr>
        <w:top w:val="none" w:sz="0" w:space="0" w:color="auto"/>
        <w:left w:val="none" w:sz="0" w:space="0" w:color="auto"/>
        <w:bottom w:val="none" w:sz="0" w:space="0" w:color="auto"/>
        <w:right w:val="none" w:sz="0" w:space="0" w:color="auto"/>
      </w:divBdr>
    </w:div>
    <w:div w:id="1142041213">
      <w:bodyDiv w:val="1"/>
      <w:marLeft w:val="0"/>
      <w:marRight w:val="0"/>
      <w:marTop w:val="0"/>
      <w:marBottom w:val="0"/>
      <w:divBdr>
        <w:top w:val="none" w:sz="0" w:space="0" w:color="auto"/>
        <w:left w:val="none" w:sz="0" w:space="0" w:color="auto"/>
        <w:bottom w:val="none" w:sz="0" w:space="0" w:color="auto"/>
        <w:right w:val="none" w:sz="0" w:space="0" w:color="auto"/>
      </w:divBdr>
    </w:div>
    <w:div w:id="1175420120">
      <w:bodyDiv w:val="1"/>
      <w:marLeft w:val="0"/>
      <w:marRight w:val="0"/>
      <w:marTop w:val="0"/>
      <w:marBottom w:val="0"/>
      <w:divBdr>
        <w:top w:val="none" w:sz="0" w:space="0" w:color="auto"/>
        <w:left w:val="none" w:sz="0" w:space="0" w:color="auto"/>
        <w:bottom w:val="none" w:sz="0" w:space="0" w:color="auto"/>
        <w:right w:val="none" w:sz="0" w:space="0" w:color="auto"/>
      </w:divBdr>
    </w:div>
    <w:div w:id="1206678508">
      <w:bodyDiv w:val="1"/>
      <w:marLeft w:val="0"/>
      <w:marRight w:val="0"/>
      <w:marTop w:val="0"/>
      <w:marBottom w:val="0"/>
      <w:divBdr>
        <w:top w:val="none" w:sz="0" w:space="0" w:color="auto"/>
        <w:left w:val="none" w:sz="0" w:space="0" w:color="auto"/>
        <w:bottom w:val="none" w:sz="0" w:space="0" w:color="auto"/>
        <w:right w:val="none" w:sz="0" w:space="0" w:color="auto"/>
      </w:divBdr>
    </w:div>
    <w:div w:id="1216238433">
      <w:bodyDiv w:val="1"/>
      <w:marLeft w:val="0"/>
      <w:marRight w:val="0"/>
      <w:marTop w:val="0"/>
      <w:marBottom w:val="0"/>
      <w:divBdr>
        <w:top w:val="none" w:sz="0" w:space="0" w:color="auto"/>
        <w:left w:val="none" w:sz="0" w:space="0" w:color="auto"/>
        <w:bottom w:val="none" w:sz="0" w:space="0" w:color="auto"/>
        <w:right w:val="none" w:sz="0" w:space="0" w:color="auto"/>
      </w:divBdr>
    </w:div>
    <w:div w:id="1347637827">
      <w:bodyDiv w:val="1"/>
      <w:marLeft w:val="0"/>
      <w:marRight w:val="0"/>
      <w:marTop w:val="0"/>
      <w:marBottom w:val="0"/>
      <w:divBdr>
        <w:top w:val="none" w:sz="0" w:space="0" w:color="auto"/>
        <w:left w:val="none" w:sz="0" w:space="0" w:color="auto"/>
        <w:bottom w:val="none" w:sz="0" w:space="0" w:color="auto"/>
        <w:right w:val="none" w:sz="0" w:space="0" w:color="auto"/>
      </w:divBdr>
    </w:div>
    <w:div w:id="1360668009">
      <w:bodyDiv w:val="1"/>
      <w:marLeft w:val="0"/>
      <w:marRight w:val="0"/>
      <w:marTop w:val="0"/>
      <w:marBottom w:val="0"/>
      <w:divBdr>
        <w:top w:val="none" w:sz="0" w:space="0" w:color="auto"/>
        <w:left w:val="none" w:sz="0" w:space="0" w:color="auto"/>
        <w:bottom w:val="none" w:sz="0" w:space="0" w:color="auto"/>
        <w:right w:val="none" w:sz="0" w:space="0" w:color="auto"/>
      </w:divBdr>
    </w:div>
    <w:div w:id="1382364568">
      <w:bodyDiv w:val="1"/>
      <w:marLeft w:val="0"/>
      <w:marRight w:val="0"/>
      <w:marTop w:val="0"/>
      <w:marBottom w:val="0"/>
      <w:divBdr>
        <w:top w:val="none" w:sz="0" w:space="0" w:color="auto"/>
        <w:left w:val="none" w:sz="0" w:space="0" w:color="auto"/>
        <w:bottom w:val="none" w:sz="0" w:space="0" w:color="auto"/>
        <w:right w:val="none" w:sz="0" w:space="0" w:color="auto"/>
      </w:divBdr>
    </w:div>
    <w:div w:id="1393507429">
      <w:bodyDiv w:val="1"/>
      <w:marLeft w:val="0"/>
      <w:marRight w:val="0"/>
      <w:marTop w:val="0"/>
      <w:marBottom w:val="0"/>
      <w:divBdr>
        <w:top w:val="none" w:sz="0" w:space="0" w:color="auto"/>
        <w:left w:val="none" w:sz="0" w:space="0" w:color="auto"/>
        <w:bottom w:val="none" w:sz="0" w:space="0" w:color="auto"/>
        <w:right w:val="none" w:sz="0" w:space="0" w:color="auto"/>
      </w:divBdr>
    </w:div>
    <w:div w:id="1408385682">
      <w:bodyDiv w:val="1"/>
      <w:marLeft w:val="0"/>
      <w:marRight w:val="0"/>
      <w:marTop w:val="0"/>
      <w:marBottom w:val="0"/>
      <w:divBdr>
        <w:top w:val="none" w:sz="0" w:space="0" w:color="auto"/>
        <w:left w:val="none" w:sz="0" w:space="0" w:color="auto"/>
        <w:bottom w:val="none" w:sz="0" w:space="0" w:color="auto"/>
        <w:right w:val="none" w:sz="0" w:space="0" w:color="auto"/>
      </w:divBdr>
    </w:div>
    <w:div w:id="1418281317">
      <w:bodyDiv w:val="1"/>
      <w:marLeft w:val="0"/>
      <w:marRight w:val="0"/>
      <w:marTop w:val="0"/>
      <w:marBottom w:val="0"/>
      <w:divBdr>
        <w:top w:val="none" w:sz="0" w:space="0" w:color="auto"/>
        <w:left w:val="none" w:sz="0" w:space="0" w:color="auto"/>
        <w:bottom w:val="none" w:sz="0" w:space="0" w:color="auto"/>
        <w:right w:val="none" w:sz="0" w:space="0" w:color="auto"/>
      </w:divBdr>
    </w:div>
    <w:div w:id="1460344695">
      <w:bodyDiv w:val="1"/>
      <w:marLeft w:val="0"/>
      <w:marRight w:val="0"/>
      <w:marTop w:val="0"/>
      <w:marBottom w:val="0"/>
      <w:divBdr>
        <w:top w:val="none" w:sz="0" w:space="0" w:color="auto"/>
        <w:left w:val="none" w:sz="0" w:space="0" w:color="auto"/>
        <w:bottom w:val="none" w:sz="0" w:space="0" w:color="auto"/>
        <w:right w:val="none" w:sz="0" w:space="0" w:color="auto"/>
      </w:divBdr>
    </w:div>
    <w:div w:id="1474561239">
      <w:bodyDiv w:val="1"/>
      <w:marLeft w:val="0"/>
      <w:marRight w:val="0"/>
      <w:marTop w:val="0"/>
      <w:marBottom w:val="0"/>
      <w:divBdr>
        <w:top w:val="none" w:sz="0" w:space="0" w:color="auto"/>
        <w:left w:val="none" w:sz="0" w:space="0" w:color="auto"/>
        <w:bottom w:val="none" w:sz="0" w:space="0" w:color="auto"/>
        <w:right w:val="none" w:sz="0" w:space="0" w:color="auto"/>
      </w:divBdr>
    </w:div>
    <w:div w:id="1486167053">
      <w:bodyDiv w:val="1"/>
      <w:marLeft w:val="0"/>
      <w:marRight w:val="0"/>
      <w:marTop w:val="0"/>
      <w:marBottom w:val="0"/>
      <w:divBdr>
        <w:top w:val="none" w:sz="0" w:space="0" w:color="auto"/>
        <w:left w:val="none" w:sz="0" w:space="0" w:color="auto"/>
        <w:bottom w:val="none" w:sz="0" w:space="0" w:color="auto"/>
        <w:right w:val="none" w:sz="0" w:space="0" w:color="auto"/>
      </w:divBdr>
    </w:div>
    <w:div w:id="1537356240">
      <w:bodyDiv w:val="1"/>
      <w:marLeft w:val="0"/>
      <w:marRight w:val="0"/>
      <w:marTop w:val="0"/>
      <w:marBottom w:val="0"/>
      <w:divBdr>
        <w:top w:val="none" w:sz="0" w:space="0" w:color="auto"/>
        <w:left w:val="none" w:sz="0" w:space="0" w:color="auto"/>
        <w:bottom w:val="none" w:sz="0" w:space="0" w:color="auto"/>
        <w:right w:val="none" w:sz="0" w:space="0" w:color="auto"/>
      </w:divBdr>
    </w:div>
    <w:div w:id="1542861630">
      <w:bodyDiv w:val="1"/>
      <w:marLeft w:val="0"/>
      <w:marRight w:val="0"/>
      <w:marTop w:val="0"/>
      <w:marBottom w:val="0"/>
      <w:divBdr>
        <w:top w:val="none" w:sz="0" w:space="0" w:color="auto"/>
        <w:left w:val="none" w:sz="0" w:space="0" w:color="auto"/>
        <w:bottom w:val="none" w:sz="0" w:space="0" w:color="auto"/>
        <w:right w:val="none" w:sz="0" w:space="0" w:color="auto"/>
      </w:divBdr>
    </w:div>
    <w:div w:id="1565528184">
      <w:bodyDiv w:val="1"/>
      <w:marLeft w:val="0"/>
      <w:marRight w:val="0"/>
      <w:marTop w:val="0"/>
      <w:marBottom w:val="0"/>
      <w:divBdr>
        <w:top w:val="none" w:sz="0" w:space="0" w:color="auto"/>
        <w:left w:val="none" w:sz="0" w:space="0" w:color="auto"/>
        <w:bottom w:val="none" w:sz="0" w:space="0" w:color="auto"/>
        <w:right w:val="none" w:sz="0" w:space="0" w:color="auto"/>
      </w:divBdr>
    </w:div>
    <w:div w:id="1608851290">
      <w:bodyDiv w:val="1"/>
      <w:marLeft w:val="0"/>
      <w:marRight w:val="0"/>
      <w:marTop w:val="0"/>
      <w:marBottom w:val="0"/>
      <w:divBdr>
        <w:top w:val="none" w:sz="0" w:space="0" w:color="auto"/>
        <w:left w:val="none" w:sz="0" w:space="0" w:color="auto"/>
        <w:bottom w:val="none" w:sz="0" w:space="0" w:color="auto"/>
        <w:right w:val="none" w:sz="0" w:space="0" w:color="auto"/>
      </w:divBdr>
    </w:div>
    <w:div w:id="1624771971">
      <w:bodyDiv w:val="1"/>
      <w:marLeft w:val="0"/>
      <w:marRight w:val="0"/>
      <w:marTop w:val="0"/>
      <w:marBottom w:val="0"/>
      <w:divBdr>
        <w:top w:val="none" w:sz="0" w:space="0" w:color="auto"/>
        <w:left w:val="none" w:sz="0" w:space="0" w:color="auto"/>
        <w:bottom w:val="none" w:sz="0" w:space="0" w:color="auto"/>
        <w:right w:val="none" w:sz="0" w:space="0" w:color="auto"/>
      </w:divBdr>
    </w:div>
    <w:div w:id="1645772455">
      <w:bodyDiv w:val="1"/>
      <w:marLeft w:val="0"/>
      <w:marRight w:val="0"/>
      <w:marTop w:val="0"/>
      <w:marBottom w:val="0"/>
      <w:divBdr>
        <w:top w:val="none" w:sz="0" w:space="0" w:color="auto"/>
        <w:left w:val="none" w:sz="0" w:space="0" w:color="auto"/>
        <w:bottom w:val="none" w:sz="0" w:space="0" w:color="auto"/>
        <w:right w:val="none" w:sz="0" w:space="0" w:color="auto"/>
      </w:divBdr>
    </w:div>
    <w:div w:id="1653486730">
      <w:bodyDiv w:val="1"/>
      <w:marLeft w:val="0"/>
      <w:marRight w:val="0"/>
      <w:marTop w:val="0"/>
      <w:marBottom w:val="0"/>
      <w:divBdr>
        <w:top w:val="none" w:sz="0" w:space="0" w:color="auto"/>
        <w:left w:val="none" w:sz="0" w:space="0" w:color="auto"/>
        <w:bottom w:val="none" w:sz="0" w:space="0" w:color="auto"/>
        <w:right w:val="none" w:sz="0" w:space="0" w:color="auto"/>
      </w:divBdr>
    </w:div>
    <w:div w:id="1675763810">
      <w:bodyDiv w:val="1"/>
      <w:marLeft w:val="0"/>
      <w:marRight w:val="0"/>
      <w:marTop w:val="0"/>
      <w:marBottom w:val="0"/>
      <w:divBdr>
        <w:top w:val="none" w:sz="0" w:space="0" w:color="auto"/>
        <w:left w:val="none" w:sz="0" w:space="0" w:color="auto"/>
        <w:bottom w:val="none" w:sz="0" w:space="0" w:color="auto"/>
        <w:right w:val="none" w:sz="0" w:space="0" w:color="auto"/>
      </w:divBdr>
    </w:div>
    <w:div w:id="1692148944">
      <w:bodyDiv w:val="1"/>
      <w:marLeft w:val="0"/>
      <w:marRight w:val="0"/>
      <w:marTop w:val="0"/>
      <w:marBottom w:val="0"/>
      <w:divBdr>
        <w:top w:val="none" w:sz="0" w:space="0" w:color="auto"/>
        <w:left w:val="none" w:sz="0" w:space="0" w:color="auto"/>
        <w:bottom w:val="none" w:sz="0" w:space="0" w:color="auto"/>
        <w:right w:val="none" w:sz="0" w:space="0" w:color="auto"/>
      </w:divBdr>
    </w:div>
    <w:div w:id="1699969582">
      <w:bodyDiv w:val="1"/>
      <w:marLeft w:val="0"/>
      <w:marRight w:val="0"/>
      <w:marTop w:val="0"/>
      <w:marBottom w:val="0"/>
      <w:divBdr>
        <w:top w:val="none" w:sz="0" w:space="0" w:color="auto"/>
        <w:left w:val="none" w:sz="0" w:space="0" w:color="auto"/>
        <w:bottom w:val="none" w:sz="0" w:space="0" w:color="auto"/>
        <w:right w:val="none" w:sz="0" w:space="0" w:color="auto"/>
      </w:divBdr>
    </w:div>
    <w:div w:id="1733848658">
      <w:bodyDiv w:val="1"/>
      <w:marLeft w:val="0"/>
      <w:marRight w:val="0"/>
      <w:marTop w:val="0"/>
      <w:marBottom w:val="0"/>
      <w:divBdr>
        <w:top w:val="none" w:sz="0" w:space="0" w:color="auto"/>
        <w:left w:val="none" w:sz="0" w:space="0" w:color="auto"/>
        <w:bottom w:val="none" w:sz="0" w:space="0" w:color="auto"/>
        <w:right w:val="none" w:sz="0" w:space="0" w:color="auto"/>
      </w:divBdr>
    </w:div>
    <w:div w:id="1746611944">
      <w:bodyDiv w:val="1"/>
      <w:marLeft w:val="0"/>
      <w:marRight w:val="0"/>
      <w:marTop w:val="0"/>
      <w:marBottom w:val="0"/>
      <w:divBdr>
        <w:top w:val="none" w:sz="0" w:space="0" w:color="auto"/>
        <w:left w:val="none" w:sz="0" w:space="0" w:color="auto"/>
        <w:bottom w:val="none" w:sz="0" w:space="0" w:color="auto"/>
        <w:right w:val="none" w:sz="0" w:space="0" w:color="auto"/>
      </w:divBdr>
    </w:div>
    <w:div w:id="1753038457">
      <w:bodyDiv w:val="1"/>
      <w:marLeft w:val="0"/>
      <w:marRight w:val="0"/>
      <w:marTop w:val="0"/>
      <w:marBottom w:val="0"/>
      <w:divBdr>
        <w:top w:val="none" w:sz="0" w:space="0" w:color="auto"/>
        <w:left w:val="none" w:sz="0" w:space="0" w:color="auto"/>
        <w:bottom w:val="none" w:sz="0" w:space="0" w:color="auto"/>
        <w:right w:val="none" w:sz="0" w:space="0" w:color="auto"/>
      </w:divBdr>
    </w:div>
    <w:div w:id="1774324576">
      <w:bodyDiv w:val="1"/>
      <w:marLeft w:val="0"/>
      <w:marRight w:val="0"/>
      <w:marTop w:val="0"/>
      <w:marBottom w:val="0"/>
      <w:divBdr>
        <w:top w:val="none" w:sz="0" w:space="0" w:color="auto"/>
        <w:left w:val="none" w:sz="0" w:space="0" w:color="auto"/>
        <w:bottom w:val="none" w:sz="0" w:space="0" w:color="auto"/>
        <w:right w:val="none" w:sz="0" w:space="0" w:color="auto"/>
      </w:divBdr>
    </w:div>
    <w:div w:id="1807232658">
      <w:bodyDiv w:val="1"/>
      <w:marLeft w:val="0"/>
      <w:marRight w:val="0"/>
      <w:marTop w:val="0"/>
      <w:marBottom w:val="0"/>
      <w:divBdr>
        <w:top w:val="none" w:sz="0" w:space="0" w:color="auto"/>
        <w:left w:val="none" w:sz="0" w:space="0" w:color="auto"/>
        <w:bottom w:val="none" w:sz="0" w:space="0" w:color="auto"/>
        <w:right w:val="none" w:sz="0" w:space="0" w:color="auto"/>
      </w:divBdr>
    </w:div>
    <w:div w:id="1945379058">
      <w:bodyDiv w:val="1"/>
      <w:marLeft w:val="0"/>
      <w:marRight w:val="0"/>
      <w:marTop w:val="0"/>
      <w:marBottom w:val="0"/>
      <w:divBdr>
        <w:top w:val="none" w:sz="0" w:space="0" w:color="auto"/>
        <w:left w:val="none" w:sz="0" w:space="0" w:color="auto"/>
        <w:bottom w:val="none" w:sz="0" w:space="0" w:color="auto"/>
        <w:right w:val="none" w:sz="0" w:space="0" w:color="auto"/>
      </w:divBdr>
    </w:div>
    <w:div w:id="2005425432">
      <w:bodyDiv w:val="1"/>
      <w:marLeft w:val="0"/>
      <w:marRight w:val="0"/>
      <w:marTop w:val="0"/>
      <w:marBottom w:val="0"/>
      <w:divBdr>
        <w:top w:val="none" w:sz="0" w:space="0" w:color="auto"/>
        <w:left w:val="none" w:sz="0" w:space="0" w:color="auto"/>
        <w:bottom w:val="none" w:sz="0" w:space="0" w:color="auto"/>
        <w:right w:val="none" w:sz="0" w:space="0" w:color="auto"/>
      </w:divBdr>
    </w:div>
    <w:div w:id="2024744129">
      <w:bodyDiv w:val="1"/>
      <w:marLeft w:val="0"/>
      <w:marRight w:val="0"/>
      <w:marTop w:val="0"/>
      <w:marBottom w:val="0"/>
      <w:divBdr>
        <w:top w:val="none" w:sz="0" w:space="0" w:color="auto"/>
        <w:left w:val="none" w:sz="0" w:space="0" w:color="auto"/>
        <w:bottom w:val="none" w:sz="0" w:space="0" w:color="auto"/>
        <w:right w:val="none" w:sz="0" w:space="0" w:color="auto"/>
      </w:divBdr>
    </w:div>
    <w:div w:id="2092240978">
      <w:bodyDiv w:val="1"/>
      <w:marLeft w:val="0"/>
      <w:marRight w:val="0"/>
      <w:marTop w:val="0"/>
      <w:marBottom w:val="0"/>
      <w:divBdr>
        <w:top w:val="none" w:sz="0" w:space="0" w:color="auto"/>
        <w:left w:val="none" w:sz="0" w:space="0" w:color="auto"/>
        <w:bottom w:val="none" w:sz="0" w:space="0" w:color="auto"/>
        <w:right w:val="none" w:sz="0" w:space="0" w:color="auto"/>
      </w:divBdr>
    </w:div>
    <w:div w:id="2111777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589A7-80EB-4BF4-A462-0A966D1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4439</Words>
  <Characters>25303</Characters>
  <Application>Microsoft Office Word</Application>
  <DocSecurity>0</DocSecurity>
  <Lines>210</Lines>
  <Paragraphs>59</Paragraphs>
  <ScaleCrop>false</ScaleCrop>
  <Company/>
  <LinksUpToDate>false</LinksUpToDate>
  <CharactersWithSpaces>29683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liujihong2008@qq.con</cp:lastModifiedBy>
  <cp:revision>17</cp:revision>
  <cp:lastPrinted>2018-04-11T02:02:00Z</cp:lastPrinted>
  <dcterms:created xsi:type="dcterms:W3CDTF">2019-09-15T04:24:00Z</dcterms:created>
  <dcterms:modified xsi:type="dcterms:W3CDTF">2019-10-24T12:53:00Z</dcterms:modified>
</cp:coreProperties>
</file>