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6B712" w14:textId="77777777" w:rsidR="003C74CD" w:rsidRPr="00F3370E" w:rsidRDefault="003C74CD" w:rsidP="00F3370E">
      <w:pPr>
        <w:adjustRightInd w:val="0"/>
        <w:snapToGrid w:val="0"/>
        <w:spacing w:line="360" w:lineRule="auto"/>
        <w:jc w:val="both"/>
        <w:rPr>
          <w:rFonts w:ascii="Book Antiqua" w:eastAsia="Times New Roman" w:hAnsi="Book Antiqua" w:cs="Arial"/>
          <w:color w:val="000000"/>
        </w:rPr>
      </w:pPr>
      <w:r w:rsidRPr="00F3370E">
        <w:rPr>
          <w:rFonts w:ascii="Book Antiqua" w:hAnsi="Book Antiqua" w:cs="Arial"/>
          <w:b/>
          <w:color w:val="000000"/>
        </w:rPr>
        <w:t>Name of Journal:</w:t>
      </w:r>
      <w:r w:rsidRPr="00F3370E">
        <w:rPr>
          <w:rFonts w:ascii="Book Antiqua" w:hAnsi="Book Antiqua" w:cs="Arial"/>
          <w:color w:val="000000"/>
        </w:rPr>
        <w:t xml:space="preserve"> </w:t>
      </w:r>
      <w:r w:rsidRPr="00F3370E">
        <w:rPr>
          <w:rFonts w:ascii="Book Antiqua" w:hAnsi="Book Antiqua" w:cs="Arial"/>
          <w:i/>
          <w:color w:val="000000"/>
        </w:rPr>
        <w:t>World Journal of Clinical Cases</w:t>
      </w:r>
    </w:p>
    <w:p w14:paraId="788A0B1F" w14:textId="77777777" w:rsidR="003C74CD" w:rsidRPr="00F3370E" w:rsidRDefault="003C74CD" w:rsidP="00F3370E">
      <w:pPr>
        <w:widowControl w:val="0"/>
        <w:autoSpaceDN w:val="0"/>
        <w:adjustRightInd w:val="0"/>
        <w:snapToGrid w:val="0"/>
        <w:spacing w:line="360" w:lineRule="auto"/>
        <w:jc w:val="both"/>
        <w:rPr>
          <w:rFonts w:ascii="Book Antiqua" w:eastAsia="等线" w:hAnsi="Book Antiqua"/>
        </w:rPr>
      </w:pPr>
      <w:r w:rsidRPr="00F3370E">
        <w:rPr>
          <w:rFonts w:ascii="Book Antiqua" w:eastAsia="等线" w:hAnsi="Book Antiqua"/>
          <w:b/>
        </w:rPr>
        <w:t>Manuscript NO:</w:t>
      </w:r>
      <w:r w:rsidRPr="00F3370E">
        <w:rPr>
          <w:rFonts w:ascii="Book Antiqua" w:eastAsia="等线" w:hAnsi="Book Antiqua"/>
        </w:rPr>
        <w:t xml:space="preserve"> 48395</w:t>
      </w:r>
    </w:p>
    <w:p w14:paraId="62D99F71" w14:textId="77777777" w:rsidR="003C74CD" w:rsidRPr="00F3370E" w:rsidRDefault="003C74CD" w:rsidP="00F3370E">
      <w:pPr>
        <w:adjustRightInd w:val="0"/>
        <w:snapToGrid w:val="0"/>
        <w:spacing w:line="360" w:lineRule="auto"/>
        <w:jc w:val="both"/>
        <w:rPr>
          <w:rFonts w:ascii="Book Antiqua" w:eastAsia="Times New Roman" w:hAnsi="Book Antiqua" w:cs="Arial"/>
          <w:color w:val="000000"/>
          <w:lang w:bidi="hi-IN"/>
        </w:rPr>
      </w:pPr>
      <w:r w:rsidRPr="00F3370E">
        <w:rPr>
          <w:rFonts w:ascii="Book Antiqua" w:hAnsi="Book Antiqua" w:cs="Arial"/>
          <w:b/>
          <w:color w:val="000000"/>
        </w:rPr>
        <w:t>Manuscript Type:</w:t>
      </w:r>
      <w:r w:rsidRPr="00F3370E">
        <w:rPr>
          <w:rFonts w:ascii="Book Antiqua" w:hAnsi="Book Antiqua" w:cs="Arial"/>
          <w:color w:val="000000"/>
        </w:rPr>
        <w:t xml:space="preserve"> CASE REPORT</w:t>
      </w:r>
    </w:p>
    <w:p w14:paraId="51C6A391" w14:textId="77777777" w:rsidR="003C74CD" w:rsidRPr="00F3370E" w:rsidRDefault="003C74CD" w:rsidP="00F3370E">
      <w:pPr>
        <w:adjustRightInd w:val="0"/>
        <w:snapToGrid w:val="0"/>
        <w:spacing w:line="360" w:lineRule="auto"/>
        <w:jc w:val="both"/>
        <w:rPr>
          <w:rFonts w:ascii="Book Antiqua" w:hAnsi="Book Antiqua" w:cs="Arial"/>
          <w:b/>
          <w:bCs/>
        </w:rPr>
      </w:pPr>
    </w:p>
    <w:p w14:paraId="4C7DD2A2" w14:textId="1E854765" w:rsidR="003C74CD" w:rsidRPr="00F3370E" w:rsidRDefault="003C74CD" w:rsidP="00F3370E">
      <w:pPr>
        <w:adjustRightInd w:val="0"/>
        <w:snapToGrid w:val="0"/>
        <w:spacing w:line="360" w:lineRule="auto"/>
        <w:jc w:val="both"/>
        <w:rPr>
          <w:rFonts w:ascii="Book Antiqua" w:hAnsi="Book Antiqua" w:cs="Arial"/>
          <w:b/>
        </w:rPr>
      </w:pPr>
      <w:proofErr w:type="spellStart"/>
      <w:r w:rsidRPr="00F3370E">
        <w:rPr>
          <w:rFonts w:ascii="Book Antiqua" w:hAnsi="Book Antiqua" w:cs="Arial"/>
          <w:b/>
        </w:rPr>
        <w:t>Pseudothromb</w:t>
      </w:r>
      <w:r w:rsidR="00C34194">
        <w:rPr>
          <w:rFonts w:ascii="Book Antiqua" w:hAnsi="Book Antiqua" w:cs="Arial"/>
          <w:b/>
        </w:rPr>
        <w:t>us</w:t>
      </w:r>
      <w:proofErr w:type="spellEnd"/>
      <w:r w:rsidRPr="00F3370E">
        <w:rPr>
          <w:rFonts w:ascii="Book Antiqua" w:hAnsi="Book Antiqua" w:cs="Arial"/>
          <w:b/>
        </w:rPr>
        <w:t xml:space="preserve"> deposition accompanied with minimal change nephrotic syndrome and chronic kidney disease in a patient with Waldenström's </w:t>
      </w:r>
      <w:r>
        <w:rPr>
          <w:rFonts w:ascii="Book Antiqua" w:hAnsi="Book Antiqua" w:cs="Arial"/>
          <w:b/>
        </w:rPr>
        <w:t>m</w:t>
      </w:r>
      <w:r w:rsidRPr="00F3370E">
        <w:rPr>
          <w:rFonts w:ascii="Book Antiqua" w:hAnsi="Book Antiqua" w:cs="Arial"/>
          <w:b/>
        </w:rPr>
        <w:t xml:space="preserve">acroglobulinemia: A </w:t>
      </w:r>
      <w:r>
        <w:rPr>
          <w:rFonts w:ascii="Book Antiqua" w:hAnsi="Book Antiqua" w:cs="Arial"/>
          <w:b/>
        </w:rPr>
        <w:t>c</w:t>
      </w:r>
      <w:r w:rsidRPr="00F3370E">
        <w:rPr>
          <w:rFonts w:ascii="Book Antiqua" w:hAnsi="Book Antiqua" w:cs="Arial"/>
          <w:b/>
        </w:rPr>
        <w:t>ase report</w:t>
      </w:r>
    </w:p>
    <w:p w14:paraId="12066C58" w14:textId="77777777" w:rsidR="003C74CD" w:rsidRPr="00F3370E" w:rsidRDefault="003C74CD" w:rsidP="00F3370E">
      <w:pPr>
        <w:adjustRightInd w:val="0"/>
        <w:snapToGrid w:val="0"/>
        <w:spacing w:line="360" w:lineRule="auto"/>
        <w:jc w:val="both"/>
        <w:rPr>
          <w:rFonts w:ascii="Book Antiqua" w:hAnsi="Book Antiqua" w:cs="Arial"/>
          <w:b/>
          <w:bCs/>
        </w:rPr>
      </w:pPr>
    </w:p>
    <w:p w14:paraId="1B771721" w14:textId="0CAD0FD9"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Mwamunyi MJ </w:t>
      </w:r>
      <w:r w:rsidRPr="00F3370E">
        <w:rPr>
          <w:rFonts w:ascii="Book Antiqua" w:hAnsi="Book Antiqua" w:cs="Arial"/>
          <w:bCs/>
          <w:i/>
          <w:iCs/>
        </w:rPr>
        <w:t>et al</w:t>
      </w:r>
      <w:r w:rsidRPr="00F3370E">
        <w:rPr>
          <w:rFonts w:ascii="Book Antiqua" w:hAnsi="Book Antiqua" w:cs="Arial"/>
          <w:bCs/>
        </w:rPr>
        <w:t xml:space="preserve">. </w:t>
      </w:r>
      <w:proofErr w:type="spellStart"/>
      <w:r w:rsidRPr="00F3370E">
        <w:rPr>
          <w:rFonts w:ascii="Book Antiqua" w:hAnsi="Book Antiqua" w:cs="Arial"/>
          <w:bCs/>
        </w:rPr>
        <w:t>Pseudothromb</w:t>
      </w:r>
      <w:r w:rsidR="00C34194">
        <w:rPr>
          <w:rFonts w:ascii="Book Antiqua" w:hAnsi="Book Antiqua" w:cs="Arial"/>
          <w:bCs/>
        </w:rPr>
        <w:t>us</w:t>
      </w:r>
      <w:proofErr w:type="spellEnd"/>
      <w:r w:rsidRPr="00F3370E">
        <w:rPr>
          <w:rFonts w:ascii="Book Antiqua" w:hAnsi="Book Antiqua" w:cs="Arial"/>
          <w:bCs/>
        </w:rPr>
        <w:t xml:space="preserve"> deposition in </w:t>
      </w:r>
      <w:proofErr w:type="spellStart"/>
      <w:r w:rsidRPr="00F3370E">
        <w:rPr>
          <w:rFonts w:ascii="Book Antiqua" w:hAnsi="Book Antiqua" w:cs="Arial"/>
          <w:bCs/>
        </w:rPr>
        <w:t>Waldenström's</w:t>
      </w:r>
      <w:proofErr w:type="spellEnd"/>
      <w:r w:rsidRPr="00F3370E">
        <w:rPr>
          <w:rFonts w:ascii="Book Antiqua" w:hAnsi="Book Antiqua" w:cs="Arial"/>
          <w:bCs/>
        </w:rPr>
        <w:t xml:space="preserve"> </w:t>
      </w:r>
      <w:r>
        <w:rPr>
          <w:rFonts w:ascii="Book Antiqua" w:hAnsi="Book Antiqua" w:cs="Arial"/>
          <w:bCs/>
        </w:rPr>
        <w:t>m</w:t>
      </w:r>
      <w:r w:rsidRPr="00F3370E">
        <w:rPr>
          <w:rFonts w:ascii="Book Antiqua" w:hAnsi="Book Antiqua" w:cs="Arial"/>
          <w:bCs/>
        </w:rPr>
        <w:t>acroglobulinemia</w:t>
      </w:r>
    </w:p>
    <w:p w14:paraId="42BF1871" w14:textId="77777777" w:rsidR="003C74CD" w:rsidRPr="00F3370E" w:rsidRDefault="003C74CD" w:rsidP="00F3370E">
      <w:pPr>
        <w:adjustRightInd w:val="0"/>
        <w:snapToGrid w:val="0"/>
        <w:spacing w:line="360" w:lineRule="auto"/>
        <w:jc w:val="both"/>
        <w:rPr>
          <w:rFonts w:ascii="Book Antiqua" w:hAnsi="Book Antiqua" w:cs="Arial"/>
          <w:bCs/>
        </w:rPr>
      </w:pPr>
    </w:p>
    <w:p w14:paraId="38197D85" w14:textId="7E9287BC"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Mercy Julian </w:t>
      </w:r>
      <w:proofErr w:type="spellStart"/>
      <w:r w:rsidRPr="00F3370E">
        <w:rPr>
          <w:rFonts w:ascii="Book Antiqua" w:hAnsi="Book Antiqua" w:cs="Arial"/>
          <w:bCs/>
        </w:rPr>
        <w:t>Mwamunyi</w:t>
      </w:r>
      <w:proofErr w:type="spellEnd"/>
      <w:r w:rsidRPr="00F3370E">
        <w:rPr>
          <w:rFonts w:ascii="Book Antiqua" w:hAnsi="Book Antiqua" w:cs="Arial"/>
          <w:bCs/>
        </w:rPr>
        <w:t>, Hong-Yan Zhu, Chun Zhang, Ya-Pei Yuan, Li-Jun Yao</w:t>
      </w:r>
    </w:p>
    <w:p w14:paraId="44F12252" w14:textId="77777777" w:rsidR="003C74CD" w:rsidRPr="00F3370E" w:rsidRDefault="003C74CD" w:rsidP="00F3370E">
      <w:pPr>
        <w:adjustRightInd w:val="0"/>
        <w:snapToGrid w:val="0"/>
        <w:spacing w:line="360" w:lineRule="auto"/>
        <w:jc w:val="both"/>
        <w:rPr>
          <w:rFonts w:ascii="Book Antiqua" w:hAnsi="Book Antiqua" w:cs="Arial"/>
          <w:bCs/>
        </w:rPr>
      </w:pPr>
    </w:p>
    <w:p w14:paraId="71BE76CF"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rPr>
        <w:t xml:space="preserve">Mercy Julian Mwamunyi, Hong-Yan Zhu, Ya-Pei Yuan, Li-Jun Yao, </w:t>
      </w:r>
      <w:r w:rsidRPr="00F3370E">
        <w:rPr>
          <w:rFonts w:ascii="Book Antiqua" w:hAnsi="Book Antiqua" w:cs="Arial"/>
          <w:bCs/>
        </w:rPr>
        <w:t>Department of Nephrology, Union Hospital,</w:t>
      </w:r>
      <w:r>
        <w:rPr>
          <w:rFonts w:ascii="Book Antiqua" w:hAnsi="Book Antiqua" w:cs="Arial"/>
          <w:bCs/>
        </w:rPr>
        <w:t xml:space="preserve"> Tongji Medical College,</w:t>
      </w:r>
      <w:r w:rsidRPr="00F3370E">
        <w:rPr>
          <w:rFonts w:ascii="Book Antiqua" w:hAnsi="Book Antiqua" w:cs="Arial"/>
          <w:bCs/>
        </w:rPr>
        <w:t xml:space="preserve"> Huazhong University of Science and Technology, Wuhan 430022, China</w:t>
      </w:r>
    </w:p>
    <w:p w14:paraId="32E0C6EE" w14:textId="77777777" w:rsidR="003C74CD" w:rsidRPr="00F3370E" w:rsidRDefault="003C74CD" w:rsidP="00F3370E">
      <w:pPr>
        <w:adjustRightInd w:val="0"/>
        <w:snapToGrid w:val="0"/>
        <w:spacing w:line="360" w:lineRule="auto"/>
        <w:jc w:val="both"/>
        <w:rPr>
          <w:rFonts w:ascii="Book Antiqua" w:hAnsi="Book Antiqua" w:cs="Arial"/>
          <w:bCs/>
        </w:rPr>
      </w:pPr>
    </w:p>
    <w:p w14:paraId="743C694E" w14:textId="33DF6BBD"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rPr>
        <w:t>Chun Zhang</w:t>
      </w:r>
      <w:r w:rsidRPr="00F3370E">
        <w:rPr>
          <w:rFonts w:ascii="Book Antiqua" w:hAnsi="Book Antiqua" w:cs="Arial"/>
          <w:bCs/>
        </w:rPr>
        <w:t>, Department of Hematology, Union Hospital,</w:t>
      </w:r>
      <w:r w:rsidRPr="007D60B5">
        <w:rPr>
          <w:rFonts w:ascii="Book Antiqua" w:hAnsi="Book Antiqua" w:cs="Arial"/>
          <w:bCs/>
        </w:rPr>
        <w:t xml:space="preserve"> </w:t>
      </w:r>
      <w:proofErr w:type="spellStart"/>
      <w:r>
        <w:rPr>
          <w:rFonts w:ascii="Book Antiqua" w:hAnsi="Book Antiqua" w:cs="Arial"/>
          <w:bCs/>
        </w:rPr>
        <w:t>Tongji</w:t>
      </w:r>
      <w:proofErr w:type="spellEnd"/>
      <w:r>
        <w:rPr>
          <w:rFonts w:ascii="Book Antiqua" w:hAnsi="Book Antiqua" w:cs="Arial"/>
          <w:bCs/>
        </w:rPr>
        <w:t xml:space="preserve"> Medical College,</w:t>
      </w:r>
      <w:r w:rsidRPr="00F3370E">
        <w:rPr>
          <w:rFonts w:ascii="Book Antiqua" w:hAnsi="Book Antiqua" w:cs="Arial"/>
          <w:bCs/>
        </w:rPr>
        <w:t xml:space="preserve"> </w:t>
      </w:r>
      <w:proofErr w:type="spellStart"/>
      <w:r w:rsidRPr="00F3370E">
        <w:rPr>
          <w:rFonts w:ascii="Book Antiqua" w:hAnsi="Book Antiqua" w:cs="Arial"/>
          <w:bCs/>
        </w:rPr>
        <w:t>Huazhong</w:t>
      </w:r>
      <w:proofErr w:type="spellEnd"/>
      <w:r w:rsidRPr="00F3370E">
        <w:rPr>
          <w:rFonts w:ascii="Book Antiqua" w:hAnsi="Book Antiqua" w:cs="Arial"/>
          <w:bCs/>
        </w:rPr>
        <w:t xml:space="preserve"> University of Science and Technology, Wuhan 430022, China</w:t>
      </w:r>
      <w:r w:rsidRPr="00F3370E">
        <w:rPr>
          <w:rFonts w:ascii="Book Antiqua" w:hAnsi="Book Antiqua" w:cs="Arial"/>
          <w:b/>
          <w:bCs/>
        </w:rPr>
        <w:t xml:space="preserve"> </w:t>
      </w:r>
    </w:p>
    <w:p w14:paraId="4CA0D52A" w14:textId="77777777" w:rsidR="003C74CD" w:rsidRPr="00F3370E" w:rsidRDefault="003C74CD" w:rsidP="00F3370E">
      <w:pPr>
        <w:adjustRightInd w:val="0"/>
        <w:snapToGrid w:val="0"/>
        <w:spacing w:line="360" w:lineRule="auto"/>
        <w:jc w:val="both"/>
        <w:rPr>
          <w:rFonts w:ascii="Book Antiqua" w:hAnsi="Book Antiqua" w:cs="Arial"/>
          <w:b/>
          <w:bCs/>
        </w:rPr>
      </w:pPr>
    </w:p>
    <w:p w14:paraId="511E819A"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t>ORCID number:</w:t>
      </w:r>
      <w:r w:rsidRPr="00F3370E">
        <w:rPr>
          <w:rFonts w:ascii="Book Antiqua" w:hAnsi="Book Antiqua" w:cs="Arial"/>
          <w:bCs/>
        </w:rPr>
        <w:t xml:space="preserve"> Mercy Julian Mwamunyi (0000-0003-2898-3101); Hong-Yan Zhu (0000-0002-1098-5427); Chun Zhang (0000-0002-5802-350X); Ya-Pei Yuan (0000-0002-5986-6402); Li-Jun Yao (0000-0002-2414-1946).</w:t>
      </w:r>
    </w:p>
    <w:p w14:paraId="1A5EC684" w14:textId="77777777" w:rsidR="003C74CD" w:rsidRPr="00F3370E" w:rsidRDefault="003C74CD" w:rsidP="00F3370E">
      <w:pPr>
        <w:adjustRightInd w:val="0"/>
        <w:snapToGrid w:val="0"/>
        <w:spacing w:line="360" w:lineRule="auto"/>
        <w:jc w:val="both"/>
        <w:rPr>
          <w:rFonts w:ascii="Book Antiqua" w:hAnsi="Book Antiqua" w:cs="Arial"/>
          <w:bCs/>
        </w:rPr>
      </w:pPr>
    </w:p>
    <w:p w14:paraId="40F27A10" w14:textId="44B0CE94"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t>Author contributions:</w:t>
      </w:r>
      <w:r w:rsidRPr="00F3370E">
        <w:rPr>
          <w:rFonts w:ascii="Book Antiqua" w:hAnsi="Book Antiqua" w:cs="Arial"/>
          <w:bCs/>
        </w:rPr>
        <w:t xml:space="preserve"> </w:t>
      </w:r>
      <w:proofErr w:type="spellStart"/>
      <w:r w:rsidR="00433C4D" w:rsidRPr="00F3370E">
        <w:rPr>
          <w:rFonts w:ascii="Book Antiqua" w:hAnsi="Book Antiqua" w:cs="Arial"/>
          <w:bCs/>
        </w:rPr>
        <w:t>Mwamunyi</w:t>
      </w:r>
      <w:proofErr w:type="spellEnd"/>
      <w:r w:rsidR="00433C4D" w:rsidRPr="00F3370E">
        <w:rPr>
          <w:rFonts w:ascii="Book Antiqua" w:hAnsi="Book Antiqua" w:cs="Arial"/>
          <w:bCs/>
        </w:rPr>
        <w:t xml:space="preserve"> MJ </w:t>
      </w:r>
      <w:r w:rsidR="00433C4D">
        <w:rPr>
          <w:rFonts w:ascii="Book Antiqua" w:hAnsi="Book Antiqua" w:cs="Arial"/>
          <w:bCs/>
        </w:rPr>
        <w:t xml:space="preserve">and </w:t>
      </w:r>
      <w:r w:rsidR="00433C4D" w:rsidRPr="00F3370E">
        <w:rPr>
          <w:rFonts w:ascii="Book Antiqua" w:hAnsi="Book Antiqua" w:cs="Arial"/>
          <w:bCs/>
        </w:rPr>
        <w:t xml:space="preserve">Zhu </w:t>
      </w:r>
      <w:r w:rsidR="00433C4D" w:rsidRPr="00433C4D">
        <w:rPr>
          <w:rFonts w:ascii="Book Antiqua" w:hAnsi="Book Antiqua" w:cs="Arial"/>
          <w:bCs/>
        </w:rPr>
        <w:t>HY</w:t>
      </w:r>
      <w:r w:rsidR="00433C4D" w:rsidRPr="00433C4D">
        <w:rPr>
          <w:rFonts w:ascii="Book Antiqua" w:hAnsi="Book Antiqua" w:cs="Arial"/>
        </w:rPr>
        <w:t xml:space="preserve"> </w:t>
      </w:r>
      <w:r w:rsidRPr="00433C4D">
        <w:rPr>
          <w:rFonts w:ascii="Book Antiqua" w:hAnsi="Book Antiqua" w:cs="Arial"/>
        </w:rPr>
        <w:t>contributed equally to this paper</w:t>
      </w:r>
      <w:r w:rsidR="00433C4D">
        <w:rPr>
          <w:rFonts w:ascii="Book Antiqua" w:hAnsi="Book Antiqua" w:cs="Arial"/>
        </w:rPr>
        <w:t xml:space="preserve">; </w:t>
      </w:r>
      <w:proofErr w:type="spellStart"/>
      <w:r w:rsidRPr="00433C4D">
        <w:rPr>
          <w:rFonts w:ascii="Book Antiqua" w:hAnsi="Book Antiqua" w:cs="Arial"/>
          <w:bCs/>
        </w:rPr>
        <w:t>Mwamunyi</w:t>
      </w:r>
      <w:proofErr w:type="spellEnd"/>
      <w:r w:rsidRPr="00433C4D">
        <w:rPr>
          <w:rFonts w:ascii="Book Antiqua" w:hAnsi="Book Antiqua" w:cs="Arial"/>
          <w:bCs/>
        </w:rPr>
        <w:t xml:space="preserve"> MJ contrib</w:t>
      </w:r>
      <w:r w:rsidRPr="00F3370E">
        <w:rPr>
          <w:rFonts w:ascii="Book Antiqua" w:hAnsi="Book Antiqua" w:cs="Arial"/>
          <w:bCs/>
        </w:rPr>
        <w:t>uted to manuscript drafting and reviewed the literature; Zhu HY performed the pathological interpretation</w:t>
      </w:r>
      <w:r w:rsidR="00433C4D">
        <w:rPr>
          <w:rFonts w:ascii="Book Antiqua" w:eastAsia="宋体" w:hAnsi="Book Antiqua" w:cs="Arial"/>
          <w:bCs/>
          <w:lang w:eastAsia="zh-CN"/>
        </w:rPr>
        <w:t>;</w:t>
      </w:r>
      <w:r w:rsidRPr="00F3370E">
        <w:rPr>
          <w:rFonts w:ascii="Book Antiqua" w:hAnsi="Book Antiqua" w:cs="Arial"/>
          <w:bCs/>
        </w:rPr>
        <w:t xml:space="preserve"> Zhang C </w:t>
      </w:r>
      <w:r>
        <w:rPr>
          <w:rFonts w:ascii="Book Antiqua" w:hAnsi="Book Antiqua" w:cs="Arial"/>
          <w:bCs/>
        </w:rPr>
        <w:t>as a</w:t>
      </w:r>
      <w:r w:rsidRPr="00F3370E">
        <w:rPr>
          <w:rFonts w:ascii="Book Antiqua" w:hAnsi="Book Antiqua" w:cs="Arial"/>
          <w:bCs/>
        </w:rPr>
        <w:t xml:space="preserve"> hematologist</w:t>
      </w:r>
      <w:r>
        <w:rPr>
          <w:rFonts w:ascii="Book Antiqua" w:hAnsi="Book Antiqua" w:cs="Arial"/>
          <w:bCs/>
        </w:rPr>
        <w:t xml:space="preserve"> </w:t>
      </w:r>
      <w:r w:rsidRPr="00F3370E">
        <w:rPr>
          <w:rFonts w:ascii="Book Antiqua" w:hAnsi="Book Antiqua" w:cs="Arial"/>
          <w:bCs/>
        </w:rPr>
        <w:t xml:space="preserve">treated the patient; Yuan YP translated </w:t>
      </w:r>
      <w:r>
        <w:rPr>
          <w:rFonts w:ascii="Book Antiqua" w:hAnsi="Book Antiqua" w:cs="Arial"/>
          <w:bCs/>
        </w:rPr>
        <w:t xml:space="preserve">the </w:t>
      </w:r>
      <w:r w:rsidRPr="00F3370E">
        <w:rPr>
          <w:rFonts w:ascii="Book Antiqua" w:hAnsi="Book Antiqua" w:cs="Arial"/>
          <w:bCs/>
        </w:rPr>
        <w:t>patient’s details</w:t>
      </w:r>
      <w:r>
        <w:rPr>
          <w:rFonts w:ascii="Book Antiqua" w:hAnsi="Book Antiqua" w:cs="Arial"/>
          <w:bCs/>
        </w:rPr>
        <w:t>;</w:t>
      </w:r>
      <w:r w:rsidRPr="00F3370E">
        <w:rPr>
          <w:rFonts w:ascii="Book Antiqua" w:hAnsi="Book Antiqua" w:cs="Arial"/>
          <w:bCs/>
        </w:rPr>
        <w:t xml:space="preserve"> Yao LJ </w:t>
      </w:r>
      <w:r>
        <w:rPr>
          <w:rFonts w:ascii="Book Antiqua" w:hAnsi="Book Antiqua" w:cs="Arial"/>
          <w:bCs/>
        </w:rPr>
        <w:t xml:space="preserve">as the </w:t>
      </w:r>
      <w:r w:rsidRPr="00F3370E">
        <w:rPr>
          <w:rFonts w:ascii="Book Antiqua" w:hAnsi="Book Antiqua" w:cs="Arial"/>
          <w:bCs/>
        </w:rPr>
        <w:t>supervisor</w:t>
      </w:r>
      <w:r>
        <w:rPr>
          <w:rFonts w:ascii="Book Antiqua" w:hAnsi="Book Antiqua" w:cs="Arial"/>
          <w:bCs/>
        </w:rPr>
        <w:t xml:space="preserve"> </w:t>
      </w:r>
      <w:r w:rsidRPr="00F3370E">
        <w:rPr>
          <w:rFonts w:ascii="Book Antiqua" w:hAnsi="Book Antiqua" w:cs="Arial"/>
          <w:bCs/>
        </w:rPr>
        <w:t xml:space="preserve">treated the patient and </w:t>
      </w:r>
      <w:r>
        <w:rPr>
          <w:rFonts w:ascii="Book Antiqua" w:hAnsi="Book Antiqua" w:cs="Arial"/>
          <w:bCs/>
        </w:rPr>
        <w:t xml:space="preserve">was </w:t>
      </w:r>
      <w:r w:rsidRPr="00F3370E">
        <w:rPr>
          <w:rFonts w:ascii="Book Antiqua" w:hAnsi="Book Antiqua" w:cs="Arial"/>
          <w:bCs/>
        </w:rPr>
        <w:t xml:space="preserve">responsible for the revision of </w:t>
      </w:r>
      <w:r w:rsidRPr="00F3370E">
        <w:rPr>
          <w:rFonts w:ascii="Book Antiqua" w:hAnsi="Book Antiqua" w:cs="Arial"/>
          <w:bCs/>
        </w:rPr>
        <w:lastRenderedPageBreak/>
        <w:t xml:space="preserve">the manuscript for relevant intellectual content; all authors issued final approval for the version to be submitted. </w:t>
      </w:r>
    </w:p>
    <w:p w14:paraId="4DF1DAE8" w14:textId="77777777" w:rsidR="00433C4D" w:rsidRDefault="00433C4D" w:rsidP="00F3370E">
      <w:pPr>
        <w:adjustRightInd w:val="0"/>
        <w:snapToGrid w:val="0"/>
        <w:spacing w:line="360" w:lineRule="auto"/>
        <w:jc w:val="both"/>
        <w:rPr>
          <w:rFonts w:ascii="Book Antiqua" w:hAnsi="Book Antiqua" w:cs="Arial"/>
          <w:b/>
          <w:bCs/>
          <w:iCs/>
        </w:rPr>
      </w:pPr>
      <w:bookmarkStart w:id="0" w:name="OLE_LINK1630"/>
      <w:bookmarkStart w:id="1" w:name="OLE_LINK1631"/>
      <w:bookmarkStart w:id="2" w:name="OLE_LINK1675"/>
      <w:bookmarkStart w:id="3" w:name="OLE_LINK1676"/>
    </w:p>
    <w:p w14:paraId="314195EC" w14:textId="77777777" w:rsidR="003C74CD" w:rsidRPr="00F3370E" w:rsidRDefault="003C74CD" w:rsidP="00F3370E">
      <w:pPr>
        <w:adjustRightInd w:val="0"/>
        <w:snapToGrid w:val="0"/>
        <w:spacing w:line="360" w:lineRule="auto"/>
        <w:jc w:val="both"/>
        <w:rPr>
          <w:rFonts w:ascii="Book Antiqua" w:hAnsi="Book Antiqua" w:cs="Arial"/>
          <w:bCs/>
          <w:iCs/>
          <w:lang w:val="it-IT"/>
        </w:rPr>
      </w:pPr>
      <w:r w:rsidRPr="00F3370E">
        <w:rPr>
          <w:rFonts w:ascii="Book Antiqua" w:hAnsi="Book Antiqua" w:cs="Arial"/>
          <w:b/>
          <w:bCs/>
          <w:iCs/>
        </w:rPr>
        <w:t xml:space="preserve">Informed </w:t>
      </w:r>
      <w:bookmarkEnd w:id="0"/>
      <w:bookmarkEnd w:id="1"/>
      <w:r w:rsidRPr="00F3370E">
        <w:rPr>
          <w:rFonts w:ascii="Book Antiqua" w:hAnsi="Book Antiqua" w:cs="Arial"/>
          <w:b/>
          <w:bCs/>
          <w:iCs/>
        </w:rPr>
        <w:t>consent statement</w:t>
      </w:r>
      <w:bookmarkEnd w:id="2"/>
      <w:bookmarkEnd w:id="3"/>
      <w:r w:rsidRPr="00F3370E">
        <w:rPr>
          <w:rFonts w:ascii="Book Antiqua" w:hAnsi="Book Antiqua" w:cs="Arial"/>
          <w:b/>
          <w:bCs/>
          <w:iCs/>
        </w:rPr>
        <w:t xml:space="preserve">: </w:t>
      </w:r>
      <w:r>
        <w:rPr>
          <w:rFonts w:ascii="Book Antiqua" w:hAnsi="Book Antiqua" w:cs="Arial"/>
          <w:bCs/>
          <w:iCs/>
          <w:lang w:val="it-IT"/>
        </w:rPr>
        <w:t>The</w:t>
      </w:r>
      <w:r w:rsidRPr="00F3370E">
        <w:rPr>
          <w:rFonts w:ascii="Book Antiqua" w:hAnsi="Book Antiqua" w:cs="Arial"/>
          <w:bCs/>
          <w:iCs/>
          <w:lang w:val="it-IT"/>
        </w:rPr>
        <w:t xml:space="preserve"> study participant provided informed written consent before study enrollment.</w:t>
      </w:r>
    </w:p>
    <w:p w14:paraId="3C215DF8" w14:textId="77777777" w:rsidR="003C74CD" w:rsidRPr="00F3370E" w:rsidRDefault="003C74CD" w:rsidP="00F3370E">
      <w:pPr>
        <w:adjustRightInd w:val="0"/>
        <w:snapToGrid w:val="0"/>
        <w:spacing w:line="360" w:lineRule="auto"/>
        <w:jc w:val="both"/>
        <w:rPr>
          <w:rFonts w:ascii="Book Antiqua" w:hAnsi="Book Antiqua" w:cs="Arial"/>
          <w:bCs/>
          <w:iCs/>
          <w:lang w:val="it-IT"/>
        </w:rPr>
      </w:pPr>
    </w:p>
    <w:p w14:paraId="671EC7C3"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t>Conflict-of-interest statement:</w:t>
      </w:r>
      <w:r w:rsidRPr="00F3370E">
        <w:rPr>
          <w:rFonts w:ascii="Book Antiqua" w:hAnsi="Book Antiqua" w:cs="Arial"/>
          <w:bCs/>
        </w:rPr>
        <w:t xml:space="preserve"> The authors declare that they have no conflict of interest. </w:t>
      </w:r>
    </w:p>
    <w:p w14:paraId="22E2676C" w14:textId="77777777" w:rsidR="003C74CD" w:rsidRPr="00F3370E" w:rsidRDefault="003C74CD" w:rsidP="00F3370E">
      <w:pPr>
        <w:adjustRightInd w:val="0"/>
        <w:snapToGrid w:val="0"/>
        <w:spacing w:line="360" w:lineRule="auto"/>
        <w:jc w:val="both"/>
        <w:rPr>
          <w:rFonts w:ascii="Book Antiqua" w:hAnsi="Book Antiqua" w:cs="Arial"/>
          <w:bCs/>
        </w:rPr>
      </w:pPr>
    </w:p>
    <w:p w14:paraId="62A65D12"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t>CARE Checklist (2016) statement:</w:t>
      </w:r>
      <w:r w:rsidRPr="00F3370E">
        <w:rPr>
          <w:rFonts w:ascii="Book Antiqua" w:hAnsi="Book Antiqua" w:cs="Arial"/>
          <w:bCs/>
        </w:rPr>
        <w:t xml:space="preserve"> The authors have read the CARE Checklist (2013), and the manuscript was prepared and revised according to the CARE Checklist (2016). </w:t>
      </w:r>
    </w:p>
    <w:p w14:paraId="234D5648" w14:textId="77777777" w:rsidR="003C74CD" w:rsidRPr="00F3370E" w:rsidRDefault="003C74CD" w:rsidP="00F3370E">
      <w:pPr>
        <w:adjustRightInd w:val="0"/>
        <w:snapToGrid w:val="0"/>
        <w:spacing w:line="360" w:lineRule="auto"/>
        <w:jc w:val="both"/>
        <w:rPr>
          <w:rFonts w:ascii="Book Antiqua" w:hAnsi="Book Antiqua" w:cs="Arial"/>
          <w:bCs/>
        </w:rPr>
      </w:pPr>
    </w:p>
    <w:p w14:paraId="68F3BA5B" w14:textId="77777777" w:rsidR="003C74CD" w:rsidRPr="00F22EA3" w:rsidRDefault="003C74CD" w:rsidP="00F3370E">
      <w:pPr>
        <w:autoSpaceDN w:val="0"/>
        <w:adjustRightInd w:val="0"/>
        <w:snapToGrid w:val="0"/>
        <w:spacing w:line="360" w:lineRule="auto"/>
        <w:jc w:val="both"/>
        <w:rPr>
          <w:rFonts w:ascii="Book Antiqua" w:eastAsia="宋体" w:hAnsi="Book Antiqua"/>
          <w:b/>
          <w:kern w:val="2"/>
          <w:lang w:eastAsia="zh-CN"/>
        </w:rPr>
      </w:pPr>
      <w:r w:rsidRPr="00F22EA3">
        <w:rPr>
          <w:rFonts w:ascii="Book Antiqua" w:eastAsia="宋体" w:hAnsi="Book Antiqua"/>
          <w:b/>
          <w:lang w:eastAsia="zh-CN"/>
        </w:rPr>
        <w:t xml:space="preserve">Open-Access: </w:t>
      </w:r>
      <w:r w:rsidRPr="00F22EA3">
        <w:rPr>
          <w:rFonts w:ascii="Book Antiqua" w:eastAsia="宋体"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F22EA3">
          <w:rPr>
            <w:rFonts w:ascii="Book Antiqua" w:eastAsia="宋体" w:hAnsi="Book Antiqua"/>
            <w:kern w:val="2"/>
            <w:lang w:eastAsia="zh-CN"/>
          </w:rPr>
          <w:t>http://creativecommons.org/licenses/by-nc/4.0/</w:t>
        </w:r>
      </w:hyperlink>
    </w:p>
    <w:p w14:paraId="694129B8" w14:textId="77777777" w:rsidR="003C74CD" w:rsidRPr="00F22EA3" w:rsidRDefault="003C74CD" w:rsidP="00F3370E">
      <w:pPr>
        <w:autoSpaceDN w:val="0"/>
        <w:adjustRightInd w:val="0"/>
        <w:snapToGrid w:val="0"/>
        <w:spacing w:line="360" w:lineRule="auto"/>
        <w:jc w:val="both"/>
        <w:rPr>
          <w:rFonts w:ascii="Book Antiqua" w:eastAsia="宋体" w:hAnsi="Book Antiqua"/>
          <w:kern w:val="2"/>
          <w:lang w:eastAsia="zh-CN"/>
        </w:rPr>
      </w:pPr>
    </w:p>
    <w:p w14:paraId="03EA70EF" w14:textId="77777777" w:rsidR="003C74CD" w:rsidRPr="00F22EA3" w:rsidRDefault="003C74CD" w:rsidP="00F3370E">
      <w:pPr>
        <w:autoSpaceDN w:val="0"/>
        <w:adjustRightInd w:val="0"/>
        <w:snapToGrid w:val="0"/>
        <w:spacing w:line="360" w:lineRule="auto"/>
        <w:jc w:val="both"/>
        <w:rPr>
          <w:rFonts w:ascii="Book Antiqua" w:eastAsia="宋体" w:hAnsi="Book Antiqua" w:cs="宋体"/>
          <w:lang w:eastAsia="zh-CN"/>
        </w:rPr>
      </w:pPr>
      <w:r w:rsidRPr="00F22EA3">
        <w:rPr>
          <w:rFonts w:ascii="Book Antiqua" w:eastAsia="宋体" w:hAnsi="Book Antiqua" w:cs="宋体"/>
          <w:b/>
          <w:lang w:eastAsia="zh-CN"/>
        </w:rPr>
        <w:t>Manuscript source: </w:t>
      </w:r>
      <w:r w:rsidRPr="00F22EA3">
        <w:rPr>
          <w:rFonts w:ascii="Book Antiqua" w:eastAsia="宋体" w:hAnsi="Book Antiqua" w:cs="宋体"/>
          <w:lang w:eastAsia="zh-CN"/>
        </w:rPr>
        <w:t xml:space="preserve">Unsolicited </w:t>
      </w:r>
      <w:r>
        <w:rPr>
          <w:rFonts w:ascii="Book Antiqua" w:eastAsia="宋体" w:hAnsi="Book Antiqua" w:cs="宋体"/>
          <w:lang w:eastAsia="zh-CN"/>
        </w:rPr>
        <w:t>m</w:t>
      </w:r>
      <w:r w:rsidRPr="00F22EA3">
        <w:rPr>
          <w:rFonts w:ascii="Book Antiqua" w:eastAsia="宋体" w:hAnsi="Book Antiqua" w:cs="宋体"/>
          <w:lang w:eastAsia="zh-CN"/>
        </w:rPr>
        <w:t>anuscript</w:t>
      </w:r>
    </w:p>
    <w:p w14:paraId="53FB2251" w14:textId="77777777" w:rsidR="003C74CD" w:rsidRPr="00F22EA3" w:rsidRDefault="003C74CD" w:rsidP="00F3370E">
      <w:pPr>
        <w:widowControl w:val="0"/>
        <w:autoSpaceDN w:val="0"/>
        <w:adjustRightInd w:val="0"/>
        <w:snapToGrid w:val="0"/>
        <w:spacing w:line="360" w:lineRule="auto"/>
        <w:jc w:val="both"/>
        <w:rPr>
          <w:rFonts w:ascii="Book Antiqua" w:eastAsia="等线" w:hAnsi="Book Antiqua"/>
          <w:kern w:val="2"/>
          <w:lang w:eastAsia="zh-CN"/>
        </w:rPr>
      </w:pPr>
    </w:p>
    <w:p w14:paraId="64605EAE"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eastAsia="等线" w:hAnsi="Book Antiqua" w:cs="Garamond-Bold"/>
          <w:b/>
          <w:bCs/>
          <w:lang w:eastAsia="zh-CN"/>
        </w:rPr>
        <w:t>Corresponding author</w:t>
      </w:r>
      <w:r w:rsidRPr="00F3370E">
        <w:rPr>
          <w:rFonts w:ascii="Book Antiqua" w:eastAsia="Times New Roman" w:hAnsi="Book Antiqua"/>
          <w:b/>
          <w:lang w:eastAsia="ja-JP"/>
        </w:rPr>
        <w:t>:</w:t>
      </w:r>
      <w:r w:rsidRPr="00F3370E">
        <w:rPr>
          <w:rFonts w:ascii="Book Antiqua" w:hAnsi="Book Antiqua" w:cs="Arial"/>
          <w:bCs/>
        </w:rPr>
        <w:t xml:space="preserve"> </w:t>
      </w:r>
      <w:r w:rsidRPr="00F3370E">
        <w:rPr>
          <w:rFonts w:ascii="Book Antiqua" w:hAnsi="Book Antiqua" w:cs="Arial"/>
          <w:b/>
        </w:rPr>
        <w:t>Li-Jun Yao,</w:t>
      </w:r>
      <w:r w:rsidRPr="00F3370E">
        <w:rPr>
          <w:rFonts w:ascii="Book Antiqua" w:hAnsi="Book Antiqua" w:cs="Arial"/>
          <w:bCs/>
        </w:rPr>
        <w:t xml:space="preserve"> </w:t>
      </w:r>
      <w:r w:rsidRPr="00F3370E">
        <w:rPr>
          <w:rFonts w:ascii="Book Antiqua" w:hAnsi="Book Antiqua" w:cs="Arial"/>
          <w:b/>
        </w:rPr>
        <w:t>MBBS, MD, PhD,</w:t>
      </w:r>
      <w:r w:rsidRPr="00F3370E">
        <w:rPr>
          <w:rFonts w:ascii="Book Antiqua" w:hAnsi="Book Antiqua"/>
          <w:b/>
        </w:rPr>
        <w:t xml:space="preserve"> </w:t>
      </w:r>
      <w:r w:rsidRPr="00F3370E">
        <w:rPr>
          <w:rFonts w:ascii="Book Antiqua" w:hAnsi="Book Antiqua" w:cs="Arial"/>
          <w:b/>
        </w:rPr>
        <w:t>Professor,</w:t>
      </w:r>
      <w:r w:rsidRPr="00F3370E">
        <w:rPr>
          <w:rFonts w:ascii="Book Antiqua" w:hAnsi="Book Antiqua" w:cs="Arial"/>
          <w:bCs/>
        </w:rPr>
        <w:t xml:space="preserve"> Department of Nephrology, Union Hospital,</w:t>
      </w:r>
      <w:r>
        <w:rPr>
          <w:rFonts w:ascii="Book Antiqua" w:hAnsi="Book Antiqua" w:cs="Arial"/>
          <w:bCs/>
        </w:rPr>
        <w:t xml:space="preserve"> Tongji Medical College, </w:t>
      </w:r>
      <w:r w:rsidRPr="00F3370E">
        <w:rPr>
          <w:rFonts w:ascii="Book Antiqua" w:hAnsi="Book Antiqua" w:cs="Arial"/>
          <w:bCs/>
        </w:rPr>
        <w:t>Huazhong University of Science and Technology, 1277</w:t>
      </w:r>
      <w:r>
        <w:rPr>
          <w:rFonts w:ascii="Book Antiqua" w:hAnsi="Book Antiqua" w:cs="Arial"/>
          <w:bCs/>
        </w:rPr>
        <w:t xml:space="preserve"> </w:t>
      </w:r>
      <w:r w:rsidRPr="00F3370E">
        <w:rPr>
          <w:rFonts w:ascii="Book Antiqua" w:hAnsi="Book Antiqua" w:cs="Arial"/>
          <w:bCs/>
        </w:rPr>
        <w:t>Jiefang Road, Wuhan 430022, Hubei P</w:t>
      </w:r>
      <w:r w:rsidRPr="00F3370E">
        <w:rPr>
          <w:rFonts w:ascii="Book Antiqua" w:eastAsia="宋体" w:hAnsi="Book Antiqua" w:cs="Arial"/>
          <w:bCs/>
          <w:lang w:eastAsia="zh-CN"/>
        </w:rPr>
        <w:t>rovince</w:t>
      </w:r>
      <w:r w:rsidRPr="00F3370E">
        <w:rPr>
          <w:rFonts w:ascii="Book Antiqua" w:hAnsi="Book Antiqua" w:cs="Arial"/>
          <w:bCs/>
        </w:rPr>
        <w:t xml:space="preserve">, China. </w:t>
      </w:r>
      <w:r>
        <w:rPr>
          <w:rFonts w:ascii="Book Antiqua" w:eastAsia="宋体" w:hAnsi="Book Antiqua" w:cs="Arial"/>
          <w:bCs/>
          <w:lang w:eastAsia="zh-CN"/>
        </w:rPr>
        <w:t xml:space="preserve">E-mail: </w:t>
      </w:r>
      <w:r w:rsidRPr="00F3370E">
        <w:rPr>
          <w:rFonts w:ascii="Book Antiqua" w:hAnsi="Book Antiqua" w:cs="Arial"/>
          <w:bCs/>
        </w:rPr>
        <w:t>drylj@hotmail.com</w:t>
      </w:r>
    </w:p>
    <w:p w14:paraId="601D3092"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rPr>
        <w:t xml:space="preserve">Telephone: </w:t>
      </w:r>
      <w:r w:rsidRPr="00F3370E">
        <w:rPr>
          <w:rFonts w:ascii="Book Antiqua" w:hAnsi="Book Antiqua" w:cs="Arial"/>
          <w:bCs/>
        </w:rPr>
        <w:t>+86-27-85726713</w:t>
      </w:r>
    </w:p>
    <w:p w14:paraId="5ADD3870"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rPr>
        <w:t xml:space="preserve">Fax: </w:t>
      </w:r>
      <w:r w:rsidRPr="00F3370E">
        <w:rPr>
          <w:rFonts w:ascii="Book Antiqua" w:hAnsi="Book Antiqua" w:cs="Arial"/>
          <w:bCs/>
        </w:rPr>
        <w:t xml:space="preserve">+86-27-85726194 </w:t>
      </w:r>
    </w:p>
    <w:p w14:paraId="73CB1400" w14:textId="77777777" w:rsidR="003C74CD" w:rsidRPr="00F3370E" w:rsidRDefault="003C74CD" w:rsidP="00F3370E">
      <w:pPr>
        <w:adjustRightInd w:val="0"/>
        <w:snapToGrid w:val="0"/>
        <w:spacing w:line="360" w:lineRule="auto"/>
        <w:jc w:val="both"/>
        <w:rPr>
          <w:rFonts w:ascii="Book Antiqua" w:hAnsi="Book Antiqua" w:cs="Arial"/>
          <w:bCs/>
        </w:rPr>
      </w:pPr>
    </w:p>
    <w:p w14:paraId="50CB32BE" w14:textId="77777777" w:rsidR="003C74CD" w:rsidRPr="00F843D0" w:rsidRDefault="003C74CD" w:rsidP="00F3370E">
      <w:pPr>
        <w:autoSpaceDN w:val="0"/>
        <w:adjustRightInd w:val="0"/>
        <w:snapToGrid w:val="0"/>
        <w:spacing w:line="360" w:lineRule="auto"/>
        <w:jc w:val="both"/>
        <w:rPr>
          <w:rFonts w:ascii="Book Antiqua" w:eastAsia="MS Mincho" w:hAnsi="Book Antiqua"/>
          <w:kern w:val="2"/>
          <w:lang w:eastAsia="ja-JP"/>
        </w:rPr>
      </w:pPr>
      <w:r w:rsidRPr="00F843D0">
        <w:rPr>
          <w:rFonts w:ascii="Book Antiqua" w:eastAsia="宋体" w:hAnsi="Book Antiqua"/>
          <w:b/>
          <w:lang w:eastAsia="zh-CN"/>
        </w:rPr>
        <w:t xml:space="preserve">Received: </w:t>
      </w:r>
      <w:r w:rsidRPr="00F843D0">
        <w:rPr>
          <w:rFonts w:ascii="Book Antiqua" w:eastAsia="宋体" w:hAnsi="Book Antiqua"/>
          <w:lang w:eastAsia="zh-CN"/>
        </w:rPr>
        <w:t>April 1</w:t>
      </w:r>
      <w:r w:rsidRPr="00F3370E">
        <w:rPr>
          <w:rFonts w:ascii="Book Antiqua" w:eastAsia="宋体" w:hAnsi="Book Antiqua"/>
          <w:lang w:eastAsia="zh-CN"/>
        </w:rPr>
        <w:t>7</w:t>
      </w:r>
      <w:r w:rsidRPr="00F843D0">
        <w:rPr>
          <w:rFonts w:ascii="Book Antiqua" w:eastAsia="宋体" w:hAnsi="Book Antiqua"/>
          <w:lang w:eastAsia="zh-CN"/>
        </w:rPr>
        <w:t>, 2019</w:t>
      </w:r>
    </w:p>
    <w:p w14:paraId="1E668ED9" w14:textId="77777777" w:rsidR="003C74CD" w:rsidRPr="00F843D0" w:rsidRDefault="003C74CD" w:rsidP="00F3370E">
      <w:pPr>
        <w:autoSpaceDN w:val="0"/>
        <w:adjustRightInd w:val="0"/>
        <w:snapToGrid w:val="0"/>
        <w:spacing w:line="360" w:lineRule="auto"/>
        <w:jc w:val="both"/>
        <w:rPr>
          <w:rFonts w:ascii="Book Antiqua" w:eastAsia="宋体" w:hAnsi="Book Antiqua"/>
          <w:b/>
          <w:lang w:eastAsia="zh-CN"/>
        </w:rPr>
      </w:pPr>
      <w:r w:rsidRPr="00F843D0">
        <w:rPr>
          <w:rFonts w:ascii="Book Antiqua" w:eastAsia="宋体" w:hAnsi="Book Antiqua"/>
          <w:b/>
          <w:lang w:eastAsia="zh-CN"/>
        </w:rPr>
        <w:lastRenderedPageBreak/>
        <w:t>Peer-review started:</w:t>
      </w:r>
      <w:r w:rsidRPr="00F843D0">
        <w:rPr>
          <w:rFonts w:ascii="Book Antiqua" w:eastAsia="宋体" w:hAnsi="Book Antiqua"/>
          <w:lang w:eastAsia="zh-CN"/>
        </w:rPr>
        <w:t xml:space="preserve"> April </w:t>
      </w:r>
      <w:r w:rsidRPr="00F3370E">
        <w:rPr>
          <w:rFonts w:ascii="Book Antiqua" w:eastAsia="宋体" w:hAnsi="Book Antiqua"/>
          <w:lang w:eastAsia="zh-CN"/>
        </w:rPr>
        <w:t>18</w:t>
      </w:r>
      <w:r w:rsidRPr="00F843D0">
        <w:rPr>
          <w:rFonts w:ascii="Book Antiqua" w:eastAsia="宋体" w:hAnsi="Book Antiqua"/>
          <w:lang w:eastAsia="zh-CN"/>
        </w:rPr>
        <w:t>, 2019</w:t>
      </w:r>
    </w:p>
    <w:p w14:paraId="5F82DCEB" w14:textId="77777777" w:rsidR="003C74CD" w:rsidRPr="00F843D0" w:rsidRDefault="003C74CD" w:rsidP="00F3370E">
      <w:pPr>
        <w:autoSpaceDN w:val="0"/>
        <w:adjustRightInd w:val="0"/>
        <w:snapToGrid w:val="0"/>
        <w:spacing w:line="360" w:lineRule="auto"/>
        <w:jc w:val="both"/>
        <w:rPr>
          <w:rFonts w:ascii="Book Antiqua" w:eastAsia="宋体" w:hAnsi="Book Antiqua"/>
          <w:b/>
          <w:lang w:eastAsia="zh-CN"/>
        </w:rPr>
      </w:pPr>
      <w:r w:rsidRPr="00F843D0">
        <w:rPr>
          <w:rFonts w:ascii="Book Antiqua" w:eastAsia="宋体" w:hAnsi="Book Antiqua"/>
          <w:b/>
          <w:lang w:eastAsia="zh-CN"/>
        </w:rPr>
        <w:t>First decision:</w:t>
      </w:r>
      <w:r w:rsidRPr="00F843D0">
        <w:rPr>
          <w:rFonts w:ascii="Book Antiqua" w:eastAsia="宋体" w:hAnsi="Book Antiqua"/>
          <w:lang w:eastAsia="zh-CN"/>
        </w:rPr>
        <w:t xml:space="preserve"> </w:t>
      </w:r>
      <w:r w:rsidRPr="00F843D0">
        <w:rPr>
          <w:rFonts w:ascii="Book Antiqua" w:eastAsia="宋体" w:hAnsi="Book Antiqua"/>
          <w:bCs/>
          <w:lang w:eastAsia="zh-CN"/>
        </w:rPr>
        <w:t>June 1</w:t>
      </w:r>
      <w:r w:rsidRPr="00F3370E">
        <w:rPr>
          <w:rFonts w:ascii="Book Antiqua" w:eastAsia="宋体" w:hAnsi="Book Antiqua"/>
          <w:bCs/>
          <w:lang w:eastAsia="zh-CN"/>
        </w:rPr>
        <w:t>9</w:t>
      </w:r>
      <w:r w:rsidRPr="00F843D0">
        <w:rPr>
          <w:rFonts w:ascii="Book Antiqua" w:eastAsia="宋体" w:hAnsi="Book Antiqua"/>
          <w:bCs/>
          <w:lang w:eastAsia="zh-CN"/>
        </w:rPr>
        <w:t>, 2019</w:t>
      </w:r>
    </w:p>
    <w:p w14:paraId="3A620527" w14:textId="77777777" w:rsidR="003C74CD" w:rsidRPr="00F843D0" w:rsidRDefault="003C74CD" w:rsidP="00F3370E">
      <w:pPr>
        <w:autoSpaceDN w:val="0"/>
        <w:adjustRightInd w:val="0"/>
        <w:snapToGrid w:val="0"/>
        <w:spacing w:line="360" w:lineRule="auto"/>
        <w:jc w:val="both"/>
        <w:rPr>
          <w:rFonts w:ascii="Book Antiqua" w:eastAsia="宋体" w:hAnsi="Book Antiqua"/>
          <w:b/>
          <w:lang w:eastAsia="zh-CN"/>
        </w:rPr>
      </w:pPr>
      <w:r w:rsidRPr="00F843D0">
        <w:rPr>
          <w:rFonts w:ascii="Book Antiqua" w:eastAsia="宋体" w:hAnsi="Book Antiqua"/>
          <w:b/>
          <w:lang w:eastAsia="zh-CN"/>
        </w:rPr>
        <w:t xml:space="preserve">Revised: </w:t>
      </w:r>
      <w:r w:rsidRPr="00F843D0">
        <w:rPr>
          <w:rFonts w:ascii="Book Antiqua" w:eastAsia="宋体" w:hAnsi="Book Antiqua"/>
          <w:bCs/>
          <w:lang w:eastAsia="zh-CN"/>
        </w:rPr>
        <w:t>June 2</w:t>
      </w:r>
      <w:r w:rsidRPr="00F3370E">
        <w:rPr>
          <w:rFonts w:ascii="Book Antiqua" w:eastAsia="宋体" w:hAnsi="Book Antiqua"/>
          <w:bCs/>
          <w:lang w:eastAsia="zh-CN"/>
        </w:rPr>
        <w:t>4</w:t>
      </w:r>
      <w:r w:rsidRPr="00F843D0">
        <w:rPr>
          <w:rFonts w:ascii="Book Antiqua" w:eastAsia="宋体" w:hAnsi="Book Antiqua"/>
          <w:bCs/>
          <w:lang w:eastAsia="zh-CN"/>
        </w:rPr>
        <w:t>, 2019</w:t>
      </w:r>
    </w:p>
    <w:p w14:paraId="5D6C8494" w14:textId="77777777" w:rsidR="003C74CD" w:rsidRPr="00F843D0" w:rsidRDefault="003C74CD" w:rsidP="00F3370E">
      <w:pPr>
        <w:autoSpaceDN w:val="0"/>
        <w:adjustRightInd w:val="0"/>
        <w:snapToGrid w:val="0"/>
        <w:spacing w:line="360" w:lineRule="auto"/>
        <w:jc w:val="both"/>
        <w:rPr>
          <w:rFonts w:ascii="Book Antiqua" w:eastAsia="宋体" w:hAnsi="Book Antiqua"/>
          <w:b/>
          <w:lang w:eastAsia="zh-CN"/>
        </w:rPr>
      </w:pPr>
      <w:r w:rsidRPr="00F843D0">
        <w:rPr>
          <w:rFonts w:ascii="Book Antiqua" w:eastAsia="宋体" w:hAnsi="Book Antiqua"/>
          <w:b/>
          <w:lang w:eastAsia="zh-CN"/>
        </w:rPr>
        <w:t>Accepted:</w:t>
      </w:r>
      <w:r w:rsidRPr="00455A78">
        <w:t xml:space="preserve"> </w:t>
      </w:r>
      <w:r w:rsidRPr="00455A78">
        <w:rPr>
          <w:rFonts w:ascii="Book Antiqua" w:eastAsia="宋体" w:hAnsi="Book Antiqua"/>
          <w:lang w:eastAsia="zh-CN"/>
        </w:rPr>
        <w:t xml:space="preserve">July 20, 2019 </w:t>
      </w:r>
    </w:p>
    <w:p w14:paraId="272712AF" w14:textId="77777777" w:rsidR="003C74CD" w:rsidRPr="00F843D0" w:rsidRDefault="003C74CD" w:rsidP="00F3370E">
      <w:pPr>
        <w:autoSpaceDN w:val="0"/>
        <w:adjustRightInd w:val="0"/>
        <w:snapToGrid w:val="0"/>
        <w:spacing w:line="360" w:lineRule="auto"/>
        <w:jc w:val="both"/>
        <w:rPr>
          <w:rFonts w:ascii="Book Antiqua" w:eastAsia="宋体" w:hAnsi="Book Antiqua"/>
          <w:lang w:eastAsia="zh-CN"/>
        </w:rPr>
      </w:pPr>
      <w:r w:rsidRPr="00F843D0">
        <w:rPr>
          <w:rFonts w:ascii="Book Antiqua" w:eastAsia="宋体" w:hAnsi="Book Antiqua"/>
          <w:b/>
          <w:lang w:eastAsia="zh-CN"/>
        </w:rPr>
        <w:t>Article in press:</w:t>
      </w:r>
      <w:r w:rsidRPr="00F843D0">
        <w:rPr>
          <w:rFonts w:ascii="Book Antiqua" w:eastAsia="宋体" w:hAnsi="Book Antiqua"/>
          <w:lang w:eastAsia="zh-CN"/>
        </w:rPr>
        <w:t xml:space="preserve"> </w:t>
      </w:r>
    </w:p>
    <w:p w14:paraId="21049326" w14:textId="77777777" w:rsidR="003C74CD" w:rsidRPr="00F3370E" w:rsidRDefault="003C74CD" w:rsidP="00F3370E">
      <w:pPr>
        <w:autoSpaceDN w:val="0"/>
        <w:adjustRightInd w:val="0"/>
        <w:snapToGrid w:val="0"/>
        <w:spacing w:line="360" w:lineRule="auto"/>
        <w:jc w:val="both"/>
        <w:rPr>
          <w:rFonts w:ascii="Book Antiqua" w:eastAsia="宋体" w:hAnsi="Book Antiqua"/>
          <w:b/>
          <w:lang w:eastAsia="zh-CN"/>
        </w:rPr>
      </w:pPr>
      <w:r w:rsidRPr="00F843D0">
        <w:rPr>
          <w:rFonts w:ascii="Book Antiqua" w:eastAsia="宋体" w:hAnsi="Book Antiqua"/>
          <w:b/>
          <w:lang w:eastAsia="zh-CN"/>
        </w:rPr>
        <w:t xml:space="preserve">Published online: </w:t>
      </w:r>
    </w:p>
    <w:p w14:paraId="478DEEE6" w14:textId="77777777" w:rsidR="003C74CD" w:rsidRPr="00F3370E" w:rsidRDefault="003C74CD" w:rsidP="00F3370E">
      <w:pPr>
        <w:spacing w:line="360" w:lineRule="auto"/>
        <w:jc w:val="both"/>
        <w:rPr>
          <w:rFonts w:ascii="Book Antiqua" w:eastAsia="宋体" w:hAnsi="Book Antiqua"/>
          <w:b/>
          <w:lang w:eastAsia="zh-CN"/>
        </w:rPr>
      </w:pPr>
      <w:r w:rsidRPr="00F3370E">
        <w:rPr>
          <w:rFonts w:ascii="Book Antiqua" w:eastAsia="宋体" w:hAnsi="Book Antiqua"/>
          <w:b/>
          <w:lang w:eastAsia="zh-CN"/>
        </w:rPr>
        <w:br w:type="page"/>
      </w:r>
    </w:p>
    <w:p w14:paraId="2B12BC15"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lastRenderedPageBreak/>
        <w:t>Abstract</w:t>
      </w:r>
    </w:p>
    <w:p w14:paraId="08C632E5"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BACKGROUND</w:t>
      </w:r>
    </w:p>
    <w:p w14:paraId="369B36AF"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Waldenström's </w:t>
      </w:r>
      <w:r>
        <w:rPr>
          <w:rFonts w:ascii="Book Antiqua" w:hAnsi="Book Antiqua" w:cs="Arial"/>
          <w:bCs/>
        </w:rPr>
        <w:t>m</w:t>
      </w:r>
      <w:r w:rsidRPr="00F3370E">
        <w:rPr>
          <w:rFonts w:ascii="Book Antiqua" w:hAnsi="Book Antiqua" w:cs="Arial"/>
          <w:bCs/>
        </w:rPr>
        <w:t xml:space="preserve">acroglobulinemia (WM) is </w:t>
      </w:r>
      <w:r>
        <w:rPr>
          <w:rFonts w:ascii="Book Antiqua" w:hAnsi="Book Antiqua" w:cs="Arial"/>
          <w:bCs/>
        </w:rPr>
        <w:t xml:space="preserve">a </w:t>
      </w:r>
      <w:r w:rsidRPr="00F3370E">
        <w:rPr>
          <w:rFonts w:ascii="Book Antiqua" w:hAnsi="Book Antiqua" w:cs="Arial"/>
          <w:bCs/>
        </w:rPr>
        <w:t>rare lymphoid neoplasia, which can have renal complications. These rarely occur, and most common renal manifestations are mild proteinuria and microscopic hematuria. Herein we describe a case of WM</w:t>
      </w:r>
      <w:r>
        <w:rPr>
          <w:rFonts w:ascii="Book Antiqua" w:hAnsi="Book Antiqua" w:cs="Arial"/>
          <w:bCs/>
        </w:rPr>
        <w:t xml:space="preserve"> </w:t>
      </w:r>
      <w:r w:rsidRPr="00F3370E">
        <w:rPr>
          <w:rFonts w:ascii="Book Antiqua" w:hAnsi="Book Antiqua" w:cs="Arial"/>
          <w:bCs/>
        </w:rPr>
        <w:t>that presented with pseudothrombi depositing in capillaries associated with minimal change nephrotic syndrome and chronic kidney disease (CKD).</w:t>
      </w:r>
    </w:p>
    <w:p w14:paraId="7B8DB9F4" w14:textId="77777777" w:rsidR="003C74CD" w:rsidRPr="00F3370E" w:rsidRDefault="003C74CD" w:rsidP="00F3370E">
      <w:pPr>
        <w:adjustRightInd w:val="0"/>
        <w:snapToGrid w:val="0"/>
        <w:spacing w:line="360" w:lineRule="auto"/>
        <w:jc w:val="both"/>
        <w:rPr>
          <w:rFonts w:ascii="Book Antiqua" w:hAnsi="Book Antiqua" w:cs="Arial"/>
          <w:bCs/>
        </w:rPr>
      </w:pPr>
    </w:p>
    <w:p w14:paraId="0723B271"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CASE SUMMARY</w:t>
      </w:r>
    </w:p>
    <w:p w14:paraId="7F8142A2" w14:textId="100835CD"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A 52-year-old man presented with features suggesting nephrotic syndrome. Extensive workups were done, and there were elevated serum levels of </w:t>
      </w:r>
      <w:r>
        <w:rPr>
          <w:rFonts w:ascii="Book Antiqua" w:hAnsi="Book Antiqua" w:cs="Arial"/>
          <w:bCs/>
        </w:rPr>
        <w:t>i</w:t>
      </w:r>
      <w:r w:rsidRPr="00F3370E">
        <w:rPr>
          <w:rFonts w:ascii="Book Antiqua" w:hAnsi="Book Antiqua" w:cs="Arial"/>
          <w:bCs/>
        </w:rPr>
        <w:t>nterleukin</w:t>
      </w:r>
      <w:r>
        <w:rPr>
          <w:rFonts w:ascii="Book Antiqua" w:hAnsi="Book Antiqua" w:cs="Arial"/>
          <w:bCs/>
        </w:rPr>
        <w:t>-</w:t>
      </w:r>
      <w:r w:rsidRPr="00F3370E">
        <w:rPr>
          <w:rFonts w:ascii="Book Antiqua" w:hAnsi="Book Antiqua" w:cs="Arial"/>
          <w:bCs/>
        </w:rPr>
        <w:t>6 and vascular endothelial growth factor (VEGF), capillar</w:t>
      </w:r>
      <w:r>
        <w:rPr>
          <w:rFonts w:ascii="Book Antiqua" w:hAnsi="Book Antiqua" w:cs="Arial"/>
          <w:bCs/>
        </w:rPr>
        <w:t>y</w:t>
      </w:r>
      <w:r w:rsidRPr="00F3370E">
        <w:rPr>
          <w:rFonts w:ascii="Book Antiqua" w:hAnsi="Book Antiqua" w:cs="Arial"/>
          <w:bCs/>
        </w:rPr>
        <w:t xml:space="preserve"> </w:t>
      </w:r>
      <w:proofErr w:type="spellStart"/>
      <w:r w:rsidRPr="00F3370E">
        <w:rPr>
          <w:rFonts w:ascii="Book Antiqua" w:hAnsi="Book Antiqua" w:cs="Arial"/>
          <w:bCs/>
        </w:rPr>
        <w:t>pseudothromb</w:t>
      </w:r>
      <w:r w:rsidR="00C34194">
        <w:rPr>
          <w:rFonts w:ascii="Book Antiqua" w:hAnsi="Book Antiqua" w:cs="Arial"/>
          <w:bCs/>
        </w:rPr>
        <w:t>us</w:t>
      </w:r>
      <w:proofErr w:type="spellEnd"/>
      <w:r w:rsidRPr="00F3370E">
        <w:rPr>
          <w:rFonts w:ascii="Book Antiqua" w:hAnsi="Book Antiqua" w:cs="Arial"/>
          <w:bCs/>
        </w:rPr>
        <w:t xml:space="preserve"> accumulation associated with minimal change nephrotic syndrome, CKD, and WM. Treatment was directed at the patient’s WM with bortezomib, thalidomide, and dexamethasone whereby serum immunoglobulin M (IgM) decreased. The damage of IgM on the kidney was corrected; thus, the patient’s proteinuria and serum creatinine had improved. The patient is still under clinical follow-up.</w:t>
      </w:r>
    </w:p>
    <w:p w14:paraId="1CE639CA" w14:textId="77777777" w:rsidR="003C74CD" w:rsidRPr="00F3370E" w:rsidRDefault="003C74CD" w:rsidP="00F3370E">
      <w:pPr>
        <w:adjustRightInd w:val="0"/>
        <w:snapToGrid w:val="0"/>
        <w:spacing w:line="360" w:lineRule="auto"/>
        <w:jc w:val="both"/>
        <w:rPr>
          <w:rFonts w:ascii="Book Antiqua" w:hAnsi="Book Antiqua" w:cs="Arial"/>
          <w:bCs/>
        </w:rPr>
      </w:pPr>
    </w:p>
    <w:p w14:paraId="4743B474"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CONCLUSION</w:t>
      </w:r>
    </w:p>
    <w:p w14:paraId="0B6E9737"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It is essential for clinicians to promptly pay more attention to patients presenting with features of nephrotic syndrome and do extensive workups to come up with a proper therapy strategy.</w:t>
      </w:r>
    </w:p>
    <w:p w14:paraId="2CABE0FD" w14:textId="77777777" w:rsidR="003C74CD" w:rsidRPr="00F3370E" w:rsidRDefault="003C74CD" w:rsidP="00F3370E">
      <w:pPr>
        <w:adjustRightInd w:val="0"/>
        <w:snapToGrid w:val="0"/>
        <w:spacing w:line="360" w:lineRule="auto"/>
        <w:jc w:val="both"/>
        <w:rPr>
          <w:rFonts w:ascii="Book Antiqua" w:hAnsi="Book Antiqua" w:cs="Arial"/>
          <w:bCs/>
        </w:rPr>
      </w:pPr>
    </w:p>
    <w:p w14:paraId="58E312BD"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t>Key words:</w:t>
      </w:r>
      <w:r w:rsidRPr="00F3370E">
        <w:rPr>
          <w:rFonts w:ascii="Book Antiqua" w:hAnsi="Book Antiqua" w:cs="Arial"/>
          <w:bCs/>
        </w:rPr>
        <w:t xml:space="preserve"> Waldenström's </w:t>
      </w:r>
      <w:r>
        <w:rPr>
          <w:rFonts w:ascii="Book Antiqua" w:hAnsi="Book Antiqua" w:cs="Arial"/>
          <w:bCs/>
        </w:rPr>
        <w:t>m</w:t>
      </w:r>
      <w:r w:rsidRPr="00F3370E">
        <w:rPr>
          <w:rFonts w:ascii="Book Antiqua" w:hAnsi="Book Antiqua" w:cs="Arial"/>
          <w:bCs/>
        </w:rPr>
        <w:t>acroglobulinemia; Pseudothrombi; Nephrotic syndrome; Chronic kidney disease; Case report</w:t>
      </w:r>
    </w:p>
    <w:p w14:paraId="1A52CBC8" w14:textId="77777777" w:rsidR="003C74CD" w:rsidRPr="00F3370E" w:rsidRDefault="003C74CD" w:rsidP="00F3370E">
      <w:pPr>
        <w:adjustRightInd w:val="0"/>
        <w:snapToGrid w:val="0"/>
        <w:spacing w:line="360" w:lineRule="auto"/>
        <w:jc w:val="both"/>
        <w:rPr>
          <w:rFonts w:ascii="Book Antiqua" w:hAnsi="Book Antiqua" w:cs="Arial"/>
          <w:bCs/>
        </w:rPr>
      </w:pPr>
    </w:p>
    <w:p w14:paraId="75607971" w14:textId="77777777" w:rsidR="003C74CD" w:rsidRDefault="003C74CD" w:rsidP="00F3370E">
      <w:pPr>
        <w:autoSpaceDN w:val="0"/>
        <w:adjustRightInd w:val="0"/>
        <w:snapToGrid w:val="0"/>
        <w:spacing w:line="360" w:lineRule="auto"/>
        <w:jc w:val="both"/>
        <w:rPr>
          <w:rFonts w:ascii="Book Antiqua" w:eastAsia="宋体" w:hAnsi="Book Antiqua" w:cs="Arial"/>
          <w:lang w:eastAsia="zh-CN"/>
        </w:rPr>
      </w:pPr>
      <w:r w:rsidRPr="005A2FC0">
        <w:rPr>
          <w:rFonts w:ascii="Book Antiqua" w:eastAsia="宋体" w:hAnsi="Book Antiqua"/>
          <w:b/>
          <w:lang w:eastAsia="zh-CN"/>
        </w:rPr>
        <w:t xml:space="preserve">© </w:t>
      </w:r>
      <w:r w:rsidRPr="005A2FC0">
        <w:rPr>
          <w:rFonts w:ascii="Book Antiqua" w:eastAsia="宋体" w:hAnsi="Book Antiqua" w:cs="Arial"/>
          <w:b/>
          <w:lang w:eastAsia="zh-CN"/>
        </w:rPr>
        <w:t>The Author(s) 2019.</w:t>
      </w:r>
      <w:r w:rsidRPr="005A2FC0">
        <w:rPr>
          <w:rFonts w:ascii="Book Antiqua" w:eastAsia="宋体" w:hAnsi="Book Antiqua" w:cs="Arial"/>
          <w:lang w:eastAsia="zh-CN"/>
        </w:rPr>
        <w:t xml:space="preserve"> Published by </w:t>
      </w:r>
      <w:proofErr w:type="spellStart"/>
      <w:r w:rsidRPr="005A2FC0">
        <w:rPr>
          <w:rFonts w:ascii="Book Antiqua" w:eastAsia="宋体" w:hAnsi="Book Antiqua" w:cs="Arial"/>
          <w:lang w:eastAsia="zh-CN"/>
        </w:rPr>
        <w:t>Baishideng</w:t>
      </w:r>
      <w:proofErr w:type="spellEnd"/>
      <w:r w:rsidRPr="005A2FC0">
        <w:rPr>
          <w:rFonts w:ascii="Book Antiqua" w:eastAsia="宋体" w:hAnsi="Book Antiqua" w:cs="Arial"/>
          <w:lang w:eastAsia="zh-CN"/>
        </w:rPr>
        <w:t xml:space="preserve"> Publishing Group Inc. All rights reserved.</w:t>
      </w:r>
    </w:p>
    <w:p w14:paraId="111FD053" w14:textId="77777777" w:rsidR="003C74CD" w:rsidRPr="005A2FC0" w:rsidRDefault="003C74CD" w:rsidP="00F3370E">
      <w:pPr>
        <w:autoSpaceDN w:val="0"/>
        <w:adjustRightInd w:val="0"/>
        <w:snapToGrid w:val="0"/>
        <w:spacing w:line="360" w:lineRule="auto"/>
        <w:jc w:val="both"/>
        <w:rPr>
          <w:rFonts w:ascii="Book Antiqua" w:eastAsia="宋体" w:hAnsi="Book Antiqua" w:cs="Arial"/>
          <w:lang w:eastAsia="zh-CN"/>
        </w:rPr>
      </w:pPr>
    </w:p>
    <w:p w14:paraId="0C87C5C4"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lastRenderedPageBreak/>
        <w:t xml:space="preserve">Core tip: </w:t>
      </w:r>
      <w:r w:rsidRPr="00F3370E">
        <w:rPr>
          <w:rFonts w:ascii="Book Antiqua" w:hAnsi="Book Antiqua" w:cs="Arial"/>
          <w:bCs/>
        </w:rPr>
        <w:t>The occurrence of the association among plasma immunoglobulin M level, proteinuria, and plasma creatinine level has not been reported to our knowledge. The case presents an essential for clinicians to promptly pay more attention to patients presenting with features of nephrotic syndrome and do extensive workups to come up with a proper therapy strategy.</w:t>
      </w:r>
    </w:p>
    <w:p w14:paraId="4FBA99DD" w14:textId="77777777" w:rsidR="003C74CD" w:rsidRPr="00F3370E" w:rsidRDefault="003C74CD" w:rsidP="00F3370E">
      <w:pPr>
        <w:adjustRightInd w:val="0"/>
        <w:snapToGrid w:val="0"/>
        <w:spacing w:line="360" w:lineRule="auto"/>
        <w:jc w:val="both"/>
        <w:rPr>
          <w:rFonts w:ascii="Book Antiqua" w:hAnsi="Book Antiqua" w:cs="Arial"/>
          <w:bCs/>
        </w:rPr>
      </w:pPr>
    </w:p>
    <w:p w14:paraId="44AD8CD3" w14:textId="49740216"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rPr>
        <w:t>Mwamunyi MJ, Zhu HY, Zhang C, Yuan YP, Yao LJ.</w:t>
      </w:r>
      <w:r w:rsidRPr="00F3370E">
        <w:rPr>
          <w:rFonts w:ascii="Book Antiqua" w:eastAsia="宋体" w:hAnsi="Book Antiqua" w:cs="Arial"/>
          <w:lang w:eastAsia="zh-CN"/>
        </w:rPr>
        <w:t xml:space="preserve"> </w:t>
      </w:r>
      <w:proofErr w:type="spellStart"/>
      <w:r w:rsidRPr="00F3370E">
        <w:rPr>
          <w:rFonts w:ascii="Book Antiqua" w:hAnsi="Book Antiqua" w:cs="Arial"/>
        </w:rPr>
        <w:t>Pseudothromb</w:t>
      </w:r>
      <w:r w:rsidR="00C34194">
        <w:rPr>
          <w:rFonts w:ascii="Book Antiqua" w:hAnsi="Book Antiqua" w:cs="Arial"/>
        </w:rPr>
        <w:t>us</w:t>
      </w:r>
      <w:proofErr w:type="spellEnd"/>
      <w:r w:rsidRPr="00F3370E">
        <w:rPr>
          <w:rFonts w:ascii="Book Antiqua" w:hAnsi="Book Antiqua" w:cs="Arial"/>
        </w:rPr>
        <w:t xml:space="preserve"> deposition accompanied with minimal change nephrotic syndrome and chronic kidney disease in a patient with Waldenström's </w:t>
      </w:r>
      <w:r>
        <w:rPr>
          <w:rFonts w:ascii="Book Antiqua" w:hAnsi="Book Antiqua" w:cs="Arial"/>
        </w:rPr>
        <w:t>m</w:t>
      </w:r>
      <w:r w:rsidRPr="00F3370E">
        <w:rPr>
          <w:rFonts w:ascii="Book Antiqua" w:hAnsi="Book Antiqua" w:cs="Arial"/>
        </w:rPr>
        <w:t xml:space="preserve">acroglobulinemia: A </w:t>
      </w:r>
      <w:r>
        <w:rPr>
          <w:rFonts w:ascii="Book Antiqua" w:hAnsi="Book Antiqua" w:cs="Arial"/>
        </w:rPr>
        <w:t>c</w:t>
      </w:r>
      <w:r w:rsidRPr="00F3370E">
        <w:rPr>
          <w:rFonts w:ascii="Book Antiqua" w:hAnsi="Book Antiqua" w:cs="Arial"/>
        </w:rPr>
        <w:t xml:space="preserve">ase report. </w:t>
      </w:r>
      <w:r w:rsidRPr="00F3370E">
        <w:rPr>
          <w:rFonts w:ascii="Book Antiqua" w:hAnsi="Book Antiqua" w:cs="Arial"/>
          <w:i/>
        </w:rPr>
        <w:t xml:space="preserve">World J </w:t>
      </w:r>
      <w:proofErr w:type="spellStart"/>
      <w:r w:rsidRPr="00F3370E">
        <w:rPr>
          <w:rFonts w:ascii="Book Antiqua" w:hAnsi="Book Antiqua" w:cs="Arial"/>
          <w:i/>
        </w:rPr>
        <w:t>Clin</w:t>
      </w:r>
      <w:proofErr w:type="spellEnd"/>
      <w:r w:rsidRPr="00F3370E">
        <w:rPr>
          <w:rFonts w:ascii="Book Antiqua" w:hAnsi="Book Antiqua" w:cs="Arial"/>
          <w:i/>
        </w:rPr>
        <w:t xml:space="preserve"> Cases</w:t>
      </w:r>
      <w:r w:rsidRPr="00F3370E">
        <w:rPr>
          <w:rFonts w:ascii="Book Antiqua" w:hAnsi="Book Antiqua" w:cs="Arial"/>
        </w:rPr>
        <w:t xml:space="preserve"> 2019; </w:t>
      </w:r>
      <w:proofErr w:type="gramStart"/>
      <w:r w:rsidRPr="00F3370E">
        <w:rPr>
          <w:rFonts w:ascii="Book Antiqua" w:hAnsi="Book Antiqua" w:cs="Arial"/>
        </w:rPr>
        <w:t>In</w:t>
      </w:r>
      <w:proofErr w:type="gramEnd"/>
      <w:r w:rsidRPr="00F3370E">
        <w:rPr>
          <w:rFonts w:ascii="Book Antiqua" w:hAnsi="Book Antiqua" w:cs="Arial"/>
        </w:rPr>
        <w:t xml:space="preserve"> press</w:t>
      </w:r>
    </w:p>
    <w:p w14:paraId="510056D0" w14:textId="77777777" w:rsidR="003C74CD" w:rsidRPr="00F3370E" w:rsidRDefault="003C74CD" w:rsidP="00F3370E">
      <w:pPr>
        <w:spacing w:line="360" w:lineRule="auto"/>
        <w:jc w:val="both"/>
        <w:rPr>
          <w:rFonts w:ascii="Book Antiqua" w:hAnsi="Book Antiqua" w:cs="Arial"/>
        </w:rPr>
      </w:pPr>
      <w:r w:rsidRPr="00F3370E">
        <w:rPr>
          <w:rFonts w:ascii="Book Antiqua" w:hAnsi="Book Antiqua" w:cs="Arial"/>
        </w:rPr>
        <w:br w:type="page"/>
      </w:r>
    </w:p>
    <w:p w14:paraId="150F5370"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lastRenderedPageBreak/>
        <w:t>INTRODUCTION</w:t>
      </w:r>
    </w:p>
    <w:p w14:paraId="0800BC6B"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Waldenström's </w:t>
      </w:r>
      <w:r>
        <w:rPr>
          <w:rFonts w:ascii="Book Antiqua" w:hAnsi="Book Antiqua" w:cs="Arial"/>
          <w:bCs/>
        </w:rPr>
        <w:t>m</w:t>
      </w:r>
      <w:r w:rsidRPr="00F3370E">
        <w:rPr>
          <w:rFonts w:ascii="Book Antiqua" w:hAnsi="Book Antiqua" w:cs="Arial"/>
          <w:bCs/>
        </w:rPr>
        <w:t>acroglobulinemia (WM) firstly described by J Waldenström in 1944, accounting for 2% of all hematological malignancies</w:t>
      </w:r>
      <w:r>
        <w:rPr>
          <w:rFonts w:ascii="Book Antiqua" w:hAnsi="Book Antiqua" w:cs="Arial"/>
          <w:bCs/>
        </w:rPr>
        <w:t>.</w:t>
      </w:r>
      <w:r w:rsidRPr="00F3370E">
        <w:rPr>
          <w:rFonts w:ascii="Book Antiqua" w:hAnsi="Book Antiqua" w:cs="Arial"/>
          <w:bCs/>
        </w:rPr>
        <w:t xml:space="preserve"> </w:t>
      </w:r>
      <w:r>
        <w:rPr>
          <w:rFonts w:ascii="Book Antiqua" w:hAnsi="Book Antiqua" w:cs="Arial"/>
          <w:bCs/>
        </w:rPr>
        <w:t>A</w:t>
      </w:r>
      <w:r w:rsidRPr="00F3370E">
        <w:rPr>
          <w:rFonts w:ascii="Book Antiqua" w:hAnsi="Book Antiqua" w:cs="Arial"/>
          <w:bCs/>
        </w:rPr>
        <w:t xml:space="preserve">s </w:t>
      </w:r>
      <w:r>
        <w:rPr>
          <w:rFonts w:ascii="Book Antiqua" w:hAnsi="Book Antiqua" w:cs="Arial"/>
          <w:bCs/>
        </w:rPr>
        <w:t xml:space="preserve">a </w:t>
      </w:r>
      <w:r w:rsidRPr="00F3370E">
        <w:rPr>
          <w:rFonts w:ascii="Book Antiqua" w:hAnsi="Book Antiqua" w:cs="Arial"/>
          <w:bCs/>
        </w:rPr>
        <w:t xml:space="preserve">rare lymphoid neoplasia, WM </w:t>
      </w:r>
      <w:r>
        <w:rPr>
          <w:rFonts w:ascii="Book Antiqua" w:hAnsi="Book Antiqua" w:cs="Arial"/>
          <w:bCs/>
        </w:rPr>
        <w:t xml:space="preserve">was </w:t>
      </w:r>
      <w:r w:rsidRPr="00F3370E">
        <w:rPr>
          <w:rFonts w:ascii="Book Antiqua" w:hAnsi="Book Antiqua" w:cs="Arial"/>
          <w:bCs/>
        </w:rPr>
        <w:t xml:space="preserve">interpreted primarily by bone marrow infiltration and immunoglobulin M (IgM) monoclonal gammopathy secreted in </w:t>
      </w:r>
      <w:proofErr w:type="gramStart"/>
      <w:r w:rsidRPr="00F3370E">
        <w:rPr>
          <w:rFonts w:ascii="Book Antiqua" w:hAnsi="Book Antiqua" w:cs="Arial"/>
          <w:bCs/>
        </w:rPr>
        <w:t>serum</w:t>
      </w:r>
      <w:r w:rsidRPr="00F3370E">
        <w:rPr>
          <w:rFonts w:ascii="Book Antiqua" w:hAnsi="Book Antiqua" w:cs="Arial"/>
          <w:bCs/>
          <w:vertAlign w:val="superscript"/>
        </w:rPr>
        <w:t>[</w:t>
      </w:r>
      <w:proofErr w:type="gramEnd"/>
      <w:r w:rsidRPr="00F3370E">
        <w:rPr>
          <w:rFonts w:ascii="Book Antiqua" w:hAnsi="Book Antiqua" w:cs="Arial"/>
          <w:bCs/>
          <w:vertAlign w:val="superscript"/>
        </w:rPr>
        <w:t>1,2]</w:t>
      </w:r>
      <w:r w:rsidRPr="00F3370E">
        <w:rPr>
          <w:rFonts w:ascii="Book Antiqua" w:hAnsi="Book Antiqua" w:cs="Arial"/>
          <w:bCs/>
        </w:rPr>
        <w:t xml:space="preserve">. It affects three per million people per year and more prevalent in Caucasian males with an average age of 64 years at </w:t>
      </w:r>
      <w:proofErr w:type="gramStart"/>
      <w:r w:rsidRPr="00F3370E">
        <w:rPr>
          <w:rFonts w:ascii="Book Antiqua" w:hAnsi="Book Antiqua" w:cs="Arial"/>
          <w:bCs/>
        </w:rPr>
        <w:t>diagnosis</w:t>
      </w:r>
      <w:r w:rsidRPr="00F3370E">
        <w:rPr>
          <w:rFonts w:ascii="Book Antiqua" w:hAnsi="Book Antiqua" w:cs="Arial"/>
          <w:bCs/>
          <w:vertAlign w:val="superscript"/>
        </w:rPr>
        <w:t>[</w:t>
      </w:r>
      <w:proofErr w:type="gramEnd"/>
      <w:r w:rsidRPr="00F3370E">
        <w:rPr>
          <w:rFonts w:ascii="Book Antiqua" w:hAnsi="Book Antiqua" w:cs="Arial"/>
          <w:bCs/>
          <w:vertAlign w:val="superscript"/>
        </w:rPr>
        <w:t>3]</w:t>
      </w:r>
      <w:r w:rsidRPr="00F3370E">
        <w:rPr>
          <w:rFonts w:ascii="Book Antiqua" w:hAnsi="Book Antiqua" w:cs="Arial"/>
          <w:bCs/>
        </w:rPr>
        <w:t xml:space="preserve">. The World Health Organization (WHO) classified WM as lymphoplasmacytic lymphoma (LPL) secreting IgM proteins, belonging to the </w:t>
      </w:r>
      <w:r>
        <w:rPr>
          <w:rFonts w:ascii="Book Antiqua" w:hAnsi="Book Antiqua" w:cs="Arial"/>
          <w:bCs/>
        </w:rPr>
        <w:t>n</w:t>
      </w:r>
      <w:r w:rsidRPr="00F3370E">
        <w:rPr>
          <w:rFonts w:ascii="Book Antiqua" w:hAnsi="Book Antiqua" w:cs="Arial"/>
          <w:bCs/>
        </w:rPr>
        <w:t xml:space="preserve">on-Hodgkin B </w:t>
      </w:r>
      <w:r>
        <w:rPr>
          <w:rFonts w:ascii="Book Antiqua" w:hAnsi="Book Antiqua" w:cs="Arial"/>
          <w:bCs/>
        </w:rPr>
        <w:t>l</w:t>
      </w:r>
      <w:r w:rsidRPr="00F3370E">
        <w:rPr>
          <w:rFonts w:ascii="Book Antiqua" w:hAnsi="Book Antiqua" w:cs="Arial"/>
          <w:bCs/>
        </w:rPr>
        <w:t>ymphomas (NHL)</w:t>
      </w:r>
      <w:r w:rsidRPr="00F3370E">
        <w:rPr>
          <w:rFonts w:ascii="Book Antiqua" w:hAnsi="Book Antiqua" w:cs="Arial"/>
          <w:bCs/>
          <w:vertAlign w:val="superscript"/>
        </w:rPr>
        <w:t xml:space="preserve"> [4]</w:t>
      </w:r>
      <w:r w:rsidRPr="00F3370E">
        <w:rPr>
          <w:rFonts w:ascii="Book Antiqua" w:hAnsi="Book Antiqua" w:cs="Arial"/>
          <w:bCs/>
        </w:rPr>
        <w:t xml:space="preserve">. </w:t>
      </w:r>
    </w:p>
    <w:p w14:paraId="1F490859"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Clinical manifestations are linked to the deposition of IgM in various organs, which may result in hepatomegaly, splenomegaly, and lymphadenopathy. High titers of IgM results in hyperviscosity syndrome with associated </w:t>
      </w:r>
      <w:proofErr w:type="gramStart"/>
      <w:r w:rsidRPr="00F3370E">
        <w:rPr>
          <w:rFonts w:ascii="Book Antiqua" w:hAnsi="Book Antiqua" w:cs="Arial"/>
          <w:bCs/>
        </w:rPr>
        <w:t>complications</w:t>
      </w:r>
      <w:r w:rsidRPr="00F3370E">
        <w:rPr>
          <w:rFonts w:ascii="Book Antiqua" w:hAnsi="Book Antiqua" w:cs="Arial"/>
          <w:bCs/>
          <w:vertAlign w:val="superscript"/>
        </w:rPr>
        <w:t>[</w:t>
      </w:r>
      <w:proofErr w:type="gramEnd"/>
      <w:r w:rsidRPr="00F3370E">
        <w:rPr>
          <w:rFonts w:ascii="Book Antiqua" w:hAnsi="Book Antiqua" w:cs="Arial"/>
          <w:bCs/>
          <w:vertAlign w:val="superscript"/>
        </w:rPr>
        <w:t>5]</w:t>
      </w:r>
      <w:r w:rsidRPr="00F3370E">
        <w:rPr>
          <w:rFonts w:ascii="Book Antiqua" w:hAnsi="Book Antiqua" w:cs="Arial"/>
          <w:bCs/>
        </w:rPr>
        <w:t xml:space="preserve">. Renal complications rarely occur, but the most common renal manifestations are mild proteinuria and </w:t>
      </w:r>
      <w:proofErr w:type="gramStart"/>
      <w:r w:rsidRPr="00F3370E">
        <w:rPr>
          <w:rFonts w:ascii="Book Antiqua" w:hAnsi="Book Antiqua" w:cs="Arial"/>
          <w:bCs/>
        </w:rPr>
        <w:t>microhematuria</w:t>
      </w:r>
      <w:r w:rsidRPr="00F3370E">
        <w:rPr>
          <w:rFonts w:ascii="Book Antiqua" w:hAnsi="Book Antiqua" w:cs="Arial"/>
          <w:bCs/>
          <w:vertAlign w:val="superscript"/>
        </w:rPr>
        <w:t>[</w:t>
      </w:r>
      <w:proofErr w:type="gramEnd"/>
      <w:r w:rsidRPr="00F3370E">
        <w:rPr>
          <w:rFonts w:ascii="Book Antiqua" w:hAnsi="Book Antiqua" w:cs="Arial"/>
          <w:bCs/>
          <w:vertAlign w:val="superscript"/>
        </w:rPr>
        <w:t>5,6]</w:t>
      </w:r>
      <w:r w:rsidRPr="00F3370E">
        <w:rPr>
          <w:rFonts w:ascii="Book Antiqua" w:hAnsi="Book Antiqua" w:cs="Arial"/>
          <w:bCs/>
        </w:rPr>
        <w:t xml:space="preserve">. </w:t>
      </w:r>
      <w:r>
        <w:rPr>
          <w:rFonts w:ascii="Book Antiqua" w:hAnsi="Book Antiqua" w:cs="Arial"/>
          <w:bCs/>
        </w:rPr>
        <w:t xml:space="preserve">Among all </w:t>
      </w:r>
      <w:r w:rsidRPr="00F3370E">
        <w:rPr>
          <w:rFonts w:ascii="Book Antiqua" w:hAnsi="Book Antiqua" w:cs="Arial"/>
          <w:bCs/>
        </w:rPr>
        <w:t xml:space="preserve">patients, less than 3% develop end-stage renal disease. Moreover, nephrotic syndrome is seldom seen in WM. Few reports have described that the occurrence of nephrotic syndrome is less than 7% of patients with </w:t>
      </w:r>
      <w:proofErr w:type="gramStart"/>
      <w:r w:rsidRPr="00F3370E">
        <w:rPr>
          <w:rFonts w:ascii="Book Antiqua" w:hAnsi="Book Antiqua" w:cs="Arial"/>
          <w:bCs/>
        </w:rPr>
        <w:t>WM</w:t>
      </w:r>
      <w:r w:rsidRPr="00F3370E">
        <w:rPr>
          <w:rFonts w:ascii="Book Antiqua" w:hAnsi="Book Antiqua" w:cs="Arial"/>
          <w:bCs/>
          <w:vertAlign w:val="superscript"/>
        </w:rPr>
        <w:t>[</w:t>
      </w:r>
      <w:proofErr w:type="gramEnd"/>
      <w:r w:rsidRPr="00F3370E">
        <w:rPr>
          <w:rFonts w:ascii="Book Antiqua" w:hAnsi="Book Antiqua" w:cs="Arial"/>
          <w:bCs/>
          <w:vertAlign w:val="superscript"/>
        </w:rPr>
        <w:t>7]</w:t>
      </w:r>
      <w:r w:rsidRPr="00F3370E">
        <w:rPr>
          <w:rFonts w:ascii="Book Antiqua" w:hAnsi="Book Antiqua" w:cs="Arial"/>
          <w:bCs/>
        </w:rPr>
        <w:t xml:space="preserve">. </w:t>
      </w:r>
    </w:p>
    <w:p w14:paraId="4FD21001" w14:textId="5267D9A3" w:rsidR="003C74CD" w:rsidRPr="00F3370E" w:rsidRDefault="003C74CD" w:rsidP="002E76C5">
      <w:pPr>
        <w:adjustRightInd w:val="0"/>
        <w:snapToGrid w:val="0"/>
        <w:spacing w:line="360" w:lineRule="auto"/>
        <w:ind w:firstLineChars="100" w:firstLine="240"/>
        <w:jc w:val="both"/>
        <w:rPr>
          <w:rFonts w:ascii="Book Antiqua" w:hAnsi="Book Antiqua" w:cs="Arial"/>
          <w:b/>
          <w:bCs/>
        </w:rPr>
      </w:pPr>
      <w:r w:rsidRPr="00F3370E">
        <w:rPr>
          <w:rFonts w:ascii="Book Antiqua" w:hAnsi="Book Antiqua" w:cs="Arial"/>
          <w:bCs/>
        </w:rPr>
        <w:t xml:space="preserve">We </w:t>
      </w:r>
      <w:r>
        <w:rPr>
          <w:rFonts w:ascii="Book Antiqua" w:hAnsi="Book Antiqua" w:cs="Arial"/>
          <w:bCs/>
        </w:rPr>
        <w:t xml:space="preserve">herein </w:t>
      </w:r>
      <w:r w:rsidRPr="00F3370E">
        <w:rPr>
          <w:rFonts w:ascii="Book Antiqua" w:hAnsi="Book Antiqua" w:cs="Arial"/>
          <w:bCs/>
        </w:rPr>
        <w:t>present an unusual case of WM</w:t>
      </w:r>
      <w:r>
        <w:rPr>
          <w:rFonts w:ascii="Book Antiqua" w:hAnsi="Book Antiqua" w:cs="Arial"/>
          <w:bCs/>
        </w:rPr>
        <w:t xml:space="preserve"> </w:t>
      </w:r>
      <w:r w:rsidR="00433C4D">
        <w:rPr>
          <w:rFonts w:ascii="Book Antiqua" w:hAnsi="Book Antiqua" w:cs="Arial"/>
          <w:bCs/>
        </w:rPr>
        <w:t>t</w:t>
      </w:r>
      <w:r w:rsidRPr="00F3370E">
        <w:rPr>
          <w:rFonts w:ascii="Book Antiqua" w:hAnsi="Book Antiqua" w:cs="Arial"/>
          <w:bCs/>
        </w:rPr>
        <w:t xml:space="preserve">hat presented with </w:t>
      </w:r>
      <w:proofErr w:type="spellStart"/>
      <w:r w:rsidRPr="00F3370E">
        <w:rPr>
          <w:rFonts w:ascii="Book Antiqua" w:hAnsi="Book Antiqua" w:cs="Arial"/>
          <w:bCs/>
        </w:rPr>
        <w:t>pseudothrombi</w:t>
      </w:r>
      <w:proofErr w:type="spellEnd"/>
      <w:r w:rsidRPr="00F3370E">
        <w:rPr>
          <w:rFonts w:ascii="Book Antiqua" w:hAnsi="Book Antiqua" w:cs="Arial"/>
          <w:bCs/>
        </w:rPr>
        <w:t xml:space="preserve"> depositing in capillaries associated with minimal change nephrotic syndrome and chronic kidney disease (CKD)</w:t>
      </w:r>
      <w:r w:rsidRPr="00F3370E">
        <w:rPr>
          <w:rFonts w:ascii="Book Antiqua" w:hAnsi="Book Antiqua" w:cs="Arial"/>
          <w:b/>
          <w:bCs/>
        </w:rPr>
        <w:t>.</w:t>
      </w:r>
    </w:p>
    <w:p w14:paraId="48BCCFC1" w14:textId="77777777" w:rsidR="003C74CD" w:rsidRPr="00F3370E" w:rsidRDefault="003C74CD" w:rsidP="00F3370E">
      <w:pPr>
        <w:adjustRightInd w:val="0"/>
        <w:snapToGrid w:val="0"/>
        <w:spacing w:line="360" w:lineRule="auto"/>
        <w:jc w:val="both"/>
        <w:rPr>
          <w:rFonts w:ascii="Book Antiqua" w:hAnsi="Book Antiqua" w:cs="Arial"/>
          <w:b/>
          <w:bCs/>
        </w:rPr>
      </w:pPr>
    </w:p>
    <w:p w14:paraId="0E7AED57" w14:textId="77777777" w:rsidR="003C74CD" w:rsidRPr="00F3370E" w:rsidRDefault="003C74CD" w:rsidP="00F3370E">
      <w:pPr>
        <w:adjustRightInd w:val="0"/>
        <w:snapToGrid w:val="0"/>
        <w:spacing w:line="360" w:lineRule="auto"/>
        <w:jc w:val="both"/>
        <w:rPr>
          <w:rFonts w:ascii="Book Antiqua" w:hAnsi="Book Antiqua" w:cs="Arial"/>
          <w:b/>
        </w:rPr>
      </w:pPr>
      <w:r w:rsidRPr="00F3370E">
        <w:rPr>
          <w:rFonts w:ascii="Book Antiqua" w:hAnsi="Book Antiqua" w:cs="Arial"/>
          <w:b/>
        </w:rPr>
        <w:t>CASE PRESENTATION</w:t>
      </w:r>
    </w:p>
    <w:p w14:paraId="1CEFEE5C" w14:textId="77777777" w:rsidR="003C74CD" w:rsidRPr="00F3370E" w:rsidRDefault="003C74CD" w:rsidP="00F3370E">
      <w:pPr>
        <w:adjustRightInd w:val="0"/>
        <w:snapToGrid w:val="0"/>
        <w:spacing w:line="360" w:lineRule="auto"/>
        <w:jc w:val="both"/>
        <w:rPr>
          <w:rFonts w:ascii="Book Antiqua" w:hAnsi="Book Antiqua" w:cs="Arial"/>
          <w:b/>
          <w:bCs/>
          <w:i/>
        </w:rPr>
      </w:pPr>
      <w:r w:rsidRPr="00F3370E">
        <w:rPr>
          <w:rFonts w:ascii="Book Antiqua" w:hAnsi="Book Antiqua" w:cs="Arial"/>
          <w:b/>
          <w:bCs/>
          <w:i/>
        </w:rPr>
        <w:t>Chief complaints and history of present illness</w:t>
      </w:r>
    </w:p>
    <w:p w14:paraId="3B980B66"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A 52</w:t>
      </w:r>
      <w:r>
        <w:rPr>
          <w:rFonts w:ascii="Book Antiqua" w:hAnsi="Book Antiqua" w:cs="Arial"/>
          <w:bCs/>
        </w:rPr>
        <w:t>-</w:t>
      </w:r>
      <w:r w:rsidRPr="00F3370E">
        <w:rPr>
          <w:rFonts w:ascii="Book Antiqua" w:hAnsi="Book Antiqua" w:cs="Arial"/>
          <w:bCs/>
        </w:rPr>
        <w:t>year</w:t>
      </w:r>
      <w:r>
        <w:rPr>
          <w:rFonts w:ascii="Book Antiqua" w:hAnsi="Book Antiqua" w:cs="Arial"/>
          <w:bCs/>
        </w:rPr>
        <w:t>-</w:t>
      </w:r>
      <w:r w:rsidRPr="00F3370E">
        <w:rPr>
          <w:rFonts w:ascii="Book Antiqua" w:hAnsi="Book Antiqua" w:cs="Arial"/>
          <w:bCs/>
        </w:rPr>
        <w:t>old Chinese man presented with a sudden onset of edema affecting the face and bilateral lower limbs, abdominal distension after eating</w:t>
      </w:r>
      <w:r>
        <w:rPr>
          <w:rFonts w:ascii="Book Antiqua" w:hAnsi="Book Antiqua" w:cs="Arial"/>
          <w:bCs/>
        </w:rPr>
        <w:t>,</w:t>
      </w:r>
      <w:r w:rsidRPr="00F3370E">
        <w:rPr>
          <w:rFonts w:ascii="Book Antiqua" w:hAnsi="Book Antiqua" w:cs="Arial"/>
          <w:bCs/>
        </w:rPr>
        <w:t xml:space="preserve"> and weight gain (7 kg in 10 d).</w:t>
      </w:r>
    </w:p>
    <w:p w14:paraId="52FA28F0" w14:textId="77777777" w:rsidR="003C74CD" w:rsidRPr="00F3370E" w:rsidRDefault="003C74CD" w:rsidP="00F3370E">
      <w:pPr>
        <w:adjustRightInd w:val="0"/>
        <w:snapToGrid w:val="0"/>
        <w:spacing w:line="360" w:lineRule="auto"/>
        <w:jc w:val="both"/>
        <w:rPr>
          <w:rFonts w:ascii="Book Antiqua" w:hAnsi="Book Antiqua" w:cs="Arial"/>
          <w:bCs/>
        </w:rPr>
      </w:pPr>
    </w:p>
    <w:p w14:paraId="620153B4"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History of present illness</w:t>
      </w:r>
    </w:p>
    <w:p w14:paraId="67F51C65"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His medical history was notable for nephrotic syndrome.</w:t>
      </w:r>
    </w:p>
    <w:p w14:paraId="414F4022" w14:textId="77777777" w:rsidR="003C74CD" w:rsidRDefault="003C74CD" w:rsidP="00F3370E">
      <w:pPr>
        <w:adjustRightInd w:val="0"/>
        <w:snapToGrid w:val="0"/>
        <w:spacing w:line="360" w:lineRule="auto"/>
        <w:jc w:val="both"/>
        <w:rPr>
          <w:rFonts w:ascii="Book Antiqua" w:hAnsi="Book Antiqua" w:cs="Arial"/>
          <w:b/>
          <w:bCs/>
          <w:i/>
          <w:iCs/>
        </w:rPr>
      </w:pPr>
    </w:p>
    <w:p w14:paraId="185C3258"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lastRenderedPageBreak/>
        <w:t>History of past illness</w:t>
      </w:r>
    </w:p>
    <w:p w14:paraId="24041337"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The patient denied a history of trauma. However, he had a kidney stone diagnosed in 2005. </w:t>
      </w:r>
    </w:p>
    <w:p w14:paraId="4B61F621" w14:textId="77777777" w:rsidR="003C74CD" w:rsidRPr="00F3370E" w:rsidRDefault="003C74CD" w:rsidP="00F3370E">
      <w:pPr>
        <w:adjustRightInd w:val="0"/>
        <w:snapToGrid w:val="0"/>
        <w:spacing w:line="360" w:lineRule="auto"/>
        <w:jc w:val="both"/>
        <w:rPr>
          <w:rFonts w:ascii="Book Antiqua" w:hAnsi="Book Antiqua" w:cs="Arial"/>
          <w:bCs/>
        </w:rPr>
      </w:pPr>
    </w:p>
    <w:p w14:paraId="082C1EF7"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Physical examination</w:t>
      </w:r>
    </w:p>
    <w:p w14:paraId="1FACAE71" w14:textId="77777777" w:rsidR="003C74CD" w:rsidRPr="00F3370E" w:rsidRDefault="003C74CD" w:rsidP="00F3370E">
      <w:pPr>
        <w:adjustRightInd w:val="0"/>
        <w:snapToGrid w:val="0"/>
        <w:spacing w:line="360" w:lineRule="auto"/>
        <w:jc w:val="both"/>
        <w:rPr>
          <w:rFonts w:ascii="Book Antiqua" w:hAnsi="Book Antiqua" w:cs="Arial"/>
          <w:bCs/>
        </w:rPr>
      </w:pPr>
      <w:r>
        <w:rPr>
          <w:rFonts w:ascii="Book Antiqua" w:hAnsi="Book Antiqua" w:cs="Arial"/>
          <w:bCs/>
        </w:rPr>
        <w:t>The physical examination s</w:t>
      </w:r>
      <w:r w:rsidRPr="00F3370E">
        <w:rPr>
          <w:rFonts w:ascii="Book Antiqua" w:hAnsi="Book Antiqua" w:cs="Arial"/>
          <w:bCs/>
        </w:rPr>
        <w:t xml:space="preserve">howed bilateral lower extremity edema in the absence of hepatosplenomegaly and lymphadenopathy. </w:t>
      </w:r>
      <w:r>
        <w:rPr>
          <w:rFonts w:ascii="Book Antiqua" w:hAnsi="Book Antiqua" w:cs="Arial"/>
          <w:bCs/>
        </w:rPr>
        <w:t>His b</w:t>
      </w:r>
      <w:r w:rsidRPr="00F3370E">
        <w:rPr>
          <w:rFonts w:ascii="Book Antiqua" w:hAnsi="Book Antiqua" w:cs="Arial"/>
          <w:bCs/>
        </w:rPr>
        <w:t>lood pressure was 147/94 mmHg.</w:t>
      </w:r>
    </w:p>
    <w:p w14:paraId="3EACEE2E" w14:textId="77777777" w:rsidR="003C74CD" w:rsidRPr="00F3370E" w:rsidRDefault="003C74CD" w:rsidP="00F3370E">
      <w:pPr>
        <w:adjustRightInd w:val="0"/>
        <w:snapToGrid w:val="0"/>
        <w:spacing w:line="360" w:lineRule="auto"/>
        <w:jc w:val="both"/>
        <w:rPr>
          <w:rFonts w:ascii="Book Antiqua" w:hAnsi="Book Antiqua" w:cs="Arial"/>
          <w:bCs/>
        </w:rPr>
      </w:pPr>
    </w:p>
    <w:p w14:paraId="0B3A3F58"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Laboratory examinations</w:t>
      </w:r>
    </w:p>
    <w:p w14:paraId="549CC445" w14:textId="77777777" w:rsidR="003C74CD" w:rsidRPr="00F3370E" w:rsidRDefault="003C74CD" w:rsidP="00F3370E">
      <w:pPr>
        <w:adjustRightInd w:val="0"/>
        <w:snapToGrid w:val="0"/>
        <w:spacing w:line="360" w:lineRule="auto"/>
        <w:jc w:val="both"/>
        <w:rPr>
          <w:rFonts w:ascii="Book Antiqua" w:hAnsi="Book Antiqua" w:cs="Arial"/>
          <w:bCs/>
        </w:rPr>
      </w:pPr>
      <w:r>
        <w:rPr>
          <w:rFonts w:ascii="Book Antiqua" w:hAnsi="Book Antiqua" w:cs="Arial"/>
          <w:bCs/>
        </w:rPr>
        <w:t>H</w:t>
      </w:r>
      <w:r w:rsidRPr="00F3370E">
        <w:rPr>
          <w:rFonts w:ascii="Book Antiqua" w:hAnsi="Book Antiqua" w:cs="Arial"/>
          <w:bCs/>
        </w:rPr>
        <w:t>emoglobin 14.2 g/</w:t>
      </w:r>
      <w:proofErr w:type="spellStart"/>
      <w:r w:rsidRPr="00F3370E">
        <w:rPr>
          <w:rFonts w:ascii="Book Antiqua" w:hAnsi="Book Antiqua" w:cs="Arial"/>
          <w:bCs/>
        </w:rPr>
        <w:t>dL</w:t>
      </w:r>
      <w:proofErr w:type="spellEnd"/>
      <w:r w:rsidRPr="00F3370E">
        <w:rPr>
          <w:rFonts w:ascii="Book Antiqua" w:hAnsi="Book Antiqua" w:cs="Arial"/>
          <w:bCs/>
        </w:rPr>
        <w:t xml:space="preserve"> [Normal (N) 13.5-17.5 g/</w:t>
      </w:r>
      <w:proofErr w:type="spellStart"/>
      <w:r w:rsidRPr="00F3370E">
        <w:rPr>
          <w:rFonts w:ascii="Book Antiqua" w:hAnsi="Book Antiqua" w:cs="Arial"/>
          <w:bCs/>
        </w:rPr>
        <w:t>dL</w:t>
      </w:r>
      <w:proofErr w:type="spellEnd"/>
      <w:r w:rsidRPr="00F3370E">
        <w:rPr>
          <w:rFonts w:ascii="Book Antiqua" w:hAnsi="Book Antiqua" w:cs="Arial"/>
          <w:bCs/>
        </w:rPr>
        <w:t>], white blood cell</w:t>
      </w:r>
      <w:r>
        <w:rPr>
          <w:rFonts w:ascii="Book Antiqua" w:hAnsi="Book Antiqua" w:cs="Arial"/>
          <w:bCs/>
        </w:rPr>
        <w:t>s</w:t>
      </w:r>
      <w:r w:rsidRPr="00F3370E">
        <w:rPr>
          <w:rFonts w:ascii="Book Antiqua" w:hAnsi="Book Antiqua" w:cs="Arial"/>
          <w:bCs/>
        </w:rPr>
        <w:t xml:space="preserve"> (WBC) 7.76 G/L (N 4.5-11.0 G/L), </w:t>
      </w:r>
      <w:r>
        <w:rPr>
          <w:rFonts w:ascii="Book Antiqua" w:hAnsi="Book Antiqua" w:cs="Arial"/>
          <w:bCs/>
        </w:rPr>
        <w:t>red blood cells (</w:t>
      </w:r>
      <w:r w:rsidRPr="00F3370E">
        <w:rPr>
          <w:rFonts w:ascii="Book Antiqua" w:hAnsi="Book Antiqua" w:cs="Arial"/>
          <w:bCs/>
        </w:rPr>
        <w:t>RBC</w:t>
      </w:r>
      <w:r>
        <w:rPr>
          <w:rFonts w:ascii="Book Antiqua" w:hAnsi="Book Antiqua" w:cs="Arial"/>
          <w:bCs/>
        </w:rPr>
        <w:t>)</w:t>
      </w:r>
      <w:r w:rsidRPr="00F3370E">
        <w:rPr>
          <w:rFonts w:ascii="Book Antiqua" w:hAnsi="Book Antiqua" w:cs="Arial"/>
          <w:bCs/>
        </w:rPr>
        <w:t xml:space="preserve"> 4.44 T/L (N 4.7-6.1T/L), lymphocytes</w:t>
      </w:r>
      <w:r>
        <w:rPr>
          <w:rFonts w:ascii="Book Antiqua" w:hAnsi="Book Antiqua" w:cs="Arial"/>
          <w:bCs/>
        </w:rPr>
        <w:t xml:space="preserve"> </w:t>
      </w:r>
      <w:r w:rsidRPr="00F3370E">
        <w:rPr>
          <w:rFonts w:ascii="Book Antiqua" w:hAnsi="Book Antiqua" w:cs="Arial"/>
          <w:bCs/>
        </w:rPr>
        <w:t>18.2 %</w:t>
      </w:r>
      <w:r>
        <w:rPr>
          <w:rFonts w:ascii="Book Antiqua" w:hAnsi="Book Antiqua" w:cs="Arial"/>
          <w:bCs/>
        </w:rPr>
        <w:t xml:space="preserve"> </w:t>
      </w:r>
      <w:r w:rsidRPr="00F3370E">
        <w:rPr>
          <w:rFonts w:ascii="Book Antiqua" w:hAnsi="Book Antiqua" w:cs="Arial"/>
          <w:bCs/>
        </w:rPr>
        <w:t>(N 20%-40%), neutrophils 74.6%</w:t>
      </w:r>
      <w:r>
        <w:rPr>
          <w:rFonts w:ascii="Book Antiqua" w:hAnsi="Book Antiqua" w:cs="Arial"/>
          <w:bCs/>
        </w:rPr>
        <w:t xml:space="preserve"> </w:t>
      </w:r>
      <w:r w:rsidRPr="00F3370E">
        <w:rPr>
          <w:rFonts w:ascii="Book Antiqua" w:hAnsi="Book Antiqua" w:cs="Arial"/>
          <w:bCs/>
        </w:rPr>
        <w:t>(N 40%-60%), monocytes 5.9% (N), eosinophils 1%</w:t>
      </w:r>
      <w:r>
        <w:rPr>
          <w:rFonts w:ascii="Book Antiqua" w:hAnsi="Book Antiqua" w:cs="Arial"/>
          <w:bCs/>
        </w:rPr>
        <w:t xml:space="preserve"> </w:t>
      </w:r>
      <w:r w:rsidRPr="00F3370E">
        <w:rPr>
          <w:rFonts w:ascii="Book Antiqua" w:hAnsi="Book Antiqua" w:cs="Arial"/>
          <w:bCs/>
        </w:rPr>
        <w:t>(N), platelets count 376</w:t>
      </w:r>
      <w:r>
        <w:rPr>
          <w:rFonts w:ascii="Book Antiqua" w:hAnsi="Book Antiqua" w:cs="Arial"/>
          <w:bCs/>
        </w:rPr>
        <w:t xml:space="preserve"> </w:t>
      </w:r>
      <w:r w:rsidRPr="00F3370E">
        <w:rPr>
          <w:rFonts w:ascii="Book Antiqua" w:hAnsi="Book Antiqua" w:cs="Arial"/>
          <w:bCs/>
        </w:rPr>
        <w:t>g/L 9</w:t>
      </w:r>
      <w:r>
        <w:rPr>
          <w:rFonts w:ascii="Book Antiqua" w:hAnsi="Book Antiqua" w:cs="Arial"/>
          <w:bCs/>
        </w:rPr>
        <w:t xml:space="preserve"> </w:t>
      </w:r>
      <w:r w:rsidRPr="00F3370E">
        <w:rPr>
          <w:rFonts w:ascii="Book Antiqua" w:hAnsi="Book Antiqua" w:cs="Arial"/>
          <w:bCs/>
        </w:rPr>
        <w:t>(N), urea 8.82</w:t>
      </w:r>
      <w:r>
        <w:rPr>
          <w:rFonts w:ascii="Book Antiqua" w:hAnsi="Book Antiqua" w:cs="Arial"/>
          <w:bCs/>
        </w:rPr>
        <w:t xml:space="preserve"> </w:t>
      </w:r>
      <w:r w:rsidRPr="00F3370E">
        <w:rPr>
          <w:rFonts w:ascii="Book Antiqua" w:hAnsi="Book Antiqua" w:cs="Arial"/>
          <w:bCs/>
        </w:rPr>
        <w:t>mmol/L (N 2.5-7.1 mmol/L), creatinine 211 μmol/L (N 60-110 μmol/L), glomerular filtration rate</w:t>
      </w:r>
      <w:r>
        <w:rPr>
          <w:rFonts w:ascii="Book Antiqua" w:hAnsi="Book Antiqua" w:cs="Arial"/>
          <w:bCs/>
        </w:rPr>
        <w:t xml:space="preserve"> </w:t>
      </w:r>
      <w:r w:rsidRPr="00F3370E">
        <w:rPr>
          <w:rFonts w:ascii="Book Antiqua" w:eastAsia="宋体" w:hAnsi="Book Antiqua" w:cs="Arial"/>
          <w:bCs/>
          <w:lang w:eastAsia="zh-CN"/>
        </w:rPr>
        <w:t>(</w:t>
      </w:r>
      <w:r w:rsidRPr="00F3370E">
        <w:rPr>
          <w:rFonts w:ascii="Book Antiqua" w:hAnsi="Book Antiqua" w:cs="Arial"/>
          <w:bCs/>
        </w:rPr>
        <w:t>GFR) 34.8 mL/min, calcium 2.12 mmol/L</w:t>
      </w:r>
      <w:r>
        <w:rPr>
          <w:rFonts w:ascii="Book Antiqua" w:hAnsi="Book Antiqua" w:cs="Arial"/>
          <w:bCs/>
        </w:rPr>
        <w:t xml:space="preserve"> </w:t>
      </w:r>
      <w:r w:rsidRPr="00F3370E">
        <w:rPr>
          <w:rFonts w:ascii="Book Antiqua" w:hAnsi="Book Antiqua" w:cs="Arial"/>
          <w:bCs/>
        </w:rPr>
        <w:t>(N 2.2-2.7 mmol/L), uric acid 253.2 μmol/L (N), chloride 111.9</w:t>
      </w:r>
      <w:r>
        <w:rPr>
          <w:rFonts w:ascii="Book Antiqua" w:hAnsi="Book Antiqua" w:cs="Arial"/>
          <w:bCs/>
        </w:rPr>
        <w:t xml:space="preserve"> </w:t>
      </w:r>
      <w:r w:rsidRPr="00F3370E">
        <w:rPr>
          <w:rFonts w:ascii="Book Antiqua" w:hAnsi="Book Antiqua" w:cs="Arial"/>
          <w:bCs/>
        </w:rPr>
        <w:t>mmol/L (N 98-106 mmol/L), albumin 19.9</w:t>
      </w:r>
      <w:r>
        <w:rPr>
          <w:rFonts w:ascii="Book Antiqua" w:hAnsi="Book Antiqua" w:cs="Arial"/>
          <w:bCs/>
        </w:rPr>
        <w:t xml:space="preserve"> </w:t>
      </w:r>
      <w:r w:rsidRPr="00F3370E">
        <w:rPr>
          <w:rFonts w:ascii="Book Antiqua" w:hAnsi="Book Antiqua" w:cs="Arial"/>
          <w:bCs/>
        </w:rPr>
        <w:t>g/L</w:t>
      </w:r>
      <w:r>
        <w:rPr>
          <w:rFonts w:ascii="Book Antiqua" w:hAnsi="Book Antiqua" w:cs="Arial"/>
          <w:bCs/>
        </w:rPr>
        <w:t xml:space="preserve"> </w:t>
      </w:r>
      <w:r w:rsidRPr="00F3370E">
        <w:rPr>
          <w:rFonts w:ascii="Book Antiqua" w:hAnsi="Book Antiqua" w:cs="Arial"/>
          <w:bCs/>
        </w:rPr>
        <w:t>(N 35-55 g/L), globulin 59.0g/L</w:t>
      </w:r>
      <w:r>
        <w:rPr>
          <w:rFonts w:ascii="Book Antiqua" w:hAnsi="Book Antiqua" w:cs="Arial"/>
          <w:bCs/>
        </w:rPr>
        <w:t xml:space="preserve"> </w:t>
      </w:r>
      <w:r w:rsidRPr="00F3370E">
        <w:rPr>
          <w:rFonts w:ascii="Book Antiqua" w:hAnsi="Book Antiqua" w:cs="Arial"/>
          <w:bCs/>
        </w:rPr>
        <w:t xml:space="preserve">(N 20-35 g/L), urine glucose 1+, urine occult blood 3+, urine protein 3+, </w:t>
      </w:r>
      <w:r>
        <w:rPr>
          <w:rFonts w:ascii="Book Antiqua" w:hAnsi="Book Antiqua" w:cs="Arial"/>
          <w:bCs/>
        </w:rPr>
        <w:t>u</w:t>
      </w:r>
      <w:r w:rsidRPr="00F3370E">
        <w:rPr>
          <w:rFonts w:ascii="Book Antiqua" w:hAnsi="Book Antiqua" w:cs="Arial"/>
          <w:bCs/>
        </w:rPr>
        <w:t>rine WBC 167/μL</w:t>
      </w:r>
      <w:r>
        <w:rPr>
          <w:rFonts w:ascii="Book Antiqua" w:hAnsi="Book Antiqua" w:cs="Arial"/>
          <w:bCs/>
        </w:rPr>
        <w:t xml:space="preserve"> </w:t>
      </w:r>
      <w:r w:rsidRPr="00F3370E">
        <w:rPr>
          <w:rFonts w:ascii="Book Antiqua" w:hAnsi="Book Antiqua" w:cs="Arial"/>
          <w:bCs/>
        </w:rPr>
        <w:t xml:space="preserve">(N &lt; 11/μL), </w:t>
      </w:r>
      <w:r>
        <w:rPr>
          <w:rFonts w:ascii="Book Antiqua" w:hAnsi="Book Antiqua" w:cs="Arial"/>
          <w:bCs/>
        </w:rPr>
        <w:t>u</w:t>
      </w:r>
      <w:r w:rsidRPr="00F3370E">
        <w:rPr>
          <w:rFonts w:ascii="Book Antiqua" w:hAnsi="Book Antiqua" w:cs="Arial"/>
          <w:bCs/>
        </w:rPr>
        <w:t xml:space="preserve">rine RBC 147/μL(N &lt; 14/μL), </w:t>
      </w:r>
      <w:r>
        <w:rPr>
          <w:rFonts w:ascii="Book Antiqua" w:hAnsi="Book Antiqua" w:cs="Arial"/>
          <w:bCs/>
        </w:rPr>
        <w:t>u</w:t>
      </w:r>
      <w:r w:rsidRPr="00F3370E">
        <w:rPr>
          <w:rFonts w:ascii="Book Antiqua" w:hAnsi="Book Antiqua" w:cs="Arial"/>
          <w:bCs/>
        </w:rPr>
        <w:t xml:space="preserve">rine epithelial cells 19/μL (N &lt; 6/μL), </w:t>
      </w:r>
      <w:r>
        <w:rPr>
          <w:rFonts w:ascii="Book Antiqua" w:hAnsi="Book Antiqua" w:cs="Arial"/>
          <w:bCs/>
        </w:rPr>
        <w:t>u</w:t>
      </w:r>
      <w:r w:rsidRPr="00F3370E">
        <w:rPr>
          <w:rFonts w:ascii="Book Antiqua" w:hAnsi="Book Antiqua" w:cs="Arial"/>
          <w:bCs/>
        </w:rPr>
        <w:t xml:space="preserve">rine kappa 1140 mg/L (N &lt; 19 mg/L), </w:t>
      </w:r>
      <w:r>
        <w:rPr>
          <w:rFonts w:ascii="Book Antiqua" w:hAnsi="Book Antiqua" w:cs="Arial"/>
          <w:bCs/>
        </w:rPr>
        <w:t>u</w:t>
      </w:r>
      <w:r w:rsidRPr="00F3370E">
        <w:rPr>
          <w:rFonts w:ascii="Book Antiqua" w:hAnsi="Book Antiqua" w:cs="Arial"/>
          <w:bCs/>
        </w:rPr>
        <w:t>rine lambda 367 mg/L (N &lt; 50 mg/L)</w:t>
      </w:r>
      <w:r>
        <w:rPr>
          <w:rFonts w:ascii="Book Antiqua" w:hAnsi="Book Antiqua" w:cs="Arial"/>
          <w:bCs/>
        </w:rPr>
        <w:t>,</w:t>
      </w:r>
      <w:r w:rsidRPr="00F3370E">
        <w:rPr>
          <w:rFonts w:ascii="Book Antiqua" w:hAnsi="Book Antiqua" w:cs="Arial"/>
          <w:bCs/>
        </w:rPr>
        <w:t xml:space="preserve"> and </w:t>
      </w:r>
      <w:r>
        <w:rPr>
          <w:rFonts w:ascii="Book Antiqua" w:hAnsi="Book Antiqua" w:cs="Arial"/>
          <w:bCs/>
        </w:rPr>
        <w:t>u</w:t>
      </w:r>
      <w:r w:rsidRPr="00F3370E">
        <w:rPr>
          <w:rFonts w:ascii="Book Antiqua" w:hAnsi="Book Antiqua" w:cs="Arial"/>
          <w:bCs/>
        </w:rPr>
        <w:t xml:space="preserve">rine </w:t>
      </w:r>
      <w:r>
        <w:rPr>
          <w:rFonts w:ascii="Book Antiqua" w:hAnsi="Book Antiqua" w:cs="Arial"/>
          <w:bCs/>
        </w:rPr>
        <w:t>n</w:t>
      </w:r>
      <w:r w:rsidRPr="00F3370E">
        <w:rPr>
          <w:rFonts w:ascii="Book Antiqua" w:hAnsi="Book Antiqua" w:cs="Arial"/>
          <w:bCs/>
        </w:rPr>
        <w:t xml:space="preserve">itrates were negative. Blood glucose, liver function tests, lipids, coagulation, hepatitis B virus, and hepatitis C virus markers were normal. </w:t>
      </w:r>
    </w:p>
    <w:p w14:paraId="1D2278D7"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Pr>
          <w:rFonts w:ascii="Book Antiqua" w:hAnsi="Book Antiqua" w:cs="Arial"/>
          <w:bCs/>
        </w:rPr>
        <w:t xml:space="preserve">Thyroid function parameters were: </w:t>
      </w:r>
      <w:r w:rsidRPr="00F3370E">
        <w:rPr>
          <w:rFonts w:ascii="Book Antiqua" w:hAnsi="Book Antiqua" w:cs="Arial"/>
          <w:bCs/>
        </w:rPr>
        <w:t>FT3 1.8</w:t>
      </w:r>
      <w:r>
        <w:rPr>
          <w:rFonts w:ascii="Book Antiqua" w:hAnsi="Book Antiqua" w:cs="Arial"/>
          <w:bCs/>
        </w:rPr>
        <w:t xml:space="preserve"> </w:t>
      </w:r>
      <w:proofErr w:type="spellStart"/>
      <w:r w:rsidRPr="00F3370E">
        <w:rPr>
          <w:rFonts w:ascii="Book Antiqua" w:hAnsi="Book Antiqua" w:cs="Arial"/>
          <w:bCs/>
        </w:rPr>
        <w:t>pmol</w:t>
      </w:r>
      <w:proofErr w:type="spellEnd"/>
      <w:r w:rsidRPr="00F3370E">
        <w:rPr>
          <w:rFonts w:ascii="Book Antiqua" w:hAnsi="Book Antiqua" w:cs="Arial"/>
          <w:bCs/>
        </w:rPr>
        <w:t xml:space="preserve">/L (N 2.6-5.7 </w:t>
      </w:r>
      <w:proofErr w:type="spellStart"/>
      <w:r w:rsidRPr="00F3370E">
        <w:rPr>
          <w:rFonts w:ascii="Book Antiqua" w:hAnsi="Book Antiqua" w:cs="Arial"/>
          <w:bCs/>
        </w:rPr>
        <w:t>pmol</w:t>
      </w:r>
      <w:proofErr w:type="spellEnd"/>
      <w:r w:rsidRPr="00F3370E">
        <w:rPr>
          <w:rFonts w:ascii="Book Antiqua" w:hAnsi="Book Antiqua" w:cs="Arial"/>
          <w:bCs/>
        </w:rPr>
        <w:t xml:space="preserve">/L), FT4 6.6 </w:t>
      </w:r>
      <w:proofErr w:type="spellStart"/>
      <w:r w:rsidRPr="00F3370E">
        <w:rPr>
          <w:rFonts w:ascii="Book Antiqua" w:hAnsi="Book Antiqua" w:cs="Arial"/>
          <w:bCs/>
        </w:rPr>
        <w:t>pmol</w:t>
      </w:r>
      <w:proofErr w:type="spellEnd"/>
      <w:r w:rsidRPr="00F3370E">
        <w:rPr>
          <w:rFonts w:ascii="Book Antiqua" w:hAnsi="Book Antiqua" w:cs="Arial"/>
          <w:bCs/>
        </w:rPr>
        <w:t>/L</w:t>
      </w:r>
      <w:r>
        <w:rPr>
          <w:rFonts w:ascii="Book Antiqua" w:hAnsi="Book Antiqua" w:cs="Arial"/>
          <w:bCs/>
        </w:rPr>
        <w:t xml:space="preserve"> </w:t>
      </w:r>
      <w:r w:rsidRPr="00F3370E">
        <w:rPr>
          <w:rFonts w:ascii="Book Antiqua" w:hAnsi="Book Antiqua" w:cs="Arial"/>
          <w:bCs/>
        </w:rPr>
        <w:t xml:space="preserve">(N 9-19.18 </w:t>
      </w:r>
      <w:proofErr w:type="spellStart"/>
      <w:r w:rsidRPr="00F3370E">
        <w:rPr>
          <w:rFonts w:ascii="Book Antiqua" w:hAnsi="Book Antiqua" w:cs="Arial"/>
          <w:bCs/>
        </w:rPr>
        <w:t>pmol</w:t>
      </w:r>
      <w:proofErr w:type="spellEnd"/>
      <w:r w:rsidRPr="00F3370E">
        <w:rPr>
          <w:rFonts w:ascii="Book Antiqua" w:hAnsi="Book Antiqua" w:cs="Arial"/>
          <w:bCs/>
        </w:rPr>
        <w:t xml:space="preserve">/L), </w:t>
      </w:r>
      <w:r>
        <w:rPr>
          <w:rFonts w:ascii="Book Antiqua" w:hAnsi="Book Antiqua" w:cs="Arial"/>
          <w:bCs/>
        </w:rPr>
        <w:t xml:space="preserve">and </w:t>
      </w:r>
      <w:r w:rsidRPr="00F3370E">
        <w:rPr>
          <w:rFonts w:ascii="Book Antiqua" w:hAnsi="Book Antiqua" w:cs="Arial"/>
          <w:bCs/>
        </w:rPr>
        <w:t xml:space="preserve">thyroid stimulating hormone 10.78 </w:t>
      </w:r>
      <w:proofErr w:type="spellStart"/>
      <w:r w:rsidRPr="00F3370E">
        <w:rPr>
          <w:rFonts w:ascii="Book Antiqua" w:hAnsi="Book Antiqua" w:cs="Arial"/>
          <w:bCs/>
        </w:rPr>
        <w:t>μIU</w:t>
      </w:r>
      <w:proofErr w:type="spellEnd"/>
      <w:r w:rsidRPr="00F3370E">
        <w:rPr>
          <w:rFonts w:ascii="Book Antiqua" w:hAnsi="Book Antiqua" w:cs="Arial"/>
          <w:bCs/>
        </w:rPr>
        <w:t>/mL</w:t>
      </w:r>
      <w:r>
        <w:rPr>
          <w:rFonts w:ascii="Book Antiqua" w:hAnsi="Book Antiqua" w:cs="Arial"/>
          <w:bCs/>
        </w:rPr>
        <w:t xml:space="preserve"> </w:t>
      </w:r>
      <w:r w:rsidRPr="00F3370E">
        <w:rPr>
          <w:rFonts w:ascii="Book Antiqua" w:hAnsi="Book Antiqua" w:cs="Arial"/>
          <w:bCs/>
        </w:rPr>
        <w:t xml:space="preserve">(N 0.35-4.94 </w:t>
      </w:r>
      <w:proofErr w:type="spellStart"/>
      <w:r w:rsidRPr="00F3370E">
        <w:rPr>
          <w:rFonts w:ascii="Book Antiqua" w:hAnsi="Book Antiqua" w:cs="Arial"/>
          <w:bCs/>
        </w:rPr>
        <w:t>μIU</w:t>
      </w:r>
      <w:proofErr w:type="spellEnd"/>
      <w:r w:rsidRPr="00F3370E">
        <w:rPr>
          <w:rFonts w:ascii="Book Antiqua" w:hAnsi="Book Antiqua" w:cs="Arial"/>
          <w:bCs/>
        </w:rPr>
        <w:t xml:space="preserve">/mL). Elevated serum cytokines </w:t>
      </w:r>
      <w:r>
        <w:rPr>
          <w:rFonts w:ascii="Book Antiqua" w:hAnsi="Book Antiqua" w:cs="Arial"/>
          <w:bCs/>
        </w:rPr>
        <w:t>included</w:t>
      </w:r>
      <w:r w:rsidRPr="00F3370E">
        <w:rPr>
          <w:rFonts w:ascii="Book Antiqua" w:hAnsi="Book Antiqua" w:cs="Arial"/>
          <w:bCs/>
        </w:rPr>
        <w:t xml:space="preserve"> vascular endothelial growth factor (VEGF)-A 93.92</w:t>
      </w:r>
      <w:r>
        <w:rPr>
          <w:rFonts w:ascii="Book Antiqua" w:hAnsi="Book Antiqua" w:cs="Arial"/>
          <w:bCs/>
        </w:rPr>
        <w:t xml:space="preserve"> </w:t>
      </w:r>
      <w:proofErr w:type="spellStart"/>
      <w:r w:rsidRPr="00F3370E">
        <w:rPr>
          <w:rFonts w:ascii="Book Antiqua" w:hAnsi="Book Antiqua" w:cs="Arial"/>
          <w:bCs/>
        </w:rPr>
        <w:t>pg</w:t>
      </w:r>
      <w:proofErr w:type="spellEnd"/>
      <w:r w:rsidRPr="00F3370E">
        <w:rPr>
          <w:rFonts w:ascii="Book Antiqua" w:hAnsi="Book Antiqua" w:cs="Arial"/>
          <w:bCs/>
        </w:rPr>
        <w:t>/m</w:t>
      </w:r>
      <w:r>
        <w:rPr>
          <w:rFonts w:ascii="Book Antiqua" w:hAnsi="Book Antiqua" w:cs="Arial"/>
          <w:bCs/>
        </w:rPr>
        <w:t xml:space="preserve">L </w:t>
      </w:r>
      <w:r w:rsidRPr="00F3370E">
        <w:rPr>
          <w:rFonts w:ascii="Book Antiqua" w:hAnsi="Book Antiqua" w:cs="Arial"/>
          <w:bCs/>
        </w:rPr>
        <w:t xml:space="preserve">(N 1.09-39.23 </w:t>
      </w:r>
      <w:proofErr w:type="spellStart"/>
      <w:r w:rsidRPr="00F3370E">
        <w:rPr>
          <w:rFonts w:ascii="Book Antiqua" w:hAnsi="Book Antiqua" w:cs="Arial"/>
          <w:bCs/>
        </w:rPr>
        <w:t>pg</w:t>
      </w:r>
      <w:proofErr w:type="spellEnd"/>
      <w:r w:rsidRPr="00F3370E">
        <w:rPr>
          <w:rFonts w:ascii="Book Antiqua" w:hAnsi="Book Antiqua" w:cs="Arial"/>
          <w:bCs/>
        </w:rPr>
        <w:t xml:space="preserve">/mL), </w:t>
      </w:r>
      <w:r>
        <w:rPr>
          <w:rFonts w:ascii="Book Antiqua" w:hAnsi="Book Antiqua" w:cs="Arial"/>
          <w:bCs/>
        </w:rPr>
        <w:t>i</w:t>
      </w:r>
      <w:r w:rsidRPr="00F3370E">
        <w:rPr>
          <w:rFonts w:ascii="Book Antiqua" w:hAnsi="Book Antiqua" w:cs="Arial"/>
          <w:bCs/>
        </w:rPr>
        <w:t>nterleukin</w:t>
      </w:r>
      <w:r>
        <w:rPr>
          <w:rFonts w:ascii="Book Antiqua" w:hAnsi="Book Antiqua" w:cs="Arial"/>
          <w:bCs/>
        </w:rPr>
        <w:t>-</w:t>
      </w:r>
      <w:r w:rsidRPr="00F3370E">
        <w:rPr>
          <w:rFonts w:ascii="Book Antiqua" w:hAnsi="Book Antiqua" w:cs="Arial"/>
          <w:bCs/>
        </w:rPr>
        <w:t xml:space="preserve">6 (IL-6) 23.52 </w:t>
      </w:r>
      <w:proofErr w:type="spellStart"/>
      <w:r w:rsidRPr="00F3370E">
        <w:rPr>
          <w:rFonts w:ascii="Book Antiqua" w:hAnsi="Book Antiqua" w:cs="Arial"/>
          <w:bCs/>
        </w:rPr>
        <w:t>pg</w:t>
      </w:r>
      <w:proofErr w:type="spellEnd"/>
      <w:r w:rsidRPr="00F3370E">
        <w:rPr>
          <w:rFonts w:ascii="Book Antiqua" w:hAnsi="Book Antiqua" w:cs="Arial"/>
          <w:bCs/>
        </w:rPr>
        <w:t xml:space="preserve">/mL (N 1.32-4.72 </w:t>
      </w:r>
      <w:proofErr w:type="spellStart"/>
      <w:r w:rsidRPr="00F3370E">
        <w:rPr>
          <w:rFonts w:ascii="Book Antiqua" w:hAnsi="Book Antiqua" w:cs="Arial"/>
          <w:bCs/>
        </w:rPr>
        <w:t>pg</w:t>
      </w:r>
      <w:proofErr w:type="spellEnd"/>
      <w:r w:rsidRPr="00F3370E">
        <w:rPr>
          <w:rFonts w:ascii="Book Antiqua" w:hAnsi="Book Antiqua" w:cs="Arial"/>
          <w:bCs/>
        </w:rPr>
        <w:t xml:space="preserve">/mL), MIF 24.65 </w:t>
      </w:r>
      <w:proofErr w:type="spellStart"/>
      <w:r w:rsidRPr="00F3370E">
        <w:rPr>
          <w:rFonts w:ascii="Book Antiqua" w:hAnsi="Book Antiqua" w:cs="Arial"/>
          <w:bCs/>
        </w:rPr>
        <w:t>pg</w:t>
      </w:r>
      <w:proofErr w:type="spellEnd"/>
      <w:r w:rsidRPr="00F3370E">
        <w:rPr>
          <w:rFonts w:ascii="Book Antiqua" w:hAnsi="Book Antiqua" w:cs="Arial"/>
          <w:bCs/>
        </w:rPr>
        <w:t xml:space="preserve">/mL (N 3.99-7.93 </w:t>
      </w:r>
      <w:proofErr w:type="spellStart"/>
      <w:r w:rsidRPr="00F3370E">
        <w:rPr>
          <w:rFonts w:ascii="Book Antiqua" w:hAnsi="Book Antiqua" w:cs="Arial"/>
          <w:bCs/>
        </w:rPr>
        <w:t>pg</w:t>
      </w:r>
      <w:proofErr w:type="spellEnd"/>
      <w:r w:rsidRPr="00F3370E">
        <w:rPr>
          <w:rFonts w:ascii="Book Antiqua" w:hAnsi="Book Antiqua" w:cs="Arial"/>
          <w:bCs/>
        </w:rPr>
        <w:t>/mL)</w:t>
      </w:r>
      <w:r>
        <w:rPr>
          <w:rFonts w:ascii="Book Antiqua" w:hAnsi="Book Antiqua" w:cs="Arial"/>
          <w:bCs/>
        </w:rPr>
        <w:t>, and</w:t>
      </w:r>
      <w:r w:rsidRPr="00F3370E">
        <w:rPr>
          <w:rFonts w:ascii="Book Antiqua" w:hAnsi="Book Antiqua" w:cs="Arial"/>
          <w:bCs/>
        </w:rPr>
        <w:t xml:space="preserve"> MIP-1a 109.72 </w:t>
      </w:r>
      <w:proofErr w:type="spellStart"/>
      <w:r w:rsidRPr="00F3370E">
        <w:rPr>
          <w:rFonts w:ascii="Book Antiqua" w:hAnsi="Book Antiqua" w:cs="Arial"/>
          <w:bCs/>
        </w:rPr>
        <w:t>pg</w:t>
      </w:r>
      <w:proofErr w:type="spellEnd"/>
      <w:r w:rsidRPr="00F3370E">
        <w:rPr>
          <w:rFonts w:ascii="Book Antiqua" w:hAnsi="Book Antiqua" w:cs="Arial"/>
          <w:bCs/>
        </w:rPr>
        <w:t xml:space="preserve">/mL(N 6.93-18.57 </w:t>
      </w:r>
      <w:proofErr w:type="spellStart"/>
      <w:r w:rsidRPr="00F3370E">
        <w:rPr>
          <w:rFonts w:ascii="Book Antiqua" w:hAnsi="Book Antiqua" w:cs="Arial"/>
          <w:bCs/>
        </w:rPr>
        <w:t>pg</w:t>
      </w:r>
      <w:proofErr w:type="spellEnd"/>
      <w:r w:rsidRPr="00F3370E">
        <w:rPr>
          <w:rFonts w:ascii="Book Antiqua" w:hAnsi="Book Antiqua" w:cs="Arial"/>
          <w:bCs/>
        </w:rPr>
        <w:t>/mL)</w:t>
      </w:r>
      <w:r>
        <w:rPr>
          <w:rFonts w:ascii="Book Antiqua" w:hAnsi="Book Antiqua" w:cs="Arial"/>
          <w:bCs/>
        </w:rPr>
        <w:t xml:space="preserve">; </w:t>
      </w:r>
      <w:r w:rsidRPr="00F3370E">
        <w:rPr>
          <w:rFonts w:ascii="Book Antiqua" w:hAnsi="Book Antiqua" w:cs="Arial"/>
          <w:bCs/>
        </w:rPr>
        <w:t>the rest were normal. Serum β-2</w:t>
      </w:r>
      <w:r>
        <w:rPr>
          <w:rFonts w:ascii="Book Antiqua" w:hAnsi="Book Antiqua" w:cs="Arial"/>
          <w:bCs/>
        </w:rPr>
        <w:t xml:space="preserve"> </w:t>
      </w:r>
      <w:proofErr w:type="spellStart"/>
      <w:r>
        <w:rPr>
          <w:rFonts w:ascii="Book Antiqua" w:hAnsi="Book Antiqua" w:cs="Arial"/>
          <w:bCs/>
        </w:rPr>
        <w:t>m</w:t>
      </w:r>
      <w:r w:rsidRPr="00F3370E">
        <w:rPr>
          <w:rFonts w:ascii="Book Antiqua" w:hAnsi="Book Antiqua" w:cs="Arial"/>
          <w:bCs/>
        </w:rPr>
        <w:t>icroglobulins</w:t>
      </w:r>
      <w:proofErr w:type="spellEnd"/>
      <w:r w:rsidRPr="00F3370E">
        <w:rPr>
          <w:rFonts w:ascii="Book Antiqua" w:hAnsi="Book Antiqua" w:cs="Arial"/>
          <w:bCs/>
        </w:rPr>
        <w:t xml:space="preserve"> 4.8</w:t>
      </w:r>
      <w:r>
        <w:rPr>
          <w:rFonts w:ascii="Book Antiqua" w:hAnsi="Book Antiqua" w:cs="Arial"/>
          <w:bCs/>
        </w:rPr>
        <w:t xml:space="preserve"> </w:t>
      </w:r>
      <w:r w:rsidRPr="00F3370E">
        <w:rPr>
          <w:rFonts w:ascii="Book Antiqua" w:hAnsi="Book Antiqua" w:cs="Arial"/>
          <w:bCs/>
        </w:rPr>
        <w:t>mg/</w:t>
      </w:r>
      <w:r w:rsidRPr="00C57D39">
        <w:rPr>
          <w:rFonts w:ascii="Book Antiqua" w:hAnsi="Book Antiqua" w:cs="Arial"/>
          <w:bCs/>
          <w:caps/>
        </w:rPr>
        <w:t>l</w:t>
      </w:r>
      <w:r w:rsidRPr="00F3370E">
        <w:rPr>
          <w:rFonts w:ascii="Book Antiqua" w:hAnsi="Book Antiqua" w:cs="Arial"/>
          <w:bCs/>
        </w:rPr>
        <w:t xml:space="preserve"> (N 1.0-3.0 mg/L), C3 0.739</w:t>
      </w:r>
      <w:r>
        <w:rPr>
          <w:rFonts w:ascii="Book Antiqua" w:hAnsi="Book Antiqua" w:cs="Arial"/>
          <w:bCs/>
        </w:rPr>
        <w:t xml:space="preserve"> </w:t>
      </w:r>
      <w:r w:rsidRPr="00F3370E">
        <w:rPr>
          <w:rFonts w:ascii="Book Antiqua" w:hAnsi="Book Antiqua" w:cs="Arial"/>
          <w:bCs/>
        </w:rPr>
        <w:t>g/L (N 0.790</w:t>
      </w:r>
      <w:r>
        <w:rPr>
          <w:rFonts w:ascii="Book Antiqua" w:hAnsi="Book Antiqua" w:cs="Arial"/>
          <w:bCs/>
        </w:rPr>
        <w:t>-</w:t>
      </w:r>
      <w:r w:rsidRPr="00F3370E">
        <w:rPr>
          <w:rFonts w:ascii="Book Antiqua" w:hAnsi="Book Antiqua" w:cs="Arial"/>
          <w:bCs/>
        </w:rPr>
        <w:t xml:space="preserve">1.520 g/L), </w:t>
      </w:r>
      <w:r>
        <w:rPr>
          <w:rFonts w:ascii="Book Antiqua" w:hAnsi="Book Antiqua" w:cs="Arial"/>
          <w:bCs/>
        </w:rPr>
        <w:t xml:space="preserve">and </w:t>
      </w:r>
      <w:r w:rsidRPr="00F3370E">
        <w:rPr>
          <w:rFonts w:ascii="Book Antiqua" w:hAnsi="Book Antiqua" w:cs="Arial"/>
          <w:bCs/>
        </w:rPr>
        <w:t>C4 w</w:t>
      </w:r>
      <w:r>
        <w:rPr>
          <w:rFonts w:ascii="Book Antiqua" w:hAnsi="Book Antiqua" w:cs="Arial"/>
          <w:bCs/>
        </w:rPr>
        <w:t>ere</w:t>
      </w:r>
      <w:r w:rsidRPr="00F3370E">
        <w:rPr>
          <w:rFonts w:ascii="Book Antiqua" w:hAnsi="Book Antiqua" w:cs="Arial"/>
          <w:bCs/>
        </w:rPr>
        <w:t xml:space="preserve"> normal. Serum immunoglobulin and </w:t>
      </w:r>
      <w:r w:rsidRPr="00F3370E">
        <w:rPr>
          <w:rFonts w:ascii="Book Antiqua" w:hAnsi="Book Antiqua" w:cs="Arial"/>
          <w:bCs/>
        </w:rPr>
        <w:lastRenderedPageBreak/>
        <w:t>light chains were as follows: IgG 1.81 g/L</w:t>
      </w:r>
      <w:r>
        <w:rPr>
          <w:rFonts w:ascii="Book Antiqua" w:hAnsi="Book Antiqua" w:cs="Arial"/>
          <w:bCs/>
        </w:rPr>
        <w:t xml:space="preserve"> </w:t>
      </w:r>
      <w:r w:rsidRPr="00F3370E">
        <w:rPr>
          <w:rFonts w:ascii="Book Antiqua" w:hAnsi="Book Antiqua" w:cs="Arial"/>
          <w:bCs/>
        </w:rPr>
        <w:t>(N 7.51-15.60 g/L), IgA 0.79 g/L (N 0.82-4.53 g/L), IgM 41.9 g/L</w:t>
      </w:r>
      <w:r>
        <w:rPr>
          <w:rFonts w:ascii="Book Antiqua" w:hAnsi="Book Antiqua" w:cs="Arial"/>
          <w:bCs/>
        </w:rPr>
        <w:t xml:space="preserve"> </w:t>
      </w:r>
      <w:r w:rsidRPr="00F3370E">
        <w:rPr>
          <w:rFonts w:ascii="Book Antiqua" w:hAnsi="Book Antiqua" w:cs="Arial"/>
          <w:bCs/>
        </w:rPr>
        <w:t xml:space="preserve">(N 0.460-3.040 g/L), </w:t>
      </w:r>
      <w:r>
        <w:rPr>
          <w:rFonts w:ascii="Book Antiqua" w:hAnsi="Book Antiqua" w:cs="Arial"/>
          <w:bCs/>
        </w:rPr>
        <w:t>s</w:t>
      </w:r>
      <w:r w:rsidRPr="00F3370E">
        <w:rPr>
          <w:rFonts w:ascii="Book Antiqua" w:hAnsi="Book Antiqua" w:cs="Arial"/>
          <w:bCs/>
        </w:rPr>
        <w:t xml:space="preserve">erum </w:t>
      </w:r>
      <w:r>
        <w:rPr>
          <w:rFonts w:ascii="Book Antiqua" w:hAnsi="Book Antiqua" w:cs="Arial"/>
          <w:bCs/>
        </w:rPr>
        <w:t>k</w:t>
      </w:r>
      <w:r w:rsidRPr="00F3370E">
        <w:rPr>
          <w:rFonts w:ascii="Book Antiqua" w:hAnsi="Book Antiqua" w:cs="Arial"/>
          <w:bCs/>
        </w:rPr>
        <w:t>appa 4.89 g/L</w:t>
      </w:r>
      <w:r>
        <w:rPr>
          <w:rFonts w:ascii="Book Antiqua" w:hAnsi="Book Antiqua" w:cs="Arial"/>
          <w:bCs/>
        </w:rPr>
        <w:t xml:space="preserve"> </w:t>
      </w:r>
      <w:r w:rsidRPr="00F3370E">
        <w:rPr>
          <w:rFonts w:ascii="Book Antiqua" w:hAnsi="Book Antiqua" w:cs="Arial"/>
          <w:bCs/>
        </w:rPr>
        <w:t>(N 1.70-3.70 g/L)</w:t>
      </w:r>
      <w:r>
        <w:rPr>
          <w:rFonts w:ascii="Book Antiqua" w:hAnsi="Book Antiqua" w:cs="Arial"/>
          <w:bCs/>
        </w:rPr>
        <w:t>,</w:t>
      </w:r>
      <w:r w:rsidRPr="00F3370E">
        <w:rPr>
          <w:rFonts w:ascii="Book Antiqua" w:hAnsi="Book Antiqua" w:cs="Arial"/>
          <w:bCs/>
        </w:rPr>
        <w:t xml:space="preserve"> and</w:t>
      </w:r>
      <w:r>
        <w:rPr>
          <w:rFonts w:ascii="Book Antiqua" w:hAnsi="Book Antiqua" w:cs="Arial"/>
          <w:bCs/>
        </w:rPr>
        <w:t xml:space="preserve"> s</w:t>
      </w:r>
      <w:r w:rsidRPr="00F3370E">
        <w:rPr>
          <w:rFonts w:ascii="Book Antiqua" w:hAnsi="Book Antiqua" w:cs="Arial"/>
          <w:bCs/>
        </w:rPr>
        <w:t xml:space="preserve">erum </w:t>
      </w:r>
      <w:r>
        <w:rPr>
          <w:rFonts w:ascii="Book Antiqua" w:hAnsi="Book Antiqua" w:cs="Arial"/>
          <w:bCs/>
        </w:rPr>
        <w:t>l</w:t>
      </w:r>
      <w:r w:rsidRPr="00F3370E">
        <w:rPr>
          <w:rFonts w:ascii="Book Antiqua" w:hAnsi="Book Antiqua" w:cs="Arial"/>
          <w:bCs/>
        </w:rPr>
        <w:t>ambda 0.32 g/L</w:t>
      </w:r>
      <w:r>
        <w:rPr>
          <w:rFonts w:ascii="Book Antiqua" w:hAnsi="Book Antiqua" w:cs="Arial"/>
          <w:bCs/>
        </w:rPr>
        <w:t xml:space="preserve"> </w:t>
      </w:r>
      <w:r w:rsidRPr="00F3370E">
        <w:rPr>
          <w:rFonts w:ascii="Book Antiqua" w:hAnsi="Book Antiqua" w:cs="Arial"/>
          <w:bCs/>
        </w:rPr>
        <w:t>(N 0.90-2.10 g/L). Bence-Jones proteinuria was negative.</w:t>
      </w:r>
    </w:p>
    <w:p w14:paraId="4E82878D"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p>
    <w:p w14:paraId="009715F3"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Imaging examinations</w:t>
      </w:r>
    </w:p>
    <w:p w14:paraId="3F31CA11"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Renal imaging revealed </w:t>
      </w:r>
      <w:r>
        <w:rPr>
          <w:rFonts w:ascii="Book Antiqua" w:hAnsi="Book Antiqua" w:cs="Arial"/>
          <w:bCs/>
        </w:rPr>
        <w:t xml:space="preserve">that </w:t>
      </w:r>
      <w:r w:rsidRPr="00F3370E">
        <w:rPr>
          <w:rFonts w:ascii="Book Antiqua" w:hAnsi="Book Antiqua" w:cs="Arial"/>
          <w:bCs/>
        </w:rPr>
        <w:t>the left kidney was about 9 cm x 5.4 cm</w:t>
      </w:r>
      <w:r>
        <w:rPr>
          <w:rFonts w:ascii="Book Antiqua" w:hAnsi="Book Antiqua" w:cs="Arial"/>
          <w:bCs/>
        </w:rPr>
        <w:t xml:space="preserve"> in size</w:t>
      </w:r>
      <w:r w:rsidRPr="00F3370E">
        <w:rPr>
          <w:rFonts w:ascii="Book Antiqua" w:hAnsi="Book Antiqua" w:cs="Arial"/>
          <w:bCs/>
        </w:rPr>
        <w:t xml:space="preserve"> and right kidney about 9.5 cm x 4.8 cm. Renal perfusion decreased with no obstruction, </w:t>
      </w:r>
      <w:r>
        <w:rPr>
          <w:rFonts w:ascii="Book Antiqua" w:hAnsi="Book Antiqua" w:cs="Arial"/>
          <w:bCs/>
        </w:rPr>
        <w:t xml:space="preserve">and </w:t>
      </w:r>
      <w:r w:rsidRPr="00F3370E">
        <w:rPr>
          <w:rFonts w:ascii="Book Antiqua" w:hAnsi="Book Antiqua" w:cs="Arial"/>
          <w:bCs/>
        </w:rPr>
        <w:t>GFR decreased to 34.8 mL/min.</w:t>
      </w:r>
    </w:p>
    <w:p w14:paraId="7421D041"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Echocardiographic findings suggested decreased left ventricular diastolic function in the ascending aorta. </w:t>
      </w:r>
    </w:p>
    <w:p w14:paraId="503F505D"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Chest computed tomography (CT) showed </w:t>
      </w:r>
      <w:r>
        <w:rPr>
          <w:rFonts w:ascii="Book Antiqua" w:hAnsi="Book Antiqua" w:cs="Arial"/>
          <w:bCs/>
        </w:rPr>
        <w:t>l</w:t>
      </w:r>
      <w:r w:rsidRPr="00F3370E">
        <w:rPr>
          <w:rFonts w:ascii="Book Antiqua" w:hAnsi="Book Antiqua" w:cs="Arial"/>
          <w:bCs/>
        </w:rPr>
        <w:t xml:space="preserve">eft </w:t>
      </w:r>
      <w:r>
        <w:rPr>
          <w:rFonts w:ascii="Book Antiqua" w:hAnsi="Book Antiqua" w:cs="Arial"/>
          <w:bCs/>
        </w:rPr>
        <w:t>v</w:t>
      </w:r>
      <w:r w:rsidRPr="00F3370E">
        <w:rPr>
          <w:rFonts w:ascii="Book Antiqua" w:hAnsi="Book Antiqua" w:cs="Arial"/>
          <w:bCs/>
        </w:rPr>
        <w:t xml:space="preserve">entricular </w:t>
      </w:r>
      <w:r>
        <w:rPr>
          <w:rFonts w:ascii="Book Antiqua" w:hAnsi="Book Antiqua" w:cs="Arial"/>
          <w:bCs/>
        </w:rPr>
        <w:t>f</w:t>
      </w:r>
      <w:r w:rsidRPr="00F3370E">
        <w:rPr>
          <w:rFonts w:ascii="Book Antiqua" w:hAnsi="Book Antiqua" w:cs="Arial"/>
          <w:bCs/>
        </w:rPr>
        <w:t>ailure, mild edema in both lungs</w:t>
      </w:r>
      <w:r>
        <w:rPr>
          <w:rFonts w:ascii="Book Antiqua" w:hAnsi="Book Antiqua" w:cs="Arial"/>
          <w:bCs/>
        </w:rPr>
        <w:t>,</w:t>
      </w:r>
      <w:r w:rsidRPr="00F3370E">
        <w:rPr>
          <w:rFonts w:ascii="Book Antiqua" w:hAnsi="Book Antiqua" w:cs="Arial"/>
          <w:bCs/>
        </w:rPr>
        <w:t xml:space="preserve"> and mild bilateral pleural effusion. </w:t>
      </w:r>
    </w:p>
    <w:p w14:paraId="27FAD847"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Whole body bone </w:t>
      </w:r>
      <w:r>
        <w:rPr>
          <w:rFonts w:ascii="Book Antiqua" w:hAnsi="Book Antiqua" w:cs="Arial"/>
          <w:bCs/>
        </w:rPr>
        <w:t>s</w:t>
      </w:r>
      <w:r w:rsidRPr="00F3370E">
        <w:rPr>
          <w:rFonts w:ascii="Book Antiqua" w:hAnsi="Book Antiqua" w:cs="Arial"/>
          <w:bCs/>
        </w:rPr>
        <w:t xml:space="preserve">ingle </w:t>
      </w:r>
      <w:r>
        <w:rPr>
          <w:rFonts w:ascii="Book Antiqua" w:hAnsi="Book Antiqua" w:cs="Arial"/>
          <w:bCs/>
        </w:rPr>
        <w:t>p</w:t>
      </w:r>
      <w:r w:rsidRPr="00F3370E">
        <w:rPr>
          <w:rFonts w:ascii="Book Antiqua" w:hAnsi="Book Antiqua" w:cs="Arial"/>
          <w:bCs/>
        </w:rPr>
        <w:t xml:space="preserve">hoton </w:t>
      </w:r>
      <w:r>
        <w:rPr>
          <w:rFonts w:ascii="Book Antiqua" w:hAnsi="Book Antiqua" w:cs="Arial"/>
          <w:bCs/>
        </w:rPr>
        <w:t>e</w:t>
      </w:r>
      <w:r w:rsidRPr="00F3370E">
        <w:rPr>
          <w:rFonts w:ascii="Book Antiqua" w:hAnsi="Book Antiqua" w:cs="Arial"/>
          <w:bCs/>
        </w:rPr>
        <w:t xml:space="preserve">mission CT showed a slight increase in the concentration of the bone-imaging agent in the upper and lower jaw. The left posterior sixth rib-imaging agent was less and evenly distributed. The other parts of the bone-imaging agent were evenly distributed, and no abnormal changes </w:t>
      </w:r>
      <w:r>
        <w:rPr>
          <w:rFonts w:ascii="Book Antiqua" w:hAnsi="Book Antiqua" w:cs="Arial"/>
          <w:bCs/>
        </w:rPr>
        <w:t>were noted in the</w:t>
      </w:r>
      <w:r w:rsidRPr="00F3370E">
        <w:rPr>
          <w:rFonts w:ascii="Book Antiqua" w:hAnsi="Book Antiqua" w:cs="Arial"/>
          <w:bCs/>
        </w:rPr>
        <w:t xml:space="preserve"> double kidney</w:t>
      </w:r>
      <w:r>
        <w:rPr>
          <w:rFonts w:ascii="Book Antiqua" w:hAnsi="Book Antiqua" w:cs="Arial"/>
          <w:bCs/>
        </w:rPr>
        <w:t>s</w:t>
      </w:r>
      <w:r w:rsidRPr="00F3370E">
        <w:rPr>
          <w:rFonts w:ascii="Book Antiqua" w:hAnsi="Book Antiqua" w:cs="Arial"/>
          <w:bCs/>
        </w:rPr>
        <w:t xml:space="preserve"> and bladder. These findings reflected enhanced bone metabolism limited to the mandible; bone metabolism in the sixth ribs was slightly decreased and no apparent changes </w:t>
      </w:r>
      <w:r>
        <w:rPr>
          <w:rFonts w:ascii="Book Antiqua" w:hAnsi="Book Antiqua" w:cs="Arial"/>
          <w:bCs/>
        </w:rPr>
        <w:t xml:space="preserve">were observed </w:t>
      </w:r>
      <w:r w:rsidRPr="00F3370E">
        <w:rPr>
          <w:rFonts w:ascii="Book Antiqua" w:hAnsi="Book Antiqua" w:cs="Arial"/>
          <w:bCs/>
        </w:rPr>
        <w:t xml:space="preserve">in </w:t>
      </w:r>
      <w:r>
        <w:rPr>
          <w:rFonts w:ascii="Book Antiqua" w:hAnsi="Book Antiqua" w:cs="Arial"/>
          <w:bCs/>
        </w:rPr>
        <w:t xml:space="preserve">the </w:t>
      </w:r>
      <w:r w:rsidRPr="00F3370E">
        <w:rPr>
          <w:rFonts w:ascii="Book Antiqua" w:hAnsi="Book Antiqua" w:cs="Arial"/>
          <w:bCs/>
        </w:rPr>
        <w:t xml:space="preserve">metabolism </w:t>
      </w:r>
      <w:r>
        <w:rPr>
          <w:rFonts w:ascii="Book Antiqua" w:hAnsi="Book Antiqua" w:cs="Arial"/>
          <w:bCs/>
        </w:rPr>
        <w:t xml:space="preserve">of </w:t>
      </w:r>
      <w:r w:rsidRPr="00F3370E">
        <w:rPr>
          <w:rFonts w:ascii="Book Antiqua" w:hAnsi="Book Antiqua" w:cs="Arial"/>
          <w:bCs/>
        </w:rPr>
        <w:t>other bones</w:t>
      </w:r>
      <w:r>
        <w:rPr>
          <w:rFonts w:ascii="Book Antiqua" w:hAnsi="Book Antiqua" w:cs="Arial"/>
          <w:bCs/>
        </w:rPr>
        <w:t xml:space="preserve"> </w:t>
      </w:r>
      <w:r w:rsidRPr="00F3370E">
        <w:rPr>
          <w:rFonts w:ascii="Book Antiqua" w:hAnsi="Book Antiqua" w:cs="Arial"/>
          <w:bCs/>
        </w:rPr>
        <w:t xml:space="preserve">in the body. </w:t>
      </w:r>
    </w:p>
    <w:p w14:paraId="5D47E320" w14:textId="77777777"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Bone marrow histology showed active hematopoietic tissue proliferation with an increasing focal ratio of lymphocytes and plasmacytes. </w:t>
      </w:r>
    </w:p>
    <w:p w14:paraId="29E11978" w14:textId="77777777"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Bone marrow fluorescence </w:t>
      </w:r>
      <w:r w:rsidRPr="002E76C5">
        <w:rPr>
          <w:rFonts w:ascii="Book Antiqua" w:hAnsi="Book Antiqua" w:cs="Arial"/>
          <w:bCs/>
          <w:i/>
        </w:rPr>
        <w:t>in situ</w:t>
      </w:r>
      <w:r w:rsidRPr="00F3370E">
        <w:rPr>
          <w:rFonts w:ascii="Book Antiqua" w:hAnsi="Book Antiqua" w:cs="Arial"/>
          <w:bCs/>
        </w:rPr>
        <w:t xml:space="preserve"> hybridization test was normal. Bone marrow </w:t>
      </w:r>
      <w:proofErr w:type="spellStart"/>
      <w:r>
        <w:rPr>
          <w:rFonts w:ascii="Book Antiqua" w:hAnsi="Book Antiqua" w:cs="Arial"/>
          <w:bCs/>
        </w:rPr>
        <w:t>i</w:t>
      </w:r>
      <w:r w:rsidRPr="00F3370E">
        <w:rPr>
          <w:rFonts w:ascii="Book Antiqua" w:hAnsi="Book Antiqua" w:cs="Arial"/>
          <w:bCs/>
        </w:rPr>
        <w:t>mmunohistochemical</w:t>
      </w:r>
      <w:proofErr w:type="spellEnd"/>
      <w:r w:rsidRPr="00F3370E">
        <w:rPr>
          <w:rFonts w:ascii="Book Antiqua" w:hAnsi="Book Antiqua" w:cs="Arial"/>
          <w:bCs/>
        </w:rPr>
        <w:t xml:space="preserve"> staining</w:t>
      </w:r>
      <w:r>
        <w:rPr>
          <w:rFonts w:ascii="Book Antiqua" w:hAnsi="Book Antiqua" w:cs="Arial"/>
          <w:bCs/>
        </w:rPr>
        <w:t xml:space="preserve"> results were</w:t>
      </w:r>
      <w:r w:rsidRPr="00F3370E">
        <w:rPr>
          <w:rFonts w:ascii="Book Antiqua" w:hAnsi="Book Antiqua" w:cs="Arial"/>
          <w:bCs/>
        </w:rPr>
        <w:t xml:space="preserve">: CD34 (-), CD 117 (-), TDT (-), MP0 (+), CD3 (-) CD10 (-), CD20 (±), CD61 (+), κ (±), </w:t>
      </w:r>
      <w:r>
        <w:rPr>
          <w:rFonts w:ascii="Book Antiqua" w:hAnsi="Book Antiqua" w:cs="Arial"/>
          <w:bCs/>
        </w:rPr>
        <w:t xml:space="preserve">and </w:t>
      </w:r>
      <w:r w:rsidRPr="00F3370E">
        <w:rPr>
          <w:rFonts w:ascii="Book Antiqua" w:hAnsi="Book Antiqua" w:cs="Arial"/>
          <w:bCs/>
        </w:rPr>
        <w:t xml:space="preserve">λ (-). </w:t>
      </w:r>
    </w:p>
    <w:p w14:paraId="3B9AD813" w14:textId="75151682"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Bone marrow </w:t>
      </w:r>
      <w:proofErr w:type="spellStart"/>
      <w:r>
        <w:rPr>
          <w:rFonts w:ascii="Book Antiqua" w:hAnsi="Book Antiqua" w:cs="Arial"/>
          <w:bCs/>
        </w:rPr>
        <w:t>i</w:t>
      </w:r>
      <w:r w:rsidRPr="00F3370E">
        <w:rPr>
          <w:rFonts w:ascii="Book Antiqua" w:hAnsi="Book Antiqua" w:cs="Arial"/>
          <w:bCs/>
        </w:rPr>
        <w:t>mmunophenotyping</w:t>
      </w:r>
      <w:proofErr w:type="spellEnd"/>
      <w:r w:rsidRPr="00F3370E">
        <w:rPr>
          <w:rFonts w:ascii="Book Antiqua" w:hAnsi="Book Antiqua" w:cs="Arial"/>
          <w:bCs/>
        </w:rPr>
        <w:t xml:space="preserve"> test did not detect any monoclonal lymphocyte</w:t>
      </w:r>
      <w:r w:rsidR="00433C4D">
        <w:rPr>
          <w:rFonts w:ascii="Book Antiqua" w:hAnsi="Book Antiqua" w:cs="Arial"/>
          <w:bCs/>
        </w:rPr>
        <w:t>s</w:t>
      </w:r>
      <w:r w:rsidRPr="00F3370E">
        <w:rPr>
          <w:rFonts w:ascii="Book Antiqua" w:hAnsi="Book Antiqua" w:cs="Arial"/>
          <w:bCs/>
        </w:rPr>
        <w:t xml:space="preserve"> </w:t>
      </w:r>
      <w:r>
        <w:rPr>
          <w:rFonts w:ascii="Book Antiqua" w:hAnsi="Book Antiqua" w:cs="Arial"/>
          <w:bCs/>
        </w:rPr>
        <w:t xml:space="preserve">or </w:t>
      </w:r>
      <w:r w:rsidRPr="00F3370E">
        <w:rPr>
          <w:rFonts w:ascii="Book Antiqua" w:hAnsi="Book Antiqua" w:cs="Arial"/>
          <w:bCs/>
        </w:rPr>
        <w:t>monoclonal plasmacytes</w:t>
      </w:r>
      <w:r>
        <w:rPr>
          <w:rFonts w:ascii="Book Antiqua" w:hAnsi="Book Antiqua" w:cs="Arial"/>
          <w:bCs/>
        </w:rPr>
        <w:t xml:space="preserve"> with </w:t>
      </w:r>
      <w:r w:rsidRPr="00F3370E">
        <w:rPr>
          <w:rFonts w:ascii="Book Antiqua" w:hAnsi="Book Antiqua" w:cs="Arial"/>
          <w:bCs/>
        </w:rPr>
        <w:t>abnormal phenotype.</w:t>
      </w:r>
    </w:p>
    <w:p w14:paraId="3E6035AE" w14:textId="77777777" w:rsidR="003C74CD" w:rsidRPr="00F3370E" w:rsidRDefault="003C74CD">
      <w:pPr>
        <w:adjustRightInd w:val="0"/>
        <w:snapToGrid w:val="0"/>
        <w:spacing w:line="360" w:lineRule="auto"/>
        <w:ind w:firstLineChars="100" w:firstLine="240"/>
        <w:jc w:val="both"/>
        <w:rPr>
          <w:rFonts w:ascii="Book Antiqua" w:hAnsi="Book Antiqua" w:cs="Arial"/>
          <w:bCs/>
        </w:rPr>
      </w:pPr>
    </w:p>
    <w:p w14:paraId="0BF839D1"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 xml:space="preserve">Renal biopsy </w:t>
      </w:r>
    </w:p>
    <w:p w14:paraId="4CCEC617"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lastRenderedPageBreak/>
        <w:t>On light microscopy, the most extensive section showed 28 glomeruli</w:t>
      </w:r>
      <w:r>
        <w:rPr>
          <w:rFonts w:ascii="Book Antiqua" w:hAnsi="Book Antiqua" w:cs="Arial"/>
          <w:bCs/>
        </w:rPr>
        <w:t xml:space="preserve"> that were</w:t>
      </w:r>
      <w:r w:rsidRPr="00F3370E">
        <w:rPr>
          <w:rFonts w:ascii="Book Antiqua" w:hAnsi="Book Antiqua" w:cs="Arial"/>
          <w:bCs/>
        </w:rPr>
        <w:t xml:space="preserve"> non-lobulated</w:t>
      </w:r>
      <w:r>
        <w:rPr>
          <w:rFonts w:ascii="Book Antiqua" w:hAnsi="Book Antiqua" w:cs="Arial"/>
          <w:bCs/>
        </w:rPr>
        <w:t xml:space="preserve"> and</w:t>
      </w:r>
      <w:r w:rsidRPr="00F3370E">
        <w:rPr>
          <w:rFonts w:ascii="Book Antiqua" w:hAnsi="Book Antiqua" w:cs="Arial"/>
          <w:bCs/>
        </w:rPr>
        <w:t xml:space="preserve"> non-sclerotic,</w:t>
      </w:r>
      <w:r>
        <w:rPr>
          <w:rFonts w:ascii="Book Antiqua" w:hAnsi="Book Antiqua" w:cs="Arial"/>
          <w:bCs/>
        </w:rPr>
        <w:t xml:space="preserve"> with</w:t>
      </w:r>
      <w:r w:rsidRPr="00F3370E">
        <w:rPr>
          <w:rFonts w:ascii="Book Antiqua" w:hAnsi="Book Antiqua" w:cs="Arial"/>
          <w:bCs/>
        </w:rPr>
        <w:t xml:space="preserve"> one glomerular capillary loop</w:t>
      </w:r>
      <w:r>
        <w:rPr>
          <w:rFonts w:ascii="Book Antiqua" w:hAnsi="Book Antiqua" w:cs="Arial"/>
          <w:bCs/>
        </w:rPr>
        <w:t xml:space="preserve"> </w:t>
      </w:r>
      <w:r w:rsidRPr="00F3370E">
        <w:rPr>
          <w:rFonts w:ascii="Book Antiqua" w:hAnsi="Book Antiqua" w:cs="Arial"/>
          <w:bCs/>
        </w:rPr>
        <w:t>shrunken, and their walls were slightly thickened with a small number of layers. The volume of residual glomeruli increased; generally, the number of cells was 80-120 per glomerul</w:t>
      </w:r>
      <w:r>
        <w:rPr>
          <w:rFonts w:ascii="Book Antiqua" w:hAnsi="Book Antiqua" w:cs="Arial"/>
          <w:bCs/>
        </w:rPr>
        <w:t>us</w:t>
      </w:r>
      <w:r w:rsidRPr="00F3370E">
        <w:rPr>
          <w:rFonts w:ascii="Book Antiqua" w:hAnsi="Book Antiqua" w:cs="Arial"/>
          <w:bCs/>
        </w:rPr>
        <w:t xml:space="preserve">, mesangial cells and mesangial matrix were slightly increased, capillary loops were open, </w:t>
      </w:r>
      <w:r>
        <w:rPr>
          <w:rFonts w:ascii="Book Antiqua" w:hAnsi="Book Antiqua" w:cs="Arial"/>
          <w:bCs/>
        </w:rPr>
        <w:t xml:space="preserve">and the number of </w:t>
      </w:r>
      <w:r w:rsidRPr="00F3370E">
        <w:rPr>
          <w:rFonts w:ascii="Book Antiqua" w:hAnsi="Book Antiqua" w:cs="Arial"/>
          <w:bCs/>
        </w:rPr>
        <w:t xml:space="preserve">infiltrating cells </w:t>
      </w:r>
      <w:r>
        <w:rPr>
          <w:rFonts w:ascii="Book Antiqua" w:hAnsi="Book Antiqua" w:cs="Arial"/>
          <w:bCs/>
        </w:rPr>
        <w:t xml:space="preserve">was </w:t>
      </w:r>
      <w:r w:rsidRPr="00F3370E">
        <w:rPr>
          <w:rFonts w:ascii="Book Antiqua" w:hAnsi="Book Antiqua" w:cs="Arial"/>
          <w:bCs/>
        </w:rPr>
        <w:t>&lt;3/glomeruli, mainly mononuclear cells. Red cells and "pseudothrombi" were seen in several capillary loops. One capillary loop was embedded into the urinary pole (Figure 1).</w:t>
      </w:r>
    </w:p>
    <w:p w14:paraId="33923EEB"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Pr>
          <w:rFonts w:ascii="Book Antiqua" w:hAnsi="Book Antiqua" w:cs="Arial"/>
          <w:bCs/>
        </w:rPr>
        <w:t>The p</w:t>
      </w:r>
      <w:r w:rsidRPr="00F3370E">
        <w:rPr>
          <w:rFonts w:ascii="Book Antiqua" w:hAnsi="Book Antiqua" w:cs="Arial"/>
          <w:bCs/>
        </w:rPr>
        <w:t>eriodic Schiff-</w:t>
      </w:r>
      <w:proofErr w:type="spellStart"/>
      <w:r w:rsidRPr="00F3370E">
        <w:rPr>
          <w:rFonts w:ascii="Book Antiqua" w:hAnsi="Book Antiqua" w:cs="Arial"/>
          <w:bCs/>
        </w:rPr>
        <w:t>Methenamine</w:t>
      </w:r>
      <w:proofErr w:type="spellEnd"/>
      <w:r w:rsidRPr="00F3370E">
        <w:rPr>
          <w:rFonts w:ascii="Book Antiqua" w:hAnsi="Book Antiqua" w:cs="Arial"/>
          <w:bCs/>
        </w:rPr>
        <w:t xml:space="preserve"> (PASM)</w:t>
      </w:r>
      <w:r>
        <w:rPr>
          <w:rFonts w:ascii="Book Antiqua" w:hAnsi="Book Antiqua" w:cs="Arial"/>
          <w:bCs/>
        </w:rPr>
        <w:t xml:space="preserve"> and </w:t>
      </w:r>
      <w:r w:rsidRPr="00F3370E">
        <w:rPr>
          <w:rFonts w:ascii="Book Antiqua" w:hAnsi="Book Antiqua" w:cs="Arial"/>
          <w:bCs/>
        </w:rPr>
        <w:t>Masson</w:t>
      </w:r>
      <w:r>
        <w:rPr>
          <w:rFonts w:ascii="Book Antiqua" w:hAnsi="Book Antiqua" w:cs="Arial"/>
          <w:bCs/>
        </w:rPr>
        <w:t xml:space="preserve"> staining showed that</w:t>
      </w:r>
      <w:r w:rsidRPr="00F3370E">
        <w:rPr>
          <w:rFonts w:ascii="Book Antiqua" w:hAnsi="Book Antiqua" w:cs="Arial"/>
          <w:bCs/>
        </w:rPr>
        <w:t xml:space="preserve"> </w:t>
      </w:r>
      <w:r>
        <w:rPr>
          <w:rFonts w:ascii="Book Antiqua" w:hAnsi="Book Antiqua" w:cs="Arial"/>
          <w:bCs/>
        </w:rPr>
        <w:t>a</w:t>
      </w:r>
      <w:r w:rsidRPr="00F3370E">
        <w:rPr>
          <w:rFonts w:ascii="Book Antiqua" w:hAnsi="Book Antiqua" w:cs="Arial"/>
          <w:bCs/>
        </w:rPr>
        <w:t xml:space="preserve"> large number of fuchsinophilic depositions were found in the basement membrane and under the endothelium. T</w:t>
      </w:r>
      <w:r>
        <w:rPr>
          <w:rFonts w:ascii="Book Antiqua" w:hAnsi="Book Antiqua" w:cs="Arial"/>
          <w:bCs/>
        </w:rPr>
        <w:t xml:space="preserve">he </w:t>
      </w:r>
      <w:proofErr w:type="spellStart"/>
      <w:r>
        <w:rPr>
          <w:rFonts w:ascii="Book Antiqua" w:hAnsi="Book Antiqua" w:cs="Arial"/>
          <w:bCs/>
        </w:rPr>
        <w:t>t</w:t>
      </w:r>
      <w:r w:rsidRPr="00F3370E">
        <w:rPr>
          <w:rFonts w:ascii="Book Antiqua" w:hAnsi="Book Antiqua" w:cs="Arial"/>
          <w:bCs/>
        </w:rPr>
        <w:t>ubulointerstiti</w:t>
      </w:r>
      <w:r>
        <w:rPr>
          <w:rFonts w:ascii="Book Antiqua" w:hAnsi="Book Antiqua" w:cs="Arial"/>
          <w:bCs/>
        </w:rPr>
        <w:t>um</w:t>
      </w:r>
      <w:proofErr w:type="spellEnd"/>
      <w:r w:rsidRPr="00F3370E">
        <w:rPr>
          <w:rFonts w:ascii="Book Antiqua" w:hAnsi="Book Antiqua" w:cs="Arial"/>
          <w:bCs/>
        </w:rPr>
        <w:t xml:space="preserve"> presented </w:t>
      </w:r>
      <w:r>
        <w:rPr>
          <w:rFonts w:ascii="Book Antiqua" w:hAnsi="Book Antiqua" w:cs="Arial"/>
          <w:bCs/>
        </w:rPr>
        <w:t>moderate</w:t>
      </w:r>
      <w:r w:rsidRPr="00F3370E">
        <w:rPr>
          <w:rFonts w:ascii="Book Antiqua" w:hAnsi="Book Antiqua" w:cs="Arial"/>
          <w:bCs/>
        </w:rPr>
        <w:t xml:space="preserve"> lesions. Diffuse turbidity, granular degeneration, </w:t>
      </w:r>
      <w:r>
        <w:rPr>
          <w:rFonts w:ascii="Book Antiqua" w:hAnsi="Book Antiqua" w:cs="Arial"/>
          <w:bCs/>
        </w:rPr>
        <w:t xml:space="preserve">and </w:t>
      </w:r>
      <w:r w:rsidRPr="00F3370E">
        <w:rPr>
          <w:rFonts w:ascii="Book Antiqua" w:hAnsi="Book Antiqua" w:cs="Arial"/>
          <w:bCs/>
        </w:rPr>
        <w:t>partial small and fine vacuolar degeneration w</w:t>
      </w:r>
      <w:r>
        <w:rPr>
          <w:rFonts w:ascii="Book Antiqua" w:hAnsi="Book Antiqua" w:cs="Arial"/>
          <w:bCs/>
        </w:rPr>
        <w:t>ere</w:t>
      </w:r>
      <w:r w:rsidRPr="00F3370E">
        <w:rPr>
          <w:rFonts w:ascii="Book Antiqua" w:hAnsi="Book Antiqua" w:cs="Arial"/>
          <w:bCs/>
        </w:rPr>
        <w:t xml:space="preserve"> found in the tubular epithelial cells. Some small vessels were atrophic, and the basement membrane of tubules was thicker (Figure 2).</w:t>
      </w:r>
    </w:p>
    <w:p w14:paraId="0C8479B1"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Alkaline Congo red stain</w:t>
      </w:r>
      <w:r>
        <w:rPr>
          <w:rFonts w:ascii="Book Antiqua" w:hAnsi="Book Antiqua" w:cs="Arial"/>
          <w:bCs/>
        </w:rPr>
        <w:t>ing</w:t>
      </w:r>
      <w:r w:rsidRPr="00F3370E">
        <w:rPr>
          <w:rFonts w:ascii="Book Antiqua" w:hAnsi="Book Antiqua" w:cs="Arial"/>
          <w:bCs/>
        </w:rPr>
        <w:t xml:space="preserve"> was negative. Electron microscopy </w:t>
      </w:r>
      <w:r>
        <w:rPr>
          <w:rFonts w:ascii="Book Antiqua" w:hAnsi="Book Antiqua" w:cs="Arial"/>
          <w:bCs/>
        </w:rPr>
        <w:t xml:space="preserve">revealed </w:t>
      </w:r>
      <w:r w:rsidRPr="00F3370E">
        <w:rPr>
          <w:rFonts w:ascii="Book Antiqua" w:hAnsi="Book Antiqua" w:cs="Arial"/>
          <w:bCs/>
        </w:rPr>
        <w:t>diffused effacement of podocyte foot process</w:t>
      </w:r>
      <w:r>
        <w:rPr>
          <w:rFonts w:ascii="Book Antiqua" w:hAnsi="Book Antiqua" w:cs="Arial"/>
          <w:bCs/>
        </w:rPr>
        <w:t>es</w:t>
      </w:r>
      <w:r w:rsidRPr="00F3370E">
        <w:rPr>
          <w:rFonts w:ascii="Book Antiqua" w:hAnsi="Book Antiqua" w:cs="Arial"/>
          <w:bCs/>
        </w:rPr>
        <w:t xml:space="preserve">, and only mild mesangial hyperplasia and a few electron dense deposits (Figure 3). </w:t>
      </w:r>
    </w:p>
    <w:p w14:paraId="513D373E"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There was no clear immunoglobulin </w:t>
      </w:r>
      <w:r>
        <w:rPr>
          <w:rFonts w:ascii="Book Antiqua" w:hAnsi="Book Antiqua" w:cs="Arial"/>
          <w:bCs/>
        </w:rPr>
        <w:t>or</w:t>
      </w:r>
      <w:r w:rsidRPr="00F3370E">
        <w:rPr>
          <w:rFonts w:ascii="Book Antiqua" w:hAnsi="Book Antiqua" w:cs="Arial"/>
          <w:bCs/>
        </w:rPr>
        <w:t xml:space="preserve"> deposition of complement components under the immunofluorescence microscop</w:t>
      </w:r>
      <w:r>
        <w:rPr>
          <w:rFonts w:ascii="Book Antiqua" w:hAnsi="Book Antiqua" w:cs="Arial"/>
          <w:bCs/>
        </w:rPr>
        <w:t>e</w:t>
      </w:r>
      <w:r w:rsidRPr="00F3370E">
        <w:rPr>
          <w:rFonts w:ascii="Book Antiqua" w:hAnsi="Book Antiqua" w:cs="Arial"/>
          <w:bCs/>
        </w:rPr>
        <w:t>.</w:t>
      </w:r>
    </w:p>
    <w:p w14:paraId="347D2B5A" w14:textId="77777777" w:rsidR="003C74CD" w:rsidRPr="00F3370E" w:rsidRDefault="003C74CD" w:rsidP="00F3370E">
      <w:pPr>
        <w:adjustRightInd w:val="0"/>
        <w:snapToGrid w:val="0"/>
        <w:spacing w:line="360" w:lineRule="auto"/>
        <w:jc w:val="both"/>
        <w:rPr>
          <w:rFonts w:ascii="Book Antiqua" w:hAnsi="Book Antiqua" w:cs="Arial"/>
          <w:bCs/>
        </w:rPr>
      </w:pPr>
    </w:p>
    <w:p w14:paraId="40F4EFC4"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t>FINAL DIAGNOSIS</w:t>
      </w:r>
    </w:p>
    <w:p w14:paraId="0F9F0467" w14:textId="77777777" w:rsidR="003C74CD" w:rsidRPr="00F3370E" w:rsidRDefault="003C74CD" w:rsidP="00F3370E">
      <w:pPr>
        <w:adjustRightInd w:val="0"/>
        <w:snapToGrid w:val="0"/>
        <w:spacing w:line="360" w:lineRule="auto"/>
        <w:jc w:val="both"/>
        <w:rPr>
          <w:rFonts w:ascii="Book Antiqua" w:hAnsi="Book Antiqua" w:cs="Arial"/>
          <w:bCs/>
        </w:rPr>
      </w:pPr>
      <w:r>
        <w:rPr>
          <w:rFonts w:ascii="Book Antiqua" w:hAnsi="Book Antiqua" w:cs="Arial"/>
          <w:bCs/>
        </w:rPr>
        <w:t xml:space="preserve">A diagnosis of </w:t>
      </w:r>
      <w:r w:rsidRPr="00F3370E">
        <w:rPr>
          <w:rFonts w:ascii="Book Antiqua" w:hAnsi="Book Antiqua" w:cs="Arial"/>
          <w:bCs/>
        </w:rPr>
        <w:t>WM associated with minimal change nephrotic syndrome</w:t>
      </w:r>
      <w:r>
        <w:rPr>
          <w:rFonts w:ascii="Book Antiqua" w:hAnsi="Book Antiqua" w:cs="Arial"/>
          <w:bCs/>
        </w:rPr>
        <w:t xml:space="preserve"> was made</w:t>
      </w:r>
      <w:r w:rsidRPr="00F3370E">
        <w:rPr>
          <w:rFonts w:ascii="Book Antiqua" w:hAnsi="Book Antiqua" w:cs="Arial"/>
          <w:bCs/>
        </w:rPr>
        <w:t>. Furthermore, the decreased GFR</w:t>
      </w:r>
      <w:r>
        <w:rPr>
          <w:rFonts w:ascii="Book Antiqua" w:hAnsi="Book Antiqua" w:cs="Arial"/>
          <w:bCs/>
        </w:rPr>
        <w:t xml:space="preserve"> caused by </w:t>
      </w:r>
      <w:r w:rsidRPr="00F3370E">
        <w:rPr>
          <w:rFonts w:ascii="Book Antiqua" w:hAnsi="Book Antiqua" w:cs="Arial"/>
          <w:bCs/>
        </w:rPr>
        <w:t>capillary occlusion was diagnosed as CKD.</w:t>
      </w:r>
    </w:p>
    <w:p w14:paraId="6278A0DB" w14:textId="77777777" w:rsidR="003C74CD" w:rsidRPr="00F3370E" w:rsidRDefault="003C74CD" w:rsidP="00F3370E">
      <w:pPr>
        <w:adjustRightInd w:val="0"/>
        <w:snapToGrid w:val="0"/>
        <w:spacing w:line="360" w:lineRule="auto"/>
        <w:jc w:val="both"/>
        <w:rPr>
          <w:rFonts w:ascii="Book Antiqua" w:hAnsi="Book Antiqua" w:cs="Arial"/>
          <w:bCs/>
        </w:rPr>
      </w:pPr>
    </w:p>
    <w:p w14:paraId="48BFEFAA"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t>TREATMENT</w:t>
      </w:r>
    </w:p>
    <w:p w14:paraId="065A1B23"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The patient was treated with atorvastatin, human albumin, </w:t>
      </w:r>
      <w:proofErr w:type="spellStart"/>
      <w:r w:rsidRPr="00F3370E">
        <w:rPr>
          <w:rFonts w:ascii="Book Antiqua" w:hAnsi="Book Antiqua" w:cs="Arial"/>
          <w:bCs/>
        </w:rPr>
        <w:t>torsemide</w:t>
      </w:r>
      <w:proofErr w:type="spellEnd"/>
      <w:r w:rsidRPr="00F3370E">
        <w:rPr>
          <w:rFonts w:ascii="Book Antiqua" w:hAnsi="Book Antiqua" w:cs="Arial"/>
          <w:bCs/>
        </w:rPr>
        <w:t xml:space="preserve">, </w:t>
      </w:r>
      <w:proofErr w:type="spellStart"/>
      <w:r w:rsidRPr="00F3370E">
        <w:rPr>
          <w:rFonts w:ascii="Book Antiqua" w:hAnsi="Book Antiqua" w:cs="Arial"/>
          <w:bCs/>
        </w:rPr>
        <w:t>alprostadil</w:t>
      </w:r>
      <w:proofErr w:type="spellEnd"/>
      <w:r w:rsidRPr="00F3370E">
        <w:rPr>
          <w:rFonts w:ascii="Book Antiqua" w:hAnsi="Book Antiqua" w:cs="Arial"/>
          <w:bCs/>
        </w:rPr>
        <w:t xml:space="preserve">, levothyroxine, </w:t>
      </w:r>
      <w:proofErr w:type="spellStart"/>
      <w:r w:rsidRPr="00F3370E">
        <w:rPr>
          <w:rFonts w:ascii="Book Antiqua" w:hAnsi="Book Antiqua" w:cs="Arial"/>
          <w:bCs/>
        </w:rPr>
        <w:t>bortezomib</w:t>
      </w:r>
      <w:proofErr w:type="spellEnd"/>
      <w:r w:rsidRPr="00F3370E">
        <w:rPr>
          <w:rFonts w:ascii="Book Antiqua" w:hAnsi="Book Antiqua" w:cs="Arial"/>
          <w:bCs/>
        </w:rPr>
        <w:t xml:space="preserve">, thalidomide, and dexamethasone. At the time of this report, </w:t>
      </w:r>
      <w:r>
        <w:rPr>
          <w:rFonts w:ascii="Book Antiqua" w:hAnsi="Book Antiqua" w:cs="Arial"/>
          <w:bCs/>
        </w:rPr>
        <w:t xml:space="preserve">the </w:t>
      </w:r>
      <w:r w:rsidRPr="00F3370E">
        <w:rPr>
          <w:rFonts w:ascii="Book Antiqua" w:hAnsi="Book Antiqua" w:cs="Arial"/>
          <w:bCs/>
        </w:rPr>
        <w:t xml:space="preserve">patient responded to the above therapy and has </w:t>
      </w:r>
      <w:r w:rsidRPr="00F3370E">
        <w:rPr>
          <w:rFonts w:ascii="Book Antiqua" w:hAnsi="Book Antiqua" w:cs="Arial"/>
          <w:bCs/>
        </w:rPr>
        <w:lastRenderedPageBreak/>
        <w:t>stabilization of renal function. Table 1 shows the chemotherapy treatment regimen used.</w:t>
      </w:r>
    </w:p>
    <w:p w14:paraId="49CFC10A" w14:textId="77777777" w:rsidR="003C74CD" w:rsidRDefault="003C74CD" w:rsidP="00F3370E">
      <w:pPr>
        <w:adjustRightInd w:val="0"/>
        <w:snapToGrid w:val="0"/>
        <w:spacing w:line="360" w:lineRule="auto"/>
        <w:jc w:val="both"/>
        <w:rPr>
          <w:rFonts w:ascii="Book Antiqua" w:hAnsi="Book Antiqua" w:cs="Arial"/>
          <w:b/>
          <w:bCs/>
        </w:rPr>
      </w:pPr>
    </w:p>
    <w:p w14:paraId="422D86BB"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t>OUTCOME AND FOLLOW-UP</w:t>
      </w:r>
    </w:p>
    <w:p w14:paraId="67969590"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He is </w:t>
      </w:r>
      <w:r>
        <w:rPr>
          <w:rFonts w:ascii="Book Antiqua" w:hAnsi="Book Antiqua" w:cs="Arial"/>
          <w:bCs/>
        </w:rPr>
        <w:t xml:space="preserve">being </w:t>
      </w:r>
      <w:r w:rsidRPr="00F3370E">
        <w:rPr>
          <w:rFonts w:ascii="Book Antiqua" w:hAnsi="Book Antiqua" w:cs="Arial"/>
          <w:bCs/>
        </w:rPr>
        <w:t>on our required regular clinic follow</w:t>
      </w:r>
      <w:r>
        <w:rPr>
          <w:rFonts w:ascii="Book Antiqua" w:hAnsi="Book Antiqua" w:cs="Arial"/>
          <w:bCs/>
        </w:rPr>
        <w:t>-</w:t>
      </w:r>
      <w:r w:rsidRPr="00F3370E">
        <w:rPr>
          <w:rFonts w:ascii="Book Antiqua" w:hAnsi="Book Antiqua" w:cs="Arial"/>
          <w:bCs/>
        </w:rPr>
        <w:t>up since diagnosis. He has remained stable.</w:t>
      </w:r>
    </w:p>
    <w:p w14:paraId="16F4A928" w14:textId="77777777" w:rsidR="003C74CD" w:rsidRPr="00F3370E" w:rsidRDefault="003C74CD" w:rsidP="00F3370E">
      <w:pPr>
        <w:adjustRightInd w:val="0"/>
        <w:snapToGrid w:val="0"/>
        <w:spacing w:line="360" w:lineRule="auto"/>
        <w:jc w:val="both"/>
        <w:rPr>
          <w:rFonts w:ascii="Book Antiqua" w:hAnsi="Book Antiqua" w:cs="Arial"/>
          <w:bCs/>
        </w:rPr>
      </w:pPr>
    </w:p>
    <w:p w14:paraId="430A0FF7"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t>DISCUSSION</w:t>
      </w:r>
    </w:p>
    <w:p w14:paraId="7413458D"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Renal involvement</w:t>
      </w:r>
      <w:r>
        <w:rPr>
          <w:rFonts w:ascii="Book Antiqua" w:hAnsi="Book Antiqua" w:cs="Arial"/>
          <w:bCs/>
        </w:rPr>
        <w:t xml:space="preserve"> associated</w:t>
      </w:r>
      <w:r w:rsidRPr="00F3370E">
        <w:rPr>
          <w:rFonts w:ascii="Book Antiqua" w:hAnsi="Book Antiqua" w:cs="Arial"/>
          <w:bCs/>
        </w:rPr>
        <w:t xml:space="preserve"> with WM is scarce compared to multiple myeloma, due to rare hypercalcemia and less Bence-Jones proteinuria. As few as 3.8%-7.4% of the patients advanced to renal failure in autopsies of WM</w:t>
      </w:r>
      <w:r>
        <w:rPr>
          <w:rFonts w:ascii="Book Antiqua" w:hAnsi="Book Antiqua" w:cs="Arial"/>
          <w:bCs/>
        </w:rPr>
        <w:t xml:space="preserve"> patients</w:t>
      </w:r>
      <w:r w:rsidRPr="00F3370E">
        <w:rPr>
          <w:rFonts w:ascii="Book Antiqua" w:hAnsi="Book Antiqua" w:cs="Arial"/>
          <w:bCs/>
        </w:rPr>
        <w:t xml:space="preserve">. Its etiology is still unclear; however, </w:t>
      </w:r>
      <w:r>
        <w:rPr>
          <w:rFonts w:ascii="Book Antiqua" w:hAnsi="Book Antiqua" w:cs="Arial"/>
          <w:bCs/>
        </w:rPr>
        <w:t xml:space="preserve">the </w:t>
      </w:r>
      <w:r w:rsidRPr="00F3370E">
        <w:rPr>
          <w:rFonts w:ascii="Book Antiqua" w:hAnsi="Book Antiqua" w:cs="Arial"/>
          <w:bCs/>
        </w:rPr>
        <w:t>most recent theor</w:t>
      </w:r>
      <w:r>
        <w:rPr>
          <w:rFonts w:ascii="Book Antiqua" w:hAnsi="Book Antiqua" w:cs="Arial"/>
          <w:bCs/>
        </w:rPr>
        <w:t>y</w:t>
      </w:r>
      <w:r w:rsidRPr="00F3370E">
        <w:rPr>
          <w:rFonts w:ascii="Book Antiqua" w:hAnsi="Book Antiqua" w:cs="Arial"/>
          <w:bCs/>
        </w:rPr>
        <w:t xml:space="preserve"> </w:t>
      </w:r>
      <w:r>
        <w:rPr>
          <w:rFonts w:ascii="Book Antiqua" w:hAnsi="Book Antiqua" w:cs="Arial"/>
          <w:bCs/>
        </w:rPr>
        <w:t>is</w:t>
      </w:r>
      <w:r w:rsidRPr="00F3370E">
        <w:rPr>
          <w:rFonts w:ascii="Book Antiqua" w:hAnsi="Book Antiqua" w:cs="Arial"/>
          <w:bCs/>
        </w:rPr>
        <w:t xml:space="preserve"> autoimmune sensitivity to self-antigens. Although proteinuria and microhematuria are not limited, the frequency of nephrotic syndrome is reported to be less than 7%. Minimal change nephrotic syndrome is a common complication of Hodgkin’s lymphoma but rarely seen in patients with WM. To</w:t>
      </w:r>
      <w:r>
        <w:rPr>
          <w:rFonts w:ascii="Book Antiqua" w:hAnsi="Book Antiqua" w:cs="Arial"/>
          <w:bCs/>
        </w:rPr>
        <w:t xml:space="preserve"> </w:t>
      </w:r>
      <w:r w:rsidRPr="00F3370E">
        <w:rPr>
          <w:rFonts w:ascii="Book Antiqua" w:hAnsi="Book Antiqua" w:cs="Arial"/>
          <w:bCs/>
        </w:rPr>
        <w:t>date</w:t>
      </w:r>
      <w:r>
        <w:rPr>
          <w:rFonts w:ascii="Book Antiqua" w:hAnsi="Book Antiqua" w:cs="Arial"/>
          <w:bCs/>
        </w:rPr>
        <w:t>,</w:t>
      </w:r>
      <w:r w:rsidRPr="00F3370E">
        <w:rPr>
          <w:rFonts w:ascii="Book Antiqua" w:hAnsi="Book Antiqua" w:cs="Arial"/>
          <w:bCs/>
        </w:rPr>
        <w:t xml:space="preserve"> only four WM cases have been previously reported in the </w:t>
      </w:r>
      <w:proofErr w:type="gramStart"/>
      <w:r w:rsidRPr="00F3370E">
        <w:rPr>
          <w:rFonts w:ascii="Book Antiqua" w:hAnsi="Book Antiqua" w:cs="Arial"/>
          <w:bCs/>
        </w:rPr>
        <w:t>literature</w:t>
      </w:r>
      <w:r w:rsidRPr="00F3370E">
        <w:rPr>
          <w:rFonts w:ascii="Book Antiqua" w:hAnsi="Book Antiqua" w:cs="Arial"/>
          <w:bCs/>
          <w:vertAlign w:val="superscript"/>
        </w:rPr>
        <w:t>[</w:t>
      </w:r>
      <w:proofErr w:type="gramEnd"/>
      <w:r w:rsidRPr="00F3370E">
        <w:rPr>
          <w:rFonts w:ascii="Book Antiqua" w:hAnsi="Book Antiqua" w:cs="Arial"/>
          <w:bCs/>
          <w:vertAlign w:val="superscript"/>
        </w:rPr>
        <w:t>3,8-10]</w:t>
      </w:r>
      <w:r w:rsidRPr="00F3370E">
        <w:rPr>
          <w:rFonts w:ascii="Book Antiqua" w:hAnsi="Book Antiqua" w:cs="Arial"/>
          <w:bCs/>
        </w:rPr>
        <w:t xml:space="preserve">. In WM, a T lymphocyte disorder </w:t>
      </w:r>
      <w:r>
        <w:rPr>
          <w:rFonts w:ascii="Book Antiqua" w:hAnsi="Book Antiqua" w:cs="Arial"/>
          <w:bCs/>
        </w:rPr>
        <w:t xml:space="preserve">that </w:t>
      </w:r>
      <w:r w:rsidRPr="00F3370E">
        <w:rPr>
          <w:rFonts w:ascii="Book Antiqua" w:hAnsi="Book Antiqua" w:cs="Arial"/>
          <w:bCs/>
        </w:rPr>
        <w:t xml:space="preserve">leads to a decreased CD4/CD8 ratio and abnormal secretion of lymphokines has been published and may be associated with the occurrence of minimal change nephrotic </w:t>
      </w:r>
      <w:proofErr w:type="gramStart"/>
      <w:r w:rsidRPr="00F3370E">
        <w:rPr>
          <w:rFonts w:ascii="Book Antiqua" w:hAnsi="Book Antiqua" w:cs="Arial"/>
          <w:bCs/>
        </w:rPr>
        <w:t>syndrome</w:t>
      </w:r>
      <w:r w:rsidRPr="00F3370E">
        <w:rPr>
          <w:rFonts w:ascii="Book Antiqua" w:hAnsi="Book Antiqua" w:cs="Arial"/>
          <w:bCs/>
          <w:vertAlign w:val="superscript"/>
        </w:rPr>
        <w:t>[</w:t>
      </w:r>
      <w:proofErr w:type="gramEnd"/>
      <w:r w:rsidRPr="00F3370E">
        <w:rPr>
          <w:rFonts w:ascii="Book Antiqua" w:hAnsi="Book Antiqua" w:cs="Arial"/>
          <w:bCs/>
          <w:vertAlign w:val="superscript"/>
        </w:rPr>
        <w:t>11]</w:t>
      </w:r>
      <w:r w:rsidRPr="00F3370E">
        <w:rPr>
          <w:rFonts w:ascii="Book Antiqua" w:hAnsi="Book Antiqua" w:cs="Arial"/>
          <w:bCs/>
        </w:rPr>
        <w:t xml:space="preserve">. </w:t>
      </w:r>
    </w:p>
    <w:p w14:paraId="226035B9" w14:textId="70F80D82" w:rsidR="003C74CD" w:rsidRPr="00F3370E" w:rsidRDefault="003C74CD" w:rsidP="002E76C5">
      <w:pPr>
        <w:adjustRightInd w:val="0"/>
        <w:snapToGrid w:val="0"/>
        <w:spacing w:line="360" w:lineRule="auto"/>
        <w:ind w:firstLineChars="200" w:firstLine="480"/>
        <w:jc w:val="both"/>
        <w:rPr>
          <w:rFonts w:ascii="Book Antiqua" w:hAnsi="Book Antiqua" w:cs="Arial"/>
          <w:bCs/>
        </w:rPr>
      </w:pPr>
      <w:r w:rsidRPr="00F3370E">
        <w:rPr>
          <w:rFonts w:ascii="Book Antiqua" w:hAnsi="Book Antiqua" w:cs="Arial"/>
          <w:bCs/>
        </w:rPr>
        <w:t>In this case, light microscopy showed a large number of pseudothrombi deposited in the capillaries of the patient’s kidney, together with diffused effacement of podocyte foot process</w:t>
      </w:r>
      <w:r>
        <w:rPr>
          <w:rFonts w:ascii="Book Antiqua" w:hAnsi="Book Antiqua" w:cs="Arial"/>
          <w:bCs/>
        </w:rPr>
        <w:t>es</w:t>
      </w:r>
      <w:r w:rsidRPr="00F3370E">
        <w:rPr>
          <w:rFonts w:ascii="Book Antiqua" w:hAnsi="Book Antiqua" w:cs="Arial"/>
          <w:bCs/>
        </w:rPr>
        <w:t xml:space="preserve"> observed </w:t>
      </w:r>
      <w:r>
        <w:rPr>
          <w:rFonts w:ascii="Book Antiqua" w:hAnsi="Book Antiqua" w:cs="Arial"/>
          <w:bCs/>
        </w:rPr>
        <w:t>by</w:t>
      </w:r>
      <w:r w:rsidRPr="00F3370E">
        <w:rPr>
          <w:rFonts w:ascii="Book Antiqua" w:hAnsi="Book Antiqua" w:cs="Arial"/>
          <w:bCs/>
        </w:rPr>
        <w:t xml:space="preserve"> electron microscopy</w:t>
      </w:r>
      <w:r>
        <w:rPr>
          <w:rFonts w:ascii="Book Antiqua" w:hAnsi="Book Antiqua" w:cs="Arial"/>
          <w:bCs/>
        </w:rPr>
        <w:t>. In addition,</w:t>
      </w:r>
      <w:r w:rsidRPr="00F3370E">
        <w:rPr>
          <w:rFonts w:ascii="Book Antiqua" w:hAnsi="Book Antiqua" w:cs="Arial"/>
          <w:bCs/>
        </w:rPr>
        <w:t xml:space="preserve"> our patient</w:t>
      </w:r>
      <w:r>
        <w:rPr>
          <w:rFonts w:ascii="Book Antiqua" w:hAnsi="Book Antiqua" w:cs="Arial"/>
          <w:bCs/>
        </w:rPr>
        <w:t xml:space="preserve"> also</w:t>
      </w:r>
      <w:r w:rsidRPr="00F3370E">
        <w:rPr>
          <w:rFonts w:ascii="Book Antiqua" w:hAnsi="Book Antiqua" w:cs="Arial"/>
          <w:bCs/>
        </w:rPr>
        <w:t xml:space="preserve"> presented with proteinuria</w:t>
      </w:r>
      <w:r>
        <w:rPr>
          <w:rFonts w:ascii="Book Antiqua" w:hAnsi="Book Antiqua" w:cs="Arial"/>
          <w:bCs/>
        </w:rPr>
        <w:t>,</w:t>
      </w:r>
      <w:r w:rsidRPr="00F3370E">
        <w:rPr>
          <w:rFonts w:ascii="Book Antiqua" w:hAnsi="Book Antiqua" w:cs="Arial"/>
          <w:bCs/>
        </w:rPr>
        <w:t xml:space="preserve"> indicating</w:t>
      </w:r>
      <w:r>
        <w:rPr>
          <w:rFonts w:ascii="Book Antiqua" w:hAnsi="Book Antiqua" w:cs="Arial"/>
          <w:bCs/>
        </w:rPr>
        <w:t xml:space="preserve"> that</w:t>
      </w:r>
      <w:r w:rsidRPr="00F3370E">
        <w:rPr>
          <w:rFonts w:ascii="Book Antiqua" w:hAnsi="Book Antiqua" w:cs="Arial"/>
          <w:bCs/>
        </w:rPr>
        <w:t xml:space="preserve"> this was minimal change nephrotic syndrome accompanied with </w:t>
      </w:r>
      <w:proofErr w:type="spellStart"/>
      <w:r w:rsidRPr="00F3370E">
        <w:rPr>
          <w:rFonts w:ascii="Book Antiqua" w:hAnsi="Book Antiqua" w:cs="Arial"/>
          <w:bCs/>
        </w:rPr>
        <w:t>pseudothromb</w:t>
      </w:r>
      <w:r w:rsidR="00C34194">
        <w:rPr>
          <w:rFonts w:ascii="Book Antiqua" w:hAnsi="Book Antiqua" w:cs="Arial"/>
          <w:bCs/>
        </w:rPr>
        <w:t>us</w:t>
      </w:r>
      <w:proofErr w:type="spellEnd"/>
      <w:r w:rsidRPr="00F3370E">
        <w:rPr>
          <w:rFonts w:ascii="Book Antiqua" w:hAnsi="Book Antiqua" w:cs="Arial"/>
          <w:bCs/>
        </w:rPr>
        <w:t xml:space="preserve"> deposition. We also believe that proteinuria was a result of </w:t>
      </w:r>
      <w:proofErr w:type="spellStart"/>
      <w:r w:rsidRPr="00F3370E">
        <w:rPr>
          <w:rFonts w:ascii="Book Antiqua" w:hAnsi="Book Antiqua" w:cs="Arial"/>
          <w:bCs/>
        </w:rPr>
        <w:t>pseudothromb</w:t>
      </w:r>
      <w:r w:rsidR="00C34194">
        <w:rPr>
          <w:rFonts w:ascii="Book Antiqua" w:hAnsi="Book Antiqua" w:cs="Arial"/>
          <w:bCs/>
        </w:rPr>
        <w:t>us</w:t>
      </w:r>
      <w:proofErr w:type="spellEnd"/>
      <w:r w:rsidRPr="00F3370E">
        <w:rPr>
          <w:rFonts w:ascii="Book Antiqua" w:hAnsi="Book Antiqua" w:cs="Arial"/>
          <w:bCs/>
        </w:rPr>
        <w:t xml:space="preserve"> deposition in the glomeruli capillary. </w:t>
      </w:r>
      <w:r>
        <w:rPr>
          <w:rFonts w:ascii="Book Antiqua" w:hAnsi="Book Antiqua" w:cs="Arial"/>
          <w:bCs/>
        </w:rPr>
        <w:t>The p</w:t>
      </w:r>
      <w:r w:rsidRPr="00F3370E">
        <w:rPr>
          <w:rFonts w:ascii="Book Antiqua" w:hAnsi="Book Antiqua" w:cs="Arial"/>
          <w:bCs/>
        </w:rPr>
        <w:t>athophysiology of renal pseudothrombi associated with WM is unknown</w:t>
      </w:r>
      <w:r>
        <w:rPr>
          <w:rFonts w:ascii="Book Antiqua" w:hAnsi="Book Antiqua" w:cs="Arial"/>
          <w:bCs/>
        </w:rPr>
        <w:t>,</w:t>
      </w:r>
      <w:r w:rsidRPr="00F3370E">
        <w:rPr>
          <w:rFonts w:ascii="Book Antiqua" w:hAnsi="Book Antiqua" w:cs="Arial"/>
          <w:bCs/>
        </w:rPr>
        <w:t xml:space="preserve"> but</w:t>
      </w:r>
      <w:r>
        <w:rPr>
          <w:rFonts w:ascii="Book Antiqua" w:hAnsi="Book Antiqua" w:cs="Arial"/>
          <w:bCs/>
        </w:rPr>
        <w:t xml:space="preserve"> </w:t>
      </w:r>
      <w:r w:rsidRPr="00F3370E">
        <w:rPr>
          <w:rFonts w:ascii="Book Antiqua" w:hAnsi="Book Antiqua" w:cs="Arial"/>
          <w:bCs/>
        </w:rPr>
        <w:t>there are some mechanisms</w:t>
      </w:r>
      <w:r>
        <w:rPr>
          <w:rFonts w:ascii="Book Antiqua" w:hAnsi="Book Antiqua" w:cs="Arial"/>
          <w:bCs/>
        </w:rPr>
        <w:t xml:space="preserve"> </w:t>
      </w:r>
      <w:r w:rsidRPr="00F3370E">
        <w:rPr>
          <w:rFonts w:ascii="Book Antiqua" w:hAnsi="Book Antiqua" w:cs="Arial"/>
          <w:bCs/>
        </w:rPr>
        <w:t>suggest</w:t>
      </w:r>
      <w:r>
        <w:rPr>
          <w:rFonts w:ascii="Book Antiqua" w:hAnsi="Book Antiqua" w:cs="Arial"/>
          <w:bCs/>
        </w:rPr>
        <w:t xml:space="preserve">ing that </w:t>
      </w:r>
      <w:r w:rsidRPr="00F3370E">
        <w:rPr>
          <w:rFonts w:ascii="Book Antiqua" w:hAnsi="Book Antiqua" w:cs="Arial"/>
          <w:bCs/>
        </w:rPr>
        <w:t xml:space="preserve">WM patients are known to have an elevated risk of venous </w:t>
      </w:r>
      <w:proofErr w:type="gramStart"/>
      <w:r w:rsidRPr="00F3370E">
        <w:rPr>
          <w:rFonts w:ascii="Book Antiqua" w:hAnsi="Book Antiqua" w:cs="Arial"/>
          <w:bCs/>
        </w:rPr>
        <w:t>thrombosis</w:t>
      </w:r>
      <w:r w:rsidRPr="00F3370E">
        <w:rPr>
          <w:rFonts w:ascii="Book Antiqua" w:hAnsi="Book Antiqua" w:cs="Arial"/>
          <w:bCs/>
          <w:vertAlign w:val="superscript"/>
        </w:rPr>
        <w:t>[</w:t>
      </w:r>
      <w:proofErr w:type="gramEnd"/>
      <w:r w:rsidRPr="00F3370E">
        <w:rPr>
          <w:rFonts w:ascii="Book Antiqua" w:hAnsi="Book Antiqua" w:cs="Arial"/>
          <w:bCs/>
          <w:vertAlign w:val="superscript"/>
        </w:rPr>
        <w:t>12]</w:t>
      </w:r>
      <w:r w:rsidRPr="00F3370E">
        <w:rPr>
          <w:rFonts w:ascii="Book Antiqua" w:hAnsi="Book Antiqua" w:cs="Arial"/>
          <w:bCs/>
        </w:rPr>
        <w:t xml:space="preserve">. Complications of WM include hyperviscosity and raised </w:t>
      </w:r>
      <w:r>
        <w:rPr>
          <w:rFonts w:ascii="Book Antiqua" w:hAnsi="Book Antiqua" w:cs="Arial"/>
          <w:bCs/>
        </w:rPr>
        <w:t>v</w:t>
      </w:r>
      <w:r w:rsidRPr="00F3370E">
        <w:rPr>
          <w:rFonts w:ascii="Book Antiqua" w:hAnsi="Book Antiqua" w:cs="Arial"/>
          <w:bCs/>
        </w:rPr>
        <w:t xml:space="preserve">on Willebrand </w:t>
      </w:r>
      <w:proofErr w:type="gramStart"/>
      <w:r w:rsidRPr="00F3370E">
        <w:rPr>
          <w:rFonts w:ascii="Book Antiqua" w:hAnsi="Book Antiqua" w:cs="Arial"/>
          <w:bCs/>
        </w:rPr>
        <w:t>factor</w:t>
      </w:r>
      <w:r w:rsidRPr="00F3370E">
        <w:rPr>
          <w:rFonts w:ascii="Book Antiqua" w:hAnsi="Book Antiqua" w:cs="Arial"/>
          <w:bCs/>
          <w:vertAlign w:val="superscript"/>
        </w:rPr>
        <w:t>[</w:t>
      </w:r>
      <w:proofErr w:type="gramEnd"/>
      <w:r w:rsidRPr="00F3370E">
        <w:rPr>
          <w:rFonts w:ascii="Book Antiqua" w:hAnsi="Book Antiqua" w:cs="Arial"/>
          <w:bCs/>
          <w:vertAlign w:val="superscript"/>
        </w:rPr>
        <w:t>13]</w:t>
      </w:r>
      <w:r w:rsidRPr="00F3370E">
        <w:rPr>
          <w:rFonts w:ascii="Book Antiqua" w:hAnsi="Book Antiqua" w:cs="Arial"/>
          <w:bCs/>
        </w:rPr>
        <w:t xml:space="preserve">. Additionally, the paraprotein may act as an </w:t>
      </w:r>
      <w:r w:rsidRPr="00F3370E">
        <w:rPr>
          <w:rFonts w:ascii="Book Antiqua" w:hAnsi="Book Antiqua" w:cs="Arial"/>
          <w:bCs/>
        </w:rPr>
        <w:lastRenderedPageBreak/>
        <w:t>antiphospholipid antibody; interactions of the paraprotein with the local renal microvasculature or the complement system could all contribute to a prothrombotic state, thus damaging the endothelial cells, disrupting the glomerular microcirculation</w:t>
      </w:r>
      <w:r>
        <w:rPr>
          <w:rFonts w:ascii="Book Antiqua" w:hAnsi="Book Antiqua" w:cs="Arial"/>
          <w:bCs/>
        </w:rPr>
        <w:t>,</w:t>
      </w:r>
      <w:r w:rsidRPr="00F3370E">
        <w:rPr>
          <w:rFonts w:ascii="Book Antiqua" w:hAnsi="Book Antiqua" w:cs="Arial"/>
          <w:bCs/>
        </w:rPr>
        <w:t xml:space="preserve"> and hence lower</w:t>
      </w:r>
      <w:r>
        <w:rPr>
          <w:rFonts w:ascii="Book Antiqua" w:hAnsi="Book Antiqua" w:cs="Arial"/>
          <w:bCs/>
        </w:rPr>
        <w:t>ing</w:t>
      </w:r>
      <w:r w:rsidRPr="00F3370E">
        <w:rPr>
          <w:rFonts w:ascii="Book Antiqua" w:hAnsi="Book Antiqua" w:cs="Arial"/>
          <w:bCs/>
        </w:rPr>
        <w:t xml:space="preserve"> </w:t>
      </w:r>
      <w:proofErr w:type="gramStart"/>
      <w:r w:rsidRPr="00F3370E">
        <w:rPr>
          <w:rFonts w:ascii="Book Antiqua" w:hAnsi="Book Antiqua" w:cs="Arial"/>
          <w:bCs/>
        </w:rPr>
        <w:t>GFR</w:t>
      </w:r>
      <w:r w:rsidRPr="00F3370E">
        <w:rPr>
          <w:rFonts w:ascii="Book Antiqua" w:hAnsi="Book Antiqua" w:cs="Arial"/>
          <w:bCs/>
          <w:vertAlign w:val="superscript"/>
        </w:rPr>
        <w:t>[</w:t>
      </w:r>
      <w:proofErr w:type="gramEnd"/>
      <w:r w:rsidRPr="00F3370E">
        <w:rPr>
          <w:rFonts w:ascii="Book Antiqua" w:hAnsi="Book Antiqua" w:cs="Arial"/>
          <w:bCs/>
          <w:vertAlign w:val="superscript"/>
        </w:rPr>
        <w:t>14]</w:t>
      </w:r>
      <w:r w:rsidRPr="00F3370E">
        <w:rPr>
          <w:rFonts w:ascii="Book Antiqua" w:hAnsi="Book Antiqua" w:cs="Arial"/>
          <w:bCs/>
        </w:rPr>
        <w:t>, whereby our patient’s GFR was 34.8 mL/min, BUN was 8.82 μmol/L</w:t>
      </w:r>
      <w:r>
        <w:rPr>
          <w:rFonts w:ascii="Book Antiqua" w:hAnsi="Book Antiqua" w:cs="Arial"/>
          <w:bCs/>
        </w:rPr>
        <w:t>,</w:t>
      </w:r>
      <w:r w:rsidRPr="00F3370E">
        <w:rPr>
          <w:rFonts w:ascii="Book Antiqua" w:hAnsi="Book Antiqua" w:cs="Arial"/>
          <w:bCs/>
        </w:rPr>
        <w:t xml:space="preserve"> and creatinine was 211</w:t>
      </w:r>
      <w:r>
        <w:rPr>
          <w:rFonts w:ascii="Book Antiqua" w:hAnsi="Book Antiqua" w:cs="Arial"/>
          <w:bCs/>
        </w:rPr>
        <w:t xml:space="preserve"> </w:t>
      </w:r>
      <w:r w:rsidRPr="00F3370E">
        <w:rPr>
          <w:rFonts w:ascii="Book Antiqua" w:hAnsi="Book Antiqua" w:cs="Arial"/>
          <w:bCs/>
        </w:rPr>
        <w:t>μmol/L. Besides, the patient had mild interstitial fibrosis, and we could</w:t>
      </w:r>
      <w:r>
        <w:rPr>
          <w:rFonts w:ascii="Book Antiqua" w:hAnsi="Book Antiqua" w:cs="Arial"/>
          <w:bCs/>
        </w:rPr>
        <w:t xml:space="preserve"> </w:t>
      </w:r>
      <w:r w:rsidRPr="00F3370E">
        <w:rPr>
          <w:rFonts w:ascii="Book Antiqua" w:hAnsi="Book Antiqua" w:cs="Arial"/>
          <w:bCs/>
        </w:rPr>
        <w:t>n</w:t>
      </w:r>
      <w:r>
        <w:rPr>
          <w:rFonts w:ascii="Book Antiqua" w:hAnsi="Book Antiqua" w:cs="Arial"/>
          <w:bCs/>
        </w:rPr>
        <w:t>o</w:t>
      </w:r>
      <w:r w:rsidRPr="00F3370E">
        <w:rPr>
          <w:rFonts w:ascii="Book Antiqua" w:hAnsi="Book Antiqua" w:cs="Arial"/>
          <w:bCs/>
        </w:rPr>
        <w:t xml:space="preserve">t find monocyte, eosinophil, </w:t>
      </w:r>
      <w:r>
        <w:rPr>
          <w:rFonts w:ascii="Book Antiqua" w:hAnsi="Book Antiqua" w:cs="Arial"/>
          <w:bCs/>
        </w:rPr>
        <w:t xml:space="preserve">or </w:t>
      </w:r>
      <w:proofErr w:type="spellStart"/>
      <w:r w:rsidRPr="00F3370E">
        <w:rPr>
          <w:rFonts w:ascii="Book Antiqua" w:hAnsi="Book Antiqua" w:cs="Arial"/>
          <w:bCs/>
        </w:rPr>
        <w:t>plasmacyte</w:t>
      </w:r>
      <w:proofErr w:type="spellEnd"/>
      <w:r w:rsidRPr="00F3370E">
        <w:rPr>
          <w:rFonts w:ascii="Book Antiqua" w:hAnsi="Book Antiqua" w:cs="Arial"/>
          <w:bCs/>
        </w:rPr>
        <w:t xml:space="preserve"> infiltration in the interstitial area as compared with </w:t>
      </w:r>
      <w:r>
        <w:rPr>
          <w:rFonts w:ascii="Book Antiqua" w:hAnsi="Book Antiqua" w:cs="Arial"/>
          <w:bCs/>
        </w:rPr>
        <w:t xml:space="preserve">the </w:t>
      </w:r>
      <w:r w:rsidRPr="00F3370E">
        <w:rPr>
          <w:rFonts w:ascii="Book Antiqua" w:hAnsi="Book Antiqua" w:cs="Arial"/>
          <w:bCs/>
        </w:rPr>
        <w:t>results of other reports</w:t>
      </w:r>
      <w:r w:rsidRPr="00F3370E">
        <w:rPr>
          <w:rFonts w:ascii="Book Antiqua" w:hAnsi="Book Antiqua" w:cs="Arial"/>
          <w:bCs/>
          <w:vertAlign w:val="superscript"/>
        </w:rPr>
        <w:t>[15]</w:t>
      </w:r>
      <w:r w:rsidRPr="00F3370E">
        <w:rPr>
          <w:rFonts w:ascii="Book Antiqua" w:hAnsi="Book Antiqua" w:cs="Arial"/>
          <w:bCs/>
        </w:rPr>
        <w:t xml:space="preserve">. Thus, the declined GFR seen on this patient might have resulted from WM induced hyperviscosity. </w:t>
      </w:r>
    </w:p>
    <w:p w14:paraId="5FF9CBA7"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One intriguing finding of our case was that serum IgM level correlates with proteinuria and serum creatinine</w:t>
      </w:r>
      <w:r>
        <w:rPr>
          <w:rFonts w:ascii="Book Antiqua" w:hAnsi="Book Antiqua" w:cs="Arial"/>
          <w:bCs/>
        </w:rPr>
        <w:t>.</w:t>
      </w:r>
      <w:r w:rsidRPr="00F3370E">
        <w:rPr>
          <w:rFonts w:ascii="Book Antiqua" w:hAnsi="Book Antiqua" w:cs="Arial"/>
          <w:bCs/>
        </w:rPr>
        <w:t xml:space="preserve"> After the first circle of bortezomib, thalidomide</w:t>
      </w:r>
      <w:r>
        <w:rPr>
          <w:rFonts w:ascii="Book Antiqua" w:hAnsi="Book Antiqua" w:cs="Arial"/>
          <w:bCs/>
        </w:rPr>
        <w:t>,</w:t>
      </w:r>
      <w:r w:rsidRPr="00F3370E">
        <w:rPr>
          <w:rFonts w:ascii="Book Antiqua" w:hAnsi="Book Antiqua" w:cs="Arial"/>
          <w:bCs/>
        </w:rPr>
        <w:t xml:space="preserve"> and dexamethasone therapy, the plasma IgM level decreased by 55%, plasma creatinine decreased by 29%, and plasma albumin increased by 23%. Thus, high levels of serum IgM are not only a diagnostic criterion for WM, but also a clinical parameter of WM associated kidney damage. Unlike the normal pathophysiology of podocyte injury, coagulation can also cause podocyte effacement and proteinuria. Immunofluorescence microscopy did not show immunoglobulin or deposition of complement components even though the patient’s serum IgM was ten times more, which was 41.9 g/L.  Some reports suggest that the absence of IgM deposition in the renal biopsy together with high serum levels of monoclonal IgM can be due to </w:t>
      </w:r>
      <w:r w:rsidRPr="002E7229">
        <w:rPr>
          <w:rFonts w:ascii="Book Antiqua" w:hAnsi="Book Antiqua" w:cs="Arial"/>
          <w:bCs/>
        </w:rPr>
        <w:t>glomerular basement membrane</w:t>
      </w:r>
      <w:r>
        <w:rPr>
          <w:rFonts w:ascii="Book Antiqua" w:hAnsi="Book Antiqua" w:cs="Arial"/>
          <w:bCs/>
        </w:rPr>
        <w:t xml:space="preserve"> </w:t>
      </w:r>
      <w:r w:rsidRPr="00F3370E">
        <w:rPr>
          <w:rFonts w:ascii="Book Antiqua" w:hAnsi="Book Antiqua" w:cs="Arial"/>
          <w:bCs/>
        </w:rPr>
        <w:t>being repaired as a result of the combined treatment</w:t>
      </w:r>
      <w:r>
        <w:rPr>
          <w:rFonts w:ascii="Book Antiqua" w:hAnsi="Book Antiqua" w:cs="Arial"/>
          <w:bCs/>
        </w:rPr>
        <w:t>,</w:t>
      </w:r>
      <w:r w:rsidRPr="00F3370E">
        <w:rPr>
          <w:rFonts w:ascii="Book Antiqua" w:hAnsi="Book Antiqua" w:cs="Arial"/>
          <w:bCs/>
        </w:rPr>
        <w:t xml:space="preserve"> so renal IgM deposition will </w:t>
      </w:r>
      <w:proofErr w:type="gramStart"/>
      <w:r w:rsidRPr="00F3370E">
        <w:rPr>
          <w:rFonts w:ascii="Book Antiqua" w:hAnsi="Book Antiqua" w:cs="Arial"/>
          <w:bCs/>
        </w:rPr>
        <w:t>disappear</w:t>
      </w:r>
      <w:r w:rsidRPr="00F3370E">
        <w:rPr>
          <w:rFonts w:ascii="Book Antiqua" w:hAnsi="Book Antiqua" w:cs="Arial"/>
          <w:bCs/>
          <w:vertAlign w:val="superscript"/>
        </w:rPr>
        <w:t>[</w:t>
      </w:r>
      <w:proofErr w:type="gramEnd"/>
      <w:r w:rsidRPr="00F3370E">
        <w:rPr>
          <w:rFonts w:ascii="Book Antiqua" w:hAnsi="Book Antiqua" w:cs="Arial"/>
          <w:bCs/>
          <w:vertAlign w:val="superscript"/>
        </w:rPr>
        <w:t>16]</w:t>
      </w:r>
      <w:r w:rsidRPr="00F3370E">
        <w:rPr>
          <w:rFonts w:ascii="Book Antiqua" w:hAnsi="Book Antiqua" w:cs="Arial"/>
          <w:bCs/>
        </w:rPr>
        <w:t xml:space="preserve">. In our case, the patient did not receive any treatment before his diagnosis, which suggested that kidney dysfunction was not </w:t>
      </w:r>
      <w:r>
        <w:rPr>
          <w:rFonts w:ascii="Book Antiqua" w:hAnsi="Book Antiqua" w:cs="Arial"/>
          <w:bCs/>
        </w:rPr>
        <w:t xml:space="preserve">a </w:t>
      </w:r>
      <w:r w:rsidRPr="00F3370E">
        <w:rPr>
          <w:rFonts w:ascii="Book Antiqua" w:hAnsi="Book Antiqua" w:cs="Arial"/>
          <w:bCs/>
        </w:rPr>
        <w:t xml:space="preserve">prerequisite for IgM deposition. </w:t>
      </w:r>
    </w:p>
    <w:p w14:paraId="0D06B085" w14:textId="2D354DF5"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Electron microscopy only showed mesangial hyperplasia and a few electron dense deposits</w:t>
      </w:r>
      <w:r>
        <w:rPr>
          <w:rFonts w:ascii="Book Antiqua" w:hAnsi="Book Antiqua" w:cs="Arial"/>
          <w:bCs/>
        </w:rPr>
        <w:t>;</w:t>
      </w:r>
      <w:r w:rsidRPr="00F3370E">
        <w:rPr>
          <w:rFonts w:ascii="Book Antiqua" w:hAnsi="Book Antiqua" w:cs="Arial"/>
          <w:bCs/>
        </w:rPr>
        <w:t xml:space="preserve"> however</w:t>
      </w:r>
      <w:r>
        <w:rPr>
          <w:rFonts w:ascii="Book Antiqua" w:hAnsi="Book Antiqua" w:cs="Arial"/>
          <w:bCs/>
        </w:rPr>
        <w:t>,</w:t>
      </w:r>
      <w:r w:rsidRPr="00F3370E">
        <w:rPr>
          <w:rFonts w:ascii="Book Antiqua" w:hAnsi="Book Antiqua" w:cs="Arial"/>
          <w:bCs/>
        </w:rPr>
        <w:t xml:space="preserve"> others have shown significant proliferation in the mesangial, epithelial</w:t>
      </w:r>
      <w:r>
        <w:rPr>
          <w:rFonts w:ascii="Book Antiqua" w:hAnsi="Book Antiqua" w:cs="Arial"/>
          <w:bCs/>
        </w:rPr>
        <w:t>,</w:t>
      </w:r>
      <w:r w:rsidRPr="00F3370E">
        <w:rPr>
          <w:rFonts w:ascii="Book Antiqua" w:hAnsi="Book Antiqua" w:cs="Arial"/>
          <w:bCs/>
        </w:rPr>
        <w:t xml:space="preserve"> and endothelial cell</w:t>
      </w:r>
      <w:r w:rsidR="00433C4D">
        <w:rPr>
          <w:rFonts w:ascii="Book Antiqua" w:hAnsi="Book Antiqua" w:cs="Arial"/>
          <w:bCs/>
        </w:rPr>
        <w:t>s</w:t>
      </w:r>
      <w:r w:rsidRPr="00F3370E">
        <w:rPr>
          <w:rFonts w:ascii="Book Antiqua" w:hAnsi="Book Antiqua" w:cs="Arial"/>
          <w:bCs/>
        </w:rPr>
        <w:t xml:space="preserve"> of the matrix, and a lot of dense deposition</w:t>
      </w:r>
      <w:r>
        <w:rPr>
          <w:rFonts w:ascii="Book Antiqua" w:hAnsi="Book Antiqua" w:cs="Arial"/>
          <w:bCs/>
        </w:rPr>
        <w:t>s</w:t>
      </w:r>
      <w:r w:rsidRPr="00F3370E">
        <w:rPr>
          <w:rFonts w:ascii="Book Antiqua" w:hAnsi="Book Antiqua" w:cs="Arial"/>
          <w:bCs/>
        </w:rPr>
        <w:t xml:space="preserve"> in the GBM, Bowman's capsule</w:t>
      </w:r>
      <w:r>
        <w:rPr>
          <w:rFonts w:ascii="Book Antiqua" w:hAnsi="Book Antiqua" w:cs="Arial"/>
          <w:bCs/>
        </w:rPr>
        <w:t>,</w:t>
      </w:r>
      <w:r w:rsidRPr="00F3370E">
        <w:rPr>
          <w:rFonts w:ascii="Book Antiqua" w:hAnsi="Book Antiqua" w:cs="Arial"/>
          <w:bCs/>
        </w:rPr>
        <w:t xml:space="preserve"> and tubular basement </w:t>
      </w:r>
      <w:proofErr w:type="gramStart"/>
      <w:r w:rsidRPr="00F3370E">
        <w:rPr>
          <w:rFonts w:ascii="Book Antiqua" w:hAnsi="Book Antiqua" w:cs="Arial"/>
          <w:bCs/>
        </w:rPr>
        <w:t>wall</w:t>
      </w:r>
      <w:r w:rsidRPr="00F3370E">
        <w:rPr>
          <w:rFonts w:ascii="Book Antiqua" w:hAnsi="Book Antiqua" w:cs="Arial"/>
          <w:bCs/>
          <w:vertAlign w:val="superscript"/>
        </w:rPr>
        <w:t>[</w:t>
      </w:r>
      <w:proofErr w:type="gramEnd"/>
      <w:r w:rsidRPr="00F3370E">
        <w:rPr>
          <w:rFonts w:ascii="Book Antiqua" w:hAnsi="Book Antiqua" w:cs="Arial"/>
          <w:bCs/>
          <w:vertAlign w:val="superscript"/>
        </w:rPr>
        <w:t>17]</w:t>
      </w:r>
      <w:r w:rsidRPr="00F3370E">
        <w:rPr>
          <w:rFonts w:ascii="Book Antiqua" w:hAnsi="Book Antiqua" w:cs="Arial"/>
          <w:bCs/>
        </w:rPr>
        <w:t xml:space="preserve">. </w:t>
      </w:r>
    </w:p>
    <w:p w14:paraId="54AE928A" w14:textId="77777777"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We have shown here, for the first time</w:t>
      </w:r>
      <w:r>
        <w:rPr>
          <w:rFonts w:ascii="Book Antiqua" w:hAnsi="Book Antiqua" w:cs="Arial"/>
          <w:bCs/>
        </w:rPr>
        <w:t>,</w:t>
      </w:r>
      <w:r w:rsidRPr="00F3370E">
        <w:rPr>
          <w:rFonts w:ascii="Book Antiqua" w:hAnsi="Book Antiqua" w:cs="Arial"/>
          <w:bCs/>
        </w:rPr>
        <w:t xml:space="preserve"> </w:t>
      </w:r>
      <w:r>
        <w:rPr>
          <w:rFonts w:ascii="Book Antiqua" w:hAnsi="Book Antiqua" w:cs="Arial"/>
          <w:bCs/>
        </w:rPr>
        <w:t xml:space="preserve">that </w:t>
      </w:r>
      <w:r w:rsidRPr="00F3370E">
        <w:rPr>
          <w:rFonts w:ascii="Book Antiqua" w:hAnsi="Book Antiqua" w:cs="Arial"/>
          <w:bCs/>
        </w:rPr>
        <w:t>a WM patient had elevated serum IL-6 and VEGF-A</w:t>
      </w:r>
      <w:r>
        <w:rPr>
          <w:rFonts w:ascii="Book Antiqua" w:hAnsi="Book Antiqua" w:cs="Arial"/>
          <w:bCs/>
        </w:rPr>
        <w:t>,</w:t>
      </w:r>
      <w:r w:rsidRPr="00F3370E">
        <w:rPr>
          <w:rFonts w:ascii="Book Antiqua" w:hAnsi="Book Antiqua" w:cs="Arial"/>
          <w:bCs/>
        </w:rPr>
        <w:t xml:space="preserve"> and recent studies have shown that IL-6 and VEGF-A levels </w:t>
      </w:r>
      <w:r w:rsidRPr="00F3370E">
        <w:rPr>
          <w:rFonts w:ascii="Book Antiqua" w:hAnsi="Book Antiqua" w:cs="Arial"/>
          <w:bCs/>
        </w:rPr>
        <w:lastRenderedPageBreak/>
        <w:t xml:space="preserve">in the sera of WM patients were abnormal compared with nonmalignant subjects. Malignant B cells secrete detectable levels of these </w:t>
      </w:r>
      <w:proofErr w:type="gramStart"/>
      <w:r w:rsidRPr="00F3370E">
        <w:rPr>
          <w:rFonts w:ascii="Book Antiqua" w:hAnsi="Book Antiqua" w:cs="Arial"/>
          <w:bCs/>
        </w:rPr>
        <w:t>cytokines</w:t>
      </w:r>
      <w:r w:rsidRPr="00F3370E">
        <w:rPr>
          <w:rFonts w:ascii="Book Antiqua" w:hAnsi="Book Antiqua" w:cs="Arial"/>
          <w:bCs/>
          <w:vertAlign w:val="superscript"/>
        </w:rPr>
        <w:t>[</w:t>
      </w:r>
      <w:proofErr w:type="gramEnd"/>
      <w:r w:rsidRPr="00F3370E">
        <w:rPr>
          <w:rFonts w:ascii="Book Antiqua" w:hAnsi="Book Antiqua" w:cs="Arial"/>
          <w:bCs/>
          <w:vertAlign w:val="superscript"/>
        </w:rPr>
        <w:t>18]</w:t>
      </w:r>
      <w:r w:rsidRPr="00F3370E">
        <w:rPr>
          <w:rFonts w:ascii="Book Antiqua" w:hAnsi="Book Antiqua" w:cs="Arial"/>
          <w:bCs/>
        </w:rPr>
        <w:t>. Nonetheless, it is important also to note that elevated plasma cytokines can be observed in CKD as well and mostly caused by increased production derived from oxidative stress, chronic inflammation, and fluid overload. Concurrently, decreased</w:t>
      </w:r>
      <w:r>
        <w:rPr>
          <w:rFonts w:ascii="Book Antiqua" w:hAnsi="Book Antiqua" w:cs="Arial"/>
          <w:bCs/>
        </w:rPr>
        <w:t xml:space="preserve"> </w:t>
      </w:r>
      <w:r w:rsidRPr="00F3370E">
        <w:rPr>
          <w:rFonts w:ascii="Book Antiqua" w:hAnsi="Book Antiqua" w:cs="Arial"/>
          <w:bCs/>
        </w:rPr>
        <w:t xml:space="preserve">clearance of IL-6 due to impaired renal function also contributes to its </w:t>
      </w:r>
      <w:proofErr w:type="gramStart"/>
      <w:r w:rsidRPr="00F3370E">
        <w:rPr>
          <w:rFonts w:ascii="Book Antiqua" w:hAnsi="Book Antiqua" w:cs="Arial"/>
          <w:bCs/>
        </w:rPr>
        <w:t>accumulation</w:t>
      </w:r>
      <w:r w:rsidRPr="00F3370E">
        <w:rPr>
          <w:rFonts w:ascii="Book Antiqua" w:hAnsi="Book Antiqua" w:cs="Arial"/>
          <w:bCs/>
          <w:vertAlign w:val="superscript"/>
        </w:rPr>
        <w:t>[</w:t>
      </w:r>
      <w:proofErr w:type="gramEnd"/>
      <w:r w:rsidRPr="00F3370E">
        <w:rPr>
          <w:rFonts w:ascii="Book Antiqua" w:hAnsi="Book Antiqua" w:cs="Arial"/>
          <w:bCs/>
          <w:vertAlign w:val="superscript"/>
        </w:rPr>
        <w:t>19]</w:t>
      </w:r>
      <w:r w:rsidRPr="00F3370E">
        <w:rPr>
          <w:rFonts w:ascii="Book Antiqua" w:hAnsi="Book Antiqua" w:cs="Arial"/>
          <w:bCs/>
        </w:rPr>
        <w:t>. Furthermore, elevated serum VEGF-A was linked to diabetic nephropathy and glomerular diseases</w:t>
      </w:r>
      <w:r>
        <w:rPr>
          <w:rFonts w:ascii="Book Antiqua" w:hAnsi="Book Antiqua" w:cs="Arial"/>
          <w:bCs/>
        </w:rPr>
        <w:t xml:space="preserve"> </w:t>
      </w:r>
      <w:r w:rsidRPr="00F3370E">
        <w:rPr>
          <w:rFonts w:ascii="Book Antiqua" w:hAnsi="Book Antiqua" w:cs="Arial"/>
          <w:bCs/>
        </w:rPr>
        <w:t xml:space="preserve">in humans, </w:t>
      </w:r>
      <w:r>
        <w:rPr>
          <w:rFonts w:ascii="Book Antiqua" w:hAnsi="Book Antiqua" w:cs="Arial"/>
          <w:bCs/>
        </w:rPr>
        <w:t xml:space="preserve">and </w:t>
      </w:r>
      <w:r w:rsidRPr="00F3370E">
        <w:rPr>
          <w:rFonts w:ascii="Book Antiqua" w:hAnsi="Book Antiqua" w:cs="Arial"/>
          <w:bCs/>
        </w:rPr>
        <w:t>proteinuria, glomerulomegaly, glomerular basement membrane thickening, mesangial expansion, loss of slit diaphragms, and podocyte effacement w</w:t>
      </w:r>
      <w:r>
        <w:rPr>
          <w:rFonts w:ascii="Book Antiqua" w:hAnsi="Book Antiqua" w:cs="Arial"/>
          <w:bCs/>
        </w:rPr>
        <w:t>ere</w:t>
      </w:r>
      <w:r w:rsidRPr="00F3370E">
        <w:rPr>
          <w:rFonts w:ascii="Book Antiqua" w:hAnsi="Book Antiqua" w:cs="Arial"/>
          <w:bCs/>
        </w:rPr>
        <w:t xml:space="preserve"> associated with increased kidney VEGF-A content in adult mice overexpressing VEGF164</w:t>
      </w:r>
      <w:r w:rsidRPr="00F3370E">
        <w:rPr>
          <w:rFonts w:ascii="Book Antiqua" w:hAnsi="Book Antiqua" w:cs="Arial"/>
          <w:bCs/>
          <w:vertAlign w:val="superscript"/>
        </w:rPr>
        <w:t>[20]</w:t>
      </w:r>
      <w:r w:rsidRPr="00F3370E">
        <w:rPr>
          <w:rFonts w:ascii="Book Antiqua" w:hAnsi="Book Antiqua" w:cs="Arial"/>
          <w:bCs/>
        </w:rPr>
        <w:t>. This appears to be the first case to report elevated serum levels of IL-6 and VEGF in a patient with WM and CKD associated with pseudothrombi. Therefore, it remains unclear whether IL-6 and VEGF elevation is caused by CKD or WM in this patient. To our knowledge, no study has yielded any suggestions regarding this association, so this question remains to be further determined.</w:t>
      </w:r>
    </w:p>
    <w:p w14:paraId="4838A920" w14:textId="77777777"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Regarding the treatment of WM, chemotherapy with a combination of bortezomib, thalidomide, and dexamethasone as shown </w:t>
      </w:r>
      <w:r>
        <w:rPr>
          <w:rFonts w:ascii="Book Antiqua" w:hAnsi="Book Antiqua" w:cs="Arial"/>
          <w:bCs/>
        </w:rPr>
        <w:t>i</w:t>
      </w:r>
      <w:r w:rsidRPr="00F3370E">
        <w:rPr>
          <w:rFonts w:ascii="Book Antiqua" w:hAnsi="Book Antiqua" w:cs="Arial"/>
          <w:bCs/>
        </w:rPr>
        <w:t xml:space="preserve">n </w:t>
      </w:r>
      <w:r>
        <w:rPr>
          <w:rFonts w:ascii="Book Antiqua" w:hAnsi="Book Antiqua" w:cs="Arial"/>
          <w:bCs/>
        </w:rPr>
        <w:t>T</w:t>
      </w:r>
      <w:r w:rsidRPr="00F3370E">
        <w:rPr>
          <w:rFonts w:ascii="Book Antiqua" w:hAnsi="Book Antiqua" w:cs="Arial"/>
          <w:bCs/>
        </w:rPr>
        <w:t>able 1 was a success, and</w:t>
      </w:r>
      <w:r>
        <w:rPr>
          <w:rFonts w:ascii="Book Antiqua" w:hAnsi="Book Antiqua" w:cs="Arial"/>
          <w:bCs/>
        </w:rPr>
        <w:t xml:space="preserve"> </w:t>
      </w:r>
      <w:r w:rsidRPr="00F3370E">
        <w:rPr>
          <w:rFonts w:ascii="Book Antiqua" w:hAnsi="Book Antiqua" w:cs="Arial"/>
          <w:bCs/>
        </w:rPr>
        <w:t xml:space="preserve">complete remission </w:t>
      </w:r>
      <w:r>
        <w:rPr>
          <w:rFonts w:ascii="Book Antiqua" w:hAnsi="Book Antiqua" w:cs="Arial"/>
          <w:bCs/>
        </w:rPr>
        <w:t xml:space="preserve">was achieved </w:t>
      </w:r>
      <w:r w:rsidRPr="00F3370E">
        <w:rPr>
          <w:rFonts w:ascii="Book Antiqua" w:hAnsi="Book Antiqua" w:cs="Arial"/>
          <w:bCs/>
        </w:rPr>
        <w:t>in case of minimal change nephrotic syndrome occurring in the setting of WM. This treatment achieved hematological remission</w:t>
      </w:r>
      <w:r>
        <w:rPr>
          <w:rFonts w:ascii="Book Antiqua" w:hAnsi="Book Antiqua" w:cs="Arial"/>
          <w:bCs/>
        </w:rPr>
        <w:t>,</w:t>
      </w:r>
      <w:r w:rsidRPr="00F3370E">
        <w:rPr>
          <w:rFonts w:ascii="Book Antiqua" w:hAnsi="Book Antiqua" w:cs="Arial"/>
          <w:bCs/>
        </w:rPr>
        <w:t xml:space="preserve"> thus suppressing serum IgM, hyperviscosity</w:t>
      </w:r>
      <w:r>
        <w:rPr>
          <w:rFonts w:ascii="Book Antiqua" w:hAnsi="Book Antiqua" w:cs="Arial"/>
          <w:bCs/>
        </w:rPr>
        <w:t>,</w:t>
      </w:r>
      <w:r w:rsidRPr="00F3370E">
        <w:rPr>
          <w:rFonts w:ascii="Book Antiqua" w:hAnsi="Book Antiqua" w:cs="Arial"/>
          <w:bCs/>
        </w:rPr>
        <w:t xml:space="preserve"> and nephrotic range proteinuria, as observed in our case. Renal complications disappeared, podocyte efficiency was recovered, and proteinuria remission was ameliorated. </w:t>
      </w:r>
    </w:p>
    <w:p w14:paraId="40BD072B" w14:textId="77777777" w:rsidR="003C74CD" w:rsidRPr="00F3370E" w:rsidRDefault="003C74CD">
      <w:pPr>
        <w:adjustRightInd w:val="0"/>
        <w:snapToGrid w:val="0"/>
        <w:spacing w:line="360" w:lineRule="auto"/>
        <w:ind w:firstLineChars="100" w:firstLine="240"/>
        <w:jc w:val="both"/>
        <w:rPr>
          <w:rFonts w:ascii="Book Antiqua" w:hAnsi="Book Antiqua" w:cs="Arial"/>
          <w:bCs/>
        </w:rPr>
      </w:pPr>
    </w:p>
    <w:p w14:paraId="2EC8CE98"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t>CONCLUSION</w:t>
      </w:r>
    </w:p>
    <w:p w14:paraId="68AA6C1E" w14:textId="77777777"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bCs/>
        </w:rPr>
        <w:t>We present a rare case of WM with</w:t>
      </w:r>
      <w:r>
        <w:rPr>
          <w:rFonts w:ascii="Book Antiqua" w:hAnsi="Book Antiqua" w:cs="Arial"/>
          <w:bCs/>
        </w:rPr>
        <w:t xml:space="preserve"> </w:t>
      </w:r>
      <w:r w:rsidRPr="00F3370E">
        <w:rPr>
          <w:rFonts w:ascii="Book Antiqua" w:hAnsi="Book Antiqua" w:cs="Arial"/>
          <w:bCs/>
        </w:rPr>
        <w:t>accumulation of lots of pseudothrombi deposited in the capillaries, associated with minimal change nephrotic syndrome and CKD due to capillary occlusion.</w:t>
      </w:r>
      <w:r w:rsidRPr="00F3370E">
        <w:rPr>
          <w:rFonts w:ascii="Book Antiqua" w:hAnsi="Book Antiqua" w:cs="Arial"/>
        </w:rPr>
        <w:br w:type="page"/>
      </w:r>
    </w:p>
    <w:p w14:paraId="6D029F00" w14:textId="77777777" w:rsidR="003C74CD" w:rsidRPr="00F3370E" w:rsidRDefault="003C74CD" w:rsidP="00F3370E">
      <w:pPr>
        <w:adjustRightInd w:val="0"/>
        <w:snapToGrid w:val="0"/>
        <w:spacing w:line="360" w:lineRule="auto"/>
        <w:jc w:val="both"/>
        <w:rPr>
          <w:rFonts w:ascii="Book Antiqua" w:hAnsi="Book Antiqua" w:cs="Arial"/>
          <w:b/>
        </w:rPr>
      </w:pPr>
      <w:r w:rsidRPr="00F3370E">
        <w:rPr>
          <w:rFonts w:ascii="Book Antiqua" w:hAnsi="Book Antiqua" w:cs="Arial"/>
          <w:b/>
        </w:rPr>
        <w:lastRenderedPageBreak/>
        <w:t>REFERENCES</w:t>
      </w:r>
    </w:p>
    <w:p w14:paraId="189AB69E"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 </w:t>
      </w:r>
      <w:r w:rsidRPr="006E4EDC">
        <w:rPr>
          <w:rFonts w:ascii="Book Antiqua" w:eastAsia="等线" w:hAnsi="Book Antiqua"/>
          <w:b/>
          <w:kern w:val="2"/>
          <w:lang w:eastAsia="zh-CN"/>
        </w:rPr>
        <w:t>Owen RG</w:t>
      </w:r>
      <w:r w:rsidRPr="006E4EDC">
        <w:rPr>
          <w:rFonts w:ascii="Book Antiqua" w:eastAsia="等线" w:hAnsi="Book Antiqua"/>
          <w:kern w:val="2"/>
          <w:lang w:eastAsia="zh-CN"/>
        </w:rPr>
        <w:t>, Treon SP, Al-</w:t>
      </w:r>
      <w:proofErr w:type="spellStart"/>
      <w:r w:rsidRPr="006E4EDC">
        <w:rPr>
          <w:rFonts w:ascii="Book Antiqua" w:eastAsia="等线" w:hAnsi="Book Antiqua"/>
          <w:kern w:val="2"/>
          <w:lang w:eastAsia="zh-CN"/>
        </w:rPr>
        <w:t>Katib</w:t>
      </w:r>
      <w:proofErr w:type="spellEnd"/>
      <w:r w:rsidRPr="006E4EDC">
        <w:rPr>
          <w:rFonts w:ascii="Book Antiqua" w:eastAsia="等线" w:hAnsi="Book Antiqua"/>
          <w:kern w:val="2"/>
          <w:lang w:eastAsia="zh-CN"/>
        </w:rPr>
        <w:t xml:space="preserve"> A, Fonseca R, </w:t>
      </w:r>
      <w:proofErr w:type="spellStart"/>
      <w:r w:rsidRPr="006E4EDC">
        <w:rPr>
          <w:rFonts w:ascii="Book Antiqua" w:eastAsia="等线" w:hAnsi="Book Antiqua"/>
          <w:kern w:val="2"/>
          <w:lang w:eastAsia="zh-CN"/>
        </w:rPr>
        <w:t>Greipp</w:t>
      </w:r>
      <w:proofErr w:type="spellEnd"/>
      <w:r w:rsidRPr="006E4EDC">
        <w:rPr>
          <w:rFonts w:ascii="Book Antiqua" w:eastAsia="等线" w:hAnsi="Book Antiqua"/>
          <w:kern w:val="2"/>
          <w:lang w:eastAsia="zh-CN"/>
        </w:rPr>
        <w:t xml:space="preserve"> PR, McMaster ML, </w:t>
      </w:r>
      <w:proofErr w:type="spellStart"/>
      <w:r w:rsidRPr="006E4EDC">
        <w:rPr>
          <w:rFonts w:ascii="Book Antiqua" w:eastAsia="等线" w:hAnsi="Book Antiqua"/>
          <w:kern w:val="2"/>
          <w:lang w:eastAsia="zh-CN"/>
        </w:rPr>
        <w:t>Morra</w:t>
      </w:r>
      <w:proofErr w:type="spellEnd"/>
      <w:r w:rsidRPr="006E4EDC">
        <w:rPr>
          <w:rFonts w:ascii="Book Antiqua" w:eastAsia="等线" w:hAnsi="Book Antiqua"/>
          <w:kern w:val="2"/>
          <w:lang w:eastAsia="zh-CN"/>
        </w:rPr>
        <w:t xml:space="preserve"> E, </w:t>
      </w:r>
      <w:proofErr w:type="spellStart"/>
      <w:r w:rsidRPr="006E4EDC">
        <w:rPr>
          <w:rFonts w:ascii="Book Antiqua" w:eastAsia="等线" w:hAnsi="Book Antiqua"/>
          <w:kern w:val="2"/>
          <w:lang w:eastAsia="zh-CN"/>
        </w:rPr>
        <w:t>Pangalis</w:t>
      </w:r>
      <w:proofErr w:type="spellEnd"/>
      <w:r w:rsidRPr="006E4EDC">
        <w:rPr>
          <w:rFonts w:ascii="Book Antiqua" w:eastAsia="等线" w:hAnsi="Book Antiqua"/>
          <w:kern w:val="2"/>
          <w:lang w:eastAsia="zh-CN"/>
        </w:rPr>
        <w:t xml:space="preserve"> GA, San Miguel JF, </w:t>
      </w:r>
      <w:proofErr w:type="spellStart"/>
      <w:r w:rsidRPr="006E4EDC">
        <w:rPr>
          <w:rFonts w:ascii="Book Antiqua" w:eastAsia="等线" w:hAnsi="Book Antiqua"/>
          <w:kern w:val="2"/>
          <w:lang w:eastAsia="zh-CN"/>
        </w:rPr>
        <w:t>Branagan</w:t>
      </w:r>
      <w:proofErr w:type="spellEnd"/>
      <w:r w:rsidRPr="006E4EDC">
        <w:rPr>
          <w:rFonts w:ascii="Book Antiqua" w:eastAsia="等线" w:hAnsi="Book Antiqua"/>
          <w:kern w:val="2"/>
          <w:lang w:eastAsia="zh-CN"/>
        </w:rPr>
        <w:t xml:space="preserve"> AR, </w:t>
      </w:r>
      <w:proofErr w:type="spellStart"/>
      <w:r w:rsidRPr="006E4EDC">
        <w:rPr>
          <w:rFonts w:ascii="Book Antiqua" w:eastAsia="等线" w:hAnsi="Book Antiqua"/>
          <w:kern w:val="2"/>
          <w:lang w:eastAsia="zh-CN"/>
        </w:rPr>
        <w:t>Dimopoulos</w:t>
      </w:r>
      <w:proofErr w:type="spellEnd"/>
      <w:r w:rsidRPr="006E4EDC">
        <w:rPr>
          <w:rFonts w:ascii="Book Antiqua" w:eastAsia="等线" w:hAnsi="Book Antiqua"/>
          <w:kern w:val="2"/>
          <w:lang w:eastAsia="zh-CN"/>
        </w:rPr>
        <w:t xml:space="preserve"> MA. </w:t>
      </w:r>
      <w:proofErr w:type="spellStart"/>
      <w:r w:rsidRPr="006E4EDC">
        <w:rPr>
          <w:rFonts w:ascii="Book Antiqua" w:eastAsia="等线" w:hAnsi="Book Antiqua"/>
          <w:kern w:val="2"/>
          <w:lang w:eastAsia="zh-CN"/>
        </w:rPr>
        <w:t>Clinicopathological</w:t>
      </w:r>
      <w:proofErr w:type="spellEnd"/>
      <w:r w:rsidRPr="006E4EDC">
        <w:rPr>
          <w:rFonts w:ascii="Book Antiqua" w:eastAsia="等线" w:hAnsi="Book Antiqua"/>
          <w:kern w:val="2"/>
          <w:lang w:eastAsia="zh-CN"/>
        </w:rPr>
        <w:t xml:space="preserve"> definition of </w:t>
      </w:r>
      <w:proofErr w:type="spellStart"/>
      <w:r w:rsidRPr="006E4EDC">
        <w:rPr>
          <w:rFonts w:ascii="Book Antiqua" w:eastAsia="等线" w:hAnsi="Book Antiqua"/>
          <w:kern w:val="2"/>
          <w:lang w:eastAsia="zh-CN"/>
        </w:rPr>
        <w:t>Waldenstrom's</w:t>
      </w:r>
      <w:proofErr w:type="spellEnd"/>
      <w:r w:rsidRPr="006E4EDC">
        <w:rPr>
          <w:rFonts w:ascii="Book Antiqua" w:eastAsia="等线" w:hAnsi="Book Antiqua"/>
          <w:kern w:val="2"/>
          <w:lang w:eastAsia="zh-CN"/>
        </w:rPr>
        <w:t xml:space="preserve"> macroglobulinemia: consensus panel recommendations from the Second International Workshop on </w:t>
      </w:r>
      <w:proofErr w:type="spellStart"/>
      <w:r w:rsidRPr="006E4EDC">
        <w:rPr>
          <w:rFonts w:ascii="Book Antiqua" w:eastAsia="等线" w:hAnsi="Book Antiqua"/>
          <w:kern w:val="2"/>
          <w:lang w:eastAsia="zh-CN"/>
        </w:rPr>
        <w:t>Waldenstrom's</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i/>
          <w:kern w:val="2"/>
          <w:lang w:eastAsia="zh-CN"/>
        </w:rPr>
        <w:t>Semin</w:t>
      </w:r>
      <w:proofErr w:type="spellEnd"/>
      <w:r w:rsidRPr="006E4EDC">
        <w:rPr>
          <w:rFonts w:ascii="Book Antiqua" w:eastAsia="等线" w:hAnsi="Book Antiqua"/>
          <w:i/>
          <w:kern w:val="2"/>
          <w:lang w:eastAsia="zh-CN"/>
        </w:rPr>
        <w:t xml:space="preserve"> </w:t>
      </w:r>
      <w:proofErr w:type="spellStart"/>
      <w:r w:rsidRPr="006E4EDC">
        <w:rPr>
          <w:rFonts w:ascii="Book Antiqua" w:eastAsia="等线" w:hAnsi="Book Antiqua"/>
          <w:i/>
          <w:kern w:val="2"/>
          <w:lang w:eastAsia="zh-CN"/>
        </w:rPr>
        <w:t>Oncol</w:t>
      </w:r>
      <w:proofErr w:type="spellEnd"/>
      <w:r w:rsidRPr="006E4EDC">
        <w:rPr>
          <w:rFonts w:ascii="Book Antiqua" w:eastAsia="等线" w:hAnsi="Book Antiqua"/>
          <w:kern w:val="2"/>
          <w:lang w:eastAsia="zh-CN"/>
        </w:rPr>
        <w:t xml:space="preserve"> 2003; </w:t>
      </w:r>
      <w:r w:rsidRPr="006E4EDC">
        <w:rPr>
          <w:rFonts w:ascii="Book Antiqua" w:eastAsia="等线" w:hAnsi="Book Antiqua"/>
          <w:b/>
          <w:kern w:val="2"/>
          <w:lang w:eastAsia="zh-CN"/>
        </w:rPr>
        <w:t>30</w:t>
      </w:r>
      <w:r w:rsidRPr="006E4EDC">
        <w:rPr>
          <w:rFonts w:ascii="Book Antiqua" w:eastAsia="等线" w:hAnsi="Book Antiqua"/>
          <w:kern w:val="2"/>
          <w:lang w:eastAsia="zh-CN"/>
        </w:rPr>
        <w:t>: 110-115 [PMID: 12720118 DOI: 10.1053/sonc.2003.50082]</w:t>
      </w:r>
    </w:p>
    <w:p w14:paraId="025C895E"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2 </w:t>
      </w:r>
      <w:proofErr w:type="spellStart"/>
      <w:r w:rsidRPr="006E4EDC">
        <w:rPr>
          <w:rFonts w:ascii="Book Antiqua" w:eastAsia="等线" w:hAnsi="Book Antiqua"/>
          <w:b/>
          <w:kern w:val="2"/>
          <w:lang w:eastAsia="zh-CN"/>
        </w:rPr>
        <w:t>Gnemmi</w:t>
      </w:r>
      <w:proofErr w:type="spellEnd"/>
      <w:r w:rsidRPr="006E4EDC">
        <w:rPr>
          <w:rFonts w:ascii="Book Antiqua" w:eastAsia="等线" w:hAnsi="Book Antiqua"/>
          <w:b/>
          <w:kern w:val="2"/>
          <w:lang w:eastAsia="zh-CN"/>
        </w:rPr>
        <w:t xml:space="preserve"> V</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Leleu</w:t>
      </w:r>
      <w:proofErr w:type="spellEnd"/>
      <w:r w:rsidRPr="006E4EDC">
        <w:rPr>
          <w:rFonts w:ascii="Book Antiqua" w:eastAsia="等线" w:hAnsi="Book Antiqua"/>
          <w:kern w:val="2"/>
          <w:lang w:eastAsia="zh-CN"/>
        </w:rPr>
        <w:t xml:space="preserve"> X, </w:t>
      </w:r>
      <w:proofErr w:type="spellStart"/>
      <w:r w:rsidRPr="006E4EDC">
        <w:rPr>
          <w:rFonts w:ascii="Book Antiqua" w:eastAsia="等线" w:hAnsi="Book Antiqua"/>
          <w:kern w:val="2"/>
          <w:lang w:eastAsia="zh-CN"/>
        </w:rPr>
        <w:t>Provot</w:t>
      </w:r>
      <w:proofErr w:type="spellEnd"/>
      <w:r w:rsidRPr="006E4EDC">
        <w:rPr>
          <w:rFonts w:ascii="Book Antiqua" w:eastAsia="等线" w:hAnsi="Book Antiqua"/>
          <w:kern w:val="2"/>
          <w:lang w:eastAsia="zh-CN"/>
        </w:rPr>
        <w:t xml:space="preserve"> F, </w:t>
      </w:r>
      <w:proofErr w:type="spellStart"/>
      <w:r w:rsidRPr="006E4EDC">
        <w:rPr>
          <w:rFonts w:ascii="Book Antiqua" w:eastAsia="等线" w:hAnsi="Book Antiqua"/>
          <w:kern w:val="2"/>
          <w:lang w:eastAsia="zh-CN"/>
        </w:rPr>
        <w:t>Moulonguet</w:t>
      </w:r>
      <w:proofErr w:type="spellEnd"/>
      <w:r w:rsidRPr="006E4EDC">
        <w:rPr>
          <w:rFonts w:ascii="Book Antiqua" w:eastAsia="等线" w:hAnsi="Book Antiqua"/>
          <w:kern w:val="2"/>
          <w:lang w:eastAsia="zh-CN"/>
        </w:rPr>
        <w:t xml:space="preserve"> F, </w:t>
      </w:r>
      <w:proofErr w:type="spellStart"/>
      <w:r w:rsidRPr="006E4EDC">
        <w:rPr>
          <w:rFonts w:ascii="Book Antiqua" w:eastAsia="等线" w:hAnsi="Book Antiqua"/>
          <w:kern w:val="2"/>
          <w:lang w:eastAsia="zh-CN"/>
        </w:rPr>
        <w:t>Buob</w:t>
      </w:r>
      <w:proofErr w:type="spellEnd"/>
      <w:r w:rsidRPr="006E4EDC">
        <w:rPr>
          <w:rFonts w:ascii="Book Antiqua" w:eastAsia="等线" w:hAnsi="Book Antiqua"/>
          <w:kern w:val="2"/>
          <w:lang w:eastAsia="zh-CN"/>
        </w:rPr>
        <w:t xml:space="preserve"> D. Cast nephropathy and light-chain deposition disease in Waldenström macroglobulinemia. </w:t>
      </w:r>
      <w:r w:rsidRPr="006E4EDC">
        <w:rPr>
          <w:rFonts w:ascii="Book Antiqua" w:eastAsia="等线" w:hAnsi="Book Antiqua"/>
          <w:i/>
          <w:kern w:val="2"/>
          <w:lang w:eastAsia="zh-CN"/>
        </w:rPr>
        <w:t>Am J Kidney Dis</w:t>
      </w:r>
      <w:r w:rsidRPr="006E4EDC">
        <w:rPr>
          <w:rFonts w:ascii="Book Antiqua" w:eastAsia="等线" w:hAnsi="Book Antiqua"/>
          <w:kern w:val="2"/>
          <w:lang w:eastAsia="zh-CN"/>
        </w:rPr>
        <w:t xml:space="preserve"> 2012; </w:t>
      </w:r>
      <w:r w:rsidRPr="006E4EDC">
        <w:rPr>
          <w:rFonts w:ascii="Book Antiqua" w:eastAsia="等线" w:hAnsi="Book Antiqua"/>
          <w:b/>
          <w:kern w:val="2"/>
          <w:lang w:eastAsia="zh-CN"/>
        </w:rPr>
        <w:t>60</w:t>
      </w:r>
      <w:r w:rsidRPr="006E4EDC">
        <w:rPr>
          <w:rFonts w:ascii="Book Antiqua" w:eastAsia="等线" w:hAnsi="Book Antiqua"/>
          <w:kern w:val="2"/>
          <w:lang w:eastAsia="zh-CN"/>
        </w:rPr>
        <w:t>: 487-491 [PMID: 22721930 DOI: 10.1053/j.ajkd.2012.01.030]</w:t>
      </w:r>
    </w:p>
    <w:p w14:paraId="330E96F1"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3 </w:t>
      </w:r>
      <w:proofErr w:type="spellStart"/>
      <w:r w:rsidRPr="006E4EDC">
        <w:rPr>
          <w:rFonts w:ascii="Book Antiqua" w:eastAsia="等线" w:hAnsi="Book Antiqua"/>
          <w:b/>
          <w:kern w:val="2"/>
          <w:lang w:eastAsia="zh-CN"/>
        </w:rPr>
        <w:t>Grabe</w:t>
      </w:r>
      <w:proofErr w:type="spellEnd"/>
      <w:r w:rsidRPr="006E4EDC">
        <w:rPr>
          <w:rFonts w:ascii="Book Antiqua" w:eastAsia="等线" w:hAnsi="Book Antiqua"/>
          <w:b/>
          <w:kern w:val="2"/>
          <w:lang w:eastAsia="zh-CN"/>
        </w:rPr>
        <w:t xml:space="preserve"> DW</w:t>
      </w:r>
      <w:r w:rsidRPr="006E4EDC">
        <w:rPr>
          <w:rFonts w:ascii="Book Antiqua" w:eastAsia="等线" w:hAnsi="Book Antiqua"/>
          <w:kern w:val="2"/>
          <w:lang w:eastAsia="zh-CN"/>
        </w:rPr>
        <w:t xml:space="preserve">, Li B, </w:t>
      </w:r>
      <w:proofErr w:type="spellStart"/>
      <w:r w:rsidRPr="006E4EDC">
        <w:rPr>
          <w:rFonts w:ascii="Book Antiqua" w:eastAsia="等线" w:hAnsi="Book Antiqua"/>
          <w:kern w:val="2"/>
          <w:lang w:eastAsia="zh-CN"/>
        </w:rPr>
        <w:t>Haqqie</w:t>
      </w:r>
      <w:proofErr w:type="spellEnd"/>
      <w:r w:rsidRPr="006E4EDC">
        <w:rPr>
          <w:rFonts w:ascii="Book Antiqua" w:eastAsia="等线" w:hAnsi="Book Antiqua"/>
          <w:kern w:val="2"/>
          <w:lang w:eastAsia="zh-CN"/>
        </w:rPr>
        <w:t xml:space="preserve"> SS. A Case of Nephrotic Syndrome </w:t>
      </w:r>
      <w:proofErr w:type="gramStart"/>
      <w:r w:rsidRPr="006E4EDC">
        <w:rPr>
          <w:rFonts w:ascii="Book Antiqua" w:eastAsia="等线" w:hAnsi="Book Antiqua"/>
          <w:kern w:val="2"/>
          <w:lang w:eastAsia="zh-CN"/>
        </w:rPr>
        <w:t>With</w:t>
      </w:r>
      <w:proofErr w:type="gramEnd"/>
      <w:r w:rsidRPr="006E4EDC">
        <w:rPr>
          <w:rFonts w:ascii="Book Antiqua" w:eastAsia="等线" w:hAnsi="Book Antiqua"/>
          <w:kern w:val="2"/>
          <w:lang w:eastAsia="zh-CN"/>
        </w:rPr>
        <w:t xml:space="preserve"> Minimal-Change Disease and </w:t>
      </w:r>
      <w:proofErr w:type="spellStart"/>
      <w:r w:rsidRPr="006E4EDC">
        <w:rPr>
          <w:rFonts w:ascii="Book Antiqua" w:eastAsia="等线" w:hAnsi="Book Antiqua"/>
          <w:kern w:val="2"/>
          <w:lang w:eastAsia="zh-CN"/>
        </w:rPr>
        <w:t>Waldenstrom's</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w:t>
      </w:r>
      <w:r w:rsidRPr="006E4EDC">
        <w:rPr>
          <w:rFonts w:ascii="Book Antiqua" w:eastAsia="等线" w:hAnsi="Book Antiqua"/>
          <w:i/>
          <w:kern w:val="2"/>
          <w:lang w:eastAsia="zh-CN"/>
        </w:rPr>
        <w:t xml:space="preserve">J </w:t>
      </w:r>
      <w:proofErr w:type="spellStart"/>
      <w:r w:rsidRPr="006E4EDC">
        <w:rPr>
          <w:rFonts w:ascii="Book Antiqua" w:eastAsia="等线" w:hAnsi="Book Antiqua"/>
          <w:i/>
          <w:kern w:val="2"/>
          <w:lang w:eastAsia="zh-CN"/>
        </w:rPr>
        <w:t>Clin</w:t>
      </w:r>
      <w:proofErr w:type="spellEnd"/>
      <w:r w:rsidRPr="006E4EDC">
        <w:rPr>
          <w:rFonts w:ascii="Book Antiqua" w:eastAsia="等线" w:hAnsi="Book Antiqua"/>
          <w:i/>
          <w:kern w:val="2"/>
          <w:lang w:eastAsia="zh-CN"/>
        </w:rPr>
        <w:t xml:space="preserve"> Med Res</w:t>
      </w:r>
      <w:r w:rsidRPr="006E4EDC">
        <w:rPr>
          <w:rFonts w:ascii="Book Antiqua" w:eastAsia="等线" w:hAnsi="Book Antiqua"/>
          <w:kern w:val="2"/>
          <w:lang w:eastAsia="zh-CN"/>
        </w:rPr>
        <w:t xml:space="preserve"> 2013; </w:t>
      </w:r>
      <w:r w:rsidRPr="006E4EDC">
        <w:rPr>
          <w:rFonts w:ascii="Book Antiqua" w:eastAsia="等线" w:hAnsi="Book Antiqua"/>
          <w:b/>
          <w:kern w:val="2"/>
          <w:lang w:eastAsia="zh-CN"/>
        </w:rPr>
        <w:t>5</w:t>
      </w:r>
      <w:r w:rsidRPr="006E4EDC">
        <w:rPr>
          <w:rFonts w:ascii="Book Antiqua" w:eastAsia="等线" w:hAnsi="Book Antiqua"/>
          <w:kern w:val="2"/>
          <w:lang w:eastAsia="zh-CN"/>
        </w:rPr>
        <w:t>: 481-483 [PMID: 24171061 DOI: 10.4021/jocmr1387w]</w:t>
      </w:r>
    </w:p>
    <w:p w14:paraId="51C17371"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4 </w:t>
      </w:r>
      <w:proofErr w:type="spellStart"/>
      <w:r w:rsidRPr="006E4EDC">
        <w:rPr>
          <w:rFonts w:ascii="Book Antiqua" w:eastAsia="等线" w:hAnsi="Book Antiqua"/>
          <w:b/>
          <w:kern w:val="2"/>
          <w:lang w:eastAsia="zh-CN"/>
        </w:rPr>
        <w:t>Mazzucchelli</w:t>
      </w:r>
      <w:proofErr w:type="spellEnd"/>
      <w:r w:rsidRPr="006E4EDC">
        <w:rPr>
          <w:rFonts w:ascii="Book Antiqua" w:eastAsia="等线" w:hAnsi="Book Antiqua"/>
          <w:b/>
          <w:kern w:val="2"/>
          <w:lang w:eastAsia="zh-CN"/>
        </w:rPr>
        <w:t xml:space="preserve"> M</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Frustaci</w:t>
      </w:r>
      <w:proofErr w:type="spellEnd"/>
      <w:r w:rsidRPr="006E4EDC">
        <w:rPr>
          <w:rFonts w:ascii="Book Antiqua" w:eastAsia="等线" w:hAnsi="Book Antiqua"/>
          <w:kern w:val="2"/>
          <w:lang w:eastAsia="zh-CN"/>
        </w:rPr>
        <w:t xml:space="preserve"> AM, </w:t>
      </w:r>
      <w:proofErr w:type="spellStart"/>
      <w:r w:rsidRPr="006E4EDC">
        <w:rPr>
          <w:rFonts w:ascii="Book Antiqua" w:eastAsia="等线" w:hAnsi="Book Antiqua"/>
          <w:kern w:val="2"/>
          <w:lang w:eastAsia="zh-CN"/>
        </w:rPr>
        <w:t>Deodato</w:t>
      </w:r>
      <w:proofErr w:type="spellEnd"/>
      <w:r w:rsidRPr="006E4EDC">
        <w:rPr>
          <w:rFonts w:ascii="Book Antiqua" w:eastAsia="等线" w:hAnsi="Book Antiqua"/>
          <w:kern w:val="2"/>
          <w:lang w:eastAsia="zh-CN"/>
        </w:rPr>
        <w:t xml:space="preserve"> M, Cairoli R, </w:t>
      </w:r>
      <w:proofErr w:type="spellStart"/>
      <w:r w:rsidRPr="006E4EDC">
        <w:rPr>
          <w:rFonts w:ascii="Book Antiqua" w:eastAsia="等线" w:hAnsi="Book Antiqua"/>
          <w:kern w:val="2"/>
          <w:lang w:eastAsia="zh-CN"/>
        </w:rPr>
        <w:t>Tedeschi</w:t>
      </w:r>
      <w:proofErr w:type="spellEnd"/>
      <w:r w:rsidRPr="006E4EDC">
        <w:rPr>
          <w:rFonts w:ascii="Book Antiqua" w:eastAsia="等线" w:hAnsi="Book Antiqua"/>
          <w:kern w:val="2"/>
          <w:lang w:eastAsia="zh-CN"/>
        </w:rPr>
        <w:t xml:space="preserve"> A. </w:t>
      </w:r>
      <w:proofErr w:type="spellStart"/>
      <w:r w:rsidRPr="006E4EDC">
        <w:rPr>
          <w:rFonts w:ascii="Book Antiqua" w:eastAsia="等线" w:hAnsi="Book Antiqua"/>
          <w:kern w:val="2"/>
          <w:lang w:eastAsia="zh-CN"/>
        </w:rPr>
        <w:t>Waldenstrom's</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An Update. </w:t>
      </w:r>
      <w:proofErr w:type="spellStart"/>
      <w:r w:rsidRPr="006E4EDC">
        <w:rPr>
          <w:rFonts w:ascii="Book Antiqua" w:eastAsia="等线" w:hAnsi="Book Antiqua"/>
          <w:i/>
          <w:kern w:val="2"/>
          <w:lang w:eastAsia="zh-CN"/>
        </w:rPr>
        <w:t>Mediterr</w:t>
      </w:r>
      <w:proofErr w:type="spellEnd"/>
      <w:r w:rsidRPr="006E4EDC">
        <w:rPr>
          <w:rFonts w:ascii="Book Antiqua" w:eastAsia="等线" w:hAnsi="Book Antiqua"/>
          <w:i/>
          <w:kern w:val="2"/>
          <w:lang w:eastAsia="zh-CN"/>
        </w:rPr>
        <w:t xml:space="preserve"> J </w:t>
      </w:r>
      <w:proofErr w:type="spellStart"/>
      <w:r w:rsidRPr="006E4EDC">
        <w:rPr>
          <w:rFonts w:ascii="Book Antiqua" w:eastAsia="等线" w:hAnsi="Book Antiqua"/>
          <w:i/>
          <w:kern w:val="2"/>
          <w:lang w:eastAsia="zh-CN"/>
        </w:rPr>
        <w:t>Hematol</w:t>
      </w:r>
      <w:proofErr w:type="spellEnd"/>
      <w:r w:rsidRPr="006E4EDC">
        <w:rPr>
          <w:rFonts w:ascii="Book Antiqua" w:eastAsia="等线" w:hAnsi="Book Antiqua"/>
          <w:i/>
          <w:kern w:val="2"/>
          <w:lang w:eastAsia="zh-CN"/>
        </w:rPr>
        <w:t xml:space="preserve"> Infect Dis</w:t>
      </w:r>
      <w:r w:rsidRPr="006E4EDC">
        <w:rPr>
          <w:rFonts w:ascii="Book Antiqua" w:eastAsia="等线" w:hAnsi="Book Antiqua"/>
          <w:kern w:val="2"/>
          <w:lang w:eastAsia="zh-CN"/>
        </w:rPr>
        <w:t xml:space="preserve"> 2018; </w:t>
      </w:r>
      <w:r w:rsidRPr="006E4EDC">
        <w:rPr>
          <w:rFonts w:ascii="Book Antiqua" w:eastAsia="等线" w:hAnsi="Book Antiqua"/>
          <w:b/>
          <w:kern w:val="2"/>
          <w:lang w:eastAsia="zh-CN"/>
        </w:rPr>
        <w:t>10</w:t>
      </w:r>
      <w:r w:rsidRPr="006E4EDC">
        <w:rPr>
          <w:rFonts w:ascii="Book Antiqua" w:eastAsia="等线" w:hAnsi="Book Antiqua"/>
          <w:kern w:val="2"/>
          <w:lang w:eastAsia="zh-CN"/>
        </w:rPr>
        <w:t>: e2018004 [PMID: 29326801 DOI: 10.4084/MJHID.20]</w:t>
      </w:r>
    </w:p>
    <w:p w14:paraId="0576A95F"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5 </w:t>
      </w:r>
      <w:r w:rsidRPr="006E4EDC">
        <w:rPr>
          <w:rFonts w:ascii="Book Antiqua" w:eastAsia="等线" w:hAnsi="Book Antiqua"/>
          <w:b/>
          <w:kern w:val="2"/>
          <w:lang w:eastAsia="zh-CN"/>
        </w:rPr>
        <w:t>Isaac J</w:t>
      </w:r>
      <w:r w:rsidRPr="006E4EDC">
        <w:rPr>
          <w:rFonts w:ascii="Book Antiqua" w:eastAsia="等线" w:hAnsi="Book Antiqua"/>
          <w:kern w:val="2"/>
          <w:lang w:eastAsia="zh-CN"/>
        </w:rPr>
        <w:t xml:space="preserve">, Herrera GA. Cast nephropathy in a case of Waldenström's macroglobulinemia. </w:t>
      </w:r>
      <w:r w:rsidRPr="006E4EDC">
        <w:rPr>
          <w:rFonts w:ascii="Book Antiqua" w:eastAsia="等线" w:hAnsi="Book Antiqua"/>
          <w:i/>
          <w:kern w:val="2"/>
          <w:lang w:eastAsia="zh-CN"/>
        </w:rPr>
        <w:t>Nephron</w:t>
      </w:r>
      <w:r w:rsidRPr="006E4EDC">
        <w:rPr>
          <w:rFonts w:ascii="Book Antiqua" w:eastAsia="等线" w:hAnsi="Book Antiqua"/>
          <w:kern w:val="2"/>
          <w:lang w:eastAsia="zh-CN"/>
        </w:rPr>
        <w:t xml:space="preserve"> 2002; </w:t>
      </w:r>
      <w:r w:rsidRPr="006E4EDC">
        <w:rPr>
          <w:rFonts w:ascii="Book Antiqua" w:eastAsia="等线" w:hAnsi="Book Antiqua"/>
          <w:b/>
          <w:kern w:val="2"/>
          <w:lang w:eastAsia="zh-CN"/>
        </w:rPr>
        <w:t>91</w:t>
      </w:r>
      <w:r w:rsidRPr="006E4EDC">
        <w:rPr>
          <w:rFonts w:ascii="Book Antiqua" w:eastAsia="等线" w:hAnsi="Book Antiqua"/>
          <w:kern w:val="2"/>
          <w:lang w:eastAsia="zh-CN"/>
        </w:rPr>
        <w:t>: 512-515 [PMID: 12119489 DOI: 10.1159/000064299]</w:t>
      </w:r>
    </w:p>
    <w:p w14:paraId="344C4388"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6</w:t>
      </w:r>
      <w:r>
        <w:rPr>
          <w:rFonts w:ascii="Book Antiqua" w:eastAsia="等线" w:hAnsi="Book Antiqua"/>
          <w:kern w:val="2"/>
          <w:lang w:eastAsia="zh-CN"/>
        </w:rPr>
        <w:t xml:space="preserve"> </w:t>
      </w:r>
      <w:r w:rsidRPr="006E4EDC">
        <w:rPr>
          <w:rFonts w:ascii="Book Antiqua" w:eastAsia="等线" w:hAnsi="Book Antiqua"/>
          <w:b/>
          <w:bCs/>
          <w:kern w:val="2"/>
          <w:lang w:eastAsia="zh-CN"/>
        </w:rPr>
        <w:t>Vijay A</w:t>
      </w:r>
      <w:r>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Gertz</w:t>
      </w:r>
      <w:proofErr w:type="spellEnd"/>
      <w:r w:rsidRPr="006E4EDC">
        <w:rPr>
          <w:rFonts w:ascii="Book Antiqua" w:eastAsia="等线" w:hAnsi="Book Antiqua"/>
          <w:kern w:val="2"/>
          <w:lang w:eastAsia="zh-CN"/>
        </w:rPr>
        <w:t xml:space="preserve"> M. Review in translational hematology </w:t>
      </w:r>
      <w:proofErr w:type="spellStart"/>
      <w:r w:rsidRPr="006E4EDC">
        <w:rPr>
          <w:rFonts w:ascii="Book Antiqua" w:eastAsia="等线" w:hAnsi="Book Antiqua"/>
          <w:kern w:val="2"/>
          <w:lang w:eastAsia="zh-CN"/>
        </w:rPr>
        <w:t>Waldenstrom</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w:t>
      </w:r>
      <w:r w:rsidRPr="006E4EDC">
        <w:rPr>
          <w:rFonts w:ascii="Book Antiqua" w:eastAsia="等线" w:hAnsi="Book Antiqua"/>
          <w:i/>
          <w:iCs/>
          <w:kern w:val="2"/>
          <w:lang w:eastAsia="zh-CN"/>
        </w:rPr>
        <w:t>Blood J</w:t>
      </w:r>
      <w:r w:rsidRPr="006E4EDC">
        <w:rPr>
          <w:rFonts w:ascii="Book Antiqua" w:eastAsia="等线" w:hAnsi="Book Antiqua"/>
          <w:kern w:val="2"/>
          <w:lang w:eastAsia="zh-CN"/>
        </w:rPr>
        <w:t xml:space="preserve"> 2018; 5096–5104 [DOI: 10.1182/blood-5096]</w:t>
      </w:r>
    </w:p>
    <w:p w14:paraId="6CC77DB6"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7 </w:t>
      </w:r>
      <w:proofErr w:type="spellStart"/>
      <w:r w:rsidRPr="006E4EDC">
        <w:rPr>
          <w:rFonts w:ascii="Book Antiqua" w:eastAsia="等线" w:hAnsi="Book Antiqua"/>
          <w:b/>
          <w:kern w:val="2"/>
          <w:lang w:eastAsia="zh-CN"/>
        </w:rPr>
        <w:t>Haraguchi</w:t>
      </w:r>
      <w:proofErr w:type="spellEnd"/>
      <w:r w:rsidRPr="006E4EDC">
        <w:rPr>
          <w:rFonts w:ascii="Book Antiqua" w:eastAsia="等线" w:hAnsi="Book Antiqua"/>
          <w:b/>
          <w:kern w:val="2"/>
          <w:lang w:eastAsia="zh-CN"/>
        </w:rPr>
        <w:t xml:space="preserve"> S</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Tomiyoshi</w:t>
      </w:r>
      <w:proofErr w:type="spellEnd"/>
      <w:r w:rsidRPr="006E4EDC">
        <w:rPr>
          <w:rFonts w:ascii="Book Antiqua" w:eastAsia="等线" w:hAnsi="Book Antiqua"/>
          <w:kern w:val="2"/>
          <w:lang w:eastAsia="zh-CN"/>
        </w:rPr>
        <w:t xml:space="preserve"> Y, Aoki S, </w:t>
      </w:r>
      <w:proofErr w:type="spellStart"/>
      <w:r w:rsidRPr="006E4EDC">
        <w:rPr>
          <w:rFonts w:ascii="Book Antiqua" w:eastAsia="等线" w:hAnsi="Book Antiqua"/>
          <w:kern w:val="2"/>
          <w:lang w:eastAsia="zh-CN"/>
        </w:rPr>
        <w:t>Sakemi</w:t>
      </w:r>
      <w:proofErr w:type="spellEnd"/>
      <w:r w:rsidRPr="006E4EDC">
        <w:rPr>
          <w:rFonts w:ascii="Book Antiqua" w:eastAsia="等线" w:hAnsi="Book Antiqua"/>
          <w:kern w:val="2"/>
          <w:lang w:eastAsia="zh-CN"/>
        </w:rPr>
        <w:t xml:space="preserve"> T. Nephrotic syndrome due to immunologically mediated </w:t>
      </w:r>
      <w:proofErr w:type="spellStart"/>
      <w:r w:rsidRPr="006E4EDC">
        <w:rPr>
          <w:rFonts w:ascii="Book Antiqua" w:eastAsia="等线" w:hAnsi="Book Antiqua"/>
          <w:kern w:val="2"/>
          <w:lang w:eastAsia="zh-CN"/>
        </w:rPr>
        <w:t>hypocomplementic</w:t>
      </w:r>
      <w:proofErr w:type="spellEnd"/>
      <w:r w:rsidRPr="006E4EDC">
        <w:rPr>
          <w:rFonts w:ascii="Book Antiqua" w:eastAsia="等线" w:hAnsi="Book Antiqua"/>
          <w:kern w:val="2"/>
          <w:lang w:eastAsia="zh-CN"/>
        </w:rPr>
        <w:t xml:space="preserve"> glomerulonephritis in a patient of Waldenström's macroglobulinemia. </w:t>
      </w:r>
      <w:r w:rsidRPr="006E4EDC">
        <w:rPr>
          <w:rFonts w:ascii="Book Antiqua" w:eastAsia="等线" w:hAnsi="Book Antiqua"/>
          <w:i/>
          <w:kern w:val="2"/>
          <w:lang w:eastAsia="zh-CN"/>
        </w:rPr>
        <w:t>Nephron</w:t>
      </w:r>
      <w:r w:rsidRPr="006E4EDC">
        <w:rPr>
          <w:rFonts w:ascii="Book Antiqua" w:eastAsia="等线" w:hAnsi="Book Antiqua"/>
          <w:kern w:val="2"/>
          <w:lang w:eastAsia="zh-CN"/>
        </w:rPr>
        <w:t xml:space="preserve"> 2002; </w:t>
      </w:r>
      <w:r w:rsidRPr="006E4EDC">
        <w:rPr>
          <w:rFonts w:ascii="Book Antiqua" w:eastAsia="等线" w:hAnsi="Book Antiqua"/>
          <w:b/>
          <w:kern w:val="2"/>
          <w:lang w:eastAsia="zh-CN"/>
        </w:rPr>
        <w:t>92</w:t>
      </w:r>
      <w:r w:rsidRPr="006E4EDC">
        <w:rPr>
          <w:rFonts w:ascii="Book Antiqua" w:eastAsia="等线" w:hAnsi="Book Antiqua"/>
          <w:kern w:val="2"/>
          <w:lang w:eastAsia="zh-CN"/>
        </w:rPr>
        <w:t>: 452-455 [PMID: 12218329 DOI: 10.1159/000063286]</w:t>
      </w:r>
    </w:p>
    <w:p w14:paraId="3C2EAFFF"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8 </w:t>
      </w:r>
      <w:proofErr w:type="spellStart"/>
      <w:r w:rsidRPr="006E4EDC">
        <w:rPr>
          <w:rFonts w:ascii="Book Antiqua" w:eastAsia="等线" w:hAnsi="Book Antiqua"/>
          <w:b/>
          <w:kern w:val="2"/>
          <w:lang w:eastAsia="zh-CN"/>
        </w:rPr>
        <w:t>Hory</w:t>
      </w:r>
      <w:proofErr w:type="spellEnd"/>
      <w:r w:rsidRPr="006E4EDC">
        <w:rPr>
          <w:rFonts w:ascii="Book Antiqua" w:eastAsia="等线" w:hAnsi="Book Antiqua"/>
          <w:b/>
          <w:kern w:val="2"/>
          <w:lang w:eastAsia="zh-CN"/>
        </w:rPr>
        <w:t xml:space="preserve"> B</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Saunier</w:t>
      </w:r>
      <w:proofErr w:type="spellEnd"/>
      <w:r w:rsidRPr="006E4EDC">
        <w:rPr>
          <w:rFonts w:ascii="Book Antiqua" w:eastAsia="等线" w:hAnsi="Book Antiqua"/>
          <w:kern w:val="2"/>
          <w:lang w:eastAsia="zh-CN"/>
        </w:rPr>
        <w:t xml:space="preserve"> F, Wolff R, Saint-Hillier Y, </w:t>
      </w:r>
      <w:proofErr w:type="spellStart"/>
      <w:r w:rsidRPr="006E4EDC">
        <w:rPr>
          <w:rFonts w:ascii="Book Antiqua" w:eastAsia="等线" w:hAnsi="Book Antiqua"/>
          <w:kern w:val="2"/>
          <w:lang w:eastAsia="zh-CN"/>
        </w:rPr>
        <w:t>Coulon</w:t>
      </w:r>
      <w:proofErr w:type="spellEnd"/>
      <w:r w:rsidRPr="006E4EDC">
        <w:rPr>
          <w:rFonts w:ascii="Book Antiqua" w:eastAsia="等线" w:hAnsi="Book Antiqua"/>
          <w:kern w:val="2"/>
          <w:lang w:eastAsia="zh-CN"/>
        </w:rPr>
        <w:t xml:space="preserve"> G, </w:t>
      </w:r>
      <w:proofErr w:type="spellStart"/>
      <w:r w:rsidRPr="006E4EDC">
        <w:rPr>
          <w:rFonts w:ascii="Book Antiqua" w:eastAsia="等线" w:hAnsi="Book Antiqua"/>
          <w:kern w:val="2"/>
          <w:lang w:eastAsia="zh-CN"/>
        </w:rPr>
        <w:t>Perol</w:t>
      </w:r>
      <w:proofErr w:type="spellEnd"/>
      <w:r w:rsidRPr="006E4EDC">
        <w:rPr>
          <w:rFonts w:ascii="Book Antiqua" w:eastAsia="等线" w:hAnsi="Book Antiqua"/>
          <w:kern w:val="2"/>
          <w:lang w:eastAsia="zh-CN"/>
        </w:rPr>
        <w:t xml:space="preserve"> C. Waldenström macroglobulinemia and nephrotic syndrome with minimal change lesion. </w:t>
      </w:r>
      <w:r w:rsidRPr="006E4EDC">
        <w:rPr>
          <w:rFonts w:ascii="Book Antiqua" w:eastAsia="等线" w:hAnsi="Book Antiqua"/>
          <w:i/>
          <w:kern w:val="2"/>
          <w:lang w:eastAsia="zh-CN"/>
        </w:rPr>
        <w:t>Nephron</w:t>
      </w:r>
      <w:r w:rsidRPr="006E4EDC">
        <w:rPr>
          <w:rFonts w:ascii="Book Antiqua" w:eastAsia="等线" w:hAnsi="Book Antiqua"/>
          <w:kern w:val="2"/>
          <w:lang w:eastAsia="zh-CN"/>
        </w:rPr>
        <w:t xml:space="preserve"> 1987; </w:t>
      </w:r>
      <w:r w:rsidRPr="006E4EDC">
        <w:rPr>
          <w:rFonts w:ascii="Book Antiqua" w:eastAsia="等线" w:hAnsi="Book Antiqua"/>
          <w:b/>
          <w:kern w:val="2"/>
          <w:lang w:eastAsia="zh-CN"/>
        </w:rPr>
        <w:t>45</w:t>
      </w:r>
      <w:r w:rsidRPr="006E4EDC">
        <w:rPr>
          <w:rFonts w:ascii="Book Antiqua" w:eastAsia="等线" w:hAnsi="Book Antiqua"/>
          <w:kern w:val="2"/>
          <w:lang w:eastAsia="zh-CN"/>
        </w:rPr>
        <w:t>: 68-70 [PMID: 3100974 DOI: 10.1159/000184075]</w:t>
      </w:r>
    </w:p>
    <w:p w14:paraId="66228D4C"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9 </w:t>
      </w:r>
      <w:proofErr w:type="spellStart"/>
      <w:r w:rsidRPr="006E4EDC">
        <w:rPr>
          <w:rFonts w:ascii="Book Antiqua" w:eastAsia="等线" w:hAnsi="Book Antiqua"/>
          <w:b/>
          <w:kern w:val="2"/>
          <w:lang w:eastAsia="zh-CN"/>
        </w:rPr>
        <w:t>Lindström</w:t>
      </w:r>
      <w:proofErr w:type="spellEnd"/>
      <w:r w:rsidRPr="006E4EDC">
        <w:rPr>
          <w:rFonts w:ascii="Book Antiqua" w:eastAsia="等线" w:hAnsi="Book Antiqua"/>
          <w:b/>
          <w:kern w:val="2"/>
          <w:lang w:eastAsia="zh-CN"/>
        </w:rPr>
        <w:t xml:space="preserve"> FD</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Hed</w:t>
      </w:r>
      <w:proofErr w:type="spellEnd"/>
      <w:r w:rsidRPr="006E4EDC">
        <w:rPr>
          <w:rFonts w:ascii="Book Antiqua" w:eastAsia="等线" w:hAnsi="Book Antiqua"/>
          <w:kern w:val="2"/>
          <w:lang w:eastAsia="zh-CN"/>
        </w:rPr>
        <w:t xml:space="preserve"> J, </w:t>
      </w:r>
      <w:proofErr w:type="spellStart"/>
      <w:r w:rsidRPr="006E4EDC">
        <w:rPr>
          <w:rFonts w:ascii="Book Antiqua" w:eastAsia="等线" w:hAnsi="Book Antiqua"/>
          <w:kern w:val="2"/>
          <w:lang w:eastAsia="zh-CN"/>
        </w:rPr>
        <w:t>Eneström</w:t>
      </w:r>
      <w:proofErr w:type="spellEnd"/>
      <w:r w:rsidRPr="006E4EDC">
        <w:rPr>
          <w:rFonts w:ascii="Book Antiqua" w:eastAsia="等线" w:hAnsi="Book Antiqua"/>
          <w:kern w:val="2"/>
          <w:lang w:eastAsia="zh-CN"/>
        </w:rPr>
        <w:t xml:space="preserve"> S. Renal pathology of </w:t>
      </w:r>
      <w:proofErr w:type="spellStart"/>
      <w:r w:rsidRPr="006E4EDC">
        <w:rPr>
          <w:rFonts w:ascii="Book Antiqua" w:eastAsia="等线" w:hAnsi="Book Antiqua"/>
          <w:kern w:val="2"/>
          <w:lang w:eastAsia="zh-CN"/>
        </w:rPr>
        <w:t>Waldenström's</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macroglobulinaemia</w:t>
      </w:r>
      <w:proofErr w:type="spellEnd"/>
      <w:r w:rsidRPr="006E4EDC">
        <w:rPr>
          <w:rFonts w:ascii="Book Antiqua" w:eastAsia="等线" w:hAnsi="Book Antiqua"/>
          <w:kern w:val="2"/>
          <w:lang w:eastAsia="zh-CN"/>
        </w:rPr>
        <w:t xml:space="preserve"> with monoclonal </w:t>
      </w:r>
      <w:proofErr w:type="spellStart"/>
      <w:r w:rsidRPr="006E4EDC">
        <w:rPr>
          <w:rFonts w:ascii="Book Antiqua" w:eastAsia="等线" w:hAnsi="Book Antiqua"/>
          <w:kern w:val="2"/>
          <w:lang w:eastAsia="zh-CN"/>
        </w:rPr>
        <w:t>antiglomerular</w:t>
      </w:r>
      <w:proofErr w:type="spellEnd"/>
      <w:r w:rsidRPr="006E4EDC">
        <w:rPr>
          <w:rFonts w:ascii="Book Antiqua" w:eastAsia="等线" w:hAnsi="Book Antiqua"/>
          <w:kern w:val="2"/>
          <w:lang w:eastAsia="zh-CN"/>
        </w:rPr>
        <w:t xml:space="preserve"> antibodies and nephrotic syndrome. </w:t>
      </w:r>
      <w:proofErr w:type="spellStart"/>
      <w:r w:rsidRPr="006E4EDC">
        <w:rPr>
          <w:rFonts w:ascii="Book Antiqua" w:eastAsia="等线" w:hAnsi="Book Antiqua"/>
          <w:i/>
          <w:kern w:val="2"/>
          <w:lang w:eastAsia="zh-CN"/>
        </w:rPr>
        <w:t>Clin</w:t>
      </w:r>
      <w:proofErr w:type="spellEnd"/>
      <w:r w:rsidRPr="006E4EDC">
        <w:rPr>
          <w:rFonts w:ascii="Book Antiqua" w:eastAsia="等线" w:hAnsi="Book Antiqua"/>
          <w:i/>
          <w:kern w:val="2"/>
          <w:lang w:eastAsia="zh-CN"/>
        </w:rPr>
        <w:t xml:space="preserve"> </w:t>
      </w:r>
      <w:proofErr w:type="spellStart"/>
      <w:r w:rsidRPr="006E4EDC">
        <w:rPr>
          <w:rFonts w:ascii="Book Antiqua" w:eastAsia="等线" w:hAnsi="Book Antiqua"/>
          <w:i/>
          <w:kern w:val="2"/>
          <w:lang w:eastAsia="zh-CN"/>
        </w:rPr>
        <w:t>Exp</w:t>
      </w:r>
      <w:proofErr w:type="spellEnd"/>
      <w:r w:rsidRPr="006E4EDC">
        <w:rPr>
          <w:rFonts w:ascii="Book Antiqua" w:eastAsia="等线" w:hAnsi="Book Antiqua"/>
          <w:i/>
          <w:kern w:val="2"/>
          <w:lang w:eastAsia="zh-CN"/>
        </w:rPr>
        <w:t xml:space="preserve"> </w:t>
      </w:r>
      <w:proofErr w:type="spellStart"/>
      <w:r w:rsidRPr="006E4EDC">
        <w:rPr>
          <w:rFonts w:ascii="Book Antiqua" w:eastAsia="等线" w:hAnsi="Book Antiqua"/>
          <w:i/>
          <w:kern w:val="2"/>
          <w:lang w:eastAsia="zh-CN"/>
        </w:rPr>
        <w:t>Immunol</w:t>
      </w:r>
      <w:proofErr w:type="spellEnd"/>
      <w:r w:rsidRPr="006E4EDC">
        <w:rPr>
          <w:rFonts w:ascii="Book Antiqua" w:eastAsia="等线" w:hAnsi="Book Antiqua"/>
          <w:kern w:val="2"/>
          <w:lang w:eastAsia="zh-CN"/>
        </w:rPr>
        <w:t xml:space="preserve"> 1980; </w:t>
      </w:r>
      <w:r w:rsidRPr="006E4EDC">
        <w:rPr>
          <w:rFonts w:ascii="Book Antiqua" w:eastAsia="等线" w:hAnsi="Book Antiqua"/>
          <w:b/>
          <w:kern w:val="2"/>
          <w:lang w:eastAsia="zh-CN"/>
        </w:rPr>
        <w:t>41</w:t>
      </w:r>
      <w:r w:rsidRPr="006E4EDC">
        <w:rPr>
          <w:rFonts w:ascii="Book Antiqua" w:eastAsia="等线" w:hAnsi="Book Antiqua"/>
          <w:kern w:val="2"/>
          <w:lang w:eastAsia="zh-CN"/>
        </w:rPr>
        <w:t>: 196-204 [PMID: 6777101]</w:t>
      </w:r>
    </w:p>
    <w:p w14:paraId="56937746"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lastRenderedPageBreak/>
        <w:t xml:space="preserve">10 </w:t>
      </w:r>
      <w:r w:rsidRPr="006E4EDC">
        <w:rPr>
          <w:rFonts w:ascii="Book Antiqua" w:eastAsia="等线" w:hAnsi="Book Antiqua"/>
          <w:b/>
          <w:kern w:val="2"/>
          <w:lang w:eastAsia="zh-CN"/>
        </w:rPr>
        <w:t>Terrier B</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Buzyn</w:t>
      </w:r>
      <w:proofErr w:type="spellEnd"/>
      <w:r w:rsidRPr="006E4EDC">
        <w:rPr>
          <w:rFonts w:ascii="Book Antiqua" w:eastAsia="等线" w:hAnsi="Book Antiqua"/>
          <w:kern w:val="2"/>
          <w:lang w:eastAsia="zh-CN"/>
        </w:rPr>
        <w:t xml:space="preserve"> A, Hummel A, </w:t>
      </w:r>
      <w:proofErr w:type="spellStart"/>
      <w:r w:rsidRPr="006E4EDC">
        <w:rPr>
          <w:rFonts w:ascii="Book Antiqua" w:eastAsia="等线" w:hAnsi="Book Antiqua"/>
          <w:kern w:val="2"/>
          <w:lang w:eastAsia="zh-CN"/>
        </w:rPr>
        <w:t>Deroure</w:t>
      </w:r>
      <w:proofErr w:type="spellEnd"/>
      <w:r w:rsidRPr="006E4EDC">
        <w:rPr>
          <w:rFonts w:ascii="Book Antiqua" w:eastAsia="等线" w:hAnsi="Book Antiqua"/>
          <w:kern w:val="2"/>
          <w:lang w:eastAsia="zh-CN"/>
        </w:rPr>
        <w:t xml:space="preserve"> B, </w:t>
      </w:r>
      <w:proofErr w:type="spellStart"/>
      <w:r w:rsidRPr="006E4EDC">
        <w:rPr>
          <w:rFonts w:ascii="Book Antiqua" w:eastAsia="等线" w:hAnsi="Book Antiqua"/>
          <w:kern w:val="2"/>
          <w:lang w:eastAsia="zh-CN"/>
        </w:rPr>
        <w:t>Bollée</w:t>
      </w:r>
      <w:proofErr w:type="spellEnd"/>
      <w:r w:rsidRPr="006E4EDC">
        <w:rPr>
          <w:rFonts w:ascii="Book Antiqua" w:eastAsia="等线" w:hAnsi="Book Antiqua"/>
          <w:kern w:val="2"/>
          <w:lang w:eastAsia="zh-CN"/>
        </w:rPr>
        <w:t xml:space="preserve"> G, Jablonski M, de </w:t>
      </w:r>
      <w:proofErr w:type="spellStart"/>
      <w:r w:rsidRPr="006E4EDC">
        <w:rPr>
          <w:rFonts w:ascii="Book Antiqua" w:eastAsia="等线" w:hAnsi="Book Antiqua"/>
          <w:kern w:val="2"/>
          <w:lang w:eastAsia="zh-CN"/>
        </w:rPr>
        <w:t>Serre</w:t>
      </w:r>
      <w:proofErr w:type="spellEnd"/>
      <w:r w:rsidRPr="006E4EDC">
        <w:rPr>
          <w:rFonts w:ascii="Book Antiqua" w:eastAsia="等线" w:hAnsi="Book Antiqua"/>
          <w:kern w:val="2"/>
          <w:lang w:eastAsia="zh-CN"/>
        </w:rPr>
        <w:t xml:space="preserve"> NP, Noël LH, </w:t>
      </w:r>
      <w:proofErr w:type="spellStart"/>
      <w:r w:rsidRPr="006E4EDC">
        <w:rPr>
          <w:rFonts w:ascii="Book Antiqua" w:eastAsia="等线" w:hAnsi="Book Antiqua"/>
          <w:kern w:val="2"/>
          <w:lang w:eastAsia="zh-CN"/>
        </w:rPr>
        <w:t>Fakhouri</w:t>
      </w:r>
      <w:proofErr w:type="spellEnd"/>
      <w:r w:rsidRPr="006E4EDC">
        <w:rPr>
          <w:rFonts w:ascii="Book Antiqua" w:eastAsia="等线" w:hAnsi="Book Antiqua"/>
          <w:kern w:val="2"/>
          <w:lang w:eastAsia="zh-CN"/>
        </w:rPr>
        <w:t xml:space="preserve"> F. Serum monoclonal component and nephrotic syndrome--it is not always amyloidosis. Diagnosis: WM complicated by retroperitoneal and renal infiltration and associated with a minimal change disease. </w:t>
      </w:r>
      <w:proofErr w:type="spellStart"/>
      <w:r w:rsidRPr="006E4EDC">
        <w:rPr>
          <w:rFonts w:ascii="Book Antiqua" w:eastAsia="等线" w:hAnsi="Book Antiqua"/>
          <w:i/>
          <w:kern w:val="2"/>
          <w:lang w:eastAsia="zh-CN"/>
        </w:rPr>
        <w:t>Nephrol</w:t>
      </w:r>
      <w:proofErr w:type="spellEnd"/>
      <w:r w:rsidRPr="006E4EDC">
        <w:rPr>
          <w:rFonts w:ascii="Book Antiqua" w:eastAsia="等线" w:hAnsi="Book Antiqua"/>
          <w:i/>
          <w:kern w:val="2"/>
          <w:lang w:eastAsia="zh-CN"/>
        </w:rPr>
        <w:t xml:space="preserve"> Dial Transplant</w:t>
      </w:r>
      <w:r w:rsidRPr="006E4EDC">
        <w:rPr>
          <w:rFonts w:ascii="Book Antiqua" w:eastAsia="等线" w:hAnsi="Book Antiqua"/>
          <w:kern w:val="2"/>
          <w:lang w:eastAsia="zh-CN"/>
        </w:rPr>
        <w:t xml:space="preserve"> 2006; </w:t>
      </w:r>
      <w:r w:rsidRPr="006E4EDC">
        <w:rPr>
          <w:rFonts w:ascii="Book Antiqua" w:eastAsia="等线" w:hAnsi="Book Antiqua"/>
          <w:b/>
          <w:kern w:val="2"/>
          <w:lang w:eastAsia="zh-CN"/>
        </w:rPr>
        <w:t>21</w:t>
      </w:r>
      <w:r w:rsidRPr="006E4EDC">
        <w:rPr>
          <w:rFonts w:ascii="Book Antiqua" w:eastAsia="等线" w:hAnsi="Book Antiqua"/>
          <w:kern w:val="2"/>
          <w:lang w:eastAsia="zh-CN"/>
        </w:rPr>
        <w:t>: 3327-3329 [PMID: 16935908 DOI: 10.1093/</w:t>
      </w:r>
      <w:proofErr w:type="spellStart"/>
      <w:r w:rsidRPr="006E4EDC">
        <w:rPr>
          <w:rFonts w:ascii="Book Antiqua" w:eastAsia="等线" w:hAnsi="Book Antiqua"/>
          <w:kern w:val="2"/>
          <w:lang w:eastAsia="zh-CN"/>
        </w:rPr>
        <w:t>ndt</w:t>
      </w:r>
      <w:proofErr w:type="spellEnd"/>
      <w:r w:rsidRPr="006E4EDC">
        <w:rPr>
          <w:rFonts w:ascii="Book Antiqua" w:eastAsia="等线" w:hAnsi="Book Antiqua"/>
          <w:kern w:val="2"/>
          <w:lang w:eastAsia="zh-CN"/>
        </w:rPr>
        <w:t>/gfl467]</w:t>
      </w:r>
    </w:p>
    <w:p w14:paraId="72538A06"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11 </w:t>
      </w:r>
      <w:r w:rsidRPr="006E4EDC">
        <w:rPr>
          <w:rFonts w:ascii="Book Antiqua" w:eastAsia="等线" w:hAnsi="Book Antiqua"/>
          <w:b/>
          <w:kern w:val="2"/>
          <w:lang w:eastAsia="zh-CN"/>
        </w:rPr>
        <w:t>San Miguel JF</w:t>
      </w:r>
      <w:r w:rsidRPr="006E4EDC">
        <w:rPr>
          <w:rFonts w:ascii="Book Antiqua" w:eastAsia="等线" w:hAnsi="Book Antiqua"/>
          <w:kern w:val="2"/>
          <w:lang w:eastAsia="zh-CN"/>
        </w:rPr>
        <w:t xml:space="preserve">, Caballero MD, Gonzalez M. T-cell subpopulations in patients with monoclonal </w:t>
      </w:r>
      <w:proofErr w:type="spellStart"/>
      <w:r w:rsidRPr="006E4EDC">
        <w:rPr>
          <w:rFonts w:ascii="Book Antiqua" w:eastAsia="等线" w:hAnsi="Book Antiqua"/>
          <w:kern w:val="2"/>
          <w:lang w:eastAsia="zh-CN"/>
        </w:rPr>
        <w:t>gammopathies</w:t>
      </w:r>
      <w:proofErr w:type="spellEnd"/>
      <w:r w:rsidRPr="006E4EDC">
        <w:rPr>
          <w:rFonts w:ascii="Book Antiqua" w:eastAsia="等线" w:hAnsi="Book Antiqua"/>
          <w:kern w:val="2"/>
          <w:lang w:eastAsia="zh-CN"/>
        </w:rPr>
        <w:t xml:space="preserve">: essential monoclonal </w:t>
      </w:r>
      <w:proofErr w:type="spellStart"/>
      <w:r w:rsidRPr="006E4EDC">
        <w:rPr>
          <w:rFonts w:ascii="Book Antiqua" w:eastAsia="等线" w:hAnsi="Book Antiqua"/>
          <w:kern w:val="2"/>
          <w:lang w:eastAsia="zh-CN"/>
        </w:rPr>
        <w:t>gammopathy</w:t>
      </w:r>
      <w:proofErr w:type="spellEnd"/>
      <w:r w:rsidRPr="006E4EDC">
        <w:rPr>
          <w:rFonts w:ascii="Book Antiqua" w:eastAsia="等线" w:hAnsi="Book Antiqua"/>
          <w:kern w:val="2"/>
          <w:lang w:eastAsia="zh-CN"/>
        </w:rPr>
        <w:t xml:space="preserve">, multiple myeloma, and </w:t>
      </w:r>
      <w:proofErr w:type="spellStart"/>
      <w:r w:rsidRPr="006E4EDC">
        <w:rPr>
          <w:rFonts w:ascii="Book Antiqua" w:eastAsia="等线" w:hAnsi="Book Antiqua"/>
          <w:kern w:val="2"/>
          <w:lang w:eastAsia="zh-CN"/>
        </w:rPr>
        <w:t>Waldenstrom</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w:t>
      </w:r>
      <w:r w:rsidRPr="006E4EDC">
        <w:rPr>
          <w:rFonts w:ascii="Book Antiqua" w:eastAsia="等线" w:hAnsi="Book Antiqua"/>
          <w:i/>
          <w:kern w:val="2"/>
          <w:lang w:eastAsia="zh-CN"/>
        </w:rPr>
        <w:t xml:space="preserve">Am J </w:t>
      </w:r>
      <w:proofErr w:type="spellStart"/>
      <w:r w:rsidRPr="006E4EDC">
        <w:rPr>
          <w:rFonts w:ascii="Book Antiqua" w:eastAsia="等线" w:hAnsi="Book Antiqua"/>
          <w:i/>
          <w:kern w:val="2"/>
          <w:lang w:eastAsia="zh-CN"/>
        </w:rPr>
        <w:t>Hematol</w:t>
      </w:r>
      <w:proofErr w:type="spellEnd"/>
      <w:r w:rsidRPr="006E4EDC">
        <w:rPr>
          <w:rFonts w:ascii="Book Antiqua" w:eastAsia="等线" w:hAnsi="Book Antiqua"/>
          <w:kern w:val="2"/>
          <w:lang w:eastAsia="zh-CN"/>
        </w:rPr>
        <w:t xml:space="preserve"> 1985; </w:t>
      </w:r>
      <w:r w:rsidRPr="006E4EDC">
        <w:rPr>
          <w:rFonts w:ascii="Book Antiqua" w:eastAsia="等线" w:hAnsi="Book Antiqua"/>
          <w:b/>
          <w:kern w:val="2"/>
          <w:lang w:eastAsia="zh-CN"/>
        </w:rPr>
        <w:t>20</w:t>
      </w:r>
      <w:r w:rsidRPr="006E4EDC">
        <w:rPr>
          <w:rFonts w:ascii="Book Antiqua" w:eastAsia="等线" w:hAnsi="Book Antiqua"/>
          <w:kern w:val="2"/>
          <w:lang w:eastAsia="zh-CN"/>
        </w:rPr>
        <w:t>: 267-273 [PMID: 3933332]</w:t>
      </w:r>
    </w:p>
    <w:p w14:paraId="09E300F8"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12 </w:t>
      </w:r>
      <w:proofErr w:type="spellStart"/>
      <w:r w:rsidRPr="006E4EDC">
        <w:rPr>
          <w:rFonts w:ascii="Book Antiqua" w:eastAsia="等线" w:hAnsi="Book Antiqua"/>
          <w:b/>
          <w:kern w:val="2"/>
          <w:lang w:eastAsia="zh-CN"/>
        </w:rPr>
        <w:t>Hultcrantz</w:t>
      </w:r>
      <w:proofErr w:type="spellEnd"/>
      <w:r w:rsidRPr="006E4EDC">
        <w:rPr>
          <w:rFonts w:ascii="Book Antiqua" w:eastAsia="等线" w:hAnsi="Book Antiqua"/>
          <w:b/>
          <w:kern w:val="2"/>
          <w:lang w:eastAsia="zh-CN"/>
        </w:rPr>
        <w:t xml:space="preserve"> M</w:t>
      </w:r>
      <w:r w:rsidRPr="006E4EDC">
        <w:rPr>
          <w:rFonts w:ascii="Book Antiqua" w:eastAsia="等线" w:hAnsi="Book Antiqua"/>
          <w:kern w:val="2"/>
          <w:lang w:eastAsia="zh-CN"/>
        </w:rPr>
        <w:t xml:space="preserve">, Pfeiffer RM, </w:t>
      </w:r>
      <w:proofErr w:type="spellStart"/>
      <w:r w:rsidRPr="006E4EDC">
        <w:rPr>
          <w:rFonts w:ascii="Book Antiqua" w:eastAsia="等线" w:hAnsi="Book Antiqua"/>
          <w:kern w:val="2"/>
          <w:lang w:eastAsia="zh-CN"/>
        </w:rPr>
        <w:t>Björkholm</w:t>
      </w:r>
      <w:proofErr w:type="spellEnd"/>
      <w:r w:rsidRPr="006E4EDC">
        <w:rPr>
          <w:rFonts w:ascii="Book Antiqua" w:eastAsia="等线" w:hAnsi="Book Antiqua"/>
          <w:kern w:val="2"/>
          <w:lang w:eastAsia="zh-CN"/>
        </w:rPr>
        <w:t xml:space="preserve"> M, Goldin LR, </w:t>
      </w:r>
      <w:proofErr w:type="spellStart"/>
      <w:r w:rsidRPr="006E4EDC">
        <w:rPr>
          <w:rFonts w:ascii="Book Antiqua" w:eastAsia="等线" w:hAnsi="Book Antiqua"/>
          <w:kern w:val="2"/>
          <w:lang w:eastAsia="zh-CN"/>
        </w:rPr>
        <w:t>Turesson</w:t>
      </w:r>
      <w:proofErr w:type="spellEnd"/>
      <w:r w:rsidRPr="006E4EDC">
        <w:rPr>
          <w:rFonts w:ascii="Book Antiqua" w:eastAsia="等线" w:hAnsi="Book Antiqua"/>
          <w:kern w:val="2"/>
          <w:lang w:eastAsia="zh-CN"/>
        </w:rPr>
        <w:t xml:space="preserve"> I, Schulman S, </w:t>
      </w:r>
      <w:proofErr w:type="spellStart"/>
      <w:r w:rsidRPr="006E4EDC">
        <w:rPr>
          <w:rFonts w:ascii="Book Antiqua" w:eastAsia="等线" w:hAnsi="Book Antiqua"/>
          <w:kern w:val="2"/>
          <w:lang w:eastAsia="zh-CN"/>
        </w:rPr>
        <w:t>Landgren</w:t>
      </w:r>
      <w:proofErr w:type="spellEnd"/>
      <w:r w:rsidRPr="006E4EDC">
        <w:rPr>
          <w:rFonts w:ascii="Book Antiqua" w:eastAsia="等线" w:hAnsi="Book Antiqua"/>
          <w:kern w:val="2"/>
          <w:lang w:eastAsia="zh-CN"/>
        </w:rPr>
        <w:t xml:space="preserve"> O, </w:t>
      </w:r>
      <w:proofErr w:type="spellStart"/>
      <w:r w:rsidRPr="006E4EDC">
        <w:rPr>
          <w:rFonts w:ascii="Book Antiqua" w:eastAsia="等线" w:hAnsi="Book Antiqua"/>
          <w:kern w:val="2"/>
          <w:lang w:eastAsia="zh-CN"/>
        </w:rPr>
        <w:t>Kristinsson</w:t>
      </w:r>
      <w:proofErr w:type="spellEnd"/>
      <w:r w:rsidRPr="006E4EDC">
        <w:rPr>
          <w:rFonts w:ascii="Book Antiqua" w:eastAsia="等线" w:hAnsi="Book Antiqua"/>
          <w:kern w:val="2"/>
          <w:lang w:eastAsia="zh-CN"/>
        </w:rPr>
        <w:t xml:space="preserve"> SY. Elevated risk of venous but not arterial thrombosis in Waldenström macroglobulinemia/lymphoplasmacytic lymphoma. </w:t>
      </w:r>
      <w:r w:rsidRPr="006E4EDC">
        <w:rPr>
          <w:rFonts w:ascii="Book Antiqua" w:eastAsia="等线" w:hAnsi="Book Antiqua"/>
          <w:i/>
          <w:kern w:val="2"/>
          <w:lang w:eastAsia="zh-CN"/>
        </w:rPr>
        <w:t xml:space="preserve">J </w:t>
      </w:r>
      <w:proofErr w:type="spellStart"/>
      <w:r w:rsidRPr="006E4EDC">
        <w:rPr>
          <w:rFonts w:ascii="Book Antiqua" w:eastAsia="等线" w:hAnsi="Book Antiqua"/>
          <w:i/>
          <w:kern w:val="2"/>
          <w:lang w:eastAsia="zh-CN"/>
        </w:rPr>
        <w:t>Thromb</w:t>
      </w:r>
      <w:proofErr w:type="spellEnd"/>
      <w:r w:rsidRPr="006E4EDC">
        <w:rPr>
          <w:rFonts w:ascii="Book Antiqua" w:eastAsia="等线" w:hAnsi="Book Antiqua"/>
          <w:i/>
          <w:kern w:val="2"/>
          <w:lang w:eastAsia="zh-CN"/>
        </w:rPr>
        <w:t xml:space="preserve"> </w:t>
      </w:r>
      <w:proofErr w:type="spellStart"/>
      <w:r w:rsidRPr="006E4EDC">
        <w:rPr>
          <w:rFonts w:ascii="Book Antiqua" w:eastAsia="等线" w:hAnsi="Book Antiqua"/>
          <w:i/>
          <w:kern w:val="2"/>
          <w:lang w:eastAsia="zh-CN"/>
        </w:rPr>
        <w:t>Haemost</w:t>
      </w:r>
      <w:proofErr w:type="spellEnd"/>
      <w:r w:rsidRPr="006E4EDC">
        <w:rPr>
          <w:rFonts w:ascii="Book Antiqua" w:eastAsia="等线" w:hAnsi="Book Antiqua"/>
          <w:kern w:val="2"/>
          <w:lang w:eastAsia="zh-CN"/>
        </w:rPr>
        <w:t xml:space="preserve"> 2014; </w:t>
      </w:r>
      <w:r w:rsidRPr="006E4EDC">
        <w:rPr>
          <w:rFonts w:ascii="Book Antiqua" w:eastAsia="等线" w:hAnsi="Book Antiqua"/>
          <w:b/>
          <w:kern w:val="2"/>
          <w:lang w:eastAsia="zh-CN"/>
        </w:rPr>
        <w:t>12</w:t>
      </w:r>
      <w:r w:rsidRPr="006E4EDC">
        <w:rPr>
          <w:rFonts w:ascii="Book Antiqua" w:eastAsia="等线" w:hAnsi="Book Antiqua"/>
          <w:kern w:val="2"/>
          <w:lang w:eastAsia="zh-CN"/>
        </w:rPr>
        <w:t>: 1816-1821 [PMID: 25196979 DOI: 10.1111/jth.12724]</w:t>
      </w:r>
    </w:p>
    <w:p w14:paraId="64A8D613"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13 </w:t>
      </w:r>
      <w:proofErr w:type="spellStart"/>
      <w:r w:rsidRPr="006E4EDC">
        <w:rPr>
          <w:rFonts w:ascii="Book Antiqua" w:eastAsia="等线" w:hAnsi="Book Antiqua"/>
          <w:b/>
          <w:kern w:val="2"/>
          <w:lang w:eastAsia="zh-CN"/>
        </w:rPr>
        <w:t>Hivert</w:t>
      </w:r>
      <w:proofErr w:type="spellEnd"/>
      <w:r w:rsidRPr="006E4EDC">
        <w:rPr>
          <w:rFonts w:ascii="Book Antiqua" w:eastAsia="等线" w:hAnsi="Book Antiqua"/>
          <w:b/>
          <w:kern w:val="2"/>
          <w:lang w:eastAsia="zh-CN"/>
        </w:rPr>
        <w:t xml:space="preserve"> B</w:t>
      </w:r>
      <w:r w:rsidRPr="006E4EDC">
        <w:rPr>
          <w:rFonts w:ascii="Book Antiqua" w:eastAsia="等线" w:hAnsi="Book Antiqua"/>
          <w:kern w:val="2"/>
          <w:lang w:eastAsia="zh-CN"/>
        </w:rPr>
        <w:t xml:space="preserve">, Caron C, Petit S, </w:t>
      </w:r>
      <w:proofErr w:type="spellStart"/>
      <w:r w:rsidRPr="006E4EDC">
        <w:rPr>
          <w:rFonts w:ascii="Book Antiqua" w:eastAsia="等线" w:hAnsi="Book Antiqua"/>
          <w:kern w:val="2"/>
          <w:lang w:eastAsia="zh-CN"/>
        </w:rPr>
        <w:t>Charpy</w:t>
      </w:r>
      <w:proofErr w:type="spellEnd"/>
      <w:r w:rsidRPr="006E4EDC">
        <w:rPr>
          <w:rFonts w:ascii="Book Antiqua" w:eastAsia="等线" w:hAnsi="Book Antiqua"/>
          <w:kern w:val="2"/>
          <w:lang w:eastAsia="zh-CN"/>
        </w:rPr>
        <w:t xml:space="preserve"> C, </w:t>
      </w:r>
      <w:proofErr w:type="spellStart"/>
      <w:r w:rsidRPr="006E4EDC">
        <w:rPr>
          <w:rFonts w:ascii="Book Antiqua" w:eastAsia="等线" w:hAnsi="Book Antiqua"/>
          <w:kern w:val="2"/>
          <w:lang w:eastAsia="zh-CN"/>
        </w:rPr>
        <w:t>Fankam-Siaka</w:t>
      </w:r>
      <w:proofErr w:type="spellEnd"/>
      <w:r w:rsidRPr="006E4EDC">
        <w:rPr>
          <w:rFonts w:ascii="Book Antiqua" w:eastAsia="等线" w:hAnsi="Book Antiqua"/>
          <w:kern w:val="2"/>
          <w:lang w:eastAsia="zh-CN"/>
        </w:rPr>
        <w:t xml:space="preserve"> C, </w:t>
      </w:r>
      <w:proofErr w:type="spellStart"/>
      <w:r w:rsidRPr="006E4EDC">
        <w:rPr>
          <w:rFonts w:ascii="Book Antiqua" w:eastAsia="等线" w:hAnsi="Book Antiqua"/>
          <w:kern w:val="2"/>
          <w:lang w:eastAsia="zh-CN"/>
        </w:rPr>
        <w:t>Lecocq</w:t>
      </w:r>
      <w:proofErr w:type="spellEnd"/>
      <w:r w:rsidRPr="006E4EDC">
        <w:rPr>
          <w:rFonts w:ascii="Book Antiqua" w:eastAsia="等线" w:hAnsi="Book Antiqua"/>
          <w:kern w:val="2"/>
          <w:lang w:eastAsia="zh-CN"/>
        </w:rPr>
        <w:t xml:space="preserve"> S, </w:t>
      </w:r>
      <w:proofErr w:type="spellStart"/>
      <w:r w:rsidRPr="006E4EDC">
        <w:rPr>
          <w:rFonts w:ascii="Book Antiqua" w:eastAsia="等线" w:hAnsi="Book Antiqua"/>
          <w:kern w:val="2"/>
          <w:lang w:eastAsia="zh-CN"/>
        </w:rPr>
        <w:t>Zawadzki</w:t>
      </w:r>
      <w:proofErr w:type="spellEnd"/>
      <w:r w:rsidRPr="006E4EDC">
        <w:rPr>
          <w:rFonts w:ascii="Book Antiqua" w:eastAsia="等线" w:hAnsi="Book Antiqua"/>
          <w:kern w:val="2"/>
          <w:lang w:eastAsia="zh-CN"/>
        </w:rPr>
        <w:t xml:space="preserve"> C, </w:t>
      </w:r>
      <w:proofErr w:type="spellStart"/>
      <w:r w:rsidRPr="006E4EDC">
        <w:rPr>
          <w:rFonts w:ascii="Book Antiqua" w:eastAsia="等线" w:hAnsi="Book Antiqua"/>
          <w:kern w:val="2"/>
          <w:lang w:eastAsia="zh-CN"/>
        </w:rPr>
        <w:t>Susen</w:t>
      </w:r>
      <w:proofErr w:type="spellEnd"/>
      <w:r w:rsidRPr="006E4EDC">
        <w:rPr>
          <w:rFonts w:ascii="Book Antiqua" w:eastAsia="等线" w:hAnsi="Book Antiqua"/>
          <w:kern w:val="2"/>
          <w:lang w:eastAsia="zh-CN"/>
        </w:rPr>
        <w:t xml:space="preserve"> S, </w:t>
      </w:r>
      <w:proofErr w:type="spellStart"/>
      <w:r w:rsidRPr="006E4EDC">
        <w:rPr>
          <w:rFonts w:ascii="Book Antiqua" w:eastAsia="等线" w:hAnsi="Book Antiqua"/>
          <w:kern w:val="2"/>
          <w:lang w:eastAsia="zh-CN"/>
        </w:rPr>
        <w:t>Rusu</w:t>
      </w:r>
      <w:proofErr w:type="spellEnd"/>
      <w:r w:rsidRPr="006E4EDC">
        <w:rPr>
          <w:rFonts w:ascii="Book Antiqua" w:eastAsia="等线" w:hAnsi="Book Antiqua"/>
          <w:kern w:val="2"/>
          <w:lang w:eastAsia="zh-CN"/>
        </w:rPr>
        <w:t xml:space="preserve"> M, Duhamel A, </w:t>
      </w:r>
      <w:proofErr w:type="spellStart"/>
      <w:r w:rsidRPr="006E4EDC">
        <w:rPr>
          <w:rFonts w:ascii="Book Antiqua" w:eastAsia="等线" w:hAnsi="Book Antiqua"/>
          <w:kern w:val="2"/>
          <w:lang w:eastAsia="zh-CN"/>
        </w:rPr>
        <w:t>Tournilhac</w:t>
      </w:r>
      <w:proofErr w:type="spellEnd"/>
      <w:r w:rsidRPr="006E4EDC">
        <w:rPr>
          <w:rFonts w:ascii="Book Antiqua" w:eastAsia="等线" w:hAnsi="Book Antiqua"/>
          <w:kern w:val="2"/>
          <w:lang w:eastAsia="zh-CN"/>
        </w:rPr>
        <w:t xml:space="preserve"> O, </w:t>
      </w:r>
      <w:proofErr w:type="spellStart"/>
      <w:r w:rsidRPr="006E4EDC">
        <w:rPr>
          <w:rFonts w:ascii="Book Antiqua" w:eastAsia="等线" w:hAnsi="Book Antiqua"/>
          <w:kern w:val="2"/>
          <w:lang w:eastAsia="zh-CN"/>
        </w:rPr>
        <w:t>Goudemand</w:t>
      </w:r>
      <w:proofErr w:type="spellEnd"/>
      <w:r w:rsidRPr="006E4EDC">
        <w:rPr>
          <w:rFonts w:ascii="Book Antiqua" w:eastAsia="等线" w:hAnsi="Book Antiqua"/>
          <w:kern w:val="2"/>
          <w:lang w:eastAsia="zh-CN"/>
        </w:rPr>
        <w:t xml:space="preserve"> J, Morel P. Clinical and prognostic implications of low or high level of von Willebrand factor in patients with </w:t>
      </w:r>
      <w:proofErr w:type="spellStart"/>
      <w:r w:rsidRPr="006E4EDC">
        <w:rPr>
          <w:rFonts w:ascii="Book Antiqua" w:eastAsia="等线" w:hAnsi="Book Antiqua"/>
          <w:kern w:val="2"/>
          <w:lang w:eastAsia="zh-CN"/>
        </w:rPr>
        <w:t>Waldenstrom</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w:t>
      </w:r>
      <w:r w:rsidRPr="006E4EDC">
        <w:rPr>
          <w:rFonts w:ascii="Book Antiqua" w:eastAsia="等线" w:hAnsi="Book Antiqua"/>
          <w:i/>
          <w:kern w:val="2"/>
          <w:lang w:eastAsia="zh-CN"/>
        </w:rPr>
        <w:t>Blood</w:t>
      </w:r>
      <w:r w:rsidRPr="006E4EDC">
        <w:rPr>
          <w:rFonts w:ascii="Book Antiqua" w:eastAsia="等线" w:hAnsi="Book Antiqua"/>
          <w:kern w:val="2"/>
          <w:lang w:eastAsia="zh-CN"/>
        </w:rPr>
        <w:t xml:space="preserve"> 2012; </w:t>
      </w:r>
      <w:r w:rsidRPr="006E4EDC">
        <w:rPr>
          <w:rFonts w:ascii="Book Antiqua" w:eastAsia="等线" w:hAnsi="Book Antiqua"/>
          <w:b/>
          <w:kern w:val="2"/>
          <w:lang w:eastAsia="zh-CN"/>
        </w:rPr>
        <w:t>120</w:t>
      </w:r>
      <w:r w:rsidRPr="006E4EDC">
        <w:rPr>
          <w:rFonts w:ascii="Book Antiqua" w:eastAsia="等线" w:hAnsi="Book Antiqua"/>
          <w:kern w:val="2"/>
          <w:lang w:eastAsia="zh-CN"/>
        </w:rPr>
        <w:t>: 3214-3221 [PMID: 22896002 DOI: 10.1182/blood-2011-11-388256]</w:t>
      </w:r>
    </w:p>
    <w:p w14:paraId="3C2988A5"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14 </w:t>
      </w:r>
      <w:proofErr w:type="spellStart"/>
      <w:r w:rsidRPr="006E4EDC">
        <w:rPr>
          <w:rFonts w:ascii="Book Antiqua" w:eastAsia="等线" w:hAnsi="Book Antiqua"/>
          <w:b/>
          <w:kern w:val="2"/>
          <w:lang w:eastAsia="zh-CN"/>
        </w:rPr>
        <w:t>Vos</w:t>
      </w:r>
      <w:proofErr w:type="spellEnd"/>
      <w:r w:rsidRPr="006E4EDC">
        <w:rPr>
          <w:rFonts w:ascii="Book Antiqua" w:eastAsia="等线" w:hAnsi="Book Antiqua"/>
          <w:b/>
          <w:kern w:val="2"/>
          <w:lang w:eastAsia="zh-CN"/>
        </w:rPr>
        <w:t xml:space="preserve"> JM</w:t>
      </w:r>
      <w:r w:rsidRPr="006E4EDC">
        <w:rPr>
          <w:rFonts w:ascii="Book Antiqua" w:eastAsia="等线" w:hAnsi="Book Antiqua"/>
          <w:kern w:val="2"/>
          <w:lang w:eastAsia="zh-CN"/>
        </w:rPr>
        <w:t xml:space="preserve">, Gustine J, </w:t>
      </w:r>
      <w:proofErr w:type="spellStart"/>
      <w:r w:rsidRPr="006E4EDC">
        <w:rPr>
          <w:rFonts w:ascii="Book Antiqua" w:eastAsia="等线" w:hAnsi="Book Antiqua"/>
          <w:kern w:val="2"/>
          <w:lang w:eastAsia="zh-CN"/>
        </w:rPr>
        <w:t>Rennke</w:t>
      </w:r>
      <w:proofErr w:type="spellEnd"/>
      <w:r w:rsidRPr="006E4EDC">
        <w:rPr>
          <w:rFonts w:ascii="Book Antiqua" w:eastAsia="等线" w:hAnsi="Book Antiqua"/>
          <w:kern w:val="2"/>
          <w:lang w:eastAsia="zh-CN"/>
        </w:rPr>
        <w:t xml:space="preserve"> HG, Hunter Z, Manning RJ, </w:t>
      </w:r>
      <w:proofErr w:type="spellStart"/>
      <w:r w:rsidRPr="006E4EDC">
        <w:rPr>
          <w:rFonts w:ascii="Book Antiqua" w:eastAsia="等线" w:hAnsi="Book Antiqua"/>
          <w:kern w:val="2"/>
          <w:lang w:eastAsia="zh-CN"/>
        </w:rPr>
        <w:t>Dubeau</w:t>
      </w:r>
      <w:proofErr w:type="spellEnd"/>
      <w:r w:rsidRPr="006E4EDC">
        <w:rPr>
          <w:rFonts w:ascii="Book Antiqua" w:eastAsia="等线" w:hAnsi="Book Antiqua"/>
          <w:kern w:val="2"/>
          <w:lang w:eastAsia="zh-CN"/>
        </w:rPr>
        <w:t xml:space="preserve"> TE, </w:t>
      </w:r>
      <w:proofErr w:type="spellStart"/>
      <w:r w:rsidRPr="006E4EDC">
        <w:rPr>
          <w:rFonts w:ascii="Book Antiqua" w:eastAsia="等线" w:hAnsi="Book Antiqua"/>
          <w:kern w:val="2"/>
          <w:lang w:eastAsia="zh-CN"/>
        </w:rPr>
        <w:t>Meid</w:t>
      </w:r>
      <w:proofErr w:type="spellEnd"/>
      <w:r w:rsidRPr="006E4EDC">
        <w:rPr>
          <w:rFonts w:ascii="Book Antiqua" w:eastAsia="等线" w:hAnsi="Book Antiqua"/>
          <w:kern w:val="2"/>
          <w:lang w:eastAsia="zh-CN"/>
        </w:rPr>
        <w:t xml:space="preserve"> K, </w:t>
      </w:r>
      <w:proofErr w:type="spellStart"/>
      <w:r w:rsidRPr="006E4EDC">
        <w:rPr>
          <w:rFonts w:ascii="Book Antiqua" w:eastAsia="等线" w:hAnsi="Book Antiqua"/>
          <w:kern w:val="2"/>
          <w:lang w:eastAsia="zh-CN"/>
        </w:rPr>
        <w:t>Minnema</w:t>
      </w:r>
      <w:proofErr w:type="spellEnd"/>
      <w:r w:rsidRPr="006E4EDC">
        <w:rPr>
          <w:rFonts w:ascii="Book Antiqua" w:eastAsia="等线" w:hAnsi="Book Antiqua"/>
          <w:kern w:val="2"/>
          <w:lang w:eastAsia="zh-CN"/>
        </w:rPr>
        <w:t xml:space="preserve"> MC, </w:t>
      </w:r>
      <w:proofErr w:type="spellStart"/>
      <w:r w:rsidRPr="006E4EDC">
        <w:rPr>
          <w:rFonts w:ascii="Book Antiqua" w:eastAsia="等线" w:hAnsi="Book Antiqua"/>
          <w:kern w:val="2"/>
          <w:lang w:eastAsia="zh-CN"/>
        </w:rPr>
        <w:t>Kersten</w:t>
      </w:r>
      <w:proofErr w:type="spellEnd"/>
      <w:r w:rsidRPr="006E4EDC">
        <w:rPr>
          <w:rFonts w:ascii="Book Antiqua" w:eastAsia="等线" w:hAnsi="Book Antiqua"/>
          <w:kern w:val="2"/>
          <w:lang w:eastAsia="zh-CN"/>
        </w:rPr>
        <w:t xml:space="preserve"> MJ, Treon SP, Castillo JJ. Renal disease related to </w:t>
      </w:r>
      <w:proofErr w:type="spellStart"/>
      <w:r w:rsidRPr="006E4EDC">
        <w:rPr>
          <w:rFonts w:ascii="Book Antiqua" w:eastAsia="等线" w:hAnsi="Book Antiqua"/>
          <w:kern w:val="2"/>
          <w:lang w:eastAsia="zh-CN"/>
        </w:rPr>
        <w:t>Waldenström</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macroglobulinaemia</w:t>
      </w:r>
      <w:proofErr w:type="spellEnd"/>
      <w:r w:rsidRPr="006E4EDC">
        <w:rPr>
          <w:rFonts w:ascii="Book Antiqua" w:eastAsia="等线" w:hAnsi="Book Antiqua"/>
          <w:kern w:val="2"/>
          <w:lang w:eastAsia="zh-CN"/>
        </w:rPr>
        <w:t xml:space="preserve">: incidence, pathology and clinical outcomes. </w:t>
      </w:r>
      <w:r w:rsidRPr="006E4EDC">
        <w:rPr>
          <w:rFonts w:ascii="Book Antiqua" w:eastAsia="等线" w:hAnsi="Book Antiqua"/>
          <w:i/>
          <w:kern w:val="2"/>
          <w:lang w:eastAsia="zh-CN"/>
        </w:rPr>
        <w:t xml:space="preserve">Br J </w:t>
      </w:r>
      <w:proofErr w:type="spellStart"/>
      <w:r w:rsidRPr="006E4EDC">
        <w:rPr>
          <w:rFonts w:ascii="Book Antiqua" w:eastAsia="等线" w:hAnsi="Book Antiqua"/>
          <w:i/>
          <w:kern w:val="2"/>
          <w:lang w:eastAsia="zh-CN"/>
        </w:rPr>
        <w:t>Haematol</w:t>
      </w:r>
      <w:proofErr w:type="spellEnd"/>
      <w:r w:rsidRPr="006E4EDC">
        <w:rPr>
          <w:rFonts w:ascii="Book Antiqua" w:eastAsia="等线" w:hAnsi="Book Antiqua"/>
          <w:kern w:val="2"/>
          <w:lang w:eastAsia="zh-CN"/>
        </w:rPr>
        <w:t xml:space="preserve"> 2016; </w:t>
      </w:r>
      <w:r w:rsidRPr="006E4EDC">
        <w:rPr>
          <w:rFonts w:ascii="Book Antiqua" w:eastAsia="等线" w:hAnsi="Book Antiqua"/>
          <w:b/>
          <w:kern w:val="2"/>
          <w:lang w:eastAsia="zh-CN"/>
        </w:rPr>
        <w:t>175</w:t>
      </w:r>
      <w:r w:rsidRPr="006E4EDC">
        <w:rPr>
          <w:rFonts w:ascii="Book Antiqua" w:eastAsia="等线" w:hAnsi="Book Antiqua"/>
          <w:kern w:val="2"/>
          <w:lang w:eastAsia="zh-CN"/>
        </w:rPr>
        <w:t>: 623-630 [PMID: 27468978 DOI: 10.1111/bjh.14279]</w:t>
      </w:r>
    </w:p>
    <w:p w14:paraId="206BF171"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15 </w:t>
      </w:r>
      <w:proofErr w:type="spellStart"/>
      <w:r w:rsidRPr="006E4EDC">
        <w:rPr>
          <w:rFonts w:ascii="Book Antiqua" w:eastAsia="等线" w:hAnsi="Book Antiqua"/>
          <w:b/>
          <w:kern w:val="2"/>
          <w:lang w:eastAsia="zh-CN"/>
        </w:rPr>
        <w:t>Zhihong</w:t>
      </w:r>
      <w:proofErr w:type="spellEnd"/>
      <w:r w:rsidRPr="006E4EDC">
        <w:rPr>
          <w:rFonts w:ascii="Book Antiqua" w:eastAsia="等线" w:hAnsi="Book Antiqua"/>
          <w:b/>
          <w:kern w:val="2"/>
          <w:lang w:eastAsia="zh-CN"/>
        </w:rPr>
        <w:t xml:space="preserve"> L,</w:t>
      </w:r>
      <w:r>
        <w:rPr>
          <w:rFonts w:ascii="Book Antiqua" w:eastAsia="等线" w:hAnsi="Book Antiqua"/>
          <w:kern w:val="2"/>
          <w:lang w:eastAsia="zh-CN"/>
        </w:rPr>
        <w:t xml:space="preserve"> </w:t>
      </w:r>
      <w:r w:rsidRPr="006E4EDC">
        <w:rPr>
          <w:rFonts w:ascii="Book Antiqua" w:eastAsia="等线" w:hAnsi="Book Antiqua"/>
          <w:kern w:val="2"/>
          <w:lang w:eastAsia="zh-CN"/>
        </w:rPr>
        <w:t>Chen H, Zeng C.</w:t>
      </w:r>
      <w:r>
        <w:rPr>
          <w:rFonts w:ascii="Book Antiqua" w:eastAsia="等线" w:hAnsi="Book Antiqua"/>
          <w:kern w:val="2"/>
          <w:lang w:eastAsia="zh-CN"/>
        </w:rPr>
        <w:t xml:space="preserve"> </w:t>
      </w:r>
      <w:r w:rsidRPr="006E4EDC">
        <w:rPr>
          <w:rFonts w:ascii="Book Antiqua" w:eastAsia="等线" w:hAnsi="Book Antiqua"/>
          <w:kern w:val="2"/>
          <w:lang w:eastAsia="zh-CN"/>
        </w:rPr>
        <w:t xml:space="preserve">Light chain deposition disease associated with </w:t>
      </w:r>
      <w:proofErr w:type="spellStart"/>
      <w:r w:rsidRPr="006E4EDC">
        <w:rPr>
          <w:rFonts w:ascii="Book Antiqua" w:eastAsia="等线" w:hAnsi="Book Antiqua"/>
          <w:kern w:val="2"/>
          <w:lang w:eastAsia="zh-CN"/>
        </w:rPr>
        <w:t>Waldenstrom</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w:t>
      </w:r>
      <w:r w:rsidRPr="006E4EDC">
        <w:rPr>
          <w:rFonts w:ascii="Book Antiqua" w:eastAsia="等线" w:hAnsi="Book Antiqua"/>
          <w:i/>
          <w:iCs/>
          <w:kern w:val="2"/>
          <w:lang w:eastAsia="zh-CN"/>
        </w:rPr>
        <w:t xml:space="preserve"> J </w:t>
      </w:r>
      <w:proofErr w:type="spellStart"/>
      <w:r w:rsidRPr="006E4EDC">
        <w:rPr>
          <w:rFonts w:ascii="Book Antiqua" w:eastAsia="等线" w:hAnsi="Book Antiqua"/>
          <w:i/>
          <w:iCs/>
          <w:kern w:val="2"/>
          <w:lang w:eastAsia="zh-CN"/>
        </w:rPr>
        <w:t>Nephro</w:t>
      </w:r>
      <w:proofErr w:type="spellEnd"/>
      <w:r w:rsidRPr="006E4EDC">
        <w:rPr>
          <w:rFonts w:ascii="Book Antiqua" w:eastAsia="等线" w:hAnsi="Book Antiqua"/>
          <w:i/>
          <w:iCs/>
          <w:kern w:val="2"/>
          <w:lang w:eastAsia="zh-CN"/>
        </w:rPr>
        <w:t xml:space="preserve"> </w:t>
      </w:r>
      <w:proofErr w:type="spellStart"/>
      <w:r w:rsidRPr="006E4EDC">
        <w:rPr>
          <w:rFonts w:ascii="Book Antiqua" w:eastAsia="等线" w:hAnsi="Book Antiqua"/>
          <w:i/>
          <w:iCs/>
          <w:kern w:val="2"/>
          <w:lang w:eastAsia="zh-CN"/>
        </w:rPr>
        <w:t>Dialy</w:t>
      </w:r>
      <w:proofErr w:type="spellEnd"/>
      <w:r w:rsidRPr="006E4EDC">
        <w:rPr>
          <w:rFonts w:ascii="Book Antiqua" w:eastAsia="等线" w:hAnsi="Book Antiqua"/>
          <w:i/>
          <w:iCs/>
          <w:kern w:val="2"/>
          <w:lang w:eastAsia="zh-CN"/>
        </w:rPr>
        <w:t xml:space="preserve"> Trans</w:t>
      </w:r>
      <w:r w:rsidRPr="006E4EDC">
        <w:rPr>
          <w:rFonts w:ascii="Book Antiqua" w:eastAsia="等线" w:hAnsi="Book Antiqua"/>
          <w:kern w:val="2"/>
          <w:lang w:eastAsia="zh-CN"/>
        </w:rPr>
        <w:t xml:space="preserve"> 2012; 390-394 [DOI: 10.3969/j.issn.1006-298X.2012.04.020]</w:t>
      </w:r>
    </w:p>
    <w:p w14:paraId="681A4B2C"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16 </w:t>
      </w:r>
      <w:r w:rsidRPr="006E4EDC">
        <w:rPr>
          <w:rFonts w:ascii="Book Antiqua" w:eastAsia="等线" w:hAnsi="Book Antiqua"/>
          <w:b/>
          <w:kern w:val="2"/>
          <w:lang w:eastAsia="zh-CN"/>
        </w:rPr>
        <w:t>Morel-</w:t>
      </w:r>
      <w:proofErr w:type="spellStart"/>
      <w:r w:rsidRPr="006E4EDC">
        <w:rPr>
          <w:rFonts w:ascii="Book Antiqua" w:eastAsia="等线" w:hAnsi="Book Antiqua"/>
          <w:b/>
          <w:kern w:val="2"/>
          <w:lang w:eastAsia="zh-CN"/>
        </w:rPr>
        <w:t>Maroger</w:t>
      </w:r>
      <w:proofErr w:type="spellEnd"/>
      <w:r w:rsidRPr="006E4EDC">
        <w:rPr>
          <w:rFonts w:ascii="Book Antiqua" w:eastAsia="等线" w:hAnsi="Book Antiqua"/>
          <w:b/>
          <w:kern w:val="2"/>
          <w:lang w:eastAsia="zh-CN"/>
        </w:rPr>
        <w:t xml:space="preserve"> L</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Basch</w:t>
      </w:r>
      <w:proofErr w:type="spellEnd"/>
      <w:r w:rsidRPr="006E4EDC">
        <w:rPr>
          <w:rFonts w:ascii="Book Antiqua" w:eastAsia="等线" w:hAnsi="Book Antiqua"/>
          <w:kern w:val="2"/>
          <w:lang w:eastAsia="zh-CN"/>
        </w:rPr>
        <w:t xml:space="preserve"> A, </w:t>
      </w:r>
      <w:proofErr w:type="spellStart"/>
      <w:r w:rsidRPr="006E4EDC">
        <w:rPr>
          <w:rFonts w:ascii="Book Antiqua" w:eastAsia="等线" w:hAnsi="Book Antiqua"/>
          <w:kern w:val="2"/>
          <w:lang w:eastAsia="zh-CN"/>
        </w:rPr>
        <w:t>Danon</w:t>
      </w:r>
      <w:proofErr w:type="spellEnd"/>
      <w:r w:rsidRPr="006E4EDC">
        <w:rPr>
          <w:rFonts w:ascii="Book Antiqua" w:eastAsia="等线" w:hAnsi="Book Antiqua"/>
          <w:kern w:val="2"/>
          <w:lang w:eastAsia="zh-CN"/>
        </w:rPr>
        <w:t xml:space="preserve"> F, </w:t>
      </w:r>
      <w:proofErr w:type="spellStart"/>
      <w:r w:rsidRPr="006E4EDC">
        <w:rPr>
          <w:rFonts w:ascii="Book Antiqua" w:eastAsia="等线" w:hAnsi="Book Antiqua"/>
          <w:kern w:val="2"/>
          <w:lang w:eastAsia="zh-CN"/>
        </w:rPr>
        <w:t>Verroust</w:t>
      </w:r>
      <w:proofErr w:type="spellEnd"/>
      <w:r w:rsidRPr="006E4EDC">
        <w:rPr>
          <w:rFonts w:ascii="Book Antiqua" w:eastAsia="等线" w:hAnsi="Book Antiqua"/>
          <w:kern w:val="2"/>
          <w:lang w:eastAsia="zh-CN"/>
        </w:rPr>
        <w:t xml:space="preserve"> P, Richet G. Pathology of the kidney in Waldenström's macroglobulinemia. Study of sixteen cases. </w:t>
      </w:r>
      <w:r w:rsidRPr="006E4EDC">
        <w:rPr>
          <w:rFonts w:ascii="Book Antiqua" w:eastAsia="等线" w:hAnsi="Book Antiqua"/>
          <w:i/>
          <w:kern w:val="2"/>
          <w:lang w:eastAsia="zh-CN"/>
        </w:rPr>
        <w:t xml:space="preserve">N </w:t>
      </w:r>
      <w:proofErr w:type="spellStart"/>
      <w:r w:rsidRPr="006E4EDC">
        <w:rPr>
          <w:rFonts w:ascii="Book Antiqua" w:eastAsia="等线" w:hAnsi="Book Antiqua"/>
          <w:i/>
          <w:kern w:val="2"/>
          <w:lang w:eastAsia="zh-CN"/>
        </w:rPr>
        <w:t>Engl</w:t>
      </w:r>
      <w:proofErr w:type="spellEnd"/>
      <w:r w:rsidRPr="006E4EDC">
        <w:rPr>
          <w:rFonts w:ascii="Book Antiqua" w:eastAsia="等线" w:hAnsi="Book Antiqua"/>
          <w:i/>
          <w:kern w:val="2"/>
          <w:lang w:eastAsia="zh-CN"/>
        </w:rPr>
        <w:t xml:space="preserve"> J Med</w:t>
      </w:r>
      <w:r w:rsidRPr="006E4EDC">
        <w:rPr>
          <w:rFonts w:ascii="Book Antiqua" w:eastAsia="等线" w:hAnsi="Book Antiqua"/>
          <w:kern w:val="2"/>
          <w:lang w:eastAsia="zh-CN"/>
        </w:rPr>
        <w:t xml:space="preserve"> 1970; </w:t>
      </w:r>
      <w:r w:rsidRPr="006E4EDC">
        <w:rPr>
          <w:rFonts w:ascii="Book Antiqua" w:eastAsia="等线" w:hAnsi="Book Antiqua"/>
          <w:b/>
          <w:kern w:val="2"/>
          <w:lang w:eastAsia="zh-CN"/>
        </w:rPr>
        <w:t>283</w:t>
      </w:r>
      <w:r w:rsidRPr="006E4EDC">
        <w:rPr>
          <w:rFonts w:ascii="Book Antiqua" w:eastAsia="等线" w:hAnsi="Book Antiqua"/>
          <w:kern w:val="2"/>
          <w:lang w:eastAsia="zh-CN"/>
        </w:rPr>
        <w:t>: 123-129 [PMID: 4987279 DOI: 10.1056/NEJM197007162830304]</w:t>
      </w:r>
    </w:p>
    <w:p w14:paraId="53C2CFFE"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17 </w:t>
      </w:r>
      <w:proofErr w:type="spellStart"/>
      <w:r w:rsidRPr="006E4EDC">
        <w:rPr>
          <w:rFonts w:ascii="Book Antiqua" w:eastAsia="等线" w:hAnsi="Book Antiqua"/>
          <w:b/>
          <w:kern w:val="2"/>
          <w:lang w:eastAsia="zh-CN"/>
        </w:rPr>
        <w:t>Fengzhong</w:t>
      </w:r>
      <w:proofErr w:type="spellEnd"/>
      <w:r w:rsidRPr="006E4EDC">
        <w:rPr>
          <w:rFonts w:ascii="Book Antiqua" w:eastAsia="等线" w:hAnsi="Book Antiqua"/>
          <w:b/>
          <w:kern w:val="2"/>
          <w:lang w:eastAsia="zh-CN"/>
        </w:rPr>
        <w:t xml:space="preserve"> J,</w:t>
      </w:r>
      <w:r w:rsidRPr="006E4EDC">
        <w:rPr>
          <w:rFonts w:ascii="Book Antiqua" w:eastAsia="等线" w:hAnsi="Book Antiqua"/>
          <w:kern w:val="2"/>
          <w:lang w:eastAsia="zh-CN"/>
        </w:rPr>
        <w:t xml:space="preserve"> Yan L, </w:t>
      </w:r>
      <w:proofErr w:type="spellStart"/>
      <w:r w:rsidRPr="006E4EDC">
        <w:rPr>
          <w:rFonts w:ascii="Book Antiqua" w:eastAsia="等线" w:hAnsi="Book Antiqua"/>
          <w:kern w:val="2"/>
          <w:lang w:eastAsia="zh-CN"/>
        </w:rPr>
        <w:t>Mingtao</w:t>
      </w:r>
      <w:proofErr w:type="spellEnd"/>
      <w:r w:rsidRPr="006E4EDC">
        <w:rPr>
          <w:rFonts w:ascii="Book Antiqua" w:eastAsia="等线" w:hAnsi="Book Antiqua"/>
          <w:kern w:val="2"/>
          <w:lang w:eastAsia="zh-CN"/>
        </w:rPr>
        <w:t xml:space="preserve"> X, </w:t>
      </w:r>
      <w:proofErr w:type="spellStart"/>
      <w:r w:rsidRPr="006E4EDC">
        <w:rPr>
          <w:rFonts w:ascii="Book Antiqua" w:eastAsia="等线" w:hAnsi="Book Antiqua"/>
          <w:kern w:val="2"/>
          <w:lang w:eastAsia="zh-CN"/>
        </w:rPr>
        <w:t>Xiaoming</w:t>
      </w:r>
      <w:proofErr w:type="spellEnd"/>
      <w:r w:rsidRPr="006E4EDC">
        <w:rPr>
          <w:rFonts w:ascii="Book Antiqua" w:eastAsia="等线" w:hAnsi="Book Antiqua"/>
          <w:kern w:val="2"/>
          <w:lang w:eastAsia="zh-CN"/>
        </w:rPr>
        <w:t xml:space="preserve"> W, </w:t>
      </w:r>
      <w:proofErr w:type="spellStart"/>
      <w:r w:rsidRPr="006E4EDC">
        <w:rPr>
          <w:rFonts w:ascii="Book Antiqua" w:eastAsia="等线" w:hAnsi="Book Antiqua"/>
          <w:kern w:val="2"/>
          <w:lang w:eastAsia="zh-CN"/>
        </w:rPr>
        <w:t>Xiaoyu</w:t>
      </w:r>
      <w:proofErr w:type="spellEnd"/>
      <w:r w:rsidRPr="006E4EDC">
        <w:rPr>
          <w:rFonts w:ascii="Book Antiqua" w:eastAsia="等线" w:hAnsi="Book Antiqua"/>
          <w:kern w:val="2"/>
          <w:lang w:eastAsia="zh-CN"/>
        </w:rPr>
        <w:t xml:space="preserve"> N. Nephrotic </w:t>
      </w:r>
      <w:r w:rsidRPr="006E4EDC">
        <w:rPr>
          <w:rFonts w:ascii="Book Antiqua" w:eastAsia="等线" w:hAnsi="Book Antiqua"/>
          <w:kern w:val="2"/>
          <w:lang w:eastAsia="zh-CN"/>
        </w:rPr>
        <w:lastRenderedPageBreak/>
        <w:t xml:space="preserve">syndrome as the first manifestation of Fahrenheit disease. Chinese Journal of Multiple </w:t>
      </w:r>
      <w:r w:rsidRPr="006E4EDC">
        <w:rPr>
          <w:rFonts w:ascii="Book Antiqua" w:eastAsia="等线" w:hAnsi="Book Antiqua"/>
          <w:i/>
          <w:iCs/>
          <w:kern w:val="2"/>
          <w:lang w:eastAsia="zh-CN"/>
        </w:rPr>
        <w:t>Org Dis</w:t>
      </w:r>
      <w:r>
        <w:rPr>
          <w:rFonts w:ascii="Book Antiqua" w:eastAsia="等线" w:hAnsi="Book Antiqua"/>
          <w:i/>
          <w:iCs/>
          <w:kern w:val="2"/>
          <w:lang w:eastAsia="zh-CN"/>
        </w:rPr>
        <w:t xml:space="preserve"> </w:t>
      </w:r>
      <w:proofErr w:type="spellStart"/>
      <w:r w:rsidRPr="006E4EDC">
        <w:rPr>
          <w:rFonts w:ascii="Book Antiqua" w:eastAsia="等线" w:hAnsi="Book Antiqua"/>
          <w:i/>
          <w:iCs/>
          <w:kern w:val="2"/>
          <w:lang w:eastAsia="zh-CN"/>
        </w:rPr>
        <w:t>Eld</w:t>
      </w:r>
      <w:proofErr w:type="spellEnd"/>
      <w:r w:rsidRPr="006E4EDC">
        <w:rPr>
          <w:rFonts w:ascii="Book Antiqua" w:eastAsia="等线" w:hAnsi="Book Antiqua"/>
          <w:kern w:val="2"/>
          <w:lang w:eastAsia="zh-CN"/>
        </w:rPr>
        <w:t xml:space="preserve"> 2015;</w:t>
      </w:r>
      <w:r>
        <w:rPr>
          <w:rFonts w:ascii="Book Antiqua" w:eastAsia="等线" w:hAnsi="Book Antiqua"/>
          <w:kern w:val="2"/>
          <w:lang w:eastAsia="zh-CN"/>
        </w:rPr>
        <w:t xml:space="preserve"> </w:t>
      </w:r>
      <w:r w:rsidRPr="006E4EDC">
        <w:rPr>
          <w:rFonts w:ascii="Book Antiqua" w:eastAsia="等线" w:hAnsi="Book Antiqua"/>
          <w:b/>
          <w:bCs/>
          <w:kern w:val="2"/>
          <w:lang w:eastAsia="zh-CN"/>
        </w:rPr>
        <w:t>14</w:t>
      </w:r>
      <w:r w:rsidRPr="006E4EDC">
        <w:rPr>
          <w:rFonts w:ascii="Book Antiqua" w:eastAsia="等线" w:hAnsi="Book Antiqua"/>
          <w:kern w:val="2"/>
          <w:lang w:eastAsia="zh-CN"/>
        </w:rPr>
        <w:t>:</w:t>
      </w:r>
      <w:r>
        <w:rPr>
          <w:rFonts w:ascii="Book Antiqua" w:eastAsia="等线" w:hAnsi="Book Antiqua"/>
          <w:kern w:val="2"/>
          <w:lang w:eastAsia="zh-CN"/>
        </w:rPr>
        <w:t xml:space="preserve"> </w:t>
      </w:r>
      <w:r w:rsidRPr="006E4EDC">
        <w:rPr>
          <w:rFonts w:ascii="Book Antiqua" w:eastAsia="等线" w:hAnsi="Book Antiqua"/>
          <w:kern w:val="2"/>
          <w:lang w:eastAsia="zh-CN"/>
        </w:rPr>
        <w:t>229</w:t>
      </w:r>
      <w:r>
        <w:rPr>
          <w:rFonts w:ascii="Book Antiqua" w:eastAsia="等线" w:hAnsi="Book Antiqua"/>
          <w:kern w:val="2"/>
          <w:lang w:eastAsia="zh-CN"/>
        </w:rPr>
        <w:t>-</w:t>
      </w:r>
      <w:r w:rsidRPr="006E4EDC">
        <w:rPr>
          <w:rFonts w:ascii="Book Antiqua" w:eastAsia="等线" w:hAnsi="Book Antiqua"/>
          <w:kern w:val="2"/>
          <w:lang w:eastAsia="zh-CN"/>
        </w:rPr>
        <w:t>230 [DOI: 10.11915/j.issn.1671-5403.2015.03.053]</w:t>
      </w:r>
    </w:p>
    <w:p w14:paraId="73B22A86"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18 </w:t>
      </w:r>
      <w:proofErr w:type="spellStart"/>
      <w:r w:rsidRPr="006E4EDC">
        <w:rPr>
          <w:rFonts w:ascii="Book Antiqua" w:eastAsia="等线" w:hAnsi="Book Antiqua"/>
          <w:b/>
          <w:kern w:val="2"/>
          <w:lang w:eastAsia="zh-CN"/>
        </w:rPr>
        <w:t>Elsawa</w:t>
      </w:r>
      <w:proofErr w:type="spellEnd"/>
      <w:r w:rsidRPr="006E4EDC">
        <w:rPr>
          <w:rFonts w:ascii="Book Antiqua" w:eastAsia="等线" w:hAnsi="Book Antiqua"/>
          <w:b/>
          <w:kern w:val="2"/>
          <w:lang w:eastAsia="zh-CN"/>
        </w:rPr>
        <w:t xml:space="preserve"> SF</w:t>
      </w:r>
      <w:r w:rsidRPr="006E4EDC">
        <w:rPr>
          <w:rFonts w:ascii="Book Antiqua" w:eastAsia="等线" w:hAnsi="Book Antiqua"/>
          <w:kern w:val="2"/>
          <w:lang w:eastAsia="zh-CN"/>
        </w:rPr>
        <w:t xml:space="preserve">, Ansell SM. Cytokines in the microenvironment of Waldenström's macroglobulinemia. </w:t>
      </w:r>
      <w:proofErr w:type="spellStart"/>
      <w:r w:rsidRPr="006E4EDC">
        <w:rPr>
          <w:rFonts w:ascii="Book Antiqua" w:eastAsia="等线" w:hAnsi="Book Antiqua"/>
          <w:i/>
          <w:kern w:val="2"/>
          <w:lang w:eastAsia="zh-CN"/>
        </w:rPr>
        <w:t>Clin</w:t>
      </w:r>
      <w:proofErr w:type="spellEnd"/>
      <w:r w:rsidRPr="006E4EDC">
        <w:rPr>
          <w:rFonts w:ascii="Book Antiqua" w:eastAsia="等线" w:hAnsi="Book Antiqua"/>
          <w:i/>
          <w:kern w:val="2"/>
          <w:lang w:eastAsia="zh-CN"/>
        </w:rPr>
        <w:t xml:space="preserve"> Lymphoma Myeloma</w:t>
      </w:r>
      <w:r w:rsidRPr="006E4EDC">
        <w:rPr>
          <w:rFonts w:ascii="Book Antiqua" w:eastAsia="等线" w:hAnsi="Book Antiqua"/>
          <w:kern w:val="2"/>
          <w:lang w:eastAsia="zh-CN"/>
        </w:rPr>
        <w:t xml:space="preserve"> 2009; </w:t>
      </w:r>
      <w:r w:rsidRPr="006E4EDC">
        <w:rPr>
          <w:rFonts w:ascii="Book Antiqua" w:eastAsia="等线" w:hAnsi="Book Antiqua"/>
          <w:b/>
          <w:kern w:val="2"/>
          <w:lang w:eastAsia="zh-CN"/>
        </w:rPr>
        <w:t>9</w:t>
      </w:r>
      <w:r w:rsidRPr="006E4EDC">
        <w:rPr>
          <w:rFonts w:ascii="Book Antiqua" w:eastAsia="等线" w:hAnsi="Book Antiqua"/>
          <w:kern w:val="2"/>
          <w:lang w:eastAsia="zh-CN"/>
        </w:rPr>
        <w:t>: 43-45 [PMID: 19362970 DOI: 10.3816/CLM.2009.n.010]</w:t>
      </w:r>
    </w:p>
    <w:p w14:paraId="15163C10"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19 </w:t>
      </w:r>
      <w:r w:rsidRPr="006E4EDC">
        <w:rPr>
          <w:rFonts w:ascii="Book Antiqua" w:eastAsia="等线" w:hAnsi="Book Antiqua"/>
          <w:b/>
          <w:kern w:val="2"/>
          <w:lang w:eastAsia="zh-CN"/>
        </w:rPr>
        <w:t>Su H</w:t>
      </w:r>
      <w:r w:rsidRPr="006E4EDC">
        <w:rPr>
          <w:rFonts w:ascii="Book Antiqua" w:eastAsia="等线" w:hAnsi="Book Antiqua"/>
          <w:kern w:val="2"/>
          <w:lang w:eastAsia="zh-CN"/>
        </w:rPr>
        <w:t xml:space="preserve">, Lei CT, Zhang C. Interleukin-6 Signaling Pathway and Its Role in Kidney Disease: An Update. </w:t>
      </w:r>
      <w:r w:rsidRPr="006E4EDC">
        <w:rPr>
          <w:rFonts w:ascii="Book Antiqua" w:eastAsia="等线" w:hAnsi="Book Antiqua"/>
          <w:i/>
          <w:kern w:val="2"/>
          <w:lang w:eastAsia="zh-CN"/>
        </w:rPr>
        <w:t xml:space="preserve">Front </w:t>
      </w:r>
      <w:proofErr w:type="spellStart"/>
      <w:r w:rsidRPr="006E4EDC">
        <w:rPr>
          <w:rFonts w:ascii="Book Antiqua" w:eastAsia="等线" w:hAnsi="Book Antiqua"/>
          <w:i/>
          <w:kern w:val="2"/>
          <w:lang w:eastAsia="zh-CN"/>
        </w:rPr>
        <w:t>Immunol</w:t>
      </w:r>
      <w:proofErr w:type="spellEnd"/>
      <w:r w:rsidRPr="006E4EDC">
        <w:rPr>
          <w:rFonts w:ascii="Book Antiqua" w:eastAsia="等线" w:hAnsi="Book Antiqua"/>
          <w:kern w:val="2"/>
          <w:lang w:eastAsia="zh-CN"/>
        </w:rPr>
        <w:t xml:space="preserve"> 2017; </w:t>
      </w:r>
      <w:r w:rsidRPr="006E4EDC">
        <w:rPr>
          <w:rFonts w:ascii="Book Antiqua" w:eastAsia="等线" w:hAnsi="Book Antiqua"/>
          <w:b/>
          <w:kern w:val="2"/>
          <w:lang w:eastAsia="zh-CN"/>
        </w:rPr>
        <w:t>8</w:t>
      </w:r>
      <w:r w:rsidRPr="006E4EDC">
        <w:rPr>
          <w:rFonts w:ascii="Book Antiqua" w:eastAsia="等线" w:hAnsi="Book Antiqua"/>
          <w:kern w:val="2"/>
          <w:lang w:eastAsia="zh-CN"/>
        </w:rPr>
        <w:t>: 405 [PMID: 28484449 DOI: 10.3389/fimmu.2017.00405]</w:t>
      </w:r>
    </w:p>
    <w:p w14:paraId="110ADC26"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20 </w:t>
      </w:r>
      <w:proofErr w:type="spellStart"/>
      <w:r w:rsidRPr="006E4EDC">
        <w:rPr>
          <w:rFonts w:ascii="Book Antiqua" w:eastAsia="等线" w:hAnsi="Book Antiqua"/>
          <w:b/>
          <w:kern w:val="2"/>
          <w:lang w:eastAsia="zh-CN"/>
        </w:rPr>
        <w:t>Veron</w:t>
      </w:r>
      <w:proofErr w:type="spellEnd"/>
      <w:r w:rsidRPr="006E4EDC">
        <w:rPr>
          <w:rFonts w:ascii="Book Antiqua" w:eastAsia="等线" w:hAnsi="Book Antiqua"/>
          <w:b/>
          <w:kern w:val="2"/>
          <w:lang w:eastAsia="zh-CN"/>
        </w:rPr>
        <w:t xml:space="preserve"> D</w:t>
      </w:r>
      <w:r w:rsidRPr="006E4EDC">
        <w:rPr>
          <w:rFonts w:ascii="Book Antiqua" w:eastAsia="等线" w:hAnsi="Book Antiqua"/>
          <w:kern w:val="2"/>
          <w:lang w:eastAsia="zh-CN"/>
        </w:rPr>
        <w:t xml:space="preserve">, Reidy KJ, </w:t>
      </w:r>
      <w:proofErr w:type="spellStart"/>
      <w:r w:rsidRPr="006E4EDC">
        <w:rPr>
          <w:rFonts w:ascii="Book Antiqua" w:eastAsia="等线" w:hAnsi="Book Antiqua"/>
          <w:kern w:val="2"/>
          <w:lang w:eastAsia="zh-CN"/>
        </w:rPr>
        <w:t>Bertuccio</w:t>
      </w:r>
      <w:proofErr w:type="spellEnd"/>
      <w:r w:rsidRPr="006E4EDC">
        <w:rPr>
          <w:rFonts w:ascii="Book Antiqua" w:eastAsia="等线" w:hAnsi="Book Antiqua"/>
          <w:kern w:val="2"/>
          <w:lang w:eastAsia="zh-CN"/>
        </w:rPr>
        <w:t xml:space="preserve"> C, </w:t>
      </w:r>
      <w:proofErr w:type="spellStart"/>
      <w:r w:rsidRPr="006E4EDC">
        <w:rPr>
          <w:rFonts w:ascii="Book Antiqua" w:eastAsia="等线" w:hAnsi="Book Antiqua"/>
          <w:kern w:val="2"/>
          <w:lang w:eastAsia="zh-CN"/>
        </w:rPr>
        <w:t>Teichman</w:t>
      </w:r>
      <w:proofErr w:type="spellEnd"/>
      <w:r w:rsidRPr="006E4EDC">
        <w:rPr>
          <w:rFonts w:ascii="Book Antiqua" w:eastAsia="等线" w:hAnsi="Book Antiqua"/>
          <w:kern w:val="2"/>
          <w:lang w:eastAsia="zh-CN"/>
        </w:rPr>
        <w:t xml:space="preserve"> J, Villegas G, Jimenez J, Shen W, Kopp JB, Thomas DB, </w:t>
      </w:r>
      <w:proofErr w:type="spellStart"/>
      <w:r w:rsidRPr="006E4EDC">
        <w:rPr>
          <w:rFonts w:ascii="Book Antiqua" w:eastAsia="等线" w:hAnsi="Book Antiqua"/>
          <w:kern w:val="2"/>
          <w:lang w:eastAsia="zh-CN"/>
        </w:rPr>
        <w:t>Tufro</w:t>
      </w:r>
      <w:proofErr w:type="spellEnd"/>
      <w:r w:rsidRPr="006E4EDC">
        <w:rPr>
          <w:rFonts w:ascii="Book Antiqua" w:eastAsia="等线" w:hAnsi="Book Antiqua"/>
          <w:kern w:val="2"/>
          <w:lang w:eastAsia="zh-CN"/>
        </w:rPr>
        <w:t xml:space="preserve"> A. Overexpression of VEGF-A in podocytes of adult mice causes glomerular disease. </w:t>
      </w:r>
      <w:r w:rsidRPr="006E4EDC">
        <w:rPr>
          <w:rFonts w:ascii="Book Antiqua" w:eastAsia="等线" w:hAnsi="Book Antiqua"/>
          <w:i/>
          <w:kern w:val="2"/>
          <w:lang w:eastAsia="zh-CN"/>
        </w:rPr>
        <w:t xml:space="preserve">Kidney </w:t>
      </w:r>
      <w:proofErr w:type="spellStart"/>
      <w:r w:rsidRPr="006E4EDC">
        <w:rPr>
          <w:rFonts w:ascii="Book Antiqua" w:eastAsia="等线" w:hAnsi="Book Antiqua"/>
          <w:i/>
          <w:kern w:val="2"/>
          <w:lang w:eastAsia="zh-CN"/>
        </w:rPr>
        <w:t>Int</w:t>
      </w:r>
      <w:proofErr w:type="spellEnd"/>
      <w:r w:rsidRPr="006E4EDC">
        <w:rPr>
          <w:rFonts w:ascii="Book Antiqua" w:eastAsia="等线" w:hAnsi="Book Antiqua"/>
          <w:kern w:val="2"/>
          <w:lang w:eastAsia="zh-CN"/>
        </w:rPr>
        <w:t xml:space="preserve"> 2010; </w:t>
      </w:r>
      <w:r w:rsidRPr="006E4EDC">
        <w:rPr>
          <w:rFonts w:ascii="Book Antiqua" w:eastAsia="等线" w:hAnsi="Book Antiqua"/>
          <w:b/>
          <w:kern w:val="2"/>
          <w:lang w:eastAsia="zh-CN"/>
        </w:rPr>
        <w:t>77</w:t>
      </w:r>
      <w:r w:rsidRPr="006E4EDC">
        <w:rPr>
          <w:rFonts w:ascii="Book Antiqua" w:eastAsia="等线" w:hAnsi="Book Antiqua"/>
          <w:kern w:val="2"/>
          <w:lang w:eastAsia="zh-CN"/>
        </w:rPr>
        <w:t>: 989-999 [PMID: 20375978 DOI: 10.1038/ki.2010.64]</w:t>
      </w:r>
    </w:p>
    <w:p w14:paraId="68AC6955" w14:textId="77777777" w:rsidR="003C74CD" w:rsidRPr="00F3370E" w:rsidRDefault="003C74CD" w:rsidP="00F3370E">
      <w:pPr>
        <w:adjustRightInd w:val="0"/>
        <w:snapToGrid w:val="0"/>
        <w:spacing w:line="360" w:lineRule="auto"/>
        <w:jc w:val="both"/>
        <w:rPr>
          <w:rFonts w:ascii="Book Antiqua" w:hAnsi="Book Antiqua" w:cs="Arial"/>
        </w:rPr>
      </w:pPr>
    </w:p>
    <w:p w14:paraId="3951BF51" w14:textId="77777777" w:rsidR="003C74CD" w:rsidRDefault="003C74CD">
      <w:pPr>
        <w:widowControl w:val="0"/>
        <w:wordWrap w:val="0"/>
        <w:autoSpaceDN w:val="0"/>
        <w:spacing w:line="360" w:lineRule="auto"/>
        <w:jc w:val="right"/>
        <w:rPr>
          <w:rFonts w:ascii="Book Antiqua" w:eastAsia="宋体" w:hAnsi="Book Antiqua" w:cs="Courier New"/>
          <w:b/>
          <w:kern w:val="2"/>
          <w:lang w:eastAsia="zh-CN"/>
        </w:rPr>
      </w:pPr>
      <w:r w:rsidRPr="008979BD">
        <w:rPr>
          <w:rFonts w:ascii="Book Antiqua" w:eastAsia="宋体" w:hAnsi="Book Antiqua" w:cs="Courier New"/>
          <w:b/>
          <w:kern w:val="2"/>
          <w:lang w:eastAsia="zh-CN"/>
        </w:rPr>
        <w:t xml:space="preserve">P-Reviewer: </w:t>
      </w:r>
      <w:r w:rsidRPr="008979BD">
        <w:rPr>
          <w:rFonts w:ascii="Book Antiqua" w:eastAsia="宋体" w:hAnsi="Book Antiqua" w:cs="Courier New"/>
          <w:bCs/>
          <w:kern w:val="2"/>
          <w:lang w:eastAsia="zh-CN"/>
        </w:rPr>
        <w:t>Wang</w:t>
      </w:r>
      <w:r>
        <w:rPr>
          <w:rFonts w:ascii="Book Antiqua" w:eastAsia="宋体" w:hAnsi="Book Antiqua" w:cs="Courier New"/>
          <w:bCs/>
          <w:kern w:val="2"/>
          <w:lang w:eastAsia="zh-CN"/>
        </w:rPr>
        <w:t xml:space="preserve"> YQ</w:t>
      </w:r>
      <w:r w:rsidRPr="008979BD">
        <w:rPr>
          <w:rFonts w:ascii="Book Antiqua" w:eastAsia="宋体" w:hAnsi="Book Antiqua" w:cs="Courier New"/>
          <w:color w:val="000000"/>
          <w:kern w:val="2"/>
          <w:lang w:eastAsia="zh-CN"/>
        </w:rPr>
        <w:t xml:space="preserve"> </w:t>
      </w:r>
      <w:r w:rsidRPr="008979BD">
        <w:rPr>
          <w:rFonts w:ascii="Book Antiqua" w:eastAsia="宋体" w:hAnsi="Book Antiqua" w:cs="Courier New"/>
          <w:b/>
          <w:kern w:val="2"/>
          <w:lang w:eastAsia="zh-CN"/>
        </w:rPr>
        <w:t xml:space="preserve">S-Editor: </w:t>
      </w:r>
      <w:r w:rsidRPr="008979BD">
        <w:rPr>
          <w:rFonts w:ascii="Book Antiqua" w:eastAsia="宋体" w:hAnsi="Book Antiqua" w:cs="Courier New"/>
          <w:kern w:val="2"/>
          <w:lang w:eastAsia="zh-CN"/>
        </w:rPr>
        <w:t>Cui LJ</w:t>
      </w:r>
      <w:r w:rsidRPr="008979BD">
        <w:rPr>
          <w:rFonts w:ascii="Book Antiqua" w:eastAsia="宋体" w:hAnsi="Book Antiqua" w:cs="Courier New"/>
          <w:b/>
          <w:kern w:val="2"/>
          <w:lang w:eastAsia="zh-CN"/>
        </w:rPr>
        <w:t xml:space="preserve"> L-Editor: </w:t>
      </w:r>
      <w:r w:rsidRPr="002E76C5">
        <w:rPr>
          <w:rFonts w:ascii="Book Antiqua" w:eastAsia="宋体" w:hAnsi="Book Antiqua" w:cs="Courier New"/>
          <w:kern w:val="2"/>
          <w:lang w:eastAsia="zh-CN"/>
        </w:rPr>
        <w:t>Wang TQ</w:t>
      </w:r>
      <w:r>
        <w:rPr>
          <w:rFonts w:ascii="Book Antiqua" w:eastAsia="宋体" w:hAnsi="Book Antiqua" w:cs="Courier New"/>
          <w:b/>
          <w:kern w:val="2"/>
          <w:lang w:eastAsia="zh-CN"/>
        </w:rPr>
        <w:t xml:space="preserve"> </w:t>
      </w:r>
      <w:r w:rsidRPr="008979BD">
        <w:rPr>
          <w:rFonts w:ascii="Book Antiqua" w:eastAsia="宋体" w:hAnsi="Book Antiqua" w:cs="Courier New"/>
          <w:b/>
          <w:kern w:val="2"/>
          <w:lang w:eastAsia="zh-CN"/>
        </w:rPr>
        <w:t xml:space="preserve">E-Editor: </w:t>
      </w:r>
    </w:p>
    <w:p w14:paraId="10254D50" w14:textId="77777777" w:rsidR="003C74CD" w:rsidRPr="008979BD" w:rsidRDefault="003C74CD" w:rsidP="008979BD">
      <w:pPr>
        <w:widowControl w:val="0"/>
        <w:autoSpaceDN w:val="0"/>
        <w:spacing w:line="360" w:lineRule="auto"/>
        <w:jc w:val="both"/>
        <w:rPr>
          <w:rFonts w:ascii="Book Antiqua" w:eastAsia="宋体" w:hAnsi="Book Antiqua" w:cs="Courier New"/>
          <w:b/>
          <w:kern w:val="2"/>
          <w:lang w:eastAsia="zh-CN"/>
        </w:rPr>
      </w:pPr>
      <w:r w:rsidRPr="008979BD">
        <w:rPr>
          <w:rFonts w:ascii="Book Antiqua" w:eastAsia="宋体" w:hAnsi="Book Antiqua" w:cs="Courier New"/>
          <w:b/>
          <w:kern w:val="2"/>
          <w:lang w:eastAsia="zh-CN"/>
        </w:rPr>
        <w:t xml:space="preserve"> </w:t>
      </w:r>
    </w:p>
    <w:p w14:paraId="0213A319" w14:textId="77777777" w:rsidR="003C74CD" w:rsidRPr="008979BD" w:rsidRDefault="003C74CD" w:rsidP="008979BD">
      <w:pPr>
        <w:autoSpaceDN w:val="0"/>
        <w:snapToGrid w:val="0"/>
        <w:spacing w:line="360" w:lineRule="auto"/>
        <w:jc w:val="both"/>
        <w:rPr>
          <w:rFonts w:ascii="Book Antiqua" w:eastAsia="宋体" w:hAnsi="Book Antiqua" w:cs="Helvetica"/>
          <w:b/>
          <w:lang w:eastAsia="zh-CN"/>
        </w:rPr>
      </w:pPr>
      <w:r w:rsidRPr="008979BD">
        <w:rPr>
          <w:rFonts w:ascii="Book Antiqua" w:eastAsia="宋体" w:hAnsi="Book Antiqua" w:cs="Helvetica"/>
          <w:b/>
          <w:lang w:eastAsia="zh-CN"/>
        </w:rPr>
        <w:t xml:space="preserve">Specialty type: </w:t>
      </w:r>
      <w:r w:rsidRPr="008979BD">
        <w:rPr>
          <w:rFonts w:ascii="Book Antiqua" w:eastAsia="微软雅黑" w:hAnsi="Book Antiqua" w:cs="宋体"/>
          <w:lang w:eastAsia="zh-CN"/>
        </w:rPr>
        <w:t>Medicine, research and experimental</w:t>
      </w:r>
    </w:p>
    <w:p w14:paraId="4664AFED" w14:textId="77777777" w:rsidR="003C74CD" w:rsidRPr="008979BD" w:rsidRDefault="003C74CD" w:rsidP="008979BD">
      <w:pPr>
        <w:autoSpaceDN w:val="0"/>
        <w:snapToGrid w:val="0"/>
        <w:spacing w:line="360" w:lineRule="auto"/>
        <w:jc w:val="both"/>
        <w:rPr>
          <w:rFonts w:ascii="Book Antiqua" w:eastAsia="宋体" w:hAnsi="Book Antiqua" w:cs="Helvetica"/>
          <w:b/>
          <w:lang w:eastAsia="zh-CN"/>
        </w:rPr>
      </w:pPr>
      <w:r w:rsidRPr="008979BD">
        <w:rPr>
          <w:rFonts w:ascii="Book Antiqua" w:eastAsia="宋体" w:hAnsi="Book Antiqua" w:cs="Helvetica"/>
          <w:b/>
          <w:lang w:eastAsia="zh-CN"/>
        </w:rPr>
        <w:t xml:space="preserve">Country of origin: </w:t>
      </w:r>
      <w:r w:rsidRPr="008979BD">
        <w:rPr>
          <w:rFonts w:ascii="Book Antiqua" w:eastAsia="宋体" w:hAnsi="Book Antiqua"/>
          <w:lang w:eastAsia="zh-CN"/>
        </w:rPr>
        <w:t>China</w:t>
      </w:r>
    </w:p>
    <w:p w14:paraId="1FBDF9A2" w14:textId="77777777" w:rsidR="003C74CD" w:rsidRPr="008979BD" w:rsidRDefault="003C74CD" w:rsidP="008979BD">
      <w:pPr>
        <w:autoSpaceDN w:val="0"/>
        <w:snapToGrid w:val="0"/>
        <w:spacing w:line="360" w:lineRule="auto"/>
        <w:jc w:val="both"/>
        <w:rPr>
          <w:rFonts w:ascii="Book Antiqua" w:eastAsia="宋体" w:hAnsi="Book Antiqua" w:cs="Helvetica"/>
          <w:b/>
          <w:lang w:eastAsia="zh-CN"/>
        </w:rPr>
      </w:pPr>
      <w:r w:rsidRPr="008979BD">
        <w:rPr>
          <w:rFonts w:ascii="Book Antiqua" w:eastAsia="宋体" w:hAnsi="Book Antiqua" w:cs="Helvetica"/>
          <w:b/>
          <w:lang w:eastAsia="zh-CN"/>
        </w:rPr>
        <w:t>Peer-review report classification</w:t>
      </w:r>
    </w:p>
    <w:p w14:paraId="561E80DC" w14:textId="77777777" w:rsidR="003C74CD" w:rsidRPr="008979BD" w:rsidRDefault="003C74CD" w:rsidP="008979BD">
      <w:pPr>
        <w:autoSpaceDN w:val="0"/>
        <w:snapToGrid w:val="0"/>
        <w:spacing w:line="360" w:lineRule="auto"/>
        <w:jc w:val="both"/>
        <w:rPr>
          <w:rFonts w:ascii="Book Antiqua" w:eastAsia="宋体" w:hAnsi="Book Antiqua" w:cs="Helvetica"/>
          <w:lang w:eastAsia="zh-CN"/>
        </w:rPr>
      </w:pPr>
      <w:r w:rsidRPr="008979BD">
        <w:rPr>
          <w:rFonts w:ascii="Book Antiqua" w:eastAsia="宋体" w:hAnsi="Book Antiqua" w:cs="Helvetica"/>
          <w:lang w:eastAsia="zh-CN"/>
        </w:rPr>
        <w:t>Grade A (Excellent): 0</w:t>
      </w:r>
    </w:p>
    <w:p w14:paraId="6B425CEC" w14:textId="77777777" w:rsidR="003C74CD" w:rsidRPr="008979BD" w:rsidRDefault="003C74CD" w:rsidP="008979BD">
      <w:pPr>
        <w:autoSpaceDN w:val="0"/>
        <w:snapToGrid w:val="0"/>
        <w:spacing w:line="360" w:lineRule="auto"/>
        <w:jc w:val="both"/>
        <w:rPr>
          <w:rFonts w:ascii="Book Antiqua" w:eastAsia="宋体" w:hAnsi="Book Antiqua" w:cs="Helvetica"/>
          <w:lang w:eastAsia="zh-CN"/>
        </w:rPr>
      </w:pPr>
      <w:r w:rsidRPr="008979BD">
        <w:rPr>
          <w:rFonts w:ascii="Book Antiqua" w:eastAsia="宋体" w:hAnsi="Book Antiqua" w:cs="Helvetica"/>
          <w:lang w:eastAsia="zh-CN"/>
        </w:rPr>
        <w:t>Grade B (Very good): 0</w:t>
      </w:r>
    </w:p>
    <w:p w14:paraId="6BF3C43D" w14:textId="77777777" w:rsidR="003C74CD" w:rsidRPr="008979BD" w:rsidRDefault="003C74CD" w:rsidP="008979BD">
      <w:pPr>
        <w:autoSpaceDN w:val="0"/>
        <w:snapToGrid w:val="0"/>
        <w:spacing w:line="360" w:lineRule="auto"/>
        <w:jc w:val="both"/>
        <w:rPr>
          <w:rFonts w:ascii="Book Antiqua" w:eastAsia="宋体" w:hAnsi="Book Antiqua" w:cs="Helvetica"/>
          <w:lang w:eastAsia="zh-CN"/>
        </w:rPr>
      </w:pPr>
      <w:r w:rsidRPr="008979BD">
        <w:rPr>
          <w:rFonts w:ascii="Book Antiqua" w:eastAsia="宋体" w:hAnsi="Book Antiqua" w:cs="Helvetica"/>
          <w:lang w:eastAsia="zh-CN"/>
        </w:rPr>
        <w:t>Grade C (Good): C</w:t>
      </w:r>
    </w:p>
    <w:p w14:paraId="01BC57C4" w14:textId="77777777" w:rsidR="003C74CD" w:rsidRPr="008979BD" w:rsidRDefault="003C74CD" w:rsidP="008979BD">
      <w:pPr>
        <w:autoSpaceDN w:val="0"/>
        <w:snapToGrid w:val="0"/>
        <w:spacing w:line="360" w:lineRule="auto"/>
        <w:jc w:val="both"/>
        <w:rPr>
          <w:rFonts w:ascii="Book Antiqua" w:eastAsia="宋体" w:hAnsi="Book Antiqua" w:cs="Helvetica"/>
          <w:lang w:eastAsia="zh-CN"/>
        </w:rPr>
      </w:pPr>
      <w:r w:rsidRPr="008979BD">
        <w:rPr>
          <w:rFonts w:ascii="Book Antiqua" w:eastAsia="宋体" w:hAnsi="Book Antiqua" w:cs="Helvetica"/>
          <w:lang w:eastAsia="zh-CN"/>
        </w:rPr>
        <w:t xml:space="preserve">Grade D (Fair): 0 </w:t>
      </w:r>
    </w:p>
    <w:p w14:paraId="317FBA91" w14:textId="77777777" w:rsidR="003C74CD" w:rsidRPr="008979BD" w:rsidRDefault="003C74CD" w:rsidP="008979BD">
      <w:pPr>
        <w:autoSpaceDE w:val="0"/>
        <w:autoSpaceDN w:val="0"/>
        <w:adjustRightInd w:val="0"/>
        <w:spacing w:line="360" w:lineRule="auto"/>
        <w:jc w:val="both"/>
        <w:rPr>
          <w:rFonts w:ascii="Book Antiqua" w:eastAsia="宋体" w:hAnsi="Book Antiqua"/>
          <w:lang w:eastAsia="zh-CN"/>
        </w:rPr>
      </w:pPr>
      <w:r w:rsidRPr="008979BD">
        <w:rPr>
          <w:rFonts w:ascii="Book Antiqua" w:eastAsia="宋体" w:hAnsi="Book Antiqua" w:cs="Helvetica"/>
          <w:lang w:eastAsia="zh-CN"/>
        </w:rPr>
        <w:t>Grade E (Poor): 0</w:t>
      </w:r>
    </w:p>
    <w:p w14:paraId="0C2527A5" w14:textId="77777777" w:rsidR="003C74CD" w:rsidRDefault="003C74CD">
      <w:pPr>
        <w:rPr>
          <w:rFonts w:ascii="Book Antiqua" w:hAnsi="Book Antiqua" w:cs="Arial"/>
        </w:rPr>
      </w:pPr>
      <w:r>
        <w:rPr>
          <w:rFonts w:ascii="Book Antiqua" w:hAnsi="Book Antiqua" w:cs="Arial"/>
        </w:rPr>
        <w:br w:type="page"/>
      </w:r>
    </w:p>
    <w:p w14:paraId="086E9CB1" w14:textId="77777777" w:rsidR="003C74CD" w:rsidRPr="00F3370E" w:rsidRDefault="003C74CD" w:rsidP="00F3370E">
      <w:pPr>
        <w:adjustRightInd w:val="0"/>
        <w:snapToGrid w:val="0"/>
        <w:spacing w:line="360" w:lineRule="auto"/>
        <w:jc w:val="both"/>
        <w:rPr>
          <w:rFonts w:ascii="Book Antiqua" w:hAnsi="Book Antiqua" w:cs="Arial"/>
          <w:b/>
        </w:rPr>
      </w:pPr>
      <w:r w:rsidRPr="00F3370E">
        <w:rPr>
          <w:rFonts w:ascii="Book Antiqua" w:hAnsi="Book Antiqua" w:cs="Arial"/>
          <w:b/>
        </w:rPr>
        <w:lastRenderedPageBreak/>
        <w:t>Table 1</w:t>
      </w:r>
      <w:r>
        <w:rPr>
          <w:rFonts w:ascii="Book Antiqua" w:hAnsi="Book Antiqua" w:cs="Arial"/>
          <w:b/>
        </w:rPr>
        <w:t xml:space="preserve"> </w:t>
      </w:r>
      <w:r w:rsidRPr="00617284">
        <w:rPr>
          <w:rFonts w:ascii="Book Antiqua" w:hAnsi="Book Antiqua" w:cs="Arial"/>
          <w:b/>
          <w:bCs/>
        </w:rPr>
        <w:t xml:space="preserve">Chemotherapy regimen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668"/>
        <w:gridCol w:w="1842"/>
        <w:gridCol w:w="2271"/>
        <w:gridCol w:w="2265"/>
      </w:tblGrid>
      <w:tr w:rsidR="003C74CD" w:rsidRPr="00617284" w14:paraId="462F699A" w14:textId="77777777" w:rsidTr="009627E8">
        <w:tc>
          <w:tcPr>
            <w:tcW w:w="1668" w:type="dxa"/>
            <w:tcBorders>
              <w:top w:val="single" w:sz="4" w:space="0" w:color="auto"/>
              <w:bottom w:val="single" w:sz="4" w:space="0" w:color="auto"/>
            </w:tcBorders>
          </w:tcPr>
          <w:p w14:paraId="167DEB2D" w14:textId="77777777" w:rsidR="003C74CD" w:rsidRPr="00B63B28" w:rsidRDefault="003C74CD" w:rsidP="00F3370E">
            <w:pPr>
              <w:adjustRightInd w:val="0"/>
              <w:snapToGrid w:val="0"/>
              <w:spacing w:line="360" w:lineRule="auto"/>
              <w:jc w:val="both"/>
              <w:rPr>
                <w:rFonts w:ascii="Book Antiqua" w:hAnsi="Book Antiqua" w:cs="Arial"/>
                <w:b/>
              </w:rPr>
            </w:pPr>
            <w:bookmarkStart w:id="4" w:name="OLE_LINK5"/>
            <w:r w:rsidRPr="00B63B28">
              <w:rPr>
                <w:rFonts w:ascii="Book Antiqua" w:hAnsi="Book Antiqua" w:cs="Arial"/>
                <w:b/>
              </w:rPr>
              <w:t>Chemotherapy cycle</w:t>
            </w:r>
            <w:bookmarkEnd w:id="4"/>
          </w:p>
        </w:tc>
        <w:tc>
          <w:tcPr>
            <w:tcW w:w="1842" w:type="dxa"/>
            <w:tcBorders>
              <w:top w:val="single" w:sz="4" w:space="0" w:color="auto"/>
              <w:bottom w:val="single" w:sz="4" w:space="0" w:color="auto"/>
            </w:tcBorders>
          </w:tcPr>
          <w:p w14:paraId="77B3CBA6" w14:textId="77777777" w:rsidR="003C74CD" w:rsidRPr="00B63B28" w:rsidRDefault="003C74CD" w:rsidP="00F3370E">
            <w:pPr>
              <w:adjustRightInd w:val="0"/>
              <w:snapToGrid w:val="0"/>
              <w:spacing w:line="360" w:lineRule="auto"/>
              <w:jc w:val="both"/>
              <w:rPr>
                <w:rFonts w:ascii="Book Antiqua" w:hAnsi="Book Antiqua" w:cs="Arial"/>
                <w:b/>
              </w:rPr>
            </w:pPr>
            <w:r w:rsidRPr="00B63B28">
              <w:rPr>
                <w:rFonts w:ascii="Book Antiqua" w:hAnsi="Book Antiqua" w:cs="Arial"/>
                <w:b/>
              </w:rPr>
              <w:t>Chemotherapy drug</w:t>
            </w:r>
            <w:r>
              <w:rPr>
                <w:rFonts w:ascii="Book Antiqua" w:hAnsi="Book Antiqua" w:cs="Arial"/>
                <w:b/>
              </w:rPr>
              <w:t>s</w:t>
            </w:r>
            <w:r w:rsidRPr="00B63B28">
              <w:rPr>
                <w:rFonts w:ascii="Book Antiqua" w:hAnsi="Book Antiqua" w:cs="Arial"/>
                <w:b/>
              </w:rPr>
              <w:t xml:space="preserve"> used</w:t>
            </w:r>
          </w:p>
        </w:tc>
        <w:tc>
          <w:tcPr>
            <w:tcW w:w="2271" w:type="dxa"/>
            <w:tcBorders>
              <w:top w:val="single" w:sz="4" w:space="0" w:color="auto"/>
              <w:bottom w:val="single" w:sz="4" w:space="0" w:color="auto"/>
            </w:tcBorders>
          </w:tcPr>
          <w:p w14:paraId="4798A93F" w14:textId="77777777" w:rsidR="003C74CD" w:rsidRPr="00B63B28" w:rsidRDefault="003C74CD" w:rsidP="00F3370E">
            <w:pPr>
              <w:adjustRightInd w:val="0"/>
              <w:snapToGrid w:val="0"/>
              <w:spacing w:line="360" w:lineRule="auto"/>
              <w:jc w:val="both"/>
              <w:rPr>
                <w:rFonts w:ascii="Book Antiqua" w:hAnsi="Book Antiqua" w:cs="Arial"/>
                <w:b/>
              </w:rPr>
            </w:pPr>
            <w:r w:rsidRPr="00B63B28">
              <w:rPr>
                <w:rFonts w:ascii="Book Antiqua" w:hAnsi="Book Antiqua" w:cs="Arial"/>
                <w:b/>
              </w:rPr>
              <w:t>Workups before chemotherapy</w:t>
            </w:r>
          </w:p>
        </w:tc>
        <w:tc>
          <w:tcPr>
            <w:tcW w:w="2265" w:type="dxa"/>
            <w:tcBorders>
              <w:top w:val="single" w:sz="4" w:space="0" w:color="auto"/>
              <w:bottom w:val="single" w:sz="4" w:space="0" w:color="auto"/>
            </w:tcBorders>
          </w:tcPr>
          <w:p w14:paraId="46A1BF29" w14:textId="77777777" w:rsidR="003C74CD" w:rsidRPr="00B63B28" w:rsidRDefault="003C74CD" w:rsidP="00F3370E">
            <w:pPr>
              <w:adjustRightInd w:val="0"/>
              <w:snapToGrid w:val="0"/>
              <w:spacing w:line="360" w:lineRule="auto"/>
              <w:jc w:val="both"/>
              <w:rPr>
                <w:rFonts w:ascii="Book Antiqua" w:hAnsi="Book Antiqua" w:cs="Arial"/>
                <w:b/>
              </w:rPr>
            </w:pPr>
            <w:r w:rsidRPr="00B63B28">
              <w:rPr>
                <w:rFonts w:ascii="Book Antiqua" w:hAnsi="Book Antiqua" w:cs="Arial"/>
                <w:b/>
              </w:rPr>
              <w:t>Workups after chemotherapy</w:t>
            </w:r>
          </w:p>
        </w:tc>
      </w:tr>
      <w:tr w:rsidR="003C74CD" w:rsidRPr="00617284" w14:paraId="0CE37E44" w14:textId="77777777" w:rsidTr="009627E8">
        <w:trPr>
          <w:trHeight w:val="3724"/>
        </w:trPr>
        <w:tc>
          <w:tcPr>
            <w:tcW w:w="1668" w:type="dxa"/>
            <w:tcBorders>
              <w:top w:val="single" w:sz="4" w:space="0" w:color="auto"/>
            </w:tcBorders>
          </w:tcPr>
          <w:p w14:paraId="23F30D64"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First </w:t>
            </w:r>
            <w:r>
              <w:rPr>
                <w:rFonts w:ascii="Book Antiqua" w:hAnsi="Book Antiqua" w:cs="Arial"/>
                <w:bCs/>
              </w:rPr>
              <w:t>c</w:t>
            </w:r>
            <w:r w:rsidRPr="00617284">
              <w:rPr>
                <w:rFonts w:ascii="Book Antiqua" w:hAnsi="Book Antiqua" w:cs="Arial"/>
                <w:bCs/>
              </w:rPr>
              <w:t>ycle</w:t>
            </w:r>
          </w:p>
          <w:p w14:paraId="3E55840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3/5</w:t>
            </w:r>
            <w:r>
              <w:rPr>
                <w:rFonts w:ascii="Book Antiqua" w:hAnsi="Book Antiqua" w:cs="Arial"/>
                <w:bCs/>
              </w:rPr>
              <w:t>-</w:t>
            </w:r>
            <w:r w:rsidRPr="00617284">
              <w:rPr>
                <w:rFonts w:ascii="Book Antiqua" w:hAnsi="Book Antiqua" w:cs="Arial"/>
                <w:bCs/>
              </w:rPr>
              <w:t>17/5/2018</w:t>
            </w:r>
          </w:p>
        </w:tc>
        <w:tc>
          <w:tcPr>
            <w:tcW w:w="1842" w:type="dxa"/>
            <w:tcBorders>
              <w:top w:val="single" w:sz="4" w:space="0" w:color="auto"/>
            </w:tcBorders>
          </w:tcPr>
          <w:p w14:paraId="71B5E98F" w14:textId="77777777" w:rsidR="003C74CD" w:rsidRPr="00617284" w:rsidRDefault="003C74CD">
            <w:pPr>
              <w:adjustRightInd w:val="0"/>
              <w:snapToGrid w:val="0"/>
              <w:spacing w:line="360" w:lineRule="auto"/>
              <w:jc w:val="both"/>
              <w:rPr>
                <w:rFonts w:ascii="Book Antiqua" w:hAnsi="Book Antiqua" w:cs="Arial"/>
                <w:bCs/>
              </w:rPr>
            </w:pPr>
            <w:r w:rsidRPr="00617284">
              <w:rPr>
                <w:rFonts w:ascii="Book Antiqua" w:hAnsi="Book Antiqua" w:cs="Arial"/>
                <w:bCs/>
              </w:rPr>
              <w:t>Bortezomib 2.5</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 xml:space="preserve"> d</w:t>
            </w:r>
            <w:r w:rsidRPr="00617284">
              <w:rPr>
                <w:rFonts w:ascii="Book Antiqua" w:hAnsi="Book Antiqua" w:cs="Arial"/>
                <w:bCs/>
              </w:rPr>
              <w:t>examethasone 20</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 xml:space="preserve"> and t</w:t>
            </w:r>
            <w:r w:rsidRPr="00617284">
              <w:rPr>
                <w:rFonts w:ascii="Book Antiqua" w:hAnsi="Book Antiqua" w:cs="Arial"/>
                <w:bCs/>
              </w:rPr>
              <w:t>halidomide tablets 100</w:t>
            </w:r>
            <w:r>
              <w:rPr>
                <w:rFonts w:ascii="Book Antiqua" w:hAnsi="Book Antiqua" w:cs="Arial"/>
                <w:bCs/>
              </w:rPr>
              <w:t xml:space="preserve"> </w:t>
            </w:r>
            <w:r w:rsidRPr="00617284">
              <w:rPr>
                <w:rFonts w:ascii="Book Antiqua" w:hAnsi="Book Antiqua" w:cs="Arial"/>
                <w:bCs/>
              </w:rPr>
              <w:t xml:space="preserve">mg </w:t>
            </w:r>
          </w:p>
          <w:p w14:paraId="6ACE12ED" w14:textId="77777777" w:rsidR="003C74CD" w:rsidRPr="00617284" w:rsidRDefault="003C74CD" w:rsidP="00F3370E">
            <w:pPr>
              <w:adjustRightInd w:val="0"/>
              <w:snapToGrid w:val="0"/>
              <w:spacing w:line="360" w:lineRule="auto"/>
              <w:jc w:val="both"/>
              <w:rPr>
                <w:rFonts w:ascii="Book Antiqua" w:hAnsi="Book Antiqua" w:cs="Arial"/>
                <w:bCs/>
              </w:rPr>
            </w:pPr>
          </w:p>
          <w:p w14:paraId="7EB8F139" w14:textId="77777777" w:rsidR="003C74CD" w:rsidRPr="00617284" w:rsidRDefault="003C74CD" w:rsidP="00F3370E">
            <w:pPr>
              <w:adjustRightInd w:val="0"/>
              <w:snapToGrid w:val="0"/>
              <w:spacing w:line="360" w:lineRule="auto"/>
              <w:jc w:val="both"/>
              <w:rPr>
                <w:rFonts w:ascii="Book Antiqua" w:hAnsi="Book Antiqua" w:cs="Arial"/>
                <w:bCs/>
              </w:rPr>
            </w:pPr>
          </w:p>
        </w:tc>
        <w:tc>
          <w:tcPr>
            <w:tcW w:w="2271" w:type="dxa"/>
            <w:tcBorders>
              <w:top w:val="single" w:sz="4" w:space="0" w:color="auto"/>
            </w:tcBorders>
          </w:tcPr>
          <w:p w14:paraId="180B23E7"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CBC: WBC 7.03 </w:t>
            </w:r>
            <w:r w:rsidRPr="001B2A4B">
              <w:rPr>
                <w:rFonts w:ascii="Book Antiqua" w:hAnsi="Book Antiqua" w:cs="Arial"/>
              </w:rPr>
              <w:t>×</w:t>
            </w:r>
            <w:r w:rsidRPr="00617284">
              <w:rPr>
                <w:rFonts w:ascii="Book Antiqua" w:hAnsi="Book Antiqua" w:cs="Arial"/>
                <w:bCs/>
              </w:rPr>
              <w:t xml:space="preserve"> 10</w:t>
            </w:r>
            <w:r w:rsidRPr="00617284">
              <w:rPr>
                <w:rFonts w:ascii="Book Antiqua" w:hAnsi="Book Antiqua" w:cs="Arial"/>
                <w:bCs/>
                <w:vertAlign w:val="superscript"/>
              </w:rPr>
              <w:t>9</w:t>
            </w:r>
            <w:r w:rsidRPr="00617284">
              <w:rPr>
                <w:rFonts w:ascii="Book Antiqua" w:hAnsi="Book Antiqua" w:cs="Arial"/>
                <w:bCs/>
              </w:rPr>
              <w:t xml:space="preserve">/L, </w:t>
            </w:r>
            <w:proofErr w:type="spellStart"/>
            <w:r w:rsidRPr="00617284">
              <w:rPr>
                <w:rFonts w:ascii="Book Antiqua" w:hAnsi="Book Antiqua" w:cs="Arial"/>
                <w:bCs/>
              </w:rPr>
              <w:t>H</w:t>
            </w:r>
            <w:r>
              <w:rPr>
                <w:rFonts w:ascii="Book Antiqua" w:hAnsi="Book Antiqua" w:cs="Arial"/>
                <w:bCs/>
              </w:rPr>
              <w:t>b</w:t>
            </w:r>
            <w:proofErr w:type="spellEnd"/>
            <w:r w:rsidRPr="00617284">
              <w:rPr>
                <w:rFonts w:ascii="Book Antiqua" w:hAnsi="Book Antiqua" w:cs="Arial"/>
                <w:bCs/>
              </w:rPr>
              <w:t xml:space="preserve"> 114 g/L, PLT 360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/L</w:t>
            </w:r>
          </w:p>
          <w:p w14:paraId="7E6D02B2" w14:textId="77777777" w:rsidR="003C74CD" w:rsidRPr="00617284" w:rsidRDefault="003C74CD">
            <w:pPr>
              <w:adjustRightInd w:val="0"/>
              <w:snapToGrid w:val="0"/>
              <w:spacing w:line="360" w:lineRule="auto"/>
              <w:jc w:val="both"/>
              <w:rPr>
                <w:rFonts w:ascii="Book Antiqua" w:hAnsi="Book Antiqua" w:cs="Arial"/>
                <w:bCs/>
              </w:rPr>
            </w:pPr>
            <w:r w:rsidRPr="00617284">
              <w:rPr>
                <w:rFonts w:ascii="Book Antiqua" w:hAnsi="Book Antiqua" w:cs="Arial"/>
                <w:bCs/>
              </w:rPr>
              <w:t xml:space="preserve"> LFT and RFT: </w:t>
            </w:r>
            <w:r>
              <w:rPr>
                <w:rFonts w:ascii="Book Antiqua" w:hAnsi="Book Antiqua" w:cs="Arial"/>
                <w:bCs/>
              </w:rPr>
              <w:t>a</w:t>
            </w:r>
            <w:r w:rsidRPr="00617284">
              <w:rPr>
                <w:rFonts w:ascii="Book Antiqua" w:hAnsi="Book Antiqua" w:cs="Arial"/>
                <w:bCs/>
              </w:rPr>
              <w:t>lbumin 11.7</w:t>
            </w:r>
            <w:r>
              <w:rPr>
                <w:rFonts w:ascii="Book Antiqua" w:hAnsi="Book Antiqua" w:cs="Arial"/>
                <w:bCs/>
              </w:rPr>
              <w:t xml:space="preserve"> </w:t>
            </w:r>
            <w:r w:rsidRPr="00617284">
              <w:rPr>
                <w:rFonts w:ascii="Book Antiqua" w:hAnsi="Book Antiqua" w:cs="Arial"/>
                <w:bCs/>
              </w:rPr>
              <w:t xml:space="preserve">g/L, </w:t>
            </w:r>
            <w:r>
              <w:rPr>
                <w:rFonts w:ascii="Book Antiqua" w:hAnsi="Book Antiqua" w:cs="Arial"/>
                <w:bCs/>
              </w:rPr>
              <w:t>g</w:t>
            </w:r>
            <w:r w:rsidRPr="00617284">
              <w:rPr>
                <w:rFonts w:ascii="Book Antiqua" w:hAnsi="Book Antiqua" w:cs="Arial"/>
                <w:bCs/>
              </w:rPr>
              <w:t>lobulin 57.7</w:t>
            </w:r>
            <w:r>
              <w:rPr>
                <w:rFonts w:ascii="Book Antiqua" w:hAnsi="Book Antiqua" w:cs="Arial"/>
                <w:bCs/>
              </w:rPr>
              <w:t xml:space="preserve"> </w:t>
            </w:r>
            <w:r w:rsidRPr="00617284">
              <w:rPr>
                <w:rFonts w:ascii="Book Antiqua" w:hAnsi="Book Antiqua" w:cs="Arial"/>
                <w:bCs/>
              </w:rPr>
              <w:t>g/L, ALT</w:t>
            </w:r>
            <w:r>
              <w:rPr>
                <w:rFonts w:ascii="Book Antiqua" w:hAnsi="Book Antiqua" w:cs="Arial"/>
                <w:bCs/>
              </w:rPr>
              <w:t xml:space="preserve"> and</w:t>
            </w:r>
            <w:r w:rsidRPr="00617284">
              <w:rPr>
                <w:rFonts w:ascii="Book Antiqua" w:hAnsi="Book Antiqua" w:cs="Arial"/>
                <w:bCs/>
              </w:rPr>
              <w:t xml:space="preserve"> AST </w:t>
            </w:r>
            <w:r>
              <w:rPr>
                <w:rFonts w:ascii="Book Antiqua" w:hAnsi="Book Antiqua" w:cs="Arial"/>
                <w:bCs/>
              </w:rPr>
              <w:t xml:space="preserve">were </w:t>
            </w:r>
            <w:r w:rsidRPr="00617284">
              <w:rPr>
                <w:rFonts w:ascii="Book Antiqua" w:hAnsi="Book Antiqua" w:cs="Arial"/>
                <w:bCs/>
              </w:rPr>
              <w:t xml:space="preserve">normal, </w:t>
            </w:r>
            <w:r>
              <w:rPr>
                <w:rFonts w:ascii="Book Antiqua" w:hAnsi="Book Antiqua" w:cs="Arial"/>
                <w:bCs/>
              </w:rPr>
              <w:t>u</w:t>
            </w:r>
            <w:r w:rsidRPr="00617284">
              <w:rPr>
                <w:rFonts w:ascii="Book Antiqua" w:hAnsi="Book Antiqua" w:cs="Arial"/>
                <w:bCs/>
              </w:rPr>
              <w:t>rea 10</w:t>
            </w:r>
            <w:r>
              <w:rPr>
                <w:rFonts w:ascii="Book Antiqua" w:hAnsi="Book Antiqua" w:cs="Arial"/>
                <w:bCs/>
              </w:rPr>
              <w:t xml:space="preserve"> </w:t>
            </w:r>
            <w:proofErr w:type="spellStart"/>
            <w:r w:rsidRPr="00617284">
              <w:rPr>
                <w:rFonts w:ascii="Book Antiqua" w:hAnsi="Book Antiqua" w:cs="Arial"/>
                <w:bCs/>
              </w:rPr>
              <w:t>mmol</w:t>
            </w:r>
            <w:proofErr w:type="spellEnd"/>
            <w:r w:rsidRPr="00617284">
              <w:rPr>
                <w:rFonts w:ascii="Book Antiqua" w:hAnsi="Book Antiqua" w:cs="Arial"/>
                <w:bCs/>
              </w:rPr>
              <w:t>/L,</w:t>
            </w:r>
            <w:r>
              <w:rPr>
                <w:rFonts w:ascii="Book Antiqua" w:hAnsi="Book Antiqua" w:cs="Arial"/>
                <w:bCs/>
              </w:rPr>
              <w:t xml:space="preserve"> c</w:t>
            </w:r>
            <w:r w:rsidRPr="00617284">
              <w:rPr>
                <w:rFonts w:ascii="Book Antiqua" w:hAnsi="Book Antiqua" w:cs="Arial"/>
                <w:bCs/>
              </w:rPr>
              <w:t>reatinine 167.0</w:t>
            </w:r>
            <w:r>
              <w:rPr>
                <w:rFonts w:ascii="Book Antiqua" w:hAnsi="Book Antiqua" w:cs="Arial"/>
                <w:bCs/>
              </w:rPr>
              <w:t xml:space="preserve"> </w:t>
            </w:r>
            <w:proofErr w:type="spellStart"/>
            <w:r w:rsidRPr="00617284">
              <w:rPr>
                <w:rFonts w:ascii="Book Antiqua" w:hAnsi="Book Antiqua" w:cs="Arial"/>
                <w:bCs/>
              </w:rPr>
              <w:t>μmol</w:t>
            </w:r>
            <w:proofErr w:type="spellEnd"/>
            <w:r w:rsidRPr="00617284">
              <w:rPr>
                <w:rFonts w:ascii="Book Antiqua" w:hAnsi="Book Antiqua" w:cs="Arial"/>
                <w:bCs/>
              </w:rPr>
              <w:t>/L</w:t>
            </w:r>
            <w:r>
              <w:rPr>
                <w:rFonts w:ascii="Book Antiqua" w:hAnsi="Book Antiqua" w:cs="Arial"/>
                <w:bCs/>
              </w:rPr>
              <w:t>, s</w:t>
            </w:r>
            <w:r w:rsidRPr="00617284">
              <w:rPr>
                <w:rFonts w:ascii="Book Antiqua" w:hAnsi="Book Antiqua" w:cs="Arial"/>
                <w:bCs/>
              </w:rPr>
              <w:t>erum β-2</w:t>
            </w:r>
            <w:r>
              <w:rPr>
                <w:rFonts w:ascii="Book Antiqua" w:hAnsi="Book Antiqua" w:cs="Arial"/>
                <w:bCs/>
              </w:rPr>
              <w:t xml:space="preserve"> </w:t>
            </w:r>
            <w:proofErr w:type="spellStart"/>
            <w:r>
              <w:rPr>
                <w:rFonts w:ascii="Book Antiqua" w:hAnsi="Book Antiqua" w:cs="Arial"/>
                <w:bCs/>
              </w:rPr>
              <w:t>m</w:t>
            </w:r>
            <w:r w:rsidRPr="00617284">
              <w:rPr>
                <w:rFonts w:ascii="Book Antiqua" w:hAnsi="Book Antiqua" w:cs="Arial"/>
                <w:bCs/>
              </w:rPr>
              <w:t>icroglobulins</w:t>
            </w:r>
            <w:proofErr w:type="spellEnd"/>
          </w:p>
          <w:p w14:paraId="370D663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2.54</w:t>
            </w:r>
            <w:r>
              <w:rPr>
                <w:rFonts w:ascii="Book Antiqua" w:hAnsi="Book Antiqua" w:cs="Arial"/>
                <w:bCs/>
              </w:rPr>
              <w:t xml:space="preserve"> </w:t>
            </w:r>
            <w:r w:rsidRPr="00617284">
              <w:rPr>
                <w:rFonts w:ascii="Book Antiqua" w:hAnsi="Book Antiqua" w:cs="Arial"/>
                <w:bCs/>
              </w:rPr>
              <w:t>mg/L</w:t>
            </w:r>
          </w:p>
          <w:p w14:paraId="181645A3"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TFT: TSH 10.31 </w:t>
            </w:r>
            <w:proofErr w:type="spellStart"/>
            <w:r w:rsidRPr="00617284">
              <w:rPr>
                <w:rFonts w:ascii="Book Antiqua" w:hAnsi="Book Antiqua" w:cs="Arial"/>
                <w:bCs/>
              </w:rPr>
              <w:t>μIU</w:t>
            </w:r>
            <w:proofErr w:type="spellEnd"/>
            <w:r w:rsidRPr="00617284">
              <w:rPr>
                <w:rFonts w:ascii="Book Antiqua" w:hAnsi="Book Antiqua" w:cs="Arial"/>
                <w:bCs/>
              </w:rPr>
              <w:t>/mL, FT3 2.11</w:t>
            </w:r>
            <w:r>
              <w:rPr>
                <w:rFonts w:ascii="Book Antiqua" w:hAnsi="Book Antiqua" w:cs="Arial"/>
                <w:bCs/>
              </w:rPr>
              <w:t xml:space="preserve"> </w:t>
            </w:r>
            <w:proofErr w:type="spellStart"/>
            <w:r w:rsidRPr="00617284">
              <w:rPr>
                <w:rFonts w:ascii="Book Antiqua" w:hAnsi="Book Antiqua" w:cs="Arial"/>
                <w:bCs/>
              </w:rPr>
              <w:t>pmol</w:t>
            </w:r>
            <w:proofErr w:type="spellEnd"/>
            <w:r w:rsidRPr="00617284">
              <w:rPr>
                <w:rFonts w:ascii="Book Antiqua" w:hAnsi="Book Antiqua" w:cs="Arial"/>
                <w:bCs/>
              </w:rPr>
              <w:t>/L,</w:t>
            </w:r>
            <w:r>
              <w:rPr>
                <w:rFonts w:ascii="Book Antiqua" w:hAnsi="Book Antiqua" w:cs="Arial"/>
                <w:bCs/>
              </w:rPr>
              <w:t xml:space="preserve"> </w:t>
            </w:r>
            <w:r w:rsidRPr="00617284">
              <w:rPr>
                <w:rFonts w:ascii="Book Antiqua" w:hAnsi="Book Antiqua" w:cs="Arial"/>
                <w:bCs/>
              </w:rPr>
              <w:t xml:space="preserve">FT4 7.7 </w:t>
            </w:r>
            <w:proofErr w:type="spellStart"/>
            <w:r w:rsidRPr="00617284">
              <w:rPr>
                <w:rFonts w:ascii="Book Antiqua" w:hAnsi="Book Antiqua" w:cs="Arial"/>
                <w:bCs/>
              </w:rPr>
              <w:t>pmol</w:t>
            </w:r>
            <w:proofErr w:type="spellEnd"/>
            <w:r w:rsidRPr="00617284">
              <w:rPr>
                <w:rFonts w:ascii="Book Antiqua" w:hAnsi="Book Antiqua" w:cs="Arial"/>
                <w:bCs/>
              </w:rPr>
              <w:t>/L</w:t>
            </w:r>
          </w:p>
          <w:p w14:paraId="297A3DE8"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 IgM</w:t>
            </w:r>
            <w:r>
              <w:rPr>
                <w:rFonts w:ascii="Book Antiqua" w:hAnsi="Book Antiqua" w:cs="Arial"/>
                <w:bCs/>
              </w:rPr>
              <w:t xml:space="preserve"> </w:t>
            </w:r>
            <w:r w:rsidRPr="00617284">
              <w:rPr>
                <w:rFonts w:ascii="Book Antiqua" w:hAnsi="Book Antiqua" w:cs="Arial"/>
                <w:bCs/>
              </w:rPr>
              <w:t>&gt;</w:t>
            </w:r>
            <w:r>
              <w:rPr>
                <w:rFonts w:ascii="Book Antiqua" w:hAnsi="Book Antiqua" w:cs="Arial"/>
                <w:bCs/>
              </w:rPr>
              <w:t xml:space="preserve"> </w:t>
            </w:r>
            <w:r w:rsidRPr="00617284">
              <w:rPr>
                <w:rFonts w:ascii="Book Antiqua" w:hAnsi="Book Antiqua" w:cs="Arial"/>
                <w:bCs/>
              </w:rPr>
              <w:t>66.42</w:t>
            </w:r>
            <w:r>
              <w:rPr>
                <w:rFonts w:ascii="Book Antiqua" w:hAnsi="Book Antiqua" w:cs="Arial"/>
                <w:bCs/>
              </w:rPr>
              <w:t xml:space="preserve"> </w:t>
            </w:r>
            <w:r w:rsidRPr="00617284">
              <w:rPr>
                <w:rFonts w:ascii="Book Antiqua" w:hAnsi="Book Antiqua" w:cs="Arial"/>
                <w:bCs/>
              </w:rPr>
              <w:t>g/L, IgG</w:t>
            </w:r>
            <w:r>
              <w:rPr>
                <w:rFonts w:ascii="Book Antiqua" w:hAnsi="Book Antiqua" w:cs="Arial"/>
                <w:bCs/>
              </w:rPr>
              <w:t xml:space="preserve"> </w:t>
            </w:r>
            <w:r w:rsidRPr="00617284">
              <w:rPr>
                <w:rFonts w:ascii="Book Antiqua" w:hAnsi="Book Antiqua" w:cs="Arial"/>
                <w:bCs/>
              </w:rPr>
              <w:t>&lt;</w:t>
            </w:r>
            <w:r>
              <w:rPr>
                <w:rFonts w:ascii="Book Antiqua" w:hAnsi="Book Antiqua" w:cs="Arial"/>
                <w:bCs/>
              </w:rPr>
              <w:t xml:space="preserve"> </w:t>
            </w:r>
            <w:r w:rsidRPr="00617284">
              <w:rPr>
                <w:rFonts w:ascii="Book Antiqua" w:hAnsi="Book Antiqua" w:cs="Arial"/>
                <w:bCs/>
              </w:rPr>
              <w:t>1.41</w:t>
            </w:r>
            <w:r>
              <w:rPr>
                <w:rFonts w:ascii="Book Antiqua" w:hAnsi="Book Antiqua" w:cs="Arial"/>
                <w:bCs/>
              </w:rPr>
              <w:t xml:space="preserve"> </w:t>
            </w:r>
            <w:r w:rsidRPr="00617284">
              <w:rPr>
                <w:rFonts w:ascii="Book Antiqua" w:hAnsi="Book Antiqua" w:cs="Arial"/>
                <w:bCs/>
              </w:rPr>
              <w:t>g/L, IgA, C3</w:t>
            </w:r>
            <w:r>
              <w:rPr>
                <w:rFonts w:ascii="Book Antiqua" w:hAnsi="Book Antiqua" w:cs="Arial"/>
                <w:bCs/>
              </w:rPr>
              <w:t>,</w:t>
            </w:r>
            <w:r w:rsidRPr="00617284">
              <w:rPr>
                <w:rFonts w:ascii="Book Antiqua" w:hAnsi="Book Antiqua" w:cs="Arial"/>
                <w:bCs/>
              </w:rPr>
              <w:t xml:space="preserve"> and C4 were normal.</w:t>
            </w:r>
          </w:p>
          <w:p w14:paraId="51A5AFE4"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 114</w:t>
            </w:r>
            <w:r>
              <w:rPr>
                <w:rFonts w:ascii="Book Antiqua" w:hAnsi="Book Antiqua" w:cs="Arial"/>
                <w:bCs/>
              </w:rPr>
              <w:t xml:space="preserve"> </w:t>
            </w:r>
            <w:r w:rsidRPr="00617284">
              <w:rPr>
                <w:rFonts w:ascii="Book Antiqua" w:hAnsi="Book Antiqua" w:cs="Arial"/>
                <w:bCs/>
              </w:rPr>
              <w:t>mm/h</w:t>
            </w:r>
          </w:p>
          <w:p w14:paraId="5C59AA06"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CRP</w:t>
            </w:r>
            <w:r>
              <w:rPr>
                <w:rFonts w:ascii="Book Antiqua" w:hAnsi="Book Antiqua" w:cs="Arial"/>
                <w:bCs/>
              </w:rPr>
              <w:t xml:space="preserve"> </w:t>
            </w:r>
            <w:r w:rsidRPr="00617284">
              <w:rPr>
                <w:rFonts w:ascii="Book Antiqua" w:hAnsi="Book Antiqua" w:cs="Arial"/>
                <w:bCs/>
              </w:rPr>
              <w:t>&lt;</w:t>
            </w:r>
            <w:r>
              <w:rPr>
                <w:rFonts w:ascii="Book Antiqua" w:hAnsi="Book Antiqua" w:cs="Arial"/>
                <w:bCs/>
              </w:rPr>
              <w:t xml:space="preserve"> </w:t>
            </w:r>
            <w:r w:rsidRPr="00617284">
              <w:rPr>
                <w:rFonts w:ascii="Book Antiqua" w:hAnsi="Book Antiqua" w:cs="Arial"/>
                <w:bCs/>
              </w:rPr>
              <w:t>5.00</w:t>
            </w:r>
            <w:r>
              <w:rPr>
                <w:rFonts w:ascii="Book Antiqua" w:hAnsi="Book Antiqua" w:cs="Arial"/>
                <w:bCs/>
              </w:rPr>
              <w:t xml:space="preserve"> </w:t>
            </w:r>
            <w:r w:rsidRPr="00617284">
              <w:rPr>
                <w:rFonts w:ascii="Book Antiqua" w:hAnsi="Book Antiqua" w:cs="Arial"/>
                <w:bCs/>
              </w:rPr>
              <w:t>mg/L</w:t>
            </w:r>
          </w:p>
          <w:p w14:paraId="76DC8D1B"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Urinalysis: urine protein 2+, </w:t>
            </w:r>
            <w:r>
              <w:rPr>
                <w:rFonts w:ascii="Book Antiqua" w:hAnsi="Book Antiqua" w:cs="Arial"/>
                <w:bCs/>
              </w:rPr>
              <w:t>o</w:t>
            </w:r>
            <w:r w:rsidRPr="00617284">
              <w:rPr>
                <w:rFonts w:ascii="Book Antiqua" w:hAnsi="Book Antiqua" w:cs="Arial"/>
                <w:bCs/>
              </w:rPr>
              <w:t xml:space="preserve">ccult blood 1+, RBC count 181/μL, 24-h </w:t>
            </w:r>
            <w:r w:rsidRPr="00617284">
              <w:rPr>
                <w:rFonts w:ascii="Book Antiqua" w:hAnsi="Book Antiqua" w:cs="Arial"/>
                <w:bCs/>
              </w:rPr>
              <w:lastRenderedPageBreak/>
              <w:t>urine protein 1600.50</w:t>
            </w:r>
            <w:r>
              <w:rPr>
                <w:rFonts w:ascii="Book Antiqua" w:hAnsi="Book Antiqua" w:cs="Arial"/>
                <w:bCs/>
              </w:rPr>
              <w:t xml:space="preserve"> </w:t>
            </w:r>
            <w:r w:rsidRPr="00617284">
              <w:rPr>
                <w:rFonts w:ascii="Book Antiqua" w:hAnsi="Book Antiqua" w:cs="Arial"/>
                <w:bCs/>
              </w:rPr>
              <w:t>mg/24</w:t>
            </w:r>
            <w:r>
              <w:rPr>
                <w:rFonts w:ascii="Book Antiqua" w:hAnsi="Book Antiqua" w:cs="Arial"/>
                <w:bCs/>
              </w:rPr>
              <w:t xml:space="preserve"> </w:t>
            </w:r>
            <w:r w:rsidRPr="00617284">
              <w:rPr>
                <w:rFonts w:ascii="Book Antiqua" w:hAnsi="Book Antiqua" w:cs="Arial"/>
                <w:bCs/>
              </w:rPr>
              <w:t>h</w:t>
            </w:r>
          </w:p>
          <w:p w14:paraId="061E385A" w14:textId="77777777" w:rsidR="003C74CD" w:rsidRPr="00617284" w:rsidRDefault="003C74CD" w:rsidP="00F3370E">
            <w:pPr>
              <w:adjustRightInd w:val="0"/>
              <w:snapToGrid w:val="0"/>
              <w:spacing w:line="360" w:lineRule="auto"/>
              <w:jc w:val="both"/>
              <w:rPr>
                <w:rFonts w:ascii="Book Antiqua" w:hAnsi="Book Antiqua" w:cs="Arial"/>
                <w:bCs/>
              </w:rPr>
            </w:pPr>
          </w:p>
          <w:p w14:paraId="50648BC4" w14:textId="77777777" w:rsidR="003C74CD" w:rsidRPr="00617284" w:rsidRDefault="003C74CD" w:rsidP="00F3370E">
            <w:pPr>
              <w:adjustRightInd w:val="0"/>
              <w:snapToGrid w:val="0"/>
              <w:spacing w:line="360" w:lineRule="auto"/>
              <w:jc w:val="both"/>
              <w:rPr>
                <w:rFonts w:ascii="Book Antiqua" w:hAnsi="Book Antiqua" w:cs="Arial"/>
                <w:bCs/>
              </w:rPr>
            </w:pPr>
          </w:p>
        </w:tc>
        <w:tc>
          <w:tcPr>
            <w:tcW w:w="2265" w:type="dxa"/>
            <w:tcBorders>
              <w:top w:val="single" w:sz="4" w:space="0" w:color="auto"/>
            </w:tcBorders>
          </w:tcPr>
          <w:p w14:paraId="3C52CB73"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lastRenderedPageBreak/>
              <w:t xml:space="preserve">CBC: WBC 26.37 </w:t>
            </w:r>
            <w:r w:rsidRPr="001B2A4B">
              <w:rPr>
                <w:rFonts w:ascii="Book Antiqua" w:hAnsi="Book Antiqua" w:cs="Arial"/>
              </w:rPr>
              <w:t>×</w:t>
            </w:r>
            <w:r w:rsidRPr="00617284">
              <w:rPr>
                <w:rFonts w:ascii="Book Antiqua" w:hAnsi="Book Antiqua" w:cs="Arial"/>
                <w:bCs/>
              </w:rPr>
              <w:t xml:space="preserve"> 10</w:t>
            </w:r>
            <w:r w:rsidRPr="00617284">
              <w:rPr>
                <w:rFonts w:ascii="Book Antiqua" w:hAnsi="Book Antiqua" w:cs="Arial"/>
                <w:bCs/>
                <w:vertAlign w:val="superscript"/>
              </w:rPr>
              <w:t>9</w:t>
            </w:r>
            <w:r w:rsidRPr="00617284">
              <w:rPr>
                <w:rFonts w:ascii="Book Antiqua" w:hAnsi="Book Antiqua" w:cs="Arial"/>
                <w:bCs/>
              </w:rPr>
              <w:t xml:space="preserve">/L, </w:t>
            </w:r>
            <w:proofErr w:type="spellStart"/>
            <w:r w:rsidRPr="00617284">
              <w:rPr>
                <w:rFonts w:ascii="Book Antiqua" w:hAnsi="Book Antiqua" w:cs="Arial"/>
                <w:bCs/>
              </w:rPr>
              <w:t>H</w:t>
            </w:r>
            <w:r>
              <w:rPr>
                <w:rFonts w:ascii="Book Antiqua" w:hAnsi="Book Antiqua" w:cs="Arial"/>
                <w:bCs/>
              </w:rPr>
              <w:t>b</w:t>
            </w:r>
            <w:proofErr w:type="spellEnd"/>
            <w:r w:rsidRPr="00617284">
              <w:rPr>
                <w:rFonts w:ascii="Book Antiqua" w:hAnsi="Book Antiqua" w:cs="Arial"/>
                <w:bCs/>
              </w:rPr>
              <w:t xml:space="preserve"> 104</w:t>
            </w:r>
            <w:r>
              <w:rPr>
                <w:rFonts w:ascii="Book Antiqua" w:hAnsi="Book Antiqua" w:cs="Arial"/>
                <w:bCs/>
              </w:rPr>
              <w:t xml:space="preserve"> </w:t>
            </w:r>
            <w:r w:rsidRPr="00617284">
              <w:rPr>
                <w:rFonts w:ascii="Book Antiqua" w:hAnsi="Book Antiqua" w:cs="Arial"/>
                <w:bCs/>
              </w:rPr>
              <w:t xml:space="preserve">g/L, PLT 112 </w:t>
            </w:r>
            <w:r w:rsidRPr="001B2A4B">
              <w:rPr>
                <w:rFonts w:ascii="Book Antiqua" w:hAnsi="Book Antiqua" w:cs="Arial"/>
              </w:rPr>
              <w:t>×</w:t>
            </w:r>
            <w:r w:rsidRPr="00617284">
              <w:rPr>
                <w:rFonts w:ascii="Book Antiqua" w:hAnsi="Book Antiqua" w:cs="Arial"/>
                <w:bCs/>
              </w:rPr>
              <w:t xml:space="preserve"> 10</w:t>
            </w:r>
            <w:r w:rsidRPr="00617284">
              <w:rPr>
                <w:rFonts w:ascii="Book Antiqua" w:hAnsi="Book Antiqua" w:cs="Arial"/>
                <w:bCs/>
                <w:vertAlign w:val="superscript"/>
              </w:rPr>
              <w:t>9</w:t>
            </w:r>
            <w:r w:rsidRPr="00617284">
              <w:rPr>
                <w:rFonts w:ascii="Book Antiqua" w:hAnsi="Book Antiqua" w:cs="Arial"/>
                <w:bCs/>
              </w:rPr>
              <w:t xml:space="preserve">/L, </w:t>
            </w:r>
            <w:r>
              <w:rPr>
                <w:rFonts w:ascii="Book Antiqua" w:hAnsi="Book Antiqua" w:cs="Arial"/>
                <w:bCs/>
              </w:rPr>
              <w:t>n</w:t>
            </w:r>
            <w:r w:rsidRPr="00617284">
              <w:rPr>
                <w:rFonts w:ascii="Book Antiqua" w:hAnsi="Book Antiqua" w:cs="Arial"/>
                <w:bCs/>
              </w:rPr>
              <w:t>eutrophils 9.8%</w:t>
            </w:r>
          </w:p>
          <w:p w14:paraId="4F53CE2C" w14:textId="77777777" w:rsidR="003C74CD" w:rsidRPr="00617284" w:rsidRDefault="003C74CD" w:rsidP="00157B62">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24.9</w:t>
            </w:r>
            <w:r>
              <w:rPr>
                <w:rFonts w:ascii="Book Antiqua" w:hAnsi="Book Antiqua" w:cs="Arial"/>
                <w:bCs/>
              </w:rPr>
              <w:t xml:space="preserve"> </w:t>
            </w:r>
            <w:r w:rsidRPr="00617284">
              <w:rPr>
                <w:rFonts w:ascii="Book Antiqua" w:hAnsi="Book Antiqua" w:cs="Arial"/>
                <w:bCs/>
              </w:rPr>
              <w:t>g/L, globulin 47.5</w:t>
            </w:r>
            <w:r>
              <w:rPr>
                <w:rFonts w:ascii="Book Antiqua" w:hAnsi="Book Antiqua" w:cs="Arial"/>
                <w:bCs/>
              </w:rPr>
              <w:t xml:space="preserve"> </w:t>
            </w:r>
            <w:r w:rsidRPr="00617284">
              <w:rPr>
                <w:rFonts w:ascii="Book Antiqua" w:hAnsi="Book Antiqua" w:cs="Arial"/>
                <w:bCs/>
              </w:rPr>
              <w:t>g/L, ALT and AST were normal</w:t>
            </w:r>
            <w:r>
              <w:rPr>
                <w:rFonts w:ascii="Book Antiqua" w:hAnsi="Book Antiqua" w:cs="Arial"/>
                <w:bCs/>
              </w:rPr>
              <w:t>, u</w:t>
            </w:r>
            <w:r w:rsidRPr="00617284">
              <w:rPr>
                <w:rFonts w:ascii="Book Antiqua" w:hAnsi="Book Antiqua" w:cs="Arial"/>
                <w:bCs/>
              </w:rPr>
              <w:t>rea 7.1</w:t>
            </w:r>
            <w:r>
              <w:rPr>
                <w:rFonts w:ascii="Book Antiqua" w:hAnsi="Book Antiqua" w:cs="Arial"/>
                <w:bCs/>
              </w:rPr>
              <w:t xml:space="preserve"> </w:t>
            </w:r>
            <w:r w:rsidRPr="00617284">
              <w:rPr>
                <w:rFonts w:ascii="Book Antiqua" w:hAnsi="Book Antiqua" w:cs="Arial"/>
                <w:bCs/>
              </w:rPr>
              <w:t>mmol/L, creatinine 118 μmol/L</w:t>
            </w:r>
          </w:p>
          <w:p w14:paraId="5D194E3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 123</w:t>
            </w:r>
            <w:r>
              <w:rPr>
                <w:rFonts w:ascii="Book Antiqua" w:hAnsi="Book Antiqua" w:cs="Arial"/>
                <w:bCs/>
              </w:rPr>
              <w:t xml:space="preserve"> </w:t>
            </w:r>
            <w:r w:rsidRPr="00617284">
              <w:rPr>
                <w:rFonts w:ascii="Book Antiqua" w:hAnsi="Book Antiqua" w:cs="Arial"/>
                <w:bCs/>
              </w:rPr>
              <w:t>mm/h</w:t>
            </w:r>
          </w:p>
          <w:p w14:paraId="2ED99055"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 IgM 44.66</w:t>
            </w:r>
            <w:r>
              <w:rPr>
                <w:rFonts w:ascii="Book Antiqua" w:hAnsi="Book Antiqua" w:cs="Arial"/>
                <w:bCs/>
              </w:rPr>
              <w:t xml:space="preserve"> </w:t>
            </w:r>
            <w:r w:rsidRPr="00617284">
              <w:rPr>
                <w:rFonts w:ascii="Book Antiqua" w:hAnsi="Book Antiqua" w:cs="Arial"/>
                <w:bCs/>
              </w:rPr>
              <w:t>g/L</w:t>
            </w:r>
          </w:p>
          <w:p w14:paraId="6B82E13F" w14:textId="77777777" w:rsidR="003C74CD" w:rsidRPr="00617284" w:rsidRDefault="003C74CD" w:rsidP="00F3370E">
            <w:pPr>
              <w:adjustRightInd w:val="0"/>
              <w:snapToGrid w:val="0"/>
              <w:spacing w:line="360" w:lineRule="auto"/>
              <w:jc w:val="both"/>
              <w:rPr>
                <w:rFonts w:ascii="Book Antiqua" w:hAnsi="Book Antiqua" w:cs="Arial"/>
                <w:bCs/>
              </w:rPr>
            </w:pPr>
          </w:p>
          <w:p w14:paraId="17081BF6" w14:textId="77777777" w:rsidR="003C74CD" w:rsidRPr="00617284" w:rsidRDefault="003C74CD" w:rsidP="00F3370E">
            <w:pPr>
              <w:adjustRightInd w:val="0"/>
              <w:snapToGrid w:val="0"/>
              <w:spacing w:line="360" w:lineRule="auto"/>
              <w:jc w:val="both"/>
              <w:rPr>
                <w:rFonts w:ascii="Book Antiqua" w:hAnsi="Book Antiqua" w:cs="Arial"/>
                <w:bCs/>
              </w:rPr>
            </w:pPr>
          </w:p>
          <w:p w14:paraId="2D255967" w14:textId="77777777" w:rsidR="003C74CD" w:rsidRPr="00617284" w:rsidRDefault="003C74CD" w:rsidP="00F3370E">
            <w:pPr>
              <w:adjustRightInd w:val="0"/>
              <w:snapToGrid w:val="0"/>
              <w:spacing w:line="360" w:lineRule="auto"/>
              <w:jc w:val="both"/>
              <w:rPr>
                <w:rFonts w:ascii="Book Antiqua" w:hAnsi="Book Antiqua" w:cs="Arial"/>
                <w:bCs/>
              </w:rPr>
            </w:pPr>
          </w:p>
        </w:tc>
      </w:tr>
      <w:tr w:rsidR="003C74CD" w:rsidRPr="00617284" w14:paraId="307552FE" w14:textId="77777777" w:rsidTr="009627E8">
        <w:tc>
          <w:tcPr>
            <w:tcW w:w="1668" w:type="dxa"/>
          </w:tcPr>
          <w:p w14:paraId="0E6FB2E0"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Second cycle</w:t>
            </w:r>
          </w:p>
          <w:p w14:paraId="6E2DE96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4/6</w:t>
            </w:r>
            <w:r>
              <w:rPr>
                <w:rFonts w:ascii="Book Antiqua" w:hAnsi="Book Antiqua" w:cs="Arial"/>
                <w:bCs/>
              </w:rPr>
              <w:t>-</w:t>
            </w:r>
            <w:r w:rsidRPr="00617284">
              <w:rPr>
                <w:rFonts w:ascii="Book Antiqua" w:hAnsi="Book Antiqua" w:cs="Arial"/>
                <w:bCs/>
              </w:rPr>
              <w:t>17/6/2018</w:t>
            </w:r>
          </w:p>
        </w:tc>
        <w:tc>
          <w:tcPr>
            <w:tcW w:w="1842" w:type="dxa"/>
          </w:tcPr>
          <w:p w14:paraId="725F1C4E"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Bortezomib 2.2</w:t>
            </w:r>
            <w:r>
              <w:rPr>
                <w:rFonts w:ascii="Book Antiqua" w:hAnsi="Book Antiqua" w:cs="Arial"/>
                <w:bCs/>
              </w:rPr>
              <w:t xml:space="preserve"> </w:t>
            </w:r>
            <w:r w:rsidRPr="00617284">
              <w:rPr>
                <w:rFonts w:ascii="Book Antiqua" w:hAnsi="Book Antiqua" w:cs="Arial"/>
                <w:bCs/>
              </w:rPr>
              <w:t>mg, dexamethasone 20</w:t>
            </w:r>
            <w:r>
              <w:rPr>
                <w:rFonts w:ascii="Book Antiqua" w:hAnsi="Book Antiqua" w:cs="Arial"/>
                <w:bCs/>
              </w:rPr>
              <w:t xml:space="preserve"> </w:t>
            </w:r>
            <w:r w:rsidRPr="00617284">
              <w:rPr>
                <w:rFonts w:ascii="Book Antiqua" w:hAnsi="Book Antiqua" w:cs="Arial"/>
                <w:bCs/>
              </w:rPr>
              <w:t xml:space="preserve">mg, </w:t>
            </w:r>
            <w:r>
              <w:rPr>
                <w:rFonts w:ascii="Book Antiqua" w:hAnsi="Book Antiqua" w:cs="Arial"/>
                <w:bCs/>
              </w:rPr>
              <w:t xml:space="preserve">and </w:t>
            </w:r>
            <w:r w:rsidRPr="00617284">
              <w:rPr>
                <w:rFonts w:ascii="Book Antiqua" w:hAnsi="Book Antiqua" w:cs="Arial"/>
                <w:bCs/>
              </w:rPr>
              <w:t>thalidomide tablets 100</w:t>
            </w:r>
            <w:r>
              <w:rPr>
                <w:rFonts w:ascii="Book Antiqua" w:hAnsi="Book Antiqua" w:cs="Arial"/>
                <w:bCs/>
              </w:rPr>
              <w:t xml:space="preserve"> </w:t>
            </w:r>
            <w:r w:rsidRPr="00617284">
              <w:rPr>
                <w:rFonts w:ascii="Book Antiqua" w:hAnsi="Book Antiqua" w:cs="Arial"/>
                <w:bCs/>
              </w:rPr>
              <w:t>mg</w:t>
            </w:r>
          </w:p>
        </w:tc>
        <w:tc>
          <w:tcPr>
            <w:tcW w:w="2271" w:type="dxa"/>
          </w:tcPr>
          <w:p w14:paraId="45CDD618"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CBC: WBC 10.8 </w:t>
            </w:r>
            <w:r w:rsidRPr="001B2A4B">
              <w:rPr>
                <w:rFonts w:ascii="Book Antiqua" w:hAnsi="Book Antiqua" w:cs="Arial"/>
              </w:rPr>
              <w:t>×</w:t>
            </w:r>
            <w:r w:rsidRPr="00617284">
              <w:rPr>
                <w:rFonts w:ascii="Book Antiqua" w:hAnsi="Book Antiqua" w:cs="Arial"/>
                <w:bCs/>
              </w:rPr>
              <w:t xml:space="preserve"> 10</w:t>
            </w:r>
            <w:r w:rsidRPr="00617284">
              <w:rPr>
                <w:rFonts w:ascii="Book Antiqua" w:hAnsi="Book Antiqua" w:cs="Arial"/>
                <w:bCs/>
                <w:vertAlign w:val="superscript"/>
              </w:rPr>
              <w:t>9</w:t>
            </w:r>
            <w:r w:rsidRPr="00617284">
              <w:rPr>
                <w:rFonts w:ascii="Book Antiqua" w:hAnsi="Book Antiqua" w:cs="Arial"/>
                <w:bCs/>
              </w:rPr>
              <w:t>/L,</w:t>
            </w:r>
            <w:r>
              <w:rPr>
                <w:rFonts w:ascii="Book Antiqua" w:hAnsi="Book Antiqua" w:cs="Arial"/>
                <w:bCs/>
              </w:rPr>
              <w:t xml:space="preserve"> </w:t>
            </w:r>
            <w:proofErr w:type="spellStart"/>
            <w:r w:rsidRPr="00617284">
              <w:rPr>
                <w:rFonts w:ascii="Book Antiqua" w:hAnsi="Book Antiqua" w:cs="Arial"/>
                <w:bCs/>
              </w:rPr>
              <w:t>H</w:t>
            </w:r>
            <w:r>
              <w:rPr>
                <w:rFonts w:ascii="Book Antiqua" w:hAnsi="Book Antiqua" w:cs="Arial"/>
                <w:bCs/>
              </w:rPr>
              <w:t>b</w:t>
            </w:r>
            <w:proofErr w:type="spellEnd"/>
            <w:r w:rsidRPr="00617284">
              <w:rPr>
                <w:rFonts w:ascii="Book Antiqua" w:hAnsi="Book Antiqua" w:cs="Arial"/>
                <w:bCs/>
              </w:rPr>
              <w:t xml:space="preserve"> 113</w:t>
            </w:r>
            <w:r>
              <w:rPr>
                <w:rFonts w:ascii="Book Antiqua" w:hAnsi="Book Antiqua" w:cs="Arial"/>
                <w:bCs/>
              </w:rPr>
              <w:t xml:space="preserve"> </w:t>
            </w:r>
            <w:r w:rsidRPr="00617284">
              <w:rPr>
                <w:rFonts w:ascii="Book Antiqua" w:hAnsi="Book Antiqua" w:cs="Arial"/>
                <w:bCs/>
              </w:rPr>
              <w:t>g/L, PLT 637</w:t>
            </w:r>
            <w:r>
              <w:rPr>
                <w:rFonts w:ascii="Book Antiqua" w:hAnsi="Book Antiqua" w:cs="Arial"/>
                <w:bCs/>
              </w:rPr>
              <w:t xml:space="preserve">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/L</w:t>
            </w:r>
          </w:p>
          <w:p w14:paraId="049B370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Urinalysis: </w:t>
            </w:r>
            <w:r>
              <w:rPr>
                <w:rFonts w:ascii="Book Antiqua" w:hAnsi="Book Antiqua" w:cs="Arial"/>
                <w:bCs/>
              </w:rPr>
              <w:t>u</w:t>
            </w:r>
            <w:r w:rsidRPr="00617284">
              <w:rPr>
                <w:rFonts w:ascii="Book Antiqua" w:hAnsi="Book Antiqua" w:cs="Arial"/>
                <w:bCs/>
              </w:rPr>
              <w:t>rine protein 1+</w:t>
            </w:r>
          </w:p>
          <w:p w14:paraId="5199E480" w14:textId="77777777" w:rsidR="003C74CD" w:rsidRPr="00617284" w:rsidRDefault="003C74CD">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30.1</w:t>
            </w:r>
            <w:r>
              <w:rPr>
                <w:rFonts w:ascii="Book Antiqua" w:hAnsi="Book Antiqua" w:cs="Arial"/>
                <w:bCs/>
              </w:rPr>
              <w:t xml:space="preserve"> </w:t>
            </w:r>
            <w:r w:rsidRPr="00617284">
              <w:rPr>
                <w:rFonts w:ascii="Book Antiqua" w:hAnsi="Book Antiqua" w:cs="Arial"/>
                <w:bCs/>
              </w:rPr>
              <w:t>g/L, globulin 33.8</w:t>
            </w:r>
            <w:r>
              <w:rPr>
                <w:rFonts w:ascii="Book Antiqua" w:hAnsi="Book Antiqua" w:cs="Arial"/>
                <w:bCs/>
              </w:rPr>
              <w:t xml:space="preserve"> </w:t>
            </w:r>
            <w:r w:rsidRPr="00617284">
              <w:rPr>
                <w:rFonts w:ascii="Book Antiqua" w:hAnsi="Book Antiqua" w:cs="Arial"/>
                <w:bCs/>
              </w:rPr>
              <w:t xml:space="preserve">g/L, ALT </w:t>
            </w:r>
            <w:r>
              <w:rPr>
                <w:rFonts w:ascii="Book Antiqua" w:hAnsi="Book Antiqua" w:cs="Arial"/>
                <w:bCs/>
              </w:rPr>
              <w:t xml:space="preserve">and </w:t>
            </w:r>
            <w:r w:rsidRPr="00617284">
              <w:rPr>
                <w:rFonts w:ascii="Book Antiqua" w:hAnsi="Book Antiqua" w:cs="Arial"/>
                <w:bCs/>
              </w:rPr>
              <w:t xml:space="preserve">AST </w:t>
            </w:r>
            <w:r>
              <w:rPr>
                <w:rFonts w:ascii="Book Antiqua" w:hAnsi="Book Antiqua" w:cs="Arial"/>
                <w:bCs/>
              </w:rPr>
              <w:t>were n</w:t>
            </w:r>
            <w:r w:rsidRPr="00617284">
              <w:rPr>
                <w:rFonts w:ascii="Book Antiqua" w:hAnsi="Book Antiqua" w:cs="Arial"/>
                <w:bCs/>
              </w:rPr>
              <w:t>ormal</w:t>
            </w:r>
            <w:r>
              <w:rPr>
                <w:rFonts w:ascii="Book Antiqua" w:hAnsi="Book Antiqua" w:cs="Arial"/>
                <w:bCs/>
              </w:rPr>
              <w:t>, u</w:t>
            </w:r>
            <w:r w:rsidRPr="00617284">
              <w:rPr>
                <w:rFonts w:ascii="Book Antiqua" w:hAnsi="Book Antiqua" w:cs="Arial"/>
                <w:bCs/>
              </w:rPr>
              <w:t>rea 5.6</w:t>
            </w:r>
            <w:r>
              <w:rPr>
                <w:rFonts w:ascii="Book Antiqua" w:hAnsi="Book Antiqua" w:cs="Arial"/>
                <w:bCs/>
              </w:rPr>
              <w:t xml:space="preserve"> </w:t>
            </w:r>
            <w:proofErr w:type="spellStart"/>
            <w:r w:rsidRPr="00617284">
              <w:rPr>
                <w:rFonts w:ascii="Book Antiqua" w:hAnsi="Book Antiqua" w:cs="Arial"/>
                <w:bCs/>
              </w:rPr>
              <w:t>mmol</w:t>
            </w:r>
            <w:proofErr w:type="spellEnd"/>
            <w:r w:rsidRPr="00617284">
              <w:rPr>
                <w:rFonts w:ascii="Book Antiqua" w:hAnsi="Book Antiqua" w:cs="Arial"/>
                <w:bCs/>
              </w:rPr>
              <w:t xml:space="preserve">/L, </w:t>
            </w:r>
            <w:r>
              <w:rPr>
                <w:rFonts w:ascii="Book Antiqua" w:hAnsi="Book Antiqua" w:cs="Arial"/>
                <w:bCs/>
              </w:rPr>
              <w:t>c</w:t>
            </w:r>
            <w:r w:rsidRPr="00617284">
              <w:rPr>
                <w:rFonts w:ascii="Book Antiqua" w:hAnsi="Book Antiqua" w:cs="Arial"/>
                <w:bCs/>
              </w:rPr>
              <w:t xml:space="preserve">reatinine 112 </w:t>
            </w:r>
            <w:proofErr w:type="spellStart"/>
            <w:r w:rsidRPr="00617284">
              <w:rPr>
                <w:rFonts w:ascii="Book Antiqua" w:hAnsi="Book Antiqua" w:cs="Arial"/>
                <w:bCs/>
              </w:rPr>
              <w:t>μmol</w:t>
            </w:r>
            <w:proofErr w:type="spellEnd"/>
            <w:r w:rsidRPr="00617284">
              <w:rPr>
                <w:rFonts w:ascii="Book Antiqua" w:hAnsi="Book Antiqua" w:cs="Arial"/>
                <w:bCs/>
              </w:rPr>
              <w:t>/L</w:t>
            </w:r>
            <w:r>
              <w:rPr>
                <w:rFonts w:ascii="Book Antiqua" w:eastAsia="宋体" w:hAnsi="Book Antiqua" w:cs="Arial"/>
                <w:bCs/>
                <w:lang w:eastAsia="zh-CN"/>
              </w:rPr>
              <w:t xml:space="preserve">, </w:t>
            </w:r>
            <w:r>
              <w:rPr>
                <w:rFonts w:ascii="Book Antiqua" w:hAnsi="Book Antiqua" w:cs="Arial"/>
                <w:bCs/>
              </w:rPr>
              <w:t>s</w:t>
            </w:r>
            <w:r w:rsidRPr="00617284">
              <w:rPr>
                <w:rFonts w:ascii="Book Antiqua" w:hAnsi="Book Antiqua" w:cs="Arial"/>
                <w:bCs/>
              </w:rPr>
              <w:t>erum β-2</w:t>
            </w:r>
            <w:r>
              <w:rPr>
                <w:rFonts w:ascii="Book Antiqua" w:hAnsi="Book Antiqua" w:cs="Arial"/>
                <w:bCs/>
              </w:rPr>
              <w:t xml:space="preserve"> </w:t>
            </w:r>
            <w:proofErr w:type="spellStart"/>
            <w:r>
              <w:rPr>
                <w:rFonts w:ascii="Book Antiqua" w:hAnsi="Book Antiqua" w:cs="Arial"/>
                <w:bCs/>
              </w:rPr>
              <w:t>m</w:t>
            </w:r>
            <w:r w:rsidRPr="00617284">
              <w:rPr>
                <w:rFonts w:ascii="Book Antiqua" w:hAnsi="Book Antiqua" w:cs="Arial"/>
                <w:bCs/>
              </w:rPr>
              <w:t>icroglobulins</w:t>
            </w:r>
            <w:proofErr w:type="spellEnd"/>
          </w:p>
          <w:p w14:paraId="17DFD2C0"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3.07</w:t>
            </w:r>
            <w:r>
              <w:rPr>
                <w:rFonts w:ascii="Book Antiqua" w:hAnsi="Book Antiqua" w:cs="Arial"/>
                <w:bCs/>
              </w:rPr>
              <w:t xml:space="preserve"> </w:t>
            </w:r>
            <w:r w:rsidRPr="00617284">
              <w:rPr>
                <w:rFonts w:ascii="Book Antiqua" w:hAnsi="Book Antiqua" w:cs="Arial"/>
                <w:bCs/>
              </w:rPr>
              <w:t>mg/L</w:t>
            </w:r>
          </w:p>
          <w:p w14:paraId="00A4D7D6"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 IgM 23.75</w:t>
            </w:r>
            <w:r>
              <w:rPr>
                <w:rFonts w:ascii="Book Antiqua" w:hAnsi="Book Antiqua" w:cs="Arial"/>
                <w:bCs/>
              </w:rPr>
              <w:t xml:space="preserve"> </w:t>
            </w:r>
            <w:r w:rsidRPr="00617284">
              <w:rPr>
                <w:rFonts w:ascii="Book Antiqua" w:hAnsi="Book Antiqua" w:cs="Arial"/>
                <w:bCs/>
              </w:rPr>
              <w:t>g/L, IgA 0.55</w:t>
            </w:r>
            <w:r>
              <w:rPr>
                <w:rFonts w:ascii="Book Antiqua" w:hAnsi="Book Antiqua" w:cs="Arial"/>
                <w:bCs/>
              </w:rPr>
              <w:t xml:space="preserve"> </w:t>
            </w:r>
            <w:r w:rsidRPr="00617284">
              <w:rPr>
                <w:rFonts w:ascii="Book Antiqua" w:hAnsi="Book Antiqua" w:cs="Arial"/>
                <w:bCs/>
              </w:rPr>
              <w:t xml:space="preserve">g/L, </w:t>
            </w:r>
            <w:proofErr w:type="spellStart"/>
            <w:r w:rsidRPr="00617284">
              <w:rPr>
                <w:rFonts w:ascii="Book Antiqua" w:hAnsi="Book Antiqua" w:cs="Arial"/>
                <w:bCs/>
              </w:rPr>
              <w:t>IgE</w:t>
            </w:r>
            <w:proofErr w:type="spellEnd"/>
            <w:r>
              <w:rPr>
                <w:rFonts w:ascii="Book Antiqua" w:hAnsi="Book Antiqua" w:cs="Arial"/>
                <w:bCs/>
              </w:rPr>
              <w:t xml:space="preserve"> was </w:t>
            </w:r>
            <w:r w:rsidRPr="00617284">
              <w:rPr>
                <w:rFonts w:ascii="Book Antiqua" w:hAnsi="Book Antiqua" w:cs="Arial"/>
                <w:bCs/>
              </w:rPr>
              <w:t>low</w:t>
            </w:r>
          </w:p>
          <w:p w14:paraId="4EF8D62D"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 100</w:t>
            </w:r>
            <w:r>
              <w:rPr>
                <w:rFonts w:ascii="Book Antiqua" w:hAnsi="Book Antiqua" w:cs="Arial"/>
                <w:bCs/>
              </w:rPr>
              <w:t xml:space="preserve"> </w:t>
            </w:r>
            <w:r w:rsidRPr="00617284">
              <w:rPr>
                <w:rFonts w:ascii="Book Antiqua" w:hAnsi="Book Antiqua" w:cs="Arial"/>
                <w:bCs/>
              </w:rPr>
              <w:t>mm/h</w:t>
            </w:r>
          </w:p>
          <w:p w14:paraId="3B3D6759" w14:textId="77777777" w:rsidR="003C74CD" w:rsidRPr="00617284" w:rsidRDefault="003C74CD" w:rsidP="00F3370E">
            <w:pPr>
              <w:adjustRightInd w:val="0"/>
              <w:snapToGrid w:val="0"/>
              <w:spacing w:line="360" w:lineRule="auto"/>
              <w:jc w:val="both"/>
              <w:rPr>
                <w:rFonts w:ascii="Book Antiqua" w:hAnsi="Book Antiqua" w:cs="Arial"/>
                <w:bCs/>
              </w:rPr>
            </w:pPr>
          </w:p>
        </w:tc>
        <w:tc>
          <w:tcPr>
            <w:tcW w:w="2265" w:type="dxa"/>
          </w:tcPr>
          <w:p w14:paraId="3DB28EF5"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CBC: WBC 24.2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 xml:space="preserve">/L, </w:t>
            </w:r>
            <w:r>
              <w:rPr>
                <w:rFonts w:ascii="Book Antiqua" w:hAnsi="Book Antiqua" w:cs="Arial"/>
                <w:bCs/>
              </w:rPr>
              <w:t>n</w:t>
            </w:r>
            <w:r w:rsidRPr="00617284">
              <w:rPr>
                <w:rFonts w:ascii="Book Antiqua" w:hAnsi="Book Antiqua" w:cs="Arial"/>
                <w:bCs/>
              </w:rPr>
              <w:t xml:space="preserve">eutrophils 83.7%, </w:t>
            </w:r>
            <w:proofErr w:type="spellStart"/>
            <w:r w:rsidRPr="00617284">
              <w:rPr>
                <w:rFonts w:ascii="Book Antiqua" w:hAnsi="Book Antiqua" w:cs="Arial"/>
                <w:bCs/>
              </w:rPr>
              <w:t>Hb</w:t>
            </w:r>
            <w:proofErr w:type="spellEnd"/>
            <w:r w:rsidRPr="00617284">
              <w:rPr>
                <w:rFonts w:ascii="Book Antiqua" w:hAnsi="Book Antiqua" w:cs="Arial"/>
                <w:bCs/>
              </w:rPr>
              <w:t xml:space="preserve"> 110</w:t>
            </w:r>
            <w:r>
              <w:rPr>
                <w:rFonts w:ascii="Book Antiqua" w:hAnsi="Book Antiqua" w:cs="Arial"/>
                <w:bCs/>
              </w:rPr>
              <w:t xml:space="preserve"> </w:t>
            </w:r>
            <w:r w:rsidRPr="00617284">
              <w:rPr>
                <w:rFonts w:ascii="Book Antiqua" w:hAnsi="Book Antiqua" w:cs="Arial"/>
                <w:bCs/>
              </w:rPr>
              <w:t>g/L, PLT 158</w:t>
            </w:r>
            <w:r>
              <w:rPr>
                <w:rFonts w:ascii="Book Antiqua" w:hAnsi="Book Antiqua" w:cs="Arial"/>
                <w:bCs/>
              </w:rPr>
              <w:t xml:space="preserve"> </w:t>
            </w:r>
            <w:r w:rsidRPr="00617284">
              <w:rPr>
                <w:rFonts w:ascii="Book Antiqua" w:hAnsi="Book Antiqua" w:cs="Arial"/>
                <w:bCs/>
              </w:rPr>
              <w:t>g/L</w:t>
            </w:r>
          </w:p>
          <w:p w14:paraId="06232DBD" w14:textId="77777777" w:rsidR="003C74CD" w:rsidRPr="00617284" w:rsidRDefault="003C74CD">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32</w:t>
            </w:r>
            <w:r>
              <w:rPr>
                <w:rFonts w:ascii="Book Antiqua" w:hAnsi="Book Antiqua" w:cs="Arial"/>
                <w:bCs/>
              </w:rPr>
              <w:t xml:space="preserve"> </w:t>
            </w:r>
            <w:r w:rsidRPr="00617284">
              <w:rPr>
                <w:rFonts w:ascii="Book Antiqua" w:hAnsi="Book Antiqua" w:cs="Arial"/>
                <w:bCs/>
              </w:rPr>
              <w:t>g/L, globulin 22</w:t>
            </w:r>
            <w:r>
              <w:rPr>
                <w:rFonts w:ascii="Book Antiqua" w:hAnsi="Book Antiqua" w:cs="Arial"/>
                <w:bCs/>
              </w:rPr>
              <w:t xml:space="preserve"> </w:t>
            </w:r>
            <w:r w:rsidRPr="00617284">
              <w:rPr>
                <w:rFonts w:ascii="Book Antiqua" w:hAnsi="Book Antiqua" w:cs="Arial"/>
                <w:bCs/>
              </w:rPr>
              <w:t xml:space="preserve">g/L, ALT </w:t>
            </w:r>
            <w:r>
              <w:rPr>
                <w:rFonts w:ascii="Book Antiqua" w:hAnsi="Book Antiqua" w:cs="Arial"/>
                <w:bCs/>
              </w:rPr>
              <w:t xml:space="preserve">and </w:t>
            </w:r>
            <w:r w:rsidRPr="00617284">
              <w:rPr>
                <w:rFonts w:ascii="Book Antiqua" w:hAnsi="Book Antiqua" w:cs="Arial"/>
                <w:bCs/>
              </w:rPr>
              <w:t xml:space="preserve">AST </w:t>
            </w:r>
            <w:r>
              <w:rPr>
                <w:rFonts w:ascii="Book Antiqua" w:hAnsi="Book Antiqua" w:cs="Arial"/>
                <w:bCs/>
              </w:rPr>
              <w:t>were n</w:t>
            </w:r>
            <w:r w:rsidRPr="00617284">
              <w:rPr>
                <w:rFonts w:ascii="Book Antiqua" w:hAnsi="Book Antiqua" w:cs="Arial"/>
                <w:bCs/>
              </w:rPr>
              <w:t>ormal</w:t>
            </w:r>
            <w:r>
              <w:rPr>
                <w:rFonts w:ascii="Book Antiqua" w:hAnsi="Book Antiqua" w:cs="Arial"/>
                <w:bCs/>
              </w:rPr>
              <w:t>, u</w:t>
            </w:r>
            <w:r w:rsidRPr="00617284">
              <w:rPr>
                <w:rFonts w:ascii="Book Antiqua" w:hAnsi="Book Antiqua" w:cs="Arial"/>
                <w:bCs/>
              </w:rPr>
              <w:t>rea 5.4</w:t>
            </w:r>
            <w:r>
              <w:rPr>
                <w:rFonts w:ascii="Book Antiqua" w:hAnsi="Book Antiqua" w:cs="Arial"/>
                <w:bCs/>
              </w:rPr>
              <w:t xml:space="preserve"> </w:t>
            </w:r>
            <w:proofErr w:type="spellStart"/>
            <w:r w:rsidRPr="00617284">
              <w:rPr>
                <w:rFonts w:ascii="Book Antiqua" w:hAnsi="Book Antiqua" w:cs="Arial"/>
                <w:bCs/>
              </w:rPr>
              <w:t>mmol</w:t>
            </w:r>
            <w:proofErr w:type="spellEnd"/>
            <w:r w:rsidRPr="00617284">
              <w:rPr>
                <w:rFonts w:ascii="Book Antiqua" w:hAnsi="Book Antiqua" w:cs="Arial"/>
                <w:bCs/>
              </w:rPr>
              <w:t xml:space="preserve">/L, creatinine 92 </w:t>
            </w:r>
            <w:proofErr w:type="spellStart"/>
            <w:r w:rsidRPr="00617284">
              <w:rPr>
                <w:rFonts w:ascii="Book Antiqua" w:hAnsi="Book Antiqua" w:cs="Arial"/>
                <w:bCs/>
              </w:rPr>
              <w:t>μmol</w:t>
            </w:r>
            <w:proofErr w:type="spellEnd"/>
            <w:r w:rsidRPr="00617284">
              <w:rPr>
                <w:rFonts w:ascii="Book Antiqua" w:hAnsi="Book Antiqua" w:cs="Arial"/>
                <w:bCs/>
              </w:rPr>
              <w:t>/L</w:t>
            </w:r>
            <w:r>
              <w:rPr>
                <w:rFonts w:ascii="Book Antiqua" w:hAnsi="Book Antiqua" w:cs="Arial"/>
                <w:bCs/>
              </w:rPr>
              <w:t>, s</w:t>
            </w:r>
            <w:r w:rsidRPr="00617284">
              <w:rPr>
                <w:rFonts w:ascii="Book Antiqua" w:hAnsi="Book Antiqua" w:cs="Arial"/>
                <w:bCs/>
              </w:rPr>
              <w:t>erum β-2</w:t>
            </w:r>
            <w:r>
              <w:rPr>
                <w:rFonts w:ascii="Book Antiqua" w:hAnsi="Book Antiqua" w:cs="Arial"/>
                <w:bCs/>
              </w:rPr>
              <w:t xml:space="preserve"> </w:t>
            </w:r>
            <w:proofErr w:type="spellStart"/>
            <w:r>
              <w:rPr>
                <w:rFonts w:ascii="Book Antiqua" w:hAnsi="Book Antiqua" w:cs="Arial"/>
                <w:bCs/>
              </w:rPr>
              <w:t>m</w:t>
            </w:r>
            <w:r w:rsidRPr="00617284">
              <w:rPr>
                <w:rFonts w:ascii="Book Antiqua" w:hAnsi="Book Antiqua" w:cs="Arial"/>
                <w:bCs/>
              </w:rPr>
              <w:t>icroglobulins</w:t>
            </w:r>
            <w:proofErr w:type="spellEnd"/>
            <w:r>
              <w:rPr>
                <w:rFonts w:ascii="Book Antiqua" w:hAnsi="Book Antiqua" w:cs="Arial"/>
                <w:bCs/>
              </w:rPr>
              <w:t xml:space="preserve"> </w:t>
            </w:r>
            <w:r w:rsidRPr="00617284">
              <w:rPr>
                <w:rFonts w:ascii="Book Antiqua" w:hAnsi="Book Antiqua" w:cs="Arial"/>
                <w:bCs/>
              </w:rPr>
              <w:t>1.77</w:t>
            </w:r>
            <w:r>
              <w:rPr>
                <w:rFonts w:ascii="Book Antiqua" w:hAnsi="Book Antiqua" w:cs="Arial"/>
                <w:bCs/>
              </w:rPr>
              <w:t xml:space="preserve"> </w:t>
            </w:r>
            <w:r w:rsidRPr="00617284">
              <w:rPr>
                <w:rFonts w:ascii="Book Antiqua" w:hAnsi="Book Antiqua" w:cs="Arial"/>
                <w:bCs/>
              </w:rPr>
              <w:t>mg/L</w:t>
            </w:r>
          </w:p>
          <w:p w14:paraId="0E9E723F"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 IgM 19.9</w:t>
            </w:r>
            <w:r>
              <w:rPr>
                <w:rFonts w:ascii="Book Antiqua" w:hAnsi="Book Antiqua" w:cs="Arial"/>
                <w:bCs/>
              </w:rPr>
              <w:t xml:space="preserve"> </w:t>
            </w:r>
            <w:r w:rsidRPr="00617284">
              <w:rPr>
                <w:rFonts w:ascii="Book Antiqua" w:hAnsi="Book Antiqua" w:cs="Arial"/>
                <w:bCs/>
              </w:rPr>
              <w:t>g/L</w:t>
            </w:r>
          </w:p>
          <w:p w14:paraId="6F919268"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 98</w:t>
            </w:r>
            <w:r>
              <w:rPr>
                <w:rFonts w:ascii="Book Antiqua" w:hAnsi="Book Antiqua" w:cs="Arial"/>
                <w:bCs/>
              </w:rPr>
              <w:t xml:space="preserve"> </w:t>
            </w:r>
            <w:r w:rsidRPr="00617284">
              <w:rPr>
                <w:rFonts w:ascii="Book Antiqua" w:hAnsi="Book Antiqua" w:cs="Arial"/>
                <w:bCs/>
              </w:rPr>
              <w:t>mm/h</w:t>
            </w:r>
          </w:p>
          <w:p w14:paraId="3EAA9079" w14:textId="77777777" w:rsidR="003C74CD" w:rsidRPr="00617284" w:rsidRDefault="003C74CD" w:rsidP="00F3370E">
            <w:pPr>
              <w:adjustRightInd w:val="0"/>
              <w:snapToGrid w:val="0"/>
              <w:spacing w:line="360" w:lineRule="auto"/>
              <w:jc w:val="both"/>
              <w:rPr>
                <w:rFonts w:ascii="Book Antiqua" w:hAnsi="Book Antiqua" w:cs="Arial"/>
                <w:bCs/>
              </w:rPr>
            </w:pPr>
          </w:p>
        </w:tc>
      </w:tr>
      <w:tr w:rsidR="003C74CD" w:rsidRPr="00617284" w14:paraId="0113478A" w14:textId="77777777" w:rsidTr="009627E8">
        <w:tc>
          <w:tcPr>
            <w:tcW w:w="1668" w:type="dxa"/>
          </w:tcPr>
          <w:p w14:paraId="1FFD965E"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lastRenderedPageBreak/>
              <w:t xml:space="preserve">Third </w:t>
            </w:r>
            <w:r>
              <w:rPr>
                <w:rFonts w:ascii="Book Antiqua" w:hAnsi="Book Antiqua" w:cs="Arial"/>
                <w:bCs/>
              </w:rPr>
              <w:t>c</w:t>
            </w:r>
            <w:r w:rsidRPr="00617284">
              <w:rPr>
                <w:rFonts w:ascii="Book Antiqua" w:hAnsi="Book Antiqua" w:cs="Arial"/>
                <w:bCs/>
              </w:rPr>
              <w:t>ycle</w:t>
            </w:r>
          </w:p>
          <w:p w14:paraId="5E7E618C"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4/7</w:t>
            </w:r>
            <w:r>
              <w:rPr>
                <w:rFonts w:ascii="Book Antiqua" w:hAnsi="Book Antiqua" w:cs="Arial"/>
                <w:bCs/>
              </w:rPr>
              <w:t>-</w:t>
            </w:r>
            <w:r w:rsidRPr="00617284">
              <w:rPr>
                <w:rFonts w:ascii="Book Antiqua" w:hAnsi="Book Antiqua" w:cs="Arial"/>
                <w:bCs/>
              </w:rPr>
              <w:t>16/7/2018</w:t>
            </w:r>
          </w:p>
          <w:p w14:paraId="31712A0D" w14:textId="77777777" w:rsidR="003C74CD" w:rsidRPr="00617284" w:rsidRDefault="003C74CD" w:rsidP="00F3370E">
            <w:pPr>
              <w:adjustRightInd w:val="0"/>
              <w:snapToGrid w:val="0"/>
              <w:spacing w:line="360" w:lineRule="auto"/>
              <w:jc w:val="both"/>
              <w:rPr>
                <w:rFonts w:ascii="Book Antiqua" w:hAnsi="Book Antiqua" w:cs="Arial"/>
                <w:bCs/>
              </w:rPr>
            </w:pPr>
          </w:p>
        </w:tc>
        <w:tc>
          <w:tcPr>
            <w:tcW w:w="1842" w:type="dxa"/>
          </w:tcPr>
          <w:p w14:paraId="5D6707AB"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Bortezomib 2.2</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w:t>
            </w:r>
            <w:r w:rsidRPr="00617284">
              <w:rPr>
                <w:rFonts w:ascii="Book Antiqua" w:hAnsi="Book Antiqua" w:cs="Arial"/>
                <w:bCs/>
              </w:rPr>
              <w:t xml:space="preserve"> dexamethasone 20</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w:t>
            </w:r>
            <w:r w:rsidRPr="00617284">
              <w:rPr>
                <w:rFonts w:ascii="Book Antiqua" w:hAnsi="Book Antiqua" w:cs="Arial"/>
                <w:bCs/>
              </w:rPr>
              <w:t xml:space="preserve"> </w:t>
            </w:r>
            <w:r>
              <w:rPr>
                <w:rFonts w:ascii="Book Antiqua" w:hAnsi="Book Antiqua" w:cs="Arial"/>
                <w:bCs/>
              </w:rPr>
              <w:t xml:space="preserve">and </w:t>
            </w:r>
            <w:r w:rsidRPr="00617284">
              <w:rPr>
                <w:rFonts w:ascii="Book Antiqua" w:hAnsi="Book Antiqua" w:cs="Arial"/>
                <w:bCs/>
              </w:rPr>
              <w:t>thalidomide tablets 100</w:t>
            </w:r>
            <w:r>
              <w:rPr>
                <w:rFonts w:ascii="Book Antiqua" w:hAnsi="Book Antiqua" w:cs="Arial"/>
                <w:bCs/>
              </w:rPr>
              <w:t xml:space="preserve"> </w:t>
            </w:r>
            <w:r w:rsidRPr="00617284">
              <w:rPr>
                <w:rFonts w:ascii="Book Antiqua" w:hAnsi="Book Antiqua" w:cs="Arial"/>
                <w:bCs/>
              </w:rPr>
              <w:t>mg</w:t>
            </w:r>
          </w:p>
        </w:tc>
        <w:tc>
          <w:tcPr>
            <w:tcW w:w="2271" w:type="dxa"/>
          </w:tcPr>
          <w:p w14:paraId="549E07E2"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CBC: WBC 10.39</w:t>
            </w:r>
            <w:r>
              <w:rPr>
                <w:rFonts w:ascii="Book Antiqua" w:hAnsi="Book Antiqua" w:cs="Arial"/>
                <w:bCs/>
              </w:rPr>
              <w:t xml:space="preserve">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 xml:space="preserve">/L, </w:t>
            </w:r>
            <w:proofErr w:type="spellStart"/>
            <w:r w:rsidRPr="00617284">
              <w:rPr>
                <w:rFonts w:ascii="Book Antiqua" w:hAnsi="Book Antiqua" w:cs="Arial"/>
                <w:bCs/>
              </w:rPr>
              <w:t>Hb</w:t>
            </w:r>
            <w:proofErr w:type="spellEnd"/>
            <w:r w:rsidRPr="00617284">
              <w:rPr>
                <w:rFonts w:ascii="Book Antiqua" w:hAnsi="Book Antiqua" w:cs="Arial"/>
                <w:bCs/>
              </w:rPr>
              <w:t xml:space="preserve"> 115</w:t>
            </w:r>
            <w:r>
              <w:rPr>
                <w:rFonts w:ascii="Book Antiqua" w:hAnsi="Book Antiqua" w:cs="Arial"/>
                <w:bCs/>
              </w:rPr>
              <w:t xml:space="preserve"> </w:t>
            </w:r>
            <w:r w:rsidRPr="00617284">
              <w:rPr>
                <w:rFonts w:ascii="Book Antiqua" w:hAnsi="Book Antiqua" w:cs="Arial"/>
                <w:bCs/>
              </w:rPr>
              <w:t>g/L, PLT 482</w:t>
            </w:r>
            <w:r>
              <w:rPr>
                <w:rFonts w:ascii="Book Antiqua" w:hAnsi="Book Antiqua" w:cs="Arial"/>
                <w:bCs/>
              </w:rPr>
              <w:t xml:space="preserve">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/L</w:t>
            </w:r>
          </w:p>
          <w:p w14:paraId="4DA13DFF"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Urinalysis: </w:t>
            </w:r>
            <w:r>
              <w:rPr>
                <w:rFonts w:ascii="Book Antiqua" w:hAnsi="Book Antiqua" w:cs="Arial"/>
                <w:bCs/>
              </w:rPr>
              <w:t>u</w:t>
            </w:r>
            <w:r w:rsidRPr="00617284">
              <w:rPr>
                <w:rFonts w:ascii="Book Antiqua" w:hAnsi="Book Antiqua" w:cs="Arial"/>
                <w:bCs/>
              </w:rPr>
              <w:t>rine protein was negative</w:t>
            </w:r>
          </w:p>
          <w:p w14:paraId="3DD431C2"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38</w:t>
            </w:r>
            <w:r>
              <w:rPr>
                <w:rFonts w:ascii="Book Antiqua" w:hAnsi="Book Antiqua" w:cs="Arial"/>
                <w:bCs/>
              </w:rPr>
              <w:t xml:space="preserve"> </w:t>
            </w:r>
            <w:r w:rsidRPr="00617284">
              <w:rPr>
                <w:rFonts w:ascii="Book Antiqua" w:hAnsi="Book Antiqua" w:cs="Arial"/>
                <w:bCs/>
              </w:rPr>
              <w:t>g/L, globulin 29.8</w:t>
            </w:r>
            <w:r>
              <w:rPr>
                <w:rFonts w:ascii="Book Antiqua" w:hAnsi="Book Antiqua" w:cs="Arial"/>
                <w:bCs/>
              </w:rPr>
              <w:t xml:space="preserve"> </w:t>
            </w:r>
            <w:r w:rsidRPr="00617284">
              <w:rPr>
                <w:rFonts w:ascii="Book Antiqua" w:hAnsi="Book Antiqua" w:cs="Arial"/>
                <w:bCs/>
              </w:rPr>
              <w:t xml:space="preserve">g/L, urea, creatinine, </w:t>
            </w:r>
            <w:r>
              <w:rPr>
                <w:rFonts w:ascii="Book Antiqua" w:hAnsi="Book Antiqua" w:cs="Arial"/>
                <w:bCs/>
              </w:rPr>
              <w:t>and s</w:t>
            </w:r>
            <w:r w:rsidRPr="00617284">
              <w:rPr>
                <w:rFonts w:ascii="Book Antiqua" w:hAnsi="Book Antiqua" w:cs="Arial"/>
                <w:bCs/>
              </w:rPr>
              <w:t>erum β-2</w:t>
            </w:r>
            <w:r>
              <w:rPr>
                <w:rFonts w:ascii="Book Antiqua" w:hAnsi="Book Antiqua" w:cs="Arial"/>
                <w:bCs/>
              </w:rPr>
              <w:t xml:space="preserve"> </w:t>
            </w:r>
            <w:proofErr w:type="spellStart"/>
            <w:r w:rsidRPr="00617284">
              <w:rPr>
                <w:rFonts w:ascii="Book Antiqua" w:hAnsi="Book Antiqua" w:cs="Arial"/>
                <w:bCs/>
              </w:rPr>
              <w:t>microglobulins</w:t>
            </w:r>
            <w:proofErr w:type="spellEnd"/>
            <w:r>
              <w:rPr>
                <w:rFonts w:ascii="Book Antiqua" w:hAnsi="Book Antiqua" w:cs="Arial"/>
                <w:bCs/>
              </w:rPr>
              <w:t xml:space="preserve"> were</w:t>
            </w:r>
            <w:r w:rsidRPr="00617284">
              <w:rPr>
                <w:rFonts w:ascii="Book Antiqua" w:hAnsi="Book Antiqua" w:cs="Arial"/>
                <w:bCs/>
              </w:rPr>
              <w:t xml:space="preserve"> </w:t>
            </w:r>
            <w:r>
              <w:rPr>
                <w:rFonts w:ascii="Book Antiqua" w:hAnsi="Book Antiqua" w:cs="Arial"/>
                <w:bCs/>
              </w:rPr>
              <w:t>n</w:t>
            </w:r>
            <w:r w:rsidRPr="00617284">
              <w:rPr>
                <w:rFonts w:ascii="Book Antiqua" w:hAnsi="Book Antiqua" w:cs="Arial"/>
                <w:bCs/>
              </w:rPr>
              <w:t>ormal</w:t>
            </w:r>
          </w:p>
          <w:p w14:paraId="1085BC5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w:t>
            </w:r>
            <w:r>
              <w:rPr>
                <w:rFonts w:ascii="Book Antiqua" w:hAnsi="Book Antiqua" w:cs="Arial"/>
                <w:bCs/>
              </w:rPr>
              <w:t xml:space="preserve"> </w:t>
            </w:r>
            <w:r w:rsidRPr="00617284">
              <w:rPr>
                <w:rFonts w:ascii="Book Antiqua" w:hAnsi="Book Antiqua" w:cs="Arial"/>
                <w:bCs/>
              </w:rPr>
              <w:t>IgM</w:t>
            </w:r>
            <w:r>
              <w:rPr>
                <w:rFonts w:ascii="Book Antiqua" w:hAnsi="Book Antiqua" w:cs="Arial"/>
                <w:bCs/>
              </w:rPr>
              <w:t xml:space="preserve"> </w:t>
            </w:r>
            <w:r w:rsidRPr="00617284">
              <w:rPr>
                <w:rFonts w:ascii="Book Antiqua" w:hAnsi="Book Antiqua" w:cs="Arial"/>
                <w:bCs/>
              </w:rPr>
              <w:t>19.04</w:t>
            </w:r>
            <w:r>
              <w:rPr>
                <w:rFonts w:ascii="Book Antiqua" w:hAnsi="Book Antiqua" w:cs="Arial"/>
                <w:bCs/>
              </w:rPr>
              <w:t xml:space="preserve"> </w:t>
            </w:r>
            <w:r w:rsidRPr="00617284">
              <w:rPr>
                <w:rFonts w:ascii="Book Antiqua" w:hAnsi="Book Antiqua" w:cs="Arial"/>
                <w:bCs/>
              </w:rPr>
              <w:t>g/L</w:t>
            </w:r>
          </w:p>
          <w:p w14:paraId="759624EC"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w:t>
            </w:r>
            <w:r>
              <w:rPr>
                <w:rFonts w:ascii="Book Antiqua" w:hAnsi="Book Antiqua" w:cs="Arial"/>
                <w:bCs/>
              </w:rPr>
              <w:t xml:space="preserve"> </w:t>
            </w:r>
            <w:r w:rsidRPr="00617284">
              <w:rPr>
                <w:rFonts w:ascii="Book Antiqua" w:hAnsi="Book Antiqua" w:cs="Arial"/>
                <w:bCs/>
              </w:rPr>
              <w:t>109</w:t>
            </w:r>
            <w:r>
              <w:rPr>
                <w:rFonts w:ascii="Book Antiqua" w:hAnsi="Book Antiqua" w:cs="Arial"/>
                <w:bCs/>
              </w:rPr>
              <w:t xml:space="preserve"> </w:t>
            </w:r>
            <w:r w:rsidRPr="00617284">
              <w:rPr>
                <w:rFonts w:ascii="Book Antiqua" w:hAnsi="Book Antiqua" w:cs="Arial"/>
                <w:bCs/>
              </w:rPr>
              <w:t>mm/h</w:t>
            </w:r>
          </w:p>
          <w:p w14:paraId="1C13661A" w14:textId="77777777" w:rsidR="003C74CD" w:rsidRPr="00617284" w:rsidRDefault="003C74CD" w:rsidP="00F3370E">
            <w:pPr>
              <w:adjustRightInd w:val="0"/>
              <w:snapToGrid w:val="0"/>
              <w:spacing w:line="360" w:lineRule="auto"/>
              <w:jc w:val="both"/>
              <w:rPr>
                <w:rFonts w:ascii="Book Antiqua" w:hAnsi="Book Antiqua" w:cs="Arial"/>
                <w:bCs/>
              </w:rPr>
            </w:pPr>
          </w:p>
        </w:tc>
        <w:tc>
          <w:tcPr>
            <w:tcW w:w="2265" w:type="dxa"/>
          </w:tcPr>
          <w:p w14:paraId="2F40AA5E"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CBC: WBC</w:t>
            </w:r>
            <w:r>
              <w:rPr>
                <w:rFonts w:ascii="Book Antiqua" w:hAnsi="Book Antiqua" w:cs="Arial"/>
                <w:bCs/>
              </w:rPr>
              <w:t xml:space="preserve"> </w:t>
            </w:r>
            <w:r w:rsidRPr="00617284">
              <w:rPr>
                <w:rFonts w:ascii="Book Antiqua" w:hAnsi="Book Antiqua" w:cs="Arial"/>
                <w:bCs/>
              </w:rPr>
              <w:t>15.38</w:t>
            </w:r>
            <w:r>
              <w:rPr>
                <w:rFonts w:ascii="Book Antiqua" w:hAnsi="Book Antiqua" w:cs="Arial"/>
                <w:bCs/>
              </w:rPr>
              <w:t xml:space="preserve">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 xml:space="preserve">/L, </w:t>
            </w:r>
            <w:r>
              <w:rPr>
                <w:rFonts w:ascii="Book Antiqua" w:hAnsi="Book Antiqua" w:cs="Arial"/>
                <w:bCs/>
              </w:rPr>
              <w:t>n</w:t>
            </w:r>
            <w:r w:rsidRPr="00617284">
              <w:rPr>
                <w:rFonts w:ascii="Book Antiqua" w:hAnsi="Book Antiqua" w:cs="Arial"/>
                <w:bCs/>
              </w:rPr>
              <w:t xml:space="preserve">eutrophils 80.7%, </w:t>
            </w:r>
            <w:proofErr w:type="spellStart"/>
            <w:r w:rsidRPr="00617284">
              <w:rPr>
                <w:rFonts w:ascii="Book Antiqua" w:hAnsi="Book Antiqua" w:cs="Arial"/>
                <w:bCs/>
              </w:rPr>
              <w:t>Hb</w:t>
            </w:r>
            <w:proofErr w:type="spellEnd"/>
            <w:r w:rsidRPr="00617284">
              <w:rPr>
                <w:rFonts w:ascii="Book Antiqua" w:hAnsi="Book Antiqua" w:cs="Arial"/>
                <w:bCs/>
              </w:rPr>
              <w:t xml:space="preserve"> 116</w:t>
            </w:r>
            <w:r>
              <w:rPr>
                <w:rFonts w:ascii="Book Antiqua" w:hAnsi="Book Antiqua" w:cs="Arial"/>
                <w:bCs/>
              </w:rPr>
              <w:t xml:space="preserve"> </w:t>
            </w:r>
            <w:r w:rsidRPr="00617284">
              <w:rPr>
                <w:rFonts w:ascii="Book Antiqua" w:hAnsi="Book Antiqua" w:cs="Arial"/>
                <w:bCs/>
              </w:rPr>
              <w:t xml:space="preserve">g/L, PLT 219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/L</w:t>
            </w:r>
          </w:p>
          <w:p w14:paraId="5ED4B775" w14:textId="77777777" w:rsidR="003C74CD" w:rsidRPr="00617284" w:rsidRDefault="003C74CD">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37.8</w:t>
            </w:r>
            <w:r>
              <w:rPr>
                <w:rFonts w:ascii="Book Antiqua" w:hAnsi="Book Antiqua" w:cs="Arial"/>
                <w:bCs/>
              </w:rPr>
              <w:t xml:space="preserve"> </w:t>
            </w:r>
            <w:r w:rsidRPr="00617284">
              <w:rPr>
                <w:rFonts w:ascii="Book Antiqua" w:hAnsi="Book Antiqua" w:cs="Arial"/>
                <w:bCs/>
              </w:rPr>
              <w:t>g/L, globulin 32.7</w:t>
            </w:r>
            <w:r>
              <w:rPr>
                <w:rFonts w:ascii="Book Antiqua" w:hAnsi="Book Antiqua" w:cs="Arial"/>
                <w:bCs/>
              </w:rPr>
              <w:t xml:space="preserve"> </w:t>
            </w:r>
            <w:r w:rsidRPr="00617284">
              <w:rPr>
                <w:rFonts w:ascii="Book Antiqua" w:hAnsi="Book Antiqua" w:cs="Arial"/>
                <w:bCs/>
              </w:rPr>
              <w:t>g/L, urea, creatinine</w:t>
            </w:r>
            <w:r>
              <w:rPr>
                <w:rFonts w:ascii="Book Antiqua" w:hAnsi="Book Antiqua" w:cs="Arial"/>
                <w:bCs/>
              </w:rPr>
              <w:t>,</w:t>
            </w:r>
            <w:r w:rsidRPr="00617284">
              <w:rPr>
                <w:rFonts w:ascii="Book Antiqua" w:hAnsi="Book Antiqua" w:cs="Arial"/>
                <w:bCs/>
              </w:rPr>
              <w:t xml:space="preserve"> and </w:t>
            </w:r>
            <w:r>
              <w:rPr>
                <w:rFonts w:ascii="Book Antiqua" w:hAnsi="Book Antiqua" w:cs="Arial"/>
                <w:bCs/>
              </w:rPr>
              <w:t>s</w:t>
            </w:r>
            <w:r w:rsidRPr="00617284">
              <w:rPr>
                <w:rFonts w:ascii="Book Antiqua" w:hAnsi="Book Antiqua" w:cs="Arial"/>
                <w:bCs/>
              </w:rPr>
              <w:t>erum β-2</w:t>
            </w:r>
            <w:r>
              <w:rPr>
                <w:rFonts w:ascii="Book Antiqua" w:hAnsi="Book Antiqua" w:cs="Arial"/>
                <w:bCs/>
              </w:rPr>
              <w:t xml:space="preserve"> </w:t>
            </w:r>
            <w:proofErr w:type="spellStart"/>
            <w:r w:rsidRPr="00617284">
              <w:rPr>
                <w:rFonts w:ascii="Book Antiqua" w:hAnsi="Book Antiqua" w:cs="Arial"/>
                <w:bCs/>
              </w:rPr>
              <w:t>microglobulins</w:t>
            </w:r>
            <w:proofErr w:type="spellEnd"/>
            <w:r w:rsidRPr="00617284">
              <w:rPr>
                <w:rFonts w:ascii="Book Antiqua" w:hAnsi="Book Antiqua" w:cs="Arial"/>
                <w:bCs/>
              </w:rPr>
              <w:t xml:space="preserve"> were</w:t>
            </w:r>
            <w:r>
              <w:rPr>
                <w:rFonts w:ascii="Book Antiqua" w:hAnsi="Book Antiqua" w:cs="Arial"/>
                <w:bCs/>
              </w:rPr>
              <w:t xml:space="preserve"> n</w:t>
            </w:r>
            <w:r w:rsidRPr="00617284">
              <w:rPr>
                <w:rFonts w:ascii="Book Antiqua" w:hAnsi="Book Antiqua" w:cs="Arial"/>
                <w:bCs/>
              </w:rPr>
              <w:t>ormal</w:t>
            </w:r>
          </w:p>
          <w:p w14:paraId="218EDF25" w14:textId="77777777" w:rsidR="003C74CD" w:rsidRPr="00617284" w:rsidRDefault="003C74CD" w:rsidP="00F3370E">
            <w:pPr>
              <w:adjustRightInd w:val="0"/>
              <w:snapToGrid w:val="0"/>
              <w:spacing w:line="360" w:lineRule="auto"/>
              <w:jc w:val="both"/>
              <w:rPr>
                <w:rFonts w:ascii="Book Antiqua" w:hAnsi="Book Antiqua" w:cs="Arial"/>
                <w:bCs/>
              </w:rPr>
            </w:pPr>
          </w:p>
        </w:tc>
      </w:tr>
      <w:tr w:rsidR="003C74CD" w:rsidRPr="00617284" w14:paraId="228C7529" w14:textId="77777777" w:rsidTr="009627E8">
        <w:tc>
          <w:tcPr>
            <w:tcW w:w="1668" w:type="dxa"/>
            <w:tcBorders>
              <w:bottom w:val="single" w:sz="4" w:space="0" w:color="auto"/>
            </w:tcBorders>
          </w:tcPr>
          <w:p w14:paraId="5BAC3C58"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Fourth cycle</w:t>
            </w:r>
          </w:p>
          <w:p w14:paraId="7993D32F"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2018.1.8</w:t>
            </w:r>
          </w:p>
        </w:tc>
        <w:tc>
          <w:tcPr>
            <w:tcW w:w="1842" w:type="dxa"/>
            <w:tcBorders>
              <w:bottom w:val="single" w:sz="4" w:space="0" w:color="auto"/>
            </w:tcBorders>
          </w:tcPr>
          <w:p w14:paraId="3719A7DD"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Bortezomib 2.2</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w:t>
            </w:r>
            <w:r w:rsidRPr="00617284">
              <w:rPr>
                <w:rFonts w:ascii="Book Antiqua" w:hAnsi="Book Antiqua" w:cs="Arial"/>
                <w:bCs/>
              </w:rPr>
              <w:t xml:space="preserve"> dexamethasone 20</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 and</w:t>
            </w:r>
            <w:r w:rsidRPr="00617284">
              <w:rPr>
                <w:rFonts w:ascii="Book Antiqua" w:hAnsi="Book Antiqua" w:cs="Arial"/>
                <w:bCs/>
              </w:rPr>
              <w:t xml:space="preserve"> thalidomide 100</w:t>
            </w:r>
            <w:r>
              <w:rPr>
                <w:rFonts w:ascii="Book Antiqua" w:hAnsi="Book Antiqua" w:cs="Arial"/>
                <w:bCs/>
              </w:rPr>
              <w:t xml:space="preserve"> </w:t>
            </w:r>
            <w:r w:rsidRPr="00617284">
              <w:rPr>
                <w:rFonts w:ascii="Book Antiqua" w:hAnsi="Book Antiqua" w:cs="Arial"/>
                <w:bCs/>
              </w:rPr>
              <w:t>mg</w:t>
            </w:r>
          </w:p>
        </w:tc>
        <w:tc>
          <w:tcPr>
            <w:tcW w:w="2271" w:type="dxa"/>
            <w:tcBorders>
              <w:bottom w:val="single" w:sz="4" w:space="0" w:color="auto"/>
            </w:tcBorders>
          </w:tcPr>
          <w:p w14:paraId="6E499170"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CBC: WBC 8.5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 xml:space="preserve">/L, </w:t>
            </w:r>
            <w:proofErr w:type="spellStart"/>
            <w:r w:rsidRPr="00617284">
              <w:rPr>
                <w:rFonts w:ascii="Book Antiqua" w:hAnsi="Book Antiqua" w:cs="Arial"/>
                <w:bCs/>
              </w:rPr>
              <w:t>Hb</w:t>
            </w:r>
            <w:proofErr w:type="spellEnd"/>
            <w:r>
              <w:rPr>
                <w:rFonts w:ascii="Book Antiqua" w:hAnsi="Book Antiqua" w:cs="Arial"/>
                <w:bCs/>
              </w:rPr>
              <w:t xml:space="preserve"> </w:t>
            </w:r>
            <w:r w:rsidRPr="00617284">
              <w:rPr>
                <w:rFonts w:ascii="Book Antiqua" w:hAnsi="Book Antiqua" w:cs="Arial"/>
                <w:bCs/>
              </w:rPr>
              <w:t>115</w:t>
            </w:r>
            <w:r>
              <w:rPr>
                <w:rFonts w:ascii="Book Antiqua" w:hAnsi="Book Antiqua" w:cs="Arial"/>
                <w:bCs/>
              </w:rPr>
              <w:t xml:space="preserve"> </w:t>
            </w:r>
            <w:r w:rsidRPr="00617284">
              <w:rPr>
                <w:rFonts w:ascii="Book Antiqua" w:hAnsi="Book Antiqua" w:cs="Arial"/>
                <w:bCs/>
              </w:rPr>
              <w:t>g/L, PLT 461</w:t>
            </w:r>
            <w:r>
              <w:rPr>
                <w:rFonts w:ascii="Book Antiqua" w:hAnsi="Book Antiqua" w:cs="Arial"/>
                <w:bCs/>
              </w:rPr>
              <w:t xml:space="preserve">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/L,</w:t>
            </w:r>
          </w:p>
          <w:p w14:paraId="175D72D2"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Urinalysis: </w:t>
            </w:r>
            <w:r>
              <w:rPr>
                <w:rFonts w:ascii="Book Antiqua" w:hAnsi="Book Antiqua" w:cs="Arial"/>
                <w:bCs/>
              </w:rPr>
              <w:t>u</w:t>
            </w:r>
            <w:r w:rsidRPr="00617284">
              <w:rPr>
                <w:rFonts w:ascii="Book Antiqua" w:hAnsi="Book Antiqua" w:cs="Arial"/>
                <w:bCs/>
              </w:rPr>
              <w:t xml:space="preserve">rine </w:t>
            </w:r>
            <w:r>
              <w:rPr>
                <w:rFonts w:ascii="Book Antiqua" w:hAnsi="Book Antiqua" w:cs="Arial"/>
                <w:bCs/>
              </w:rPr>
              <w:t>p</w:t>
            </w:r>
            <w:r w:rsidRPr="00617284">
              <w:rPr>
                <w:rFonts w:ascii="Book Antiqua" w:hAnsi="Book Antiqua" w:cs="Arial"/>
                <w:bCs/>
              </w:rPr>
              <w:t xml:space="preserve">rotein </w:t>
            </w:r>
            <w:r>
              <w:rPr>
                <w:rFonts w:ascii="Book Antiqua" w:hAnsi="Book Antiqua" w:cs="Arial"/>
                <w:bCs/>
              </w:rPr>
              <w:t>was n</w:t>
            </w:r>
            <w:r w:rsidRPr="00617284">
              <w:rPr>
                <w:rFonts w:ascii="Book Antiqua" w:hAnsi="Book Antiqua" w:cs="Arial"/>
                <w:bCs/>
              </w:rPr>
              <w:t xml:space="preserve">egative </w:t>
            </w:r>
          </w:p>
          <w:p w14:paraId="770AA2F3"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37.9</w:t>
            </w:r>
            <w:r>
              <w:rPr>
                <w:rFonts w:ascii="Book Antiqua" w:hAnsi="Book Antiqua" w:cs="Arial"/>
                <w:bCs/>
              </w:rPr>
              <w:t xml:space="preserve"> </w:t>
            </w:r>
            <w:r w:rsidRPr="00617284">
              <w:rPr>
                <w:rFonts w:ascii="Book Antiqua" w:hAnsi="Book Antiqua" w:cs="Arial"/>
                <w:bCs/>
              </w:rPr>
              <w:t>g/L, globulin 34.6</w:t>
            </w:r>
            <w:r>
              <w:rPr>
                <w:rFonts w:ascii="Book Antiqua" w:hAnsi="Book Antiqua" w:cs="Arial"/>
                <w:bCs/>
              </w:rPr>
              <w:t xml:space="preserve"> </w:t>
            </w:r>
            <w:r w:rsidRPr="00617284">
              <w:rPr>
                <w:rFonts w:ascii="Book Antiqua" w:hAnsi="Book Antiqua" w:cs="Arial"/>
                <w:bCs/>
              </w:rPr>
              <w:t xml:space="preserve">g/L, urea, creatinine, </w:t>
            </w:r>
            <w:r>
              <w:rPr>
                <w:rFonts w:ascii="Book Antiqua" w:hAnsi="Book Antiqua" w:cs="Arial"/>
                <w:bCs/>
              </w:rPr>
              <w:t>and s</w:t>
            </w:r>
            <w:r w:rsidRPr="00617284">
              <w:rPr>
                <w:rFonts w:ascii="Book Antiqua" w:hAnsi="Book Antiqua" w:cs="Arial"/>
                <w:bCs/>
              </w:rPr>
              <w:t>erum β-2</w:t>
            </w:r>
            <w:r>
              <w:rPr>
                <w:rFonts w:ascii="Book Antiqua" w:hAnsi="Book Antiqua" w:cs="Arial"/>
                <w:bCs/>
              </w:rPr>
              <w:t xml:space="preserve"> </w:t>
            </w:r>
            <w:proofErr w:type="spellStart"/>
            <w:r>
              <w:rPr>
                <w:rFonts w:ascii="Book Antiqua" w:hAnsi="Book Antiqua" w:cs="Arial"/>
                <w:bCs/>
              </w:rPr>
              <w:t>m</w:t>
            </w:r>
            <w:r w:rsidRPr="00617284">
              <w:rPr>
                <w:rFonts w:ascii="Book Antiqua" w:hAnsi="Book Antiqua" w:cs="Arial"/>
                <w:bCs/>
              </w:rPr>
              <w:t>icroglobulins</w:t>
            </w:r>
            <w:proofErr w:type="spellEnd"/>
            <w:r w:rsidRPr="00617284">
              <w:rPr>
                <w:rFonts w:ascii="Book Antiqua" w:hAnsi="Book Antiqua" w:cs="Arial"/>
                <w:bCs/>
              </w:rPr>
              <w:t xml:space="preserve"> were </w:t>
            </w:r>
            <w:r>
              <w:rPr>
                <w:rFonts w:ascii="Book Antiqua" w:hAnsi="Book Antiqua" w:cs="Arial"/>
                <w:bCs/>
              </w:rPr>
              <w:t>n</w:t>
            </w:r>
            <w:r w:rsidRPr="00617284">
              <w:rPr>
                <w:rFonts w:ascii="Book Antiqua" w:hAnsi="Book Antiqua" w:cs="Arial"/>
                <w:bCs/>
              </w:rPr>
              <w:t>ormal</w:t>
            </w:r>
          </w:p>
          <w:p w14:paraId="6E1A3B1C"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lastRenderedPageBreak/>
              <w:t xml:space="preserve">Serum </w:t>
            </w:r>
            <w:proofErr w:type="spellStart"/>
            <w:r w:rsidRPr="00617284">
              <w:rPr>
                <w:rFonts w:ascii="Book Antiqua" w:hAnsi="Book Antiqua" w:cs="Arial"/>
                <w:bCs/>
              </w:rPr>
              <w:t>Igs</w:t>
            </w:r>
            <w:proofErr w:type="spellEnd"/>
            <w:r w:rsidRPr="00617284">
              <w:rPr>
                <w:rFonts w:ascii="Book Antiqua" w:hAnsi="Book Antiqua" w:cs="Arial"/>
                <w:bCs/>
              </w:rPr>
              <w:t>: IgM 20.46</w:t>
            </w:r>
            <w:r>
              <w:rPr>
                <w:rFonts w:ascii="Book Antiqua" w:hAnsi="Book Antiqua" w:cs="Arial"/>
                <w:bCs/>
              </w:rPr>
              <w:t xml:space="preserve"> </w:t>
            </w:r>
            <w:r w:rsidRPr="00617284">
              <w:rPr>
                <w:rFonts w:ascii="Book Antiqua" w:hAnsi="Book Antiqua" w:cs="Arial"/>
                <w:bCs/>
              </w:rPr>
              <w:t>g/L</w:t>
            </w:r>
          </w:p>
          <w:p w14:paraId="7F5AA4AB"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 98</w:t>
            </w:r>
            <w:r>
              <w:rPr>
                <w:rFonts w:ascii="Book Antiqua" w:hAnsi="Book Antiqua" w:cs="Arial"/>
                <w:bCs/>
              </w:rPr>
              <w:t xml:space="preserve"> </w:t>
            </w:r>
            <w:r w:rsidRPr="00617284">
              <w:rPr>
                <w:rFonts w:ascii="Book Antiqua" w:hAnsi="Book Antiqua" w:cs="Arial"/>
                <w:bCs/>
              </w:rPr>
              <w:t>mm/h</w:t>
            </w:r>
          </w:p>
          <w:p w14:paraId="536C2BEE" w14:textId="77777777" w:rsidR="003C74CD" w:rsidRPr="00617284" w:rsidRDefault="003C74CD" w:rsidP="00F3370E">
            <w:pPr>
              <w:adjustRightInd w:val="0"/>
              <w:snapToGrid w:val="0"/>
              <w:spacing w:line="360" w:lineRule="auto"/>
              <w:jc w:val="both"/>
              <w:rPr>
                <w:rFonts w:ascii="Book Antiqua" w:hAnsi="Book Antiqua" w:cs="Arial"/>
                <w:bCs/>
              </w:rPr>
            </w:pPr>
          </w:p>
        </w:tc>
        <w:tc>
          <w:tcPr>
            <w:tcW w:w="2265" w:type="dxa"/>
            <w:tcBorders>
              <w:bottom w:val="single" w:sz="4" w:space="0" w:color="auto"/>
            </w:tcBorders>
          </w:tcPr>
          <w:p w14:paraId="77DE3461" w14:textId="77777777" w:rsidR="003C74CD" w:rsidRPr="00617284" w:rsidRDefault="003C74CD" w:rsidP="00F3370E">
            <w:pPr>
              <w:adjustRightInd w:val="0"/>
              <w:snapToGrid w:val="0"/>
              <w:spacing w:line="360" w:lineRule="auto"/>
              <w:jc w:val="both"/>
              <w:rPr>
                <w:rFonts w:ascii="Book Antiqua" w:hAnsi="Book Antiqua" w:cs="Arial"/>
                <w:bCs/>
              </w:rPr>
            </w:pPr>
          </w:p>
        </w:tc>
      </w:tr>
    </w:tbl>
    <w:p w14:paraId="01776C8E" w14:textId="77777777"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rPr>
        <w:t>CBC</w:t>
      </w:r>
      <w:r>
        <w:rPr>
          <w:rFonts w:ascii="Book Antiqua" w:hAnsi="Book Antiqua" w:cs="Arial"/>
        </w:rPr>
        <w:t xml:space="preserve">: </w:t>
      </w:r>
      <w:r w:rsidRPr="00F3370E">
        <w:rPr>
          <w:rFonts w:ascii="Book Antiqua" w:hAnsi="Book Antiqua" w:cs="Arial"/>
        </w:rPr>
        <w:t>Complete blood count; LFT</w:t>
      </w:r>
      <w:r>
        <w:rPr>
          <w:rFonts w:ascii="Book Antiqua" w:hAnsi="Book Antiqua" w:cs="Arial"/>
        </w:rPr>
        <w:t xml:space="preserve">: </w:t>
      </w:r>
      <w:r w:rsidRPr="00F3370E">
        <w:rPr>
          <w:rFonts w:ascii="Book Antiqua" w:hAnsi="Book Antiqua" w:cs="Arial"/>
        </w:rPr>
        <w:t>Liver function test; RFT</w:t>
      </w:r>
      <w:r>
        <w:rPr>
          <w:rFonts w:ascii="Book Antiqua" w:hAnsi="Book Antiqua" w:cs="Arial"/>
        </w:rPr>
        <w:t xml:space="preserve">: </w:t>
      </w:r>
      <w:r w:rsidRPr="00F3370E">
        <w:rPr>
          <w:rFonts w:ascii="Book Antiqua" w:hAnsi="Book Antiqua" w:cs="Arial"/>
        </w:rPr>
        <w:t>Renal function test; ESR</w:t>
      </w:r>
      <w:r>
        <w:rPr>
          <w:rFonts w:ascii="Book Antiqua" w:hAnsi="Book Antiqua" w:cs="Arial"/>
        </w:rPr>
        <w:t xml:space="preserve">: </w:t>
      </w:r>
      <w:r w:rsidRPr="00F3370E">
        <w:rPr>
          <w:rFonts w:ascii="Book Antiqua" w:hAnsi="Book Antiqua" w:cs="Arial"/>
        </w:rPr>
        <w:t>Erythrocyte sedimentation rate; TFT</w:t>
      </w:r>
      <w:r>
        <w:rPr>
          <w:rFonts w:ascii="Book Antiqua" w:hAnsi="Book Antiqua" w:cs="Arial"/>
        </w:rPr>
        <w:t xml:space="preserve">: </w:t>
      </w:r>
      <w:r w:rsidRPr="00F3370E">
        <w:rPr>
          <w:rFonts w:ascii="Book Antiqua" w:hAnsi="Book Antiqua" w:cs="Arial"/>
        </w:rPr>
        <w:t>Thyroid function test; CRP</w:t>
      </w:r>
      <w:r>
        <w:rPr>
          <w:rFonts w:ascii="Book Antiqua" w:hAnsi="Book Antiqua" w:cs="Arial"/>
        </w:rPr>
        <w:t xml:space="preserve">: </w:t>
      </w:r>
      <w:r w:rsidRPr="00F3370E">
        <w:rPr>
          <w:rFonts w:ascii="Book Antiqua" w:hAnsi="Book Antiqua" w:cs="Arial"/>
        </w:rPr>
        <w:t>C-reactive protein.</w:t>
      </w:r>
    </w:p>
    <w:p w14:paraId="5D8C4213" w14:textId="77777777"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rPr>
        <w:br w:type="page"/>
      </w:r>
    </w:p>
    <w:p w14:paraId="68CFBF79" w14:textId="4FCFB7F3" w:rsidR="003C74CD" w:rsidRDefault="00F343EA" w:rsidP="00155493">
      <w:pPr>
        <w:adjustRightInd w:val="0"/>
        <w:snapToGrid w:val="0"/>
        <w:spacing w:line="360" w:lineRule="auto"/>
        <w:jc w:val="both"/>
        <w:rPr>
          <w:rFonts w:ascii="Book Antiqua" w:hAnsi="Book Antiqua" w:cs="Arial"/>
          <w:b/>
        </w:rPr>
      </w:pPr>
      <w:r>
        <w:rPr>
          <w:rFonts w:ascii="Book Antiqua" w:hAnsi="Book Antiqua" w:cs="Arial"/>
          <w:noProof/>
          <w:lang w:eastAsia="zh-CN"/>
        </w:rPr>
        <w:lastRenderedPageBreak/>
        <w:drawing>
          <wp:inline distT="0" distB="0" distL="0" distR="0" wp14:anchorId="5B3CD993" wp14:editId="09B715E5">
            <wp:extent cx="3578860" cy="28378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8860" cy="2837815"/>
                    </a:xfrm>
                    <a:prstGeom prst="rect">
                      <a:avLst/>
                    </a:prstGeom>
                    <a:noFill/>
                    <a:ln>
                      <a:noFill/>
                    </a:ln>
                  </pic:spPr>
                </pic:pic>
              </a:graphicData>
            </a:graphic>
          </wp:inline>
        </w:drawing>
      </w:r>
    </w:p>
    <w:p w14:paraId="04F171D5" w14:textId="77777777" w:rsidR="003C74CD" w:rsidRPr="00155493" w:rsidRDefault="003C74CD" w:rsidP="00155493">
      <w:pPr>
        <w:adjustRightInd w:val="0"/>
        <w:snapToGrid w:val="0"/>
        <w:spacing w:line="360" w:lineRule="auto"/>
        <w:jc w:val="both"/>
        <w:rPr>
          <w:rFonts w:ascii="Book Antiqua" w:hAnsi="Book Antiqua" w:cs="Arial"/>
          <w:b/>
        </w:rPr>
      </w:pPr>
      <w:r w:rsidRPr="00F3370E">
        <w:rPr>
          <w:rFonts w:ascii="Book Antiqua" w:hAnsi="Book Antiqua" w:cs="Arial"/>
          <w:b/>
        </w:rPr>
        <w:t>Figure 1</w:t>
      </w:r>
      <w:r>
        <w:rPr>
          <w:rFonts w:ascii="Book Antiqua" w:hAnsi="Book Antiqua" w:cs="Arial"/>
          <w:b/>
        </w:rPr>
        <w:t xml:space="preserve"> </w:t>
      </w:r>
      <w:r w:rsidRPr="00F3370E">
        <w:rPr>
          <w:rFonts w:ascii="Book Antiqua" w:hAnsi="Book Antiqua" w:cs="Arial"/>
          <w:b/>
        </w:rPr>
        <w:t>Light microscopy</w:t>
      </w:r>
      <w:r>
        <w:rPr>
          <w:rFonts w:ascii="Book Antiqua" w:hAnsi="Book Antiqua" w:cs="Arial"/>
          <w:b/>
        </w:rPr>
        <w:t>.</w:t>
      </w:r>
      <w:r>
        <w:rPr>
          <w:rFonts w:ascii="Book Antiqua" w:eastAsia="宋体" w:hAnsi="Book Antiqua" w:cs="Arial"/>
          <w:b/>
          <w:lang w:eastAsia="zh-CN"/>
        </w:rPr>
        <w:t xml:space="preserve"> </w:t>
      </w:r>
      <w:r w:rsidRPr="00F3370E">
        <w:rPr>
          <w:rFonts w:ascii="Book Antiqua" w:hAnsi="Book Antiqua" w:cs="Arial"/>
        </w:rPr>
        <w:t>The volume of residual glomeruli increased, the number of cells was 80-120 per glomerul</w:t>
      </w:r>
      <w:r>
        <w:rPr>
          <w:rFonts w:ascii="Book Antiqua" w:hAnsi="Book Antiqua" w:cs="Arial"/>
        </w:rPr>
        <w:t>us</w:t>
      </w:r>
      <w:r w:rsidRPr="00F3370E">
        <w:rPr>
          <w:rFonts w:ascii="Book Antiqua" w:hAnsi="Book Antiqua" w:cs="Arial"/>
        </w:rPr>
        <w:t>, mesangial cells and mesangial matrix were slightly increased, capillary loops were open,</w:t>
      </w:r>
      <w:r>
        <w:rPr>
          <w:rFonts w:ascii="Book Antiqua" w:hAnsi="Book Antiqua" w:cs="Arial"/>
        </w:rPr>
        <w:t xml:space="preserve"> and the number of</w:t>
      </w:r>
      <w:r w:rsidRPr="00F3370E">
        <w:rPr>
          <w:rFonts w:ascii="Book Antiqua" w:hAnsi="Book Antiqua" w:cs="Arial"/>
        </w:rPr>
        <w:t xml:space="preserve"> infiltrating cells </w:t>
      </w:r>
      <w:r>
        <w:rPr>
          <w:rFonts w:ascii="Book Antiqua" w:hAnsi="Book Antiqua" w:cs="Arial"/>
        </w:rPr>
        <w:t xml:space="preserve">was </w:t>
      </w:r>
      <w:r w:rsidRPr="00F3370E">
        <w:rPr>
          <w:rFonts w:ascii="Book Antiqua" w:hAnsi="Book Antiqua" w:cs="Arial"/>
        </w:rPr>
        <w:t>&lt;</w:t>
      </w:r>
      <w:r>
        <w:rPr>
          <w:rFonts w:ascii="Book Antiqua" w:hAnsi="Book Antiqua" w:cs="Arial"/>
        </w:rPr>
        <w:t xml:space="preserve"> </w:t>
      </w:r>
      <w:r w:rsidRPr="00F3370E">
        <w:rPr>
          <w:rFonts w:ascii="Book Antiqua" w:hAnsi="Book Antiqua" w:cs="Arial"/>
        </w:rPr>
        <w:t xml:space="preserve">3 per glomeruli, mainly mononuclear cells. Red </w:t>
      </w:r>
      <w:r>
        <w:rPr>
          <w:rFonts w:ascii="Book Antiqua" w:hAnsi="Book Antiqua" w:cs="Arial"/>
        </w:rPr>
        <w:t xml:space="preserve">blood </w:t>
      </w:r>
      <w:r w:rsidRPr="00F3370E">
        <w:rPr>
          <w:rFonts w:ascii="Book Antiqua" w:hAnsi="Book Antiqua" w:cs="Arial"/>
        </w:rPr>
        <w:t>cell</w:t>
      </w:r>
      <w:r>
        <w:rPr>
          <w:rFonts w:ascii="Book Antiqua" w:hAnsi="Book Antiqua" w:cs="Arial"/>
        </w:rPr>
        <w:t>s</w:t>
      </w:r>
      <w:r w:rsidRPr="00F3370E">
        <w:rPr>
          <w:rFonts w:ascii="Book Antiqua" w:hAnsi="Book Antiqua" w:cs="Arial"/>
        </w:rPr>
        <w:t xml:space="preserve"> and "</w:t>
      </w:r>
      <w:bookmarkStart w:id="5" w:name="_GoBack"/>
      <w:r w:rsidRPr="00F3370E">
        <w:rPr>
          <w:rFonts w:ascii="Book Antiqua" w:hAnsi="Book Antiqua" w:cs="Arial"/>
        </w:rPr>
        <w:t>pseudothrombi</w:t>
      </w:r>
      <w:bookmarkEnd w:id="5"/>
      <w:r w:rsidRPr="00F3370E">
        <w:rPr>
          <w:rFonts w:ascii="Book Antiqua" w:hAnsi="Book Antiqua" w:cs="Arial"/>
        </w:rPr>
        <w:t>" could be seen in several capillaries. One capillary loop was embedded into the urinary pole</w:t>
      </w:r>
      <w:r>
        <w:rPr>
          <w:rFonts w:ascii="Book Antiqua" w:hAnsi="Book Antiqua" w:cs="Arial"/>
        </w:rPr>
        <w:t xml:space="preserve"> </w:t>
      </w:r>
      <w:r w:rsidRPr="00F3370E">
        <w:rPr>
          <w:rFonts w:ascii="Book Antiqua" w:hAnsi="Book Antiqua" w:cs="Arial"/>
        </w:rPr>
        <w:t>(HE</w:t>
      </w:r>
      <w:r>
        <w:rPr>
          <w:rFonts w:ascii="Book Antiqua" w:hAnsi="Book Antiqua" w:cs="Arial"/>
        </w:rPr>
        <w:t xml:space="preserve"> staining;</w:t>
      </w:r>
      <w:r w:rsidRPr="00F3370E">
        <w:rPr>
          <w:rFonts w:ascii="Book Antiqua" w:hAnsi="Book Antiqua" w:cs="Arial"/>
        </w:rPr>
        <w:t xml:space="preserve"> magnification</w:t>
      </w:r>
      <w:r>
        <w:rPr>
          <w:rFonts w:ascii="Book Antiqua" w:hAnsi="Book Antiqua" w:cs="Arial"/>
        </w:rPr>
        <w:t xml:space="preserve">, </w:t>
      </w:r>
      <w:r w:rsidRPr="001B2A4B">
        <w:rPr>
          <w:rFonts w:ascii="Book Antiqua" w:hAnsi="Book Antiqua" w:cs="Arial"/>
        </w:rPr>
        <w:t>×</w:t>
      </w:r>
      <w:r>
        <w:rPr>
          <w:rFonts w:ascii="Book Antiqua" w:hAnsi="Book Antiqua" w:cs="Arial"/>
        </w:rPr>
        <w:t>600</w:t>
      </w:r>
      <w:r w:rsidRPr="00F3370E">
        <w:rPr>
          <w:rFonts w:ascii="Book Antiqua" w:hAnsi="Book Antiqua" w:cs="Arial"/>
        </w:rPr>
        <w:t>)</w:t>
      </w:r>
      <w:r>
        <w:rPr>
          <w:rFonts w:ascii="Book Antiqua" w:hAnsi="Book Antiqua" w:cs="Arial"/>
        </w:rPr>
        <w:t>.</w:t>
      </w:r>
    </w:p>
    <w:p w14:paraId="3DA8A8EF" w14:textId="77777777" w:rsidR="003C74CD" w:rsidRPr="00F3370E" w:rsidRDefault="003C74CD" w:rsidP="00F3370E">
      <w:pPr>
        <w:adjustRightInd w:val="0"/>
        <w:snapToGrid w:val="0"/>
        <w:spacing w:line="360" w:lineRule="auto"/>
        <w:jc w:val="both"/>
        <w:rPr>
          <w:rFonts w:ascii="Book Antiqua" w:hAnsi="Book Antiqua" w:cs="Arial"/>
        </w:rPr>
      </w:pPr>
    </w:p>
    <w:p w14:paraId="0A65A747" w14:textId="77777777" w:rsidR="003C74CD" w:rsidRDefault="003C74CD" w:rsidP="00F3370E">
      <w:pPr>
        <w:adjustRightInd w:val="0"/>
        <w:snapToGrid w:val="0"/>
        <w:spacing w:line="360" w:lineRule="auto"/>
        <w:jc w:val="both"/>
        <w:rPr>
          <w:rFonts w:ascii="Book Antiqua" w:hAnsi="Book Antiqua" w:cs="Arial"/>
        </w:rPr>
      </w:pPr>
      <w:r w:rsidRPr="00F3370E">
        <w:rPr>
          <w:rFonts w:ascii="Book Antiqua" w:hAnsi="Book Antiqua" w:cs="Arial"/>
        </w:rPr>
        <w:br w:type="page"/>
      </w:r>
    </w:p>
    <w:p w14:paraId="78CF0916" w14:textId="77777777" w:rsidR="003C74CD" w:rsidRPr="00F3370E" w:rsidRDefault="003C74CD" w:rsidP="00F3370E">
      <w:pPr>
        <w:adjustRightInd w:val="0"/>
        <w:snapToGrid w:val="0"/>
        <w:spacing w:line="360" w:lineRule="auto"/>
        <w:jc w:val="both"/>
        <w:rPr>
          <w:rFonts w:ascii="Book Antiqua" w:hAnsi="Book Antiqua" w:cs="Arial"/>
        </w:rPr>
      </w:pPr>
    </w:p>
    <w:p w14:paraId="399C76F8" w14:textId="46DAE8E8" w:rsidR="003C74CD" w:rsidRDefault="00F343EA" w:rsidP="00F3370E">
      <w:pPr>
        <w:adjustRightInd w:val="0"/>
        <w:snapToGrid w:val="0"/>
        <w:spacing w:line="360" w:lineRule="auto"/>
        <w:jc w:val="both"/>
        <w:rPr>
          <w:rFonts w:ascii="Book Antiqua" w:hAnsi="Book Antiqua" w:cs="Arial"/>
        </w:rPr>
      </w:pPr>
      <w:r>
        <w:rPr>
          <w:rFonts w:ascii="Book Antiqua" w:hAnsi="Book Antiqua" w:cs="Arial"/>
          <w:noProof/>
          <w:lang w:eastAsia="zh-CN"/>
        </w:rPr>
        <w:drawing>
          <wp:inline distT="0" distB="0" distL="0" distR="0" wp14:anchorId="4873C48D" wp14:editId="6F847073">
            <wp:extent cx="3089910" cy="2451735"/>
            <wp:effectExtent l="0" t="0" r="8890" b="1206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910" cy="2451735"/>
                    </a:xfrm>
                    <a:prstGeom prst="rect">
                      <a:avLst/>
                    </a:prstGeom>
                    <a:noFill/>
                    <a:ln>
                      <a:noFill/>
                    </a:ln>
                  </pic:spPr>
                </pic:pic>
              </a:graphicData>
            </a:graphic>
          </wp:inline>
        </w:drawing>
      </w:r>
    </w:p>
    <w:p w14:paraId="428CEA2D" w14:textId="77777777" w:rsidR="003C74CD" w:rsidRPr="00155493" w:rsidRDefault="003C74CD" w:rsidP="00155493">
      <w:pPr>
        <w:adjustRightInd w:val="0"/>
        <w:snapToGrid w:val="0"/>
        <w:spacing w:line="360" w:lineRule="auto"/>
        <w:jc w:val="both"/>
        <w:rPr>
          <w:rFonts w:ascii="Book Antiqua" w:hAnsi="Book Antiqua" w:cs="Arial"/>
          <w:b/>
        </w:rPr>
      </w:pPr>
      <w:r w:rsidRPr="00F3370E">
        <w:rPr>
          <w:rFonts w:ascii="Book Antiqua" w:hAnsi="Book Antiqua" w:cs="Arial"/>
          <w:b/>
        </w:rPr>
        <w:t>Figure 2</w:t>
      </w:r>
      <w:r>
        <w:rPr>
          <w:rFonts w:ascii="Book Antiqua" w:hAnsi="Book Antiqua" w:cs="Arial"/>
          <w:b/>
        </w:rPr>
        <w:t xml:space="preserve"> </w:t>
      </w:r>
      <w:r w:rsidRPr="00F3370E">
        <w:rPr>
          <w:rFonts w:ascii="Book Antiqua" w:hAnsi="Book Antiqua" w:cs="Arial"/>
          <w:b/>
        </w:rPr>
        <w:t>Light microscopy</w:t>
      </w:r>
      <w:r>
        <w:rPr>
          <w:rFonts w:ascii="Book Antiqua" w:eastAsia="宋体" w:hAnsi="Book Antiqua" w:cs="Arial"/>
          <w:b/>
          <w:lang w:eastAsia="zh-CN"/>
        </w:rPr>
        <w:t xml:space="preserve">. </w:t>
      </w:r>
      <w:r w:rsidRPr="00F3370E">
        <w:rPr>
          <w:rFonts w:ascii="Book Antiqua" w:hAnsi="Book Antiqua" w:cs="Arial"/>
          <w:bCs/>
        </w:rPr>
        <w:t>Periodic Schiff-</w:t>
      </w:r>
      <w:proofErr w:type="spellStart"/>
      <w:r w:rsidRPr="00F3370E">
        <w:rPr>
          <w:rFonts w:ascii="Book Antiqua" w:hAnsi="Book Antiqua" w:cs="Arial"/>
          <w:bCs/>
        </w:rPr>
        <w:t>Methenamine</w:t>
      </w:r>
      <w:proofErr w:type="spellEnd"/>
      <w:r w:rsidRPr="00F3370E">
        <w:rPr>
          <w:rFonts w:ascii="Book Antiqua" w:hAnsi="Book Antiqua" w:cs="Arial"/>
          <w:bCs/>
        </w:rPr>
        <w:t xml:space="preserve"> (PASM)</w:t>
      </w:r>
      <w:r>
        <w:rPr>
          <w:rFonts w:ascii="Book Antiqua" w:hAnsi="Book Antiqua" w:cs="Arial"/>
        </w:rPr>
        <w:t xml:space="preserve"> and </w:t>
      </w:r>
      <w:r w:rsidRPr="00F3370E">
        <w:rPr>
          <w:rFonts w:ascii="Book Antiqua" w:hAnsi="Book Antiqua" w:cs="Arial"/>
        </w:rPr>
        <w:t>Masson</w:t>
      </w:r>
      <w:r>
        <w:rPr>
          <w:rFonts w:ascii="Book Antiqua" w:hAnsi="Book Antiqua" w:cs="Arial"/>
        </w:rPr>
        <w:t xml:space="preserve"> staining.</w:t>
      </w:r>
      <w:r w:rsidRPr="00F3370E">
        <w:rPr>
          <w:rFonts w:ascii="Book Antiqua" w:hAnsi="Book Antiqua" w:cs="Arial"/>
        </w:rPr>
        <w:t xml:space="preserve"> </w:t>
      </w:r>
      <w:r>
        <w:rPr>
          <w:rFonts w:ascii="Book Antiqua" w:hAnsi="Book Antiqua" w:cs="Arial"/>
        </w:rPr>
        <w:t>F</w:t>
      </w:r>
      <w:r w:rsidRPr="00F3370E">
        <w:rPr>
          <w:rFonts w:ascii="Book Antiqua" w:hAnsi="Book Antiqua" w:cs="Arial"/>
        </w:rPr>
        <w:t xml:space="preserve">uchsinophilic depositions </w:t>
      </w:r>
      <w:r>
        <w:rPr>
          <w:rFonts w:ascii="Book Antiqua" w:hAnsi="Book Antiqua" w:cs="Arial"/>
        </w:rPr>
        <w:t>were</w:t>
      </w:r>
      <w:r w:rsidRPr="00F3370E">
        <w:rPr>
          <w:rFonts w:ascii="Book Antiqua" w:hAnsi="Book Antiqua" w:cs="Arial"/>
        </w:rPr>
        <w:t xml:space="preserve"> found in the basement membrane and under the endothelium. T</w:t>
      </w:r>
      <w:r>
        <w:rPr>
          <w:rFonts w:ascii="Book Antiqua" w:hAnsi="Book Antiqua" w:cs="Arial"/>
        </w:rPr>
        <w:t xml:space="preserve">he </w:t>
      </w:r>
      <w:proofErr w:type="spellStart"/>
      <w:r>
        <w:rPr>
          <w:rFonts w:ascii="Book Antiqua" w:hAnsi="Book Antiqua" w:cs="Arial"/>
        </w:rPr>
        <w:t>t</w:t>
      </w:r>
      <w:r w:rsidRPr="00F3370E">
        <w:rPr>
          <w:rFonts w:ascii="Book Antiqua" w:hAnsi="Book Antiqua" w:cs="Arial"/>
        </w:rPr>
        <w:t>ubulointerstiti</w:t>
      </w:r>
      <w:r>
        <w:rPr>
          <w:rFonts w:ascii="Book Antiqua" w:hAnsi="Book Antiqua" w:cs="Arial"/>
        </w:rPr>
        <w:t>um</w:t>
      </w:r>
      <w:proofErr w:type="spellEnd"/>
      <w:r w:rsidRPr="00F3370E">
        <w:rPr>
          <w:rFonts w:ascii="Book Antiqua" w:hAnsi="Book Antiqua" w:cs="Arial"/>
        </w:rPr>
        <w:t xml:space="preserve"> exhibited moderate lesions, with acute lesions on chronic damage. There w</w:t>
      </w:r>
      <w:r>
        <w:rPr>
          <w:rFonts w:ascii="Book Antiqua" w:hAnsi="Book Antiqua" w:cs="Arial"/>
        </w:rPr>
        <w:t>as</w:t>
      </w:r>
      <w:r w:rsidRPr="00F3370E">
        <w:rPr>
          <w:rFonts w:ascii="Book Antiqua" w:hAnsi="Book Antiqua" w:cs="Arial"/>
        </w:rPr>
        <w:t xml:space="preserve"> diffuse turbidity and granular degeneration in the tubular epithelial cells. Partial tubular epithelial cells presented small and fine vacuolar degeneration, and the basement membrane of tubules became thicker. Brush border of the tubules was absent. Protein casts could be seen in some lumen</w:t>
      </w:r>
      <w:r>
        <w:rPr>
          <w:rFonts w:ascii="Book Antiqua" w:hAnsi="Book Antiqua" w:cs="Arial"/>
        </w:rPr>
        <w:t>s</w:t>
      </w:r>
      <w:r w:rsidRPr="00F3370E">
        <w:rPr>
          <w:rFonts w:ascii="Book Antiqua" w:hAnsi="Book Antiqua" w:cs="Arial"/>
        </w:rPr>
        <w:t>. The renal interstitial region could be found</w:t>
      </w:r>
      <w:r>
        <w:rPr>
          <w:rFonts w:ascii="Book Antiqua" w:hAnsi="Book Antiqua" w:cs="Arial"/>
        </w:rPr>
        <w:t xml:space="preserve"> to be</w:t>
      </w:r>
      <w:r w:rsidRPr="00F3370E">
        <w:rPr>
          <w:rFonts w:ascii="Book Antiqua" w:hAnsi="Book Antiqua" w:cs="Arial"/>
        </w:rPr>
        <w:t xml:space="preserve"> focally enlarge</w:t>
      </w:r>
      <w:r>
        <w:rPr>
          <w:rFonts w:ascii="Book Antiqua" w:hAnsi="Book Antiqua" w:cs="Arial"/>
        </w:rPr>
        <w:t>d</w:t>
      </w:r>
      <w:r w:rsidRPr="00F3370E">
        <w:rPr>
          <w:rFonts w:ascii="Book Antiqua" w:hAnsi="Book Antiqua" w:cs="Arial"/>
        </w:rPr>
        <w:t xml:space="preserve">, and fibrosis index was 1+. Individual </w:t>
      </w:r>
      <w:r w:rsidRPr="00726E11">
        <w:rPr>
          <w:rFonts w:ascii="Book Antiqua" w:hAnsi="Book Antiqua" w:cs="Arial"/>
        </w:rPr>
        <w:t xml:space="preserve">arterioles </w:t>
      </w:r>
      <w:r w:rsidRPr="00F3370E">
        <w:rPr>
          <w:rFonts w:ascii="Book Antiqua" w:hAnsi="Book Antiqua" w:cs="Arial"/>
        </w:rPr>
        <w:t xml:space="preserve">presented segmental </w:t>
      </w:r>
      <w:proofErr w:type="spellStart"/>
      <w:r w:rsidRPr="00ED5846">
        <w:rPr>
          <w:rFonts w:ascii="Book Antiqua" w:hAnsi="Book Antiqua" w:cs="Arial"/>
        </w:rPr>
        <w:t>hyalinosis</w:t>
      </w:r>
      <w:proofErr w:type="spellEnd"/>
      <w:r w:rsidRPr="00F3370E">
        <w:rPr>
          <w:rFonts w:ascii="Book Antiqua" w:hAnsi="Book Antiqua" w:cs="Arial"/>
        </w:rPr>
        <w:t xml:space="preserve"> (PASM </w:t>
      </w:r>
      <w:r>
        <w:rPr>
          <w:rFonts w:ascii="Book Antiqua" w:hAnsi="Book Antiqua" w:cs="Arial"/>
        </w:rPr>
        <w:t xml:space="preserve">and </w:t>
      </w:r>
      <w:r w:rsidRPr="00F3370E">
        <w:rPr>
          <w:rFonts w:ascii="Book Antiqua" w:hAnsi="Book Antiqua" w:cs="Arial"/>
        </w:rPr>
        <w:t>Masson</w:t>
      </w:r>
      <w:r>
        <w:rPr>
          <w:rFonts w:ascii="Book Antiqua" w:hAnsi="Book Antiqua" w:cs="Arial"/>
        </w:rPr>
        <w:t xml:space="preserve"> staining; </w:t>
      </w:r>
      <w:r w:rsidRPr="00F3370E">
        <w:rPr>
          <w:rFonts w:ascii="Book Antiqua" w:hAnsi="Book Antiqua" w:cs="Arial"/>
        </w:rPr>
        <w:t>magnification</w:t>
      </w:r>
      <w:r>
        <w:rPr>
          <w:rFonts w:ascii="Book Antiqua" w:hAnsi="Book Antiqua" w:cs="Arial"/>
        </w:rPr>
        <w:t xml:space="preserve">, </w:t>
      </w:r>
      <w:r w:rsidRPr="001B2A4B">
        <w:rPr>
          <w:rFonts w:ascii="Book Antiqua" w:hAnsi="Book Antiqua" w:cs="Arial"/>
        </w:rPr>
        <w:t>×</w:t>
      </w:r>
      <w:r>
        <w:rPr>
          <w:rFonts w:ascii="Book Antiqua" w:hAnsi="Book Antiqua" w:cs="Arial"/>
        </w:rPr>
        <w:t>400</w:t>
      </w:r>
      <w:r w:rsidRPr="00F3370E">
        <w:rPr>
          <w:rFonts w:ascii="Book Antiqua" w:hAnsi="Book Antiqua" w:cs="Arial"/>
        </w:rPr>
        <w:t xml:space="preserve">).  </w:t>
      </w:r>
    </w:p>
    <w:p w14:paraId="33009145" w14:textId="77777777" w:rsidR="003C74CD" w:rsidRPr="00F3370E" w:rsidRDefault="003C74CD" w:rsidP="00F3370E">
      <w:pPr>
        <w:adjustRightInd w:val="0"/>
        <w:snapToGrid w:val="0"/>
        <w:spacing w:line="360" w:lineRule="auto"/>
        <w:jc w:val="both"/>
        <w:rPr>
          <w:rFonts w:ascii="Book Antiqua" w:hAnsi="Book Antiqua" w:cs="Arial"/>
        </w:rPr>
      </w:pPr>
    </w:p>
    <w:p w14:paraId="37D1E480" w14:textId="77777777"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rPr>
        <w:br w:type="page"/>
      </w:r>
    </w:p>
    <w:p w14:paraId="0A37D393" w14:textId="117075C7" w:rsidR="003C74CD" w:rsidRPr="00F3370E" w:rsidRDefault="00F343EA" w:rsidP="00F3370E">
      <w:pPr>
        <w:adjustRightInd w:val="0"/>
        <w:snapToGrid w:val="0"/>
        <w:spacing w:line="360" w:lineRule="auto"/>
        <w:jc w:val="both"/>
        <w:rPr>
          <w:rFonts w:ascii="Book Antiqua" w:hAnsi="Book Antiqua" w:cs="Arial"/>
        </w:rPr>
      </w:pPr>
      <w:r>
        <w:rPr>
          <w:rFonts w:ascii="Book Antiqua" w:hAnsi="Book Antiqua" w:cs="Arial"/>
          <w:noProof/>
          <w:lang w:eastAsia="zh-CN"/>
        </w:rPr>
        <w:lastRenderedPageBreak/>
        <w:drawing>
          <wp:inline distT="0" distB="0" distL="0" distR="0" wp14:anchorId="1C48417F" wp14:editId="46890422">
            <wp:extent cx="1931035" cy="2664460"/>
            <wp:effectExtent l="0" t="0" r="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035" cy="2664460"/>
                    </a:xfrm>
                    <a:prstGeom prst="rect">
                      <a:avLst/>
                    </a:prstGeom>
                    <a:noFill/>
                    <a:ln>
                      <a:noFill/>
                    </a:ln>
                  </pic:spPr>
                </pic:pic>
              </a:graphicData>
            </a:graphic>
          </wp:inline>
        </w:drawing>
      </w:r>
      <w:r>
        <w:rPr>
          <w:rFonts w:ascii="Book Antiqua" w:hAnsi="Book Antiqua" w:cs="Arial"/>
          <w:noProof/>
          <w:lang w:eastAsia="zh-CN"/>
        </w:rPr>
        <w:drawing>
          <wp:inline distT="0" distB="0" distL="0" distR="0" wp14:anchorId="1B056AAC" wp14:editId="79A084C8">
            <wp:extent cx="1750060" cy="2664460"/>
            <wp:effectExtent l="0" t="0" r="254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0060" cy="2664460"/>
                    </a:xfrm>
                    <a:prstGeom prst="rect">
                      <a:avLst/>
                    </a:prstGeom>
                    <a:noFill/>
                    <a:ln>
                      <a:noFill/>
                    </a:ln>
                  </pic:spPr>
                </pic:pic>
              </a:graphicData>
            </a:graphic>
          </wp:inline>
        </w:drawing>
      </w:r>
    </w:p>
    <w:p w14:paraId="1ABC7669" w14:textId="7475DEF6"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b/>
        </w:rPr>
        <w:t>Figure 3</w:t>
      </w:r>
      <w:r>
        <w:rPr>
          <w:rFonts w:ascii="Book Antiqua" w:hAnsi="Book Antiqua" w:cs="Arial"/>
          <w:b/>
        </w:rPr>
        <w:t xml:space="preserve"> </w:t>
      </w:r>
      <w:r w:rsidRPr="00F3370E">
        <w:rPr>
          <w:rFonts w:ascii="Book Antiqua" w:hAnsi="Book Antiqua" w:cs="Arial"/>
          <w:b/>
        </w:rPr>
        <w:t>Electron microscopy</w:t>
      </w:r>
      <w:r>
        <w:rPr>
          <w:rFonts w:ascii="Book Antiqua" w:hAnsi="Book Antiqua" w:cs="Arial"/>
          <w:b/>
        </w:rPr>
        <w:t>.</w:t>
      </w:r>
      <w:r w:rsidRPr="00F3370E">
        <w:rPr>
          <w:rFonts w:ascii="Book Antiqua" w:hAnsi="Book Antiqua" w:cs="Arial"/>
          <w:b/>
        </w:rPr>
        <w:t xml:space="preserve"> </w:t>
      </w:r>
      <w:r w:rsidRPr="00F3370E">
        <w:rPr>
          <w:rFonts w:ascii="Book Antiqua" w:hAnsi="Book Antiqua" w:cs="Arial"/>
        </w:rPr>
        <w:t>Extensive effacement of podocyte foot processes, slight hyperplas</w:t>
      </w:r>
      <w:r>
        <w:rPr>
          <w:rFonts w:ascii="Book Antiqua" w:hAnsi="Book Antiqua" w:cs="Arial"/>
        </w:rPr>
        <w:t>ia</w:t>
      </w:r>
      <w:r w:rsidRPr="00F3370E">
        <w:rPr>
          <w:rFonts w:ascii="Book Antiqua" w:hAnsi="Book Antiqua" w:cs="Arial"/>
        </w:rPr>
        <w:t xml:space="preserve"> of mesangial matrix</w:t>
      </w:r>
      <w:r>
        <w:rPr>
          <w:rFonts w:ascii="Book Antiqua" w:hAnsi="Book Antiqua" w:cs="Arial"/>
        </w:rPr>
        <w:t>,</w:t>
      </w:r>
      <w:r w:rsidRPr="00F3370E">
        <w:rPr>
          <w:rFonts w:ascii="Book Antiqua" w:hAnsi="Book Antiqua" w:cs="Arial"/>
        </w:rPr>
        <w:t xml:space="preserve"> and small amounts of electron dense depositions were observed in the mesangial area. Interstitial fibrosis of the kidney was obvious, and inflammatory cell infiltration was seen. </w:t>
      </w:r>
    </w:p>
    <w:p w14:paraId="4B1762F9" w14:textId="77777777" w:rsidR="003C74CD" w:rsidRPr="00F3370E" w:rsidRDefault="003C74CD" w:rsidP="00F3370E">
      <w:pPr>
        <w:adjustRightInd w:val="0"/>
        <w:snapToGrid w:val="0"/>
        <w:spacing w:line="360" w:lineRule="auto"/>
        <w:jc w:val="both"/>
        <w:rPr>
          <w:rFonts w:ascii="Book Antiqua" w:hAnsi="Book Antiqua" w:cs="Arial"/>
        </w:rPr>
      </w:pPr>
    </w:p>
    <w:sectPr w:rsidR="003C74CD" w:rsidRPr="00F3370E" w:rsidSect="00170653">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7CB55" w14:textId="77777777" w:rsidR="00952AA5" w:rsidRDefault="00952AA5" w:rsidP="00775557">
      <w:r>
        <w:separator/>
      </w:r>
    </w:p>
  </w:endnote>
  <w:endnote w:type="continuationSeparator" w:id="0">
    <w:p w14:paraId="20CD5832" w14:textId="77777777" w:rsidR="00952AA5" w:rsidRDefault="00952AA5" w:rsidP="0077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ﾍ｣ﾓ ﾃｯ">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ucida Grande">
    <w:altName w:val="Segoe UI"/>
    <w:charset w:val="00"/>
    <w:family w:val="auto"/>
    <w:pitch w:val="default"/>
    <w:sig w:usb0="00000000" w:usb1="00000000"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892D1" w14:textId="77777777" w:rsidR="003C74CD" w:rsidRDefault="003C74CD" w:rsidP="0077555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F9534DE" w14:textId="77777777" w:rsidR="003C74CD" w:rsidRDefault="003C74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8114" w14:textId="77777777" w:rsidR="003C74CD" w:rsidRDefault="003C74CD" w:rsidP="0077555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34194">
      <w:rPr>
        <w:rStyle w:val="aa"/>
        <w:noProof/>
      </w:rPr>
      <w:t>21</w:t>
    </w:r>
    <w:r>
      <w:rPr>
        <w:rStyle w:val="aa"/>
      </w:rPr>
      <w:fldChar w:fldCharType="end"/>
    </w:r>
  </w:p>
  <w:p w14:paraId="7F10A5FE" w14:textId="77777777" w:rsidR="003C74CD" w:rsidRDefault="003C74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1FAAD" w14:textId="77777777" w:rsidR="00952AA5" w:rsidRDefault="00952AA5" w:rsidP="00775557">
      <w:r>
        <w:separator/>
      </w:r>
    </w:p>
  </w:footnote>
  <w:footnote w:type="continuationSeparator" w:id="0">
    <w:p w14:paraId="5FF2F275" w14:textId="77777777" w:rsidR="00952AA5" w:rsidRDefault="00952AA5" w:rsidP="00775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1B"/>
    <w:rsid w:val="00000FD1"/>
    <w:rsid w:val="00032EE7"/>
    <w:rsid w:val="0004608B"/>
    <w:rsid w:val="000518F8"/>
    <w:rsid w:val="0006629D"/>
    <w:rsid w:val="000703D9"/>
    <w:rsid w:val="00076FE5"/>
    <w:rsid w:val="00085BE1"/>
    <w:rsid w:val="000B42CD"/>
    <w:rsid w:val="000D6D25"/>
    <w:rsid w:val="000F16A9"/>
    <w:rsid w:val="000F4F7E"/>
    <w:rsid w:val="00110EDA"/>
    <w:rsid w:val="001165CD"/>
    <w:rsid w:val="001170E0"/>
    <w:rsid w:val="00155493"/>
    <w:rsid w:val="00157B62"/>
    <w:rsid w:val="00163DD6"/>
    <w:rsid w:val="00163E08"/>
    <w:rsid w:val="00170653"/>
    <w:rsid w:val="00195350"/>
    <w:rsid w:val="00195E7D"/>
    <w:rsid w:val="001A6EAB"/>
    <w:rsid w:val="001A7B69"/>
    <w:rsid w:val="001B2A4B"/>
    <w:rsid w:val="001B4FCE"/>
    <w:rsid w:val="001D27A8"/>
    <w:rsid w:val="001E7143"/>
    <w:rsid w:val="001E734A"/>
    <w:rsid w:val="001F44D0"/>
    <w:rsid w:val="00214305"/>
    <w:rsid w:val="002171E7"/>
    <w:rsid w:val="00264C8C"/>
    <w:rsid w:val="00265EB3"/>
    <w:rsid w:val="00270A40"/>
    <w:rsid w:val="00275F8B"/>
    <w:rsid w:val="00290C18"/>
    <w:rsid w:val="00297C96"/>
    <w:rsid w:val="002A280B"/>
    <w:rsid w:val="002B6439"/>
    <w:rsid w:val="002B722C"/>
    <w:rsid w:val="002E7229"/>
    <w:rsid w:val="002E76C5"/>
    <w:rsid w:val="00302F9F"/>
    <w:rsid w:val="003038FD"/>
    <w:rsid w:val="00310ADB"/>
    <w:rsid w:val="00337E94"/>
    <w:rsid w:val="00341FD6"/>
    <w:rsid w:val="00356197"/>
    <w:rsid w:val="003847CD"/>
    <w:rsid w:val="003A678A"/>
    <w:rsid w:val="003B4E3E"/>
    <w:rsid w:val="003B57E4"/>
    <w:rsid w:val="003B7172"/>
    <w:rsid w:val="003C195F"/>
    <w:rsid w:val="003C55C9"/>
    <w:rsid w:val="003C74CD"/>
    <w:rsid w:val="003D073F"/>
    <w:rsid w:val="003D565C"/>
    <w:rsid w:val="003E6188"/>
    <w:rsid w:val="00400625"/>
    <w:rsid w:val="004064F0"/>
    <w:rsid w:val="004207FD"/>
    <w:rsid w:val="00433C4D"/>
    <w:rsid w:val="00434BC9"/>
    <w:rsid w:val="00437CD2"/>
    <w:rsid w:val="00455A78"/>
    <w:rsid w:val="00480E62"/>
    <w:rsid w:val="00485B2E"/>
    <w:rsid w:val="00490DF3"/>
    <w:rsid w:val="004917A1"/>
    <w:rsid w:val="00492465"/>
    <w:rsid w:val="004A151D"/>
    <w:rsid w:val="004A3EF5"/>
    <w:rsid w:val="004A5204"/>
    <w:rsid w:val="004D26B0"/>
    <w:rsid w:val="004D5C72"/>
    <w:rsid w:val="004F48C1"/>
    <w:rsid w:val="00502CBA"/>
    <w:rsid w:val="005264B2"/>
    <w:rsid w:val="005338A0"/>
    <w:rsid w:val="0054101D"/>
    <w:rsid w:val="005417E8"/>
    <w:rsid w:val="00552551"/>
    <w:rsid w:val="005651FE"/>
    <w:rsid w:val="005713D0"/>
    <w:rsid w:val="00575BAA"/>
    <w:rsid w:val="005821E9"/>
    <w:rsid w:val="0059451D"/>
    <w:rsid w:val="005973C7"/>
    <w:rsid w:val="005A05C6"/>
    <w:rsid w:val="005A2FC0"/>
    <w:rsid w:val="005B33C7"/>
    <w:rsid w:val="00600A83"/>
    <w:rsid w:val="00613359"/>
    <w:rsid w:val="00617284"/>
    <w:rsid w:val="006254D1"/>
    <w:rsid w:val="00644361"/>
    <w:rsid w:val="00655921"/>
    <w:rsid w:val="00656272"/>
    <w:rsid w:val="006A1E06"/>
    <w:rsid w:val="006A74B5"/>
    <w:rsid w:val="006C5706"/>
    <w:rsid w:val="006D0ED3"/>
    <w:rsid w:val="006E4EDC"/>
    <w:rsid w:val="00712846"/>
    <w:rsid w:val="00726E11"/>
    <w:rsid w:val="00753AEF"/>
    <w:rsid w:val="0076156F"/>
    <w:rsid w:val="0076206A"/>
    <w:rsid w:val="00775557"/>
    <w:rsid w:val="007929C7"/>
    <w:rsid w:val="007A3338"/>
    <w:rsid w:val="007A649B"/>
    <w:rsid w:val="007D60B5"/>
    <w:rsid w:val="0083397C"/>
    <w:rsid w:val="00870F32"/>
    <w:rsid w:val="00877018"/>
    <w:rsid w:val="008979BD"/>
    <w:rsid w:val="008B2CF0"/>
    <w:rsid w:val="008C1490"/>
    <w:rsid w:val="008C2943"/>
    <w:rsid w:val="008D58F3"/>
    <w:rsid w:val="00923A0B"/>
    <w:rsid w:val="009464B1"/>
    <w:rsid w:val="0094730C"/>
    <w:rsid w:val="00952AA5"/>
    <w:rsid w:val="009627E8"/>
    <w:rsid w:val="00964BD3"/>
    <w:rsid w:val="009743F8"/>
    <w:rsid w:val="00981D82"/>
    <w:rsid w:val="00984AEF"/>
    <w:rsid w:val="00995F39"/>
    <w:rsid w:val="009A2421"/>
    <w:rsid w:val="009A6DAC"/>
    <w:rsid w:val="009B44E6"/>
    <w:rsid w:val="009D1AA3"/>
    <w:rsid w:val="009D326A"/>
    <w:rsid w:val="009D5454"/>
    <w:rsid w:val="009E3BD6"/>
    <w:rsid w:val="00A02127"/>
    <w:rsid w:val="00A27859"/>
    <w:rsid w:val="00A41EC8"/>
    <w:rsid w:val="00A5232B"/>
    <w:rsid w:val="00A7395B"/>
    <w:rsid w:val="00A95B32"/>
    <w:rsid w:val="00AB0615"/>
    <w:rsid w:val="00AB3C99"/>
    <w:rsid w:val="00AC13FF"/>
    <w:rsid w:val="00AE3410"/>
    <w:rsid w:val="00AE34AE"/>
    <w:rsid w:val="00AE4F7B"/>
    <w:rsid w:val="00B23339"/>
    <w:rsid w:val="00B63B28"/>
    <w:rsid w:val="00B72508"/>
    <w:rsid w:val="00BA44E3"/>
    <w:rsid w:val="00BD4D59"/>
    <w:rsid w:val="00BE03B9"/>
    <w:rsid w:val="00C0640F"/>
    <w:rsid w:val="00C23E9A"/>
    <w:rsid w:val="00C34194"/>
    <w:rsid w:val="00C44972"/>
    <w:rsid w:val="00C45E0D"/>
    <w:rsid w:val="00C50389"/>
    <w:rsid w:val="00C57D39"/>
    <w:rsid w:val="00C749D5"/>
    <w:rsid w:val="00C84D46"/>
    <w:rsid w:val="00C8661E"/>
    <w:rsid w:val="00C91294"/>
    <w:rsid w:val="00C96A54"/>
    <w:rsid w:val="00CC45DE"/>
    <w:rsid w:val="00CC58AC"/>
    <w:rsid w:val="00CD644F"/>
    <w:rsid w:val="00CE73EC"/>
    <w:rsid w:val="00D1402D"/>
    <w:rsid w:val="00D21C7C"/>
    <w:rsid w:val="00D37451"/>
    <w:rsid w:val="00D52B05"/>
    <w:rsid w:val="00D64CAD"/>
    <w:rsid w:val="00D721B8"/>
    <w:rsid w:val="00D926EF"/>
    <w:rsid w:val="00DA1BE8"/>
    <w:rsid w:val="00DF12E7"/>
    <w:rsid w:val="00E32695"/>
    <w:rsid w:val="00E3670D"/>
    <w:rsid w:val="00E36C77"/>
    <w:rsid w:val="00E42635"/>
    <w:rsid w:val="00E53C3F"/>
    <w:rsid w:val="00E654A1"/>
    <w:rsid w:val="00E7461B"/>
    <w:rsid w:val="00E805FC"/>
    <w:rsid w:val="00E84109"/>
    <w:rsid w:val="00EA0657"/>
    <w:rsid w:val="00ED164D"/>
    <w:rsid w:val="00ED5846"/>
    <w:rsid w:val="00EE05E3"/>
    <w:rsid w:val="00EF315D"/>
    <w:rsid w:val="00EF6EAF"/>
    <w:rsid w:val="00F1277A"/>
    <w:rsid w:val="00F22EA3"/>
    <w:rsid w:val="00F24C2B"/>
    <w:rsid w:val="00F31822"/>
    <w:rsid w:val="00F3370E"/>
    <w:rsid w:val="00F343EA"/>
    <w:rsid w:val="00F60B68"/>
    <w:rsid w:val="00F61654"/>
    <w:rsid w:val="00F77A21"/>
    <w:rsid w:val="00F843D0"/>
    <w:rsid w:val="00F86D3A"/>
    <w:rsid w:val="00F86F63"/>
    <w:rsid w:val="00FA30F5"/>
    <w:rsid w:val="00FD681F"/>
    <w:rsid w:val="00FF44AC"/>
    <w:rsid w:val="00FF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F614C"/>
  <w15:docId w15:val="{CD22F296-AC05-470D-A846-20F150A7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61B"/>
    <w:rPr>
      <w:kern w:val="0"/>
      <w:sz w:val="24"/>
      <w:szCs w:val="24"/>
      <w:lang w:eastAsia="en-US"/>
    </w:rPr>
  </w:style>
  <w:style w:type="paragraph" w:styleId="1">
    <w:name w:val="heading 1"/>
    <w:basedOn w:val="a"/>
    <w:next w:val="a"/>
    <w:link w:val="1Char"/>
    <w:autoRedefine/>
    <w:uiPriority w:val="99"/>
    <w:qFormat/>
    <w:rsid w:val="005A05C6"/>
    <w:pPr>
      <w:keepNext/>
      <w:widowControl w:val="0"/>
      <w:jc w:val="center"/>
      <w:outlineLvl w:val="0"/>
    </w:pPr>
    <w:rPr>
      <w:rFonts w:ascii="Times New Roman" w:eastAsia="宋体" w:hAnsi="Times New Roman"/>
      <w:b/>
      <w:spacing w:val="-8"/>
      <w:kern w:val="2"/>
      <w:szCs w:val="20"/>
      <w:lang w:eastAsia="zh-CN"/>
    </w:rPr>
  </w:style>
  <w:style w:type="paragraph" w:styleId="2">
    <w:name w:val="heading 2"/>
    <w:basedOn w:val="a"/>
    <w:next w:val="a0"/>
    <w:link w:val="2Char"/>
    <w:autoRedefine/>
    <w:uiPriority w:val="99"/>
    <w:qFormat/>
    <w:rsid w:val="005A05C6"/>
    <w:pPr>
      <w:keepNext/>
      <w:widowControl w:val="0"/>
      <w:jc w:val="center"/>
      <w:outlineLvl w:val="1"/>
    </w:pPr>
    <w:rPr>
      <w:rFonts w:ascii="Times New Roman" w:eastAsia="宋体" w:hAnsi="Times New Roman"/>
      <w:b/>
      <w:kern w:val="2"/>
      <w:szCs w:val="20"/>
      <w:lang w:eastAsia="zh-CN"/>
    </w:rPr>
  </w:style>
  <w:style w:type="paragraph" w:styleId="3">
    <w:name w:val="heading 3"/>
    <w:basedOn w:val="a"/>
    <w:next w:val="a0"/>
    <w:link w:val="3Char"/>
    <w:uiPriority w:val="99"/>
    <w:qFormat/>
    <w:rsid w:val="005A05C6"/>
    <w:pPr>
      <w:widowControl w:val="0"/>
      <w:spacing w:line="480" w:lineRule="auto"/>
      <w:jc w:val="center"/>
      <w:outlineLvl w:val="2"/>
    </w:pPr>
    <w:rPr>
      <w:rFonts w:ascii="Times New Roman" w:eastAsia="黑体" w:hAnsi="Times New Roman"/>
      <w:b/>
      <w:kern w:val="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5A05C6"/>
    <w:rPr>
      <w:rFonts w:ascii="Times New Roman" w:eastAsia="宋体" w:hAnsi="Times New Roman" w:cs="Times New Roman"/>
      <w:b/>
      <w:spacing w:val="-8"/>
      <w:kern w:val="2"/>
      <w:sz w:val="20"/>
      <w:szCs w:val="20"/>
      <w:lang w:eastAsia="zh-CN"/>
    </w:rPr>
  </w:style>
  <w:style w:type="character" w:customStyle="1" w:styleId="2Char">
    <w:name w:val="标题 2 Char"/>
    <w:basedOn w:val="a1"/>
    <w:link w:val="2"/>
    <w:uiPriority w:val="99"/>
    <w:locked/>
    <w:rsid w:val="005A05C6"/>
    <w:rPr>
      <w:rFonts w:ascii="Times New Roman" w:eastAsia="宋体" w:hAnsi="Times New Roman" w:cs="Times New Roman"/>
      <w:b/>
      <w:kern w:val="2"/>
      <w:sz w:val="20"/>
      <w:szCs w:val="20"/>
      <w:lang w:eastAsia="zh-CN"/>
    </w:rPr>
  </w:style>
  <w:style w:type="character" w:customStyle="1" w:styleId="3Char">
    <w:name w:val="标题 3 Char"/>
    <w:basedOn w:val="a1"/>
    <w:link w:val="3"/>
    <w:uiPriority w:val="99"/>
    <w:locked/>
    <w:rsid w:val="005A05C6"/>
    <w:rPr>
      <w:rFonts w:ascii="Times New Roman" w:eastAsia="黑体" w:hAnsi="Times New Roman" w:cs="Times New Roman"/>
      <w:b/>
      <w:kern w:val="2"/>
      <w:lang w:eastAsia="zh-CN"/>
    </w:rPr>
  </w:style>
  <w:style w:type="paragraph" w:styleId="a0">
    <w:name w:val="Normal Indent"/>
    <w:basedOn w:val="a"/>
    <w:uiPriority w:val="99"/>
    <w:semiHidden/>
    <w:rsid w:val="005A05C6"/>
    <w:pPr>
      <w:ind w:left="720"/>
    </w:pPr>
  </w:style>
  <w:style w:type="character" w:styleId="a4">
    <w:name w:val="Hyperlink"/>
    <w:basedOn w:val="a1"/>
    <w:uiPriority w:val="99"/>
    <w:rsid w:val="00E7461B"/>
    <w:rPr>
      <w:rFonts w:cs="Times New Roman"/>
      <w:color w:val="0000FF"/>
      <w:u w:val="single"/>
    </w:rPr>
  </w:style>
  <w:style w:type="paragraph" w:styleId="a5">
    <w:name w:val="Balloon Text"/>
    <w:basedOn w:val="a"/>
    <w:link w:val="Char"/>
    <w:uiPriority w:val="99"/>
    <w:semiHidden/>
    <w:rsid w:val="009627E8"/>
    <w:rPr>
      <w:rFonts w:ascii="Lucida Grande" w:hAnsi="Lucida Grande" w:cs="Lucida Grande"/>
      <w:sz w:val="18"/>
      <w:szCs w:val="18"/>
    </w:rPr>
  </w:style>
  <w:style w:type="character" w:customStyle="1" w:styleId="Char">
    <w:name w:val="批注框文本 Char"/>
    <w:basedOn w:val="a1"/>
    <w:link w:val="a5"/>
    <w:uiPriority w:val="99"/>
    <w:semiHidden/>
    <w:locked/>
    <w:rsid w:val="009627E8"/>
    <w:rPr>
      <w:rFonts w:ascii="Lucida Grande" w:eastAsia="｣ﾍ｣ﾓ ﾃｯ" w:hAnsi="Lucida Grande" w:cs="Lucida Grande"/>
      <w:sz w:val="18"/>
      <w:szCs w:val="18"/>
    </w:rPr>
  </w:style>
  <w:style w:type="character" w:styleId="a6">
    <w:name w:val="FollowedHyperlink"/>
    <w:basedOn w:val="a1"/>
    <w:uiPriority w:val="99"/>
    <w:semiHidden/>
    <w:rsid w:val="001165CD"/>
    <w:rPr>
      <w:rFonts w:cs="Times New Roman"/>
      <w:color w:val="800080"/>
      <w:u w:val="single"/>
    </w:rPr>
  </w:style>
  <w:style w:type="character" w:styleId="a7">
    <w:name w:val="line number"/>
    <w:basedOn w:val="a1"/>
    <w:uiPriority w:val="99"/>
    <w:semiHidden/>
    <w:rsid w:val="0006629D"/>
    <w:rPr>
      <w:rFonts w:cs="Times New Roman"/>
    </w:rPr>
  </w:style>
  <w:style w:type="paragraph" w:styleId="a8">
    <w:name w:val="header"/>
    <w:basedOn w:val="a"/>
    <w:link w:val="Char0"/>
    <w:uiPriority w:val="99"/>
    <w:rsid w:val="00775557"/>
    <w:pPr>
      <w:tabs>
        <w:tab w:val="center" w:pos="4320"/>
        <w:tab w:val="right" w:pos="8640"/>
      </w:tabs>
    </w:pPr>
  </w:style>
  <w:style w:type="character" w:customStyle="1" w:styleId="Char0">
    <w:name w:val="页眉 Char"/>
    <w:basedOn w:val="a1"/>
    <w:link w:val="a8"/>
    <w:uiPriority w:val="99"/>
    <w:locked/>
    <w:rsid w:val="00775557"/>
    <w:rPr>
      <w:rFonts w:ascii="Cambria" w:eastAsia="｣ﾍ｣ﾓ ﾃｯ" w:hAnsi="Cambria" w:cs="Times New Roman"/>
    </w:rPr>
  </w:style>
  <w:style w:type="paragraph" w:styleId="a9">
    <w:name w:val="footer"/>
    <w:basedOn w:val="a"/>
    <w:link w:val="Char1"/>
    <w:uiPriority w:val="99"/>
    <w:rsid w:val="00775557"/>
    <w:pPr>
      <w:tabs>
        <w:tab w:val="center" w:pos="4320"/>
        <w:tab w:val="right" w:pos="8640"/>
      </w:tabs>
    </w:pPr>
  </w:style>
  <w:style w:type="character" w:customStyle="1" w:styleId="Char1">
    <w:name w:val="页脚 Char"/>
    <w:basedOn w:val="a1"/>
    <w:link w:val="a9"/>
    <w:uiPriority w:val="99"/>
    <w:locked/>
    <w:rsid w:val="00775557"/>
    <w:rPr>
      <w:rFonts w:ascii="Cambria" w:eastAsia="｣ﾍ｣ﾓ ﾃｯ" w:hAnsi="Cambria" w:cs="Times New Roman"/>
    </w:rPr>
  </w:style>
  <w:style w:type="character" w:styleId="aa">
    <w:name w:val="page number"/>
    <w:basedOn w:val="a1"/>
    <w:uiPriority w:val="99"/>
    <w:semiHidden/>
    <w:rsid w:val="00775557"/>
    <w:rPr>
      <w:rFonts w:cs="Times New Roman"/>
    </w:rPr>
  </w:style>
  <w:style w:type="paragraph" w:styleId="ab">
    <w:name w:val="Normal (Web)"/>
    <w:basedOn w:val="a"/>
    <w:uiPriority w:val="99"/>
    <w:semiHidden/>
    <w:rsid w:val="004D5C72"/>
    <w:rPr>
      <w:rFonts w:ascii="Times New Roman" w:hAnsi="Times New Roman"/>
    </w:rPr>
  </w:style>
  <w:style w:type="paragraph" w:styleId="HTML">
    <w:name w:val="HTML Preformatted"/>
    <w:basedOn w:val="a"/>
    <w:link w:val="HTMLChar"/>
    <w:uiPriority w:val="99"/>
    <w:semiHidden/>
    <w:rsid w:val="007A649B"/>
    <w:rPr>
      <w:rFonts w:ascii="Courier" w:hAnsi="Courier"/>
      <w:sz w:val="20"/>
      <w:szCs w:val="20"/>
    </w:rPr>
  </w:style>
  <w:style w:type="character" w:customStyle="1" w:styleId="HTMLChar">
    <w:name w:val="HTML 预设格式 Char"/>
    <w:basedOn w:val="a1"/>
    <w:link w:val="HTML"/>
    <w:uiPriority w:val="99"/>
    <w:semiHidden/>
    <w:locked/>
    <w:rsid w:val="007A649B"/>
    <w:rPr>
      <w:rFonts w:ascii="Courier" w:eastAsia="｣ﾍ｣ﾓ ﾃｯ" w:hAnsi="Courier" w:cs="Times New Roman"/>
      <w:sz w:val="20"/>
      <w:szCs w:val="20"/>
    </w:rPr>
  </w:style>
  <w:style w:type="paragraph" w:styleId="ac">
    <w:name w:val="List Paragraph"/>
    <w:basedOn w:val="a"/>
    <w:uiPriority w:val="99"/>
    <w:qFormat/>
    <w:rsid w:val="000B42CD"/>
    <w:pPr>
      <w:ind w:left="720"/>
      <w:contextualSpacing/>
    </w:pPr>
  </w:style>
  <w:style w:type="character" w:customStyle="1" w:styleId="UnresolvedMention">
    <w:name w:val="Unresolved Mention"/>
    <w:basedOn w:val="a1"/>
    <w:uiPriority w:val="99"/>
    <w:semiHidden/>
    <w:rsid w:val="00F22EA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62656">
      <w:marLeft w:val="0"/>
      <w:marRight w:val="0"/>
      <w:marTop w:val="0"/>
      <w:marBottom w:val="0"/>
      <w:divBdr>
        <w:top w:val="none" w:sz="0" w:space="0" w:color="auto"/>
        <w:left w:val="none" w:sz="0" w:space="0" w:color="auto"/>
        <w:bottom w:val="none" w:sz="0" w:space="0" w:color="auto"/>
        <w:right w:val="none" w:sz="0" w:space="0" w:color="auto"/>
      </w:divBdr>
    </w:div>
    <w:div w:id="1507162657">
      <w:marLeft w:val="0"/>
      <w:marRight w:val="0"/>
      <w:marTop w:val="0"/>
      <w:marBottom w:val="0"/>
      <w:divBdr>
        <w:top w:val="none" w:sz="0" w:space="0" w:color="auto"/>
        <w:left w:val="none" w:sz="0" w:space="0" w:color="auto"/>
        <w:bottom w:val="none" w:sz="0" w:space="0" w:color="auto"/>
        <w:right w:val="none" w:sz="0" w:space="0" w:color="auto"/>
      </w:divBdr>
    </w:div>
    <w:div w:id="1507162658">
      <w:marLeft w:val="0"/>
      <w:marRight w:val="0"/>
      <w:marTop w:val="0"/>
      <w:marBottom w:val="0"/>
      <w:divBdr>
        <w:top w:val="none" w:sz="0" w:space="0" w:color="auto"/>
        <w:left w:val="none" w:sz="0" w:space="0" w:color="auto"/>
        <w:bottom w:val="none" w:sz="0" w:space="0" w:color="auto"/>
        <w:right w:val="none" w:sz="0" w:space="0" w:color="auto"/>
      </w:divBdr>
    </w:div>
    <w:div w:id="1507162659">
      <w:marLeft w:val="0"/>
      <w:marRight w:val="0"/>
      <w:marTop w:val="0"/>
      <w:marBottom w:val="0"/>
      <w:divBdr>
        <w:top w:val="none" w:sz="0" w:space="0" w:color="auto"/>
        <w:left w:val="none" w:sz="0" w:space="0" w:color="auto"/>
        <w:bottom w:val="none" w:sz="0" w:space="0" w:color="auto"/>
        <w:right w:val="none" w:sz="0" w:space="0" w:color="auto"/>
      </w:divBdr>
    </w:div>
    <w:div w:id="1507162660">
      <w:marLeft w:val="0"/>
      <w:marRight w:val="0"/>
      <w:marTop w:val="0"/>
      <w:marBottom w:val="0"/>
      <w:divBdr>
        <w:top w:val="none" w:sz="0" w:space="0" w:color="auto"/>
        <w:left w:val="none" w:sz="0" w:space="0" w:color="auto"/>
        <w:bottom w:val="none" w:sz="0" w:space="0" w:color="auto"/>
        <w:right w:val="none" w:sz="0" w:space="0" w:color="auto"/>
      </w:divBdr>
    </w:div>
    <w:div w:id="1507162661">
      <w:marLeft w:val="0"/>
      <w:marRight w:val="0"/>
      <w:marTop w:val="0"/>
      <w:marBottom w:val="0"/>
      <w:divBdr>
        <w:top w:val="none" w:sz="0" w:space="0" w:color="auto"/>
        <w:left w:val="none" w:sz="0" w:space="0" w:color="auto"/>
        <w:bottom w:val="none" w:sz="0" w:space="0" w:color="auto"/>
        <w:right w:val="none" w:sz="0" w:space="0" w:color="auto"/>
      </w:divBdr>
    </w:div>
    <w:div w:id="1507162662">
      <w:marLeft w:val="0"/>
      <w:marRight w:val="0"/>
      <w:marTop w:val="0"/>
      <w:marBottom w:val="0"/>
      <w:divBdr>
        <w:top w:val="none" w:sz="0" w:space="0" w:color="auto"/>
        <w:left w:val="none" w:sz="0" w:space="0" w:color="auto"/>
        <w:bottom w:val="none" w:sz="0" w:space="0" w:color="auto"/>
        <w:right w:val="none" w:sz="0" w:space="0" w:color="auto"/>
      </w:divBdr>
    </w:div>
    <w:div w:id="1507162663">
      <w:marLeft w:val="0"/>
      <w:marRight w:val="0"/>
      <w:marTop w:val="0"/>
      <w:marBottom w:val="0"/>
      <w:divBdr>
        <w:top w:val="none" w:sz="0" w:space="0" w:color="auto"/>
        <w:left w:val="none" w:sz="0" w:space="0" w:color="auto"/>
        <w:bottom w:val="none" w:sz="0" w:space="0" w:color="auto"/>
        <w:right w:val="none" w:sz="0" w:space="0" w:color="auto"/>
      </w:divBdr>
    </w:div>
    <w:div w:id="1507162664">
      <w:marLeft w:val="0"/>
      <w:marRight w:val="0"/>
      <w:marTop w:val="0"/>
      <w:marBottom w:val="0"/>
      <w:divBdr>
        <w:top w:val="none" w:sz="0" w:space="0" w:color="auto"/>
        <w:left w:val="none" w:sz="0" w:space="0" w:color="auto"/>
        <w:bottom w:val="none" w:sz="0" w:space="0" w:color="auto"/>
        <w:right w:val="none" w:sz="0" w:space="0" w:color="auto"/>
      </w:divBdr>
    </w:div>
    <w:div w:id="1507162665">
      <w:marLeft w:val="0"/>
      <w:marRight w:val="0"/>
      <w:marTop w:val="0"/>
      <w:marBottom w:val="0"/>
      <w:divBdr>
        <w:top w:val="none" w:sz="0" w:space="0" w:color="auto"/>
        <w:left w:val="none" w:sz="0" w:space="0" w:color="auto"/>
        <w:bottom w:val="none" w:sz="0" w:space="0" w:color="auto"/>
        <w:right w:val="none" w:sz="0" w:space="0" w:color="auto"/>
      </w:divBdr>
    </w:div>
    <w:div w:id="1507162666">
      <w:marLeft w:val="0"/>
      <w:marRight w:val="0"/>
      <w:marTop w:val="0"/>
      <w:marBottom w:val="0"/>
      <w:divBdr>
        <w:top w:val="none" w:sz="0" w:space="0" w:color="auto"/>
        <w:left w:val="none" w:sz="0" w:space="0" w:color="auto"/>
        <w:bottom w:val="none" w:sz="0" w:space="0" w:color="auto"/>
        <w:right w:val="none" w:sz="0" w:space="0" w:color="auto"/>
      </w:divBdr>
      <w:divsChild>
        <w:div w:id="1507162746">
          <w:marLeft w:val="0"/>
          <w:marRight w:val="0"/>
          <w:marTop w:val="166"/>
          <w:marBottom w:val="166"/>
          <w:divBdr>
            <w:top w:val="none" w:sz="0" w:space="0" w:color="auto"/>
            <w:left w:val="none" w:sz="0" w:space="0" w:color="auto"/>
            <w:bottom w:val="none" w:sz="0" w:space="0" w:color="auto"/>
            <w:right w:val="none" w:sz="0" w:space="0" w:color="auto"/>
          </w:divBdr>
          <w:divsChild>
            <w:div w:id="15071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2667">
      <w:marLeft w:val="0"/>
      <w:marRight w:val="0"/>
      <w:marTop w:val="0"/>
      <w:marBottom w:val="0"/>
      <w:divBdr>
        <w:top w:val="none" w:sz="0" w:space="0" w:color="auto"/>
        <w:left w:val="none" w:sz="0" w:space="0" w:color="auto"/>
        <w:bottom w:val="none" w:sz="0" w:space="0" w:color="auto"/>
        <w:right w:val="none" w:sz="0" w:space="0" w:color="auto"/>
      </w:divBdr>
    </w:div>
    <w:div w:id="1507162668">
      <w:marLeft w:val="0"/>
      <w:marRight w:val="0"/>
      <w:marTop w:val="0"/>
      <w:marBottom w:val="0"/>
      <w:divBdr>
        <w:top w:val="none" w:sz="0" w:space="0" w:color="auto"/>
        <w:left w:val="none" w:sz="0" w:space="0" w:color="auto"/>
        <w:bottom w:val="none" w:sz="0" w:space="0" w:color="auto"/>
        <w:right w:val="none" w:sz="0" w:space="0" w:color="auto"/>
      </w:divBdr>
    </w:div>
    <w:div w:id="1507162669">
      <w:marLeft w:val="0"/>
      <w:marRight w:val="0"/>
      <w:marTop w:val="0"/>
      <w:marBottom w:val="0"/>
      <w:divBdr>
        <w:top w:val="none" w:sz="0" w:space="0" w:color="auto"/>
        <w:left w:val="none" w:sz="0" w:space="0" w:color="auto"/>
        <w:bottom w:val="none" w:sz="0" w:space="0" w:color="auto"/>
        <w:right w:val="none" w:sz="0" w:space="0" w:color="auto"/>
      </w:divBdr>
    </w:div>
    <w:div w:id="1507162670">
      <w:marLeft w:val="0"/>
      <w:marRight w:val="0"/>
      <w:marTop w:val="0"/>
      <w:marBottom w:val="0"/>
      <w:divBdr>
        <w:top w:val="none" w:sz="0" w:space="0" w:color="auto"/>
        <w:left w:val="none" w:sz="0" w:space="0" w:color="auto"/>
        <w:bottom w:val="none" w:sz="0" w:space="0" w:color="auto"/>
        <w:right w:val="none" w:sz="0" w:space="0" w:color="auto"/>
      </w:divBdr>
    </w:div>
    <w:div w:id="1507162671">
      <w:marLeft w:val="0"/>
      <w:marRight w:val="0"/>
      <w:marTop w:val="0"/>
      <w:marBottom w:val="0"/>
      <w:divBdr>
        <w:top w:val="none" w:sz="0" w:space="0" w:color="auto"/>
        <w:left w:val="none" w:sz="0" w:space="0" w:color="auto"/>
        <w:bottom w:val="none" w:sz="0" w:space="0" w:color="auto"/>
        <w:right w:val="none" w:sz="0" w:space="0" w:color="auto"/>
      </w:divBdr>
    </w:div>
    <w:div w:id="1507162672">
      <w:marLeft w:val="0"/>
      <w:marRight w:val="0"/>
      <w:marTop w:val="0"/>
      <w:marBottom w:val="0"/>
      <w:divBdr>
        <w:top w:val="none" w:sz="0" w:space="0" w:color="auto"/>
        <w:left w:val="none" w:sz="0" w:space="0" w:color="auto"/>
        <w:bottom w:val="none" w:sz="0" w:space="0" w:color="auto"/>
        <w:right w:val="none" w:sz="0" w:space="0" w:color="auto"/>
      </w:divBdr>
    </w:div>
    <w:div w:id="1507162673">
      <w:marLeft w:val="0"/>
      <w:marRight w:val="0"/>
      <w:marTop w:val="0"/>
      <w:marBottom w:val="0"/>
      <w:divBdr>
        <w:top w:val="none" w:sz="0" w:space="0" w:color="auto"/>
        <w:left w:val="none" w:sz="0" w:space="0" w:color="auto"/>
        <w:bottom w:val="none" w:sz="0" w:space="0" w:color="auto"/>
        <w:right w:val="none" w:sz="0" w:space="0" w:color="auto"/>
      </w:divBdr>
    </w:div>
    <w:div w:id="1507162674">
      <w:marLeft w:val="0"/>
      <w:marRight w:val="0"/>
      <w:marTop w:val="0"/>
      <w:marBottom w:val="0"/>
      <w:divBdr>
        <w:top w:val="none" w:sz="0" w:space="0" w:color="auto"/>
        <w:left w:val="none" w:sz="0" w:space="0" w:color="auto"/>
        <w:bottom w:val="none" w:sz="0" w:space="0" w:color="auto"/>
        <w:right w:val="none" w:sz="0" w:space="0" w:color="auto"/>
      </w:divBdr>
    </w:div>
    <w:div w:id="1507162675">
      <w:marLeft w:val="0"/>
      <w:marRight w:val="0"/>
      <w:marTop w:val="0"/>
      <w:marBottom w:val="0"/>
      <w:divBdr>
        <w:top w:val="none" w:sz="0" w:space="0" w:color="auto"/>
        <w:left w:val="none" w:sz="0" w:space="0" w:color="auto"/>
        <w:bottom w:val="none" w:sz="0" w:space="0" w:color="auto"/>
        <w:right w:val="none" w:sz="0" w:space="0" w:color="auto"/>
      </w:divBdr>
    </w:div>
    <w:div w:id="1507162677">
      <w:marLeft w:val="0"/>
      <w:marRight w:val="0"/>
      <w:marTop w:val="0"/>
      <w:marBottom w:val="0"/>
      <w:divBdr>
        <w:top w:val="none" w:sz="0" w:space="0" w:color="auto"/>
        <w:left w:val="none" w:sz="0" w:space="0" w:color="auto"/>
        <w:bottom w:val="none" w:sz="0" w:space="0" w:color="auto"/>
        <w:right w:val="none" w:sz="0" w:space="0" w:color="auto"/>
      </w:divBdr>
    </w:div>
    <w:div w:id="1507162678">
      <w:marLeft w:val="0"/>
      <w:marRight w:val="0"/>
      <w:marTop w:val="0"/>
      <w:marBottom w:val="0"/>
      <w:divBdr>
        <w:top w:val="none" w:sz="0" w:space="0" w:color="auto"/>
        <w:left w:val="none" w:sz="0" w:space="0" w:color="auto"/>
        <w:bottom w:val="none" w:sz="0" w:space="0" w:color="auto"/>
        <w:right w:val="none" w:sz="0" w:space="0" w:color="auto"/>
      </w:divBdr>
    </w:div>
    <w:div w:id="1507162679">
      <w:marLeft w:val="0"/>
      <w:marRight w:val="0"/>
      <w:marTop w:val="0"/>
      <w:marBottom w:val="0"/>
      <w:divBdr>
        <w:top w:val="none" w:sz="0" w:space="0" w:color="auto"/>
        <w:left w:val="none" w:sz="0" w:space="0" w:color="auto"/>
        <w:bottom w:val="none" w:sz="0" w:space="0" w:color="auto"/>
        <w:right w:val="none" w:sz="0" w:space="0" w:color="auto"/>
      </w:divBdr>
    </w:div>
    <w:div w:id="1507162680">
      <w:marLeft w:val="0"/>
      <w:marRight w:val="0"/>
      <w:marTop w:val="0"/>
      <w:marBottom w:val="0"/>
      <w:divBdr>
        <w:top w:val="none" w:sz="0" w:space="0" w:color="auto"/>
        <w:left w:val="none" w:sz="0" w:space="0" w:color="auto"/>
        <w:bottom w:val="none" w:sz="0" w:space="0" w:color="auto"/>
        <w:right w:val="none" w:sz="0" w:space="0" w:color="auto"/>
      </w:divBdr>
    </w:div>
    <w:div w:id="1507162681">
      <w:marLeft w:val="0"/>
      <w:marRight w:val="0"/>
      <w:marTop w:val="0"/>
      <w:marBottom w:val="0"/>
      <w:divBdr>
        <w:top w:val="none" w:sz="0" w:space="0" w:color="auto"/>
        <w:left w:val="none" w:sz="0" w:space="0" w:color="auto"/>
        <w:bottom w:val="none" w:sz="0" w:space="0" w:color="auto"/>
        <w:right w:val="none" w:sz="0" w:space="0" w:color="auto"/>
      </w:divBdr>
    </w:div>
    <w:div w:id="1507162682">
      <w:marLeft w:val="0"/>
      <w:marRight w:val="0"/>
      <w:marTop w:val="0"/>
      <w:marBottom w:val="0"/>
      <w:divBdr>
        <w:top w:val="none" w:sz="0" w:space="0" w:color="auto"/>
        <w:left w:val="none" w:sz="0" w:space="0" w:color="auto"/>
        <w:bottom w:val="none" w:sz="0" w:space="0" w:color="auto"/>
        <w:right w:val="none" w:sz="0" w:space="0" w:color="auto"/>
      </w:divBdr>
    </w:div>
    <w:div w:id="1507162683">
      <w:marLeft w:val="0"/>
      <w:marRight w:val="0"/>
      <w:marTop w:val="0"/>
      <w:marBottom w:val="0"/>
      <w:divBdr>
        <w:top w:val="none" w:sz="0" w:space="0" w:color="auto"/>
        <w:left w:val="none" w:sz="0" w:space="0" w:color="auto"/>
        <w:bottom w:val="none" w:sz="0" w:space="0" w:color="auto"/>
        <w:right w:val="none" w:sz="0" w:space="0" w:color="auto"/>
      </w:divBdr>
    </w:div>
    <w:div w:id="1507162684">
      <w:marLeft w:val="0"/>
      <w:marRight w:val="0"/>
      <w:marTop w:val="0"/>
      <w:marBottom w:val="0"/>
      <w:divBdr>
        <w:top w:val="none" w:sz="0" w:space="0" w:color="auto"/>
        <w:left w:val="none" w:sz="0" w:space="0" w:color="auto"/>
        <w:bottom w:val="none" w:sz="0" w:space="0" w:color="auto"/>
        <w:right w:val="none" w:sz="0" w:space="0" w:color="auto"/>
      </w:divBdr>
    </w:div>
    <w:div w:id="1507162685">
      <w:marLeft w:val="0"/>
      <w:marRight w:val="0"/>
      <w:marTop w:val="0"/>
      <w:marBottom w:val="0"/>
      <w:divBdr>
        <w:top w:val="none" w:sz="0" w:space="0" w:color="auto"/>
        <w:left w:val="none" w:sz="0" w:space="0" w:color="auto"/>
        <w:bottom w:val="none" w:sz="0" w:space="0" w:color="auto"/>
        <w:right w:val="none" w:sz="0" w:space="0" w:color="auto"/>
      </w:divBdr>
    </w:div>
    <w:div w:id="1507162686">
      <w:marLeft w:val="0"/>
      <w:marRight w:val="0"/>
      <w:marTop w:val="0"/>
      <w:marBottom w:val="0"/>
      <w:divBdr>
        <w:top w:val="none" w:sz="0" w:space="0" w:color="auto"/>
        <w:left w:val="none" w:sz="0" w:space="0" w:color="auto"/>
        <w:bottom w:val="none" w:sz="0" w:space="0" w:color="auto"/>
        <w:right w:val="none" w:sz="0" w:space="0" w:color="auto"/>
      </w:divBdr>
    </w:div>
    <w:div w:id="1507162687">
      <w:marLeft w:val="0"/>
      <w:marRight w:val="0"/>
      <w:marTop w:val="0"/>
      <w:marBottom w:val="0"/>
      <w:divBdr>
        <w:top w:val="none" w:sz="0" w:space="0" w:color="auto"/>
        <w:left w:val="none" w:sz="0" w:space="0" w:color="auto"/>
        <w:bottom w:val="none" w:sz="0" w:space="0" w:color="auto"/>
        <w:right w:val="none" w:sz="0" w:space="0" w:color="auto"/>
      </w:divBdr>
    </w:div>
    <w:div w:id="1507162688">
      <w:marLeft w:val="0"/>
      <w:marRight w:val="0"/>
      <w:marTop w:val="0"/>
      <w:marBottom w:val="0"/>
      <w:divBdr>
        <w:top w:val="none" w:sz="0" w:space="0" w:color="auto"/>
        <w:left w:val="none" w:sz="0" w:space="0" w:color="auto"/>
        <w:bottom w:val="none" w:sz="0" w:space="0" w:color="auto"/>
        <w:right w:val="none" w:sz="0" w:space="0" w:color="auto"/>
      </w:divBdr>
    </w:div>
    <w:div w:id="1507162689">
      <w:marLeft w:val="0"/>
      <w:marRight w:val="0"/>
      <w:marTop w:val="0"/>
      <w:marBottom w:val="0"/>
      <w:divBdr>
        <w:top w:val="none" w:sz="0" w:space="0" w:color="auto"/>
        <w:left w:val="none" w:sz="0" w:space="0" w:color="auto"/>
        <w:bottom w:val="none" w:sz="0" w:space="0" w:color="auto"/>
        <w:right w:val="none" w:sz="0" w:space="0" w:color="auto"/>
      </w:divBdr>
    </w:div>
    <w:div w:id="1507162690">
      <w:marLeft w:val="0"/>
      <w:marRight w:val="0"/>
      <w:marTop w:val="0"/>
      <w:marBottom w:val="0"/>
      <w:divBdr>
        <w:top w:val="none" w:sz="0" w:space="0" w:color="auto"/>
        <w:left w:val="none" w:sz="0" w:space="0" w:color="auto"/>
        <w:bottom w:val="none" w:sz="0" w:space="0" w:color="auto"/>
        <w:right w:val="none" w:sz="0" w:space="0" w:color="auto"/>
      </w:divBdr>
    </w:div>
    <w:div w:id="1507162691">
      <w:marLeft w:val="0"/>
      <w:marRight w:val="0"/>
      <w:marTop w:val="0"/>
      <w:marBottom w:val="0"/>
      <w:divBdr>
        <w:top w:val="none" w:sz="0" w:space="0" w:color="auto"/>
        <w:left w:val="none" w:sz="0" w:space="0" w:color="auto"/>
        <w:bottom w:val="none" w:sz="0" w:space="0" w:color="auto"/>
        <w:right w:val="none" w:sz="0" w:space="0" w:color="auto"/>
      </w:divBdr>
    </w:div>
    <w:div w:id="1507162692">
      <w:marLeft w:val="0"/>
      <w:marRight w:val="0"/>
      <w:marTop w:val="0"/>
      <w:marBottom w:val="0"/>
      <w:divBdr>
        <w:top w:val="none" w:sz="0" w:space="0" w:color="auto"/>
        <w:left w:val="none" w:sz="0" w:space="0" w:color="auto"/>
        <w:bottom w:val="none" w:sz="0" w:space="0" w:color="auto"/>
        <w:right w:val="none" w:sz="0" w:space="0" w:color="auto"/>
      </w:divBdr>
    </w:div>
    <w:div w:id="1507162693">
      <w:marLeft w:val="0"/>
      <w:marRight w:val="0"/>
      <w:marTop w:val="0"/>
      <w:marBottom w:val="0"/>
      <w:divBdr>
        <w:top w:val="none" w:sz="0" w:space="0" w:color="auto"/>
        <w:left w:val="none" w:sz="0" w:space="0" w:color="auto"/>
        <w:bottom w:val="none" w:sz="0" w:space="0" w:color="auto"/>
        <w:right w:val="none" w:sz="0" w:space="0" w:color="auto"/>
      </w:divBdr>
    </w:div>
    <w:div w:id="1507162694">
      <w:marLeft w:val="0"/>
      <w:marRight w:val="0"/>
      <w:marTop w:val="0"/>
      <w:marBottom w:val="0"/>
      <w:divBdr>
        <w:top w:val="none" w:sz="0" w:space="0" w:color="auto"/>
        <w:left w:val="none" w:sz="0" w:space="0" w:color="auto"/>
        <w:bottom w:val="none" w:sz="0" w:space="0" w:color="auto"/>
        <w:right w:val="none" w:sz="0" w:space="0" w:color="auto"/>
      </w:divBdr>
    </w:div>
    <w:div w:id="1507162695">
      <w:marLeft w:val="0"/>
      <w:marRight w:val="0"/>
      <w:marTop w:val="0"/>
      <w:marBottom w:val="0"/>
      <w:divBdr>
        <w:top w:val="none" w:sz="0" w:space="0" w:color="auto"/>
        <w:left w:val="none" w:sz="0" w:space="0" w:color="auto"/>
        <w:bottom w:val="none" w:sz="0" w:space="0" w:color="auto"/>
        <w:right w:val="none" w:sz="0" w:space="0" w:color="auto"/>
      </w:divBdr>
    </w:div>
    <w:div w:id="1507162696">
      <w:marLeft w:val="0"/>
      <w:marRight w:val="0"/>
      <w:marTop w:val="0"/>
      <w:marBottom w:val="0"/>
      <w:divBdr>
        <w:top w:val="none" w:sz="0" w:space="0" w:color="auto"/>
        <w:left w:val="none" w:sz="0" w:space="0" w:color="auto"/>
        <w:bottom w:val="none" w:sz="0" w:space="0" w:color="auto"/>
        <w:right w:val="none" w:sz="0" w:space="0" w:color="auto"/>
      </w:divBdr>
    </w:div>
    <w:div w:id="1507162697">
      <w:marLeft w:val="0"/>
      <w:marRight w:val="0"/>
      <w:marTop w:val="0"/>
      <w:marBottom w:val="0"/>
      <w:divBdr>
        <w:top w:val="none" w:sz="0" w:space="0" w:color="auto"/>
        <w:left w:val="none" w:sz="0" w:space="0" w:color="auto"/>
        <w:bottom w:val="none" w:sz="0" w:space="0" w:color="auto"/>
        <w:right w:val="none" w:sz="0" w:space="0" w:color="auto"/>
      </w:divBdr>
    </w:div>
    <w:div w:id="1507162698">
      <w:marLeft w:val="0"/>
      <w:marRight w:val="0"/>
      <w:marTop w:val="0"/>
      <w:marBottom w:val="0"/>
      <w:divBdr>
        <w:top w:val="none" w:sz="0" w:space="0" w:color="auto"/>
        <w:left w:val="none" w:sz="0" w:space="0" w:color="auto"/>
        <w:bottom w:val="none" w:sz="0" w:space="0" w:color="auto"/>
        <w:right w:val="none" w:sz="0" w:space="0" w:color="auto"/>
      </w:divBdr>
    </w:div>
    <w:div w:id="1507162699">
      <w:marLeft w:val="0"/>
      <w:marRight w:val="0"/>
      <w:marTop w:val="0"/>
      <w:marBottom w:val="0"/>
      <w:divBdr>
        <w:top w:val="none" w:sz="0" w:space="0" w:color="auto"/>
        <w:left w:val="none" w:sz="0" w:space="0" w:color="auto"/>
        <w:bottom w:val="none" w:sz="0" w:space="0" w:color="auto"/>
        <w:right w:val="none" w:sz="0" w:space="0" w:color="auto"/>
      </w:divBdr>
    </w:div>
    <w:div w:id="1507162700">
      <w:marLeft w:val="0"/>
      <w:marRight w:val="0"/>
      <w:marTop w:val="0"/>
      <w:marBottom w:val="0"/>
      <w:divBdr>
        <w:top w:val="none" w:sz="0" w:space="0" w:color="auto"/>
        <w:left w:val="none" w:sz="0" w:space="0" w:color="auto"/>
        <w:bottom w:val="none" w:sz="0" w:space="0" w:color="auto"/>
        <w:right w:val="none" w:sz="0" w:space="0" w:color="auto"/>
      </w:divBdr>
    </w:div>
    <w:div w:id="1507162701">
      <w:marLeft w:val="0"/>
      <w:marRight w:val="0"/>
      <w:marTop w:val="0"/>
      <w:marBottom w:val="0"/>
      <w:divBdr>
        <w:top w:val="none" w:sz="0" w:space="0" w:color="auto"/>
        <w:left w:val="none" w:sz="0" w:space="0" w:color="auto"/>
        <w:bottom w:val="none" w:sz="0" w:space="0" w:color="auto"/>
        <w:right w:val="none" w:sz="0" w:space="0" w:color="auto"/>
      </w:divBdr>
    </w:div>
    <w:div w:id="1507162702">
      <w:marLeft w:val="0"/>
      <w:marRight w:val="0"/>
      <w:marTop w:val="0"/>
      <w:marBottom w:val="0"/>
      <w:divBdr>
        <w:top w:val="none" w:sz="0" w:space="0" w:color="auto"/>
        <w:left w:val="none" w:sz="0" w:space="0" w:color="auto"/>
        <w:bottom w:val="none" w:sz="0" w:space="0" w:color="auto"/>
        <w:right w:val="none" w:sz="0" w:space="0" w:color="auto"/>
      </w:divBdr>
    </w:div>
    <w:div w:id="1507162703">
      <w:marLeft w:val="0"/>
      <w:marRight w:val="0"/>
      <w:marTop w:val="0"/>
      <w:marBottom w:val="0"/>
      <w:divBdr>
        <w:top w:val="none" w:sz="0" w:space="0" w:color="auto"/>
        <w:left w:val="none" w:sz="0" w:space="0" w:color="auto"/>
        <w:bottom w:val="none" w:sz="0" w:space="0" w:color="auto"/>
        <w:right w:val="none" w:sz="0" w:space="0" w:color="auto"/>
      </w:divBdr>
    </w:div>
    <w:div w:id="1507162704">
      <w:marLeft w:val="0"/>
      <w:marRight w:val="0"/>
      <w:marTop w:val="0"/>
      <w:marBottom w:val="0"/>
      <w:divBdr>
        <w:top w:val="none" w:sz="0" w:space="0" w:color="auto"/>
        <w:left w:val="none" w:sz="0" w:space="0" w:color="auto"/>
        <w:bottom w:val="none" w:sz="0" w:space="0" w:color="auto"/>
        <w:right w:val="none" w:sz="0" w:space="0" w:color="auto"/>
      </w:divBdr>
    </w:div>
    <w:div w:id="1507162705">
      <w:marLeft w:val="0"/>
      <w:marRight w:val="0"/>
      <w:marTop w:val="0"/>
      <w:marBottom w:val="0"/>
      <w:divBdr>
        <w:top w:val="none" w:sz="0" w:space="0" w:color="auto"/>
        <w:left w:val="none" w:sz="0" w:space="0" w:color="auto"/>
        <w:bottom w:val="none" w:sz="0" w:space="0" w:color="auto"/>
        <w:right w:val="none" w:sz="0" w:space="0" w:color="auto"/>
      </w:divBdr>
    </w:div>
    <w:div w:id="1507162706">
      <w:marLeft w:val="0"/>
      <w:marRight w:val="0"/>
      <w:marTop w:val="0"/>
      <w:marBottom w:val="0"/>
      <w:divBdr>
        <w:top w:val="none" w:sz="0" w:space="0" w:color="auto"/>
        <w:left w:val="none" w:sz="0" w:space="0" w:color="auto"/>
        <w:bottom w:val="none" w:sz="0" w:space="0" w:color="auto"/>
        <w:right w:val="none" w:sz="0" w:space="0" w:color="auto"/>
      </w:divBdr>
    </w:div>
    <w:div w:id="1507162707">
      <w:marLeft w:val="0"/>
      <w:marRight w:val="0"/>
      <w:marTop w:val="0"/>
      <w:marBottom w:val="0"/>
      <w:divBdr>
        <w:top w:val="none" w:sz="0" w:space="0" w:color="auto"/>
        <w:left w:val="none" w:sz="0" w:space="0" w:color="auto"/>
        <w:bottom w:val="none" w:sz="0" w:space="0" w:color="auto"/>
        <w:right w:val="none" w:sz="0" w:space="0" w:color="auto"/>
      </w:divBdr>
    </w:div>
    <w:div w:id="1507162708">
      <w:marLeft w:val="0"/>
      <w:marRight w:val="0"/>
      <w:marTop w:val="0"/>
      <w:marBottom w:val="0"/>
      <w:divBdr>
        <w:top w:val="none" w:sz="0" w:space="0" w:color="auto"/>
        <w:left w:val="none" w:sz="0" w:space="0" w:color="auto"/>
        <w:bottom w:val="none" w:sz="0" w:space="0" w:color="auto"/>
        <w:right w:val="none" w:sz="0" w:space="0" w:color="auto"/>
      </w:divBdr>
    </w:div>
    <w:div w:id="1507162709">
      <w:marLeft w:val="0"/>
      <w:marRight w:val="0"/>
      <w:marTop w:val="0"/>
      <w:marBottom w:val="0"/>
      <w:divBdr>
        <w:top w:val="none" w:sz="0" w:space="0" w:color="auto"/>
        <w:left w:val="none" w:sz="0" w:space="0" w:color="auto"/>
        <w:bottom w:val="none" w:sz="0" w:space="0" w:color="auto"/>
        <w:right w:val="none" w:sz="0" w:space="0" w:color="auto"/>
      </w:divBdr>
    </w:div>
    <w:div w:id="1507162711">
      <w:marLeft w:val="0"/>
      <w:marRight w:val="0"/>
      <w:marTop w:val="0"/>
      <w:marBottom w:val="0"/>
      <w:divBdr>
        <w:top w:val="none" w:sz="0" w:space="0" w:color="auto"/>
        <w:left w:val="none" w:sz="0" w:space="0" w:color="auto"/>
        <w:bottom w:val="none" w:sz="0" w:space="0" w:color="auto"/>
        <w:right w:val="none" w:sz="0" w:space="0" w:color="auto"/>
      </w:divBdr>
    </w:div>
    <w:div w:id="1507162712">
      <w:marLeft w:val="0"/>
      <w:marRight w:val="0"/>
      <w:marTop w:val="0"/>
      <w:marBottom w:val="0"/>
      <w:divBdr>
        <w:top w:val="none" w:sz="0" w:space="0" w:color="auto"/>
        <w:left w:val="none" w:sz="0" w:space="0" w:color="auto"/>
        <w:bottom w:val="none" w:sz="0" w:space="0" w:color="auto"/>
        <w:right w:val="none" w:sz="0" w:space="0" w:color="auto"/>
      </w:divBdr>
    </w:div>
    <w:div w:id="1507162713">
      <w:marLeft w:val="0"/>
      <w:marRight w:val="0"/>
      <w:marTop w:val="0"/>
      <w:marBottom w:val="0"/>
      <w:divBdr>
        <w:top w:val="none" w:sz="0" w:space="0" w:color="auto"/>
        <w:left w:val="none" w:sz="0" w:space="0" w:color="auto"/>
        <w:bottom w:val="none" w:sz="0" w:space="0" w:color="auto"/>
        <w:right w:val="none" w:sz="0" w:space="0" w:color="auto"/>
      </w:divBdr>
    </w:div>
    <w:div w:id="1507162714">
      <w:marLeft w:val="0"/>
      <w:marRight w:val="0"/>
      <w:marTop w:val="0"/>
      <w:marBottom w:val="0"/>
      <w:divBdr>
        <w:top w:val="none" w:sz="0" w:space="0" w:color="auto"/>
        <w:left w:val="none" w:sz="0" w:space="0" w:color="auto"/>
        <w:bottom w:val="none" w:sz="0" w:space="0" w:color="auto"/>
        <w:right w:val="none" w:sz="0" w:space="0" w:color="auto"/>
      </w:divBdr>
    </w:div>
    <w:div w:id="1507162715">
      <w:marLeft w:val="0"/>
      <w:marRight w:val="0"/>
      <w:marTop w:val="0"/>
      <w:marBottom w:val="0"/>
      <w:divBdr>
        <w:top w:val="none" w:sz="0" w:space="0" w:color="auto"/>
        <w:left w:val="none" w:sz="0" w:space="0" w:color="auto"/>
        <w:bottom w:val="none" w:sz="0" w:space="0" w:color="auto"/>
        <w:right w:val="none" w:sz="0" w:space="0" w:color="auto"/>
      </w:divBdr>
    </w:div>
    <w:div w:id="1507162716">
      <w:marLeft w:val="0"/>
      <w:marRight w:val="0"/>
      <w:marTop w:val="0"/>
      <w:marBottom w:val="0"/>
      <w:divBdr>
        <w:top w:val="none" w:sz="0" w:space="0" w:color="auto"/>
        <w:left w:val="none" w:sz="0" w:space="0" w:color="auto"/>
        <w:bottom w:val="none" w:sz="0" w:space="0" w:color="auto"/>
        <w:right w:val="none" w:sz="0" w:space="0" w:color="auto"/>
      </w:divBdr>
    </w:div>
    <w:div w:id="1507162717">
      <w:marLeft w:val="0"/>
      <w:marRight w:val="0"/>
      <w:marTop w:val="0"/>
      <w:marBottom w:val="0"/>
      <w:divBdr>
        <w:top w:val="none" w:sz="0" w:space="0" w:color="auto"/>
        <w:left w:val="none" w:sz="0" w:space="0" w:color="auto"/>
        <w:bottom w:val="none" w:sz="0" w:space="0" w:color="auto"/>
        <w:right w:val="none" w:sz="0" w:space="0" w:color="auto"/>
      </w:divBdr>
    </w:div>
    <w:div w:id="1507162718">
      <w:marLeft w:val="0"/>
      <w:marRight w:val="0"/>
      <w:marTop w:val="0"/>
      <w:marBottom w:val="0"/>
      <w:divBdr>
        <w:top w:val="none" w:sz="0" w:space="0" w:color="auto"/>
        <w:left w:val="none" w:sz="0" w:space="0" w:color="auto"/>
        <w:bottom w:val="none" w:sz="0" w:space="0" w:color="auto"/>
        <w:right w:val="none" w:sz="0" w:space="0" w:color="auto"/>
      </w:divBdr>
    </w:div>
    <w:div w:id="1507162719">
      <w:marLeft w:val="0"/>
      <w:marRight w:val="0"/>
      <w:marTop w:val="0"/>
      <w:marBottom w:val="0"/>
      <w:divBdr>
        <w:top w:val="none" w:sz="0" w:space="0" w:color="auto"/>
        <w:left w:val="none" w:sz="0" w:space="0" w:color="auto"/>
        <w:bottom w:val="none" w:sz="0" w:space="0" w:color="auto"/>
        <w:right w:val="none" w:sz="0" w:space="0" w:color="auto"/>
      </w:divBdr>
    </w:div>
    <w:div w:id="1507162720">
      <w:marLeft w:val="0"/>
      <w:marRight w:val="0"/>
      <w:marTop w:val="0"/>
      <w:marBottom w:val="0"/>
      <w:divBdr>
        <w:top w:val="none" w:sz="0" w:space="0" w:color="auto"/>
        <w:left w:val="none" w:sz="0" w:space="0" w:color="auto"/>
        <w:bottom w:val="none" w:sz="0" w:space="0" w:color="auto"/>
        <w:right w:val="none" w:sz="0" w:space="0" w:color="auto"/>
      </w:divBdr>
    </w:div>
    <w:div w:id="1507162721">
      <w:marLeft w:val="0"/>
      <w:marRight w:val="0"/>
      <w:marTop w:val="0"/>
      <w:marBottom w:val="0"/>
      <w:divBdr>
        <w:top w:val="none" w:sz="0" w:space="0" w:color="auto"/>
        <w:left w:val="none" w:sz="0" w:space="0" w:color="auto"/>
        <w:bottom w:val="none" w:sz="0" w:space="0" w:color="auto"/>
        <w:right w:val="none" w:sz="0" w:space="0" w:color="auto"/>
      </w:divBdr>
    </w:div>
    <w:div w:id="1507162722">
      <w:marLeft w:val="0"/>
      <w:marRight w:val="0"/>
      <w:marTop w:val="0"/>
      <w:marBottom w:val="0"/>
      <w:divBdr>
        <w:top w:val="none" w:sz="0" w:space="0" w:color="auto"/>
        <w:left w:val="none" w:sz="0" w:space="0" w:color="auto"/>
        <w:bottom w:val="none" w:sz="0" w:space="0" w:color="auto"/>
        <w:right w:val="none" w:sz="0" w:space="0" w:color="auto"/>
      </w:divBdr>
    </w:div>
    <w:div w:id="1507162723">
      <w:marLeft w:val="0"/>
      <w:marRight w:val="0"/>
      <w:marTop w:val="0"/>
      <w:marBottom w:val="0"/>
      <w:divBdr>
        <w:top w:val="none" w:sz="0" w:space="0" w:color="auto"/>
        <w:left w:val="none" w:sz="0" w:space="0" w:color="auto"/>
        <w:bottom w:val="none" w:sz="0" w:space="0" w:color="auto"/>
        <w:right w:val="none" w:sz="0" w:space="0" w:color="auto"/>
      </w:divBdr>
    </w:div>
    <w:div w:id="1507162724">
      <w:marLeft w:val="0"/>
      <w:marRight w:val="0"/>
      <w:marTop w:val="0"/>
      <w:marBottom w:val="0"/>
      <w:divBdr>
        <w:top w:val="none" w:sz="0" w:space="0" w:color="auto"/>
        <w:left w:val="none" w:sz="0" w:space="0" w:color="auto"/>
        <w:bottom w:val="none" w:sz="0" w:space="0" w:color="auto"/>
        <w:right w:val="none" w:sz="0" w:space="0" w:color="auto"/>
      </w:divBdr>
    </w:div>
    <w:div w:id="1507162725">
      <w:marLeft w:val="0"/>
      <w:marRight w:val="0"/>
      <w:marTop w:val="0"/>
      <w:marBottom w:val="0"/>
      <w:divBdr>
        <w:top w:val="none" w:sz="0" w:space="0" w:color="auto"/>
        <w:left w:val="none" w:sz="0" w:space="0" w:color="auto"/>
        <w:bottom w:val="none" w:sz="0" w:space="0" w:color="auto"/>
        <w:right w:val="none" w:sz="0" w:space="0" w:color="auto"/>
      </w:divBdr>
    </w:div>
    <w:div w:id="1507162726">
      <w:marLeft w:val="0"/>
      <w:marRight w:val="0"/>
      <w:marTop w:val="0"/>
      <w:marBottom w:val="0"/>
      <w:divBdr>
        <w:top w:val="none" w:sz="0" w:space="0" w:color="auto"/>
        <w:left w:val="none" w:sz="0" w:space="0" w:color="auto"/>
        <w:bottom w:val="none" w:sz="0" w:space="0" w:color="auto"/>
        <w:right w:val="none" w:sz="0" w:space="0" w:color="auto"/>
      </w:divBdr>
    </w:div>
    <w:div w:id="1507162727">
      <w:marLeft w:val="0"/>
      <w:marRight w:val="0"/>
      <w:marTop w:val="0"/>
      <w:marBottom w:val="0"/>
      <w:divBdr>
        <w:top w:val="none" w:sz="0" w:space="0" w:color="auto"/>
        <w:left w:val="none" w:sz="0" w:space="0" w:color="auto"/>
        <w:bottom w:val="none" w:sz="0" w:space="0" w:color="auto"/>
        <w:right w:val="none" w:sz="0" w:space="0" w:color="auto"/>
      </w:divBdr>
    </w:div>
    <w:div w:id="1507162728">
      <w:marLeft w:val="0"/>
      <w:marRight w:val="0"/>
      <w:marTop w:val="0"/>
      <w:marBottom w:val="0"/>
      <w:divBdr>
        <w:top w:val="none" w:sz="0" w:space="0" w:color="auto"/>
        <w:left w:val="none" w:sz="0" w:space="0" w:color="auto"/>
        <w:bottom w:val="none" w:sz="0" w:space="0" w:color="auto"/>
        <w:right w:val="none" w:sz="0" w:space="0" w:color="auto"/>
      </w:divBdr>
    </w:div>
    <w:div w:id="1507162729">
      <w:marLeft w:val="0"/>
      <w:marRight w:val="0"/>
      <w:marTop w:val="0"/>
      <w:marBottom w:val="0"/>
      <w:divBdr>
        <w:top w:val="none" w:sz="0" w:space="0" w:color="auto"/>
        <w:left w:val="none" w:sz="0" w:space="0" w:color="auto"/>
        <w:bottom w:val="none" w:sz="0" w:space="0" w:color="auto"/>
        <w:right w:val="none" w:sz="0" w:space="0" w:color="auto"/>
      </w:divBdr>
    </w:div>
    <w:div w:id="1507162730">
      <w:marLeft w:val="0"/>
      <w:marRight w:val="0"/>
      <w:marTop w:val="0"/>
      <w:marBottom w:val="0"/>
      <w:divBdr>
        <w:top w:val="none" w:sz="0" w:space="0" w:color="auto"/>
        <w:left w:val="none" w:sz="0" w:space="0" w:color="auto"/>
        <w:bottom w:val="none" w:sz="0" w:space="0" w:color="auto"/>
        <w:right w:val="none" w:sz="0" w:space="0" w:color="auto"/>
      </w:divBdr>
    </w:div>
    <w:div w:id="1507162731">
      <w:marLeft w:val="0"/>
      <w:marRight w:val="0"/>
      <w:marTop w:val="0"/>
      <w:marBottom w:val="0"/>
      <w:divBdr>
        <w:top w:val="none" w:sz="0" w:space="0" w:color="auto"/>
        <w:left w:val="none" w:sz="0" w:space="0" w:color="auto"/>
        <w:bottom w:val="none" w:sz="0" w:space="0" w:color="auto"/>
        <w:right w:val="none" w:sz="0" w:space="0" w:color="auto"/>
      </w:divBdr>
    </w:div>
    <w:div w:id="1507162732">
      <w:marLeft w:val="0"/>
      <w:marRight w:val="0"/>
      <w:marTop w:val="0"/>
      <w:marBottom w:val="0"/>
      <w:divBdr>
        <w:top w:val="none" w:sz="0" w:space="0" w:color="auto"/>
        <w:left w:val="none" w:sz="0" w:space="0" w:color="auto"/>
        <w:bottom w:val="none" w:sz="0" w:space="0" w:color="auto"/>
        <w:right w:val="none" w:sz="0" w:space="0" w:color="auto"/>
      </w:divBdr>
    </w:div>
    <w:div w:id="1507162733">
      <w:marLeft w:val="0"/>
      <w:marRight w:val="0"/>
      <w:marTop w:val="0"/>
      <w:marBottom w:val="0"/>
      <w:divBdr>
        <w:top w:val="none" w:sz="0" w:space="0" w:color="auto"/>
        <w:left w:val="none" w:sz="0" w:space="0" w:color="auto"/>
        <w:bottom w:val="none" w:sz="0" w:space="0" w:color="auto"/>
        <w:right w:val="none" w:sz="0" w:space="0" w:color="auto"/>
      </w:divBdr>
    </w:div>
    <w:div w:id="1507162734">
      <w:marLeft w:val="0"/>
      <w:marRight w:val="0"/>
      <w:marTop w:val="0"/>
      <w:marBottom w:val="0"/>
      <w:divBdr>
        <w:top w:val="none" w:sz="0" w:space="0" w:color="auto"/>
        <w:left w:val="none" w:sz="0" w:space="0" w:color="auto"/>
        <w:bottom w:val="none" w:sz="0" w:space="0" w:color="auto"/>
        <w:right w:val="none" w:sz="0" w:space="0" w:color="auto"/>
      </w:divBdr>
    </w:div>
    <w:div w:id="1507162735">
      <w:marLeft w:val="0"/>
      <w:marRight w:val="0"/>
      <w:marTop w:val="0"/>
      <w:marBottom w:val="0"/>
      <w:divBdr>
        <w:top w:val="none" w:sz="0" w:space="0" w:color="auto"/>
        <w:left w:val="none" w:sz="0" w:space="0" w:color="auto"/>
        <w:bottom w:val="none" w:sz="0" w:space="0" w:color="auto"/>
        <w:right w:val="none" w:sz="0" w:space="0" w:color="auto"/>
      </w:divBdr>
    </w:div>
    <w:div w:id="1507162736">
      <w:marLeft w:val="0"/>
      <w:marRight w:val="0"/>
      <w:marTop w:val="0"/>
      <w:marBottom w:val="0"/>
      <w:divBdr>
        <w:top w:val="none" w:sz="0" w:space="0" w:color="auto"/>
        <w:left w:val="none" w:sz="0" w:space="0" w:color="auto"/>
        <w:bottom w:val="none" w:sz="0" w:space="0" w:color="auto"/>
        <w:right w:val="none" w:sz="0" w:space="0" w:color="auto"/>
      </w:divBdr>
    </w:div>
    <w:div w:id="1507162737">
      <w:marLeft w:val="0"/>
      <w:marRight w:val="0"/>
      <w:marTop w:val="0"/>
      <w:marBottom w:val="0"/>
      <w:divBdr>
        <w:top w:val="none" w:sz="0" w:space="0" w:color="auto"/>
        <w:left w:val="none" w:sz="0" w:space="0" w:color="auto"/>
        <w:bottom w:val="none" w:sz="0" w:space="0" w:color="auto"/>
        <w:right w:val="none" w:sz="0" w:space="0" w:color="auto"/>
      </w:divBdr>
    </w:div>
    <w:div w:id="1507162738">
      <w:marLeft w:val="0"/>
      <w:marRight w:val="0"/>
      <w:marTop w:val="0"/>
      <w:marBottom w:val="0"/>
      <w:divBdr>
        <w:top w:val="none" w:sz="0" w:space="0" w:color="auto"/>
        <w:left w:val="none" w:sz="0" w:space="0" w:color="auto"/>
        <w:bottom w:val="none" w:sz="0" w:space="0" w:color="auto"/>
        <w:right w:val="none" w:sz="0" w:space="0" w:color="auto"/>
      </w:divBdr>
    </w:div>
    <w:div w:id="1507162739">
      <w:marLeft w:val="0"/>
      <w:marRight w:val="0"/>
      <w:marTop w:val="0"/>
      <w:marBottom w:val="0"/>
      <w:divBdr>
        <w:top w:val="none" w:sz="0" w:space="0" w:color="auto"/>
        <w:left w:val="none" w:sz="0" w:space="0" w:color="auto"/>
        <w:bottom w:val="none" w:sz="0" w:space="0" w:color="auto"/>
        <w:right w:val="none" w:sz="0" w:space="0" w:color="auto"/>
      </w:divBdr>
    </w:div>
    <w:div w:id="1507162740">
      <w:marLeft w:val="0"/>
      <w:marRight w:val="0"/>
      <w:marTop w:val="0"/>
      <w:marBottom w:val="0"/>
      <w:divBdr>
        <w:top w:val="none" w:sz="0" w:space="0" w:color="auto"/>
        <w:left w:val="none" w:sz="0" w:space="0" w:color="auto"/>
        <w:bottom w:val="none" w:sz="0" w:space="0" w:color="auto"/>
        <w:right w:val="none" w:sz="0" w:space="0" w:color="auto"/>
      </w:divBdr>
    </w:div>
    <w:div w:id="1507162741">
      <w:marLeft w:val="0"/>
      <w:marRight w:val="0"/>
      <w:marTop w:val="0"/>
      <w:marBottom w:val="0"/>
      <w:divBdr>
        <w:top w:val="none" w:sz="0" w:space="0" w:color="auto"/>
        <w:left w:val="none" w:sz="0" w:space="0" w:color="auto"/>
        <w:bottom w:val="none" w:sz="0" w:space="0" w:color="auto"/>
        <w:right w:val="none" w:sz="0" w:space="0" w:color="auto"/>
      </w:divBdr>
    </w:div>
    <w:div w:id="1507162742">
      <w:marLeft w:val="0"/>
      <w:marRight w:val="0"/>
      <w:marTop w:val="0"/>
      <w:marBottom w:val="0"/>
      <w:divBdr>
        <w:top w:val="none" w:sz="0" w:space="0" w:color="auto"/>
        <w:left w:val="none" w:sz="0" w:space="0" w:color="auto"/>
        <w:bottom w:val="none" w:sz="0" w:space="0" w:color="auto"/>
        <w:right w:val="none" w:sz="0" w:space="0" w:color="auto"/>
      </w:divBdr>
    </w:div>
    <w:div w:id="1507162743">
      <w:marLeft w:val="0"/>
      <w:marRight w:val="0"/>
      <w:marTop w:val="0"/>
      <w:marBottom w:val="0"/>
      <w:divBdr>
        <w:top w:val="none" w:sz="0" w:space="0" w:color="auto"/>
        <w:left w:val="none" w:sz="0" w:space="0" w:color="auto"/>
        <w:bottom w:val="none" w:sz="0" w:space="0" w:color="auto"/>
        <w:right w:val="none" w:sz="0" w:space="0" w:color="auto"/>
      </w:divBdr>
    </w:div>
    <w:div w:id="1507162744">
      <w:marLeft w:val="0"/>
      <w:marRight w:val="0"/>
      <w:marTop w:val="0"/>
      <w:marBottom w:val="0"/>
      <w:divBdr>
        <w:top w:val="none" w:sz="0" w:space="0" w:color="auto"/>
        <w:left w:val="none" w:sz="0" w:space="0" w:color="auto"/>
        <w:bottom w:val="none" w:sz="0" w:space="0" w:color="auto"/>
        <w:right w:val="none" w:sz="0" w:space="0" w:color="auto"/>
      </w:divBdr>
    </w:div>
    <w:div w:id="1507162745">
      <w:marLeft w:val="0"/>
      <w:marRight w:val="0"/>
      <w:marTop w:val="0"/>
      <w:marBottom w:val="0"/>
      <w:divBdr>
        <w:top w:val="none" w:sz="0" w:space="0" w:color="auto"/>
        <w:left w:val="none" w:sz="0" w:space="0" w:color="auto"/>
        <w:bottom w:val="none" w:sz="0" w:space="0" w:color="auto"/>
        <w:right w:val="none" w:sz="0" w:space="0" w:color="auto"/>
      </w:divBdr>
    </w:div>
    <w:div w:id="1507162747">
      <w:marLeft w:val="0"/>
      <w:marRight w:val="0"/>
      <w:marTop w:val="0"/>
      <w:marBottom w:val="0"/>
      <w:divBdr>
        <w:top w:val="none" w:sz="0" w:space="0" w:color="auto"/>
        <w:left w:val="none" w:sz="0" w:space="0" w:color="auto"/>
        <w:bottom w:val="none" w:sz="0" w:space="0" w:color="auto"/>
        <w:right w:val="none" w:sz="0" w:space="0" w:color="auto"/>
      </w:divBdr>
    </w:div>
    <w:div w:id="1507162748">
      <w:marLeft w:val="0"/>
      <w:marRight w:val="0"/>
      <w:marTop w:val="0"/>
      <w:marBottom w:val="0"/>
      <w:divBdr>
        <w:top w:val="none" w:sz="0" w:space="0" w:color="auto"/>
        <w:left w:val="none" w:sz="0" w:space="0" w:color="auto"/>
        <w:bottom w:val="none" w:sz="0" w:space="0" w:color="auto"/>
        <w:right w:val="none" w:sz="0" w:space="0" w:color="auto"/>
      </w:divBdr>
    </w:div>
    <w:div w:id="1507162749">
      <w:marLeft w:val="0"/>
      <w:marRight w:val="0"/>
      <w:marTop w:val="0"/>
      <w:marBottom w:val="0"/>
      <w:divBdr>
        <w:top w:val="none" w:sz="0" w:space="0" w:color="auto"/>
        <w:left w:val="none" w:sz="0" w:space="0" w:color="auto"/>
        <w:bottom w:val="none" w:sz="0" w:space="0" w:color="auto"/>
        <w:right w:val="none" w:sz="0" w:space="0" w:color="auto"/>
      </w:divBdr>
    </w:div>
    <w:div w:id="1507162750">
      <w:marLeft w:val="0"/>
      <w:marRight w:val="0"/>
      <w:marTop w:val="0"/>
      <w:marBottom w:val="0"/>
      <w:divBdr>
        <w:top w:val="none" w:sz="0" w:space="0" w:color="auto"/>
        <w:left w:val="none" w:sz="0" w:space="0" w:color="auto"/>
        <w:bottom w:val="none" w:sz="0" w:space="0" w:color="auto"/>
        <w:right w:val="none" w:sz="0" w:space="0" w:color="auto"/>
      </w:divBdr>
    </w:div>
    <w:div w:id="1507162751">
      <w:marLeft w:val="0"/>
      <w:marRight w:val="0"/>
      <w:marTop w:val="0"/>
      <w:marBottom w:val="0"/>
      <w:divBdr>
        <w:top w:val="none" w:sz="0" w:space="0" w:color="auto"/>
        <w:left w:val="none" w:sz="0" w:space="0" w:color="auto"/>
        <w:bottom w:val="none" w:sz="0" w:space="0" w:color="auto"/>
        <w:right w:val="none" w:sz="0" w:space="0" w:color="auto"/>
      </w:divBdr>
    </w:div>
    <w:div w:id="1507162752">
      <w:marLeft w:val="0"/>
      <w:marRight w:val="0"/>
      <w:marTop w:val="0"/>
      <w:marBottom w:val="0"/>
      <w:divBdr>
        <w:top w:val="none" w:sz="0" w:space="0" w:color="auto"/>
        <w:left w:val="none" w:sz="0" w:space="0" w:color="auto"/>
        <w:bottom w:val="none" w:sz="0" w:space="0" w:color="auto"/>
        <w:right w:val="none" w:sz="0" w:space="0" w:color="auto"/>
      </w:divBdr>
    </w:div>
    <w:div w:id="1507162753">
      <w:marLeft w:val="0"/>
      <w:marRight w:val="0"/>
      <w:marTop w:val="0"/>
      <w:marBottom w:val="0"/>
      <w:divBdr>
        <w:top w:val="none" w:sz="0" w:space="0" w:color="auto"/>
        <w:left w:val="none" w:sz="0" w:space="0" w:color="auto"/>
        <w:bottom w:val="none" w:sz="0" w:space="0" w:color="auto"/>
        <w:right w:val="none" w:sz="0" w:space="0" w:color="auto"/>
      </w:divBdr>
    </w:div>
    <w:div w:id="1507162754">
      <w:marLeft w:val="0"/>
      <w:marRight w:val="0"/>
      <w:marTop w:val="0"/>
      <w:marBottom w:val="0"/>
      <w:divBdr>
        <w:top w:val="none" w:sz="0" w:space="0" w:color="auto"/>
        <w:left w:val="none" w:sz="0" w:space="0" w:color="auto"/>
        <w:bottom w:val="none" w:sz="0" w:space="0" w:color="auto"/>
        <w:right w:val="none" w:sz="0" w:space="0" w:color="auto"/>
      </w:divBdr>
    </w:div>
    <w:div w:id="1507162755">
      <w:marLeft w:val="0"/>
      <w:marRight w:val="0"/>
      <w:marTop w:val="0"/>
      <w:marBottom w:val="0"/>
      <w:divBdr>
        <w:top w:val="none" w:sz="0" w:space="0" w:color="auto"/>
        <w:left w:val="none" w:sz="0" w:space="0" w:color="auto"/>
        <w:bottom w:val="none" w:sz="0" w:space="0" w:color="auto"/>
        <w:right w:val="none" w:sz="0" w:space="0" w:color="auto"/>
      </w:divBdr>
    </w:div>
    <w:div w:id="1507162756">
      <w:marLeft w:val="0"/>
      <w:marRight w:val="0"/>
      <w:marTop w:val="0"/>
      <w:marBottom w:val="0"/>
      <w:divBdr>
        <w:top w:val="none" w:sz="0" w:space="0" w:color="auto"/>
        <w:left w:val="none" w:sz="0" w:space="0" w:color="auto"/>
        <w:bottom w:val="none" w:sz="0" w:space="0" w:color="auto"/>
        <w:right w:val="none" w:sz="0" w:space="0" w:color="auto"/>
      </w:divBdr>
    </w:div>
    <w:div w:id="1507162757">
      <w:marLeft w:val="0"/>
      <w:marRight w:val="0"/>
      <w:marTop w:val="0"/>
      <w:marBottom w:val="0"/>
      <w:divBdr>
        <w:top w:val="none" w:sz="0" w:space="0" w:color="auto"/>
        <w:left w:val="none" w:sz="0" w:space="0" w:color="auto"/>
        <w:bottom w:val="none" w:sz="0" w:space="0" w:color="auto"/>
        <w:right w:val="none" w:sz="0" w:space="0" w:color="auto"/>
      </w:divBdr>
    </w:div>
    <w:div w:id="1507162759">
      <w:marLeft w:val="0"/>
      <w:marRight w:val="0"/>
      <w:marTop w:val="0"/>
      <w:marBottom w:val="0"/>
      <w:divBdr>
        <w:top w:val="none" w:sz="0" w:space="0" w:color="auto"/>
        <w:left w:val="none" w:sz="0" w:space="0" w:color="auto"/>
        <w:bottom w:val="none" w:sz="0" w:space="0" w:color="auto"/>
        <w:right w:val="none" w:sz="0" w:space="0" w:color="auto"/>
      </w:divBdr>
    </w:div>
    <w:div w:id="1507162760">
      <w:marLeft w:val="0"/>
      <w:marRight w:val="0"/>
      <w:marTop w:val="0"/>
      <w:marBottom w:val="0"/>
      <w:divBdr>
        <w:top w:val="none" w:sz="0" w:space="0" w:color="auto"/>
        <w:left w:val="none" w:sz="0" w:space="0" w:color="auto"/>
        <w:bottom w:val="none" w:sz="0" w:space="0" w:color="auto"/>
        <w:right w:val="none" w:sz="0" w:space="0" w:color="auto"/>
      </w:divBdr>
    </w:div>
    <w:div w:id="1507162761">
      <w:marLeft w:val="0"/>
      <w:marRight w:val="0"/>
      <w:marTop w:val="0"/>
      <w:marBottom w:val="0"/>
      <w:divBdr>
        <w:top w:val="none" w:sz="0" w:space="0" w:color="auto"/>
        <w:left w:val="none" w:sz="0" w:space="0" w:color="auto"/>
        <w:bottom w:val="none" w:sz="0" w:space="0" w:color="auto"/>
        <w:right w:val="none" w:sz="0" w:space="0" w:color="auto"/>
      </w:divBdr>
    </w:div>
    <w:div w:id="1507162762">
      <w:marLeft w:val="0"/>
      <w:marRight w:val="0"/>
      <w:marTop w:val="0"/>
      <w:marBottom w:val="0"/>
      <w:divBdr>
        <w:top w:val="none" w:sz="0" w:space="0" w:color="auto"/>
        <w:left w:val="none" w:sz="0" w:space="0" w:color="auto"/>
        <w:bottom w:val="none" w:sz="0" w:space="0" w:color="auto"/>
        <w:right w:val="none" w:sz="0" w:space="0" w:color="auto"/>
      </w:divBdr>
    </w:div>
    <w:div w:id="1507162763">
      <w:marLeft w:val="0"/>
      <w:marRight w:val="0"/>
      <w:marTop w:val="0"/>
      <w:marBottom w:val="0"/>
      <w:divBdr>
        <w:top w:val="none" w:sz="0" w:space="0" w:color="auto"/>
        <w:left w:val="none" w:sz="0" w:space="0" w:color="auto"/>
        <w:bottom w:val="none" w:sz="0" w:space="0" w:color="auto"/>
        <w:right w:val="none" w:sz="0" w:space="0" w:color="auto"/>
      </w:divBdr>
    </w:div>
    <w:div w:id="1507162764">
      <w:marLeft w:val="0"/>
      <w:marRight w:val="0"/>
      <w:marTop w:val="0"/>
      <w:marBottom w:val="0"/>
      <w:divBdr>
        <w:top w:val="none" w:sz="0" w:space="0" w:color="auto"/>
        <w:left w:val="none" w:sz="0" w:space="0" w:color="auto"/>
        <w:bottom w:val="none" w:sz="0" w:space="0" w:color="auto"/>
        <w:right w:val="none" w:sz="0" w:space="0" w:color="auto"/>
      </w:divBdr>
    </w:div>
    <w:div w:id="1507162765">
      <w:marLeft w:val="0"/>
      <w:marRight w:val="0"/>
      <w:marTop w:val="0"/>
      <w:marBottom w:val="0"/>
      <w:divBdr>
        <w:top w:val="none" w:sz="0" w:space="0" w:color="auto"/>
        <w:left w:val="none" w:sz="0" w:space="0" w:color="auto"/>
        <w:bottom w:val="none" w:sz="0" w:space="0" w:color="auto"/>
        <w:right w:val="none" w:sz="0" w:space="0" w:color="auto"/>
      </w:divBdr>
    </w:div>
    <w:div w:id="1507162766">
      <w:marLeft w:val="0"/>
      <w:marRight w:val="0"/>
      <w:marTop w:val="0"/>
      <w:marBottom w:val="0"/>
      <w:divBdr>
        <w:top w:val="none" w:sz="0" w:space="0" w:color="auto"/>
        <w:left w:val="none" w:sz="0" w:space="0" w:color="auto"/>
        <w:bottom w:val="none" w:sz="0" w:space="0" w:color="auto"/>
        <w:right w:val="none" w:sz="0" w:space="0" w:color="auto"/>
      </w:divBdr>
      <w:divsChild>
        <w:div w:id="1507162758">
          <w:marLeft w:val="0"/>
          <w:marRight w:val="0"/>
          <w:marTop w:val="166"/>
          <w:marBottom w:val="166"/>
          <w:divBdr>
            <w:top w:val="none" w:sz="0" w:space="0" w:color="auto"/>
            <w:left w:val="none" w:sz="0" w:space="0" w:color="auto"/>
            <w:bottom w:val="none" w:sz="0" w:space="0" w:color="auto"/>
            <w:right w:val="none" w:sz="0" w:space="0" w:color="auto"/>
          </w:divBdr>
          <w:divsChild>
            <w:div w:id="15071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4091</Words>
  <Characters>23325</Characters>
  <Application>Microsoft Office Word</Application>
  <DocSecurity>0</DocSecurity>
  <Lines>194</Lines>
  <Paragraphs>54</Paragraphs>
  <ScaleCrop>false</ScaleCrop>
  <Company/>
  <LinksUpToDate>false</LinksUpToDate>
  <CharactersWithSpaces>27362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dc:creator>
  <cp:keywords/>
  <dc:description/>
  <cp:lastModifiedBy>Wang Tianqi</cp:lastModifiedBy>
  <cp:revision>4</cp:revision>
  <dcterms:created xsi:type="dcterms:W3CDTF">2019-07-29T02:00:00Z</dcterms:created>
  <dcterms:modified xsi:type="dcterms:W3CDTF">2019-07-29T02:13:00Z</dcterms:modified>
</cp:coreProperties>
</file>