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538" w:rsidRPr="00B40CBE" w:rsidRDefault="00B35538" w:rsidP="00B40CBE">
      <w:pPr>
        <w:spacing w:line="360" w:lineRule="auto"/>
        <w:rPr>
          <w:rFonts w:ascii="Book Antiqua" w:hAnsi="Book Antiqua"/>
          <w:i/>
          <w:iCs/>
          <w:sz w:val="24"/>
          <w:szCs w:val="24"/>
        </w:rPr>
      </w:pPr>
      <w:commentRangeStart w:id="0"/>
      <w:r w:rsidRPr="00B40CBE">
        <w:rPr>
          <w:rFonts w:ascii="Book Antiqua" w:hAnsi="Book Antiqua"/>
          <w:b/>
          <w:bCs/>
          <w:sz w:val="24"/>
          <w:szCs w:val="24"/>
        </w:rPr>
        <w:t>N</w:t>
      </w:r>
      <w:commentRangeEnd w:id="0"/>
      <w:r w:rsidR="00FF4F1C">
        <w:rPr>
          <w:rStyle w:val="a5"/>
        </w:rPr>
        <w:commentReference w:id="0"/>
      </w:r>
      <w:r w:rsidRPr="00B40CBE">
        <w:rPr>
          <w:rFonts w:ascii="Book Antiqua" w:hAnsi="Book Antiqua"/>
          <w:b/>
          <w:bCs/>
          <w:sz w:val="24"/>
          <w:szCs w:val="24"/>
        </w:rPr>
        <w:t xml:space="preserve">ame of Journal: </w:t>
      </w:r>
      <w:r w:rsidRPr="00B40CBE">
        <w:rPr>
          <w:rFonts w:ascii="Book Antiqua" w:hAnsi="Book Antiqua"/>
          <w:i/>
          <w:iCs/>
          <w:sz w:val="24"/>
          <w:szCs w:val="24"/>
        </w:rPr>
        <w:t>World Journal of Clinical Cases</w:t>
      </w:r>
    </w:p>
    <w:p w:rsidR="00B35538" w:rsidRPr="00B40CBE" w:rsidRDefault="00B35538" w:rsidP="00B40CBE">
      <w:pPr>
        <w:spacing w:line="360" w:lineRule="auto"/>
        <w:rPr>
          <w:rFonts w:ascii="Book Antiqua" w:hAnsi="Book Antiqua"/>
          <w:sz w:val="24"/>
          <w:szCs w:val="24"/>
        </w:rPr>
      </w:pPr>
      <w:r w:rsidRPr="00B40CBE">
        <w:rPr>
          <w:rFonts w:ascii="Book Antiqua" w:hAnsi="Book Antiqua"/>
          <w:b/>
          <w:bCs/>
          <w:sz w:val="24"/>
          <w:szCs w:val="24"/>
        </w:rPr>
        <w:t xml:space="preserve">Manuscript NO: </w:t>
      </w:r>
      <w:r w:rsidRPr="00B40CBE">
        <w:rPr>
          <w:rFonts w:ascii="Book Antiqua" w:hAnsi="Book Antiqua"/>
          <w:sz w:val="24"/>
          <w:szCs w:val="24"/>
        </w:rPr>
        <w:t>48418</w:t>
      </w:r>
    </w:p>
    <w:p w:rsidR="00B35538" w:rsidRPr="00B40CBE" w:rsidRDefault="00B35538" w:rsidP="00B40CBE">
      <w:pPr>
        <w:spacing w:line="360" w:lineRule="auto"/>
        <w:rPr>
          <w:rFonts w:ascii="Book Antiqua" w:eastAsia="PMingLiU" w:hAnsi="Book Antiqua"/>
          <w:sz w:val="24"/>
          <w:szCs w:val="24"/>
          <w:lang w:eastAsia="en-US"/>
        </w:rPr>
      </w:pPr>
      <w:r w:rsidRPr="00B40CBE">
        <w:rPr>
          <w:rFonts w:ascii="Book Antiqua" w:hAnsi="Book Antiqua"/>
          <w:b/>
          <w:bCs/>
          <w:sz w:val="24"/>
          <w:szCs w:val="24"/>
        </w:rPr>
        <w:t xml:space="preserve">Manuscript Type: </w:t>
      </w:r>
      <w:r w:rsidRPr="00B40CBE">
        <w:rPr>
          <w:rFonts w:ascii="Book Antiqua" w:hAnsi="Book Antiqua"/>
          <w:sz w:val="24"/>
          <w:szCs w:val="24"/>
        </w:rPr>
        <w:t>CASE REPORT</w:t>
      </w:r>
    </w:p>
    <w:p w:rsidR="00B35538" w:rsidRPr="00B40CBE" w:rsidRDefault="00B35538" w:rsidP="00B40CBE">
      <w:pPr>
        <w:pStyle w:val="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p>
    <w:p w:rsidR="006C01C5" w:rsidRPr="00B40CBE" w:rsidRDefault="006C01C5" w:rsidP="00B40CBE">
      <w:pPr>
        <w:pStyle w:val="Default"/>
        <w:spacing w:line="360" w:lineRule="auto"/>
        <w:jc w:val="both"/>
        <w:rPr>
          <w:rFonts w:cs="Times New Roman"/>
          <w:b/>
        </w:rPr>
      </w:pPr>
      <w:bookmarkStart w:id="1" w:name="OLE_LINK5"/>
      <w:r w:rsidRPr="00B40CBE">
        <w:rPr>
          <w:rFonts w:cs="Times New Roman"/>
          <w:b/>
        </w:rPr>
        <w:t>Potentially fatal electrolyte imbalance caused by severe hydrofluoric acid burns combined with inhalation injury: A case report</w:t>
      </w:r>
    </w:p>
    <w:bookmarkEnd w:id="1"/>
    <w:p w:rsidR="00B35538" w:rsidRPr="00B40CBE" w:rsidRDefault="00B35538" w:rsidP="00B40CBE">
      <w:pPr>
        <w:pStyle w:val="Default"/>
        <w:spacing w:line="360" w:lineRule="auto"/>
        <w:jc w:val="both"/>
        <w:rPr>
          <w:rFonts w:cs="Times New Roman"/>
          <w:b/>
        </w:rPr>
      </w:pPr>
    </w:p>
    <w:p w:rsidR="006C01C5" w:rsidRPr="00B40CBE" w:rsidRDefault="00B35538" w:rsidP="00B40CBE">
      <w:pPr>
        <w:pStyle w:val="Default"/>
        <w:spacing w:line="360" w:lineRule="auto"/>
        <w:jc w:val="both"/>
        <w:rPr>
          <w:rFonts w:cs="Times New Roman"/>
          <w:bCs/>
        </w:rPr>
      </w:pPr>
      <w:r w:rsidRPr="00B40CBE">
        <w:rPr>
          <w:rFonts w:cs="Times New Roman"/>
          <w:bCs/>
        </w:rPr>
        <w:t xml:space="preserve">Fang H </w:t>
      </w:r>
      <w:r w:rsidRPr="00B40CBE">
        <w:rPr>
          <w:rFonts w:cs="Times New Roman"/>
          <w:bCs/>
          <w:i/>
          <w:iCs/>
        </w:rPr>
        <w:t>et al</w:t>
      </w:r>
      <w:r w:rsidRPr="00B40CBE">
        <w:rPr>
          <w:rFonts w:cs="Times New Roman"/>
          <w:bCs/>
        </w:rPr>
        <w:t>.</w:t>
      </w:r>
      <w:r w:rsidR="006C01C5" w:rsidRPr="00B40CBE">
        <w:rPr>
          <w:rFonts w:cs="Times New Roman"/>
          <w:bCs/>
        </w:rPr>
        <w:t xml:space="preserve"> </w:t>
      </w:r>
      <w:bookmarkStart w:id="2" w:name="OLE_LINK6"/>
      <w:r w:rsidR="006C01C5" w:rsidRPr="00B40CBE">
        <w:rPr>
          <w:rFonts w:cs="Times New Roman"/>
          <w:bCs/>
        </w:rPr>
        <w:t>Hydrofluoric acid burns combined with inhalation injury</w:t>
      </w:r>
    </w:p>
    <w:bookmarkEnd w:id="2"/>
    <w:p w:rsidR="00B35538" w:rsidRPr="00B40CBE" w:rsidRDefault="00B35538" w:rsidP="00B40CBE">
      <w:pPr>
        <w:pStyle w:val="Default"/>
        <w:spacing w:line="360" w:lineRule="auto"/>
        <w:jc w:val="both"/>
        <w:rPr>
          <w:rFonts w:cs="Times New Roman"/>
        </w:rPr>
      </w:pPr>
    </w:p>
    <w:p w:rsidR="006C01C5" w:rsidRPr="00B40CBE" w:rsidRDefault="006C01C5" w:rsidP="00B40CBE">
      <w:pPr>
        <w:pStyle w:val="Default"/>
        <w:spacing w:line="360" w:lineRule="auto"/>
        <w:jc w:val="both"/>
        <w:rPr>
          <w:rFonts w:cs="Times New Roman"/>
        </w:rPr>
      </w:pPr>
      <w:r w:rsidRPr="00B40CBE">
        <w:rPr>
          <w:rFonts w:cs="Times New Roman"/>
        </w:rPr>
        <w:t xml:space="preserve">He Fang, </w:t>
      </w:r>
      <w:proofErr w:type="spellStart"/>
      <w:r w:rsidRPr="00B40CBE">
        <w:rPr>
          <w:rFonts w:cs="Times New Roman"/>
        </w:rPr>
        <w:t>Guang</w:t>
      </w:r>
      <w:proofErr w:type="spellEnd"/>
      <w:r w:rsidR="00C66283">
        <w:rPr>
          <w:rFonts w:cs="Times New Roman"/>
        </w:rPr>
        <w:t>-</w:t>
      </w:r>
      <w:r w:rsidR="00C66283" w:rsidRPr="00B40CBE">
        <w:rPr>
          <w:rFonts w:cs="Times New Roman"/>
        </w:rPr>
        <w:t xml:space="preserve">Yi </w:t>
      </w:r>
      <w:r w:rsidRPr="00B40CBE">
        <w:rPr>
          <w:rFonts w:cs="Times New Roman"/>
        </w:rPr>
        <w:t xml:space="preserve">Wang, </w:t>
      </w:r>
      <w:proofErr w:type="spellStart"/>
      <w:r w:rsidRPr="00B40CBE">
        <w:rPr>
          <w:rFonts w:cs="Times New Roman"/>
        </w:rPr>
        <w:t>Xun</w:t>
      </w:r>
      <w:proofErr w:type="spellEnd"/>
      <w:r w:rsidRPr="00B40CBE">
        <w:rPr>
          <w:rFonts w:cs="Times New Roman"/>
        </w:rPr>
        <w:t xml:space="preserve"> Wang, Fang He, Jian</w:t>
      </w:r>
      <w:r w:rsidR="00C66283">
        <w:rPr>
          <w:rFonts w:cs="Times New Roman"/>
        </w:rPr>
        <w:t>-</w:t>
      </w:r>
      <w:r w:rsidR="00C66283" w:rsidRPr="00B40CBE">
        <w:rPr>
          <w:rFonts w:cs="Times New Roman"/>
        </w:rPr>
        <w:t xml:space="preserve">Dong </w:t>
      </w:r>
      <w:r w:rsidRPr="00B40CBE">
        <w:rPr>
          <w:rFonts w:cs="Times New Roman"/>
        </w:rPr>
        <w:t>Su</w:t>
      </w:r>
    </w:p>
    <w:p w:rsidR="00B35538" w:rsidRPr="00B40CBE" w:rsidRDefault="00B35538" w:rsidP="00B40CBE">
      <w:pPr>
        <w:pStyle w:val="Default"/>
        <w:spacing w:line="360" w:lineRule="auto"/>
        <w:jc w:val="both"/>
        <w:rPr>
          <w:rFonts w:cs="Times New Roman"/>
        </w:rPr>
      </w:pPr>
    </w:p>
    <w:p w:rsidR="00B35538" w:rsidRPr="00B40CBE" w:rsidRDefault="006C01C5" w:rsidP="00B40CBE">
      <w:pPr>
        <w:pStyle w:val="Default"/>
        <w:spacing w:line="360" w:lineRule="auto"/>
        <w:jc w:val="both"/>
        <w:rPr>
          <w:rFonts w:cs="Times New Roman"/>
        </w:rPr>
      </w:pPr>
      <w:r w:rsidRPr="00B40CBE">
        <w:rPr>
          <w:rFonts w:cs="Times New Roman"/>
          <w:b/>
          <w:bCs/>
        </w:rPr>
        <w:t xml:space="preserve">He Fang, </w:t>
      </w:r>
      <w:proofErr w:type="spellStart"/>
      <w:r w:rsidRPr="00B40CBE">
        <w:rPr>
          <w:rFonts w:cs="Times New Roman"/>
          <w:b/>
          <w:bCs/>
        </w:rPr>
        <w:t>Guang</w:t>
      </w:r>
      <w:proofErr w:type="spellEnd"/>
      <w:r w:rsidR="00B35538" w:rsidRPr="00B40CBE">
        <w:rPr>
          <w:rFonts w:cs="Times New Roman"/>
          <w:b/>
          <w:bCs/>
        </w:rPr>
        <w:t xml:space="preserve">-Yi </w:t>
      </w:r>
      <w:r w:rsidRPr="00B40CBE">
        <w:rPr>
          <w:rFonts w:cs="Times New Roman"/>
          <w:b/>
          <w:bCs/>
        </w:rPr>
        <w:t xml:space="preserve">Wang, </w:t>
      </w:r>
      <w:r w:rsidRPr="00B40CBE">
        <w:rPr>
          <w:rFonts w:cs="Times New Roman"/>
        </w:rPr>
        <w:t xml:space="preserve">Department of Burn Surgery, </w:t>
      </w:r>
      <w:proofErr w:type="spellStart"/>
      <w:proofErr w:type="gramStart"/>
      <w:r w:rsidRPr="00B40CBE">
        <w:rPr>
          <w:rFonts w:cs="Times New Roman"/>
        </w:rPr>
        <w:t>Changhai</w:t>
      </w:r>
      <w:proofErr w:type="spellEnd"/>
      <w:proofErr w:type="gramEnd"/>
      <w:r w:rsidRPr="00B40CBE">
        <w:rPr>
          <w:rFonts w:cs="Times New Roman"/>
        </w:rPr>
        <w:t xml:space="preserve"> Hospital Affiliated to the Naval Medical University, Shanghai 200433, China</w:t>
      </w:r>
    </w:p>
    <w:p w:rsidR="00B35538" w:rsidRPr="00B40CBE" w:rsidRDefault="00B35538" w:rsidP="00B40CBE">
      <w:pPr>
        <w:pStyle w:val="Default"/>
        <w:spacing w:line="360" w:lineRule="auto"/>
        <w:jc w:val="both"/>
        <w:rPr>
          <w:rFonts w:cs="Times New Roman"/>
        </w:rPr>
      </w:pPr>
    </w:p>
    <w:p w:rsidR="006C01C5" w:rsidRPr="00B40CBE" w:rsidRDefault="006C01C5" w:rsidP="00B40CBE">
      <w:pPr>
        <w:pStyle w:val="Default"/>
        <w:spacing w:line="360" w:lineRule="auto"/>
        <w:jc w:val="both"/>
        <w:rPr>
          <w:rFonts w:eastAsia="微软雅黑" w:cs="Times New Roman"/>
          <w:snapToGrid w:val="0"/>
        </w:rPr>
      </w:pPr>
      <w:proofErr w:type="spellStart"/>
      <w:r w:rsidRPr="00B40CBE">
        <w:rPr>
          <w:rFonts w:cs="Times New Roman"/>
          <w:b/>
        </w:rPr>
        <w:t>Xun</w:t>
      </w:r>
      <w:proofErr w:type="spellEnd"/>
      <w:r w:rsidRPr="00B40CBE">
        <w:rPr>
          <w:rFonts w:cs="Times New Roman"/>
          <w:b/>
        </w:rPr>
        <w:t xml:space="preserve"> Wang, Fang He, Jian</w:t>
      </w:r>
      <w:r w:rsidR="00B35538" w:rsidRPr="00B40CBE">
        <w:rPr>
          <w:rFonts w:cs="Times New Roman"/>
          <w:b/>
        </w:rPr>
        <w:t xml:space="preserve">-Dong </w:t>
      </w:r>
      <w:r w:rsidRPr="00B40CBE">
        <w:rPr>
          <w:rFonts w:cs="Times New Roman"/>
          <w:b/>
        </w:rPr>
        <w:t>Su</w:t>
      </w:r>
      <w:r w:rsidRPr="00B40CBE">
        <w:rPr>
          <w:rFonts w:cs="Times New Roman"/>
        </w:rPr>
        <w:t xml:space="preserve">, Department of </w:t>
      </w:r>
      <w:r w:rsidRPr="00B40CBE">
        <w:rPr>
          <w:rFonts w:eastAsia="微软雅黑" w:cs="Times New Roman"/>
          <w:snapToGrid w:val="0"/>
        </w:rPr>
        <w:t>Burn and Plastic Surgery, Suzhou Hospital Affiliated to Nanjing Medical University, Suzhou</w:t>
      </w:r>
      <w:r w:rsidR="00B35538" w:rsidRPr="00B40CBE">
        <w:rPr>
          <w:rFonts w:eastAsia="微软雅黑" w:cs="Times New Roman"/>
          <w:snapToGrid w:val="0"/>
        </w:rPr>
        <w:t xml:space="preserve"> 215002</w:t>
      </w:r>
      <w:r w:rsidRPr="00B40CBE">
        <w:rPr>
          <w:rFonts w:eastAsia="微软雅黑" w:cs="Times New Roman"/>
          <w:snapToGrid w:val="0"/>
        </w:rPr>
        <w:t xml:space="preserve">, </w:t>
      </w:r>
      <w:proofErr w:type="gramStart"/>
      <w:r w:rsidRPr="00B40CBE">
        <w:rPr>
          <w:rFonts w:eastAsia="微软雅黑" w:cs="Times New Roman"/>
          <w:snapToGrid w:val="0"/>
        </w:rPr>
        <w:t>Jiangsu</w:t>
      </w:r>
      <w:proofErr w:type="gramEnd"/>
      <w:r w:rsidR="00B35538" w:rsidRPr="00B40CBE">
        <w:rPr>
          <w:rFonts w:eastAsia="微软雅黑" w:cs="Times New Roman"/>
          <w:snapToGrid w:val="0"/>
        </w:rPr>
        <w:t xml:space="preserve"> Province</w:t>
      </w:r>
      <w:r w:rsidRPr="00B40CBE">
        <w:rPr>
          <w:rFonts w:eastAsia="微软雅黑" w:cs="Times New Roman"/>
          <w:snapToGrid w:val="0"/>
        </w:rPr>
        <w:t>, China</w:t>
      </w:r>
    </w:p>
    <w:p w:rsidR="00B35538" w:rsidRPr="00B40CBE" w:rsidRDefault="00B35538" w:rsidP="00B40CBE">
      <w:pPr>
        <w:pStyle w:val="Default"/>
        <w:spacing w:line="360" w:lineRule="auto"/>
        <w:jc w:val="both"/>
        <w:rPr>
          <w:rFonts w:eastAsia="微软雅黑" w:cs="Times New Roman"/>
          <w:snapToGrid w:val="0"/>
        </w:rPr>
      </w:pPr>
    </w:p>
    <w:p w:rsidR="006C01C5" w:rsidRPr="00B40CBE" w:rsidRDefault="00B35538" w:rsidP="00B40CBE">
      <w:pPr>
        <w:pStyle w:val="Default"/>
        <w:spacing w:line="360" w:lineRule="auto"/>
        <w:jc w:val="both"/>
        <w:rPr>
          <w:rFonts w:cs="Times New Roman"/>
        </w:rPr>
      </w:pPr>
      <w:bookmarkStart w:id="3" w:name="_Hlk18051152"/>
      <w:r w:rsidRPr="00B40CBE">
        <w:rPr>
          <w:b/>
        </w:rPr>
        <w:t>ORCID number:</w:t>
      </w:r>
      <w:bookmarkEnd w:id="3"/>
      <w:r w:rsidR="006C01C5" w:rsidRPr="00B40CBE">
        <w:rPr>
          <w:rFonts w:cs="Times New Roman"/>
          <w:b/>
          <w:bCs/>
        </w:rPr>
        <w:t xml:space="preserve"> </w:t>
      </w:r>
      <w:r w:rsidR="006C01C5" w:rsidRPr="00B40CBE">
        <w:rPr>
          <w:rFonts w:cs="Times New Roman"/>
        </w:rPr>
        <w:t xml:space="preserve">He Fang (0000-0002-6512-7171); </w:t>
      </w:r>
      <w:proofErr w:type="spellStart"/>
      <w:r w:rsidR="006C01C5" w:rsidRPr="00B40CBE">
        <w:rPr>
          <w:rFonts w:cs="Times New Roman"/>
        </w:rPr>
        <w:t>Guang</w:t>
      </w:r>
      <w:proofErr w:type="spellEnd"/>
      <w:r w:rsidRPr="00B40CBE">
        <w:rPr>
          <w:rFonts w:cs="Times New Roman"/>
        </w:rPr>
        <w:t xml:space="preserve">-Yi </w:t>
      </w:r>
      <w:r w:rsidR="006C01C5" w:rsidRPr="00B40CBE">
        <w:rPr>
          <w:rFonts w:cs="Times New Roman"/>
        </w:rPr>
        <w:t xml:space="preserve">Wang (0000-0002-0907-6832); </w:t>
      </w:r>
      <w:proofErr w:type="spellStart"/>
      <w:r w:rsidR="006C01C5" w:rsidRPr="00B40CBE">
        <w:rPr>
          <w:rFonts w:cs="Times New Roman"/>
        </w:rPr>
        <w:t>Xun</w:t>
      </w:r>
      <w:proofErr w:type="spellEnd"/>
      <w:r w:rsidR="006C01C5" w:rsidRPr="00B40CBE">
        <w:rPr>
          <w:rFonts w:cs="Times New Roman"/>
        </w:rPr>
        <w:t xml:space="preserve"> Wang (0000-0003-4038-3344); Fang He (0000-0002-6991-624X); Jian</w:t>
      </w:r>
      <w:r w:rsidRPr="00B40CBE">
        <w:rPr>
          <w:rFonts w:cs="Times New Roman"/>
        </w:rPr>
        <w:t xml:space="preserve">-Dong </w:t>
      </w:r>
      <w:r w:rsidR="006C01C5" w:rsidRPr="00B40CBE">
        <w:rPr>
          <w:rFonts w:cs="Times New Roman"/>
        </w:rPr>
        <w:t>Su (0000-0002-9179-6619).</w:t>
      </w:r>
    </w:p>
    <w:p w:rsidR="00B35538" w:rsidRPr="00B40CBE" w:rsidRDefault="00B35538" w:rsidP="00B40CBE">
      <w:pPr>
        <w:pStyle w:val="Default"/>
        <w:spacing w:line="360" w:lineRule="auto"/>
        <w:jc w:val="both"/>
        <w:rPr>
          <w:rFonts w:cs="Times New Roman"/>
        </w:rPr>
      </w:pPr>
    </w:p>
    <w:p w:rsidR="006C01C5" w:rsidRPr="00C66283" w:rsidRDefault="006C01C5" w:rsidP="00B40CBE">
      <w:pPr>
        <w:pStyle w:val="Default"/>
        <w:spacing w:line="360" w:lineRule="auto"/>
        <w:jc w:val="both"/>
        <w:rPr>
          <w:rFonts w:cs="Times New Roman"/>
          <w:iCs/>
        </w:rPr>
      </w:pPr>
      <w:r w:rsidRPr="00B40CBE">
        <w:rPr>
          <w:rFonts w:cs="Times New Roman"/>
          <w:b/>
          <w:bCs/>
        </w:rPr>
        <w:t xml:space="preserve">Author contributions: </w:t>
      </w:r>
      <w:r w:rsidR="00B35538" w:rsidRPr="00C66283">
        <w:rPr>
          <w:rFonts w:cs="Times New Roman"/>
          <w:iCs/>
        </w:rPr>
        <w:t>Fang H, Wang GY, Wang X</w:t>
      </w:r>
      <w:r w:rsidR="004B1516">
        <w:rPr>
          <w:rFonts w:cs="Times New Roman"/>
          <w:iCs/>
        </w:rPr>
        <w:t>,</w:t>
      </w:r>
      <w:r w:rsidR="00B35538" w:rsidRPr="00C66283">
        <w:rPr>
          <w:rFonts w:cs="Times New Roman"/>
          <w:iCs/>
        </w:rPr>
        <w:t xml:space="preserve"> and He F contributed equally to this manuscript</w:t>
      </w:r>
      <w:r w:rsidR="004B1516">
        <w:rPr>
          <w:rFonts w:cs="Times New Roman"/>
          <w:iCs/>
        </w:rPr>
        <w:t>;</w:t>
      </w:r>
      <w:r w:rsidR="004B1516" w:rsidRPr="00C66283">
        <w:rPr>
          <w:rFonts w:cs="Times New Roman"/>
          <w:iCs/>
        </w:rPr>
        <w:t xml:space="preserve"> </w:t>
      </w:r>
      <w:r w:rsidRPr="00C66283">
        <w:rPr>
          <w:rFonts w:cs="Times New Roman"/>
          <w:iCs/>
        </w:rPr>
        <w:t xml:space="preserve">Wang </w:t>
      </w:r>
      <w:r w:rsidR="00B35538" w:rsidRPr="00C66283">
        <w:rPr>
          <w:rFonts w:cs="Times New Roman"/>
          <w:iCs/>
        </w:rPr>
        <w:t xml:space="preserve">X </w:t>
      </w:r>
      <w:r w:rsidRPr="00C66283">
        <w:rPr>
          <w:rFonts w:cs="Times New Roman"/>
          <w:iCs/>
        </w:rPr>
        <w:t>was the patient’s surgeon, reviewed the literature</w:t>
      </w:r>
      <w:r w:rsidR="004B1516">
        <w:rPr>
          <w:rFonts w:cs="Times New Roman"/>
          <w:iCs/>
        </w:rPr>
        <w:t>,</w:t>
      </w:r>
      <w:r w:rsidRPr="00C66283">
        <w:rPr>
          <w:rFonts w:cs="Times New Roman"/>
          <w:iCs/>
        </w:rPr>
        <w:t xml:space="preserve"> and contributed to manuscript drafting; Wang</w:t>
      </w:r>
      <w:r w:rsidR="00B35538" w:rsidRPr="00C66283">
        <w:rPr>
          <w:rFonts w:cs="Times New Roman"/>
          <w:iCs/>
        </w:rPr>
        <w:t xml:space="preserve"> GY</w:t>
      </w:r>
      <w:r w:rsidRPr="00C66283">
        <w:rPr>
          <w:rFonts w:cs="Times New Roman"/>
          <w:iCs/>
        </w:rPr>
        <w:t xml:space="preserve"> and Fang</w:t>
      </w:r>
      <w:r w:rsidR="00B35538" w:rsidRPr="00C66283">
        <w:rPr>
          <w:rFonts w:cs="Times New Roman"/>
          <w:iCs/>
        </w:rPr>
        <w:t xml:space="preserve"> H</w:t>
      </w:r>
      <w:r w:rsidRPr="00C66283">
        <w:rPr>
          <w:rFonts w:cs="Times New Roman"/>
          <w:iCs/>
        </w:rPr>
        <w:t xml:space="preserve"> reviewed the literature and contributed to manuscript drafting; He</w:t>
      </w:r>
      <w:r w:rsidR="00B35538" w:rsidRPr="00C66283">
        <w:rPr>
          <w:rFonts w:cs="Times New Roman"/>
          <w:iCs/>
        </w:rPr>
        <w:t xml:space="preserve"> F</w:t>
      </w:r>
      <w:r w:rsidRPr="00C66283">
        <w:rPr>
          <w:rFonts w:cs="Times New Roman"/>
          <w:iCs/>
        </w:rPr>
        <w:t xml:space="preserve"> analyzed and interpreted the imaging findings; Su</w:t>
      </w:r>
      <w:r w:rsidR="00B35538" w:rsidRPr="00C66283">
        <w:rPr>
          <w:rFonts w:cs="Times New Roman"/>
          <w:iCs/>
        </w:rPr>
        <w:t xml:space="preserve"> JD</w:t>
      </w:r>
      <w:r w:rsidRPr="00C66283">
        <w:rPr>
          <w:rFonts w:cs="Times New Roman"/>
          <w:iCs/>
        </w:rPr>
        <w:t xml:space="preserve"> reviewed the literature and drafted and revised the manuscript; all authors issued final approval for the version to be submitted.</w:t>
      </w:r>
    </w:p>
    <w:p w:rsidR="00B35538" w:rsidRPr="00B40CBE" w:rsidRDefault="00B35538" w:rsidP="00B40CBE">
      <w:pPr>
        <w:pStyle w:val="Default"/>
        <w:spacing w:line="360" w:lineRule="auto"/>
        <w:jc w:val="both"/>
        <w:rPr>
          <w:rFonts w:cs="Times New Roman"/>
          <w:i/>
        </w:rPr>
      </w:pPr>
    </w:p>
    <w:p w:rsidR="006C01C5" w:rsidRPr="00B40CBE" w:rsidRDefault="006C01C5" w:rsidP="00B40CBE">
      <w:pPr>
        <w:pStyle w:val="Default"/>
        <w:spacing w:line="360" w:lineRule="auto"/>
        <w:jc w:val="both"/>
      </w:pPr>
      <w:r w:rsidRPr="00B40CBE">
        <w:rPr>
          <w:rFonts w:cs="Times New Roman"/>
          <w:b/>
          <w:bCs/>
        </w:rPr>
        <w:t>Supported by</w:t>
      </w:r>
      <w:r w:rsidR="00B35538" w:rsidRPr="00B40CBE">
        <w:rPr>
          <w:rFonts w:cs="Times New Roman"/>
          <w:b/>
          <w:bCs/>
        </w:rPr>
        <w:t xml:space="preserve"> </w:t>
      </w:r>
      <w:r w:rsidR="00B35538" w:rsidRPr="00B40CBE">
        <w:t xml:space="preserve">the </w:t>
      </w:r>
      <w:r w:rsidRPr="00B40CBE">
        <w:t>National Nature Science Foundation of China</w:t>
      </w:r>
      <w:r w:rsidR="00B35538" w:rsidRPr="00B40CBE">
        <w:t>,</w:t>
      </w:r>
      <w:r w:rsidRPr="00B40CBE">
        <w:t xml:space="preserve"> </w:t>
      </w:r>
      <w:r w:rsidR="00B35538" w:rsidRPr="00B40CBE">
        <w:t xml:space="preserve">No. </w:t>
      </w:r>
      <w:r w:rsidR="00583577" w:rsidRPr="00B40CBE">
        <w:t>81701899</w:t>
      </w:r>
      <w:r w:rsidR="00920C27" w:rsidRPr="00B40CBE">
        <w:t xml:space="preserve"> and </w:t>
      </w:r>
      <w:r w:rsidR="00B35538" w:rsidRPr="00B40CBE">
        <w:t xml:space="preserve">No. </w:t>
      </w:r>
      <w:r w:rsidRPr="00B40CBE">
        <w:t>81671911</w:t>
      </w:r>
      <w:r w:rsidR="00B35538" w:rsidRPr="00B40CBE">
        <w:t xml:space="preserve">; </w:t>
      </w:r>
      <w:r w:rsidR="00920C27" w:rsidRPr="00B40CBE">
        <w:t>Youth Incubation Plan of the Military Medical Science and Technology</w:t>
      </w:r>
      <w:r w:rsidR="00B35538" w:rsidRPr="00B40CBE">
        <w:t>,</w:t>
      </w:r>
      <w:r w:rsidR="00920C27" w:rsidRPr="00B40CBE">
        <w:t xml:space="preserve"> </w:t>
      </w:r>
      <w:r w:rsidR="00B35538" w:rsidRPr="00B40CBE">
        <w:t xml:space="preserve">No. </w:t>
      </w:r>
      <w:r w:rsidR="00920C27" w:rsidRPr="00B40CBE">
        <w:t>16QNP091</w:t>
      </w:r>
      <w:r w:rsidR="00B35538" w:rsidRPr="00B40CBE">
        <w:t>;</w:t>
      </w:r>
      <w:r w:rsidR="00920C27" w:rsidRPr="00B40CBE">
        <w:t xml:space="preserve"> </w:t>
      </w:r>
      <w:r w:rsidRPr="00B40CBE">
        <w:t>Naval Medical University Youth Start-up Fund</w:t>
      </w:r>
      <w:r w:rsidR="00B35538" w:rsidRPr="00B40CBE">
        <w:t>,</w:t>
      </w:r>
      <w:r w:rsidRPr="00B40CBE">
        <w:t xml:space="preserve"> </w:t>
      </w:r>
      <w:r w:rsidR="00B35538" w:rsidRPr="00B40CBE">
        <w:rPr>
          <w:color w:val="auto"/>
        </w:rPr>
        <w:t xml:space="preserve">No. </w:t>
      </w:r>
      <w:r w:rsidRPr="00B40CBE">
        <w:rPr>
          <w:color w:val="auto"/>
        </w:rPr>
        <w:t>2016QN10</w:t>
      </w:r>
      <w:r w:rsidR="00B35538" w:rsidRPr="00B40CBE">
        <w:rPr>
          <w:color w:val="auto"/>
        </w:rPr>
        <w:t>;</w:t>
      </w:r>
      <w:r w:rsidRPr="00B40CBE">
        <w:rPr>
          <w:color w:val="auto"/>
        </w:rPr>
        <w:t xml:space="preserve"> the Logistics Scientific Research Program</w:t>
      </w:r>
      <w:r w:rsidR="00B35538" w:rsidRPr="00B40CBE">
        <w:rPr>
          <w:color w:val="auto"/>
        </w:rPr>
        <w:t>,</w:t>
      </w:r>
      <w:r w:rsidRPr="00B40CBE">
        <w:rPr>
          <w:color w:val="auto"/>
        </w:rPr>
        <w:t xml:space="preserve"> </w:t>
      </w:r>
      <w:r w:rsidR="00B35538" w:rsidRPr="00B40CBE">
        <w:rPr>
          <w:color w:val="auto"/>
        </w:rPr>
        <w:t xml:space="preserve">No. </w:t>
      </w:r>
      <w:proofErr w:type="gramStart"/>
      <w:r w:rsidRPr="00B40CBE">
        <w:rPr>
          <w:color w:val="auto"/>
        </w:rPr>
        <w:t>AWS14C001-4</w:t>
      </w:r>
      <w:r w:rsidR="00B35538" w:rsidRPr="00B40CBE">
        <w:rPr>
          <w:color w:val="auto"/>
        </w:rPr>
        <w:t>;</w:t>
      </w:r>
      <w:r w:rsidRPr="00B40CBE">
        <w:rPr>
          <w:color w:val="auto"/>
        </w:rPr>
        <w:t xml:space="preserve"> Jiangsu Provincial Health Commission Project</w:t>
      </w:r>
      <w:r w:rsidR="00B35538" w:rsidRPr="00B40CBE">
        <w:rPr>
          <w:color w:val="auto"/>
        </w:rPr>
        <w:t>,</w:t>
      </w:r>
      <w:r w:rsidRPr="00B40CBE">
        <w:rPr>
          <w:color w:val="auto"/>
        </w:rPr>
        <w:t xml:space="preserve"> </w:t>
      </w:r>
      <w:r w:rsidR="00B35538" w:rsidRPr="00B40CBE">
        <w:rPr>
          <w:color w:val="auto"/>
        </w:rPr>
        <w:t>No.</w:t>
      </w:r>
      <w:proofErr w:type="gramEnd"/>
      <w:r w:rsidR="00B35538" w:rsidRPr="00B40CBE">
        <w:rPr>
          <w:color w:val="auto"/>
        </w:rPr>
        <w:t xml:space="preserve"> </w:t>
      </w:r>
      <w:r w:rsidRPr="00B40CBE">
        <w:rPr>
          <w:color w:val="auto"/>
        </w:rPr>
        <w:t>H2017071</w:t>
      </w:r>
      <w:r w:rsidR="00B35538" w:rsidRPr="00B40CBE">
        <w:rPr>
          <w:color w:val="auto"/>
        </w:rPr>
        <w:t>;</w:t>
      </w:r>
      <w:r w:rsidRPr="00B40CBE">
        <w:rPr>
          <w:color w:val="auto"/>
        </w:rPr>
        <w:t xml:space="preserve"> Suzhou Clinical Medical Center Construction Program</w:t>
      </w:r>
      <w:r w:rsidR="00B35538" w:rsidRPr="00B40CBE">
        <w:rPr>
          <w:color w:val="auto"/>
        </w:rPr>
        <w:t>,</w:t>
      </w:r>
      <w:r w:rsidRPr="00B40CBE">
        <w:rPr>
          <w:color w:val="auto"/>
        </w:rPr>
        <w:t xml:space="preserve"> </w:t>
      </w:r>
      <w:r w:rsidR="00B35538" w:rsidRPr="00B40CBE">
        <w:rPr>
          <w:color w:val="auto"/>
        </w:rPr>
        <w:t xml:space="preserve">No. </w:t>
      </w:r>
      <w:r w:rsidRPr="00B40CBE">
        <w:rPr>
          <w:color w:val="auto"/>
        </w:rPr>
        <w:t>SZZXJ</w:t>
      </w:r>
      <w:r w:rsidR="006E1774" w:rsidRPr="00B40CBE">
        <w:rPr>
          <w:color w:val="auto"/>
        </w:rPr>
        <w:t>2015</w:t>
      </w:r>
      <w:r w:rsidRPr="00B40CBE">
        <w:rPr>
          <w:color w:val="auto"/>
        </w:rPr>
        <w:t>06</w:t>
      </w:r>
      <w:r w:rsidRPr="00B40CBE">
        <w:t>.</w:t>
      </w:r>
    </w:p>
    <w:p w:rsidR="00B35538" w:rsidRPr="00B40CBE" w:rsidRDefault="00B35538" w:rsidP="00B40CBE">
      <w:pPr>
        <w:pStyle w:val="Default"/>
        <w:spacing w:line="360" w:lineRule="auto"/>
        <w:jc w:val="both"/>
        <w:rPr>
          <w:rFonts w:cs="Times New Roman"/>
        </w:rPr>
      </w:pPr>
    </w:p>
    <w:p w:rsidR="006C01C5" w:rsidRPr="00B40CBE" w:rsidRDefault="00B35538" w:rsidP="00B40CBE">
      <w:pPr>
        <w:pStyle w:val="Default"/>
        <w:spacing w:line="360" w:lineRule="auto"/>
        <w:jc w:val="both"/>
        <w:rPr>
          <w:rFonts w:cs="Times New Roman"/>
        </w:rPr>
      </w:pPr>
      <w:bookmarkStart w:id="4" w:name="_Hlk18051309"/>
      <w:r w:rsidRPr="00B40CBE">
        <w:rPr>
          <w:b/>
        </w:rPr>
        <w:t>Informed consent statement</w:t>
      </w:r>
      <w:r w:rsidRPr="00B40CBE">
        <w:t>:</w:t>
      </w:r>
      <w:bookmarkEnd w:id="4"/>
      <w:r w:rsidR="006C01C5" w:rsidRPr="00B40CBE">
        <w:rPr>
          <w:rFonts w:cs="Times New Roman"/>
        </w:rPr>
        <w:t xml:space="preserve"> </w:t>
      </w:r>
      <w:r w:rsidR="004B1516">
        <w:rPr>
          <w:rFonts w:cs="Times New Roman"/>
        </w:rPr>
        <w:t>Written i</w:t>
      </w:r>
      <w:r w:rsidR="004B1516" w:rsidRPr="00B40CBE">
        <w:rPr>
          <w:rFonts w:cs="Times New Roman"/>
        </w:rPr>
        <w:t>nformed</w:t>
      </w:r>
      <w:r w:rsidR="004B1516">
        <w:rPr>
          <w:rFonts w:cs="Times New Roman"/>
        </w:rPr>
        <w:t xml:space="preserve"> </w:t>
      </w:r>
      <w:r w:rsidR="006C01C5" w:rsidRPr="00B40CBE">
        <w:rPr>
          <w:rFonts w:cs="Times New Roman"/>
        </w:rPr>
        <w:t>consent was obtained from the patient for publication of this report and any accompanying images.</w:t>
      </w:r>
    </w:p>
    <w:p w:rsidR="00B35538" w:rsidRPr="00B40CBE" w:rsidRDefault="00B35538" w:rsidP="00B40CBE">
      <w:pPr>
        <w:pStyle w:val="Default"/>
        <w:spacing w:line="360" w:lineRule="auto"/>
        <w:jc w:val="both"/>
        <w:rPr>
          <w:rFonts w:cs="Times New Roman"/>
        </w:rPr>
      </w:pPr>
    </w:p>
    <w:p w:rsidR="006C01C5" w:rsidRPr="00B40CBE" w:rsidRDefault="00B35538" w:rsidP="00B40CBE">
      <w:pPr>
        <w:pStyle w:val="Default"/>
        <w:spacing w:line="360" w:lineRule="auto"/>
        <w:jc w:val="both"/>
        <w:rPr>
          <w:rFonts w:cs="Times New Roman"/>
        </w:rPr>
      </w:pPr>
      <w:bookmarkStart w:id="5" w:name="_Hlk18051318"/>
      <w:r w:rsidRPr="00B40CBE">
        <w:rPr>
          <w:rFonts w:eastAsia="Arial Unicode MS" w:cs="Arial Unicode MS"/>
          <w:b/>
          <w:u w:color="000000"/>
          <w:bdr w:val="nil"/>
        </w:rPr>
        <w:t>Conflict-of-interest statement</w:t>
      </w:r>
      <w:r w:rsidRPr="00B40CBE">
        <w:rPr>
          <w:b/>
        </w:rPr>
        <w:t xml:space="preserve">: </w:t>
      </w:r>
      <w:bookmarkEnd w:id="5"/>
      <w:r w:rsidR="006C01C5" w:rsidRPr="00B40CBE">
        <w:rPr>
          <w:rFonts w:cs="Times New Roman"/>
        </w:rPr>
        <w:t>The authors declare that they have no conflict of interest.</w:t>
      </w:r>
    </w:p>
    <w:p w:rsidR="00B35538" w:rsidRPr="00B40CBE" w:rsidRDefault="00B35538" w:rsidP="00B40CBE">
      <w:pPr>
        <w:pStyle w:val="Default"/>
        <w:spacing w:line="360" w:lineRule="auto"/>
        <w:jc w:val="both"/>
        <w:rPr>
          <w:rFonts w:cs="Times New Roman"/>
        </w:rPr>
      </w:pPr>
    </w:p>
    <w:p w:rsidR="006C01C5" w:rsidRPr="00B40CBE" w:rsidRDefault="00B35538" w:rsidP="00B40CBE">
      <w:pPr>
        <w:pStyle w:val="Default"/>
        <w:spacing w:line="360" w:lineRule="auto"/>
        <w:jc w:val="both"/>
        <w:rPr>
          <w:rFonts w:cs="Times New Roman"/>
        </w:rPr>
      </w:pPr>
      <w:r w:rsidRPr="00B40CBE">
        <w:rPr>
          <w:b/>
        </w:rPr>
        <w:t xml:space="preserve">CARE Checklist (2016) statement: </w:t>
      </w:r>
      <w:r w:rsidR="006C01C5" w:rsidRPr="00B40CBE">
        <w:rPr>
          <w:rFonts w:cs="Times New Roman"/>
        </w:rPr>
        <w:t>The authors read the CARE Checklist (2013), and the manuscript was prepared and revised according to the CARE Checklist (2016).</w:t>
      </w:r>
    </w:p>
    <w:p w:rsidR="00B35538" w:rsidRPr="00B40CBE" w:rsidRDefault="00B35538" w:rsidP="00B40CBE">
      <w:pPr>
        <w:pStyle w:val="Default"/>
        <w:spacing w:line="360" w:lineRule="auto"/>
        <w:jc w:val="both"/>
        <w:rPr>
          <w:rFonts w:cs="Times New Roman"/>
        </w:rPr>
      </w:pPr>
    </w:p>
    <w:p w:rsidR="00B35538" w:rsidRPr="00B40CBE" w:rsidRDefault="00B35538" w:rsidP="00B40CBE">
      <w:pPr>
        <w:spacing w:line="360" w:lineRule="auto"/>
        <w:rPr>
          <w:rFonts w:ascii="Book Antiqua" w:eastAsia="等线" w:hAnsi="Book Antiqua"/>
          <w:sz w:val="24"/>
          <w:szCs w:val="24"/>
        </w:rPr>
      </w:pPr>
      <w:r w:rsidRPr="00B40CBE">
        <w:rPr>
          <w:rFonts w:ascii="Book Antiqua" w:hAnsi="Book Antiqua"/>
          <w:b/>
          <w:sz w:val="24"/>
          <w:szCs w:val="24"/>
        </w:rPr>
        <w:t xml:space="preserve">Open-Access: </w:t>
      </w:r>
      <w:bookmarkStart w:id="6" w:name="_Hlk18051330"/>
      <w:r w:rsidRPr="00B40CBE">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
    <w:p w:rsidR="00B35538" w:rsidRPr="00B40CBE" w:rsidRDefault="00B35538" w:rsidP="00B40CBE">
      <w:pPr>
        <w:spacing w:line="360" w:lineRule="auto"/>
        <w:rPr>
          <w:rFonts w:ascii="Book Antiqua" w:eastAsia="等线" w:hAnsi="Book Antiqua"/>
          <w:sz w:val="24"/>
          <w:szCs w:val="24"/>
          <w:lang w:eastAsia="en-US"/>
        </w:rPr>
      </w:pPr>
    </w:p>
    <w:p w:rsidR="00B35538" w:rsidRPr="00B40CBE" w:rsidRDefault="00B35538" w:rsidP="00B40CBE">
      <w:pPr>
        <w:spacing w:line="360" w:lineRule="auto"/>
        <w:rPr>
          <w:rFonts w:ascii="Book Antiqua" w:hAnsi="Book Antiqua"/>
          <w:bCs/>
          <w:iCs/>
          <w:sz w:val="24"/>
          <w:szCs w:val="24"/>
        </w:rPr>
      </w:pPr>
      <w:r w:rsidRPr="00B40CBE">
        <w:rPr>
          <w:rFonts w:ascii="Book Antiqua" w:hAnsi="Book Antiqua"/>
          <w:b/>
          <w:bCs/>
          <w:iCs/>
          <w:sz w:val="24"/>
          <w:szCs w:val="24"/>
        </w:rPr>
        <w:t>Manuscript source:</w:t>
      </w:r>
      <w:r w:rsidRPr="00B40CBE">
        <w:rPr>
          <w:rFonts w:ascii="Book Antiqua" w:hAnsi="Book Antiqua"/>
          <w:bCs/>
          <w:iCs/>
          <w:sz w:val="24"/>
          <w:szCs w:val="24"/>
        </w:rPr>
        <w:t xml:space="preserve"> Unsolicited manuscript</w:t>
      </w:r>
    </w:p>
    <w:p w:rsidR="00B35538" w:rsidRPr="00B40CBE" w:rsidRDefault="00B35538" w:rsidP="00B40CBE">
      <w:pPr>
        <w:spacing w:line="360" w:lineRule="auto"/>
        <w:rPr>
          <w:rFonts w:ascii="Book Antiqua" w:eastAsia="等线" w:hAnsi="Book Antiqua" w:cs="PMingLiU"/>
          <w:bCs/>
          <w:iCs/>
          <w:sz w:val="24"/>
          <w:szCs w:val="24"/>
        </w:rPr>
      </w:pPr>
    </w:p>
    <w:p w:rsidR="006C01C5" w:rsidRPr="00B40CBE" w:rsidRDefault="00B35538" w:rsidP="00B40CBE">
      <w:pPr>
        <w:pStyle w:val="Default"/>
        <w:spacing w:line="360" w:lineRule="auto"/>
        <w:jc w:val="both"/>
        <w:rPr>
          <w:rFonts w:cs="Times New Roman"/>
        </w:rPr>
      </w:pPr>
      <w:r w:rsidRPr="00B40CBE">
        <w:rPr>
          <w:b/>
        </w:rPr>
        <w:lastRenderedPageBreak/>
        <w:t xml:space="preserve">Corresponding author: </w:t>
      </w:r>
      <w:r w:rsidR="006C01C5" w:rsidRPr="00B40CBE">
        <w:rPr>
          <w:b/>
        </w:rPr>
        <w:t>Jian</w:t>
      </w:r>
      <w:r w:rsidRPr="00B40CBE">
        <w:rPr>
          <w:b/>
        </w:rPr>
        <w:t xml:space="preserve">-Dong </w:t>
      </w:r>
      <w:r w:rsidR="006C01C5" w:rsidRPr="00B40CBE">
        <w:rPr>
          <w:b/>
        </w:rPr>
        <w:t xml:space="preserve">Su, </w:t>
      </w:r>
      <w:r w:rsidR="009E001E" w:rsidRPr="00B40CBE">
        <w:rPr>
          <w:b/>
        </w:rPr>
        <w:t>MD, PhD, Assistant Professor, Doctor, Surgeon,</w:t>
      </w:r>
      <w:r w:rsidR="006C01C5" w:rsidRPr="00B40CBE">
        <w:rPr>
          <w:rFonts w:cs="Times New Roman"/>
        </w:rPr>
        <w:t xml:space="preserve"> </w:t>
      </w:r>
      <w:bookmarkStart w:id="7" w:name="OLE_LINK3"/>
      <w:r w:rsidR="006C01C5" w:rsidRPr="00B40CBE">
        <w:t xml:space="preserve">Department of </w:t>
      </w:r>
      <w:r w:rsidR="006C01C5" w:rsidRPr="00B40CBE">
        <w:rPr>
          <w:rFonts w:eastAsia="微软雅黑"/>
          <w:snapToGrid w:val="0"/>
        </w:rPr>
        <w:t>Burn and Plastic Surgery, Suzhou Hospital Affiliated to Nanjing Medical University</w:t>
      </w:r>
      <w:bookmarkEnd w:id="7"/>
      <w:r w:rsidR="006C01C5" w:rsidRPr="00B40CBE">
        <w:rPr>
          <w:rFonts w:eastAsia="微软雅黑"/>
          <w:snapToGrid w:val="0"/>
        </w:rPr>
        <w:t xml:space="preserve">, </w:t>
      </w:r>
      <w:r w:rsidR="00BB2C96" w:rsidRPr="00B40CBE">
        <w:rPr>
          <w:rFonts w:eastAsia="微软雅黑"/>
          <w:snapToGrid w:val="0"/>
        </w:rPr>
        <w:t xml:space="preserve">242 </w:t>
      </w:r>
      <w:proofErr w:type="spellStart"/>
      <w:r w:rsidR="00BB2C96" w:rsidRPr="00B40CBE">
        <w:rPr>
          <w:rFonts w:eastAsia="微软雅黑"/>
          <w:snapToGrid w:val="0"/>
        </w:rPr>
        <w:t>Guangji</w:t>
      </w:r>
      <w:proofErr w:type="spellEnd"/>
      <w:r w:rsidR="00BB2C96" w:rsidRPr="00B40CBE">
        <w:rPr>
          <w:rFonts w:eastAsia="微软雅黑"/>
          <w:snapToGrid w:val="0"/>
        </w:rPr>
        <w:t xml:space="preserve"> Road, </w:t>
      </w:r>
      <w:r w:rsidR="006C01C5" w:rsidRPr="00B40CBE">
        <w:rPr>
          <w:rFonts w:eastAsia="微软雅黑"/>
          <w:snapToGrid w:val="0"/>
        </w:rPr>
        <w:t xml:space="preserve">Suzhou 215002, </w:t>
      </w:r>
      <w:bookmarkStart w:id="8" w:name="OLE_LINK4"/>
      <w:r w:rsidR="006C01C5" w:rsidRPr="00B40CBE">
        <w:rPr>
          <w:rFonts w:eastAsia="微软雅黑"/>
          <w:snapToGrid w:val="0"/>
        </w:rPr>
        <w:t>Jiangsu</w:t>
      </w:r>
      <w:r w:rsidRPr="00B40CBE">
        <w:rPr>
          <w:rFonts w:eastAsia="微软雅黑"/>
          <w:snapToGrid w:val="0"/>
        </w:rPr>
        <w:t xml:space="preserve"> Province</w:t>
      </w:r>
      <w:bookmarkEnd w:id="8"/>
      <w:r w:rsidR="006C01C5" w:rsidRPr="00B40CBE">
        <w:rPr>
          <w:rFonts w:eastAsia="微软雅黑"/>
          <w:snapToGrid w:val="0"/>
        </w:rPr>
        <w:t>, Chin</w:t>
      </w:r>
      <w:r w:rsidR="006C01C5" w:rsidRPr="00CD69CB">
        <w:rPr>
          <w:rFonts w:eastAsia="微软雅黑"/>
          <w:snapToGrid w:val="0"/>
        </w:rPr>
        <w:t xml:space="preserve">a. </w:t>
      </w:r>
      <w:r w:rsidR="00634A41" w:rsidRPr="00CD69CB">
        <w:t>jiandongsu@njmu.edu.cn</w:t>
      </w:r>
    </w:p>
    <w:p w:rsidR="006C01C5" w:rsidRPr="00B40CBE" w:rsidRDefault="006C01C5" w:rsidP="00B40CBE">
      <w:pPr>
        <w:pStyle w:val="Default"/>
        <w:spacing w:line="360" w:lineRule="auto"/>
        <w:jc w:val="both"/>
        <w:rPr>
          <w:rFonts w:cs="Times New Roman"/>
        </w:rPr>
      </w:pPr>
      <w:r w:rsidRPr="00B40CBE">
        <w:rPr>
          <w:rFonts w:cs="Times New Roman"/>
          <w:b/>
          <w:bCs/>
        </w:rPr>
        <w:t xml:space="preserve">Telephone: </w:t>
      </w:r>
      <w:r w:rsidRPr="00B40CBE">
        <w:t>+86-18006133889</w:t>
      </w:r>
    </w:p>
    <w:p w:rsidR="006C01C5" w:rsidRPr="00B40CBE" w:rsidRDefault="006C01C5" w:rsidP="00B40CBE">
      <w:pPr>
        <w:pStyle w:val="Default"/>
        <w:spacing w:line="360" w:lineRule="auto"/>
        <w:jc w:val="both"/>
        <w:rPr>
          <w:rFonts w:cs="Times New Roman"/>
        </w:rPr>
      </w:pPr>
      <w:r w:rsidRPr="00B40CBE">
        <w:rPr>
          <w:rFonts w:cs="Times New Roman"/>
          <w:b/>
          <w:bCs/>
        </w:rPr>
        <w:t>Fax:</w:t>
      </w:r>
      <w:r w:rsidRPr="00B40CBE">
        <w:rPr>
          <w:rFonts w:cs="Times New Roman"/>
        </w:rPr>
        <w:t xml:space="preserve"> </w:t>
      </w:r>
      <w:r w:rsidRPr="00B40CBE">
        <w:t>+86-21-57643271</w:t>
      </w:r>
    </w:p>
    <w:p w:rsidR="006C01C5" w:rsidRPr="00B40CBE" w:rsidRDefault="006C01C5" w:rsidP="00B40CBE">
      <w:pPr>
        <w:adjustRightInd w:val="0"/>
        <w:snapToGrid w:val="0"/>
        <w:spacing w:line="360" w:lineRule="auto"/>
        <w:rPr>
          <w:rFonts w:ascii="Book Antiqua" w:hAnsi="Book Antiqua"/>
          <w:b/>
          <w:color w:val="000000"/>
          <w:kern w:val="0"/>
          <w:sz w:val="24"/>
          <w:szCs w:val="24"/>
        </w:rPr>
      </w:pPr>
    </w:p>
    <w:p w:rsidR="00BC1B8E" w:rsidRPr="00B40CBE" w:rsidRDefault="00BC1B8E" w:rsidP="00B40CBE">
      <w:pPr>
        <w:snapToGrid w:val="0"/>
        <w:spacing w:line="360" w:lineRule="auto"/>
        <w:rPr>
          <w:rFonts w:ascii="Book Antiqua" w:eastAsia="等线" w:hAnsi="Book Antiqua"/>
          <w:bCs/>
          <w:sz w:val="24"/>
          <w:szCs w:val="24"/>
          <w:lang w:val="en-GB"/>
        </w:rPr>
      </w:pPr>
      <w:bookmarkStart w:id="9" w:name="_Hlk17356255"/>
      <w:r w:rsidRPr="00B40CBE">
        <w:rPr>
          <w:rFonts w:ascii="Book Antiqua" w:hAnsi="Book Antiqua"/>
          <w:b/>
          <w:sz w:val="24"/>
          <w:szCs w:val="24"/>
          <w:lang w:val="en-GB"/>
        </w:rPr>
        <w:t xml:space="preserve">Received: </w:t>
      </w:r>
      <w:r w:rsidRPr="00B40CBE">
        <w:rPr>
          <w:rFonts w:ascii="Book Antiqua" w:hAnsi="Book Antiqua"/>
          <w:bCs/>
          <w:sz w:val="24"/>
          <w:szCs w:val="24"/>
          <w:lang w:val="en-GB"/>
        </w:rPr>
        <w:t xml:space="preserve">April </w:t>
      </w:r>
      <w:r w:rsidR="00E24569" w:rsidRPr="00B40CBE">
        <w:rPr>
          <w:rFonts w:ascii="Book Antiqua" w:hAnsi="Book Antiqua"/>
          <w:bCs/>
          <w:sz w:val="24"/>
          <w:szCs w:val="24"/>
          <w:lang w:val="en-GB"/>
        </w:rPr>
        <w:t>18</w:t>
      </w:r>
      <w:r w:rsidRPr="00B40CBE">
        <w:rPr>
          <w:rFonts w:ascii="Book Antiqua" w:hAnsi="Book Antiqua"/>
          <w:bCs/>
          <w:sz w:val="24"/>
          <w:szCs w:val="24"/>
          <w:lang w:val="en-GB"/>
        </w:rPr>
        <w:t>, 2019</w:t>
      </w:r>
    </w:p>
    <w:p w:rsidR="00BC1B8E" w:rsidRPr="00B40CBE" w:rsidRDefault="00BC1B8E" w:rsidP="00B40CBE">
      <w:pPr>
        <w:snapToGrid w:val="0"/>
        <w:spacing w:line="360" w:lineRule="auto"/>
        <w:rPr>
          <w:rFonts w:ascii="Book Antiqua" w:eastAsia="PMingLiU" w:hAnsi="Book Antiqua" w:cs="PMingLiU"/>
          <w:bCs/>
          <w:sz w:val="24"/>
          <w:szCs w:val="24"/>
          <w:lang w:val="en-GB" w:eastAsia="en-US"/>
        </w:rPr>
      </w:pPr>
      <w:r w:rsidRPr="00B40CBE">
        <w:rPr>
          <w:rFonts w:ascii="Book Antiqua" w:hAnsi="Book Antiqua"/>
          <w:b/>
          <w:sz w:val="24"/>
          <w:szCs w:val="24"/>
          <w:lang w:val="en-GB"/>
        </w:rPr>
        <w:t xml:space="preserve">Peer-review started: </w:t>
      </w:r>
      <w:r w:rsidRPr="00B40CBE">
        <w:rPr>
          <w:rFonts w:ascii="Book Antiqua" w:hAnsi="Book Antiqua"/>
          <w:bCs/>
          <w:sz w:val="24"/>
          <w:szCs w:val="24"/>
          <w:lang w:val="en-GB"/>
        </w:rPr>
        <w:t xml:space="preserve">April </w:t>
      </w:r>
      <w:r w:rsidR="00E24569" w:rsidRPr="00B40CBE">
        <w:rPr>
          <w:rFonts w:ascii="Book Antiqua" w:hAnsi="Book Antiqua"/>
          <w:bCs/>
          <w:sz w:val="24"/>
          <w:szCs w:val="24"/>
          <w:lang w:val="en-GB"/>
        </w:rPr>
        <w:t>1</w:t>
      </w:r>
      <w:r w:rsidRPr="00B40CBE">
        <w:rPr>
          <w:rFonts w:ascii="Book Antiqua" w:hAnsi="Book Antiqua"/>
          <w:bCs/>
          <w:sz w:val="24"/>
          <w:szCs w:val="24"/>
          <w:lang w:val="en-GB"/>
        </w:rPr>
        <w:t>8, 2019</w:t>
      </w:r>
    </w:p>
    <w:p w:rsidR="00BC1B8E" w:rsidRPr="00B40CBE" w:rsidRDefault="00BC1B8E" w:rsidP="00B40CBE">
      <w:pPr>
        <w:snapToGrid w:val="0"/>
        <w:spacing w:line="360" w:lineRule="auto"/>
        <w:rPr>
          <w:rFonts w:ascii="Book Antiqua" w:hAnsi="Book Antiqua"/>
          <w:b/>
          <w:sz w:val="24"/>
          <w:szCs w:val="24"/>
          <w:lang w:val="en-GB"/>
        </w:rPr>
      </w:pPr>
      <w:r w:rsidRPr="00B40CBE">
        <w:rPr>
          <w:rFonts w:ascii="Book Antiqua" w:hAnsi="Book Antiqua"/>
          <w:b/>
          <w:sz w:val="24"/>
          <w:szCs w:val="24"/>
          <w:lang w:val="en-GB"/>
        </w:rPr>
        <w:t xml:space="preserve">First decision: </w:t>
      </w:r>
      <w:r w:rsidRPr="00B40CBE">
        <w:rPr>
          <w:rFonts w:ascii="Book Antiqua" w:hAnsi="Book Antiqua"/>
          <w:bCs/>
          <w:sz w:val="24"/>
          <w:szCs w:val="24"/>
          <w:lang w:val="en-GB"/>
        </w:rPr>
        <w:t>August 1, 2019</w:t>
      </w:r>
    </w:p>
    <w:p w:rsidR="00BC1B8E" w:rsidRPr="00B40CBE" w:rsidRDefault="00BC1B8E" w:rsidP="00B40CBE">
      <w:pPr>
        <w:snapToGrid w:val="0"/>
        <w:spacing w:line="360" w:lineRule="auto"/>
        <w:rPr>
          <w:rFonts w:ascii="Book Antiqua" w:hAnsi="Book Antiqua"/>
          <w:b/>
          <w:sz w:val="24"/>
          <w:szCs w:val="24"/>
          <w:lang w:val="en-GB"/>
        </w:rPr>
      </w:pPr>
      <w:r w:rsidRPr="00B40CBE">
        <w:rPr>
          <w:rFonts w:ascii="Book Antiqua" w:hAnsi="Book Antiqua"/>
          <w:b/>
          <w:sz w:val="24"/>
          <w:szCs w:val="24"/>
          <w:lang w:val="en-GB"/>
        </w:rPr>
        <w:t xml:space="preserve">Revised: </w:t>
      </w:r>
      <w:r w:rsidR="00E24569" w:rsidRPr="00B40CBE">
        <w:rPr>
          <w:rFonts w:ascii="Book Antiqua" w:hAnsi="Book Antiqua"/>
          <w:bCs/>
          <w:sz w:val="24"/>
          <w:szCs w:val="24"/>
          <w:lang w:val="en-GB"/>
        </w:rPr>
        <w:t>September</w:t>
      </w:r>
      <w:r w:rsidRPr="00B40CBE">
        <w:rPr>
          <w:rFonts w:ascii="Book Antiqua" w:hAnsi="Book Antiqua"/>
          <w:bCs/>
          <w:sz w:val="24"/>
          <w:szCs w:val="24"/>
          <w:lang w:val="en-GB"/>
        </w:rPr>
        <w:t xml:space="preserve"> </w:t>
      </w:r>
      <w:r w:rsidR="00E24569" w:rsidRPr="00B40CBE">
        <w:rPr>
          <w:rFonts w:ascii="Book Antiqua" w:hAnsi="Book Antiqua"/>
          <w:bCs/>
          <w:sz w:val="24"/>
          <w:szCs w:val="24"/>
          <w:lang w:val="en-GB"/>
        </w:rPr>
        <w:t>4</w:t>
      </w:r>
      <w:r w:rsidRPr="00B40CBE">
        <w:rPr>
          <w:rFonts w:ascii="Book Antiqua" w:hAnsi="Book Antiqua"/>
          <w:bCs/>
          <w:sz w:val="24"/>
          <w:szCs w:val="24"/>
          <w:lang w:val="en-GB"/>
        </w:rPr>
        <w:t>, 2019</w:t>
      </w:r>
    </w:p>
    <w:p w:rsidR="00BC1B8E" w:rsidRPr="00B40CBE" w:rsidRDefault="00BC1B8E" w:rsidP="00B40CBE">
      <w:pPr>
        <w:snapToGrid w:val="0"/>
        <w:spacing w:line="360" w:lineRule="auto"/>
        <w:rPr>
          <w:rFonts w:ascii="Book Antiqua" w:hAnsi="Book Antiqua"/>
          <w:b/>
          <w:sz w:val="24"/>
          <w:szCs w:val="24"/>
          <w:lang w:val="en-GB"/>
        </w:rPr>
      </w:pPr>
      <w:r w:rsidRPr="00B40CBE">
        <w:rPr>
          <w:rFonts w:ascii="Book Antiqua" w:hAnsi="Book Antiqua"/>
          <w:b/>
          <w:sz w:val="24"/>
          <w:szCs w:val="24"/>
          <w:lang w:val="en-GB"/>
        </w:rPr>
        <w:t>Accepted:</w:t>
      </w:r>
      <w:r w:rsidR="00E87C19" w:rsidRPr="00E87C19">
        <w:t xml:space="preserve"> </w:t>
      </w:r>
      <w:r w:rsidR="00E87C19" w:rsidRPr="00E87C19">
        <w:rPr>
          <w:rFonts w:ascii="Book Antiqua" w:hAnsi="Book Antiqua"/>
          <w:sz w:val="24"/>
          <w:szCs w:val="24"/>
          <w:lang w:val="en-GB"/>
        </w:rPr>
        <w:t>September 11, 2019</w:t>
      </w:r>
      <w:r w:rsidRPr="00E87C19">
        <w:rPr>
          <w:rFonts w:ascii="Book Antiqua" w:hAnsi="Book Antiqua"/>
          <w:sz w:val="24"/>
          <w:szCs w:val="24"/>
          <w:lang w:val="en-GB"/>
        </w:rPr>
        <w:t xml:space="preserve"> </w:t>
      </w:r>
    </w:p>
    <w:p w:rsidR="00BC1B8E" w:rsidRPr="00B40CBE" w:rsidRDefault="00BC1B8E" w:rsidP="00B40CBE">
      <w:pPr>
        <w:snapToGrid w:val="0"/>
        <w:spacing w:line="360" w:lineRule="auto"/>
        <w:rPr>
          <w:rFonts w:ascii="Book Antiqua" w:hAnsi="Book Antiqua"/>
          <w:b/>
          <w:sz w:val="24"/>
          <w:szCs w:val="24"/>
          <w:lang w:val="en-GB"/>
        </w:rPr>
      </w:pPr>
      <w:r w:rsidRPr="00B40CBE">
        <w:rPr>
          <w:rFonts w:ascii="Book Antiqua" w:hAnsi="Book Antiqua"/>
          <w:b/>
          <w:sz w:val="24"/>
          <w:szCs w:val="24"/>
          <w:lang w:val="en-GB"/>
        </w:rPr>
        <w:t>Article in press:</w:t>
      </w:r>
      <w:r w:rsidR="00CD69CB" w:rsidRPr="00CD69CB">
        <w:rPr>
          <w:rFonts w:ascii="Book Antiqua" w:hAnsi="Book Antiqua"/>
          <w:sz w:val="24"/>
          <w:szCs w:val="24"/>
          <w:lang w:val="en-GB"/>
        </w:rPr>
        <w:t xml:space="preserve"> </w:t>
      </w:r>
      <w:r w:rsidR="00CD69CB" w:rsidRPr="00E87C19">
        <w:rPr>
          <w:rFonts w:ascii="Book Antiqua" w:hAnsi="Book Antiqua"/>
          <w:sz w:val="24"/>
          <w:szCs w:val="24"/>
          <w:lang w:val="en-GB"/>
        </w:rPr>
        <w:t>September 11, 2019</w:t>
      </w:r>
    </w:p>
    <w:p w:rsidR="006C01C5" w:rsidRPr="00841C1D" w:rsidRDefault="00BC1B8E" w:rsidP="00B40CBE">
      <w:pPr>
        <w:snapToGrid w:val="0"/>
        <w:spacing w:line="360" w:lineRule="auto"/>
        <w:rPr>
          <w:rFonts w:ascii="Book Antiqua" w:eastAsia="等线" w:hAnsi="Book Antiqua"/>
          <w:b/>
          <w:sz w:val="24"/>
          <w:szCs w:val="24"/>
          <w:lang w:val="en-GB"/>
        </w:rPr>
      </w:pPr>
      <w:r w:rsidRPr="00B40CBE">
        <w:rPr>
          <w:rFonts w:ascii="Book Antiqua" w:hAnsi="Book Antiqua"/>
          <w:b/>
          <w:sz w:val="24"/>
          <w:szCs w:val="24"/>
          <w:lang w:val="en-GB"/>
        </w:rPr>
        <w:t>Published online:</w:t>
      </w:r>
      <w:bookmarkEnd w:id="9"/>
      <w:r w:rsidR="00CD69CB" w:rsidRPr="00CD69CB">
        <w:rPr>
          <w:rFonts w:ascii="Book Antiqua" w:eastAsia="黑体" w:hAnsi="Book Antiqua"/>
          <w:lang w:val="en-GB"/>
        </w:rPr>
        <w:t xml:space="preserve"> </w:t>
      </w:r>
      <w:r w:rsidR="00CD69CB" w:rsidRPr="0029585C">
        <w:rPr>
          <w:rFonts w:ascii="Book Antiqua" w:eastAsia="黑体" w:hAnsi="Book Antiqua"/>
          <w:lang w:val="en-GB"/>
        </w:rPr>
        <w:t xml:space="preserve">October </w:t>
      </w:r>
      <w:r w:rsidR="00CD69CB">
        <w:rPr>
          <w:rFonts w:ascii="Book Antiqua" w:eastAsia="黑体" w:hAnsi="Book Antiqua" w:hint="eastAsia"/>
          <w:lang w:val="en-GB"/>
        </w:rPr>
        <w:t>26</w:t>
      </w:r>
      <w:r w:rsidR="00CD69CB" w:rsidRPr="0029585C">
        <w:rPr>
          <w:rFonts w:ascii="Book Antiqua" w:eastAsia="黑体" w:hAnsi="Book Antiqua"/>
          <w:lang w:val="en-GB"/>
        </w:rPr>
        <w:t>, 2019</w:t>
      </w:r>
    </w:p>
    <w:p w:rsidR="00E24569" w:rsidRPr="00B40CBE" w:rsidRDefault="006C01C5" w:rsidP="00B40CBE">
      <w:pPr>
        <w:pStyle w:val="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u w:val="single" w:color="0432FF"/>
        </w:rPr>
      </w:pPr>
      <w:r w:rsidRPr="00B40CBE">
        <w:rPr>
          <w:rFonts w:ascii="Book Antiqua" w:hAnsi="Book Antiqua"/>
          <w:b/>
          <w:sz w:val="24"/>
          <w:szCs w:val="24"/>
        </w:rPr>
        <w:br w:type="page"/>
      </w:r>
      <w:r w:rsidR="00E24569" w:rsidRPr="00B40CBE">
        <w:rPr>
          <w:rFonts w:ascii="Book Antiqua" w:hAnsi="Book Antiqua"/>
          <w:b/>
          <w:bCs/>
          <w:sz w:val="24"/>
          <w:szCs w:val="24"/>
          <w:u w:color="0432FF"/>
        </w:rPr>
        <w:lastRenderedPageBreak/>
        <w:t>Abstract</w:t>
      </w:r>
    </w:p>
    <w:p w:rsidR="00E24569" w:rsidRPr="00B40CBE" w:rsidRDefault="00E24569" w:rsidP="00B40CBE">
      <w:pPr>
        <w:pStyle w:val="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rPr>
      </w:pPr>
      <w:r w:rsidRPr="00B40CBE">
        <w:rPr>
          <w:rFonts w:ascii="Book Antiqua" w:hAnsi="Book Antiqua"/>
          <w:b/>
          <w:bCs/>
          <w:i/>
          <w:iCs/>
          <w:sz w:val="24"/>
          <w:szCs w:val="24"/>
        </w:rPr>
        <w:t>BACKGROUND</w:t>
      </w:r>
    </w:p>
    <w:p w:rsidR="006C01C5" w:rsidRPr="00B40CBE" w:rsidRDefault="006C01C5" w:rsidP="00B40CBE">
      <w:pPr>
        <w:adjustRightInd w:val="0"/>
        <w:snapToGrid w:val="0"/>
        <w:spacing w:line="360" w:lineRule="auto"/>
        <w:rPr>
          <w:rFonts w:ascii="Book Antiqua" w:eastAsia="等线" w:hAnsi="Book Antiqua"/>
          <w:kern w:val="0"/>
          <w:sz w:val="24"/>
          <w:szCs w:val="24"/>
        </w:rPr>
      </w:pPr>
      <w:r w:rsidRPr="00B40CBE">
        <w:rPr>
          <w:rFonts w:ascii="Book Antiqua" w:eastAsia="等线" w:hAnsi="Book Antiqua"/>
          <w:kern w:val="0"/>
          <w:sz w:val="24"/>
          <w:szCs w:val="24"/>
        </w:rPr>
        <w:t xml:space="preserve">Hydrofluoric acid </w:t>
      </w:r>
      <w:r w:rsidR="004B1516" w:rsidRPr="00B40CBE">
        <w:rPr>
          <w:rFonts w:ascii="Book Antiqua" w:eastAsia="等线" w:hAnsi="Book Antiqua"/>
          <w:kern w:val="0"/>
          <w:sz w:val="24"/>
          <w:szCs w:val="24"/>
        </w:rPr>
        <w:t>(HF)</w:t>
      </w:r>
      <w:r w:rsidR="004B1516">
        <w:rPr>
          <w:rFonts w:ascii="Book Antiqua" w:eastAsia="等线" w:hAnsi="Book Antiqua"/>
          <w:kern w:val="0"/>
          <w:sz w:val="24"/>
          <w:szCs w:val="24"/>
        </w:rPr>
        <w:t xml:space="preserve"> </w:t>
      </w:r>
      <w:r w:rsidRPr="00B40CBE">
        <w:rPr>
          <w:rFonts w:ascii="Book Antiqua" w:eastAsia="等线" w:hAnsi="Book Antiqua"/>
          <w:kern w:val="0"/>
          <w:sz w:val="24"/>
          <w:szCs w:val="24"/>
        </w:rPr>
        <w:t xml:space="preserve">is one of the most common causes of chemical burns. </w:t>
      </w:r>
      <w:r w:rsidR="00E24569" w:rsidRPr="00B40CBE">
        <w:rPr>
          <w:rFonts w:ascii="Book Antiqua" w:eastAsia="等线" w:hAnsi="Book Antiqua"/>
          <w:kern w:val="0"/>
          <w:sz w:val="24"/>
          <w:szCs w:val="24"/>
        </w:rPr>
        <w:t>HF</w:t>
      </w:r>
      <w:r w:rsidRPr="00B40CBE">
        <w:rPr>
          <w:rFonts w:ascii="Book Antiqua" w:eastAsia="等线" w:hAnsi="Book Antiqua"/>
          <w:kern w:val="0"/>
          <w:sz w:val="24"/>
          <w:szCs w:val="24"/>
        </w:rPr>
        <w:t xml:space="preserve"> burns can cause wounds that deepen and progress aggressively. As a result, HF burns are often severe even if they involve a small area of </w:t>
      </w:r>
      <w:r w:rsidR="004B1516">
        <w:rPr>
          <w:rFonts w:ascii="Book Antiqua" w:eastAsia="等线" w:hAnsi="Book Antiqua"/>
          <w:kern w:val="0"/>
          <w:sz w:val="24"/>
          <w:szCs w:val="24"/>
        </w:rPr>
        <w:t xml:space="preserve">the </w:t>
      </w:r>
      <w:r w:rsidRPr="00B40CBE">
        <w:rPr>
          <w:rFonts w:ascii="Book Antiqua" w:eastAsia="等线" w:hAnsi="Book Antiqua"/>
          <w:kern w:val="0"/>
          <w:sz w:val="24"/>
          <w:szCs w:val="24"/>
        </w:rPr>
        <w:t>skin. Published cases of HF burns have mostly reported small HF burn areas. Few cases of HF inhalation injury have been reported to date.</w:t>
      </w:r>
    </w:p>
    <w:p w:rsidR="00E24569" w:rsidRPr="00B40CBE" w:rsidRDefault="00E24569" w:rsidP="00B40CBE">
      <w:pPr>
        <w:adjustRightInd w:val="0"/>
        <w:snapToGrid w:val="0"/>
        <w:spacing w:line="360" w:lineRule="auto"/>
        <w:rPr>
          <w:rFonts w:ascii="Book Antiqua" w:eastAsia="等线" w:hAnsi="Book Antiqua"/>
          <w:b/>
          <w:kern w:val="0"/>
          <w:sz w:val="24"/>
          <w:szCs w:val="24"/>
        </w:rPr>
      </w:pPr>
    </w:p>
    <w:p w:rsidR="00E24569" w:rsidRPr="00B40CBE" w:rsidRDefault="00E24569" w:rsidP="00B40CBE">
      <w:pPr>
        <w:pStyle w:val="Af"/>
        <w:spacing w:after="0" w:line="360" w:lineRule="auto"/>
        <w:jc w:val="both"/>
        <w:rPr>
          <w:rFonts w:ascii="Book Antiqua" w:hAnsi="Book Antiqua"/>
          <w:b/>
          <w:bCs/>
          <w:sz w:val="24"/>
          <w:szCs w:val="24"/>
        </w:rPr>
      </w:pPr>
      <w:r w:rsidRPr="00B40CBE">
        <w:rPr>
          <w:rFonts w:ascii="Book Antiqua" w:hAnsi="Book Antiqua"/>
          <w:b/>
          <w:bCs/>
          <w:i/>
          <w:iCs/>
          <w:sz w:val="24"/>
          <w:szCs w:val="24"/>
        </w:rPr>
        <w:t>CASE SUMMARY</w:t>
      </w:r>
    </w:p>
    <w:p w:rsidR="006C01C5" w:rsidRPr="00B40CBE" w:rsidRDefault="006C01C5" w:rsidP="00B40CBE">
      <w:pPr>
        <w:spacing w:line="360" w:lineRule="auto"/>
        <w:rPr>
          <w:rFonts w:ascii="Book Antiqua" w:eastAsia="等线" w:hAnsi="Book Antiqua"/>
          <w:kern w:val="0"/>
          <w:sz w:val="24"/>
          <w:szCs w:val="24"/>
        </w:rPr>
      </w:pPr>
      <w:r w:rsidRPr="00B40CBE">
        <w:rPr>
          <w:rFonts w:ascii="Book Antiqua" w:eastAsia="等线" w:hAnsi="Book Antiqua"/>
          <w:kern w:val="0"/>
          <w:sz w:val="24"/>
          <w:szCs w:val="24"/>
        </w:rPr>
        <w:t xml:space="preserve">A 24-year-old </w:t>
      </w:r>
      <w:r w:rsidR="004B1516" w:rsidRPr="00B40CBE">
        <w:rPr>
          <w:rFonts w:ascii="Book Antiqua" w:eastAsia="等线" w:hAnsi="Book Antiqua"/>
          <w:kern w:val="0"/>
          <w:sz w:val="24"/>
          <w:szCs w:val="24"/>
        </w:rPr>
        <w:t>ma</w:t>
      </w:r>
      <w:r w:rsidR="004B1516">
        <w:rPr>
          <w:rFonts w:ascii="Book Antiqua" w:eastAsia="等线" w:hAnsi="Book Antiqua"/>
          <w:kern w:val="0"/>
          <w:sz w:val="24"/>
          <w:szCs w:val="24"/>
        </w:rPr>
        <w:t>n</w:t>
      </w:r>
      <w:r w:rsidR="004B1516" w:rsidRPr="00B40CBE">
        <w:rPr>
          <w:rFonts w:ascii="Book Antiqua" w:eastAsia="等线" w:hAnsi="Book Antiqua"/>
          <w:kern w:val="0"/>
          <w:sz w:val="24"/>
          <w:szCs w:val="24"/>
        </w:rPr>
        <w:t xml:space="preserve"> </w:t>
      </w:r>
      <w:r w:rsidRPr="00B40CBE">
        <w:rPr>
          <w:rFonts w:ascii="Book Antiqua" w:eastAsia="等线" w:hAnsi="Book Antiqua"/>
          <w:kern w:val="0"/>
          <w:sz w:val="24"/>
          <w:szCs w:val="24"/>
        </w:rPr>
        <w:t xml:space="preserve">suffered from extensive hydrofluoric acid burns covering 60% of the </w:t>
      </w:r>
      <w:r w:rsidR="00E24569" w:rsidRPr="00B40CBE">
        <w:rPr>
          <w:rFonts w:ascii="Book Antiqua" w:hAnsi="Book Antiqua"/>
          <w:color w:val="000000"/>
          <w:sz w:val="24"/>
          <w:szCs w:val="24"/>
        </w:rPr>
        <w:t>total body surface area (TBSA)</w:t>
      </w:r>
      <w:r w:rsidRPr="00B40CBE">
        <w:rPr>
          <w:rFonts w:ascii="Book Antiqua" w:eastAsia="等线" w:hAnsi="Book Antiqua"/>
          <w:kern w:val="0"/>
          <w:sz w:val="24"/>
          <w:szCs w:val="24"/>
        </w:rPr>
        <w:t>, including deep second degree burns on 47% and third degree burns on 13% of the TBSA, after he fell into a pickling pool containing 15% HF. Comprehensive treatments were carried out after the patient was admitted. Ventricular fibrillation occurred 9 times within the first 2 h, and the lowest serum Ca</w:t>
      </w:r>
      <w:r w:rsidRPr="00B40CBE">
        <w:rPr>
          <w:rFonts w:ascii="Book Antiqua" w:eastAsia="等线" w:hAnsi="Book Antiqua"/>
          <w:kern w:val="0"/>
          <w:sz w:val="24"/>
          <w:szCs w:val="24"/>
          <w:vertAlign w:val="superscript"/>
        </w:rPr>
        <w:t>2+</w:t>
      </w:r>
      <w:r w:rsidRPr="00B40CBE">
        <w:rPr>
          <w:rFonts w:ascii="Book Antiqua" w:eastAsia="等线" w:hAnsi="Book Antiqua"/>
          <w:kern w:val="0"/>
          <w:sz w:val="24"/>
          <w:szCs w:val="24"/>
        </w:rPr>
        <w:t xml:space="preserve"> concentration was </w:t>
      </w:r>
      <w:proofErr w:type="gramStart"/>
      <w:r w:rsidRPr="00B40CBE">
        <w:rPr>
          <w:rFonts w:ascii="Book Antiqua" w:eastAsia="等线" w:hAnsi="Book Antiqua"/>
          <w:kern w:val="0"/>
          <w:sz w:val="24"/>
          <w:szCs w:val="24"/>
        </w:rPr>
        <w:t xml:space="preserve">0.192 </w:t>
      </w:r>
      <w:proofErr w:type="spellStart"/>
      <w:r w:rsidRPr="00B40CBE">
        <w:rPr>
          <w:rFonts w:ascii="Book Antiqua" w:eastAsia="等线" w:hAnsi="Book Antiqua"/>
          <w:kern w:val="0"/>
          <w:sz w:val="24"/>
          <w:szCs w:val="24"/>
        </w:rPr>
        <w:t>mmol</w:t>
      </w:r>
      <w:proofErr w:type="spellEnd"/>
      <w:r w:rsidRPr="00B40CBE">
        <w:rPr>
          <w:rFonts w:ascii="Book Antiqua" w:eastAsia="等线" w:hAnsi="Book Antiqua"/>
          <w:kern w:val="0"/>
          <w:sz w:val="24"/>
          <w:szCs w:val="24"/>
        </w:rPr>
        <w:t>/L.</w:t>
      </w:r>
      <w:proofErr w:type="gramEnd"/>
      <w:r w:rsidRPr="00B40CBE">
        <w:rPr>
          <w:rFonts w:ascii="Book Antiqua" w:eastAsia="等线" w:hAnsi="Book Antiqua"/>
          <w:kern w:val="0"/>
          <w:sz w:val="24"/>
          <w:szCs w:val="24"/>
        </w:rPr>
        <w:t xml:space="preserve"> A</w:t>
      </w:r>
      <w:r w:rsidR="004B1516">
        <w:rPr>
          <w:rFonts w:ascii="Book Antiqua" w:eastAsia="等线" w:hAnsi="Book Antiqua"/>
          <w:kern w:val="0"/>
          <w:sz w:val="24"/>
          <w:szCs w:val="24"/>
        </w:rPr>
        <w:t xml:space="preserve"> </w:t>
      </w:r>
      <w:r w:rsidRPr="00B40CBE">
        <w:rPr>
          <w:rFonts w:ascii="Book Antiqua" w:eastAsia="等线" w:hAnsi="Book Antiqua"/>
          <w:kern w:val="0"/>
          <w:sz w:val="24"/>
          <w:szCs w:val="24"/>
        </w:rPr>
        <w:t xml:space="preserve">dose of calcium gluconate </w:t>
      </w:r>
      <w:r w:rsidR="004B1516">
        <w:rPr>
          <w:rFonts w:ascii="Book Antiqua" w:eastAsia="等线" w:hAnsi="Book Antiqua"/>
          <w:kern w:val="0"/>
          <w:sz w:val="24"/>
          <w:szCs w:val="24"/>
        </w:rPr>
        <w:t>(</w:t>
      </w:r>
      <w:r w:rsidR="004B1516" w:rsidRPr="00B40CBE">
        <w:rPr>
          <w:rFonts w:ascii="Book Antiqua" w:eastAsia="等线" w:hAnsi="Book Antiqua"/>
          <w:kern w:val="0"/>
          <w:sz w:val="24"/>
          <w:szCs w:val="24"/>
        </w:rPr>
        <w:t>37 g</w:t>
      </w:r>
      <w:r w:rsidR="004B1516">
        <w:rPr>
          <w:rFonts w:ascii="Book Antiqua" w:eastAsia="等线" w:hAnsi="Book Antiqua"/>
          <w:kern w:val="0"/>
          <w:sz w:val="24"/>
          <w:szCs w:val="24"/>
        </w:rPr>
        <w:t xml:space="preserve">) </w:t>
      </w:r>
      <w:r w:rsidRPr="00B40CBE">
        <w:rPr>
          <w:rFonts w:ascii="Book Antiqua" w:eastAsia="等线" w:hAnsi="Book Antiqua"/>
          <w:kern w:val="0"/>
          <w:sz w:val="24"/>
          <w:szCs w:val="24"/>
        </w:rPr>
        <w:t xml:space="preserve">was intravenously supplied during the first 24 h, and the total amount of calcium gluconate supplementation was 343 g. </w:t>
      </w:r>
      <w:r w:rsidR="00E53BDD" w:rsidRPr="00B40CBE">
        <w:rPr>
          <w:rFonts w:ascii="Book Antiqua" w:eastAsia="等线" w:hAnsi="Book Antiqua"/>
          <w:kern w:val="0"/>
          <w:sz w:val="24"/>
          <w:szCs w:val="24"/>
        </w:rPr>
        <w:t>Extracorporeal membrane oxygenation (ECMO)</w:t>
      </w:r>
      <w:r w:rsidRPr="00B40CBE">
        <w:rPr>
          <w:rFonts w:ascii="Book Antiqua" w:eastAsia="等线" w:hAnsi="Book Antiqua"/>
          <w:kern w:val="0"/>
          <w:sz w:val="24"/>
          <w:szCs w:val="24"/>
        </w:rPr>
        <w:t xml:space="preserve"> was applied for 8 d to handle the </w:t>
      </w:r>
      <w:r w:rsidR="00E53BDD" w:rsidRPr="00B40CBE">
        <w:rPr>
          <w:rFonts w:ascii="Book Antiqua" w:hAnsi="Book Antiqua"/>
          <w:color w:val="000000"/>
          <w:sz w:val="24"/>
          <w:szCs w:val="24"/>
        </w:rPr>
        <w:t>a</w:t>
      </w:r>
      <w:r w:rsidR="00E53BDD" w:rsidRPr="00B40CBE">
        <w:rPr>
          <w:rStyle w:val="aa"/>
          <w:rFonts w:ascii="Book Antiqua" w:hAnsi="Book Antiqua"/>
          <w:i w:val="0"/>
          <w:color w:val="000000"/>
          <w:sz w:val="24"/>
          <w:szCs w:val="24"/>
        </w:rPr>
        <w:t>cute respiratory distress syndrome</w:t>
      </w:r>
      <w:r w:rsidR="00E53BDD" w:rsidRPr="00B40CBE">
        <w:rPr>
          <w:rStyle w:val="st"/>
          <w:rFonts w:ascii="Book Antiqua" w:hAnsi="Book Antiqua"/>
          <w:color w:val="000000"/>
          <w:sz w:val="24"/>
          <w:szCs w:val="24"/>
        </w:rPr>
        <w:t xml:space="preserve"> (</w:t>
      </w:r>
      <w:r w:rsidR="00E53BDD" w:rsidRPr="00B40CBE">
        <w:rPr>
          <w:rStyle w:val="aa"/>
          <w:rFonts w:ascii="Book Antiqua" w:hAnsi="Book Antiqua"/>
          <w:i w:val="0"/>
          <w:color w:val="000000"/>
          <w:sz w:val="24"/>
          <w:szCs w:val="24"/>
        </w:rPr>
        <w:t>ARDS</w:t>
      </w:r>
      <w:r w:rsidR="00E53BDD" w:rsidRPr="00B40CBE">
        <w:rPr>
          <w:rFonts w:ascii="Book Antiqua" w:hAnsi="Book Antiqua"/>
          <w:color w:val="000000"/>
          <w:sz w:val="24"/>
          <w:szCs w:val="24"/>
        </w:rPr>
        <w:t>)</w:t>
      </w:r>
      <w:r w:rsidRPr="00B40CBE">
        <w:rPr>
          <w:rFonts w:ascii="Book Antiqua" w:eastAsia="等线" w:hAnsi="Book Antiqua"/>
          <w:kern w:val="0"/>
          <w:sz w:val="24"/>
          <w:szCs w:val="24"/>
        </w:rPr>
        <w:t xml:space="preserve"> induced by the HF inhalation injury. The patient was discharged after 99 d of comprehensive treatment, including skin grafting.</w:t>
      </w:r>
    </w:p>
    <w:p w:rsidR="00E24569" w:rsidRPr="00B40CBE" w:rsidRDefault="00E24569" w:rsidP="00B40CBE">
      <w:pPr>
        <w:spacing w:line="360" w:lineRule="auto"/>
        <w:rPr>
          <w:rFonts w:ascii="Book Antiqua" w:eastAsia="等线" w:hAnsi="Book Antiqua"/>
          <w:kern w:val="0"/>
          <w:sz w:val="24"/>
          <w:szCs w:val="24"/>
        </w:rPr>
      </w:pPr>
    </w:p>
    <w:p w:rsidR="00E24569" w:rsidRPr="00B40CBE" w:rsidRDefault="00E24569" w:rsidP="00B40CBE">
      <w:pPr>
        <w:pStyle w:val="Af"/>
        <w:spacing w:after="0" w:line="360" w:lineRule="auto"/>
        <w:jc w:val="both"/>
        <w:rPr>
          <w:rFonts w:ascii="Book Antiqua" w:eastAsia="Times New Roman" w:hAnsi="Book Antiqua" w:cs="Times New Roman"/>
          <w:b/>
          <w:bCs/>
          <w:sz w:val="24"/>
          <w:szCs w:val="24"/>
        </w:rPr>
      </w:pPr>
      <w:r w:rsidRPr="00B40CBE">
        <w:rPr>
          <w:rFonts w:ascii="Book Antiqua" w:hAnsi="Book Antiqua"/>
          <w:b/>
          <w:bCs/>
          <w:i/>
          <w:iCs/>
          <w:sz w:val="24"/>
          <w:szCs w:val="24"/>
        </w:rPr>
        <w:t>CONCLUSION</w:t>
      </w:r>
    </w:p>
    <w:p w:rsidR="006C01C5" w:rsidRPr="00B40CBE" w:rsidRDefault="006C01C5" w:rsidP="00B40CBE">
      <w:pPr>
        <w:spacing w:line="360" w:lineRule="auto"/>
        <w:rPr>
          <w:rFonts w:ascii="Book Antiqua" w:eastAsia="等线" w:hAnsi="Book Antiqua"/>
          <w:kern w:val="0"/>
          <w:sz w:val="24"/>
          <w:szCs w:val="24"/>
        </w:rPr>
      </w:pPr>
      <w:r w:rsidRPr="00B40CBE">
        <w:rPr>
          <w:rFonts w:ascii="Book Antiqua" w:eastAsia="等线" w:hAnsi="Book Antiqua"/>
          <w:kern w:val="0"/>
          <w:sz w:val="24"/>
          <w:szCs w:val="24"/>
        </w:rPr>
        <w:t xml:space="preserve">Extensive HF burns combined with an inhalation injury led to a potentially fatal electrolyte imbalance and ARDS. </w:t>
      </w:r>
      <w:bookmarkStart w:id="10" w:name="OLE_LINK1"/>
      <w:r w:rsidRPr="00B40CBE">
        <w:rPr>
          <w:rFonts w:ascii="Book Antiqua" w:eastAsia="等线" w:hAnsi="Book Antiqua"/>
          <w:kern w:val="0"/>
          <w:sz w:val="24"/>
          <w:szCs w:val="24"/>
        </w:rPr>
        <w:t>Adequate and timely calcium supplementation and ECMO application were the keys to successful treatment of the patient.</w:t>
      </w:r>
    </w:p>
    <w:bookmarkEnd w:id="10"/>
    <w:p w:rsidR="00E24569" w:rsidRPr="00B40CBE" w:rsidRDefault="00E24569" w:rsidP="00B40CBE">
      <w:pPr>
        <w:spacing w:line="360" w:lineRule="auto"/>
        <w:rPr>
          <w:rFonts w:ascii="Book Antiqua" w:eastAsia="等线" w:hAnsi="Book Antiqua"/>
          <w:kern w:val="0"/>
          <w:sz w:val="24"/>
          <w:szCs w:val="24"/>
        </w:rPr>
      </w:pPr>
    </w:p>
    <w:p w:rsidR="006C01C5" w:rsidRPr="00B40CBE" w:rsidRDefault="00E53BDD" w:rsidP="00B40CBE">
      <w:pPr>
        <w:adjustRightInd w:val="0"/>
        <w:snapToGrid w:val="0"/>
        <w:spacing w:line="360" w:lineRule="auto"/>
        <w:rPr>
          <w:rFonts w:ascii="Book Antiqua" w:hAnsi="Book Antiqua"/>
          <w:color w:val="000000"/>
          <w:kern w:val="0"/>
          <w:sz w:val="24"/>
          <w:szCs w:val="24"/>
        </w:rPr>
      </w:pPr>
      <w:bookmarkStart w:id="11" w:name="_Hlk18051486"/>
      <w:r w:rsidRPr="00B40CBE">
        <w:rPr>
          <w:rFonts w:ascii="Book Antiqua" w:hAnsi="Book Antiqua"/>
          <w:b/>
          <w:bCs/>
          <w:sz w:val="24"/>
          <w:szCs w:val="24"/>
        </w:rPr>
        <w:t>Key words</w:t>
      </w:r>
      <w:r w:rsidRPr="00B40CBE">
        <w:rPr>
          <w:rFonts w:ascii="Book Antiqua" w:eastAsia="宋体" w:hAnsi="Book Antiqua"/>
          <w:sz w:val="24"/>
          <w:szCs w:val="24"/>
        </w:rPr>
        <w:t xml:space="preserve">: </w:t>
      </w:r>
      <w:bookmarkStart w:id="12" w:name="OLE_LINK7"/>
      <w:bookmarkEnd w:id="11"/>
      <w:r w:rsidRPr="00B40CBE">
        <w:rPr>
          <w:rFonts w:ascii="Book Antiqua" w:hAnsi="Book Antiqua"/>
          <w:color w:val="000000"/>
          <w:kern w:val="0"/>
          <w:sz w:val="24"/>
          <w:szCs w:val="24"/>
        </w:rPr>
        <w:t xml:space="preserve">Hydrofluoric </w:t>
      </w:r>
      <w:r w:rsidR="006C01C5" w:rsidRPr="00B40CBE">
        <w:rPr>
          <w:rFonts w:ascii="Book Antiqua" w:hAnsi="Book Antiqua"/>
          <w:color w:val="000000"/>
          <w:kern w:val="0"/>
          <w:sz w:val="24"/>
          <w:szCs w:val="24"/>
        </w:rPr>
        <w:t>acid burn</w:t>
      </w:r>
      <w:bookmarkEnd w:id="12"/>
      <w:r w:rsidR="006C01C5" w:rsidRPr="00B40CBE">
        <w:rPr>
          <w:rFonts w:ascii="Book Antiqua" w:hAnsi="Book Antiqua"/>
          <w:color w:val="000000"/>
          <w:kern w:val="0"/>
          <w:sz w:val="24"/>
          <w:szCs w:val="24"/>
        </w:rPr>
        <w:t xml:space="preserve">; </w:t>
      </w:r>
      <w:bookmarkStart w:id="13" w:name="OLE_LINK8"/>
      <w:bookmarkStart w:id="14" w:name="OLE_LINK9"/>
      <w:r w:rsidRPr="00B40CBE">
        <w:rPr>
          <w:rFonts w:ascii="Book Antiqua" w:hAnsi="Book Antiqua"/>
          <w:color w:val="000000"/>
          <w:kern w:val="0"/>
          <w:sz w:val="24"/>
          <w:szCs w:val="24"/>
        </w:rPr>
        <w:t xml:space="preserve">Inhalation </w:t>
      </w:r>
      <w:r w:rsidR="006C01C5" w:rsidRPr="00B40CBE">
        <w:rPr>
          <w:rFonts w:ascii="Book Antiqua" w:hAnsi="Book Antiqua"/>
          <w:color w:val="000000"/>
          <w:kern w:val="0"/>
          <w:sz w:val="24"/>
          <w:szCs w:val="24"/>
        </w:rPr>
        <w:t>injury</w:t>
      </w:r>
      <w:bookmarkEnd w:id="13"/>
      <w:bookmarkEnd w:id="14"/>
      <w:r w:rsidR="006C01C5" w:rsidRPr="00B40CBE">
        <w:rPr>
          <w:rFonts w:ascii="Book Antiqua" w:hAnsi="Book Antiqua"/>
          <w:color w:val="000000"/>
          <w:kern w:val="0"/>
          <w:sz w:val="24"/>
          <w:szCs w:val="24"/>
        </w:rPr>
        <w:t xml:space="preserve">; </w:t>
      </w:r>
      <w:bookmarkStart w:id="15" w:name="OLE_LINK10"/>
      <w:r w:rsidR="00C66283" w:rsidRPr="00B40CBE">
        <w:rPr>
          <w:rFonts w:ascii="Book Antiqua" w:hAnsi="Book Antiqua"/>
          <w:color w:val="000000"/>
          <w:kern w:val="0"/>
          <w:sz w:val="24"/>
          <w:szCs w:val="24"/>
        </w:rPr>
        <w:t>Hypocalcemia</w:t>
      </w:r>
      <w:bookmarkEnd w:id="15"/>
      <w:r w:rsidR="006C01C5" w:rsidRPr="00B40CBE">
        <w:rPr>
          <w:rFonts w:ascii="Book Antiqua" w:hAnsi="Book Antiqua"/>
          <w:color w:val="000000"/>
          <w:kern w:val="0"/>
          <w:sz w:val="24"/>
          <w:szCs w:val="24"/>
        </w:rPr>
        <w:t xml:space="preserve">; </w:t>
      </w:r>
      <w:bookmarkStart w:id="16" w:name="OLE_LINK11"/>
      <w:r w:rsidRPr="00B40CBE">
        <w:rPr>
          <w:rFonts w:ascii="Book Antiqua" w:hAnsi="Book Antiqua"/>
          <w:color w:val="000000"/>
          <w:sz w:val="24"/>
          <w:szCs w:val="24"/>
        </w:rPr>
        <w:t>A</w:t>
      </w:r>
      <w:r w:rsidRPr="00B40CBE">
        <w:rPr>
          <w:rStyle w:val="aa"/>
          <w:rFonts w:ascii="Book Antiqua" w:hAnsi="Book Antiqua"/>
          <w:i w:val="0"/>
          <w:color w:val="000000"/>
          <w:sz w:val="24"/>
          <w:szCs w:val="24"/>
        </w:rPr>
        <w:t>cute respiratory distress syndrome</w:t>
      </w:r>
      <w:bookmarkEnd w:id="16"/>
      <w:r w:rsidR="006C01C5" w:rsidRPr="00B40CBE">
        <w:rPr>
          <w:rFonts w:ascii="Book Antiqua" w:hAnsi="Book Antiqua"/>
          <w:color w:val="000000"/>
          <w:kern w:val="0"/>
          <w:sz w:val="24"/>
          <w:szCs w:val="24"/>
        </w:rPr>
        <w:t xml:space="preserve">; </w:t>
      </w:r>
      <w:bookmarkStart w:id="17" w:name="OLE_LINK12"/>
      <w:proofErr w:type="gramStart"/>
      <w:r w:rsidRPr="00B40CBE">
        <w:rPr>
          <w:rFonts w:ascii="Book Antiqua" w:eastAsia="等线" w:hAnsi="Book Antiqua"/>
          <w:kern w:val="0"/>
          <w:sz w:val="24"/>
          <w:szCs w:val="24"/>
        </w:rPr>
        <w:t>Extracorporeal</w:t>
      </w:r>
      <w:proofErr w:type="gramEnd"/>
      <w:r w:rsidRPr="00B40CBE">
        <w:rPr>
          <w:rFonts w:ascii="Book Antiqua" w:eastAsia="等线" w:hAnsi="Book Antiqua"/>
          <w:kern w:val="0"/>
          <w:sz w:val="24"/>
          <w:szCs w:val="24"/>
        </w:rPr>
        <w:t xml:space="preserve"> membrane oxygenation</w:t>
      </w:r>
      <w:bookmarkEnd w:id="17"/>
      <w:r w:rsidR="006C01C5" w:rsidRPr="00B40CBE">
        <w:rPr>
          <w:rFonts w:ascii="Book Antiqua" w:hAnsi="Book Antiqua"/>
          <w:color w:val="000000"/>
          <w:kern w:val="0"/>
          <w:sz w:val="24"/>
          <w:szCs w:val="24"/>
        </w:rPr>
        <w:t xml:space="preserve">; </w:t>
      </w:r>
      <w:bookmarkStart w:id="18" w:name="OLE_LINK13"/>
      <w:r w:rsidRPr="00B40CBE">
        <w:rPr>
          <w:rFonts w:ascii="Book Antiqua" w:hAnsi="Book Antiqua"/>
          <w:color w:val="000000"/>
          <w:kern w:val="0"/>
          <w:sz w:val="24"/>
          <w:szCs w:val="24"/>
        </w:rPr>
        <w:t xml:space="preserve">Case </w:t>
      </w:r>
      <w:r w:rsidR="006C01C5" w:rsidRPr="00B40CBE">
        <w:rPr>
          <w:rFonts w:ascii="Book Antiqua" w:hAnsi="Book Antiqua"/>
          <w:color w:val="000000"/>
          <w:kern w:val="0"/>
          <w:sz w:val="24"/>
          <w:szCs w:val="24"/>
        </w:rPr>
        <w:lastRenderedPageBreak/>
        <w:t>report</w:t>
      </w:r>
      <w:bookmarkEnd w:id="18"/>
    </w:p>
    <w:p w:rsidR="00E53BDD" w:rsidRPr="00B40CBE" w:rsidRDefault="00E53BDD" w:rsidP="00B40CBE">
      <w:pPr>
        <w:adjustRightInd w:val="0"/>
        <w:snapToGrid w:val="0"/>
        <w:spacing w:line="360" w:lineRule="auto"/>
        <w:rPr>
          <w:rFonts w:ascii="Book Antiqua" w:hAnsi="Book Antiqua"/>
          <w:color w:val="000000"/>
          <w:kern w:val="0"/>
          <w:sz w:val="24"/>
          <w:szCs w:val="24"/>
        </w:rPr>
      </w:pPr>
    </w:p>
    <w:p w:rsidR="00E53BDD" w:rsidRPr="00B40CBE" w:rsidRDefault="00E53BDD" w:rsidP="00B40CBE">
      <w:pPr>
        <w:snapToGrid w:val="0"/>
        <w:spacing w:line="360" w:lineRule="auto"/>
        <w:rPr>
          <w:rFonts w:ascii="Book Antiqua" w:eastAsia="等线" w:hAnsi="Book Antiqua"/>
          <w:sz w:val="24"/>
          <w:szCs w:val="24"/>
        </w:rPr>
      </w:pPr>
      <w:bookmarkStart w:id="19" w:name="OLE_LINK2482"/>
      <w:bookmarkStart w:id="20" w:name="OLE_LINK2761"/>
      <w:bookmarkStart w:id="21" w:name="OLE_LINK2663"/>
      <w:bookmarkStart w:id="22" w:name="OLE_LINK2627"/>
      <w:bookmarkStart w:id="23" w:name="OLE_LINK2451"/>
      <w:bookmarkStart w:id="24" w:name="OLE_LINK2252"/>
      <w:bookmarkStart w:id="25" w:name="OLE_LINK2292"/>
      <w:bookmarkStart w:id="26" w:name="OLE_LINK2348"/>
      <w:bookmarkStart w:id="27" w:name="OLE_LINK2157"/>
      <w:bookmarkStart w:id="28" w:name="OLE_LINK2467"/>
      <w:bookmarkStart w:id="29" w:name="OLE_LINK2484"/>
      <w:bookmarkStart w:id="30" w:name="OLE_LINK2190"/>
      <w:bookmarkStart w:id="31" w:name="OLE_LINK2221"/>
      <w:bookmarkStart w:id="32" w:name="OLE_LINK2331"/>
      <w:bookmarkStart w:id="33" w:name="OLE_LINK2169"/>
      <w:bookmarkStart w:id="34" w:name="OLE_LINK1894"/>
      <w:bookmarkStart w:id="35" w:name="OLE_LINK1901"/>
      <w:bookmarkStart w:id="36" w:name="OLE_LINK1817"/>
      <w:bookmarkStart w:id="37" w:name="OLE_LINK1902"/>
      <w:bookmarkStart w:id="38" w:name="OLE_LINK1866"/>
      <w:bookmarkStart w:id="39" w:name="OLE_LINK1995"/>
      <w:bookmarkStart w:id="40" w:name="OLE_LINK1929"/>
      <w:bookmarkStart w:id="41" w:name="OLE_LINK1923"/>
      <w:bookmarkStart w:id="42" w:name="OLE_LINK2013"/>
      <w:bookmarkStart w:id="43" w:name="OLE_LINK1835"/>
      <w:bookmarkStart w:id="44" w:name="OLE_LINK1756"/>
      <w:bookmarkStart w:id="45" w:name="OLE_LINK1868"/>
      <w:bookmarkStart w:id="46" w:name="OLE_LINK2265"/>
      <w:bookmarkStart w:id="47" w:name="OLE_LINK2445"/>
      <w:bookmarkStart w:id="48" w:name="OLE_LINK1777"/>
      <w:bookmarkStart w:id="49" w:name="OLE_LINK2562"/>
      <w:bookmarkStart w:id="50" w:name="OLE_LINK1776"/>
      <w:bookmarkStart w:id="51" w:name="OLE_LINK1931"/>
      <w:bookmarkStart w:id="52" w:name="OLE_LINK2020"/>
      <w:bookmarkStart w:id="53" w:name="OLE_LINK2134"/>
      <w:bookmarkStart w:id="54" w:name="OLE_LINK2192"/>
      <w:bookmarkStart w:id="55" w:name="OLE_LINK1964"/>
      <w:bookmarkStart w:id="56" w:name="OLE_LINK2071"/>
      <w:bookmarkStart w:id="57" w:name="OLE_LINK1938"/>
      <w:bookmarkStart w:id="58" w:name="OLE_LINK1882"/>
      <w:bookmarkStart w:id="59" w:name="OLE_LINK2345"/>
      <w:bookmarkStart w:id="60" w:name="OLE_LINK1941"/>
      <w:bookmarkStart w:id="61" w:name="OLE_LINK2082"/>
      <w:bookmarkStart w:id="62" w:name="OLE_LINK1744"/>
      <w:bookmarkStart w:id="63" w:name="OLE_LINK2081"/>
      <w:bookmarkStart w:id="64" w:name="OLE_LINK2446"/>
      <w:bookmarkStart w:id="65" w:name="OLE_LINK2110"/>
      <w:bookmarkStart w:id="66" w:name="OLE_LINK2582"/>
      <w:bookmarkStart w:id="67" w:name="OLE_LINK2962"/>
      <w:bookmarkStart w:id="68" w:name="OLE_LINK2762"/>
      <w:bookmarkStart w:id="69" w:name="OLE_LINK2643"/>
      <w:bookmarkStart w:id="70" w:name="OLE_LINK2993"/>
      <w:bookmarkStart w:id="71" w:name="OLE_LINK2856"/>
      <w:bookmarkStart w:id="72" w:name="OLE_LINK2583"/>
      <w:bookmarkStart w:id="73" w:name="OLE_LINK464"/>
      <w:bookmarkStart w:id="74" w:name="OLE_LINK1538"/>
      <w:bookmarkStart w:id="75" w:name="OLE_LINK466"/>
      <w:bookmarkStart w:id="76" w:name="OLE_LINK311"/>
      <w:bookmarkStart w:id="77" w:name="OLE_LINK325"/>
      <w:bookmarkStart w:id="78" w:name="OLE_LINK714"/>
      <w:bookmarkStart w:id="79" w:name="OLE_LINK983"/>
      <w:bookmarkStart w:id="80" w:name="OLE_LINK465"/>
      <w:bookmarkStart w:id="81" w:name="OLE_LINK982"/>
      <w:bookmarkStart w:id="82" w:name="OLE_LINK259"/>
      <w:bookmarkStart w:id="83" w:name="OLE_LINK330"/>
      <w:bookmarkStart w:id="84" w:name="OLE_LINK744"/>
      <w:bookmarkStart w:id="85" w:name="OLE_LINK1186"/>
      <w:bookmarkStart w:id="86" w:name="OLE_LINK1884"/>
      <w:bookmarkStart w:id="87" w:name="OLE_LINK1480"/>
      <w:bookmarkStart w:id="88" w:name="OLE_LINK1437"/>
      <w:bookmarkStart w:id="89" w:name="OLE_LINK652"/>
      <w:bookmarkStart w:id="90" w:name="OLE_LINK546"/>
      <w:bookmarkStart w:id="91" w:name="OLE_LINK575"/>
      <w:bookmarkStart w:id="92" w:name="OLE_LINK1539"/>
      <w:bookmarkStart w:id="93" w:name="OLE_LINK312"/>
      <w:bookmarkStart w:id="94" w:name="OLE_LINK640"/>
      <w:bookmarkStart w:id="95" w:name="OLE_LINK1885"/>
      <w:bookmarkStart w:id="96" w:name="OLE_LINK1361"/>
      <w:bookmarkStart w:id="97" w:name="OLE_LINK1549"/>
      <w:bookmarkStart w:id="98" w:name="OLE_LINK1313"/>
      <w:bookmarkStart w:id="99" w:name="OLE_LINK862"/>
      <w:bookmarkStart w:id="100" w:name="OLE_LINK1373"/>
      <w:bookmarkStart w:id="101" w:name="OLE_LINK216"/>
      <w:bookmarkStart w:id="102" w:name="OLE_LINK1284"/>
      <w:bookmarkStart w:id="103" w:name="OLE_LINK1403"/>
      <w:bookmarkStart w:id="104" w:name="OLE_LINK1478"/>
      <w:bookmarkStart w:id="105" w:name="OLE_LINK1543"/>
      <w:bookmarkStart w:id="106" w:name="OLE_LINK879"/>
      <w:bookmarkStart w:id="107" w:name="OLE_LINK474"/>
      <w:bookmarkStart w:id="108" w:name="OLE_LINK1644"/>
      <w:bookmarkStart w:id="109" w:name="OLE_LINK471"/>
      <w:bookmarkStart w:id="110" w:name="OLE_LINK758"/>
      <w:bookmarkStart w:id="111" w:name="OLE_LINK1247"/>
      <w:bookmarkStart w:id="112" w:name="OLE_LINK906"/>
      <w:bookmarkStart w:id="113" w:name="OLE_LINK672"/>
      <w:bookmarkStart w:id="114" w:name="OLE_LINK1163"/>
      <w:bookmarkStart w:id="115" w:name="OLE_LINK513"/>
      <w:bookmarkStart w:id="116" w:name="OLE_LINK196"/>
      <w:bookmarkStart w:id="117" w:name="OLE_LINK135"/>
      <w:bookmarkStart w:id="118" w:name="OLE_LINK504"/>
      <w:bookmarkStart w:id="119" w:name="OLE_LINK787"/>
      <w:bookmarkStart w:id="120" w:name="OLE_LINK651"/>
      <w:bookmarkStart w:id="121" w:name="OLE_LINK242"/>
      <w:bookmarkStart w:id="122" w:name="OLE_LINK1454"/>
      <w:bookmarkStart w:id="123" w:name="OLE_LINK1193"/>
      <w:bookmarkStart w:id="124" w:name="OLE_LINK861"/>
      <w:bookmarkStart w:id="125" w:name="OLE_LINK800"/>
      <w:bookmarkStart w:id="126" w:name="OLE_LINK247"/>
      <w:bookmarkStart w:id="127" w:name="OLE_LINK98"/>
      <w:bookmarkStart w:id="128" w:name="OLE_LINK928"/>
      <w:bookmarkStart w:id="129" w:name="OLE_LINK472"/>
      <w:bookmarkStart w:id="130" w:name="OLE_LINK1061"/>
      <w:bookmarkStart w:id="131" w:name="OLE_LINK1778"/>
      <w:bookmarkStart w:id="132" w:name="OLE_LINK1219"/>
      <w:bookmarkStart w:id="133" w:name="OLE_LINK1029"/>
      <w:bookmarkStart w:id="134" w:name="OLE_LINK1086"/>
      <w:bookmarkStart w:id="135" w:name="OLE_LINK1384"/>
      <w:bookmarkStart w:id="136" w:name="OLE_LINK1516"/>
      <w:bookmarkStart w:id="137" w:name="OLE_LINK960"/>
      <w:bookmarkStart w:id="138" w:name="OLE_LINK1504"/>
      <w:bookmarkStart w:id="139" w:name="OLE_LINK156"/>
      <w:bookmarkStart w:id="140" w:name="OLE_LINK1334"/>
      <w:bookmarkStart w:id="141" w:name="OLE_LINK1348"/>
      <w:bookmarkStart w:id="142" w:name="OLE_LINK1100"/>
      <w:bookmarkStart w:id="143" w:name="OLE_LINK1125"/>
      <w:bookmarkStart w:id="144" w:name="OLE_LINK1265"/>
      <w:bookmarkStart w:id="145" w:name="OLE_LINK1060"/>
      <w:bookmarkStart w:id="146" w:name="_Hlk17358608"/>
      <w:proofErr w:type="gramStart"/>
      <w:r w:rsidRPr="00B40CBE">
        <w:rPr>
          <w:rFonts w:ascii="Book Antiqua" w:hAnsi="Book Antiqua"/>
          <w:b/>
          <w:sz w:val="24"/>
          <w:szCs w:val="24"/>
        </w:rPr>
        <w:t xml:space="preserve">© </w:t>
      </w:r>
      <w:r w:rsidRPr="00B40CBE">
        <w:rPr>
          <w:rFonts w:ascii="Book Antiqua" w:eastAsia="AdvTimes" w:hAnsi="Book Antiqua" w:cs="AdvTimes"/>
          <w:b/>
          <w:sz w:val="24"/>
          <w:szCs w:val="24"/>
        </w:rPr>
        <w:t>The Author(s) 201</w:t>
      </w:r>
      <w:r w:rsidRPr="00B40CBE">
        <w:rPr>
          <w:rFonts w:ascii="Book Antiqua" w:hAnsi="Book Antiqua" w:cs="AdvTimes"/>
          <w:b/>
          <w:sz w:val="24"/>
          <w:szCs w:val="24"/>
        </w:rPr>
        <w:t>9</w:t>
      </w:r>
      <w:r w:rsidRPr="00B40CBE">
        <w:rPr>
          <w:rFonts w:ascii="Book Antiqua" w:eastAsia="AdvTimes" w:hAnsi="Book Antiqua" w:cs="AdvTimes"/>
          <w:b/>
          <w:sz w:val="24"/>
          <w:szCs w:val="24"/>
        </w:rPr>
        <w:t>.</w:t>
      </w:r>
      <w:proofErr w:type="gramEnd"/>
      <w:r w:rsidRPr="00B40CBE">
        <w:rPr>
          <w:rFonts w:ascii="Book Antiqua" w:eastAsia="AdvTimes" w:hAnsi="Book Antiqua" w:cs="AdvTimes"/>
          <w:sz w:val="24"/>
          <w:szCs w:val="24"/>
        </w:rPr>
        <w:t xml:space="preserve"> </w:t>
      </w:r>
      <w:proofErr w:type="gramStart"/>
      <w:r w:rsidRPr="00B40CBE">
        <w:rPr>
          <w:rFonts w:ascii="Book Antiqua" w:eastAsia="AdvTimes" w:hAnsi="Book Antiqua" w:cs="AdvTimes"/>
          <w:sz w:val="24"/>
          <w:szCs w:val="24"/>
        </w:rPr>
        <w:t xml:space="preserve">Published by </w:t>
      </w:r>
      <w:proofErr w:type="spellStart"/>
      <w:r w:rsidRPr="00B40CBE">
        <w:rPr>
          <w:rFonts w:ascii="Book Antiqua" w:hAnsi="Book Antiqua" w:cs="Arial Unicode MS"/>
          <w:sz w:val="24"/>
          <w:szCs w:val="24"/>
        </w:rPr>
        <w:t>Baishideng</w:t>
      </w:r>
      <w:proofErr w:type="spellEnd"/>
      <w:r w:rsidRPr="00B40CBE">
        <w:rPr>
          <w:rFonts w:ascii="Book Antiqua" w:hAnsi="Book Antiqua" w:cs="Arial Unicode MS"/>
          <w:sz w:val="24"/>
          <w:szCs w:val="24"/>
        </w:rPr>
        <w:t xml:space="preserve"> Publishing Group Inc.</w:t>
      </w:r>
      <w:proofErr w:type="gramEnd"/>
      <w:r w:rsidRPr="00B40CBE">
        <w:rPr>
          <w:rFonts w:ascii="Book Antiqua" w:hAnsi="Book Antiqua" w:cs="Arial Unicode MS"/>
          <w:sz w:val="24"/>
          <w:szCs w:val="24"/>
        </w:rPr>
        <w:t xml:space="preserve"> All rights reserved.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E53BDD" w:rsidRPr="00B40CBE" w:rsidRDefault="00E53BDD" w:rsidP="00B40CBE">
      <w:pPr>
        <w:snapToGrid w:val="0"/>
        <w:spacing w:line="360" w:lineRule="auto"/>
        <w:rPr>
          <w:rFonts w:ascii="Book Antiqua" w:eastAsia="PMingLiU" w:hAnsi="Book Antiqua" w:cs="Calibri"/>
          <w:b/>
          <w:sz w:val="24"/>
          <w:szCs w:val="24"/>
          <w:lang w:eastAsia="en-US"/>
        </w:rPr>
      </w:pPr>
    </w:p>
    <w:p w:rsidR="006C01C5" w:rsidRPr="00B40CBE" w:rsidRDefault="00E53BDD" w:rsidP="00B40CBE">
      <w:pPr>
        <w:spacing w:line="360" w:lineRule="auto"/>
        <w:rPr>
          <w:rFonts w:ascii="Book Antiqua" w:eastAsia="等线" w:hAnsi="Book Antiqua"/>
          <w:kern w:val="0"/>
          <w:sz w:val="24"/>
          <w:szCs w:val="24"/>
        </w:rPr>
      </w:pPr>
      <w:r w:rsidRPr="00B40CBE">
        <w:rPr>
          <w:rFonts w:ascii="Book Antiqua" w:hAnsi="Book Antiqua" w:cs="Calibri"/>
          <w:b/>
          <w:sz w:val="24"/>
          <w:szCs w:val="24"/>
        </w:rPr>
        <w:t>Core tip:</w:t>
      </w:r>
      <w:bookmarkEnd w:id="146"/>
      <w:r w:rsidRPr="00B40CBE">
        <w:rPr>
          <w:rFonts w:ascii="Book Antiqua" w:hAnsi="Book Antiqua"/>
          <w:sz w:val="24"/>
          <w:szCs w:val="24"/>
        </w:rPr>
        <w:t xml:space="preserve"> </w:t>
      </w:r>
      <w:bookmarkStart w:id="147" w:name="OLE_LINK14"/>
      <w:r w:rsidR="006C01C5" w:rsidRPr="00B40CBE">
        <w:rPr>
          <w:rFonts w:ascii="Book Antiqua" w:eastAsia="等线" w:hAnsi="Book Antiqua"/>
          <w:kern w:val="0"/>
          <w:sz w:val="24"/>
          <w:szCs w:val="24"/>
        </w:rPr>
        <w:t xml:space="preserve">Hydrofluoric acid </w:t>
      </w:r>
      <w:r w:rsidR="00704358" w:rsidRPr="00B40CBE">
        <w:rPr>
          <w:rFonts w:ascii="Book Antiqua" w:eastAsia="等线" w:hAnsi="Book Antiqua"/>
          <w:kern w:val="0"/>
          <w:sz w:val="24"/>
          <w:szCs w:val="24"/>
        </w:rPr>
        <w:t xml:space="preserve">(HF) </w:t>
      </w:r>
      <w:r w:rsidR="006C01C5" w:rsidRPr="00B40CBE">
        <w:rPr>
          <w:rFonts w:ascii="Book Antiqua" w:eastAsia="等线" w:hAnsi="Book Antiqua"/>
          <w:kern w:val="0"/>
          <w:sz w:val="24"/>
          <w:szCs w:val="24"/>
        </w:rPr>
        <w:t xml:space="preserve">is one of the most common causes of chemical burns. We present </w:t>
      </w:r>
      <w:r w:rsidR="00704358" w:rsidRPr="00B40CBE">
        <w:rPr>
          <w:rFonts w:ascii="Book Antiqua" w:eastAsia="等线" w:hAnsi="Book Antiqua"/>
          <w:kern w:val="0"/>
          <w:sz w:val="24"/>
          <w:szCs w:val="24"/>
        </w:rPr>
        <w:t>a</w:t>
      </w:r>
      <w:r w:rsidR="006C01C5" w:rsidRPr="00B40CBE">
        <w:rPr>
          <w:rFonts w:ascii="Book Antiqua" w:eastAsia="等线" w:hAnsi="Book Antiqua"/>
          <w:kern w:val="0"/>
          <w:sz w:val="24"/>
          <w:szCs w:val="24"/>
        </w:rPr>
        <w:t xml:space="preserve"> case of extensive </w:t>
      </w:r>
      <w:r w:rsidR="00704358" w:rsidRPr="00B40CBE">
        <w:rPr>
          <w:rFonts w:ascii="Book Antiqua" w:eastAsia="等线" w:hAnsi="Book Antiqua"/>
          <w:kern w:val="0"/>
          <w:sz w:val="24"/>
          <w:szCs w:val="24"/>
        </w:rPr>
        <w:t xml:space="preserve">HF </w:t>
      </w:r>
      <w:r w:rsidR="006C01C5" w:rsidRPr="00B40CBE">
        <w:rPr>
          <w:rFonts w:ascii="Book Antiqua" w:eastAsia="等线" w:hAnsi="Book Antiqua"/>
          <w:kern w:val="0"/>
          <w:sz w:val="24"/>
          <w:szCs w:val="24"/>
        </w:rPr>
        <w:t>burns combined with inhalation injury and review</w:t>
      </w:r>
      <w:r w:rsidR="004B1516">
        <w:rPr>
          <w:rFonts w:ascii="Book Antiqua" w:eastAsia="等线" w:hAnsi="Book Antiqua"/>
          <w:kern w:val="0"/>
          <w:sz w:val="24"/>
          <w:szCs w:val="24"/>
        </w:rPr>
        <w:t xml:space="preserve"> </w:t>
      </w:r>
      <w:r w:rsidR="006C01C5" w:rsidRPr="00B40CBE">
        <w:rPr>
          <w:rFonts w:ascii="Book Antiqua" w:eastAsia="等线" w:hAnsi="Book Antiqua"/>
          <w:kern w:val="0"/>
          <w:sz w:val="24"/>
          <w:szCs w:val="24"/>
        </w:rPr>
        <w:t xml:space="preserve">the related literature. The patient had extensive HF burns covering 60% of the </w:t>
      </w:r>
      <w:r w:rsidRPr="00B40CBE">
        <w:rPr>
          <w:rFonts w:ascii="Book Antiqua" w:hAnsi="Book Antiqua"/>
          <w:color w:val="000000"/>
          <w:sz w:val="24"/>
          <w:szCs w:val="24"/>
        </w:rPr>
        <w:t>total body surface area</w:t>
      </w:r>
      <w:r w:rsidR="006C01C5" w:rsidRPr="00B40CBE">
        <w:rPr>
          <w:rFonts w:ascii="Book Antiqua" w:eastAsia="等线" w:hAnsi="Book Antiqua"/>
          <w:kern w:val="0"/>
          <w:sz w:val="24"/>
          <w:szCs w:val="24"/>
        </w:rPr>
        <w:t xml:space="preserve">. A dose of calcium gluconate </w:t>
      </w:r>
      <w:r w:rsidR="004B1516">
        <w:rPr>
          <w:rFonts w:ascii="Book Antiqua" w:eastAsia="等线" w:hAnsi="Book Antiqua"/>
          <w:kern w:val="0"/>
          <w:sz w:val="24"/>
          <w:szCs w:val="24"/>
        </w:rPr>
        <w:t>(</w:t>
      </w:r>
      <w:r w:rsidR="004B1516" w:rsidRPr="00B40CBE">
        <w:rPr>
          <w:rFonts w:ascii="Book Antiqua" w:eastAsia="等线" w:hAnsi="Book Antiqua"/>
          <w:kern w:val="0"/>
          <w:sz w:val="24"/>
          <w:szCs w:val="24"/>
        </w:rPr>
        <w:t>37 g</w:t>
      </w:r>
      <w:r w:rsidR="004B1516">
        <w:rPr>
          <w:rFonts w:ascii="Book Antiqua" w:eastAsia="等线" w:hAnsi="Book Antiqua"/>
          <w:kern w:val="0"/>
          <w:sz w:val="24"/>
          <w:szCs w:val="24"/>
        </w:rPr>
        <w:t xml:space="preserve">) </w:t>
      </w:r>
      <w:r w:rsidR="006C01C5" w:rsidRPr="00B40CBE">
        <w:rPr>
          <w:rFonts w:ascii="Book Antiqua" w:eastAsia="等线" w:hAnsi="Book Antiqua"/>
          <w:kern w:val="0"/>
          <w:sz w:val="24"/>
          <w:szCs w:val="24"/>
        </w:rPr>
        <w:t xml:space="preserve">was intravenously supplied in the first 24 hours, and the total amount of calcium gluconate supplementation was 343 g. </w:t>
      </w:r>
      <w:proofErr w:type="gramStart"/>
      <w:r w:rsidRPr="00B40CBE">
        <w:rPr>
          <w:rFonts w:ascii="Book Antiqua" w:eastAsia="等线" w:hAnsi="Book Antiqua"/>
          <w:kern w:val="0"/>
          <w:sz w:val="24"/>
          <w:szCs w:val="24"/>
        </w:rPr>
        <w:t>Extracorporeal</w:t>
      </w:r>
      <w:proofErr w:type="gramEnd"/>
      <w:r w:rsidRPr="00B40CBE">
        <w:rPr>
          <w:rFonts w:ascii="Book Antiqua" w:eastAsia="等线" w:hAnsi="Book Antiqua"/>
          <w:kern w:val="0"/>
          <w:sz w:val="24"/>
          <w:szCs w:val="24"/>
        </w:rPr>
        <w:t xml:space="preserve"> membrane oxygenation</w:t>
      </w:r>
      <w:r w:rsidR="006C01C5" w:rsidRPr="00B40CBE">
        <w:rPr>
          <w:rFonts w:ascii="Book Antiqua" w:eastAsia="等线" w:hAnsi="Book Antiqua"/>
          <w:kern w:val="0"/>
          <w:sz w:val="24"/>
          <w:szCs w:val="24"/>
        </w:rPr>
        <w:t xml:space="preserve"> was applied to handle the </w:t>
      </w:r>
      <w:r w:rsidRPr="00B40CBE">
        <w:rPr>
          <w:rFonts w:ascii="Book Antiqua" w:hAnsi="Book Antiqua"/>
          <w:color w:val="000000"/>
          <w:sz w:val="24"/>
          <w:szCs w:val="24"/>
        </w:rPr>
        <w:t>a</w:t>
      </w:r>
      <w:r w:rsidRPr="00B40CBE">
        <w:rPr>
          <w:rStyle w:val="aa"/>
          <w:rFonts w:ascii="Book Antiqua" w:hAnsi="Book Antiqua"/>
          <w:i w:val="0"/>
          <w:color w:val="000000"/>
          <w:sz w:val="24"/>
          <w:szCs w:val="24"/>
        </w:rPr>
        <w:t>cute respiratory distress syndrome</w:t>
      </w:r>
      <w:r w:rsidR="006C01C5" w:rsidRPr="00B40CBE">
        <w:rPr>
          <w:rFonts w:ascii="Book Antiqua" w:eastAsia="等线" w:hAnsi="Book Antiqua"/>
          <w:kern w:val="0"/>
          <w:sz w:val="24"/>
          <w:szCs w:val="24"/>
        </w:rPr>
        <w:t xml:space="preserve"> induced by the HF inhalation injury. We believe that our report makes a significant contribution to the literature.</w:t>
      </w:r>
    </w:p>
    <w:bookmarkEnd w:id="147"/>
    <w:p w:rsidR="00E53BDD" w:rsidRPr="00B40CBE" w:rsidRDefault="00E53BDD" w:rsidP="00B40CBE">
      <w:pPr>
        <w:spacing w:line="360" w:lineRule="auto"/>
        <w:rPr>
          <w:rFonts w:ascii="Book Antiqua" w:eastAsia="等线" w:hAnsi="Book Antiqua"/>
          <w:kern w:val="0"/>
          <w:sz w:val="24"/>
          <w:szCs w:val="24"/>
        </w:rPr>
      </w:pPr>
    </w:p>
    <w:p w:rsidR="00A26988" w:rsidRDefault="00A26988" w:rsidP="00B40CBE">
      <w:pPr>
        <w:spacing w:line="360" w:lineRule="auto"/>
        <w:rPr>
          <w:rFonts w:ascii="Book Antiqua" w:eastAsiaTheme="minorEastAsia" w:hAnsi="Book Antiqua" w:hint="eastAsia"/>
          <w:bCs/>
          <w:sz w:val="24"/>
          <w:szCs w:val="24"/>
        </w:rPr>
      </w:pPr>
      <w:r w:rsidRPr="00A26988">
        <w:rPr>
          <w:rFonts w:ascii="Book Antiqua" w:hAnsi="Book Antiqua"/>
          <w:b/>
          <w:sz w:val="24"/>
          <w:szCs w:val="24"/>
        </w:rPr>
        <w:t>Citation:</w:t>
      </w:r>
      <w:r>
        <w:rPr>
          <w:rFonts w:ascii="Book Antiqua" w:eastAsiaTheme="minorEastAsia" w:hAnsi="Book Antiqua" w:hint="eastAsia"/>
          <w:sz w:val="24"/>
          <w:szCs w:val="24"/>
        </w:rPr>
        <w:t xml:space="preserve"> </w:t>
      </w:r>
      <w:r w:rsidR="00E53BDD" w:rsidRPr="00B40CBE">
        <w:rPr>
          <w:rFonts w:ascii="Book Antiqua" w:hAnsi="Book Antiqua"/>
          <w:sz w:val="24"/>
          <w:szCs w:val="24"/>
        </w:rPr>
        <w:t>Fang H, Wang GY, Wang X, He F, Su JD.</w:t>
      </w:r>
      <w:r w:rsidR="00E53BDD" w:rsidRPr="00B40CBE">
        <w:rPr>
          <w:rFonts w:ascii="Book Antiqua" w:hAnsi="Book Antiqua"/>
          <w:bCs/>
          <w:sz w:val="24"/>
          <w:szCs w:val="24"/>
        </w:rPr>
        <w:t xml:space="preserve"> </w:t>
      </w:r>
      <w:r w:rsidR="00663637" w:rsidRPr="00B40CBE">
        <w:rPr>
          <w:rFonts w:ascii="Book Antiqua" w:hAnsi="Book Antiqua"/>
          <w:bCs/>
          <w:sz w:val="24"/>
          <w:szCs w:val="24"/>
        </w:rPr>
        <w:t xml:space="preserve">Potentially fatal electrolyte imbalance caused by severe hydrofluoric acid burns combined with inhalation injury: A case report. </w:t>
      </w:r>
      <w:bookmarkStart w:id="148" w:name="_Hlk17358615"/>
      <w:bookmarkStart w:id="149" w:name="_Hlk18051602"/>
      <w:r w:rsidR="00663637" w:rsidRPr="00B40CBE">
        <w:rPr>
          <w:rFonts w:ascii="Book Antiqua" w:eastAsia="Times New Roman" w:hAnsi="Book Antiqua" w:cs="Calibri"/>
          <w:i/>
          <w:sz w:val="24"/>
          <w:szCs w:val="24"/>
        </w:rPr>
        <w:t xml:space="preserve">World J </w:t>
      </w:r>
      <w:proofErr w:type="spellStart"/>
      <w:r w:rsidR="00663637" w:rsidRPr="00B40CBE">
        <w:rPr>
          <w:rFonts w:ascii="Book Antiqua" w:eastAsia="Times New Roman" w:hAnsi="Book Antiqua" w:cs="Calibri"/>
          <w:i/>
          <w:sz w:val="24"/>
          <w:szCs w:val="24"/>
        </w:rPr>
        <w:t>Clin</w:t>
      </w:r>
      <w:proofErr w:type="spellEnd"/>
      <w:r w:rsidR="00663637" w:rsidRPr="00B40CBE">
        <w:rPr>
          <w:rFonts w:ascii="Book Antiqua" w:eastAsia="Times New Roman" w:hAnsi="Book Antiqua" w:cs="Calibri"/>
          <w:i/>
          <w:sz w:val="24"/>
          <w:szCs w:val="24"/>
        </w:rPr>
        <w:t xml:space="preserve"> Cases</w:t>
      </w:r>
      <w:r w:rsidR="00663637" w:rsidRPr="00B40CBE">
        <w:rPr>
          <w:rFonts w:ascii="Book Antiqua" w:eastAsia="Times New Roman" w:hAnsi="Book Antiqua" w:cs="Calibri"/>
          <w:sz w:val="24"/>
          <w:szCs w:val="24"/>
        </w:rPr>
        <w:t xml:space="preserve"> </w:t>
      </w:r>
      <w:bookmarkEnd w:id="148"/>
      <w:bookmarkEnd w:id="149"/>
      <w:r w:rsidR="00450148" w:rsidRPr="001D1F29">
        <w:rPr>
          <w:rFonts w:ascii="Book Antiqua" w:hAnsi="Book Antiqua"/>
          <w:bCs/>
          <w:sz w:val="24"/>
          <w:szCs w:val="24"/>
        </w:rPr>
        <w:t>2019; 7(</w:t>
      </w:r>
      <w:r w:rsidR="00450148" w:rsidRPr="001D1F29">
        <w:rPr>
          <w:rFonts w:ascii="Book Antiqua" w:hAnsi="Book Antiqua" w:hint="eastAsia"/>
          <w:bCs/>
          <w:sz w:val="24"/>
          <w:szCs w:val="24"/>
        </w:rPr>
        <w:t>20</w:t>
      </w:r>
      <w:r w:rsidR="00450148" w:rsidRPr="001D1F29">
        <w:rPr>
          <w:rFonts w:ascii="Book Antiqua" w:hAnsi="Book Antiqua"/>
          <w:bCs/>
          <w:sz w:val="24"/>
          <w:szCs w:val="24"/>
        </w:rPr>
        <w:t xml:space="preserve">): </w:t>
      </w:r>
      <w:r w:rsidR="00545A1B" w:rsidRPr="00545A1B">
        <w:rPr>
          <w:rFonts w:ascii="Book Antiqua" w:hAnsi="Book Antiqua"/>
          <w:bCs/>
          <w:sz w:val="24"/>
          <w:szCs w:val="24"/>
        </w:rPr>
        <w:t>3341-3346</w:t>
      </w:r>
      <w:r w:rsidR="00450148" w:rsidRPr="001D1F29">
        <w:rPr>
          <w:rFonts w:ascii="Book Antiqua" w:hAnsi="Book Antiqua"/>
          <w:bCs/>
          <w:sz w:val="24"/>
          <w:szCs w:val="24"/>
        </w:rPr>
        <w:t xml:space="preserve">  </w:t>
      </w:r>
    </w:p>
    <w:p w:rsidR="00A26988" w:rsidRDefault="00450148" w:rsidP="00B40CBE">
      <w:pPr>
        <w:spacing w:line="360" w:lineRule="auto"/>
        <w:rPr>
          <w:rFonts w:ascii="Book Antiqua" w:eastAsiaTheme="minorEastAsia" w:hAnsi="Book Antiqua" w:hint="eastAsia"/>
          <w:bCs/>
          <w:sz w:val="24"/>
          <w:szCs w:val="24"/>
        </w:rPr>
      </w:pPr>
      <w:r w:rsidRPr="00A26988">
        <w:rPr>
          <w:rFonts w:ascii="Book Antiqua" w:hAnsi="Book Antiqua"/>
          <w:b/>
          <w:bCs/>
          <w:sz w:val="24"/>
          <w:szCs w:val="24"/>
        </w:rPr>
        <w:t xml:space="preserve">URL: </w:t>
      </w:r>
      <w:r w:rsidRPr="001D1F29">
        <w:rPr>
          <w:rFonts w:ascii="Book Antiqua" w:hAnsi="Book Antiqua"/>
          <w:bCs/>
          <w:sz w:val="24"/>
          <w:szCs w:val="24"/>
        </w:rPr>
        <w:t>https://www.wjgnet.com/2307-8960/full/v7/i</w:t>
      </w:r>
      <w:r w:rsidRPr="001D1F29">
        <w:rPr>
          <w:rFonts w:ascii="Book Antiqua" w:hAnsi="Book Antiqua" w:hint="eastAsia"/>
          <w:bCs/>
          <w:sz w:val="24"/>
          <w:szCs w:val="24"/>
        </w:rPr>
        <w:t>20</w:t>
      </w:r>
      <w:r w:rsidRPr="001D1F29">
        <w:rPr>
          <w:rFonts w:ascii="Book Antiqua" w:hAnsi="Book Antiqua"/>
          <w:bCs/>
          <w:sz w:val="24"/>
          <w:szCs w:val="24"/>
        </w:rPr>
        <w:t>/</w:t>
      </w:r>
      <w:r w:rsidR="00545A1B" w:rsidRPr="00545A1B">
        <w:rPr>
          <w:rFonts w:ascii="Book Antiqua" w:hAnsi="Book Antiqua"/>
          <w:bCs/>
          <w:sz w:val="24"/>
          <w:szCs w:val="24"/>
        </w:rPr>
        <w:t>3341</w:t>
      </w:r>
      <w:r w:rsidRPr="001D1F29">
        <w:rPr>
          <w:rFonts w:ascii="Book Antiqua" w:hAnsi="Book Antiqua"/>
          <w:bCs/>
          <w:sz w:val="24"/>
          <w:szCs w:val="24"/>
        </w:rPr>
        <w:t xml:space="preserve">.htm  </w:t>
      </w:r>
    </w:p>
    <w:p w:rsidR="00E53BDD" w:rsidRPr="00841C1D" w:rsidRDefault="00450148" w:rsidP="00B40CBE">
      <w:pPr>
        <w:spacing w:line="360" w:lineRule="auto"/>
        <w:rPr>
          <w:rFonts w:ascii="Book Antiqua" w:eastAsia="等线" w:hAnsi="Book Antiqua"/>
          <w:sz w:val="24"/>
          <w:szCs w:val="24"/>
        </w:rPr>
      </w:pPr>
      <w:bookmarkStart w:id="150" w:name="_GoBack"/>
      <w:r w:rsidRPr="00A26988">
        <w:rPr>
          <w:rFonts w:ascii="Book Antiqua" w:hAnsi="Book Antiqua"/>
          <w:b/>
          <w:bCs/>
          <w:sz w:val="24"/>
          <w:szCs w:val="24"/>
        </w:rPr>
        <w:t>DOI:</w:t>
      </w:r>
      <w:bookmarkEnd w:id="150"/>
      <w:r w:rsidRPr="001D1F29">
        <w:rPr>
          <w:rFonts w:ascii="Book Antiqua" w:hAnsi="Book Antiqua"/>
          <w:bCs/>
          <w:sz w:val="24"/>
          <w:szCs w:val="24"/>
        </w:rPr>
        <w:t xml:space="preserve"> https://dx.doi.org/10.12998/wjcc.v7.i</w:t>
      </w:r>
      <w:r w:rsidRPr="001D1F29">
        <w:rPr>
          <w:rFonts w:ascii="Book Antiqua" w:hAnsi="Book Antiqua" w:hint="eastAsia"/>
          <w:bCs/>
          <w:sz w:val="24"/>
          <w:szCs w:val="24"/>
        </w:rPr>
        <w:t>20</w:t>
      </w:r>
      <w:r w:rsidRPr="001D1F29">
        <w:rPr>
          <w:rFonts w:ascii="Book Antiqua" w:hAnsi="Book Antiqua"/>
          <w:bCs/>
          <w:sz w:val="24"/>
          <w:szCs w:val="24"/>
        </w:rPr>
        <w:t>.</w:t>
      </w:r>
      <w:r w:rsidR="00545A1B" w:rsidRPr="00545A1B">
        <w:rPr>
          <w:rFonts w:ascii="Book Antiqua" w:hAnsi="Book Antiqua"/>
          <w:bCs/>
          <w:sz w:val="24"/>
          <w:szCs w:val="24"/>
        </w:rPr>
        <w:t>3341</w:t>
      </w:r>
    </w:p>
    <w:p w:rsidR="006C01C5" w:rsidRPr="00B40CBE" w:rsidRDefault="006C01C5" w:rsidP="00B40CBE">
      <w:pPr>
        <w:spacing w:line="360" w:lineRule="auto"/>
        <w:rPr>
          <w:rFonts w:ascii="Book Antiqua" w:hAnsi="Book Antiqua"/>
          <w:b/>
          <w:color w:val="000000"/>
          <w:sz w:val="24"/>
          <w:szCs w:val="24"/>
        </w:rPr>
      </w:pPr>
      <w:r w:rsidRPr="00B40CBE">
        <w:rPr>
          <w:rFonts w:ascii="Book Antiqua" w:hAnsi="Book Antiqua"/>
          <w:b/>
          <w:color w:val="000000"/>
          <w:sz w:val="24"/>
          <w:szCs w:val="24"/>
        </w:rPr>
        <w:br w:type="page"/>
      </w:r>
      <w:r w:rsidRPr="00B40CBE">
        <w:rPr>
          <w:rFonts w:ascii="Book Antiqua" w:hAnsi="Book Antiqua"/>
          <w:b/>
          <w:color w:val="000000"/>
          <w:sz w:val="24"/>
          <w:szCs w:val="24"/>
        </w:rPr>
        <w:lastRenderedPageBreak/>
        <w:t>INTRODUCTION</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 xml:space="preserve">Hydrofluoric acid (HF) is a weak inorganic acid that is widely used in many industrial processes and domestic settings and is a cause of chemical burns. HF burns can cause the wounds to deepen and progress aggressively. As a result, HF burns are often severe even if they involve a small area of </w:t>
      </w:r>
      <w:r w:rsidR="004B1516">
        <w:rPr>
          <w:rFonts w:ascii="Book Antiqua" w:hAnsi="Book Antiqua"/>
          <w:color w:val="000000"/>
          <w:sz w:val="24"/>
          <w:szCs w:val="24"/>
        </w:rPr>
        <w:t xml:space="preserve">the </w:t>
      </w:r>
      <w:r w:rsidRPr="00B40CBE">
        <w:rPr>
          <w:rFonts w:ascii="Book Antiqua" w:hAnsi="Book Antiqua"/>
          <w:color w:val="000000"/>
          <w:sz w:val="24"/>
          <w:szCs w:val="24"/>
        </w:rPr>
        <w:t>skin. Published cases of HF burns have mostly reported small HF burn areas. To the best of our knowledge, no cases of HF inhalation injury have been reported to date. This paper presents a case of extensive HF burns combined with an inhalation injury.</w:t>
      </w:r>
    </w:p>
    <w:p w:rsidR="00663637" w:rsidRPr="00B40CBE" w:rsidRDefault="00663637" w:rsidP="00B40CBE">
      <w:pPr>
        <w:spacing w:line="360" w:lineRule="auto"/>
        <w:rPr>
          <w:rFonts w:ascii="Book Antiqua" w:hAnsi="Book Antiqua"/>
          <w:color w:val="000000"/>
          <w:sz w:val="24"/>
          <w:szCs w:val="24"/>
        </w:rPr>
      </w:pPr>
    </w:p>
    <w:p w:rsidR="00663637" w:rsidRPr="00B40CBE" w:rsidRDefault="00663637" w:rsidP="00B40CBE">
      <w:pPr>
        <w:pStyle w:val="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r w:rsidRPr="00B40CBE">
        <w:rPr>
          <w:rFonts w:ascii="Book Antiqua" w:hAnsi="Book Antiqua"/>
          <w:b/>
          <w:bCs/>
          <w:sz w:val="24"/>
          <w:szCs w:val="24"/>
        </w:rPr>
        <w:t>CASE PRESENTATION</w:t>
      </w:r>
    </w:p>
    <w:p w:rsidR="006C01C5" w:rsidRPr="00B40CBE" w:rsidRDefault="006C01C5" w:rsidP="00B40CBE">
      <w:pPr>
        <w:spacing w:line="360" w:lineRule="auto"/>
        <w:rPr>
          <w:rFonts w:ascii="Book Antiqua" w:hAnsi="Book Antiqua"/>
          <w:b/>
          <w:bCs/>
          <w:i/>
          <w:color w:val="000000"/>
          <w:sz w:val="24"/>
          <w:szCs w:val="24"/>
        </w:rPr>
      </w:pPr>
      <w:r w:rsidRPr="00B40CBE">
        <w:rPr>
          <w:rFonts w:ascii="Book Antiqua" w:hAnsi="Book Antiqua"/>
          <w:b/>
          <w:bCs/>
          <w:i/>
          <w:color w:val="000000"/>
          <w:sz w:val="24"/>
          <w:szCs w:val="24"/>
        </w:rPr>
        <w:t>Chief complaints and history of present illness</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A 24-year-old man weighing 68 kg fell into a pickling pool containing 15% HF while working in a chrome-plating workshop. The man was pulled out after 20 s of struggling, during which time he might have aspirated HF while coughing and choking. After removing his contaminated clothes and rinsing him with copious amounts of water for approximately 3 min, he was brought to the emergency department 1 h post</w:t>
      </w:r>
      <w:r w:rsidR="00E66D71">
        <w:rPr>
          <w:rFonts w:ascii="Book Antiqua" w:hAnsi="Book Antiqua"/>
          <w:color w:val="000000"/>
          <w:sz w:val="24"/>
          <w:szCs w:val="24"/>
        </w:rPr>
        <w:t xml:space="preserve"> </w:t>
      </w:r>
      <w:r w:rsidRPr="00B40CBE">
        <w:rPr>
          <w:rFonts w:ascii="Book Antiqua" w:hAnsi="Book Antiqua"/>
          <w:color w:val="000000"/>
          <w:sz w:val="24"/>
          <w:szCs w:val="24"/>
        </w:rPr>
        <w:t>exposure. On admission, the patient complained of dyspnea and shortness of breath.</w:t>
      </w:r>
    </w:p>
    <w:p w:rsidR="00663637" w:rsidRPr="00B40CBE" w:rsidRDefault="00663637" w:rsidP="00B40CBE">
      <w:pPr>
        <w:spacing w:line="360" w:lineRule="auto"/>
        <w:rPr>
          <w:rFonts w:ascii="Book Antiqua" w:hAnsi="Book Antiqua"/>
          <w:color w:val="000000"/>
          <w:sz w:val="24"/>
          <w:szCs w:val="24"/>
        </w:rPr>
      </w:pPr>
    </w:p>
    <w:p w:rsidR="00663637" w:rsidRPr="00B40CBE" w:rsidRDefault="00663637" w:rsidP="00B40CBE">
      <w:pPr>
        <w:pStyle w:val="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i/>
          <w:iCs/>
          <w:sz w:val="24"/>
          <w:szCs w:val="24"/>
        </w:rPr>
      </w:pPr>
      <w:r w:rsidRPr="00B40CBE">
        <w:rPr>
          <w:rFonts w:ascii="Book Antiqua" w:hAnsi="Book Antiqua"/>
          <w:b/>
          <w:bCs/>
          <w:i/>
          <w:iCs/>
          <w:sz w:val="24"/>
          <w:szCs w:val="24"/>
        </w:rPr>
        <w:t>History of past illness</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His past health status was good, without prior illnesses.</w:t>
      </w:r>
    </w:p>
    <w:p w:rsidR="00663637" w:rsidRPr="00B40CBE" w:rsidRDefault="00663637" w:rsidP="00B40CBE">
      <w:pPr>
        <w:spacing w:line="360" w:lineRule="auto"/>
        <w:rPr>
          <w:rFonts w:ascii="Book Antiqua" w:hAnsi="Book Antiqua"/>
          <w:color w:val="000000"/>
          <w:sz w:val="24"/>
          <w:szCs w:val="24"/>
        </w:rPr>
      </w:pPr>
    </w:p>
    <w:p w:rsidR="006C01C5" w:rsidRPr="00B40CBE" w:rsidRDefault="006C01C5" w:rsidP="00B40CBE">
      <w:pPr>
        <w:spacing w:line="360" w:lineRule="auto"/>
        <w:rPr>
          <w:rFonts w:ascii="Book Antiqua" w:hAnsi="Book Antiqua"/>
          <w:b/>
          <w:bCs/>
          <w:i/>
          <w:color w:val="000000"/>
          <w:sz w:val="24"/>
          <w:szCs w:val="24"/>
        </w:rPr>
      </w:pPr>
      <w:r w:rsidRPr="00B40CBE">
        <w:rPr>
          <w:rFonts w:ascii="Book Antiqua" w:hAnsi="Book Antiqua"/>
          <w:b/>
          <w:bCs/>
          <w:i/>
          <w:color w:val="000000"/>
          <w:sz w:val="24"/>
          <w:szCs w:val="24"/>
        </w:rPr>
        <w:t>Personal and family history</w:t>
      </w:r>
    </w:p>
    <w:p w:rsidR="006C01C5" w:rsidRPr="00B40CBE" w:rsidRDefault="006C01C5" w:rsidP="00B40CBE">
      <w:pPr>
        <w:spacing w:line="360" w:lineRule="auto"/>
        <w:rPr>
          <w:rStyle w:val="fontstyle01"/>
          <w:rFonts w:ascii="Book Antiqua" w:hAnsi="Book Antiqua"/>
        </w:rPr>
      </w:pPr>
      <w:r w:rsidRPr="00B40CBE">
        <w:rPr>
          <w:rStyle w:val="fontstyle01"/>
          <w:rFonts w:ascii="Book Antiqua" w:hAnsi="Book Antiqua"/>
        </w:rPr>
        <w:t>The patient and his family had a free previous medical history.</w:t>
      </w:r>
    </w:p>
    <w:p w:rsidR="00663637" w:rsidRPr="00B40CBE" w:rsidRDefault="00663637" w:rsidP="00B40CBE">
      <w:pPr>
        <w:spacing w:line="360" w:lineRule="auto"/>
        <w:rPr>
          <w:rFonts w:ascii="Book Antiqua" w:hAnsi="Book Antiqua"/>
          <w:color w:val="000000"/>
          <w:sz w:val="24"/>
          <w:szCs w:val="24"/>
        </w:rPr>
      </w:pPr>
    </w:p>
    <w:p w:rsidR="006C01C5" w:rsidRPr="00B40CBE" w:rsidRDefault="006C01C5" w:rsidP="00B40CBE">
      <w:pPr>
        <w:spacing w:line="360" w:lineRule="auto"/>
        <w:rPr>
          <w:rFonts w:ascii="Book Antiqua" w:hAnsi="Book Antiqua"/>
          <w:b/>
          <w:bCs/>
          <w:i/>
          <w:color w:val="000000"/>
          <w:sz w:val="24"/>
          <w:szCs w:val="24"/>
        </w:rPr>
      </w:pPr>
      <w:r w:rsidRPr="00B40CBE">
        <w:rPr>
          <w:rFonts w:ascii="Book Antiqua" w:hAnsi="Book Antiqua"/>
          <w:b/>
          <w:bCs/>
          <w:i/>
          <w:color w:val="000000"/>
          <w:sz w:val="24"/>
          <w:szCs w:val="24"/>
        </w:rPr>
        <w:t>Physical examination upon admission</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 xml:space="preserve">His blood pressure </w:t>
      </w:r>
      <w:r w:rsidRPr="00B40CBE">
        <w:rPr>
          <w:rFonts w:ascii="Book Antiqua" w:eastAsia="等线" w:hAnsi="Book Antiqua"/>
          <w:color w:val="000000"/>
          <w:sz w:val="24"/>
          <w:szCs w:val="24"/>
        </w:rPr>
        <w:t xml:space="preserve">was </w:t>
      </w:r>
      <w:r w:rsidRPr="00B40CBE">
        <w:rPr>
          <w:rFonts w:ascii="Book Antiqua" w:hAnsi="Book Antiqua"/>
          <w:color w:val="000000"/>
          <w:sz w:val="24"/>
          <w:szCs w:val="24"/>
        </w:rPr>
        <w:t xml:space="preserve">89/65 mmHg, heart rate was </w:t>
      </w:r>
      <w:proofErr w:type="gramStart"/>
      <w:r w:rsidRPr="00B40CBE">
        <w:rPr>
          <w:rFonts w:ascii="Book Antiqua" w:hAnsi="Book Antiqua"/>
          <w:color w:val="000000"/>
          <w:sz w:val="24"/>
          <w:szCs w:val="24"/>
        </w:rPr>
        <w:t>124 beats/min,</w:t>
      </w:r>
      <w:proofErr w:type="gramEnd"/>
      <w:r w:rsidRPr="00B40CBE">
        <w:rPr>
          <w:rFonts w:ascii="Book Antiqua" w:hAnsi="Book Antiqua"/>
          <w:color w:val="000000"/>
          <w:sz w:val="24"/>
          <w:szCs w:val="24"/>
        </w:rPr>
        <w:t xml:space="preserve"> and no urine output was noted. The burn sites were distributed over approximately </w:t>
      </w:r>
      <w:r w:rsidRPr="00B40CBE">
        <w:rPr>
          <w:rFonts w:ascii="Book Antiqua" w:hAnsi="Book Antiqua"/>
          <w:color w:val="000000"/>
          <w:sz w:val="24"/>
          <w:szCs w:val="24"/>
        </w:rPr>
        <w:lastRenderedPageBreak/>
        <w:t>60% of the total body surface area (TBSA), of which approximately 13% were third-degree burns located on the face, right upper limb, and both lower limbs with a brown, tough, leather-like appearance, and the other 47% were deep second-degree burns located on the head, face, neck, trunk, perineum, buttocks, and limbs with a beige and soft appearance (Figure 1).</w:t>
      </w:r>
    </w:p>
    <w:p w:rsidR="00663637" w:rsidRPr="00B40CBE" w:rsidRDefault="00663637" w:rsidP="00B40CBE">
      <w:pPr>
        <w:spacing w:line="360" w:lineRule="auto"/>
        <w:rPr>
          <w:rFonts w:ascii="Book Antiqua" w:hAnsi="Book Antiqua"/>
          <w:color w:val="000000"/>
          <w:sz w:val="24"/>
          <w:szCs w:val="24"/>
        </w:rPr>
      </w:pPr>
    </w:p>
    <w:p w:rsidR="006C01C5" w:rsidRPr="00B40CBE" w:rsidRDefault="006C01C5" w:rsidP="00B40CBE">
      <w:pPr>
        <w:spacing w:line="360" w:lineRule="auto"/>
        <w:rPr>
          <w:rFonts w:ascii="Book Antiqua" w:hAnsi="Book Antiqua"/>
          <w:b/>
          <w:bCs/>
          <w:i/>
          <w:color w:val="000000"/>
          <w:sz w:val="24"/>
          <w:szCs w:val="24"/>
        </w:rPr>
      </w:pPr>
      <w:r w:rsidRPr="00B40CBE">
        <w:rPr>
          <w:rFonts w:ascii="Book Antiqua" w:hAnsi="Book Antiqua"/>
          <w:b/>
          <w:bCs/>
          <w:i/>
          <w:color w:val="000000"/>
          <w:sz w:val="24"/>
          <w:szCs w:val="24"/>
        </w:rPr>
        <w:t>Laboratory examinations</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The electrocardiogram (ECG) results showed sinus tachycardia. The blood gas analysis results were pH 7.262, SpO</w:t>
      </w:r>
      <w:r w:rsidRPr="00B40CBE">
        <w:rPr>
          <w:rFonts w:ascii="Book Antiqua" w:hAnsi="Book Antiqua"/>
          <w:color w:val="000000"/>
          <w:sz w:val="24"/>
          <w:szCs w:val="24"/>
          <w:vertAlign w:val="subscript"/>
        </w:rPr>
        <w:t>2</w:t>
      </w:r>
      <w:r w:rsidRPr="00B40CBE">
        <w:rPr>
          <w:rFonts w:ascii="Book Antiqua" w:hAnsi="Book Antiqua"/>
          <w:sz w:val="24"/>
          <w:szCs w:val="24"/>
        </w:rPr>
        <w:t xml:space="preserve"> </w:t>
      </w:r>
      <w:r w:rsidRPr="00B40CBE">
        <w:rPr>
          <w:rFonts w:ascii="Book Antiqua" w:hAnsi="Book Antiqua"/>
          <w:color w:val="000000"/>
          <w:sz w:val="24"/>
          <w:szCs w:val="24"/>
        </w:rPr>
        <w:t>99%, PaO</w:t>
      </w:r>
      <w:r w:rsidRPr="00B40CBE">
        <w:rPr>
          <w:rFonts w:ascii="Book Antiqua" w:hAnsi="Book Antiqua"/>
          <w:color w:val="000000"/>
          <w:sz w:val="24"/>
          <w:szCs w:val="24"/>
          <w:vertAlign w:val="subscript"/>
        </w:rPr>
        <w:t>2</w:t>
      </w:r>
      <w:r w:rsidRPr="00B40CBE">
        <w:rPr>
          <w:rFonts w:ascii="Book Antiqua" w:hAnsi="Book Antiqua"/>
          <w:sz w:val="24"/>
          <w:szCs w:val="24"/>
        </w:rPr>
        <w:t xml:space="preserve"> </w:t>
      </w:r>
      <w:r w:rsidRPr="00B40CBE">
        <w:rPr>
          <w:rFonts w:ascii="Book Antiqua" w:hAnsi="Book Antiqua"/>
          <w:color w:val="000000"/>
          <w:sz w:val="24"/>
          <w:szCs w:val="24"/>
        </w:rPr>
        <w:t>323.7 mmHg, PaCO</w:t>
      </w:r>
      <w:r w:rsidRPr="00B40CBE">
        <w:rPr>
          <w:rFonts w:ascii="Book Antiqua" w:hAnsi="Book Antiqua"/>
          <w:color w:val="000000"/>
          <w:sz w:val="24"/>
          <w:szCs w:val="24"/>
          <w:vertAlign w:val="subscript"/>
        </w:rPr>
        <w:t>2</w:t>
      </w:r>
      <w:r w:rsidRPr="00B40CBE">
        <w:rPr>
          <w:rFonts w:ascii="Book Antiqua" w:hAnsi="Book Antiqua"/>
          <w:sz w:val="24"/>
          <w:szCs w:val="24"/>
        </w:rPr>
        <w:t xml:space="preserve"> </w:t>
      </w:r>
      <w:r w:rsidRPr="00B40CBE">
        <w:rPr>
          <w:rFonts w:ascii="Book Antiqua" w:hAnsi="Book Antiqua"/>
          <w:color w:val="000000"/>
          <w:sz w:val="24"/>
          <w:szCs w:val="24"/>
        </w:rPr>
        <w:t>18.7 mmHg, Ca</w:t>
      </w:r>
      <w:r w:rsidRPr="00B40CBE">
        <w:rPr>
          <w:rFonts w:ascii="Book Antiqua" w:hAnsi="Book Antiqua"/>
          <w:color w:val="000000"/>
          <w:sz w:val="24"/>
          <w:szCs w:val="24"/>
          <w:vertAlign w:val="superscript"/>
        </w:rPr>
        <w:t>2+</w:t>
      </w:r>
      <w:r w:rsidRPr="00B40CBE">
        <w:rPr>
          <w:rFonts w:ascii="Book Antiqua" w:hAnsi="Book Antiqua"/>
          <w:sz w:val="24"/>
          <w:szCs w:val="24"/>
        </w:rPr>
        <w:t xml:space="preserve"> </w:t>
      </w:r>
      <w:r w:rsidRPr="00B40CBE">
        <w:rPr>
          <w:rFonts w:ascii="Book Antiqua" w:hAnsi="Book Antiqua"/>
          <w:color w:val="000000"/>
          <w:sz w:val="24"/>
          <w:szCs w:val="24"/>
        </w:rPr>
        <w:t xml:space="preserve">0.192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Mg</w:t>
      </w:r>
      <w:r w:rsidRPr="00B40CBE">
        <w:rPr>
          <w:rFonts w:ascii="Book Antiqua" w:hAnsi="Book Antiqua"/>
          <w:color w:val="000000"/>
          <w:sz w:val="24"/>
          <w:szCs w:val="24"/>
          <w:vertAlign w:val="superscript"/>
        </w:rPr>
        <w:t>2+</w:t>
      </w:r>
      <w:r w:rsidRPr="00B40CBE">
        <w:rPr>
          <w:rFonts w:ascii="Book Antiqua" w:hAnsi="Book Antiqua"/>
          <w:sz w:val="24"/>
          <w:szCs w:val="24"/>
        </w:rPr>
        <w:t xml:space="preserve"> </w:t>
      </w:r>
      <w:r w:rsidRPr="00B40CBE">
        <w:rPr>
          <w:rFonts w:ascii="Book Antiqua" w:hAnsi="Book Antiqua"/>
          <w:color w:val="000000"/>
          <w:sz w:val="24"/>
          <w:szCs w:val="24"/>
        </w:rPr>
        <w:t xml:space="preserve">0.40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Lac</w:t>
      </w:r>
      <w:r w:rsidRPr="00B40CBE">
        <w:rPr>
          <w:rFonts w:ascii="Book Antiqua" w:hAnsi="Book Antiqua"/>
          <w:color w:val="000000"/>
          <w:sz w:val="24"/>
          <w:szCs w:val="24"/>
          <w:vertAlign w:val="superscript"/>
        </w:rPr>
        <w:sym w:font="Symbol" w:char="F02D"/>
      </w:r>
      <w:r w:rsidRPr="00B40CBE">
        <w:rPr>
          <w:rFonts w:ascii="Book Antiqua" w:hAnsi="Book Antiqua"/>
          <w:sz w:val="24"/>
          <w:szCs w:val="24"/>
        </w:rPr>
        <w:t xml:space="preserve"> </w:t>
      </w:r>
      <w:r w:rsidRPr="00B40CBE">
        <w:rPr>
          <w:rFonts w:ascii="Book Antiqua" w:hAnsi="Book Antiqua"/>
          <w:color w:val="000000"/>
          <w:sz w:val="24"/>
          <w:szCs w:val="24"/>
        </w:rPr>
        <w:t xml:space="preserve">7.8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w:t>
      </w:r>
      <w:r w:rsidR="00E66D71">
        <w:rPr>
          <w:rFonts w:ascii="Book Antiqua" w:hAnsi="Book Antiqua"/>
          <w:color w:val="000000"/>
          <w:sz w:val="24"/>
          <w:szCs w:val="24"/>
        </w:rPr>
        <w:t>,</w:t>
      </w:r>
      <w:r w:rsidRPr="00B40CBE">
        <w:rPr>
          <w:rFonts w:ascii="Book Antiqua" w:hAnsi="Book Antiqua"/>
          <w:color w:val="000000"/>
          <w:sz w:val="24"/>
          <w:szCs w:val="24"/>
        </w:rPr>
        <w:t xml:space="preserve"> and HCO</w:t>
      </w:r>
      <w:r w:rsidRPr="00B40CBE">
        <w:rPr>
          <w:rFonts w:ascii="Book Antiqua" w:hAnsi="Book Antiqua"/>
          <w:color w:val="000000"/>
          <w:sz w:val="24"/>
          <w:szCs w:val="24"/>
          <w:vertAlign w:val="subscript"/>
        </w:rPr>
        <w:t>3</w:t>
      </w:r>
      <w:r w:rsidRPr="00B40CBE">
        <w:rPr>
          <w:rFonts w:ascii="Book Antiqua" w:hAnsi="Book Antiqua"/>
          <w:color w:val="000000"/>
          <w:sz w:val="24"/>
          <w:szCs w:val="24"/>
          <w:vertAlign w:val="superscript"/>
        </w:rPr>
        <w:sym w:font="Symbol" w:char="F02D"/>
      </w:r>
      <w:r w:rsidRPr="00B40CBE">
        <w:rPr>
          <w:rFonts w:ascii="Book Antiqua" w:hAnsi="Book Antiqua"/>
          <w:sz w:val="24"/>
          <w:szCs w:val="24"/>
        </w:rPr>
        <w:t xml:space="preserve"> </w:t>
      </w:r>
      <w:r w:rsidRPr="00B40CBE">
        <w:rPr>
          <w:rFonts w:ascii="Book Antiqua" w:hAnsi="Book Antiqua"/>
          <w:color w:val="000000"/>
          <w:sz w:val="24"/>
          <w:szCs w:val="24"/>
        </w:rPr>
        <w:t xml:space="preserve">8.3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w:t>
      </w:r>
    </w:p>
    <w:p w:rsidR="00663637" w:rsidRPr="00B40CBE" w:rsidRDefault="00663637" w:rsidP="00B40CBE">
      <w:pPr>
        <w:spacing w:line="360" w:lineRule="auto"/>
        <w:rPr>
          <w:rFonts w:ascii="Book Antiqua" w:hAnsi="Book Antiqua"/>
          <w:color w:val="000000"/>
          <w:sz w:val="24"/>
          <w:szCs w:val="24"/>
        </w:rPr>
      </w:pPr>
    </w:p>
    <w:p w:rsidR="00663637" w:rsidRPr="00B40CBE" w:rsidRDefault="00663637" w:rsidP="00B40CBE">
      <w:pPr>
        <w:pStyle w:val="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hAnsi="Book Antiqua"/>
          <w:b/>
          <w:bCs/>
          <w:sz w:val="24"/>
          <w:szCs w:val="24"/>
        </w:rPr>
      </w:pPr>
      <w:bookmarkStart w:id="151" w:name="_Hlk18052645"/>
      <w:r w:rsidRPr="00B40CBE">
        <w:rPr>
          <w:rFonts w:ascii="Book Antiqua" w:hAnsi="Book Antiqua"/>
          <w:b/>
          <w:bCs/>
          <w:sz w:val="24"/>
          <w:szCs w:val="24"/>
        </w:rPr>
        <w:t>FINAL DIAGNOSIS</w:t>
      </w:r>
    </w:p>
    <w:bookmarkEnd w:id="151"/>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The diagnosis was extensive HF burns covering 60% of the TBSA (deep second degree, 47%; third degree, 13%) with severe HF inhalation injury, hypocalcemia, hypomagnesemia, burn shock (hypovolemic shock), metabolic acidosis, and respiratory alkalosis.</w:t>
      </w:r>
    </w:p>
    <w:p w:rsidR="00663637" w:rsidRPr="00B40CBE" w:rsidRDefault="00663637" w:rsidP="00B40CBE">
      <w:pPr>
        <w:spacing w:line="360" w:lineRule="auto"/>
        <w:rPr>
          <w:rFonts w:ascii="Book Antiqua" w:hAnsi="Book Antiqua"/>
          <w:color w:val="000000"/>
          <w:sz w:val="24"/>
          <w:szCs w:val="24"/>
        </w:rPr>
      </w:pPr>
    </w:p>
    <w:p w:rsidR="00663637" w:rsidRPr="00B40CBE" w:rsidRDefault="00663637" w:rsidP="00B40CBE">
      <w:pPr>
        <w:spacing w:line="360" w:lineRule="auto"/>
        <w:rPr>
          <w:rFonts w:ascii="Book Antiqua" w:hAnsi="Book Antiqua"/>
          <w:color w:val="000000"/>
          <w:sz w:val="24"/>
          <w:szCs w:val="24"/>
        </w:rPr>
      </w:pPr>
      <w:r w:rsidRPr="00B40CBE">
        <w:rPr>
          <w:rFonts w:ascii="Book Antiqua" w:hAnsi="Book Antiqua"/>
          <w:b/>
          <w:bCs/>
          <w:sz w:val="24"/>
          <w:szCs w:val="24"/>
        </w:rPr>
        <w:t>TREATMENT</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 xml:space="preserve">After a number of first-aid measures (volume resuscitation, rapid intravenous administration of 10% calcium gluconate (3 g/h), emergency tracheotomy, washing of the eyes with normal saline solution, </w:t>
      </w:r>
      <w:r w:rsidRPr="00B40CBE">
        <w:rPr>
          <w:rFonts w:ascii="Book Antiqua" w:hAnsi="Book Antiqua"/>
          <w:i/>
          <w:iCs/>
          <w:color w:val="000000"/>
          <w:sz w:val="24"/>
          <w:szCs w:val="24"/>
        </w:rPr>
        <w:t>etc.</w:t>
      </w:r>
      <w:r w:rsidRPr="00B40CBE">
        <w:rPr>
          <w:rFonts w:ascii="Book Antiqua" w:hAnsi="Book Antiqua"/>
          <w:color w:val="000000"/>
          <w:sz w:val="24"/>
          <w:szCs w:val="24"/>
        </w:rPr>
        <w:t>) were performed, the patient was admitted to the burn intensive care unit (BICU). Comprehensive treatment measures were carried out, including comprehensive ECG monitoring, fluid resuscitation, dynamic monitoring of serum calcium and magnesium ion levels, intravenous administration of 10% calcium gluconate and magnesium sulfate, wound rinsing, application of topical calcium gluconate, fiber-optic bronchoscopy, and rinsing of the airway with a 1.25% sodium bicarbonate solution.</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lastRenderedPageBreak/>
        <w:t>Two hours after admission, the patient’s condition gradually improved (blood pressure 110/85 mmHg, heart rate 100 beats/min, and urine volume 0.7 m</w:t>
      </w:r>
      <w:r w:rsidR="0056472A" w:rsidRPr="00B40CBE">
        <w:rPr>
          <w:rFonts w:ascii="Book Antiqua" w:hAnsi="Book Antiqua"/>
          <w:color w:val="000000"/>
          <w:sz w:val="24"/>
          <w:szCs w:val="24"/>
        </w:rPr>
        <w:t>L</w:t>
      </w:r>
      <w:r w:rsidRPr="00B40CBE">
        <w:rPr>
          <w:rFonts w:ascii="Book Antiqua" w:hAnsi="Book Antiqua"/>
          <w:color w:val="000000"/>
          <w:sz w:val="24"/>
          <w:szCs w:val="24"/>
        </w:rPr>
        <w:t>/kg/h), and the distal parts of the limbs became warm. However, the patient’s blood pressure suddenly dropped, and the pulse disappeared. ECG monitoring indicated ventricular fibrillation. Chest compression and electrical defibrillation (DC two-way waveform, 200 J) were immediately carried out, and the sinus rhythm was recovered. Meanwhile, the blood biochemistry results showed Ca</w:t>
      </w:r>
      <w:r w:rsidRPr="00B40CBE">
        <w:rPr>
          <w:rFonts w:ascii="Book Antiqua" w:hAnsi="Book Antiqua"/>
          <w:color w:val="000000"/>
          <w:sz w:val="24"/>
          <w:szCs w:val="24"/>
          <w:vertAlign w:val="superscript"/>
        </w:rPr>
        <w:t>2+</w:t>
      </w:r>
      <w:r w:rsidRPr="00B40CBE">
        <w:rPr>
          <w:rFonts w:ascii="Book Antiqua" w:hAnsi="Book Antiqua"/>
          <w:color w:val="000000"/>
          <w:sz w:val="24"/>
          <w:szCs w:val="24"/>
        </w:rPr>
        <w:t xml:space="preserve"> </w:t>
      </w:r>
      <w:proofErr w:type="gramStart"/>
      <w:r w:rsidRPr="00B40CBE">
        <w:rPr>
          <w:rFonts w:ascii="Book Antiqua" w:hAnsi="Book Antiqua"/>
          <w:color w:val="000000"/>
          <w:sz w:val="24"/>
          <w:szCs w:val="24"/>
        </w:rPr>
        <w:t xml:space="preserve">0.325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Mg</w:t>
      </w:r>
      <w:r w:rsidRPr="00B40CBE">
        <w:rPr>
          <w:rFonts w:ascii="Book Antiqua" w:hAnsi="Book Antiqua"/>
          <w:color w:val="000000"/>
          <w:sz w:val="24"/>
          <w:szCs w:val="24"/>
          <w:vertAlign w:val="superscript"/>
        </w:rPr>
        <w:t>2</w:t>
      </w:r>
      <w:proofErr w:type="gramEnd"/>
      <w:r w:rsidRPr="00B40CBE">
        <w:rPr>
          <w:rFonts w:ascii="Book Antiqua" w:hAnsi="Book Antiqua"/>
          <w:color w:val="000000"/>
          <w:sz w:val="24"/>
          <w:szCs w:val="24"/>
          <w:vertAlign w:val="superscript"/>
        </w:rPr>
        <w:t xml:space="preserve">+ </w:t>
      </w:r>
      <w:r w:rsidRPr="00B40CBE">
        <w:rPr>
          <w:rFonts w:ascii="Book Antiqua" w:hAnsi="Book Antiqua"/>
          <w:color w:val="000000"/>
          <w:sz w:val="24"/>
          <w:szCs w:val="24"/>
        </w:rPr>
        <w:t xml:space="preserve">0.55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and Lac</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vertAlign w:val="superscript"/>
        </w:rPr>
        <w:t xml:space="preserve"> </w:t>
      </w:r>
      <w:r w:rsidRPr="00B40CBE">
        <w:rPr>
          <w:rFonts w:ascii="Book Antiqua" w:hAnsi="Book Antiqua"/>
          <w:color w:val="000000"/>
          <w:sz w:val="24"/>
          <w:szCs w:val="24"/>
        </w:rPr>
        <w:t xml:space="preserve">8.1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Over the next 2 h, ventricular tachycardia reoccurred 8 more times, and chest compression and electrical defibrillation were carried out accordingly. The sinus rhythm was recovered successfully each time. No more ventricular fibrillation occurred after that time, and the infusion rate of calcium gluconate was gradually slowed. At 24 h after admission, the Ca</w:t>
      </w:r>
      <w:r w:rsidRPr="00B40CBE">
        <w:rPr>
          <w:rFonts w:ascii="Book Antiqua" w:hAnsi="Book Antiqua"/>
          <w:color w:val="000000"/>
          <w:sz w:val="24"/>
          <w:szCs w:val="24"/>
          <w:vertAlign w:val="superscript"/>
        </w:rPr>
        <w:t xml:space="preserve">2+ </w:t>
      </w:r>
      <w:r w:rsidRPr="00B40CBE">
        <w:rPr>
          <w:rFonts w:ascii="Book Antiqua" w:hAnsi="Book Antiqua"/>
          <w:color w:val="000000"/>
          <w:sz w:val="24"/>
          <w:szCs w:val="24"/>
        </w:rPr>
        <w:t xml:space="preserve">level increased </w:t>
      </w:r>
      <w:proofErr w:type="gramStart"/>
      <w:r w:rsidRPr="00B40CBE">
        <w:rPr>
          <w:rFonts w:ascii="Book Antiqua" w:hAnsi="Book Antiqua"/>
          <w:color w:val="000000"/>
          <w:sz w:val="24"/>
          <w:szCs w:val="24"/>
        </w:rPr>
        <w:t xml:space="preserve">to 0.857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with an intravenous calcium gluconate infusion amount of 37 g</w:t>
      </w:r>
      <w:proofErr w:type="gramEnd"/>
      <w:r w:rsidRPr="00B40CBE">
        <w:rPr>
          <w:rFonts w:ascii="Book Antiqua" w:hAnsi="Book Antiqua"/>
          <w:color w:val="000000"/>
          <w:sz w:val="24"/>
          <w:szCs w:val="24"/>
        </w:rPr>
        <w:t>. During the following 25 d of confinement, a total of 343 g of intravenous calcium supplementation was administered before the calcium concentration stabilized to normal levels.</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When the patient was admitted to the BICU, bronchoscopy was carried out immediately, which showed obvious injury, paleness, and bleeding of the local tracheal mucosa and varying degrees of necrotic spots and bleeding on the main bronchus and the secondary and tertiary bronchi (Figure 2</w:t>
      </w:r>
      <w:r w:rsidR="0056472A" w:rsidRPr="00B40CBE">
        <w:rPr>
          <w:rFonts w:ascii="Book Antiqua" w:hAnsi="Book Antiqua"/>
          <w:color w:val="000000"/>
          <w:sz w:val="24"/>
          <w:szCs w:val="24"/>
        </w:rPr>
        <w:t>A</w:t>
      </w:r>
      <w:r w:rsidRPr="00B40CBE">
        <w:rPr>
          <w:rFonts w:ascii="Book Antiqua" w:hAnsi="Book Antiqua"/>
          <w:color w:val="000000"/>
          <w:sz w:val="24"/>
          <w:szCs w:val="24"/>
        </w:rPr>
        <w:t xml:space="preserve">). The pH of the airway secretions was 5.2, and a 1.25% sodium bicarbonate airway rinse was administered until the pH increased to 7.2. Then, mechanical ventilation was carried out, and proper sedation and analgesia were achieved using </w:t>
      </w:r>
      <w:proofErr w:type="spellStart"/>
      <w:r w:rsidRPr="00B40CBE">
        <w:rPr>
          <w:rFonts w:ascii="Book Antiqua" w:hAnsi="Book Antiqua"/>
          <w:color w:val="000000"/>
          <w:sz w:val="24"/>
          <w:szCs w:val="24"/>
        </w:rPr>
        <w:t>propofol</w:t>
      </w:r>
      <w:proofErr w:type="spellEnd"/>
      <w:r w:rsidRPr="00B40CBE">
        <w:rPr>
          <w:rFonts w:ascii="Book Antiqua" w:hAnsi="Book Antiqua"/>
          <w:color w:val="000000"/>
          <w:sz w:val="24"/>
          <w:szCs w:val="24"/>
        </w:rPr>
        <w:t xml:space="preserve"> and fentanyl. However, the patient’s oxygenation condition continued to deteriorate, and the SpO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gradually decreased from 99% to 90%. Five hours after admission, the blood gas analysis showed SpO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89%, PaO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51 mmHg, PaCO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42 mmHg, and Lac</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vertAlign w:val="superscript"/>
        </w:rPr>
        <w:t xml:space="preserve"> </w:t>
      </w:r>
      <w:r w:rsidRPr="00B40CBE">
        <w:rPr>
          <w:rFonts w:ascii="Book Antiqua" w:hAnsi="Book Antiqua"/>
          <w:color w:val="000000"/>
          <w:sz w:val="24"/>
          <w:szCs w:val="24"/>
        </w:rPr>
        <w:t xml:space="preserve">5.8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The FiO</w:t>
      </w:r>
      <w:r w:rsidRPr="00B40CBE">
        <w:rPr>
          <w:rFonts w:ascii="Book Antiqua" w:hAnsi="Book Antiqua"/>
          <w:color w:val="000000"/>
          <w:sz w:val="24"/>
          <w:szCs w:val="24"/>
          <w:vertAlign w:val="subscript"/>
        </w:rPr>
        <w:t xml:space="preserve">2 </w:t>
      </w:r>
      <w:r w:rsidRPr="00B40CBE">
        <w:rPr>
          <w:rFonts w:ascii="Book Antiqua" w:hAnsi="Book Antiqua"/>
          <w:color w:val="000000"/>
          <w:sz w:val="24"/>
          <w:szCs w:val="24"/>
        </w:rPr>
        <w:t>gradually increased from 50% to 100% and the PEEP was adjusted to 15 cm H</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O, but the blood gas </w:t>
      </w:r>
      <w:r w:rsidRPr="00B40CBE">
        <w:rPr>
          <w:rFonts w:ascii="Book Antiqua" w:hAnsi="Book Antiqua"/>
          <w:color w:val="000000"/>
          <w:sz w:val="24"/>
          <w:szCs w:val="24"/>
        </w:rPr>
        <w:lastRenderedPageBreak/>
        <w:t>analysis showed SpO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92% and PaO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56 mmHg. Furthermore, a bedside chest X-ray showed a decrease in brightness in both lungs and wide exudative changes (Figure 2</w:t>
      </w:r>
      <w:r w:rsidR="0056472A" w:rsidRPr="00B40CBE">
        <w:rPr>
          <w:rFonts w:ascii="Book Antiqua" w:hAnsi="Book Antiqua"/>
          <w:color w:val="000000"/>
          <w:sz w:val="24"/>
          <w:szCs w:val="24"/>
        </w:rPr>
        <w:t>B</w:t>
      </w:r>
      <w:r w:rsidRPr="00B40CBE">
        <w:rPr>
          <w:rFonts w:ascii="Book Antiqua" w:hAnsi="Book Antiqua"/>
          <w:color w:val="000000"/>
          <w:sz w:val="24"/>
          <w:szCs w:val="24"/>
        </w:rPr>
        <w:t>).</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Considering that the patient had a primary HF inhalation injury and secondary a</w:t>
      </w:r>
      <w:r w:rsidRPr="00B40CBE">
        <w:rPr>
          <w:rStyle w:val="aa"/>
          <w:rFonts w:ascii="Book Antiqua" w:hAnsi="Book Antiqua"/>
          <w:i w:val="0"/>
          <w:color w:val="000000"/>
          <w:sz w:val="24"/>
          <w:szCs w:val="24"/>
        </w:rPr>
        <w:t>cute respiratory distress syndrome</w:t>
      </w:r>
      <w:r w:rsidRPr="00B40CBE">
        <w:rPr>
          <w:rStyle w:val="st"/>
          <w:rFonts w:ascii="Book Antiqua" w:hAnsi="Book Antiqua"/>
          <w:color w:val="000000"/>
          <w:sz w:val="24"/>
          <w:szCs w:val="24"/>
        </w:rPr>
        <w:t xml:space="preserve"> (</w:t>
      </w:r>
      <w:r w:rsidRPr="00B40CBE">
        <w:rPr>
          <w:rStyle w:val="aa"/>
          <w:rFonts w:ascii="Book Antiqua" w:hAnsi="Book Antiqua"/>
          <w:i w:val="0"/>
          <w:color w:val="000000"/>
          <w:sz w:val="24"/>
          <w:szCs w:val="24"/>
        </w:rPr>
        <w:t>ARDS</w:t>
      </w:r>
      <w:r w:rsidRPr="00B40CBE">
        <w:rPr>
          <w:rFonts w:ascii="Book Antiqua" w:hAnsi="Book Antiqua"/>
          <w:color w:val="000000"/>
          <w:sz w:val="24"/>
          <w:szCs w:val="24"/>
        </w:rPr>
        <w:t>), the oxygenation conditions could not be improved in a short time, and e</w:t>
      </w:r>
      <w:r w:rsidRPr="00B40CBE">
        <w:rPr>
          <w:rStyle w:val="st"/>
          <w:rFonts w:ascii="Book Antiqua" w:hAnsi="Book Antiqua"/>
          <w:color w:val="000000"/>
          <w:sz w:val="24"/>
          <w:szCs w:val="24"/>
        </w:rPr>
        <w:t>xtracorporeal membrane oxygenation</w:t>
      </w:r>
      <w:r w:rsidR="00B40CBE" w:rsidRPr="00B40CBE">
        <w:rPr>
          <w:rStyle w:val="st"/>
          <w:rFonts w:ascii="Book Antiqua" w:hAnsi="Book Antiqua"/>
          <w:color w:val="000000"/>
          <w:sz w:val="24"/>
          <w:szCs w:val="24"/>
        </w:rPr>
        <w:t xml:space="preserve"> (ECMO)</w:t>
      </w:r>
      <w:r w:rsidRPr="00B40CBE">
        <w:rPr>
          <w:rStyle w:val="st"/>
          <w:rFonts w:ascii="Book Antiqua" w:hAnsi="Book Antiqua"/>
          <w:color w:val="000000"/>
          <w:sz w:val="24"/>
          <w:szCs w:val="24"/>
        </w:rPr>
        <w:t xml:space="preserve"> </w:t>
      </w:r>
      <w:r w:rsidRPr="00B40CBE">
        <w:rPr>
          <w:rFonts w:ascii="Book Antiqua" w:hAnsi="Book Antiqua"/>
          <w:color w:val="000000"/>
          <w:sz w:val="24"/>
          <w:szCs w:val="24"/>
        </w:rPr>
        <w:t>for cardiopulmonary support was established at 7 h postadmission. After 6 d of ECMO treatment, the patient’s lung condition gradually improved. The arterial blood gas analysis showed PaO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156 mmHg and PaCO</w:t>
      </w:r>
      <w:r w:rsidRPr="00B40CBE">
        <w:rPr>
          <w:rFonts w:ascii="Book Antiqua" w:hAnsi="Book Antiqua"/>
          <w:color w:val="000000"/>
          <w:sz w:val="24"/>
          <w:szCs w:val="24"/>
          <w:vertAlign w:val="subscript"/>
        </w:rPr>
        <w:t>2</w:t>
      </w:r>
      <w:r w:rsidRPr="00B40CBE">
        <w:rPr>
          <w:rFonts w:ascii="Book Antiqua" w:hAnsi="Book Antiqua"/>
          <w:color w:val="000000"/>
          <w:sz w:val="24"/>
          <w:szCs w:val="24"/>
        </w:rPr>
        <w:t xml:space="preserve"> 35 mmHg. We gradually reduced the ECMO gas flow and oxygen concentration until the ECMO was turned off with no significant changes in </w:t>
      </w:r>
      <w:proofErr w:type="gramStart"/>
      <w:r w:rsidRPr="00B40CBE">
        <w:rPr>
          <w:rFonts w:ascii="Book Antiqua" w:hAnsi="Book Antiqua"/>
          <w:color w:val="000000"/>
          <w:sz w:val="24"/>
          <w:szCs w:val="24"/>
        </w:rPr>
        <w:t>oxygenation,</w:t>
      </w:r>
      <w:proofErr w:type="gramEnd"/>
      <w:r w:rsidRPr="00B40CBE">
        <w:rPr>
          <w:rFonts w:ascii="Book Antiqua" w:hAnsi="Book Antiqua"/>
          <w:color w:val="000000"/>
          <w:sz w:val="24"/>
          <w:szCs w:val="24"/>
        </w:rPr>
        <w:t xml:space="preserve"> and the chest X-ray showed that the lung penetration had improved (Figure 2</w:t>
      </w:r>
      <w:r w:rsidR="0056472A" w:rsidRPr="00B40CBE">
        <w:rPr>
          <w:rFonts w:ascii="Book Antiqua" w:hAnsi="Book Antiqua"/>
          <w:color w:val="000000"/>
          <w:sz w:val="24"/>
          <w:szCs w:val="24"/>
        </w:rPr>
        <w:t>C</w:t>
      </w:r>
      <w:r w:rsidRPr="00B40CBE">
        <w:rPr>
          <w:rFonts w:ascii="Book Antiqua" w:hAnsi="Book Antiqua"/>
          <w:color w:val="000000"/>
          <w:sz w:val="24"/>
          <w:szCs w:val="24"/>
        </w:rPr>
        <w:t>). Eight days after admission, the ECMO was removed, and ventilator-assisted respiration was used. Nineteen days after admission, the mechanical ventilation was removed. Thirty-one days after admission, the tracheal tube was removed. The wound from the tracheotomy healed well without airway stenosis or other complications.</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 xml:space="preserve">The antibiotic drug </w:t>
      </w:r>
      <w:proofErr w:type="spellStart"/>
      <w:r w:rsidRPr="00B40CBE">
        <w:rPr>
          <w:rFonts w:ascii="Book Antiqua" w:hAnsi="Book Antiqua"/>
          <w:color w:val="000000"/>
          <w:sz w:val="24"/>
          <w:szCs w:val="24"/>
        </w:rPr>
        <w:t>cefamandole</w:t>
      </w:r>
      <w:proofErr w:type="spellEnd"/>
      <w:r w:rsidRPr="00B40CBE">
        <w:rPr>
          <w:rFonts w:ascii="Book Antiqua" w:hAnsi="Book Antiqua"/>
          <w:color w:val="000000"/>
          <w:sz w:val="24"/>
          <w:szCs w:val="24"/>
        </w:rPr>
        <w:t xml:space="preserve"> was routinely administered intravenously to prevent infection after admission for several days. The fluid was released from the blisters on the wounds to prevent the persistent toxic effects of the fluoride ion. The wounds were topically infiltrated using 10% calcium gluconate solution (in soaked gauzes) and covered with biological dressing. The wound dressings were changed daily. Nutritional support and analgesia were handled according to the status of the patient.</w:t>
      </w:r>
    </w:p>
    <w:p w:rsidR="0056472A" w:rsidRPr="00B40CBE" w:rsidRDefault="0056472A" w:rsidP="00B40CBE">
      <w:pPr>
        <w:spacing w:line="360" w:lineRule="auto"/>
        <w:ind w:firstLineChars="100" w:firstLine="240"/>
        <w:rPr>
          <w:rFonts w:ascii="Book Antiqua" w:hAnsi="Book Antiqua"/>
          <w:color w:val="000000"/>
          <w:sz w:val="24"/>
          <w:szCs w:val="24"/>
        </w:rPr>
      </w:pPr>
    </w:p>
    <w:p w:rsidR="0056472A" w:rsidRPr="00B40CBE" w:rsidRDefault="0056472A" w:rsidP="00B40CBE">
      <w:pPr>
        <w:pStyle w:val="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146"/>
        </w:tabs>
        <w:spacing w:after="0" w:line="360" w:lineRule="auto"/>
        <w:jc w:val="both"/>
        <w:rPr>
          <w:rFonts w:ascii="Book Antiqua" w:eastAsia="Times New Roman" w:hAnsi="Book Antiqua" w:cs="Times New Roman"/>
          <w:b/>
          <w:bCs/>
          <w:sz w:val="24"/>
          <w:szCs w:val="24"/>
        </w:rPr>
      </w:pPr>
      <w:bookmarkStart w:id="152" w:name="_Hlk18052766"/>
      <w:r w:rsidRPr="00B40CBE">
        <w:rPr>
          <w:rFonts w:ascii="Book Antiqua" w:hAnsi="Book Antiqua"/>
          <w:b/>
          <w:bCs/>
          <w:sz w:val="24"/>
          <w:szCs w:val="24"/>
        </w:rPr>
        <w:t>OUTCOME AND FOLLOW-UP</w:t>
      </w:r>
    </w:p>
    <w:bookmarkEnd w:id="152"/>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 xml:space="preserve">The deep second-degree wounds on the trunk, buttocks, limbs, neck, and face healed after 3-4 </w:t>
      </w:r>
      <w:proofErr w:type="spellStart"/>
      <w:r w:rsidRPr="00B40CBE">
        <w:rPr>
          <w:rFonts w:ascii="Book Antiqua" w:hAnsi="Book Antiqua"/>
          <w:color w:val="000000"/>
          <w:sz w:val="24"/>
          <w:szCs w:val="24"/>
        </w:rPr>
        <w:t>wk</w:t>
      </w:r>
      <w:proofErr w:type="spellEnd"/>
      <w:r w:rsidRPr="00B40CBE">
        <w:rPr>
          <w:rFonts w:ascii="Book Antiqua" w:hAnsi="Book Antiqua"/>
          <w:color w:val="000000"/>
          <w:sz w:val="24"/>
          <w:szCs w:val="24"/>
        </w:rPr>
        <w:t xml:space="preserve"> of conservative treatment. The third-degree wounds on </w:t>
      </w:r>
      <w:proofErr w:type="gramStart"/>
      <w:r w:rsidRPr="00B40CBE">
        <w:rPr>
          <w:rFonts w:ascii="Book Antiqua" w:hAnsi="Book Antiqua"/>
          <w:color w:val="000000"/>
          <w:sz w:val="24"/>
          <w:szCs w:val="24"/>
        </w:rPr>
        <w:t>both legs</w:t>
      </w:r>
      <w:proofErr w:type="gramEnd"/>
      <w:r w:rsidRPr="00B40CBE">
        <w:rPr>
          <w:rFonts w:ascii="Book Antiqua" w:hAnsi="Book Antiqua"/>
          <w:color w:val="000000"/>
          <w:sz w:val="24"/>
          <w:szCs w:val="24"/>
        </w:rPr>
        <w:t xml:space="preserve">, feet, and right forearm were repaired after two auto skin grafts. The </w:t>
      </w:r>
      <w:r w:rsidRPr="00B40CBE">
        <w:rPr>
          <w:rFonts w:ascii="Book Antiqua" w:hAnsi="Book Antiqua"/>
          <w:color w:val="000000"/>
          <w:sz w:val="24"/>
          <w:szCs w:val="24"/>
        </w:rPr>
        <w:lastRenderedPageBreak/>
        <w:t>patient was discharged on the 99</w:t>
      </w:r>
      <w:r w:rsidRPr="00B40CBE">
        <w:rPr>
          <w:rFonts w:ascii="Book Antiqua" w:hAnsi="Book Antiqua"/>
          <w:color w:val="000000"/>
          <w:sz w:val="24"/>
          <w:szCs w:val="24"/>
          <w:vertAlign w:val="superscript"/>
        </w:rPr>
        <w:t>th</w:t>
      </w:r>
      <w:r w:rsidRPr="00B40CBE">
        <w:rPr>
          <w:rFonts w:ascii="Book Antiqua" w:hAnsi="Book Antiqua"/>
          <w:color w:val="000000"/>
          <w:sz w:val="24"/>
          <w:szCs w:val="24"/>
        </w:rPr>
        <w:t xml:space="preserve"> d post</w:t>
      </w:r>
      <w:r w:rsidR="00E66D71">
        <w:rPr>
          <w:rFonts w:ascii="Book Antiqua" w:hAnsi="Book Antiqua"/>
          <w:color w:val="000000"/>
          <w:sz w:val="24"/>
          <w:szCs w:val="24"/>
        </w:rPr>
        <w:t xml:space="preserve"> </w:t>
      </w:r>
      <w:r w:rsidRPr="00B40CBE">
        <w:rPr>
          <w:rFonts w:ascii="Book Antiqua" w:hAnsi="Book Antiqua"/>
          <w:color w:val="000000"/>
          <w:sz w:val="24"/>
          <w:szCs w:val="24"/>
        </w:rPr>
        <w:t>burn</w:t>
      </w:r>
      <w:r w:rsidR="00E66D71">
        <w:rPr>
          <w:rFonts w:ascii="Book Antiqua" w:hAnsi="Book Antiqua"/>
          <w:color w:val="000000"/>
          <w:sz w:val="24"/>
          <w:szCs w:val="24"/>
        </w:rPr>
        <w:t>s</w:t>
      </w:r>
      <w:r w:rsidRPr="00B40CBE">
        <w:rPr>
          <w:rFonts w:ascii="Book Antiqua" w:hAnsi="Book Antiqua"/>
          <w:color w:val="000000"/>
          <w:sz w:val="24"/>
          <w:szCs w:val="24"/>
        </w:rPr>
        <w:t>, and he regained his normal limb and trunk activities.</w:t>
      </w:r>
    </w:p>
    <w:p w:rsidR="0056472A" w:rsidRPr="009F5900" w:rsidRDefault="0056472A" w:rsidP="00B40CBE">
      <w:pPr>
        <w:spacing w:line="360" w:lineRule="auto"/>
        <w:rPr>
          <w:rFonts w:ascii="Book Antiqua" w:hAnsi="Book Antiqua"/>
          <w:color w:val="000000"/>
          <w:sz w:val="24"/>
          <w:szCs w:val="24"/>
        </w:rPr>
      </w:pPr>
    </w:p>
    <w:p w:rsidR="006C01C5" w:rsidRPr="00B40CBE" w:rsidRDefault="006C01C5" w:rsidP="00B40CBE">
      <w:pPr>
        <w:spacing w:line="360" w:lineRule="auto"/>
        <w:rPr>
          <w:rFonts w:ascii="Book Antiqua" w:hAnsi="Book Antiqua"/>
          <w:b/>
          <w:color w:val="000000"/>
          <w:sz w:val="24"/>
          <w:szCs w:val="24"/>
        </w:rPr>
      </w:pPr>
      <w:r w:rsidRPr="00B40CBE">
        <w:rPr>
          <w:rFonts w:ascii="Book Antiqua" w:hAnsi="Book Antiqua"/>
          <w:b/>
          <w:color w:val="000000"/>
          <w:sz w:val="24"/>
          <w:szCs w:val="24"/>
        </w:rPr>
        <w:t>DISCUSSION</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 xml:space="preserve">The </w:t>
      </w:r>
      <w:r w:rsidR="00E66D71" w:rsidRPr="00B40CBE">
        <w:rPr>
          <w:rFonts w:ascii="Book Antiqua" w:hAnsi="Book Antiqua"/>
          <w:color w:val="000000"/>
          <w:sz w:val="24"/>
          <w:szCs w:val="24"/>
        </w:rPr>
        <w:t xml:space="preserve">severity </w:t>
      </w:r>
      <w:r w:rsidR="00E66D71">
        <w:rPr>
          <w:rFonts w:ascii="Book Antiqua" w:hAnsi="Book Antiqua"/>
          <w:color w:val="000000"/>
          <w:sz w:val="24"/>
          <w:szCs w:val="24"/>
        </w:rPr>
        <w:t xml:space="preserve">of </w:t>
      </w:r>
      <w:r w:rsidRPr="00B40CBE">
        <w:rPr>
          <w:rFonts w:ascii="Book Antiqua" w:hAnsi="Book Antiqua"/>
          <w:color w:val="000000"/>
          <w:sz w:val="24"/>
          <w:szCs w:val="24"/>
        </w:rPr>
        <w:t>HF burn</w:t>
      </w:r>
      <w:r w:rsidR="00E66D71">
        <w:rPr>
          <w:rFonts w:ascii="Book Antiqua" w:hAnsi="Book Antiqua"/>
          <w:color w:val="000000"/>
          <w:sz w:val="24"/>
          <w:szCs w:val="24"/>
        </w:rPr>
        <w:t>s</w:t>
      </w:r>
      <w:r w:rsidRPr="00B40CBE">
        <w:rPr>
          <w:rFonts w:ascii="Book Antiqua" w:hAnsi="Book Antiqua"/>
          <w:color w:val="000000"/>
          <w:sz w:val="24"/>
          <w:szCs w:val="24"/>
        </w:rPr>
        <w:t xml:space="preserve"> is associated with the HF concentration, involved surface area, and duration of </w:t>
      </w:r>
      <w:proofErr w:type="gramStart"/>
      <w:r w:rsidRPr="00B40CBE">
        <w:rPr>
          <w:rFonts w:ascii="Book Antiqua" w:hAnsi="Book Antiqua"/>
          <w:color w:val="000000"/>
          <w:sz w:val="24"/>
          <w:szCs w:val="24"/>
        </w:rPr>
        <w:t>exposure</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1]</w:t>
      </w:r>
      <w:r w:rsidRPr="00B40CBE">
        <w:rPr>
          <w:rFonts w:ascii="Book Antiqua" w:hAnsi="Book Antiqua"/>
          <w:color w:val="000000"/>
          <w:sz w:val="24"/>
          <w:szCs w:val="24"/>
        </w:rPr>
        <w:t>. HF burns are classified as severe if the burn’s TBSA is &gt;</w:t>
      </w:r>
      <w:r w:rsidR="00B40CBE">
        <w:rPr>
          <w:rFonts w:ascii="Book Antiqua" w:hAnsi="Book Antiqua"/>
          <w:color w:val="000000"/>
          <w:sz w:val="24"/>
          <w:szCs w:val="24"/>
        </w:rPr>
        <w:t xml:space="preserve"> </w:t>
      </w:r>
      <w:r w:rsidRPr="00B40CBE">
        <w:rPr>
          <w:rFonts w:ascii="Book Antiqua" w:hAnsi="Book Antiqua"/>
          <w:color w:val="000000"/>
          <w:sz w:val="24"/>
          <w:szCs w:val="24"/>
        </w:rPr>
        <w:t>1% at a concentration &gt;</w:t>
      </w:r>
      <w:r w:rsidR="0056472A" w:rsidRPr="00B40CBE">
        <w:rPr>
          <w:rFonts w:ascii="Book Antiqua" w:hAnsi="Book Antiqua"/>
          <w:color w:val="000000"/>
          <w:sz w:val="24"/>
          <w:szCs w:val="24"/>
        </w:rPr>
        <w:t xml:space="preserve"> </w:t>
      </w:r>
      <w:r w:rsidRPr="00B40CBE">
        <w:rPr>
          <w:rFonts w:ascii="Book Antiqua" w:hAnsi="Book Antiqua"/>
          <w:color w:val="000000"/>
          <w:sz w:val="24"/>
          <w:szCs w:val="24"/>
        </w:rPr>
        <w:t>50% or is &gt;</w:t>
      </w:r>
      <w:r w:rsidR="0056472A" w:rsidRPr="00B40CBE">
        <w:rPr>
          <w:rFonts w:ascii="Book Antiqua" w:hAnsi="Book Antiqua"/>
          <w:color w:val="000000"/>
          <w:sz w:val="24"/>
          <w:szCs w:val="24"/>
        </w:rPr>
        <w:t xml:space="preserve"> </w:t>
      </w:r>
      <w:r w:rsidRPr="00B40CBE">
        <w:rPr>
          <w:rFonts w:ascii="Book Antiqua" w:hAnsi="Book Antiqua"/>
          <w:color w:val="000000"/>
          <w:sz w:val="24"/>
          <w:szCs w:val="24"/>
        </w:rPr>
        <w:t>5% at any concentration. HF burn areas are usually small. One study reported that 90% of cases had a burn size &lt;</w:t>
      </w:r>
      <w:r w:rsidR="0056472A" w:rsidRPr="00B40CBE">
        <w:rPr>
          <w:rFonts w:ascii="Book Antiqua" w:hAnsi="Book Antiqua"/>
          <w:color w:val="000000"/>
          <w:sz w:val="24"/>
          <w:szCs w:val="24"/>
        </w:rPr>
        <w:t xml:space="preserve"> </w:t>
      </w:r>
      <w:r w:rsidRPr="00B40CBE">
        <w:rPr>
          <w:rFonts w:ascii="Book Antiqua" w:hAnsi="Book Antiqua"/>
          <w:color w:val="000000"/>
          <w:sz w:val="24"/>
          <w:szCs w:val="24"/>
        </w:rPr>
        <w:t xml:space="preserve">1% of the </w:t>
      </w:r>
      <w:proofErr w:type="gramStart"/>
      <w:r w:rsidRPr="00B40CBE">
        <w:rPr>
          <w:rFonts w:ascii="Book Antiqua" w:hAnsi="Book Antiqua"/>
          <w:color w:val="000000"/>
          <w:sz w:val="24"/>
          <w:szCs w:val="24"/>
        </w:rPr>
        <w:t>TBSA</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2]</w:t>
      </w:r>
      <w:r w:rsidRPr="00B40CBE">
        <w:rPr>
          <w:rFonts w:ascii="Book Antiqua" w:hAnsi="Book Antiqua"/>
          <w:color w:val="000000"/>
          <w:sz w:val="24"/>
          <w:szCs w:val="24"/>
        </w:rPr>
        <w:t>. In this case, the patient had HF burns covering 60% of the TBSA. Such extensive HF burns have not been reported in the published literature.</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 xml:space="preserve">HF causes tissue damage by two distinct </w:t>
      </w:r>
      <w:proofErr w:type="gramStart"/>
      <w:r w:rsidRPr="00B40CBE">
        <w:rPr>
          <w:rFonts w:ascii="Book Antiqua" w:hAnsi="Book Antiqua"/>
          <w:color w:val="000000"/>
          <w:sz w:val="24"/>
          <w:szCs w:val="24"/>
        </w:rPr>
        <w:t>mechanisms</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1]</w:t>
      </w:r>
      <w:r w:rsidRPr="00B40CBE">
        <w:rPr>
          <w:rFonts w:ascii="Book Antiqua" w:hAnsi="Book Antiqua"/>
          <w:color w:val="000000"/>
          <w:sz w:val="24"/>
          <w:szCs w:val="24"/>
        </w:rPr>
        <w:t>. First, the hydrogen ions have corrosive effects similar to other acids. However, HF is a weak acid, and the corrosive effect is not the main pathologic mechanism of HF burns. Second, dissociated F</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rPr>
        <w:t xml:space="preserve"> can bind with Ca</w:t>
      </w:r>
      <w:r w:rsidRPr="00B40CBE">
        <w:rPr>
          <w:rFonts w:ascii="Book Antiqua" w:hAnsi="Book Antiqua"/>
          <w:color w:val="000000"/>
          <w:sz w:val="24"/>
          <w:szCs w:val="24"/>
          <w:vertAlign w:val="superscript"/>
        </w:rPr>
        <w:t xml:space="preserve">2+ </w:t>
      </w:r>
      <w:r w:rsidRPr="00B40CBE">
        <w:rPr>
          <w:rFonts w:ascii="Book Antiqua" w:hAnsi="Book Antiqua"/>
          <w:color w:val="000000"/>
          <w:sz w:val="24"/>
          <w:szCs w:val="24"/>
        </w:rPr>
        <w:t>and Mg</w:t>
      </w:r>
      <w:r w:rsidRPr="00B40CBE">
        <w:rPr>
          <w:rFonts w:ascii="Book Antiqua" w:hAnsi="Book Antiqua"/>
          <w:color w:val="000000"/>
          <w:sz w:val="24"/>
          <w:szCs w:val="24"/>
          <w:vertAlign w:val="superscript"/>
        </w:rPr>
        <w:t>2+</w:t>
      </w:r>
      <w:r w:rsidRPr="00B40CBE">
        <w:rPr>
          <w:rFonts w:ascii="Book Antiqua" w:hAnsi="Book Antiqua"/>
          <w:color w:val="000000"/>
          <w:sz w:val="24"/>
          <w:szCs w:val="24"/>
        </w:rPr>
        <w:t>, which can induce cell decalcification and cell death. The involvement of F</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rPr>
        <w:t xml:space="preserve"> on nerve endings results in severe pain that cannot be relieved. Furthermore, F</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rPr>
        <w:t xml:space="preserve"> can penetrate deeply into the tissues, leading to deep tissue necrosis. As a result, necrosis of HF burn wounds deepens progressively, and wound healing is difficult. The most dangerous damage induced by HF burns is severe hypocalcemia due to F</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rPr>
        <w:t xml:space="preserve"> uptake, which can lead to fatal </w:t>
      </w:r>
      <w:proofErr w:type="gramStart"/>
      <w:r w:rsidRPr="00B40CBE">
        <w:rPr>
          <w:rFonts w:ascii="Book Antiqua" w:hAnsi="Book Antiqua"/>
          <w:color w:val="000000"/>
          <w:sz w:val="24"/>
          <w:szCs w:val="24"/>
        </w:rPr>
        <w:t>arrhythmias</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3,4]</w:t>
      </w:r>
      <w:r w:rsidRPr="00B40CBE">
        <w:rPr>
          <w:rFonts w:ascii="Book Antiqua" w:hAnsi="Book Antiqua"/>
          <w:color w:val="000000"/>
          <w:sz w:val="24"/>
          <w:szCs w:val="24"/>
        </w:rPr>
        <w:t>.</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Treatment of HF burns is aimed at reducing deep tissue damage and systemic symptoms of poisoning caused by the removal or dilution of HF and neutralization of F</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rPr>
        <w:t xml:space="preserve">. Treatment methods include decontamination, topical application of calcium, local injection of calcium gluconate, and regional intravenous and intra-arterial </w:t>
      </w:r>
      <w:proofErr w:type="gramStart"/>
      <w:r w:rsidRPr="00B40CBE">
        <w:rPr>
          <w:rFonts w:ascii="Book Antiqua" w:hAnsi="Book Antiqua"/>
          <w:color w:val="000000"/>
          <w:sz w:val="24"/>
          <w:szCs w:val="24"/>
        </w:rPr>
        <w:t>infusion</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1]</w:t>
      </w:r>
      <w:r w:rsidRPr="00B40CBE">
        <w:rPr>
          <w:rFonts w:ascii="Book Antiqua" w:hAnsi="Book Antiqua"/>
          <w:color w:val="000000"/>
          <w:sz w:val="24"/>
          <w:szCs w:val="24"/>
        </w:rPr>
        <w:t xml:space="preserve">. In this case, we mainly used intravenous administration of calcium and local topical application to the burned area. Currently, the calcium dose used to rescue HF burns depends on the clinical symptoms and blood electrolyte test results; however, the amount </w:t>
      </w:r>
      <w:r w:rsidRPr="00B40CBE">
        <w:rPr>
          <w:rFonts w:ascii="Book Antiqua" w:hAnsi="Book Antiqua"/>
          <w:color w:val="000000"/>
          <w:sz w:val="24"/>
          <w:szCs w:val="24"/>
        </w:rPr>
        <w:lastRenderedPageBreak/>
        <w:t xml:space="preserve">of calcium supplement is difficult to estimate clinically. In this case, we performed immediate calcium gluconate replenishment in the emergency room in a timely manner. After application of calcium, the patient’s serum calcium level gradually increased </w:t>
      </w:r>
      <w:proofErr w:type="gramStart"/>
      <w:r w:rsidRPr="00B40CBE">
        <w:rPr>
          <w:rFonts w:ascii="Book Antiqua" w:hAnsi="Book Antiqua"/>
          <w:color w:val="000000"/>
          <w:sz w:val="24"/>
          <w:szCs w:val="24"/>
        </w:rPr>
        <w:t xml:space="preserve">from 0.192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w:t>
      </w:r>
      <w:proofErr w:type="gramEnd"/>
      <w:r w:rsidRPr="00B40CBE">
        <w:rPr>
          <w:rFonts w:ascii="Book Antiqua" w:hAnsi="Book Antiqua"/>
          <w:color w:val="000000"/>
          <w:sz w:val="24"/>
          <w:szCs w:val="24"/>
        </w:rPr>
        <w:t xml:space="preserve"> to 0.325 </w:t>
      </w:r>
      <w:proofErr w:type="spellStart"/>
      <w:r w:rsidRPr="00B40CBE">
        <w:rPr>
          <w:rFonts w:ascii="Book Antiqua" w:hAnsi="Book Antiqua"/>
          <w:color w:val="000000"/>
          <w:sz w:val="24"/>
          <w:szCs w:val="24"/>
        </w:rPr>
        <w:t>mmol</w:t>
      </w:r>
      <w:proofErr w:type="spellEnd"/>
      <w:r w:rsidRPr="00B40CBE">
        <w:rPr>
          <w:rFonts w:ascii="Book Antiqua" w:hAnsi="Book Antiqua"/>
          <w:color w:val="000000"/>
          <w:sz w:val="24"/>
          <w:szCs w:val="24"/>
        </w:rPr>
        <w:t>/L within 2 h, indicating that the treatment was effective. However, despite the high amount of calcium gluconate (37 g) supplied and its rapid intravenous administration (3 g/h) during the first 24 h, the patient still underwent many episodes of ventricular fibrillation due to severe electrolyte disturbance, indicating that a more active and rapid administration of calcium gluconate might have been more advisable. In this case, magnesium treatment was carried out together with calcium treatment, which induced a rapid increase in the blood magnesium concentration and played a vital role in the resuscitation from</w:t>
      </w:r>
      <w:r w:rsidRPr="00B40CBE">
        <w:rPr>
          <w:rFonts w:ascii="Book Antiqua" w:hAnsi="Book Antiqua"/>
          <w:sz w:val="24"/>
          <w:szCs w:val="24"/>
        </w:rPr>
        <w:t xml:space="preserve"> potentially </w:t>
      </w:r>
      <w:r w:rsidRPr="00B40CBE">
        <w:rPr>
          <w:rFonts w:ascii="Book Antiqua" w:hAnsi="Book Antiqua"/>
          <w:color w:val="000000"/>
          <w:sz w:val="24"/>
          <w:szCs w:val="24"/>
        </w:rPr>
        <w:t>fatal arrhythmia.</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The absorption of F</w:t>
      </w:r>
      <w:r w:rsidRPr="00B40CBE">
        <w:rPr>
          <w:rFonts w:ascii="Book Antiqua" w:hAnsi="Book Antiqua"/>
          <w:color w:val="000000"/>
          <w:sz w:val="24"/>
          <w:szCs w:val="24"/>
          <w:vertAlign w:val="superscript"/>
        </w:rPr>
        <w:sym w:font="Symbol" w:char="F02D"/>
      </w:r>
      <w:r w:rsidRPr="00B40CBE">
        <w:rPr>
          <w:rFonts w:ascii="Book Antiqua" w:hAnsi="Book Antiqua"/>
          <w:color w:val="000000"/>
          <w:sz w:val="24"/>
          <w:szCs w:val="24"/>
        </w:rPr>
        <w:t xml:space="preserve"> after severe HF burns is a lasting process that can cause sustained decalcification damage. In this case, calcium treatment was administered for 25 d, and 343 g of intravenous calcium gluconate was administered before the blood calcium level stabilized to normal, suggesting that calcium treatment in severe HF burn cases should be sustained and sequential.</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 xml:space="preserve">Inhalation injury renders more serious pathophysiological changes in burn patients and increases the treatment difficulty. Inhalation injury is one of the most common causes of death in patients with </w:t>
      </w:r>
      <w:proofErr w:type="gramStart"/>
      <w:r w:rsidRPr="00B40CBE">
        <w:rPr>
          <w:rFonts w:ascii="Book Antiqua" w:hAnsi="Book Antiqua"/>
          <w:color w:val="000000"/>
          <w:sz w:val="24"/>
          <w:szCs w:val="24"/>
        </w:rPr>
        <w:t>burns</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5]</w:t>
      </w:r>
      <w:r w:rsidRPr="00B40CBE">
        <w:rPr>
          <w:rFonts w:ascii="Book Antiqua" w:hAnsi="Book Antiqua"/>
          <w:color w:val="000000"/>
          <w:sz w:val="24"/>
          <w:szCs w:val="24"/>
        </w:rPr>
        <w:t xml:space="preserve">. For a simple thermal inhalation injury, the heat gradually decreases with the depth of the airway and generally does not directly damage the terminal airways and alveolar tissues. Conversely, in a chemical inhalation injury, the chemical substances can be diffused in the inhaled gas and can reach the ends of the airways. As a result, chemical inhalation is more severe than mere thermal damage. We previously reported an event wherein 41 patients had liquid ammonia burns combined with inhalation </w:t>
      </w:r>
      <w:proofErr w:type="gramStart"/>
      <w:r w:rsidRPr="00B40CBE">
        <w:rPr>
          <w:rFonts w:ascii="Book Antiqua" w:hAnsi="Book Antiqua"/>
          <w:color w:val="000000"/>
          <w:sz w:val="24"/>
          <w:szCs w:val="24"/>
        </w:rPr>
        <w:t>injury</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6]</w:t>
      </w:r>
      <w:r w:rsidRPr="00B40CBE">
        <w:rPr>
          <w:rFonts w:ascii="Book Antiqua" w:hAnsi="Book Antiqua"/>
          <w:color w:val="000000"/>
          <w:sz w:val="24"/>
          <w:szCs w:val="24"/>
        </w:rPr>
        <w:t xml:space="preserve">. In the present case, measures were taken </w:t>
      </w:r>
      <w:r w:rsidRPr="00B40CBE">
        <w:rPr>
          <w:rFonts w:ascii="Book Antiqua" w:hAnsi="Book Antiqua"/>
          <w:color w:val="000000"/>
          <w:sz w:val="24"/>
          <w:szCs w:val="24"/>
        </w:rPr>
        <w:lastRenderedPageBreak/>
        <w:t>to stop the damage caused by the chemicals, such as emergency tracheotomy, bronchoscopy airway lavage, continuous airway rinsing, and so forth, which perhaps partially accounted for the patient’s good prognosis.</w:t>
      </w:r>
    </w:p>
    <w:p w:rsidR="006C01C5" w:rsidRPr="00B40CBE" w:rsidRDefault="006C01C5" w:rsidP="00B40CBE">
      <w:pPr>
        <w:spacing w:line="360" w:lineRule="auto"/>
        <w:ind w:firstLineChars="100" w:firstLine="240"/>
        <w:rPr>
          <w:rFonts w:ascii="Book Antiqua" w:hAnsi="Book Antiqua"/>
          <w:color w:val="000000"/>
          <w:sz w:val="24"/>
          <w:szCs w:val="24"/>
        </w:rPr>
      </w:pPr>
      <w:r w:rsidRPr="00B40CBE">
        <w:rPr>
          <w:rFonts w:ascii="Book Antiqua" w:hAnsi="Book Antiqua"/>
          <w:color w:val="000000"/>
          <w:sz w:val="24"/>
          <w:szCs w:val="24"/>
        </w:rPr>
        <w:t xml:space="preserve">For patients with a severe inhalation injury, especially patients with ARDS, the prognosis is often </w:t>
      </w:r>
      <w:proofErr w:type="gramStart"/>
      <w:r w:rsidRPr="00B40CBE">
        <w:rPr>
          <w:rFonts w:ascii="Book Antiqua" w:hAnsi="Book Antiqua"/>
          <w:color w:val="000000"/>
          <w:sz w:val="24"/>
          <w:szCs w:val="24"/>
        </w:rPr>
        <w:t>poor</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7]</w:t>
      </w:r>
      <w:r w:rsidRPr="00B40CBE">
        <w:rPr>
          <w:rFonts w:ascii="Book Antiqua" w:hAnsi="Book Antiqua"/>
          <w:color w:val="000000"/>
          <w:sz w:val="24"/>
          <w:szCs w:val="24"/>
        </w:rPr>
        <w:t xml:space="preserve">. As an </w:t>
      </w:r>
      <w:r w:rsidRPr="0033428E">
        <w:rPr>
          <w:rFonts w:ascii="Book Antiqua" w:hAnsi="Book Antiqua"/>
          <w:i/>
          <w:color w:val="000000"/>
          <w:sz w:val="24"/>
          <w:szCs w:val="24"/>
        </w:rPr>
        <w:t>in vitro</w:t>
      </w:r>
      <w:r w:rsidRPr="00B40CBE">
        <w:rPr>
          <w:rFonts w:ascii="Book Antiqua" w:hAnsi="Book Antiqua"/>
          <w:color w:val="000000"/>
          <w:sz w:val="24"/>
          <w:szCs w:val="24"/>
        </w:rPr>
        <w:t xml:space="preserve"> cardiopulmonary support technology, ECMO has been increasingly used for the treatment of severe ARDS in recent </w:t>
      </w:r>
      <w:proofErr w:type="gramStart"/>
      <w:r w:rsidRPr="00B40CBE">
        <w:rPr>
          <w:rFonts w:ascii="Book Antiqua" w:hAnsi="Book Antiqua"/>
          <w:color w:val="000000"/>
          <w:sz w:val="24"/>
          <w:szCs w:val="24"/>
        </w:rPr>
        <w:t>years</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8]</w:t>
      </w:r>
      <w:r w:rsidRPr="00B40CBE">
        <w:rPr>
          <w:rFonts w:ascii="Book Antiqua" w:hAnsi="Book Antiqua"/>
          <w:color w:val="000000"/>
          <w:sz w:val="24"/>
          <w:szCs w:val="24"/>
        </w:rPr>
        <w:t xml:space="preserve">. ARDS occurs frequently in severe burn patients, especially those combined with an inhalation injury. However, only a few reports are available on the use of ECMO in burn patients. One study reported that ECMO did not significantly improve the survival of patients with burns and </w:t>
      </w:r>
      <w:proofErr w:type="gramStart"/>
      <w:r w:rsidRPr="00B40CBE">
        <w:rPr>
          <w:rFonts w:ascii="Book Antiqua" w:hAnsi="Book Antiqua"/>
          <w:color w:val="000000"/>
          <w:sz w:val="24"/>
          <w:szCs w:val="24"/>
        </w:rPr>
        <w:t>ARDS</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9]</w:t>
      </w:r>
      <w:r w:rsidRPr="00B40CBE">
        <w:rPr>
          <w:rFonts w:ascii="Book Antiqua" w:hAnsi="Book Antiqua"/>
          <w:color w:val="000000"/>
          <w:sz w:val="24"/>
          <w:szCs w:val="24"/>
        </w:rPr>
        <w:t xml:space="preserve">. </w:t>
      </w:r>
      <w:proofErr w:type="spellStart"/>
      <w:r w:rsidRPr="00B40CBE">
        <w:rPr>
          <w:rFonts w:ascii="Book Antiqua" w:hAnsi="Book Antiqua"/>
          <w:color w:val="000000"/>
          <w:sz w:val="24"/>
          <w:szCs w:val="24"/>
        </w:rPr>
        <w:t>Soussi</w:t>
      </w:r>
      <w:proofErr w:type="spellEnd"/>
      <w:r w:rsidRPr="00B40CBE">
        <w:rPr>
          <w:rFonts w:ascii="Book Antiqua" w:hAnsi="Book Antiqua"/>
          <w:color w:val="000000"/>
          <w:sz w:val="24"/>
          <w:szCs w:val="24"/>
        </w:rPr>
        <w:t xml:space="preserve"> </w:t>
      </w:r>
      <w:r w:rsidRPr="00B40CBE">
        <w:rPr>
          <w:rFonts w:ascii="Book Antiqua" w:hAnsi="Book Antiqua"/>
          <w:i/>
          <w:iCs/>
          <w:color w:val="000000"/>
          <w:sz w:val="24"/>
          <w:szCs w:val="24"/>
        </w:rPr>
        <w:t xml:space="preserve">et </w:t>
      </w:r>
      <w:proofErr w:type="gramStart"/>
      <w:r w:rsidRPr="00B40CBE">
        <w:rPr>
          <w:rFonts w:ascii="Book Antiqua" w:hAnsi="Book Antiqua"/>
          <w:i/>
          <w:iCs/>
          <w:color w:val="000000"/>
          <w:sz w:val="24"/>
          <w:szCs w:val="24"/>
        </w:rPr>
        <w:t>al</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 xml:space="preserve">10] </w:t>
      </w:r>
      <w:r w:rsidRPr="00B40CBE">
        <w:rPr>
          <w:rFonts w:ascii="Book Antiqua" w:hAnsi="Book Antiqua"/>
          <w:color w:val="000000"/>
          <w:sz w:val="24"/>
          <w:szCs w:val="24"/>
        </w:rPr>
        <w:t xml:space="preserve">reported ECMO use in burn patients with refractory ARDS and found that the 90-d survival rate was only 28%. However, </w:t>
      </w:r>
      <w:r w:rsidR="007145EF" w:rsidRPr="00B40CBE">
        <w:rPr>
          <w:rFonts w:ascii="Book Antiqua" w:hAnsi="Book Antiqua"/>
          <w:color w:val="000000"/>
          <w:sz w:val="24"/>
          <w:szCs w:val="24"/>
        </w:rPr>
        <w:t>th</w:t>
      </w:r>
      <w:r w:rsidR="0033428E">
        <w:rPr>
          <w:rFonts w:ascii="Book Antiqua" w:hAnsi="Book Antiqua"/>
          <w:color w:val="000000"/>
          <w:sz w:val="24"/>
          <w:szCs w:val="24"/>
        </w:rPr>
        <w:t>ose</w:t>
      </w:r>
      <w:r w:rsidR="007145EF" w:rsidRPr="00B40CBE">
        <w:rPr>
          <w:rFonts w:ascii="Book Antiqua" w:hAnsi="Book Antiqua"/>
          <w:color w:val="000000"/>
          <w:sz w:val="24"/>
          <w:szCs w:val="24"/>
        </w:rPr>
        <w:t xml:space="preserve"> </w:t>
      </w:r>
      <w:r w:rsidRPr="00B40CBE">
        <w:rPr>
          <w:rFonts w:ascii="Book Antiqua" w:hAnsi="Book Antiqua"/>
          <w:color w:val="000000"/>
          <w:sz w:val="24"/>
          <w:szCs w:val="24"/>
        </w:rPr>
        <w:t>studies were limited by their small numbers of cases and thus could not fully explain the role of ECMO in burns combined with ARDS. In this report, ECMO was applied at 8 h post</w:t>
      </w:r>
      <w:r w:rsidR="007145EF">
        <w:rPr>
          <w:rFonts w:ascii="Book Antiqua" w:hAnsi="Book Antiqua"/>
          <w:color w:val="000000"/>
          <w:sz w:val="24"/>
          <w:szCs w:val="24"/>
        </w:rPr>
        <w:t xml:space="preserve"> </w:t>
      </w:r>
      <w:r w:rsidRPr="00B40CBE">
        <w:rPr>
          <w:rFonts w:ascii="Book Antiqua" w:hAnsi="Book Antiqua"/>
          <w:color w:val="000000"/>
          <w:sz w:val="24"/>
          <w:szCs w:val="24"/>
        </w:rPr>
        <w:t xml:space="preserve">injury even though only mild hypoxic signs were present. This strategy was important for the treatment of ARDS not only to avoid sustained hypoxemic damage of organs but also to let the lungs rest and recover. The ECMO duration was 8 d (190 h), which </w:t>
      </w:r>
      <w:r w:rsidR="007145EF">
        <w:rPr>
          <w:rFonts w:ascii="Book Antiqua" w:hAnsi="Book Antiqua"/>
          <w:color w:val="000000"/>
          <w:sz w:val="24"/>
          <w:szCs w:val="24"/>
        </w:rPr>
        <w:t>i</w:t>
      </w:r>
      <w:r w:rsidR="007145EF" w:rsidRPr="00B40CBE">
        <w:rPr>
          <w:rFonts w:ascii="Book Antiqua" w:hAnsi="Book Antiqua"/>
          <w:color w:val="000000"/>
          <w:sz w:val="24"/>
          <w:szCs w:val="24"/>
        </w:rPr>
        <w:t xml:space="preserve">s </w:t>
      </w:r>
      <w:r w:rsidRPr="00B40CBE">
        <w:rPr>
          <w:rFonts w:ascii="Book Antiqua" w:hAnsi="Book Antiqua"/>
          <w:color w:val="000000"/>
          <w:sz w:val="24"/>
          <w:szCs w:val="24"/>
        </w:rPr>
        <w:t xml:space="preserve">consistent with the recommended treatment duration of &lt;200 h that was reported to have a high survival </w:t>
      </w:r>
      <w:proofErr w:type="gramStart"/>
      <w:r w:rsidRPr="00B40CBE">
        <w:rPr>
          <w:rFonts w:ascii="Book Antiqua" w:hAnsi="Book Antiqua"/>
          <w:color w:val="000000"/>
          <w:sz w:val="24"/>
          <w:szCs w:val="24"/>
        </w:rPr>
        <w:t>rate</w:t>
      </w:r>
      <w:r w:rsidRPr="00B40CBE">
        <w:rPr>
          <w:rFonts w:ascii="Book Antiqua" w:hAnsi="Book Antiqua"/>
          <w:color w:val="000000"/>
          <w:sz w:val="24"/>
          <w:szCs w:val="24"/>
          <w:vertAlign w:val="superscript"/>
        </w:rPr>
        <w:t>[</w:t>
      </w:r>
      <w:proofErr w:type="gramEnd"/>
      <w:r w:rsidRPr="00B40CBE">
        <w:rPr>
          <w:rFonts w:ascii="Book Antiqua" w:hAnsi="Book Antiqua"/>
          <w:color w:val="000000"/>
          <w:sz w:val="24"/>
          <w:szCs w:val="24"/>
          <w:vertAlign w:val="superscript"/>
        </w:rPr>
        <w:t>9]</w:t>
      </w:r>
      <w:r w:rsidRPr="00B40CBE">
        <w:rPr>
          <w:rFonts w:ascii="Book Antiqua" w:hAnsi="Book Antiqua"/>
          <w:color w:val="000000"/>
          <w:sz w:val="24"/>
          <w:szCs w:val="24"/>
        </w:rPr>
        <w:t>. The successful application of ECMO in this burn case provided an experience with the use of ECMO in patients with extensive burns, especially those with ARDS.</w:t>
      </w:r>
    </w:p>
    <w:p w:rsidR="0056472A" w:rsidRPr="00B40CBE" w:rsidRDefault="0056472A" w:rsidP="00B40CBE">
      <w:pPr>
        <w:spacing w:line="360" w:lineRule="auto"/>
        <w:ind w:firstLineChars="100" w:firstLine="240"/>
        <w:rPr>
          <w:rFonts w:ascii="Book Antiqua" w:hAnsi="Book Antiqua"/>
          <w:color w:val="000000"/>
          <w:sz w:val="24"/>
          <w:szCs w:val="24"/>
        </w:rPr>
      </w:pPr>
    </w:p>
    <w:p w:rsidR="006C01C5" w:rsidRPr="00B40CBE" w:rsidRDefault="006C01C5" w:rsidP="00B40CBE">
      <w:pPr>
        <w:spacing w:line="360" w:lineRule="auto"/>
        <w:rPr>
          <w:rFonts w:ascii="Book Antiqua" w:hAnsi="Book Antiqua"/>
          <w:b/>
          <w:color w:val="000000"/>
          <w:sz w:val="24"/>
          <w:szCs w:val="24"/>
        </w:rPr>
      </w:pPr>
      <w:r w:rsidRPr="00B40CBE">
        <w:rPr>
          <w:rFonts w:ascii="Book Antiqua" w:hAnsi="Book Antiqua"/>
          <w:b/>
          <w:color w:val="000000"/>
          <w:sz w:val="24"/>
          <w:szCs w:val="24"/>
        </w:rPr>
        <w:t>CONCLUSION</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t>In summary, the patient’s successful treatment benefited from the following factors</w:t>
      </w:r>
      <w:r w:rsidR="0056472A" w:rsidRPr="00B40CBE">
        <w:rPr>
          <w:rFonts w:ascii="Book Antiqua" w:hAnsi="Book Antiqua"/>
          <w:color w:val="000000"/>
          <w:sz w:val="24"/>
          <w:szCs w:val="24"/>
        </w:rPr>
        <w:t>:</w:t>
      </w:r>
      <w:r w:rsidRPr="00B40CBE">
        <w:rPr>
          <w:rFonts w:ascii="Book Antiqua" w:hAnsi="Book Antiqua"/>
          <w:color w:val="000000"/>
          <w:sz w:val="24"/>
          <w:szCs w:val="24"/>
        </w:rPr>
        <w:t xml:space="preserve"> </w:t>
      </w:r>
      <w:r w:rsidR="0056472A" w:rsidRPr="00B40CBE">
        <w:rPr>
          <w:rFonts w:ascii="Book Antiqua" w:hAnsi="Book Antiqua"/>
          <w:color w:val="000000"/>
          <w:sz w:val="24"/>
          <w:szCs w:val="24"/>
        </w:rPr>
        <w:t>(</w:t>
      </w:r>
      <w:r w:rsidRPr="00B40CBE">
        <w:rPr>
          <w:rFonts w:ascii="Book Antiqua" w:hAnsi="Book Antiqua"/>
          <w:color w:val="000000"/>
          <w:sz w:val="24"/>
          <w:szCs w:val="24"/>
        </w:rPr>
        <w:t>1) Early appropriate and timely emergency treatment, including emergency airway opening and rinsing, timely fluid resuscitation, and other comprehensive treatments</w:t>
      </w:r>
      <w:r w:rsidR="0056472A" w:rsidRPr="00B40CBE">
        <w:rPr>
          <w:rFonts w:ascii="Book Antiqua" w:hAnsi="Book Antiqua"/>
          <w:color w:val="000000"/>
          <w:sz w:val="24"/>
          <w:szCs w:val="24"/>
        </w:rPr>
        <w:t>;</w:t>
      </w:r>
      <w:r w:rsidRPr="00B40CBE">
        <w:rPr>
          <w:rFonts w:ascii="Book Antiqua" w:hAnsi="Book Antiqua"/>
          <w:color w:val="000000"/>
          <w:sz w:val="24"/>
          <w:szCs w:val="24"/>
        </w:rPr>
        <w:t xml:space="preserve"> </w:t>
      </w:r>
      <w:r w:rsidR="0056472A" w:rsidRPr="00B40CBE">
        <w:rPr>
          <w:rFonts w:ascii="Book Antiqua" w:hAnsi="Book Antiqua"/>
          <w:color w:val="000000"/>
          <w:sz w:val="24"/>
          <w:szCs w:val="24"/>
        </w:rPr>
        <w:t>(</w:t>
      </w:r>
      <w:r w:rsidRPr="00B40CBE">
        <w:rPr>
          <w:rFonts w:ascii="Book Antiqua" w:hAnsi="Book Antiqua"/>
          <w:color w:val="000000"/>
          <w:sz w:val="24"/>
          <w:szCs w:val="24"/>
        </w:rPr>
        <w:t xml:space="preserve">2) </w:t>
      </w:r>
      <w:r w:rsidR="007145EF">
        <w:rPr>
          <w:rFonts w:ascii="Book Antiqua" w:hAnsi="Book Antiqua"/>
          <w:color w:val="000000"/>
          <w:sz w:val="24"/>
          <w:szCs w:val="24"/>
        </w:rPr>
        <w:t>c</w:t>
      </w:r>
      <w:r w:rsidR="007145EF" w:rsidRPr="00B40CBE">
        <w:rPr>
          <w:rFonts w:ascii="Book Antiqua" w:hAnsi="Book Antiqua"/>
          <w:color w:val="000000"/>
          <w:sz w:val="24"/>
          <w:szCs w:val="24"/>
        </w:rPr>
        <w:t xml:space="preserve">orrect </w:t>
      </w:r>
      <w:r w:rsidRPr="00B40CBE">
        <w:rPr>
          <w:rFonts w:ascii="Book Antiqua" w:hAnsi="Book Antiqua"/>
          <w:color w:val="000000"/>
          <w:sz w:val="24"/>
          <w:szCs w:val="24"/>
        </w:rPr>
        <w:t xml:space="preserve">prediction of a </w:t>
      </w:r>
      <w:r w:rsidRPr="00B40CBE">
        <w:rPr>
          <w:rFonts w:ascii="Book Antiqua" w:hAnsi="Book Antiqua"/>
          <w:sz w:val="24"/>
          <w:szCs w:val="24"/>
        </w:rPr>
        <w:t>potentially</w:t>
      </w:r>
      <w:r w:rsidRPr="00B40CBE">
        <w:rPr>
          <w:rFonts w:ascii="Book Antiqua" w:hAnsi="Book Antiqua"/>
          <w:color w:val="FF0000"/>
          <w:sz w:val="24"/>
          <w:szCs w:val="24"/>
        </w:rPr>
        <w:t xml:space="preserve"> </w:t>
      </w:r>
      <w:r w:rsidRPr="00B40CBE">
        <w:rPr>
          <w:rFonts w:ascii="Book Antiqua" w:hAnsi="Book Antiqua"/>
          <w:color w:val="000000"/>
          <w:sz w:val="24"/>
          <w:szCs w:val="24"/>
        </w:rPr>
        <w:t xml:space="preserve">fatal electrolyte imbalance, adequate calcium and magnesium supplementation, </w:t>
      </w:r>
      <w:r w:rsidRPr="00B40CBE">
        <w:rPr>
          <w:rFonts w:ascii="Book Antiqua" w:hAnsi="Book Antiqua"/>
          <w:color w:val="000000"/>
          <w:sz w:val="24"/>
          <w:szCs w:val="24"/>
        </w:rPr>
        <w:lastRenderedPageBreak/>
        <w:t>and timely detection and correction of ventricular fibrillation</w:t>
      </w:r>
      <w:r w:rsidR="0056472A" w:rsidRPr="00B40CBE">
        <w:rPr>
          <w:rFonts w:ascii="Book Antiqua" w:hAnsi="Book Antiqua"/>
          <w:color w:val="000000"/>
          <w:sz w:val="24"/>
          <w:szCs w:val="24"/>
        </w:rPr>
        <w:t>; and</w:t>
      </w:r>
      <w:r w:rsidRPr="00B40CBE">
        <w:rPr>
          <w:rFonts w:ascii="Book Antiqua" w:hAnsi="Book Antiqua"/>
          <w:color w:val="000000"/>
          <w:sz w:val="24"/>
          <w:szCs w:val="24"/>
        </w:rPr>
        <w:t xml:space="preserve"> </w:t>
      </w:r>
      <w:r w:rsidR="0056472A" w:rsidRPr="00B40CBE">
        <w:rPr>
          <w:rFonts w:ascii="Book Antiqua" w:hAnsi="Book Antiqua"/>
          <w:color w:val="000000"/>
          <w:sz w:val="24"/>
          <w:szCs w:val="24"/>
        </w:rPr>
        <w:t>(</w:t>
      </w:r>
      <w:r w:rsidRPr="00B40CBE">
        <w:rPr>
          <w:rFonts w:ascii="Book Antiqua" w:hAnsi="Book Antiqua"/>
          <w:color w:val="000000"/>
          <w:sz w:val="24"/>
          <w:szCs w:val="24"/>
        </w:rPr>
        <w:t xml:space="preserve">3) </w:t>
      </w:r>
      <w:r w:rsidR="007145EF">
        <w:rPr>
          <w:rFonts w:ascii="Book Antiqua" w:hAnsi="Book Antiqua"/>
          <w:color w:val="000000"/>
          <w:sz w:val="24"/>
          <w:szCs w:val="24"/>
        </w:rPr>
        <w:t>p</w:t>
      </w:r>
      <w:r w:rsidR="007145EF" w:rsidRPr="00B40CBE">
        <w:rPr>
          <w:rFonts w:ascii="Book Antiqua" w:hAnsi="Book Antiqua"/>
          <w:color w:val="000000"/>
          <w:sz w:val="24"/>
          <w:szCs w:val="24"/>
        </w:rPr>
        <w:t xml:space="preserve">roper </w:t>
      </w:r>
      <w:r w:rsidRPr="00B40CBE">
        <w:rPr>
          <w:rFonts w:ascii="Book Antiqua" w:hAnsi="Book Antiqua"/>
          <w:color w:val="000000"/>
          <w:sz w:val="24"/>
          <w:szCs w:val="24"/>
        </w:rPr>
        <w:t>handling of ARDS and timely and effective ECMO treatment of the HF inhalation injury, which was essential for the recovery of respiratory function.</w:t>
      </w:r>
    </w:p>
    <w:p w:rsidR="006C01C5" w:rsidRPr="00B40CBE" w:rsidRDefault="006C01C5" w:rsidP="00B40CBE">
      <w:pPr>
        <w:widowControl/>
        <w:spacing w:line="360" w:lineRule="auto"/>
        <w:rPr>
          <w:rFonts w:ascii="Book Antiqua" w:hAnsi="Book Antiqua"/>
          <w:color w:val="000000"/>
          <w:sz w:val="24"/>
          <w:szCs w:val="24"/>
        </w:rPr>
      </w:pPr>
    </w:p>
    <w:p w:rsidR="006C01C5" w:rsidRPr="00B40CBE" w:rsidRDefault="006C01C5" w:rsidP="00B40CBE">
      <w:pPr>
        <w:spacing w:line="360" w:lineRule="auto"/>
        <w:rPr>
          <w:rFonts w:ascii="Book Antiqua" w:hAnsi="Book Antiqua"/>
          <w:b/>
          <w:color w:val="000000"/>
          <w:sz w:val="24"/>
          <w:szCs w:val="24"/>
        </w:rPr>
      </w:pPr>
      <w:r w:rsidRPr="00B40CBE">
        <w:rPr>
          <w:rFonts w:ascii="Book Antiqua" w:hAnsi="Book Antiqua"/>
          <w:b/>
          <w:color w:val="000000"/>
          <w:sz w:val="24"/>
          <w:szCs w:val="24"/>
        </w:rPr>
        <w:t>REFERENCES</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1 </w:t>
      </w:r>
      <w:proofErr w:type="spellStart"/>
      <w:r w:rsidRPr="00B40CBE">
        <w:rPr>
          <w:rFonts w:ascii="Book Antiqua" w:hAnsi="Book Antiqua"/>
          <w:b/>
          <w:sz w:val="24"/>
          <w:szCs w:val="24"/>
        </w:rPr>
        <w:t>Hatzifotis</w:t>
      </w:r>
      <w:proofErr w:type="spellEnd"/>
      <w:r w:rsidRPr="00B40CBE">
        <w:rPr>
          <w:rFonts w:ascii="Book Antiqua" w:hAnsi="Book Antiqua"/>
          <w:b/>
          <w:sz w:val="24"/>
          <w:szCs w:val="24"/>
        </w:rPr>
        <w:t xml:space="preserve"> M</w:t>
      </w:r>
      <w:r w:rsidRPr="00B40CBE">
        <w:rPr>
          <w:rFonts w:ascii="Book Antiqua" w:hAnsi="Book Antiqua"/>
          <w:sz w:val="24"/>
          <w:szCs w:val="24"/>
        </w:rPr>
        <w:t xml:space="preserve">, Williams A, Muller M, </w:t>
      </w:r>
      <w:proofErr w:type="spellStart"/>
      <w:r w:rsidRPr="00B40CBE">
        <w:rPr>
          <w:rFonts w:ascii="Book Antiqua" w:hAnsi="Book Antiqua"/>
          <w:sz w:val="24"/>
          <w:szCs w:val="24"/>
        </w:rPr>
        <w:t>Pegg</w:t>
      </w:r>
      <w:proofErr w:type="spellEnd"/>
      <w:r w:rsidRPr="00B40CBE">
        <w:rPr>
          <w:rFonts w:ascii="Book Antiqua" w:hAnsi="Book Antiqua"/>
          <w:sz w:val="24"/>
          <w:szCs w:val="24"/>
        </w:rPr>
        <w:t xml:space="preserve"> S. Hydrofluoric acid burns. </w:t>
      </w:r>
      <w:r w:rsidRPr="00B40CBE">
        <w:rPr>
          <w:rFonts w:ascii="Book Antiqua" w:hAnsi="Book Antiqua"/>
          <w:i/>
          <w:sz w:val="24"/>
          <w:szCs w:val="24"/>
        </w:rPr>
        <w:t>Burns</w:t>
      </w:r>
      <w:r w:rsidRPr="00B40CBE">
        <w:rPr>
          <w:rFonts w:ascii="Book Antiqua" w:hAnsi="Book Antiqua"/>
          <w:sz w:val="24"/>
          <w:szCs w:val="24"/>
        </w:rPr>
        <w:t xml:space="preserve"> 2004; </w:t>
      </w:r>
      <w:r w:rsidRPr="00B40CBE">
        <w:rPr>
          <w:rFonts w:ascii="Book Antiqua" w:hAnsi="Book Antiqua"/>
          <w:b/>
          <w:sz w:val="24"/>
          <w:szCs w:val="24"/>
        </w:rPr>
        <w:t>30</w:t>
      </w:r>
      <w:r w:rsidRPr="00B40CBE">
        <w:rPr>
          <w:rFonts w:ascii="Book Antiqua" w:hAnsi="Book Antiqua"/>
          <w:sz w:val="24"/>
          <w:szCs w:val="24"/>
        </w:rPr>
        <w:t>: 156-159 [PMID: 15019125 DOI: 10.1016/j.burns.2003.09.031]</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2 </w:t>
      </w:r>
      <w:r w:rsidRPr="00B40CBE">
        <w:rPr>
          <w:rFonts w:ascii="Book Antiqua" w:hAnsi="Book Antiqua"/>
          <w:b/>
          <w:sz w:val="24"/>
          <w:szCs w:val="24"/>
        </w:rPr>
        <w:t>Wu ML</w:t>
      </w:r>
      <w:r w:rsidRPr="00B40CBE">
        <w:rPr>
          <w:rFonts w:ascii="Book Antiqua" w:hAnsi="Book Antiqua"/>
          <w:sz w:val="24"/>
          <w:szCs w:val="24"/>
        </w:rPr>
        <w:t xml:space="preserve">, Yang CC, </w:t>
      </w:r>
      <w:proofErr w:type="spellStart"/>
      <w:r w:rsidRPr="00B40CBE">
        <w:rPr>
          <w:rFonts w:ascii="Book Antiqua" w:hAnsi="Book Antiqua"/>
          <w:sz w:val="24"/>
          <w:szCs w:val="24"/>
        </w:rPr>
        <w:t>Ger</w:t>
      </w:r>
      <w:proofErr w:type="spellEnd"/>
      <w:r w:rsidRPr="00B40CBE">
        <w:rPr>
          <w:rFonts w:ascii="Book Antiqua" w:hAnsi="Book Antiqua"/>
          <w:sz w:val="24"/>
          <w:szCs w:val="24"/>
        </w:rPr>
        <w:t xml:space="preserve"> J, Tsai WJ, Deng JF. Acute hydrofluoric acid exposure reported to Taiwan Poison Control Center, 1991-2010. </w:t>
      </w:r>
      <w:r w:rsidRPr="00B40CBE">
        <w:rPr>
          <w:rFonts w:ascii="Book Antiqua" w:hAnsi="Book Antiqua"/>
          <w:i/>
          <w:sz w:val="24"/>
          <w:szCs w:val="24"/>
        </w:rPr>
        <w:t xml:space="preserve">Hum </w:t>
      </w:r>
      <w:proofErr w:type="spellStart"/>
      <w:r w:rsidRPr="00B40CBE">
        <w:rPr>
          <w:rFonts w:ascii="Book Antiqua" w:hAnsi="Book Antiqua"/>
          <w:i/>
          <w:sz w:val="24"/>
          <w:szCs w:val="24"/>
        </w:rPr>
        <w:t>Exp</w:t>
      </w:r>
      <w:proofErr w:type="spellEnd"/>
      <w:r w:rsidRPr="00B40CBE">
        <w:rPr>
          <w:rFonts w:ascii="Book Antiqua" w:hAnsi="Book Antiqua"/>
          <w:i/>
          <w:sz w:val="24"/>
          <w:szCs w:val="24"/>
        </w:rPr>
        <w:t xml:space="preserve"> </w:t>
      </w:r>
      <w:proofErr w:type="spellStart"/>
      <w:r w:rsidRPr="00B40CBE">
        <w:rPr>
          <w:rFonts w:ascii="Book Antiqua" w:hAnsi="Book Antiqua"/>
          <w:i/>
          <w:sz w:val="24"/>
          <w:szCs w:val="24"/>
        </w:rPr>
        <w:t>Toxicol</w:t>
      </w:r>
      <w:proofErr w:type="spellEnd"/>
      <w:r w:rsidRPr="00B40CBE">
        <w:rPr>
          <w:rFonts w:ascii="Book Antiqua" w:hAnsi="Book Antiqua"/>
          <w:sz w:val="24"/>
          <w:szCs w:val="24"/>
        </w:rPr>
        <w:t xml:space="preserve"> 2014; </w:t>
      </w:r>
      <w:r w:rsidRPr="00B40CBE">
        <w:rPr>
          <w:rFonts w:ascii="Book Antiqua" w:hAnsi="Book Antiqua"/>
          <w:b/>
          <w:sz w:val="24"/>
          <w:szCs w:val="24"/>
        </w:rPr>
        <w:t>33</w:t>
      </w:r>
      <w:r w:rsidRPr="00B40CBE">
        <w:rPr>
          <w:rFonts w:ascii="Book Antiqua" w:hAnsi="Book Antiqua"/>
          <w:sz w:val="24"/>
          <w:szCs w:val="24"/>
        </w:rPr>
        <w:t>: 449-454 [PMID: 23892993 DOI: 10.1177/0960327113499165]</w:t>
      </w:r>
    </w:p>
    <w:p w:rsidR="0056472A" w:rsidRPr="00B40CBE" w:rsidRDefault="0056472A" w:rsidP="00B40CBE">
      <w:pPr>
        <w:spacing w:line="360" w:lineRule="auto"/>
        <w:rPr>
          <w:rFonts w:ascii="Book Antiqua" w:hAnsi="Book Antiqua"/>
          <w:sz w:val="24"/>
          <w:szCs w:val="24"/>
        </w:rPr>
      </w:pPr>
      <w:proofErr w:type="gramStart"/>
      <w:r w:rsidRPr="00B40CBE">
        <w:rPr>
          <w:rFonts w:ascii="Book Antiqua" w:hAnsi="Book Antiqua"/>
          <w:sz w:val="24"/>
          <w:szCs w:val="24"/>
        </w:rPr>
        <w:t xml:space="preserve">3 </w:t>
      </w:r>
      <w:r w:rsidRPr="00B40CBE">
        <w:rPr>
          <w:rFonts w:ascii="Book Antiqua" w:hAnsi="Book Antiqua"/>
          <w:b/>
          <w:sz w:val="24"/>
          <w:szCs w:val="24"/>
        </w:rPr>
        <w:t>Wu ML</w:t>
      </w:r>
      <w:r w:rsidRPr="00B40CBE">
        <w:rPr>
          <w:rFonts w:ascii="Book Antiqua" w:hAnsi="Book Antiqua"/>
          <w:sz w:val="24"/>
          <w:szCs w:val="24"/>
        </w:rPr>
        <w:t>, Deng JF, Fan JS.</w:t>
      </w:r>
      <w:proofErr w:type="gramEnd"/>
      <w:r w:rsidRPr="00B40CBE">
        <w:rPr>
          <w:rFonts w:ascii="Book Antiqua" w:hAnsi="Book Antiqua"/>
          <w:sz w:val="24"/>
          <w:szCs w:val="24"/>
        </w:rPr>
        <w:t xml:space="preserve"> </w:t>
      </w:r>
      <w:proofErr w:type="gramStart"/>
      <w:r w:rsidRPr="00B40CBE">
        <w:rPr>
          <w:rFonts w:ascii="Book Antiqua" w:hAnsi="Book Antiqua"/>
          <w:sz w:val="24"/>
          <w:szCs w:val="24"/>
        </w:rPr>
        <w:t>Survival after hypocalcemia, hypomagnesemia, hypokalemia and cardiac arrest following mild hydrofluoric acid burn.</w:t>
      </w:r>
      <w:proofErr w:type="gramEnd"/>
      <w:r w:rsidRPr="00B40CBE">
        <w:rPr>
          <w:rFonts w:ascii="Book Antiqua" w:hAnsi="Book Antiqua"/>
          <w:sz w:val="24"/>
          <w:szCs w:val="24"/>
        </w:rPr>
        <w:t xml:space="preserve"> </w:t>
      </w:r>
      <w:proofErr w:type="spellStart"/>
      <w:r w:rsidRPr="00B40CBE">
        <w:rPr>
          <w:rFonts w:ascii="Book Antiqua" w:hAnsi="Book Antiqua"/>
          <w:i/>
          <w:sz w:val="24"/>
          <w:szCs w:val="24"/>
        </w:rPr>
        <w:t>Clin</w:t>
      </w:r>
      <w:proofErr w:type="spellEnd"/>
      <w:r w:rsidRPr="00B40CBE">
        <w:rPr>
          <w:rFonts w:ascii="Book Antiqua" w:hAnsi="Book Antiqua"/>
          <w:i/>
          <w:sz w:val="24"/>
          <w:szCs w:val="24"/>
        </w:rPr>
        <w:t xml:space="preserve"> </w:t>
      </w:r>
      <w:proofErr w:type="spellStart"/>
      <w:r w:rsidRPr="00B40CBE">
        <w:rPr>
          <w:rFonts w:ascii="Book Antiqua" w:hAnsi="Book Antiqua"/>
          <w:i/>
          <w:sz w:val="24"/>
          <w:szCs w:val="24"/>
        </w:rPr>
        <w:t>Toxicol</w:t>
      </w:r>
      <w:proofErr w:type="spellEnd"/>
      <w:r w:rsidRPr="00B40CBE">
        <w:rPr>
          <w:rFonts w:ascii="Book Antiqua" w:hAnsi="Book Antiqua"/>
          <w:i/>
          <w:sz w:val="24"/>
          <w:szCs w:val="24"/>
        </w:rPr>
        <w:t xml:space="preserve"> (</w:t>
      </w:r>
      <w:proofErr w:type="spellStart"/>
      <w:r w:rsidRPr="00B40CBE">
        <w:rPr>
          <w:rFonts w:ascii="Book Antiqua" w:hAnsi="Book Antiqua"/>
          <w:i/>
          <w:sz w:val="24"/>
          <w:szCs w:val="24"/>
        </w:rPr>
        <w:t>Phila</w:t>
      </w:r>
      <w:proofErr w:type="spellEnd"/>
      <w:r w:rsidRPr="00B40CBE">
        <w:rPr>
          <w:rFonts w:ascii="Book Antiqua" w:hAnsi="Book Antiqua"/>
          <w:i/>
          <w:sz w:val="24"/>
          <w:szCs w:val="24"/>
        </w:rPr>
        <w:t>)</w:t>
      </w:r>
      <w:r w:rsidRPr="00B40CBE">
        <w:rPr>
          <w:rFonts w:ascii="Book Antiqua" w:hAnsi="Book Antiqua"/>
          <w:sz w:val="24"/>
          <w:szCs w:val="24"/>
        </w:rPr>
        <w:t xml:space="preserve"> 2010; </w:t>
      </w:r>
      <w:r w:rsidRPr="00B40CBE">
        <w:rPr>
          <w:rFonts w:ascii="Book Antiqua" w:hAnsi="Book Antiqua"/>
          <w:b/>
          <w:sz w:val="24"/>
          <w:szCs w:val="24"/>
        </w:rPr>
        <w:t>48</w:t>
      </w:r>
      <w:r w:rsidRPr="00B40CBE">
        <w:rPr>
          <w:rFonts w:ascii="Book Antiqua" w:hAnsi="Book Antiqua"/>
          <w:sz w:val="24"/>
          <w:szCs w:val="24"/>
        </w:rPr>
        <w:t>: 953-955 [PMID: 21171855 DOI: 10.3109/15563650.2010.533676]</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4 </w:t>
      </w:r>
      <w:proofErr w:type="spellStart"/>
      <w:r w:rsidRPr="00B40CBE">
        <w:rPr>
          <w:rFonts w:ascii="Book Antiqua" w:hAnsi="Book Antiqua"/>
          <w:b/>
          <w:sz w:val="24"/>
          <w:szCs w:val="24"/>
        </w:rPr>
        <w:t>Graudins</w:t>
      </w:r>
      <w:proofErr w:type="spellEnd"/>
      <w:r w:rsidRPr="00B40CBE">
        <w:rPr>
          <w:rFonts w:ascii="Book Antiqua" w:hAnsi="Book Antiqua"/>
          <w:b/>
          <w:sz w:val="24"/>
          <w:szCs w:val="24"/>
        </w:rPr>
        <w:t xml:space="preserve"> A</w:t>
      </w:r>
      <w:r w:rsidRPr="00B40CBE">
        <w:rPr>
          <w:rFonts w:ascii="Book Antiqua" w:hAnsi="Book Antiqua"/>
          <w:sz w:val="24"/>
          <w:szCs w:val="24"/>
        </w:rPr>
        <w:t xml:space="preserve">, Burns MJ, Aaron CK. Regional intravenous infusion of calcium gluconate for hydrofluoric acid burns of the upper extremity. </w:t>
      </w:r>
      <w:r w:rsidRPr="00B40CBE">
        <w:rPr>
          <w:rFonts w:ascii="Book Antiqua" w:hAnsi="Book Antiqua"/>
          <w:i/>
          <w:sz w:val="24"/>
          <w:szCs w:val="24"/>
        </w:rPr>
        <w:t xml:space="preserve">Ann </w:t>
      </w:r>
      <w:proofErr w:type="spellStart"/>
      <w:r w:rsidRPr="00B40CBE">
        <w:rPr>
          <w:rFonts w:ascii="Book Antiqua" w:hAnsi="Book Antiqua"/>
          <w:i/>
          <w:sz w:val="24"/>
          <w:szCs w:val="24"/>
        </w:rPr>
        <w:t>Emerg</w:t>
      </w:r>
      <w:proofErr w:type="spellEnd"/>
      <w:r w:rsidRPr="00B40CBE">
        <w:rPr>
          <w:rFonts w:ascii="Book Antiqua" w:hAnsi="Book Antiqua"/>
          <w:i/>
          <w:sz w:val="24"/>
          <w:szCs w:val="24"/>
        </w:rPr>
        <w:t xml:space="preserve"> Med</w:t>
      </w:r>
      <w:r w:rsidRPr="00B40CBE">
        <w:rPr>
          <w:rFonts w:ascii="Book Antiqua" w:hAnsi="Book Antiqua"/>
          <w:sz w:val="24"/>
          <w:szCs w:val="24"/>
        </w:rPr>
        <w:t xml:space="preserve"> 1997; </w:t>
      </w:r>
      <w:r w:rsidRPr="00B40CBE">
        <w:rPr>
          <w:rFonts w:ascii="Book Antiqua" w:hAnsi="Book Antiqua"/>
          <w:b/>
          <w:sz w:val="24"/>
          <w:szCs w:val="24"/>
        </w:rPr>
        <w:t>30</w:t>
      </w:r>
      <w:r w:rsidRPr="00B40CBE">
        <w:rPr>
          <w:rFonts w:ascii="Book Antiqua" w:hAnsi="Book Antiqua"/>
          <w:sz w:val="24"/>
          <w:szCs w:val="24"/>
        </w:rPr>
        <w:t>: 604-607 [PMID: 9360569 DOI: 10.1016/s0196-0644(97)70076-3]</w:t>
      </w:r>
    </w:p>
    <w:p w:rsidR="0056472A" w:rsidRPr="00B40CBE" w:rsidRDefault="0056472A" w:rsidP="00B40CBE">
      <w:pPr>
        <w:spacing w:line="360" w:lineRule="auto"/>
        <w:rPr>
          <w:rFonts w:ascii="Book Antiqua" w:hAnsi="Book Antiqua"/>
          <w:sz w:val="24"/>
          <w:szCs w:val="24"/>
        </w:rPr>
      </w:pPr>
      <w:proofErr w:type="gramStart"/>
      <w:r w:rsidRPr="00B40CBE">
        <w:rPr>
          <w:rFonts w:ascii="Book Antiqua" w:hAnsi="Book Antiqua"/>
          <w:sz w:val="24"/>
          <w:szCs w:val="24"/>
        </w:rPr>
        <w:t xml:space="preserve">5 </w:t>
      </w:r>
      <w:r w:rsidRPr="00B40CBE">
        <w:rPr>
          <w:rFonts w:ascii="Book Antiqua" w:hAnsi="Book Antiqua"/>
          <w:b/>
          <w:sz w:val="24"/>
          <w:szCs w:val="24"/>
        </w:rPr>
        <w:t>Lee KC</w:t>
      </w:r>
      <w:r w:rsidRPr="00B40CBE">
        <w:rPr>
          <w:rFonts w:ascii="Book Antiqua" w:hAnsi="Book Antiqua"/>
          <w:sz w:val="24"/>
          <w:szCs w:val="24"/>
        </w:rPr>
        <w:t xml:space="preserve">, </w:t>
      </w:r>
      <w:proofErr w:type="spellStart"/>
      <w:r w:rsidRPr="00B40CBE">
        <w:rPr>
          <w:rFonts w:ascii="Book Antiqua" w:hAnsi="Book Antiqua"/>
          <w:sz w:val="24"/>
          <w:szCs w:val="24"/>
        </w:rPr>
        <w:t>Joory</w:t>
      </w:r>
      <w:proofErr w:type="spellEnd"/>
      <w:r w:rsidRPr="00B40CBE">
        <w:rPr>
          <w:rFonts w:ascii="Book Antiqua" w:hAnsi="Book Antiqua"/>
          <w:sz w:val="24"/>
          <w:szCs w:val="24"/>
        </w:rPr>
        <w:t xml:space="preserve"> K, </w:t>
      </w:r>
      <w:proofErr w:type="spellStart"/>
      <w:r w:rsidRPr="00B40CBE">
        <w:rPr>
          <w:rFonts w:ascii="Book Antiqua" w:hAnsi="Book Antiqua"/>
          <w:sz w:val="24"/>
          <w:szCs w:val="24"/>
        </w:rPr>
        <w:t>Moiemen</w:t>
      </w:r>
      <w:proofErr w:type="spellEnd"/>
      <w:r w:rsidRPr="00B40CBE">
        <w:rPr>
          <w:rFonts w:ascii="Book Antiqua" w:hAnsi="Book Antiqua"/>
          <w:sz w:val="24"/>
          <w:szCs w:val="24"/>
        </w:rPr>
        <w:t xml:space="preserve"> NS.</w:t>
      </w:r>
      <w:proofErr w:type="gramEnd"/>
      <w:r w:rsidRPr="00B40CBE">
        <w:rPr>
          <w:rFonts w:ascii="Book Antiqua" w:hAnsi="Book Antiqua"/>
          <w:sz w:val="24"/>
          <w:szCs w:val="24"/>
        </w:rPr>
        <w:t xml:space="preserve"> History of burns: The past, present and the future. </w:t>
      </w:r>
      <w:r w:rsidRPr="00B40CBE">
        <w:rPr>
          <w:rFonts w:ascii="Book Antiqua" w:hAnsi="Book Antiqua"/>
          <w:i/>
          <w:sz w:val="24"/>
          <w:szCs w:val="24"/>
        </w:rPr>
        <w:t>Burns Trauma</w:t>
      </w:r>
      <w:r w:rsidRPr="00B40CBE">
        <w:rPr>
          <w:rFonts w:ascii="Book Antiqua" w:hAnsi="Book Antiqua"/>
          <w:sz w:val="24"/>
          <w:szCs w:val="24"/>
        </w:rPr>
        <w:t xml:space="preserve"> 2014; </w:t>
      </w:r>
      <w:r w:rsidRPr="00B40CBE">
        <w:rPr>
          <w:rFonts w:ascii="Book Antiqua" w:hAnsi="Book Antiqua"/>
          <w:b/>
          <w:sz w:val="24"/>
          <w:szCs w:val="24"/>
        </w:rPr>
        <w:t>2</w:t>
      </w:r>
      <w:r w:rsidRPr="00B40CBE">
        <w:rPr>
          <w:rFonts w:ascii="Book Antiqua" w:hAnsi="Book Antiqua"/>
          <w:sz w:val="24"/>
          <w:szCs w:val="24"/>
        </w:rPr>
        <w:t>: 169-180 [PMID: 27574647 DOI: 10.4103/2321-3868.143620]</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6 </w:t>
      </w:r>
      <w:r w:rsidRPr="00B40CBE">
        <w:rPr>
          <w:rFonts w:ascii="Book Antiqua" w:hAnsi="Book Antiqua"/>
          <w:b/>
          <w:sz w:val="24"/>
          <w:szCs w:val="24"/>
        </w:rPr>
        <w:t>Zhang F</w:t>
      </w:r>
      <w:r w:rsidRPr="00B40CBE">
        <w:rPr>
          <w:rFonts w:ascii="Book Antiqua" w:hAnsi="Book Antiqua"/>
          <w:sz w:val="24"/>
          <w:szCs w:val="24"/>
        </w:rPr>
        <w:t xml:space="preserve">, Zheng XF, Ma B, Fan XM, Wang GY, Xia ZF. Mass chemical casualties: treatment of 41 patients with burns by anhydrous ammonia. </w:t>
      </w:r>
      <w:r w:rsidRPr="00B40CBE">
        <w:rPr>
          <w:rFonts w:ascii="Book Antiqua" w:hAnsi="Book Antiqua"/>
          <w:i/>
          <w:sz w:val="24"/>
          <w:szCs w:val="24"/>
        </w:rPr>
        <w:t>Burns</w:t>
      </w:r>
      <w:r w:rsidRPr="00B40CBE">
        <w:rPr>
          <w:rFonts w:ascii="Book Antiqua" w:hAnsi="Book Antiqua"/>
          <w:sz w:val="24"/>
          <w:szCs w:val="24"/>
        </w:rPr>
        <w:t xml:space="preserve"> 2015; </w:t>
      </w:r>
      <w:r w:rsidRPr="00B40CBE">
        <w:rPr>
          <w:rFonts w:ascii="Book Antiqua" w:hAnsi="Book Antiqua"/>
          <w:b/>
          <w:sz w:val="24"/>
          <w:szCs w:val="24"/>
        </w:rPr>
        <w:t>41</w:t>
      </w:r>
      <w:r w:rsidRPr="00B40CBE">
        <w:rPr>
          <w:rFonts w:ascii="Book Antiqua" w:hAnsi="Book Antiqua"/>
          <w:sz w:val="24"/>
          <w:szCs w:val="24"/>
        </w:rPr>
        <w:t>: 1360-1367 [PMID: 26117274 DOI: 10.1016/j.burns.2015.02.016]</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7 </w:t>
      </w:r>
      <w:proofErr w:type="spellStart"/>
      <w:r w:rsidRPr="00B40CBE">
        <w:rPr>
          <w:rFonts w:ascii="Book Antiqua" w:hAnsi="Book Antiqua"/>
          <w:b/>
          <w:sz w:val="24"/>
          <w:szCs w:val="24"/>
        </w:rPr>
        <w:t>Colohan</w:t>
      </w:r>
      <w:proofErr w:type="spellEnd"/>
      <w:r w:rsidRPr="00B40CBE">
        <w:rPr>
          <w:rFonts w:ascii="Book Antiqua" w:hAnsi="Book Antiqua"/>
          <w:b/>
          <w:sz w:val="24"/>
          <w:szCs w:val="24"/>
        </w:rPr>
        <w:t xml:space="preserve"> SM</w:t>
      </w:r>
      <w:r w:rsidRPr="00B40CBE">
        <w:rPr>
          <w:rFonts w:ascii="Book Antiqua" w:hAnsi="Book Antiqua"/>
          <w:sz w:val="24"/>
          <w:szCs w:val="24"/>
        </w:rPr>
        <w:t xml:space="preserve">. Predicting </w:t>
      </w:r>
      <w:proofErr w:type="gramStart"/>
      <w:r w:rsidRPr="00B40CBE">
        <w:rPr>
          <w:rFonts w:ascii="Book Antiqua" w:hAnsi="Book Antiqua"/>
          <w:sz w:val="24"/>
          <w:szCs w:val="24"/>
        </w:rPr>
        <w:t>prognosis</w:t>
      </w:r>
      <w:proofErr w:type="gramEnd"/>
      <w:r w:rsidRPr="00B40CBE">
        <w:rPr>
          <w:rFonts w:ascii="Book Antiqua" w:hAnsi="Book Antiqua"/>
          <w:sz w:val="24"/>
          <w:szCs w:val="24"/>
        </w:rPr>
        <w:t xml:space="preserve"> in thermal burns with associated inhalational injury: a systematic review of prognostic factors in adult burn victims. </w:t>
      </w:r>
      <w:r w:rsidRPr="00B40CBE">
        <w:rPr>
          <w:rFonts w:ascii="Book Antiqua" w:hAnsi="Book Antiqua"/>
          <w:i/>
          <w:sz w:val="24"/>
          <w:szCs w:val="24"/>
        </w:rPr>
        <w:t>J Burn Care Res</w:t>
      </w:r>
      <w:r w:rsidRPr="00B40CBE">
        <w:rPr>
          <w:rFonts w:ascii="Book Antiqua" w:hAnsi="Book Antiqua"/>
          <w:sz w:val="24"/>
          <w:szCs w:val="24"/>
        </w:rPr>
        <w:t xml:space="preserve"> 2010; </w:t>
      </w:r>
      <w:r w:rsidRPr="00B40CBE">
        <w:rPr>
          <w:rFonts w:ascii="Book Antiqua" w:hAnsi="Book Antiqua"/>
          <w:b/>
          <w:sz w:val="24"/>
          <w:szCs w:val="24"/>
        </w:rPr>
        <w:t>31</w:t>
      </w:r>
      <w:r w:rsidRPr="00B40CBE">
        <w:rPr>
          <w:rFonts w:ascii="Book Antiqua" w:hAnsi="Book Antiqua"/>
          <w:sz w:val="24"/>
          <w:szCs w:val="24"/>
        </w:rPr>
        <w:t>: 529-539 [PMID: 20523229 DOI: 10.1097/BCR.0b013e3181e4d680]</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8 </w:t>
      </w:r>
      <w:r w:rsidRPr="00B40CBE">
        <w:rPr>
          <w:rFonts w:ascii="Book Antiqua" w:hAnsi="Book Antiqua"/>
          <w:b/>
          <w:sz w:val="24"/>
          <w:szCs w:val="24"/>
        </w:rPr>
        <w:t>Schmidt M</w:t>
      </w:r>
      <w:r w:rsidRPr="00B40CBE">
        <w:rPr>
          <w:rFonts w:ascii="Book Antiqua" w:hAnsi="Book Antiqua"/>
          <w:sz w:val="24"/>
          <w:szCs w:val="24"/>
        </w:rPr>
        <w:t xml:space="preserve">, Hodgson C, Combes A. Extracorporeal gas exchange for acute respiratory failure in adult patients: a systematic review. </w:t>
      </w:r>
      <w:proofErr w:type="spellStart"/>
      <w:r w:rsidRPr="00B40CBE">
        <w:rPr>
          <w:rFonts w:ascii="Book Antiqua" w:hAnsi="Book Antiqua"/>
          <w:i/>
          <w:sz w:val="24"/>
          <w:szCs w:val="24"/>
        </w:rPr>
        <w:t>Crit</w:t>
      </w:r>
      <w:proofErr w:type="spellEnd"/>
      <w:r w:rsidRPr="00B40CBE">
        <w:rPr>
          <w:rFonts w:ascii="Book Antiqua" w:hAnsi="Book Antiqua"/>
          <w:i/>
          <w:sz w:val="24"/>
          <w:szCs w:val="24"/>
        </w:rPr>
        <w:t xml:space="preserve"> Care</w:t>
      </w:r>
      <w:r w:rsidRPr="00B40CBE">
        <w:rPr>
          <w:rFonts w:ascii="Book Antiqua" w:hAnsi="Book Antiqua"/>
          <w:sz w:val="24"/>
          <w:szCs w:val="24"/>
        </w:rPr>
        <w:t xml:space="preserve"> 2015; </w:t>
      </w:r>
      <w:r w:rsidRPr="00B40CBE">
        <w:rPr>
          <w:rFonts w:ascii="Book Antiqua" w:hAnsi="Book Antiqua"/>
          <w:b/>
          <w:sz w:val="24"/>
          <w:szCs w:val="24"/>
        </w:rPr>
        <w:t>19</w:t>
      </w:r>
      <w:r w:rsidRPr="00B40CBE">
        <w:rPr>
          <w:rFonts w:ascii="Book Antiqua" w:hAnsi="Book Antiqua"/>
          <w:sz w:val="24"/>
          <w:szCs w:val="24"/>
        </w:rPr>
        <w:t xml:space="preserve">: 99 </w:t>
      </w:r>
      <w:r w:rsidRPr="00B40CBE">
        <w:rPr>
          <w:rFonts w:ascii="Book Antiqua" w:hAnsi="Book Antiqua"/>
          <w:sz w:val="24"/>
          <w:szCs w:val="24"/>
        </w:rPr>
        <w:lastRenderedPageBreak/>
        <w:t>[PMID: 25887146 DOI: 10.1186/s13054-015-0806-z]</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9 </w:t>
      </w:r>
      <w:proofErr w:type="spellStart"/>
      <w:r w:rsidRPr="00B40CBE">
        <w:rPr>
          <w:rFonts w:ascii="Book Antiqua" w:hAnsi="Book Antiqua"/>
          <w:b/>
          <w:sz w:val="24"/>
          <w:szCs w:val="24"/>
        </w:rPr>
        <w:t>Asmussen</w:t>
      </w:r>
      <w:proofErr w:type="spellEnd"/>
      <w:r w:rsidRPr="00B40CBE">
        <w:rPr>
          <w:rFonts w:ascii="Book Antiqua" w:hAnsi="Book Antiqua"/>
          <w:b/>
          <w:sz w:val="24"/>
          <w:szCs w:val="24"/>
        </w:rPr>
        <w:t xml:space="preserve"> S</w:t>
      </w:r>
      <w:r w:rsidRPr="00B40CBE">
        <w:rPr>
          <w:rFonts w:ascii="Book Antiqua" w:hAnsi="Book Antiqua"/>
          <w:sz w:val="24"/>
          <w:szCs w:val="24"/>
        </w:rPr>
        <w:t xml:space="preserve">, </w:t>
      </w:r>
      <w:proofErr w:type="spellStart"/>
      <w:r w:rsidRPr="00B40CBE">
        <w:rPr>
          <w:rFonts w:ascii="Book Antiqua" w:hAnsi="Book Antiqua"/>
          <w:sz w:val="24"/>
          <w:szCs w:val="24"/>
        </w:rPr>
        <w:t>Maybauer</w:t>
      </w:r>
      <w:proofErr w:type="spellEnd"/>
      <w:r w:rsidRPr="00B40CBE">
        <w:rPr>
          <w:rFonts w:ascii="Book Antiqua" w:hAnsi="Book Antiqua"/>
          <w:sz w:val="24"/>
          <w:szCs w:val="24"/>
        </w:rPr>
        <w:t xml:space="preserve"> DM, Fraser JF, Jennings K, George S, </w:t>
      </w:r>
      <w:proofErr w:type="spellStart"/>
      <w:r w:rsidRPr="00B40CBE">
        <w:rPr>
          <w:rFonts w:ascii="Book Antiqua" w:hAnsi="Book Antiqua"/>
          <w:sz w:val="24"/>
          <w:szCs w:val="24"/>
        </w:rPr>
        <w:t>Keiralla</w:t>
      </w:r>
      <w:proofErr w:type="spellEnd"/>
      <w:r w:rsidRPr="00B40CBE">
        <w:rPr>
          <w:rFonts w:ascii="Book Antiqua" w:hAnsi="Book Antiqua"/>
          <w:sz w:val="24"/>
          <w:szCs w:val="24"/>
        </w:rPr>
        <w:t xml:space="preserve"> A, </w:t>
      </w:r>
      <w:proofErr w:type="spellStart"/>
      <w:r w:rsidRPr="00B40CBE">
        <w:rPr>
          <w:rFonts w:ascii="Book Antiqua" w:hAnsi="Book Antiqua"/>
          <w:sz w:val="24"/>
          <w:szCs w:val="24"/>
        </w:rPr>
        <w:t>Maybauer</w:t>
      </w:r>
      <w:proofErr w:type="spellEnd"/>
      <w:r w:rsidRPr="00B40CBE">
        <w:rPr>
          <w:rFonts w:ascii="Book Antiqua" w:hAnsi="Book Antiqua"/>
          <w:sz w:val="24"/>
          <w:szCs w:val="24"/>
        </w:rPr>
        <w:t xml:space="preserve"> MO. Extracorporeal membrane oxygenation in burn and smoke inhalation injury. </w:t>
      </w:r>
      <w:r w:rsidRPr="00B40CBE">
        <w:rPr>
          <w:rFonts w:ascii="Book Antiqua" w:hAnsi="Book Antiqua"/>
          <w:i/>
          <w:sz w:val="24"/>
          <w:szCs w:val="24"/>
        </w:rPr>
        <w:t>Burns</w:t>
      </w:r>
      <w:r w:rsidRPr="00B40CBE">
        <w:rPr>
          <w:rFonts w:ascii="Book Antiqua" w:hAnsi="Book Antiqua"/>
          <w:sz w:val="24"/>
          <w:szCs w:val="24"/>
        </w:rPr>
        <w:t xml:space="preserve"> 2013; </w:t>
      </w:r>
      <w:r w:rsidRPr="00B40CBE">
        <w:rPr>
          <w:rFonts w:ascii="Book Antiqua" w:hAnsi="Book Antiqua"/>
          <w:b/>
          <w:sz w:val="24"/>
          <w:szCs w:val="24"/>
        </w:rPr>
        <w:t>39</w:t>
      </w:r>
      <w:r w:rsidRPr="00B40CBE">
        <w:rPr>
          <w:rFonts w:ascii="Book Antiqua" w:hAnsi="Book Antiqua"/>
          <w:sz w:val="24"/>
          <w:szCs w:val="24"/>
        </w:rPr>
        <w:t>: 429-435 [PMID: 23062623 DOI: 10.1016/j.burns.2012.08.006]</w:t>
      </w:r>
    </w:p>
    <w:p w:rsidR="0056472A" w:rsidRPr="00B40CBE" w:rsidRDefault="0056472A" w:rsidP="00B40CBE">
      <w:pPr>
        <w:spacing w:line="360" w:lineRule="auto"/>
        <w:rPr>
          <w:rFonts w:ascii="Book Antiqua" w:hAnsi="Book Antiqua"/>
          <w:sz w:val="24"/>
          <w:szCs w:val="24"/>
        </w:rPr>
      </w:pPr>
      <w:r w:rsidRPr="00B40CBE">
        <w:rPr>
          <w:rFonts w:ascii="Book Antiqua" w:hAnsi="Book Antiqua"/>
          <w:sz w:val="24"/>
          <w:szCs w:val="24"/>
        </w:rPr>
        <w:t xml:space="preserve">10 </w:t>
      </w:r>
      <w:proofErr w:type="spellStart"/>
      <w:r w:rsidRPr="00B40CBE">
        <w:rPr>
          <w:rFonts w:ascii="Book Antiqua" w:hAnsi="Book Antiqua"/>
          <w:b/>
          <w:sz w:val="24"/>
          <w:szCs w:val="24"/>
        </w:rPr>
        <w:t>Soussi</w:t>
      </w:r>
      <w:proofErr w:type="spellEnd"/>
      <w:r w:rsidRPr="00B40CBE">
        <w:rPr>
          <w:rFonts w:ascii="Book Antiqua" w:hAnsi="Book Antiqua"/>
          <w:b/>
          <w:sz w:val="24"/>
          <w:szCs w:val="24"/>
        </w:rPr>
        <w:t xml:space="preserve"> S</w:t>
      </w:r>
      <w:r w:rsidRPr="00B40CBE">
        <w:rPr>
          <w:rFonts w:ascii="Book Antiqua" w:hAnsi="Book Antiqua"/>
          <w:sz w:val="24"/>
          <w:szCs w:val="24"/>
        </w:rPr>
        <w:t xml:space="preserve">, </w:t>
      </w:r>
      <w:proofErr w:type="spellStart"/>
      <w:r w:rsidRPr="00B40CBE">
        <w:rPr>
          <w:rFonts w:ascii="Book Antiqua" w:hAnsi="Book Antiqua"/>
          <w:sz w:val="24"/>
          <w:szCs w:val="24"/>
        </w:rPr>
        <w:t>Gallais</w:t>
      </w:r>
      <w:proofErr w:type="spellEnd"/>
      <w:r w:rsidRPr="00B40CBE">
        <w:rPr>
          <w:rFonts w:ascii="Book Antiqua" w:hAnsi="Book Antiqua"/>
          <w:sz w:val="24"/>
          <w:szCs w:val="24"/>
        </w:rPr>
        <w:t xml:space="preserve"> P, </w:t>
      </w:r>
      <w:proofErr w:type="spellStart"/>
      <w:r w:rsidRPr="00B40CBE">
        <w:rPr>
          <w:rFonts w:ascii="Book Antiqua" w:hAnsi="Book Antiqua"/>
          <w:sz w:val="24"/>
          <w:szCs w:val="24"/>
        </w:rPr>
        <w:t>Kachatryan</w:t>
      </w:r>
      <w:proofErr w:type="spellEnd"/>
      <w:r w:rsidRPr="00B40CBE">
        <w:rPr>
          <w:rFonts w:ascii="Book Antiqua" w:hAnsi="Book Antiqua"/>
          <w:sz w:val="24"/>
          <w:szCs w:val="24"/>
        </w:rPr>
        <w:t xml:space="preserve"> L, </w:t>
      </w:r>
      <w:proofErr w:type="spellStart"/>
      <w:r w:rsidRPr="00B40CBE">
        <w:rPr>
          <w:rFonts w:ascii="Book Antiqua" w:hAnsi="Book Antiqua"/>
          <w:sz w:val="24"/>
          <w:szCs w:val="24"/>
        </w:rPr>
        <w:t>Benyamina</w:t>
      </w:r>
      <w:proofErr w:type="spellEnd"/>
      <w:r w:rsidRPr="00B40CBE">
        <w:rPr>
          <w:rFonts w:ascii="Book Antiqua" w:hAnsi="Book Antiqua"/>
          <w:sz w:val="24"/>
          <w:szCs w:val="24"/>
        </w:rPr>
        <w:t xml:space="preserve"> M, Ferry A, </w:t>
      </w:r>
      <w:proofErr w:type="spellStart"/>
      <w:r w:rsidRPr="00B40CBE">
        <w:rPr>
          <w:rFonts w:ascii="Book Antiqua" w:hAnsi="Book Antiqua"/>
          <w:sz w:val="24"/>
          <w:szCs w:val="24"/>
        </w:rPr>
        <w:t>Cupaciu</w:t>
      </w:r>
      <w:proofErr w:type="spellEnd"/>
      <w:r w:rsidRPr="00B40CBE">
        <w:rPr>
          <w:rFonts w:ascii="Book Antiqua" w:hAnsi="Book Antiqua"/>
          <w:sz w:val="24"/>
          <w:szCs w:val="24"/>
        </w:rPr>
        <w:t xml:space="preserve"> A, </w:t>
      </w:r>
      <w:proofErr w:type="spellStart"/>
      <w:r w:rsidRPr="00B40CBE">
        <w:rPr>
          <w:rFonts w:ascii="Book Antiqua" w:hAnsi="Book Antiqua"/>
          <w:sz w:val="24"/>
          <w:szCs w:val="24"/>
        </w:rPr>
        <w:t>Chaussard</w:t>
      </w:r>
      <w:proofErr w:type="spellEnd"/>
      <w:r w:rsidRPr="00B40CBE">
        <w:rPr>
          <w:rFonts w:ascii="Book Antiqua" w:hAnsi="Book Antiqua"/>
          <w:sz w:val="24"/>
          <w:szCs w:val="24"/>
        </w:rPr>
        <w:t xml:space="preserve"> M, </w:t>
      </w:r>
      <w:proofErr w:type="spellStart"/>
      <w:r w:rsidRPr="00B40CBE">
        <w:rPr>
          <w:rFonts w:ascii="Book Antiqua" w:hAnsi="Book Antiqua"/>
          <w:sz w:val="24"/>
          <w:szCs w:val="24"/>
        </w:rPr>
        <w:t>Maurel</w:t>
      </w:r>
      <w:proofErr w:type="spellEnd"/>
      <w:r w:rsidRPr="00B40CBE">
        <w:rPr>
          <w:rFonts w:ascii="Book Antiqua" w:hAnsi="Book Antiqua"/>
          <w:sz w:val="24"/>
          <w:szCs w:val="24"/>
        </w:rPr>
        <w:t xml:space="preserve"> V, </w:t>
      </w:r>
      <w:proofErr w:type="spellStart"/>
      <w:r w:rsidRPr="00B40CBE">
        <w:rPr>
          <w:rFonts w:ascii="Book Antiqua" w:hAnsi="Book Antiqua"/>
          <w:sz w:val="24"/>
          <w:szCs w:val="24"/>
        </w:rPr>
        <w:t>Chaouat</w:t>
      </w:r>
      <w:proofErr w:type="spellEnd"/>
      <w:r w:rsidRPr="00B40CBE">
        <w:rPr>
          <w:rFonts w:ascii="Book Antiqua" w:hAnsi="Book Antiqua"/>
          <w:sz w:val="24"/>
          <w:szCs w:val="24"/>
        </w:rPr>
        <w:t xml:space="preserve"> M, </w:t>
      </w:r>
      <w:proofErr w:type="spellStart"/>
      <w:r w:rsidRPr="00B40CBE">
        <w:rPr>
          <w:rFonts w:ascii="Book Antiqua" w:hAnsi="Book Antiqua"/>
          <w:sz w:val="24"/>
          <w:szCs w:val="24"/>
        </w:rPr>
        <w:t>Mimoun</w:t>
      </w:r>
      <w:proofErr w:type="spellEnd"/>
      <w:r w:rsidRPr="00B40CBE">
        <w:rPr>
          <w:rFonts w:ascii="Book Antiqua" w:hAnsi="Book Antiqua"/>
          <w:sz w:val="24"/>
          <w:szCs w:val="24"/>
        </w:rPr>
        <w:t xml:space="preserve"> M, </w:t>
      </w:r>
      <w:proofErr w:type="spellStart"/>
      <w:r w:rsidRPr="00B40CBE">
        <w:rPr>
          <w:rFonts w:ascii="Book Antiqua" w:hAnsi="Book Antiqua"/>
          <w:sz w:val="24"/>
          <w:szCs w:val="24"/>
        </w:rPr>
        <w:t>Mebazza</w:t>
      </w:r>
      <w:proofErr w:type="spellEnd"/>
      <w:r w:rsidRPr="00B40CBE">
        <w:rPr>
          <w:rFonts w:ascii="Book Antiqua" w:hAnsi="Book Antiqua"/>
          <w:sz w:val="24"/>
          <w:szCs w:val="24"/>
        </w:rPr>
        <w:t xml:space="preserve"> A, Legrand M; PRONOBURN Group. Extracorporeal membrane oxygenation in burn patients with refractory acute respiratory distress syndrome leads to 28 % 90-day survival. </w:t>
      </w:r>
      <w:r w:rsidRPr="00B40CBE">
        <w:rPr>
          <w:rFonts w:ascii="Book Antiqua" w:hAnsi="Book Antiqua"/>
          <w:i/>
          <w:sz w:val="24"/>
          <w:szCs w:val="24"/>
        </w:rPr>
        <w:t>Intensive Care Med</w:t>
      </w:r>
      <w:r w:rsidRPr="00B40CBE">
        <w:rPr>
          <w:rFonts w:ascii="Book Antiqua" w:hAnsi="Book Antiqua"/>
          <w:sz w:val="24"/>
          <w:szCs w:val="24"/>
        </w:rPr>
        <w:t xml:space="preserve"> 2016; </w:t>
      </w:r>
      <w:r w:rsidRPr="00B40CBE">
        <w:rPr>
          <w:rFonts w:ascii="Book Antiqua" w:hAnsi="Book Antiqua"/>
          <w:b/>
          <w:sz w:val="24"/>
          <w:szCs w:val="24"/>
        </w:rPr>
        <w:t>42</w:t>
      </w:r>
      <w:r w:rsidRPr="00B40CBE">
        <w:rPr>
          <w:rFonts w:ascii="Book Antiqua" w:hAnsi="Book Antiqua"/>
          <w:sz w:val="24"/>
          <w:szCs w:val="24"/>
        </w:rPr>
        <w:t>: 1826-1827 [PMID: 27502609 DOI: 10.1007/s00134-016-4464-7]</w:t>
      </w:r>
    </w:p>
    <w:p w:rsidR="0056472A" w:rsidRPr="00841C1D" w:rsidRDefault="0056472A" w:rsidP="00B40CBE">
      <w:pPr>
        <w:spacing w:line="360" w:lineRule="auto"/>
        <w:rPr>
          <w:rFonts w:ascii="Book Antiqua" w:eastAsia="等线" w:hAnsi="Book Antiqua"/>
          <w:color w:val="000000"/>
          <w:sz w:val="24"/>
          <w:szCs w:val="24"/>
        </w:rPr>
      </w:pPr>
    </w:p>
    <w:p w:rsidR="0056472A" w:rsidRPr="00B40CBE" w:rsidRDefault="0056472A" w:rsidP="0033428E">
      <w:pPr>
        <w:suppressAutoHyphens/>
        <w:wordWrap w:val="0"/>
        <w:spacing w:line="360" w:lineRule="auto"/>
        <w:jc w:val="right"/>
        <w:rPr>
          <w:rFonts w:ascii="Book Antiqua" w:hAnsi="Book Antiqua" w:cs="Mangal"/>
          <w:b/>
          <w:bCs/>
          <w:sz w:val="24"/>
          <w:szCs w:val="24"/>
          <w:lang w:val="it-IT" w:bidi="hi-IN"/>
        </w:rPr>
      </w:pPr>
      <w:bookmarkStart w:id="153" w:name="OLE_LINK480"/>
      <w:bookmarkStart w:id="154" w:name="OLE_LINK502"/>
      <w:bookmarkStart w:id="155" w:name="OLE_LINK2181"/>
      <w:bookmarkStart w:id="156" w:name="OLE_LINK2182"/>
      <w:bookmarkStart w:id="157" w:name="OLE_LINK2183"/>
      <w:bookmarkStart w:id="158" w:name="OLE_LINK1021"/>
      <w:bookmarkStart w:id="159" w:name="OLE_LINK1022"/>
      <w:bookmarkStart w:id="160" w:name="OLE_LINK1023"/>
      <w:bookmarkStart w:id="161" w:name="OLE_LINK1064"/>
      <w:bookmarkStart w:id="162" w:name="OLE_LINK1065"/>
      <w:bookmarkStart w:id="163" w:name="OLE_LINK1156"/>
      <w:bookmarkStart w:id="164" w:name="OLE_LINK1157"/>
      <w:bookmarkStart w:id="165" w:name="OLE_LINK1158"/>
      <w:bookmarkStart w:id="166" w:name="OLE_LINK1159"/>
      <w:bookmarkStart w:id="167" w:name="OLE_LINK1185"/>
      <w:bookmarkStart w:id="168" w:name="OLE_LINK958"/>
      <w:bookmarkStart w:id="169" w:name="OLE_LINK959"/>
      <w:bookmarkStart w:id="170" w:name="OLE_LINK962"/>
      <w:bookmarkStart w:id="171" w:name="OLE_LINK1127"/>
      <w:bookmarkStart w:id="172" w:name="OLE_LINK945"/>
      <w:bookmarkStart w:id="173" w:name="OLE_LINK946"/>
      <w:bookmarkStart w:id="174" w:name="OLE_LINK947"/>
      <w:bookmarkStart w:id="175" w:name="OLE_LINK987"/>
      <w:bookmarkStart w:id="176" w:name="OLE_LINK1035"/>
      <w:bookmarkStart w:id="177" w:name="OLE_LINK1036"/>
      <w:bookmarkStart w:id="178" w:name="OLE_LINK1037"/>
      <w:bookmarkStart w:id="179" w:name="OLE_LINK1038"/>
      <w:bookmarkStart w:id="180" w:name="OLE_LINK1039"/>
      <w:bookmarkStart w:id="181" w:name="OLE_LINK1040"/>
      <w:bookmarkStart w:id="182" w:name="OLE_LINK1041"/>
      <w:bookmarkStart w:id="183" w:name="OLE_LINK1042"/>
      <w:bookmarkStart w:id="184" w:name="OLE_LINK1043"/>
      <w:bookmarkStart w:id="185" w:name="OLE_LINK1044"/>
      <w:bookmarkStart w:id="186" w:name="OLE_LINK1071"/>
      <w:bookmarkStart w:id="187" w:name="OLE_LINK1072"/>
      <w:bookmarkStart w:id="188" w:name="OLE_LINK968"/>
      <w:bookmarkStart w:id="189" w:name="OLE_LINK1260"/>
      <w:bookmarkStart w:id="190" w:name="OLE_LINK1261"/>
      <w:bookmarkStart w:id="191" w:name="OLE_LINK1264"/>
      <w:bookmarkStart w:id="192" w:name="OLE_LINK1266"/>
      <w:bookmarkStart w:id="193" w:name="OLE_LINK1282"/>
      <w:bookmarkStart w:id="194" w:name="OLE_LINK1800"/>
      <w:bookmarkStart w:id="195" w:name="OLE_LINK1801"/>
      <w:bookmarkStart w:id="196" w:name="OLE_LINK1802"/>
      <w:bookmarkStart w:id="197" w:name="OLE_LINK1803"/>
      <w:bookmarkStart w:id="198" w:name="OLE_LINK1843"/>
      <w:bookmarkStart w:id="199" w:name="OLE_LINK1844"/>
      <w:bookmarkStart w:id="200" w:name="OLE_LINK1845"/>
      <w:bookmarkStart w:id="201" w:name="OLE_LINK1636"/>
      <w:bookmarkStart w:id="202" w:name="OLE_LINK1755"/>
      <w:bookmarkStart w:id="203" w:name="OLE_LINK1806"/>
      <w:bookmarkStart w:id="204" w:name="OLE_LINK1807"/>
      <w:bookmarkStart w:id="205" w:name="OLE_LINK1811"/>
      <w:bookmarkStart w:id="206" w:name="OLE_LINK1812"/>
      <w:bookmarkStart w:id="207" w:name="OLE_LINK1813"/>
      <w:bookmarkStart w:id="208" w:name="OLE_LINK1962"/>
      <w:bookmarkStart w:id="209" w:name="OLE_LINK1963"/>
      <w:bookmarkStart w:id="210" w:name="OLE_LINK2162"/>
      <w:bookmarkStart w:id="211" w:name="OLE_LINK2198"/>
      <w:bookmarkStart w:id="212" w:name="OLE_LINK2199"/>
      <w:bookmarkStart w:id="213" w:name="OLE_LINK2200"/>
      <w:bookmarkStart w:id="214" w:name="OLE_LINK2090"/>
      <w:r w:rsidRPr="00B40CBE">
        <w:rPr>
          <w:rFonts w:ascii="Book Antiqua" w:eastAsia="Lucida Sans Unicode" w:hAnsi="Book Antiqua" w:cs="Arial"/>
          <w:b/>
          <w:noProof/>
          <w:sz w:val="24"/>
          <w:szCs w:val="24"/>
          <w:lang w:val="it-IT" w:eastAsia="hi-IN" w:bidi="hi-IN"/>
        </w:rPr>
        <w:t>P-Reviewer</w:t>
      </w:r>
      <w:r w:rsidRPr="00B40CBE">
        <w:rPr>
          <w:rFonts w:ascii="Book Antiqua" w:hAnsi="Book Antiqua" w:cs="Arial"/>
          <w:b/>
          <w:noProof/>
          <w:sz w:val="24"/>
          <w:szCs w:val="24"/>
          <w:lang w:val="it-IT" w:bidi="hi-IN"/>
        </w:rPr>
        <w:t>:</w:t>
      </w:r>
      <w:r w:rsidRPr="00B40CBE">
        <w:rPr>
          <w:rFonts w:ascii="Book Antiqua" w:hAnsi="Book Antiqua"/>
          <w:sz w:val="24"/>
          <w:szCs w:val="24"/>
          <w:lang w:val="it-IT"/>
        </w:rPr>
        <w:t xml:space="preserve"> </w:t>
      </w:r>
      <w:r w:rsidRPr="00B40CBE">
        <w:rPr>
          <w:rFonts w:ascii="Book Antiqua" w:hAnsi="Book Antiqua"/>
          <w:sz w:val="24"/>
          <w:szCs w:val="24"/>
        </w:rPr>
        <w:t>Boots RJ, Kym D</w:t>
      </w:r>
      <w:r w:rsidRPr="00B40CBE">
        <w:rPr>
          <w:rFonts w:ascii="Book Antiqua" w:eastAsia="Lucida Sans Unicode" w:hAnsi="Book Antiqua" w:cs="Mangal"/>
          <w:bCs/>
          <w:sz w:val="24"/>
          <w:szCs w:val="24"/>
          <w:lang w:val="it-IT" w:eastAsia="hi-IN" w:bidi="hi-IN"/>
        </w:rPr>
        <w:t xml:space="preserve"> </w:t>
      </w:r>
      <w:r w:rsidRPr="00B40CBE">
        <w:rPr>
          <w:rFonts w:ascii="Book Antiqua" w:eastAsia="Lucida Sans Unicode" w:hAnsi="Book Antiqua" w:cs="Mangal"/>
          <w:b/>
          <w:bCs/>
          <w:sz w:val="24"/>
          <w:szCs w:val="24"/>
          <w:lang w:val="it-IT" w:eastAsia="hi-IN" w:bidi="hi-IN"/>
        </w:rPr>
        <w:t>S-Editor</w:t>
      </w:r>
      <w:r w:rsidRPr="00B40CBE">
        <w:rPr>
          <w:rFonts w:ascii="Book Antiqua" w:hAnsi="Book Antiqua" w:cs="Mangal"/>
          <w:b/>
          <w:bCs/>
          <w:sz w:val="24"/>
          <w:szCs w:val="24"/>
          <w:lang w:val="it-IT" w:bidi="hi-IN"/>
        </w:rPr>
        <w:t>:</w:t>
      </w:r>
      <w:r w:rsidRPr="00B40CBE">
        <w:rPr>
          <w:rFonts w:ascii="Book Antiqua" w:eastAsia="Lucida Sans Unicode" w:hAnsi="Book Antiqua" w:cs="Mangal"/>
          <w:bCs/>
          <w:sz w:val="24"/>
          <w:szCs w:val="24"/>
          <w:lang w:val="it-IT" w:eastAsia="hi-IN" w:bidi="hi-IN"/>
        </w:rPr>
        <w:t xml:space="preserve"> </w:t>
      </w:r>
      <w:r w:rsidRPr="00B40CBE">
        <w:rPr>
          <w:rFonts w:ascii="Book Antiqua" w:hAnsi="Book Antiqua" w:cs="Mangal"/>
          <w:bCs/>
          <w:sz w:val="24"/>
          <w:szCs w:val="24"/>
          <w:lang w:val="it-IT" w:bidi="hi-IN"/>
        </w:rPr>
        <w:t>Dou Y</w:t>
      </w:r>
      <w:r w:rsidRPr="00B40CBE">
        <w:rPr>
          <w:rFonts w:ascii="Book Antiqua" w:eastAsia="Lucida Sans Unicode" w:hAnsi="Book Antiqua" w:cs="Mangal"/>
          <w:b/>
          <w:bCs/>
          <w:sz w:val="24"/>
          <w:szCs w:val="24"/>
          <w:lang w:val="it-IT" w:eastAsia="hi-IN" w:bidi="hi-IN"/>
        </w:rPr>
        <w:t xml:space="preserve"> L-Editor</w:t>
      </w:r>
      <w:r w:rsidRPr="00B40CBE">
        <w:rPr>
          <w:rFonts w:ascii="Book Antiqua" w:hAnsi="Book Antiqua" w:cs="Mangal"/>
          <w:b/>
          <w:bCs/>
          <w:sz w:val="24"/>
          <w:szCs w:val="24"/>
          <w:lang w:val="it-IT" w:bidi="hi-IN"/>
        </w:rPr>
        <w:t>:</w:t>
      </w:r>
      <w:r w:rsidRPr="00B40CBE">
        <w:rPr>
          <w:rFonts w:ascii="Book Antiqua" w:eastAsia="Lucida Sans Unicode" w:hAnsi="Book Antiqua" w:cs="Mangal"/>
          <w:b/>
          <w:bCs/>
          <w:sz w:val="24"/>
          <w:szCs w:val="24"/>
          <w:lang w:val="it-IT" w:eastAsia="hi-IN" w:bidi="hi-IN"/>
        </w:rPr>
        <w:t xml:space="preserve"> </w:t>
      </w:r>
      <w:r w:rsidR="007145EF" w:rsidRPr="0033428E">
        <w:rPr>
          <w:rFonts w:ascii="Book Antiqua" w:eastAsia="Lucida Sans Unicode" w:hAnsi="Book Antiqua" w:cs="Mangal"/>
          <w:bCs/>
          <w:sz w:val="24"/>
          <w:szCs w:val="24"/>
          <w:lang w:val="it-IT" w:eastAsia="hi-IN" w:bidi="hi-IN"/>
        </w:rPr>
        <w:t>Wang TQ</w:t>
      </w:r>
      <w:r w:rsidR="007145EF">
        <w:rPr>
          <w:rFonts w:ascii="Book Antiqua" w:eastAsia="Lucida Sans Unicode" w:hAnsi="Book Antiqua" w:cs="Mangal"/>
          <w:b/>
          <w:bCs/>
          <w:sz w:val="24"/>
          <w:szCs w:val="24"/>
          <w:lang w:val="it-IT" w:eastAsia="hi-IN" w:bidi="hi-IN"/>
        </w:rPr>
        <w:t xml:space="preserve"> </w:t>
      </w:r>
      <w:r w:rsidRPr="00B40CBE">
        <w:rPr>
          <w:rFonts w:ascii="Book Antiqua" w:eastAsia="Lucida Sans Unicode" w:hAnsi="Book Antiqua" w:cs="Mangal"/>
          <w:b/>
          <w:bCs/>
          <w:sz w:val="24"/>
          <w:szCs w:val="24"/>
          <w:lang w:val="it-IT" w:eastAsia="hi-IN" w:bidi="hi-IN"/>
        </w:rPr>
        <w:t>E-Editor</w:t>
      </w:r>
      <w:r w:rsidRPr="00B40CBE">
        <w:rPr>
          <w:rFonts w:ascii="Book Antiqua" w:hAnsi="Book Antiqua" w:cs="Mangal"/>
          <w:b/>
          <w:bCs/>
          <w:sz w:val="24"/>
          <w:szCs w:val="24"/>
          <w:lang w:val="it-IT" w:bidi="hi-IN"/>
        </w:rPr>
        <w:t>:</w:t>
      </w:r>
      <w:r w:rsidR="0073763E" w:rsidRPr="0073763E">
        <w:rPr>
          <w:rFonts w:ascii="Book Antiqua" w:hAnsi="Book Antiqua" w:cs="Mangal" w:hint="eastAsia"/>
          <w:bCs/>
          <w:sz w:val="24"/>
          <w:szCs w:val="24"/>
          <w:lang w:val="it-IT" w:bidi="hi-IN"/>
        </w:rPr>
        <w:t xml:space="preserve"> </w:t>
      </w:r>
      <w:r w:rsidR="0073763E" w:rsidRPr="000B013A">
        <w:rPr>
          <w:rFonts w:ascii="Book Antiqua" w:hAnsi="Book Antiqua" w:cs="Mangal" w:hint="eastAsia"/>
          <w:bCs/>
          <w:sz w:val="24"/>
          <w:szCs w:val="24"/>
          <w:lang w:val="it-IT" w:bidi="hi-IN"/>
        </w:rPr>
        <w:t>Liu JH</w:t>
      </w:r>
    </w:p>
    <w:p w:rsidR="0056472A" w:rsidRPr="00B40CBE" w:rsidRDefault="0056472A" w:rsidP="00B40CBE">
      <w:pPr>
        <w:shd w:val="clear" w:color="auto" w:fill="FFFFFF"/>
        <w:spacing w:line="360" w:lineRule="auto"/>
        <w:rPr>
          <w:rFonts w:ascii="Book Antiqua" w:hAnsi="Book Antiqua" w:cs="Helvetica"/>
          <w:b/>
          <w:sz w:val="24"/>
          <w:szCs w:val="24"/>
        </w:rPr>
      </w:pPr>
      <w:r w:rsidRPr="00B40CBE">
        <w:rPr>
          <w:rFonts w:ascii="Book Antiqua" w:hAnsi="Book Antiqua" w:cs="Helvetica"/>
          <w:b/>
          <w:sz w:val="24"/>
          <w:szCs w:val="24"/>
        </w:rPr>
        <w:t xml:space="preserve">Specialty type: </w:t>
      </w:r>
      <w:r w:rsidRPr="00B40CBE">
        <w:rPr>
          <w:rFonts w:ascii="Book Antiqua" w:eastAsia="微软雅黑" w:hAnsi="Book Antiqua"/>
          <w:sz w:val="24"/>
          <w:szCs w:val="24"/>
        </w:rPr>
        <w:t>Medicine, Research and Experimental</w:t>
      </w:r>
    </w:p>
    <w:p w:rsidR="0056472A" w:rsidRPr="00B40CBE" w:rsidRDefault="0056472A" w:rsidP="00B40CBE">
      <w:pPr>
        <w:shd w:val="clear" w:color="auto" w:fill="FFFFFF"/>
        <w:spacing w:line="360" w:lineRule="auto"/>
        <w:rPr>
          <w:rFonts w:ascii="Book Antiqua" w:hAnsi="Book Antiqua" w:cs="Helvetica"/>
          <w:b/>
          <w:sz w:val="24"/>
          <w:szCs w:val="24"/>
        </w:rPr>
      </w:pPr>
      <w:r w:rsidRPr="00B40CBE">
        <w:rPr>
          <w:rFonts w:ascii="Book Antiqua" w:hAnsi="Book Antiqua" w:cs="Helvetica"/>
          <w:b/>
          <w:sz w:val="24"/>
          <w:szCs w:val="24"/>
        </w:rPr>
        <w:t xml:space="preserve">Country of origin: </w:t>
      </w:r>
      <w:r w:rsidRPr="00B40CBE">
        <w:rPr>
          <w:rFonts w:ascii="Book Antiqua" w:hAnsi="Book Antiqua" w:cs="Helvetica"/>
          <w:sz w:val="24"/>
          <w:szCs w:val="24"/>
        </w:rPr>
        <w:t>China</w:t>
      </w:r>
    </w:p>
    <w:p w:rsidR="0056472A" w:rsidRPr="00B40CBE" w:rsidRDefault="0056472A" w:rsidP="00B40CBE">
      <w:pPr>
        <w:shd w:val="clear" w:color="auto" w:fill="FFFFFF"/>
        <w:spacing w:line="360" w:lineRule="auto"/>
        <w:rPr>
          <w:rFonts w:ascii="Book Antiqua" w:hAnsi="Book Antiqua" w:cs="Helvetica"/>
          <w:b/>
          <w:sz w:val="24"/>
          <w:szCs w:val="24"/>
        </w:rPr>
      </w:pPr>
      <w:r w:rsidRPr="00B40CBE">
        <w:rPr>
          <w:rFonts w:ascii="Book Antiqua" w:hAnsi="Book Antiqua" w:cs="Helvetica"/>
          <w:b/>
          <w:sz w:val="24"/>
          <w:szCs w:val="24"/>
        </w:rPr>
        <w:t>Peer-review report classification</w:t>
      </w:r>
    </w:p>
    <w:p w:rsidR="0056472A" w:rsidRPr="00B40CBE" w:rsidRDefault="0056472A" w:rsidP="00B40CBE">
      <w:pPr>
        <w:shd w:val="clear" w:color="auto" w:fill="FFFFFF"/>
        <w:spacing w:line="360" w:lineRule="auto"/>
        <w:rPr>
          <w:rFonts w:ascii="Book Antiqua" w:hAnsi="Book Antiqua" w:cs="Helvetica"/>
          <w:sz w:val="24"/>
          <w:szCs w:val="24"/>
        </w:rPr>
      </w:pPr>
      <w:r w:rsidRPr="00B40CBE">
        <w:rPr>
          <w:rFonts w:ascii="Book Antiqua" w:hAnsi="Book Antiqua" w:cs="Helvetica"/>
          <w:sz w:val="24"/>
          <w:szCs w:val="24"/>
        </w:rPr>
        <w:t xml:space="preserve">Grade </w:t>
      </w:r>
      <w:proofErr w:type="gramStart"/>
      <w:r w:rsidRPr="00B40CBE">
        <w:rPr>
          <w:rFonts w:ascii="Book Antiqua" w:hAnsi="Book Antiqua" w:cs="Helvetica"/>
          <w:sz w:val="24"/>
          <w:szCs w:val="24"/>
        </w:rPr>
        <w:t>A</w:t>
      </w:r>
      <w:proofErr w:type="gramEnd"/>
      <w:r w:rsidRPr="00B40CBE">
        <w:rPr>
          <w:rFonts w:ascii="Book Antiqua" w:hAnsi="Book Antiqua" w:cs="Helvetica"/>
          <w:sz w:val="24"/>
          <w:szCs w:val="24"/>
        </w:rPr>
        <w:t xml:space="preserve"> (Excellent): 0</w:t>
      </w:r>
    </w:p>
    <w:p w:rsidR="0056472A" w:rsidRPr="00B40CBE" w:rsidRDefault="0056472A" w:rsidP="00B40CBE">
      <w:pPr>
        <w:shd w:val="clear" w:color="auto" w:fill="FFFFFF"/>
        <w:spacing w:line="360" w:lineRule="auto"/>
        <w:rPr>
          <w:rFonts w:ascii="Book Antiqua" w:hAnsi="Book Antiqua" w:cs="Helvetica"/>
          <w:sz w:val="24"/>
          <w:szCs w:val="24"/>
        </w:rPr>
      </w:pPr>
      <w:r w:rsidRPr="00B40CBE">
        <w:rPr>
          <w:rFonts w:ascii="Book Antiqua" w:hAnsi="Book Antiqua" w:cs="Helvetica"/>
          <w:sz w:val="24"/>
          <w:szCs w:val="24"/>
        </w:rPr>
        <w:t xml:space="preserve">Grade B (Very good): </w:t>
      </w:r>
      <w:r w:rsidR="00172D4F" w:rsidRPr="00B40CBE">
        <w:rPr>
          <w:rFonts w:ascii="Book Antiqua" w:hAnsi="Book Antiqua" w:cs="Helvetica"/>
          <w:sz w:val="24"/>
          <w:szCs w:val="24"/>
        </w:rPr>
        <w:t>0</w:t>
      </w:r>
    </w:p>
    <w:p w:rsidR="0056472A" w:rsidRPr="00B40CBE" w:rsidRDefault="0056472A" w:rsidP="00B40CBE">
      <w:pPr>
        <w:shd w:val="clear" w:color="auto" w:fill="FFFFFF"/>
        <w:spacing w:line="360" w:lineRule="auto"/>
        <w:rPr>
          <w:rFonts w:ascii="Book Antiqua" w:hAnsi="Book Antiqua" w:cs="Helvetica"/>
          <w:sz w:val="24"/>
          <w:szCs w:val="24"/>
        </w:rPr>
      </w:pPr>
      <w:r w:rsidRPr="00B40CBE">
        <w:rPr>
          <w:rFonts w:ascii="Book Antiqua" w:hAnsi="Book Antiqua" w:cs="Helvetica"/>
          <w:sz w:val="24"/>
          <w:szCs w:val="24"/>
        </w:rPr>
        <w:t xml:space="preserve">Grade C (Good): </w:t>
      </w:r>
      <w:r w:rsidR="00172D4F" w:rsidRPr="00B40CBE">
        <w:rPr>
          <w:rFonts w:ascii="Book Antiqua" w:hAnsi="Book Antiqua" w:cs="Helvetica"/>
          <w:sz w:val="24"/>
          <w:szCs w:val="24"/>
        </w:rPr>
        <w:t>C</w:t>
      </w:r>
    </w:p>
    <w:p w:rsidR="0056472A" w:rsidRPr="00B40CBE" w:rsidRDefault="0056472A" w:rsidP="00B40CBE">
      <w:pPr>
        <w:shd w:val="clear" w:color="auto" w:fill="FFFFFF"/>
        <w:spacing w:line="360" w:lineRule="auto"/>
        <w:rPr>
          <w:rFonts w:ascii="Book Antiqua" w:hAnsi="Book Antiqua" w:cs="Helvetica"/>
          <w:sz w:val="24"/>
          <w:szCs w:val="24"/>
        </w:rPr>
      </w:pPr>
      <w:r w:rsidRPr="00B40CBE">
        <w:rPr>
          <w:rFonts w:ascii="Book Antiqua" w:hAnsi="Book Antiqua" w:cs="Helvetica"/>
          <w:sz w:val="24"/>
          <w:szCs w:val="24"/>
        </w:rPr>
        <w:t xml:space="preserve">Grade D (Fair): </w:t>
      </w:r>
      <w:bookmarkEnd w:id="153"/>
      <w:bookmarkEnd w:id="154"/>
      <w:r w:rsidR="00172D4F" w:rsidRPr="00B40CBE">
        <w:rPr>
          <w:rFonts w:ascii="Book Antiqua" w:hAnsi="Book Antiqua" w:cs="Helvetica"/>
          <w:sz w:val="24"/>
          <w:szCs w:val="24"/>
        </w:rPr>
        <w:t>D</w:t>
      </w:r>
    </w:p>
    <w:p w:rsidR="0056472A" w:rsidRPr="00B40CBE" w:rsidRDefault="0056472A" w:rsidP="00B40CBE">
      <w:pPr>
        <w:shd w:val="clear" w:color="auto" w:fill="FFFFFF"/>
        <w:spacing w:line="360" w:lineRule="auto"/>
        <w:rPr>
          <w:rFonts w:ascii="Book Antiqua" w:hAnsi="Book Antiqua" w:cs="Helvetica"/>
          <w:sz w:val="24"/>
          <w:szCs w:val="24"/>
          <w:lang w:val="de-DE"/>
        </w:rPr>
      </w:pPr>
      <w:r w:rsidRPr="00B40CBE">
        <w:rPr>
          <w:rFonts w:ascii="Book Antiqua" w:hAnsi="Book Antiqua" w:cs="Helvetica"/>
          <w:sz w:val="24"/>
          <w:szCs w:val="24"/>
        </w:rPr>
        <w:t>Grade E (Poor): 0</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br w:type="page"/>
      </w:r>
      <w:r w:rsidR="00AE6582">
        <w:rPr>
          <w:rFonts w:ascii="Book Antiqua" w:hAnsi="Book Antiqua"/>
          <w:noProof/>
          <w:color w:val="000000"/>
          <w:sz w:val="24"/>
          <w:szCs w:val="24"/>
        </w:rPr>
        <w:lastRenderedPageBreak/>
        <w:drawing>
          <wp:inline distT="0" distB="0" distL="0" distR="0">
            <wp:extent cx="5149850" cy="3551555"/>
            <wp:effectExtent l="0" t="0" r="0" b="0"/>
            <wp:docPr id="1" name="图片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850" cy="3551555"/>
                    </a:xfrm>
                    <a:prstGeom prst="rect">
                      <a:avLst/>
                    </a:prstGeom>
                    <a:noFill/>
                    <a:ln>
                      <a:noFill/>
                    </a:ln>
                  </pic:spPr>
                </pic:pic>
              </a:graphicData>
            </a:graphic>
          </wp:inline>
        </w:drawing>
      </w:r>
    </w:p>
    <w:p w:rsidR="00172D4F" w:rsidRPr="00B40CBE" w:rsidRDefault="006C01C5" w:rsidP="00B40CBE">
      <w:pPr>
        <w:spacing w:line="360" w:lineRule="auto"/>
        <w:rPr>
          <w:rFonts w:ascii="Book Antiqua" w:hAnsi="Book Antiqua"/>
          <w:b/>
          <w:bCs/>
          <w:color w:val="000000"/>
          <w:sz w:val="24"/>
          <w:szCs w:val="24"/>
        </w:rPr>
      </w:pPr>
      <w:r w:rsidRPr="00B40CBE">
        <w:rPr>
          <w:rFonts w:ascii="Book Antiqua" w:hAnsi="Book Antiqua"/>
          <w:b/>
          <w:color w:val="000000"/>
          <w:sz w:val="24"/>
          <w:szCs w:val="24"/>
        </w:rPr>
        <w:t xml:space="preserve">Figure 1 </w:t>
      </w:r>
      <w:proofErr w:type="gramStart"/>
      <w:r w:rsidRPr="00B40CBE">
        <w:rPr>
          <w:rFonts w:ascii="Book Antiqua" w:hAnsi="Book Antiqua"/>
          <w:b/>
          <w:bCs/>
          <w:color w:val="000000"/>
          <w:sz w:val="24"/>
          <w:szCs w:val="24"/>
        </w:rPr>
        <w:t>The</w:t>
      </w:r>
      <w:proofErr w:type="gramEnd"/>
      <w:r w:rsidRPr="00B40CBE">
        <w:rPr>
          <w:rFonts w:ascii="Book Antiqua" w:hAnsi="Book Antiqua"/>
          <w:b/>
          <w:bCs/>
          <w:color w:val="000000"/>
          <w:sz w:val="24"/>
          <w:szCs w:val="24"/>
        </w:rPr>
        <w:t xml:space="preserve"> third-degree burns had a brown, tough, leather-like appearance, whereas the deep second-degree burns had a beige and soft appearance.</w:t>
      </w:r>
    </w:p>
    <w:p w:rsidR="006C01C5" w:rsidRPr="00B40CBE" w:rsidRDefault="006C01C5" w:rsidP="00B40CBE">
      <w:pPr>
        <w:spacing w:line="360" w:lineRule="auto"/>
        <w:rPr>
          <w:rFonts w:ascii="Book Antiqua" w:hAnsi="Book Antiqua"/>
          <w:color w:val="000000"/>
          <w:sz w:val="24"/>
          <w:szCs w:val="24"/>
        </w:rPr>
      </w:pPr>
      <w:r w:rsidRPr="00B40CBE">
        <w:rPr>
          <w:rFonts w:ascii="Book Antiqua" w:hAnsi="Book Antiqua"/>
          <w:color w:val="000000"/>
          <w:sz w:val="24"/>
          <w:szCs w:val="24"/>
        </w:rPr>
        <w:br w:type="page"/>
      </w:r>
      <w:r w:rsidR="00AE6582">
        <w:rPr>
          <w:rFonts w:ascii="Book Antiqua" w:hAnsi="Book Antiqua"/>
          <w:noProof/>
          <w:color w:val="000000"/>
          <w:sz w:val="24"/>
          <w:szCs w:val="24"/>
        </w:rPr>
        <w:lastRenderedPageBreak/>
        <w:drawing>
          <wp:inline distT="0" distB="0" distL="0" distR="0">
            <wp:extent cx="4878705" cy="4961255"/>
            <wp:effectExtent l="0" t="0" r="0" b="0"/>
            <wp:docPr id="2" name="图片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705" cy="4961255"/>
                    </a:xfrm>
                    <a:prstGeom prst="rect">
                      <a:avLst/>
                    </a:prstGeom>
                    <a:noFill/>
                    <a:ln>
                      <a:noFill/>
                    </a:ln>
                  </pic:spPr>
                </pic:pic>
              </a:graphicData>
            </a:graphic>
          </wp:inline>
        </w:drawing>
      </w:r>
    </w:p>
    <w:p w:rsidR="006F6C82" w:rsidRPr="00841C1D" w:rsidRDefault="006C01C5" w:rsidP="00B40CBE">
      <w:pPr>
        <w:spacing w:line="360" w:lineRule="auto"/>
        <w:rPr>
          <w:rFonts w:ascii="Book Antiqua" w:eastAsia="等线" w:hAnsi="Book Antiqua"/>
          <w:color w:val="000000"/>
          <w:sz w:val="24"/>
          <w:szCs w:val="24"/>
        </w:rPr>
      </w:pPr>
      <w:r w:rsidRPr="00B40CBE">
        <w:rPr>
          <w:rFonts w:ascii="Book Antiqua" w:hAnsi="Book Antiqua"/>
          <w:b/>
          <w:color w:val="000000"/>
          <w:sz w:val="24"/>
          <w:szCs w:val="24"/>
        </w:rPr>
        <w:t>Figure 2 Results of</w:t>
      </w:r>
      <w:r w:rsidR="00172D4F" w:rsidRPr="00B40CBE">
        <w:rPr>
          <w:rFonts w:ascii="Book Antiqua" w:hAnsi="Book Antiqua"/>
          <w:b/>
          <w:color w:val="000000"/>
          <w:sz w:val="24"/>
          <w:szCs w:val="24"/>
        </w:rPr>
        <w:t xml:space="preserve"> </w:t>
      </w:r>
      <w:r w:rsidRPr="00B40CBE">
        <w:rPr>
          <w:rFonts w:ascii="Book Antiqua" w:hAnsi="Book Antiqua"/>
          <w:b/>
          <w:color w:val="000000"/>
          <w:sz w:val="24"/>
          <w:szCs w:val="24"/>
        </w:rPr>
        <w:t>the bronchoscopy during admission</w:t>
      </w:r>
      <w:r w:rsidR="00172D4F" w:rsidRPr="00B40CBE">
        <w:rPr>
          <w:rFonts w:ascii="Book Antiqua" w:hAnsi="Book Antiqua"/>
          <w:b/>
          <w:color w:val="000000"/>
          <w:sz w:val="24"/>
          <w:szCs w:val="24"/>
        </w:rPr>
        <w:t xml:space="preserve"> and chest X-ray</w:t>
      </w:r>
      <w:r w:rsidR="007145EF">
        <w:rPr>
          <w:rFonts w:ascii="Book Antiqua" w:hAnsi="Book Antiqua"/>
          <w:b/>
          <w:color w:val="000000"/>
          <w:sz w:val="24"/>
          <w:szCs w:val="24"/>
        </w:rPr>
        <w:t>s</w:t>
      </w:r>
      <w:r w:rsidR="00172D4F" w:rsidRPr="00B40CBE">
        <w:rPr>
          <w:rFonts w:ascii="Book Antiqua" w:hAnsi="Book Antiqua"/>
          <w:b/>
          <w:color w:val="000000"/>
          <w:sz w:val="24"/>
          <w:szCs w:val="24"/>
        </w:rPr>
        <w:t xml:space="preserve">. </w:t>
      </w:r>
      <w:r w:rsidR="00172D4F" w:rsidRPr="00B40CBE">
        <w:rPr>
          <w:rFonts w:ascii="Book Antiqua" w:hAnsi="Book Antiqua"/>
          <w:color w:val="000000"/>
          <w:sz w:val="24"/>
          <w:szCs w:val="24"/>
        </w:rPr>
        <w:t>A: The bronchoscopy during admission;</w:t>
      </w:r>
      <w:r w:rsidRPr="00B40CBE">
        <w:rPr>
          <w:rFonts w:ascii="Book Antiqua" w:hAnsi="Book Antiqua"/>
          <w:color w:val="000000"/>
          <w:sz w:val="24"/>
          <w:szCs w:val="24"/>
        </w:rPr>
        <w:t xml:space="preserve"> </w:t>
      </w:r>
      <w:r w:rsidR="00172D4F" w:rsidRPr="00B40CBE">
        <w:rPr>
          <w:rFonts w:ascii="Book Antiqua" w:hAnsi="Book Antiqua"/>
          <w:color w:val="000000"/>
          <w:sz w:val="24"/>
          <w:szCs w:val="24"/>
        </w:rPr>
        <w:t>B:</w:t>
      </w:r>
      <w:r w:rsidRPr="00B40CBE">
        <w:rPr>
          <w:rFonts w:ascii="Book Antiqua" w:hAnsi="Book Antiqua"/>
          <w:color w:val="000000"/>
          <w:sz w:val="24"/>
          <w:szCs w:val="24"/>
        </w:rPr>
        <w:t xml:space="preserve"> </w:t>
      </w:r>
      <w:r w:rsidR="00172D4F" w:rsidRPr="00B40CBE">
        <w:rPr>
          <w:rFonts w:ascii="Book Antiqua" w:hAnsi="Book Antiqua"/>
          <w:color w:val="000000"/>
          <w:sz w:val="24"/>
          <w:szCs w:val="24"/>
        </w:rPr>
        <w:t xml:space="preserve">Chest </w:t>
      </w:r>
      <w:r w:rsidRPr="00B40CBE">
        <w:rPr>
          <w:rFonts w:ascii="Book Antiqua" w:hAnsi="Book Antiqua"/>
          <w:color w:val="000000"/>
          <w:sz w:val="24"/>
          <w:szCs w:val="24"/>
        </w:rPr>
        <w:t>X-ray at 5 h after admission</w:t>
      </w:r>
      <w:r w:rsidR="00172D4F" w:rsidRPr="00B40CBE">
        <w:rPr>
          <w:rFonts w:ascii="Book Antiqua" w:hAnsi="Book Antiqua"/>
          <w:color w:val="000000"/>
          <w:sz w:val="24"/>
          <w:szCs w:val="24"/>
        </w:rPr>
        <w:t>;</w:t>
      </w:r>
      <w:r w:rsidRPr="00B40CBE">
        <w:rPr>
          <w:rFonts w:ascii="Book Antiqua" w:hAnsi="Book Antiqua"/>
          <w:color w:val="000000"/>
          <w:sz w:val="24"/>
          <w:szCs w:val="24"/>
        </w:rPr>
        <w:t xml:space="preserve"> </w:t>
      </w:r>
      <w:r w:rsidR="00172D4F" w:rsidRPr="00B40CBE">
        <w:rPr>
          <w:rFonts w:ascii="Book Antiqua" w:hAnsi="Book Antiqua"/>
          <w:color w:val="000000"/>
          <w:sz w:val="24"/>
          <w:szCs w:val="24"/>
        </w:rPr>
        <w:t>C:</w:t>
      </w:r>
      <w:r w:rsidRPr="00B40CBE">
        <w:rPr>
          <w:rFonts w:ascii="Book Antiqua" w:hAnsi="Book Antiqua"/>
          <w:color w:val="000000"/>
          <w:sz w:val="24"/>
          <w:szCs w:val="24"/>
        </w:rPr>
        <w:t xml:space="preserve"> </w:t>
      </w:r>
      <w:r w:rsidR="00172D4F" w:rsidRPr="00B40CBE">
        <w:rPr>
          <w:rFonts w:ascii="Book Antiqua" w:hAnsi="Book Antiqua"/>
          <w:color w:val="000000"/>
          <w:sz w:val="24"/>
          <w:szCs w:val="24"/>
        </w:rPr>
        <w:t xml:space="preserve">Chest </w:t>
      </w:r>
      <w:r w:rsidRPr="00B40CBE">
        <w:rPr>
          <w:rFonts w:ascii="Book Antiqua" w:hAnsi="Book Antiqua"/>
          <w:color w:val="000000"/>
          <w:sz w:val="24"/>
          <w:szCs w:val="24"/>
        </w:rPr>
        <w:t xml:space="preserve">X-ray after 6 days of </w:t>
      </w:r>
      <w:r w:rsidR="00172D4F" w:rsidRPr="00B40CBE">
        <w:rPr>
          <w:rFonts w:ascii="Book Antiqua" w:eastAsia="等线" w:hAnsi="Book Antiqua"/>
          <w:kern w:val="0"/>
          <w:sz w:val="24"/>
          <w:szCs w:val="24"/>
        </w:rPr>
        <w:t>extracorporeal membrane oxygenation</w:t>
      </w:r>
      <w:r w:rsidR="00172D4F" w:rsidRPr="00B40CBE">
        <w:rPr>
          <w:rFonts w:ascii="Book Antiqua" w:hAnsi="Book Antiqua"/>
          <w:color w:val="000000"/>
          <w:sz w:val="24"/>
          <w:szCs w:val="24"/>
        </w:rPr>
        <w:t xml:space="preserve"> </w:t>
      </w:r>
      <w:r w:rsidRPr="00B40CBE">
        <w:rPr>
          <w:rFonts w:ascii="Book Antiqua" w:hAnsi="Book Antiqua"/>
          <w:color w:val="000000"/>
          <w:sz w:val="24"/>
          <w:szCs w:val="24"/>
        </w:rPr>
        <w:t>treatment.</w:t>
      </w:r>
    </w:p>
    <w:sectPr w:rsidR="006F6C82" w:rsidRPr="00841C1D" w:rsidSect="00634A41">
      <w:footerReference w:type="default" r:id="rId1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ang Tianqi" w:date="2019-09-22T21:38:00Z" w:initials="WT">
    <w:p w:rsidR="00FF4F1C" w:rsidRPr="00DA07F1" w:rsidRDefault="00FF4F1C">
      <w:pPr>
        <w:pStyle w:val="a6"/>
        <w:rPr>
          <w:rFonts w:eastAsia="宋体"/>
          <w:b/>
          <w:color w:val="FF0000"/>
        </w:rPr>
      </w:pPr>
      <w:r>
        <w:rPr>
          <w:rStyle w:val="a5"/>
        </w:rPr>
        <w:annotationRef/>
      </w:r>
      <w:r w:rsidRPr="00DA07F1">
        <w:rPr>
          <w:rFonts w:eastAsia="宋体" w:hint="eastAsia"/>
          <w:b/>
          <w:color w:val="FF0000"/>
        </w:rPr>
        <w:t>请责编注意：因未收到作者回信，语言修改未经作者确认。</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C9" w:rsidRDefault="00C46CC9" w:rsidP="00C0198C">
      <w:r>
        <w:separator/>
      </w:r>
    </w:p>
  </w:endnote>
  <w:endnote w:type="continuationSeparator" w:id="0">
    <w:p w:rsidR="00C46CC9" w:rsidRDefault="00C46CC9" w:rsidP="00C01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00000000" w:usb1="2AC7FCF0"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dvTimes">
    <w:altName w:val="MingLiU-ExtB"/>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57" w:rsidRDefault="00D26157">
    <w:pPr>
      <w:pStyle w:val="a4"/>
      <w:jc w:val="center"/>
    </w:pPr>
    <w:r>
      <w:fldChar w:fldCharType="begin"/>
    </w:r>
    <w:r>
      <w:instrText>PAGE   \* MERGEFORMAT</w:instrText>
    </w:r>
    <w:r>
      <w:fldChar w:fldCharType="separate"/>
    </w:r>
    <w:r w:rsidR="00A26988" w:rsidRPr="00A26988">
      <w:rPr>
        <w:noProof/>
        <w:lang w:val="zh-CN"/>
      </w:rPr>
      <w:t>5</w:t>
    </w:r>
    <w:r>
      <w:fldChar w:fldCharType="end"/>
    </w:r>
  </w:p>
  <w:p w:rsidR="00D26157" w:rsidRDefault="00D2615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C9" w:rsidRDefault="00C46CC9" w:rsidP="00C0198C">
      <w:r>
        <w:separator/>
      </w:r>
    </w:p>
  </w:footnote>
  <w:footnote w:type="continuationSeparator" w:id="0">
    <w:p w:rsidR="00C46CC9" w:rsidRDefault="00C46CC9" w:rsidP="00C019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17C2E4B1-07A8-4226-A14F-2C32CC04B2F3}164" w:val="&lt;KyMRNote dbid=&quot;{17C2E4B1-07A8-4226-A14F-2C32CC04B2F3}&quot; recid=&quot;164&quot;&gt;&lt;Data&gt;&lt;Field id=&quot;AccessNum&quot;&gt;21171855&lt;/Field&gt;&lt;Field id=&quot;Author&quot;&gt;Wu ML;Deng JF;Fan JS&lt;/Field&gt;&lt;Field id=&quot;AuthorTrans&quot;&gt;&lt;/Field&gt;&lt;Field id=&quot;DOI&quot;&gt;10.3109/15563650.2010.533676&lt;/Field&gt;&lt;Field id=&quot;Editor&quot;&gt;&lt;/Field&gt;&lt;Field id=&quot;FmtTitle&quot;&gt;&lt;/Field&gt;&lt;Field id=&quot;Issue&quot;&gt;9&lt;/Field&gt;&lt;Field id=&quot;LIID&quot;&gt;164&lt;/Field&gt;&lt;Field id=&quot;Magazine&quot;&gt;Clinical toxicology : the official journal of the American Academy of Clinical Toxicology and European Association of Poisons Centres and Clinical Toxicologists&lt;/Field&gt;&lt;Field id=&quot;MagazineAB&quot;&gt;Clin Toxicol (Phila)&lt;/Field&gt;&lt;Field id=&quot;MagazineTrans&quot;&gt;&lt;/Field&gt;&lt;Field id=&quot;PageNum&quot;&gt;953-5&lt;/Field&gt;&lt;Field id=&quot;PubDate&quot;&gt;Nov&lt;/Field&gt;&lt;Field id=&quot;PubPlace&quot;&gt;England&lt;/Field&gt;&lt;Field id=&quot;PubPlaceTrans&quot;&gt;&lt;/Field&gt;&lt;Field id=&quot;PubYear&quot;&gt;2010&lt;/Field&gt;&lt;Field id=&quot;Publisher&quot;&gt;&lt;/Field&gt;&lt;Field id=&quot;PublisherTrans&quot;&gt;&lt;/Field&gt;&lt;Field id=&quot;TITrans&quot;&gt;&lt;/Field&gt;&lt;Field id=&quot;Title&quot;&gt;Survival after hypocalcemia, hypomagnesemia, hypokalemia and cardiac arrest following mild hydrofluoric acid burn.&lt;/Field&gt;&lt;Field id=&quot;Translator&quot;&gt;&lt;/Field&gt;&lt;Field id=&quot;Type&quot;&gt;{041D4F77-279E-4405-0002-4388361B9CFF}&lt;/Field&gt;&lt;Field id=&quot;Version&quot;&gt;&lt;/Field&gt;&lt;Field id=&quot;Vol&quot;&gt;48&lt;/Field&gt;&lt;Field id=&quot;Author2&quot;&gt;Wu,ML;Deng,JF;Fan,JS;&lt;/Field&gt;&lt;/Data&gt;&lt;Ref&gt;&lt;Display&gt;&lt;Text StringText=&quot;「RefIndex」&quot; StringTextOri=&quot;「RefIndex」&quot; SuperScript=&quot;true&quot;/&gt;&lt;/Display&gt;&lt;/Ref&gt;&lt;Doc&gt;&lt;Display&gt;&lt;Text StringText=&quot;Wu ML, Deng JF, Fan JS&quot; StringGroup=&quot;Author&quot;/&gt;&lt;Text StringText=&quot;. &quot; StringGroup=&quot;Author&quot;/&gt;&lt;Text StringText=&quot;Survival after hypocalcemia, hypomagnesemia, hypokalemia and cardiac arrest following mild hydrofluoric acid burn&quot; StringGroup=&quot;Title&quot;/&gt;&lt;Text StringText=&quot;[J]. &quot; StringGroup=&quot;Title&quot;/&gt;&lt;Text StringText=&quot;Clin Toxicol (Phila)&quot; StringGroup=&quot;Magazine&quot;/&gt;&lt;Text StringText=&quot;, &quot; StringGroup=&quot;Magazine&quot;/&gt;&lt;Text StringText=&quot;2010&quot; StringGroup=&quot;PubYear&quot;/&gt;&lt;Text StringText=&quot;,&quot; StringGroup=&quot;PubYear&quot;/&gt;&lt;Text StringText=&quot;48&quot; StringGroup=&quot;Vol&quot;/&gt;&lt;Text StringText=&quot;(&quot; StringGroup=&quot;Issue&quot;/&gt;&lt;Text StringText=&quot;9&quot; StringGroup=&quot;Issue&quot;/&gt;&lt;Text StringText=&quot;)&quot; StringGroup=&quot;Issue&quot;/&gt;&lt;Text StringText=&quot;:&quot; StringGroup=&quot;PageNum&quot;/&gt;&lt;Text StringText=&quot;953-955&quot; StringGroup=&quot;PageNum&quot;/&gt;&lt;Text StringText=&quot;. &quot; StringGroup=&quot;PageNum&quot;/&gt;&lt;Text StringText=&quot;DOI: &quot; StringGroup=&quot;DOI&quot;/&gt;&lt;Text StringText=&quot;10.3109/15563650.2010.533676&quot; StringGroup=&quot;DOI&quot;/&gt;&lt;Text StringText=&quot;.&quot; StringGroup=&quot;DOI&quot;/&gt;&lt;/Display&gt;&lt;/Doc&gt;&lt;/KyMRNote&gt;"/>
    <w:docVar w:name="KY.MR.DATA{17C2E4B1-07A8-4226-A14F-2C32CC04B2F3}165" w:val="&lt;KyMRNote dbid=&quot;{17C2E4B1-07A8-4226-A14F-2C32CC04B2F3}&quot; recid=&quot;165&quot;&gt;&lt;Data&gt;&lt;Field id=&quot;AccessNum&quot;&gt;9360569&lt;/Field&gt;&lt;Field id=&quot;Author&quot;&gt;Graudins A;Burns MJ;Aaron CK&lt;/Field&gt;&lt;Field id=&quot;AuthorTrans&quot;&gt;&lt;/Field&gt;&lt;Field id=&quot;DOI&quot;&gt;&lt;/Field&gt;&lt;Field id=&quot;Editor&quot;&gt;&lt;/Field&gt;&lt;Field id=&quot;FmtTitle&quot;&gt;&lt;/Field&gt;&lt;Field id=&quot;Issue&quot;&gt;5&lt;/Field&gt;&lt;Field id=&quot;LIID&quot;&gt;165&lt;/Field&gt;&lt;Field id=&quot;Magazine&quot;&gt;Annals of emergency medicine&lt;/Field&gt;&lt;Field id=&quot;MagazineAB&quot;&gt;Ann Emerg Med&lt;/Field&gt;&lt;Field id=&quot;MagazineTrans&quot;&gt;&lt;/Field&gt;&lt;Field id=&quot;PageNum&quot;&gt;604-7&lt;/Field&gt;&lt;Field id=&quot;PubDate&quot;&gt;Nov&lt;/Field&gt;&lt;Field id=&quot;PubPlace&quot;&gt;United States&lt;/Field&gt;&lt;Field id=&quot;PubPlaceTrans&quot;&gt;&lt;/Field&gt;&lt;Field id=&quot;PubYear&quot;&gt;1997&lt;/Field&gt;&lt;Field id=&quot;Publisher&quot;&gt;&lt;/Field&gt;&lt;Field id=&quot;PublisherTrans&quot;&gt;&lt;/Field&gt;&lt;Field id=&quot;TITrans&quot;&gt;&lt;/Field&gt;&lt;Field id=&quot;Title&quot;&gt;Regional intravenous infusion of calcium gluconate for hydrofluoric acid burns of the upper extremity.&lt;/Field&gt;&lt;Field id=&quot;Translator&quot;&gt;&lt;/Field&gt;&lt;Field id=&quot;Type&quot;&gt;{041D4F77-279E-4405-0002-4388361B9CFF}&lt;/Field&gt;&lt;Field id=&quot;Version&quot;&gt;&lt;/Field&gt;&lt;Field id=&quot;Vol&quot;&gt;30&lt;/Field&gt;&lt;Field id=&quot;Author2&quot;&gt;Graudins,A;Burns,MJ;Aaron,CK;&lt;/Field&gt;&lt;/Data&gt;&lt;Ref&gt;&lt;Display&gt;&lt;Text StringText=&quot;「RefIndex」&quot; StringTextOri=&quot;「RefIndex」&quot; SuperScript=&quot;true&quot;/&gt;&lt;/Display&gt;&lt;/Ref&gt;&lt;Doc&gt;&lt;Display&gt;&lt;Text StringText=&quot;Graudins A, Burns MJ, Aaron CK&quot; StringGroup=&quot;Author&quot;/&gt;&lt;Text StringText=&quot;. &quot; StringGroup=&quot;Author&quot;/&gt;&lt;Text StringText=&quot;Regional intravenous infusion of calcium gluconate for hydrofluoric acid burns of the upper extremity&quot; StringGroup=&quot;Title&quot;/&gt;&lt;Text StringText=&quot;[J]. &quot; StringGroup=&quot;Title&quot;/&gt;&lt;Text StringText=&quot;Ann Emerg Med&quot; StringGroup=&quot;Magazine&quot;/&gt;&lt;Text StringText=&quot;, &quot; StringGroup=&quot;Magazine&quot;/&gt;&lt;Text StringText=&quot;1997&quot; StringGroup=&quot;PubYear&quot;/&gt;&lt;Text StringText=&quot;,&quot; StringGroup=&quot;PubYear&quot;/&gt;&lt;Text StringText=&quot;30&quot; StringGroup=&quot;Vol&quot;/&gt;&lt;Text StringText=&quot;(&quot; StringGroup=&quot;Issue&quot;/&gt;&lt;Text StringText=&quot;5&quot; StringGroup=&quot;Issue&quot;/&gt;&lt;Text StringText=&quot;)&quot; StringGroup=&quot;Issue&quot;/&gt;&lt;Text StringText=&quot;:&quot; StringGroup=&quot;PageNum&quot;/&gt;&lt;Text StringText=&quot;604-607&quot; StringGroup=&quot;PageNum&quot;/&gt;&lt;Text StringText=&quot;. &quot; StringGroup=&quot;PageNum&quot;/&gt;&lt;/Display&gt;&lt;/Doc&gt;&lt;/KyMRNote&gt;"/>
    <w:docVar w:name="KY.MR.DATA{17C2E4B1-07A8-4226-A14F-2C32CC04B2F3}166" w:val="&lt;KyMRNote dbid=&quot;{17C2E4B1-07A8-4226-A14F-2C32CC04B2F3}&quot; recid=&quot;166&quot;&gt;&lt;Data&gt;&lt;Field id=&quot;AccessNum&quot;&gt;15019125&lt;/Field&gt;&lt;Field id=&quot;Author&quot;&gt;Hatzifotis M;Williams A;Muller M;Pegg S&lt;/Field&gt;&lt;Field id=&quot;AuthorTrans&quot;&gt;&lt;/Field&gt;&lt;Field id=&quot;DOI&quot;&gt;10.1016/j.burns.2003.09.031&lt;/Field&gt;&lt;Field id=&quot;Editor&quot;&gt;&lt;/Field&gt;&lt;Field id=&quot;FmtTitle&quot;&gt;&lt;/Field&gt;&lt;Field id=&quot;Issue&quot;&gt;2&lt;/Field&gt;&lt;Field id=&quot;LIID&quot;&gt;166&lt;/Field&gt;&lt;Field id=&quot;Magazine&quot;&gt;Burns : journal of the International Society for Burn Injuries&lt;/Field&gt;&lt;Field id=&quot;MagazineAB&quot;&gt;Burns&lt;/Field&gt;&lt;Field id=&quot;MagazineTrans&quot;&gt;&lt;/Field&gt;&lt;Field id=&quot;PageNum&quot;&gt;156-9&lt;/Field&gt;&lt;Field id=&quot;PubDate&quot;&gt;Mar&lt;/Field&gt;&lt;Field id=&quot;PubPlace&quot;&gt;Netherlands&lt;/Field&gt;&lt;Field id=&quot;PubPlaceTrans&quot;&gt;&lt;/Field&gt;&lt;Field id=&quot;PubYear&quot;&gt;2004&lt;/Field&gt;&lt;Field id=&quot;Publisher&quot;&gt;&lt;/Field&gt;&lt;Field id=&quot;PublisherTrans&quot;&gt;&lt;/Field&gt;&lt;Field id=&quot;TITrans&quot;&gt;&lt;/Field&gt;&lt;Field id=&quot;Title&quot;&gt;Hydrofluoric acid burns.&lt;/Field&gt;&lt;Field id=&quot;Translator&quot;&gt;&lt;/Field&gt;&lt;Field id=&quot;Type&quot;&gt;{041D4F77-279E-4405-0002-4388361B9CFF}&lt;/Field&gt;&lt;Field id=&quot;Version&quot;&gt;&lt;/Field&gt;&lt;Field id=&quot;Vol&quot;&gt;30&lt;/Field&gt;&lt;Field id=&quot;Author2&quot;&gt;Hatzifotis,M;Williams,A;Muller,M;Pegg,S;&lt;/Field&gt;&lt;/Data&gt;&lt;Ref&gt;&lt;Display&gt;&lt;Text StringText=&quot;「RefIndex」&quot; StringTextOri=&quot;「RefIndex」&quot; SuperScript=&quot;true&quot;/&gt;&lt;/Display&gt;&lt;/Ref&gt;&lt;Doc&gt;&lt;Display&gt;&lt;Text StringText=&quot;Hatzifotis M, Williams A, Muller M, Pegg S&quot; StringGroup=&quot;Author&quot;/&gt;&lt;Text StringText=&quot;. &quot; StringGroup=&quot;Author&quot;/&gt;&lt;Text StringText=&quot;Hydrofluoric acid burns&quot; StringGroup=&quot;Title&quot;/&gt;&lt;Text StringText=&quot;. &quot; StringGroup=&quot;Title&quot;/&gt;&lt;Text StringText=&quot;Burns&quot; StringGroup=&quot;Magazine&quot;/&gt;&lt;Text StringText=&quot;. &quot; StringGroup=&quot;Magazine&quot;/&gt;&lt;Text StringText=&quot;2004&quot; StringGroup=&quot;PubYear&quot;/&gt;&lt;Text StringText=&quot;. &quot; StringGroup=&quot;PubYear&quot;/&gt;&lt;Text StringText=&quot;30&quot; StringGroup=&quot;Vol&quot;/&gt;&lt;Text StringText=&quot;(&quot; StringGroup=&quot;Issue&quot;/&gt;&lt;Text StringText=&quot;2&quot; StringGroup=&quot;Issue&quot;/&gt;&lt;Text StringText=&quot;)&quot; StringGroup=&quot;Issue&quot;/&gt;&lt;Text StringText=&quot;: &quot; StringGroup=&quot;PageNum&quot;/&gt;&lt;Text StringText=&quot;156-9&quot; StringGroup=&quot;PageNum&quot;/&gt;&lt;Text StringText=&quot;.&quot; StringGroup=&quot;none&quot;/&gt;&lt;/Display&gt;&lt;/Doc&gt;&lt;/KyMRNote&gt;"/>
    <w:docVar w:name="KY.MR.DATA{17C2E4B1-07A8-4226-A14F-2C32CC04B2F3}169" w:val="&lt;KyMRNote dbid=&quot;{17C2E4B1-07A8-4226-A14F-2C32CC04B2F3}&quot; recid=&quot;169&quot;&gt;&lt;Data&gt;&lt;Field id=&quot;AccessNum&quot;&gt;25887146&lt;/Field&gt;&lt;Field id=&quot;Author&quot;&gt;Schmidt M;Hodgson C;Combes A&lt;/Field&gt;&lt;Field id=&quot;AuthorTrans&quot;&gt;&lt;/Field&gt;&lt;Field id=&quot;DOI&quot;&gt;10.1186/s13054-015-0806-z&lt;/Field&gt;&lt;Field id=&quot;Editor&quot;&gt;&lt;/Field&gt;&lt;Field id=&quot;FmtTitle&quot;&gt;&lt;/Field&gt;&lt;Field id=&quot;Issue&quot;&gt;&lt;/Field&gt;&lt;Field id=&quot;LIID&quot;&gt;169&lt;/Field&gt;&lt;Field id=&quot;Magazine&quot;&gt;Critical care : the official journal of the Critical Care Forum&lt;/Field&gt;&lt;Field id=&quot;MagazineAB&quot;&gt;Crit Care&lt;/Field&gt;&lt;Field id=&quot;MagazineTrans&quot;&gt;&lt;/Field&gt;&lt;Field id=&quot;PageNum&quot;&gt;99&lt;/Field&gt;&lt;Field id=&quot;PubDate&quot;&gt;Mar 16&lt;/Field&gt;&lt;Field id=&quot;PubPlace&quot;&gt;England&lt;/Field&gt;&lt;Field id=&quot;PubPlaceTrans&quot;&gt;&lt;/Field&gt;&lt;Field id=&quot;PubYear&quot;&gt;2015&lt;/Field&gt;&lt;Field id=&quot;Publisher&quot;&gt;&lt;/Field&gt;&lt;Field id=&quot;PublisherTrans&quot;&gt;&lt;/Field&gt;&lt;Field id=&quot;TITrans&quot;&gt;&lt;/Field&gt;&lt;Field id=&quot;Title&quot;&gt;Extracorporeal gas exchange for acute respiratory failure in adult patients: a systematic review.&lt;/Field&gt;&lt;Field id=&quot;Translator&quot;&gt;&lt;/Field&gt;&lt;Field id=&quot;Type&quot;&gt;{041D4F77-279E-4405-0002-4388361B9CFF}&lt;/Field&gt;&lt;Field id=&quot;Version&quot;&gt;&lt;/Field&gt;&lt;Field id=&quot;Vol&quot;&gt;19&lt;/Field&gt;&lt;Field id=&quot;Author2&quot;&gt;Schmidt,M;Hodgson,C;Combes,A;&lt;/Field&gt;&lt;/Data&gt;&lt;Ref&gt;&lt;Display&gt;&lt;Text StringText=&quot;「RefIndex」&quot; StringTextOri=&quot;「RefIndex」&quot; SuperScript=&quot;true&quot;/&gt;&lt;/Display&gt;&lt;/Ref&gt;&lt;Doc&gt;&lt;Display&gt;&lt;Text StringText=&quot;Schmidt M, Hodgson C, Combes A&quot; StringGroup=&quot;Author&quot;/&gt;&lt;Text StringText=&quot;. &quot; StringGroup=&quot;Author&quot;/&gt;&lt;Text StringText=&quot;Extracorporeal gas exchange for acute respiratory failure in adult patients: a systematic review&quot; StringGroup=&quot;Title&quot;/&gt;&lt;Text StringText=&quot;[J]. &quot; StringGroup=&quot;Title&quot;/&gt;&lt;Text StringText=&quot;Crit Care&quot; StringGroup=&quot;Magazine&quot;/&gt;&lt;Text StringText=&quot;, &quot; StringGroup=&quot;Magazine&quot;/&gt;&lt;Text StringText=&quot;2015&quot; StringGroup=&quot;PubYear&quot;/&gt;&lt;Text StringText=&quot;,&quot; StringGroup=&quot;PubYear&quot;/&gt;&lt;Text StringText=&quot;19&quot; StringGroup=&quot;Vol&quot;/&gt;&lt;Text StringText=&quot;:&quot; StringGroup=&quot;PageNum&quot;/&gt;&lt;Text StringText=&quot;99&quot; StringGroup=&quot;PageNum&quot;/&gt;&lt;Text StringText=&quot;. &quot; StringGroup=&quot;PageNum&quot;/&gt;&lt;Text StringText=&quot;DOI: &quot; StringGroup=&quot;DOI&quot;/&gt;&lt;Text StringText=&quot;10.1186/s13054-015-0806-z&quot; StringGroup=&quot;DOI&quot;/&gt;&lt;Text StringText=&quot;.&quot; StringGroup=&quot;DOI&quot;/&gt;&lt;/Display&gt;&lt;/Doc&gt;&lt;/KyMRNote&gt;"/>
    <w:docVar w:name="KY.MR.DATA{17C2E4B1-07A8-4226-A14F-2C32CC04B2F3}170" w:val="&lt;KyMRNote dbid=&quot;{17C2E4B1-07A8-4226-A14F-2C32CC04B2F3}&quot; recid=&quot;170&quot;&gt;&lt;Data&gt;&lt;Field id=&quot;AccessNum&quot;&gt;23892993&lt;/Field&gt;&lt;Field id=&quot;Author&quot;&gt;Wu ML;Yang CC;Ger J;Tsai WJ;Deng JF&lt;/Field&gt;&lt;Field id=&quot;AuthorTrans&quot;&gt;&lt;/Field&gt;&lt;Field id=&quot;DOI&quot;&gt;10.1177/0960327113499165&lt;/Field&gt;&lt;Field id=&quot;Editor&quot;&gt;&lt;/Field&gt;&lt;Field id=&quot;FmtTitle&quot;&gt;&lt;/Field&gt;&lt;Field id=&quot;Issue&quot;&gt;5&lt;/Field&gt;&lt;Field id=&quot;LIID&quot;&gt;170&lt;/Field&gt;&lt;Field id=&quot;Magazine&quot;&gt;Human &amp;amp; experimental toxicology&lt;/Field&gt;&lt;Field id=&quot;MagazineAB&quot;&gt;Hum Exp Toxicol&lt;/Field&gt;&lt;Field id=&quot;MagazineTrans&quot;&gt;&lt;/Field&gt;&lt;Field id=&quot;PageNum&quot;&gt;449-54&lt;/Field&gt;&lt;Field id=&quot;PubDate&quot;&gt;May&lt;/Field&gt;&lt;Field id=&quot;PubPlace&quot;&gt;England&lt;/Field&gt;&lt;Field id=&quot;PubPlaceTrans&quot;&gt;&lt;/Field&gt;&lt;Field id=&quot;PubYear&quot;&gt;2014&lt;/Field&gt;&lt;Field id=&quot;Publisher&quot;&gt;&lt;/Field&gt;&lt;Field id=&quot;PublisherTrans&quot;&gt;&lt;/Field&gt;&lt;Field id=&quot;TITrans&quot;&gt;&lt;/Field&gt;&lt;Field id=&quot;Title&quot;&gt;Acute hydrofluoric acid exposure reported to Taiwan Poison Control Center, 1991-2010.&lt;/Field&gt;&lt;Field id=&quot;Translator&quot;&gt;&lt;/Field&gt;&lt;Field id=&quot;Type&quot;&gt;{041D4F77-279E-4405-0002-4388361B9CFF}&lt;/Field&gt;&lt;Field id=&quot;Version&quot;&gt;&lt;/Field&gt;&lt;Field id=&quot;Vol&quot;&gt;33&lt;/Field&gt;&lt;Field id=&quot;Author2&quot;&gt;Wu,ML;Yang,CC;Ger,J;&lt;/Field&gt;&lt;/Data&gt;&lt;Ref&gt;&lt;Display&gt;&lt;Text StringText=&quot;「RefIndex」&quot; StringTextOri=&quot;「RefIndex」&quot; SuperScript=&quot;true&quot;/&gt;&lt;/Display&gt;&lt;/Ref&gt;&lt;Doc&gt;&lt;Display&gt;&lt;Text StringText=&quot;Wu ML, Yang CC, Ger J, et al&quot; StringGroup=&quot;Author&quot;/&gt;&lt;Text StringText=&quot;. &quot; StringGroup=&quot;Author&quot;/&gt;&lt;Text StringText=&quot;Acute hydrofluoric acid exposure reported to Taiwan Poison Control Center, 1991-2010&quot; StringGroup=&quot;Title&quot;/&gt;&lt;Text StringText=&quot;[J]. &quot; StringGroup=&quot;Title&quot;/&gt;&lt;Text StringText=&quot;Hum Exp Toxicol&quot; StringGroup=&quot;Magazine&quot;/&gt;&lt;Text StringText=&quot;, &quot; StringGroup=&quot;Magazine&quot;/&gt;&lt;Text StringText=&quot;2014&quot; StringGroup=&quot;PubYear&quot;/&gt;&lt;Text StringText=&quot;,&quot; StringGroup=&quot;PubYear&quot;/&gt;&lt;Text StringText=&quot;33&quot; StringGroup=&quot;Vol&quot;/&gt;&lt;Text StringText=&quot;(&quot; StringGroup=&quot;Issue&quot;/&gt;&lt;Text StringText=&quot;5&quot; StringGroup=&quot;Issue&quot;/&gt;&lt;Text StringText=&quot;)&quot; StringGroup=&quot;Issue&quot;/&gt;&lt;Text StringText=&quot;:&quot; StringGroup=&quot;PageNum&quot;/&gt;&lt;Text StringText=&quot;449-454&quot; StringGroup=&quot;PageNum&quot;/&gt;&lt;Text StringText=&quot;. &quot; StringGroup=&quot;PageNum&quot;/&gt;&lt;Text StringText=&quot;DOI: &quot; StringGroup=&quot;DOI&quot;/&gt;&lt;Text StringText=&quot;10.1177/0960327113499165&quot; StringGroup=&quot;DOI&quot;/&gt;&lt;Text StringText=&quot;.&quot; StringGroup=&quot;DOI&quot;/&gt;&lt;/Display&gt;&lt;/Doc&gt;&lt;/KyMRNote&gt;"/>
    <w:docVar w:name="KY.MR.DATA{17C2E4B1-07A8-4226-A14F-2C32CC04B2F3}171" w:val="&lt;KyMRNote dbid=&quot;{17C2E4B1-07A8-4226-A14F-2C32CC04B2F3}&quot; recid=&quot;171&quot;&gt;&lt;Data&gt;&lt;Field id=&quot;AccessNum&quot;&gt;23062623&lt;/Field&gt;&lt;Field id=&quot;Author&quot;&gt;Asmussen S;Maybauer DM;Fraser JF;Jennings K;George S;Keiralla A;Maybauer MO&lt;/Field&gt;&lt;Field id=&quot;AuthorTrans&quot;&gt;&lt;/Field&gt;&lt;Field id=&quot;DOI&quot;&gt;10.1016/j.burns.2012.08.006&lt;/Field&gt;&lt;Field id=&quot;Editor&quot;&gt;&lt;/Field&gt;&lt;Field id=&quot;FmtTitle&quot;&gt;&lt;/Field&gt;&lt;Field id=&quot;Issue&quot;&gt;3&lt;/Field&gt;&lt;Field id=&quot;LIID&quot;&gt;171&lt;/Field&gt;&lt;Field id=&quot;Magazine&quot;&gt;Burns : journal of the International Society for Burn Injuries&lt;/Field&gt;&lt;Field id=&quot;MagazineAB&quot;&gt;Burns&lt;/Field&gt;&lt;Field id=&quot;MagazineTrans&quot;&gt;&lt;/Field&gt;&lt;Field id=&quot;PageNum&quot;&gt;429-35&lt;/Field&gt;&lt;Field id=&quot;PubDate&quot;&gt;May&lt;/Field&gt;&lt;Field id=&quot;PubPlace&quot;&gt;Netherlands&lt;/Field&gt;&lt;Field id=&quot;PubPlaceTrans&quot;&gt;&lt;/Field&gt;&lt;Field id=&quot;PubYear&quot;&gt;2013&lt;/Field&gt;&lt;Field id=&quot;Publisher&quot;&gt;&lt;/Field&gt;&lt;Field id=&quot;PublisherTrans&quot;&gt;&lt;/Field&gt;&lt;Field id=&quot;TITrans&quot;&gt;&lt;/Field&gt;&lt;Field id=&quot;Title&quot;&gt;Extracorporeal membrane oxygenation in burn and smoke inhalation injury.&lt;/Field&gt;&lt;Field id=&quot;Translator&quot;&gt;&lt;/Field&gt;&lt;Field id=&quot;Type&quot;&gt;{041D4F77-279E-4405-0002-4388361B9CFF}&lt;/Field&gt;&lt;Field id=&quot;Version&quot;&gt;&lt;/Field&gt;&lt;Field id=&quot;Vol&quot;&gt;39&lt;/Field&gt;&lt;Field id=&quot;Author2&quot;&gt;Asmussen,S;Maybauer,DM;Fraser,JF;&lt;/Field&gt;&lt;/Data&gt;&lt;Ref&gt;&lt;Display&gt;&lt;Text StringText=&quot;「RefIndex」&quot; StringTextOri=&quot;「RefIndex」&quot; SuperScript=&quot;true&quot;/&gt;&lt;/Display&gt;&lt;/Ref&gt;&lt;Doc&gt;&lt;Display&gt;&lt;Text StringText=&quot;Asmussen S, Maybauer DM, Fraser JF, et al&quot; StringGroup=&quot;Author&quot;/&gt;&lt;Text StringText=&quot;. &quot; StringGroup=&quot;Author&quot;/&gt;&lt;Text StringText=&quot;Extracorporeal membrane oxygenation in burn and smoke inhalation injury&quot; StringGroup=&quot;Title&quot;/&gt;&lt;Text StringText=&quot;[J]. &quot; StringGroup=&quot;Title&quot;/&gt;&lt;Text StringText=&quot;Burns&quot; StringGroup=&quot;Magazine&quot;/&gt;&lt;Text StringText=&quot;, &quot; StringGroup=&quot;Magazine&quot;/&gt;&lt;Text StringText=&quot;2013&quot; StringGroup=&quot;PubYear&quot;/&gt;&lt;Text StringText=&quot;,&quot; StringGroup=&quot;PubYear&quot;/&gt;&lt;Text StringText=&quot;39&quot; StringGroup=&quot;Vol&quot;/&gt;&lt;Text StringText=&quot;(&quot; StringGroup=&quot;Issue&quot;/&gt;&lt;Text StringText=&quot;3&quot; StringGroup=&quot;Issue&quot;/&gt;&lt;Text StringText=&quot;)&quot; StringGroup=&quot;Issue&quot;/&gt;&lt;Text StringText=&quot;:&quot; StringGroup=&quot;PageNum&quot;/&gt;&lt;Text StringText=&quot;429-435&quot; StringGroup=&quot;PageNum&quot;/&gt;&lt;Text StringText=&quot;. &quot; StringGroup=&quot;PageNum&quot;/&gt;&lt;Text StringText=&quot;DOI: &quot; StringGroup=&quot;DOI&quot;/&gt;&lt;Text StringText=&quot;10.1016/j.burns.2012.08.006&quot; StringGroup=&quot;DOI&quot;/&gt;&lt;Text StringText=&quot;.&quot; StringGroup=&quot;DOI&quot;/&gt;&lt;/Display&gt;&lt;/Doc&gt;&lt;/KyMRNote&gt;"/>
    <w:docVar w:name="KY.MR.DATA{17C2E4B1-07A8-4226-A14F-2C32CC04B2F3}172" w:val="&lt;KyMRNote dbid=&quot;{17C2E4B1-07A8-4226-A14F-2C32CC04B2F3}&quot; recid=&quot;172&quot;&gt;&lt;Data&gt;&lt;Field id=&quot;AccessNum&quot;&gt;27502609&lt;/Field&gt;&lt;Field id=&quot;Author&quot;&gt;Soussi S;Gallais P;Kachatryan L;Benyamina M;Ferry A;Cupaciu A;Chaussard M;Maurel V;Chaouat M;Mimoun M;Mebazza A;Legrand M&lt;/Field&gt;&lt;Field id=&quot;AuthorTrans&quot;&gt;&lt;/Field&gt;&lt;Field id=&quot;DOI&quot;&gt;10.1007/s00134-016-4464-7&lt;/Field&gt;&lt;Field id=&quot;Editor&quot;&gt;&lt;/Field&gt;&lt;Field id=&quot;FmtTitle&quot;&gt;&lt;/Field&gt;&lt;Field id=&quot;Issue&quot;&gt;11&lt;/Field&gt;&lt;Field id=&quot;LIID&quot;&gt;172&lt;/Field&gt;&lt;Field id=&quot;Magazine&quot;&gt;Intensive care medicine&lt;/Field&gt;&lt;Field id=&quot;MagazineAB&quot;&gt;Intensive Care Med&lt;/Field&gt;&lt;Field id=&quot;MagazineTrans&quot;&gt;&lt;/Field&gt;&lt;Field id=&quot;PageNum&quot;&gt;1826-1827&lt;/Field&gt;&lt;Field id=&quot;PubDate&quot;&gt;Nov&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Extracorporeal membrane oxygenation in burn patients with refractory acute respiratory distress syndrome leads to 28 % 90-day survival.&lt;/Field&gt;&lt;Field id=&quot;Translator&quot;&gt;&lt;/Field&gt;&lt;Field id=&quot;Type&quot;&gt;{041D4F77-279E-4405-0002-4388361B9CFF}&lt;/Field&gt;&lt;Field id=&quot;Version&quot;&gt;&lt;/Field&gt;&lt;Field id=&quot;Vol&quot;&gt;42&lt;/Field&gt;&lt;Field id=&quot;Author2&quot;&gt;Soussi,S;Gallais,P;Kachatryan,L;&lt;/Field&gt;&lt;/Data&gt;&lt;Ref&gt;&lt;Display&gt;&lt;Text StringText=&quot;「RefIndex」&quot; StringTextOri=&quot;「RefIndex」&quot; SuperScript=&quot;true&quot;/&gt;&lt;/Display&gt;&lt;/Ref&gt;&lt;Doc&gt;&lt;Display&gt;&lt;Text StringText=&quot;Soussi S, Gallais P, Kachatryan L, et al&quot; StringGroup=&quot;Author&quot;/&gt;&lt;Text StringText=&quot;. &quot; StringGroup=&quot;Author&quot;/&gt;&lt;Text StringText=&quot;Extracorporeal membrane oxygenation in burn patients with refractory acute respiratory distress syndrome leads to 28 % 90-day survival&quot; StringGroup=&quot;Title&quot;/&gt;&lt;Text StringText=&quot;[J]. &quot; StringGroup=&quot;Title&quot;/&gt;&lt;Text StringText=&quot;Intensive Care Med&quot; StringGroup=&quot;Magazine&quot;/&gt;&lt;Text StringText=&quot;, &quot; StringGroup=&quot;Magazine&quot;/&gt;&lt;Text StringText=&quot;2016&quot; StringGroup=&quot;PubYear&quot;/&gt;&lt;Text StringText=&quot;,&quot; StringGroup=&quot;PubYear&quot;/&gt;&lt;Text StringText=&quot;42&quot; StringGroup=&quot;Vol&quot;/&gt;&lt;Text StringText=&quot;(&quot; StringGroup=&quot;Issue&quot;/&gt;&lt;Text StringText=&quot;11&quot; StringGroup=&quot;Issue&quot;/&gt;&lt;Text StringText=&quot;)&quot; StringGroup=&quot;Issue&quot;/&gt;&lt;Text StringText=&quot;:&quot; StringGroup=&quot;PageNum&quot;/&gt;&lt;Text StringText=&quot;1826-1827&quot; StringGroup=&quot;PageNum&quot;/&gt;&lt;Text StringText=&quot;. &quot; StringGroup=&quot;PageNum&quot;/&gt;&lt;Text StringText=&quot;DOI: &quot; StringGroup=&quot;DOI&quot;/&gt;&lt;Text StringText=&quot;10.1007/s00134-016-4464-7&quot; StringGroup=&quot;DOI&quot;/&gt;&lt;Text StringText=&quot;.&quot; StringGroup=&quot;DOI&quot;/&gt;&lt;/Display&gt;&lt;/Doc&gt;&lt;/KyMRNote&gt;"/>
    <w:docVar w:name="KY.MR.DATA{17C2E4B1-07A8-4226-A14F-2C32CC04B2F3}193" w:val="&lt;KyMRNote dbid=&quot;{17C2E4B1-07A8-4226-A14F-2C32CC04B2F3}&quot; recid=&quot;193&quot;&gt;&lt;Data&gt;&lt;Field id=&quot;AccessNum&quot;&gt;26117274&lt;/Field&gt;&lt;Field id=&quot;Author&quot;&gt;Zhang F;Zheng XF;Ma B;Fan XM;Wang GY;Xia ZF&lt;/Field&gt;&lt;Field id=&quot;AuthorTrans&quot;&gt;&lt;/Field&gt;&lt;Field id=&quot;DOI&quot;&gt;10.1016/j.burns.2015.02.016&lt;/Field&gt;&lt;Field id=&quot;Editor&quot;&gt;&lt;/Field&gt;&lt;Field id=&quot;FmtTitle&quot;&gt;&lt;/Field&gt;&lt;Field id=&quot;Issue&quot;&gt;6&lt;/Field&gt;&lt;Field id=&quot;LIID&quot;&gt;193&lt;/Field&gt;&lt;Field id=&quot;Magazine&quot;&gt;Burns : journal of the International Society for Burn Injuries&lt;/Field&gt;&lt;Field id=&quot;MagazineAB&quot;&gt;Burns&lt;/Field&gt;&lt;Field id=&quot;MagazineTrans&quot;&gt;&lt;/Field&gt;&lt;Field id=&quot;PageNum&quot;&gt;1360-7&lt;/Field&gt;&lt;Field id=&quot;PubDate&quot;&gt;Sep&lt;/Field&gt;&lt;Field id=&quot;PubPlace&quot;&gt;Netherlands&lt;/Field&gt;&lt;Field id=&quot;PubPlaceTrans&quot;&gt;&lt;/Field&gt;&lt;Field id=&quot;PubYear&quot;&gt;2015&lt;/Field&gt;&lt;Field id=&quot;Publisher&quot;&gt;&lt;/Field&gt;&lt;Field id=&quot;PublisherTrans&quot;&gt;&lt;/Field&gt;&lt;Field id=&quot;TITrans&quot;&gt;&lt;/Field&gt;&lt;Field id=&quot;Title&quot;&gt;Mass chemical casualties: treatment of 41 patients with burns by anhydrous ammonia.&lt;/Field&gt;&lt;Field id=&quot;Translator&quot;&gt;&lt;/Field&gt;&lt;Field id=&quot;Type&quot;&gt;{041D4F77-279E-4405-0002-4388361B9CFF}&lt;/Field&gt;&lt;Field id=&quot;Version&quot;&gt;&lt;/Field&gt;&lt;Field id=&quot;Vol&quot;&gt;41&lt;/Field&gt;&lt;Field id=&quot;Author2&quot;&gt;Zhang,F;Zheng,XF;Ma,B;&lt;/Field&gt;&lt;/Data&gt;&lt;Ref&gt;&lt;Display&gt;&lt;Text StringText=&quot;「RefIndex」&quot; StringTextOri=&quot;「RefIndex」&quot; SuperScript=&quot;true&quot;/&gt;&lt;/Display&gt;&lt;/Ref&gt;&lt;Doc&gt;&lt;Display&gt;&lt;Text StringText=&quot;Zhang F, Zheng XF, Ma B, et al&quot; StringGroup=&quot;Author&quot;/&gt;&lt;Text StringText=&quot;. &quot; StringGroup=&quot;Author&quot;/&gt;&lt;Text StringText=&quot;Mass chemical casualties: treatment of 41 patients with burns by anhydrous ammonia&quot; StringGroup=&quot;Title&quot;/&gt;&lt;Text StringText=&quot;[J]. &quot; StringGroup=&quot;Title&quot;/&gt;&lt;Text StringText=&quot;Burns&quot; StringGroup=&quot;Magazine&quot;/&gt;&lt;Text StringText=&quot;, &quot; StringGroup=&quot;Magazine&quot;/&gt;&lt;Text StringText=&quot;2015&quot; StringGroup=&quot;PubYear&quot;/&gt;&lt;Text StringText=&quot;,&quot; StringGroup=&quot;PubYear&quot;/&gt;&lt;Text StringText=&quot;41&quot; StringGroup=&quot;Vol&quot;/&gt;&lt;Text StringText=&quot;(&quot; StringGroup=&quot;Issue&quot;/&gt;&lt;Text StringText=&quot;6&quot; StringGroup=&quot;Issue&quot;/&gt;&lt;Text StringText=&quot;)&quot; StringGroup=&quot;Issue&quot;/&gt;&lt;Text StringText=&quot;:&quot; StringGroup=&quot;PageNum&quot;/&gt;&lt;Text StringText=&quot;1360-1367&quot; StringGroup=&quot;PageNum&quot;/&gt;&lt;Text StringText=&quot;. &quot; StringGroup=&quot;PageNum&quot;/&gt;&lt;Text StringText=&quot;DOI: &quot; StringGroup=&quot;DOI&quot;/&gt;&lt;Text StringText=&quot;10.1016/j.burns.2015.02.016&quot; StringGroup=&quot;DOI&quot;/&gt;&lt;Text StringText=&quot;.&quot; StringGroup=&quot;DOI&quot;/&gt;&lt;/Display&gt;&lt;/Doc&gt;&lt;/KyMRNote&gt;"/>
    <w:docVar w:name="KY.MR.DATA{17C2E4B1-07A8-4226-A14F-2C32CC04B2F3}194" w:val="&lt;KyMRNote dbid=&quot;{17C2E4B1-07A8-4226-A14F-2C32CC04B2F3}&quot; recid=&quot;194&quot;&gt;&lt;Data&gt;&lt;Field id=&quot;AccessNum&quot;&gt;20523229&lt;/Field&gt;&lt;Field id=&quot;Author&quot;&gt;Colohan SM&lt;/Field&gt;&lt;Field id=&quot;AuthorTrans&quot;&gt;&lt;/Field&gt;&lt;Field id=&quot;DOI&quot;&gt;10.1097/BCR.0b013e3181e4d680&lt;/Field&gt;&lt;Field id=&quot;Editor&quot;&gt;&lt;/Field&gt;&lt;Field id=&quot;FmtTitle&quot;&gt;&lt;/Field&gt;&lt;Field id=&quot;Issue&quot;&gt;4&lt;/Field&gt;&lt;Field id=&quot;LIID&quot;&gt;194&lt;/Field&gt;&lt;Field id=&quot;Magazine&quot;&gt;Journal of burn care &amp;amp; research : official publication of the American Burn Association&lt;/Field&gt;&lt;Field id=&quot;MagazineAB&quot;&gt;J Burn Care Res&lt;/Field&gt;&lt;Field id=&quot;MagazineTrans&quot;&gt;&lt;/Field&gt;&lt;Field id=&quot;PageNum&quot;&gt;529-39&lt;/Field&gt;&lt;Field id=&quot;PubDate&quot;&gt;Jul-Aug&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Predicting prognosis in thermal burns with associated inhalational injury: a systematic review of prognostic factors in adult burn victims.&lt;/Field&gt;&lt;Field id=&quot;Translator&quot;&gt;&lt;/Field&gt;&lt;Field id=&quot;Type&quot;&gt;{041D4F77-279E-4405-0002-4388361B9CFF}&lt;/Field&gt;&lt;Field id=&quot;Version&quot;&gt;&lt;/Field&gt;&lt;Field id=&quot;Vol&quot;&gt;31&lt;/Field&gt;&lt;Field id=&quot;Author2&quot;&gt;Colohan,SM;&lt;/Field&gt;&lt;/Data&gt;&lt;Ref&gt;&lt;Display&gt;&lt;Text StringText=&quot;「RefIndex」&quot; StringTextOri=&quot;「RefIndex」&quot; SuperScript=&quot;true&quot;/&gt;&lt;/Display&gt;&lt;/Ref&gt;&lt;Doc&gt;&lt;Display&gt;&lt;Text StringText=&quot;Colohan SM&quot; StringGroup=&quot;Author&quot;/&gt;&lt;Text StringText=&quot;. &quot; StringGroup=&quot;Author&quot;/&gt;&lt;Text StringText=&quot;Predicting prognosis in thermal burns with associated inhalational injury: a systematic review of prognostic factors in adult burn victims&quot; StringGroup=&quot;Title&quot;/&gt;&lt;Text StringText=&quot;[J]. &quot; StringGroup=&quot;Title&quot;/&gt;&lt;Text StringText=&quot;J Burn Care Res&quot; StringGroup=&quot;Magazine&quot;/&gt;&lt;Text StringText=&quot;, &quot; StringGroup=&quot;Magazine&quot;/&gt;&lt;Text StringText=&quot;2010&quot; StringGroup=&quot;PubYear&quot;/&gt;&lt;Text StringText=&quot;,&quot; StringGroup=&quot;PubYear&quot;/&gt;&lt;Text StringText=&quot;31&quot; StringGroup=&quot;Vol&quot;/&gt;&lt;Text StringText=&quot;(&quot; StringGroup=&quot;Issue&quot;/&gt;&lt;Text StringText=&quot;4&quot; StringGroup=&quot;Issue&quot;/&gt;&lt;Text StringText=&quot;)&quot; StringGroup=&quot;Issue&quot;/&gt;&lt;Text StringText=&quot;:&quot; StringGroup=&quot;PageNum&quot;/&gt;&lt;Text StringText=&quot;529-539&quot; StringGroup=&quot;PageNum&quot;/&gt;&lt;Text StringText=&quot;. &quot; StringGroup=&quot;PageNum&quot;/&gt;&lt;Text StringText=&quot;DOI: &quot; StringGroup=&quot;DOI&quot;/&gt;&lt;Text StringText=&quot;10.1097/BCR.0b013e3181e4d680&quot; StringGroup=&quot;DOI&quot;/&gt;&lt;Text StringText=&quot;.&quot; StringGroup=&quot;DOI&quot;/&gt;&lt;/Display&gt;&lt;/Doc&gt;&lt;/KyMRNote&gt;"/>
    <w:docVar w:name="KY.MR.DATA{17C2E4B1-07A8-4226-A14F-2C32CC04B2F3}197" w:val="&lt;KyMRNote dbid=&quot;{17C2E4B1-07A8-4226-A14F-2C32CC04B2F3}&quot; recid=&quot;197&quot;&gt;&lt;Data&gt;&lt;Field id=&quot;AccessNum&quot;&gt;27574647&lt;/Field&gt;&lt;Field id=&quot;Author&quot;&gt;Lee KC;Joory K;Moiemen NS&lt;/Field&gt;&lt;Field id=&quot;AuthorTrans&quot;&gt;&lt;/Field&gt;&lt;Field id=&quot;DOI&quot;&gt;10.4103/2321-3868.143620&lt;/Field&gt;&lt;Field id=&quot;Editor&quot;&gt;&lt;/Field&gt;&lt;Field id=&quot;FmtTitle&quot;&gt;&lt;/Field&gt;&lt;Field id=&quot;Issue&quot;&gt;4&lt;/Field&gt;&lt;Field id=&quot;LIID&quot;&gt;197&lt;/Field&gt;&lt;Field id=&quot;Magazine&quot;&gt;Burns &amp;amp; trauma&lt;/Field&gt;&lt;Field id=&quot;MagazineAB&quot;&gt;Burns Trauma&lt;/Field&gt;&lt;Field id=&quot;MagazineTrans&quot;&gt;&lt;/Field&gt;&lt;Field id=&quot;PageNum&quot;&gt;169-80&lt;/Field&gt;&lt;Field id=&quot;PubDate&quot;&gt;&lt;/Field&gt;&lt;Field id=&quot;PubPlace&quot;&gt;England&lt;/Field&gt;&lt;Field id=&quot;PubPlaceTrans&quot;&gt;&lt;/Field&gt;&lt;Field id=&quot;PubYear&quot;&gt;2014&lt;/Field&gt;&lt;Field id=&quot;Publisher&quot;&gt;&lt;/Field&gt;&lt;Field id=&quot;PublisherTrans&quot;&gt;&lt;/Field&gt;&lt;Field id=&quot;TITrans&quot;&gt;&lt;/Field&gt;&lt;Field id=&quot;Title&quot;&gt;History of burns: The past, present and the future.&lt;/Field&gt;&lt;Field id=&quot;Translator&quot;&gt;&lt;/Field&gt;&lt;Field id=&quot;Type&quot;&gt;{041D4F77-279E-4405-0002-4388361B9CFF}&lt;/Field&gt;&lt;Field id=&quot;Version&quot;&gt;&lt;/Field&gt;&lt;Field id=&quot;Vol&quot;&gt;2&lt;/Field&gt;&lt;Field id=&quot;Author2&quot;&gt;Lee,KC;Joory,K;Moiemen,NS;&lt;/Field&gt;&lt;/Data&gt;&lt;Ref&gt;&lt;Display&gt;&lt;Text StringText=&quot;「RefIndex」&quot; StringTextOri=&quot;「RefIndex」&quot; SuperScript=&quot;true&quot;/&gt;&lt;/Display&gt;&lt;/Ref&gt;&lt;Doc&gt;&lt;Display&gt;&lt;Text StringText=&quot;Lee KC, Joory K, Moiemen NS&quot; StringGroup=&quot;Author&quot;/&gt;&lt;Text StringText=&quot;. &quot; StringGroup=&quot;Author&quot;/&gt;&lt;Text StringText=&quot;History of burns: The past, present and the future&quot; StringGroup=&quot;Title&quot;/&gt;&lt;Text StringText=&quot;[J]. &quot; StringGroup=&quot;Title&quot;/&gt;&lt;Text StringText=&quot;Burns Trauma&quot; StringGroup=&quot;Magazine&quot;/&gt;&lt;Text StringText=&quot;, &quot; StringGroup=&quot;Magazine&quot;/&gt;&lt;Text StringText=&quot;2014&quot; StringGroup=&quot;PubYear&quot;/&gt;&lt;Text StringText=&quot;,&quot; StringGroup=&quot;PubYear&quot;/&gt;&lt;Text StringText=&quot;2&quot; StringGroup=&quot;Vol&quot;/&gt;&lt;Text StringText=&quot;(&quot; StringGroup=&quot;Issue&quot;/&gt;&lt;Text StringText=&quot;4&quot; StringGroup=&quot;Issue&quot;/&gt;&lt;Text StringText=&quot;)&quot; StringGroup=&quot;Issue&quot;/&gt;&lt;Text StringText=&quot;:&quot; StringGroup=&quot;PageNum&quot;/&gt;&lt;Text StringText=&quot;169-180&quot; StringGroup=&quot;PageNum&quot;/&gt;&lt;Text StringText=&quot;. &quot; StringGroup=&quot;PageNum&quot;/&gt;&lt;Text StringText=&quot;DOI: &quot; StringGroup=&quot;DOI&quot;/&gt;&lt;Text StringText=&quot;10.4103/2321-3868.143620&quot; StringGroup=&quot;DOI&quot;/&gt;&lt;Text StringText=&quot;.&quot; StringGroup=&quot;DOI&quot;/&gt;&lt;/Display&gt;&lt;/Doc&gt;&lt;/KyMRNote&gt;"/>
    <w:docVar w:name="KY_MEDREF_CITTEMPLATE" w:val="{B75D3FEF-23E8-40B4-97C2-775FEC2C8B95}"/>
    <w:docVar w:name="KY_MEDREF_DOCUID" w:val="{C9243EB2-CEFE-4611-91FB-B9C8FCF4D722}"/>
    <w:docVar w:name="KY_MEDREF_VERSION" w:val="3"/>
    <w:docVar w:name="MachineID" w:val="204|207|197|205|203|197|204|205|197|205|205|197|198|198|197|200|206|"/>
    <w:docVar w:name="Username" w:val="Quality Control Editor"/>
  </w:docVars>
  <w:rsids>
    <w:rsidRoot w:val="00F30E10"/>
    <w:rsid w:val="000026B7"/>
    <w:rsid w:val="000053FE"/>
    <w:rsid w:val="00015BD1"/>
    <w:rsid w:val="00016160"/>
    <w:rsid w:val="00024D48"/>
    <w:rsid w:val="00025378"/>
    <w:rsid w:val="00032BBF"/>
    <w:rsid w:val="00032E2F"/>
    <w:rsid w:val="00035AA9"/>
    <w:rsid w:val="00035D86"/>
    <w:rsid w:val="000428B9"/>
    <w:rsid w:val="00045AE3"/>
    <w:rsid w:val="0004756F"/>
    <w:rsid w:val="00052263"/>
    <w:rsid w:val="00053791"/>
    <w:rsid w:val="00072950"/>
    <w:rsid w:val="00083E8A"/>
    <w:rsid w:val="00085C3D"/>
    <w:rsid w:val="00087B3F"/>
    <w:rsid w:val="00090ABE"/>
    <w:rsid w:val="00091769"/>
    <w:rsid w:val="00094381"/>
    <w:rsid w:val="000A26BF"/>
    <w:rsid w:val="000B1517"/>
    <w:rsid w:val="000B4F94"/>
    <w:rsid w:val="000B528F"/>
    <w:rsid w:val="000B5764"/>
    <w:rsid w:val="000B6604"/>
    <w:rsid w:val="000B7D3F"/>
    <w:rsid w:val="000B7DAD"/>
    <w:rsid w:val="000C1B4F"/>
    <w:rsid w:val="000C2A51"/>
    <w:rsid w:val="000C2A5C"/>
    <w:rsid w:val="000C41D5"/>
    <w:rsid w:val="000C56CA"/>
    <w:rsid w:val="000C5F47"/>
    <w:rsid w:val="000C75DD"/>
    <w:rsid w:val="000D2A4B"/>
    <w:rsid w:val="000D50CB"/>
    <w:rsid w:val="000D6F5F"/>
    <w:rsid w:val="000D75EF"/>
    <w:rsid w:val="000E0D01"/>
    <w:rsid w:val="000E11DF"/>
    <w:rsid w:val="000E156F"/>
    <w:rsid w:val="000E25EA"/>
    <w:rsid w:val="000E2661"/>
    <w:rsid w:val="000E54F0"/>
    <w:rsid w:val="000E7AB6"/>
    <w:rsid w:val="000F561D"/>
    <w:rsid w:val="000F71F9"/>
    <w:rsid w:val="00100590"/>
    <w:rsid w:val="00105705"/>
    <w:rsid w:val="00113000"/>
    <w:rsid w:val="00120E4F"/>
    <w:rsid w:val="00123E94"/>
    <w:rsid w:val="0012462C"/>
    <w:rsid w:val="001246BE"/>
    <w:rsid w:val="00124F60"/>
    <w:rsid w:val="00131F9D"/>
    <w:rsid w:val="001352A4"/>
    <w:rsid w:val="00136B0D"/>
    <w:rsid w:val="001458BF"/>
    <w:rsid w:val="00147830"/>
    <w:rsid w:val="001503F2"/>
    <w:rsid w:val="00152594"/>
    <w:rsid w:val="00154511"/>
    <w:rsid w:val="001550B9"/>
    <w:rsid w:val="0016057D"/>
    <w:rsid w:val="00161033"/>
    <w:rsid w:val="00161335"/>
    <w:rsid w:val="00164644"/>
    <w:rsid w:val="00165C89"/>
    <w:rsid w:val="001671CB"/>
    <w:rsid w:val="0016744F"/>
    <w:rsid w:val="0017283B"/>
    <w:rsid w:val="00172D4F"/>
    <w:rsid w:val="00174827"/>
    <w:rsid w:val="00175441"/>
    <w:rsid w:val="001770B3"/>
    <w:rsid w:val="00181597"/>
    <w:rsid w:val="00186041"/>
    <w:rsid w:val="00190D1A"/>
    <w:rsid w:val="00192AD5"/>
    <w:rsid w:val="001941FA"/>
    <w:rsid w:val="00196BB1"/>
    <w:rsid w:val="001A2278"/>
    <w:rsid w:val="001A7944"/>
    <w:rsid w:val="001B2FA6"/>
    <w:rsid w:val="001B2FD6"/>
    <w:rsid w:val="001B3E6D"/>
    <w:rsid w:val="001C2158"/>
    <w:rsid w:val="001C3BA4"/>
    <w:rsid w:val="001C4043"/>
    <w:rsid w:val="001C5C7B"/>
    <w:rsid w:val="001C6456"/>
    <w:rsid w:val="001D2DF6"/>
    <w:rsid w:val="001D3FF3"/>
    <w:rsid w:val="001D513E"/>
    <w:rsid w:val="001D6CC3"/>
    <w:rsid w:val="001E2C7E"/>
    <w:rsid w:val="001E5EDF"/>
    <w:rsid w:val="001E70FF"/>
    <w:rsid w:val="001F22EE"/>
    <w:rsid w:val="001F2FBB"/>
    <w:rsid w:val="00203070"/>
    <w:rsid w:val="00203991"/>
    <w:rsid w:val="00205D63"/>
    <w:rsid w:val="00213009"/>
    <w:rsid w:val="002209CA"/>
    <w:rsid w:val="00224720"/>
    <w:rsid w:val="00224C5F"/>
    <w:rsid w:val="00225B41"/>
    <w:rsid w:val="002264F3"/>
    <w:rsid w:val="00227DC0"/>
    <w:rsid w:val="002327DE"/>
    <w:rsid w:val="00232FF6"/>
    <w:rsid w:val="00242037"/>
    <w:rsid w:val="0024216F"/>
    <w:rsid w:val="00243FBC"/>
    <w:rsid w:val="002458AE"/>
    <w:rsid w:val="00245AD0"/>
    <w:rsid w:val="00251C66"/>
    <w:rsid w:val="0025356F"/>
    <w:rsid w:val="00256CFC"/>
    <w:rsid w:val="00257F50"/>
    <w:rsid w:val="00260D0B"/>
    <w:rsid w:val="00264A50"/>
    <w:rsid w:val="0026553A"/>
    <w:rsid w:val="00273412"/>
    <w:rsid w:val="002836CE"/>
    <w:rsid w:val="00287983"/>
    <w:rsid w:val="002919D1"/>
    <w:rsid w:val="00294126"/>
    <w:rsid w:val="002A12AF"/>
    <w:rsid w:val="002A41C3"/>
    <w:rsid w:val="002A6771"/>
    <w:rsid w:val="002A684D"/>
    <w:rsid w:val="002B0F8E"/>
    <w:rsid w:val="002B64DD"/>
    <w:rsid w:val="002C02DA"/>
    <w:rsid w:val="002C3D33"/>
    <w:rsid w:val="002C3FD0"/>
    <w:rsid w:val="002C6FA0"/>
    <w:rsid w:val="002C79B9"/>
    <w:rsid w:val="002D03A9"/>
    <w:rsid w:val="002D2D07"/>
    <w:rsid w:val="002D4D92"/>
    <w:rsid w:val="002D5999"/>
    <w:rsid w:val="002E10E0"/>
    <w:rsid w:val="002E2D12"/>
    <w:rsid w:val="002E58D2"/>
    <w:rsid w:val="002E6ACD"/>
    <w:rsid w:val="002E7864"/>
    <w:rsid w:val="00303F3C"/>
    <w:rsid w:val="00305FC1"/>
    <w:rsid w:val="003068C4"/>
    <w:rsid w:val="0030785F"/>
    <w:rsid w:val="00307A19"/>
    <w:rsid w:val="003109F2"/>
    <w:rsid w:val="003202D5"/>
    <w:rsid w:val="00322B73"/>
    <w:rsid w:val="00322B91"/>
    <w:rsid w:val="00327278"/>
    <w:rsid w:val="003307C6"/>
    <w:rsid w:val="003312EF"/>
    <w:rsid w:val="0033428E"/>
    <w:rsid w:val="00335BBE"/>
    <w:rsid w:val="0033656D"/>
    <w:rsid w:val="003374B5"/>
    <w:rsid w:val="00337673"/>
    <w:rsid w:val="00337794"/>
    <w:rsid w:val="003444EE"/>
    <w:rsid w:val="00344CCC"/>
    <w:rsid w:val="00351408"/>
    <w:rsid w:val="003528CD"/>
    <w:rsid w:val="00353D4D"/>
    <w:rsid w:val="003559B3"/>
    <w:rsid w:val="00356783"/>
    <w:rsid w:val="003568AD"/>
    <w:rsid w:val="003625D2"/>
    <w:rsid w:val="00362D02"/>
    <w:rsid w:val="003633A0"/>
    <w:rsid w:val="00364A65"/>
    <w:rsid w:val="0036565E"/>
    <w:rsid w:val="0037113D"/>
    <w:rsid w:val="00371E5A"/>
    <w:rsid w:val="003723C7"/>
    <w:rsid w:val="00375114"/>
    <w:rsid w:val="00376F01"/>
    <w:rsid w:val="0038090A"/>
    <w:rsid w:val="0038461F"/>
    <w:rsid w:val="00386739"/>
    <w:rsid w:val="00395431"/>
    <w:rsid w:val="003A02A2"/>
    <w:rsid w:val="003A2F2D"/>
    <w:rsid w:val="003A3AB1"/>
    <w:rsid w:val="003A41BB"/>
    <w:rsid w:val="003B5942"/>
    <w:rsid w:val="003D35A8"/>
    <w:rsid w:val="003D36A5"/>
    <w:rsid w:val="003D5B16"/>
    <w:rsid w:val="003D5BD9"/>
    <w:rsid w:val="003D6AAE"/>
    <w:rsid w:val="003E1D1C"/>
    <w:rsid w:val="003F2186"/>
    <w:rsid w:val="003F31D3"/>
    <w:rsid w:val="003F3295"/>
    <w:rsid w:val="003F4B39"/>
    <w:rsid w:val="00401898"/>
    <w:rsid w:val="004043BE"/>
    <w:rsid w:val="00404CFD"/>
    <w:rsid w:val="00404F0C"/>
    <w:rsid w:val="00406C14"/>
    <w:rsid w:val="00412412"/>
    <w:rsid w:val="00412995"/>
    <w:rsid w:val="00413C58"/>
    <w:rsid w:val="004166E1"/>
    <w:rsid w:val="004245BF"/>
    <w:rsid w:val="004323D8"/>
    <w:rsid w:val="00432FC8"/>
    <w:rsid w:val="0043371E"/>
    <w:rsid w:val="00435556"/>
    <w:rsid w:val="0044340E"/>
    <w:rsid w:val="0044387D"/>
    <w:rsid w:val="00444E09"/>
    <w:rsid w:val="00447D19"/>
    <w:rsid w:val="00450148"/>
    <w:rsid w:val="004501E8"/>
    <w:rsid w:val="00452262"/>
    <w:rsid w:val="00453D05"/>
    <w:rsid w:val="00465E0F"/>
    <w:rsid w:val="00466DF3"/>
    <w:rsid w:val="0046721A"/>
    <w:rsid w:val="0046775B"/>
    <w:rsid w:val="004728D1"/>
    <w:rsid w:val="004749CC"/>
    <w:rsid w:val="00477465"/>
    <w:rsid w:val="004775A3"/>
    <w:rsid w:val="004805FD"/>
    <w:rsid w:val="00481685"/>
    <w:rsid w:val="00482907"/>
    <w:rsid w:val="00484024"/>
    <w:rsid w:val="00484193"/>
    <w:rsid w:val="00486401"/>
    <w:rsid w:val="00493EAF"/>
    <w:rsid w:val="00496441"/>
    <w:rsid w:val="00496668"/>
    <w:rsid w:val="004976C8"/>
    <w:rsid w:val="004A0295"/>
    <w:rsid w:val="004A1399"/>
    <w:rsid w:val="004A1937"/>
    <w:rsid w:val="004A3DF5"/>
    <w:rsid w:val="004B020D"/>
    <w:rsid w:val="004B1516"/>
    <w:rsid w:val="004B2C57"/>
    <w:rsid w:val="004C27B2"/>
    <w:rsid w:val="004D6E53"/>
    <w:rsid w:val="004E1085"/>
    <w:rsid w:val="004E1359"/>
    <w:rsid w:val="004E3B03"/>
    <w:rsid w:val="004F00E6"/>
    <w:rsid w:val="004F18A5"/>
    <w:rsid w:val="004F320C"/>
    <w:rsid w:val="004F3299"/>
    <w:rsid w:val="004F3679"/>
    <w:rsid w:val="004F5446"/>
    <w:rsid w:val="004F59A8"/>
    <w:rsid w:val="004F59AE"/>
    <w:rsid w:val="004F5BF8"/>
    <w:rsid w:val="00502AF6"/>
    <w:rsid w:val="00505927"/>
    <w:rsid w:val="0051250B"/>
    <w:rsid w:val="00513147"/>
    <w:rsid w:val="00520715"/>
    <w:rsid w:val="0052480B"/>
    <w:rsid w:val="00526798"/>
    <w:rsid w:val="00531B51"/>
    <w:rsid w:val="00534EF6"/>
    <w:rsid w:val="00537CD1"/>
    <w:rsid w:val="005411E9"/>
    <w:rsid w:val="005424B9"/>
    <w:rsid w:val="00545A1B"/>
    <w:rsid w:val="0055210F"/>
    <w:rsid w:val="0055648C"/>
    <w:rsid w:val="0055738B"/>
    <w:rsid w:val="0056145A"/>
    <w:rsid w:val="0056472A"/>
    <w:rsid w:val="00570670"/>
    <w:rsid w:val="005707FD"/>
    <w:rsid w:val="005718CE"/>
    <w:rsid w:val="00574835"/>
    <w:rsid w:val="00575241"/>
    <w:rsid w:val="00575966"/>
    <w:rsid w:val="0058173C"/>
    <w:rsid w:val="00583577"/>
    <w:rsid w:val="0058381D"/>
    <w:rsid w:val="00587AB2"/>
    <w:rsid w:val="00591F39"/>
    <w:rsid w:val="005952AD"/>
    <w:rsid w:val="005955C5"/>
    <w:rsid w:val="00596EAD"/>
    <w:rsid w:val="00597E55"/>
    <w:rsid w:val="005A16CB"/>
    <w:rsid w:val="005A3A58"/>
    <w:rsid w:val="005B4902"/>
    <w:rsid w:val="005B7AC2"/>
    <w:rsid w:val="005C0BB3"/>
    <w:rsid w:val="005C639D"/>
    <w:rsid w:val="005C7DC0"/>
    <w:rsid w:val="005D540D"/>
    <w:rsid w:val="005D61E7"/>
    <w:rsid w:val="005E0C4C"/>
    <w:rsid w:val="005E1D3F"/>
    <w:rsid w:val="005E22BD"/>
    <w:rsid w:val="005E6501"/>
    <w:rsid w:val="005E7867"/>
    <w:rsid w:val="005F4F22"/>
    <w:rsid w:val="00601ECA"/>
    <w:rsid w:val="0060214F"/>
    <w:rsid w:val="0060347B"/>
    <w:rsid w:val="006131F1"/>
    <w:rsid w:val="006167F2"/>
    <w:rsid w:val="00617D53"/>
    <w:rsid w:val="00621B9B"/>
    <w:rsid w:val="00622178"/>
    <w:rsid w:val="00622CCA"/>
    <w:rsid w:val="0062473F"/>
    <w:rsid w:val="00626A9F"/>
    <w:rsid w:val="006304BE"/>
    <w:rsid w:val="00630F94"/>
    <w:rsid w:val="00634691"/>
    <w:rsid w:val="00634A41"/>
    <w:rsid w:val="006466FE"/>
    <w:rsid w:val="00647A1A"/>
    <w:rsid w:val="00660021"/>
    <w:rsid w:val="006634DF"/>
    <w:rsid w:val="00663637"/>
    <w:rsid w:val="006649D6"/>
    <w:rsid w:val="00667DD3"/>
    <w:rsid w:val="0067313A"/>
    <w:rsid w:val="00684B80"/>
    <w:rsid w:val="00684DE5"/>
    <w:rsid w:val="006925D6"/>
    <w:rsid w:val="006A079F"/>
    <w:rsid w:val="006A1207"/>
    <w:rsid w:val="006A763B"/>
    <w:rsid w:val="006B053A"/>
    <w:rsid w:val="006B4002"/>
    <w:rsid w:val="006C01C5"/>
    <w:rsid w:val="006C3D90"/>
    <w:rsid w:val="006D3AD5"/>
    <w:rsid w:val="006D476F"/>
    <w:rsid w:val="006D4FB1"/>
    <w:rsid w:val="006D5A7E"/>
    <w:rsid w:val="006D612E"/>
    <w:rsid w:val="006E10C8"/>
    <w:rsid w:val="006E1774"/>
    <w:rsid w:val="006E30E0"/>
    <w:rsid w:val="006E3893"/>
    <w:rsid w:val="006E3B79"/>
    <w:rsid w:val="006E4F81"/>
    <w:rsid w:val="006E51F9"/>
    <w:rsid w:val="006E55D1"/>
    <w:rsid w:val="006E5928"/>
    <w:rsid w:val="006E6E03"/>
    <w:rsid w:val="006F0C53"/>
    <w:rsid w:val="006F374E"/>
    <w:rsid w:val="006F37DB"/>
    <w:rsid w:val="006F3882"/>
    <w:rsid w:val="006F3F0F"/>
    <w:rsid w:val="006F468A"/>
    <w:rsid w:val="006F4F4C"/>
    <w:rsid w:val="006F5234"/>
    <w:rsid w:val="006F6C82"/>
    <w:rsid w:val="006F6D8F"/>
    <w:rsid w:val="0070185A"/>
    <w:rsid w:val="0070335A"/>
    <w:rsid w:val="00704358"/>
    <w:rsid w:val="00704461"/>
    <w:rsid w:val="0070454C"/>
    <w:rsid w:val="00705E99"/>
    <w:rsid w:val="007145EF"/>
    <w:rsid w:val="00714A85"/>
    <w:rsid w:val="00715D32"/>
    <w:rsid w:val="00716597"/>
    <w:rsid w:val="007179F1"/>
    <w:rsid w:val="00723516"/>
    <w:rsid w:val="007252A7"/>
    <w:rsid w:val="00725F16"/>
    <w:rsid w:val="0073495B"/>
    <w:rsid w:val="00734B73"/>
    <w:rsid w:val="00734E37"/>
    <w:rsid w:val="0073518E"/>
    <w:rsid w:val="0073763E"/>
    <w:rsid w:val="007435CB"/>
    <w:rsid w:val="00746E7F"/>
    <w:rsid w:val="007476DD"/>
    <w:rsid w:val="0075603A"/>
    <w:rsid w:val="007574D6"/>
    <w:rsid w:val="00767F9C"/>
    <w:rsid w:val="00770295"/>
    <w:rsid w:val="007747A8"/>
    <w:rsid w:val="00777A93"/>
    <w:rsid w:val="00782D6B"/>
    <w:rsid w:val="007854C5"/>
    <w:rsid w:val="0079304A"/>
    <w:rsid w:val="00793829"/>
    <w:rsid w:val="00796F72"/>
    <w:rsid w:val="00797BAA"/>
    <w:rsid w:val="007A28DE"/>
    <w:rsid w:val="007A3FB8"/>
    <w:rsid w:val="007A66B1"/>
    <w:rsid w:val="007B4C32"/>
    <w:rsid w:val="007B5934"/>
    <w:rsid w:val="007C2088"/>
    <w:rsid w:val="007C348C"/>
    <w:rsid w:val="007C42D0"/>
    <w:rsid w:val="007C7C87"/>
    <w:rsid w:val="007D7420"/>
    <w:rsid w:val="007F484B"/>
    <w:rsid w:val="007F56FF"/>
    <w:rsid w:val="0080352A"/>
    <w:rsid w:val="008075DC"/>
    <w:rsid w:val="00811407"/>
    <w:rsid w:val="00812EC3"/>
    <w:rsid w:val="0081361B"/>
    <w:rsid w:val="0081465C"/>
    <w:rsid w:val="00820286"/>
    <w:rsid w:val="00823AE3"/>
    <w:rsid w:val="008261C1"/>
    <w:rsid w:val="0082740F"/>
    <w:rsid w:val="00827D8F"/>
    <w:rsid w:val="00831266"/>
    <w:rsid w:val="00837192"/>
    <w:rsid w:val="00837AE4"/>
    <w:rsid w:val="0084127B"/>
    <w:rsid w:val="008412B6"/>
    <w:rsid w:val="00841C1D"/>
    <w:rsid w:val="008438A3"/>
    <w:rsid w:val="00845A8A"/>
    <w:rsid w:val="00850230"/>
    <w:rsid w:val="00860EF6"/>
    <w:rsid w:val="00870058"/>
    <w:rsid w:val="00870199"/>
    <w:rsid w:val="00871FD3"/>
    <w:rsid w:val="00876E6B"/>
    <w:rsid w:val="00877AD9"/>
    <w:rsid w:val="00877C33"/>
    <w:rsid w:val="008854BA"/>
    <w:rsid w:val="00892061"/>
    <w:rsid w:val="00894086"/>
    <w:rsid w:val="0089729C"/>
    <w:rsid w:val="008B4211"/>
    <w:rsid w:val="008B60AB"/>
    <w:rsid w:val="008B6EC1"/>
    <w:rsid w:val="008B7266"/>
    <w:rsid w:val="008C2A50"/>
    <w:rsid w:val="008C6D0A"/>
    <w:rsid w:val="008D0F21"/>
    <w:rsid w:val="008D3F5C"/>
    <w:rsid w:val="008D66EE"/>
    <w:rsid w:val="008E3664"/>
    <w:rsid w:val="008E62F8"/>
    <w:rsid w:val="008E6FF9"/>
    <w:rsid w:val="008E7036"/>
    <w:rsid w:val="008F3A76"/>
    <w:rsid w:val="008F5865"/>
    <w:rsid w:val="0090623D"/>
    <w:rsid w:val="00906FA2"/>
    <w:rsid w:val="00920C27"/>
    <w:rsid w:val="00925C99"/>
    <w:rsid w:val="00927FAE"/>
    <w:rsid w:val="00930B8E"/>
    <w:rsid w:val="00932171"/>
    <w:rsid w:val="00934782"/>
    <w:rsid w:val="00935B98"/>
    <w:rsid w:val="009365F1"/>
    <w:rsid w:val="00936E00"/>
    <w:rsid w:val="00937697"/>
    <w:rsid w:val="00937EF1"/>
    <w:rsid w:val="00946166"/>
    <w:rsid w:val="00946B4C"/>
    <w:rsid w:val="009502DF"/>
    <w:rsid w:val="00950F47"/>
    <w:rsid w:val="00956702"/>
    <w:rsid w:val="0096089E"/>
    <w:rsid w:val="00964BDA"/>
    <w:rsid w:val="00971022"/>
    <w:rsid w:val="00972DF4"/>
    <w:rsid w:val="009735CB"/>
    <w:rsid w:val="009740A9"/>
    <w:rsid w:val="009800B1"/>
    <w:rsid w:val="00980E2C"/>
    <w:rsid w:val="0098111D"/>
    <w:rsid w:val="00981952"/>
    <w:rsid w:val="00981AC1"/>
    <w:rsid w:val="00985611"/>
    <w:rsid w:val="00986095"/>
    <w:rsid w:val="00986328"/>
    <w:rsid w:val="00992E20"/>
    <w:rsid w:val="009938F2"/>
    <w:rsid w:val="009A6D39"/>
    <w:rsid w:val="009A7EAE"/>
    <w:rsid w:val="009B17F9"/>
    <w:rsid w:val="009B3BEA"/>
    <w:rsid w:val="009B4352"/>
    <w:rsid w:val="009B718B"/>
    <w:rsid w:val="009C2C4A"/>
    <w:rsid w:val="009C347B"/>
    <w:rsid w:val="009C745F"/>
    <w:rsid w:val="009D185A"/>
    <w:rsid w:val="009D40B5"/>
    <w:rsid w:val="009D5539"/>
    <w:rsid w:val="009D6F50"/>
    <w:rsid w:val="009E001E"/>
    <w:rsid w:val="009E1DA6"/>
    <w:rsid w:val="009E7BD5"/>
    <w:rsid w:val="009F0257"/>
    <w:rsid w:val="009F0275"/>
    <w:rsid w:val="009F15B0"/>
    <w:rsid w:val="009F330B"/>
    <w:rsid w:val="009F369C"/>
    <w:rsid w:val="009F44BE"/>
    <w:rsid w:val="009F5900"/>
    <w:rsid w:val="009F6A9A"/>
    <w:rsid w:val="009F6AD8"/>
    <w:rsid w:val="00A0459E"/>
    <w:rsid w:val="00A06668"/>
    <w:rsid w:val="00A12483"/>
    <w:rsid w:val="00A12D28"/>
    <w:rsid w:val="00A1386A"/>
    <w:rsid w:val="00A1578D"/>
    <w:rsid w:val="00A163F5"/>
    <w:rsid w:val="00A175D6"/>
    <w:rsid w:val="00A17C40"/>
    <w:rsid w:val="00A203AF"/>
    <w:rsid w:val="00A24F84"/>
    <w:rsid w:val="00A26988"/>
    <w:rsid w:val="00A308D5"/>
    <w:rsid w:val="00A31B37"/>
    <w:rsid w:val="00A32B4D"/>
    <w:rsid w:val="00A339C1"/>
    <w:rsid w:val="00A35CEC"/>
    <w:rsid w:val="00A42B02"/>
    <w:rsid w:val="00A43441"/>
    <w:rsid w:val="00A4534D"/>
    <w:rsid w:val="00A454AE"/>
    <w:rsid w:val="00A5227D"/>
    <w:rsid w:val="00A52327"/>
    <w:rsid w:val="00A54F93"/>
    <w:rsid w:val="00A5645A"/>
    <w:rsid w:val="00A60B2C"/>
    <w:rsid w:val="00A60BAA"/>
    <w:rsid w:val="00A619BA"/>
    <w:rsid w:val="00A62DA6"/>
    <w:rsid w:val="00A63041"/>
    <w:rsid w:val="00A6602D"/>
    <w:rsid w:val="00A661DB"/>
    <w:rsid w:val="00A67CAE"/>
    <w:rsid w:val="00A70539"/>
    <w:rsid w:val="00A716EB"/>
    <w:rsid w:val="00A72730"/>
    <w:rsid w:val="00A73A00"/>
    <w:rsid w:val="00A76850"/>
    <w:rsid w:val="00A776DD"/>
    <w:rsid w:val="00A80104"/>
    <w:rsid w:val="00A8232E"/>
    <w:rsid w:val="00A82563"/>
    <w:rsid w:val="00A83886"/>
    <w:rsid w:val="00A85014"/>
    <w:rsid w:val="00A8530F"/>
    <w:rsid w:val="00A8583E"/>
    <w:rsid w:val="00A8643B"/>
    <w:rsid w:val="00A86C63"/>
    <w:rsid w:val="00A87BEC"/>
    <w:rsid w:val="00A93EC7"/>
    <w:rsid w:val="00AA1803"/>
    <w:rsid w:val="00AA65FD"/>
    <w:rsid w:val="00AB6A7D"/>
    <w:rsid w:val="00AC1044"/>
    <w:rsid w:val="00AC1E3F"/>
    <w:rsid w:val="00AC4D83"/>
    <w:rsid w:val="00AC5044"/>
    <w:rsid w:val="00AC5CFB"/>
    <w:rsid w:val="00AC5D24"/>
    <w:rsid w:val="00AC5DA9"/>
    <w:rsid w:val="00AD127B"/>
    <w:rsid w:val="00AD4CB4"/>
    <w:rsid w:val="00AD75D3"/>
    <w:rsid w:val="00AE1487"/>
    <w:rsid w:val="00AE62DA"/>
    <w:rsid w:val="00AE6582"/>
    <w:rsid w:val="00B06101"/>
    <w:rsid w:val="00B07664"/>
    <w:rsid w:val="00B14C79"/>
    <w:rsid w:val="00B165F0"/>
    <w:rsid w:val="00B17DC1"/>
    <w:rsid w:val="00B245F3"/>
    <w:rsid w:val="00B25436"/>
    <w:rsid w:val="00B32529"/>
    <w:rsid w:val="00B33A71"/>
    <w:rsid w:val="00B3454D"/>
    <w:rsid w:val="00B35538"/>
    <w:rsid w:val="00B3586B"/>
    <w:rsid w:val="00B3598B"/>
    <w:rsid w:val="00B40CBE"/>
    <w:rsid w:val="00B4173F"/>
    <w:rsid w:val="00B44232"/>
    <w:rsid w:val="00B51F3E"/>
    <w:rsid w:val="00B5417B"/>
    <w:rsid w:val="00B5716E"/>
    <w:rsid w:val="00B60C8D"/>
    <w:rsid w:val="00B6236F"/>
    <w:rsid w:val="00B624A2"/>
    <w:rsid w:val="00B6482A"/>
    <w:rsid w:val="00B67DAE"/>
    <w:rsid w:val="00B71D1A"/>
    <w:rsid w:val="00B72746"/>
    <w:rsid w:val="00B7488C"/>
    <w:rsid w:val="00B8077A"/>
    <w:rsid w:val="00B80DF2"/>
    <w:rsid w:val="00B840CA"/>
    <w:rsid w:val="00B9109B"/>
    <w:rsid w:val="00B94399"/>
    <w:rsid w:val="00B961AC"/>
    <w:rsid w:val="00B962C8"/>
    <w:rsid w:val="00B96B34"/>
    <w:rsid w:val="00B975CC"/>
    <w:rsid w:val="00BA011D"/>
    <w:rsid w:val="00BA13AA"/>
    <w:rsid w:val="00BA2227"/>
    <w:rsid w:val="00BA23F0"/>
    <w:rsid w:val="00BA3154"/>
    <w:rsid w:val="00BA5A82"/>
    <w:rsid w:val="00BA6982"/>
    <w:rsid w:val="00BA7F85"/>
    <w:rsid w:val="00BB2C96"/>
    <w:rsid w:val="00BC1B8E"/>
    <w:rsid w:val="00BC1FAE"/>
    <w:rsid w:val="00BD60D1"/>
    <w:rsid w:val="00BF4E88"/>
    <w:rsid w:val="00BF5BBA"/>
    <w:rsid w:val="00C0198C"/>
    <w:rsid w:val="00C03B24"/>
    <w:rsid w:val="00C10D23"/>
    <w:rsid w:val="00C118FB"/>
    <w:rsid w:val="00C11A72"/>
    <w:rsid w:val="00C176DA"/>
    <w:rsid w:val="00C17EF2"/>
    <w:rsid w:val="00C20DC8"/>
    <w:rsid w:val="00C244C0"/>
    <w:rsid w:val="00C24E3C"/>
    <w:rsid w:val="00C267C7"/>
    <w:rsid w:val="00C30554"/>
    <w:rsid w:val="00C30AA0"/>
    <w:rsid w:val="00C30FCC"/>
    <w:rsid w:val="00C32904"/>
    <w:rsid w:val="00C32CAA"/>
    <w:rsid w:val="00C35806"/>
    <w:rsid w:val="00C35C07"/>
    <w:rsid w:val="00C43D94"/>
    <w:rsid w:val="00C46CC9"/>
    <w:rsid w:val="00C52A20"/>
    <w:rsid w:val="00C52FC5"/>
    <w:rsid w:val="00C53C20"/>
    <w:rsid w:val="00C5425B"/>
    <w:rsid w:val="00C54FF8"/>
    <w:rsid w:val="00C55795"/>
    <w:rsid w:val="00C56CBD"/>
    <w:rsid w:val="00C650A1"/>
    <w:rsid w:val="00C65C41"/>
    <w:rsid w:val="00C66283"/>
    <w:rsid w:val="00C66C0D"/>
    <w:rsid w:val="00C724AE"/>
    <w:rsid w:val="00C72A10"/>
    <w:rsid w:val="00C72DDB"/>
    <w:rsid w:val="00C778D6"/>
    <w:rsid w:val="00C81A17"/>
    <w:rsid w:val="00C8794F"/>
    <w:rsid w:val="00C90AF7"/>
    <w:rsid w:val="00C96C40"/>
    <w:rsid w:val="00CA0F91"/>
    <w:rsid w:val="00CA6153"/>
    <w:rsid w:val="00CB0A3C"/>
    <w:rsid w:val="00CB39FB"/>
    <w:rsid w:val="00CB4596"/>
    <w:rsid w:val="00CB49EC"/>
    <w:rsid w:val="00CB7882"/>
    <w:rsid w:val="00CC0122"/>
    <w:rsid w:val="00CC443D"/>
    <w:rsid w:val="00CC64A9"/>
    <w:rsid w:val="00CC64AD"/>
    <w:rsid w:val="00CC6E89"/>
    <w:rsid w:val="00CD2F27"/>
    <w:rsid w:val="00CD59D0"/>
    <w:rsid w:val="00CD69CB"/>
    <w:rsid w:val="00CD7579"/>
    <w:rsid w:val="00CE027F"/>
    <w:rsid w:val="00CE23F8"/>
    <w:rsid w:val="00CE6532"/>
    <w:rsid w:val="00CF29E5"/>
    <w:rsid w:val="00CF2FB7"/>
    <w:rsid w:val="00CF7C18"/>
    <w:rsid w:val="00CF7C1A"/>
    <w:rsid w:val="00D029D3"/>
    <w:rsid w:val="00D0419F"/>
    <w:rsid w:val="00D04E9D"/>
    <w:rsid w:val="00D051AA"/>
    <w:rsid w:val="00D07C6D"/>
    <w:rsid w:val="00D11613"/>
    <w:rsid w:val="00D13544"/>
    <w:rsid w:val="00D13CC5"/>
    <w:rsid w:val="00D14256"/>
    <w:rsid w:val="00D161CF"/>
    <w:rsid w:val="00D216A5"/>
    <w:rsid w:val="00D218CA"/>
    <w:rsid w:val="00D22878"/>
    <w:rsid w:val="00D2372E"/>
    <w:rsid w:val="00D25ABC"/>
    <w:rsid w:val="00D26157"/>
    <w:rsid w:val="00D265A7"/>
    <w:rsid w:val="00D3057D"/>
    <w:rsid w:val="00D34E7D"/>
    <w:rsid w:val="00D44A44"/>
    <w:rsid w:val="00D44F35"/>
    <w:rsid w:val="00D52CC4"/>
    <w:rsid w:val="00D55F3B"/>
    <w:rsid w:val="00D570C1"/>
    <w:rsid w:val="00D570C7"/>
    <w:rsid w:val="00D610F3"/>
    <w:rsid w:val="00D61373"/>
    <w:rsid w:val="00D62B34"/>
    <w:rsid w:val="00D64445"/>
    <w:rsid w:val="00D64D78"/>
    <w:rsid w:val="00D665FA"/>
    <w:rsid w:val="00D73BCB"/>
    <w:rsid w:val="00D74C56"/>
    <w:rsid w:val="00D75E99"/>
    <w:rsid w:val="00D76578"/>
    <w:rsid w:val="00D77AA1"/>
    <w:rsid w:val="00D80C55"/>
    <w:rsid w:val="00D851CA"/>
    <w:rsid w:val="00D86B12"/>
    <w:rsid w:val="00D94FE9"/>
    <w:rsid w:val="00DA07F1"/>
    <w:rsid w:val="00DA0EE5"/>
    <w:rsid w:val="00DA1927"/>
    <w:rsid w:val="00DA30ED"/>
    <w:rsid w:val="00DA5017"/>
    <w:rsid w:val="00DA6F63"/>
    <w:rsid w:val="00DB1245"/>
    <w:rsid w:val="00DB3799"/>
    <w:rsid w:val="00DB668F"/>
    <w:rsid w:val="00DB6BBC"/>
    <w:rsid w:val="00DC0D93"/>
    <w:rsid w:val="00DC3BF3"/>
    <w:rsid w:val="00DC5211"/>
    <w:rsid w:val="00DC57F7"/>
    <w:rsid w:val="00DC5EF4"/>
    <w:rsid w:val="00DD28F0"/>
    <w:rsid w:val="00DD4AC6"/>
    <w:rsid w:val="00DD60F5"/>
    <w:rsid w:val="00DD6436"/>
    <w:rsid w:val="00DE01EF"/>
    <w:rsid w:val="00DE2FF3"/>
    <w:rsid w:val="00DE6FCB"/>
    <w:rsid w:val="00DF3903"/>
    <w:rsid w:val="00DF6E3A"/>
    <w:rsid w:val="00E00794"/>
    <w:rsid w:val="00E04D23"/>
    <w:rsid w:val="00E06538"/>
    <w:rsid w:val="00E0759A"/>
    <w:rsid w:val="00E07DC3"/>
    <w:rsid w:val="00E14DFD"/>
    <w:rsid w:val="00E15AB9"/>
    <w:rsid w:val="00E2361E"/>
    <w:rsid w:val="00E24569"/>
    <w:rsid w:val="00E25908"/>
    <w:rsid w:val="00E2734B"/>
    <w:rsid w:val="00E27C99"/>
    <w:rsid w:val="00E30102"/>
    <w:rsid w:val="00E317FE"/>
    <w:rsid w:val="00E33EA0"/>
    <w:rsid w:val="00E34966"/>
    <w:rsid w:val="00E41533"/>
    <w:rsid w:val="00E46FAF"/>
    <w:rsid w:val="00E51352"/>
    <w:rsid w:val="00E519A0"/>
    <w:rsid w:val="00E533C1"/>
    <w:rsid w:val="00E535AC"/>
    <w:rsid w:val="00E53BDD"/>
    <w:rsid w:val="00E547EA"/>
    <w:rsid w:val="00E57FE3"/>
    <w:rsid w:val="00E612F7"/>
    <w:rsid w:val="00E61CEA"/>
    <w:rsid w:val="00E6389F"/>
    <w:rsid w:val="00E64227"/>
    <w:rsid w:val="00E66D71"/>
    <w:rsid w:val="00E709A6"/>
    <w:rsid w:val="00E73684"/>
    <w:rsid w:val="00E742F6"/>
    <w:rsid w:val="00E75D28"/>
    <w:rsid w:val="00E80D84"/>
    <w:rsid w:val="00E87C19"/>
    <w:rsid w:val="00E90FA5"/>
    <w:rsid w:val="00E93B2A"/>
    <w:rsid w:val="00EA032F"/>
    <w:rsid w:val="00EA2838"/>
    <w:rsid w:val="00EA2ECC"/>
    <w:rsid w:val="00EA351D"/>
    <w:rsid w:val="00EA3EC6"/>
    <w:rsid w:val="00EA7F8F"/>
    <w:rsid w:val="00EB0FEC"/>
    <w:rsid w:val="00EB14F0"/>
    <w:rsid w:val="00EB283D"/>
    <w:rsid w:val="00EB626E"/>
    <w:rsid w:val="00EB72A2"/>
    <w:rsid w:val="00EC0924"/>
    <w:rsid w:val="00EC25E1"/>
    <w:rsid w:val="00EC42CE"/>
    <w:rsid w:val="00ED3032"/>
    <w:rsid w:val="00ED36F6"/>
    <w:rsid w:val="00ED61F8"/>
    <w:rsid w:val="00EE1D47"/>
    <w:rsid w:val="00EE5A80"/>
    <w:rsid w:val="00EE780E"/>
    <w:rsid w:val="00EF13C1"/>
    <w:rsid w:val="00EF15B3"/>
    <w:rsid w:val="00EF3E38"/>
    <w:rsid w:val="00EF5160"/>
    <w:rsid w:val="00EF7660"/>
    <w:rsid w:val="00F02947"/>
    <w:rsid w:val="00F03ED8"/>
    <w:rsid w:val="00F129FA"/>
    <w:rsid w:val="00F13450"/>
    <w:rsid w:val="00F16546"/>
    <w:rsid w:val="00F24083"/>
    <w:rsid w:val="00F266B3"/>
    <w:rsid w:val="00F27EFF"/>
    <w:rsid w:val="00F30E10"/>
    <w:rsid w:val="00F340D8"/>
    <w:rsid w:val="00F35A95"/>
    <w:rsid w:val="00F37870"/>
    <w:rsid w:val="00F40B70"/>
    <w:rsid w:val="00F41B4F"/>
    <w:rsid w:val="00F43B39"/>
    <w:rsid w:val="00F44047"/>
    <w:rsid w:val="00F46A6B"/>
    <w:rsid w:val="00F4743C"/>
    <w:rsid w:val="00F5010B"/>
    <w:rsid w:val="00F51854"/>
    <w:rsid w:val="00F523FB"/>
    <w:rsid w:val="00F56D14"/>
    <w:rsid w:val="00F61E4A"/>
    <w:rsid w:val="00F65CD4"/>
    <w:rsid w:val="00F66DC5"/>
    <w:rsid w:val="00F70E34"/>
    <w:rsid w:val="00F72E0C"/>
    <w:rsid w:val="00F760A6"/>
    <w:rsid w:val="00F80AF2"/>
    <w:rsid w:val="00F846EC"/>
    <w:rsid w:val="00F85B57"/>
    <w:rsid w:val="00F86088"/>
    <w:rsid w:val="00F9232E"/>
    <w:rsid w:val="00F929A0"/>
    <w:rsid w:val="00F94C11"/>
    <w:rsid w:val="00F95173"/>
    <w:rsid w:val="00F9646F"/>
    <w:rsid w:val="00FA27E2"/>
    <w:rsid w:val="00FA42F3"/>
    <w:rsid w:val="00FA5224"/>
    <w:rsid w:val="00FB4A9E"/>
    <w:rsid w:val="00FB74DD"/>
    <w:rsid w:val="00FC34F3"/>
    <w:rsid w:val="00FD0101"/>
    <w:rsid w:val="00FD06B2"/>
    <w:rsid w:val="00FD7C9F"/>
    <w:rsid w:val="00FE2123"/>
    <w:rsid w:val="00FE3FED"/>
    <w:rsid w:val="00FE6F81"/>
    <w:rsid w:val="00FE75E4"/>
    <w:rsid w:val="00FF2D15"/>
    <w:rsid w:val="00FF2E9E"/>
    <w:rsid w:val="00FF4F1C"/>
    <w:rsid w:val="00FF5E65"/>
    <w:rsid w:val="00FF5F4A"/>
    <w:rsid w:val="00FF65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Yu Mincho"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19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98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C0198C"/>
    <w:rPr>
      <w:sz w:val="18"/>
      <w:szCs w:val="18"/>
    </w:rPr>
  </w:style>
  <w:style w:type="paragraph" w:styleId="a4">
    <w:name w:val="footer"/>
    <w:basedOn w:val="a"/>
    <w:link w:val="Char1"/>
    <w:uiPriority w:val="99"/>
    <w:unhideWhenUsed/>
    <w:rsid w:val="00C0198C"/>
    <w:pPr>
      <w:tabs>
        <w:tab w:val="center" w:pos="4153"/>
        <w:tab w:val="right" w:pos="8306"/>
      </w:tabs>
      <w:snapToGrid w:val="0"/>
      <w:jc w:val="left"/>
    </w:pPr>
    <w:rPr>
      <w:sz w:val="18"/>
      <w:szCs w:val="18"/>
    </w:rPr>
  </w:style>
  <w:style w:type="character" w:customStyle="1" w:styleId="Char1">
    <w:name w:val="页脚 Char1"/>
    <w:link w:val="a4"/>
    <w:uiPriority w:val="99"/>
    <w:rsid w:val="00C0198C"/>
    <w:rPr>
      <w:sz w:val="18"/>
      <w:szCs w:val="18"/>
    </w:rPr>
  </w:style>
  <w:style w:type="character" w:styleId="a5">
    <w:name w:val="annotation reference"/>
    <w:uiPriority w:val="99"/>
    <w:unhideWhenUsed/>
    <w:qFormat/>
    <w:rsid w:val="0017283B"/>
    <w:rPr>
      <w:rFonts w:ascii="Tahoma" w:hAnsi="Tahoma" w:cs="Tahoma"/>
      <w:b w:val="0"/>
      <w:i w:val="0"/>
      <w:caps w:val="0"/>
      <w:strike w:val="0"/>
      <w:sz w:val="16"/>
      <w:szCs w:val="16"/>
      <w:u w:val="none"/>
    </w:rPr>
  </w:style>
  <w:style w:type="paragraph" w:styleId="a6">
    <w:name w:val="annotation text"/>
    <w:basedOn w:val="a"/>
    <w:link w:val="Char0"/>
    <w:uiPriority w:val="99"/>
    <w:unhideWhenUsed/>
    <w:qFormat/>
    <w:rsid w:val="0017283B"/>
    <w:rPr>
      <w:rFonts w:ascii="Tahoma" w:hAnsi="Tahoma" w:cs="Tahoma"/>
      <w:sz w:val="16"/>
      <w:szCs w:val="20"/>
    </w:rPr>
  </w:style>
  <w:style w:type="character" w:customStyle="1" w:styleId="Char0">
    <w:name w:val="批注文字 Char"/>
    <w:link w:val="a6"/>
    <w:uiPriority w:val="99"/>
    <w:rsid w:val="0017283B"/>
    <w:rPr>
      <w:rFonts w:ascii="Tahoma" w:hAnsi="Tahoma" w:cs="Tahoma"/>
      <w:kern w:val="2"/>
      <w:sz w:val="16"/>
      <w:lang w:eastAsia="zh-CN"/>
    </w:rPr>
  </w:style>
  <w:style w:type="paragraph" w:styleId="a7">
    <w:name w:val="annotation subject"/>
    <w:basedOn w:val="a6"/>
    <w:next w:val="a6"/>
    <w:link w:val="Char2"/>
    <w:uiPriority w:val="99"/>
    <w:semiHidden/>
    <w:unhideWhenUsed/>
    <w:rsid w:val="0017283B"/>
    <w:rPr>
      <w:b/>
      <w:bCs/>
    </w:rPr>
  </w:style>
  <w:style w:type="character" w:customStyle="1" w:styleId="Char2">
    <w:name w:val="批注主题 Char"/>
    <w:link w:val="a7"/>
    <w:uiPriority w:val="99"/>
    <w:semiHidden/>
    <w:rsid w:val="0017283B"/>
    <w:rPr>
      <w:rFonts w:ascii="Tahoma" w:hAnsi="Tahoma" w:cs="Tahoma"/>
      <w:b/>
      <w:bCs/>
      <w:kern w:val="2"/>
      <w:sz w:val="16"/>
      <w:lang w:eastAsia="zh-CN"/>
    </w:rPr>
  </w:style>
  <w:style w:type="paragraph" w:styleId="a8">
    <w:name w:val="Revision"/>
    <w:hidden/>
    <w:uiPriority w:val="99"/>
    <w:semiHidden/>
    <w:rsid w:val="0017283B"/>
    <w:rPr>
      <w:kern w:val="2"/>
      <w:sz w:val="21"/>
      <w:szCs w:val="22"/>
    </w:rPr>
  </w:style>
  <w:style w:type="paragraph" w:styleId="a9">
    <w:name w:val="Balloon Text"/>
    <w:basedOn w:val="a"/>
    <w:link w:val="Char3"/>
    <w:uiPriority w:val="99"/>
    <w:semiHidden/>
    <w:unhideWhenUsed/>
    <w:rsid w:val="0017283B"/>
    <w:rPr>
      <w:rFonts w:ascii="Tahoma" w:hAnsi="Tahoma" w:cs="Tahoma"/>
      <w:sz w:val="16"/>
      <w:szCs w:val="16"/>
    </w:rPr>
  </w:style>
  <w:style w:type="character" w:customStyle="1" w:styleId="Char3">
    <w:name w:val="批注框文本 Char"/>
    <w:link w:val="a9"/>
    <w:uiPriority w:val="99"/>
    <w:semiHidden/>
    <w:rsid w:val="0017283B"/>
    <w:rPr>
      <w:rFonts w:ascii="Tahoma" w:hAnsi="Tahoma" w:cs="Tahoma"/>
      <w:kern w:val="2"/>
      <w:sz w:val="16"/>
      <w:szCs w:val="16"/>
      <w:lang w:eastAsia="zh-CN"/>
    </w:rPr>
  </w:style>
  <w:style w:type="character" w:customStyle="1" w:styleId="st">
    <w:name w:val="st"/>
    <w:basedOn w:val="a0"/>
    <w:rsid w:val="00EC25E1"/>
  </w:style>
  <w:style w:type="character" w:styleId="aa">
    <w:name w:val="Emphasis"/>
    <w:uiPriority w:val="20"/>
    <w:qFormat/>
    <w:rsid w:val="00EC25E1"/>
    <w:rPr>
      <w:i/>
      <w:iCs/>
    </w:rPr>
  </w:style>
  <w:style w:type="paragraph" w:customStyle="1" w:styleId="p0">
    <w:name w:val="p0"/>
    <w:basedOn w:val="a"/>
    <w:rsid w:val="00E30102"/>
    <w:pPr>
      <w:widowControl/>
    </w:pPr>
    <w:rPr>
      <w:rFonts w:ascii="Calibri" w:eastAsia="宋体" w:hAnsi="Calibri" w:cs="宋体"/>
      <w:kern w:val="0"/>
      <w:szCs w:val="21"/>
    </w:rPr>
  </w:style>
  <w:style w:type="paragraph" w:customStyle="1" w:styleId="desc2">
    <w:name w:val="desc2"/>
    <w:basedOn w:val="a"/>
    <w:rsid w:val="006E3893"/>
    <w:pPr>
      <w:widowControl/>
      <w:spacing w:before="100" w:beforeAutospacing="1" w:after="100" w:afterAutospacing="1"/>
      <w:jc w:val="left"/>
    </w:pPr>
    <w:rPr>
      <w:rFonts w:ascii="宋体" w:eastAsia="宋体" w:hAnsi="宋体" w:cs="宋体"/>
      <w:kern w:val="0"/>
      <w:sz w:val="28"/>
      <w:szCs w:val="28"/>
    </w:rPr>
  </w:style>
  <w:style w:type="character" w:customStyle="1" w:styleId="fontstyle01">
    <w:name w:val="fontstyle01"/>
    <w:rsid w:val="00534EF6"/>
    <w:rPr>
      <w:rFonts w:ascii="TimesNewRoman" w:hAnsi="TimesNewRoman" w:hint="default"/>
      <w:b w:val="0"/>
      <w:bCs w:val="0"/>
      <w:i w:val="0"/>
      <w:iCs w:val="0"/>
      <w:color w:val="000000"/>
      <w:sz w:val="24"/>
      <w:szCs w:val="24"/>
    </w:rPr>
  </w:style>
  <w:style w:type="character" w:styleId="ab">
    <w:name w:val="Hyperlink"/>
    <w:uiPriority w:val="99"/>
    <w:unhideWhenUsed/>
    <w:rsid w:val="00A1386A"/>
    <w:rPr>
      <w:color w:val="0563C1"/>
      <w:u w:val="single"/>
    </w:rPr>
  </w:style>
  <w:style w:type="character" w:customStyle="1" w:styleId="Char4">
    <w:name w:val="页脚 Char"/>
    <w:uiPriority w:val="99"/>
    <w:rsid w:val="00D26157"/>
  </w:style>
  <w:style w:type="paragraph" w:customStyle="1" w:styleId="Default">
    <w:name w:val="Default"/>
    <w:rsid w:val="00B4173F"/>
    <w:pPr>
      <w:widowControl w:val="0"/>
      <w:autoSpaceDE w:val="0"/>
      <w:autoSpaceDN w:val="0"/>
      <w:adjustRightInd w:val="0"/>
    </w:pPr>
    <w:rPr>
      <w:rFonts w:ascii="Book Antiqua" w:eastAsia="等线" w:hAnsi="Book Antiqua" w:cs="Book Antiqua"/>
      <w:color w:val="000000"/>
      <w:sz w:val="24"/>
      <w:szCs w:val="24"/>
    </w:rPr>
  </w:style>
  <w:style w:type="paragraph" w:styleId="ac">
    <w:name w:val="No Spacing"/>
    <w:uiPriority w:val="1"/>
    <w:qFormat/>
    <w:rsid w:val="00F61E4A"/>
    <w:pPr>
      <w:suppressAutoHyphens/>
    </w:pPr>
    <w:rPr>
      <w:rFonts w:ascii="Times New Roman" w:eastAsia="MS Mincho" w:hAnsi="Times New Roman"/>
      <w:sz w:val="24"/>
      <w:szCs w:val="24"/>
      <w:lang w:bidi="he-IL"/>
    </w:rPr>
  </w:style>
  <w:style w:type="paragraph" w:styleId="ad">
    <w:name w:val="Normal (Web)"/>
    <w:basedOn w:val="a"/>
    <w:uiPriority w:val="99"/>
    <w:unhideWhenUsed/>
    <w:rsid w:val="008F5865"/>
    <w:pPr>
      <w:widowControl/>
      <w:spacing w:before="100" w:beforeAutospacing="1" w:after="100" w:afterAutospacing="1"/>
      <w:jc w:val="left"/>
    </w:pPr>
    <w:rPr>
      <w:rFonts w:ascii="Times New Roman" w:eastAsia="Times New Roman" w:hAnsi="Times New Roman"/>
      <w:kern w:val="0"/>
      <w:sz w:val="24"/>
      <w:szCs w:val="24"/>
      <w:lang w:eastAsia="ja-JP"/>
    </w:rPr>
  </w:style>
  <w:style w:type="character" w:styleId="ae">
    <w:name w:val="line number"/>
    <w:uiPriority w:val="99"/>
    <w:semiHidden/>
    <w:unhideWhenUsed/>
    <w:rsid w:val="00B06101"/>
  </w:style>
  <w:style w:type="paragraph" w:customStyle="1" w:styleId="1">
    <w:name w:val="正文1"/>
    <w:uiPriority w:val="99"/>
    <w:rsid w:val="006C01C5"/>
    <w:pPr>
      <w:spacing w:line="276" w:lineRule="auto"/>
    </w:pPr>
    <w:rPr>
      <w:rFonts w:ascii="Arial" w:eastAsia="宋体" w:hAnsi="Arial" w:cs="Arial"/>
      <w:color w:val="000000"/>
      <w:sz w:val="22"/>
      <w:lang w:val="pl-PL" w:eastAsia="pl-PL"/>
    </w:rPr>
  </w:style>
  <w:style w:type="character" w:customStyle="1" w:styleId="10">
    <w:name w:val="批注文字 字符1"/>
    <w:uiPriority w:val="99"/>
    <w:qFormat/>
    <w:rsid w:val="006C01C5"/>
    <w:rPr>
      <w:rFonts w:eastAsia="MS Mincho"/>
      <w:kern w:val="2"/>
      <w:sz w:val="21"/>
    </w:rPr>
  </w:style>
  <w:style w:type="paragraph" w:customStyle="1" w:styleId="p1">
    <w:name w:val="p1"/>
    <w:basedOn w:val="a"/>
    <w:rsid w:val="006C01C5"/>
    <w:pPr>
      <w:widowControl/>
      <w:jc w:val="left"/>
    </w:pPr>
    <w:rPr>
      <w:rFonts w:ascii="Helvetica" w:eastAsia="MS Mincho" w:hAnsi="Helvetica"/>
      <w:kern w:val="0"/>
      <w:sz w:val="18"/>
      <w:szCs w:val="18"/>
    </w:rPr>
  </w:style>
  <w:style w:type="paragraph" w:customStyle="1" w:styleId="Af">
    <w:name w:val="默认 A"/>
    <w:rsid w:val="00B35538"/>
    <w:pPr>
      <w:pBdr>
        <w:top w:val="nil"/>
        <w:left w:val="nil"/>
        <w:bottom w:val="nil"/>
        <w:right w:val="nil"/>
        <w:between w:val="nil"/>
        <w:bar w:val="nil"/>
      </w:pBdr>
      <w:spacing w:after="160" w:line="259" w:lineRule="auto"/>
    </w:pPr>
    <w:rPr>
      <w:rFonts w:ascii="Helvetica" w:eastAsia="Arial Unicode MS" w:hAnsi="Helvetica" w:cs="Arial Unicode MS"/>
      <w:color w:val="000000"/>
      <w:sz w:val="22"/>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Yu Mincho"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19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0198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C0198C"/>
    <w:rPr>
      <w:sz w:val="18"/>
      <w:szCs w:val="18"/>
    </w:rPr>
  </w:style>
  <w:style w:type="paragraph" w:styleId="a4">
    <w:name w:val="footer"/>
    <w:basedOn w:val="a"/>
    <w:link w:val="Char1"/>
    <w:uiPriority w:val="99"/>
    <w:unhideWhenUsed/>
    <w:rsid w:val="00C0198C"/>
    <w:pPr>
      <w:tabs>
        <w:tab w:val="center" w:pos="4153"/>
        <w:tab w:val="right" w:pos="8306"/>
      </w:tabs>
      <w:snapToGrid w:val="0"/>
      <w:jc w:val="left"/>
    </w:pPr>
    <w:rPr>
      <w:sz w:val="18"/>
      <w:szCs w:val="18"/>
    </w:rPr>
  </w:style>
  <w:style w:type="character" w:customStyle="1" w:styleId="Char1">
    <w:name w:val="页脚 Char1"/>
    <w:link w:val="a4"/>
    <w:uiPriority w:val="99"/>
    <w:rsid w:val="00C0198C"/>
    <w:rPr>
      <w:sz w:val="18"/>
      <w:szCs w:val="18"/>
    </w:rPr>
  </w:style>
  <w:style w:type="character" w:styleId="a5">
    <w:name w:val="annotation reference"/>
    <w:uiPriority w:val="99"/>
    <w:unhideWhenUsed/>
    <w:qFormat/>
    <w:rsid w:val="0017283B"/>
    <w:rPr>
      <w:rFonts w:ascii="Tahoma" w:hAnsi="Tahoma" w:cs="Tahoma"/>
      <w:b w:val="0"/>
      <w:i w:val="0"/>
      <w:caps w:val="0"/>
      <w:strike w:val="0"/>
      <w:sz w:val="16"/>
      <w:szCs w:val="16"/>
      <w:u w:val="none"/>
    </w:rPr>
  </w:style>
  <w:style w:type="paragraph" w:styleId="a6">
    <w:name w:val="annotation text"/>
    <w:basedOn w:val="a"/>
    <w:link w:val="Char0"/>
    <w:uiPriority w:val="99"/>
    <w:unhideWhenUsed/>
    <w:qFormat/>
    <w:rsid w:val="0017283B"/>
    <w:rPr>
      <w:rFonts w:ascii="Tahoma" w:hAnsi="Tahoma" w:cs="Tahoma"/>
      <w:sz w:val="16"/>
      <w:szCs w:val="20"/>
    </w:rPr>
  </w:style>
  <w:style w:type="character" w:customStyle="1" w:styleId="Char0">
    <w:name w:val="批注文字 Char"/>
    <w:link w:val="a6"/>
    <w:uiPriority w:val="99"/>
    <w:rsid w:val="0017283B"/>
    <w:rPr>
      <w:rFonts w:ascii="Tahoma" w:hAnsi="Tahoma" w:cs="Tahoma"/>
      <w:kern w:val="2"/>
      <w:sz w:val="16"/>
      <w:lang w:eastAsia="zh-CN"/>
    </w:rPr>
  </w:style>
  <w:style w:type="paragraph" w:styleId="a7">
    <w:name w:val="annotation subject"/>
    <w:basedOn w:val="a6"/>
    <w:next w:val="a6"/>
    <w:link w:val="Char2"/>
    <w:uiPriority w:val="99"/>
    <w:semiHidden/>
    <w:unhideWhenUsed/>
    <w:rsid w:val="0017283B"/>
    <w:rPr>
      <w:b/>
      <w:bCs/>
    </w:rPr>
  </w:style>
  <w:style w:type="character" w:customStyle="1" w:styleId="Char2">
    <w:name w:val="批注主题 Char"/>
    <w:link w:val="a7"/>
    <w:uiPriority w:val="99"/>
    <w:semiHidden/>
    <w:rsid w:val="0017283B"/>
    <w:rPr>
      <w:rFonts w:ascii="Tahoma" w:hAnsi="Tahoma" w:cs="Tahoma"/>
      <w:b/>
      <w:bCs/>
      <w:kern w:val="2"/>
      <w:sz w:val="16"/>
      <w:lang w:eastAsia="zh-CN"/>
    </w:rPr>
  </w:style>
  <w:style w:type="paragraph" w:styleId="a8">
    <w:name w:val="Revision"/>
    <w:hidden/>
    <w:uiPriority w:val="99"/>
    <w:semiHidden/>
    <w:rsid w:val="0017283B"/>
    <w:rPr>
      <w:kern w:val="2"/>
      <w:sz w:val="21"/>
      <w:szCs w:val="22"/>
    </w:rPr>
  </w:style>
  <w:style w:type="paragraph" w:styleId="a9">
    <w:name w:val="Balloon Text"/>
    <w:basedOn w:val="a"/>
    <w:link w:val="Char3"/>
    <w:uiPriority w:val="99"/>
    <w:semiHidden/>
    <w:unhideWhenUsed/>
    <w:rsid w:val="0017283B"/>
    <w:rPr>
      <w:rFonts w:ascii="Tahoma" w:hAnsi="Tahoma" w:cs="Tahoma"/>
      <w:sz w:val="16"/>
      <w:szCs w:val="16"/>
    </w:rPr>
  </w:style>
  <w:style w:type="character" w:customStyle="1" w:styleId="Char3">
    <w:name w:val="批注框文本 Char"/>
    <w:link w:val="a9"/>
    <w:uiPriority w:val="99"/>
    <w:semiHidden/>
    <w:rsid w:val="0017283B"/>
    <w:rPr>
      <w:rFonts w:ascii="Tahoma" w:hAnsi="Tahoma" w:cs="Tahoma"/>
      <w:kern w:val="2"/>
      <w:sz w:val="16"/>
      <w:szCs w:val="16"/>
      <w:lang w:eastAsia="zh-CN"/>
    </w:rPr>
  </w:style>
  <w:style w:type="character" w:customStyle="1" w:styleId="st">
    <w:name w:val="st"/>
    <w:basedOn w:val="a0"/>
    <w:rsid w:val="00EC25E1"/>
  </w:style>
  <w:style w:type="character" w:styleId="aa">
    <w:name w:val="Emphasis"/>
    <w:uiPriority w:val="20"/>
    <w:qFormat/>
    <w:rsid w:val="00EC25E1"/>
    <w:rPr>
      <w:i/>
      <w:iCs/>
    </w:rPr>
  </w:style>
  <w:style w:type="paragraph" w:customStyle="1" w:styleId="p0">
    <w:name w:val="p0"/>
    <w:basedOn w:val="a"/>
    <w:rsid w:val="00E30102"/>
    <w:pPr>
      <w:widowControl/>
    </w:pPr>
    <w:rPr>
      <w:rFonts w:ascii="Calibri" w:eastAsia="宋体" w:hAnsi="Calibri" w:cs="宋体"/>
      <w:kern w:val="0"/>
      <w:szCs w:val="21"/>
    </w:rPr>
  </w:style>
  <w:style w:type="paragraph" w:customStyle="1" w:styleId="desc2">
    <w:name w:val="desc2"/>
    <w:basedOn w:val="a"/>
    <w:rsid w:val="006E3893"/>
    <w:pPr>
      <w:widowControl/>
      <w:spacing w:before="100" w:beforeAutospacing="1" w:after="100" w:afterAutospacing="1"/>
      <w:jc w:val="left"/>
    </w:pPr>
    <w:rPr>
      <w:rFonts w:ascii="宋体" w:eastAsia="宋体" w:hAnsi="宋体" w:cs="宋体"/>
      <w:kern w:val="0"/>
      <w:sz w:val="28"/>
      <w:szCs w:val="28"/>
    </w:rPr>
  </w:style>
  <w:style w:type="character" w:customStyle="1" w:styleId="fontstyle01">
    <w:name w:val="fontstyle01"/>
    <w:rsid w:val="00534EF6"/>
    <w:rPr>
      <w:rFonts w:ascii="TimesNewRoman" w:hAnsi="TimesNewRoman" w:hint="default"/>
      <w:b w:val="0"/>
      <w:bCs w:val="0"/>
      <w:i w:val="0"/>
      <w:iCs w:val="0"/>
      <w:color w:val="000000"/>
      <w:sz w:val="24"/>
      <w:szCs w:val="24"/>
    </w:rPr>
  </w:style>
  <w:style w:type="character" w:styleId="ab">
    <w:name w:val="Hyperlink"/>
    <w:uiPriority w:val="99"/>
    <w:unhideWhenUsed/>
    <w:rsid w:val="00A1386A"/>
    <w:rPr>
      <w:color w:val="0563C1"/>
      <w:u w:val="single"/>
    </w:rPr>
  </w:style>
  <w:style w:type="character" w:customStyle="1" w:styleId="Char4">
    <w:name w:val="页脚 Char"/>
    <w:uiPriority w:val="99"/>
    <w:rsid w:val="00D26157"/>
  </w:style>
  <w:style w:type="paragraph" w:customStyle="1" w:styleId="Default">
    <w:name w:val="Default"/>
    <w:rsid w:val="00B4173F"/>
    <w:pPr>
      <w:widowControl w:val="0"/>
      <w:autoSpaceDE w:val="0"/>
      <w:autoSpaceDN w:val="0"/>
      <w:adjustRightInd w:val="0"/>
    </w:pPr>
    <w:rPr>
      <w:rFonts w:ascii="Book Antiqua" w:eastAsia="等线" w:hAnsi="Book Antiqua" w:cs="Book Antiqua"/>
      <w:color w:val="000000"/>
      <w:sz w:val="24"/>
      <w:szCs w:val="24"/>
    </w:rPr>
  </w:style>
  <w:style w:type="paragraph" w:styleId="ac">
    <w:name w:val="No Spacing"/>
    <w:uiPriority w:val="1"/>
    <w:qFormat/>
    <w:rsid w:val="00F61E4A"/>
    <w:pPr>
      <w:suppressAutoHyphens/>
    </w:pPr>
    <w:rPr>
      <w:rFonts w:ascii="Times New Roman" w:eastAsia="MS Mincho" w:hAnsi="Times New Roman"/>
      <w:sz w:val="24"/>
      <w:szCs w:val="24"/>
      <w:lang w:bidi="he-IL"/>
    </w:rPr>
  </w:style>
  <w:style w:type="paragraph" w:styleId="ad">
    <w:name w:val="Normal (Web)"/>
    <w:basedOn w:val="a"/>
    <w:uiPriority w:val="99"/>
    <w:unhideWhenUsed/>
    <w:rsid w:val="008F5865"/>
    <w:pPr>
      <w:widowControl/>
      <w:spacing w:before="100" w:beforeAutospacing="1" w:after="100" w:afterAutospacing="1"/>
      <w:jc w:val="left"/>
    </w:pPr>
    <w:rPr>
      <w:rFonts w:ascii="Times New Roman" w:eastAsia="Times New Roman" w:hAnsi="Times New Roman"/>
      <w:kern w:val="0"/>
      <w:sz w:val="24"/>
      <w:szCs w:val="24"/>
      <w:lang w:eastAsia="ja-JP"/>
    </w:rPr>
  </w:style>
  <w:style w:type="character" w:styleId="ae">
    <w:name w:val="line number"/>
    <w:uiPriority w:val="99"/>
    <w:semiHidden/>
    <w:unhideWhenUsed/>
    <w:rsid w:val="00B06101"/>
  </w:style>
  <w:style w:type="paragraph" w:customStyle="1" w:styleId="1">
    <w:name w:val="正文1"/>
    <w:uiPriority w:val="99"/>
    <w:rsid w:val="006C01C5"/>
    <w:pPr>
      <w:spacing w:line="276" w:lineRule="auto"/>
    </w:pPr>
    <w:rPr>
      <w:rFonts w:ascii="Arial" w:eastAsia="宋体" w:hAnsi="Arial" w:cs="Arial"/>
      <w:color w:val="000000"/>
      <w:sz w:val="22"/>
      <w:lang w:val="pl-PL" w:eastAsia="pl-PL"/>
    </w:rPr>
  </w:style>
  <w:style w:type="character" w:customStyle="1" w:styleId="10">
    <w:name w:val="批注文字 字符1"/>
    <w:uiPriority w:val="99"/>
    <w:qFormat/>
    <w:rsid w:val="006C01C5"/>
    <w:rPr>
      <w:rFonts w:eastAsia="MS Mincho"/>
      <w:kern w:val="2"/>
      <w:sz w:val="21"/>
    </w:rPr>
  </w:style>
  <w:style w:type="paragraph" w:customStyle="1" w:styleId="p1">
    <w:name w:val="p1"/>
    <w:basedOn w:val="a"/>
    <w:rsid w:val="006C01C5"/>
    <w:pPr>
      <w:widowControl/>
      <w:jc w:val="left"/>
    </w:pPr>
    <w:rPr>
      <w:rFonts w:ascii="Helvetica" w:eastAsia="MS Mincho" w:hAnsi="Helvetica"/>
      <w:kern w:val="0"/>
      <w:sz w:val="18"/>
      <w:szCs w:val="18"/>
    </w:rPr>
  </w:style>
  <w:style w:type="paragraph" w:customStyle="1" w:styleId="Af">
    <w:name w:val="默认 A"/>
    <w:rsid w:val="00B35538"/>
    <w:pPr>
      <w:pBdr>
        <w:top w:val="nil"/>
        <w:left w:val="nil"/>
        <w:bottom w:val="nil"/>
        <w:right w:val="nil"/>
        <w:between w:val="nil"/>
        <w:bar w:val="nil"/>
      </w:pBdr>
      <w:spacing w:after="160" w:line="259" w:lineRule="auto"/>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21318">
      <w:bodyDiv w:val="1"/>
      <w:marLeft w:val="0"/>
      <w:marRight w:val="0"/>
      <w:marTop w:val="0"/>
      <w:marBottom w:val="0"/>
      <w:divBdr>
        <w:top w:val="none" w:sz="0" w:space="0" w:color="auto"/>
        <w:left w:val="none" w:sz="0" w:space="0" w:color="auto"/>
        <w:bottom w:val="none" w:sz="0" w:space="0" w:color="auto"/>
        <w:right w:val="none" w:sz="0" w:space="0" w:color="auto"/>
      </w:divBdr>
    </w:div>
    <w:div w:id="962231725">
      <w:bodyDiv w:val="1"/>
      <w:marLeft w:val="0"/>
      <w:marRight w:val="0"/>
      <w:marTop w:val="0"/>
      <w:marBottom w:val="0"/>
      <w:divBdr>
        <w:top w:val="none" w:sz="0" w:space="0" w:color="auto"/>
        <w:left w:val="none" w:sz="0" w:space="0" w:color="auto"/>
        <w:bottom w:val="none" w:sz="0" w:space="0" w:color="auto"/>
        <w:right w:val="none" w:sz="0" w:space="0" w:color="auto"/>
      </w:divBdr>
      <w:divsChild>
        <w:div w:id="85008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0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9664">
      <w:bodyDiv w:val="1"/>
      <w:marLeft w:val="0"/>
      <w:marRight w:val="0"/>
      <w:marTop w:val="0"/>
      <w:marBottom w:val="0"/>
      <w:divBdr>
        <w:top w:val="none" w:sz="0" w:space="0" w:color="auto"/>
        <w:left w:val="none" w:sz="0" w:space="0" w:color="auto"/>
        <w:bottom w:val="none" w:sz="0" w:space="0" w:color="auto"/>
        <w:right w:val="none" w:sz="0" w:space="0" w:color="auto"/>
      </w:divBdr>
    </w:div>
    <w:div w:id="1624000751">
      <w:bodyDiv w:val="1"/>
      <w:marLeft w:val="0"/>
      <w:marRight w:val="0"/>
      <w:marTop w:val="0"/>
      <w:marBottom w:val="0"/>
      <w:divBdr>
        <w:top w:val="none" w:sz="0" w:space="0" w:color="auto"/>
        <w:left w:val="none" w:sz="0" w:space="0" w:color="auto"/>
        <w:bottom w:val="none" w:sz="0" w:space="0" w:color="auto"/>
        <w:right w:val="none" w:sz="0" w:space="0" w:color="auto"/>
      </w:divBdr>
    </w:div>
    <w:div w:id="166404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C82F5-0322-4754-B313-679E4D938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3305</Words>
  <Characters>18839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 Fang</dc:creator>
  <cp:lastModifiedBy>liujihong2008@qq.con</cp:lastModifiedBy>
  <cp:revision>5</cp:revision>
  <cp:lastPrinted>2018-03-21T06:47:00Z</cp:lastPrinted>
  <dcterms:created xsi:type="dcterms:W3CDTF">2019-10-24T06:45:00Z</dcterms:created>
  <dcterms:modified xsi:type="dcterms:W3CDTF">2019-10-24T13:23:00Z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ies>
</file>