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5A" w:rsidRPr="00BA7A08" w:rsidRDefault="0018625A" w:rsidP="00A90408">
      <w:pPr>
        <w:spacing w:line="360" w:lineRule="auto"/>
        <w:jc w:val="both"/>
        <w:rPr>
          <w:rFonts w:ascii="Book Antiqua" w:hAnsi="Book Antiqua" w:cs="Tahoma"/>
          <w:b/>
        </w:rPr>
      </w:pPr>
      <w:r w:rsidRPr="00BA7A08">
        <w:rPr>
          <w:rFonts w:ascii="Book Antiqua" w:hAnsi="Book Antiqua" w:cs="Tahoma"/>
          <w:b/>
        </w:rPr>
        <w:t>Name of journal: World Journal of Anesthesiology</w:t>
      </w:r>
    </w:p>
    <w:p w:rsidR="0018625A" w:rsidRPr="00BA7A08" w:rsidRDefault="0018625A" w:rsidP="00A90408">
      <w:pPr>
        <w:spacing w:line="360" w:lineRule="auto"/>
        <w:jc w:val="both"/>
        <w:rPr>
          <w:rFonts w:ascii="Book Antiqua" w:hAnsi="Book Antiqua" w:cs="Tahoma"/>
          <w:b/>
          <w:lang w:eastAsia="zh-CN"/>
        </w:rPr>
      </w:pPr>
      <w:r w:rsidRPr="00BA7A08">
        <w:rPr>
          <w:rFonts w:ascii="Book Antiqua" w:hAnsi="Book Antiqua" w:cs="Tahoma"/>
          <w:b/>
        </w:rPr>
        <w:t>ESPS Manuscript NO:</w:t>
      </w:r>
      <w:r w:rsidRPr="00BA7A08">
        <w:rPr>
          <w:rFonts w:ascii="Book Antiqua" w:hAnsi="Book Antiqua" w:cs="Tahoma"/>
          <w:b/>
          <w:lang w:eastAsia="zh-CN"/>
        </w:rPr>
        <w:t xml:space="preserve"> 4844</w:t>
      </w:r>
    </w:p>
    <w:p w:rsidR="0018625A" w:rsidRPr="00BA7A08" w:rsidRDefault="0018625A" w:rsidP="00A90408">
      <w:pPr>
        <w:spacing w:line="360" w:lineRule="auto"/>
        <w:jc w:val="both"/>
        <w:rPr>
          <w:rFonts w:ascii="Book Antiqua" w:hAnsi="Book Antiqua" w:cs="Tahoma"/>
          <w:b/>
        </w:rPr>
      </w:pPr>
      <w:r w:rsidRPr="00BA7A08">
        <w:rPr>
          <w:rFonts w:ascii="Book Antiqua" w:hAnsi="Book Antiqua" w:cs="Tahoma"/>
          <w:b/>
        </w:rPr>
        <w:t>Columns: BRIEF ARTICLES</w:t>
      </w:r>
    </w:p>
    <w:p w:rsidR="0018625A" w:rsidRPr="00BA7A08" w:rsidRDefault="0018625A" w:rsidP="000C6134">
      <w:pPr>
        <w:spacing w:line="360" w:lineRule="auto"/>
        <w:jc w:val="both"/>
        <w:rPr>
          <w:rFonts w:ascii="Book Antiqua" w:hAnsi="Book Antiqua"/>
          <w:lang w:eastAsia="zh-CN"/>
        </w:rPr>
      </w:pPr>
    </w:p>
    <w:p w:rsidR="0018625A" w:rsidRPr="00BA7A08" w:rsidRDefault="0018625A" w:rsidP="00023550">
      <w:pPr>
        <w:spacing w:line="360" w:lineRule="auto"/>
        <w:jc w:val="both"/>
        <w:rPr>
          <w:rFonts w:ascii="Book Antiqua" w:hAnsi="Book Antiqua"/>
          <w:b/>
        </w:rPr>
      </w:pPr>
      <w:r w:rsidRPr="00BA7A08">
        <w:rPr>
          <w:rFonts w:ascii="Book Antiqua" w:hAnsi="Book Antiqua"/>
          <w:b/>
        </w:rPr>
        <w:t>Comparison of flow rate accuracy and consistency between the on-Q, baxter, and</w:t>
      </w:r>
      <w:r w:rsidRPr="00BA7A08">
        <w:rPr>
          <w:rFonts w:ascii="Book Antiqua" w:hAnsi="Book Antiqua"/>
          <w:b/>
          <w:lang w:eastAsia="zh-CN"/>
        </w:rPr>
        <w:t xml:space="preserve"> </w:t>
      </w:r>
      <w:r w:rsidRPr="00BA7A08">
        <w:rPr>
          <w:rFonts w:ascii="Book Antiqua" w:hAnsi="Book Antiqua"/>
          <w:b/>
        </w:rPr>
        <w:t>ambu pain infusion devices</w:t>
      </w:r>
    </w:p>
    <w:p w:rsidR="0018625A" w:rsidRPr="00BA7A08" w:rsidRDefault="0018625A" w:rsidP="00A80C03">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lang w:eastAsia="zh-CN"/>
        </w:rPr>
      </w:pPr>
      <w:r w:rsidRPr="00BA7A08">
        <w:rPr>
          <w:rFonts w:ascii="Book Antiqua" w:hAnsi="Book Antiqua"/>
        </w:rPr>
        <w:t xml:space="preserve">LeRiger </w:t>
      </w:r>
      <w:r w:rsidRPr="00BA7A08">
        <w:rPr>
          <w:rFonts w:ascii="Book Antiqua" w:hAnsi="Book Antiqua"/>
          <w:lang w:eastAsia="zh-CN"/>
        </w:rPr>
        <w:t xml:space="preserve">M </w:t>
      </w:r>
      <w:r w:rsidRPr="00BA7A08">
        <w:rPr>
          <w:rFonts w:ascii="Book Antiqua" w:hAnsi="Book Antiqua"/>
          <w:i/>
          <w:lang w:eastAsia="zh-CN"/>
        </w:rPr>
        <w:t>et al.</w:t>
      </w:r>
      <w:r w:rsidRPr="00BA7A08">
        <w:rPr>
          <w:rFonts w:ascii="Book Antiqua" w:hAnsi="Book Antiqua"/>
          <w:lang w:eastAsia="zh-CN"/>
        </w:rPr>
        <w:t xml:space="preserve"> </w:t>
      </w:r>
      <w:r w:rsidRPr="00BA7A08">
        <w:rPr>
          <w:rFonts w:ascii="Book Antiqua" w:hAnsi="Book Antiqua"/>
        </w:rPr>
        <w:t>Elastomeric infusion pump accuracy</w:t>
      </w:r>
    </w:p>
    <w:p w:rsidR="0018625A" w:rsidRPr="00BA7A08" w:rsidRDefault="00B40BFD" w:rsidP="00A90408">
      <w:pPr>
        <w:spacing w:line="360" w:lineRule="auto"/>
        <w:jc w:val="both"/>
        <w:rPr>
          <w:rFonts w:ascii="Book Antiqua" w:hAnsi="Book Antiqua"/>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1120140</wp:posOffset>
                </wp:positionH>
                <wp:positionV relativeFrom="paragraph">
                  <wp:posOffset>8185149</wp:posOffset>
                </wp:positionV>
                <wp:extent cx="5196840" cy="0"/>
                <wp:effectExtent l="0" t="19050" r="3810" b="19050"/>
                <wp:wrapNone/>
                <wp:docPr id="7"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644.5pt" to="497.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" strokecolor="gray" strokeweight="3pt"/>
            </w:pict>
          </mc:Fallback>
        </mc:AlternateContent>
      </w:r>
      <w:r>
        <w:rPr>
          <w:noProof/>
          <w:lang w:eastAsia="zh-CN"/>
        </w:rPr>
        <mc:AlternateContent>
          <mc:Choice Requires="wps">
            <w:drawing>
              <wp:anchor distT="4294967295" distB="4294967295" distL="114300" distR="114300" simplePos="0" relativeHeight="251657216" behindDoc="0" locked="0" layoutInCell="1" allowOverlap="1">
                <wp:simplePos x="0" y="0"/>
                <wp:positionH relativeFrom="column">
                  <wp:posOffset>1120140</wp:posOffset>
                </wp:positionH>
                <wp:positionV relativeFrom="paragraph">
                  <wp:posOffset>8185149</wp:posOffset>
                </wp:positionV>
                <wp:extent cx="5196840" cy="0"/>
                <wp:effectExtent l="0" t="19050" r="3810" b="19050"/>
                <wp:wrapNone/>
                <wp:docPr id="6"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644.5pt" to="497.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" strokecolor="gray" strokeweight="3pt"/>
            </w:pict>
          </mc:Fallback>
        </mc:AlternateContent>
      </w:r>
    </w:p>
    <w:p w:rsidR="0018625A" w:rsidRPr="00BA7A08" w:rsidRDefault="0018625A" w:rsidP="00A90408">
      <w:pPr>
        <w:spacing w:line="360" w:lineRule="auto"/>
        <w:jc w:val="both"/>
        <w:rPr>
          <w:rFonts w:ascii="Book Antiqua" w:hAnsi="Book Antiqua"/>
          <w:lang w:eastAsia="zh-CN"/>
        </w:rPr>
      </w:pPr>
      <w:r w:rsidRPr="00BA7A08">
        <w:rPr>
          <w:rFonts w:ascii="Book Antiqua" w:hAnsi="Book Antiqua"/>
        </w:rPr>
        <w:t>Michelle LeRiger</w:t>
      </w:r>
      <w:r w:rsidRPr="00BA7A08">
        <w:rPr>
          <w:rFonts w:ascii="Book Antiqua" w:hAnsi="Book Antiqua"/>
          <w:lang w:eastAsia="zh-CN"/>
        </w:rPr>
        <w:t xml:space="preserve">, </w:t>
      </w:r>
      <w:r w:rsidRPr="00BA7A08">
        <w:rPr>
          <w:rFonts w:ascii="Book Antiqua" w:hAnsi="Book Antiqua"/>
        </w:rPr>
        <w:t>Tarun Bhalla</w:t>
      </w:r>
      <w:r w:rsidRPr="00BA7A08">
        <w:rPr>
          <w:rFonts w:ascii="Book Antiqua" w:hAnsi="Book Antiqua"/>
          <w:lang w:eastAsia="zh-CN"/>
        </w:rPr>
        <w:t xml:space="preserve">, David Martin, Jacob Bettesworth, </w:t>
      </w:r>
      <w:r w:rsidRPr="00BA7A08">
        <w:rPr>
          <w:rFonts w:ascii="Book Antiqua" w:hAnsi="Book Antiqua"/>
        </w:rPr>
        <w:t>Joseph D Tobias</w:t>
      </w:r>
    </w:p>
    <w:p w:rsidR="0018625A" w:rsidRPr="00BA7A08" w:rsidRDefault="00B40BFD" w:rsidP="00A90408">
      <w:pPr>
        <w:spacing w:line="360" w:lineRule="auto"/>
        <w:jc w:val="both"/>
        <w:rPr>
          <w:rFonts w:ascii="Book Antiqua" w:hAnsi="Book Antiqua"/>
          <w:lang w:eastAsia="zh-CN"/>
        </w:rPr>
      </w:pPr>
      <w:r>
        <w:rPr>
          <w:rFonts w:ascii="Book Antiqua" w:hAnsi="Book Antiqua"/>
          <w:noProof/>
          <w:lang w:eastAsia="zh-CN"/>
        </w:rPr>
        <w:drawing>
          <wp:inline distT="0" distB="0" distL="0" distR="0">
            <wp:extent cx="5943600" cy="66675"/>
            <wp:effectExtent l="0" t="0" r="0" b="9525"/>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675"/>
                    </a:xfrm>
                    <a:prstGeom prst="rect">
                      <a:avLst/>
                    </a:prstGeom>
                    <a:noFill/>
                    <a:ln>
                      <a:noFill/>
                    </a:ln>
                  </pic:spPr>
                </pic:pic>
              </a:graphicData>
            </a:graphic>
          </wp:inline>
        </w:drawing>
      </w:r>
    </w:p>
    <w:p w:rsidR="0018625A" w:rsidRPr="00BA7A08" w:rsidRDefault="0018625A" w:rsidP="00A90408">
      <w:pPr>
        <w:spacing w:line="360" w:lineRule="auto"/>
        <w:jc w:val="both"/>
        <w:rPr>
          <w:rFonts w:ascii="Book Antiqua" w:hAnsi="Book Antiqua"/>
          <w:lang w:eastAsia="zh-CN"/>
        </w:rPr>
      </w:pPr>
      <w:r w:rsidRPr="00BA7A08">
        <w:rPr>
          <w:rFonts w:ascii="Book Antiqua" w:hAnsi="Book Antiqua"/>
          <w:b/>
        </w:rPr>
        <w:t>Michelle LeRiger</w:t>
      </w:r>
      <w:r w:rsidRPr="00BA7A08">
        <w:rPr>
          <w:rFonts w:ascii="Book Antiqua" w:hAnsi="Book Antiqua"/>
          <w:b/>
          <w:lang w:eastAsia="zh-CN"/>
        </w:rPr>
        <w:t xml:space="preserve">, Tarun Bhalla, David Martin, Jacob Bettesworth, Joseph D Tobias, </w:t>
      </w:r>
      <w:r w:rsidRPr="00BA7A08">
        <w:rPr>
          <w:rFonts w:ascii="Book Antiqua" w:hAnsi="Book Antiqua"/>
        </w:rPr>
        <w:t>Departments of Anesthesiology</w:t>
      </w:r>
      <w:r w:rsidRPr="00BA7A08">
        <w:rPr>
          <w:rFonts w:ascii="Book Antiqua" w:hAnsi="Book Antiqua"/>
          <w:lang w:eastAsia="zh-CN"/>
        </w:rPr>
        <w:t xml:space="preserve">, Nationwide Children’s Hospital and the </w:t>
      </w:r>
      <w:smartTag w:uri="urn:schemas-microsoft-com:office:smarttags" w:element="PlaceName">
        <w:r w:rsidRPr="00BA7A08">
          <w:rPr>
            <w:rFonts w:ascii="Book Antiqua" w:hAnsi="Book Antiqua"/>
            <w:lang w:eastAsia="zh-CN"/>
          </w:rPr>
          <w:t>Ohio</w:t>
        </w:r>
      </w:smartTag>
      <w:r w:rsidRPr="00BA7A08">
        <w:rPr>
          <w:rFonts w:ascii="Book Antiqua" w:hAnsi="Book Antiqua"/>
          <w:lang w:eastAsia="zh-CN"/>
        </w:rPr>
        <w:t xml:space="preserve"> </w:t>
      </w:r>
      <w:smartTag w:uri="urn:schemas-microsoft-com:office:smarttags" w:element="PlaceType">
        <w:r w:rsidRPr="00BA7A08">
          <w:rPr>
            <w:rFonts w:ascii="Book Antiqua" w:hAnsi="Book Antiqua"/>
            <w:lang w:eastAsia="zh-CN"/>
          </w:rPr>
          <w:t>State</w:t>
        </w:r>
      </w:smartTag>
      <w:r w:rsidRPr="00BA7A08">
        <w:rPr>
          <w:rFonts w:ascii="Book Antiqua" w:hAnsi="Book Antiqua"/>
          <w:lang w:eastAsia="zh-CN"/>
        </w:rPr>
        <w:t xml:space="preserve"> </w:t>
      </w:r>
      <w:smartTag w:uri="urn:schemas-microsoft-com:office:smarttags" w:element="PlaceType">
        <w:r w:rsidRPr="00BA7A08">
          <w:rPr>
            <w:rFonts w:ascii="Book Antiqua" w:hAnsi="Book Antiqua"/>
            <w:lang w:eastAsia="zh-CN"/>
          </w:rPr>
          <w:t>University</w:t>
        </w:r>
      </w:smartTag>
      <w:r w:rsidRPr="00BA7A08">
        <w:rPr>
          <w:rFonts w:ascii="Book Antiqua" w:hAnsi="Book Antiqua"/>
          <w:lang w:eastAsia="zh-CN"/>
        </w:rPr>
        <w:t xml:space="preserve">, </w:t>
      </w:r>
      <w:smartTag w:uri="urn:schemas-microsoft-com:office:smarttags" w:element="City">
        <w:r w:rsidRPr="00BA7A08">
          <w:rPr>
            <w:rFonts w:ascii="Book Antiqua" w:hAnsi="Book Antiqua"/>
            <w:lang w:eastAsia="zh-CN"/>
          </w:rPr>
          <w:t>Columbus</w:t>
        </w:r>
      </w:smartTag>
      <w:r w:rsidRPr="00BA7A08">
        <w:rPr>
          <w:rFonts w:ascii="Book Antiqua" w:hAnsi="Book Antiqua"/>
          <w:lang w:eastAsia="zh-CN"/>
        </w:rPr>
        <w:t xml:space="preserve">, </w:t>
      </w:r>
      <w:smartTag w:uri="urn:schemas-microsoft-com:office:smarttags" w:element="place">
        <w:smartTag w:uri="urn:schemas-microsoft-com:office:smarttags" w:element="City">
          <w:r w:rsidRPr="00BA7A08">
            <w:rPr>
              <w:rFonts w:ascii="Book Antiqua" w:hAnsi="Book Antiqua"/>
              <w:lang w:eastAsia="zh-CN"/>
            </w:rPr>
            <w:t>Oh</w:t>
          </w:r>
        </w:smartTag>
        <w:r w:rsidRPr="00BA7A08">
          <w:rPr>
            <w:rFonts w:ascii="Book Antiqua" w:hAnsi="Book Antiqua"/>
            <w:lang w:eastAsia="zh-CN"/>
          </w:rPr>
          <w:t xml:space="preserve"> </w:t>
        </w:r>
        <w:smartTag w:uri="urn:schemas-microsoft-com:office:smarttags" w:element="PostalCode">
          <w:r w:rsidRPr="00BA7A08">
            <w:rPr>
              <w:rFonts w:ascii="Book Antiqua" w:hAnsi="Book Antiqua"/>
              <w:lang w:eastAsia="zh-CN"/>
            </w:rPr>
            <w:t>43205</w:t>
          </w:r>
        </w:smartTag>
        <w:r w:rsidRPr="00BA7A08">
          <w:rPr>
            <w:rFonts w:ascii="Book Antiqua" w:hAnsi="Book Antiqua"/>
            <w:lang w:eastAsia="zh-CN"/>
          </w:rPr>
          <w:t xml:space="preserve">, </w:t>
        </w:r>
        <w:smartTag w:uri="urn:schemas-microsoft-com:office:smarttags" w:element="country-region">
          <w:r w:rsidRPr="00BA7A08">
            <w:rPr>
              <w:rFonts w:ascii="Book Antiqua" w:hAnsi="Book Antiqua"/>
              <w:lang w:eastAsia="zh-CN"/>
            </w:rPr>
            <w:t>United States</w:t>
          </w:r>
        </w:smartTag>
      </w:smartTag>
    </w:p>
    <w:p w:rsidR="0018625A" w:rsidRPr="00BA7A08" w:rsidRDefault="0018625A" w:rsidP="00A90408">
      <w:pPr>
        <w:spacing w:line="360" w:lineRule="auto"/>
        <w:jc w:val="both"/>
        <w:rPr>
          <w:rFonts w:ascii="Book Antiqua" w:hAnsi="Book Antiqua"/>
          <w:lang w:eastAsia="zh-CN"/>
        </w:rPr>
      </w:pPr>
    </w:p>
    <w:p w:rsidR="0018625A" w:rsidRPr="00BA7A08" w:rsidRDefault="0018625A" w:rsidP="00A90408">
      <w:pPr>
        <w:spacing w:line="360" w:lineRule="auto"/>
        <w:jc w:val="both"/>
        <w:rPr>
          <w:rFonts w:ascii="Book Antiqua" w:hAnsi="Book Antiqua"/>
          <w:vertAlign w:val="superscript"/>
          <w:lang w:eastAsia="zh-CN"/>
        </w:rPr>
      </w:pPr>
      <w:r w:rsidRPr="00BA7A08">
        <w:rPr>
          <w:rFonts w:ascii="Book Antiqua" w:hAnsi="Book Antiqua"/>
          <w:b/>
        </w:rPr>
        <w:t>Joseph D Tobias</w:t>
      </w:r>
      <w:r w:rsidRPr="00BA7A08">
        <w:rPr>
          <w:rFonts w:ascii="Book Antiqua" w:hAnsi="Book Antiqua"/>
          <w:b/>
          <w:lang w:eastAsia="zh-CN"/>
        </w:rPr>
        <w:t>,</w:t>
      </w:r>
      <w:r w:rsidRPr="00BA7A08">
        <w:rPr>
          <w:rFonts w:ascii="Book Antiqua" w:hAnsi="Book Antiqua"/>
        </w:rPr>
        <w:t xml:space="preserve"> Departments of</w:t>
      </w:r>
      <w:r w:rsidRPr="00BA7A08">
        <w:rPr>
          <w:rFonts w:ascii="Book Antiqua" w:hAnsi="Book Antiqua"/>
          <w:lang w:eastAsia="zh-CN"/>
        </w:rPr>
        <w:t xml:space="preserve"> </w:t>
      </w:r>
      <w:r w:rsidRPr="00BA7A08">
        <w:rPr>
          <w:rFonts w:ascii="Book Antiqua" w:hAnsi="Book Antiqua"/>
        </w:rPr>
        <w:t xml:space="preserve">Pediatrics, Nationwide Children’s Hospital and the </w:t>
      </w:r>
      <w:smartTag w:uri="urn:schemas-microsoft-com:office:smarttags" w:element="PlaceName">
        <w:r w:rsidRPr="00BA7A08">
          <w:rPr>
            <w:rFonts w:ascii="Book Antiqua" w:hAnsi="Book Antiqua"/>
          </w:rPr>
          <w:t>Ohio</w:t>
        </w:r>
      </w:smartTag>
      <w:r w:rsidRPr="00BA7A08">
        <w:rPr>
          <w:rFonts w:ascii="Book Antiqua" w:hAnsi="Book Antiqua"/>
        </w:rPr>
        <w:t xml:space="preserve"> </w:t>
      </w:r>
      <w:smartTag w:uri="urn:schemas-microsoft-com:office:smarttags" w:element="PlaceType">
        <w:r w:rsidRPr="00BA7A08">
          <w:rPr>
            <w:rFonts w:ascii="Book Antiqua" w:hAnsi="Book Antiqua"/>
          </w:rPr>
          <w:t>State</w:t>
        </w:r>
      </w:smartTag>
      <w:r w:rsidRPr="00BA7A08">
        <w:rPr>
          <w:rFonts w:ascii="Book Antiqua" w:hAnsi="Book Antiqua"/>
        </w:rPr>
        <w:t xml:space="preserve"> </w:t>
      </w:r>
      <w:smartTag w:uri="urn:schemas-microsoft-com:office:smarttags" w:element="PlaceType">
        <w:r w:rsidRPr="00BA7A08">
          <w:rPr>
            <w:rFonts w:ascii="Book Antiqua" w:hAnsi="Book Antiqua"/>
          </w:rPr>
          <w:t>University</w:t>
        </w:r>
      </w:smartTag>
      <w:r w:rsidRPr="00BA7A08">
        <w:rPr>
          <w:rFonts w:ascii="Book Antiqua" w:hAnsi="Book Antiqua"/>
        </w:rPr>
        <w:t xml:space="preserve">, </w:t>
      </w:r>
      <w:smartTag w:uri="urn:schemas-microsoft-com:office:smarttags" w:element="City">
        <w:r w:rsidRPr="00BA7A08">
          <w:rPr>
            <w:rFonts w:ascii="Book Antiqua" w:hAnsi="Book Antiqua"/>
          </w:rPr>
          <w:t>Columbus</w:t>
        </w:r>
      </w:smartTag>
      <w:r w:rsidRPr="00BA7A08">
        <w:rPr>
          <w:rFonts w:ascii="Book Antiqua" w:hAnsi="Book Antiqua"/>
        </w:rPr>
        <w:t xml:space="preserve">, </w:t>
      </w:r>
      <w:smartTag w:uri="urn:schemas-microsoft-com:office:smarttags" w:element="place">
        <w:smartTag w:uri="urn:schemas-microsoft-com:office:smarttags" w:element="City">
          <w:r w:rsidRPr="00BA7A08">
            <w:rPr>
              <w:rFonts w:ascii="Book Antiqua" w:hAnsi="Book Antiqua"/>
            </w:rPr>
            <w:t>Oh</w:t>
          </w:r>
        </w:smartTag>
        <w:r w:rsidRPr="00BA7A08">
          <w:rPr>
            <w:rFonts w:ascii="Book Antiqua" w:hAnsi="Book Antiqua"/>
            <w:lang w:eastAsia="zh-CN"/>
          </w:rPr>
          <w:t xml:space="preserve"> </w:t>
        </w:r>
        <w:smartTag w:uri="urn:schemas-microsoft-com:office:smarttags" w:element="PostalCode">
          <w:r w:rsidRPr="00BA7A08">
            <w:rPr>
              <w:rFonts w:ascii="Book Antiqua" w:hAnsi="Book Antiqua"/>
              <w:lang w:eastAsia="zh-CN"/>
            </w:rPr>
            <w:t>43205</w:t>
          </w:r>
        </w:smartTag>
        <w:r w:rsidRPr="00BA7A08">
          <w:rPr>
            <w:rFonts w:ascii="Book Antiqua" w:hAnsi="Book Antiqua"/>
            <w:lang w:eastAsia="zh-CN"/>
          </w:rPr>
          <w:t xml:space="preserve">, </w:t>
        </w:r>
        <w:smartTag w:uri="urn:schemas-microsoft-com:office:smarttags" w:element="country-region">
          <w:r w:rsidRPr="00BA7A08">
            <w:rPr>
              <w:rFonts w:ascii="Book Antiqua" w:hAnsi="Book Antiqua"/>
              <w:lang w:eastAsia="zh-CN"/>
            </w:rPr>
            <w:t>United States</w:t>
          </w:r>
        </w:smartTag>
      </w:smartTag>
    </w:p>
    <w:p w:rsidR="0018625A" w:rsidRPr="00BA7A08" w:rsidRDefault="0018625A" w:rsidP="00A90408">
      <w:pPr>
        <w:spacing w:line="360" w:lineRule="auto"/>
        <w:jc w:val="both"/>
        <w:rPr>
          <w:rFonts w:ascii="Book Antiqua" w:hAnsi="Book Antiqua"/>
        </w:rPr>
      </w:pPr>
    </w:p>
    <w:p w:rsidR="0018625A" w:rsidRPr="00BA7A08" w:rsidRDefault="0018625A" w:rsidP="000C6134">
      <w:pPr>
        <w:spacing w:line="360" w:lineRule="auto"/>
        <w:rPr>
          <w:rFonts w:ascii="Book Antiqua" w:eastAsia="MS Mincho" w:hAnsi="Book Antiqua"/>
          <w:b/>
          <w:lang w:eastAsia="ja-JP"/>
        </w:rPr>
      </w:pPr>
      <w:r w:rsidRPr="00BA7A08">
        <w:rPr>
          <w:rFonts w:ascii="Book Antiqua" w:eastAsia="MS Mincho" w:hAnsi="Book Antiqua"/>
          <w:b/>
          <w:lang w:eastAsia="ja-JP"/>
        </w:rPr>
        <w:t>Author contributions:</w:t>
      </w:r>
      <w:r w:rsidRPr="00BA7A08">
        <w:rPr>
          <w:rFonts w:ascii="Book Antiqua" w:hAnsi="Book Antiqua"/>
          <w:b/>
          <w:lang w:eastAsia="zh-CN"/>
        </w:rPr>
        <w:t xml:space="preserve"> </w:t>
      </w:r>
      <w:r w:rsidRPr="00BA7A08">
        <w:rPr>
          <w:rFonts w:ascii="Book Antiqua" w:eastAsia="MS Mincho" w:hAnsi="Book Antiqua"/>
          <w:lang w:eastAsia="ja-JP"/>
        </w:rPr>
        <w:t>LeRiger M, Bhalla T, Bettesworth J performed a majority of the experiments; Martin D, Tobias JD provided vital analytical ideas and tools as well as were involved with editing the manuscript.</w:t>
      </w: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lang w:eastAsia="zh-CN"/>
        </w:rPr>
      </w:pPr>
      <w:r w:rsidRPr="00BA7A08">
        <w:rPr>
          <w:rFonts w:ascii="Book Antiqua" w:hAnsi="Book Antiqua"/>
          <w:b/>
        </w:rPr>
        <w:t>Correspondence to:</w:t>
      </w:r>
      <w:r w:rsidRPr="00BA7A08">
        <w:rPr>
          <w:rFonts w:ascii="Book Antiqua" w:hAnsi="Book Antiqua"/>
          <w:b/>
          <w:lang w:eastAsia="zh-CN"/>
        </w:rPr>
        <w:t xml:space="preserve"> </w:t>
      </w:r>
      <w:r w:rsidRPr="00BA7A08">
        <w:rPr>
          <w:rFonts w:ascii="Book Antiqua" w:hAnsi="Book Antiqua"/>
          <w:b/>
        </w:rPr>
        <w:t>Joseph D Tobias, MD,</w:t>
      </w:r>
      <w:r w:rsidRPr="00BA7A08">
        <w:rPr>
          <w:rFonts w:ascii="Book Antiqua" w:hAnsi="Book Antiqua"/>
        </w:rPr>
        <w:t xml:space="preserve"> Department of Anesthesiology </w:t>
      </w:r>
      <w:r w:rsidRPr="00BA7A08">
        <w:rPr>
          <w:rFonts w:ascii="Book Antiqua" w:hAnsi="Book Antiqua"/>
          <w:lang w:eastAsia="zh-CN"/>
        </w:rPr>
        <w:t>and</w:t>
      </w:r>
      <w:r w:rsidRPr="00BA7A08">
        <w:rPr>
          <w:rFonts w:ascii="Book Antiqua" w:hAnsi="Book Antiqua"/>
        </w:rPr>
        <w:t xml:space="preserve"> Pain Medicine</w:t>
      </w:r>
      <w:r w:rsidRPr="00BA7A08">
        <w:rPr>
          <w:rFonts w:ascii="Book Antiqua" w:hAnsi="Book Antiqua"/>
          <w:lang w:eastAsia="zh-CN"/>
        </w:rPr>
        <w:t xml:space="preserve">, </w:t>
      </w:r>
      <w:r w:rsidRPr="00BA7A08">
        <w:rPr>
          <w:rFonts w:ascii="Book Antiqua" w:hAnsi="Book Antiqua"/>
        </w:rPr>
        <w:t>Nationwide Children's Hospital</w:t>
      </w:r>
      <w:r w:rsidRPr="00BA7A08">
        <w:rPr>
          <w:rFonts w:ascii="Book Antiqua" w:hAnsi="Book Antiqua"/>
          <w:lang w:eastAsia="zh-CN"/>
        </w:rPr>
        <w:t xml:space="preserve">, </w:t>
      </w:r>
      <w:r w:rsidRPr="00BA7A08">
        <w:rPr>
          <w:rFonts w:ascii="Book Antiqua" w:hAnsi="Book Antiqua"/>
        </w:rPr>
        <w:t>700 Children's Drive</w:t>
      </w:r>
      <w:r w:rsidRPr="00BA7A08">
        <w:rPr>
          <w:rFonts w:ascii="Book Antiqua" w:hAnsi="Book Antiqua"/>
          <w:lang w:eastAsia="zh-CN"/>
        </w:rPr>
        <w:t xml:space="preserve">, </w:t>
      </w:r>
      <w:smartTag w:uri="urn:schemas-microsoft-com:office:smarttags" w:element="City">
        <w:r w:rsidRPr="00BA7A08">
          <w:rPr>
            <w:rFonts w:ascii="Book Antiqua" w:hAnsi="Book Antiqua"/>
          </w:rPr>
          <w:t>Columbus</w:t>
        </w:r>
      </w:smartTag>
      <w:r w:rsidRPr="00BA7A08">
        <w:rPr>
          <w:rFonts w:ascii="Book Antiqua" w:hAnsi="Book Antiqua"/>
        </w:rPr>
        <w:t>, Oh 43205</w:t>
      </w:r>
      <w:r w:rsidRPr="00BA7A08">
        <w:rPr>
          <w:rFonts w:ascii="Book Antiqua" w:hAnsi="Book Antiqua"/>
          <w:lang w:eastAsia="zh-CN"/>
        </w:rPr>
        <w:t xml:space="preserve">, </w:t>
      </w:r>
      <w:smartTag w:uri="urn:schemas-microsoft-com:office:smarttags" w:element="place">
        <w:smartTag w:uri="urn:schemas-microsoft-com:office:smarttags" w:element="country-region">
          <w:r w:rsidRPr="00BA7A08">
            <w:rPr>
              <w:rFonts w:ascii="Book Antiqua" w:hAnsi="Book Antiqua"/>
              <w:lang w:eastAsia="zh-CN"/>
            </w:rPr>
            <w:t>United States</w:t>
          </w:r>
        </w:smartTag>
      </w:smartTag>
      <w:r w:rsidRPr="00BA7A08">
        <w:rPr>
          <w:rFonts w:ascii="Book Antiqua" w:hAnsi="Book Antiqua"/>
          <w:lang w:eastAsia="zh-CN"/>
        </w:rPr>
        <w:t>.</w:t>
      </w:r>
      <w:r w:rsidRPr="00E9456E">
        <w:rPr>
          <w:rFonts w:ascii="Book Antiqua" w:hAnsi="Book Antiqua"/>
        </w:rPr>
        <w:t xml:space="preserve"> </w:t>
      </w:r>
      <w:hyperlink r:id="rId9" w:history="1">
        <w:r w:rsidRPr="00E9456E">
          <w:rPr>
            <w:rStyle w:val="a3"/>
            <w:rFonts w:ascii="Book Antiqua" w:hAnsi="Book Antiqua"/>
            <w:color w:val="auto"/>
            <w:u w:val="none"/>
          </w:rPr>
          <w:t>joseph.tobias@nationwidechildrens.org</w:t>
        </w:r>
      </w:hyperlink>
    </w:p>
    <w:p w:rsidR="0018625A" w:rsidRPr="00BA7A08" w:rsidRDefault="0018625A" w:rsidP="00A90408">
      <w:pPr>
        <w:spacing w:line="360" w:lineRule="auto"/>
        <w:jc w:val="both"/>
        <w:rPr>
          <w:rFonts w:ascii="Book Antiqua" w:hAnsi="Book Antiqua"/>
          <w:lang w:eastAsia="zh-CN"/>
        </w:rPr>
      </w:pPr>
      <w:r w:rsidRPr="00BA7A08">
        <w:rPr>
          <w:rFonts w:ascii="Book Antiqua" w:hAnsi="Book Antiqua"/>
          <w:b/>
          <w:lang w:eastAsia="zh-CN"/>
        </w:rPr>
        <w:t>Tele</w:t>
      </w:r>
      <w:r w:rsidRPr="00BA7A08">
        <w:rPr>
          <w:rFonts w:ascii="Book Antiqua" w:hAnsi="Book Antiqua"/>
          <w:b/>
        </w:rPr>
        <w:t>phone:</w:t>
      </w:r>
      <w:r w:rsidRPr="00BA7A08">
        <w:rPr>
          <w:rFonts w:ascii="Book Antiqua" w:hAnsi="Book Antiqua"/>
          <w:b/>
          <w:lang w:eastAsia="zh-CN"/>
        </w:rPr>
        <w:t xml:space="preserve"> </w:t>
      </w:r>
      <w:r w:rsidRPr="00BA7A08">
        <w:rPr>
          <w:rFonts w:ascii="Book Antiqua" w:hAnsi="Book Antiqua"/>
          <w:lang w:eastAsia="zh-CN"/>
        </w:rPr>
        <w:t>+1-</w:t>
      </w:r>
      <w:r w:rsidRPr="00BA7A08">
        <w:rPr>
          <w:rFonts w:ascii="Book Antiqua" w:hAnsi="Book Antiqua"/>
        </w:rPr>
        <w:t xml:space="preserve"> 614</w:t>
      </w:r>
      <w:r w:rsidRPr="00BA7A08">
        <w:rPr>
          <w:rFonts w:ascii="Book Antiqua" w:hAnsi="Book Antiqua"/>
          <w:lang w:eastAsia="zh-CN"/>
        </w:rPr>
        <w:t>-</w:t>
      </w:r>
      <w:r w:rsidRPr="00BA7A08">
        <w:rPr>
          <w:rFonts w:ascii="Book Antiqua" w:hAnsi="Book Antiqua"/>
        </w:rPr>
        <w:t>7225817</w:t>
      </w:r>
      <w:r w:rsidRPr="00BA7A08">
        <w:rPr>
          <w:rFonts w:ascii="Book Antiqua" w:hAnsi="Book Antiqua"/>
          <w:lang w:eastAsia="zh-CN"/>
        </w:rPr>
        <w:t xml:space="preserve">    </w:t>
      </w:r>
      <w:r w:rsidRPr="00BA7A08">
        <w:rPr>
          <w:rFonts w:ascii="Book Antiqua" w:hAnsi="Book Antiqua"/>
          <w:b/>
        </w:rPr>
        <w:t>Fax:</w:t>
      </w:r>
      <w:r w:rsidRPr="00BA7A08">
        <w:rPr>
          <w:rFonts w:ascii="Book Antiqua" w:hAnsi="Book Antiqua"/>
        </w:rPr>
        <w:t xml:space="preserve"> </w:t>
      </w:r>
      <w:r w:rsidRPr="00BA7A08">
        <w:rPr>
          <w:rFonts w:ascii="Book Antiqua" w:hAnsi="Book Antiqua"/>
          <w:lang w:eastAsia="zh-CN"/>
        </w:rPr>
        <w:t>+1-</w:t>
      </w:r>
      <w:r w:rsidRPr="00BA7A08">
        <w:rPr>
          <w:rFonts w:ascii="Book Antiqua" w:hAnsi="Book Antiqua"/>
        </w:rPr>
        <w:t>614</w:t>
      </w:r>
      <w:r w:rsidRPr="00BA7A08">
        <w:rPr>
          <w:rFonts w:ascii="Book Antiqua" w:hAnsi="Book Antiqua"/>
          <w:lang w:eastAsia="zh-CN"/>
        </w:rPr>
        <w:t>-</w:t>
      </w:r>
      <w:r w:rsidRPr="00BA7A08">
        <w:rPr>
          <w:rFonts w:ascii="Book Antiqua" w:hAnsi="Book Antiqua"/>
        </w:rPr>
        <w:t>7224203</w:t>
      </w:r>
    </w:p>
    <w:p w:rsidR="0018625A" w:rsidRPr="00BA7A08" w:rsidRDefault="0018625A" w:rsidP="00A90408">
      <w:pPr>
        <w:spacing w:line="360" w:lineRule="auto"/>
        <w:jc w:val="both"/>
        <w:rPr>
          <w:rFonts w:ascii="Book Antiqua" w:hAnsi="Book Antiqua"/>
          <w:lang w:eastAsia="zh-CN"/>
        </w:rPr>
      </w:pPr>
    </w:p>
    <w:p w:rsidR="0018625A" w:rsidRPr="00BA7A08" w:rsidRDefault="0018625A" w:rsidP="001E566E">
      <w:pPr>
        <w:spacing w:line="360" w:lineRule="auto"/>
        <w:rPr>
          <w:rFonts w:ascii="Book Antiqua" w:hAnsi="Book Antiqua"/>
        </w:rPr>
      </w:pPr>
      <w:bookmarkStart w:id="0" w:name="OLE_LINK4"/>
      <w:bookmarkStart w:id="1" w:name="OLE_LINK5"/>
      <w:r w:rsidRPr="00BA7A08">
        <w:rPr>
          <w:rFonts w:ascii="Book Antiqua" w:hAnsi="Book Antiqua"/>
          <w:b/>
        </w:rPr>
        <w:t xml:space="preserve">Received: </w:t>
      </w:r>
      <w:r w:rsidRPr="00BA7A08">
        <w:rPr>
          <w:rFonts w:ascii="Book Antiqua" w:hAnsi="Book Antiqua"/>
          <w:lang w:eastAsia="zh-CN"/>
        </w:rPr>
        <w:t>July 26, 2013</w:t>
      </w:r>
      <w:r w:rsidRPr="00BA7A08">
        <w:rPr>
          <w:rFonts w:ascii="Book Antiqua" w:hAnsi="Book Antiqua"/>
          <w:b/>
        </w:rPr>
        <w:t xml:space="preserve">  </w:t>
      </w:r>
      <w:r w:rsidRPr="00BA7A08">
        <w:rPr>
          <w:rFonts w:ascii="Book Antiqua" w:hAnsi="Book Antiqua"/>
          <w:b/>
          <w:lang w:eastAsia="zh-CN"/>
        </w:rPr>
        <w:t xml:space="preserve">             </w:t>
      </w:r>
      <w:r w:rsidRPr="00BA7A08">
        <w:rPr>
          <w:rFonts w:ascii="Book Antiqua" w:hAnsi="Book Antiqua"/>
          <w:b/>
        </w:rPr>
        <w:t xml:space="preserve">  Revised</w:t>
      </w:r>
      <w:r w:rsidRPr="00BA7A08">
        <w:rPr>
          <w:rFonts w:ascii="Book Antiqua" w:hAnsi="Book Antiqua"/>
          <w:b/>
          <w:lang w:eastAsia="zh-CN"/>
        </w:rPr>
        <w:t xml:space="preserve">: </w:t>
      </w:r>
      <w:r w:rsidRPr="00BA7A08">
        <w:rPr>
          <w:rFonts w:ascii="Book Antiqua" w:hAnsi="Book Antiqua"/>
        </w:rPr>
        <w:t>Aug</w:t>
      </w:r>
      <w:r w:rsidRPr="00BA7A08">
        <w:rPr>
          <w:rFonts w:ascii="Book Antiqua" w:hAnsi="Book Antiqua"/>
          <w:lang w:eastAsia="zh-CN"/>
        </w:rPr>
        <w:t>ust</w:t>
      </w:r>
      <w:r w:rsidRPr="00BA7A08">
        <w:rPr>
          <w:rFonts w:ascii="Book Antiqua" w:hAnsi="Book Antiqua"/>
        </w:rPr>
        <w:t xml:space="preserve"> 15, 2013</w:t>
      </w:r>
    </w:p>
    <w:p w:rsidR="00994342" w:rsidRDefault="0018625A" w:rsidP="00994342">
      <w:pPr>
        <w:rPr>
          <w:rFonts w:ascii="Book Antiqua" w:hAnsi="Book Antiqua" w:hint="eastAsia"/>
        </w:rPr>
      </w:pPr>
      <w:r w:rsidRPr="00BA7A08">
        <w:rPr>
          <w:rFonts w:ascii="Book Antiqua" w:hAnsi="Book Antiqua"/>
          <w:b/>
        </w:rPr>
        <w:t xml:space="preserve">Accepted: </w:t>
      </w:r>
      <w:r w:rsidR="00994342" w:rsidRPr="00E90295">
        <w:rPr>
          <w:rFonts w:ascii="Book Antiqua" w:hAnsi="Book Antiqua"/>
        </w:rPr>
        <w:t>August 28, 2013</w:t>
      </w:r>
    </w:p>
    <w:p w:rsidR="0018625A" w:rsidRPr="00BA7A08" w:rsidRDefault="0018625A" w:rsidP="001E566E">
      <w:pPr>
        <w:spacing w:line="360" w:lineRule="auto"/>
        <w:rPr>
          <w:rFonts w:ascii="Book Antiqua" w:hAnsi="Book Antiqua"/>
          <w:b/>
        </w:rPr>
      </w:pPr>
      <w:bookmarkStart w:id="2" w:name="_GoBack"/>
      <w:bookmarkEnd w:id="2"/>
    </w:p>
    <w:p w:rsidR="0018625A" w:rsidRPr="00BA7A08" w:rsidRDefault="0018625A" w:rsidP="00A03DEC">
      <w:pPr>
        <w:spacing w:line="360" w:lineRule="auto"/>
        <w:rPr>
          <w:rFonts w:ascii="Book Antiqua" w:hAnsi="Book Antiqua"/>
          <w:lang w:eastAsia="zh-CN"/>
        </w:rPr>
      </w:pPr>
      <w:r w:rsidRPr="00BA7A08">
        <w:rPr>
          <w:rFonts w:ascii="Book Antiqua" w:hAnsi="Book Antiqua"/>
          <w:b/>
        </w:rPr>
        <w:t>Published online</w:t>
      </w:r>
      <w:bookmarkEnd w:id="0"/>
      <w:bookmarkEnd w:id="1"/>
      <w:r w:rsidRPr="00BA7A08">
        <w:rPr>
          <w:rFonts w:ascii="Book Antiqua" w:hAnsi="Book Antiqua"/>
          <w:b/>
          <w:lang w:eastAsia="zh-CN"/>
        </w:rPr>
        <w:t>:</w:t>
      </w:r>
    </w:p>
    <w:p w:rsidR="0018625A" w:rsidRPr="00BA7A08" w:rsidRDefault="0018625A" w:rsidP="00285EA5">
      <w:pPr>
        <w:rPr>
          <w:rFonts w:ascii="Book Antiqua" w:hAnsi="Book Antiqua"/>
          <w:b/>
          <w:bCs/>
        </w:rPr>
      </w:pPr>
      <w:r w:rsidRPr="00BA7A08">
        <w:rPr>
          <w:rFonts w:ascii="Book Antiqua" w:hAnsi="Book Antiqua"/>
          <w:b/>
          <w:bCs/>
        </w:rPr>
        <w:br w:type="page"/>
      </w:r>
      <w:r w:rsidRPr="00BA7A08">
        <w:rPr>
          <w:rFonts w:ascii="Book Antiqua" w:hAnsi="Book Antiqua"/>
          <w:b/>
          <w:bCs/>
        </w:rPr>
        <w:lastRenderedPageBreak/>
        <w:t>Abstract</w:t>
      </w:r>
    </w:p>
    <w:p w:rsidR="0018625A" w:rsidRDefault="0018625A" w:rsidP="00A90408">
      <w:pPr>
        <w:spacing w:line="360" w:lineRule="auto"/>
        <w:jc w:val="both"/>
        <w:rPr>
          <w:rFonts w:ascii="Book Antiqua" w:hAnsi="Book Antiqua"/>
          <w:lang w:eastAsia="zh-CN"/>
        </w:rPr>
      </w:pPr>
      <w:r w:rsidRPr="00BA7A08">
        <w:rPr>
          <w:rFonts w:ascii="Book Antiqua" w:hAnsi="Book Antiqua"/>
          <w:b/>
        </w:rPr>
        <w:t>AIM:</w:t>
      </w:r>
      <w:r w:rsidRPr="00BA7A08">
        <w:rPr>
          <w:rFonts w:ascii="Book Antiqua" w:hAnsi="Book Antiqua"/>
        </w:rPr>
        <w:t xml:space="preserve"> Providing analgesia via peripheral nerve catheters attached to an infusion pump is an effective pain management option in children.</w:t>
      </w:r>
    </w:p>
    <w:p w:rsidR="0018625A" w:rsidRPr="00BA7A08" w:rsidRDefault="0018625A" w:rsidP="00A90408">
      <w:pPr>
        <w:spacing w:line="360" w:lineRule="auto"/>
        <w:jc w:val="both"/>
        <w:rPr>
          <w:rFonts w:ascii="Book Antiqua" w:hAnsi="Book Antiqua"/>
          <w:lang w:eastAsia="zh-CN"/>
        </w:rPr>
      </w:pPr>
    </w:p>
    <w:p w:rsidR="0018625A" w:rsidRDefault="0018625A" w:rsidP="00A90408">
      <w:pPr>
        <w:spacing w:line="360" w:lineRule="auto"/>
        <w:jc w:val="both"/>
        <w:rPr>
          <w:rFonts w:ascii="Book Antiqua" w:hAnsi="Book Antiqua"/>
          <w:lang w:eastAsia="zh-CN"/>
        </w:rPr>
      </w:pPr>
      <w:r w:rsidRPr="00BA7A08">
        <w:rPr>
          <w:rFonts w:ascii="Book Antiqua" w:hAnsi="Book Antiqua"/>
          <w:b/>
        </w:rPr>
        <w:t>METHODS:</w:t>
      </w:r>
      <w:r w:rsidRPr="00BA7A08">
        <w:rPr>
          <w:rFonts w:ascii="Book Antiqua" w:hAnsi="Book Antiqua"/>
        </w:rPr>
        <w:t xml:space="preserve"> Portable infusion pumps are being used with increased frequency in pediatric patients. Because these pumps are infusing potentially toxic doses of medications, the accuracy and consistency of these devices becomes very important in this patient population. This study is a comparison of the actual delivery volume of local anesthetic of three elastomeric infusion devices approved for patient use in the ambulatory setting. Three brands of disposable elastomeric infusion devices were used (Five On-Q, Five Baxter, and Five</w:t>
      </w:r>
      <w:r w:rsidRPr="00BA7A08">
        <w:rPr>
          <w:rFonts w:ascii="Book Antiqua" w:hAnsi="Book Antiqua"/>
          <w:lang w:eastAsia="zh-CN"/>
        </w:rPr>
        <w:t xml:space="preserve"> </w:t>
      </w:r>
      <w:r w:rsidRPr="00BA7A08">
        <w:rPr>
          <w:rFonts w:ascii="Book Antiqua" w:hAnsi="Book Antiqua"/>
        </w:rPr>
        <w:t xml:space="preserve">Ambu pumps). Each was filled with 200 mL of Ropivicaine 0.1% and connected to a single, end hole infusion catheter and set to infuse at 12 mL/h. The devices were run simultaneously. The fluid delivered was measured every hour with a graduated column over a tenhour period. The ambient temperature was also recorded. </w:t>
      </w:r>
    </w:p>
    <w:p w:rsidR="0018625A" w:rsidRPr="00BA7A08" w:rsidRDefault="0018625A" w:rsidP="00A90408">
      <w:pPr>
        <w:spacing w:line="360" w:lineRule="auto"/>
        <w:jc w:val="both"/>
        <w:rPr>
          <w:rFonts w:ascii="Book Antiqua" w:hAnsi="Book Antiqua"/>
          <w:lang w:eastAsia="zh-CN"/>
        </w:rPr>
      </w:pPr>
    </w:p>
    <w:p w:rsidR="0018625A" w:rsidRDefault="0018625A" w:rsidP="00A90408">
      <w:pPr>
        <w:spacing w:line="360" w:lineRule="auto"/>
        <w:jc w:val="both"/>
        <w:rPr>
          <w:rFonts w:ascii="Book Antiqua" w:hAnsi="Book Antiqua"/>
          <w:lang w:eastAsia="zh-CN"/>
        </w:rPr>
      </w:pPr>
      <w:r w:rsidRPr="00BA7A08">
        <w:rPr>
          <w:rFonts w:ascii="Book Antiqua" w:hAnsi="Book Antiqua"/>
          <w:b/>
        </w:rPr>
        <w:t>RESULTS:</w:t>
      </w:r>
      <w:r w:rsidRPr="00BA7A08">
        <w:rPr>
          <w:rFonts w:ascii="Book Antiqua" w:hAnsi="Book Antiqua"/>
        </w:rPr>
        <w:t xml:space="preserve"> There were statistically significant differences in the output from each elastomeric device over the 10 h infusion period when compared to the nominal rate of 12 mL/h. The output from the Ambu and Baxter pumps was less than that set on the regulator, while the output from the On-Q pump was greater than that set on the regulator. The results remained statistically significant after adjusting the nominal rate to correct for differences in temperature. The Ambu infusion device was the most consistent, while the Baxter infusion device was the most accurate. This emphasizes the importance of health care providers understanding the infusion profile of the pump being used for continuous peripheral nerve block (CPNB), as these alterations in flow could result in inadequate analgesia, early reservoir exhaustion, excessive muscle weakness or potential toxicity, especially when used in pediatric patients.</w:t>
      </w:r>
    </w:p>
    <w:p w:rsidR="0018625A" w:rsidRPr="00BA7A08" w:rsidRDefault="0018625A" w:rsidP="00A90408">
      <w:pPr>
        <w:spacing w:line="360" w:lineRule="auto"/>
        <w:jc w:val="both"/>
        <w:rPr>
          <w:rFonts w:ascii="Book Antiqua" w:hAnsi="Book Antiqua"/>
          <w:lang w:eastAsia="zh-CN"/>
        </w:rPr>
      </w:pPr>
    </w:p>
    <w:p w:rsidR="0018625A" w:rsidRPr="00BA7A08" w:rsidRDefault="0018625A" w:rsidP="00A90408">
      <w:pPr>
        <w:spacing w:line="360" w:lineRule="auto"/>
        <w:jc w:val="both"/>
        <w:rPr>
          <w:rFonts w:ascii="Book Antiqua" w:hAnsi="Book Antiqua"/>
          <w:lang w:eastAsia="zh-CN"/>
        </w:rPr>
      </w:pPr>
      <w:r w:rsidRPr="00BA7A08">
        <w:rPr>
          <w:rFonts w:ascii="Book Antiqua" w:hAnsi="Book Antiqua"/>
          <w:b/>
        </w:rPr>
        <w:lastRenderedPageBreak/>
        <w:t>CONCLUSION:</w:t>
      </w:r>
      <w:r w:rsidRPr="00BA7A08">
        <w:rPr>
          <w:rFonts w:ascii="Book Antiqua" w:hAnsi="Book Antiqua"/>
          <w:b/>
          <w:bCs/>
          <w:i/>
          <w:iCs/>
        </w:rPr>
        <w:t xml:space="preserve"> </w:t>
      </w:r>
      <w:r w:rsidRPr="00BA7A08">
        <w:rPr>
          <w:rFonts w:ascii="Book Antiqua" w:hAnsi="Book Antiqua"/>
        </w:rPr>
        <w:t xml:space="preserve">This investigation demonstrates that three modern elastomeric infusion pumps have significantly different output than the nominal rate set on the regulator. </w:t>
      </w:r>
    </w:p>
    <w:p w:rsidR="0018625A" w:rsidRPr="00BA7A08" w:rsidRDefault="0018625A" w:rsidP="00A90408">
      <w:pPr>
        <w:spacing w:line="360" w:lineRule="auto"/>
        <w:jc w:val="both"/>
        <w:rPr>
          <w:rFonts w:ascii="Book Antiqua" w:hAnsi="Book Antiqua"/>
          <w:lang w:eastAsia="zh-CN"/>
        </w:rPr>
      </w:pPr>
    </w:p>
    <w:p w:rsidR="0018625A" w:rsidRPr="00BA7A08" w:rsidRDefault="0018625A" w:rsidP="001E566E">
      <w:pPr>
        <w:spacing w:line="360" w:lineRule="auto"/>
        <w:rPr>
          <w:rFonts w:ascii="Book Antiqua" w:hAnsi="Book Antiqua"/>
        </w:rPr>
      </w:pPr>
      <w:r w:rsidRPr="00BA7A08">
        <w:rPr>
          <w:rFonts w:ascii="Book Antiqua" w:hAnsi="Book Antiqua"/>
        </w:rPr>
        <w:t>© 2013 Baishideng. All rights reserved.</w:t>
      </w:r>
    </w:p>
    <w:p w:rsidR="0018625A" w:rsidRPr="00BA7A08" w:rsidRDefault="0018625A" w:rsidP="00A90408">
      <w:pPr>
        <w:spacing w:line="360" w:lineRule="auto"/>
        <w:jc w:val="both"/>
        <w:rPr>
          <w:rFonts w:ascii="Book Antiqua" w:hAnsi="Book Antiqua"/>
        </w:rPr>
      </w:pPr>
    </w:p>
    <w:p w:rsidR="0018625A" w:rsidRPr="00BA7A08" w:rsidRDefault="0018625A" w:rsidP="001E566E">
      <w:pPr>
        <w:spacing w:line="360" w:lineRule="auto"/>
        <w:rPr>
          <w:rFonts w:ascii="Book Antiqua" w:hAnsi="Book Antiqua" w:cs="Arial Unicode MS"/>
          <w:b/>
        </w:rPr>
      </w:pPr>
      <w:r w:rsidRPr="00BA7A08">
        <w:rPr>
          <w:rFonts w:ascii="Book Antiqua" w:hAnsi="Book Antiqua" w:cs="Arial Unicode MS"/>
          <w:b/>
        </w:rPr>
        <w:t>Key</w:t>
      </w:r>
      <w:r w:rsidRPr="00BA7A08">
        <w:rPr>
          <w:rFonts w:ascii="Book Antiqua" w:hAnsi="Book Antiqua" w:cs="Arial Unicode MS"/>
          <w:b/>
          <w:lang w:eastAsia="zh-CN"/>
        </w:rPr>
        <w:t xml:space="preserve"> </w:t>
      </w:r>
      <w:r w:rsidRPr="00BA7A08">
        <w:rPr>
          <w:rFonts w:ascii="Book Antiqua" w:hAnsi="Book Antiqua" w:cs="Arial Unicode MS"/>
          <w:b/>
        </w:rPr>
        <w:t>words</w:t>
      </w:r>
      <w:r w:rsidRPr="00BA7A08">
        <w:rPr>
          <w:rFonts w:ascii="Book Antiqua" w:hAnsi="Book Antiqua" w:cs="Arial Unicode MS"/>
          <w:b/>
          <w:lang w:eastAsia="zh-CN"/>
        </w:rPr>
        <w:t xml:space="preserve">: </w:t>
      </w:r>
      <w:r w:rsidRPr="00BA7A08">
        <w:rPr>
          <w:rFonts w:ascii="Book Antiqua" w:hAnsi="Book Antiqua" w:cs="Arial Unicode MS"/>
        </w:rPr>
        <w:t>Pediatric anesthesia; pain; regional anesthesia; pain pumps; acute pain</w:t>
      </w:r>
    </w:p>
    <w:p w:rsidR="0018625A" w:rsidRPr="00BA7A08" w:rsidRDefault="0018625A" w:rsidP="003970F4">
      <w:pPr>
        <w:spacing w:line="360" w:lineRule="auto"/>
        <w:jc w:val="both"/>
        <w:rPr>
          <w:rFonts w:ascii="Book Antiqua" w:hAnsi="Book Antiqua"/>
        </w:rPr>
      </w:pPr>
    </w:p>
    <w:p w:rsidR="0018625A" w:rsidRPr="00BA7A08" w:rsidRDefault="0018625A" w:rsidP="003970F4">
      <w:pPr>
        <w:spacing w:line="360" w:lineRule="auto"/>
        <w:jc w:val="both"/>
        <w:rPr>
          <w:rFonts w:ascii="Book Antiqua" w:hAnsi="Book Antiqua" w:cs="Arial Unicode MS"/>
          <w:b/>
        </w:rPr>
      </w:pPr>
      <w:bookmarkStart w:id="3" w:name="OLE_LINK101"/>
      <w:bookmarkStart w:id="4" w:name="OLE_LINK107"/>
      <w:r w:rsidRPr="00BA7A08">
        <w:rPr>
          <w:rFonts w:ascii="Book Antiqua" w:hAnsi="Book Antiqua" w:cs="Arial Unicode MS"/>
          <w:b/>
        </w:rPr>
        <w:t>Core tip:</w:t>
      </w:r>
      <w:bookmarkEnd w:id="3"/>
      <w:bookmarkEnd w:id="4"/>
      <w:r w:rsidRPr="00BA7A08">
        <w:rPr>
          <w:rFonts w:ascii="Book Antiqua" w:hAnsi="Book Antiqua" w:cs="Arial Unicode MS"/>
          <w:b/>
          <w:lang w:eastAsia="zh-CN"/>
        </w:rPr>
        <w:t xml:space="preserve"> </w:t>
      </w:r>
      <w:r w:rsidRPr="00BA7A08">
        <w:rPr>
          <w:rStyle w:val="hui12181"/>
          <w:rFonts w:ascii="Book Antiqua" w:hAnsi="Book Antiqua"/>
          <w:color w:val="auto"/>
          <w:sz w:val="24"/>
        </w:rPr>
        <w:t>This study demonstrates that three single use elastomeric infusion devices have rates that are significantly different from the set nominal delivery volume. These alterations in flow may be clinically significant, resulting in either inadequate analgesia, early exhaustion of the reservoir, excessive muscle weakness or the potential for toxicity, especially when used with pediatric patients. Therefore, in order to provide the best care, physicians must not only take into account the temperature at which the pump will be kept, viscosity of the solution used, and the height of the reservoir but also the infusion profile of the individual pump being used.</w:t>
      </w:r>
    </w:p>
    <w:p w:rsidR="0018625A" w:rsidRPr="00BA7A08" w:rsidRDefault="0018625A" w:rsidP="001E566E">
      <w:pPr>
        <w:adjustRightInd w:val="0"/>
        <w:snapToGrid w:val="0"/>
        <w:spacing w:line="360" w:lineRule="auto"/>
        <w:rPr>
          <w:rFonts w:ascii="Book Antiqua" w:hAnsi="Book Antiqua" w:cs="Tahoma"/>
        </w:rPr>
      </w:pPr>
    </w:p>
    <w:p w:rsidR="0018625A" w:rsidRPr="00BA7A08" w:rsidRDefault="0018625A" w:rsidP="001E566E">
      <w:pPr>
        <w:pStyle w:val="p0"/>
        <w:adjustRightInd w:val="0"/>
        <w:snapToGrid w:val="0"/>
        <w:spacing w:line="360" w:lineRule="auto"/>
        <w:jc w:val="both"/>
        <w:rPr>
          <w:rFonts w:ascii="Book Antiqua" w:hAnsi="Book Antiqua" w:cs="Tahoma"/>
          <w:sz w:val="24"/>
          <w:szCs w:val="24"/>
        </w:rPr>
      </w:pPr>
      <w:r w:rsidRPr="00BA7A08">
        <w:rPr>
          <w:rFonts w:ascii="Book Antiqua" w:hAnsi="Book Antiqua" w:cs="Tahoma"/>
          <w:sz w:val="24"/>
          <w:szCs w:val="24"/>
          <w:lang w:eastAsia="en-US"/>
        </w:rPr>
        <w:t>LeRiger M, Bhalla T, Martin D, Bettesworth J, Tobias JD. Comparison of flow rate accuracy and consistency between the on-Q, baxter, and ambu pain infusion devices</w:t>
      </w:r>
      <w:r w:rsidRPr="00BA7A08">
        <w:rPr>
          <w:rFonts w:ascii="Book Antiqua" w:hAnsi="Book Antiqua" w:cs="Tahoma"/>
          <w:sz w:val="24"/>
          <w:szCs w:val="24"/>
        </w:rPr>
        <w:t>.</w:t>
      </w:r>
    </w:p>
    <w:p w:rsidR="0018625A" w:rsidRPr="00BA7A08" w:rsidRDefault="0018625A" w:rsidP="001E566E">
      <w:pPr>
        <w:pStyle w:val="p0"/>
        <w:adjustRightInd w:val="0"/>
        <w:snapToGrid w:val="0"/>
        <w:spacing w:line="360" w:lineRule="auto"/>
        <w:jc w:val="both"/>
        <w:rPr>
          <w:rFonts w:ascii="Book Antiqua" w:hAnsi="Book Antiqua"/>
          <w:sz w:val="24"/>
          <w:szCs w:val="24"/>
        </w:rPr>
      </w:pPr>
      <w:r w:rsidRPr="00BA7A08">
        <w:rPr>
          <w:rFonts w:ascii="Book Antiqua" w:hAnsi="Book Antiqua"/>
          <w:b/>
          <w:bCs/>
          <w:sz w:val="24"/>
          <w:szCs w:val="24"/>
        </w:rPr>
        <w:t>Available from:</w:t>
      </w:r>
    </w:p>
    <w:p w:rsidR="0018625A" w:rsidRPr="00BA7A08" w:rsidRDefault="0018625A" w:rsidP="001E566E">
      <w:pPr>
        <w:pStyle w:val="p0"/>
        <w:adjustRightInd w:val="0"/>
        <w:snapToGrid w:val="0"/>
        <w:spacing w:line="360" w:lineRule="auto"/>
        <w:jc w:val="both"/>
        <w:rPr>
          <w:rFonts w:ascii="Book Antiqua" w:hAnsi="Book Antiqua"/>
          <w:kern w:val="2"/>
          <w:sz w:val="24"/>
          <w:szCs w:val="24"/>
        </w:rPr>
      </w:pPr>
      <w:r w:rsidRPr="00BA7A08">
        <w:rPr>
          <w:rFonts w:ascii="Book Antiqua" w:hAnsi="Book Antiqua"/>
          <w:b/>
          <w:kern w:val="2"/>
          <w:sz w:val="24"/>
          <w:szCs w:val="24"/>
        </w:rPr>
        <w:t>DOI:</w:t>
      </w:r>
      <w:r w:rsidRPr="00BA7A08">
        <w:rPr>
          <w:rFonts w:ascii="Book Antiqua" w:hAnsi="Book Antiqua"/>
          <w:kern w:val="2"/>
          <w:sz w:val="24"/>
          <w:szCs w:val="24"/>
        </w:rPr>
        <w:t xml:space="preserve"> </w:t>
      </w: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pPr>
        <w:rPr>
          <w:rFonts w:ascii="Book Antiqua" w:hAnsi="Book Antiqua"/>
        </w:rPr>
      </w:pPr>
      <w:r w:rsidRPr="00BA7A08">
        <w:rPr>
          <w:rFonts w:ascii="Book Antiqua" w:hAnsi="Book Antiqua"/>
        </w:rPr>
        <w:br w:type="page"/>
      </w:r>
    </w:p>
    <w:p w:rsidR="0018625A" w:rsidRPr="00BA7A08" w:rsidRDefault="0018625A" w:rsidP="00A90408">
      <w:pPr>
        <w:spacing w:line="360" w:lineRule="auto"/>
        <w:jc w:val="both"/>
        <w:rPr>
          <w:rFonts w:ascii="Book Antiqua" w:hAnsi="Book Antiqua"/>
          <w:b/>
          <w:bCs/>
        </w:rPr>
      </w:pPr>
      <w:r w:rsidRPr="00BA7A08">
        <w:rPr>
          <w:rFonts w:ascii="Book Antiqua" w:hAnsi="Book Antiqua"/>
          <w:b/>
          <w:bCs/>
        </w:rPr>
        <w:t>INTRODUCTION</w:t>
      </w:r>
    </w:p>
    <w:p w:rsidR="0018625A" w:rsidRPr="00BA7A08" w:rsidRDefault="0018625A" w:rsidP="001E566E">
      <w:pPr>
        <w:spacing w:line="360" w:lineRule="auto"/>
        <w:jc w:val="both"/>
        <w:rPr>
          <w:rFonts w:ascii="Book Antiqua" w:hAnsi="Book Antiqua"/>
          <w:lang w:eastAsia="zh-CN"/>
        </w:rPr>
      </w:pPr>
      <w:r w:rsidRPr="00BA7A08">
        <w:rPr>
          <w:rFonts w:ascii="Book Antiqua" w:hAnsi="Book Antiqua"/>
        </w:rPr>
        <w:t>There are multiple benefits of postoperative perineural local anesthetic infusions have been shown, including potent analgesia, decreased opioid requirements, and improved rehabilitation</w:t>
      </w:r>
      <w:r w:rsidRPr="00BA7A08">
        <w:rPr>
          <w:rFonts w:ascii="Book Antiqua" w:hAnsi="Book Antiqua"/>
          <w:vertAlign w:val="superscript"/>
          <w:lang w:eastAsia="zh-CN"/>
        </w:rPr>
        <w:t>[</w:t>
      </w:r>
      <w:r w:rsidRPr="00BA7A08">
        <w:rPr>
          <w:rFonts w:ascii="Book Antiqua" w:hAnsi="Book Antiqua"/>
          <w:vertAlign w:val="superscript"/>
        </w:rPr>
        <w:t>1</w:t>
      </w:r>
      <w:r w:rsidRPr="00BA7A08">
        <w:rPr>
          <w:rFonts w:ascii="Book Antiqua" w:hAnsi="Book Antiqua"/>
          <w:vertAlign w:val="superscript"/>
          <w:lang w:eastAsia="zh-CN"/>
        </w:rPr>
        <w:t>]</w:t>
      </w:r>
      <w:r w:rsidRPr="00BA7A08">
        <w:rPr>
          <w:rFonts w:ascii="Book Antiqua" w:hAnsi="Book Antiqua"/>
          <w:lang w:eastAsia="zh-CN"/>
        </w:rPr>
        <w:t xml:space="preserve">. </w:t>
      </w:r>
      <w:r w:rsidRPr="00BA7A08">
        <w:rPr>
          <w:rFonts w:ascii="Book Antiqua" w:hAnsi="Book Antiqua"/>
        </w:rPr>
        <w:t>Disposable elastomeric pumps with peri-neural infusions are as effective as patient controlled intravenous pumps for post-operative pain relief</w:t>
      </w:r>
      <w:r w:rsidRPr="00BA7A08">
        <w:rPr>
          <w:rFonts w:ascii="Book Antiqua" w:hAnsi="Book Antiqua"/>
          <w:vertAlign w:val="superscript"/>
          <w:lang w:eastAsia="zh-CN"/>
        </w:rPr>
        <w:t>[</w:t>
      </w:r>
      <w:r w:rsidRPr="00BA7A08">
        <w:rPr>
          <w:rFonts w:ascii="Book Antiqua" w:hAnsi="Book Antiqua"/>
          <w:vertAlign w:val="superscript"/>
        </w:rPr>
        <w:t>2</w:t>
      </w:r>
      <w:r w:rsidRPr="00BA7A08">
        <w:rPr>
          <w:rFonts w:ascii="Book Antiqua" w:hAnsi="Book Antiqua"/>
          <w:vertAlign w:val="superscript"/>
          <w:lang w:eastAsia="zh-CN"/>
        </w:rPr>
        <w:t>]</w:t>
      </w:r>
      <w:r w:rsidRPr="00BA7A08">
        <w:rPr>
          <w:rFonts w:ascii="Book Antiqua" w:hAnsi="Book Antiqua"/>
          <w:lang w:eastAsia="zh-CN"/>
        </w:rPr>
        <w:t xml:space="preserve">. </w:t>
      </w:r>
      <w:r w:rsidRPr="00BA7A08">
        <w:rPr>
          <w:rFonts w:ascii="Book Antiqua" w:hAnsi="Book Antiqua"/>
        </w:rPr>
        <w:t xml:space="preserve">A prospective descriptive study of children undergoing major orthopedic surgery determined that disposable elastomeric pumps for perioperative continuous peripheral nerve block </w:t>
      </w:r>
      <w:r w:rsidRPr="00BA7A08">
        <w:rPr>
          <w:rFonts w:ascii="Book Antiqua" w:hAnsi="Book Antiqua"/>
          <w:lang w:eastAsia="zh-CN"/>
        </w:rPr>
        <w:t>(</w:t>
      </w:r>
      <w:r w:rsidRPr="00BA7A08">
        <w:rPr>
          <w:rFonts w:ascii="Book Antiqua" w:hAnsi="Book Antiqua"/>
        </w:rPr>
        <w:t>CPNB</w:t>
      </w:r>
      <w:r w:rsidRPr="00BA7A08">
        <w:rPr>
          <w:rFonts w:ascii="Book Antiqua" w:hAnsi="Book Antiqua"/>
          <w:lang w:eastAsia="zh-CN"/>
        </w:rPr>
        <w:t>)</w:t>
      </w:r>
      <w:r w:rsidRPr="00BA7A08">
        <w:rPr>
          <w:rFonts w:ascii="Book Antiqua" w:hAnsi="Book Antiqua"/>
        </w:rPr>
        <w:t xml:space="preserve"> provided excellent postoperative analgesia with no adverse effects noted</w:t>
      </w:r>
      <w:r w:rsidRPr="00BA7A08">
        <w:rPr>
          <w:rFonts w:ascii="Book Antiqua" w:hAnsi="Book Antiqua"/>
          <w:vertAlign w:val="superscript"/>
        </w:rPr>
        <w:t>[3]</w:t>
      </w:r>
      <w:r w:rsidRPr="00BA7A08">
        <w:rPr>
          <w:rFonts w:ascii="Book Antiqua" w:hAnsi="Book Antiqua"/>
        </w:rPr>
        <w:t>. They concluded that the use of elastomeric disposable pumps for CPNB in children is an effective technique</w:t>
      </w:r>
      <w:r w:rsidRPr="00BA7A08">
        <w:rPr>
          <w:rFonts w:ascii="Book Antiqua" w:hAnsi="Book Antiqua"/>
          <w:vertAlign w:val="superscript"/>
          <w:lang w:eastAsia="zh-CN"/>
        </w:rPr>
        <w:t>[</w:t>
      </w:r>
      <w:r w:rsidRPr="00BA7A08">
        <w:rPr>
          <w:rFonts w:ascii="Book Antiqua" w:hAnsi="Book Antiqua"/>
          <w:vertAlign w:val="superscript"/>
        </w:rPr>
        <w:t>3</w:t>
      </w:r>
      <w:r w:rsidRPr="00BA7A08">
        <w:rPr>
          <w:rFonts w:ascii="Book Antiqua" w:hAnsi="Book Antiqua"/>
          <w:vertAlign w:val="superscript"/>
          <w:lang w:eastAsia="zh-CN"/>
        </w:rPr>
        <w:t>]</w:t>
      </w:r>
      <w:r w:rsidRPr="00BA7A08">
        <w:rPr>
          <w:rFonts w:ascii="Book Antiqua" w:hAnsi="Book Antiqua"/>
        </w:rPr>
        <w:t>. Another study confirmed that CPNB is an effective and feasible option in pediatric patients, allowing children to experience earlier ambulation and have shortened hospital stays</w:t>
      </w:r>
      <w:r w:rsidRPr="00BA7A08">
        <w:rPr>
          <w:rFonts w:ascii="Book Antiqua" w:hAnsi="Book Antiqua"/>
          <w:vertAlign w:val="superscript"/>
          <w:lang w:eastAsia="zh-CN"/>
        </w:rPr>
        <w:t>[</w:t>
      </w:r>
      <w:r w:rsidRPr="00BA7A08">
        <w:rPr>
          <w:rFonts w:ascii="Book Antiqua" w:hAnsi="Book Antiqua"/>
          <w:vertAlign w:val="superscript"/>
        </w:rPr>
        <w:t>4</w:t>
      </w:r>
      <w:r w:rsidRPr="00BA7A08">
        <w:rPr>
          <w:rFonts w:ascii="Book Antiqua" w:hAnsi="Book Antiqua"/>
          <w:vertAlign w:val="superscript"/>
          <w:lang w:eastAsia="zh-CN"/>
        </w:rPr>
        <w:t>]</w:t>
      </w:r>
      <w:r w:rsidRPr="00BA7A08">
        <w:rPr>
          <w:rFonts w:ascii="Book Antiqua" w:hAnsi="Book Antiqua"/>
          <w:lang w:eastAsia="zh-CN"/>
        </w:rPr>
        <w:t xml:space="preserve">. </w:t>
      </w:r>
      <w:r w:rsidRPr="00BA7A08">
        <w:rPr>
          <w:rFonts w:ascii="Book Antiqua" w:hAnsi="Book Antiqua"/>
        </w:rPr>
        <w:t xml:space="preserve">Consequently, portable infusion pumps have been used with increasing frequency to provide peri-neural infusions of local anesthetic for pediatric patients. </w:t>
      </w:r>
    </w:p>
    <w:p w:rsidR="0018625A" w:rsidRPr="00BA7A08" w:rsidRDefault="0018625A" w:rsidP="001E566E">
      <w:pPr>
        <w:spacing w:line="360" w:lineRule="auto"/>
        <w:ind w:firstLineChars="200" w:firstLine="480"/>
        <w:jc w:val="both"/>
        <w:rPr>
          <w:rFonts w:ascii="Book Antiqua" w:hAnsi="Book Antiqua"/>
        </w:rPr>
      </w:pPr>
      <w:r w:rsidRPr="00BA7A08">
        <w:rPr>
          <w:rFonts w:ascii="Book Antiqua" w:hAnsi="Book Antiqua"/>
        </w:rPr>
        <w:t>Elastomeric pumps exhibit a high degree of acceptance. Patients prefer them over electronically controlled pumps because of their portability, disposability, silent operation, minimal interference with daily activities, ease of use, impact on sleep as well as the relative inexpense</w:t>
      </w:r>
      <w:r w:rsidRPr="00BA7A08">
        <w:rPr>
          <w:rFonts w:ascii="Book Antiqua" w:hAnsi="Book Antiqua"/>
          <w:vertAlign w:val="superscript"/>
          <w:lang w:eastAsia="zh-CN"/>
        </w:rPr>
        <w:t>[</w:t>
      </w:r>
      <w:r w:rsidRPr="00BA7A08">
        <w:rPr>
          <w:rFonts w:ascii="Book Antiqua" w:hAnsi="Book Antiqua"/>
          <w:vertAlign w:val="superscript"/>
        </w:rPr>
        <w:t>5</w:t>
      </w:r>
      <w:r w:rsidRPr="00BA7A08">
        <w:rPr>
          <w:rFonts w:ascii="Book Antiqua" w:hAnsi="Book Antiqua"/>
          <w:vertAlign w:val="superscript"/>
          <w:lang w:eastAsia="zh-CN"/>
        </w:rPr>
        <w:t>-</w:t>
      </w:r>
      <w:r w:rsidRPr="00BA7A08">
        <w:rPr>
          <w:rFonts w:ascii="Book Antiqua" w:hAnsi="Book Antiqua"/>
          <w:vertAlign w:val="superscript"/>
        </w:rPr>
        <w:t>8</w:t>
      </w:r>
      <w:r w:rsidRPr="00BA7A08">
        <w:rPr>
          <w:rFonts w:ascii="Book Antiqua" w:hAnsi="Book Antiqua"/>
          <w:vertAlign w:val="superscript"/>
          <w:lang w:eastAsia="zh-CN"/>
        </w:rPr>
        <w:t>]</w:t>
      </w:r>
      <w:r w:rsidRPr="00BA7A08">
        <w:rPr>
          <w:rFonts w:ascii="Book Antiqua" w:hAnsi="Book Antiqua"/>
          <w:lang w:eastAsia="zh-CN"/>
        </w:rPr>
        <w:t xml:space="preserve">. </w:t>
      </w:r>
      <w:r w:rsidRPr="00BA7A08">
        <w:rPr>
          <w:rFonts w:ascii="Book Antiqua" w:hAnsi="Book Antiqua"/>
        </w:rPr>
        <w:t>However, evaluation of recent literature shows that elastomeric pumps tend to over infuse (110</w:t>
      </w:r>
      <w:r w:rsidRPr="00BA7A08">
        <w:rPr>
          <w:rFonts w:ascii="Book Antiqua" w:hAnsi="Book Antiqua"/>
          <w:lang w:eastAsia="zh-CN"/>
        </w:rPr>
        <w:t>%</w:t>
      </w:r>
      <w:r w:rsidRPr="00BA7A08">
        <w:rPr>
          <w:rFonts w:ascii="Book Antiqua" w:hAnsi="Book Antiqua"/>
        </w:rPr>
        <w:t>-130%) during the initial 3</w:t>
      </w:r>
      <w:r w:rsidRPr="00BA7A08">
        <w:rPr>
          <w:rFonts w:ascii="Book Antiqua" w:hAnsi="Book Antiqua"/>
          <w:lang w:eastAsia="zh-CN"/>
        </w:rPr>
        <w:t>-</w:t>
      </w:r>
      <w:r w:rsidRPr="00BA7A08">
        <w:rPr>
          <w:rFonts w:ascii="Book Antiqua" w:hAnsi="Book Antiqua"/>
        </w:rPr>
        <w:t>8 h of infusion and within the final hours before reservoir exhaustion</w:t>
      </w:r>
      <w:r w:rsidRPr="00BA7A08">
        <w:rPr>
          <w:rFonts w:ascii="Book Antiqua" w:hAnsi="Book Antiqua"/>
          <w:vertAlign w:val="superscript"/>
        </w:rPr>
        <w:t>[8]</w:t>
      </w:r>
      <w:r w:rsidRPr="00BA7A08">
        <w:rPr>
          <w:rFonts w:ascii="Book Antiqua" w:hAnsi="Book Antiqua"/>
        </w:rPr>
        <w:t xml:space="preserve">. In addition, Chung </w:t>
      </w:r>
      <w:r w:rsidRPr="00BA7A08">
        <w:rPr>
          <w:rFonts w:ascii="Book Antiqua" w:hAnsi="Book Antiqua"/>
          <w:i/>
        </w:rPr>
        <w:t>et al</w:t>
      </w:r>
      <w:r w:rsidRPr="00BA7A08">
        <w:rPr>
          <w:rFonts w:ascii="Book Antiqua" w:hAnsi="Book Antiqua"/>
          <w:vertAlign w:val="superscript"/>
        </w:rPr>
        <w:t>[9]</w:t>
      </w:r>
      <w:r w:rsidRPr="00BA7A08">
        <w:rPr>
          <w:rFonts w:ascii="Book Antiqua" w:hAnsi="Book Antiqua"/>
          <w:vertAlign w:val="superscript"/>
          <w:lang w:eastAsia="zh-CN"/>
        </w:rPr>
        <w:t xml:space="preserve"> </w:t>
      </w:r>
      <w:r w:rsidRPr="00BA7A08">
        <w:rPr>
          <w:rFonts w:ascii="Book Antiqua" w:hAnsi="Book Antiqua"/>
        </w:rPr>
        <w:t>confirmed the notion of a non-uniform drug delivery via the elastomeric balloon infusion devices. Inaccuracy or altered flow rates could lead to decreased delivery of the local anesthetic solution with inadequate analgesia or excessive delivery with the risk of toxicity. With a very narrow therapeutic window of analgesia in the pediatric population, both accuracy and consistency of peripheral nerve infusion devices is imperative.</w:t>
      </w:r>
    </w:p>
    <w:p w:rsidR="0018625A" w:rsidRPr="00BA7A08" w:rsidRDefault="0018625A" w:rsidP="00A90408">
      <w:pPr>
        <w:spacing w:line="360" w:lineRule="auto"/>
        <w:ind w:firstLine="720"/>
        <w:jc w:val="both"/>
        <w:rPr>
          <w:rFonts w:ascii="Book Antiqua" w:hAnsi="Book Antiqua"/>
        </w:rPr>
      </w:pPr>
      <w:r w:rsidRPr="00BA7A08">
        <w:rPr>
          <w:rFonts w:ascii="Book Antiqua" w:hAnsi="Book Antiqua"/>
        </w:rPr>
        <w:t xml:space="preserve"> This study compares the performance of three such pumps, which infuse potentially toxic medications. The three pumps compared include the On-Q pain pump, </w:t>
      </w:r>
      <w:r w:rsidRPr="00BA7A08">
        <w:rPr>
          <w:rFonts w:ascii="Book Antiqua" w:hAnsi="Book Antiqua"/>
        </w:rPr>
        <w:lastRenderedPageBreak/>
        <w:t>the Baxter Multirate portable elastomeric infusion system, and the Ambu elastomeric infusion device (Figure 1).These infusion pumps deliver medication at a flow rate that is determined by the pressure in the elastomeric reservoir, the flow restriction in the infusion circuit, and the viscosity of the fluid</w:t>
      </w:r>
      <w:r w:rsidRPr="00BA7A08">
        <w:rPr>
          <w:rFonts w:ascii="Book Antiqua" w:hAnsi="Book Antiqua"/>
          <w:vertAlign w:val="superscript"/>
          <w:lang w:eastAsia="zh-CN"/>
        </w:rPr>
        <w:t>[</w:t>
      </w:r>
      <w:r w:rsidRPr="00BA7A08">
        <w:rPr>
          <w:rFonts w:ascii="Book Antiqua" w:hAnsi="Book Antiqua"/>
          <w:vertAlign w:val="superscript"/>
        </w:rPr>
        <w:t>11</w:t>
      </w:r>
      <w:r w:rsidRPr="00BA7A08">
        <w:rPr>
          <w:rFonts w:ascii="Book Antiqua" w:hAnsi="Book Antiqua"/>
          <w:vertAlign w:val="superscript"/>
          <w:lang w:eastAsia="zh-CN"/>
        </w:rPr>
        <w:t>]</w:t>
      </w:r>
      <w:r w:rsidRPr="00BA7A08">
        <w:rPr>
          <w:rFonts w:ascii="Book Antiqua" w:hAnsi="Book Antiqua"/>
        </w:rPr>
        <w:t>. The balloon reservoir serves a sustained internal pressure as a driving force and the luer body makes a resistance as a flow control device. Consequently, the flow rate of these devices is determined by the constant pressure in the elastomeric membrane of the reservoir coupled with various flow control devices</w:t>
      </w:r>
      <w:r w:rsidRPr="00BA7A08">
        <w:rPr>
          <w:rFonts w:ascii="Book Antiqua" w:hAnsi="Book Antiqua"/>
          <w:vertAlign w:val="superscript"/>
        </w:rPr>
        <w:t>[9]</w:t>
      </w:r>
      <w:r w:rsidRPr="00BA7A08">
        <w:rPr>
          <w:rFonts w:ascii="Book Antiqua" w:hAnsi="Book Antiqua"/>
          <w:lang w:eastAsia="zh-CN"/>
        </w:rPr>
        <w:t>.</w:t>
      </w:r>
      <w:r w:rsidRPr="00BA7A08">
        <w:rPr>
          <w:rFonts w:ascii="Book Antiqua" w:hAnsi="Book Antiqua"/>
        </w:rPr>
        <w:t xml:space="preserve"> The manufacturer provided references specifies the accuracy to be +/- 15-20% from nominal for the On-Q pump, +/- 10% for the Baxter pump, and +/- 15% for the Ambu pump. We compare the accuracy and consistency of these three elastomeric devices approved for patient use in the ambulatory setting. </w:t>
      </w:r>
    </w:p>
    <w:p w:rsidR="0018625A" w:rsidRPr="00BA7A08" w:rsidRDefault="0018625A" w:rsidP="00A90408">
      <w:pPr>
        <w:spacing w:line="360" w:lineRule="auto"/>
        <w:jc w:val="both"/>
        <w:rPr>
          <w:rFonts w:ascii="Book Antiqua" w:hAnsi="Book Antiqua"/>
          <w:b/>
          <w:bCs/>
          <w:u w:val="single"/>
          <w:lang w:eastAsia="zh-CN"/>
        </w:rPr>
      </w:pPr>
    </w:p>
    <w:p w:rsidR="0018625A" w:rsidRPr="00BA7A08" w:rsidRDefault="0018625A" w:rsidP="00E864D4">
      <w:pPr>
        <w:spacing w:line="360" w:lineRule="auto"/>
        <w:rPr>
          <w:rFonts w:ascii="Book Antiqua" w:hAnsi="Book Antiqua"/>
          <w:b/>
        </w:rPr>
      </w:pPr>
      <w:r w:rsidRPr="00BA7A08">
        <w:rPr>
          <w:rFonts w:ascii="Book Antiqua" w:hAnsi="Book Antiqua"/>
          <w:b/>
        </w:rPr>
        <w:t>MATERIALS AND METHODS</w:t>
      </w:r>
    </w:p>
    <w:p w:rsidR="0018625A" w:rsidRPr="00BA7A08" w:rsidRDefault="0018625A" w:rsidP="00E864D4">
      <w:pPr>
        <w:spacing w:line="360" w:lineRule="auto"/>
        <w:jc w:val="both"/>
        <w:rPr>
          <w:rFonts w:ascii="Book Antiqua" w:hAnsi="Book Antiqua"/>
        </w:rPr>
      </w:pPr>
      <w:r w:rsidRPr="00BA7A08">
        <w:rPr>
          <w:rFonts w:ascii="Book Antiqua" w:hAnsi="Book Antiqua"/>
        </w:rPr>
        <w:t xml:space="preserve">No human or animal subjects were used in these studies. Five On-Q infusion devices, 5 Baxter infusion devices, and 5 Ambu infusion devices were filled with 200mL of 0.1% ropivicaine in normal saline according to the manufacturer’s recommendations. All pumps were previously unused. The infusion devices were then attached to a single, end hole infusion catheter and each regulator was set to infuse at 12 mL/h. The devices were placed flat, with the elastomeric reservoir and the distal end luer lock at equal height. Each device was allowed to run for 10 h total, with fluid output measured every hour using a graduated cylinder. </w:t>
      </w:r>
    </w:p>
    <w:p w:rsidR="0018625A" w:rsidRPr="00BA7A08" w:rsidRDefault="0018625A" w:rsidP="00A90408">
      <w:pPr>
        <w:spacing w:line="360" w:lineRule="auto"/>
        <w:ind w:firstLine="720"/>
        <w:jc w:val="both"/>
        <w:rPr>
          <w:rFonts w:ascii="Book Antiqua" w:hAnsi="Book Antiqua"/>
        </w:rPr>
      </w:pPr>
      <w:r w:rsidRPr="00BA7A08">
        <w:rPr>
          <w:rFonts w:ascii="Book Antiqua" w:hAnsi="Book Antiqua"/>
        </w:rPr>
        <w:t xml:space="preserve">The ambient room temperature measured was between 18.9 and 20.7 </w:t>
      </w:r>
      <w:r w:rsidRPr="00BA7A08">
        <w:rPr>
          <w:rFonts w:ascii="宋体" w:hAnsi="宋体" w:cs="宋体" w:hint="eastAsia"/>
          <w:lang w:eastAsia="zh-CN"/>
        </w:rPr>
        <w:t>℃</w:t>
      </w:r>
      <w:r w:rsidRPr="00BA7A08">
        <w:rPr>
          <w:rFonts w:ascii="Book Antiqua" w:hAnsi="Book Antiqua"/>
        </w:rPr>
        <w:t xml:space="preserve">, with an average temperature of 19.8 </w:t>
      </w:r>
      <w:r w:rsidRPr="00BA7A08">
        <w:rPr>
          <w:rFonts w:ascii="宋体" w:hAnsi="宋体" w:cs="宋体" w:hint="eastAsia"/>
          <w:lang w:eastAsia="zh-CN"/>
        </w:rPr>
        <w:t>℃</w:t>
      </w:r>
      <w:r w:rsidRPr="00BA7A08">
        <w:rPr>
          <w:rFonts w:ascii="Book Antiqua" w:hAnsi="Book Antiqua"/>
        </w:rPr>
        <w:t xml:space="preserve">. The pumps vary in the manufacturer’s recommendations for temperature management. Baxter pumps are designed to operate at a temperature of 31.1 </w:t>
      </w:r>
      <w:r w:rsidRPr="00BA7A08">
        <w:rPr>
          <w:rFonts w:ascii="宋体" w:hAnsi="宋体" w:cs="宋体" w:hint="eastAsia"/>
          <w:lang w:eastAsia="zh-CN"/>
        </w:rPr>
        <w:t>℃</w:t>
      </w:r>
      <w:r w:rsidRPr="00BA7A08">
        <w:rPr>
          <w:rFonts w:ascii="Book Antiqua" w:hAnsi="Book Antiqua"/>
        </w:rPr>
        <w:t>. The flow rate will decrease 2.3</w:t>
      </w:r>
      <w:r w:rsidRPr="00BA7A08">
        <w:rPr>
          <w:rFonts w:ascii="Book Antiqua" w:hAnsi="Book Antiqua"/>
          <w:lang w:eastAsia="zh-CN"/>
        </w:rPr>
        <w:t xml:space="preserve">% </w:t>
      </w:r>
      <w:r w:rsidRPr="00BA7A08">
        <w:rPr>
          <w:rFonts w:ascii="Book Antiqua" w:hAnsi="Book Antiqua"/>
        </w:rPr>
        <w:t xml:space="preserve">per one degree Celsius and this should be accurate within plus or minus </w:t>
      </w:r>
      <w:r w:rsidRPr="00BA7A08">
        <w:rPr>
          <w:rFonts w:ascii="Book Antiqua" w:hAnsi="Book Antiqua"/>
          <w:lang w:eastAsia="zh-CN"/>
        </w:rPr>
        <w:t>10%</w:t>
      </w:r>
      <w:r w:rsidRPr="00BA7A08">
        <w:rPr>
          <w:rFonts w:ascii="Book Antiqua" w:hAnsi="Book Antiqua"/>
        </w:rPr>
        <w:t xml:space="preserve">. This would lead one to assume that the regulator is designed to be secured to the patient’s skin, though this is not specifically mentioned in the package insert. The On-Q pump does specify that it is designed to operate while in contact with the patient’s skin, at a temperature of 31 </w:t>
      </w:r>
      <w:r w:rsidRPr="00BA7A08">
        <w:rPr>
          <w:rFonts w:ascii="Book Antiqua" w:hAnsi="Book Antiqua" w:hint="eastAsia"/>
        </w:rPr>
        <w:t>℃</w:t>
      </w:r>
      <w:r w:rsidRPr="00BA7A08">
        <w:rPr>
          <w:rFonts w:ascii="Book Antiqua" w:hAnsi="Book Antiqua"/>
        </w:rPr>
        <w:t xml:space="preserve"> </w:t>
      </w:r>
      <w:r w:rsidRPr="00BA7A08">
        <w:rPr>
          <w:rFonts w:ascii="Book Antiqua" w:hAnsi="Book Antiqua"/>
        </w:rPr>
        <w:lastRenderedPageBreak/>
        <w:t>The package insert states flow rate will decrease 1.4</w:t>
      </w:r>
      <w:r w:rsidRPr="00BA7A08">
        <w:rPr>
          <w:rFonts w:ascii="Book Antiqua" w:hAnsi="Book Antiqua"/>
          <w:lang w:eastAsia="zh-CN"/>
        </w:rPr>
        <w:t xml:space="preserve">% </w:t>
      </w:r>
      <w:r w:rsidRPr="00BA7A08">
        <w:rPr>
          <w:rFonts w:ascii="Book Antiqua" w:hAnsi="Book Antiqua"/>
        </w:rPr>
        <w:t>per 0.6</w:t>
      </w:r>
      <w:r w:rsidRPr="00BA7A08">
        <w:rPr>
          <w:rFonts w:ascii="Book Antiqua" w:hAnsi="Book Antiqua"/>
          <w:lang w:eastAsia="zh-CN"/>
        </w:rPr>
        <w:t xml:space="preserve"> </w:t>
      </w:r>
      <w:r w:rsidRPr="00BA7A08">
        <w:rPr>
          <w:rFonts w:ascii="Book Antiqua" w:hAnsi="Book Antiqua" w:hint="eastAsia"/>
        </w:rPr>
        <w:t>℃</w:t>
      </w:r>
      <w:r w:rsidRPr="00BA7A08">
        <w:rPr>
          <w:rFonts w:ascii="Book Antiqua" w:hAnsi="Book Antiqua"/>
        </w:rPr>
        <w:t xml:space="preserve"> in temperature. This should be accurate within plus or minus 15 to 20 percent. Because the Ambu pump is designed to operate between 20 and 24 </w:t>
      </w:r>
      <w:r w:rsidRPr="00BA7A08">
        <w:rPr>
          <w:rFonts w:ascii="宋体" w:hAnsi="宋体" w:cs="宋体" w:hint="eastAsia"/>
        </w:rPr>
        <w:t>℃</w:t>
      </w:r>
      <w:r w:rsidRPr="00BA7A08">
        <w:rPr>
          <w:rFonts w:ascii="Book Antiqua" w:hAnsi="Book Antiqua"/>
          <w:lang w:eastAsia="zh-CN"/>
        </w:rPr>
        <w:t xml:space="preserve"> </w:t>
      </w:r>
      <w:r w:rsidRPr="00BA7A08">
        <w:rPr>
          <w:rFonts w:ascii="Book Antiqua" w:hAnsi="Book Antiqua"/>
        </w:rPr>
        <w:t>it must be assumed that the flow regulator need not be secured directly to the patient’s skin. The manufacturer’s state an accuracy within 5</w:t>
      </w:r>
      <w:r w:rsidRPr="00BA7A08">
        <w:rPr>
          <w:rFonts w:ascii="Book Antiqua" w:hAnsi="Book Antiqua"/>
          <w:lang w:eastAsia="zh-CN"/>
        </w:rPr>
        <w:t xml:space="preserve">% </w:t>
      </w:r>
      <w:r w:rsidRPr="00BA7A08">
        <w:rPr>
          <w:rFonts w:ascii="Book Antiqua" w:hAnsi="Book Antiqua"/>
        </w:rPr>
        <w:t>for the Ambu pump. To adjust for the differences in operating temperature, the nominal flow rate was adjusted for the Baxter and On-Q pumps. Adjusted nominal flow rate was 8.9 mL/h for both. Because the Ambu pump is designed to operate at room temperature the nominal flow rate did not require adjustment.</w:t>
      </w:r>
    </w:p>
    <w:p w:rsidR="0018625A" w:rsidRPr="00BA7A08" w:rsidRDefault="0018625A" w:rsidP="00A90408">
      <w:pPr>
        <w:spacing w:line="360" w:lineRule="auto"/>
        <w:ind w:firstLine="720"/>
        <w:jc w:val="both"/>
        <w:rPr>
          <w:rFonts w:ascii="Book Antiqua" w:hAnsi="Book Antiqua"/>
          <w:b/>
          <w:bCs/>
        </w:rPr>
      </w:pPr>
      <w:r w:rsidRPr="00BA7A08">
        <w:rPr>
          <w:rFonts w:ascii="Book Antiqua" w:hAnsi="Book Antiqua"/>
        </w:rPr>
        <w:t xml:space="preserve">The data are presented as the mean plus or minus that standard deviation as shown in Table 1. The </w:t>
      </w:r>
      <w:r w:rsidRPr="00BA7A08">
        <w:rPr>
          <w:rFonts w:ascii="Book Antiqua" w:hAnsi="Book Antiqua"/>
          <w:i/>
        </w:rPr>
        <w:t>t</w:t>
      </w:r>
      <w:r w:rsidRPr="00BA7A08">
        <w:rPr>
          <w:rFonts w:ascii="Book Antiqua" w:hAnsi="Book Antiqua"/>
        </w:rPr>
        <w:t xml:space="preserve"> test was used to compare the mean value of pumps one through five for each pump, from hours one through ten, to the standard, temperature corrected value of 8.9 mL/h for the Baxter and On-Q pumps and 12 mL/h for the Ambu pump. Results for each pump are shown in Figure 2. All tests are conducted in SAS 9.2</w:t>
      </w:r>
      <w:r w:rsidRPr="00BA7A08">
        <w:rPr>
          <w:rFonts w:ascii="Book Antiqua" w:hAnsi="Book Antiqua"/>
          <w:lang w:eastAsia="zh-CN"/>
        </w:rPr>
        <w:t xml:space="preserve">0 </w:t>
      </w:r>
      <w:r w:rsidRPr="00BA7A08">
        <w:rPr>
          <w:rFonts w:ascii="Book Antiqua" w:hAnsi="Book Antiqua"/>
        </w:rPr>
        <w:t>(by SAS Institute Inc., Cary, NC, United States).</w:t>
      </w:r>
      <w:r w:rsidRPr="00BA7A08">
        <w:rPr>
          <w:rFonts w:ascii="Book Antiqua" w:hAnsi="Book Antiqua"/>
          <w:lang w:eastAsia="zh-CN"/>
        </w:rPr>
        <w:t xml:space="preserve"> </w:t>
      </w:r>
      <w:r w:rsidRPr="00BA7A08">
        <w:rPr>
          <w:rFonts w:ascii="Book Antiqua" w:hAnsi="Book Antiqua"/>
        </w:rPr>
        <w:t xml:space="preserve">A </w:t>
      </w:r>
      <w:r w:rsidRPr="00BA7A08">
        <w:rPr>
          <w:rFonts w:ascii="Book Antiqua" w:hAnsi="Book Antiqua"/>
          <w:i/>
        </w:rPr>
        <w:t>P</w:t>
      </w:r>
      <w:r w:rsidRPr="00BA7A08">
        <w:rPr>
          <w:rFonts w:ascii="Book Antiqua" w:hAnsi="Book Antiqua"/>
        </w:rPr>
        <w:t xml:space="preserve"> value of less than 0.05 was considered statistically significant.</w:t>
      </w:r>
    </w:p>
    <w:p w:rsidR="0018625A" w:rsidRPr="00BA7A08" w:rsidRDefault="0018625A" w:rsidP="00A90408">
      <w:pPr>
        <w:spacing w:line="360" w:lineRule="auto"/>
        <w:ind w:firstLine="720"/>
        <w:jc w:val="both"/>
        <w:rPr>
          <w:rFonts w:ascii="Book Antiqua" w:hAnsi="Book Antiqua"/>
          <w:b/>
          <w:bCs/>
        </w:rPr>
      </w:pPr>
    </w:p>
    <w:p w:rsidR="0018625A" w:rsidRPr="00BA7A08" w:rsidRDefault="0018625A" w:rsidP="00A90408">
      <w:pPr>
        <w:spacing w:line="360" w:lineRule="auto"/>
        <w:jc w:val="both"/>
        <w:rPr>
          <w:rFonts w:ascii="Book Antiqua" w:hAnsi="Book Antiqua"/>
          <w:b/>
          <w:bCs/>
        </w:rPr>
      </w:pPr>
      <w:r w:rsidRPr="00BA7A08">
        <w:rPr>
          <w:rFonts w:ascii="Book Antiqua" w:hAnsi="Book Antiqua"/>
          <w:b/>
          <w:bCs/>
        </w:rPr>
        <w:t>RESULTS</w:t>
      </w:r>
    </w:p>
    <w:p w:rsidR="0018625A" w:rsidRPr="00BA7A08" w:rsidRDefault="0018625A" w:rsidP="00A90408">
      <w:pPr>
        <w:spacing w:line="360" w:lineRule="auto"/>
        <w:jc w:val="both"/>
        <w:rPr>
          <w:rFonts w:ascii="Book Antiqua" w:hAnsi="Book Antiqua"/>
          <w:lang w:eastAsia="zh-CN"/>
        </w:rPr>
      </w:pPr>
      <w:r w:rsidRPr="00BA7A08">
        <w:rPr>
          <w:rFonts w:ascii="Book Antiqua" w:hAnsi="Book Antiqua"/>
        </w:rPr>
        <w:t>The infusion rates and infusion rate profiles for the three elastomeric pumps tested are shown in Table 1 and Figure 2. The mean output from the devices over the 10 h</w:t>
      </w:r>
      <w:r w:rsidRPr="00BA7A08">
        <w:rPr>
          <w:rFonts w:ascii="Book Antiqua" w:hAnsi="Book Antiqua"/>
          <w:lang w:eastAsia="zh-CN"/>
        </w:rPr>
        <w:t xml:space="preserve"> </w:t>
      </w:r>
      <w:r w:rsidRPr="00BA7A08">
        <w:rPr>
          <w:rFonts w:ascii="Book Antiqua" w:hAnsi="Book Antiqua"/>
        </w:rPr>
        <w:t xml:space="preserve">study period with the associated standard deviation is listed in Table 2. </w:t>
      </w:r>
    </w:p>
    <w:p w:rsidR="0018625A" w:rsidRPr="00BA7A08" w:rsidRDefault="0018625A" w:rsidP="00A90408">
      <w:pPr>
        <w:spacing w:line="360" w:lineRule="auto"/>
        <w:jc w:val="both"/>
        <w:rPr>
          <w:rFonts w:ascii="Book Antiqua" w:hAnsi="Book Antiqua"/>
          <w:lang w:eastAsia="zh-CN"/>
        </w:rPr>
      </w:pPr>
    </w:p>
    <w:p w:rsidR="0018625A" w:rsidRPr="00BA7A08" w:rsidRDefault="0018625A" w:rsidP="00A90408">
      <w:pPr>
        <w:spacing w:line="360" w:lineRule="auto"/>
        <w:jc w:val="both"/>
        <w:rPr>
          <w:rFonts w:ascii="Book Antiqua" w:hAnsi="Book Antiqua"/>
          <w:b/>
          <w:i/>
        </w:rPr>
      </w:pPr>
      <w:r w:rsidRPr="00BA7A08">
        <w:rPr>
          <w:rFonts w:ascii="Book Antiqua" w:hAnsi="Book Antiqua"/>
          <w:b/>
          <w:i/>
          <w:iCs/>
        </w:rPr>
        <w:t>Accuracy</w:t>
      </w:r>
    </w:p>
    <w:p w:rsidR="0018625A" w:rsidRPr="00BA7A08" w:rsidRDefault="0018625A" w:rsidP="00E864D4">
      <w:pPr>
        <w:spacing w:line="360" w:lineRule="auto"/>
        <w:jc w:val="both"/>
        <w:rPr>
          <w:rFonts w:ascii="Book Antiqua" w:hAnsi="Book Antiqua"/>
        </w:rPr>
      </w:pPr>
      <w:r w:rsidRPr="00BA7A08">
        <w:rPr>
          <w:rFonts w:ascii="Book Antiqua" w:hAnsi="Book Antiqua"/>
        </w:rPr>
        <w:t>The mean output from each type of elastomeric infusion pump was significantly different from the standard value of 12 mL/h</w:t>
      </w:r>
      <w:r w:rsidRPr="00BA7A08">
        <w:rPr>
          <w:rFonts w:ascii="Book Antiqua" w:hAnsi="Book Antiqua"/>
          <w:lang w:eastAsia="zh-CN"/>
        </w:rPr>
        <w:t xml:space="preserve"> </w:t>
      </w:r>
      <w:r w:rsidRPr="00BA7A08">
        <w:rPr>
          <w:rFonts w:ascii="Book Antiqua" w:hAnsi="Book Antiqua"/>
        </w:rPr>
        <w:t>set on the regulators as shown in Table 1. This is consistent with previous studies on different elastomeric infusion devices</w:t>
      </w:r>
      <w:r w:rsidRPr="00BA7A08">
        <w:rPr>
          <w:rFonts w:ascii="Book Antiqua" w:hAnsi="Book Antiqua"/>
          <w:vertAlign w:val="superscript"/>
        </w:rPr>
        <w:t>[1,8,12]</w:t>
      </w:r>
      <w:r w:rsidRPr="00BA7A08">
        <w:rPr>
          <w:rFonts w:ascii="Book Antiqua" w:hAnsi="Book Antiqua"/>
        </w:rPr>
        <w:t>. The On-Q pump’s mean output of 17.3 mL/h was significantly higher than the 12 mL/h set on the regulator (</w:t>
      </w:r>
      <w:r w:rsidRPr="00BA7A08">
        <w:rPr>
          <w:rFonts w:ascii="Book Antiqua" w:hAnsi="Book Antiqua"/>
          <w:i/>
        </w:rPr>
        <w:t>P</w:t>
      </w:r>
      <w:r w:rsidRPr="00BA7A08">
        <w:rPr>
          <w:rFonts w:ascii="Book Antiqua" w:hAnsi="Book Antiqua"/>
          <w:lang w:eastAsia="zh-CN"/>
        </w:rPr>
        <w:t xml:space="preserve"> </w:t>
      </w:r>
      <w:r w:rsidRPr="00BA7A08">
        <w:rPr>
          <w:rFonts w:ascii="Book Antiqua" w:hAnsi="Book Antiqua"/>
        </w:rPr>
        <w:t>&lt;</w:t>
      </w:r>
      <w:r w:rsidRPr="00BA7A08">
        <w:rPr>
          <w:rFonts w:ascii="Book Antiqua" w:hAnsi="Book Antiqua"/>
          <w:lang w:eastAsia="zh-CN"/>
        </w:rPr>
        <w:t xml:space="preserve"> </w:t>
      </w:r>
      <w:r w:rsidRPr="00BA7A08">
        <w:rPr>
          <w:rFonts w:ascii="Book Antiqua" w:hAnsi="Book Antiqua"/>
        </w:rPr>
        <w:t>0.0001.) This becomes even more significant when using the temperature corrected nominal rate of 8.9 mL/h. The Baxter pump’s mean output was 10.1 m</w:t>
      </w:r>
      <w:r w:rsidRPr="00BA7A08">
        <w:rPr>
          <w:rFonts w:ascii="Book Antiqua" w:hAnsi="Book Antiqua"/>
          <w:lang w:eastAsia="zh-CN"/>
        </w:rPr>
        <w:t>L</w:t>
      </w:r>
      <w:r w:rsidRPr="00BA7A08">
        <w:rPr>
          <w:rFonts w:ascii="Book Antiqua" w:hAnsi="Book Antiqua"/>
        </w:rPr>
        <w:t xml:space="preserve">/h with a standard deviation of 0.17. This remains statistically significant after </w:t>
      </w:r>
      <w:r w:rsidRPr="00BA7A08">
        <w:rPr>
          <w:rFonts w:ascii="Book Antiqua" w:hAnsi="Book Antiqua"/>
        </w:rPr>
        <w:lastRenderedPageBreak/>
        <w:t>adjusting the nominal rate to 8.9 to account for differences in temperature, however under these circumstances the pump is over versus under infusing. The expected temperature corrected range was 8.0</w:t>
      </w:r>
      <w:r w:rsidRPr="00BA7A08">
        <w:rPr>
          <w:rFonts w:ascii="Book Antiqua" w:hAnsi="Book Antiqua"/>
          <w:lang w:eastAsia="zh-CN"/>
        </w:rPr>
        <w:t>-</w:t>
      </w:r>
      <w:r w:rsidRPr="00BA7A08">
        <w:rPr>
          <w:rFonts w:ascii="Book Antiqua" w:hAnsi="Book Antiqua"/>
        </w:rPr>
        <w:t xml:space="preserve">9.8 mL/h. However, this was the most accurate of the evaluated pumps. The Ambu pump’s mean output was 9.5 mL/h with a standard deviation of 0.089, also significantly different from the standard value of 12 ml/h with a </w:t>
      </w:r>
      <w:r w:rsidRPr="00BA7A08">
        <w:rPr>
          <w:rFonts w:ascii="Book Antiqua" w:hAnsi="Book Antiqua"/>
          <w:i/>
        </w:rPr>
        <w:t xml:space="preserve">P </w:t>
      </w:r>
      <w:r w:rsidRPr="00BA7A08">
        <w:rPr>
          <w:rFonts w:ascii="Book Antiqua" w:hAnsi="Book Antiqua"/>
        </w:rPr>
        <w:t>&lt;</w:t>
      </w:r>
      <w:r w:rsidRPr="00BA7A08">
        <w:rPr>
          <w:rFonts w:ascii="Book Antiqua" w:hAnsi="Book Antiqua"/>
          <w:lang w:eastAsia="zh-CN"/>
        </w:rPr>
        <w:t xml:space="preserve"> </w:t>
      </w:r>
      <w:r w:rsidRPr="00BA7A08">
        <w:rPr>
          <w:rFonts w:ascii="Book Antiqua" w:hAnsi="Book Antiqua"/>
        </w:rPr>
        <w:t xml:space="preserve">0.0001. </w:t>
      </w:r>
    </w:p>
    <w:p w:rsidR="0018625A" w:rsidRPr="00BA7A08" w:rsidRDefault="0018625A" w:rsidP="00A90408">
      <w:pPr>
        <w:spacing w:line="360" w:lineRule="auto"/>
        <w:jc w:val="both"/>
        <w:rPr>
          <w:rFonts w:ascii="Book Antiqua" w:hAnsi="Book Antiqua"/>
          <w:b/>
          <w:i/>
          <w:iCs/>
          <w:lang w:eastAsia="zh-CN"/>
        </w:rPr>
      </w:pPr>
    </w:p>
    <w:p w:rsidR="0018625A" w:rsidRPr="00BA7A08" w:rsidRDefault="0018625A" w:rsidP="00A90408">
      <w:pPr>
        <w:spacing w:line="360" w:lineRule="auto"/>
        <w:jc w:val="both"/>
        <w:rPr>
          <w:rFonts w:ascii="Book Antiqua" w:hAnsi="Book Antiqua"/>
          <w:b/>
        </w:rPr>
      </w:pPr>
      <w:r w:rsidRPr="00BA7A08">
        <w:rPr>
          <w:rFonts w:ascii="Book Antiqua" w:hAnsi="Book Antiqua"/>
          <w:b/>
          <w:i/>
          <w:iCs/>
        </w:rPr>
        <w:t>Consistency</w:t>
      </w:r>
    </w:p>
    <w:p w:rsidR="0018625A" w:rsidRPr="00BA7A08" w:rsidRDefault="0018625A" w:rsidP="001608C5">
      <w:pPr>
        <w:spacing w:line="360" w:lineRule="auto"/>
        <w:jc w:val="both"/>
        <w:rPr>
          <w:rFonts w:ascii="Book Antiqua" w:hAnsi="Book Antiqua"/>
        </w:rPr>
      </w:pPr>
      <w:r w:rsidRPr="00BA7A08">
        <w:rPr>
          <w:rFonts w:ascii="Book Antiqua" w:hAnsi="Book Antiqua"/>
        </w:rPr>
        <w:t>The AMBU pump had the minimal standard deviation and standard error, and is therefore the most consistent, though not the most accurate, of the three evaluated pumps.</w:t>
      </w:r>
    </w:p>
    <w:p w:rsidR="0018625A" w:rsidRPr="00BA7A08" w:rsidRDefault="0018625A" w:rsidP="00A90408">
      <w:pPr>
        <w:spacing w:line="360" w:lineRule="auto"/>
        <w:jc w:val="both"/>
        <w:rPr>
          <w:rFonts w:ascii="Book Antiqua" w:hAnsi="Book Antiqua"/>
          <w:lang w:eastAsia="zh-CN"/>
        </w:rPr>
      </w:pPr>
    </w:p>
    <w:p w:rsidR="0018625A" w:rsidRPr="00BA7A08" w:rsidRDefault="0018625A" w:rsidP="00A90408">
      <w:pPr>
        <w:spacing w:line="360" w:lineRule="auto"/>
        <w:jc w:val="both"/>
        <w:rPr>
          <w:rFonts w:ascii="Book Antiqua" w:hAnsi="Book Antiqua"/>
        </w:rPr>
      </w:pPr>
      <w:r w:rsidRPr="00BA7A08">
        <w:rPr>
          <w:rFonts w:ascii="Book Antiqua" w:hAnsi="Book Antiqua"/>
          <w:b/>
          <w:bCs/>
        </w:rPr>
        <w:t>DISCUSSION</w:t>
      </w:r>
    </w:p>
    <w:p w:rsidR="0018625A" w:rsidRPr="00BA7A08" w:rsidRDefault="0018625A" w:rsidP="00A90408">
      <w:pPr>
        <w:spacing w:line="360" w:lineRule="auto"/>
        <w:jc w:val="both"/>
        <w:rPr>
          <w:rFonts w:ascii="Book Antiqua" w:hAnsi="Book Antiqua"/>
          <w:lang w:eastAsia="zh-CN"/>
        </w:rPr>
      </w:pPr>
      <w:r w:rsidRPr="00BA7A08">
        <w:rPr>
          <w:rFonts w:ascii="Book Antiqua" w:hAnsi="Book Antiqua"/>
        </w:rPr>
        <w:t xml:space="preserve">This study prospectively evaluated the performance of three single-uses, elastomeric infusion devices maintained at room temperature over a 10 h </w:t>
      </w:r>
      <w:r w:rsidRPr="00BA7A08">
        <w:rPr>
          <w:rFonts w:ascii="Book Antiqua" w:hAnsi="Book Antiqua"/>
          <w:lang w:eastAsia="zh-CN"/>
        </w:rPr>
        <w:t xml:space="preserve">per </w:t>
      </w:r>
      <w:r w:rsidRPr="00BA7A08">
        <w:rPr>
          <w:rFonts w:ascii="Book Antiqua" w:hAnsi="Book Antiqua"/>
        </w:rPr>
        <w:t>time. Ideally the nominal flow should be achieved immediately and remain constant throughout the infusion. However, as previous studies have shown, we demonstrate that the infusion rate accuracy and consistency of three portable pumps used to provide CPNB is variable</w:t>
      </w:r>
      <w:r w:rsidRPr="00BA7A08">
        <w:rPr>
          <w:rFonts w:ascii="Book Antiqua" w:hAnsi="Book Antiqua"/>
          <w:vertAlign w:val="superscript"/>
        </w:rPr>
        <w:t>[1,5,9,11]</w:t>
      </w:r>
      <w:r w:rsidRPr="00BA7A08">
        <w:rPr>
          <w:rFonts w:ascii="Book Antiqua" w:hAnsi="Book Antiqua"/>
          <w:lang w:eastAsia="zh-CN"/>
        </w:rPr>
        <w:t>.</w:t>
      </w:r>
    </w:p>
    <w:p w:rsidR="0018625A" w:rsidRPr="00BA7A08" w:rsidRDefault="0018625A" w:rsidP="00A90408">
      <w:pPr>
        <w:spacing w:line="360" w:lineRule="auto"/>
        <w:jc w:val="both"/>
        <w:rPr>
          <w:rFonts w:ascii="Book Antiqua" w:hAnsi="Book Antiqua"/>
          <w:lang w:eastAsia="zh-CN"/>
        </w:rPr>
      </w:pPr>
    </w:p>
    <w:p w:rsidR="0018625A" w:rsidRPr="00BA7A08" w:rsidRDefault="0018625A" w:rsidP="00A90408">
      <w:pPr>
        <w:spacing w:line="360" w:lineRule="auto"/>
        <w:jc w:val="both"/>
        <w:rPr>
          <w:rFonts w:ascii="Book Antiqua" w:hAnsi="Book Antiqua"/>
          <w:b/>
          <w:i/>
        </w:rPr>
      </w:pPr>
      <w:r w:rsidRPr="00BA7A08">
        <w:rPr>
          <w:rFonts w:ascii="Book Antiqua" w:hAnsi="Book Antiqua"/>
          <w:b/>
          <w:i/>
          <w:iCs/>
        </w:rPr>
        <w:t>Accuracy</w:t>
      </w:r>
    </w:p>
    <w:p w:rsidR="0018625A" w:rsidRPr="00BA7A08" w:rsidRDefault="0018625A" w:rsidP="00E864D4">
      <w:pPr>
        <w:spacing w:line="360" w:lineRule="auto"/>
        <w:jc w:val="both"/>
        <w:rPr>
          <w:rFonts w:ascii="Book Antiqua" w:hAnsi="Book Antiqua"/>
        </w:rPr>
      </w:pPr>
      <w:r w:rsidRPr="00BA7A08">
        <w:rPr>
          <w:rFonts w:ascii="Book Antiqua" w:hAnsi="Book Antiqua"/>
        </w:rPr>
        <w:t>The On-Q pump infused faster than the set rate throughout the duration of the infusion, even when corrected for temperature. Per the manufacturers this discrepancy is greatest during the first one to two hours of the infusion, following which they state the rate should decrease and become accurate within +/- 15</w:t>
      </w:r>
      <w:r w:rsidRPr="00BA7A08">
        <w:rPr>
          <w:rFonts w:ascii="Book Antiqua" w:hAnsi="Book Antiqua"/>
          <w:lang w:eastAsia="zh-CN"/>
        </w:rPr>
        <w:t>%</w:t>
      </w:r>
      <w:r w:rsidRPr="00BA7A08">
        <w:rPr>
          <w:rFonts w:ascii="Book Antiqua" w:hAnsi="Book Antiqua"/>
        </w:rPr>
        <w:t xml:space="preserve">-20% of the nominal rate. In our study, the infusion rate remained greater than 20% above the nominal rate over the entire 10 h period. This increase in flow rate by the On-Q pump may have implications for patient care when applied to continuous regional anesthesia. The reservoir could exhaust earlier than that calculated based on the set rate and expected infusion </w:t>
      </w:r>
      <w:r w:rsidRPr="00BA7A08">
        <w:rPr>
          <w:rFonts w:ascii="Book Antiqua" w:hAnsi="Book Antiqua"/>
        </w:rPr>
        <w:lastRenderedPageBreak/>
        <w:t>duration. If the internal reservoir is exhausted early it would require either ending the duration of the infusion sooner than planned or obtaining an additional unit, as refilling the pumps is currently not approved for the majority of devices. In addition, a supra-therapeutic</w:t>
      </w:r>
      <w:r w:rsidRPr="00BA7A08">
        <w:rPr>
          <w:rFonts w:ascii="宋体" w:hAnsi="宋体" w:cs="宋体"/>
          <w:lang w:eastAsia="zh-CN"/>
        </w:rPr>
        <w:t xml:space="preserve"> </w:t>
      </w:r>
      <w:r w:rsidRPr="00BA7A08">
        <w:rPr>
          <w:rFonts w:ascii="Book Antiqua" w:hAnsi="Book Antiqua"/>
        </w:rPr>
        <w:t xml:space="preserve">infusion could result in an insensate extremity, muscle weakness, or potential toxicity, especially if used in small pediatric patients. </w:t>
      </w:r>
    </w:p>
    <w:p w:rsidR="0018625A" w:rsidRPr="00BA7A08" w:rsidRDefault="0018625A" w:rsidP="00A03DEC">
      <w:pPr>
        <w:spacing w:line="360" w:lineRule="auto"/>
        <w:ind w:firstLine="720"/>
        <w:jc w:val="both"/>
        <w:rPr>
          <w:rFonts w:ascii="Book Antiqua" w:hAnsi="Book Antiqua"/>
          <w:lang w:eastAsia="zh-CN"/>
        </w:rPr>
      </w:pPr>
      <w:r w:rsidRPr="00BA7A08">
        <w:rPr>
          <w:rFonts w:ascii="Book Antiqua" w:hAnsi="Book Antiqua"/>
        </w:rPr>
        <w:t>The Ambu pump, designed to operate at room temperature, under-infused throughout the duration of the study. With an average flow of 9.5 mL/h it never reached the set nominal rate. The Baxter pump was the most accurate, running at an average of 10.1 mL/h, which is just outside the temperature corrected range of 8.0</w:t>
      </w:r>
      <w:r w:rsidRPr="00BA7A08">
        <w:rPr>
          <w:rFonts w:ascii="Book Antiqua" w:hAnsi="Book Antiqua"/>
          <w:lang w:eastAsia="zh-CN"/>
        </w:rPr>
        <w:t>-</w:t>
      </w:r>
      <w:r w:rsidRPr="00BA7A08">
        <w:rPr>
          <w:rFonts w:ascii="Book Antiqua" w:hAnsi="Book Antiqua"/>
        </w:rPr>
        <w:t>9.8 m</w:t>
      </w:r>
      <w:r w:rsidRPr="00BA7A08">
        <w:rPr>
          <w:rFonts w:ascii="Book Antiqua" w:hAnsi="Book Antiqua"/>
          <w:lang w:eastAsia="zh-CN"/>
        </w:rPr>
        <w:t>L</w:t>
      </w:r>
      <w:r w:rsidRPr="00BA7A08">
        <w:rPr>
          <w:rFonts w:ascii="Book Antiqua" w:hAnsi="Book Antiqua"/>
        </w:rPr>
        <w:t xml:space="preserve">/h. Both proved to be more accurate over time than the On-Q pump and did not show the variability during the initial two hours of infusion. As the infusion was only measured for a duration of ten hours, conclusions cannot be drawn about the accuracy at the completion of the infusion. </w:t>
      </w:r>
    </w:p>
    <w:p w:rsidR="0018625A" w:rsidRPr="00BA7A08" w:rsidRDefault="0018625A" w:rsidP="00A90408">
      <w:pPr>
        <w:spacing w:line="360" w:lineRule="auto"/>
        <w:jc w:val="both"/>
        <w:rPr>
          <w:rFonts w:ascii="Book Antiqua" w:hAnsi="Book Antiqua"/>
          <w:lang w:eastAsia="zh-CN"/>
        </w:rPr>
      </w:pPr>
    </w:p>
    <w:p w:rsidR="0018625A" w:rsidRPr="00BA7A08" w:rsidRDefault="0018625A" w:rsidP="00A90408">
      <w:pPr>
        <w:spacing w:line="360" w:lineRule="auto"/>
        <w:jc w:val="both"/>
        <w:rPr>
          <w:rFonts w:ascii="Book Antiqua" w:hAnsi="Book Antiqua"/>
          <w:b/>
          <w:i/>
          <w:iCs/>
        </w:rPr>
      </w:pPr>
      <w:r w:rsidRPr="00BA7A08">
        <w:rPr>
          <w:rFonts w:ascii="Book Antiqua" w:hAnsi="Book Antiqua"/>
          <w:b/>
          <w:i/>
          <w:iCs/>
        </w:rPr>
        <w:t>Temperature</w:t>
      </w:r>
    </w:p>
    <w:p w:rsidR="0018625A" w:rsidRPr="00BA7A08" w:rsidRDefault="0018625A" w:rsidP="00E864D4">
      <w:pPr>
        <w:spacing w:line="360" w:lineRule="auto"/>
        <w:jc w:val="both"/>
        <w:rPr>
          <w:rFonts w:ascii="Book Antiqua" w:hAnsi="Book Antiqua"/>
          <w:lang w:eastAsia="zh-CN"/>
        </w:rPr>
      </w:pPr>
      <w:r w:rsidRPr="00BA7A08">
        <w:rPr>
          <w:rFonts w:ascii="Book Antiqua" w:hAnsi="Book Antiqua"/>
        </w:rPr>
        <w:t>The flow rate of elastomeric pumps is affected by the temperature, the viscosity of the solution and the height of the reservoir. During our study the room temperature was between 18.8 and 20.7</w:t>
      </w:r>
      <w:r w:rsidRPr="00BA7A08">
        <w:rPr>
          <w:rFonts w:ascii="Book Antiqua" w:hAnsi="Book Antiqua"/>
          <w:lang w:eastAsia="zh-CN"/>
        </w:rPr>
        <w:t xml:space="preserve"> </w:t>
      </w:r>
      <w:r w:rsidRPr="00BA7A08">
        <w:rPr>
          <w:rFonts w:ascii="宋体" w:hAnsi="宋体" w:cs="宋体" w:hint="eastAsia"/>
          <w:lang w:eastAsia="zh-CN"/>
        </w:rPr>
        <w:t>℃</w:t>
      </w:r>
      <w:r w:rsidRPr="00BA7A08">
        <w:rPr>
          <w:rFonts w:ascii="Book Antiqua" w:hAnsi="Book Antiqua"/>
        </w:rPr>
        <w:t xml:space="preserve"> </w:t>
      </w:r>
      <w:r w:rsidRPr="00BA7A08">
        <w:rPr>
          <w:rFonts w:ascii="Book Antiqua" w:hAnsi="Book Antiqua"/>
          <w:lang w:eastAsia="zh-CN"/>
        </w:rPr>
        <w:t xml:space="preserve"> </w:t>
      </w:r>
      <w:r w:rsidRPr="00BA7A08">
        <w:rPr>
          <w:rFonts w:ascii="Book Antiqua" w:hAnsi="Book Antiqua"/>
        </w:rPr>
        <w:t xml:space="preserve">with an average of 19.8 </w:t>
      </w:r>
      <w:r w:rsidRPr="00BA7A08">
        <w:rPr>
          <w:rFonts w:ascii="宋体" w:hAnsi="宋体" w:cs="宋体" w:hint="eastAsia"/>
          <w:lang w:eastAsia="zh-CN"/>
        </w:rPr>
        <w:t>℃</w:t>
      </w:r>
      <w:r w:rsidRPr="00BA7A08">
        <w:rPr>
          <w:rFonts w:ascii="Book Antiqua" w:hAnsi="Book Antiqua"/>
        </w:rPr>
        <w:t xml:space="preserve">. As described, each pump is designed to operate at a specific temperature, with flow rate increasing as temperature increases and </w:t>
      </w:r>
      <w:r w:rsidRPr="00BA7A08">
        <w:rPr>
          <w:rFonts w:ascii="Book Antiqua" w:hAnsi="Book Antiqua"/>
          <w:i/>
          <w:iCs/>
        </w:rPr>
        <w:t>vice-versa</w:t>
      </w:r>
      <w:r w:rsidRPr="00BA7A08">
        <w:rPr>
          <w:rFonts w:ascii="Book Antiqua" w:hAnsi="Book Antiqua"/>
        </w:rPr>
        <w:t xml:space="preserve">. According to the manufacturer, Baxter pumps are designed to operate at 31.3 </w:t>
      </w:r>
      <w:r w:rsidRPr="00BA7A08">
        <w:rPr>
          <w:rFonts w:ascii="宋体" w:hAnsi="宋体" w:cs="宋体" w:hint="eastAsia"/>
          <w:lang w:eastAsia="zh-CN"/>
        </w:rPr>
        <w:t>℃</w:t>
      </w:r>
      <w:r w:rsidRPr="00BA7A08">
        <w:rPr>
          <w:rFonts w:ascii="Book Antiqua" w:hAnsi="Book Antiqua"/>
        </w:rPr>
        <w:t>, which leads to the assumption that the device should be secured to the patients skin. These instructions are not specifically mentioned in the package insert. The On-Q pump is designed to operate at 31</w:t>
      </w:r>
      <w:r w:rsidRPr="00BA7A08">
        <w:rPr>
          <w:rFonts w:ascii="宋体" w:hAnsi="宋体" w:cs="宋体" w:hint="eastAsia"/>
          <w:lang w:eastAsia="zh-CN"/>
        </w:rPr>
        <w:t>℃</w:t>
      </w:r>
      <w:r w:rsidRPr="00BA7A08">
        <w:rPr>
          <w:rFonts w:ascii="Book Antiqua" w:hAnsi="Book Antiqua"/>
        </w:rPr>
        <w:t xml:space="preserve"> and in this case the package insert clearly states that the flow regulator should be in direct contact with the patients skin. The Ambu pump is designed to operate between 20 and 24 </w:t>
      </w:r>
      <w:r w:rsidRPr="00BA7A08">
        <w:rPr>
          <w:rFonts w:ascii="宋体" w:hAnsi="宋体" w:cs="宋体" w:hint="eastAsia"/>
          <w:lang w:eastAsia="zh-CN"/>
        </w:rPr>
        <w:t>℃</w:t>
      </w:r>
      <w:r w:rsidRPr="00BA7A08">
        <w:rPr>
          <w:rFonts w:ascii="Book Antiqua" w:hAnsi="Book Antiqua"/>
        </w:rPr>
        <w:t>, implying room temperature. There may be clinically significant changes in output based on the external temperature</w:t>
      </w:r>
      <w:r w:rsidRPr="00BA7A08">
        <w:rPr>
          <w:rFonts w:ascii="Book Antiqua" w:hAnsi="Book Antiqua"/>
          <w:vertAlign w:val="superscript"/>
        </w:rPr>
        <w:t>[11]</w:t>
      </w:r>
      <w:r w:rsidRPr="00BA7A08">
        <w:rPr>
          <w:rFonts w:ascii="Book Antiqua" w:hAnsi="Book Antiqua"/>
        </w:rPr>
        <w:t>.</w:t>
      </w:r>
      <w:r w:rsidRPr="00BA7A08">
        <w:rPr>
          <w:rFonts w:ascii="Book Antiqua" w:hAnsi="Book Antiqua"/>
          <w:vertAlign w:val="superscript"/>
        </w:rPr>
        <w:t xml:space="preserve"> </w:t>
      </w:r>
      <w:r w:rsidRPr="00BA7A08">
        <w:rPr>
          <w:rFonts w:ascii="Book Antiqua" w:hAnsi="Book Antiqua"/>
        </w:rPr>
        <w:t xml:space="preserve">Therefore in this study the nominal flow rate was adjusted to account for the difference in temperature. The variations in operating instructions could be a </w:t>
      </w:r>
      <w:r w:rsidRPr="00BA7A08">
        <w:rPr>
          <w:rFonts w:ascii="Book Antiqua" w:hAnsi="Book Antiqua"/>
        </w:rPr>
        <w:lastRenderedPageBreak/>
        <w:t xml:space="preserve">potential source of confusion to the user and emphasizes the importance of knowing the specific instructions for the pump in use. </w:t>
      </w:r>
    </w:p>
    <w:p w:rsidR="0018625A" w:rsidRPr="00BA7A08" w:rsidRDefault="0018625A" w:rsidP="00E864D4">
      <w:pPr>
        <w:spacing w:line="360" w:lineRule="auto"/>
        <w:jc w:val="both"/>
        <w:rPr>
          <w:rFonts w:ascii="Book Antiqua" w:hAnsi="Book Antiqua"/>
          <w:lang w:eastAsia="zh-CN"/>
        </w:rPr>
      </w:pPr>
    </w:p>
    <w:p w:rsidR="0018625A" w:rsidRPr="00BA7A08" w:rsidRDefault="0018625A" w:rsidP="00A90408">
      <w:pPr>
        <w:spacing w:line="360" w:lineRule="auto"/>
        <w:jc w:val="both"/>
        <w:rPr>
          <w:rFonts w:ascii="Book Antiqua" w:hAnsi="Book Antiqua"/>
          <w:b/>
          <w:i/>
          <w:iCs/>
        </w:rPr>
      </w:pPr>
      <w:r w:rsidRPr="00BA7A08">
        <w:rPr>
          <w:rFonts w:ascii="Book Antiqua" w:hAnsi="Book Antiqua"/>
          <w:b/>
          <w:i/>
          <w:iCs/>
        </w:rPr>
        <w:t xml:space="preserve">Viscosity </w:t>
      </w:r>
    </w:p>
    <w:p w:rsidR="0018625A" w:rsidRPr="00BA7A08" w:rsidRDefault="0018625A" w:rsidP="00E864D4">
      <w:pPr>
        <w:spacing w:line="360" w:lineRule="auto"/>
        <w:jc w:val="both"/>
        <w:rPr>
          <w:rFonts w:ascii="Book Antiqua" w:hAnsi="Book Antiqua"/>
          <w:lang w:eastAsia="zh-CN"/>
        </w:rPr>
      </w:pPr>
      <w:r w:rsidRPr="00BA7A08">
        <w:rPr>
          <w:rFonts w:ascii="Book Antiqua" w:hAnsi="Book Antiqua"/>
        </w:rPr>
        <w:t xml:space="preserve">When considering viscosity, in addition to changes in temperature, the solution being used must be considered. For example, Baxter pumps are designed to operate at the nominal rate using 5% Dextrose. When 10% Sodium Chloride (NS) is used manufacturers state there will be an approximate 10% increase in flow rate. This study used 0.1% ropivicaine in NS and the infusion rate remained greater than 10% from the temperature corrected nominal rate. We controlled for the height of the pump, as the reservoirs were positioned at the same level as the luer locks. </w:t>
      </w:r>
    </w:p>
    <w:p w:rsidR="0018625A" w:rsidRPr="00BA7A08" w:rsidRDefault="0018625A" w:rsidP="00E864D4">
      <w:pPr>
        <w:spacing w:line="360" w:lineRule="auto"/>
        <w:jc w:val="both"/>
        <w:rPr>
          <w:rFonts w:ascii="Book Antiqua" w:hAnsi="Book Antiqua"/>
          <w:lang w:eastAsia="zh-CN"/>
        </w:rPr>
      </w:pPr>
    </w:p>
    <w:p w:rsidR="0018625A" w:rsidRPr="00BA7A08" w:rsidRDefault="0018625A" w:rsidP="00A90408">
      <w:pPr>
        <w:spacing w:line="360" w:lineRule="auto"/>
        <w:jc w:val="both"/>
        <w:rPr>
          <w:rFonts w:ascii="Book Antiqua" w:hAnsi="Book Antiqua"/>
          <w:b/>
          <w:i/>
          <w:iCs/>
        </w:rPr>
      </w:pPr>
      <w:r w:rsidRPr="00BA7A08">
        <w:rPr>
          <w:rFonts w:ascii="Book Antiqua" w:hAnsi="Book Antiqua"/>
          <w:b/>
          <w:i/>
          <w:iCs/>
        </w:rPr>
        <w:t>Consistency</w:t>
      </w:r>
    </w:p>
    <w:p w:rsidR="0018625A" w:rsidRPr="00BA7A08" w:rsidRDefault="0018625A" w:rsidP="00A90408">
      <w:pPr>
        <w:spacing w:line="360" w:lineRule="auto"/>
        <w:jc w:val="both"/>
        <w:rPr>
          <w:rFonts w:ascii="Book Antiqua" w:hAnsi="Book Antiqua"/>
        </w:rPr>
      </w:pPr>
      <w:r w:rsidRPr="00BA7A08">
        <w:rPr>
          <w:rFonts w:ascii="Book Antiqua" w:hAnsi="Book Antiqua"/>
        </w:rPr>
        <w:t>As previously described, the On-Q pump has a flow discrepancy that is greatest during the first one to two hours of the infusion, following which the manufacturer’s state the rate should decrease and become accurate within +/- 15-20% of the nominal rate. This trend was replicated in this study, where the infusion did prove to be greatest over the first two hours, following by a decreased rate. Whether inconsistencies would arise at the end of the infusion duration was not evaluated in this particular study, but this could have implications as well. The Ambu pump did not show the variability in flow during the initial two hours as seen with the On-Q pump, nor did the Baxter pump. The Ambu was the most consistent pump (Table 1)</w:t>
      </w:r>
      <w:r w:rsidRPr="00BA7A08">
        <w:rPr>
          <w:rFonts w:ascii="Book Antiqua" w:hAnsi="Book Antiqua"/>
          <w:lang w:eastAsia="zh-CN"/>
        </w:rPr>
        <w:t xml:space="preserve">, </w:t>
      </w:r>
      <w:r w:rsidRPr="00BA7A08">
        <w:rPr>
          <w:rFonts w:ascii="Book Antiqua" w:hAnsi="Book Antiqua"/>
        </w:rPr>
        <w:t>having the lowest standard deviation (0.089 mL/h). Prior studies have also found inaccuracies in elastomeric infusion pumps. A study by Chung et al determined that the flow rate of two elastomeric infusors was not sustained uniformly during the entire delivery period, but rather was in proportion to the internal pressure of the infusor</w:t>
      </w:r>
      <w:r w:rsidRPr="00BA7A08">
        <w:rPr>
          <w:rFonts w:ascii="Book Antiqua" w:hAnsi="Book Antiqua"/>
          <w:vertAlign w:val="superscript"/>
        </w:rPr>
        <w:t>[9]</w:t>
      </w:r>
      <w:r w:rsidRPr="00BA7A08">
        <w:rPr>
          <w:rFonts w:ascii="Book Antiqua" w:hAnsi="Book Antiqua"/>
        </w:rPr>
        <w:t>.</w:t>
      </w:r>
      <w:r w:rsidRPr="00BA7A08">
        <w:rPr>
          <w:rFonts w:ascii="Book Antiqua" w:hAnsi="Book Antiqua"/>
          <w:vertAlign w:val="superscript"/>
        </w:rPr>
        <w:t xml:space="preserve"> </w:t>
      </w:r>
      <w:r w:rsidRPr="00BA7A08">
        <w:rPr>
          <w:rFonts w:ascii="Book Antiqua" w:hAnsi="Book Antiqua"/>
        </w:rPr>
        <w:t>The infusion rates of the Accufuer Plus, a single-use, elastomeric pump was affected by the volume in the reservoir</w:t>
      </w:r>
      <w:r w:rsidRPr="00BA7A08">
        <w:rPr>
          <w:rFonts w:ascii="Book Antiqua" w:hAnsi="Book Antiqua"/>
          <w:vertAlign w:val="superscript"/>
        </w:rPr>
        <w:t>[11]</w:t>
      </w:r>
      <w:r w:rsidRPr="00BA7A08">
        <w:rPr>
          <w:rFonts w:ascii="Book Antiqua" w:hAnsi="Book Antiqua"/>
        </w:rPr>
        <w:t>. Overfilling the infusion pump by 100mL resulted in a decreased overall infusion rate throughout a 10 h infusion period</w:t>
      </w:r>
      <w:r w:rsidRPr="00BA7A08">
        <w:rPr>
          <w:rFonts w:ascii="Book Antiqua" w:hAnsi="Book Antiqua"/>
          <w:vertAlign w:val="superscript"/>
        </w:rPr>
        <w:t>[11]</w:t>
      </w:r>
      <w:r w:rsidRPr="00BA7A08">
        <w:rPr>
          <w:rFonts w:ascii="Book Antiqua" w:hAnsi="Book Antiqua"/>
        </w:rPr>
        <w:t>.</w:t>
      </w:r>
      <w:r w:rsidRPr="00BA7A08">
        <w:rPr>
          <w:rFonts w:ascii="Book Antiqua" w:hAnsi="Book Antiqua"/>
          <w:vertAlign w:val="superscript"/>
        </w:rPr>
        <w:t xml:space="preserve"> </w:t>
      </w:r>
      <w:r w:rsidRPr="00BA7A08">
        <w:rPr>
          <w:rFonts w:ascii="Book Antiqua" w:hAnsi="Book Antiqua"/>
        </w:rPr>
        <w:t xml:space="preserve">In this study each balloon was filled with a 200mL volume. </w:t>
      </w:r>
      <w:r w:rsidRPr="00BA7A08">
        <w:rPr>
          <w:rFonts w:ascii="Book Antiqua" w:hAnsi="Book Antiqua"/>
        </w:rPr>
        <w:lastRenderedPageBreak/>
        <w:t>Whether this impacted our results would require another study evaluating infusion rates from different starting reservoir volumes.</w:t>
      </w:r>
    </w:p>
    <w:p w:rsidR="0018625A" w:rsidRPr="00BA7A08" w:rsidRDefault="0018625A" w:rsidP="00A90408">
      <w:pPr>
        <w:spacing w:line="360" w:lineRule="auto"/>
        <w:jc w:val="both"/>
        <w:rPr>
          <w:rFonts w:ascii="Book Antiqua" w:hAnsi="Book Antiqua"/>
        </w:rPr>
      </w:pPr>
      <w:r w:rsidRPr="00BA7A08">
        <w:rPr>
          <w:rFonts w:ascii="Book Antiqua" w:hAnsi="Book Antiqua"/>
        </w:rPr>
        <w:tab/>
        <w:t xml:space="preserve">This study demonstrates that three modern, single use elastomeric infusion devices have infusion rates that are significantly different from the set nominal delivery volume. This remained true even after corrected the nominal infusion rate for differences in temperature. These alterations in flow may be clinically significant, resulting in either inadequate analgesia, early exhaustion of the reservoir, excessive muscle weakness or the potential for toxicity, especially when used with small pediatric patients. Therefore, in order to provide the best care, physicians must not only take into account the temperature at which the pump will be kept, viscosity of the solution used, and the height of the reservoir but also the infusion profile of the individual pump being used for CPNB. </w:t>
      </w:r>
    </w:p>
    <w:p w:rsidR="0018625A" w:rsidRPr="00BA7A08" w:rsidRDefault="0018625A" w:rsidP="005822CD">
      <w:pPr>
        <w:spacing w:line="360" w:lineRule="auto"/>
        <w:jc w:val="both"/>
        <w:rPr>
          <w:rFonts w:ascii="Book Antiqua" w:hAnsi="Book Antiqua"/>
          <w:b/>
          <w:bCs/>
          <w:u w:val="single"/>
        </w:rPr>
      </w:pPr>
    </w:p>
    <w:p w:rsidR="0018625A" w:rsidRPr="00BA7A08" w:rsidRDefault="0018625A" w:rsidP="005822CD">
      <w:pPr>
        <w:spacing w:line="360" w:lineRule="auto"/>
        <w:jc w:val="both"/>
        <w:rPr>
          <w:rFonts w:ascii="Book Antiqua" w:hAnsi="Book Antiqua"/>
          <w:b/>
          <w:bCs/>
          <w:lang w:eastAsia="zh-CN"/>
        </w:rPr>
      </w:pPr>
      <w:r w:rsidRPr="00BA7A08">
        <w:rPr>
          <w:rFonts w:ascii="Book Antiqua" w:hAnsi="Book Antiqua"/>
          <w:b/>
          <w:bCs/>
        </w:rPr>
        <w:t>ACKNOWLEDGEMENTS</w:t>
      </w:r>
    </w:p>
    <w:p w:rsidR="0018625A" w:rsidRPr="00BA7A08" w:rsidRDefault="0018625A" w:rsidP="005822CD">
      <w:pPr>
        <w:spacing w:line="360" w:lineRule="auto"/>
        <w:jc w:val="both"/>
        <w:rPr>
          <w:rFonts w:ascii="Book Antiqua" w:hAnsi="Book Antiqua"/>
          <w:bCs/>
        </w:rPr>
      </w:pPr>
      <w:r w:rsidRPr="00BA7A08">
        <w:rPr>
          <w:rFonts w:ascii="Book Antiqua" w:hAnsi="Book Antiqua"/>
          <w:bCs/>
        </w:rPr>
        <w:t xml:space="preserve">The elastomeric infusion devices used in this study were provided by the manufacturer: (1) On-Q pain pump, I-Flow Corporation, Lake Forest, CA; (2) Ambu A/S (Smart Catheter), Denmark; </w:t>
      </w:r>
      <w:r w:rsidRPr="00BA7A08">
        <w:rPr>
          <w:rFonts w:ascii="Book Antiqua" w:hAnsi="Book Antiqua"/>
          <w:bCs/>
          <w:lang w:eastAsia="zh-CN"/>
        </w:rPr>
        <w:t xml:space="preserve">and </w:t>
      </w:r>
      <w:r w:rsidRPr="00BA7A08">
        <w:rPr>
          <w:rFonts w:ascii="Book Antiqua" w:hAnsi="Book Antiqua"/>
          <w:bCs/>
        </w:rPr>
        <w:t>(3) Baxter MultirateInfusor, Deerfield, IL.</w:t>
      </w:r>
    </w:p>
    <w:p w:rsidR="0018625A" w:rsidRDefault="0018625A" w:rsidP="00470627">
      <w:pPr>
        <w:rPr>
          <w:rFonts w:ascii="Book Antiqua" w:hAnsi="Book Antiqua"/>
          <w:b/>
          <w:lang w:eastAsia="zh-CN"/>
        </w:rPr>
      </w:pPr>
      <w:bookmarkStart w:id="5" w:name="OLE_LINK13"/>
    </w:p>
    <w:p w:rsidR="0018625A" w:rsidRPr="00470627" w:rsidRDefault="0018625A" w:rsidP="00470627">
      <w:pPr>
        <w:rPr>
          <w:rFonts w:ascii="Book Antiqua" w:hAnsi="Book Antiqua"/>
          <w:b/>
        </w:rPr>
      </w:pPr>
      <w:r w:rsidRPr="00BA7A08">
        <w:rPr>
          <w:rFonts w:ascii="Book Antiqua" w:hAnsi="Book Antiqua"/>
          <w:b/>
        </w:rPr>
        <w:t>COMMENTS</w:t>
      </w:r>
    </w:p>
    <w:p w:rsidR="0018625A" w:rsidRPr="00BA7A08" w:rsidRDefault="0018625A" w:rsidP="00E864D4">
      <w:pPr>
        <w:spacing w:line="360" w:lineRule="auto"/>
        <w:rPr>
          <w:rFonts w:ascii="Book Antiqua" w:hAnsi="Book Antiqua"/>
          <w:b/>
          <w:i/>
        </w:rPr>
      </w:pPr>
      <w:r w:rsidRPr="00BA7A08">
        <w:rPr>
          <w:rFonts w:ascii="Book Antiqua" w:hAnsi="Book Antiqua"/>
          <w:b/>
          <w:i/>
        </w:rPr>
        <w:t>Background</w:t>
      </w:r>
    </w:p>
    <w:p w:rsidR="0018625A" w:rsidRPr="00BA7A08" w:rsidRDefault="0018625A" w:rsidP="00285EA5">
      <w:pPr>
        <w:spacing w:line="360" w:lineRule="auto"/>
        <w:jc w:val="both"/>
        <w:rPr>
          <w:rFonts w:ascii="Book Antiqua" w:hAnsi="Book Antiqua"/>
          <w:b/>
          <w:i/>
        </w:rPr>
      </w:pPr>
      <w:r w:rsidRPr="00BA7A08">
        <w:rPr>
          <w:rFonts w:ascii="Book Antiqua" w:hAnsi="Book Antiqua"/>
        </w:rPr>
        <w:t>Portable elastomeric infusion pain pumps are being used with increased frequency in pediatric patients. Because these pumps are infusing potentially toxic doses of lcal anesthetic medications, the accuracy and consistency of these devices becomes very important in this patient population. This study is a comparison of the actual delivery volume of local anesthetic of three elastomeric infusion devices approved for patient use in the ambulatory setting with regional anesthesia.</w:t>
      </w:r>
    </w:p>
    <w:p w:rsidR="0018625A" w:rsidRPr="00BA7A08" w:rsidRDefault="0018625A" w:rsidP="00285EA5">
      <w:pPr>
        <w:spacing w:line="360" w:lineRule="auto"/>
        <w:jc w:val="both"/>
        <w:rPr>
          <w:rFonts w:ascii="Book Antiqua" w:hAnsi="Book Antiqua"/>
          <w:b/>
          <w:i/>
        </w:rPr>
      </w:pPr>
    </w:p>
    <w:p w:rsidR="0018625A" w:rsidRPr="00BA7A08" w:rsidRDefault="0018625A" w:rsidP="00285EA5">
      <w:pPr>
        <w:spacing w:line="360" w:lineRule="auto"/>
        <w:jc w:val="both"/>
        <w:rPr>
          <w:rFonts w:ascii="Book Antiqua" w:hAnsi="Book Antiqua"/>
          <w:b/>
          <w:i/>
        </w:rPr>
      </w:pPr>
      <w:r w:rsidRPr="00BA7A08">
        <w:rPr>
          <w:rFonts w:ascii="Book Antiqua" w:hAnsi="Book Antiqua"/>
          <w:b/>
          <w:i/>
        </w:rPr>
        <w:t>Research frontiers</w:t>
      </w:r>
    </w:p>
    <w:p w:rsidR="0018625A" w:rsidRPr="00BA7A08" w:rsidRDefault="0018625A" w:rsidP="00285EA5">
      <w:pPr>
        <w:spacing w:line="360" w:lineRule="auto"/>
        <w:jc w:val="both"/>
        <w:rPr>
          <w:rFonts w:ascii="Book Antiqua" w:hAnsi="Book Antiqua"/>
        </w:rPr>
      </w:pPr>
      <w:r w:rsidRPr="00BA7A08">
        <w:rPr>
          <w:rFonts w:ascii="Book Antiqua" w:hAnsi="Book Antiqua"/>
        </w:rPr>
        <w:t xml:space="preserve">Ultrasound guided pediatric regional anesthesia has become more popular over the past 5 years. The frontier of this utility includes reduction of narcotic consumption </w:t>
      </w:r>
      <w:r w:rsidRPr="00BA7A08">
        <w:rPr>
          <w:rFonts w:ascii="Book Antiqua" w:hAnsi="Book Antiqua"/>
        </w:rPr>
        <w:lastRenderedPageBreak/>
        <w:t>potentially leading to decreased hospital stays and improved and efficient</w:t>
      </w:r>
      <w:r w:rsidRPr="00BA7A08">
        <w:t xml:space="preserve"> </w:t>
      </w:r>
      <w:r w:rsidRPr="00BA7A08">
        <w:rPr>
          <w:rFonts w:ascii="Book Antiqua" w:hAnsi="Book Antiqua"/>
          <w:lang w:eastAsia="zh-CN"/>
        </w:rPr>
        <w:t>p</w:t>
      </w:r>
      <w:r w:rsidRPr="00BA7A08">
        <w:rPr>
          <w:rFonts w:ascii="Book Antiqua" w:hAnsi="Book Antiqua"/>
        </w:rPr>
        <w:t>ostanesthesia care unit discharges. Also, this may help to reduce the general anesthetic requirements in babies who may be exposed to potential neuroapoptotic agents.</w:t>
      </w:r>
    </w:p>
    <w:p w:rsidR="0018625A" w:rsidRPr="00BA7A08" w:rsidRDefault="0018625A" w:rsidP="00285EA5">
      <w:pPr>
        <w:spacing w:line="360" w:lineRule="auto"/>
        <w:jc w:val="both"/>
        <w:rPr>
          <w:rFonts w:ascii="Book Antiqua" w:hAnsi="Book Antiqua"/>
          <w:b/>
          <w:i/>
        </w:rPr>
      </w:pPr>
    </w:p>
    <w:p w:rsidR="0018625A" w:rsidRPr="00BA7A08" w:rsidRDefault="0018625A" w:rsidP="00285EA5">
      <w:pPr>
        <w:spacing w:line="360" w:lineRule="auto"/>
        <w:jc w:val="both"/>
        <w:rPr>
          <w:rFonts w:ascii="Book Antiqua" w:hAnsi="Book Antiqua"/>
          <w:b/>
          <w:i/>
        </w:rPr>
      </w:pPr>
      <w:r w:rsidRPr="00BA7A08">
        <w:rPr>
          <w:rFonts w:ascii="Book Antiqua" w:hAnsi="Book Antiqua"/>
          <w:b/>
          <w:i/>
        </w:rPr>
        <w:t>Innovations and breakthroughs</w:t>
      </w:r>
    </w:p>
    <w:p w:rsidR="0018625A" w:rsidRPr="00BA7A08" w:rsidRDefault="0018625A" w:rsidP="00285EA5">
      <w:pPr>
        <w:spacing w:line="360" w:lineRule="auto"/>
        <w:jc w:val="both"/>
        <w:rPr>
          <w:rFonts w:ascii="Book Antiqua" w:hAnsi="Book Antiqua"/>
        </w:rPr>
      </w:pPr>
      <w:r w:rsidRPr="00BA7A08">
        <w:rPr>
          <w:rFonts w:ascii="Book Antiqua" w:hAnsi="Book Antiqua"/>
        </w:rPr>
        <w:t>The main breakthrough for this discipline has been the utility of ultrasound for safer and more effective placement of regional anesthesia. In addition the known pharmacokinetics and pharmacodynamics of local anesthetics in children is imperative to avoid toxicity.</w:t>
      </w:r>
    </w:p>
    <w:p w:rsidR="0018625A" w:rsidRPr="00BA7A08" w:rsidRDefault="0018625A" w:rsidP="00285EA5">
      <w:pPr>
        <w:spacing w:line="360" w:lineRule="auto"/>
        <w:jc w:val="both"/>
        <w:rPr>
          <w:rFonts w:ascii="Book Antiqua" w:hAnsi="Book Antiqua"/>
          <w:b/>
          <w:i/>
        </w:rPr>
      </w:pPr>
    </w:p>
    <w:p w:rsidR="0018625A" w:rsidRPr="00BA7A08" w:rsidRDefault="0018625A" w:rsidP="00285EA5">
      <w:pPr>
        <w:spacing w:line="360" w:lineRule="auto"/>
        <w:jc w:val="both"/>
        <w:rPr>
          <w:rFonts w:ascii="Book Antiqua" w:hAnsi="Book Antiqua"/>
          <w:b/>
          <w:i/>
        </w:rPr>
      </w:pPr>
      <w:r w:rsidRPr="00BA7A08">
        <w:rPr>
          <w:rFonts w:ascii="Book Antiqua" w:hAnsi="Book Antiqua"/>
          <w:b/>
          <w:i/>
        </w:rPr>
        <w:t>Applications</w:t>
      </w:r>
    </w:p>
    <w:p w:rsidR="0018625A" w:rsidRPr="00BA7A08" w:rsidRDefault="0018625A" w:rsidP="00285EA5">
      <w:pPr>
        <w:spacing w:line="360" w:lineRule="auto"/>
        <w:jc w:val="both"/>
        <w:rPr>
          <w:rFonts w:ascii="Book Antiqua" w:hAnsi="Book Antiqua"/>
        </w:rPr>
      </w:pPr>
      <w:r w:rsidRPr="00BA7A08">
        <w:rPr>
          <w:rFonts w:ascii="Book Antiqua" w:hAnsi="Book Antiqua"/>
        </w:rPr>
        <w:t xml:space="preserve">The results suggest that utilizing peripheral nerve catheters and related pain pumps should be done with caution. There is great variability in manufacturing as well as external factors. </w:t>
      </w:r>
    </w:p>
    <w:p w:rsidR="0018625A" w:rsidRPr="00BA7A08" w:rsidRDefault="0018625A" w:rsidP="00285EA5">
      <w:pPr>
        <w:spacing w:line="360" w:lineRule="auto"/>
        <w:jc w:val="both"/>
        <w:rPr>
          <w:rFonts w:ascii="Book Antiqua" w:hAnsi="Book Antiqua"/>
        </w:rPr>
      </w:pPr>
    </w:p>
    <w:p w:rsidR="0018625A" w:rsidRPr="00BA7A08" w:rsidRDefault="0018625A" w:rsidP="00285EA5">
      <w:pPr>
        <w:spacing w:line="360" w:lineRule="auto"/>
        <w:jc w:val="both"/>
        <w:rPr>
          <w:rFonts w:ascii="Book Antiqua" w:hAnsi="Book Antiqua"/>
          <w:b/>
          <w:i/>
        </w:rPr>
      </w:pPr>
      <w:r w:rsidRPr="00BA7A08">
        <w:rPr>
          <w:rFonts w:ascii="Book Antiqua" w:hAnsi="Book Antiqua"/>
          <w:b/>
          <w:i/>
        </w:rPr>
        <w:t>Peer review</w:t>
      </w:r>
    </w:p>
    <w:bookmarkEnd w:id="5"/>
    <w:p w:rsidR="0018625A" w:rsidRPr="00BA7A08" w:rsidRDefault="0018625A" w:rsidP="00A90408">
      <w:pPr>
        <w:spacing w:line="360" w:lineRule="auto"/>
        <w:jc w:val="both"/>
        <w:rPr>
          <w:rFonts w:ascii="Book Antiqua" w:hAnsi="Book Antiqua"/>
          <w:lang w:eastAsia="zh-CN"/>
        </w:rPr>
      </w:pPr>
      <w:r w:rsidRPr="00BA7A08">
        <w:rPr>
          <w:rFonts w:ascii="Book Antiqua" w:hAnsi="Book Antiqua"/>
        </w:rPr>
        <w:t>This is a valuable investigation about three modern, single use elastomeric infusion devices. The finding of significant alterations in flow rate than their set nominal delivery volume among the three devices may provide clinical reference for physicians.</w:t>
      </w:r>
    </w:p>
    <w:p w:rsidR="0018625A" w:rsidRPr="00BA7A08" w:rsidRDefault="0018625A" w:rsidP="00801E37">
      <w:pPr>
        <w:rPr>
          <w:rFonts w:ascii="Book Antiqua" w:hAnsi="Book Antiqua"/>
          <w:lang w:eastAsia="zh-CN"/>
        </w:rPr>
      </w:pPr>
      <w:r w:rsidRPr="00BA7A08">
        <w:rPr>
          <w:rFonts w:ascii="Book Antiqua" w:hAnsi="Book Antiqua"/>
        </w:rPr>
        <w:br w:type="page"/>
      </w:r>
    </w:p>
    <w:p w:rsidR="0018625A" w:rsidRPr="00BA7A08" w:rsidRDefault="0018625A" w:rsidP="00A90408">
      <w:pPr>
        <w:spacing w:line="360" w:lineRule="auto"/>
        <w:jc w:val="both"/>
        <w:rPr>
          <w:rFonts w:ascii="Book Antiqua" w:hAnsi="Book Antiqua"/>
          <w:b/>
          <w:bCs/>
        </w:rPr>
      </w:pPr>
      <w:r w:rsidRPr="00BA7A08">
        <w:rPr>
          <w:rFonts w:ascii="Book Antiqua" w:hAnsi="Book Antiqua"/>
          <w:b/>
          <w:bCs/>
        </w:rPr>
        <w:t>REFERENCES</w:t>
      </w:r>
    </w:p>
    <w:p w:rsidR="0018625A" w:rsidRPr="00BA7A08" w:rsidRDefault="0018625A" w:rsidP="00801E37">
      <w:pPr>
        <w:spacing w:line="360" w:lineRule="auto"/>
        <w:jc w:val="both"/>
        <w:rPr>
          <w:rFonts w:ascii="Book Antiqua" w:hAnsi="Book Antiqua" w:cs="宋体"/>
          <w:lang w:eastAsia="zh-CN"/>
        </w:rPr>
      </w:pPr>
      <w:r w:rsidRPr="00BA7A08">
        <w:rPr>
          <w:rFonts w:ascii="Book Antiqua" w:hAnsi="Book Antiqua" w:cs="宋体"/>
          <w:lang w:eastAsia="zh-CN"/>
        </w:rPr>
        <w:t>1 </w:t>
      </w:r>
      <w:r w:rsidRPr="00BA7A08">
        <w:rPr>
          <w:rFonts w:ascii="Book Antiqua" w:hAnsi="Book Antiqua" w:cs="宋体"/>
          <w:b/>
          <w:bCs/>
          <w:lang w:eastAsia="zh-CN"/>
        </w:rPr>
        <w:t>Ilfeld BM</w:t>
      </w:r>
      <w:r w:rsidRPr="00BA7A08">
        <w:rPr>
          <w:rFonts w:ascii="Book Antiqua" w:hAnsi="Book Antiqua" w:cs="宋体"/>
          <w:lang w:eastAsia="zh-CN"/>
        </w:rPr>
        <w:t>, Morey TE, Enneking FK. Portable infusion pumps used for continuous regional analgesia: delivery rate accuracy and consistency. </w:t>
      </w:r>
      <w:r w:rsidRPr="00BA7A08">
        <w:rPr>
          <w:rFonts w:ascii="Book Antiqua" w:hAnsi="Book Antiqua" w:cs="宋体"/>
          <w:i/>
          <w:iCs/>
          <w:lang w:eastAsia="zh-CN"/>
        </w:rPr>
        <w:t xml:space="preserve">Reg Anesth Pain Med </w:t>
      </w:r>
      <w:r w:rsidRPr="00BA7A08">
        <w:rPr>
          <w:rFonts w:ascii="Book Antiqua" w:hAnsi="Book Antiqua" w:cs="宋体"/>
          <w:lang w:eastAsia="zh-CN"/>
        </w:rPr>
        <w:t>2003; </w:t>
      </w:r>
      <w:r w:rsidRPr="00BA7A08">
        <w:rPr>
          <w:rFonts w:ascii="Book Antiqua" w:hAnsi="Book Antiqua" w:cs="宋体"/>
          <w:b/>
          <w:bCs/>
          <w:lang w:eastAsia="zh-CN"/>
        </w:rPr>
        <w:t>28</w:t>
      </w:r>
      <w:r w:rsidRPr="00BA7A08">
        <w:rPr>
          <w:rFonts w:ascii="Book Antiqua" w:hAnsi="Book Antiqua" w:cs="宋体"/>
          <w:lang w:eastAsia="zh-CN"/>
        </w:rPr>
        <w:t>: 424-432 [PMID: 14556133]</w:t>
      </w:r>
    </w:p>
    <w:p w:rsidR="0018625A" w:rsidRPr="00BA7A08" w:rsidRDefault="0018625A" w:rsidP="00801E37">
      <w:pPr>
        <w:spacing w:line="360" w:lineRule="auto"/>
        <w:jc w:val="both"/>
        <w:rPr>
          <w:rFonts w:ascii="Book Antiqua" w:hAnsi="Book Antiqua" w:cs="宋体"/>
          <w:lang w:eastAsia="zh-CN"/>
        </w:rPr>
      </w:pPr>
      <w:r w:rsidRPr="00BA7A08">
        <w:rPr>
          <w:rFonts w:ascii="Book Antiqua" w:hAnsi="Book Antiqua" w:cs="宋体"/>
          <w:lang w:eastAsia="zh-CN"/>
        </w:rPr>
        <w:t>2 </w:t>
      </w:r>
      <w:r w:rsidRPr="00BA7A08">
        <w:rPr>
          <w:rFonts w:ascii="Book Antiqua" w:hAnsi="Book Antiqua" w:cs="宋体"/>
          <w:b/>
          <w:bCs/>
          <w:lang w:eastAsia="zh-CN"/>
        </w:rPr>
        <w:t>Capdevila X</w:t>
      </w:r>
      <w:r w:rsidRPr="00BA7A08">
        <w:rPr>
          <w:rFonts w:ascii="Book Antiqua" w:hAnsi="Book Antiqua" w:cs="宋体"/>
          <w:lang w:eastAsia="zh-CN"/>
        </w:rPr>
        <w:t>, Macaire P, Aknin P, Dadure C, Bernard N, Lopez S. Patient-controlled perineural analgesia after ambulatory orthopedic surgery: a comparison of electronic versus elastomeric pumps. </w:t>
      </w:r>
      <w:r w:rsidRPr="00BA7A08">
        <w:rPr>
          <w:rFonts w:ascii="Book Antiqua" w:hAnsi="Book Antiqua" w:cs="宋体"/>
          <w:i/>
          <w:iCs/>
          <w:lang w:eastAsia="zh-CN"/>
        </w:rPr>
        <w:t>Anesth Analg</w:t>
      </w:r>
      <w:r w:rsidRPr="00BA7A08">
        <w:rPr>
          <w:rFonts w:ascii="Book Antiqua" w:hAnsi="Book Antiqua" w:cs="宋体"/>
          <w:lang w:eastAsia="zh-CN"/>
        </w:rPr>
        <w:t> 2003; </w:t>
      </w:r>
      <w:r w:rsidRPr="00BA7A08">
        <w:rPr>
          <w:rFonts w:ascii="Book Antiqua" w:hAnsi="Book Antiqua" w:cs="宋体"/>
          <w:b/>
          <w:bCs/>
          <w:lang w:eastAsia="zh-CN"/>
        </w:rPr>
        <w:t>96</w:t>
      </w:r>
      <w:r w:rsidRPr="00BA7A08">
        <w:rPr>
          <w:rFonts w:ascii="Book Antiqua" w:hAnsi="Book Antiqua" w:cs="宋体"/>
          <w:lang w:eastAsia="zh-CN"/>
        </w:rPr>
        <w:t>: 414-47, table of contents [PMID: 12538188]</w:t>
      </w:r>
    </w:p>
    <w:p w:rsidR="0018625A" w:rsidRPr="00BA7A08" w:rsidRDefault="0018625A" w:rsidP="00801E37">
      <w:pPr>
        <w:spacing w:line="360" w:lineRule="auto"/>
        <w:jc w:val="both"/>
        <w:rPr>
          <w:rFonts w:ascii="Book Antiqua" w:hAnsi="Book Antiqua" w:cs="宋体"/>
          <w:lang w:eastAsia="zh-CN"/>
        </w:rPr>
      </w:pPr>
      <w:r w:rsidRPr="00BA7A08">
        <w:rPr>
          <w:rFonts w:ascii="Book Antiqua" w:hAnsi="Book Antiqua" w:cs="宋体"/>
          <w:lang w:eastAsia="zh-CN"/>
        </w:rPr>
        <w:t>3 </w:t>
      </w:r>
      <w:r w:rsidRPr="00BA7A08">
        <w:rPr>
          <w:rFonts w:ascii="Book Antiqua" w:hAnsi="Book Antiqua" w:cs="宋体"/>
          <w:b/>
          <w:bCs/>
          <w:lang w:eastAsia="zh-CN"/>
        </w:rPr>
        <w:t>Dadure C</w:t>
      </w:r>
      <w:r w:rsidRPr="00BA7A08">
        <w:rPr>
          <w:rFonts w:ascii="Book Antiqua" w:hAnsi="Book Antiqua" w:cs="宋体"/>
          <w:lang w:eastAsia="zh-CN"/>
        </w:rPr>
        <w:t>, Pirat P, Raux O, Troncin R, Rochette A, Ricard C, Capdevila X. Perioperative continuous peripheral nerve blocks with disposable infusion pumps in children: a prospective descriptive study. </w:t>
      </w:r>
      <w:r w:rsidRPr="00BA7A08">
        <w:rPr>
          <w:rFonts w:ascii="Book Antiqua" w:hAnsi="Book Antiqua" w:cs="宋体"/>
          <w:i/>
          <w:iCs/>
          <w:lang w:eastAsia="zh-CN"/>
        </w:rPr>
        <w:t>Anesth Analg</w:t>
      </w:r>
      <w:r w:rsidRPr="00BA7A08">
        <w:rPr>
          <w:rFonts w:ascii="Book Antiqua" w:hAnsi="Book Antiqua" w:cs="宋体"/>
          <w:lang w:eastAsia="zh-CN"/>
        </w:rPr>
        <w:t> 2003; </w:t>
      </w:r>
      <w:r w:rsidRPr="00BA7A08">
        <w:rPr>
          <w:rFonts w:ascii="Book Antiqua" w:hAnsi="Book Antiqua" w:cs="宋体"/>
          <w:b/>
          <w:bCs/>
          <w:lang w:eastAsia="zh-CN"/>
        </w:rPr>
        <w:t>97</w:t>
      </w:r>
      <w:r w:rsidRPr="00BA7A08">
        <w:rPr>
          <w:rFonts w:ascii="Book Antiqua" w:hAnsi="Book Antiqua" w:cs="宋体"/>
          <w:lang w:eastAsia="zh-CN"/>
        </w:rPr>
        <w:t>: 687-690 [PMID: 12933385]</w:t>
      </w:r>
    </w:p>
    <w:p w:rsidR="0018625A" w:rsidRPr="00BA7A08" w:rsidRDefault="0018625A" w:rsidP="00801E37">
      <w:pPr>
        <w:spacing w:line="360" w:lineRule="auto"/>
        <w:jc w:val="both"/>
        <w:rPr>
          <w:rFonts w:ascii="Book Antiqua" w:hAnsi="Book Antiqua" w:cs="宋体"/>
          <w:lang w:eastAsia="zh-CN"/>
        </w:rPr>
      </w:pPr>
      <w:r w:rsidRPr="00BA7A08">
        <w:rPr>
          <w:rFonts w:ascii="Book Antiqua" w:hAnsi="Book Antiqua" w:cs="宋体"/>
          <w:lang w:eastAsia="zh-CN"/>
        </w:rPr>
        <w:t>4 </w:t>
      </w:r>
      <w:r w:rsidRPr="00BA7A08">
        <w:rPr>
          <w:rFonts w:ascii="Book Antiqua" w:hAnsi="Book Antiqua" w:cs="宋体"/>
          <w:b/>
          <w:bCs/>
          <w:lang w:eastAsia="zh-CN"/>
        </w:rPr>
        <w:t>Ludot H</w:t>
      </w:r>
      <w:r w:rsidRPr="00BA7A08">
        <w:rPr>
          <w:rFonts w:ascii="Book Antiqua" w:hAnsi="Book Antiqua" w:cs="宋体"/>
          <w:lang w:eastAsia="zh-CN"/>
        </w:rPr>
        <w:t>, Berger J, Pichenot V, Belouadah M, Madi K, Malinovsky JM. Continuous peripheral nerve block for postoperative pain control at home: a prospective feasibility study in children. </w:t>
      </w:r>
      <w:r w:rsidRPr="00BA7A08">
        <w:rPr>
          <w:rFonts w:ascii="Book Antiqua" w:hAnsi="Book Antiqua" w:cs="宋体"/>
          <w:i/>
          <w:iCs/>
          <w:lang w:eastAsia="zh-CN"/>
        </w:rPr>
        <w:t>Reg Anesth Pain Med</w:t>
      </w:r>
      <w:r w:rsidRPr="00BA7A08">
        <w:rPr>
          <w:rFonts w:ascii="Book Antiqua" w:hAnsi="Book Antiqua" w:cs="宋体"/>
          <w:lang w:eastAsia="zh-CN"/>
        </w:rPr>
        <w:t> 2008; </w:t>
      </w:r>
      <w:r w:rsidRPr="00BA7A08">
        <w:rPr>
          <w:rFonts w:ascii="Book Antiqua" w:hAnsi="Book Antiqua" w:cs="宋体"/>
          <w:b/>
          <w:bCs/>
          <w:lang w:eastAsia="zh-CN"/>
        </w:rPr>
        <w:t>33</w:t>
      </w:r>
      <w:r w:rsidRPr="00BA7A08">
        <w:rPr>
          <w:rFonts w:ascii="Book Antiqua" w:hAnsi="Book Antiqua" w:cs="宋体"/>
          <w:lang w:eastAsia="zh-CN"/>
        </w:rPr>
        <w:t>: 52-56 [PMID: 18155057]</w:t>
      </w:r>
    </w:p>
    <w:p w:rsidR="0018625A" w:rsidRPr="00BA7A08" w:rsidRDefault="0018625A" w:rsidP="00801E37">
      <w:pPr>
        <w:spacing w:line="360" w:lineRule="auto"/>
        <w:jc w:val="both"/>
        <w:rPr>
          <w:rFonts w:ascii="Book Antiqua" w:hAnsi="Book Antiqua" w:cs="宋体"/>
          <w:lang w:eastAsia="zh-CN"/>
        </w:rPr>
      </w:pPr>
      <w:r w:rsidRPr="00BA7A08">
        <w:rPr>
          <w:rFonts w:ascii="Book Antiqua" w:hAnsi="Book Antiqua" w:cs="宋体"/>
          <w:lang w:eastAsia="zh-CN"/>
        </w:rPr>
        <w:t xml:space="preserve">5 </w:t>
      </w:r>
      <w:r w:rsidRPr="00BA7A08">
        <w:rPr>
          <w:rFonts w:ascii="Book Antiqua" w:hAnsi="Book Antiqua" w:cs="宋体"/>
          <w:b/>
          <w:lang w:eastAsia="zh-CN"/>
        </w:rPr>
        <w:t>Ackermann M,</w:t>
      </w:r>
      <w:r w:rsidRPr="00BA7A08">
        <w:rPr>
          <w:rFonts w:ascii="Book Antiqua" w:hAnsi="Book Antiqua" w:cs="宋体"/>
          <w:lang w:eastAsia="zh-CN"/>
        </w:rPr>
        <w:t xml:space="preserve"> Maier S, Ing H, Bonnabry P. Evaluation of the design and reliability of three elastomeric and one mechanical infusers. </w:t>
      </w:r>
      <w:r w:rsidRPr="00BA7A08">
        <w:rPr>
          <w:rFonts w:ascii="Book Antiqua" w:hAnsi="Book Antiqua" w:cs="宋体"/>
          <w:i/>
          <w:lang w:eastAsia="zh-CN"/>
        </w:rPr>
        <w:t>J Oncol Pharm Practice</w:t>
      </w:r>
      <w:r w:rsidRPr="00BA7A08">
        <w:rPr>
          <w:rFonts w:ascii="Book Antiqua" w:hAnsi="Book Antiqua" w:cs="宋体"/>
          <w:lang w:eastAsia="zh-CN"/>
        </w:rPr>
        <w:t xml:space="preserve"> 2007; 13: 77-84 [PMID 17873107 DOI: 10.1177/1078155207078349]</w:t>
      </w:r>
    </w:p>
    <w:p w:rsidR="0018625A" w:rsidRPr="00BA7A08" w:rsidRDefault="0018625A" w:rsidP="00801E37">
      <w:pPr>
        <w:spacing w:line="360" w:lineRule="auto"/>
        <w:jc w:val="both"/>
        <w:rPr>
          <w:rFonts w:ascii="Book Antiqua" w:hAnsi="Book Antiqua" w:cs="宋体"/>
          <w:lang w:eastAsia="zh-CN"/>
        </w:rPr>
      </w:pPr>
      <w:r w:rsidRPr="00BA7A08">
        <w:rPr>
          <w:rFonts w:ascii="Book Antiqua" w:hAnsi="Book Antiqua" w:cs="宋体"/>
          <w:lang w:eastAsia="zh-CN"/>
        </w:rPr>
        <w:t>6 </w:t>
      </w:r>
      <w:r w:rsidRPr="00BA7A08">
        <w:rPr>
          <w:rFonts w:ascii="Book Antiqua" w:hAnsi="Book Antiqua" w:cs="宋体"/>
          <w:b/>
          <w:bCs/>
          <w:lang w:eastAsia="zh-CN"/>
        </w:rPr>
        <w:t>Ackermann M</w:t>
      </w:r>
      <w:r w:rsidRPr="00BA7A08">
        <w:rPr>
          <w:rFonts w:ascii="Book Antiqua" w:hAnsi="Book Antiqua" w:cs="宋体"/>
          <w:lang w:eastAsia="zh-CN"/>
        </w:rPr>
        <w:t>, Maier S, Ing H, Bonnabry P. Evaluation of the design and reliability of three elastomeric and one mechanical infusers. </w:t>
      </w:r>
      <w:r w:rsidRPr="00BA7A08">
        <w:rPr>
          <w:rFonts w:ascii="Book Antiqua" w:hAnsi="Book Antiqua" w:cs="宋体"/>
          <w:i/>
          <w:iCs/>
          <w:lang w:eastAsia="zh-CN"/>
        </w:rPr>
        <w:t>J Oncol Pharm Pract</w:t>
      </w:r>
      <w:r w:rsidRPr="00BA7A08">
        <w:rPr>
          <w:rFonts w:ascii="Book Antiqua" w:hAnsi="Book Antiqua" w:cs="宋体"/>
          <w:lang w:eastAsia="zh-CN"/>
        </w:rPr>
        <w:t> 2007; </w:t>
      </w:r>
      <w:r w:rsidRPr="00BA7A08">
        <w:rPr>
          <w:rFonts w:ascii="Book Antiqua" w:hAnsi="Book Antiqua" w:cs="宋体"/>
          <w:b/>
          <w:bCs/>
          <w:lang w:eastAsia="zh-CN"/>
        </w:rPr>
        <w:t>13</w:t>
      </w:r>
      <w:r w:rsidRPr="00BA7A08">
        <w:rPr>
          <w:rFonts w:ascii="Book Antiqua" w:hAnsi="Book Antiqua" w:cs="宋体"/>
          <w:lang w:eastAsia="zh-CN"/>
        </w:rPr>
        <w:t>: 77-84 [PMID: 17873107 DOI: 10.1213/ane.0b013e318187c9bb]</w:t>
      </w:r>
    </w:p>
    <w:p w:rsidR="0018625A" w:rsidRPr="00BA7A08" w:rsidRDefault="0018625A" w:rsidP="00801E37">
      <w:pPr>
        <w:spacing w:line="360" w:lineRule="auto"/>
        <w:jc w:val="both"/>
        <w:rPr>
          <w:rFonts w:ascii="Book Antiqua" w:hAnsi="Book Antiqua" w:cs="宋体"/>
          <w:lang w:eastAsia="zh-CN"/>
        </w:rPr>
      </w:pPr>
      <w:r w:rsidRPr="00BA7A08">
        <w:rPr>
          <w:rFonts w:ascii="Book Antiqua" w:hAnsi="Book Antiqua" w:cs="宋体"/>
          <w:lang w:eastAsia="zh-CN"/>
        </w:rPr>
        <w:t>7 </w:t>
      </w:r>
      <w:r w:rsidRPr="00BA7A08">
        <w:rPr>
          <w:rFonts w:ascii="Book Antiqua" w:hAnsi="Book Antiqua" w:cs="宋体"/>
          <w:b/>
          <w:bCs/>
          <w:lang w:eastAsia="zh-CN"/>
        </w:rPr>
        <w:t>Zahnd D</w:t>
      </w:r>
      <w:r w:rsidRPr="00BA7A08">
        <w:rPr>
          <w:rFonts w:ascii="Book Antiqua" w:hAnsi="Book Antiqua" w:cs="宋体"/>
          <w:lang w:eastAsia="zh-CN"/>
        </w:rPr>
        <w:t>, Aebi S, Rusterholz S, Fey MF, Borner MM. A randomized crossover trial assessing patient preference for two different types of portable infusion-pump devices. </w:t>
      </w:r>
      <w:r w:rsidRPr="00BA7A08">
        <w:rPr>
          <w:rFonts w:ascii="Book Antiqua" w:hAnsi="Book Antiqua" w:cs="宋体"/>
          <w:i/>
          <w:iCs/>
          <w:lang w:eastAsia="zh-CN"/>
        </w:rPr>
        <w:t>Ann Oncol</w:t>
      </w:r>
      <w:r w:rsidRPr="00BA7A08">
        <w:rPr>
          <w:rFonts w:ascii="Book Antiqua" w:hAnsi="Book Antiqua" w:cs="宋体"/>
          <w:lang w:eastAsia="zh-CN"/>
        </w:rPr>
        <w:t> 1999; </w:t>
      </w:r>
      <w:r w:rsidRPr="00BA7A08">
        <w:rPr>
          <w:rFonts w:ascii="Book Antiqua" w:hAnsi="Book Antiqua" w:cs="宋体"/>
          <w:b/>
          <w:bCs/>
          <w:lang w:eastAsia="zh-CN"/>
        </w:rPr>
        <w:t>10</w:t>
      </w:r>
      <w:r w:rsidRPr="00BA7A08">
        <w:rPr>
          <w:rFonts w:ascii="Book Antiqua" w:hAnsi="Book Antiqua" w:cs="宋体"/>
          <w:lang w:eastAsia="zh-CN"/>
        </w:rPr>
        <w:t>: 727-729 [PMID: 10442197 DOI: 10.1023/A: 1008334313918]</w:t>
      </w:r>
    </w:p>
    <w:p w:rsidR="0018625A" w:rsidRPr="00BA7A08" w:rsidRDefault="0018625A" w:rsidP="00801E37">
      <w:pPr>
        <w:spacing w:line="360" w:lineRule="auto"/>
        <w:jc w:val="both"/>
        <w:rPr>
          <w:rFonts w:ascii="Book Antiqua" w:hAnsi="Book Antiqua" w:cs="宋体"/>
          <w:lang w:eastAsia="zh-CN"/>
        </w:rPr>
      </w:pPr>
      <w:r w:rsidRPr="00BA7A08">
        <w:rPr>
          <w:rFonts w:ascii="Book Antiqua" w:hAnsi="Book Antiqua" w:cs="宋体"/>
          <w:lang w:eastAsia="zh-CN"/>
        </w:rPr>
        <w:t>8 </w:t>
      </w:r>
      <w:r w:rsidRPr="00BA7A08">
        <w:rPr>
          <w:rFonts w:ascii="Book Antiqua" w:hAnsi="Book Antiqua" w:cs="宋体"/>
          <w:b/>
          <w:bCs/>
          <w:lang w:eastAsia="zh-CN"/>
        </w:rPr>
        <w:t>Ilfeld BM</w:t>
      </w:r>
      <w:r w:rsidRPr="00BA7A08">
        <w:rPr>
          <w:rFonts w:ascii="Book Antiqua" w:hAnsi="Book Antiqua" w:cs="宋体"/>
          <w:lang w:eastAsia="zh-CN"/>
        </w:rPr>
        <w:t>. Continuous peripheral nerve blocks: a review of the published evidence. </w:t>
      </w:r>
      <w:r w:rsidRPr="00BA7A08">
        <w:rPr>
          <w:rFonts w:ascii="Book Antiqua" w:hAnsi="Book Antiqua" w:cs="宋体"/>
          <w:i/>
          <w:iCs/>
          <w:lang w:eastAsia="zh-CN"/>
        </w:rPr>
        <w:t>Anesth Analg</w:t>
      </w:r>
      <w:r w:rsidRPr="00BA7A08">
        <w:rPr>
          <w:rFonts w:ascii="Book Antiqua" w:hAnsi="Book Antiqua" w:cs="宋体"/>
          <w:lang w:eastAsia="zh-CN"/>
        </w:rPr>
        <w:t> 2011; </w:t>
      </w:r>
      <w:r w:rsidRPr="00BA7A08">
        <w:rPr>
          <w:rFonts w:ascii="Book Antiqua" w:hAnsi="Book Antiqua" w:cs="宋体"/>
          <w:b/>
          <w:bCs/>
          <w:lang w:eastAsia="zh-CN"/>
        </w:rPr>
        <w:t>113</w:t>
      </w:r>
      <w:r w:rsidRPr="00BA7A08">
        <w:rPr>
          <w:rFonts w:ascii="Book Antiqua" w:hAnsi="Book Antiqua" w:cs="宋体"/>
          <w:lang w:eastAsia="zh-CN"/>
        </w:rPr>
        <w:t>: 904-925 [PMID: 21821511]</w:t>
      </w:r>
    </w:p>
    <w:p w:rsidR="0018625A" w:rsidRPr="00BA7A08" w:rsidRDefault="0018625A" w:rsidP="00801E37">
      <w:pPr>
        <w:spacing w:line="360" w:lineRule="auto"/>
        <w:jc w:val="both"/>
        <w:rPr>
          <w:rFonts w:ascii="Book Antiqua" w:hAnsi="Book Antiqua" w:cs="宋体"/>
          <w:lang w:eastAsia="zh-CN"/>
        </w:rPr>
      </w:pPr>
      <w:r w:rsidRPr="00BA7A08">
        <w:rPr>
          <w:rFonts w:ascii="Book Antiqua" w:hAnsi="Book Antiqua" w:cs="宋体"/>
          <w:lang w:eastAsia="zh-CN"/>
        </w:rPr>
        <w:lastRenderedPageBreak/>
        <w:t>9 </w:t>
      </w:r>
      <w:r w:rsidRPr="00BA7A08">
        <w:rPr>
          <w:rFonts w:ascii="Book Antiqua" w:hAnsi="Book Antiqua" w:cs="宋体"/>
          <w:b/>
          <w:bCs/>
          <w:lang w:eastAsia="zh-CN"/>
        </w:rPr>
        <w:t>Chung IS</w:t>
      </w:r>
      <w:r w:rsidRPr="00BA7A08">
        <w:rPr>
          <w:rFonts w:ascii="Book Antiqua" w:hAnsi="Book Antiqua" w:cs="宋体"/>
          <w:lang w:eastAsia="zh-CN"/>
        </w:rPr>
        <w:t>, Cho HS, Kim JA, Lee KH. The flow rate of the elastomeric balloon infusor is influenced by the internal pressure of the infusor. </w:t>
      </w:r>
      <w:r w:rsidRPr="00BA7A08">
        <w:rPr>
          <w:rFonts w:ascii="Book Antiqua" w:hAnsi="Book Antiqua" w:cs="宋体"/>
          <w:i/>
          <w:iCs/>
          <w:lang w:eastAsia="zh-CN"/>
        </w:rPr>
        <w:t>J Korean Med Sci</w:t>
      </w:r>
      <w:r w:rsidRPr="00BA7A08">
        <w:rPr>
          <w:rFonts w:ascii="Book Antiqua" w:hAnsi="Book Antiqua" w:cs="宋体"/>
          <w:lang w:eastAsia="zh-CN"/>
        </w:rPr>
        <w:t> 2001; </w:t>
      </w:r>
      <w:r w:rsidRPr="00BA7A08">
        <w:rPr>
          <w:rFonts w:ascii="Book Antiqua" w:hAnsi="Book Antiqua" w:cs="宋体"/>
          <w:b/>
          <w:bCs/>
          <w:lang w:eastAsia="zh-CN"/>
        </w:rPr>
        <w:t>16</w:t>
      </w:r>
      <w:r w:rsidRPr="00BA7A08">
        <w:rPr>
          <w:rFonts w:ascii="Book Antiqua" w:hAnsi="Book Antiqua" w:cs="宋体"/>
          <w:lang w:eastAsia="zh-CN"/>
        </w:rPr>
        <w:t>: 702-706 [PMID: 11748348]</w:t>
      </w:r>
    </w:p>
    <w:p w:rsidR="0018625A" w:rsidRPr="00BA7A08" w:rsidRDefault="0018625A" w:rsidP="00801E37">
      <w:pPr>
        <w:spacing w:line="360" w:lineRule="auto"/>
        <w:jc w:val="both"/>
        <w:rPr>
          <w:rFonts w:ascii="Book Antiqua" w:hAnsi="Book Antiqua" w:cs="宋体"/>
          <w:lang w:eastAsia="zh-CN"/>
        </w:rPr>
      </w:pPr>
      <w:r w:rsidRPr="00BA7A08">
        <w:rPr>
          <w:rFonts w:ascii="Book Antiqua" w:hAnsi="Book Antiqua" w:cs="宋体"/>
          <w:lang w:eastAsia="zh-CN"/>
        </w:rPr>
        <w:t>10 </w:t>
      </w:r>
      <w:r w:rsidRPr="00BA7A08">
        <w:rPr>
          <w:rFonts w:ascii="Book Antiqua" w:hAnsi="Book Antiqua" w:cs="宋体"/>
          <w:b/>
          <w:bCs/>
          <w:lang w:eastAsia="zh-CN"/>
        </w:rPr>
        <w:t>Burnett T</w:t>
      </w:r>
      <w:r w:rsidRPr="00BA7A08">
        <w:rPr>
          <w:rFonts w:ascii="Book Antiqua" w:hAnsi="Book Antiqua" w:cs="宋体"/>
          <w:lang w:eastAsia="zh-CN"/>
        </w:rPr>
        <w:t>, Bhalla T, Sawardekar A, Tobias JD. Performance of the On-Q pain infusion device during changes in environmental temperature. </w:t>
      </w:r>
      <w:r w:rsidRPr="00BA7A08">
        <w:rPr>
          <w:rFonts w:ascii="Book Antiqua" w:hAnsi="Book Antiqua" w:cs="宋体"/>
          <w:i/>
          <w:iCs/>
          <w:lang w:eastAsia="zh-CN"/>
        </w:rPr>
        <w:t>Paediatr Anaesth</w:t>
      </w:r>
      <w:r w:rsidRPr="00BA7A08">
        <w:rPr>
          <w:rFonts w:ascii="Book Antiqua" w:hAnsi="Book Antiqua" w:cs="宋体"/>
          <w:lang w:eastAsia="zh-CN"/>
        </w:rPr>
        <w:t> 2011; </w:t>
      </w:r>
      <w:r w:rsidRPr="00BA7A08">
        <w:rPr>
          <w:rFonts w:ascii="Book Antiqua" w:hAnsi="Book Antiqua" w:cs="宋体"/>
          <w:b/>
          <w:bCs/>
          <w:lang w:eastAsia="zh-CN"/>
        </w:rPr>
        <w:t>21</w:t>
      </w:r>
      <w:r w:rsidRPr="00BA7A08">
        <w:rPr>
          <w:rFonts w:ascii="Book Antiqua" w:hAnsi="Book Antiqua" w:cs="宋体"/>
          <w:lang w:eastAsia="zh-CN"/>
        </w:rPr>
        <w:t>: 1231-1233 [PMID: 21707833 DOI: 10.1111/j.1460-9592.2011.03643.x]</w:t>
      </w:r>
    </w:p>
    <w:p w:rsidR="0018625A" w:rsidRPr="00BA7A08" w:rsidRDefault="0018625A" w:rsidP="00801E37">
      <w:pPr>
        <w:spacing w:line="360" w:lineRule="auto"/>
        <w:jc w:val="both"/>
        <w:rPr>
          <w:rFonts w:ascii="Book Antiqua" w:hAnsi="Book Antiqua" w:cs="宋体"/>
          <w:lang w:eastAsia="zh-CN"/>
        </w:rPr>
      </w:pPr>
      <w:r w:rsidRPr="00BA7A08">
        <w:rPr>
          <w:rFonts w:ascii="Book Antiqua" w:hAnsi="Book Antiqua" w:cs="宋体"/>
          <w:lang w:eastAsia="zh-CN"/>
        </w:rPr>
        <w:t>11 </w:t>
      </w:r>
      <w:r w:rsidRPr="00BA7A08">
        <w:rPr>
          <w:rFonts w:ascii="Book Antiqua" w:hAnsi="Book Antiqua" w:cs="宋体"/>
          <w:b/>
          <w:bCs/>
          <w:lang w:eastAsia="zh-CN"/>
        </w:rPr>
        <w:t>Ilfeld BM</w:t>
      </w:r>
      <w:r w:rsidRPr="00BA7A08">
        <w:rPr>
          <w:rFonts w:ascii="Book Antiqua" w:hAnsi="Book Antiqua" w:cs="宋体"/>
          <w:lang w:eastAsia="zh-CN"/>
        </w:rPr>
        <w:t>, Morey TE, Enneking FK. New portable infusion pumps: real advantages or just more of the same in a different package? </w:t>
      </w:r>
      <w:r w:rsidRPr="00BA7A08">
        <w:rPr>
          <w:rFonts w:ascii="Book Antiqua" w:hAnsi="Book Antiqua" w:cs="宋体"/>
          <w:i/>
          <w:iCs/>
          <w:lang w:eastAsia="zh-CN"/>
        </w:rPr>
        <w:t>Reg Anesth Pain Med</w:t>
      </w:r>
      <w:r w:rsidRPr="00BA7A08">
        <w:rPr>
          <w:rFonts w:ascii="Book Antiqua" w:hAnsi="Book Antiqua" w:cs="宋体"/>
          <w:lang w:eastAsia="zh-CN"/>
        </w:rPr>
        <w:t> 2004; </w:t>
      </w:r>
      <w:r w:rsidRPr="00BA7A08">
        <w:rPr>
          <w:rFonts w:ascii="Book Antiqua" w:hAnsi="Book Antiqua" w:cs="宋体"/>
          <w:b/>
          <w:bCs/>
          <w:lang w:eastAsia="zh-CN"/>
        </w:rPr>
        <w:t>29</w:t>
      </w:r>
      <w:r w:rsidRPr="00BA7A08">
        <w:rPr>
          <w:rFonts w:ascii="Book Antiqua" w:hAnsi="Book Antiqua" w:cs="宋体"/>
          <w:lang w:eastAsia="zh-CN"/>
        </w:rPr>
        <w:t>: 371-376 [PMID: 15305260]</w:t>
      </w:r>
    </w:p>
    <w:p w:rsidR="0018625A" w:rsidRPr="00BA7A08" w:rsidRDefault="0018625A" w:rsidP="00801E37">
      <w:pPr>
        <w:spacing w:line="360" w:lineRule="auto"/>
        <w:jc w:val="both"/>
        <w:rPr>
          <w:rFonts w:ascii="Book Antiqua" w:hAnsi="Book Antiqua"/>
        </w:rPr>
      </w:pPr>
    </w:p>
    <w:p w:rsidR="0018625A" w:rsidRPr="00BA7A08" w:rsidRDefault="0018625A" w:rsidP="00801E37">
      <w:pPr>
        <w:spacing w:line="360" w:lineRule="auto"/>
        <w:jc w:val="both"/>
        <w:rPr>
          <w:rFonts w:ascii="Book Antiqua" w:hAnsi="Book Antiqua"/>
          <w:lang w:eastAsia="zh-CN"/>
        </w:rPr>
      </w:pPr>
    </w:p>
    <w:p w:rsidR="0018625A" w:rsidRPr="00BA7A08" w:rsidRDefault="0018625A" w:rsidP="00A80C03">
      <w:pPr>
        <w:wordWrap w:val="0"/>
        <w:spacing w:line="360" w:lineRule="auto"/>
        <w:ind w:firstLineChars="1173" w:firstLine="2826"/>
        <w:jc w:val="right"/>
        <w:rPr>
          <w:rFonts w:ascii="Book Antiqua" w:hAnsi="Book Antiqua"/>
          <w:b/>
          <w:bCs/>
          <w:lang w:eastAsia="zh-CN"/>
        </w:rPr>
      </w:pPr>
      <w:bookmarkStart w:id="6" w:name="OLE_LINK12"/>
      <w:bookmarkStart w:id="7" w:name="OLE_LINK3"/>
      <w:r w:rsidRPr="00BA7A08">
        <w:rPr>
          <w:rStyle w:val="a9"/>
          <w:rFonts w:ascii="Book Antiqua" w:hAnsi="Book Antiqua" w:cs="Arial"/>
          <w:noProof/>
        </w:rPr>
        <w:t>P-Reviewer</w:t>
      </w:r>
      <w:bookmarkEnd w:id="6"/>
      <w:r w:rsidRPr="00BA7A08">
        <w:rPr>
          <w:rStyle w:val="a9"/>
          <w:rFonts w:ascii="Book Antiqua" w:hAnsi="Book Antiqua" w:cs="Arial"/>
          <w:noProof/>
        </w:rPr>
        <w:t>s</w:t>
      </w:r>
      <w:r w:rsidRPr="00BA7A08">
        <w:rPr>
          <w:rFonts w:ascii="Book Antiqua" w:hAnsi="Book Antiqua"/>
          <w:bCs/>
        </w:rPr>
        <w:t xml:space="preserve"> Amr YM</w:t>
      </w:r>
      <w:r w:rsidRPr="00BA7A08">
        <w:rPr>
          <w:rFonts w:ascii="Book Antiqua" w:hAnsi="Book Antiqua"/>
          <w:bCs/>
          <w:lang w:eastAsia="zh-CN"/>
        </w:rPr>
        <w:t>,</w:t>
      </w:r>
      <w:r w:rsidRPr="00BA7A08">
        <w:t xml:space="preserve"> </w:t>
      </w:r>
      <w:r w:rsidRPr="00BA7A08">
        <w:rPr>
          <w:rFonts w:ascii="Book Antiqua" w:hAnsi="Book Antiqua"/>
          <w:bCs/>
          <w:lang w:eastAsia="zh-CN"/>
        </w:rPr>
        <w:t>Allegaert K, Li JF</w:t>
      </w:r>
      <w:r w:rsidRPr="00BA7A08">
        <w:rPr>
          <w:rFonts w:ascii="Book Antiqua" w:hAnsi="Book Antiqua"/>
          <w:bCs/>
        </w:rPr>
        <w:t xml:space="preserve"> </w:t>
      </w:r>
      <w:r w:rsidRPr="00BA7A08">
        <w:rPr>
          <w:rFonts w:ascii="Book Antiqua" w:hAnsi="Book Antiqua"/>
          <w:b/>
          <w:bCs/>
        </w:rPr>
        <w:t>S-Editor</w:t>
      </w:r>
      <w:r w:rsidRPr="00BA7A08">
        <w:rPr>
          <w:rFonts w:ascii="Book Antiqua" w:hAnsi="Book Antiqua"/>
          <w:bCs/>
        </w:rPr>
        <w:t xml:space="preserve"> </w:t>
      </w:r>
      <w:r w:rsidRPr="00BA7A08">
        <w:rPr>
          <w:rFonts w:ascii="Book Antiqua" w:hAnsi="Book Antiqua"/>
          <w:bCs/>
          <w:lang w:eastAsia="zh-CN"/>
        </w:rPr>
        <w:t>Qi Y</w:t>
      </w:r>
      <w:r w:rsidRPr="00BA7A08">
        <w:rPr>
          <w:rFonts w:ascii="Book Antiqua" w:hAnsi="Book Antiqua"/>
          <w:b/>
          <w:bCs/>
        </w:rPr>
        <w:t xml:space="preserve"> </w:t>
      </w:r>
    </w:p>
    <w:p w:rsidR="0018625A" w:rsidRPr="00BA7A08" w:rsidRDefault="0018625A" w:rsidP="00285EA5">
      <w:pPr>
        <w:spacing w:line="360" w:lineRule="auto"/>
        <w:ind w:firstLineChars="1173" w:firstLine="2826"/>
        <w:jc w:val="right"/>
        <w:rPr>
          <w:rFonts w:ascii="Book Antiqua" w:hAnsi="Book Antiqua"/>
          <w:b/>
          <w:bCs/>
        </w:rPr>
      </w:pPr>
      <w:r w:rsidRPr="00BA7A08">
        <w:rPr>
          <w:rFonts w:ascii="Book Antiqua" w:hAnsi="Book Antiqua"/>
          <w:b/>
          <w:bCs/>
        </w:rPr>
        <w:t xml:space="preserve"> L-Editor  E-Editor</w:t>
      </w:r>
    </w:p>
    <w:bookmarkEnd w:id="7"/>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pPr>
        <w:rPr>
          <w:rFonts w:ascii="Book Antiqua" w:hAnsi="Book Antiqua"/>
        </w:rPr>
      </w:pPr>
      <w:r w:rsidRPr="00BA7A08">
        <w:rPr>
          <w:rFonts w:ascii="Book Antiqua" w:hAnsi="Book Antiqua"/>
        </w:rPr>
        <w:br w:type="page"/>
      </w:r>
    </w:p>
    <w:p w:rsidR="0018625A" w:rsidRPr="00BA7A08" w:rsidRDefault="0018625A" w:rsidP="00A90408">
      <w:pPr>
        <w:spacing w:line="360" w:lineRule="auto"/>
        <w:jc w:val="both"/>
        <w:rPr>
          <w:rFonts w:ascii="Book Antiqua" w:hAnsi="Book Antiqua"/>
          <w:b/>
          <w:lang w:eastAsia="zh-CN"/>
        </w:rPr>
      </w:pPr>
      <w:r w:rsidRPr="00BA7A08">
        <w:rPr>
          <w:rFonts w:ascii="Book Antiqua" w:hAnsi="Book Antiqua"/>
          <w:b/>
        </w:rPr>
        <w:t>Figure 1 Three pumps compared</w:t>
      </w:r>
      <w:r w:rsidRPr="00BA7A08">
        <w:rPr>
          <w:rFonts w:ascii="Book Antiqua" w:hAnsi="Book Antiqua"/>
          <w:b/>
          <w:lang w:eastAsia="zh-CN"/>
        </w:rPr>
        <w:t>.</w:t>
      </w:r>
      <w:r w:rsidRPr="00BA7A08">
        <w:rPr>
          <w:rFonts w:ascii="Book Antiqua" w:hAnsi="Book Antiqua"/>
        </w:rPr>
        <w:t xml:space="preserve"> </w:t>
      </w:r>
      <w:r w:rsidRPr="00BA7A08">
        <w:rPr>
          <w:rFonts w:ascii="Book Antiqua" w:hAnsi="Book Antiqua"/>
          <w:lang w:eastAsia="zh-CN"/>
        </w:rPr>
        <w:t xml:space="preserve">A: </w:t>
      </w:r>
      <w:r w:rsidRPr="00BA7A08">
        <w:rPr>
          <w:rFonts w:ascii="Book Antiqua" w:hAnsi="Book Antiqua"/>
        </w:rPr>
        <w:t>The On-Q pain pump</w:t>
      </w:r>
      <w:r w:rsidRPr="00BA7A08">
        <w:rPr>
          <w:rFonts w:ascii="Book Antiqua" w:hAnsi="Book Antiqua"/>
          <w:lang w:eastAsia="zh-CN"/>
        </w:rPr>
        <w:t>;</w:t>
      </w:r>
      <w:r w:rsidRPr="00BA7A08">
        <w:rPr>
          <w:rFonts w:ascii="Book Antiqua" w:hAnsi="Book Antiqua"/>
        </w:rPr>
        <w:t xml:space="preserve"> </w:t>
      </w:r>
      <w:r w:rsidRPr="00BA7A08">
        <w:rPr>
          <w:rFonts w:ascii="Book Antiqua" w:hAnsi="Book Antiqua"/>
          <w:lang w:eastAsia="zh-CN"/>
        </w:rPr>
        <w:t xml:space="preserve">B: </w:t>
      </w:r>
      <w:r w:rsidRPr="00BA7A08">
        <w:rPr>
          <w:rFonts w:ascii="Book Antiqua" w:hAnsi="Book Antiqua"/>
        </w:rPr>
        <w:t>The Baxter Multirate portable elastomeric infusion system</w:t>
      </w:r>
      <w:r w:rsidRPr="00BA7A08">
        <w:rPr>
          <w:rFonts w:ascii="Book Antiqua" w:hAnsi="Book Antiqua"/>
          <w:lang w:eastAsia="zh-CN"/>
        </w:rPr>
        <w:t>; C: T</w:t>
      </w:r>
      <w:r w:rsidRPr="00BA7A08">
        <w:rPr>
          <w:rFonts w:ascii="Book Antiqua" w:hAnsi="Book Antiqua"/>
        </w:rPr>
        <w:t>he Ambu elastomeric infusion device</w:t>
      </w:r>
      <w:r w:rsidRPr="00BA7A08">
        <w:rPr>
          <w:rFonts w:ascii="Book Antiqua" w:hAnsi="Book Antiqua"/>
          <w:lang w:eastAsia="zh-CN"/>
        </w:rPr>
        <w:t>.</w:t>
      </w:r>
    </w:p>
    <w:p w:rsidR="0018625A" w:rsidRPr="00BA7A08" w:rsidRDefault="0018625A" w:rsidP="00A90408">
      <w:pPr>
        <w:spacing w:line="360" w:lineRule="auto"/>
        <w:jc w:val="both"/>
        <w:rPr>
          <w:rFonts w:ascii="Book Antiqua" w:hAnsi="Book Antiqua"/>
        </w:rPr>
      </w:pPr>
    </w:p>
    <w:p w:rsidR="0018625A" w:rsidRPr="00BA7A08" w:rsidRDefault="00B40BFD" w:rsidP="00A90408">
      <w:pPr>
        <w:spacing w:line="360" w:lineRule="auto"/>
        <w:jc w:val="both"/>
        <w:rPr>
          <w:rFonts w:ascii="Book Antiqua" w:hAnsi="Book Antiqua"/>
        </w:rPr>
      </w:pPr>
      <w:r>
        <w:rPr>
          <w:rFonts w:ascii="Book Antiqua" w:hAnsi="Book Antiqua"/>
          <w:noProof/>
          <w:lang w:eastAsia="zh-CN"/>
        </w:rPr>
        <w:drawing>
          <wp:inline distT="0" distB="0" distL="0" distR="0">
            <wp:extent cx="5885180" cy="2460625"/>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5180" cy="2460625"/>
                    </a:xfrm>
                    <a:prstGeom prst="rect">
                      <a:avLst/>
                    </a:prstGeom>
                    <a:noFill/>
                    <a:ln>
                      <a:noFill/>
                    </a:ln>
                  </pic:spPr>
                </pic:pic>
              </a:graphicData>
            </a:graphic>
          </wp:inline>
        </w:drawing>
      </w:r>
    </w:p>
    <w:p w:rsidR="0018625A" w:rsidRPr="00BA7A08" w:rsidRDefault="0018625A" w:rsidP="00A90408">
      <w:pPr>
        <w:spacing w:line="360" w:lineRule="auto"/>
        <w:jc w:val="both"/>
        <w:rPr>
          <w:rFonts w:ascii="Book Antiqua" w:hAnsi="Book Antiqua"/>
          <w:lang w:eastAsia="zh-CN"/>
        </w:rPr>
      </w:pPr>
      <w:r w:rsidRPr="00BA7A08">
        <w:rPr>
          <w:rFonts w:ascii="Book Antiqua" w:hAnsi="Book Antiqua"/>
          <w:lang w:eastAsia="zh-CN"/>
        </w:rPr>
        <w:t xml:space="preserve"> A                               B                              C</w:t>
      </w: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1608C5">
      <w:pPr>
        <w:spacing w:line="360" w:lineRule="auto"/>
        <w:jc w:val="both"/>
        <w:rPr>
          <w:rFonts w:ascii="Book Antiqua" w:hAnsi="Book Antiqua"/>
          <w:lang w:eastAsia="zh-CN"/>
        </w:rPr>
      </w:pPr>
      <w:r w:rsidRPr="00BA7A08">
        <w:rPr>
          <w:rFonts w:ascii="Book Antiqua" w:hAnsi="Book Antiqua"/>
          <w:b/>
        </w:rPr>
        <w:t xml:space="preserve">Figure 2 Pump performance over time for three elastomeric portable infusion devices as noted by the title in each panel. </w:t>
      </w:r>
      <w:r w:rsidRPr="00BA7A08">
        <w:rPr>
          <w:rFonts w:ascii="Book Antiqua" w:hAnsi="Book Antiqua"/>
          <w:lang w:eastAsia="zh-CN"/>
        </w:rPr>
        <w:t>A:</w:t>
      </w:r>
      <w:r w:rsidRPr="00BA7A08">
        <w:t xml:space="preserve"> </w:t>
      </w:r>
      <w:r w:rsidRPr="00BA7A08">
        <w:rPr>
          <w:rFonts w:ascii="Book Antiqua" w:hAnsi="Book Antiqua"/>
          <w:lang w:eastAsia="zh-CN"/>
        </w:rPr>
        <w:t>On-Q</w:t>
      </w:r>
      <w:r w:rsidRPr="00BA7A08">
        <w:t xml:space="preserve"> </w:t>
      </w:r>
      <w:r w:rsidRPr="00BA7A08">
        <w:rPr>
          <w:rFonts w:ascii="Book Antiqua" w:hAnsi="Book Antiqua"/>
          <w:lang w:eastAsia="zh-CN"/>
        </w:rPr>
        <w:t>pain pump; B: Baxter</w:t>
      </w:r>
      <w:r w:rsidRPr="00BA7A08">
        <w:t xml:space="preserve"> </w:t>
      </w:r>
      <w:r w:rsidRPr="00BA7A08">
        <w:rPr>
          <w:rFonts w:ascii="Book Antiqua" w:hAnsi="Book Antiqua"/>
          <w:lang w:eastAsia="zh-CN"/>
        </w:rPr>
        <w:t>Multirate portable elastomeric infusion system; C:</w:t>
      </w:r>
      <w:r w:rsidRPr="00BA7A08">
        <w:rPr>
          <w:rFonts w:ascii="Book Antiqua" w:hAnsi="Book Antiqua"/>
          <w:b/>
          <w:lang w:eastAsia="zh-CN"/>
        </w:rPr>
        <w:t xml:space="preserve"> </w:t>
      </w:r>
      <w:r w:rsidRPr="00BA7A08">
        <w:rPr>
          <w:rFonts w:ascii="Book Antiqua" w:hAnsi="Book Antiqua"/>
          <w:lang w:eastAsia="zh-CN"/>
        </w:rPr>
        <w:t xml:space="preserve">Ambu elastomeric infusion device. </w:t>
      </w:r>
      <w:r w:rsidRPr="00BA7A08">
        <w:rPr>
          <w:rFonts w:ascii="Book Antiqua" w:hAnsi="Book Antiqua"/>
        </w:rPr>
        <w:t>Shown is the infusion rate in millilitres; The constant horizontal line represents the set nominal pump rate of 12 mL/h.</w:t>
      </w:r>
      <w:r w:rsidRPr="00BA7A08">
        <w:rPr>
          <w:rFonts w:ascii="Book Antiqua" w:hAnsi="Book Antiqua"/>
          <w:lang w:eastAsia="zh-CN"/>
        </w:rPr>
        <w:t xml:space="preserve"> </w:t>
      </w:r>
    </w:p>
    <w:p w:rsidR="0018625A" w:rsidRPr="00BA7A08" w:rsidRDefault="0018625A" w:rsidP="001608C5">
      <w:pPr>
        <w:spacing w:line="360" w:lineRule="auto"/>
        <w:jc w:val="both"/>
        <w:rPr>
          <w:rFonts w:ascii="Book Antiqua" w:hAnsi="Book Antiqua"/>
          <w:b/>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B40BFD" w:rsidP="00A90408">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5502910" cy="3208655"/>
            <wp:effectExtent l="0" t="0" r="254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2910" cy="3208655"/>
                    </a:xfrm>
                    <a:prstGeom prst="rect">
                      <a:avLst/>
                    </a:prstGeom>
                    <a:noFill/>
                    <a:ln>
                      <a:noFill/>
                    </a:ln>
                  </pic:spPr>
                </pic:pic>
              </a:graphicData>
            </a:graphic>
          </wp:inline>
        </w:drawing>
      </w: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B40BFD" w:rsidP="00A90408">
      <w:pPr>
        <w:spacing w:line="360" w:lineRule="auto"/>
        <w:jc w:val="both"/>
        <w:rPr>
          <w:rFonts w:ascii="Book Antiqua" w:hAnsi="Book Antiqua"/>
        </w:rPr>
      </w:pPr>
      <w:r>
        <w:rPr>
          <w:rFonts w:ascii="Book Antiqua" w:hAnsi="Book Antiqua"/>
          <w:noProof/>
          <w:lang w:eastAsia="zh-CN"/>
        </w:rPr>
        <w:drawing>
          <wp:inline distT="0" distB="0" distL="0" distR="0">
            <wp:extent cx="5502910" cy="3208655"/>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2910" cy="3208655"/>
                    </a:xfrm>
                    <a:prstGeom prst="rect">
                      <a:avLst/>
                    </a:prstGeom>
                    <a:noFill/>
                    <a:ln>
                      <a:noFill/>
                    </a:ln>
                  </pic:spPr>
                </pic:pic>
              </a:graphicData>
            </a:graphic>
          </wp:inline>
        </w:drawing>
      </w: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B40BFD" w:rsidP="00A90408">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5502910" cy="320865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2910" cy="3208655"/>
                    </a:xfrm>
                    <a:prstGeom prst="rect">
                      <a:avLst/>
                    </a:prstGeom>
                    <a:noFill/>
                    <a:ln>
                      <a:noFill/>
                    </a:ln>
                  </pic:spPr>
                </pic:pic>
              </a:graphicData>
            </a:graphic>
          </wp:inline>
        </w:drawing>
      </w: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lang w:eastAsia="zh-CN"/>
        </w:rPr>
      </w:pPr>
    </w:p>
    <w:p w:rsidR="0018625A" w:rsidRPr="00BA7A08" w:rsidRDefault="0018625A">
      <w:pPr>
        <w:rPr>
          <w:rFonts w:ascii="Book Antiqua" w:hAnsi="Book Antiqua"/>
          <w:b/>
        </w:rPr>
      </w:pPr>
      <w:r w:rsidRPr="00BA7A08">
        <w:rPr>
          <w:rFonts w:ascii="Book Antiqua" w:hAnsi="Book Antiqua"/>
          <w:b/>
        </w:rPr>
        <w:br w:type="page"/>
      </w:r>
    </w:p>
    <w:p w:rsidR="0018625A" w:rsidRPr="00BA7A08" w:rsidRDefault="0018625A" w:rsidP="00A90408">
      <w:pPr>
        <w:spacing w:line="360" w:lineRule="auto"/>
        <w:jc w:val="both"/>
        <w:rPr>
          <w:rFonts w:ascii="Book Antiqua" w:hAnsi="Book Antiqua"/>
          <w:b/>
          <w:lang w:eastAsia="zh-CN"/>
        </w:rPr>
      </w:pPr>
      <w:r w:rsidRPr="00BA7A08">
        <w:rPr>
          <w:rFonts w:ascii="Book Antiqua" w:hAnsi="Book Antiqua"/>
          <w:b/>
        </w:rPr>
        <w:t>Table 1 Mean infusion rates for On-Q, Baxter and Ambu pain infusion devices over 10 h</w:t>
      </w:r>
    </w:p>
    <w:tbl>
      <w:tblPr>
        <w:tblW w:w="7560" w:type="dxa"/>
        <w:jc w:val="center"/>
        <w:tblInd w:w="93" w:type="dxa"/>
        <w:tblBorders>
          <w:top w:val="single" w:sz="4" w:space="0" w:color="auto"/>
          <w:bottom w:val="single" w:sz="4" w:space="0" w:color="auto"/>
        </w:tblBorders>
        <w:tblLook w:val="00A0" w:firstRow="1" w:lastRow="0" w:firstColumn="1" w:lastColumn="0" w:noHBand="0" w:noVBand="0"/>
      </w:tblPr>
      <w:tblGrid>
        <w:gridCol w:w="1080"/>
        <w:gridCol w:w="1080"/>
        <w:gridCol w:w="1080"/>
        <w:gridCol w:w="1080"/>
        <w:gridCol w:w="1080"/>
        <w:gridCol w:w="1080"/>
        <w:gridCol w:w="1080"/>
      </w:tblGrid>
      <w:tr w:rsidR="0018625A" w:rsidRPr="003A3373" w:rsidTr="00C53ECA">
        <w:trPr>
          <w:trHeight w:val="541"/>
          <w:jc w:val="center"/>
        </w:trPr>
        <w:tc>
          <w:tcPr>
            <w:tcW w:w="1080" w:type="dxa"/>
            <w:tcBorders>
              <w:top w:val="single" w:sz="4" w:space="0" w:color="auto"/>
              <w:bottom w:val="single" w:sz="4" w:space="0" w:color="auto"/>
            </w:tcBorders>
            <w:noWrap/>
            <w:vAlign w:val="center"/>
          </w:tcPr>
          <w:p w:rsidR="0018625A" w:rsidRPr="00BA7A08" w:rsidRDefault="0018625A" w:rsidP="00057719">
            <w:pPr>
              <w:jc w:val="both"/>
              <w:rPr>
                <w:rFonts w:ascii="宋体" w:cs="宋体"/>
                <w:b/>
                <w:sz w:val="22"/>
              </w:rPr>
            </w:pPr>
          </w:p>
        </w:tc>
        <w:tc>
          <w:tcPr>
            <w:tcW w:w="1080" w:type="dxa"/>
            <w:tcBorders>
              <w:top w:val="single" w:sz="4" w:space="0" w:color="auto"/>
              <w:bottom w:val="single" w:sz="4" w:space="0" w:color="auto"/>
            </w:tcBorders>
            <w:noWrap/>
            <w:vAlign w:val="center"/>
          </w:tcPr>
          <w:p w:rsidR="0018625A" w:rsidRPr="00BA7A08" w:rsidRDefault="0018625A" w:rsidP="00057719">
            <w:pPr>
              <w:jc w:val="both"/>
              <w:rPr>
                <w:rFonts w:ascii="宋体" w:cs="宋体"/>
                <w:b/>
                <w:sz w:val="22"/>
              </w:rPr>
            </w:pPr>
            <w:r w:rsidRPr="00BA7A08">
              <w:rPr>
                <w:rFonts w:ascii="宋体" w:hAnsi="宋体" w:cs="宋体"/>
                <w:b/>
                <w:sz w:val="22"/>
              </w:rPr>
              <w:t>Hour</w:t>
            </w:r>
          </w:p>
        </w:tc>
        <w:tc>
          <w:tcPr>
            <w:tcW w:w="1080" w:type="dxa"/>
            <w:tcBorders>
              <w:top w:val="single" w:sz="4" w:space="0" w:color="auto"/>
              <w:bottom w:val="single" w:sz="4" w:space="0" w:color="auto"/>
            </w:tcBorders>
            <w:noWrap/>
            <w:vAlign w:val="center"/>
          </w:tcPr>
          <w:p w:rsidR="0018625A" w:rsidRPr="00BA7A08" w:rsidRDefault="0018625A" w:rsidP="00057719">
            <w:pPr>
              <w:jc w:val="both"/>
              <w:rPr>
                <w:rFonts w:ascii="宋体" w:cs="宋体"/>
                <w:b/>
                <w:sz w:val="22"/>
              </w:rPr>
            </w:pPr>
            <w:r w:rsidRPr="00BA7A08">
              <w:rPr>
                <w:rFonts w:ascii="宋体" w:hAnsi="宋体" w:cs="宋体"/>
                <w:b/>
                <w:sz w:val="22"/>
              </w:rPr>
              <w:t>#1</w:t>
            </w:r>
          </w:p>
        </w:tc>
        <w:tc>
          <w:tcPr>
            <w:tcW w:w="1080" w:type="dxa"/>
            <w:tcBorders>
              <w:top w:val="single" w:sz="4" w:space="0" w:color="auto"/>
              <w:bottom w:val="single" w:sz="4" w:space="0" w:color="auto"/>
            </w:tcBorders>
            <w:noWrap/>
            <w:vAlign w:val="center"/>
          </w:tcPr>
          <w:p w:rsidR="0018625A" w:rsidRPr="00BA7A08" w:rsidRDefault="0018625A" w:rsidP="00057719">
            <w:pPr>
              <w:jc w:val="both"/>
              <w:rPr>
                <w:rFonts w:ascii="宋体" w:cs="宋体"/>
                <w:b/>
                <w:sz w:val="22"/>
              </w:rPr>
            </w:pPr>
            <w:r w:rsidRPr="00BA7A08">
              <w:rPr>
                <w:rFonts w:ascii="宋体" w:hAnsi="宋体" w:cs="宋体"/>
                <w:b/>
                <w:sz w:val="22"/>
              </w:rPr>
              <w:t>#2</w:t>
            </w:r>
          </w:p>
        </w:tc>
        <w:tc>
          <w:tcPr>
            <w:tcW w:w="1080" w:type="dxa"/>
            <w:tcBorders>
              <w:top w:val="single" w:sz="4" w:space="0" w:color="auto"/>
              <w:bottom w:val="single" w:sz="4" w:space="0" w:color="auto"/>
            </w:tcBorders>
            <w:noWrap/>
            <w:vAlign w:val="center"/>
          </w:tcPr>
          <w:p w:rsidR="0018625A" w:rsidRPr="00BA7A08" w:rsidRDefault="0018625A" w:rsidP="00057719">
            <w:pPr>
              <w:jc w:val="both"/>
              <w:rPr>
                <w:rFonts w:ascii="宋体" w:cs="宋体"/>
                <w:b/>
                <w:sz w:val="22"/>
              </w:rPr>
            </w:pPr>
            <w:r w:rsidRPr="00BA7A08">
              <w:rPr>
                <w:rFonts w:ascii="宋体" w:hAnsi="宋体" w:cs="宋体"/>
                <w:b/>
                <w:sz w:val="22"/>
              </w:rPr>
              <w:t>#3</w:t>
            </w:r>
          </w:p>
        </w:tc>
        <w:tc>
          <w:tcPr>
            <w:tcW w:w="1080" w:type="dxa"/>
            <w:tcBorders>
              <w:top w:val="single" w:sz="4" w:space="0" w:color="auto"/>
              <w:bottom w:val="single" w:sz="4" w:space="0" w:color="auto"/>
            </w:tcBorders>
            <w:noWrap/>
            <w:vAlign w:val="center"/>
          </w:tcPr>
          <w:p w:rsidR="0018625A" w:rsidRPr="00BA7A08" w:rsidRDefault="0018625A" w:rsidP="00057719">
            <w:pPr>
              <w:jc w:val="both"/>
              <w:rPr>
                <w:rFonts w:ascii="宋体" w:cs="宋体"/>
                <w:b/>
                <w:sz w:val="22"/>
              </w:rPr>
            </w:pPr>
            <w:r w:rsidRPr="00BA7A08">
              <w:rPr>
                <w:rFonts w:ascii="宋体" w:hAnsi="宋体" w:cs="宋体"/>
                <w:b/>
                <w:sz w:val="22"/>
              </w:rPr>
              <w:t>#4</w:t>
            </w:r>
          </w:p>
        </w:tc>
        <w:tc>
          <w:tcPr>
            <w:tcW w:w="1080" w:type="dxa"/>
            <w:tcBorders>
              <w:top w:val="single" w:sz="4" w:space="0" w:color="auto"/>
              <w:bottom w:val="single" w:sz="4" w:space="0" w:color="auto"/>
            </w:tcBorders>
            <w:noWrap/>
            <w:vAlign w:val="center"/>
          </w:tcPr>
          <w:p w:rsidR="0018625A" w:rsidRPr="00BA7A08" w:rsidRDefault="0018625A" w:rsidP="00057719">
            <w:pPr>
              <w:jc w:val="both"/>
              <w:rPr>
                <w:rFonts w:ascii="宋体" w:cs="宋体"/>
                <w:b/>
                <w:sz w:val="22"/>
              </w:rPr>
            </w:pPr>
            <w:r w:rsidRPr="00BA7A08">
              <w:rPr>
                <w:rFonts w:ascii="宋体" w:hAnsi="宋体" w:cs="宋体"/>
                <w:b/>
                <w:sz w:val="22"/>
              </w:rPr>
              <w:t>#5</w:t>
            </w:r>
          </w:p>
        </w:tc>
      </w:tr>
      <w:tr w:rsidR="0018625A" w:rsidRPr="003A3373" w:rsidTr="00C53ECA">
        <w:trPr>
          <w:trHeight w:val="270"/>
          <w:jc w:val="center"/>
        </w:trPr>
        <w:tc>
          <w:tcPr>
            <w:tcW w:w="1080" w:type="dxa"/>
            <w:vMerge w:val="restart"/>
            <w:tcBorders>
              <w:top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 xml:space="preserve">On-Q </w:t>
            </w:r>
          </w:p>
        </w:tc>
        <w:tc>
          <w:tcPr>
            <w:tcW w:w="1080" w:type="dxa"/>
            <w:tcBorders>
              <w:top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1</w:t>
            </w:r>
          </w:p>
        </w:tc>
        <w:tc>
          <w:tcPr>
            <w:tcW w:w="1080" w:type="dxa"/>
            <w:tcBorders>
              <w:top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19</w:t>
            </w:r>
          </w:p>
        </w:tc>
        <w:tc>
          <w:tcPr>
            <w:tcW w:w="1080" w:type="dxa"/>
            <w:tcBorders>
              <w:top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19.4</w:t>
            </w:r>
          </w:p>
        </w:tc>
        <w:tc>
          <w:tcPr>
            <w:tcW w:w="1080" w:type="dxa"/>
            <w:tcBorders>
              <w:top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18.6</w:t>
            </w:r>
          </w:p>
        </w:tc>
        <w:tc>
          <w:tcPr>
            <w:tcW w:w="1080" w:type="dxa"/>
            <w:tcBorders>
              <w:top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17.9</w:t>
            </w:r>
          </w:p>
        </w:tc>
        <w:tc>
          <w:tcPr>
            <w:tcW w:w="1080" w:type="dxa"/>
            <w:tcBorders>
              <w:top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18.4</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3</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17.6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17.9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16.1</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17.5</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17.8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17.5</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17.6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15.8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15.4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17.5</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17.5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14.9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16.9</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14.9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16.9</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19.3</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14.7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16.1</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16.8</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14.9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14.9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16.6</w:t>
            </w:r>
          </w:p>
        </w:tc>
      </w:tr>
      <w:tr w:rsidR="0018625A" w:rsidRPr="003A3373" w:rsidTr="00C53ECA">
        <w:trPr>
          <w:trHeight w:val="399"/>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18.5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15.1</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14.8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16.6</w:t>
            </w:r>
          </w:p>
        </w:tc>
      </w:tr>
      <w:tr w:rsidR="0018625A" w:rsidRPr="003A3373" w:rsidTr="00C53ECA">
        <w:trPr>
          <w:trHeight w:val="270"/>
          <w:jc w:val="center"/>
        </w:trPr>
        <w:tc>
          <w:tcPr>
            <w:tcW w:w="1080" w:type="dxa"/>
            <w:vMerge w:val="restart"/>
            <w:noWrap/>
            <w:vAlign w:val="center"/>
          </w:tcPr>
          <w:p w:rsidR="0018625A" w:rsidRPr="00BA7A08" w:rsidRDefault="0018625A" w:rsidP="00057719">
            <w:pPr>
              <w:jc w:val="both"/>
              <w:rPr>
                <w:rFonts w:ascii="宋体" w:cs="宋体"/>
                <w:sz w:val="22"/>
              </w:rPr>
            </w:pPr>
            <w:r w:rsidRPr="00BA7A08">
              <w:rPr>
                <w:rFonts w:ascii="宋体" w:hAnsi="宋体" w:cs="宋体"/>
                <w:sz w:val="22"/>
              </w:rPr>
              <w:t>Baxter</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10.1</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10.3</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3</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9.7</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10.1</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9.9</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10.1</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10.3</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9.6</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10.1</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10.1</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9.6</w:t>
            </w:r>
          </w:p>
        </w:tc>
      </w:tr>
      <w:tr w:rsidR="0018625A" w:rsidRPr="003A3373" w:rsidTr="00C53ECA">
        <w:trPr>
          <w:trHeight w:val="270"/>
          <w:jc w:val="center"/>
        </w:trPr>
        <w:tc>
          <w:tcPr>
            <w:tcW w:w="1080" w:type="dxa"/>
            <w:vMerge w:val="restart"/>
            <w:noWrap/>
            <w:vAlign w:val="center"/>
          </w:tcPr>
          <w:p w:rsidR="0018625A" w:rsidRPr="00BA7A08" w:rsidRDefault="0018625A" w:rsidP="00057719">
            <w:pPr>
              <w:jc w:val="both"/>
              <w:rPr>
                <w:rFonts w:ascii="宋体" w:cs="宋体"/>
                <w:sz w:val="22"/>
              </w:rPr>
            </w:pPr>
            <w:r w:rsidRPr="00BA7A08">
              <w:rPr>
                <w:rFonts w:ascii="宋体" w:hAnsi="宋体" w:cs="宋体"/>
                <w:sz w:val="22"/>
              </w:rPr>
              <w:t>AMBU</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10.2</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9.9</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3</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10.2</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9.9</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9.6</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9.9</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10.4</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9.7</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9.2</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8.8</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10.2</w:t>
            </w:r>
          </w:p>
        </w:tc>
      </w:tr>
      <w:tr w:rsidR="0018625A" w:rsidRPr="003A3373" w:rsidTr="00C53ECA">
        <w:trPr>
          <w:trHeight w:val="270"/>
          <w:jc w:val="center"/>
        </w:trPr>
        <w:tc>
          <w:tcPr>
            <w:tcW w:w="1080" w:type="dxa"/>
            <w:vMerge/>
            <w:noWrap/>
            <w:vAlign w:val="center"/>
          </w:tcPr>
          <w:p w:rsidR="0018625A" w:rsidRPr="00BA7A08" w:rsidRDefault="0018625A" w:rsidP="00057719">
            <w:pPr>
              <w:jc w:val="both"/>
              <w:rPr>
                <w:rFonts w:ascii="宋体" w:cs="宋体"/>
                <w:sz w:val="22"/>
              </w:rPr>
            </w:pP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9.1</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9.4</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8.5</w:t>
            </w:r>
          </w:p>
        </w:tc>
        <w:tc>
          <w:tcPr>
            <w:tcW w:w="1080" w:type="dxa"/>
            <w:noWrap/>
            <w:vAlign w:val="center"/>
          </w:tcPr>
          <w:p w:rsidR="0018625A" w:rsidRPr="00BA7A08" w:rsidRDefault="0018625A" w:rsidP="00057719">
            <w:pPr>
              <w:jc w:val="both"/>
              <w:rPr>
                <w:rFonts w:ascii="宋体" w:cs="宋体"/>
                <w:sz w:val="22"/>
              </w:rPr>
            </w:pPr>
            <w:r w:rsidRPr="00BA7A08">
              <w:rPr>
                <w:rFonts w:ascii="宋体" w:hAnsi="宋体" w:cs="宋体"/>
                <w:sz w:val="22"/>
              </w:rPr>
              <w:t>9.9</w:t>
            </w:r>
          </w:p>
        </w:tc>
      </w:tr>
      <w:tr w:rsidR="0018625A" w:rsidRPr="003A3373" w:rsidTr="00C53ECA">
        <w:trPr>
          <w:trHeight w:val="270"/>
          <w:jc w:val="center"/>
        </w:trPr>
        <w:tc>
          <w:tcPr>
            <w:tcW w:w="1080" w:type="dxa"/>
            <w:vMerge/>
            <w:tcBorders>
              <w:bottom w:val="single" w:sz="4" w:space="0" w:color="auto"/>
            </w:tcBorders>
            <w:noWrap/>
            <w:vAlign w:val="center"/>
          </w:tcPr>
          <w:p w:rsidR="0018625A" w:rsidRPr="00BA7A08" w:rsidRDefault="0018625A" w:rsidP="00057719">
            <w:pPr>
              <w:jc w:val="both"/>
              <w:rPr>
                <w:rFonts w:ascii="宋体" w:cs="宋体"/>
                <w:sz w:val="22"/>
              </w:rPr>
            </w:pPr>
          </w:p>
        </w:tc>
        <w:tc>
          <w:tcPr>
            <w:tcW w:w="1080" w:type="dxa"/>
            <w:tcBorders>
              <w:bottom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tcBorders>
              <w:bottom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9.6</w:t>
            </w:r>
          </w:p>
        </w:tc>
        <w:tc>
          <w:tcPr>
            <w:tcW w:w="1080" w:type="dxa"/>
            <w:tcBorders>
              <w:bottom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9.2</w:t>
            </w:r>
          </w:p>
        </w:tc>
        <w:tc>
          <w:tcPr>
            <w:tcW w:w="1080" w:type="dxa"/>
            <w:tcBorders>
              <w:bottom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10</w:t>
            </w:r>
          </w:p>
        </w:tc>
        <w:tc>
          <w:tcPr>
            <w:tcW w:w="1080" w:type="dxa"/>
            <w:tcBorders>
              <w:bottom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8.7</w:t>
            </w:r>
          </w:p>
        </w:tc>
        <w:tc>
          <w:tcPr>
            <w:tcW w:w="1080" w:type="dxa"/>
            <w:tcBorders>
              <w:bottom w:val="single" w:sz="4" w:space="0" w:color="auto"/>
            </w:tcBorders>
            <w:noWrap/>
            <w:vAlign w:val="center"/>
          </w:tcPr>
          <w:p w:rsidR="0018625A" w:rsidRPr="00BA7A08" w:rsidRDefault="0018625A" w:rsidP="00057719">
            <w:pPr>
              <w:jc w:val="both"/>
              <w:rPr>
                <w:rFonts w:ascii="宋体" w:cs="宋体"/>
                <w:sz w:val="22"/>
              </w:rPr>
            </w:pPr>
            <w:r w:rsidRPr="00BA7A08">
              <w:rPr>
                <w:rFonts w:ascii="宋体" w:hAnsi="宋体" w:cs="宋体"/>
                <w:sz w:val="22"/>
              </w:rPr>
              <w:t>9.8</w:t>
            </w:r>
          </w:p>
        </w:tc>
      </w:tr>
    </w:tbl>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b/>
        </w:rPr>
      </w:pPr>
    </w:p>
    <w:p w:rsidR="0018625A" w:rsidRPr="00BA7A08" w:rsidRDefault="0018625A" w:rsidP="00A90408">
      <w:pPr>
        <w:spacing w:line="360" w:lineRule="auto"/>
        <w:jc w:val="both"/>
        <w:rPr>
          <w:rFonts w:ascii="Book Antiqua" w:hAnsi="Book Antiqua"/>
          <w:b/>
        </w:rPr>
      </w:pPr>
    </w:p>
    <w:p w:rsidR="0018625A" w:rsidRPr="00BA7A08" w:rsidRDefault="0018625A" w:rsidP="00A90408">
      <w:pPr>
        <w:spacing w:line="360" w:lineRule="auto"/>
        <w:jc w:val="both"/>
        <w:rPr>
          <w:rFonts w:ascii="Book Antiqua" w:hAnsi="Book Antiqua"/>
          <w:b/>
        </w:rPr>
      </w:pPr>
    </w:p>
    <w:p w:rsidR="0018625A" w:rsidRPr="00BA7A08" w:rsidRDefault="0018625A" w:rsidP="00A90408">
      <w:pPr>
        <w:spacing w:line="360" w:lineRule="auto"/>
        <w:jc w:val="both"/>
        <w:rPr>
          <w:rFonts w:ascii="Book Antiqua" w:hAnsi="Book Antiqua"/>
          <w:b/>
        </w:rPr>
      </w:pPr>
    </w:p>
    <w:p w:rsidR="0018625A" w:rsidRPr="00BA7A08" w:rsidRDefault="0018625A" w:rsidP="00A90408">
      <w:pPr>
        <w:spacing w:line="360" w:lineRule="auto"/>
        <w:jc w:val="both"/>
        <w:rPr>
          <w:rFonts w:ascii="Book Antiqua" w:hAnsi="Book Antiqua"/>
          <w:b/>
          <w:lang w:eastAsia="zh-CN"/>
        </w:rPr>
      </w:pPr>
    </w:p>
    <w:p w:rsidR="0018625A" w:rsidRPr="00BA7A08" w:rsidRDefault="0018625A" w:rsidP="00A90408">
      <w:pPr>
        <w:spacing w:line="360" w:lineRule="auto"/>
        <w:jc w:val="both"/>
        <w:rPr>
          <w:rFonts w:ascii="Book Antiqua" w:hAnsi="Book Antiqua"/>
          <w:b/>
        </w:rPr>
      </w:pPr>
    </w:p>
    <w:p w:rsidR="0018625A" w:rsidRPr="00BA7A08" w:rsidRDefault="0018625A" w:rsidP="00A90408">
      <w:pPr>
        <w:spacing w:line="360" w:lineRule="auto"/>
        <w:jc w:val="both"/>
        <w:rPr>
          <w:rFonts w:ascii="Book Antiqua" w:hAnsi="Book Antiqua"/>
          <w:b/>
        </w:rPr>
      </w:pPr>
      <w:r w:rsidRPr="00BA7A08">
        <w:rPr>
          <w:rFonts w:ascii="Book Antiqua" w:hAnsi="Book Antiqua"/>
          <w:b/>
        </w:rPr>
        <w:t>Table 2</w:t>
      </w:r>
      <w:r w:rsidRPr="00BA7A08">
        <w:rPr>
          <w:rFonts w:ascii="Book Antiqua" w:hAnsi="Book Antiqua"/>
          <w:b/>
          <w:lang w:eastAsia="zh-CN"/>
        </w:rPr>
        <w:t xml:space="preserve"> </w:t>
      </w:r>
      <w:r w:rsidRPr="00BA7A08">
        <w:rPr>
          <w:rFonts w:ascii="Book Antiqua" w:hAnsi="Book Antiqua"/>
          <w:b/>
        </w:rPr>
        <w:t>Mean output, standard deviation and standard error of the infusions pumps over a 10 h time period</w:t>
      </w:r>
    </w:p>
    <w:tbl>
      <w:tblPr>
        <w:tblW w:w="5000" w:type="pct"/>
        <w:tblBorders>
          <w:top w:val="single" w:sz="4" w:space="0" w:color="auto"/>
          <w:bottom w:val="single" w:sz="4" w:space="0" w:color="auto"/>
        </w:tblBorders>
        <w:tblLook w:val="00A0" w:firstRow="1" w:lastRow="0" w:firstColumn="1" w:lastColumn="0" w:noHBand="0" w:noVBand="0"/>
      </w:tblPr>
      <w:tblGrid>
        <w:gridCol w:w="1612"/>
        <w:gridCol w:w="889"/>
        <w:gridCol w:w="1902"/>
        <w:gridCol w:w="1821"/>
        <w:gridCol w:w="1678"/>
        <w:gridCol w:w="1674"/>
      </w:tblGrid>
      <w:tr w:rsidR="0018625A" w:rsidRPr="003A3373" w:rsidTr="00E864D4">
        <w:trPr>
          <w:trHeight w:val="330"/>
        </w:trPr>
        <w:tc>
          <w:tcPr>
            <w:tcW w:w="841" w:type="pct"/>
            <w:tcBorders>
              <w:top w:val="single" w:sz="4" w:space="0" w:color="auto"/>
              <w:left w:val="nil"/>
              <w:bottom w:val="single" w:sz="4" w:space="0" w:color="auto"/>
              <w:right w:val="nil"/>
            </w:tcBorders>
          </w:tcPr>
          <w:p w:rsidR="0018625A" w:rsidRPr="003A3373" w:rsidRDefault="0018625A" w:rsidP="00A90408">
            <w:pPr>
              <w:spacing w:line="360" w:lineRule="auto"/>
              <w:jc w:val="both"/>
              <w:rPr>
                <w:rFonts w:ascii="Book Antiqua" w:hAnsi="Book Antiqua"/>
                <w:b/>
              </w:rPr>
            </w:pPr>
            <w:r w:rsidRPr="003A3373">
              <w:rPr>
                <w:rFonts w:ascii="Book Antiqua" w:hAnsi="Book Antiqua"/>
                <w:b/>
              </w:rPr>
              <w:t xml:space="preserve">Pump </w:t>
            </w:r>
          </w:p>
        </w:tc>
        <w:tc>
          <w:tcPr>
            <w:tcW w:w="464" w:type="pct"/>
            <w:tcBorders>
              <w:top w:val="single" w:sz="4" w:space="0" w:color="auto"/>
              <w:left w:val="nil"/>
              <w:bottom w:val="single" w:sz="4" w:space="0" w:color="auto"/>
              <w:right w:val="nil"/>
            </w:tcBorders>
          </w:tcPr>
          <w:p w:rsidR="0018625A" w:rsidRPr="003A3373" w:rsidRDefault="0018625A" w:rsidP="00A90408">
            <w:pPr>
              <w:spacing w:line="360" w:lineRule="auto"/>
              <w:jc w:val="both"/>
              <w:rPr>
                <w:rFonts w:ascii="Book Antiqua" w:hAnsi="Book Antiqua"/>
                <w:b/>
              </w:rPr>
            </w:pPr>
            <w:r w:rsidRPr="003A3373">
              <w:rPr>
                <w:rFonts w:ascii="Book Antiqua" w:hAnsi="Book Antiqua"/>
                <w:b/>
              </w:rPr>
              <w:t>N</w:t>
            </w:r>
          </w:p>
        </w:tc>
        <w:tc>
          <w:tcPr>
            <w:tcW w:w="993" w:type="pct"/>
            <w:tcBorders>
              <w:top w:val="single" w:sz="4" w:space="0" w:color="auto"/>
              <w:left w:val="nil"/>
              <w:bottom w:val="single" w:sz="4" w:space="0" w:color="auto"/>
              <w:right w:val="nil"/>
            </w:tcBorders>
          </w:tcPr>
          <w:p w:rsidR="0018625A" w:rsidRPr="003A3373" w:rsidRDefault="0018625A" w:rsidP="00A90408">
            <w:pPr>
              <w:spacing w:line="360" w:lineRule="auto"/>
              <w:jc w:val="both"/>
              <w:rPr>
                <w:rFonts w:ascii="Book Antiqua" w:hAnsi="Book Antiqua"/>
                <w:b/>
              </w:rPr>
            </w:pPr>
            <w:r w:rsidRPr="003A3373">
              <w:rPr>
                <w:rFonts w:ascii="Book Antiqua" w:hAnsi="Book Antiqua"/>
                <w:b/>
              </w:rPr>
              <w:t>Mean</w:t>
            </w:r>
          </w:p>
        </w:tc>
        <w:tc>
          <w:tcPr>
            <w:tcW w:w="951" w:type="pct"/>
            <w:tcBorders>
              <w:top w:val="single" w:sz="4" w:space="0" w:color="auto"/>
              <w:left w:val="nil"/>
              <w:bottom w:val="single" w:sz="4" w:space="0" w:color="auto"/>
              <w:right w:val="nil"/>
            </w:tcBorders>
          </w:tcPr>
          <w:p w:rsidR="0018625A" w:rsidRPr="003A3373" w:rsidRDefault="0018625A" w:rsidP="00A90408">
            <w:pPr>
              <w:spacing w:line="360" w:lineRule="auto"/>
              <w:jc w:val="both"/>
              <w:rPr>
                <w:rFonts w:ascii="Book Antiqua" w:hAnsi="Book Antiqua"/>
                <w:b/>
              </w:rPr>
            </w:pPr>
            <w:r w:rsidRPr="003A3373">
              <w:rPr>
                <w:rFonts w:ascii="Book Antiqua" w:hAnsi="Book Antiqua"/>
                <w:b/>
              </w:rPr>
              <w:t>StdDev</w:t>
            </w:r>
          </w:p>
        </w:tc>
        <w:tc>
          <w:tcPr>
            <w:tcW w:w="876" w:type="pct"/>
            <w:tcBorders>
              <w:top w:val="single" w:sz="4" w:space="0" w:color="auto"/>
              <w:left w:val="nil"/>
              <w:bottom w:val="single" w:sz="4" w:space="0" w:color="auto"/>
              <w:right w:val="nil"/>
            </w:tcBorders>
          </w:tcPr>
          <w:p w:rsidR="0018625A" w:rsidRPr="003A3373" w:rsidRDefault="0018625A" w:rsidP="00A90408">
            <w:pPr>
              <w:spacing w:line="360" w:lineRule="auto"/>
              <w:jc w:val="both"/>
              <w:rPr>
                <w:rFonts w:ascii="Book Antiqua" w:hAnsi="Book Antiqua"/>
                <w:b/>
              </w:rPr>
            </w:pPr>
            <w:r w:rsidRPr="003A3373">
              <w:rPr>
                <w:rFonts w:ascii="Book Antiqua" w:hAnsi="Book Antiqua"/>
                <w:b/>
              </w:rPr>
              <w:t>Std Err</w:t>
            </w:r>
          </w:p>
        </w:tc>
        <w:tc>
          <w:tcPr>
            <w:tcW w:w="874" w:type="pct"/>
            <w:tcBorders>
              <w:top w:val="single" w:sz="4" w:space="0" w:color="auto"/>
              <w:left w:val="nil"/>
              <w:bottom w:val="single" w:sz="4" w:space="0" w:color="auto"/>
              <w:right w:val="nil"/>
            </w:tcBorders>
          </w:tcPr>
          <w:p w:rsidR="0018625A" w:rsidRPr="003A3373" w:rsidRDefault="0018625A" w:rsidP="00E864D4">
            <w:pPr>
              <w:spacing w:line="360" w:lineRule="auto"/>
              <w:jc w:val="both"/>
              <w:rPr>
                <w:rFonts w:ascii="Book Antiqua" w:hAnsi="Book Antiqua"/>
                <w:b/>
                <w:vertAlign w:val="superscript"/>
                <w:lang w:eastAsia="zh-CN"/>
              </w:rPr>
            </w:pPr>
            <w:r w:rsidRPr="003A3373">
              <w:rPr>
                <w:rFonts w:ascii="Book Antiqua" w:hAnsi="Book Antiqua"/>
                <w:b/>
                <w:i/>
              </w:rPr>
              <w:t>P</w:t>
            </w:r>
            <w:r w:rsidRPr="003A3373">
              <w:rPr>
                <w:rFonts w:ascii="Book Antiqua" w:hAnsi="Book Antiqua"/>
                <w:b/>
              </w:rPr>
              <w:t xml:space="preserve"> value</w:t>
            </w:r>
            <w:r w:rsidRPr="003A3373">
              <w:rPr>
                <w:rFonts w:ascii="Book Antiqua" w:hAnsi="Book Antiqua"/>
                <w:b/>
                <w:vertAlign w:val="superscript"/>
                <w:lang w:eastAsia="zh-CN"/>
              </w:rPr>
              <w:t>1</w:t>
            </w:r>
          </w:p>
        </w:tc>
      </w:tr>
      <w:tr w:rsidR="0018625A" w:rsidRPr="003A3373" w:rsidTr="00B46BB4">
        <w:tc>
          <w:tcPr>
            <w:tcW w:w="841" w:type="pct"/>
            <w:tcBorders>
              <w:top w:val="single" w:sz="4" w:space="0" w:color="auto"/>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On-Q</w:t>
            </w:r>
          </w:p>
        </w:tc>
        <w:tc>
          <w:tcPr>
            <w:tcW w:w="464" w:type="pct"/>
            <w:tcBorders>
              <w:top w:val="single" w:sz="4" w:space="0" w:color="auto"/>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10</w:t>
            </w:r>
          </w:p>
        </w:tc>
        <w:tc>
          <w:tcPr>
            <w:tcW w:w="993" w:type="pct"/>
            <w:tcBorders>
              <w:top w:val="single" w:sz="4" w:space="0" w:color="auto"/>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17.3</w:t>
            </w:r>
          </w:p>
        </w:tc>
        <w:tc>
          <w:tcPr>
            <w:tcW w:w="951" w:type="pct"/>
            <w:tcBorders>
              <w:top w:val="single" w:sz="4" w:space="0" w:color="auto"/>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0.62</w:t>
            </w:r>
          </w:p>
        </w:tc>
        <w:tc>
          <w:tcPr>
            <w:tcW w:w="876" w:type="pct"/>
            <w:tcBorders>
              <w:top w:val="single" w:sz="4" w:space="0" w:color="auto"/>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0.19</w:t>
            </w:r>
          </w:p>
        </w:tc>
        <w:tc>
          <w:tcPr>
            <w:tcW w:w="874" w:type="pct"/>
            <w:tcBorders>
              <w:top w:val="single" w:sz="4" w:space="0" w:color="auto"/>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&lt;</w:t>
            </w:r>
            <w:r w:rsidRPr="003A3373">
              <w:rPr>
                <w:rFonts w:ascii="Book Antiqua" w:hAnsi="Book Antiqua"/>
                <w:lang w:eastAsia="zh-CN"/>
              </w:rPr>
              <w:t xml:space="preserve"> </w:t>
            </w:r>
            <w:r w:rsidRPr="003A3373">
              <w:rPr>
                <w:rFonts w:ascii="Book Antiqua" w:hAnsi="Book Antiqua"/>
              </w:rPr>
              <w:t>0.0001</w:t>
            </w:r>
          </w:p>
        </w:tc>
      </w:tr>
      <w:tr w:rsidR="0018625A" w:rsidRPr="003A3373" w:rsidTr="00B46BB4">
        <w:tc>
          <w:tcPr>
            <w:tcW w:w="841" w:type="pct"/>
            <w:tcBorders>
              <w:top w:val="nil"/>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Baxter</w:t>
            </w:r>
          </w:p>
        </w:tc>
        <w:tc>
          <w:tcPr>
            <w:tcW w:w="464" w:type="pct"/>
            <w:tcBorders>
              <w:top w:val="nil"/>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10</w:t>
            </w:r>
          </w:p>
        </w:tc>
        <w:tc>
          <w:tcPr>
            <w:tcW w:w="993" w:type="pct"/>
            <w:tcBorders>
              <w:top w:val="nil"/>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10.1</w:t>
            </w:r>
          </w:p>
        </w:tc>
        <w:tc>
          <w:tcPr>
            <w:tcW w:w="951" w:type="pct"/>
            <w:tcBorders>
              <w:top w:val="nil"/>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0.17</w:t>
            </w:r>
          </w:p>
        </w:tc>
        <w:tc>
          <w:tcPr>
            <w:tcW w:w="876" w:type="pct"/>
            <w:tcBorders>
              <w:top w:val="nil"/>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0.05</w:t>
            </w:r>
          </w:p>
        </w:tc>
        <w:tc>
          <w:tcPr>
            <w:tcW w:w="874" w:type="pct"/>
            <w:tcBorders>
              <w:top w:val="nil"/>
              <w:left w:val="nil"/>
              <w:bottom w:val="nil"/>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&lt;</w:t>
            </w:r>
            <w:r w:rsidRPr="003A3373">
              <w:rPr>
                <w:rFonts w:ascii="Book Antiqua" w:hAnsi="Book Antiqua"/>
                <w:lang w:eastAsia="zh-CN"/>
              </w:rPr>
              <w:t xml:space="preserve"> </w:t>
            </w:r>
            <w:r w:rsidRPr="003A3373">
              <w:rPr>
                <w:rFonts w:ascii="Book Antiqua" w:hAnsi="Book Antiqua"/>
              </w:rPr>
              <w:t>0.0001</w:t>
            </w:r>
          </w:p>
        </w:tc>
      </w:tr>
      <w:tr w:rsidR="0018625A" w:rsidRPr="003A3373" w:rsidTr="00E864D4">
        <w:tc>
          <w:tcPr>
            <w:tcW w:w="841" w:type="pct"/>
            <w:tcBorders>
              <w:top w:val="nil"/>
              <w:left w:val="nil"/>
              <w:bottom w:val="single" w:sz="4" w:space="0" w:color="auto"/>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Ambu</w:t>
            </w:r>
          </w:p>
        </w:tc>
        <w:tc>
          <w:tcPr>
            <w:tcW w:w="464" w:type="pct"/>
            <w:tcBorders>
              <w:top w:val="nil"/>
              <w:left w:val="nil"/>
              <w:bottom w:val="single" w:sz="4" w:space="0" w:color="auto"/>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10</w:t>
            </w:r>
          </w:p>
        </w:tc>
        <w:tc>
          <w:tcPr>
            <w:tcW w:w="993" w:type="pct"/>
            <w:tcBorders>
              <w:top w:val="nil"/>
              <w:left w:val="nil"/>
              <w:bottom w:val="single" w:sz="4" w:space="0" w:color="auto"/>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9.5</w:t>
            </w:r>
          </w:p>
        </w:tc>
        <w:tc>
          <w:tcPr>
            <w:tcW w:w="951" w:type="pct"/>
            <w:tcBorders>
              <w:top w:val="nil"/>
              <w:left w:val="nil"/>
              <w:bottom w:val="single" w:sz="4" w:space="0" w:color="auto"/>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0.09</w:t>
            </w:r>
          </w:p>
        </w:tc>
        <w:tc>
          <w:tcPr>
            <w:tcW w:w="876" w:type="pct"/>
            <w:tcBorders>
              <w:top w:val="nil"/>
              <w:left w:val="nil"/>
              <w:bottom w:val="single" w:sz="4" w:space="0" w:color="auto"/>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0.03</w:t>
            </w:r>
          </w:p>
        </w:tc>
        <w:tc>
          <w:tcPr>
            <w:tcW w:w="874" w:type="pct"/>
            <w:tcBorders>
              <w:top w:val="nil"/>
              <w:left w:val="nil"/>
              <w:bottom w:val="single" w:sz="4" w:space="0" w:color="auto"/>
              <w:right w:val="nil"/>
            </w:tcBorders>
          </w:tcPr>
          <w:p w:rsidR="0018625A" w:rsidRPr="003A3373" w:rsidRDefault="0018625A" w:rsidP="00A90408">
            <w:pPr>
              <w:spacing w:line="360" w:lineRule="auto"/>
              <w:jc w:val="both"/>
              <w:rPr>
                <w:rFonts w:ascii="Book Antiqua" w:hAnsi="Book Antiqua"/>
              </w:rPr>
            </w:pPr>
            <w:r w:rsidRPr="003A3373">
              <w:rPr>
                <w:rFonts w:ascii="Book Antiqua" w:hAnsi="Book Antiqua"/>
              </w:rPr>
              <w:t>&lt;</w:t>
            </w:r>
            <w:r w:rsidRPr="003A3373">
              <w:rPr>
                <w:rFonts w:ascii="Book Antiqua" w:hAnsi="Book Antiqua"/>
                <w:lang w:eastAsia="zh-CN"/>
              </w:rPr>
              <w:t xml:space="preserve"> </w:t>
            </w:r>
            <w:r w:rsidRPr="003A3373">
              <w:rPr>
                <w:rFonts w:ascii="Book Antiqua" w:hAnsi="Book Antiqua"/>
              </w:rPr>
              <w:t>0.0001</w:t>
            </w:r>
          </w:p>
        </w:tc>
      </w:tr>
    </w:tbl>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lang w:eastAsia="zh-CN"/>
        </w:rPr>
      </w:pPr>
      <w:r w:rsidRPr="00BA7A08">
        <w:rPr>
          <w:rFonts w:ascii="Book Antiqua" w:hAnsi="Book Antiqua"/>
          <w:vertAlign w:val="superscript"/>
          <w:lang w:eastAsia="zh-CN"/>
        </w:rPr>
        <w:t>1</w:t>
      </w:r>
      <w:r w:rsidRPr="00BA7A08">
        <w:rPr>
          <w:rFonts w:ascii="Book Antiqua" w:hAnsi="Book Antiqua"/>
        </w:rPr>
        <w:t>Each pump compared to set rate of 12 mL/h</w:t>
      </w:r>
      <w:r w:rsidRPr="00BA7A08">
        <w:rPr>
          <w:rFonts w:ascii="Book Antiqua" w:hAnsi="Book Antiqua"/>
          <w:lang w:eastAsia="zh-CN"/>
        </w:rPr>
        <w:t xml:space="preserve">; </w:t>
      </w:r>
      <w:r w:rsidRPr="00BA7A08">
        <w:rPr>
          <w:rFonts w:ascii="Book Antiqua" w:hAnsi="Book Antiqua"/>
          <w:vertAlign w:val="superscript"/>
          <w:lang w:eastAsia="zh-CN"/>
        </w:rPr>
        <w:t>1</w:t>
      </w:r>
      <w:r w:rsidRPr="00BA7A08">
        <w:rPr>
          <w:rFonts w:ascii="Book Antiqua" w:hAnsi="Book Antiqua"/>
        </w:rPr>
        <w:t>Baxter and On-Q pumps also compared to the temperature corrected rate of 9.8 mL/h</w:t>
      </w:r>
      <w:r w:rsidRPr="00BA7A08">
        <w:rPr>
          <w:rFonts w:ascii="Book Antiqua" w:hAnsi="Book Antiqua"/>
          <w:lang w:eastAsia="zh-CN"/>
        </w:rPr>
        <w:t>.</w:t>
      </w: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p w:rsidR="0018625A" w:rsidRPr="00BA7A08" w:rsidRDefault="0018625A" w:rsidP="00A90408">
      <w:pPr>
        <w:spacing w:line="360" w:lineRule="auto"/>
        <w:jc w:val="both"/>
        <w:rPr>
          <w:rFonts w:ascii="Book Antiqua" w:hAnsi="Book Antiqua"/>
        </w:rPr>
      </w:pPr>
    </w:p>
    <w:sectPr w:rsidR="0018625A" w:rsidRPr="00BA7A08" w:rsidSect="00A9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5E" w:rsidRDefault="003F045E" w:rsidP="0032537F">
      <w:r>
        <w:separator/>
      </w:r>
    </w:p>
  </w:endnote>
  <w:endnote w:type="continuationSeparator" w:id="0">
    <w:p w:rsidR="003F045E" w:rsidRDefault="003F045E" w:rsidP="0032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5E" w:rsidRDefault="003F045E" w:rsidP="0032537F">
      <w:r>
        <w:separator/>
      </w:r>
    </w:p>
  </w:footnote>
  <w:footnote w:type="continuationSeparator" w:id="0">
    <w:p w:rsidR="003F045E" w:rsidRDefault="003F045E" w:rsidP="00325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3F4"/>
    <w:multiLevelType w:val="hybridMultilevel"/>
    <w:tmpl w:val="F4D6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5B013A"/>
    <w:multiLevelType w:val="hybridMultilevel"/>
    <w:tmpl w:val="DB4A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AC094E"/>
    <w:multiLevelType w:val="hybridMultilevel"/>
    <w:tmpl w:val="D18A28CA"/>
    <w:lvl w:ilvl="0" w:tplc="6B227130">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8E770F2"/>
    <w:multiLevelType w:val="hybridMultilevel"/>
    <w:tmpl w:val="8720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A13C71"/>
    <w:multiLevelType w:val="hybridMultilevel"/>
    <w:tmpl w:val="DF2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D411748"/>
    <w:multiLevelType w:val="hybridMultilevel"/>
    <w:tmpl w:val="6296B37A"/>
    <w:lvl w:ilvl="0" w:tplc="D2BE542A">
      <w:start w:val="5"/>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77EC5934"/>
    <w:multiLevelType w:val="hybridMultilevel"/>
    <w:tmpl w:val="5E66CCEE"/>
    <w:lvl w:ilvl="0" w:tplc="C3AA0190">
      <w:start w:val="4"/>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CEA6956"/>
    <w:multiLevelType w:val="hybridMultilevel"/>
    <w:tmpl w:val="8A729F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F8F53FA"/>
    <w:multiLevelType w:val="hybridMultilevel"/>
    <w:tmpl w:val="AD46C33A"/>
    <w:lvl w:ilvl="0" w:tplc="0409000F">
      <w:start w:val="1"/>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num w:numId="1">
    <w:abstractNumId w:val="0"/>
  </w:num>
  <w:num w:numId="2">
    <w:abstractNumId w:val="3"/>
  </w:num>
  <w:num w:numId="3">
    <w:abstractNumId w:val="1"/>
  </w:num>
  <w:num w:numId="4">
    <w:abstractNumId w:val="4"/>
  </w:num>
  <w:num w:numId="5">
    <w:abstractNumId w:val="7"/>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FD"/>
    <w:rsid w:val="0000724F"/>
    <w:rsid w:val="00020887"/>
    <w:rsid w:val="00023550"/>
    <w:rsid w:val="00024003"/>
    <w:rsid w:val="00034136"/>
    <w:rsid w:val="00034163"/>
    <w:rsid w:val="00041C14"/>
    <w:rsid w:val="00053A20"/>
    <w:rsid w:val="00057719"/>
    <w:rsid w:val="00080264"/>
    <w:rsid w:val="000B009A"/>
    <w:rsid w:val="000B3E89"/>
    <w:rsid w:val="000B5A9F"/>
    <w:rsid w:val="000C6134"/>
    <w:rsid w:val="000F7101"/>
    <w:rsid w:val="00114D4E"/>
    <w:rsid w:val="00117C07"/>
    <w:rsid w:val="001524CA"/>
    <w:rsid w:val="001542A5"/>
    <w:rsid w:val="00156D82"/>
    <w:rsid w:val="001608C5"/>
    <w:rsid w:val="00173C01"/>
    <w:rsid w:val="0018625A"/>
    <w:rsid w:val="00186320"/>
    <w:rsid w:val="00194738"/>
    <w:rsid w:val="00195EC0"/>
    <w:rsid w:val="001B3B1D"/>
    <w:rsid w:val="001B4AD2"/>
    <w:rsid w:val="001B6F1F"/>
    <w:rsid w:val="001B72DA"/>
    <w:rsid w:val="001C38AC"/>
    <w:rsid w:val="001C5781"/>
    <w:rsid w:val="001D643D"/>
    <w:rsid w:val="001E566E"/>
    <w:rsid w:val="00202B72"/>
    <w:rsid w:val="00215C5E"/>
    <w:rsid w:val="002266DF"/>
    <w:rsid w:val="00235E1D"/>
    <w:rsid w:val="002465D6"/>
    <w:rsid w:val="002539AF"/>
    <w:rsid w:val="002612CE"/>
    <w:rsid w:val="00263D16"/>
    <w:rsid w:val="00264B37"/>
    <w:rsid w:val="002658F5"/>
    <w:rsid w:val="00272502"/>
    <w:rsid w:val="0027769B"/>
    <w:rsid w:val="00284597"/>
    <w:rsid w:val="00285EA5"/>
    <w:rsid w:val="00295C91"/>
    <w:rsid w:val="002A0463"/>
    <w:rsid w:val="002B5C8C"/>
    <w:rsid w:val="002C04FD"/>
    <w:rsid w:val="002E5F02"/>
    <w:rsid w:val="0032537F"/>
    <w:rsid w:val="0032556F"/>
    <w:rsid w:val="00331F89"/>
    <w:rsid w:val="00354A57"/>
    <w:rsid w:val="0036237E"/>
    <w:rsid w:val="00367BE4"/>
    <w:rsid w:val="00383898"/>
    <w:rsid w:val="00384E6B"/>
    <w:rsid w:val="003970F4"/>
    <w:rsid w:val="003A3373"/>
    <w:rsid w:val="003C3BD3"/>
    <w:rsid w:val="003F045E"/>
    <w:rsid w:val="00416380"/>
    <w:rsid w:val="004205FE"/>
    <w:rsid w:val="00440DCC"/>
    <w:rsid w:val="0044596F"/>
    <w:rsid w:val="00446566"/>
    <w:rsid w:val="00470627"/>
    <w:rsid w:val="00470800"/>
    <w:rsid w:val="0047746F"/>
    <w:rsid w:val="00487FCD"/>
    <w:rsid w:val="004A3A64"/>
    <w:rsid w:val="004B302D"/>
    <w:rsid w:val="004B3758"/>
    <w:rsid w:val="004B644F"/>
    <w:rsid w:val="004C1884"/>
    <w:rsid w:val="004D4155"/>
    <w:rsid w:val="004D482A"/>
    <w:rsid w:val="004E4FA0"/>
    <w:rsid w:val="004F4CA5"/>
    <w:rsid w:val="0054478F"/>
    <w:rsid w:val="00545C0B"/>
    <w:rsid w:val="00562932"/>
    <w:rsid w:val="00570D99"/>
    <w:rsid w:val="005726C1"/>
    <w:rsid w:val="005822CD"/>
    <w:rsid w:val="00587D05"/>
    <w:rsid w:val="005A72AB"/>
    <w:rsid w:val="005B26E3"/>
    <w:rsid w:val="005B3E0F"/>
    <w:rsid w:val="005F1BF5"/>
    <w:rsid w:val="00622C8A"/>
    <w:rsid w:val="00630357"/>
    <w:rsid w:val="00637D56"/>
    <w:rsid w:val="006418E6"/>
    <w:rsid w:val="00694FB1"/>
    <w:rsid w:val="006A5145"/>
    <w:rsid w:val="006B0410"/>
    <w:rsid w:val="006C7F6F"/>
    <w:rsid w:val="006D0C9D"/>
    <w:rsid w:val="006D1520"/>
    <w:rsid w:val="006E3307"/>
    <w:rsid w:val="006E395A"/>
    <w:rsid w:val="00711C89"/>
    <w:rsid w:val="00717519"/>
    <w:rsid w:val="00721DE5"/>
    <w:rsid w:val="007353CC"/>
    <w:rsid w:val="00740F40"/>
    <w:rsid w:val="007553BD"/>
    <w:rsid w:val="0075595A"/>
    <w:rsid w:val="00765725"/>
    <w:rsid w:val="00766FE5"/>
    <w:rsid w:val="007A0F8A"/>
    <w:rsid w:val="007F1B79"/>
    <w:rsid w:val="00801E37"/>
    <w:rsid w:val="008242C5"/>
    <w:rsid w:val="008321F1"/>
    <w:rsid w:val="00833823"/>
    <w:rsid w:val="00850D1B"/>
    <w:rsid w:val="00864AA2"/>
    <w:rsid w:val="00892DFE"/>
    <w:rsid w:val="008A1252"/>
    <w:rsid w:val="008B5917"/>
    <w:rsid w:val="008C4715"/>
    <w:rsid w:val="008C5725"/>
    <w:rsid w:val="008C65F6"/>
    <w:rsid w:val="00900C24"/>
    <w:rsid w:val="0094511A"/>
    <w:rsid w:val="00945A5B"/>
    <w:rsid w:val="00962326"/>
    <w:rsid w:val="00993F9F"/>
    <w:rsid w:val="00994342"/>
    <w:rsid w:val="009A12F0"/>
    <w:rsid w:val="009A219C"/>
    <w:rsid w:val="009B2C49"/>
    <w:rsid w:val="009B3E91"/>
    <w:rsid w:val="009D32BD"/>
    <w:rsid w:val="00A03DEC"/>
    <w:rsid w:val="00A048DD"/>
    <w:rsid w:val="00A17121"/>
    <w:rsid w:val="00A25496"/>
    <w:rsid w:val="00A36724"/>
    <w:rsid w:val="00A603D4"/>
    <w:rsid w:val="00A70F23"/>
    <w:rsid w:val="00A723AA"/>
    <w:rsid w:val="00A80C03"/>
    <w:rsid w:val="00A82469"/>
    <w:rsid w:val="00A90408"/>
    <w:rsid w:val="00A9519E"/>
    <w:rsid w:val="00AC407C"/>
    <w:rsid w:val="00AE4A11"/>
    <w:rsid w:val="00AE7101"/>
    <w:rsid w:val="00AF1404"/>
    <w:rsid w:val="00B23375"/>
    <w:rsid w:val="00B324D7"/>
    <w:rsid w:val="00B40BFD"/>
    <w:rsid w:val="00B43CC8"/>
    <w:rsid w:val="00B45171"/>
    <w:rsid w:val="00B46BB4"/>
    <w:rsid w:val="00B6218D"/>
    <w:rsid w:val="00B73934"/>
    <w:rsid w:val="00B8661D"/>
    <w:rsid w:val="00B97EF3"/>
    <w:rsid w:val="00BA5486"/>
    <w:rsid w:val="00BA7A08"/>
    <w:rsid w:val="00BB5FDA"/>
    <w:rsid w:val="00BC0455"/>
    <w:rsid w:val="00BF31C2"/>
    <w:rsid w:val="00C009D1"/>
    <w:rsid w:val="00C279C6"/>
    <w:rsid w:val="00C47FF2"/>
    <w:rsid w:val="00C53ECA"/>
    <w:rsid w:val="00C54C19"/>
    <w:rsid w:val="00C55B04"/>
    <w:rsid w:val="00C633E2"/>
    <w:rsid w:val="00C6364B"/>
    <w:rsid w:val="00C76A64"/>
    <w:rsid w:val="00C81FBD"/>
    <w:rsid w:val="00C82160"/>
    <w:rsid w:val="00C823EF"/>
    <w:rsid w:val="00C8745D"/>
    <w:rsid w:val="00CB0A9E"/>
    <w:rsid w:val="00CB4EBC"/>
    <w:rsid w:val="00CD3EC8"/>
    <w:rsid w:val="00D0036F"/>
    <w:rsid w:val="00D172A6"/>
    <w:rsid w:val="00D2665A"/>
    <w:rsid w:val="00D273C5"/>
    <w:rsid w:val="00D278A4"/>
    <w:rsid w:val="00D3251A"/>
    <w:rsid w:val="00D54804"/>
    <w:rsid w:val="00D5754D"/>
    <w:rsid w:val="00D60F8B"/>
    <w:rsid w:val="00DC3097"/>
    <w:rsid w:val="00DC6D3D"/>
    <w:rsid w:val="00DD427F"/>
    <w:rsid w:val="00DD6C57"/>
    <w:rsid w:val="00DF4E20"/>
    <w:rsid w:val="00E201F2"/>
    <w:rsid w:val="00E30030"/>
    <w:rsid w:val="00E327E3"/>
    <w:rsid w:val="00E41F5B"/>
    <w:rsid w:val="00E77600"/>
    <w:rsid w:val="00E81FB6"/>
    <w:rsid w:val="00E855FE"/>
    <w:rsid w:val="00E864D4"/>
    <w:rsid w:val="00E86EFD"/>
    <w:rsid w:val="00E9320F"/>
    <w:rsid w:val="00E9456E"/>
    <w:rsid w:val="00EA60B5"/>
    <w:rsid w:val="00EA60E2"/>
    <w:rsid w:val="00ED0E8B"/>
    <w:rsid w:val="00EF789C"/>
    <w:rsid w:val="00F03A54"/>
    <w:rsid w:val="00F10EDB"/>
    <w:rsid w:val="00F628CC"/>
    <w:rsid w:val="00F95A7A"/>
    <w:rsid w:val="00FB022B"/>
    <w:rsid w:val="00FB11F1"/>
    <w:rsid w:val="00FB6DB5"/>
    <w:rsid w:val="00FD6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E5"/>
    <w:rPr>
      <w:kern w:val="0"/>
      <w:sz w:val="24"/>
      <w:szCs w:val="24"/>
      <w:lang w:eastAsia="en-US"/>
    </w:rPr>
  </w:style>
  <w:style w:type="paragraph" w:styleId="1">
    <w:name w:val="heading 1"/>
    <w:basedOn w:val="a"/>
    <w:next w:val="a"/>
    <w:link w:val="1Char"/>
    <w:uiPriority w:val="99"/>
    <w:qFormat/>
    <w:rsid w:val="002C04FD"/>
    <w:pPr>
      <w:keepNext/>
      <w:spacing w:line="240" w:lineRule="atLeast"/>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D3EC8"/>
    <w:rPr>
      <w:rFonts w:ascii="Cambria" w:hAnsi="Cambria" w:cs="Cambria"/>
      <w:b/>
      <w:bCs/>
      <w:kern w:val="32"/>
      <w:sz w:val="32"/>
      <w:szCs w:val="32"/>
    </w:rPr>
  </w:style>
  <w:style w:type="character" w:styleId="a3">
    <w:name w:val="Hyperlink"/>
    <w:basedOn w:val="a0"/>
    <w:uiPriority w:val="99"/>
    <w:rsid w:val="002C04FD"/>
    <w:rPr>
      <w:rFonts w:cs="Times New Roman"/>
      <w:color w:val="0033CC"/>
      <w:u w:val="single"/>
    </w:rPr>
  </w:style>
  <w:style w:type="character" w:customStyle="1" w:styleId="A20">
    <w:name w:val="A2"/>
    <w:uiPriority w:val="99"/>
    <w:rsid w:val="00630357"/>
    <w:rPr>
      <w:color w:val="000000"/>
      <w:sz w:val="20"/>
    </w:rPr>
  </w:style>
  <w:style w:type="paragraph" w:styleId="a4">
    <w:name w:val="Balloon Text"/>
    <w:basedOn w:val="a"/>
    <w:link w:val="Char"/>
    <w:uiPriority w:val="99"/>
    <w:semiHidden/>
    <w:rsid w:val="00BF31C2"/>
    <w:rPr>
      <w:rFonts w:ascii="Lucida Grande" w:hAnsi="Lucida Grande" w:cs="Lucida Grande"/>
      <w:sz w:val="18"/>
      <w:szCs w:val="18"/>
    </w:rPr>
  </w:style>
  <w:style w:type="character" w:customStyle="1" w:styleId="Char">
    <w:name w:val="批注框文本 Char"/>
    <w:basedOn w:val="a0"/>
    <w:link w:val="a4"/>
    <w:uiPriority w:val="99"/>
    <w:semiHidden/>
    <w:locked/>
    <w:rsid w:val="00BF31C2"/>
    <w:rPr>
      <w:rFonts w:ascii="Lucida Grande" w:hAnsi="Lucida Grande" w:cs="Lucida Grande"/>
      <w:sz w:val="18"/>
      <w:szCs w:val="18"/>
    </w:rPr>
  </w:style>
  <w:style w:type="character" w:styleId="a5">
    <w:name w:val="annotation reference"/>
    <w:basedOn w:val="a0"/>
    <w:uiPriority w:val="99"/>
    <w:rsid w:val="00FB6DB5"/>
    <w:rPr>
      <w:rFonts w:cs="Times New Roman"/>
      <w:sz w:val="18"/>
      <w:szCs w:val="18"/>
    </w:rPr>
  </w:style>
  <w:style w:type="paragraph" w:styleId="a6">
    <w:name w:val="annotation text"/>
    <w:basedOn w:val="a"/>
    <w:link w:val="Char0"/>
    <w:uiPriority w:val="99"/>
    <w:rsid w:val="00FB6DB5"/>
  </w:style>
  <w:style w:type="character" w:customStyle="1" w:styleId="Char0">
    <w:name w:val="批注文字 Char"/>
    <w:basedOn w:val="a0"/>
    <w:link w:val="a6"/>
    <w:uiPriority w:val="99"/>
    <w:locked/>
    <w:rsid w:val="00FB6DB5"/>
    <w:rPr>
      <w:rFonts w:cs="Times New Roman"/>
      <w:sz w:val="24"/>
      <w:szCs w:val="24"/>
    </w:rPr>
  </w:style>
  <w:style w:type="paragraph" w:styleId="a7">
    <w:name w:val="annotation subject"/>
    <w:basedOn w:val="a6"/>
    <w:next w:val="a6"/>
    <w:link w:val="Char1"/>
    <w:uiPriority w:val="99"/>
    <w:semiHidden/>
    <w:rsid w:val="00FB6DB5"/>
    <w:rPr>
      <w:b/>
      <w:bCs/>
      <w:sz w:val="20"/>
      <w:szCs w:val="20"/>
    </w:rPr>
  </w:style>
  <w:style w:type="character" w:customStyle="1" w:styleId="Char1">
    <w:name w:val="批注主题 Char"/>
    <w:basedOn w:val="Char0"/>
    <w:link w:val="a7"/>
    <w:uiPriority w:val="99"/>
    <w:semiHidden/>
    <w:locked/>
    <w:rsid w:val="00FB6DB5"/>
    <w:rPr>
      <w:rFonts w:cs="Times New Roman"/>
      <w:b/>
      <w:bCs/>
      <w:sz w:val="20"/>
      <w:szCs w:val="20"/>
    </w:rPr>
  </w:style>
  <w:style w:type="table" w:styleId="a8">
    <w:name w:val="Table Grid"/>
    <w:basedOn w:val="a1"/>
    <w:uiPriority w:val="99"/>
    <w:locked/>
    <w:rsid w:val="00B46BB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1E566E"/>
    <w:pPr>
      <w:spacing w:line="240" w:lineRule="atLeast"/>
    </w:pPr>
    <w:rPr>
      <w:rFonts w:ascii="Century" w:hAnsi="Century" w:cs="宋体"/>
      <w:sz w:val="21"/>
      <w:szCs w:val="21"/>
      <w:lang w:eastAsia="zh-CN"/>
    </w:rPr>
  </w:style>
  <w:style w:type="character" w:styleId="a9">
    <w:name w:val="Strong"/>
    <w:basedOn w:val="a0"/>
    <w:uiPriority w:val="99"/>
    <w:qFormat/>
    <w:locked/>
    <w:rsid w:val="00E864D4"/>
    <w:rPr>
      <w:rFonts w:cs="Times New Roman"/>
      <w:b/>
    </w:rPr>
  </w:style>
  <w:style w:type="character" w:customStyle="1" w:styleId="labellist1">
    <w:name w:val="label_list1"/>
    <w:uiPriority w:val="99"/>
    <w:rsid w:val="00E864D4"/>
  </w:style>
  <w:style w:type="paragraph" w:styleId="aa">
    <w:name w:val="header"/>
    <w:basedOn w:val="a"/>
    <w:link w:val="Char2"/>
    <w:uiPriority w:val="99"/>
    <w:rsid w:val="0032537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locked/>
    <w:rsid w:val="0032537F"/>
    <w:rPr>
      <w:rFonts w:cs="Times New Roman"/>
      <w:sz w:val="18"/>
      <w:szCs w:val="18"/>
    </w:rPr>
  </w:style>
  <w:style w:type="paragraph" w:styleId="ab">
    <w:name w:val="footer"/>
    <w:basedOn w:val="a"/>
    <w:link w:val="Char3"/>
    <w:uiPriority w:val="99"/>
    <w:rsid w:val="0032537F"/>
    <w:pPr>
      <w:tabs>
        <w:tab w:val="center" w:pos="4153"/>
        <w:tab w:val="right" w:pos="8306"/>
      </w:tabs>
      <w:snapToGrid w:val="0"/>
    </w:pPr>
    <w:rPr>
      <w:sz w:val="18"/>
      <w:szCs w:val="18"/>
    </w:rPr>
  </w:style>
  <w:style w:type="character" w:customStyle="1" w:styleId="Char3">
    <w:name w:val="页脚 Char"/>
    <w:basedOn w:val="a0"/>
    <w:link w:val="ab"/>
    <w:uiPriority w:val="99"/>
    <w:locked/>
    <w:rsid w:val="0032537F"/>
    <w:rPr>
      <w:rFonts w:cs="Times New Roman"/>
      <w:sz w:val="18"/>
      <w:szCs w:val="18"/>
    </w:rPr>
  </w:style>
  <w:style w:type="character" w:customStyle="1" w:styleId="hui12181">
    <w:name w:val="hui12181"/>
    <w:basedOn w:val="a0"/>
    <w:uiPriority w:val="99"/>
    <w:rsid w:val="004B302D"/>
    <w:rPr>
      <w:rFonts w:ascii="Arial" w:hAnsi="Arial" w:cs="Arial"/>
      <w:color w:val="333333"/>
      <w:sz w:val="18"/>
      <w:szCs w:val="18"/>
      <w:u w:val="none"/>
      <w:effect w:val="none"/>
    </w:rPr>
  </w:style>
  <w:style w:type="paragraph" w:styleId="ac">
    <w:name w:val="List Paragraph"/>
    <w:basedOn w:val="a"/>
    <w:uiPriority w:val="99"/>
    <w:qFormat/>
    <w:rsid w:val="000577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E5"/>
    <w:rPr>
      <w:kern w:val="0"/>
      <w:sz w:val="24"/>
      <w:szCs w:val="24"/>
      <w:lang w:eastAsia="en-US"/>
    </w:rPr>
  </w:style>
  <w:style w:type="paragraph" w:styleId="1">
    <w:name w:val="heading 1"/>
    <w:basedOn w:val="a"/>
    <w:next w:val="a"/>
    <w:link w:val="1Char"/>
    <w:uiPriority w:val="99"/>
    <w:qFormat/>
    <w:rsid w:val="002C04FD"/>
    <w:pPr>
      <w:keepNext/>
      <w:spacing w:line="240" w:lineRule="atLeast"/>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D3EC8"/>
    <w:rPr>
      <w:rFonts w:ascii="Cambria" w:hAnsi="Cambria" w:cs="Cambria"/>
      <w:b/>
      <w:bCs/>
      <w:kern w:val="32"/>
      <w:sz w:val="32"/>
      <w:szCs w:val="32"/>
    </w:rPr>
  </w:style>
  <w:style w:type="character" w:styleId="a3">
    <w:name w:val="Hyperlink"/>
    <w:basedOn w:val="a0"/>
    <w:uiPriority w:val="99"/>
    <w:rsid w:val="002C04FD"/>
    <w:rPr>
      <w:rFonts w:cs="Times New Roman"/>
      <w:color w:val="0033CC"/>
      <w:u w:val="single"/>
    </w:rPr>
  </w:style>
  <w:style w:type="character" w:customStyle="1" w:styleId="A20">
    <w:name w:val="A2"/>
    <w:uiPriority w:val="99"/>
    <w:rsid w:val="00630357"/>
    <w:rPr>
      <w:color w:val="000000"/>
      <w:sz w:val="20"/>
    </w:rPr>
  </w:style>
  <w:style w:type="paragraph" w:styleId="a4">
    <w:name w:val="Balloon Text"/>
    <w:basedOn w:val="a"/>
    <w:link w:val="Char"/>
    <w:uiPriority w:val="99"/>
    <w:semiHidden/>
    <w:rsid w:val="00BF31C2"/>
    <w:rPr>
      <w:rFonts w:ascii="Lucida Grande" w:hAnsi="Lucida Grande" w:cs="Lucida Grande"/>
      <w:sz w:val="18"/>
      <w:szCs w:val="18"/>
    </w:rPr>
  </w:style>
  <w:style w:type="character" w:customStyle="1" w:styleId="Char">
    <w:name w:val="批注框文本 Char"/>
    <w:basedOn w:val="a0"/>
    <w:link w:val="a4"/>
    <w:uiPriority w:val="99"/>
    <w:semiHidden/>
    <w:locked/>
    <w:rsid w:val="00BF31C2"/>
    <w:rPr>
      <w:rFonts w:ascii="Lucida Grande" w:hAnsi="Lucida Grande" w:cs="Lucida Grande"/>
      <w:sz w:val="18"/>
      <w:szCs w:val="18"/>
    </w:rPr>
  </w:style>
  <w:style w:type="character" w:styleId="a5">
    <w:name w:val="annotation reference"/>
    <w:basedOn w:val="a0"/>
    <w:uiPriority w:val="99"/>
    <w:rsid w:val="00FB6DB5"/>
    <w:rPr>
      <w:rFonts w:cs="Times New Roman"/>
      <w:sz w:val="18"/>
      <w:szCs w:val="18"/>
    </w:rPr>
  </w:style>
  <w:style w:type="paragraph" w:styleId="a6">
    <w:name w:val="annotation text"/>
    <w:basedOn w:val="a"/>
    <w:link w:val="Char0"/>
    <w:uiPriority w:val="99"/>
    <w:rsid w:val="00FB6DB5"/>
  </w:style>
  <w:style w:type="character" w:customStyle="1" w:styleId="Char0">
    <w:name w:val="批注文字 Char"/>
    <w:basedOn w:val="a0"/>
    <w:link w:val="a6"/>
    <w:uiPriority w:val="99"/>
    <w:locked/>
    <w:rsid w:val="00FB6DB5"/>
    <w:rPr>
      <w:rFonts w:cs="Times New Roman"/>
      <w:sz w:val="24"/>
      <w:szCs w:val="24"/>
    </w:rPr>
  </w:style>
  <w:style w:type="paragraph" w:styleId="a7">
    <w:name w:val="annotation subject"/>
    <w:basedOn w:val="a6"/>
    <w:next w:val="a6"/>
    <w:link w:val="Char1"/>
    <w:uiPriority w:val="99"/>
    <w:semiHidden/>
    <w:rsid w:val="00FB6DB5"/>
    <w:rPr>
      <w:b/>
      <w:bCs/>
      <w:sz w:val="20"/>
      <w:szCs w:val="20"/>
    </w:rPr>
  </w:style>
  <w:style w:type="character" w:customStyle="1" w:styleId="Char1">
    <w:name w:val="批注主题 Char"/>
    <w:basedOn w:val="Char0"/>
    <w:link w:val="a7"/>
    <w:uiPriority w:val="99"/>
    <w:semiHidden/>
    <w:locked/>
    <w:rsid w:val="00FB6DB5"/>
    <w:rPr>
      <w:rFonts w:cs="Times New Roman"/>
      <w:b/>
      <w:bCs/>
      <w:sz w:val="20"/>
      <w:szCs w:val="20"/>
    </w:rPr>
  </w:style>
  <w:style w:type="table" w:styleId="a8">
    <w:name w:val="Table Grid"/>
    <w:basedOn w:val="a1"/>
    <w:uiPriority w:val="99"/>
    <w:locked/>
    <w:rsid w:val="00B46BB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1E566E"/>
    <w:pPr>
      <w:spacing w:line="240" w:lineRule="atLeast"/>
    </w:pPr>
    <w:rPr>
      <w:rFonts w:ascii="Century" w:hAnsi="Century" w:cs="宋体"/>
      <w:sz w:val="21"/>
      <w:szCs w:val="21"/>
      <w:lang w:eastAsia="zh-CN"/>
    </w:rPr>
  </w:style>
  <w:style w:type="character" w:styleId="a9">
    <w:name w:val="Strong"/>
    <w:basedOn w:val="a0"/>
    <w:uiPriority w:val="99"/>
    <w:qFormat/>
    <w:locked/>
    <w:rsid w:val="00E864D4"/>
    <w:rPr>
      <w:rFonts w:cs="Times New Roman"/>
      <w:b/>
    </w:rPr>
  </w:style>
  <w:style w:type="character" w:customStyle="1" w:styleId="labellist1">
    <w:name w:val="label_list1"/>
    <w:uiPriority w:val="99"/>
    <w:rsid w:val="00E864D4"/>
  </w:style>
  <w:style w:type="paragraph" w:styleId="aa">
    <w:name w:val="header"/>
    <w:basedOn w:val="a"/>
    <w:link w:val="Char2"/>
    <w:uiPriority w:val="99"/>
    <w:rsid w:val="0032537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locked/>
    <w:rsid w:val="0032537F"/>
    <w:rPr>
      <w:rFonts w:cs="Times New Roman"/>
      <w:sz w:val="18"/>
      <w:szCs w:val="18"/>
    </w:rPr>
  </w:style>
  <w:style w:type="paragraph" w:styleId="ab">
    <w:name w:val="footer"/>
    <w:basedOn w:val="a"/>
    <w:link w:val="Char3"/>
    <w:uiPriority w:val="99"/>
    <w:rsid w:val="0032537F"/>
    <w:pPr>
      <w:tabs>
        <w:tab w:val="center" w:pos="4153"/>
        <w:tab w:val="right" w:pos="8306"/>
      </w:tabs>
      <w:snapToGrid w:val="0"/>
    </w:pPr>
    <w:rPr>
      <w:sz w:val="18"/>
      <w:szCs w:val="18"/>
    </w:rPr>
  </w:style>
  <w:style w:type="character" w:customStyle="1" w:styleId="Char3">
    <w:name w:val="页脚 Char"/>
    <w:basedOn w:val="a0"/>
    <w:link w:val="ab"/>
    <w:uiPriority w:val="99"/>
    <w:locked/>
    <w:rsid w:val="0032537F"/>
    <w:rPr>
      <w:rFonts w:cs="Times New Roman"/>
      <w:sz w:val="18"/>
      <w:szCs w:val="18"/>
    </w:rPr>
  </w:style>
  <w:style w:type="character" w:customStyle="1" w:styleId="hui12181">
    <w:name w:val="hui12181"/>
    <w:basedOn w:val="a0"/>
    <w:uiPriority w:val="99"/>
    <w:rsid w:val="004B302D"/>
    <w:rPr>
      <w:rFonts w:ascii="Arial" w:hAnsi="Arial" w:cs="Arial"/>
      <w:color w:val="333333"/>
      <w:sz w:val="18"/>
      <w:szCs w:val="18"/>
      <w:u w:val="none"/>
      <w:effect w:val="none"/>
    </w:rPr>
  </w:style>
  <w:style w:type="paragraph" w:styleId="ac">
    <w:name w:val="List Paragraph"/>
    <w:basedOn w:val="a"/>
    <w:uiPriority w:val="99"/>
    <w:qFormat/>
    <w:rsid w:val="000577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45564">
      <w:marLeft w:val="0"/>
      <w:marRight w:val="0"/>
      <w:marTop w:val="0"/>
      <w:marBottom w:val="0"/>
      <w:divBdr>
        <w:top w:val="none" w:sz="0" w:space="0" w:color="auto"/>
        <w:left w:val="none" w:sz="0" w:space="0" w:color="auto"/>
        <w:bottom w:val="none" w:sz="0" w:space="0" w:color="auto"/>
        <w:right w:val="none" w:sz="0" w:space="0" w:color="auto"/>
      </w:divBdr>
      <w:divsChild>
        <w:div w:id="1996445570">
          <w:marLeft w:val="0"/>
          <w:marRight w:val="1"/>
          <w:marTop w:val="0"/>
          <w:marBottom w:val="0"/>
          <w:divBdr>
            <w:top w:val="none" w:sz="0" w:space="0" w:color="auto"/>
            <w:left w:val="none" w:sz="0" w:space="0" w:color="auto"/>
            <w:bottom w:val="none" w:sz="0" w:space="0" w:color="auto"/>
            <w:right w:val="none" w:sz="0" w:space="0" w:color="auto"/>
          </w:divBdr>
          <w:divsChild>
            <w:div w:id="1996445568">
              <w:marLeft w:val="0"/>
              <w:marRight w:val="0"/>
              <w:marTop w:val="0"/>
              <w:marBottom w:val="0"/>
              <w:divBdr>
                <w:top w:val="none" w:sz="0" w:space="0" w:color="auto"/>
                <w:left w:val="none" w:sz="0" w:space="0" w:color="auto"/>
                <w:bottom w:val="none" w:sz="0" w:space="0" w:color="auto"/>
                <w:right w:val="none" w:sz="0" w:space="0" w:color="auto"/>
              </w:divBdr>
              <w:divsChild>
                <w:div w:id="1996445563">
                  <w:marLeft w:val="0"/>
                  <w:marRight w:val="1"/>
                  <w:marTop w:val="0"/>
                  <w:marBottom w:val="0"/>
                  <w:divBdr>
                    <w:top w:val="none" w:sz="0" w:space="0" w:color="auto"/>
                    <w:left w:val="none" w:sz="0" w:space="0" w:color="auto"/>
                    <w:bottom w:val="none" w:sz="0" w:space="0" w:color="auto"/>
                    <w:right w:val="none" w:sz="0" w:space="0" w:color="auto"/>
                  </w:divBdr>
                  <w:divsChild>
                    <w:div w:id="1996445569">
                      <w:marLeft w:val="0"/>
                      <w:marRight w:val="0"/>
                      <w:marTop w:val="0"/>
                      <w:marBottom w:val="0"/>
                      <w:divBdr>
                        <w:top w:val="none" w:sz="0" w:space="0" w:color="auto"/>
                        <w:left w:val="none" w:sz="0" w:space="0" w:color="auto"/>
                        <w:bottom w:val="none" w:sz="0" w:space="0" w:color="auto"/>
                        <w:right w:val="none" w:sz="0" w:space="0" w:color="auto"/>
                      </w:divBdr>
                      <w:divsChild>
                        <w:div w:id="1996445566">
                          <w:marLeft w:val="0"/>
                          <w:marRight w:val="0"/>
                          <w:marTop w:val="0"/>
                          <w:marBottom w:val="0"/>
                          <w:divBdr>
                            <w:top w:val="none" w:sz="0" w:space="0" w:color="auto"/>
                            <w:left w:val="none" w:sz="0" w:space="0" w:color="auto"/>
                            <w:bottom w:val="none" w:sz="0" w:space="0" w:color="auto"/>
                            <w:right w:val="none" w:sz="0" w:space="0" w:color="auto"/>
                          </w:divBdr>
                          <w:divsChild>
                            <w:div w:id="1996445571">
                              <w:marLeft w:val="0"/>
                              <w:marRight w:val="0"/>
                              <w:marTop w:val="120"/>
                              <w:marBottom w:val="360"/>
                              <w:divBdr>
                                <w:top w:val="none" w:sz="0" w:space="0" w:color="auto"/>
                                <w:left w:val="none" w:sz="0" w:space="0" w:color="auto"/>
                                <w:bottom w:val="none" w:sz="0" w:space="0" w:color="auto"/>
                                <w:right w:val="none" w:sz="0" w:space="0" w:color="auto"/>
                              </w:divBdr>
                              <w:divsChild>
                                <w:div w:id="1996445565">
                                  <w:marLeft w:val="0"/>
                                  <w:marRight w:val="0"/>
                                  <w:marTop w:val="0"/>
                                  <w:marBottom w:val="0"/>
                                  <w:divBdr>
                                    <w:top w:val="none" w:sz="0" w:space="0" w:color="auto"/>
                                    <w:left w:val="none" w:sz="0" w:space="0" w:color="auto"/>
                                    <w:bottom w:val="none" w:sz="0" w:space="0" w:color="auto"/>
                                    <w:right w:val="none" w:sz="0" w:space="0" w:color="auto"/>
                                  </w:divBdr>
                                  <w:divsChild>
                                    <w:div w:id="19964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5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seph.Tobias@Nationwidechildre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3595</Words>
  <Characters>20496</Characters>
  <Application>Microsoft Office Word</Application>
  <DocSecurity>0</DocSecurity>
  <Lines>170</Lines>
  <Paragraphs>48</Paragraphs>
  <ScaleCrop>false</ScaleCrop>
  <Company>Microsoft</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Comparison of On-Q, Baxter, and Ambu elastomeric flow rate infusion devices over 10 hour time period</dc:title>
  <dc:creator>jgb001</dc:creator>
  <cp:lastModifiedBy>LS Ma</cp:lastModifiedBy>
  <cp:revision>2</cp:revision>
  <cp:lastPrinted>2011-10-28T00:51:00Z</cp:lastPrinted>
  <dcterms:created xsi:type="dcterms:W3CDTF">2013-08-28T02:00:00Z</dcterms:created>
  <dcterms:modified xsi:type="dcterms:W3CDTF">2013-08-28T02:00:00Z</dcterms:modified>
</cp:coreProperties>
</file>