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46162" w14:textId="3AFB2DBB" w:rsidR="00FE11AC" w:rsidRPr="00E75547" w:rsidRDefault="00FE11AC" w:rsidP="006406FB">
      <w:pPr>
        <w:spacing w:after="0" w:line="360" w:lineRule="auto"/>
        <w:jc w:val="both"/>
        <w:rPr>
          <w:rFonts w:ascii="Book Antiqua" w:hAnsi="Book Antiqua" w:cstheme="minorBidi"/>
          <w:b/>
          <w:bCs/>
          <w:sz w:val="24"/>
          <w:szCs w:val="24"/>
        </w:rPr>
      </w:pPr>
      <w:r w:rsidRPr="00E75547">
        <w:rPr>
          <w:rFonts w:ascii="Book Antiqua" w:hAnsi="Book Antiqua" w:cstheme="minorBidi"/>
          <w:b/>
          <w:bCs/>
          <w:sz w:val="24"/>
          <w:szCs w:val="24"/>
        </w:rPr>
        <w:t>Name</w:t>
      </w:r>
      <w:r w:rsidR="00667B10" w:rsidRPr="00E75547">
        <w:rPr>
          <w:rFonts w:ascii="Book Antiqua" w:hAnsi="Book Antiqua" w:cstheme="minorBidi"/>
          <w:b/>
          <w:bCs/>
          <w:sz w:val="24"/>
          <w:szCs w:val="24"/>
        </w:rPr>
        <w:t xml:space="preserve"> of Journal: </w:t>
      </w:r>
      <w:r w:rsidR="00667B10" w:rsidRPr="00E75547">
        <w:rPr>
          <w:rFonts w:ascii="Book Antiqua" w:hAnsi="Book Antiqua" w:cstheme="minorBidi"/>
          <w:bCs/>
          <w:i/>
          <w:iCs/>
          <w:sz w:val="24"/>
          <w:szCs w:val="24"/>
        </w:rPr>
        <w:t>World Journal of Gastroenterology</w:t>
      </w:r>
    </w:p>
    <w:p w14:paraId="577A2637" w14:textId="11E6C2BD" w:rsidR="00450D09" w:rsidRPr="00E75547" w:rsidRDefault="00450D09" w:rsidP="006406FB">
      <w:pPr>
        <w:spacing w:after="0" w:line="360" w:lineRule="auto"/>
        <w:jc w:val="both"/>
        <w:rPr>
          <w:rFonts w:ascii="Book Antiqua" w:hAnsi="Book Antiqua" w:cstheme="minorBidi"/>
          <w:b/>
          <w:bCs/>
          <w:sz w:val="24"/>
          <w:szCs w:val="24"/>
        </w:rPr>
      </w:pPr>
      <w:r w:rsidRPr="00E75547">
        <w:rPr>
          <w:rFonts w:ascii="Book Antiqua" w:eastAsia="Times New Roman" w:hAnsi="Book Antiqua"/>
          <w:b/>
          <w:bCs/>
          <w:color w:val="222222"/>
          <w:sz w:val="24"/>
          <w:szCs w:val="24"/>
          <w:lang w:val="hu-HU"/>
        </w:rPr>
        <w:t>Manuscript NO</w:t>
      </w:r>
      <w:r w:rsidRPr="00E75547">
        <w:rPr>
          <w:rFonts w:ascii="Book Antiqua" w:hAnsi="Book Antiqua" w:cs="Arial"/>
          <w:b/>
          <w:color w:val="000000"/>
          <w:sz w:val="24"/>
          <w:szCs w:val="24"/>
          <w:lang w:val="en"/>
        </w:rPr>
        <w:t xml:space="preserve">: </w:t>
      </w:r>
      <w:r w:rsidRPr="00E75547">
        <w:rPr>
          <w:rFonts w:ascii="Book Antiqua" w:hAnsi="Book Antiqua" w:cs="Arial"/>
          <w:bCs/>
          <w:color w:val="000000"/>
          <w:sz w:val="24"/>
          <w:szCs w:val="24"/>
          <w:lang w:val="en"/>
        </w:rPr>
        <w:t>48566</w:t>
      </w:r>
    </w:p>
    <w:p w14:paraId="30ECD482" w14:textId="5E3D4BCD" w:rsidR="007E2477" w:rsidRPr="00E75547" w:rsidRDefault="007E2477" w:rsidP="006406FB">
      <w:pPr>
        <w:spacing w:after="0" w:line="360" w:lineRule="auto"/>
        <w:jc w:val="both"/>
        <w:rPr>
          <w:rFonts w:ascii="Book Antiqua" w:hAnsi="Book Antiqua" w:cstheme="minorBidi"/>
          <w:bCs/>
          <w:sz w:val="24"/>
          <w:szCs w:val="24"/>
        </w:rPr>
      </w:pPr>
      <w:r w:rsidRPr="00E75547">
        <w:rPr>
          <w:rFonts w:ascii="Book Antiqua" w:hAnsi="Book Antiqua" w:cstheme="minorBidi"/>
          <w:b/>
          <w:bCs/>
          <w:sz w:val="24"/>
          <w:szCs w:val="24"/>
        </w:rPr>
        <w:t xml:space="preserve">Manuscript Type: </w:t>
      </w:r>
      <w:r w:rsidR="00450D09" w:rsidRPr="00E75547">
        <w:rPr>
          <w:rFonts w:ascii="Book Antiqua" w:hAnsi="Book Antiqua" w:cstheme="minorBidi"/>
          <w:sz w:val="24"/>
          <w:szCs w:val="24"/>
        </w:rPr>
        <w:t>ORIGINAL ARTICLE</w:t>
      </w:r>
    </w:p>
    <w:p w14:paraId="23982FAF" w14:textId="206A08E5" w:rsidR="001148A3" w:rsidRPr="00E75547" w:rsidRDefault="001148A3" w:rsidP="006406FB">
      <w:pPr>
        <w:spacing w:after="0" w:line="360" w:lineRule="auto"/>
        <w:jc w:val="both"/>
        <w:rPr>
          <w:rFonts w:ascii="Book Antiqua" w:hAnsi="Book Antiqua" w:cstheme="minorBidi"/>
          <w:bCs/>
          <w:sz w:val="24"/>
          <w:szCs w:val="24"/>
        </w:rPr>
      </w:pPr>
    </w:p>
    <w:p w14:paraId="1EE3F523" w14:textId="1B33882C" w:rsidR="001148A3" w:rsidRPr="00E75547" w:rsidRDefault="00450D09"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Basic Study</w:t>
      </w:r>
    </w:p>
    <w:p w14:paraId="13E59C43" w14:textId="2A3FFF2E" w:rsidR="001A788C" w:rsidRPr="00E75547" w:rsidRDefault="001A788C" w:rsidP="006406FB">
      <w:pPr>
        <w:spacing w:after="0" w:line="360" w:lineRule="auto"/>
        <w:jc w:val="both"/>
        <w:rPr>
          <w:rFonts w:ascii="Book Antiqua" w:hAnsi="Book Antiqua" w:cstheme="minorBidi"/>
          <w:b/>
          <w:bCs/>
          <w:sz w:val="24"/>
          <w:szCs w:val="24"/>
        </w:rPr>
      </w:pPr>
      <w:bookmarkStart w:id="0" w:name="OLE_LINK909"/>
      <w:bookmarkStart w:id="1" w:name="OLE_LINK910"/>
      <w:bookmarkStart w:id="2" w:name="OLE_LINK911"/>
      <w:bookmarkStart w:id="3" w:name="OLE_LINK912"/>
      <w:r w:rsidRPr="00E75547">
        <w:rPr>
          <w:rFonts w:ascii="Book Antiqua" w:hAnsi="Book Antiqua" w:cstheme="minorBidi"/>
          <w:b/>
          <w:bCs/>
          <w:sz w:val="24"/>
          <w:szCs w:val="24"/>
        </w:rPr>
        <w:t>Towards a standard diet-induced</w:t>
      </w:r>
      <w:r w:rsidR="005B766A" w:rsidRPr="00E75547">
        <w:rPr>
          <w:rFonts w:ascii="Book Antiqua" w:hAnsi="Book Antiqua" w:cstheme="minorBidi"/>
          <w:b/>
          <w:bCs/>
          <w:sz w:val="24"/>
          <w:szCs w:val="24"/>
        </w:rPr>
        <w:t xml:space="preserve"> </w:t>
      </w:r>
      <w:r w:rsidR="00256BC0" w:rsidRPr="00E75547">
        <w:rPr>
          <w:rFonts w:ascii="Book Antiqua" w:hAnsi="Book Antiqua" w:cstheme="minorBidi"/>
          <w:b/>
          <w:bCs/>
          <w:sz w:val="24"/>
          <w:szCs w:val="24"/>
        </w:rPr>
        <w:t xml:space="preserve">and </w:t>
      </w:r>
      <w:r w:rsidRPr="00E75547">
        <w:rPr>
          <w:rFonts w:ascii="Book Antiqua" w:hAnsi="Book Antiqua" w:cstheme="minorBidi"/>
          <w:b/>
          <w:bCs/>
          <w:sz w:val="24"/>
          <w:szCs w:val="24"/>
        </w:rPr>
        <w:t xml:space="preserve">biopsy-confirmed </w:t>
      </w:r>
      <w:r w:rsidR="00256BC0" w:rsidRPr="00E75547">
        <w:rPr>
          <w:rFonts w:ascii="Book Antiqua" w:hAnsi="Book Antiqua" w:cstheme="minorBidi"/>
          <w:b/>
          <w:bCs/>
          <w:sz w:val="24"/>
          <w:szCs w:val="24"/>
        </w:rPr>
        <w:t>mouse model</w:t>
      </w:r>
      <w:r w:rsidR="004A163D" w:rsidRPr="00E75547">
        <w:rPr>
          <w:rFonts w:ascii="Book Antiqua" w:hAnsi="Book Antiqua" w:cstheme="minorBidi"/>
          <w:b/>
          <w:bCs/>
          <w:sz w:val="24"/>
          <w:szCs w:val="24"/>
        </w:rPr>
        <w:t xml:space="preserve"> of</w:t>
      </w:r>
      <w:r w:rsidR="00256BC0" w:rsidRPr="00E75547">
        <w:rPr>
          <w:rFonts w:ascii="Book Antiqua" w:hAnsi="Book Antiqua" w:cstheme="minorBidi"/>
          <w:b/>
          <w:bCs/>
          <w:sz w:val="24"/>
          <w:szCs w:val="24"/>
        </w:rPr>
        <w:t xml:space="preserve"> </w:t>
      </w:r>
      <w:r w:rsidRPr="00E75547">
        <w:rPr>
          <w:rFonts w:ascii="Book Antiqua" w:hAnsi="Book Antiqua" w:cstheme="minorBidi"/>
          <w:b/>
          <w:bCs/>
          <w:sz w:val="24"/>
          <w:szCs w:val="24"/>
        </w:rPr>
        <w:t>non-alcoholic steatohepatitis: Impact of dietary fat source</w:t>
      </w:r>
    </w:p>
    <w:bookmarkEnd w:id="0"/>
    <w:bookmarkEnd w:id="1"/>
    <w:bookmarkEnd w:id="2"/>
    <w:bookmarkEnd w:id="3"/>
    <w:p w14:paraId="742D5BC7" w14:textId="77777777" w:rsidR="001148A3" w:rsidRPr="00E75547" w:rsidRDefault="001148A3" w:rsidP="006406FB">
      <w:pPr>
        <w:spacing w:after="0" w:line="360" w:lineRule="auto"/>
        <w:jc w:val="both"/>
        <w:rPr>
          <w:rFonts w:ascii="Book Antiqua" w:hAnsi="Book Antiqua" w:cstheme="minorBidi"/>
          <w:b/>
          <w:bCs/>
          <w:sz w:val="24"/>
          <w:szCs w:val="24"/>
        </w:rPr>
      </w:pPr>
    </w:p>
    <w:p w14:paraId="5DFB1A0A" w14:textId="22FBD33B" w:rsidR="001A788C" w:rsidRPr="00E75547" w:rsidRDefault="00B55DCE" w:rsidP="006406FB">
      <w:pPr>
        <w:spacing w:after="0" w:line="360" w:lineRule="auto"/>
        <w:jc w:val="both"/>
        <w:rPr>
          <w:rFonts w:ascii="Book Antiqua" w:hAnsi="Book Antiqua" w:cstheme="minorBidi"/>
          <w:bCs/>
          <w:sz w:val="24"/>
          <w:szCs w:val="24"/>
        </w:rPr>
      </w:pPr>
      <w:r w:rsidRPr="00E75547">
        <w:rPr>
          <w:rFonts w:ascii="Book Antiqua" w:hAnsi="Book Antiqua" w:cstheme="minorBidi"/>
          <w:bCs/>
          <w:sz w:val="24"/>
          <w:szCs w:val="24"/>
        </w:rPr>
        <w:t xml:space="preserve">Boland ML </w:t>
      </w:r>
      <w:r w:rsidRPr="00E75547">
        <w:rPr>
          <w:rFonts w:ascii="Book Antiqua" w:hAnsi="Book Antiqua" w:cstheme="minorBidi"/>
          <w:bCs/>
          <w:i/>
          <w:sz w:val="24"/>
          <w:szCs w:val="24"/>
        </w:rPr>
        <w:t>et al.</w:t>
      </w:r>
      <w:r w:rsidR="00D13FD6" w:rsidRPr="00E75547">
        <w:rPr>
          <w:rFonts w:ascii="Book Antiqua" w:hAnsi="Book Antiqua" w:cstheme="minorBidi"/>
          <w:bCs/>
          <w:sz w:val="24"/>
          <w:szCs w:val="24"/>
        </w:rPr>
        <w:t xml:space="preserve"> </w:t>
      </w:r>
      <w:bookmarkStart w:id="4" w:name="OLE_LINK913"/>
      <w:bookmarkStart w:id="5" w:name="OLE_LINK914"/>
      <w:r w:rsidR="00D13FD6" w:rsidRPr="00E75547">
        <w:rPr>
          <w:rFonts w:ascii="Book Antiqua" w:hAnsi="Book Antiqua" w:cstheme="minorBidi"/>
          <w:bCs/>
          <w:sz w:val="24"/>
          <w:szCs w:val="24"/>
        </w:rPr>
        <w:t>Translational mouse model of non-alcoholic steatohepatitis</w:t>
      </w:r>
      <w:bookmarkEnd w:id="4"/>
      <w:bookmarkEnd w:id="5"/>
    </w:p>
    <w:p w14:paraId="31E350B5" w14:textId="77777777" w:rsidR="00450D09" w:rsidRPr="00E75547" w:rsidRDefault="00450D09" w:rsidP="006406FB">
      <w:pPr>
        <w:spacing w:after="0" w:line="360" w:lineRule="auto"/>
        <w:jc w:val="both"/>
        <w:rPr>
          <w:rFonts w:ascii="Book Antiqua" w:hAnsi="Book Antiqua" w:cstheme="minorBidi"/>
          <w:bCs/>
          <w:sz w:val="24"/>
          <w:szCs w:val="24"/>
        </w:rPr>
      </w:pPr>
    </w:p>
    <w:p w14:paraId="39A58584" w14:textId="68051D57" w:rsidR="009260DC" w:rsidRPr="00E75547" w:rsidRDefault="009260DC" w:rsidP="006406FB">
      <w:pPr>
        <w:spacing w:after="0" w:line="360" w:lineRule="auto"/>
        <w:jc w:val="both"/>
        <w:rPr>
          <w:rFonts w:ascii="Book Antiqua" w:hAnsi="Book Antiqua" w:cstheme="minorHAnsi"/>
          <w:sz w:val="24"/>
          <w:szCs w:val="24"/>
        </w:rPr>
      </w:pPr>
      <w:r w:rsidRPr="00E75547">
        <w:rPr>
          <w:rFonts w:ascii="Book Antiqua" w:hAnsi="Book Antiqua" w:cstheme="minorHAnsi"/>
          <w:sz w:val="24"/>
          <w:szCs w:val="24"/>
        </w:rPr>
        <w:t xml:space="preserve">Michelle L Boland, Denise Oró, Kirstine S Tølbøl, Sebastian </w:t>
      </w:r>
      <w:r w:rsidR="00455598" w:rsidRPr="00E75547">
        <w:rPr>
          <w:rFonts w:ascii="Book Antiqua" w:hAnsi="Book Antiqua" w:cstheme="minorHAnsi"/>
          <w:sz w:val="24"/>
          <w:szCs w:val="24"/>
        </w:rPr>
        <w:t>T</w:t>
      </w:r>
      <w:r w:rsidRPr="00E75547">
        <w:rPr>
          <w:rFonts w:ascii="Book Antiqua" w:hAnsi="Book Antiqua" w:cstheme="minorHAnsi"/>
          <w:sz w:val="24"/>
          <w:szCs w:val="24"/>
        </w:rPr>
        <w:t xml:space="preserve"> Thrane, Jens Christian Nielsen, Taylor S Cohen, David </w:t>
      </w:r>
      <w:r w:rsidR="003B1D36" w:rsidRPr="00E75547">
        <w:rPr>
          <w:rFonts w:ascii="Book Antiqua" w:hAnsi="Book Antiqua" w:cstheme="minorHAnsi"/>
          <w:sz w:val="24"/>
          <w:szCs w:val="24"/>
        </w:rPr>
        <w:t xml:space="preserve">E </w:t>
      </w:r>
      <w:r w:rsidRPr="00E75547">
        <w:rPr>
          <w:rFonts w:ascii="Book Antiqua" w:hAnsi="Book Antiqua" w:cstheme="minorHAnsi"/>
          <w:sz w:val="24"/>
          <w:szCs w:val="24"/>
        </w:rPr>
        <w:t>Tabor, Fiona Fernandes, Andrey Tovchigrechko, Sanne S Veidal, Paul Warrener, Bret R Sellman, Jacob Jelsing, Michael Feigh, Niels Vrang, James L Trevaskis, Henrik H Hansen</w:t>
      </w:r>
    </w:p>
    <w:p w14:paraId="10238F8F" w14:textId="77777777" w:rsidR="00877F0F" w:rsidRPr="00E75547" w:rsidRDefault="00877F0F" w:rsidP="006406FB">
      <w:pPr>
        <w:spacing w:after="0" w:line="360" w:lineRule="auto"/>
        <w:jc w:val="both"/>
        <w:rPr>
          <w:rFonts w:ascii="Book Antiqua" w:hAnsi="Book Antiqua" w:cstheme="minorHAnsi"/>
          <w:sz w:val="24"/>
          <w:szCs w:val="24"/>
        </w:rPr>
      </w:pPr>
    </w:p>
    <w:p w14:paraId="62462B33" w14:textId="3965F203" w:rsidR="00877F0F" w:rsidRPr="00E75547" w:rsidRDefault="001F046D" w:rsidP="006406FB">
      <w:pPr>
        <w:spacing w:after="0" w:line="360" w:lineRule="auto"/>
        <w:jc w:val="both"/>
        <w:rPr>
          <w:rFonts w:ascii="Book Antiqua" w:hAnsi="Book Antiqua" w:cstheme="minorHAnsi"/>
          <w:sz w:val="24"/>
          <w:szCs w:val="24"/>
        </w:rPr>
      </w:pPr>
      <w:r w:rsidRPr="00E75547">
        <w:rPr>
          <w:rFonts w:ascii="Book Antiqua" w:hAnsi="Book Antiqua" w:cstheme="minorHAnsi"/>
          <w:b/>
          <w:sz w:val="24"/>
          <w:szCs w:val="24"/>
        </w:rPr>
        <w:t xml:space="preserve">Michelle L Boland, </w:t>
      </w:r>
      <w:r w:rsidR="00EC3FAD" w:rsidRPr="00E75547">
        <w:rPr>
          <w:rFonts w:ascii="Book Antiqua" w:hAnsi="Book Antiqua" w:cstheme="minorHAnsi"/>
          <w:b/>
          <w:sz w:val="24"/>
          <w:szCs w:val="24"/>
        </w:rPr>
        <w:t xml:space="preserve">Taylor S Cohen, </w:t>
      </w:r>
      <w:r w:rsidR="006D4975" w:rsidRPr="00E75547">
        <w:rPr>
          <w:rFonts w:ascii="Book Antiqua" w:hAnsi="Book Antiqua" w:cstheme="minorHAnsi"/>
          <w:b/>
          <w:sz w:val="24"/>
          <w:szCs w:val="24"/>
        </w:rPr>
        <w:t xml:space="preserve">David </w:t>
      </w:r>
      <w:r w:rsidR="003B1D36" w:rsidRPr="00E75547">
        <w:rPr>
          <w:rFonts w:ascii="Book Antiqua" w:hAnsi="Book Antiqua" w:cstheme="minorHAnsi"/>
          <w:b/>
          <w:sz w:val="24"/>
          <w:szCs w:val="24"/>
        </w:rPr>
        <w:t xml:space="preserve">E </w:t>
      </w:r>
      <w:r w:rsidR="006D4975" w:rsidRPr="00E75547">
        <w:rPr>
          <w:rFonts w:ascii="Book Antiqua" w:hAnsi="Book Antiqua" w:cstheme="minorHAnsi"/>
          <w:b/>
          <w:sz w:val="24"/>
          <w:szCs w:val="24"/>
        </w:rPr>
        <w:t xml:space="preserve">Tabor, Fiona Fernandes, </w:t>
      </w:r>
      <w:r w:rsidR="00F6248E" w:rsidRPr="00E75547">
        <w:rPr>
          <w:rFonts w:ascii="Book Antiqua" w:hAnsi="Book Antiqua" w:cstheme="minorHAnsi"/>
          <w:b/>
          <w:sz w:val="24"/>
          <w:szCs w:val="24"/>
        </w:rPr>
        <w:t xml:space="preserve">Andrey Tovchigrechko, Paul Warrener, </w:t>
      </w:r>
      <w:r w:rsidR="006213EB" w:rsidRPr="00E75547">
        <w:rPr>
          <w:rFonts w:ascii="Book Antiqua" w:hAnsi="Book Antiqua" w:cstheme="minorHAnsi"/>
          <w:b/>
          <w:sz w:val="24"/>
          <w:szCs w:val="24"/>
        </w:rPr>
        <w:t xml:space="preserve">Bret R Sellman, </w:t>
      </w:r>
      <w:r w:rsidR="00F04A10" w:rsidRPr="00E75547">
        <w:rPr>
          <w:rFonts w:ascii="Book Antiqua" w:hAnsi="Book Antiqua" w:cstheme="minorHAnsi"/>
          <w:b/>
          <w:sz w:val="24"/>
          <w:szCs w:val="24"/>
        </w:rPr>
        <w:t>James L Trevaskis</w:t>
      </w:r>
      <w:r w:rsidR="00877F0F" w:rsidRPr="00E75547">
        <w:rPr>
          <w:rFonts w:ascii="Book Antiqua" w:hAnsi="Book Antiqua" w:cstheme="minorHAnsi"/>
          <w:b/>
          <w:sz w:val="24"/>
          <w:szCs w:val="24"/>
        </w:rPr>
        <w:t>,</w:t>
      </w:r>
      <w:r w:rsidR="00A75B09" w:rsidRPr="00E75547">
        <w:rPr>
          <w:rFonts w:ascii="Book Antiqua" w:hAnsi="Book Antiqua" w:cstheme="minorHAnsi"/>
          <w:sz w:val="24"/>
          <w:szCs w:val="24"/>
        </w:rPr>
        <w:t xml:space="preserve"> </w:t>
      </w:r>
      <w:r w:rsidR="00877F0F" w:rsidRPr="00E75547">
        <w:rPr>
          <w:rFonts w:ascii="Book Antiqua" w:hAnsi="Book Antiqua" w:cstheme="minorHAnsi"/>
          <w:sz w:val="24"/>
          <w:szCs w:val="24"/>
        </w:rPr>
        <w:t xml:space="preserve">Cardiovascular, Renal and Metabolic Diseases, </w:t>
      </w:r>
      <w:r w:rsidR="003F26D3" w:rsidRPr="00E75547">
        <w:rPr>
          <w:rFonts w:ascii="Book Antiqua" w:hAnsi="Book Antiqua" w:cstheme="minorHAnsi"/>
          <w:sz w:val="24"/>
          <w:szCs w:val="24"/>
        </w:rPr>
        <w:t>MedImmune, Gaithersburg, MD</w:t>
      </w:r>
      <w:r w:rsidR="00450548" w:rsidRPr="00E75547">
        <w:rPr>
          <w:rFonts w:ascii="Book Antiqua" w:hAnsi="Book Antiqua" w:cstheme="minorHAnsi"/>
          <w:sz w:val="24"/>
          <w:szCs w:val="24"/>
        </w:rPr>
        <w:t xml:space="preserve"> 20878, United States</w:t>
      </w:r>
    </w:p>
    <w:p w14:paraId="65726BBC" w14:textId="77777777" w:rsidR="00877F0F" w:rsidRPr="00E75547" w:rsidRDefault="00877F0F" w:rsidP="006406FB">
      <w:pPr>
        <w:spacing w:after="0" w:line="360" w:lineRule="auto"/>
        <w:jc w:val="both"/>
        <w:rPr>
          <w:rFonts w:ascii="Book Antiqua" w:hAnsi="Book Antiqua" w:cstheme="minorHAnsi"/>
          <w:sz w:val="24"/>
          <w:szCs w:val="24"/>
        </w:rPr>
      </w:pPr>
    </w:p>
    <w:p w14:paraId="1A7F36EB" w14:textId="3627A2B4" w:rsidR="003F26D3" w:rsidRPr="00E75547" w:rsidRDefault="00877F0F" w:rsidP="006406FB">
      <w:pPr>
        <w:spacing w:after="0" w:line="360" w:lineRule="auto"/>
        <w:jc w:val="both"/>
        <w:rPr>
          <w:rFonts w:ascii="Book Antiqua" w:hAnsi="Book Antiqua" w:cstheme="minorHAnsi"/>
          <w:sz w:val="24"/>
          <w:szCs w:val="24"/>
        </w:rPr>
      </w:pPr>
      <w:r w:rsidRPr="00E75547">
        <w:rPr>
          <w:rFonts w:ascii="Book Antiqua" w:hAnsi="Book Antiqua" w:cstheme="minorHAnsi"/>
          <w:b/>
          <w:sz w:val="24"/>
          <w:szCs w:val="24"/>
        </w:rPr>
        <w:t xml:space="preserve">Michelle L Boland, </w:t>
      </w:r>
      <w:r w:rsidR="003F26D3" w:rsidRPr="00E75547">
        <w:rPr>
          <w:rFonts w:ascii="Book Antiqua" w:hAnsi="Book Antiqua" w:cstheme="minorHAnsi"/>
          <w:b/>
          <w:sz w:val="24"/>
          <w:szCs w:val="24"/>
        </w:rPr>
        <w:t xml:space="preserve">Denise Oró, Kirstine S Tølbøl, Sebastian </w:t>
      </w:r>
      <w:r w:rsidR="00455598" w:rsidRPr="00E75547">
        <w:rPr>
          <w:rFonts w:ascii="Book Antiqua" w:hAnsi="Book Antiqua" w:cstheme="minorHAnsi"/>
          <w:b/>
          <w:sz w:val="24"/>
          <w:szCs w:val="24"/>
        </w:rPr>
        <w:t>T</w:t>
      </w:r>
      <w:r w:rsidR="003F26D3" w:rsidRPr="00E75547">
        <w:rPr>
          <w:rFonts w:ascii="Book Antiqua" w:hAnsi="Book Antiqua" w:cstheme="minorHAnsi"/>
          <w:b/>
          <w:sz w:val="24"/>
          <w:szCs w:val="24"/>
        </w:rPr>
        <w:t xml:space="preserve"> Thrane, Jens Christian Nielsen, Sanne S Veidal, Jacob Jelsing, Michael Feigh, Niels Vrang, Henrik H Hansen</w:t>
      </w:r>
      <w:r w:rsidRPr="00E75547">
        <w:rPr>
          <w:rFonts w:ascii="Book Antiqua" w:hAnsi="Book Antiqua" w:cstheme="minorHAnsi"/>
          <w:sz w:val="24"/>
          <w:szCs w:val="24"/>
        </w:rPr>
        <w:t>,</w:t>
      </w:r>
      <w:r w:rsidR="003F26D3" w:rsidRPr="00E75547">
        <w:rPr>
          <w:rFonts w:ascii="Book Antiqua" w:hAnsi="Book Antiqua" w:cstheme="minorHAnsi"/>
          <w:sz w:val="24"/>
          <w:szCs w:val="24"/>
        </w:rPr>
        <w:t xml:space="preserve"> </w:t>
      </w:r>
      <w:bookmarkStart w:id="6" w:name="OLE_LINK927"/>
      <w:bookmarkStart w:id="7" w:name="OLE_LINK928"/>
      <w:r w:rsidRPr="00E75547">
        <w:rPr>
          <w:rFonts w:ascii="Book Antiqua" w:hAnsi="Book Antiqua" w:cstheme="minorHAnsi"/>
          <w:sz w:val="24"/>
          <w:szCs w:val="24"/>
        </w:rPr>
        <w:t xml:space="preserve">Pharmacology, </w:t>
      </w:r>
      <w:r w:rsidR="003F26D3" w:rsidRPr="00E75547">
        <w:rPr>
          <w:rFonts w:ascii="Book Antiqua" w:hAnsi="Book Antiqua" w:cstheme="minorHAnsi"/>
          <w:sz w:val="24"/>
          <w:szCs w:val="24"/>
        </w:rPr>
        <w:t>Gubra, Hørsholm</w:t>
      </w:r>
      <w:r w:rsidR="00BC6BDE" w:rsidRPr="00E75547">
        <w:rPr>
          <w:rFonts w:ascii="Book Antiqua" w:hAnsi="Book Antiqua" w:cstheme="minorHAnsi"/>
          <w:sz w:val="24"/>
          <w:szCs w:val="24"/>
        </w:rPr>
        <w:t xml:space="preserve"> DK-2970,</w:t>
      </w:r>
      <w:r w:rsidR="003F26D3" w:rsidRPr="00E75547">
        <w:rPr>
          <w:rFonts w:ascii="Book Antiqua" w:hAnsi="Book Antiqua" w:cstheme="minorHAnsi"/>
          <w:sz w:val="24"/>
          <w:szCs w:val="24"/>
        </w:rPr>
        <w:t xml:space="preserve"> Denmark</w:t>
      </w:r>
      <w:bookmarkEnd w:id="6"/>
      <w:bookmarkEnd w:id="7"/>
    </w:p>
    <w:p w14:paraId="2999A883" w14:textId="06E26A42" w:rsidR="00877F0F" w:rsidRPr="00E75547" w:rsidRDefault="00877F0F" w:rsidP="006406FB">
      <w:pPr>
        <w:spacing w:after="0" w:line="360" w:lineRule="auto"/>
        <w:jc w:val="both"/>
        <w:rPr>
          <w:rFonts w:ascii="Book Antiqua" w:hAnsi="Book Antiqua" w:cstheme="minorHAnsi"/>
          <w:sz w:val="24"/>
          <w:szCs w:val="24"/>
        </w:rPr>
      </w:pPr>
    </w:p>
    <w:p w14:paraId="528DD012" w14:textId="6CC23C5F" w:rsidR="00A75B09" w:rsidRPr="00E75547" w:rsidRDefault="00877F0F" w:rsidP="006406FB">
      <w:pPr>
        <w:spacing w:after="0" w:line="360" w:lineRule="auto"/>
        <w:jc w:val="both"/>
        <w:rPr>
          <w:rFonts w:ascii="Book Antiqua" w:hAnsi="Book Antiqua" w:cstheme="minorHAnsi"/>
          <w:sz w:val="24"/>
          <w:szCs w:val="24"/>
        </w:rPr>
      </w:pPr>
      <w:r w:rsidRPr="00E75547">
        <w:rPr>
          <w:rFonts w:ascii="Book Antiqua" w:hAnsi="Book Antiqua"/>
          <w:b/>
          <w:bCs/>
          <w:color w:val="333333"/>
          <w:sz w:val="24"/>
          <w:szCs w:val="24"/>
          <w:shd w:val="clear" w:color="auto" w:fill="FFFFFF"/>
          <w:lang w:val="hu-HU"/>
        </w:rPr>
        <w:t>ORCID number</w:t>
      </w:r>
      <w:r w:rsidRPr="00E75547">
        <w:rPr>
          <w:rFonts w:ascii="Book Antiqua" w:hAnsi="Book Antiqua"/>
          <w:b/>
          <w:color w:val="000000"/>
          <w:sz w:val="24"/>
          <w:szCs w:val="24"/>
          <w:lang w:val="en-GB"/>
        </w:rPr>
        <w:t>:</w:t>
      </w:r>
      <w:r w:rsidRPr="00E75547">
        <w:rPr>
          <w:rFonts w:ascii="Book Antiqua" w:hAnsi="Book Antiqua" w:cstheme="minorHAnsi" w:hint="eastAsia"/>
          <w:sz w:val="24"/>
          <w:szCs w:val="24"/>
          <w:lang w:eastAsia="zh-CN"/>
        </w:rPr>
        <w:t xml:space="preserve"> </w:t>
      </w:r>
      <w:r w:rsidR="00D71830" w:rsidRPr="00E75547">
        <w:rPr>
          <w:rFonts w:ascii="Book Antiqua" w:hAnsi="Book Antiqua" w:cstheme="minorHAnsi"/>
          <w:sz w:val="24"/>
          <w:szCs w:val="24"/>
        </w:rPr>
        <w:t>Michelle L Boland (</w:t>
      </w:r>
      <w:r w:rsidR="00A5428F" w:rsidRPr="00E75547">
        <w:rPr>
          <w:rFonts w:ascii="Book Antiqua" w:hAnsi="Book Antiqua" w:cstheme="minorHAnsi"/>
          <w:sz w:val="24"/>
          <w:szCs w:val="24"/>
        </w:rPr>
        <w:t>0000-0002-9920-2088</w:t>
      </w:r>
      <w:r w:rsidR="00D71830"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Denise Oró (</w:t>
      </w:r>
      <w:r w:rsidR="00AF19DC" w:rsidRPr="00E75547">
        <w:rPr>
          <w:rFonts w:ascii="Book Antiqua" w:hAnsi="Book Antiqua" w:cstheme="minorHAnsi"/>
          <w:sz w:val="24"/>
          <w:szCs w:val="24"/>
        </w:rPr>
        <w:t>0000-0001-5255-3692</w:t>
      </w:r>
      <w:r w:rsidR="00D71830"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Kirstine S Tølbøl (</w:t>
      </w:r>
      <w:r w:rsidR="00BB4DB1" w:rsidRPr="00E75547">
        <w:rPr>
          <w:rFonts w:ascii="Book Antiqua" w:hAnsi="Book Antiqua" w:cstheme="minorHAnsi"/>
          <w:sz w:val="24"/>
          <w:szCs w:val="24"/>
        </w:rPr>
        <w:t>0000-0001-6817-7441</w:t>
      </w:r>
      <w:r w:rsidR="00D71830"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Sebastian </w:t>
      </w:r>
      <w:r w:rsidR="00455598" w:rsidRPr="00E75547">
        <w:rPr>
          <w:rFonts w:ascii="Book Antiqua" w:hAnsi="Book Antiqua" w:cstheme="minorHAnsi"/>
          <w:sz w:val="24"/>
          <w:szCs w:val="24"/>
        </w:rPr>
        <w:t>T</w:t>
      </w:r>
      <w:r w:rsidR="00D71830" w:rsidRPr="00E75547">
        <w:rPr>
          <w:rFonts w:ascii="Book Antiqua" w:hAnsi="Book Antiqua" w:cstheme="minorHAnsi"/>
          <w:sz w:val="24"/>
          <w:szCs w:val="24"/>
        </w:rPr>
        <w:t xml:space="preserve"> Thrane</w:t>
      </w:r>
      <w:r w:rsidR="00E66459" w:rsidRPr="00E75547">
        <w:rPr>
          <w:rFonts w:ascii="Book Antiqua" w:hAnsi="Book Antiqua" w:cstheme="minorHAnsi"/>
          <w:sz w:val="24"/>
          <w:szCs w:val="24"/>
        </w:rPr>
        <w:t xml:space="preserve"> (</w:t>
      </w:r>
      <w:r w:rsidR="00D53AB4" w:rsidRPr="00E75547">
        <w:rPr>
          <w:rFonts w:ascii="Book Antiqua" w:hAnsi="Book Antiqua" w:cstheme="minorHAnsi"/>
          <w:sz w:val="24"/>
          <w:szCs w:val="24"/>
        </w:rPr>
        <w:t>0000-0002-4802-8665</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color w:val="FF0000"/>
          <w:sz w:val="24"/>
          <w:szCs w:val="24"/>
        </w:rPr>
        <w:t xml:space="preserve"> </w:t>
      </w:r>
      <w:r w:rsidR="00D71830" w:rsidRPr="00E75547">
        <w:rPr>
          <w:rFonts w:ascii="Book Antiqua" w:hAnsi="Book Antiqua" w:cstheme="minorHAnsi"/>
          <w:sz w:val="24"/>
          <w:szCs w:val="24"/>
        </w:rPr>
        <w:t>Jens Christian Nielsen</w:t>
      </w:r>
      <w:r w:rsidR="00E66459" w:rsidRPr="00E75547">
        <w:rPr>
          <w:rFonts w:ascii="Book Antiqua" w:hAnsi="Book Antiqua" w:cstheme="minorHAnsi"/>
          <w:sz w:val="24"/>
          <w:szCs w:val="24"/>
        </w:rPr>
        <w:t xml:space="preserve"> (</w:t>
      </w:r>
      <w:r w:rsidR="00621FBC" w:rsidRPr="00E75547">
        <w:rPr>
          <w:rFonts w:ascii="Book Antiqua" w:hAnsi="Book Antiqua" w:cstheme="minorHAnsi"/>
          <w:sz w:val="24"/>
          <w:szCs w:val="24"/>
        </w:rPr>
        <w:t>0000-0002-6522-9987</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Taylor S Cohen</w:t>
      </w:r>
      <w:r w:rsidR="00E66459" w:rsidRPr="00E75547">
        <w:rPr>
          <w:rFonts w:ascii="Book Antiqua" w:hAnsi="Book Antiqua" w:cstheme="minorHAnsi"/>
          <w:sz w:val="24"/>
          <w:szCs w:val="24"/>
        </w:rPr>
        <w:t xml:space="preserve"> (</w:t>
      </w:r>
      <w:r w:rsidR="00636391" w:rsidRPr="00E75547">
        <w:rPr>
          <w:rFonts w:ascii="Book Antiqua" w:hAnsi="Book Antiqua" w:cstheme="minorHAnsi"/>
          <w:sz w:val="24"/>
          <w:szCs w:val="24"/>
        </w:rPr>
        <w:t>0000-0001-9368-0903</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David </w:t>
      </w:r>
      <w:r w:rsidR="003B1D36" w:rsidRPr="00E75547">
        <w:rPr>
          <w:rFonts w:ascii="Book Antiqua" w:hAnsi="Book Antiqua" w:cstheme="minorHAnsi"/>
          <w:sz w:val="24"/>
          <w:szCs w:val="24"/>
        </w:rPr>
        <w:t xml:space="preserve">E </w:t>
      </w:r>
      <w:r w:rsidR="00D71830" w:rsidRPr="00E75547">
        <w:rPr>
          <w:rFonts w:ascii="Book Antiqua" w:hAnsi="Book Antiqua" w:cstheme="minorHAnsi"/>
          <w:sz w:val="24"/>
          <w:szCs w:val="24"/>
        </w:rPr>
        <w:t>Tabor</w:t>
      </w:r>
      <w:r w:rsidR="00E66459" w:rsidRPr="00E75547">
        <w:rPr>
          <w:rFonts w:ascii="Book Antiqua" w:hAnsi="Book Antiqua" w:cstheme="minorHAnsi"/>
          <w:sz w:val="24"/>
          <w:szCs w:val="24"/>
        </w:rPr>
        <w:t xml:space="preserve"> (</w:t>
      </w:r>
      <w:r w:rsidR="000862FA" w:rsidRPr="00E75547">
        <w:rPr>
          <w:rFonts w:ascii="Book Antiqua" w:hAnsi="Book Antiqua" w:cstheme="minorHAnsi"/>
          <w:sz w:val="24"/>
          <w:szCs w:val="24"/>
        </w:rPr>
        <w:t>0000-0002-8016-9281</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Fiona Fernandes</w:t>
      </w:r>
      <w:r w:rsidR="00E66459" w:rsidRPr="00E75547">
        <w:rPr>
          <w:rFonts w:ascii="Book Antiqua" w:hAnsi="Book Antiqua" w:cstheme="minorHAnsi"/>
          <w:sz w:val="24"/>
          <w:szCs w:val="24"/>
        </w:rPr>
        <w:t xml:space="preserve"> (</w:t>
      </w:r>
      <w:r w:rsidR="000862FA" w:rsidRPr="00E75547">
        <w:rPr>
          <w:rFonts w:ascii="Book Antiqua" w:hAnsi="Book Antiqua" w:cstheme="minorHAnsi"/>
          <w:sz w:val="24"/>
          <w:szCs w:val="24"/>
        </w:rPr>
        <w:t>0000-0003-3117-5543</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Andrey Tovchigrechko</w:t>
      </w:r>
      <w:r w:rsidR="00E66459" w:rsidRPr="00E75547">
        <w:rPr>
          <w:rFonts w:ascii="Book Antiqua" w:hAnsi="Book Antiqua" w:cstheme="minorHAnsi"/>
          <w:sz w:val="24"/>
          <w:szCs w:val="24"/>
        </w:rPr>
        <w:t xml:space="preserve"> (</w:t>
      </w:r>
      <w:r w:rsidR="000862FA" w:rsidRPr="00E75547">
        <w:rPr>
          <w:rFonts w:ascii="Book Antiqua" w:hAnsi="Book Antiqua" w:cstheme="minorHAnsi"/>
          <w:sz w:val="24"/>
          <w:szCs w:val="24"/>
        </w:rPr>
        <w:t>0000-0002-0959-4429</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Sanne S Veidal</w:t>
      </w:r>
      <w:r w:rsidR="00E66459" w:rsidRPr="00E75547">
        <w:rPr>
          <w:rFonts w:ascii="Book Antiqua" w:hAnsi="Book Antiqua" w:cstheme="minorHAnsi"/>
          <w:sz w:val="24"/>
          <w:szCs w:val="24"/>
        </w:rPr>
        <w:t xml:space="preserve"> (</w:t>
      </w:r>
      <w:r w:rsidR="00B97771" w:rsidRPr="00E75547">
        <w:rPr>
          <w:rFonts w:ascii="Book Antiqua" w:hAnsi="Book Antiqua" w:cstheme="minorHAnsi"/>
          <w:sz w:val="24"/>
          <w:szCs w:val="24"/>
        </w:rPr>
        <w:t>0000-0003-1240-2034</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Paul Warrener</w:t>
      </w:r>
      <w:r w:rsidR="00E66459" w:rsidRPr="00E75547">
        <w:rPr>
          <w:rFonts w:ascii="Book Antiqua" w:hAnsi="Book Antiqua" w:cstheme="minorHAnsi"/>
          <w:sz w:val="24"/>
          <w:szCs w:val="24"/>
        </w:rPr>
        <w:t xml:space="preserve"> (</w:t>
      </w:r>
      <w:r w:rsidR="00E4586E" w:rsidRPr="00E75547">
        <w:rPr>
          <w:rFonts w:ascii="Book Antiqua" w:hAnsi="Book Antiqua" w:cstheme="minorHAnsi"/>
          <w:sz w:val="24"/>
          <w:szCs w:val="24"/>
        </w:rPr>
        <w:t>0000-0001-8597-</w:t>
      </w:r>
      <w:r w:rsidR="00E4586E" w:rsidRPr="00E75547">
        <w:rPr>
          <w:rFonts w:ascii="Book Antiqua" w:hAnsi="Book Antiqua" w:cstheme="minorHAnsi"/>
          <w:sz w:val="24"/>
          <w:szCs w:val="24"/>
        </w:rPr>
        <w:lastRenderedPageBreak/>
        <w:t>7029</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Bret R Sellman</w:t>
      </w:r>
      <w:r w:rsidR="00E66459" w:rsidRPr="00E75547">
        <w:rPr>
          <w:rFonts w:ascii="Book Antiqua" w:hAnsi="Book Antiqua" w:cstheme="minorHAnsi"/>
          <w:sz w:val="24"/>
          <w:szCs w:val="24"/>
        </w:rPr>
        <w:t xml:space="preserve"> (</w:t>
      </w:r>
      <w:r w:rsidR="00E4586E" w:rsidRPr="00E75547">
        <w:rPr>
          <w:rFonts w:ascii="Book Antiqua" w:hAnsi="Book Antiqua" w:cstheme="minorHAnsi"/>
          <w:sz w:val="24"/>
          <w:szCs w:val="24"/>
        </w:rPr>
        <w:t>0000-0002-1172-8799</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Jacob Jelsing</w:t>
      </w:r>
      <w:r w:rsidR="00E66459" w:rsidRPr="00E75547">
        <w:rPr>
          <w:rFonts w:ascii="Book Antiqua" w:hAnsi="Book Antiqua" w:cstheme="minorHAnsi"/>
          <w:sz w:val="24"/>
          <w:szCs w:val="24"/>
        </w:rPr>
        <w:t xml:space="preserve"> (</w:t>
      </w:r>
      <w:r w:rsidR="00BB4DB1" w:rsidRPr="00E75547">
        <w:rPr>
          <w:rFonts w:ascii="Book Antiqua" w:hAnsi="Book Antiqua" w:cstheme="minorHAnsi"/>
          <w:sz w:val="24"/>
          <w:szCs w:val="24"/>
        </w:rPr>
        <w:t>0000-0002-4583-1022</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Michael Feigh</w:t>
      </w:r>
      <w:r w:rsidR="00E66459" w:rsidRPr="00E75547">
        <w:rPr>
          <w:rFonts w:ascii="Book Antiqua" w:hAnsi="Book Antiqua" w:cstheme="minorHAnsi"/>
          <w:sz w:val="24"/>
          <w:szCs w:val="24"/>
        </w:rPr>
        <w:t xml:space="preserve"> (</w:t>
      </w:r>
      <w:r w:rsidR="009F40A1" w:rsidRPr="00E75547">
        <w:rPr>
          <w:rFonts w:ascii="Book Antiqua" w:hAnsi="Book Antiqua" w:cstheme="minorHAnsi"/>
          <w:sz w:val="24"/>
          <w:szCs w:val="24"/>
        </w:rPr>
        <w:t>0000-0001-5274-8799</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Niels Vrang</w:t>
      </w:r>
      <w:r w:rsidR="00E66459" w:rsidRPr="00E75547">
        <w:rPr>
          <w:rFonts w:ascii="Book Antiqua" w:hAnsi="Book Antiqua" w:cstheme="minorHAnsi"/>
          <w:sz w:val="24"/>
          <w:szCs w:val="24"/>
        </w:rPr>
        <w:t xml:space="preserve"> (</w:t>
      </w:r>
      <w:r w:rsidR="00B97771" w:rsidRPr="00E75547">
        <w:rPr>
          <w:rFonts w:ascii="Book Antiqua" w:hAnsi="Book Antiqua" w:cstheme="minorHAnsi"/>
          <w:sz w:val="24"/>
          <w:szCs w:val="24"/>
        </w:rPr>
        <w:t>0000-0002-7203-9532</w:t>
      </w:r>
      <w:r w:rsidR="00E66459" w:rsidRPr="00E75547">
        <w:rPr>
          <w:rFonts w:ascii="Book Antiqua" w:hAnsi="Book Antiqua" w:cstheme="minorHAnsi"/>
          <w:sz w:val="24"/>
          <w:szCs w:val="24"/>
        </w:rPr>
        <w:t>)</w:t>
      </w:r>
      <w:r w:rsidR="00D71830" w:rsidRPr="00E75547">
        <w:rPr>
          <w:rFonts w:ascii="Book Antiqua" w:hAnsi="Book Antiqua" w:cstheme="minorHAnsi"/>
          <w:sz w:val="24"/>
          <w:szCs w:val="24"/>
        </w:rPr>
        <w:t>, James L Trevaskis</w:t>
      </w:r>
      <w:r w:rsidR="00E66459" w:rsidRPr="00E75547">
        <w:rPr>
          <w:rFonts w:ascii="Book Antiqua" w:hAnsi="Book Antiqua" w:cstheme="minorHAnsi"/>
          <w:sz w:val="24"/>
          <w:szCs w:val="24"/>
        </w:rPr>
        <w:t xml:space="preserve"> (</w:t>
      </w:r>
      <w:r w:rsidR="00BB1D83" w:rsidRPr="00E75547">
        <w:rPr>
          <w:rFonts w:ascii="Book Antiqua" w:hAnsi="Book Antiqua" w:cstheme="minorHAnsi"/>
          <w:sz w:val="24"/>
          <w:szCs w:val="24"/>
        </w:rPr>
        <w:t>0000-0002-5356-6118</w:t>
      </w:r>
      <w:r w:rsidR="00E66459" w:rsidRPr="00E75547">
        <w:rPr>
          <w:rFonts w:ascii="Book Antiqua" w:hAnsi="Book Antiqua" w:cstheme="minorHAnsi"/>
          <w:sz w:val="24"/>
          <w:szCs w:val="24"/>
        </w:rPr>
        <w:t>)</w:t>
      </w:r>
      <w:r w:rsidRPr="00E75547">
        <w:rPr>
          <w:rFonts w:ascii="Book Antiqua" w:hAnsi="Book Antiqua" w:cstheme="minorHAnsi"/>
          <w:sz w:val="24"/>
          <w:szCs w:val="24"/>
        </w:rPr>
        <w:t>;</w:t>
      </w:r>
      <w:r w:rsidR="00D71830" w:rsidRPr="00E75547">
        <w:rPr>
          <w:rFonts w:ascii="Book Antiqua" w:hAnsi="Book Antiqua" w:cstheme="minorHAnsi"/>
          <w:sz w:val="24"/>
          <w:szCs w:val="24"/>
        </w:rPr>
        <w:t xml:space="preserve"> Henrik H Hansen</w:t>
      </w:r>
      <w:r w:rsidR="00E66459" w:rsidRPr="00E75547">
        <w:rPr>
          <w:rFonts w:ascii="Book Antiqua" w:hAnsi="Book Antiqua" w:cstheme="minorHAnsi"/>
          <w:sz w:val="24"/>
          <w:szCs w:val="24"/>
        </w:rPr>
        <w:t xml:space="preserve"> (</w:t>
      </w:r>
      <w:r w:rsidR="009F40A1" w:rsidRPr="00E75547">
        <w:rPr>
          <w:rFonts w:ascii="Book Antiqua" w:hAnsi="Book Antiqua" w:cstheme="minorHAnsi"/>
          <w:sz w:val="24"/>
          <w:szCs w:val="24"/>
        </w:rPr>
        <w:t>0000-0002-3732-0281</w:t>
      </w:r>
      <w:r w:rsidR="00E66459" w:rsidRPr="00E75547">
        <w:rPr>
          <w:rFonts w:ascii="Book Antiqua" w:hAnsi="Book Antiqua" w:cstheme="minorHAnsi"/>
          <w:sz w:val="24"/>
          <w:szCs w:val="24"/>
        </w:rPr>
        <w:t>)</w:t>
      </w:r>
      <w:r w:rsidRPr="00E75547">
        <w:rPr>
          <w:rFonts w:ascii="Book Antiqua" w:hAnsi="Book Antiqua" w:cstheme="minorHAnsi"/>
          <w:sz w:val="24"/>
          <w:szCs w:val="24"/>
        </w:rPr>
        <w:t>.</w:t>
      </w:r>
    </w:p>
    <w:p w14:paraId="699AEB38" w14:textId="773EA3A0" w:rsidR="00877F0F" w:rsidRPr="00E75547" w:rsidRDefault="00877F0F" w:rsidP="006406FB">
      <w:pPr>
        <w:spacing w:after="0" w:line="360" w:lineRule="auto"/>
        <w:jc w:val="both"/>
        <w:rPr>
          <w:rFonts w:ascii="Book Antiqua" w:hAnsi="Book Antiqua" w:cstheme="minorHAnsi"/>
          <w:sz w:val="24"/>
          <w:szCs w:val="24"/>
        </w:rPr>
      </w:pPr>
    </w:p>
    <w:p w14:paraId="006B47F9" w14:textId="08D39C35" w:rsidR="001F38CB" w:rsidRPr="00E75547" w:rsidRDefault="00877F0F" w:rsidP="006406FB">
      <w:pPr>
        <w:spacing w:after="0" w:line="360" w:lineRule="auto"/>
        <w:jc w:val="both"/>
        <w:rPr>
          <w:rFonts w:ascii="Book Antiqua" w:hAnsi="Book Antiqua" w:cstheme="minorHAnsi"/>
          <w:sz w:val="24"/>
          <w:szCs w:val="24"/>
        </w:rPr>
      </w:pPr>
      <w:r w:rsidRPr="00E75547">
        <w:rPr>
          <w:rFonts w:ascii="Book Antiqua" w:hAnsi="Book Antiqua"/>
          <w:b/>
          <w:color w:val="000000"/>
          <w:sz w:val="24"/>
          <w:szCs w:val="24"/>
          <w:lang w:val="en-GB"/>
        </w:rPr>
        <w:t>Author contributions:</w:t>
      </w:r>
      <w:r w:rsidRPr="00E75547">
        <w:rPr>
          <w:rFonts w:ascii="Book Antiqua" w:hAnsi="Book Antiqua" w:cstheme="minorHAnsi"/>
          <w:sz w:val="24"/>
          <w:szCs w:val="24"/>
          <w:lang w:val="en-GB"/>
        </w:rPr>
        <w:t xml:space="preserve"> </w:t>
      </w:r>
      <w:r w:rsidR="00613916" w:rsidRPr="00E75547">
        <w:rPr>
          <w:rFonts w:ascii="Book Antiqua" w:hAnsi="Book Antiqua" w:cstheme="minorHAnsi"/>
          <w:sz w:val="24"/>
          <w:szCs w:val="24"/>
        </w:rPr>
        <w:t>Boland ML</w:t>
      </w:r>
      <w:r w:rsidR="001F38CB" w:rsidRPr="00E75547">
        <w:rPr>
          <w:rFonts w:ascii="Book Antiqua" w:hAnsi="Book Antiqua" w:cstheme="minorHAnsi"/>
          <w:sz w:val="24"/>
          <w:szCs w:val="24"/>
        </w:rPr>
        <w:t>, Cohen TS, Warrener P, Sellman BR</w:t>
      </w:r>
      <w:r w:rsidR="00967246" w:rsidRPr="00E75547">
        <w:rPr>
          <w:rFonts w:ascii="Book Antiqua" w:hAnsi="Book Antiqua" w:cstheme="minorHAnsi"/>
          <w:sz w:val="24"/>
          <w:szCs w:val="24"/>
        </w:rPr>
        <w:t>, Feigh M, Vrang N, Trevaskis JL</w:t>
      </w:r>
      <w:r w:rsidR="001102A9" w:rsidRPr="00E75547">
        <w:rPr>
          <w:rFonts w:ascii="Book Antiqua" w:hAnsi="Book Antiqua" w:cstheme="minorHAnsi"/>
          <w:sz w:val="24"/>
          <w:szCs w:val="24"/>
        </w:rPr>
        <w:t>,</w:t>
      </w:r>
      <w:r w:rsidR="00F322C1" w:rsidRPr="00E75547">
        <w:rPr>
          <w:rFonts w:ascii="Book Antiqua" w:hAnsi="Book Antiqua" w:cstheme="minorHAnsi"/>
          <w:sz w:val="24"/>
          <w:szCs w:val="24"/>
        </w:rPr>
        <w:t xml:space="preserve"> and Hansen HH designed </w:t>
      </w:r>
      <w:r w:rsidR="00EE7799" w:rsidRPr="00E75547">
        <w:rPr>
          <w:rFonts w:ascii="Book Antiqua" w:hAnsi="Book Antiqua" w:cstheme="minorHAnsi"/>
          <w:sz w:val="24"/>
          <w:szCs w:val="24"/>
        </w:rPr>
        <w:t xml:space="preserve">and coordinated </w:t>
      </w:r>
      <w:r w:rsidR="00F322C1" w:rsidRPr="00E75547">
        <w:rPr>
          <w:rFonts w:ascii="Book Antiqua" w:hAnsi="Book Antiqua" w:cstheme="minorHAnsi"/>
          <w:sz w:val="24"/>
          <w:szCs w:val="24"/>
        </w:rPr>
        <w:t>the study</w:t>
      </w:r>
      <w:r w:rsidR="00CB4C4A" w:rsidRPr="00E75547">
        <w:rPr>
          <w:rFonts w:ascii="Book Antiqua" w:hAnsi="Book Antiqua" w:cstheme="minorHAnsi"/>
          <w:sz w:val="24"/>
          <w:szCs w:val="24"/>
        </w:rPr>
        <w:t>;</w:t>
      </w:r>
      <w:r w:rsidR="00F322C1" w:rsidRPr="00E75547">
        <w:rPr>
          <w:rFonts w:ascii="Book Antiqua" w:hAnsi="Book Antiqua" w:cstheme="minorHAnsi"/>
          <w:sz w:val="24"/>
          <w:szCs w:val="24"/>
        </w:rPr>
        <w:t xml:space="preserve"> Boland ML, Oró D</w:t>
      </w:r>
      <w:r w:rsidR="00677930" w:rsidRPr="00E75547">
        <w:rPr>
          <w:rFonts w:ascii="Book Antiqua" w:hAnsi="Book Antiqua" w:cstheme="minorHAnsi"/>
          <w:sz w:val="24"/>
          <w:szCs w:val="24"/>
        </w:rPr>
        <w:t>, Tølbøl KS, Thrane S</w:t>
      </w:r>
      <w:r w:rsidR="00455598" w:rsidRPr="00E75547">
        <w:rPr>
          <w:rFonts w:ascii="Book Antiqua" w:hAnsi="Book Antiqua" w:cstheme="minorHAnsi"/>
          <w:sz w:val="24"/>
          <w:szCs w:val="24"/>
        </w:rPr>
        <w:t>T</w:t>
      </w:r>
      <w:r w:rsidR="00677930" w:rsidRPr="00E75547">
        <w:rPr>
          <w:rFonts w:ascii="Book Antiqua" w:hAnsi="Book Antiqua" w:cstheme="minorHAnsi"/>
          <w:sz w:val="24"/>
          <w:szCs w:val="24"/>
        </w:rPr>
        <w:t>, Nielsen JC,</w:t>
      </w:r>
      <w:r w:rsidR="00300EFB" w:rsidRPr="00E75547">
        <w:rPr>
          <w:rFonts w:ascii="Book Antiqua" w:hAnsi="Book Antiqua" w:cstheme="minorHAnsi"/>
          <w:sz w:val="24"/>
          <w:szCs w:val="24"/>
        </w:rPr>
        <w:t xml:space="preserve"> Tabor D</w:t>
      </w:r>
      <w:r w:rsidR="003B1D36" w:rsidRPr="00E75547">
        <w:rPr>
          <w:rFonts w:ascii="Book Antiqua" w:hAnsi="Book Antiqua" w:cstheme="minorHAnsi"/>
          <w:sz w:val="24"/>
          <w:szCs w:val="24"/>
        </w:rPr>
        <w:t>E</w:t>
      </w:r>
      <w:r w:rsidR="00300EFB" w:rsidRPr="00E75547">
        <w:rPr>
          <w:rFonts w:ascii="Book Antiqua" w:hAnsi="Book Antiqua" w:cstheme="minorHAnsi"/>
          <w:sz w:val="24"/>
          <w:szCs w:val="24"/>
        </w:rPr>
        <w:t>, and Fernandes F performed the experiments</w:t>
      </w:r>
      <w:r w:rsidRPr="00E75547">
        <w:rPr>
          <w:rFonts w:ascii="Book Antiqua" w:hAnsi="Book Antiqua" w:cstheme="minorHAnsi"/>
          <w:sz w:val="24"/>
          <w:szCs w:val="24"/>
        </w:rPr>
        <w:t>,</w:t>
      </w:r>
      <w:r w:rsidR="00300EFB" w:rsidRPr="00E75547">
        <w:rPr>
          <w:rFonts w:ascii="Book Antiqua" w:hAnsi="Book Antiqua" w:cstheme="minorHAnsi"/>
          <w:sz w:val="24"/>
          <w:szCs w:val="24"/>
        </w:rPr>
        <w:t xml:space="preserve"> acquired and analy</w:t>
      </w:r>
      <w:r w:rsidRPr="00E75547">
        <w:rPr>
          <w:rFonts w:ascii="Book Antiqua" w:hAnsi="Book Antiqua" w:cstheme="minorHAnsi"/>
          <w:sz w:val="24"/>
          <w:szCs w:val="24"/>
        </w:rPr>
        <w:t>z</w:t>
      </w:r>
      <w:r w:rsidR="00300EFB" w:rsidRPr="00E75547">
        <w:rPr>
          <w:rFonts w:ascii="Book Antiqua" w:hAnsi="Book Antiqua" w:cstheme="minorHAnsi"/>
          <w:sz w:val="24"/>
          <w:szCs w:val="24"/>
        </w:rPr>
        <w:t>ed data</w:t>
      </w:r>
      <w:r w:rsidR="00174A80" w:rsidRPr="00E75547">
        <w:rPr>
          <w:rFonts w:ascii="Book Antiqua" w:hAnsi="Book Antiqua" w:cstheme="minorHAnsi"/>
          <w:sz w:val="24"/>
          <w:szCs w:val="24"/>
        </w:rPr>
        <w:t>; Boland ML,</w:t>
      </w:r>
      <w:r w:rsidR="00525EDC" w:rsidRPr="00E75547">
        <w:rPr>
          <w:rFonts w:ascii="Book Antiqua" w:hAnsi="Book Antiqua" w:cstheme="minorHAnsi"/>
          <w:sz w:val="24"/>
          <w:szCs w:val="24"/>
        </w:rPr>
        <w:t xml:space="preserve"> Cohen TS, Tabor D</w:t>
      </w:r>
      <w:r w:rsidR="003B1D36" w:rsidRPr="00E75547">
        <w:rPr>
          <w:rFonts w:ascii="Book Antiqua" w:hAnsi="Book Antiqua" w:cstheme="minorHAnsi"/>
          <w:sz w:val="24"/>
          <w:szCs w:val="24"/>
        </w:rPr>
        <w:t>E</w:t>
      </w:r>
      <w:r w:rsidR="00525EDC" w:rsidRPr="00E75547">
        <w:rPr>
          <w:rFonts w:ascii="Book Antiqua" w:hAnsi="Book Antiqua" w:cstheme="minorHAnsi"/>
          <w:sz w:val="24"/>
          <w:szCs w:val="24"/>
        </w:rPr>
        <w:t>, Fernandes F, Oró D, Tølbøl KS, Thrane S</w:t>
      </w:r>
      <w:r w:rsidR="00016ADA" w:rsidRPr="00E75547">
        <w:rPr>
          <w:rFonts w:ascii="Book Antiqua" w:hAnsi="Book Antiqua" w:cstheme="minorHAnsi"/>
          <w:sz w:val="24"/>
          <w:szCs w:val="24"/>
        </w:rPr>
        <w:t>T</w:t>
      </w:r>
      <w:r w:rsidR="00525EDC" w:rsidRPr="00E75547">
        <w:rPr>
          <w:rFonts w:ascii="Book Antiqua" w:hAnsi="Book Antiqua" w:cstheme="minorHAnsi"/>
          <w:sz w:val="24"/>
          <w:szCs w:val="24"/>
        </w:rPr>
        <w:t>, Nielsen JC,</w:t>
      </w:r>
      <w:r w:rsidR="005329C4" w:rsidRPr="00E75547">
        <w:rPr>
          <w:rFonts w:ascii="Book Antiqua" w:hAnsi="Book Antiqua" w:cstheme="minorHAnsi"/>
          <w:sz w:val="24"/>
          <w:szCs w:val="24"/>
        </w:rPr>
        <w:t xml:space="preserve"> </w:t>
      </w:r>
      <w:r w:rsidR="00157E27" w:rsidRPr="00E75547">
        <w:rPr>
          <w:rFonts w:ascii="Book Antiqua" w:hAnsi="Book Antiqua" w:cstheme="minorHAnsi"/>
          <w:sz w:val="24"/>
          <w:szCs w:val="24"/>
        </w:rPr>
        <w:t>Tovchigrechko A, Veidal SS, Feigh M</w:t>
      </w:r>
      <w:r w:rsidR="008706F1" w:rsidRPr="00E75547">
        <w:rPr>
          <w:rFonts w:ascii="Book Antiqua" w:hAnsi="Book Antiqua" w:cstheme="minorHAnsi"/>
          <w:sz w:val="24"/>
          <w:szCs w:val="24"/>
        </w:rPr>
        <w:t>, Jelsing J, Vrang N, Trevaskis JL, and Hansen HH</w:t>
      </w:r>
      <w:r w:rsidR="002D58F1" w:rsidRPr="00E75547">
        <w:rPr>
          <w:rFonts w:ascii="Book Antiqua" w:hAnsi="Book Antiqua" w:cstheme="minorHAnsi"/>
          <w:sz w:val="24"/>
          <w:szCs w:val="24"/>
        </w:rPr>
        <w:t xml:space="preserve"> interpreted the data</w:t>
      </w:r>
      <w:r w:rsidRPr="00E75547">
        <w:rPr>
          <w:rFonts w:ascii="Book Antiqua" w:hAnsi="Book Antiqua" w:cstheme="minorHAnsi"/>
          <w:sz w:val="24"/>
          <w:szCs w:val="24"/>
        </w:rPr>
        <w:t>;</w:t>
      </w:r>
      <w:r w:rsidR="00CB4C4A" w:rsidRPr="00E75547">
        <w:rPr>
          <w:rFonts w:ascii="Book Antiqua" w:hAnsi="Book Antiqua" w:cstheme="minorHAnsi"/>
          <w:sz w:val="24"/>
          <w:szCs w:val="24"/>
        </w:rPr>
        <w:t xml:space="preserve"> </w:t>
      </w:r>
      <w:r w:rsidR="005D6E27" w:rsidRPr="00E75547">
        <w:rPr>
          <w:rFonts w:ascii="Book Antiqua" w:hAnsi="Book Antiqua" w:cstheme="minorHAnsi"/>
          <w:sz w:val="24"/>
          <w:szCs w:val="24"/>
        </w:rPr>
        <w:t xml:space="preserve">Boland ML, Jelsing, </w:t>
      </w:r>
      <w:r w:rsidR="00A3724F" w:rsidRPr="00E75547">
        <w:rPr>
          <w:rFonts w:ascii="Book Antiqua" w:hAnsi="Book Antiqua" w:cstheme="minorHAnsi"/>
          <w:sz w:val="24"/>
          <w:szCs w:val="24"/>
        </w:rPr>
        <w:t>Trevaskis JL, and Hansen HH wrote the manuscript</w:t>
      </w:r>
      <w:r w:rsidRPr="00E75547">
        <w:rPr>
          <w:rFonts w:ascii="Book Antiqua" w:hAnsi="Book Antiqua" w:cstheme="minorHAnsi"/>
          <w:sz w:val="24"/>
          <w:szCs w:val="24"/>
        </w:rPr>
        <w:t>;</w:t>
      </w:r>
      <w:r w:rsidR="00A3724F" w:rsidRPr="00E75547">
        <w:rPr>
          <w:rFonts w:ascii="Book Antiqua" w:hAnsi="Book Antiqua" w:cstheme="minorHAnsi"/>
          <w:sz w:val="24"/>
          <w:szCs w:val="24"/>
        </w:rPr>
        <w:t xml:space="preserve"> </w:t>
      </w:r>
      <w:r w:rsidRPr="00E75547">
        <w:rPr>
          <w:rFonts w:ascii="Book Antiqua" w:hAnsi="Book Antiqua" w:cstheme="minorHAnsi"/>
          <w:sz w:val="24"/>
          <w:szCs w:val="24"/>
        </w:rPr>
        <w:t>a</w:t>
      </w:r>
      <w:r w:rsidR="00A3724F" w:rsidRPr="00E75547">
        <w:rPr>
          <w:rFonts w:ascii="Book Antiqua" w:hAnsi="Book Antiqua" w:cstheme="minorHAnsi"/>
          <w:sz w:val="24"/>
          <w:szCs w:val="24"/>
        </w:rPr>
        <w:t>ll authors approved the final version of the article</w:t>
      </w:r>
      <w:r w:rsidRPr="00E75547">
        <w:rPr>
          <w:rFonts w:ascii="Book Antiqua" w:hAnsi="Book Antiqua" w:cstheme="minorHAnsi"/>
          <w:sz w:val="24"/>
          <w:szCs w:val="24"/>
        </w:rPr>
        <w:t>.</w:t>
      </w:r>
    </w:p>
    <w:p w14:paraId="391C4378" w14:textId="77777777" w:rsidR="00877F0F" w:rsidRPr="00E75547" w:rsidRDefault="00877F0F" w:rsidP="006406FB">
      <w:pPr>
        <w:spacing w:after="0" w:line="360" w:lineRule="auto"/>
        <w:jc w:val="both"/>
        <w:rPr>
          <w:rFonts w:ascii="Book Antiqua" w:hAnsi="Book Antiqua" w:cstheme="minorHAnsi"/>
          <w:sz w:val="24"/>
          <w:szCs w:val="24"/>
        </w:rPr>
      </w:pPr>
    </w:p>
    <w:p w14:paraId="69EB0061" w14:textId="3D3167D6" w:rsidR="0058013E" w:rsidRPr="00E75547" w:rsidRDefault="00FC7337" w:rsidP="006406FB">
      <w:pPr>
        <w:spacing w:after="0" w:line="360" w:lineRule="auto"/>
        <w:jc w:val="both"/>
        <w:rPr>
          <w:rFonts w:ascii="Book Antiqua" w:hAnsi="Book Antiqua" w:cstheme="minorHAnsi"/>
          <w:sz w:val="24"/>
          <w:szCs w:val="24"/>
        </w:rPr>
      </w:pPr>
      <w:r w:rsidRPr="00E75547">
        <w:rPr>
          <w:rFonts w:ascii="Book Antiqua" w:hAnsi="Book Antiqua" w:cstheme="minorHAnsi"/>
          <w:b/>
          <w:sz w:val="24"/>
          <w:szCs w:val="24"/>
        </w:rPr>
        <w:t>Supported by</w:t>
      </w:r>
      <w:r w:rsidR="00877F0F" w:rsidRPr="00E75547">
        <w:rPr>
          <w:rFonts w:ascii="Book Antiqua" w:hAnsi="Book Antiqua" w:cstheme="minorHAnsi"/>
          <w:sz w:val="24"/>
          <w:szCs w:val="24"/>
        </w:rPr>
        <w:t xml:space="preserve"> the </w:t>
      </w:r>
      <w:r w:rsidR="002324FF" w:rsidRPr="00E75547">
        <w:rPr>
          <w:rFonts w:ascii="Book Antiqua" w:hAnsi="Book Antiqua" w:cstheme="minorHAnsi"/>
          <w:sz w:val="24"/>
          <w:szCs w:val="24"/>
        </w:rPr>
        <w:t xml:space="preserve">Innovation Fund Denmark, </w:t>
      </w:r>
      <w:r w:rsidR="00983C85" w:rsidRPr="00E75547">
        <w:rPr>
          <w:rFonts w:ascii="Book Antiqua" w:hAnsi="Book Antiqua" w:cstheme="minorHAnsi"/>
          <w:sz w:val="24"/>
          <w:szCs w:val="24"/>
        </w:rPr>
        <w:t>Tølbøl KS</w:t>
      </w:r>
      <w:r w:rsidR="002324FF" w:rsidRPr="00E75547">
        <w:rPr>
          <w:rFonts w:ascii="Book Antiqua" w:hAnsi="Book Antiqua" w:cstheme="minorHAnsi"/>
          <w:sz w:val="24"/>
          <w:szCs w:val="24"/>
        </w:rPr>
        <w:t xml:space="preserve">, </w:t>
      </w:r>
      <w:proofErr w:type="gramStart"/>
      <w:r w:rsidR="002324FF" w:rsidRPr="00E75547">
        <w:rPr>
          <w:rFonts w:ascii="Book Antiqua" w:hAnsi="Book Antiqua" w:cstheme="minorHAnsi"/>
          <w:sz w:val="24"/>
          <w:szCs w:val="24"/>
        </w:rPr>
        <w:t>No. 5016-00168B</w:t>
      </w:r>
      <w:proofErr w:type="gramEnd"/>
      <w:r w:rsidR="00877F0F" w:rsidRPr="00E75547">
        <w:rPr>
          <w:rFonts w:ascii="Book Antiqua" w:hAnsi="Book Antiqua" w:cstheme="minorHAnsi"/>
          <w:sz w:val="24"/>
          <w:szCs w:val="24"/>
        </w:rPr>
        <w:t>.</w:t>
      </w:r>
    </w:p>
    <w:p w14:paraId="2B695E73" w14:textId="77777777" w:rsidR="00877F0F" w:rsidRPr="00E75547" w:rsidRDefault="00877F0F" w:rsidP="006406FB">
      <w:pPr>
        <w:spacing w:after="0" w:line="360" w:lineRule="auto"/>
        <w:jc w:val="both"/>
        <w:rPr>
          <w:rFonts w:ascii="Book Antiqua" w:hAnsi="Book Antiqua" w:cstheme="minorHAnsi"/>
          <w:sz w:val="24"/>
          <w:szCs w:val="24"/>
        </w:rPr>
      </w:pPr>
    </w:p>
    <w:p w14:paraId="4A2A52D8" w14:textId="10ABB2A5" w:rsidR="00377162" w:rsidRPr="00E75547" w:rsidRDefault="00F17528" w:rsidP="006406FB">
      <w:pPr>
        <w:spacing w:after="0" w:line="360" w:lineRule="auto"/>
        <w:jc w:val="both"/>
        <w:rPr>
          <w:rFonts w:ascii="Book Antiqua" w:hAnsi="Book Antiqua" w:cstheme="minorHAnsi"/>
          <w:sz w:val="24"/>
          <w:szCs w:val="24"/>
        </w:rPr>
      </w:pPr>
      <w:r w:rsidRPr="00E75547">
        <w:rPr>
          <w:rFonts w:ascii="Book Antiqua" w:hAnsi="Book Antiqua"/>
          <w:b/>
          <w:color w:val="000000"/>
          <w:sz w:val="24"/>
          <w:szCs w:val="24"/>
          <w:lang w:val="hu-HU"/>
        </w:rPr>
        <w:t>Institutional review board statement:</w:t>
      </w:r>
      <w:r w:rsidRPr="00E75547">
        <w:rPr>
          <w:rFonts w:ascii="Book Antiqua" w:hAnsi="Book Antiqua"/>
          <w:color w:val="000000"/>
          <w:sz w:val="24"/>
          <w:szCs w:val="24"/>
          <w:lang w:val="hu-HU"/>
        </w:rPr>
        <w:t xml:space="preserve"> </w:t>
      </w:r>
      <w:r w:rsidR="001E79C4" w:rsidRPr="00E75547">
        <w:rPr>
          <w:rFonts w:ascii="Book Antiqua" w:hAnsi="Book Antiqua" w:cstheme="minorHAnsi"/>
          <w:sz w:val="24"/>
          <w:szCs w:val="24"/>
        </w:rPr>
        <w:t>The study was reviewed and approved by the Institutional Review Board</w:t>
      </w:r>
      <w:r w:rsidR="007332CA" w:rsidRPr="00E75547">
        <w:rPr>
          <w:rFonts w:ascii="Book Antiqua" w:hAnsi="Book Antiqua" w:cstheme="minorHAnsi"/>
          <w:sz w:val="24"/>
          <w:szCs w:val="24"/>
        </w:rPr>
        <w:t xml:space="preserve"> at MedImmune and Gubra</w:t>
      </w:r>
      <w:r w:rsidR="001E79C4" w:rsidRPr="00E75547">
        <w:rPr>
          <w:rFonts w:ascii="Book Antiqua" w:hAnsi="Book Antiqua" w:cstheme="minorHAnsi"/>
          <w:sz w:val="24"/>
          <w:szCs w:val="24"/>
        </w:rPr>
        <w:t>.</w:t>
      </w:r>
    </w:p>
    <w:p w14:paraId="25F10B0E" w14:textId="2B41EAE2" w:rsidR="00F17528" w:rsidRPr="00E75547" w:rsidRDefault="00F17528" w:rsidP="006406FB">
      <w:pPr>
        <w:spacing w:after="0" w:line="360" w:lineRule="auto"/>
        <w:jc w:val="both"/>
        <w:rPr>
          <w:rFonts w:ascii="Book Antiqua" w:hAnsi="Book Antiqua" w:cstheme="minorHAnsi"/>
          <w:sz w:val="24"/>
          <w:szCs w:val="24"/>
        </w:rPr>
      </w:pPr>
    </w:p>
    <w:p w14:paraId="54B9077A" w14:textId="1AA4EBA8" w:rsidR="00377162" w:rsidRPr="00E75547" w:rsidRDefault="00F17528" w:rsidP="00F17528">
      <w:pPr>
        <w:adjustRightInd w:val="0"/>
        <w:snapToGrid w:val="0"/>
        <w:spacing w:after="0" w:line="360" w:lineRule="auto"/>
        <w:jc w:val="both"/>
        <w:rPr>
          <w:rFonts w:ascii="Book Antiqua" w:hAnsi="Book Antiqua" w:cstheme="minorBidi"/>
          <w:sz w:val="24"/>
          <w:szCs w:val="24"/>
        </w:rPr>
      </w:pPr>
      <w:r w:rsidRPr="00E75547">
        <w:rPr>
          <w:rFonts w:ascii="Book Antiqua" w:hAnsi="Book Antiqua"/>
          <w:b/>
          <w:color w:val="000000"/>
          <w:sz w:val="24"/>
          <w:szCs w:val="24"/>
          <w:lang w:val="hu-HU"/>
        </w:rPr>
        <w:t>Institutional animal care and use committee statement:</w:t>
      </w:r>
      <w:r w:rsidRPr="00E75547">
        <w:rPr>
          <w:rFonts w:ascii="Book Antiqua" w:hAnsi="Book Antiqua" w:hint="eastAsia"/>
          <w:b/>
          <w:color w:val="000000"/>
          <w:sz w:val="24"/>
          <w:szCs w:val="24"/>
          <w:lang w:val="hu-HU" w:eastAsia="zh-CN"/>
        </w:rPr>
        <w:t xml:space="preserve"> </w:t>
      </w:r>
      <w:r w:rsidR="3554AD00" w:rsidRPr="00E75547">
        <w:rPr>
          <w:rFonts w:ascii="Book Antiqua" w:hAnsi="Book Antiqua" w:cstheme="minorBidi"/>
          <w:sz w:val="24"/>
          <w:szCs w:val="24"/>
        </w:rPr>
        <w:t>All animal experiments</w:t>
      </w:r>
      <w:r w:rsidRPr="00E75547">
        <w:rPr>
          <w:rFonts w:ascii="Book Antiqua" w:hAnsi="Book Antiqua"/>
          <w:sz w:val="24"/>
          <w:szCs w:val="24"/>
        </w:rPr>
        <w:t xml:space="preserve"> </w:t>
      </w:r>
      <w:r w:rsidR="3554AD00" w:rsidRPr="00E75547">
        <w:rPr>
          <w:rFonts w:ascii="Book Antiqua" w:hAnsi="Book Antiqua" w:cstheme="minorBidi"/>
          <w:sz w:val="24"/>
          <w:szCs w:val="24"/>
        </w:rPr>
        <w:t>conformed to the</w:t>
      </w:r>
      <w:r w:rsidRPr="00E75547">
        <w:rPr>
          <w:rFonts w:ascii="Book Antiqua" w:hAnsi="Book Antiqua"/>
          <w:sz w:val="24"/>
          <w:szCs w:val="24"/>
        </w:rPr>
        <w:t xml:space="preserve"> </w:t>
      </w:r>
      <w:r w:rsidR="3554AD00" w:rsidRPr="00E75547">
        <w:rPr>
          <w:rFonts w:ascii="Book Antiqua" w:hAnsi="Book Antiqua" w:cstheme="minorBidi"/>
          <w:sz w:val="24"/>
          <w:szCs w:val="24"/>
        </w:rPr>
        <w:t>internationally accepted principles for the care and use of laboratory animals (licence</w:t>
      </w:r>
      <w:r w:rsidRPr="00E75547">
        <w:rPr>
          <w:rFonts w:ascii="Book Antiqua" w:hAnsi="Book Antiqua"/>
          <w:sz w:val="24"/>
          <w:szCs w:val="24"/>
        </w:rPr>
        <w:t xml:space="preserve"> </w:t>
      </w:r>
      <w:r w:rsidRPr="00E75547">
        <w:rPr>
          <w:rFonts w:ascii="Book Antiqua" w:hAnsi="Book Antiqua" w:cstheme="minorBidi"/>
          <w:sz w:val="24"/>
          <w:szCs w:val="24"/>
        </w:rPr>
        <w:t>N</w:t>
      </w:r>
      <w:r w:rsidR="3554AD00" w:rsidRPr="00E75547">
        <w:rPr>
          <w:rFonts w:ascii="Book Antiqua" w:hAnsi="Book Antiqua" w:cstheme="minorBidi"/>
          <w:sz w:val="24"/>
          <w:szCs w:val="24"/>
        </w:rPr>
        <w:t xml:space="preserve">o. </w:t>
      </w:r>
      <w:proofErr w:type="gramStart"/>
      <w:r w:rsidR="3554AD00" w:rsidRPr="00E75547">
        <w:rPr>
          <w:rFonts w:ascii="Book Antiqua" w:hAnsi="Book Antiqua" w:cstheme="minorBidi"/>
          <w:sz w:val="24"/>
          <w:szCs w:val="24"/>
        </w:rPr>
        <w:t xml:space="preserve">2013-15-2934-00784, The Animal Experiments Inspectorate, Denmark; </w:t>
      </w:r>
      <w:r w:rsidR="003E1FCE" w:rsidRPr="00E75547">
        <w:rPr>
          <w:rFonts w:ascii="Book Antiqua" w:hAnsi="Book Antiqua" w:cstheme="minorBidi"/>
          <w:sz w:val="24"/>
          <w:szCs w:val="24"/>
        </w:rPr>
        <w:t xml:space="preserve">protocol </w:t>
      </w:r>
      <w:r w:rsidR="009C5E39" w:rsidRPr="00E75547">
        <w:rPr>
          <w:rFonts w:ascii="Book Antiqua" w:hAnsi="Book Antiqua" w:cstheme="minorBidi"/>
          <w:sz w:val="24"/>
          <w:szCs w:val="24"/>
        </w:rPr>
        <w:t>no.</w:t>
      </w:r>
      <w:proofErr w:type="gramEnd"/>
      <w:r w:rsidR="009C5E39" w:rsidRPr="00E75547">
        <w:rPr>
          <w:rFonts w:ascii="Book Antiqua" w:hAnsi="Book Antiqua" w:cstheme="minorBidi"/>
          <w:sz w:val="24"/>
          <w:szCs w:val="24"/>
        </w:rPr>
        <w:t xml:space="preserve"> MI-17-0005, </w:t>
      </w:r>
      <w:proofErr w:type="gramStart"/>
      <w:r w:rsidR="3554AD00" w:rsidRPr="00E75547">
        <w:rPr>
          <w:rFonts w:ascii="Book Antiqua" w:hAnsi="Book Antiqua" w:cstheme="minorBidi"/>
          <w:sz w:val="24"/>
          <w:szCs w:val="24"/>
        </w:rPr>
        <w:t>The</w:t>
      </w:r>
      <w:proofErr w:type="gramEnd"/>
      <w:r w:rsidR="3554AD00" w:rsidRPr="00E75547">
        <w:rPr>
          <w:rFonts w:ascii="Book Antiqua" w:hAnsi="Book Antiqua" w:cstheme="minorBidi"/>
          <w:sz w:val="24"/>
          <w:szCs w:val="24"/>
        </w:rPr>
        <w:t xml:space="preserve"> Institutional Animal Care and Use Committee at MedImmune, Gaitherburg, MD</w:t>
      </w:r>
      <w:r w:rsidRPr="00E75547">
        <w:rPr>
          <w:rFonts w:ascii="Book Antiqua" w:hAnsi="Book Antiqua" w:cstheme="minorBidi"/>
          <w:sz w:val="24"/>
          <w:szCs w:val="24"/>
        </w:rPr>
        <w:t>, United States</w:t>
      </w:r>
      <w:r w:rsidR="3554AD00" w:rsidRPr="00E75547">
        <w:rPr>
          <w:rFonts w:ascii="Book Antiqua" w:hAnsi="Book Antiqua" w:cstheme="minorBidi"/>
          <w:sz w:val="24"/>
          <w:szCs w:val="24"/>
        </w:rPr>
        <w:t>).</w:t>
      </w:r>
    </w:p>
    <w:p w14:paraId="43F15D54" w14:textId="1D963C6E" w:rsidR="00F17528" w:rsidRPr="00E75547" w:rsidRDefault="00F17528" w:rsidP="00F17528">
      <w:pPr>
        <w:adjustRightInd w:val="0"/>
        <w:snapToGrid w:val="0"/>
        <w:spacing w:after="0" w:line="360" w:lineRule="auto"/>
        <w:jc w:val="both"/>
        <w:rPr>
          <w:rFonts w:ascii="Book Antiqua" w:hAnsi="Book Antiqua" w:cstheme="minorBidi"/>
          <w:sz w:val="24"/>
          <w:szCs w:val="24"/>
        </w:rPr>
      </w:pPr>
    </w:p>
    <w:p w14:paraId="5960B972" w14:textId="3D86C02A" w:rsidR="00377162" w:rsidRPr="00E75547" w:rsidRDefault="00F17528" w:rsidP="00F17528">
      <w:pPr>
        <w:adjustRightInd w:val="0"/>
        <w:snapToGrid w:val="0"/>
        <w:spacing w:after="0" w:line="360" w:lineRule="auto"/>
        <w:jc w:val="both"/>
        <w:rPr>
          <w:rFonts w:ascii="Book Antiqua" w:hAnsi="Book Antiqua" w:cstheme="minorHAnsi"/>
          <w:sz w:val="24"/>
          <w:szCs w:val="24"/>
        </w:rPr>
      </w:pPr>
      <w:r w:rsidRPr="00E75547">
        <w:rPr>
          <w:rFonts w:ascii="Book Antiqua" w:hAnsi="Book Antiqua" w:cstheme="minorBidi"/>
          <w:b/>
          <w:sz w:val="24"/>
          <w:szCs w:val="24"/>
          <w:lang w:val="hu-HU"/>
        </w:rPr>
        <w:t>Conflict-of-interest statement:</w:t>
      </w:r>
      <w:r w:rsidRPr="00E75547">
        <w:rPr>
          <w:rFonts w:ascii="Book Antiqua" w:hAnsi="Book Antiqua" w:cstheme="minorBidi" w:hint="eastAsia"/>
          <w:sz w:val="24"/>
          <w:szCs w:val="24"/>
          <w:lang w:eastAsia="zh-CN"/>
        </w:rPr>
        <w:t xml:space="preserve"> </w:t>
      </w:r>
      <w:r w:rsidR="00E8723E" w:rsidRPr="00E75547">
        <w:rPr>
          <w:rFonts w:ascii="Book Antiqua" w:hAnsi="Book Antiqua" w:cstheme="minorBidi"/>
          <w:sz w:val="24"/>
          <w:szCs w:val="24"/>
          <w:lang w:eastAsia="zh-CN"/>
        </w:rPr>
        <w:t xml:space="preserve">Michelle L. Boland and James L. Trevaskis were previously employed by MedImmune, LLC. Taylor S. Cohen, David Tabor, Fiona Fernandes, Andrey Tovchigrechko, Paul Warrener, and Bret R. </w:t>
      </w:r>
      <w:r w:rsidR="00E8723E" w:rsidRPr="00E75547">
        <w:rPr>
          <w:rFonts w:ascii="Book Antiqua" w:hAnsi="Book Antiqua" w:cstheme="minorBidi"/>
          <w:sz w:val="24"/>
          <w:szCs w:val="24"/>
          <w:lang w:eastAsia="zh-CN"/>
        </w:rPr>
        <w:lastRenderedPageBreak/>
        <w:t>Sellman are employed by MedImmune LLC. All other authors have nothing to disclose.</w:t>
      </w:r>
    </w:p>
    <w:p w14:paraId="0B9F7484" w14:textId="77777777" w:rsidR="00F17528" w:rsidRPr="00E75547" w:rsidRDefault="00F17528" w:rsidP="00F17528">
      <w:pPr>
        <w:adjustRightInd w:val="0"/>
        <w:snapToGrid w:val="0"/>
        <w:spacing w:after="0" w:line="360" w:lineRule="auto"/>
        <w:jc w:val="both"/>
        <w:rPr>
          <w:rFonts w:ascii="Book Antiqua" w:hAnsi="Book Antiqua" w:cstheme="minorBidi"/>
          <w:sz w:val="24"/>
          <w:szCs w:val="24"/>
        </w:rPr>
      </w:pPr>
    </w:p>
    <w:p w14:paraId="6EB73A5B" w14:textId="2BFF5C46" w:rsidR="00377162" w:rsidRPr="00E75547" w:rsidRDefault="00377162" w:rsidP="006406FB">
      <w:pPr>
        <w:spacing w:after="0" w:line="360" w:lineRule="auto"/>
        <w:jc w:val="both"/>
        <w:rPr>
          <w:rFonts w:ascii="Book Antiqua" w:hAnsi="Book Antiqua" w:cstheme="minorHAnsi"/>
          <w:sz w:val="24"/>
          <w:szCs w:val="24"/>
        </w:rPr>
      </w:pPr>
      <w:r w:rsidRPr="00E75547">
        <w:rPr>
          <w:rFonts w:ascii="Book Antiqua" w:hAnsi="Book Antiqua" w:cstheme="minorHAnsi"/>
          <w:b/>
          <w:sz w:val="24"/>
          <w:szCs w:val="24"/>
        </w:rPr>
        <w:t>Data sharing statement</w:t>
      </w:r>
      <w:r w:rsidRPr="00E75547">
        <w:rPr>
          <w:rFonts w:ascii="Book Antiqua" w:hAnsi="Book Antiqua" w:cstheme="minorHAnsi"/>
          <w:sz w:val="24"/>
          <w:szCs w:val="24"/>
        </w:rPr>
        <w:t>:</w:t>
      </w:r>
      <w:r w:rsidR="008D000A" w:rsidRPr="00E75547">
        <w:rPr>
          <w:rFonts w:ascii="Book Antiqua" w:hAnsi="Book Antiqua" w:cstheme="minorHAnsi"/>
          <w:sz w:val="24"/>
          <w:szCs w:val="24"/>
        </w:rPr>
        <w:t xml:space="preserve"> No additional data are available</w:t>
      </w:r>
      <w:r w:rsidR="00F17528" w:rsidRPr="00E75547">
        <w:rPr>
          <w:rFonts w:ascii="Book Antiqua" w:hAnsi="Book Antiqua" w:cstheme="minorHAnsi"/>
          <w:sz w:val="24"/>
          <w:szCs w:val="24"/>
        </w:rPr>
        <w:t>.</w:t>
      </w:r>
    </w:p>
    <w:p w14:paraId="7E83B614" w14:textId="1DED1681" w:rsidR="00F17528" w:rsidRPr="00E75547" w:rsidRDefault="00F17528" w:rsidP="006406FB">
      <w:pPr>
        <w:spacing w:after="0" w:line="360" w:lineRule="auto"/>
        <w:jc w:val="both"/>
        <w:rPr>
          <w:rFonts w:ascii="Book Antiqua" w:hAnsi="Book Antiqua" w:cstheme="minorHAnsi"/>
          <w:sz w:val="24"/>
          <w:szCs w:val="24"/>
        </w:rPr>
      </w:pPr>
    </w:p>
    <w:p w14:paraId="5644031B" w14:textId="61454122" w:rsidR="00377162" w:rsidRPr="00E75547" w:rsidRDefault="00F17528" w:rsidP="006406FB">
      <w:pPr>
        <w:spacing w:after="0" w:line="360" w:lineRule="auto"/>
        <w:jc w:val="both"/>
        <w:rPr>
          <w:rFonts w:ascii="Book Antiqua" w:hAnsi="Book Antiqua" w:cstheme="minorHAnsi"/>
          <w:sz w:val="24"/>
          <w:szCs w:val="24"/>
        </w:rPr>
      </w:pPr>
      <w:r w:rsidRPr="00E75547">
        <w:rPr>
          <w:rFonts w:ascii="Book Antiqua" w:hAnsi="Book Antiqua" w:cstheme="minorHAnsi"/>
          <w:b/>
          <w:sz w:val="24"/>
          <w:szCs w:val="24"/>
          <w:lang w:val="hu-HU"/>
        </w:rPr>
        <w:t>ARRIVE guidelines statement:</w:t>
      </w:r>
      <w:r w:rsidRPr="00E75547">
        <w:rPr>
          <w:rFonts w:ascii="Book Antiqua" w:hAnsi="Book Antiqua" w:cstheme="minorHAnsi" w:hint="eastAsia"/>
          <w:b/>
          <w:sz w:val="24"/>
          <w:szCs w:val="24"/>
          <w:lang w:val="hu-HU" w:eastAsia="zh-CN"/>
        </w:rPr>
        <w:t xml:space="preserve"> </w:t>
      </w:r>
      <w:r w:rsidR="00AB4E30" w:rsidRPr="00E75547">
        <w:rPr>
          <w:rFonts w:ascii="Book Antiqua" w:hAnsi="Book Antiqua" w:cstheme="minorHAnsi"/>
          <w:sz w:val="24"/>
          <w:szCs w:val="24"/>
        </w:rPr>
        <w:t>The authors have read the ARRIVE guidelines, and the manuscript was prepared and revised according to the ARRIVE guidelines</w:t>
      </w:r>
      <w:r w:rsidRPr="00E75547">
        <w:rPr>
          <w:rFonts w:ascii="Book Antiqua" w:hAnsi="Book Antiqua" w:cstheme="minorHAnsi"/>
          <w:sz w:val="24"/>
          <w:szCs w:val="24"/>
        </w:rPr>
        <w:t>.</w:t>
      </w:r>
    </w:p>
    <w:p w14:paraId="38E0A18C" w14:textId="1CA25CCA" w:rsidR="00F17528" w:rsidRPr="00E75547" w:rsidRDefault="00F17528" w:rsidP="006406FB">
      <w:pPr>
        <w:spacing w:after="0" w:line="360" w:lineRule="auto"/>
        <w:jc w:val="both"/>
        <w:rPr>
          <w:rFonts w:ascii="Book Antiqua" w:hAnsi="Book Antiqua" w:cstheme="minorHAnsi"/>
          <w:sz w:val="24"/>
          <w:szCs w:val="24"/>
        </w:rPr>
      </w:pPr>
    </w:p>
    <w:p w14:paraId="6969B9DF" w14:textId="77777777" w:rsidR="00F17528" w:rsidRPr="00E75547" w:rsidRDefault="00F17528" w:rsidP="00F17528">
      <w:pPr>
        <w:adjustRightInd w:val="0"/>
        <w:snapToGrid w:val="0"/>
        <w:spacing w:after="0" w:line="360" w:lineRule="auto"/>
        <w:jc w:val="both"/>
        <w:rPr>
          <w:rFonts w:ascii="Book Antiqua" w:hAnsi="Book Antiqua"/>
          <w:color w:val="000000"/>
          <w:sz w:val="24"/>
          <w:szCs w:val="24"/>
          <w:lang w:val="hu-HU"/>
        </w:rPr>
      </w:pPr>
      <w:bookmarkStart w:id="8" w:name="OLE_LINK856"/>
      <w:r w:rsidRPr="00E75547">
        <w:rPr>
          <w:rFonts w:ascii="Book Antiqua" w:hAnsi="Book Antiqua"/>
          <w:b/>
          <w:color w:val="000000"/>
          <w:sz w:val="24"/>
          <w:szCs w:val="24"/>
          <w:lang w:val="hu-HU"/>
        </w:rPr>
        <w:t>Open-Access:</w:t>
      </w:r>
      <w:r w:rsidRPr="00E75547">
        <w:rPr>
          <w:rFonts w:ascii="Book Antiqua" w:hAnsi="Book Antiqua"/>
          <w:color w:val="000000"/>
          <w:sz w:val="24"/>
          <w:szCs w:val="24"/>
          <w:lang w:val="hu-HU"/>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0C89BD" w14:textId="77777777" w:rsidR="00F17528" w:rsidRPr="00E75547" w:rsidRDefault="00F17528" w:rsidP="00F17528">
      <w:pPr>
        <w:adjustRightInd w:val="0"/>
        <w:snapToGrid w:val="0"/>
        <w:spacing w:after="0" w:line="360" w:lineRule="auto"/>
        <w:jc w:val="both"/>
        <w:rPr>
          <w:rFonts w:ascii="Book Antiqua" w:hAnsi="Book Antiqua"/>
          <w:color w:val="000000"/>
          <w:sz w:val="24"/>
          <w:szCs w:val="24"/>
          <w:lang w:val="hu-HU"/>
        </w:rPr>
      </w:pPr>
    </w:p>
    <w:p w14:paraId="340CD673" w14:textId="77777777" w:rsidR="00F17528" w:rsidRPr="00E75547" w:rsidRDefault="00F17528" w:rsidP="00F17528">
      <w:pPr>
        <w:snapToGrid w:val="0"/>
        <w:spacing w:after="0" w:line="360" w:lineRule="auto"/>
        <w:jc w:val="both"/>
        <w:rPr>
          <w:rFonts w:ascii="Book Antiqua" w:hAnsi="Book Antiqua"/>
          <w:b/>
          <w:bCs/>
          <w:color w:val="000000"/>
          <w:sz w:val="24"/>
          <w:szCs w:val="24"/>
          <w:lang w:eastAsia="zh-CN"/>
        </w:rPr>
      </w:pPr>
      <w:r w:rsidRPr="00E75547">
        <w:rPr>
          <w:rFonts w:ascii="Book Antiqua" w:hAnsi="Book Antiqua"/>
          <w:b/>
          <w:bCs/>
          <w:color w:val="000000"/>
          <w:sz w:val="24"/>
          <w:szCs w:val="24"/>
          <w:lang w:eastAsia="pl-PL"/>
        </w:rPr>
        <w:t>Manuscript source:</w:t>
      </w:r>
      <w:r w:rsidRPr="00E75547">
        <w:rPr>
          <w:rFonts w:ascii="Book Antiqua" w:hAnsi="Book Antiqua"/>
          <w:b/>
          <w:bCs/>
          <w:color w:val="000000"/>
          <w:sz w:val="24"/>
          <w:szCs w:val="24"/>
          <w:lang w:eastAsia="zh-CN"/>
        </w:rPr>
        <w:t xml:space="preserve"> </w:t>
      </w:r>
      <w:r w:rsidRPr="00E75547">
        <w:rPr>
          <w:rFonts w:ascii="Book Antiqua" w:hAnsi="Book Antiqua"/>
          <w:bCs/>
          <w:color w:val="000000"/>
          <w:sz w:val="24"/>
          <w:szCs w:val="24"/>
          <w:lang w:eastAsia="pl-PL"/>
        </w:rPr>
        <w:t>Unsolicited manuscript</w:t>
      </w:r>
    </w:p>
    <w:bookmarkEnd w:id="8"/>
    <w:p w14:paraId="1BCE7E90" w14:textId="5CFCD9E6" w:rsidR="00F17528" w:rsidRPr="00E75547" w:rsidRDefault="00F17528" w:rsidP="006406FB">
      <w:pPr>
        <w:spacing w:after="0" w:line="360" w:lineRule="auto"/>
        <w:jc w:val="both"/>
        <w:rPr>
          <w:rFonts w:ascii="Book Antiqua" w:hAnsi="Book Antiqua" w:cstheme="minorHAnsi"/>
          <w:b/>
          <w:sz w:val="24"/>
          <w:szCs w:val="24"/>
          <w:lang w:val="hu-HU"/>
        </w:rPr>
      </w:pPr>
    </w:p>
    <w:p w14:paraId="4600E13A" w14:textId="30371730" w:rsidR="00F17528" w:rsidRPr="00E75547" w:rsidRDefault="00F17528" w:rsidP="006406FB">
      <w:pPr>
        <w:spacing w:after="0" w:line="360" w:lineRule="auto"/>
        <w:jc w:val="both"/>
        <w:rPr>
          <w:rFonts w:ascii="Book Antiqua" w:hAnsi="Book Antiqua" w:cstheme="minorBidi"/>
          <w:sz w:val="24"/>
          <w:szCs w:val="24"/>
        </w:rPr>
      </w:pPr>
      <w:r w:rsidRPr="00E75547">
        <w:rPr>
          <w:rFonts w:ascii="Book Antiqua" w:hAnsi="Book Antiqua" w:cstheme="minorHAnsi"/>
          <w:b/>
          <w:sz w:val="24"/>
          <w:szCs w:val="24"/>
          <w:lang w:val="hu-HU"/>
        </w:rPr>
        <w:t>Corresponding author:</w:t>
      </w:r>
      <w:r w:rsidRPr="00E75547">
        <w:rPr>
          <w:rFonts w:ascii="Book Antiqua" w:hAnsi="Book Antiqua" w:cstheme="minorHAnsi" w:hint="eastAsia"/>
          <w:b/>
          <w:sz w:val="24"/>
          <w:szCs w:val="24"/>
          <w:lang w:val="hu-HU" w:eastAsia="zh-CN"/>
        </w:rPr>
        <w:t xml:space="preserve"> </w:t>
      </w:r>
      <w:r w:rsidR="3554AD00" w:rsidRPr="00E75547">
        <w:rPr>
          <w:rFonts w:ascii="Book Antiqua" w:hAnsi="Book Antiqua" w:cstheme="minorBidi"/>
          <w:b/>
          <w:bCs/>
          <w:sz w:val="24"/>
          <w:szCs w:val="24"/>
        </w:rPr>
        <w:t xml:space="preserve">Henrik H Hansen, </w:t>
      </w:r>
      <w:r w:rsidRPr="00E75547">
        <w:rPr>
          <w:rFonts w:ascii="Book Antiqua" w:hAnsi="Book Antiqua" w:cstheme="minorBidi"/>
          <w:b/>
          <w:bCs/>
          <w:sz w:val="24"/>
          <w:szCs w:val="24"/>
        </w:rPr>
        <w:t xml:space="preserve">PhD, Senior Scientist, </w:t>
      </w:r>
      <w:bookmarkStart w:id="9" w:name="OLE_LINK915"/>
      <w:bookmarkStart w:id="10" w:name="OLE_LINK916"/>
      <w:r w:rsidRPr="00E75547">
        <w:rPr>
          <w:rFonts w:ascii="Book Antiqua" w:hAnsi="Book Antiqua" w:cstheme="minorHAnsi"/>
          <w:sz w:val="24"/>
          <w:szCs w:val="24"/>
        </w:rPr>
        <w:t>Pharmacology</w:t>
      </w:r>
      <w:bookmarkEnd w:id="9"/>
      <w:bookmarkEnd w:id="10"/>
      <w:r w:rsidRPr="00E75547">
        <w:rPr>
          <w:rFonts w:ascii="Book Antiqua" w:hAnsi="Book Antiqua" w:cstheme="minorHAnsi"/>
          <w:sz w:val="24"/>
          <w:szCs w:val="24"/>
        </w:rPr>
        <w:t xml:space="preserve">, Gubra, </w:t>
      </w:r>
      <w:bookmarkStart w:id="11" w:name="OLE_LINK917"/>
      <w:bookmarkStart w:id="12" w:name="OLE_LINK918"/>
      <w:r w:rsidRPr="00E75547">
        <w:rPr>
          <w:rFonts w:ascii="Book Antiqua" w:hAnsi="Book Antiqua" w:cstheme="minorBidi"/>
          <w:sz w:val="24"/>
          <w:szCs w:val="24"/>
        </w:rPr>
        <w:t>Hørsholm Kongevej 11B</w:t>
      </w:r>
      <w:bookmarkEnd w:id="11"/>
      <w:bookmarkEnd w:id="12"/>
      <w:r w:rsidRPr="00E75547">
        <w:rPr>
          <w:rFonts w:ascii="Book Antiqua" w:hAnsi="Book Antiqua" w:cstheme="minorBidi"/>
          <w:sz w:val="24"/>
          <w:szCs w:val="24"/>
        </w:rPr>
        <w:t xml:space="preserve">, </w:t>
      </w:r>
      <w:r w:rsidRPr="00E75547">
        <w:rPr>
          <w:rFonts w:ascii="Book Antiqua" w:hAnsi="Book Antiqua" w:cstheme="minorHAnsi"/>
          <w:sz w:val="24"/>
          <w:szCs w:val="24"/>
        </w:rPr>
        <w:t xml:space="preserve">Hørsholm DK-2970, Denmark. </w:t>
      </w:r>
      <w:r w:rsidR="00264215" w:rsidRPr="00E75547">
        <w:fldChar w:fldCharType="begin"/>
      </w:r>
      <w:r w:rsidR="00264215" w:rsidRPr="00E75547">
        <w:instrText xml:space="preserve"> HYPERLINK "mailto:hbh@gubra.dk" </w:instrText>
      </w:r>
      <w:r w:rsidR="00264215" w:rsidRPr="00E75547">
        <w:fldChar w:fldCharType="separate"/>
      </w:r>
      <w:r w:rsidRPr="00E75547">
        <w:rPr>
          <w:rStyle w:val="a5"/>
          <w:rFonts w:ascii="Book Antiqua" w:hAnsi="Book Antiqua" w:cstheme="minorBidi"/>
          <w:sz w:val="24"/>
          <w:szCs w:val="24"/>
        </w:rPr>
        <w:t>hbh@gubra.dk</w:t>
      </w:r>
      <w:r w:rsidR="00264215" w:rsidRPr="00E75547">
        <w:rPr>
          <w:rStyle w:val="a5"/>
          <w:rFonts w:ascii="Book Antiqua" w:hAnsi="Book Antiqua" w:cstheme="minorBidi"/>
          <w:sz w:val="24"/>
          <w:szCs w:val="24"/>
        </w:rPr>
        <w:fldChar w:fldCharType="end"/>
      </w:r>
    </w:p>
    <w:p w14:paraId="1F97462E" w14:textId="42D226C6" w:rsidR="00F17528" w:rsidRPr="00E75547" w:rsidRDefault="00F17528" w:rsidP="006406FB">
      <w:pPr>
        <w:spacing w:after="0" w:line="360" w:lineRule="auto"/>
        <w:jc w:val="both"/>
        <w:rPr>
          <w:rFonts w:ascii="Book Antiqua" w:hAnsi="Book Antiqua" w:cstheme="minorBidi"/>
          <w:sz w:val="24"/>
          <w:szCs w:val="24"/>
        </w:rPr>
      </w:pPr>
      <w:bookmarkStart w:id="13" w:name="_Hlk10097752"/>
      <w:r w:rsidRPr="00E75547">
        <w:rPr>
          <w:rFonts w:ascii="Book Antiqua" w:hAnsi="Book Antiqua"/>
          <w:b/>
          <w:color w:val="000000"/>
          <w:sz w:val="24"/>
          <w:szCs w:val="24"/>
          <w:lang w:val="hu-HU"/>
        </w:rPr>
        <w:t>Telephone:</w:t>
      </w:r>
      <w:bookmarkEnd w:id="13"/>
      <w:r w:rsidRPr="00E75547">
        <w:rPr>
          <w:rFonts w:ascii="Book Antiqua" w:hAnsi="Book Antiqua"/>
          <w:b/>
          <w:color w:val="000000"/>
          <w:sz w:val="24"/>
          <w:szCs w:val="24"/>
          <w:lang w:val="hu-HU"/>
        </w:rPr>
        <w:t xml:space="preserve"> </w:t>
      </w:r>
      <w:r w:rsidRPr="00E75547">
        <w:rPr>
          <w:rFonts w:ascii="Book Antiqua" w:hAnsi="Book Antiqua" w:cstheme="minorBidi"/>
          <w:sz w:val="24"/>
          <w:szCs w:val="24"/>
        </w:rPr>
        <w:t>+45-31-522-651</w:t>
      </w:r>
    </w:p>
    <w:p w14:paraId="13264649" w14:textId="3E631584" w:rsidR="00F17528" w:rsidRPr="00E75547" w:rsidRDefault="00F17528" w:rsidP="006406FB">
      <w:pPr>
        <w:spacing w:after="0" w:line="360" w:lineRule="auto"/>
        <w:jc w:val="both"/>
        <w:rPr>
          <w:rFonts w:ascii="Book Antiqua" w:hAnsi="Book Antiqua" w:cstheme="minorBidi"/>
          <w:sz w:val="24"/>
          <w:szCs w:val="24"/>
        </w:rPr>
      </w:pPr>
    </w:p>
    <w:p w14:paraId="283010B8" w14:textId="7A8BD639" w:rsidR="00F17528" w:rsidRPr="00E75547" w:rsidRDefault="00F17528" w:rsidP="00F17528">
      <w:pPr>
        <w:widowControl w:val="0"/>
        <w:spacing w:after="0" w:line="360" w:lineRule="auto"/>
        <w:jc w:val="both"/>
        <w:rPr>
          <w:rFonts w:ascii="Book Antiqua" w:hAnsi="Book Antiqua"/>
          <w:b/>
          <w:kern w:val="2"/>
          <w:sz w:val="24"/>
          <w:szCs w:val="24"/>
          <w:lang w:eastAsia="zh-CN"/>
        </w:rPr>
      </w:pPr>
      <w:bookmarkStart w:id="14" w:name="OLE_LINK75"/>
      <w:bookmarkStart w:id="15" w:name="OLE_LINK76"/>
      <w:bookmarkStart w:id="16" w:name="OLE_LINK269"/>
      <w:bookmarkStart w:id="17" w:name="OLE_LINK239"/>
      <w:r w:rsidRPr="00E75547">
        <w:rPr>
          <w:rFonts w:ascii="Book Antiqua" w:hAnsi="Book Antiqua"/>
          <w:b/>
          <w:kern w:val="2"/>
          <w:sz w:val="24"/>
          <w:szCs w:val="24"/>
          <w:lang w:eastAsia="zh-CN"/>
        </w:rPr>
        <w:t xml:space="preserve">Received: </w:t>
      </w:r>
      <w:r w:rsidRPr="00E75547">
        <w:rPr>
          <w:rFonts w:ascii="Book Antiqua" w:hAnsi="Book Antiqua"/>
          <w:kern w:val="2"/>
          <w:sz w:val="24"/>
          <w:szCs w:val="24"/>
          <w:lang w:eastAsia="zh-CN"/>
        </w:rPr>
        <w:t>April 26, 2019</w:t>
      </w:r>
    </w:p>
    <w:p w14:paraId="56FE181E" w14:textId="16E59FBA" w:rsidR="00F17528" w:rsidRPr="00E75547" w:rsidRDefault="00F17528" w:rsidP="00F17528">
      <w:pPr>
        <w:widowControl w:val="0"/>
        <w:spacing w:after="0" w:line="360" w:lineRule="auto"/>
        <w:jc w:val="both"/>
        <w:rPr>
          <w:rFonts w:ascii="Book Antiqua" w:hAnsi="Book Antiqua"/>
          <w:b/>
          <w:kern w:val="2"/>
          <w:sz w:val="24"/>
          <w:szCs w:val="24"/>
          <w:lang w:eastAsia="zh-CN"/>
        </w:rPr>
      </w:pPr>
      <w:r w:rsidRPr="00E75547">
        <w:rPr>
          <w:rFonts w:ascii="Book Antiqua" w:hAnsi="Book Antiqua"/>
          <w:b/>
          <w:kern w:val="2"/>
          <w:sz w:val="24"/>
          <w:szCs w:val="24"/>
          <w:lang w:eastAsia="zh-CN"/>
        </w:rPr>
        <w:t xml:space="preserve">Peer-review started: </w:t>
      </w:r>
      <w:r w:rsidRPr="00E75547">
        <w:rPr>
          <w:rFonts w:ascii="Book Antiqua" w:hAnsi="Book Antiqua"/>
          <w:kern w:val="2"/>
          <w:sz w:val="24"/>
          <w:szCs w:val="24"/>
          <w:lang w:eastAsia="zh-CN"/>
        </w:rPr>
        <w:t>April 26, 2019</w:t>
      </w:r>
    </w:p>
    <w:p w14:paraId="6CF0165B" w14:textId="4486E794" w:rsidR="00F17528" w:rsidRPr="00E75547" w:rsidRDefault="00F17528" w:rsidP="00F17528">
      <w:pPr>
        <w:widowControl w:val="0"/>
        <w:spacing w:after="0" w:line="360" w:lineRule="auto"/>
        <w:jc w:val="both"/>
        <w:rPr>
          <w:rFonts w:ascii="Book Antiqua" w:hAnsi="Book Antiqua"/>
          <w:b/>
          <w:kern w:val="2"/>
          <w:sz w:val="24"/>
          <w:szCs w:val="24"/>
          <w:lang w:eastAsia="zh-CN"/>
        </w:rPr>
      </w:pPr>
      <w:r w:rsidRPr="00E75547">
        <w:rPr>
          <w:rFonts w:ascii="Book Antiqua" w:hAnsi="Book Antiqua"/>
          <w:b/>
          <w:kern w:val="2"/>
          <w:sz w:val="24"/>
          <w:szCs w:val="24"/>
          <w:lang w:eastAsia="zh-CN"/>
        </w:rPr>
        <w:t xml:space="preserve">First decision: </w:t>
      </w:r>
      <w:r w:rsidRPr="00E75547">
        <w:rPr>
          <w:rFonts w:ascii="Book Antiqua" w:hAnsi="Book Antiqua"/>
          <w:kern w:val="2"/>
          <w:sz w:val="24"/>
          <w:szCs w:val="24"/>
          <w:lang w:eastAsia="zh-CN"/>
        </w:rPr>
        <w:t>May 24, 2019</w:t>
      </w:r>
    </w:p>
    <w:p w14:paraId="51968AA2" w14:textId="2F92DA61" w:rsidR="00F17528" w:rsidRPr="00E75547" w:rsidRDefault="00F17528" w:rsidP="00F17528">
      <w:pPr>
        <w:widowControl w:val="0"/>
        <w:spacing w:after="0" w:line="360" w:lineRule="auto"/>
        <w:jc w:val="both"/>
        <w:rPr>
          <w:rFonts w:ascii="Book Antiqua" w:hAnsi="Book Antiqua"/>
          <w:b/>
          <w:kern w:val="2"/>
          <w:sz w:val="24"/>
          <w:szCs w:val="24"/>
          <w:lang w:eastAsia="zh-CN"/>
        </w:rPr>
      </w:pPr>
      <w:r w:rsidRPr="00E75547">
        <w:rPr>
          <w:rFonts w:ascii="Book Antiqua" w:hAnsi="Book Antiqua"/>
          <w:b/>
          <w:kern w:val="2"/>
          <w:sz w:val="24"/>
          <w:szCs w:val="24"/>
          <w:lang w:eastAsia="zh-CN"/>
        </w:rPr>
        <w:t xml:space="preserve">Revised: </w:t>
      </w:r>
      <w:r w:rsidRPr="00E75547">
        <w:rPr>
          <w:rFonts w:ascii="Book Antiqua" w:hAnsi="Book Antiqua"/>
          <w:kern w:val="2"/>
          <w:sz w:val="24"/>
          <w:szCs w:val="24"/>
          <w:lang w:eastAsia="zh-CN"/>
        </w:rPr>
        <w:t>June 28, 2019</w:t>
      </w:r>
    </w:p>
    <w:p w14:paraId="17514025" w14:textId="6AD8031E" w:rsidR="00F17528" w:rsidRPr="00E75547" w:rsidRDefault="00F17528" w:rsidP="00F17528">
      <w:pPr>
        <w:widowControl w:val="0"/>
        <w:spacing w:after="0" w:line="360" w:lineRule="auto"/>
        <w:jc w:val="both"/>
        <w:rPr>
          <w:rFonts w:ascii="Book Antiqua" w:hAnsi="Book Antiqua"/>
          <w:color w:val="000000"/>
          <w:kern w:val="2"/>
          <w:sz w:val="24"/>
          <w:szCs w:val="24"/>
          <w:lang w:eastAsia="zh-CN"/>
        </w:rPr>
      </w:pPr>
      <w:r w:rsidRPr="00E75547">
        <w:rPr>
          <w:rFonts w:ascii="Book Antiqua" w:hAnsi="Book Antiqua"/>
          <w:b/>
          <w:kern w:val="2"/>
          <w:sz w:val="24"/>
          <w:szCs w:val="24"/>
          <w:lang w:eastAsia="zh-CN"/>
        </w:rPr>
        <w:t>Accepted:</w:t>
      </w:r>
      <w:r w:rsidR="00656240" w:rsidRPr="00E75547">
        <w:t xml:space="preserve"> </w:t>
      </w:r>
      <w:r w:rsidR="00656240" w:rsidRPr="00E75547">
        <w:rPr>
          <w:rFonts w:ascii="Book Antiqua" w:hAnsi="Book Antiqua"/>
          <w:kern w:val="2"/>
          <w:sz w:val="24"/>
          <w:szCs w:val="24"/>
          <w:lang w:eastAsia="zh-CN"/>
        </w:rPr>
        <w:t>July 19, 2019</w:t>
      </w:r>
      <w:r w:rsidRPr="00E75547">
        <w:rPr>
          <w:rFonts w:ascii="Book Antiqua" w:hAnsi="Book Antiqua"/>
          <w:kern w:val="2"/>
          <w:sz w:val="24"/>
          <w:szCs w:val="24"/>
          <w:lang w:eastAsia="zh-CN"/>
        </w:rPr>
        <w:t xml:space="preserve"> </w:t>
      </w:r>
    </w:p>
    <w:p w14:paraId="2316965F" w14:textId="1FB96FD8" w:rsidR="00F17528" w:rsidRPr="00E75547" w:rsidRDefault="00F17528" w:rsidP="00F17528">
      <w:pPr>
        <w:widowControl w:val="0"/>
        <w:spacing w:after="0" w:line="360" w:lineRule="auto"/>
        <w:jc w:val="both"/>
        <w:rPr>
          <w:rFonts w:ascii="Book Antiqua" w:hAnsi="Book Antiqua"/>
          <w:b/>
          <w:kern w:val="2"/>
          <w:sz w:val="24"/>
          <w:szCs w:val="24"/>
          <w:lang w:eastAsia="zh-CN"/>
        </w:rPr>
      </w:pPr>
      <w:r w:rsidRPr="00E75547">
        <w:rPr>
          <w:rFonts w:ascii="Book Antiqua" w:hAnsi="Book Antiqua"/>
          <w:b/>
          <w:kern w:val="2"/>
          <w:sz w:val="24"/>
          <w:szCs w:val="24"/>
          <w:lang w:eastAsia="zh-CN"/>
        </w:rPr>
        <w:t>Article in press:</w:t>
      </w:r>
      <w:r w:rsidR="00E75547" w:rsidRPr="00E75547">
        <w:rPr>
          <w:rFonts w:ascii="Book Antiqua" w:hAnsi="Book Antiqua"/>
          <w:b/>
          <w:kern w:val="2"/>
          <w:sz w:val="24"/>
          <w:szCs w:val="24"/>
          <w:lang w:eastAsia="zh-CN"/>
        </w:rPr>
        <w:t xml:space="preserve"> </w:t>
      </w:r>
      <w:r w:rsidR="00E75547" w:rsidRPr="00E75547">
        <w:rPr>
          <w:rFonts w:ascii="Book Antiqua" w:hAnsi="Book Antiqua"/>
          <w:kern w:val="2"/>
          <w:sz w:val="24"/>
          <w:szCs w:val="24"/>
          <w:lang w:eastAsia="zh-CN"/>
        </w:rPr>
        <w:t>July 19, 2019</w:t>
      </w:r>
    </w:p>
    <w:p w14:paraId="1F413359" w14:textId="4034B9A1" w:rsidR="00F17528" w:rsidRPr="00E75547" w:rsidRDefault="00F17528" w:rsidP="00F17528">
      <w:pPr>
        <w:widowControl w:val="0"/>
        <w:spacing w:after="0" w:line="360" w:lineRule="auto"/>
        <w:jc w:val="both"/>
        <w:rPr>
          <w:rFonts w:ascii="Book Antiqua" w:hAnsi="Book Antiqua"/>
          <w:b/>
          <w:kern w:val="2"/>
          <w:sz w:val="24"/>
          <w:szCs w:val="24"/>
          <w:lang w:eastAsia="zh-CN"/>
        </w:rPr>
      </w:pPr>
      <w:r w:rsidRPr="00E75547">
        <w:rPr>
          <w:rFonts w:ascii="Book Antiqua" w:hAnsi="Book Antiqua"/>
          <w:b/>
          <w:kern w:val="2"/>
          <w:sz w:val="24"/>
          <w:szCs w:val="24"/>
          <w:lang w:eastAsia="zh-CN"/>
        </w:rPr>
        <w:lastRenderedPageBreak/>
        <w:t>Published online:</w:t>
      </w:r>
      <w:bookmarkEnd w:id="14"/>
      <w:bookmarkEnd w:id="15"/>
      <w:bookmarkEnd w:id="16"/>
      <w:bookmarkEnd w:id="17"/>
      <w:r w:rsidR="00E75547" w:rsidRPr="00E75547">
        <w:rPr>
          <w:rFonts w:ascii="Book Antiqua" w:hAnsi="Book Antiqua"/>
          <w:b/>
          <w:kern w:val="2"/>
          <w:sz w:val="24"/>
          <w:szCs w:val="24"/>
          <w:lang w:eastAsia="zh-CN"/>
        </w:rPr>
        <w:t xml:space="preserve"> </w:t>
      </w:r>
      <w:r w:rsidR="00E75547" w:rsidRPr="00E75547">
        <w:rPr>
          <w:rFonts w:ascii="Book Antiqua" w:hAnsi="Book Antiqua"/>
          <w:kern w:val="2"/>
          <w:sz w:val="24"/>
          <w:szCs w:val="24"/>
          <w:lang w:eastAsia="zh-CN"/>
        </w:rPr>
        <w:t>September</w:t>
      </w:r>
      <w:r w:rsidR="00E75547" w:rsidRPr="00E75547">
        <w:rPr>
          <w:rFonts w:ascii="Book Antiqua" w:hAnsi="Book Antiqua"/>
          <w:kern w:val="2"/>
          <w:sz w:val="24"/>
          <w:szCs w:val="24"/>
          <w:lang w:eastAsia="zh-CN"/>
        </w:rPr>
        <w:t xml:space="preserve"> </w:t>
      </w:r>
      <w:r w:rsidR="00E75547" w:rsidRPr="00E75547">
        <w:rPr>
          <w:rFonts w:ascii="Book Antiqua" w:hAnsi="Book Antiqua"/>
          <w:kern w:val="2"/>
          <w:sz w:val="24"/>
          <w:szCs w:val="24"/>
          <w:lang w:eastAsia="zh-CN"/>
        </w:rPr>
        <w:t>7</w:t>
      </w:r>
      <w:r w:rsidR="00E75547" w:rsidRPr="00E75547">
        <w:rPr>
          <w:rFonts w:ascii="Book Antiqua" w:hAnsi="Book Antiqua"/>
          <w:kern w:val="2"/>
          <w:sz w:val="24"/>
          <w:szCs w:val="24"/>
          <w:lang w:eastAsia="zh-CN"/>
        </w:rPr>
        <w:t>, 2019</w:t>
      </w:r>
    </w:p>
    <w:p w14:paraId="79BD3890" w14:textId="77777777" w:rsidR="004518F6" w:rsidRPr="00E75547" w:rsidRDefault="004518F6" w:rsidP="006406FB">
      <w:pPr>
        <w:spacing w:after="0" w:line="360" w:lineRule="auto"/>
        <w:jc w:val="both"/>
        <w:rPr>
          <w:rFonts w:ascii="Book Antiqua" w:hAnsi="Book Antiqua" w:cstheme="minorHAnsi"/>
          <w:b/>
          <w:sz w:val="24"/>
          <w:szCs w:val="24"/>
        </w:rPr>
      </w:pPr>
      <w:r w:rsidRPr="00E75547">
        <w:rPr>
          <w:rFonts w:ascii="Book Antiqua" w:hAnsi="Book Antiqua" w:cstheme="minorHAnsi"/>
          <w:b/>
          <w:sz w:val="24"/>
          <w:szCs w:val="24"/>
        </w:rPr>
        <w:br w:type="page"/>
      </w:r>
    </w:p>
    <w:p w14:paraId="3D7F74AE" w14:textId="3CB4292E" w:rsidR="004E5814" w:rsidRPr="00E75547" w:rsidRDefault="00565923" w:rsidP="006406FB">
      <w:pPr>
        <w:spacing w:after="0" w:line="360" w:lineRule="auto"/>
        <w:jc w:val="both"/>
        <w:rPr>
          <w:rFonts w:ascii="Book Antiqua" w:hAnsi="Book Antiqua" w:cstheme="minorHAnsi"/>
          <w:b/>
          <w:sz w:val="24"/>
          <w:szCs w:val="24"/>
        </w:rPr>
      </w:pPr>
      <w:r w:rsidRPr="00E75547">
        <w:rPr>
          <w:rFonts w:ascii="Book Antiqua" w:hAnsi="Book Antiqua" w:cstheme="minorHAnsi"/>
          <w:b/>
          <w:sz w:val="24"/>
          <w:szCs w:val="24"/>
        </w:rPr>
        <w:lastRenderedPageBreak/>
        <w:t>Abstract</w:t>
      </w:r>
    </w:p>
    <w:p w14:paraId="33E1D9D8" w14:textId="1AFD388C" w:rsidR="004719AF" w:rsidRPr="00E75547" w:rsidRDefault="004719AF" w:rsidP="006406FB">
      <w:pPr>
        <w:spacing w:after="0" w:line="360" w:lineRule="auto"/>
        <w:jc w:val="both"/>
        <w:rPr>
          <w:rFonts w:ascii="Book Antiqua" w:hAnsi="Book Antiqua"/>
          <w:sz w:val="24"/>
          <w:szCs w:val="24"/>
        </w:rPr>
      </w:pPr>
      <w:r w:rsidRPr="00E75547">
        <w:rPr>
          <w:rFonts w:ascii="Book Antiqua" w:hAnsi="Book Antiqua" w:cstheme="minorHAnsi"/>
          <w:b/>
          <w:i/>
          <w:sz w:val="24"/>
          <w:szCs w:val="24"/>
        </w:rPr>
        <w:t>BACKGROUND</w:t>
      </w:r>
      <w:r w:rsidR="00732153" w:rsidRPr="00E75547">
        <w:rPr>
          <w:rFonts w:ascii="Book Antiqua" w:hAnsi="Book Antiqua" w:cstheme="minorHAnsi"/>
          <w:b/>
          <w:i/>
          <w:sz w:val="24"/>
          <w:szCs w:val="24"/>
        </w:rPr>
        <w:br/>
      </w:r>
      <w:r w:rsidR="00F76FA0" w:rsidRPr="00E75547">
        <w:rPr>
          <w:rStyle w:val="normaltextrun"/>
          <w:rFonts w:ascii="Book Antiqua" w:hAnsi="Book Antiqua" w:cs="Calibri"/>
          <w:sz w:val="24"/>
          <w:szCs w:val="24"/>
          <w:shd w:val="clear" w:color="auto" w:fill="FFFFFF"/>
        </w:rPr>
        <w:t xml:space="preserve">The trans-fat containing </w:t>
      </w:r>
      <w:r w:rsidR="00565923" w:rsidRPr="00E75547">
        <w:rPr>
          <w:rStyle w:val="normaltextrun"/>
          <w:rFonts w:ascii="Book Antiqua" w:hAnsi="Book Antiqua" w:cs="Calibri"/>
          <w:sz w:val="24"/>
          <w:szCs w:val="24"/>
          <w:shd w:val="clear" w:color="auto" w:fill="FFFFFF"/>
        </w:rPr>
        <w:t>a</w:t>
      </w:r>
      <w:r w:rsidR="00D9539D" w:rsidRPr="00E75547">
        <w:rPr>
          <w:rStyle w:val="normaltextrun"/>
          <w:rFonts w:ascii="Book Antiqua" w:hAnsi="Book Antiqua" w:cs="Calibri"/>
          <w:sz w:val="24"/>
          <w:szCs w:val="24"/>
          <w:shd w:val="clear" w:color="auto" w:fill="FFFFFF"/>
        </w:rPr>
        <w:t xml:space="preserve">mylin </w:t>
      </w:r>
      <w:r w:rsidR="001A50B6" w:rsidRPr="00E75547">
        <w:rPr>
          <w:rStyle w:val="normaltextrun"/>
          <w:rFonts w:ascii="Book Antiqua" w:hAnsi="Book Antiqua" w:cs="Calibri"/>
          <w:sz w:val="24"/>
          <w:szCs w:val="24"/>
          <w:shd w:val="clear" w:color="auto" w:fill="FFFFFF"/>
        </w:rPr>
        <w:t>l</w:t>
      </w:r>
      <w:r w:rsidR="00D9539D" w:rsidRPr="00E75547">
        <w:rPr>
          <w:rStyle w:val="normaltextrun"/>
          <w:rFonts w:ascii="Book Antiqua" w:hAnsi="Book Antiqua" w:cs="Calibri"/>
          <w:sz w:val="24"/>
          <w:szCs w:val="24"/>
          <w:shd w:val="clear" w:color="auto" w:fill="FFFFFF"/>
        </w:rPr>
        <w:t xml:space="preserve">iver </w:t>
      </w:r>
      <w:r w:rsidR="00565923" w:rsidRPr="00E75547">
        <w:rPr>
          <w:rFonts w:ascii="Book Antiqua" w:hAnsi="Book Antiqua"/>
          <w:sz w:val="24"/>
          <w:szCs w:val="24"/>
        </w:rPr>
        <w:t>non-alcoholic steatohepatitis (</w:t>
      </w:r>
      <w:r w:rsidR="00D9539D" w:rsidRPr="00E75547">
        <w:rPr>
          <w:rStyle w:val="normaltextrun"/>
          <w:rFonts w:ascii="Book Antiqua" w:hAnsi="Book Antiqua" w:cs="Calibri"/>
          <w:sz w:val="24"/>
          <w:szCs w:val="24"/>
          <w:shd w:val="clear" w:color="auto" w:fill="FFFFFF"/>
        </w:rPr>
        <w:t>NASH</w:t>
      </w:r>
      <w:r w:rsidR="00565923" w:rsidRPr="00E75547">
        <w:rPr>
          <w:rStyle w:val="normaltextrun"/>
          <w:rFonts w:ascii="Book Antiqua" w:hAnsi="Book Antiqua" w:cs="Calibri"/>
          <w:sz w:val="24"/>
          <w:szCs w:val="24"/>
          <w:shd w:val="clear" w:color="auto" w:fill="FFFFFF"/>
        </w:rPr>
        <w:t>)</w:t>
      </w:r>
      <w:r w:rsidR="00D9539D" w:rsidRPr="00E75547">
        <w:rPr>
          <w:rStyle w:val="normaltextrun"/>
          <w:rFonts w:ascii="Book Antiqua" w:hAnsi="Book Antiqua" w:cs="Calibri"/>
          <w:sz w:val="24"/>
          <w:szCs w:val="24"/>
          <w:shd w:val="clear" w:color="auto" w:fill="FFFFFF"/>
        </w:rPr>
        <w:t xml:space="preserve"> (</w:t>
      </w:r>
      <w:r w:rsidR="00F76FA0" w:rsidRPr="00E75547">
        <w:rPr>
          <w:rStyle w:val="normaltextrun"/>
          <w:rFonts w:ascii="Book Antiqua" w:hAnsi="Book Antiqua" w:cs="Calibri"/>
          <w:sz w:val="24"/>
          <w:szCs w:val="24"/>
          <w:shd w:val="clear" w:color="auto" w:fill="FFFFFF"/>
        </w:rPr>
        <w:t>AMLN</w:t>
      </w:r>
      <w:r w:rsidR="00D9539D" w:rsidRPr="00E75547">
        <w:rPr>
          <w:rStyle w:val="normaltextrun"/>
          <w:rFonts w:ascii="Book Antiqua" w:hAnsi="Book Antiqua" w:cs="Calibri"/>
          <w:sz w:val="24"/>
          <w:szCs w:val="24"/>
          <w:shd w:val="clear" w:color="auto" w:fill="FFFFFF"/>
        </w:rPr>
        <w:t>)</w:t>
      </w:r>
      <w:r w:rsidR="00F76FA0" w:rsidRPr="00E75547">
        <w:rPr>
          <w:rStyle w:val="normaltextrun"/>
          <w:rFonts w:ascii="Book Antiqua" w:hAnsi="Book Antiqua" w:cs="Calibri"/>
          <w:sz w:val="24"/>
          <w:szCs w:val="24"/>
          <w:shd w:val="clear" w:color="auto" w:fill="FFFFFF"/>
        </w:rPr>
        <w:t xml:space="preserve"> diet has been extensively validated </w:t>
      </w:r>
      <w:r w:rsidR="00F846F5" w:rsidRPr="00E75547">
        <w:rPr>
          <w:rStyle w:val="normaltextrun"/>
          <w:rFonts w:ascii="Book Antiqua" w:hAnsi="Book Antiqua" w:cs="Calibri"/>
          <w:sz w:val="24"/>
          <w:szCs w:val="24"/>
          <w:shd w:val="clear" w:color="auto" w:fill="FFFFFF"/>
        </w:rPr>
        <w:t xml:space="preserve">in </w:t>
      </w:r>
      <w:r w:rsidR="00F846F5" w:rsidRPr="00E75547">
        <w:rPr>
          <w:rFonts w:ascii="Book Antiqua" w:hAnsi="Book Antiqua"/>
          <w:sz w:val="24"/>
          <w:szCs w:val="24"/>
        </w:rPr>
        <w:t>C57BL/6J mice with or without the Lep</w:t>
      </w:r>
      <w:r w:rsidR="00F846F5" w:rsidRPr="00E75547">
        <w:rPr>
          <w:rFonts w:ascii="Book Antiqua" w:hAnsi="Book Antiqua"/>
          <w:sz w:val="24"/>
          <w:szCs w:val="24"/>
          <w:vertAlign w:val="superscript"/>
        </w:rPr>
        <w:t>ob</w:t>
      </w:r>
      <w:r w:rsidR="00F846F5" w:rsidRPr="00E75547">
        <w:rPr>
          <w:rFonts w:ascii="Book Antiqua" w:hAnsi="Book Antiqua"/>
          <w:sz w:val="24"/>
          <w:szCs w:val="24"/>
        </w:rPr>
        <w:t>/Lep</w:t>
      </w:r>
      <w:r w:rsidR="00F846F5" w:rsidRPr="00E75547">
        <w:rPr>
          <w:rFonts w:ascii="Book Antiqua" w:hAnsi="Book Antiqua"/>
          <w:sz w:val="24"/>
          <w:szCs w:val="24"/>
          <w:vertAlign w:val="superscript"/>
        </w:rPr>
        <w:t>ob</w:t>
      </w:r>
      <w:r w:rsidR="00F846F5" w:rsidRPr="00E75547">
        <w:rPr>
          <w:rFonts w:ascii="Book Antiqua" w:hAnsi="Book Antiqua"/>
          <w:sz w:val="24"/>
          <w:szCs w:val="24"/>
        </w:rPr>
        <w:t xml:space="preserve"> (</w:t>
      </w:r>
      <w:r w:rsidR="00F846F5" w:rsidRPr="00E75547">
        <w:rPr>
          <w:rFonts w:ascii="Book Antiqua" w:hAnsi="Book Antiqua"/>
          <w:i/>
          <w:sz w:val="24"/>
          <w:szCs w:val="24"/>
        </w:rPr>
        <w:t>ob/ob</w:t>
      </w:r>
      <w:r w:rsidR="00F846F5" w:rsidRPr="00E75547">
        <w:rPr>
          <w:rFonts w:ascii="Book Antiqua" w:hAnsi="Book Antiqua"/>
          <w:sz w:val="24"/>
          <w:szCs w:val="24"/>
        </w:rPr>
        <w:t>) mutation in the leptin gene</w:t>
      </w:r>
      <w:r w:rsidR="00F846F5" w:rsidRPr="00E75547">
        <w:rPr>
          <w:rStyle w:val="normaltextrun"/>
          <w:rFonts w:ascii="Book Antiqua" w:hAnsi="Book Antiqua" w:cs="Calibri"/>
          <w:sz w:val="24"/>
          <w:szCs w:val="24"/>
          <w:shd w:val="clear" w:color="auto" w:fill="FFFFFF"/>
        </w:rPr>
        <w:t xml:space="preserve"> </w:t>
      </w:r>
      <w:r w:rsidR="00F76FA0" w:rsidRPr="00E75547">
        <w:rPr>
          <w:rStyle w:val="normaltextrun"/>
          <w:rFonts w:ascii="Book Antiqua" w:hAnsi="Book Antiqua" w:cs="Calibri"/>
          <w:sz w:val="24"/>
          <w:szCs w:val="24"/>
          <w:shd w:val="clear" w:color="auto" w:fill="FFFFFF"/>
        </w:rPr>
        <w:t xml:space="preserve">for reliably inducing metabolic and liver histopathological changes recapitulating hallmarks of </w:t>
      </w:r>
      <w:r w:rsidR="00F76FA0" w:rsidRPr="00E75547">
        <w:rPr>
          <w:rFonts w:ascii="Book Antiqua" w:hAnsi="Book Antiqua"/>
          <w:sz w:val="24"/>
          <w:szCs w:val="24"/>
        </w:rPr>
        <w:t>NASH</w:t>
      </w:r>
      <w:r w:rsidR="00732153" w:rsidRPr="00E75547">
        <w:rPr>
          <w:rFonts w:ascii="Book Antiqua" w:hAnsi="Book Antiqua"/>
          <w:sz w:val="24"/>
          <w:szCs w:val="24"/>
        </w:rPr>
        <w:t>.</w:t>
      </w:r>
      <w:r w:rsidR="008A3296" w:rsidRPr="00E75547">
        <w:rPr>
          <w:rFonts w:ascii="Book Antiqua" w:hAnsi="Book Antiqua"/>
          <w:sz w:val="24"/>
          <w:szCs w:val="24"/>
        </w:rPr>
        <w:t xml:space="preserve"> Due to a recent ban on trans-fats as food additive, there is a marked need for developing a new diet </w:t>
      </w:r>
      <w:r w:rsidR="00732153" w:rsidRPr="00E75547">
        <w:rPr>
          <w:rFonts w:ascii="Book Antiqua" w:hAnsi="Book Antiqua"/>
          <w:sz w:val="24"/>
          <w:szCs w:val="24"/>
        </w:rPr>
        <w:t xml:space="preserve">capable of promoting a compatible level of disease in </w:t>
      </w:r>
      <w:r w:rsidR="00732153" w:rsidRPr="00E75547">
        <w:rPr>
          <w:rFonts w:ascii="Book Antiqua" w:hAnsi="Book Antiqua"/>
          <w:i/>
          <w:iCs/>
          <w:sz w:val="24"/>
          <w:szCs w:val="24"/>
        </w:rPr>
        <w:t>ob/ob</w:t>
      </w:r>
      <w:r w:rsidR="00732153" w:rsidRPr="00E75547">
        <w:rPr>
          <w:rFonts w:ascii="Book Antiqua" w:hAnsi="Book Antiqua"/>
          <w:sz w:val="24"/>
          <w:szCs w:val="24"/>
        </w:rPr>
        <w:t xml:space="preserve"> and C57BL/6J mice</w:t>
      </w:r>
      <w:r w:rsidR="00923D20" w:rsidRPr="00E75547">
        <w:rPr>
          <w:rFonts w:ascii="Book Antiqua" w:hAnsi="Book Antiqua"/>
          <w:sz w:val="24"/>
          <w:szCs w:val="24"/>
        </w:rPr>
        <w:t>.</w:t>
      </w:r>
    </w:p>
    <w:p w14:paraId="787A9A41" w14:textId="77777777" w:rsidR="00565923" w:rsidRPr="00E75547" w:rsidRDefault="00565923" w:rsidP="006406FB">
      <w:pPr>
        <w:spacing w:after="0" w:line="360" w:lineRule="auto"/>
        <w:jc w:val="both"/>
        <w:rPr>
          <w:rFonts w:ascii="Book Antiqua" w:hAnsi="Book Antiqua" w:cstheme="minorHAnsi"/>
          <w:b/>
          <w:i/>
          <w:sz w:val="24"/>
          <w:szCs w:val="24"/>
        </w:rPr>
      </w:pPr>
    </w:p>
    <w:p w14:paraId="3F9A4772" w14:textId="5167D48F" w:rsidR="004719AF" w:rsidRPr="00E75547" w:rsidRDefault="004719AF" w:rsidP="006406FB">
      <w:pPr>
        <w:spacing w:after="0" w:line="360" w:lineRule="auto"/>
        <w:jc w:val="both"/>
        <w:rPr>
          <w:rFonts w:ascii="Book Antiqua" w:hAnsi="Book Antiqua"/>
          <w:b/>
          <w:i/>
          <w:sz w:val="24"/>
          <w:szCs w:val="24"/>
        </w:rPr>
      </w:pPr>
      <w:r w:rsidRPr="00E75547">
        <w:rPr>
          <w:rFonts w:ascii="Book Antiqua" w:hAnsi="Book Antiqua"/>
          <w:b/>
          <w:i/>
          <w:sz w:val="24"/>
          <w:szCs w:val="24"/>
        </w:rPr>
        <w:t>AIM</w:t>
      </w:r>
    </w:p>
    <w:p w14:paraId="17524C77" w14:textId="10AD2DA1" w:rsidR="0013488F" w:rsidRPr="00E75547" w:rsidRDefault="00CA70B7" w:rsidP="006406FB">
      <w:pPr>
        <w:spacing w:after="0" w:line="360" w:lineRule="auto"/>
        <w:jc w:val="both"/>
        <w:rPr>
          <w:rFonts w:ascii="Book Antiqua" w:hAnsi="Book Antiqua"/>
          <w:sz w:val="24"/>
          <w:szCs w:val="24"/>
        </w:rPr>
      </w:pPr>
      <w:r w:rsidRPr="00E75547">
        <w:rPr>
          <w:rFonts w:ascii="Book Antiqua" w:hAnsi="Book Antiqua"/>
          <w:sz w:val="24"/>
          <w:szCs w:val="24"/>
        </w:rPr>
        <w:t>To</w:t>
      </w:r>
      <w:r w:rsidR="00C327D7" w:rsidRPr="00E75547">
        <w:rPr>
          <w:rFonts w:ascii="Book Antiqua" w:hAnsi="Book Antiqua"/>
          <w:sz w:val="24"/>
          <w:szCs w:val="24"/>
        </w:rPr>
        <w:t xml:space="preserve"> </w:t>
      </w:r>
      <w:r w:rsidR="00070307" w:rsidRPr="00E75547">
        <w:rPr>
          <w:rFonts w:ascii="Book Antiqua" w:hAnsi="Book Antiqua"/>
          <w:sz w:val="24"/>
          <w:szCs w:val="24"/>
        </w:rPr>
        <w:t>develop</w:t>
      </w:r>
      <w:r w:rsidRPr="00E75547">
        <w:rPr>
          <w:rFonts w:ascii="Book Antiqua" w:hAnsi="Book Antiqua"/>
          <w:sz w:val="24"/>
          <w:szCs w:val="24"/>
        </w:rPr>
        <w:t xml:space="preserve"> a </w:t>
      </w:r>
      <w:r w:rsidR="00070307" w:rsidRPr="00E75547">
        <w:rPr>
          <w:rFonts w:ascii="Book Antiqua" w:hAnsi="Book Antiqua"/>
          <w:sz w:val="24"/>
          <w:szCs w:val="24"/>
        </w:rPr>
        <w:t xml:space="preserve">biopsy-confirmed </w:t>
      </w:r>
      <w:r w:rsidRPr="00E75547">
        <w:rPr>
          <w:rFonts w:ascii="Book Antiqua" w:hAnsi="Book Antiqua"/>
          <w:sz w:val="24"/>
          <w:szCs w:val="24"/>
        </w:rPr>
        <w:t>mouse model of NASH based on a</w:t>
      </w:r>
      <w:r w:rsidR="00882ECA" w:rsidRPr="00E75547">
        <w:rPr>
          <w:rFonts w:ascii="Book Antiqua" w:hAnsi="Book Antiqua"/>
          <w:sz w:val="24"/>
          <w:szCs w:val="24"/>
        </w:rPr>
        <w:t xml:space="preserve">n obesogenic </w:t>
      </w:r>
      <w:r w:rsidR="00817E59" w:rsidRPr="00E75547">
        <w:rPr>
          <w:rFonts w:ascii="Book Antiqua" w:hAnsi="Book Antiqua"/>
          <w:sz w:val="24"/>
          <w:szCs w:val="24"/>
        </w:rPr>
        <w:t xml:space="preserve">diet </w:t>
      </w:r>
      <w:r w:rsidRPr="00E75547">
        <w:rPr>
          <w:rFonts w:ascii="Book Antiqua" w:hAnsi="Book Antiqua"/>
          <w:sz w:val="24"/>
          <w:szCs w:val="24"/>
        </w:rPr>
        <w:t xml:space="preserve">with </w:t>
      </w:r>
      <w:r w:rsidR="00F846F5" w:rsidRPr="00E75547">
        <w:rPr>
          <w:rFonts w:ascii="Book Antiqua" w:hAnsi="Book Antiqua"/>
          <w:sz w:val="24"/>
          <w:szCs w:val="24"/>
        </w:rPr>
        <w:t xml:space="preserve">trans-fat </w:t>
      </w:r>
      <w:r w:rsidR="00022F01" w:rsidRPr="00E75547">
        <w:rPr>
          <w:rFonts w:ascii="Book Antiqua" w:hAnsi="Book Antiqua"/>
          <w:sz w:val="24"/>
          <w:szCs w:val="24"/>
        </w:rPr>
        <w:t xml:space="preserve">substituted by </w:t>
      </w:r>
      <w:r w:rsidR="00BB2717" w:rsidRPr="00E75547">
        <w:rPr>
          <w:rStyle w:val="normaltextrun"/>
          <w:rFonts w:ascii="Book Antiqua" w:hAnsi="Book Antiqua" w:cs="Calibri"/>
          <w:sz w:val="24"/>
          <w:szCs w:val="24"/>
          <w:shd w:val="clear" w:color="auto" w:fill="FFFFFF"/>
        </w:rPr>
        <w:t>saturated fat</w:t>
      </w:r>
      <w:r w:rsidRPr="00E75547">
        <w:rPr>
          <w:rFonts w:ascii="Book Antiqua" w:hAnsi="Book Antiqua"/>
          <w:sz w:val="24"/>
          <w:szCs w:val="24"/>
        </w:rPr>
        <w:t>.</w:t>
      </w:r>
    </w:p>
    <w:p w14:paraId="5EBC3F78" w14:textId="77777777" w:rsidR="00565923" w:rsidRPr="00E75547" w:rsidRDefault="00565923" w:rsidP="006406FB">
      <w:pPr>
        <w:spacing w:after="0" w:line="360" w:lineRule="auto"/>
        <w:jc w:val="both"/>
        <w:rPr>
          <w:rFonts w:ascii="Book Antiqua" w:hAnsi="Book Antiqua"/>
          <w:sz w:val="24"/>
          <w:szCs w:val="24"/>
        </w:rPr>
      </w:pPr>
    </w:p>
    <w:p w14:paraId="4487AF5D" w14:textId="27D30EF0" w:rsidR="00213A36" w:rsidRPr="00E75547" w:rsidRDefault="00213A36" w:rsidP="006406FB">
      <w:pPr>
        <w:spacing w:after="0" w:line="360" w:lineRule="auto"/>
        <w:jc w:val="both"/>
        <w:rPr>
          <w:rFonts w:ascii="Book Antiqua" w:hAnsi="Book Antiqua"/>
          <w:b/>
          <w:i/>
          <w:sz w:val="24"/>
          <w:szCs w:val="24"/>
        </w:rPr>
      </w:pPr>
      <w:r w:rsidRPr="00E75547">
        <w:rPr>
          <w:rFonts w:ascii="Book Antiqua" w:hAnsi="Book Antiqua"/>
          <w:b/>
          <w:i/>
          <w:sz w:val="24"/>
          <w:szCs w:val="24"/>
        </w:rPr>
        <w:t>METHODS</w:t>
      </w:r>
    </w:p>
    <w:p w14:paraId="66F0D557" w14:textId="5987C2AA" w:rsidR="00EF5435" w:rsidRPr="00E75547" w:rsidRDefault="00EF5435" w:rsidP="006406FB">
      <w:pPr>
        <w:spacing w:after="0" w:line="360" w:lineRule="auto"/>
        <w:jc w:val="both"/>
        <w:rPr>
          <w:rFonts w:ascii="Book Antiqua" w:hAnsi="Book Antiqua"/>
          <w:sz w:val="24"/>
          <w:szCs w:val="24"/>
        </w:rPr>
      </w:pPr>
      <w:r w:rsidRPr="00E75547">
        <w:rPr>
          <w:rFonts w:ascii="Book Antiqua" w:hAnsi="Book Antiqua"/>
          <w:sz w:val="24"/>
          <w:szCs w:val="24"/>
        </w:rPr>
        <w:t xml:space="preserve">Male </w:t>
      </w:r>
      <w:r w:rsidRPr="00E75547">
        <w:rPr>
          <w:rFonts w:ascii="Book Antiqua" w:hAnsi="Book Antiqua"/>
          <w:i/>
          <w:iCs/>
          <w:sz w:val="24"/>
          <w:szCs w:val="24"/>
        </w:rPr>
        <w:t>ob/ob</w:t>
      </w:r>
      <w:r w:rsidRPr="00E75547">
        <w:rPr>
          <w:rFonts w:ascii="Book Antiqua" w:hAnsi="Book Antiqua"/>
          <w:sz w:val="24"/>
          <w:szCs w:val="24"/>
        </w:rPr>
        <w:t xml:space="preserve"> mice were fed AMLN diet or a modified AMLN diet with </w:t>
      </w:r>
      <w:r w:rsidR="00B73CA8" w:rsidRPr="00E75547">
        <w:rPr>
          <w:rFonts w:ascii="Book Antiqua" w:hAnsi="Book Antiqua"/>
          <w:sz w:val="24"/>
          <w:szCs w:val="24"/>
        </w:rPr>
        <w:t>trans-fat (</w:t>
      </w:r>
      <w:r w:rsidRPr="00E75547">
        <w:rPr>
          <w:rFonts w:ascii="Book Antiqua" w:hAnsi="Book Antiqua"/>
          <w:sz w:val="24"/>
          <w:szCs w:val="24"/>
        </w:rPr>
        <w:t>Primex</w:t>
      </w:r>
      <w:r w:rsidR="00B73CA8" w:rsidRPr="00E75547">
        <w:rPr>
          <w:rFonts w:ascii="Book Antiqua" w:hAnsi="Book Antiqua"/>
          <w:sz w:val="24"/>
          <w:szCs w:val="24"/>
        </w:rPr>
        <w:t xml:space="preserve"> shortening)</w:t>
      </w:r>
      <w:r w:rsidRPr="00E75547">
        <w:rPr>
          <w:rFonts w:ascii="Book Antiqua" w:hAnsi="Book Antiqua"/>
          <w:sz w:val="24"/>
          <w:szCs w:val="24"/>
        </w:rPr>
        <w:t xml:space="preserve"> substituted by equivalent amounts of palm oil </w:t>
      </w:r>
      <w:r w:rsidR="001A50B6" w:rsidRPr="00E75547">
        <w:rPr>
          <w:rFonts w:ascii="Book Antiqua" w:hAnsi="Book Antiqua"/>
          <w:sz w:val="24"/>
          <w:szCs w:val="24"/>
        </w:rPr>
        <w:t>[</w:t>
      </w:r>
      <w:r w:rsidR="00A66DF8" w:rsidRPr="00E75547">
        <w:rPr>
          <w:rFonts w:ascii="Book Antiqua" w:hAnsi="Book Antiqua"/>
          <w:sz w:val="24"/>
          <w:szCs w:val="24"/>
        </w:rPr>
        <w:t xml:space="preserve">Gubra </w:t>
      </w:r>
      <w:r w:rsidR="005006F8" w:rsidRPr="00E75547">
        <w:rPr>
          <w:rFonts w:ascii="Book Antiqua" w:hAnsi="Book Antiqua"/>
          <w:sz w:val="24"/>
          <w:szCs w:val="24"/>
        </w:rPr>
        <w:t>a</w:t>
      </w:r>
      <w:r w:rsidR="00A66DF8" w:rsidRPr="00E75547">
        <w:rPr>
          <w:rFonts w:ascii="Book Antiqua" w:hAnsi="Book Antiqua"/>
          <w:sz w:val="24"/>
          <w:szCs w:val="24"/>
        </w:rPr>
        <w:t>mylin</w:t>
      </w:r>
      <w:r w:rsidR="00A77EAA" w:rsidRPr="00E75547">
        <w:rPr>
          <w:rFonts w:ascii="Book Antiqua" w:hAnsi="Book Antiqua"/>
          <w:sz w:val="24"/>
          <w:szCs w:val="24"/>
        </w:rPr>
        <w:t xml:space="preserve"> NASH</w:t>
      </w:r>
      <w:r w:rsidR="007F59A1" w:rsidRPr="00E75547">
        <w:rPr>
          <w:rFonts w:ascii="Book Antiqua" w:hAnsi="Book Antiqua"/>
          <w:sz w:val="24"/>
          <w:szCs w:val="24"/>
        </w:rPr>
        <w:t xml:space="preserve">, </w:t>
      </w:r>
      <w:r w:rsidR="001A50B6" w:rsidRPr="00E75547">
        <w:rPr>
          <w:rFonts w:ascii="Book Antiqua" w:hAnsi="Book Antiqua"/>
          <w:sz w:val="24"/>
          <w:szCs w:val="24"/>
        </w:rPr>
        <w:t>(</w:t>
      </w:r>
      <w:r w:rsidRPr="00E75547">
        <w:rPr>
          <w:rFonts w:ascii="Book Antiqua" w:hAnsi="Book Antiqua"/>
          <w:sz w:val="24"/>
          <w:szCs w:val="24"/>
        </w:rPr>
        <w:t>GAN</w:t>
      </w:r>
      <w:r w:rsidR="00A77EAA" w:rsidRPr="00E75547">
        <w:rPr>
          <w:rFonts w:ascii="Book Antiqua" w:hAnsi="Book Antiqua"/>
          <w:sz w:val="24"/>
          <w:szCs w:val="24"/>
        </w:rPr>
        <w:t>)</w:t>
      </w:r>
      <w:r w:rsidRPr="00E75547">
        <w:rPr>
          <w:rFonts w:ascii="Book Antiqua" w:hAnsi="Book Antiqua"/>
          <w:sz w:val="24"/>
          <w:szCs w:val="24"/>
        </w:rPr>
        <w:t xml:space="preserve"> diet</w:t>
      </w:r>
      <w:r w:rsidR="001A50B6" w:rsidRPr="00E75547">
        <w:rPr>
          <w:rFonts w:ascii="Book Antiqua" w:hAnsi="Book Antiqua"/>
          <w:sz w:val="24"/>
          <w:szCs w:val="24"/>
        </w:rPr>
        <w:t>]</w:t>
      </w:r>
      <w:r w:rsidRPr="00E75547">
        <w:rPr>
          <w:rFonts w:ascii="Book Antiqua" w:hAnsi="Book Antiqua"/>
          <w:sz w:val="24"/>
          <w:szCs w:val="24"/>
        </w:rPr>
        <w:t xml:space="preserve"> for 8, 12 and 16 wk. </w:t>
      </w:r>
      <w:r w:rsidR="005D3C22" w:rsidRPr="00E75547">
        <w:rPr>
          <w:rFonts w:ascii="Book Antiqua" w:hAnsi="Book Antiqua"/>
          <w:sz w:val="24"/>
          <w:szCs w:val="24"/>
        </w:rPr>
        <w:t xml:space="preserve">C57BL/6J mice were fed the </w:t>
      </w:r>
      <w:r w:rsidR="001F7BDD" w:rsidRPr="00E75547">
        <w:rPr>
          <w:rFonts w:ascii="Book Antiqua" w:hAnsi="Book Antiqua"/>
          <w:sz w:val="24"/>
          <w:szCs w:val="24"/>
        </w:rPr>
        <w:t xml:space="preserve">same </w:t>
      </w:r>
      <w:r w:rsidR="005D3C22" w:rsidRPr="00E75547">
        <w:rPr>
          <w:rFonts w:ascii="Book Antiqua" w:hAnsi="Book Antiqua"/>
          <w:sz w:val="24"/>
          <w:szCs w:val="24"/>
        </w:rPr>
        <w:t xml:space="preserve">diets for 28 wk. </w:t>
      </w:r>
      <w:r w:rsidRPr="00E75547">
        <w:rPr>
          <w:rFonts w:ascii="Book Antiqua" w:hAnsi="Book Antiqua"/>
          <w:sz w:val="24"/>
          <w:szCs w:val="24"/>
        </w:rPr>
        <w:t>AMLN and GAN diets had similar caloric content (40% fat kcal), fructose (22%) and cholesterol (2%)</w:t>
      </w:r>
      <w:r w:rsidR="00524F56" w:rsidRPr="00E75547">
        <w:rPr>
          <w:rFonts w:ascii="Book Antiqua" w:hAnsi="Book Antiqua"/>
          <w:sz w:val="24"/>
          <w:szCs w:val="24"/>
        </w:rPr>
        <w:t xml:space="preserve"> level</w:t>
      </w:r>
      <w:r w:rsidR="00923D20" w:rsidRPr="00E75547">
        <w:rPr>
          <w:rFonts w:ascii="Book Antiqua" w:hAnsi="Book Antiqua"/>
          <w:sz w:val="24"/>
          <w:szCs w:val="24"/>
        </w:rPr>
        <w:t>.</w:t>
      </w:r>
    </w:p>
    <w:p w14:paraId="1F695DEB" w14:textId="77777777" w:rsidR="001A50B6" w:rsidRPr="00E75547" w:rsidRDefault="001A50B6" w:rsidP="006406FB">
      <w:pPr>
        <w:spacing w:after="0" w:line="360" w:lineRule="auto"/>
        <w:jc w:val="both"/>
        <w:rPr>
          <w:rFonts w:ascii="Book Antiqua" w:hAnsi="Book Antiqua"/>
          <w:b/>
          <w:i/>
          <w:sz w:val="24"/>
          <w:szCs w:val="24"/>
        </w:rPr>
      </w:pPr>
    </w:p>
    <w:p w14:paraId="7964CB03" w14:textId="2B2A9983" w:rsidR="00213A36" w:rsidRPr="00E75547" w:rsidRDefault="00213A36" w:rsidP="006406FB">
      <w:pPr>
        <w:spacing w:after="0" w:line="360" w:lineRule="auto"/>
        <w:jc w:val="both"/>
        <w:rPr>
          <w:rFonts w:ascii="Book Antiqua" w:hAnsi="Book Antiqua"/>
          <w:b/>
          <w:i/>
          <w:sz w:val="24"/>
          <w:szCs w:val="24"/>
        </w:rPr>
      </w:pPr>
      <w:r w:rsidRPr="00E75547">
        <w:rPr>
          <w:rFonts w:ascii="Book Antiqua" w:hAnsi="Book Antiqua"/>
          <w:b/>
          <w:i/>
          <w:sz w:val="24"/>
          <w:szCs w:val="24"/>
        </w:rPr>
        <w:t>RESULTS</w:t>
      </w:r>
    </w:p>
    <w:p w14:paraId="1C4FF72E" w14:textId="0466F8D4" w:rsidR="00EF5435" w:rsidRPr="00E75547" w:rsidRDefault="00EF5435" w:rsidP="006406FB">
      <w:pPr>
        <w:spacing w:after="0" w:line="360" w:lineRule="auto"/>
        <w:jc w:val="both"/>
        <w:rPr>
          <w:rFonts w:ascii="Book Antiqua" w:hAnsi="Book Antiqua"/>
          <w:b/>
          <w:i/>
          <w:sz w:val="24"/>
          <w:szCs w:val="24"/>
        </w:rPr>
      </w:pPr>
      <w:r w:rsidRPr="00E75547">
        <w:rPr>
          <w:rFonts w:ascii="Book Antiqua" w:hAnsi="Book Antiqua"/>
          <w:sz w:val="24"/>
          <w:szCs w:val="24"/>
        </w:rPr>
        <w:t xml:space="preserve">The GAN diet was more obesogenic compared to the AMLN diet and impaired glucose tolerance. Biopsy-confirmed steatosis, lobular inflammation, hepatocyte ballooning, fibrotic liver lesions and hepatic transcriptome changes were similar in </w:t>
      </w:r>
      <w:r w:rsidRPr="00E75547">
        <w:rPr>
          <w:rFonts w:ascii="Book Antiqua" w:hAnsi="Book Antiqua"/>
          <w:i/>
          <w:iCs/>
          <w:sz w:val="24"/>
          <w:szCs w:val="24"/>
        </w:rPr>
        <w:t>ob/ob</w:t>
      </w:r>
      <w:r w:rsidRPr="00E75547">
        <w:rPr>
          <w:rFonts w:ascii="Book Antiqua" w:hAnsi="Book Antiqua"/>
          <w:sz w:val="24"/>
          <w:szCs w:val="24"/>
        </w:rPr>
        <w:t xml:space="preserve"> mice fed the GAN or AMLN diet. C57BL</w:t>
      </w:r>
      <w:r w:rsidR="00B02AF4" w:rsidRPr="00E75547">
        <w:rPr>
          <w:rFonts w:ascii="Book Antiqua" w:hAnsi="Book Antiqua"/>
          <w:sz w:val="24"/>
          <w:szCs w:val="24"/>
        </w:rPr>
        <w:t>/</w:t>
      </w:r>
      <w:r w:rsidRPr="00E75547">
        <w:rPr>
          <w:rFonts w:ascii="Book Antiqua" w:hAnsi="Book Antiqua"/>
          <w:sz w:val="24"/>
          <w:szCs w:val="24"/>
        </w:rPr>
        <w:t>6J mice developed a mild to moderate fibrotic NASH phenotype when fed the same diets.</w:t>
      </w:r>
    </w:p>
    <w:p w14:paraId="30A48391" w14:textId="726F7D2D" w:rsidR="00A24730" w:rsidRPr="00E75547" w:rsidRDefault="00A24730" w:rsidP="006406FB">
      <w:pPr>
        <w:spacing w:after="0" w:line="360" w:lineRule="auto"/>
        <w:jc w:val="both"/>
        <w:rPr>
          <w:rFonts w:ascii="Book Antiqua" w:hAnsi="Book Antiqua"/>
          <w:b/>
          <w:i/>
          <w:sz w:val="24"/>
          <w:szCs w:val="24"/>
        </w:rPr>
      </w:pPr>
    </w:p>
    <w:p w14:paraId="0DA3720A" w14:textId="4AA4D5A2" w:rsidR="00EF5435" w:rsidRPr="00E75547" w:rsidRDefault="00EF5435" w:rsidP="006406FB">
      <w:pPr>
        <w:spacing w:after="0" w:line="360" w:lineRule="auto"/>
        <w:jc w:val="both"/>
        <w:rPr>
          <w:rFonts w:ascii="Book Antiqua" w:hAnsi="Book Antiqua"/>
          <w:b/>
          <w:i/>
          <w:sz w:val="24"/>
          <w:szCs w:val="24"/>
        </w:rPr>
      </w:pPr>
      <w:r w:rsidRPr="00E75547">
        <w:rPr>
          <w:rFonts w:ascii="Book Antiqua" w:hAnsi="Book Antiqua"/>
          <w:b/>
          <w:i/>
          <w:sz w:val="24"/>
          <w:szCs w:val="24"/>
        </w:rPr>
        <w:t>CONCLUSION</w:t>
      </w:r>
    </w:p>
    <w:p w14:paraId="1ED75C83" w14:textId="3A221A4A" w:rsidR="00EF5435" w:rsidRPr="00E75547" w:rsidRDefault="00FC371C" w:rsidP="006406FB">
      <w:pPr>
        <w:spacing w:after="0" w:line="360" w:lineRule="auto"/>
        <w:jc w:val="both"/>
        <w:rPr>
          <w:rFonts w:ascii="Book Antiqua" w:hAnsi="Book Antiqua"/>
          <w:sz w:val="24"/>
          <w:szCs w:val="24"/>
        </w:rPr>
      </w:pPr>
      <w:r w:rsidRPr="00E75547">
        <w:rPr>
          <w:rFonts w:ascii="Book Antiqua" w:hAnsi="Book Antiqua"/>
          <w:sz w:val="24"/>
          <w:szCs w:val="24"/>
        </w:rPr>
        <w:lastRenderedPageBreak/>
        <w:t>Substitutio</w:t>
      </w:r>
      <w:r w:rsidR="00275295" w:rsidRPr="00E75547">
        <w:rPr>
          <w:rFonts w:ascii="Book Antiqua" w:hAnsi="Book Antiqua"/>
          <w:sz w:val="24"/>
          <w:szCs w:val="24"/>
        </w:rPr>
        <w:t>n</w:t>
      </w:r>
      <w:r w:rsidRPr="00E75547">
        <w:rPr>
          <w:rFonts w:ascii="Book Antiqua" w:hAnsi="Book Antiqua"/>
          <w:sz w:val="24"/>
          <w:szCs w:val="24"/>
        </w:rPr>
        <w:t xml:space="preserve"> of</w:t>
      </w:r>
      <w:r w:rsidR="00275295" w:rsidRPr="00E75547">
        <w:rPr>
          <w:rFonts w:ascii="Book Antiqua" w:hAnsi="Book Antiqua"/>
          <w:sz w:val="24"/>
          <w:szCs w:val="24"/>
        </w:rPr>
        <w:t xml:space="preserve"> Primex with palm oil </w:t>
      </w:r>
      <w:r w:rsidR="006B66AE" w:rsidRPr="00E75547">
        <w:rPr>
          <w:rFonts w:ascii="Book Antiqua" w:hAnsi="Book Antiqua"/>
          <w:sz w:val="24"/>
          <w:szCs w:val="24"/>
        </w:rPr>
        <w:t>promote</w:t>
      </w:r>
      <w:r w:rsidR="00275295" w:rsidRPr="00E75547">
        <w:rPr>
          <w:rFonts w:ascii="Book Antiqua" w:hAnsi="Book Antiqua"/>
          <w:sz w:val="24"/>
          <w:szCs w:val="24"/>
        </w:rPr>
        <w:t>s</w:t>
      </w:r>
      <w:r w:rsidR="00EF5435" w:rsidRPr="00E75547">
        <w:rPr>
          <w:rFonts w:ascii="Book Antiqua" w:hAnsi="Book Antiqua"/>
          <w:sz w:val="24"/>
          <w:szCs w:val="24"/>
        </w:rPr>
        <w:t xml:space="preserve"> a</w:t>
      </w:r>
      <w:r w:rsidR="00D367C0" w:rsidRPr="00E75547">
        <w:rPr>
          <w:rFonts w:ascii="Book Antiqua" w:hAnsi="Book Antiqua"/>
          <w:sz w:val="24"/>
          <w:szCs w:val="24"/>
        </w:rPr>
        <w:t xml:space="preserve"> </w:t>
      </w:r>
      <w:r w:rsidR="00DF10D8" w:rsidRPr="00E75547">
        <w:rPr>
          <w:rStyle w:val="normaltextrun"/>
          <w:rFonts w:ascii="Book Antiqua" w:hAnsi="Book Antiqua" w:cs="Calibri"/>
          <w:sz w:val="24"/>
          <w:szCs w:val="24"/>
          <w:shd w:val="clear" w:color="auto" w:fill="FFFFFF"/>
        </w:rPr>
        <w:t xml:space="preserve">similar </w:t>
      </w:r>
      <w:r w:rsidR="00DF10D8" w:rsidRPr="00E75547">
        <w:rPr>
          <w:rFonts w:ascii="Book Antiqua" w:hAnsi="Book Antiqua"/>
          <w:sz w:val="24"/>
          <w:szCs w:val="24"/>
        </w:rPr>
        <w:t xml:space="preserve">phenotype of biopsy-confirmed </w:t>
      </w:r>
      <w:r w:rsidR="00DF10D8" w:rsidRPr="00E75547">
        <w:rPr>
          <w:rStyle w:val="normaltextrun"/>
          <w:rFonts w:ascii="Book Antiqua" w:hAnsi="Book Antiqua" w:cs="Calibri"/>
          <w:sz w:val="24"/>
          <w:szCs w:val="24"/>
          <w:shd w:val="clear" w:color="auto" w:fill="FFFFFF"/>
        </w:rPr>
        <w:t xml:space="preserve">NASH in </w:t>
      </w:r>
      <w:r w:rsidR="00EF5435" w:rsidRPr="00E75547">
        <w:rPr>
          <w:rFonts w:ascii="Book Antiqua" w:hAnsi="Book Antiqua"/>
          <w:i/>
          <w:sz w:val="24"/>
          <w:szCs w:val="24"/>
        </w:rPr>
        <w:t>ob/ob</w:t>
      </w:r>
      <w:r w:rsidR="00EF5435" w:rsidRPr="00E75547">
        <w:rPr>
          <w:rFonts w:ascii="Book Antiqua" w:hAnsi="Book Antiqua"/>
          <w:sz w:val="24"/>
          <w:szCs w:val="24"/>
        </w:rPr>
        <w:t xml:space="preserve"> and C57BL/6J mice</w:t>
      </w:r>
      <w:r w:rsidR="00275295" w:rsidRPr="00E75547">
        <w:rPr>
          <w:rFonts w:ascii="Book Antiqua" w:hAnsi="Book Antiqua"/>
          <w:sz w:val="24"/>
          <w:szCs w:val="24"/>
        </w:rPr>
        <w:t xml:space="preserve">, making </w:t>
      </w:r>
      <w:r w:rsidR="000B56BA" w:rsidRPr="00E75547">
        <w:rPr>
          <w:rFonts w:ascii="Book Antiqua" w:hAnsi="Book Antiqua"/>
          <w:sz w:val="24"/>
          <w:szCs w:val="24"/>
        </w:rPr>
        <w:t>GAN diet</w:t>
      </w:r>
      <w:r w:rsidR="00EF5435" w:rsidRPr="00E75547">
        <w:rPr>
          <w:rFonts w:ascii="Book Antiqua" w:hAnsi="Book Antiqua"/>
          <w:sz w:val="24"/>
          <w:szCs w:val="24"/>
        </w:rPr>
        <w:t xml:space="preserve">-induced obese mouse models </w:t>
      </w:r>
      <w:r w:rsidR="00B156C3" w:rsidRPr="00E75547">
        <w:rPr>
          <w:rFonts w:ascii="Book Antiqua" w:hAnsi="Book Antiqua"/>
          <w:sz w:val="24"/>
          <w:szCs w:val="24"/>
        </w:rPr>
        <w:t>suitable</w:t>
      </w:r>
      <w:r w:rsidR="00EF5435" w:rsidRPr="00E75547">
        <w:rPr>
          <w:rFonts w:ascii="Book Antiqua" w:hAnsi="Book Antiqua"/>
          <w:sz w:val="24"/>
          <w:szCs w:val="24"/>
        </w:rPr>
        <w:t xml:space="preserve"> for characteriz</w:t>
      </w:r>
      <w:r w:rsidR="00160351" w:rsidRPr="00E75547">
        <w:rPr>
          <w:rFonts w:ascii="Book Antiqua" w:hAnsi="Book Antiqua"/>
          <w:sz w:val="24"/>
          <w:szCs w:val="24"/>
        </w:rPr>
        <w:t>ing</w:t>
      </w:r>
      <w:r w:rsidR="00EF5435" w:rsidRPr="00E75547">
        <w:rPr>
          <w:rFonts w:ascii="Book Antiqua" w:hAnsi="Book Antiqua"/>
          <w:sz w:val="24"/>
          <w:szCs w:val="24"/>
        </w:rPr>
        <w:t xml:space="preserve"> novel </w:t>
      </w:r>
      <w:r w:rsidR="000066A9" w:rsidRPr="00E75547">
        <w:rPr>
          <w:rFonts w:ascii="Book Antiqua" w:hAnsi="Book Antiqua"/>
          <w:sz w:val="24"/>
          <w:szCs w:val="24"/>
        </w:rPr>
        <w:t xml:space="preserve">NASH </w:t>
      </w:r>
      <w:r w:rsidR="00A55008" w:rsidRPr="00E75547">
        <w:rPr>
          <w:rFonts w:ascii="Book Antiqua" w:hAnsi="Book Antiqua"/>
          <w:sz w:val="24"/>
          <w:szCs w:val="24"/>
        </w:rPr>
        <w:t>treatments</w:t>
      </w:r>
      <w:r w:rsidR="00EF5435" w:rsidRPr="00E75547">
        <w:rPr>
          <w:rFonts w:ascii="Book Antiqua" w:hAnsi="Book Antiqua"/>
          <w:sz w:val="24"/>
          <w:szCs w:val="24"/>
        </w:rPr>
        <w:t>.</w:t>
      </w:r>
    </w:p>
    <w:p w14:paraId="495754EF" w14:textId="36623CAD" w:rsidR="001A50B6" w:rsidRPr="00E75547" w:rsidRDefault="001A50B6" w:rsidP="006406FB">
      <w:pPr>
        <w:spacing w:after="0" w:line="360" w:lineRule="auto"/>
        <w:jc w:val="both"/>
        <w:rPr>
          <w:rFonts w:ascii="Book Antiqua" w:hAnsi="Book Antiqua"/>
          <w:sz w:val="24"/>
          <w:szCs w:val="24"/>
        </w:rPr>
      </w:pPr>
    </w:p>
    <w:p w14:paraId="0B858DAE" w14:textId="6AB86D98" w:rsidR="005D02F1" w:rsidRPr="00E75547" w:rsidRDefault="001A50B6" w:rsidP="006406FB">
      <w:pPr>
        <w:spacing w:after="0" w:line="360" w:lineRule="auto"/>
        <w:jc w:val="both"/>
        <w:rPr>
          <w:rFonts w:ascii="Book Antiqua" w:hAnsi="Book Antiqua"/>
          <w:sz w:val="24"/>
          <w:szCs w:val="24"/>
        </w:rPr>
      </w:pPr>
      <w:bookmarkStart w:id="18" w:name="_Hlk8052531"/>
      <w:r w:rsidRPr="00E75547">
        <w:rPr>
          <w:rFonts w:ascii="Book Antiqua" w:hAnsi="Book Antiqua"/>
          <w:b/>
          <w:sz w:val="24"/>
          <w:szCs w:val="24"/>
          <w:lang w:val="hu-HU"/>
        </w:rPr>
        <w:t>Key words:</w:t>
      </w:r>
      <w:bookmarkEnd w:id="18"/>
      <w:r w:rsidRPr="00E75547">
        <w:rPr>
          <w:rFonts w:ascii="Book Antiqua" w:hAnsi="Book Antiqua" w:hint="eastAsia"/>
          <w:sz w:val="24"/>
          <w:szCs w:val="24"/>
          <w:lang w:eastAsia="zh-CN"/>
        </w:rPr>
        <w:t xml:space="preserve"> </w:t>
      </w:r>
      <w:bookmarkStart w:id="19" w:name="OLE_LINK919"/>
      <w:bookmarkStart w:id="20" w:name="OLE_LINK920"/>
      <w:r w:rsidR="00F53418" w:rsidRPr="00E75547">
        <w:rPr>
          <w:rFonts w:ascii="Book Antiqua" w:hAnsi="Book Antiqua"/>
          <w:sz w:val="24"/>
          <w:szCs w:val="24"/>
        </w:rPr>
        <w:t xml:space="preserve">Non-alcoholic steatohepatitis; </w:t>
      </w:r>
      <w:r w:rsidRPr="00E75547">
        <w:rPr>
          <w:rFonts w:ascii="Book Antiqua" w:hAnsi="Book Antiqua"/>
          <w:sz w:val="24"/>
          <w:szCs w:val="24"/>
        </w:rPr>
        <w:t>H</w:t>
      </w:r>
      <w:r w:rsidR="00FA4ED8" w:rsidRPr="00E75547">
        <w:rPr>
          <w:rFonts w:ascii="Book Antiqua" w:hAnsi="Book Antiqua"/>
          <w:sz w:val="24"/>
          <w:szCs w:val="24"/>
        </w:rPr>
        <w:t xml:space="preserve">igh-fat diet; </w:t>
      </w:r>
      <w:r w:rsidRPr="00E75547">
        <w:rPr>
          <w:rFonts w:ascii="Book Antiqua" w:hAnsi="Book Antiqua"/>
          <w:sz w:val="24"/>
          <w:szCs w:val="24"/>
        </w:rPr>
        <w:t>M</w:t>
      </w:r>
      <w:r w:rsidR="00F53418" w:rsidRPr="00E75547">
        <w:rPr>
          <w:rFonts w:ascii="Book Antiqua" w:hAnsi="Book Antiqua"/>
          <w:sz w:val="24"/>
          <w:szCs w:val="24"/>
        </w:rPr>
        <w:t xml:space="preserve">ouse model; </w:t>
      </w:r>
      <w:r w:rsidRPr="00E75547">
        <w:rPr>
          <w:rFonts w:ascii="Book Antiqua" w:hAnsi="Book Antiqua"/>
          <w:sz w:val="24"/>
          <w:szCs w:val="24"/>
        </w:rPr>
        <w:t>H</w:t>
      </w:r>
      <w:r w:rsidR="00B600C9" w:rsidRPr="00E75547">
        <w:rPr>
          <w:rFonts w:ascii="Book Antiqua" w:hAnsi="Book Antiqua"/>
          <w:sz w:val="24"/>
          <w:szCs w:val="24"/>
        </w:rPr>
        <w:t>isto</w:t>
      </w:r>
      <w:r w:rsidR="00F53418" w:rsidRPr="00E75547">
        <w:rPr>
          <w:rFonts w:ascii="Book Antiqua" w:hAnsi="Book Antiqua"/>
          <w:sz w:val="24"/>
          <w:szCs w:val="24"/>
        </w:rPr>
        <w:t>pathology;</w:t>
      </w:r>
      <w:r w:rsidRPr="00E75547">
        <w:rPr>
          <w:rFonts w:ascii="Book Antiqua" w:hAnsi="Book Antiqua"/>
          <w:sz w:val="24"/>
          <w:szCs w:val="24"/>
        </w:rPr>
        <w:t xml:space="preserve"> Fibrosis</w:t>
      </w:r>
      <w:r w:rsidR="00F53418" w:rsidRPr="00E75547">
        <w:rPr>
          <w:rFonts w:ascii="Book Antiqua" w:hAnsi="Book Antiqua"/>
          <w:sz w:val="24"/>
          <w:szCs w:val="24"/>
        </w:rPr>
        <w:t xml:space="preserve">; </w:t>
      </w:r>
      <w:r w:rsidRPr="00E75547">
        <w:rPr>
          <w:rFonts w:ascii="Book Antiqua" w:hAnsi="Book Antiqua"/>
          <w:sz w:val="24"/>
          <w:szCs w:val="24"/>
        </w:rPr>
        <w:t>L</w:t>
      </w:r>
      <w:r w:rsidR="00F53418" w:rsidRPr="00E75547">
        <w:rPr>
          <w:rFonts w:ascii="Book Antiqua" w:hAnsi="Book Antiqua"/>
          <w:sz w:val="24"/>
          <w:szCs w:val="24"/>
        </w:rPr>
        <w:t xml:space="preserve">iver biopsy; </w:t>
      </w:r>
      <w:r w:rsidRPr="00E75547">
        <w:rPr>
          <w:rFonts w:ascii="Book Antiqua" w:hAnsi="Book Antiqua"/>
          <w:sz w:val="24"/>
          <w:szCs w:val="24"/>
        </w:rPr>
        <w:t>L</w:t>
      </w:r>
      <w:r w:rsidR="00F53418" w:rsidRPr="00E75547">
        <w:rPr>
          <w:rFonts w:ascii="Book Antiqua" w:hAnsi="Book Antiqua"/>
          <w:sz w:val="24"/>
          <w:szCs w:val="24"/>
        </w:rPr>
        <w:t>iver transcriptome</w:t>
      </w:r>
      <w:bookmarkEnd w:id="19"/>
      <w:bookmarkEnd w:id="20"/>
    </w:p>
    <w:p w14:paraId="40516332" w14:textId="0D573C20" w:rsidR="001A50B6" w:rsidRPr="00E75547" w:rsidRDefault="001A50B6" w:rsidP="006406FB">
      <w:pPr>
        <w:spacing w:after="0" w:line="360" w:lineRule="auto"/>
        <w:jc w:val="both"/>
        <w:rPr>
          <w:rFonts w:ascii="Book Antiqua" w:hAnsi="Book Antiqua"/>
          <w:sz w:val="24"/>
          <w:szCs w:val="24"/>
        </w:rPr>
      </w:pPr>
    </w:p>
    <w:p w14:paraId="17B13488" w14:textId="17831701" w:rsidR="001A50B6" w:rsidRPr="00E75547" w:rsidRDefault="001A50B6" w:rsidP="001A50B6">
      <w:pPr>
        <w:widowControl w:val="0"/>
        <w:adjustRightInd w:val="0"/>
        <w:snapToGrid w:val="0"/>
        <w:spacing w:after="0" w:line="360" w:lineRule="auto"/>
        <w:jc w:val="both"/>
        <w:rPr>
          <w:rFonts w:ascii="Book Antiqua" w:hAnsi="Book Antiqua" w:cs="Tahoma"/>
          <w:color w:val="000000"/>
          <w:kern w:val="2"/>
          <w:sz w:val="24"/>
          <w:szCs w:val="24"/>
          <w:lang w:eastAsia="zh-CN"/>
        </w:rPr>
      </w:pPr>
      <w:bookmarkStart w:id="21" w:name="OLE_LINK148"/>
      <w:bookmarkStart w:id="22" w:name="OLE_LINK149"/>
      <w:bookmarkStart w:id="23" w:name="OLE_LINK200"/>
      <w:bookmarkStart w:id="24" w:name="OLE_LINK288"/>
      <w:bookmarkStart w:id="25" w:name="OLE_LINK1864"/>
      <w:bookmarkStart w:id="26" w:name="OLE_LINK16"/>
      <w:bookmarkStart w:id="27" w:name="OLE_LINK382"/>
      <w:bookmarkStart w:id="28" w:name="OLE_LINK306"/>
      <w:bookmarkStart w:id="29" w:name="OLE_LINK569"/>
      <w:bookmarkStart w:id="30" w:name="OLE_LINK682"/>
      <w:bookmarkStart w:id="31" w:name="_Hlk8052550"/>
      <w:bookmarkStart w:id="32" w:name="OLE_LINK921"/>
      <w:proofErr w:type="gramStart"/>
      <w:r w:rsidRPr="00E75547">
        <w:rPr>
          <w:rFonts w:ascii="Book Antiqua" w:hAnsi="Book Antiqua" w:cs="Tahoma"/>
          <w:b/>
          <w:color w:val="000000"/>
          <w:kern w:val="2"/>
          <w:sz w:val="24"/>
          <w:szCs w:val="24"/>
          <w:lang w:eastAsia="ja-JP"/>
        </w:rPr>
        <w:t>© The Author(s) 2019.</w:t>
      </w:r>
      <w:proofErr w:type="gramEnd"/>
      <w:r w:rsidRPr="00E75547">
        <w:rPr>
          <w:rFonts w:ascii="Book Antiqua" w:hAnsi="Book Antiqua" w:cs="Tahoma"/>
          <w:color w:val="000000"/>
          <w:kern w:val="2"/>
          <w:sz w:val="24"/>
          <w:szCs w:val="24"/>
          <w:lang w:eastAsia="ja-JP"/>
        </w:rPr>
        <w:t xml:space="preserve"> </w:t>
      </w:r>
      <w:proofErr w:type="gramStart"/>
      <w:r w:rsidRPr="00E75547">
        <w:rPr>
          <w:rFonts w:ascii="Book Antiqua" w:hAnsi="Book Antiqua" w:cs="Tahoma"/>
          <w:color w:val="000000"/>
          <w:kern w:val="2"/>
          <w:sz w:val="24"/>
          <w:szCs w:val="24"/>
          <w:lang w:eastAsia="ja-JP"/>
        </w:rPr>
        <w:t>Published by Baishideng Publishing Group Inc.</w:t>
      </w:r>
      <w:proofErr w:type="gramEnd"/>
      <w:r w:rsidRPr="00E75547">
        <w:rPr>
          <w:rFonts w:ascii="Book Antiqua" w:hAnsi="Book Antiqua" w:cs="Tahoma"/>
          <w:color w:val="000000"/>
          <w:kern w:val="2"/>
          <w:sz w:val="24"/>
          <w:szCs w:val="24"/>
          <w:lang w:eastAsia="ja-JP"/>
        </w:rPr>
        <w:t xml:space="preserve"> All rights reserved.</w:t>
      </w:r>
      <w:bookmarkEnd w:id="21"/>
      <w:bookmarkEnd w:id="22"/>
      <w:bookmarkEnd w:id="23"/>
      <w:bookmarkEnd w:id="24"/>
      <w:bookmarkEnd w:id="25"/>
      <w:bookmarkEnd w:id="26"/>
      <w:bookmarkEnd w:id="27"/>
      <w:bookmarkEnd w:id="28"/>
      <w:bookmarkEnd w:id="29"/>
      <w:bookmarkEnd w:id="30"/>
    </w:p>
    <w:bookmarkEnd w:id="31"/>
    <w:bookmarkEnd w:id="32"/>
    <w:p w14:paraId="66AA4BA0" w14:textId="77777777" w:rsidR="001A50B6" w:rsidRPr="00E75547" w:rsidRDefault="001A50B6" w:rsidP="006406FB">
      <w:pPr>
        <w:spacing w:after="0" w:line="360" w:lineRule="auto"/>
        <w:jc w:val="both"/>
        <w:rPr>
          <w:rFonts w:ascii="Book Antiqua" w:hAnsi="Book Antiqua"/>
          <w:sz w:val="24"/>
          <w:szCs w:val="24"/>
        </w:rPr>
      </w:pPr>
    </w:p>
    <w:p w14:paraId="7BB6521D" w14:textId="1CCF1C83" w:rsidR="000E031F" w:rsidRPr="00E75547" w:rsidRDefault="005D02F1" w:rsidP="006406FB">
      <w:pPr>
        <w:spacing w:after="0" w:line="360" w:lineRule="auto"/>
        <w:jc w:val="both"/>
        <w:rPr>
          <w:rFonts w:ascii="Book Antiqua" w:hAnsi="Book Antiqua" w:cstheme="minorHAnsi"/>
          <w:b/>
          <w:sz w:val="24"/>
          <w:szCs w:val="24"/>
        </w:rPr>
      </w:pPr>
      <w:r w:rsidRPr="00E75547">
        <w:rPr>
          <w:rFonts w:ascii="Book Antiqua" w:hAnsi="Book Antiqua" w:cstheme="minorHAnsi"/>
          <w:b/>
          <w:iCs/>
          <w:sz w:val="24"/>
          <w:szCs w:val="24"/>
        </w:rPr>
        <w:t>Core tip</w:t>
      </w:r>
      <w:r w:rsidRPr="00E75547">
        <w:rPr>
          <w:rFonts w:ascii="Book Antiqua" w:hAnsi="Book Antiqua" w:cstheme="minorHAnsi"/>
          <w:iCs/>
          <w:sz w:val="24"/>
          <w:szCs w:val="24"/>
        </w:rPr>
        <w:t>:</w:t>
      </w:r>
      <w:r w:rsidR="00371A88" w:rsidRPr="00E75547">
        <w:rPr>
          <w:rFonts w:ascii="Book Antiqua" w:hAnsi="Book Antiqua" w:cstheme="minorHAnsi"/>
          <w:sz w:val="24"/>
          <w:szCs w:val="24"/>
        </w:rPr>
        <w:t xml:space="preserve"> The trans-fat containing </w:t>
      </w:r>
      <w:r w:rsidR="001A50B6" w:rsidRPr="00E75547">
        <w:rPr>
          <w:rFonts w:ascii="Book Antiqua" w:hAnsi="Book Antiqua" w:cstheme="minorHAnsi"/>
          <w:sz w:val="24"/>
          <w:szCs w:val="24"/>
        </w:rPr>
        <w:t>a</w:t>
      </w:r>
      <w:r w:rsidR="0001586C" w:rsidRPr="00E75547">
        <w:rPr>
          <w:rFonts w:ascii="Book Antiqua" w:hAnsi="Book Antiqua" w:cstheme="minorHAnsi"/>
          <w:sz w:val="24"/>
          <w:szCs w:val="24"/>
        </w:rPr>
        <w:t xml:space="preserve">mylin </w:t>
      </w:r>
      <w:r w:rsidR="001A50B6" w:rsidRPr="00E75547">
        <w:rPr>
          <w:rFonts w:ascii="Book Antiqua" w:hAnsi="Book Antiqua" w:cstheme="minorHAnsi"/>
          <w:sz w:val="24"/>
          <w:szCs w:val="24"/>
        </w:rPr>
        <w:t>l</w:t>
      </w:r>
      <w:r w:rsidR="0001586C" w:rsidRPr="00E75547">
        <w:rPr>
          <w:rFonts w:ascii="Book Antiqua" w:hAnsi="Book Antiqua" w:cstheme="minorHAnsi"/>
          <w:sz w:val="24"/>
          <w:szCs w:val="24"/>
        </w:rPr>
        <w:t xml:space="preserve">iver </w:t>
      </w:r>
      <w:r w:rsidR="001A50B6" w:rsidRPr="00E75547">
        <w:rPr>
          <w:rFonts w:ascii="Book Antiqua" w:hAnsi="Book Antiqua" w:cstheme="minorHAnsi"/>
          <w:sz w:val="24"/>
          <w:szCs w:val="24"/>
        </w:rPr>
        <w:t xml:space="preserve">non-alcoholic steatohepatitis </w:t>
      </w:r>
      <w:r w:rsidR="005006F8" w:rsidRPr="00E75547">
        <w:rPr>
          <w:rFonts w:ascii="Book Antiqua" w:hAnsi="Book Antiqua" w:cstheme="minorHAnsi"/>
          <w:sz w:val="24"/>
          <w:szCs w:val="24"/>
        </w:rPr>
        <w:t xml:space="preserve">(NASH) </w:t>
      </w:r>
      <w:r w:rsidR="0001586C" w:rsidRPr="00E75547">
        <w:rPr>
          <w:rFonts w:ascii="Book Antiqua" w:hAnsi="Book Antiqua" w:cstheme="minorHAnsi"/>
          <w:sz w:val="24"/>
          <w:szCs w:val="24"/>
        </w:rPr>
        <w:t>(</w:t>
      </w:r>
      <w:r w:rsidR="00371A88" w:rsidRPr="00E75547">
        <w:rPr>
          <w:rFonts w:ascii="Book Antiqua" w:hAnsi="Book Antiqua" w:cstheme="minorHAnsi"/>
          <w:sz w:val="24"/>
          <w:szCs w:val="24"/>
        </w:rPr>
        <w:t>AMLN</w:t>
      </w:r>
      <w:r w:rsidR="0001586C" w:rsidRPr="00E75547">
        <w:rPr>
          <w:rFonts w:ascii="Book Antiqua" w:hAnsi="Book Antiqua" w:cstheme="minorHAnsi"/>
          <w:sz w:val="24"/>
          <w:szCs w:val="24"/>
        </w:rPr>
        <w:t>)</w:t>
      </w:r>
      <w:r w:rsidR="00371A88" w:rsidRPr="00E75547">
        <w:rPr>
          <w:rFonts w:ascii="Book Antiqua" w:hAnsi="Book Antiqua" w:cstheme="minorHAnsi"/>
          <w:sz w:val="24"/>
          <w:szCs w:val="24"/>
        </w:rPr>
        <w:t xml:space="preserve"> diet has been extensively validated in mice for reliably inducing metabolic and liver histopathological changes recapitulating hallmarks of NASH. </w:t>
      </w:r>
      <w:r w:rsidR="007E0A58" w:rsidRPr="00E75547">
        <w:rPr>
          <w:rFonts w:ascii="Book Antiqua" w:hAnsi="Book Antiqua" w:cstheme="minorHAnsi"/>
          <w:sz w:val="24"/>
          <w:szCs w:val="24"/>
        </w:rPr>
        <w:t>A</w:t>
      </w:r>
      <w:r w:rsidR="00371A88" w:rsidRPr="00E75547">
        <w:rPr>
          <w:rFonts w:ascii="Book Antiqua" w:hAnsi="Book Antiqua" w:cstheme="minorHAnsi"/>
          <w:sz w:val="24"/>
          <w:szCs w:val="24"/>
        </w:rPr>
        <w:t xml:space="preserve"> recent ban on trans-fats as food additive</w:t>
      </w:r>
      <w:r w:rsidR="007E0A58" w:rsidRPr="00E75547">
        <w:rPr>
          <w:rFonts w:ascii="Book Antiqua" w:hAnsi="Book Antiqua" w:cstheme="minorHAnsi"/>
          <w:sz w:val="24"/>
          <w:szCs w:val="24"/>
        </w:rPr>
        <w:t xml:space="preserve"> prompted the </w:t>
      </w:r>
      <w:r w:rsidR="00371A88" w:rsidRPr="00E75547">
        <w:rPr>
          <w:rFonts w:ascii="Book Antiqua" w:hAnsi="Book Antiqua" w:cstheme="minorHAnsi"/>
          <w:sz w:val="24"/>
          <w:szCs w:val="24"/>
        </w:rPr>
        <w:t>develop</w:t>
      </w:r>
      <w:r w:rsidR="007E0A58" w:rsidRPr="00E75547">
        <w:rPr>
          <w:rFonts w:ascii="Book Antiqua" w:hAnsi="Book Antiqua" w:cstheme="minorHAnsi"/>
          <w:sz w:val="24"/>
          <w:szCs w:val="24"/>
        </w:rPr>
        <w:t>ment of</w:t>
      </w:r>
      <w:r w:rsidR="00371A88" w:rsidRPr="00E75547">
        <w:rPr>
          <w:rFonts w:ascii="Book Antiqua" w:hAnsi="Book Antiqua" w:cstheme="minorHAnsi"/>
          <w:sz w:val="24"/>
          <w:szCs w:val="24"/>
        </w:rPr>
        <w:t xml:space="preserve"> a new diet with similar disease-inducing properties as </w:t>
      </w:r>
      <w:r w:rsidR="0021545B" w:rsidRPr="00E75547">
        <w:rPr>
          <w:rFonts w:ascii="Book Antiqua" w:hAnsi="Book Antiqua" w:cstheme="minorHAnsi"/>
          <w:sz w:val="24"/>
          <w:szCs w:val="24"/>
        </w:rPr>
        <w:t xml:space="preserve">the </w:t>
      </w:r>
      <w:r w:rsidR="00371A88" w:rsidRPr="00E75547">
        <w:rPr>
          <w:rFonts w:ascii="Book Antiqua" w:hAnsi="Book Antiqua" w:cstheme="minorHAnsi"/>
          <w:sz w:val="24"/>
          <w:szCs w:val="24"/>
        </w:rPr>
        <w:t xml:space="preserve">AMLN diet. Here, we introduce a trans-fat-free diet high in </w:t>
      </w:r>
      <w:r w:rsidR="006E2C72" w:rsidRPr="00E75547">
        <w:rPr>
          <w:rFonts w:ascii="Book Antiqua" w:hAnsi="Book Antiqua" w:cstheme="minorHAnsi"/>
          <w:sz w:val="24"/>
          <w:szCs w:val="24"/>
        </w:rPr>
        <w:t>palm oil</w:t>
      </w:r>
      <w:r w:rsidR="00371A88" w:rsidRPr="00E75547">
        <w:rPr>
          <w:rFonts w:ascii="Book Antiqua" w:hAnsi="Book Antiqua" w:cstheme="minorHAnsi"/>
          <w:sz w:val="24"/>
          <w:szCs w:val="24"/>
        </w:rPr>
        <w:t xml:space="preserve"> </w:t>
      </w:r>
      <w:r w:rsidR="007E0A58" w:rsidRPr="00E75547">
        <w:rPr>
          <w:rFonts w:ascii="Book Antiqua" w:hAnsi="Book Antiqua" w:cstheme="minorHAnsi"/>
          <w:sz w:val="24"/>
          <w:szCs w:val="24"/>
        </w:rPr>
        <w:t>(</w:t>
      </w:r>
      <w:r w:rsidR="007F59A1" w:rsidRPr="00E75547">
        <w:rPr>
          <w:rFonts w:ascii="Book Antiqua" w:hAnsi="Book Antiqua"/>
          <w:sz w:val="24"/>
          <w:szCs w:val="24"/>
        </w:rPr>
        <w:t xml:space="preserve">Gubra </w:t>
      </w:r>
      <w:r w:rsidR="005006F8" w:rsidRPr="00E75547">
        <w:rPr>
          <w:rFonts w:ascii="Book Antiqua" w:hAnsi="Book Antiqua"/>
          <w:sz w:val="24"/>
          <w:szCs w:val="24"/>
        </w:rPr>
        <w:t>a</w:t>
      </w:r>
      <w:r w:rsidR="007F59A1" w:rsidRPr="00E75547">
        <w:rPr>
          <w:rFonts w:ascii="Book Antiqua" w:hAnsi="Book Antiqua"/>
          <w:sz w:val="24"/>
          <w:szCs w:val="24"/>
        </w:rPr>
        <w:t>mylin NASH</w:t>
      </w:r>
      <w:r w:rsidR="007F59A1" w:rsidRPr="00E75547">
        <w:rPr>
          <w:rFonts w:ascii="Book Antiqua" w:hAnsi="Book Antiqua" w:cstheme="minorHAnsi"/>
          <w:sz w:val="24"/>
          <w:szCs w:val="24"/>
        </w:rPr>
        <w:t xml:space="preserve">, </w:t>
      </w:r>
      <w:r w:rsidR="007E0A58" w:rsidRPr="00E75547">
        <w:rPr>
          <w:rFonts w:ascii="Book Antiqua" w:hAnsi="Book Antiqua" w:cstheme="minorHAnsi"/>
          <w:sz w:val="24"/>
          <w:szCs w:val="24"/>
        </w:rPr>
        <w:t xml:space="preserve">GAN diet) </w:t>
      </w:r>
      <w:r w:rsidR="00371A88" w:rsidRPr="00E75547">
        <w:rPr>
          <w:rFonts w:ascii="Book Antiqua" w:hAnsi="Book Antiqua" w:cstheme="minorHAnsi"/>
          <w:sz w:val="24"/>
          <w:szCs w:val="24"/>
        </w:rPr>
        <w:t>that promotes a highly similar phenotype of biopsy-confirmed fibrotic NASH in</w:t>
      </w:r>
      <w:r w:rsidR="00FA72CC" w:rsidRPr="00E75547">
        <w:rPr>
          <w:rFonts w:ascii="Book Antiqua" w:hAnsi="Book Antiqua" w:cstheme="minorHAnsi"/>
          <w:sz w:val="24"/>
          <w:szCs w:val="24"/>
        </w:rPr>
        <w:t xml:space="preserve"> both</w:t>
      </w:r>
      <w:r w:rsidR="00371A88" w:rsidRPr="00E75547">
        <w:rPr>
          <w:rFonts w:ascii="Book Antiqua" w:hAnsi="Book Antiqua" w:cstheme="minorHAnsi"/>
          <w:sz w:val="24"/>
          <w:szCs w:val="24"/>
        </w:rPr>
        <w:t xml:space="preserve"> </w:t>
      </w:r>
      <w:r w:rsidR="0029617F" w:rsidRPr="00E75547">
        <w:rPr>
          <w:rFonts w:ascii="Book Antiqua" w:hAnsi="Book Antiqua"/>
          <w:i/>
          <w:sz w:val="24"/>
          <w:szCs w:val="24"/>
        </w:rPr>
        <w:t>ob/ob</w:t>
      </w:r>
      <w:r w:rsidR="0029617F" w:rsidRPr="00E75547">
        <w:rPr>
          <w:rFonts w:ascii="Book Antiqua" w:hAnsi="Book Antiqua"/>
          <w:sz w:val="24"/>
          <w:szCs w:val="24"/>
        </w:rPr>
        <w:t xml:space="preserve"> and C57BL/6J mice</w:t>
      </w:r>
      <w:r w:rsidR="00E55EBA" w:rsidRPr="00E75547">
        <w:rPr>
          <w:rFonts w:ascii="Book Antiqua" w:hAnsi="Book Antiqua" w:cstheme="minorHAnsi"/>
          <w:sz w:val="24"/>
          <w:szCs w:val="24"/>
        </w:rPr>
        <w:t>, highlighting the suitability of GAN diet-induced obese mouse models of biopsy-confirmed NASH for the characterization of novel drug therapies for NASH</w:t>
      </w:r>
      <w:r w:rsidR="00BA075C" w:rsidRPr="00E75547">
        <w:rPr>
          <w:rFonts w:ascii="Book Antiqua" w:hAnsi="Book Antiqua" w:cstheme="minorHAnsi"/>
          <w:b/>
          <w:sz w:val="24"/>
          <w:szCs w:val="24"/>
        </w:rPr>
        <w:t>.</w:t>
      </w:r>
    </w:p>
    <w:p w14:paraId="66F18513" w14:textId="77777777" w:rsidR="005F7321" w:rsidRPr="00E75547" w:rsidRDefault="005F7321" w:rsidP="005F7321">
      <w:pPr>
        <w:spacing w:after="0" w:line="360" w:lineRule="auto"/>
        <w:jc w:val="both"/>
        <w:rPr>
          <w:rFonts w:ascii="Book Antiqua" w:eastAsia="Times New Roman" w:hAnsi="Book Antiqua"/>
          <w:b/>
          <w:bCs/>
          <w:color w:val="222222"/>
          <w:sz w:val="24"/>
          <w:szCs w:val="24"/>
          <w:lang w:val="hu-HU"/>
        </w:rPr>
      </w:pPr>
    </w:p>
    <w:p w14:paraId="2EC1CABD" w14:textId="77777777" w:rsidR="00E75547" w:rsidRPr="00E75547" w:rsidRDefault="00E75547" w:rsidP="00E75547">
      <w:pPr>
        <w:spacing w:line="360" w:lineRule="auto"/>
        <w:rPr>
          <w:rFonts w:ascii="Book Antiqua" w:hAnsi="Book Antiqua"/>
          <w:bCs/>
          <w:sz w:val="24"/>
          <w:szCs w:val="24"/>
        </w:rPr>
      </w:pPr>
      <w:r w:rsidRPr="00E75547">
        <w:rPr>
          <w:rFonts w:ascii="Book Antiqua" w:hAnsi="Book Antiqua"/>
          <w:b/>
          <w:bCs/>
          <w:sz w:val="24"/>
          <w:szCs w:val="24"/>
        </w:rPr>
        <w:t>Citation:</w:t>
      </w:r>
      <w:r w:rsidRPr="00E75547">
        <w:rPr>
          <w:rFonts w:ascii="Book Antiqua" w:hAnsi="Book Antiqua"/>
          <w:bCs/>
          <w:sz w:val="24"/>
          <w:szCs w:val="24"/>
        </w:rPr>
        <w:t xml:space="preserve"> </w:t>
      </w:r>
      <w:r w:rsidRPr="00E75547">
        <w:rPr>
          <w:rFonts w:ascii="Book Antiqua" w:hAnsi="Book Antiqua"/>
          <w:bCs/>
          <w:sz w:val="24"/>
          <w:szCs w:val="24"/>
        </w:rPr>
        <w:t xml:space="preserve">Boland ML, </w:t>
      </w:r>
      <w:r w:rsidRPr="00E75547">
        <w:rPr>
          <w:rFonts w:ascii="Book Antiqua" w:hAnsi="Book Antiqua" w:cs="Calibri"/>
          <w:sz w:val="24"/>
          <w:szCs w:val="24"/>
        </w:rPr>
        <w:t>Oró D, Tølbøl</w:t>
      </w:r>
      <w:r w:rsidRPr="00E75547">
        <w:rPr>
          <w:rFonts w:ascii="Book Antiqua" w:hAnsi="Book Antiqua"/>
          <w:sz w:val="24"/>
          <w:szCs w:val="24"/>
        </w:rPr>
        <w:t xml:space="preserve"> KS, </w:t>
      </w:r>
      <w:r w:rsidRPr="00E75547">
        <w:rPr>
          <w:rFonts w:ascii="Book Antiqua" w:hAnsi="Book Antiqua" w:cs="Calibri"/>
          <w:sz w:val="24"/>
          <w:szCs w:val="24"/>
        </w:rPr>
        <w:t>Thrane</w:t>
      </w:r>
      <w:r w:rsidRPr="00E75547">
        <w:rPr>
          <w:rFonts w:ascii="Book Antiqua" w:hAnsi="Book Antiqua"/>
          <w:sz w:val="24"/>
          <w:szCs w:val="24"/>
        </w:rPr>
        <w:t xml:space="preserve"> ST, </w:t>
      </w:r>
      <w:r w:rsidRPr="00E75547">
        <w:rPr>
          <w:rFonts w:ascii="Book Antiqua" w:hAnsi="Book Antiqua" w:cs="Calibri"/>
          <w:sz w:val="24"/>
          <w:szCs w:val="24"/>
        </w:rPr>
        <w:t>Nielsen</w:t>
      </w:r>
      <w:r w:rsidRPr="00E75547">
        <w:rPr>
          <w:rFonts w:ascii="Book Antiqua" w:hAnsi="Book Antiqua"/>
          <w:sz w:val="24"/>
          <w:szCs w:val="24"/>
        </w:rPr>
        <w:t xml:space="preserve"> JC, </w:t>
      </w:r>
      <w:r w:rsidRPr="00E75547">
        <w:rPr>
          <w:rFonts w:ascii="Book Antiqua" w:hAnsi="Book Antiqua" w:cs="Calibri"/>
          <w:sz w:val="24"/>
          <w:szCs w:val="24"/>
        </w:rPr>
        <w:t>Cohen</w:t>
      </w:r>
      <w:r w:rsidRPr="00E75547">
        <w:rPr>
          <w:rFonts w:ascii="Book Antiqua" w:hAnsi="Book Antiqua"/>
          <w:sz w:val="24"/>
          <w:szCs w:val="24"/>
        </w:rPr>
        <w:t xml:space="preserve"> TS, </w:t>
      </w:r>
      <w:r w:rsidRPr="00E75547">
        <w:rPr>
          <w:rFonts w:ascii="Book Antiqua" w:hAnsi="Book Antiqua" w:cs="Calibri"/>
          <w:sz w:val="24"/>
          <w:szCs w:val="24"/>
        </w:rPr>
        <w:t>Tabor</w:t>
      </w:r>
      <w:r w:rsidRPr="00E75547">
        <w:rPr>
          <w:rFonts w:ascii="Book Antiqua" w:hAnsi="Book Antiqua"/>
          <w:sz w:val="24"/>
          <w:szCs w:val="24"/>
        </w:rPr>
        <w:t xml:space="preserve"> DE, </w:t>
      </w:r>
      <w:r w:rsidRPr="00E75547">
        <w:rPr>
          <w:rFonts w:ascii="Book Antiqua" w:hAnsi="Book Antiqua" w:cs="Calibri"/>
          <w:sz w:val="24"/>
          <w:szCs w:val="24"/>
        </w:rPr>
        <w:t>Fernandes</w:t>
      </w:r>
      <w:r w:rsidRPr="00E75547">
        <w:rPr>
          <w:rFonts w:ascii="Book Antiqua" w:hAnsi="Book Antiqua"/>
          <w:sz w:val="24"/>
          <w:szCs w:val="24"/>
        </w:rPr>
        <w:t xml:space="preserve"> F, </w:t>
      </w:r>
      <w:r w:rsidRPr="00E75547">
        <w:rPr>
          <w:rFonts w:ascii="Book Antiqua" w:hAnsi="Book Antiqua" w:cs="Calibri"/>
          <w:sz w:val="24"/>
          <w:szCs w:val="24"/>
        </w:rPr>
        <w:t>Tovchigrechko</w:t>
      </w:r>
      <w:r w:rsidRPr="00E75547">
        <w:rPr>
          <w:rFonts w:ascii="Book Antiqua" w:hAnsi="Book Antiqua"/>
          <w:sz w:val="24"/>
          <w:szCs w:val="24"/>
        </w:rPr>
        <w:t xml:space="preserve"> A, </w:t>
      </w:r>
      <w:r w:rsidRPr="00E75547">
        <w:rPr>
          <w:rFonts w:ascii="Book Antiqua" w:hAnsi="Book Antiqua" w:cs="Calibri"/>
          <w:sz w:val="24"/>
          <w:szCs w:val="24"/>
        </w:rPr>
        <w:t>Veidal</w:t>
      </w:r>
      <w:r w:rsidRPr="00E75547">
        <w:rPr>
          <w:rFonts w:ascii="Book Antiqua" w:hAnsi="Book Antiqua"/>
          <w:sz w:val="24"/>
          <w:szCs w:val="24"/>
        </w:rPr>
        <w:t xml:space="preserve"> SS, </w:t>
      </w:r>
      <w:r w:rsidRPr="00E75547">
        <w:rPr>
          <w:rFonts w:ascii="Book Antiqua" w:hAnsi="Book Antiqua" w:cs="Calibri"/>
          <w:sz w:val="24"/>
          <w:szCs w:val="24"/>
        </w:rPr>
        <w:t>Warrener</w:t>
      </w:r>
      <w:r w:rsidRPr="00E75547">
        <w:rPr>
          <w:rFonts w:ascii="Book Antiqua" w:hAnsi="Book Antiqua"/>
          <w:sz w:val="24"/>
          <w:szCs w:val="24"/>
        </w:rPr>
        <w:t xml:space="preserve"> P, </w:t>
      </w:r>
      <w:r w:rsidRPr="00E75547">
        <w:rPr>
          <w:rFonts w:ascii="Book Antiqua" w:hAnsi="Book Antiqua" w:cs="Calibri"/>
          <w:sz w:val="24"/>
          <w:szCs w:val="24"/>
        </w:rPr>
        <w:t>Sellman</w:t>
      </w:r>
      <w:r w:rsidRPr="00E75547">
        <w:rPr>
          <w:rFonts w:ascii="Book Antiqua" w:hAnsi="Book Antiqua"/>
          <w:sz w:val="24"/>
          <w:szCs w:val="24"/>
        </w:rPr>
        <w:t xml:space="preserve"> BR, </w:t>
      </w:r>
      <w:r w:rsidRPr="00E75547">
        <w:rPr>
          <w:rFonts w:ascii="Book Antiqua" w:hAnsi="Book Antiqua" w:cs="Calibri"/>
          <w:sz w:val="24"/>
          <w:szCs w:val="24"/>
        </w:rPr>
        <w:t>Jelsing</w:t>
      </w:r>
      <w:r w:rsidRPr="00E75547">
        <w:rPr>
          <w:rFonts w:ascii="Book Antiqua" w:hAnsi="Book Antiqua"/>
          <w:sz w:val="24"/>
          <w:szCs w:val="24"/>
        </w:rPr>
        <w:t xml:space="preserve"> J, </w:t>
      </w:r>
      <w:r w:rsidRPr="00E75547">
        <w:rPr>
          <w:rFonts w:ascii="Book Antiqua" w:hAnsi="Book Antiqua" w:cs="Calibri"/>
          <w:sz w:val="24"/>
          <w:szCs w:val="24"/>
        </w:rPr>
        <w:t>Feigh</w:t>
      </w:r>
      <w:r w:rsidRPr="00E75547">
        <w:rPr>
          <w:rFonts w:ascii="Book Antiqua" w:hAnsi="Book Antiqua"/>
          <w:sz w:val="24"/>
          <w:szCs w:val="24"/>
        </w:rPr>
        <w:t xml:space="preserve"> M, </w:t>
      </w:r>
      <w:r w:rsidRPr="00E75547">
        <w:rPr>
          <w:rFonts w:ascii="Book Antiqua" w:hAnsi="Book Antiqua" w:cs="Calibri"/>
          <w:sz w:val="24"/>
          <w:szCs w:val="24"/>
        </w:rPr>
        <w:t>Vrang</w:t>
      </w:r>
      <w:r w:rsidRPr="00E75547">
        <w:rPr>
          <w:rFonts w:ascii="Book Antiqua" w:hAnsi="Book Antiqua"/>
          <w:sz w:val="24"/>
          <w:szCs w:val="24"/>
        </w:rPr>
        <w:t xml:space="preserve"> N, </w:t>
      </w:r>
      <w:r w:rsidRPr="00E75547">
        <w:rPr>
          <w:rFonts w:ascii="Book Antiqua" w:hAnsi="Book Antiqua" w:cs="Calibri"/>
          <w:sz w:val="24"/>
          <w:szCs w:val="24"/>
        </w:rPr>
        <w:t>Trevaskis</w:t>
      </w:r>
      <w:r w:rsidRPr="00E75547">
        <w:rPr>
          <w:rFonts w:ascii="Book Antiqua" w:hAnsi="Book Antiqua"/>
          <w:sz w:val="24"/>
          <w:szCs w:val="24"/>
        </w:rPr>
        <w:t xml:space="preserve"> JL, </w:t>
      </w:r>
      <w:r w:rsidRPr="00E75547">
        <w:rPr>
          <w:rFonts w:ascii="Book Antiqua" w:hAnsi="Book Antiqua" w:cs="Calibri"/>
          <w:sz w:val="24"/>
          <w:szCs w:val="24"/>
        </w:rPr>
        <w:t>Hansen</w:t>
      </w:r>
      <w:r w:rsidRPr="00E75547">
        <w:rPr>
          <w:rFonts w:ascii="Book Antiqua" w:hAnsi="Book Antiqua"/>
          <w:sz w:val="24"/>
          <w:szCs w:val="24"/>
        </w:rPr>
        <w:t xml:space="preserve"> HH. Towards a standard diet-induced and biopsy-confirmed mouse model of non-alcoholic steatohepatitis: Impact of dietary fat source. </w:t>
      </w:r>
      <w:r w:rsidRPr="00E75547">
        <w:rPr>
          <w:rFonts w:ascii="Book Antiqua" w:hAnsi="Book Antiqua"/>
          <w:bCs/>
          <w:i/>
          <w:iCs/>
          <w:sz w:val="24"/>
          <w:szCs w:val="24"/>
        </w:rPr>
        <w:t xml:space="preserve">World J Gastroenterol </w:t>
      </w:r>
      <w:r w:rsidRPr="00E75547">
        <w:rPr>
          <w:rFonts w:ascii="Book Antiqua" w:hAnsi="Book Antiqua"/>
          <w:bCs/>
          <w:sz w:val="24"/>
          <w:szCs w:val="24"/>
        </w:rPr>
        <w:t>2019; 25(33): 4904-</w:t>
      </w:r>
      <w:proofErr w:type="gramStart"/>
      <w:r w:rsidRPr="00E75547">
        <w:rPr>
          <w:rFonts w:ascii="Book Antiqua" w:hAnsi="Book Antiqua"/>
          <w:bCs/>
          <w:sz w:val="24"/>
          <w:szCs w:val="24"/>
        </w:rPr>
        <w:t>4920  Available</w:t>
      </w:r>
      <w:proofErr w:type="gramEnd"/>
      <w:r w:rsidRPr="00E75547">
        <w:rPr>
          <w:rFonts w:ascii="Book Antiqua" w:hAnsi="Book Antiqua"/>
          <w:bCs/>
          <w:sz w:val="24"/>
          <w:szCs w:val="24"/>
        </w:rPr>
        <w:t xml:space="preserve"> from: </w:t>
      </w:r>
    </w:p>
    <w:p w14:paraId="1332EE42" w14:textId="77777777" w:rsidR="00E75547" w:rsidRPr="00E75547" w:rsidRDefault="00E75547" w:rsidP="00E75547">
      <w:pPr>
        <w:spacing w:line="360" w:lineRule="auto"/>
        <w:rPr>
          <w:rFonts w:ascii="Book Antiqua" w:hAnsi="Book Antiqua"/>
          <w:bCs/>
          <w:sz w:val="24"/>
          <w:szCs w:val="24"/>
        </w:rPr>
      </w:pPr>
      <w:r w:rsidRPr="00E75547">
        <w:rPr>
          <w:rFonts w:ascii="Book Antiqua" w:hAnsi="Book Antiqua"/>
          <w:b/>
          <w:bCs/>
          <w:sz w:val="24"/>
          <w:szCs w:val="24"/>
        </w:rPr>
        <w:t>URL:</w:t>
      </w:r>
      <w:r w:rsidRPr="00E75547">
        <w:rPr>
          <w:rFonts w:ascii="Book Antiqua" w:hAnsi="Book Antiqua"/>
          <w:bCs/>
          <w:sz w:val="24"/>
          <w:szCs w:val="24"/>
        </w:rPr>
        <w:t xml:space="preserve"> https://www.wjgnet.com/1007-9327/full/v25/i33/4904.htm  </w:t>
      </w:r>
    </w:p>
    <w:p w14:paraId="00E34449" w14:textId="23EB153F" w:rsidR="00E75547" w:rsidRPr="00E75547" w:rsidRDefault="00E75547" w:rsidP="00E75547">
      <w:pPr>
        <w:spacing w:line="360" w:lineRule="auto"/>
        <w:rPr>
          <w:rFonts w:ascii="Book Antiqua" w:hAnsi="Book Antiqua"/>
          <w:bCs/>
          <w:sz w:val="24"/>
          <w:szCs w:val="24"/>
        </w:rPr>
      </w:pPr>
      <w:r w:rsidRPr="00E75547">
        <w:rPr>
          <w:rFonts w:ascii="Book Antiqua" w:hAnsi="Book Antiqua"/>
          <w:b/>
          <w:bCs/>
          <w:sz w:val="24"/>
          <w:szCs w:val="24"/>
        </w:rPr>
        <w:t xml:space="preserve">DOI: </w:t>
      </w:r>
      <w:r w:rsidRPr="00E75547">
        <w:rPr>
          <w:rFonts w:ascii="Book Antiqua" w:hAnsi="Book Antiqua"/>
          <w:bCs/>
          <w:sz w:val="24"/>
          <w:szCs w:val="24"/>
        </w:rPr>
        <w:t>https://dx.doi.org/10.3748/wjg.v25.i33.4904</w:t>
      </w:r>
    </w:p>
    <w:p w14:paraId="0A8B4E07" w14:textId="394CD9E2" w:rsidR="000570BA" w:rsidRPr="00E75547" w:rsidRDefault="000570BA" w:rsidP="006406FB">
      <w:pPr>
        <w:spacing w:after="0" w:line="360" w:lineRule="auto"/>
        <w:jc w:val="both"/>
        <w:rPr>
          <w:rFonts w:ascii="Book Antiqua" w:hAnsi="Book Antiqua" w:cstheme="minorHAnsi"/>
          <w:b/>
          <w:sz w:val="24"/>
          <w:szCs w:val="24"/>
        </w:rPr>
      </w:pPr>
      <w:r w:rsidRPr="00E75547">
        <w:rPr>
          <w:rFonts w:ascii="Book Antiqua" w:hAnsi="Book Antiqua" w:cstheme="minorHAnsi"/>
          <w:b/>
          <w:sz w:val="24"/>
          <w:szCs w:val="24"/>
        </w:rPr>
        <w:lastRenderedPageBreak/>
        <w:br w:type="page"/>
      </w:r>
    </w:p>
    <w:p w14:paraId="631F2FEA" w14:textId="2832392F" w:rsidR="0043187A" w:rsidRPr="00E75547" w:rsidRDefault="000570BA" w:rsidP="006406FB">
      <w:pPr>
        <w:spacing w:after="0" w:line="360" w:lineRule="auto"/>
        <w:jc w:val="both"/>
        <w:rPr>
          <w:rFonts w:ascii="Book Antiqua" w:hAnsi="Book Antiqua" w:cstheme="minorHAnsi"/>
          <w:b/>
          <w:sz w:val="24"/>
          <w:szCs w:val="24"/>
        </w:rPr>
      </w:pPr>
      <w:r w:rsidRPr="00E75547">
        <w:rPr>
          <w:rFonts w:ascii="Book Antiqua" w:hAnsi="Book Antiqua" w:cstheme="minorHAnsi"/>
          <w:b/>
          <w:sz w:val="24"/>
          <w:szCs w:val="24"/>
        </w:rPr>
        <w:lastRenderedPageBreak/>
        <w:t>INTRODUCTION</w:t>
      </w:r>
    </w:p>
    <w:p w14:paraId="70855DAC" w14:textId="1EC41023" w:rsidR="000F7779" w:rsidRPr="00E75547" w:rsidRDefault="00881B9C" w:rsidP="006406FB">
      <w:pPr>
        <w:spacing w:after="0" w:line="360" w:lineRule="auto"/>
        <w:jc w:val="both"/>
        <w:rPr>
          <w:rFonts w:ascii="Book Antiqua" w:hAnsi="Book Antiqua"/>
          <w:sz w:val="24"/>
          <w:szCs w:val="24"/>
        </w:rPr>
      </w:pPr>
      <w:r w:rsidRPr="00E75547">
        <w:rPr>
          <w:rFonts w:ascii="Book Antiqua" w:hAnsi="Book Antiqua"/>
          <w:sz w:val="24"/>
          <w:szCs w:val="24"/>
        </w:rPr>
        <w:t xml:space="preserve">Liver-related complications have in recent years become widely recognized as among the most prevalent co-morbidities in obesity and diabetes. </w:t>
      </w:r>
      <w:r w:rsidR="00E07C19" w:rsidRPr="00E75547">
        <w:rPr>
          <w:rFonts w:ascii="Book Antiqua" w:hAnsi="Book Antiqua"/>
          <w:sz w:val="24"/>
          <w:szCs w:val="24"/>
        </w:rPr>
        <w:t>Non-alcoholic steatohepatitis (</w:t>
      </w:r>
      <w:r w:rsidRPr="00E75547">
        <w:rPr>
          <w:rFonts w:ascii="Book Antiqua" w:hAnsi="Book Antiqua"/>
          <w:sz w:val="24"/>
          <w:szCs w:val="24"/>
        </w:rPr>
        <w:t>NASH</w:t>
      </w:r>
      <w:r w:rsidR="00E07C19" w:rsidRPr="00E75547">
        <w:rPr>
          <w:rFonts w:ascii="Book Antiqua" w:hAnsi="Book Antiqua"/>
          <w:sz w:val="24"/>
          <w:szCs w:val="24"/>
        </w:rPr>
        <w:t>)</w:t>
      </w:r>
      <w:r w:rsidRPr="00E75547">
        <w:rPr>
          <w:rFonts w:ascii="Book Antiqua" w:hAnsi="Book Antiqua"/>
          <w:sz w:val="24"/>
          <w:szCs w:val="24"/>
        </w:rPr>
        <w:t xml:space="preserve"> is the most severe form of non-alcoholic fatty liver disease (NAFLD), </w:t>
      </w:r>
      <w:r w:rsidR="002545E7" w:rsidRPr="00E75547">
        <w:rPr>
          <w:rFonts w:ascii="Book Antiqua" w:hAnsi="Book Antiqua"/>
          <w:sz w:val="24"/>
          <w:szCs w:val="24"/>
        </w:rPr>
        <w:t xml:space="preserve">an umbrella term </w:t>
      </w:r>
      <w:r w:rsidR="00053604" w:rsidRPr="00E75547">
        <w:rPr>
          <w:rFonts w:ascii="Book Antiqua" w:hAnsi="Book Antiqua"/>
          <w:sz w:val="24"/>
          <w:szCs w:val="24"/>
        </w:rPr>
        <w:t xml:space="preserve">for a range of </w:t>
      </w:r>
      <w:r w:rsidRPr="00E75547">
        <w:rPr>
          <w:rFonts w:ascii="Book Antiqua" w:hAnsi="Book Antiqua"/>
          <w:sz w:val="24"/>
          <w:szCs w:val="24"/>
        </w:rPr>
        <w:t xml:space="preserve">medical conditions with hepatic steatosis </w:t>
      </w:r>
      <w:r w:rsidR="00053604" w:rsidRPr="00E75547">
        <w:rPr>
          <w:rFonts w:ascii="Book Antiqua" w:hAnsi="Book Antiqua"/>
          <w:sz w:val="24"/>
          <w:szCs w:val="24"/>
        </w:rPr>
        <w:t xml:space="preserve">unrelated to </w:t>
      </w:r>
      <w:r w:rsidRPr="00E75547">
        <w:rPr>
          <w:rFonts w:ascii="Book Antiqua" w:hAnsi="Book Antiqua"/>
          <w:sz w:val="24"/>
          <w:szCs w:val="24"/>
        </w:rPr>
        <w:t>significant alcohol consumption, use of steatogenic medication or hereditary disorders</w:t>
      </w:r>
      <w:r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{"citationItems":[{"id":"ITEM-1","itemData":{"DOI":"10.1007/s12072-013-9446-z","ISSN":"1936-0541","PMID":"26202292","abstract":"Nonalcoholic fatty liver disease (NAFLD) covers a spectrum of lesions ranging from pure steatosis without significant necroinflammatory injury (NAFL) to a complex pattern with lesions of hepatocyte injury and inflammation (nonalcoholic steatohepatitis, NASH) in the absence of significant alcohol intake. Because histopathological evaluation of liver biopsy samples remains central in NAFLD in the absence of a non-invasive test with enough accuracy, precise definition of each group is a key issue. When at least 5 % of hepatocytes display steatosis, patients can be qualified for NAFLD in an appropriate clinical context. When, in addition, lobular inflammation and liver cell clarification/ballooning are present, then the lesion can be qualified for NASH. Like for other chronic liver diseases, semiquantitative histological scoring has been proposed for NAFLD. These scoring systems are not useful in clinical practice, and each has some limitation. For comprehensive purposes, we suggest describing histopathological lesions in NAFLD using the SAF score, which assesses together and separately (1) the grade of steatosis (S, from S0 to S3) and (2) the grade of activity (A from A0 to A4 by adding the grades of ballooning and lobular inflammation, both from 0 to 2) and the stage of fibrosis (F from F0 to F4). Such a semiquantitative score could be used for assessing changes in paired biopsies spontaneously or during clinical trials. Finally, the SAF score could help to correctly describe borderline cases of fatty liver diseases that do not fulfill all of the diagnostic criteria of simple steatosis or steatohepatitis, but as for any scoring system, a comprehensive description of the different lesions in their appropriate context is still necessary.","author":[{"dropping-particle":"","family":"Bedossa","given":"Pierre","non-dropping-particle":"","parse-names":false,"suffix":""}],"container-title":"Hepatology international","id":"ITEM-1","issue":"S2","issued":{"date-parts":[["2013","12","18"]]},"page":"765-70","title":"Current histological classification of NAFLD: strength and limitations.","type":"article-journal","volume":"7 Suppl 2"},"uris":["http://www.mendeley.com/documents/?uuid=9798baa1-c41d-37e3-b592-a3755d34e8f6"]}],"mendeley":{"formattedCitation":"&lt;sup&gt;[1]&lt;/sup&gt;","plainTextFormattedCitation":"[1]","previouslyFormattedCitation":"&lt;sup&gt;[1]&lt;/sup&gt;"},"properties":{"noteIndex":0},"schema":"https://github.com/citation-style-language/schema/raw/master/csl-citation.json"}</w:instrText>
      </w:r>
      <w:r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w:t>
      </w:r>
      <w:r w:rsidRPr="00E75547">
        <w:rPr>
          <w:rFonts w:ascii="Book Antiqua" w:hAnsi="Book Antiqua"/>
          <w:sz w:val="24"/>
          <w:szCs w:val="24"/>
        </w:rPr>
        <w:fldChar w:fldCharType="end"/>
      </w:r>
      <w:r w:rsidRPr="00E75547">
        <w:rPr>
          <w:rFonts w:ascii="Book Antiqua" w:hAnsi="Book Antiqua"/>
          <w:sz w:val="24"/>
          <w:szCs w:val="24"/>
        </w:rPr>
        <w:t>.</w:t>
      </w:r>
      <w:r w:rsidR="00E43D12" w:rsidRPr="00E75547">
        <w:rPr>
          <w:rFonts w:ascii="Book Antiqua" w:hAnsi="Book Antiqua"/>
          <w:sz w:val="24"/>
          <w:szCs w:val="24"/>
        </w:rPr>
        <w:t xml:space="preserve"> Notably, presence of </w:t>
      </w:r>
      <w:r w:rsidR="003A5609" w:rsidRPr="00E75547">
        <w:rPr>
          <w:rFonts w:ascii="Book Antiqua" w:hAnsi="Book Antiqua"/>
          <w:sz w:val="24"/>
          <w:szCs w:val="24"/>
        </w:rPr>
        <w:t xml:space="preserve">obesity, </w:t>
      </w:r>
      <w:r w:rsidR="00CB6447" w:rsidRPr="00E75547">
        <w:rPr>
          <w:rFonts w:ascii="Book Antiqua" w:hAnsi="Book Antiqua"/>
          <w:sz w:val="24"/>
          <w:szCs w:val="24"/>
        </w:rPr>
        <w:t xml:space="preserve">dyslipidemia and type 2 diabetes </w:t>
      </w:r>
      <w:r w:rsidR="00E43D12" w:rsidRPr="00E75547">
        <w:rPr>
          <w:rFonts w:ascii="Book Antiqua" w:hAnsi="Book Antiqua"/>
          <w:sz w:val="24"/>
          <w:szCs w:val="24"/>
        </w:rPr>
        <w:t>constitute</w:t>
      </w:r>
      <w:r w:rsidR="00A63619" w:rsidRPr="00E75547">
        <w:rPr>
          <w:rFonts w:ascii="Book Antiqua" w:hAnsi="Book Antiqua"/>
          <w:sz w:val="24"/>
          <w:szCs w:val="24"/>
        </w:rPr>
        <w:t>s</w:t>
      </w:r>
      <w:r w:rsidR="00E43D12" w:rsidRPr="00E75547">
        <w:rPr>
          <w:rFonts w:ascii="Book Antiqua" w:hAnsi="Book Antiqua"/>
          <w:sz w:val="24"/>
          <w:szCs w:val="24"/>
        </w:rPr>
        <w:t xml:space="preserve"> the strongest risk factor</w:t>
      </w:r>
      <w:r w:rsidR="00CB6447" w:rsidRPr="00E75547">
        <w:rPr>
          <w:rFonts w:ascii="Book Antiqua" w:hAnsi="Book Antiqua"/>
          <w:sz w:val="24"/>
          <w:szCs w:val="24"/>
        </w:rPr>
        <w:t>s</w:t>
      </w:r>
      <w:r w:rsidR="001A7221" w:rsidRPr="00E75547">
        <w:rPr>
          <w:rFonts w:ascii="Book Antiqua" w:hAnsi="Book Antiqua"/>
          <w:sz w:val="24"/>
          <w:szCs w:val="24"/>
        </w:rPr>
        <w:t xml:space="preserve"> for</w:t>
      </w:r>
      <w:r w:rsidR="00E43D12" w:rsidRPr="00E75547">
        <w:rPr>
          <w:rFonts w:ascii="Book Antiqua" w:hAnsi="Book Antiqua"/>
          <w:sz w:val="24"/>
          <w:szCs w:val="24"/>
        </w:rPr>
        <w:t xml:space="preserve"> NASH</w:t>
      </w:r>
      <w:r w:rsidR="00E43D12"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{"citationItems":[{"id":"ITEM-1","itemData":{"DOI":"10.1002/hep.510300604","ISSN":"0270-9139","PMID":"10573511","abstract":"Nonalcoholic steatohepatitis (NASH) may present with increased hepatic fibrosis progressing to end-stage liver disease. No factors that determine increasing fibrosis and histologically advanced disease have been recognized, thus, liver biopsy is recommended in all patients for diagnosis and prognosis. Our aim was to identify independent predictors of severe hepatic fibrosis in patients with NASH. One hundred and forty-four patients were studied. All patients underwent liver biopsy. Clinical and biochemical variables were examined with univariate and multivariate analysis. Thirty-seven (26%) patients had no abnormal fibrosis, 53 (37%) had mild fibrosis, 15 (10%) had moderate fibrosis, 14 (10%) had bridging fibrosis, and 25 (17%) had cirrhosis. In multivariate analysis, older age (P =. 001), obesity (P =.002), diabetes mellitus (P =.009), and aspartate transaminase/alanine transaminase (AST/ALT) ratio greater than 1 (P =.03) were significant predictors of severe liver fibrosis (bridging/cirrhosis). Body mass index (P =.003) was the only independent predictor of the degree of fat infiltration. Increased transferrin saturation correlated positively with the severity of fibrosis (P =.02) in univariate analysis, and there was a trend for more female patients among those with more advanced fibrosis (P =. 09). However, iron studies or gender were not significant when controlled for age, obesity, diabetes, and AST/ALT ratio. In conclusion, older age, obesity, and presence of diabetes mellitus help identify those NASH patients who might have severe liver fibrosis. This is the subgroup of patients with NASH who would be expected to derive the most benefit from having a liver biopsy and considering investigational therapies.","author":[{"dropping-particle":"","family":"Angulo","given":"P","non-dropping-particle":"","parse-names":false,"suffix":""},{"dropping-particle":"","family":"Keach","given":"J C","non-dropping-particle":"","parse-names":false,"suffix":""},{"dropping-particle":"","family":"Batts","given":"K P","non-dropping-particle":"","parse-names":false,"suffix":""},{"dropping-particle":"","family":"Lindor","given":"K D","non-dropping-particle":"","parse-names":false,"suffix":""}],"container-title":"Hepatology (Baltimore, Md.)","id":"ITEM-1","issue":"6","issued":{"date-parts":[["1999","12"]]},"page":"1356-62","title":"Independent predictors of liver fibrosis in patients with nonalcoholic steatohepatitis.","type":"article-journal","volume":"30"},"uris":["http://www.mendeley.com/documents/?uuid=56859ab9-75bf-35eb-96e7-338a62dbc7c5"]},{"id":"ITEM-2","itemData":{"ISSN":"0016-5085","PMID":"10833486","abstract":"BACKGROUND &amp; AIMS A common clinical issue is whether overweight patients with abnormal liver function test results should undergo liver biopsy. Although serious liver injury can occur, its prevalence and risk factors are not well known. METHODS Ninety-three consecutive patients with abnormal liver function tests (but without overt liver disease), body mass index (BMI) &gt; 25 kg/m(2), and no alcoholic, viral, autoimmune, drug-induced, or genetic liver disease were retrospectively studied. Clinical, biological, and histological variables were tested for association with septal fibrosis or cirrhosis. RESULTS Septal fibrosis was present in 28 patients (30%) including cirrhosis in 10 (11%). Age &gt;/= 50 years (odds ratio [OR], 14.1), BMI &gt;/= 28 kg/m(2) (OR, 5.7), triglycerides &gt;/= 1.7 mmol/L (OR, 5), and alanine aminotransferase (ALT) &gt;/= 2N (OR, 4.6) were independently associated with septal fibrosis. Among histological features, septal fibrosis was strongly associated with necroinflammatory activity (OR, 44). A score combining age, BMI, triglycerides, and ALT had 100% negative predictive value for septal fibrosis when scoring 0 or 1 (100% sensitivity for a specificity of 47%). CONCLUSIONS Septal fibrosis occurs frequently in overweight patients with abnormal liver function tests. A clinicobiological score combining BMI, age, ALT, and triglycerides could improve selection of patients for liver biopsy.","author":[{"dropping-particle":"","family":"Ratziu","given":"V","non-dropping-particle":"","parse-names":false,"suffix":""},{"dropping-particle":"","family":"Giral","given":"P","non-dropping-particle":"","parse-names":false,"suffix":""},{"dropping-particle":"","family":"Charlotte","given":"F","non-dropping-particle":"","parse-names":false,"suffix":""},{"dropping-particle":"","family":"Bruckert","given":"E","non-dropping-particle":"","parse-names":false,"suffix":""},{"dropping-particle":"","family":"Thibault","given":"V","non-dropping-particle":"","parse-names":false,"suffix":""},{"dropping-particle":"","family":"Theodorou","given":"I","non-dropping-particle":"","parse-names":false,"suffix":""},{"dropping-particle":"","family":"Khalil","given":"L","non-dropping-particle":"","parse-names":false,"suffix":""},{"dropping-particle":"","family":"Turpin","given":"G","non-dropping-particle":"","parse-names":false,"suffix":""},{"dropping-particle":"","family":"Opolon","given":"P","non-dropping-particle":"","parse-names":false,"suffix":""},{"dropping-particle":"","family":"Poynard","given":"T","non-dropping-particle":"","parse-names":false,"suffix":""}],"container-title":"Gastroenterology","id":"ITEM-2","issue":"6","issued":{"date-parts":[["2000","6"]]},"page":"1117-23","title":"Liver fibrosis in overweight patients.","type":"article-journal","volume":"118"},"uris":["http://www.mendeley.com/documents/?uuid=29a3f264-5ddd-3120-9ae8-9b7fb3ac0074"]}],"mendeley":{"formattedCitation":"&lt;sup&gt;[2,3]&lt;/sup&gt;","plainTextFormattedCitation":"[2,3]","previouslyFormattedCitation":"&lt;sup&gt;[2,3]&lt;/sup&gt;"},"properties":{"noteIndex":0},"schema":"https://github.com/citation-style-language/schema/raw/master/csl-citation.json"}</w:instrText>
      </w:r>
      <w:r w:rsidR="00E43D12"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[2,3]</w:t>
      </w:r>
      <w:r w:rsidR="00E43D12" w:rsidRPr="00E75547">
        <w:rPr>
          <w:rFonts w:ascii="Book Antiqua" w:hAnsi="Book Antiqua"/>
          <w:sz w:val="24"/>
          <w:szCs w:val="24"/>
        </w:rPr>
        <w:fldChar w:fldCharType="end"/>
      </w:r>
      <w:r w:rsidR="00E43D12" w:rsidRPr="00E75547">
        <w:rPr>
          <w:rFonts w:ascii="Book Antiqua" w:hAnsi="Book Antiqua"/>
          <w:sz w:val="24"/>
          <w:szCs w:val="24"/>
        </w:rPr>
        <w:t xml:space="preserve">, </w:t>
      </w:r>
      <w:r w:rsidR="003B6787" w:rsidRPr="00E75547">
        <w:rPr>
          <w:rFonts w:ascii="Book Antiqua" w:hAnsi="Book Antiqua"/>
          <w:sz w:val="24"/>
          <w:szCs w:val="24"/>
        </w:rPr>
        <w:t>which has</w:t>
      </w:r>
      <w:r w:rsidR="00E43D12" w:rsidRPr="00E75547">
        <w:rPr>
          <w:rFonts w:ascii="Book Antiqua" w:hAnsi="Book Antiqua"/>
          <w:sz w:val="24"/>
          <w:szCs w:val="24"/>
        </w:rPr>
        <w:t xml:space="preserve"> led to the concept that NASH represents the hepatic manifestation of the metabolic syndrome</w:t>
      </w:r>
      <w:r w:rsidR="00E43D12"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{"citationItems":[{"id":"ITEM-1","itemData":{"DOI":"10.1002/hep.28431","ISSN":"1527-3350","PMID":"26707365","abstract":"UNLABELLED Nonalcoholic fatty liver disease (NAFLD) is a major cause of liver disease worldwide. We estimated the global prevalence, incidence, progression, and outcomes of NAFLD and nonalcoholic steatohepatitis (NASH). PubMed/MEDLINE were searched from 1989 to 2015 for terms involving epidemiology and progression of NAFLD. Exclusions included selected groups (studies that exclusively enrolled morbidly obese or diabetics or pediatric) and no data on alcohol consumption or other liver diseases. Incidence of hepatocellular carcinoma (HCC), cirrhosis, overall mortality, and liver-related mortality were determined. NASH required histological diagnosis. All studies were reviewed by three independent investigators. Analysis was stratified by region, diagnostic technique, biopsy indication, and study population. We used random-effects models to provide point estimates (95% confidence interval [CI]) of prevalence, incidence, mortality and incidence rate ratios, and metaregression with subgroup analysis to account for heterogeneity. Of 729 studies, 86 were included with a sample size of 8,515,431 from 22 countries. Global prevalence of NAFLD is 25.24% (95% CI: 22.10-28.65) with highest prevalence in the Middle East and South America and lowest in Africa. Metabolic comorbidities associated with NAFLD included obesity (51.34%; 95% CI: 41.38-61.20), type 2 diabetes (22.51%; 95% CI: 17.92-27.89), hyperlipidemia (69.16%; 95% CI: 49.91-83.46%), hypertension (39.34%; 95% CI: 33.15-45.88), and metabolic syndrome (42.54%; 95% CI: 30.06-56.05). Fibrosis progression proportion, and mean annual rate of progression in NASH were 40.76% (95% CI: 34.69-47.13) and 0.09 (95% CI: 0.06-0.12). HCC incidence among NAFLD patients was 0.44 per 1,000 person-years (range, 0.29-0.66). Liver-specific mortality and overall mortality among NAFLD and NASH were 0.77 per 1,000 (range, 0.33-1.77) and 11.77 per 1,000 person-years (range, 7.10-19.53) and 15.44 per 1,000 (range, 11.72-20.34) and 25.56 per 1,000 person-years (range, 6.29-103.80). Incidence risk ratios for liver-specific and overall mortality for NAFLD were 1.94 (range, 1.28-2.92) and 1.05 (range, 0.70-1.56). CONCLUSIONS As the global epidemic of obesity fuels metabolic conditions, the clinical and economic burden of NAFLD will become enormous. (Hepatology 2016;64:73-84).","author":[{"dropping-particle":"","family":"Younossi","given":"Zobair M","non-dropping-particle":"","parse-names":false,"suffix":""},{"dropping-particle":"","family":"Koenig","given":"Aaron B","non-dropping-particle":"","parse-names":false,"suffix":""},{"dropping-particle":"","family":"Abdelatif","given":"Dinan","non-dropping-particle":"","parse-names":false,"suffix":""},{"dropping-particle":"","family":"Fazel","given":"Yousef","non-dropping-particle":"","parse-names":false,"suffix":""},{"dropping-particle":"","family":"Henry","given":"Linda","non-dropping-particle":"","parse-names":false,"suffix":""},{"dropping-particle":"","family":"Wymer","given":"Mark","non-dropping-particle":"","parse-names":false,"suffix":""}],"container-title":"Hepatology (Baltimore, Md.)","id":"ITEM-1","issue":"1","issued":{"date-parts":[["2016","7"]]},"page":"73-84","title":"Global epidemiology of nonalcoholic fatty liver disease-Meta-analytic assessment of prevalence, incidence, and outcomes.","type":"article-journal","volume":"64"},"uris":["http://www.mendeley.com/documents/?uuid=fe17b70d-bc2e-303f-a87e-de4508422dc3"]},{"id":"ITEM-2","itemData":{"DOI":"10.1038/nrgastro.2016.147","ISSN":"1759-5045","PMID":"27729660","abstract":"The liver constitutes a key organ in systemic metabolism, contributing substantially to the development of insulin resistance and type 2 diabetes mellitus (T2DM). The mechanisms underlying these processes are not entirely understood, but involve hepatic fat accumulation, alterations of energy metabolism and inflammatory signals derived from various cell types including immune cells. Lipotoxins, mitochondrial function, cytokines and adipocytokines have been proposed to play a major part in both NAFLD and T2DM. Patients with NAFLD are commonly insulin resistant. On the other hand, a large number of patients with T2DM develop NAFLD with its inflammatory complication, NASH. The high incidence of NASH in patients with T2DM leads to further complications, such as liver cirrhosis and hepatocellular carcinoma, which are increasingly recognized. Therapeutic concepts such as thiazolidinediones (glitazones) for treating T2DM also show some efficacy in the treatment of NASH. This Review will describe the multifaceted and complex interactions between the liver and T2DM.","author":[{"dropping-particle":"","family":"Tilg","given":"Herbert","non-dropping-particle":"","parse-names":false,"suffix":""},{"dropping-particle":"","family":"Moschen","given":"Alexander R.","non-dropping-particle":"","parse-names":false,"suffix":""},{"dropping-particle":"","family":"Roden","given":"Michael","non-dropping-particle":"","parse-names":false,"suffix":""}],"container-title":"Nature Reviews Gastroenterology &amp; Hepatology","id":"ITEM-2","issue":"1","issued":{"date-parts":[["2016","10","12"]]},"page":"32-42","title":"NAFLD and diabetes mellitus","type":"article-journal","volume":"14"},"uris":["http://www.mendeley.com/documents/?uuid=47b07916-80d4-30b7-9c8d-c4bc239eb055"]}],"mendeley":{"formattedCitation":"&lt;sup&gt;[4,5]&lt;/sup&gt;","plainTextFormattedCitation":"[4,5]","previouslyFormattedCitation":"&lt;sup&gt;[4,5]&lt;/sup&gt;"},"properties":{"noteIndex":0},"schema":"https://github.com/citation-style-language/schema/raw/master/csl-citation.json"}</w:instrText>
      </w:r>
      <w:r w:rsidR="00E43D12"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[4,5]</w:t>
      </w:r>
      <w:r w:rsidR="00E43D12" w:rsidRPr="00E75547">
        <w:rPr>
          <w:rFonts w:ascii="Book Antiqua" w:hAnsi="Book Antiqua"/>
          <w:sz w:val="24"/>
          <w:szCs w:val="24"/>
        </w:rPr>
        <w:fldChar w:fldCharType="end"/>
      </w:r>
      <w:r w:rsidR="00E43D12" w:rsidRPr="00E75547">
        <w:rPr>
          <w:rFonts w:ascii="Book Antiqua" w:hAnsi="Book Antiqua"/>
          <w:sz w:val="24"/>
          <w:szCs w:val="24"/>
        </w:rPr>
        <w:t>.</w:t>
      </w:r>
      <w:r w:rsidR="003B6787" w:rsidRPr="00E75547">
        <w:rPr>
          <w:rFonts w:ascii="Book Antiqua" w:hAnsi="Book Antiqua"/>
          <w:sz w:val="24"/>
          <w:szCs w:val="24"/>
        </w:rPr>
        <w:t xml:space="preserve"> </w:t>
      </w:r>
      <w:r w:rsidR="00BA6D87" w:rsidRPr="00E75547">
        <w:rPr>
          <w:rFonts w:ascii="Book Antiqua" w:hAnsi="Book Antiqua"/>
          <w:sz w:val="24"/>
          <w:szCs w:val="24"/>
        </w:rPr>
        <w:t>Liver biopsies represents the gold standard method for diagnosing and grading of NASH</w:t>
      </w:r>
      <w:r w:rsidR="00BA6D87"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{"citationItems":[{"id":"ITEM-1","itemData":{"DOI":"10.1111/liv.13653","ISSN":"14783223","PMID":"29427497","abstract":"The pattern of non-alcoholic fatty liver disease is complex with an association of several lesions, each of them related to different pathophysiological mechanisms. Despite the progress in non-invasive tools, liver biopsy remains the only diagnostic procedure that can reliably assess these various patterns, their related severity and associations. The most important difficulties of liver biopsy can be avoided if this procedure is performed by an experienced hepatologist and read by a liver pathologist. However, for obvious reasons, biopsy should be restricted to selected patients, especially in the context of clinical trials. Indeed, liver biopsy is considered mandatory by regulatory authorities as a surrogate to assess drug efficacy in Phase 3 clinical trials. In addition to the clinical diagnosis, liver biopsy can be used to score the various histological patterns of disease (NASH-CRN, SAF scores) and accurately assess the extent of fibrosis, both of which are useful when follow-up biopsies are performed. When treatment becomes available in the near future, liver biopsy could remain useful for choosing the most suitable therapeutic option based on the main predominant histological features (activity, steatosis, fibrosis).","author":[{"dropping-particle":"","family":"Bedossa","given":"Pierre","non-dropping-particle":"","parse-names":false,"suffix":""}],"container-title":"Liver International","id":"ITEM-1","issued":{"date-parts":[["2018","2"]]},"page":"64-66","title":"Diagnosis of non-alcoholic fatty liver disease/non-alcoholic steatohepatitis: Why liver biopsy is essential","type":"article-journal","volume":"38"},"uris":["http://www.mendeley.com/documents/?uuid=60421c9a-bad1-42e7-952c-210250fe74a9"]}],"mendeley":{"formattedCitation":"&lt;sup&gt;[6]&lt;/sup&gt;","plainTextFormattedCitation":"[6]","previouslyFormattedCitation":"&lt;sup&gt;[6]&lt;/sup&gt;"},"properties":{"noteIndex":0},"schema":"https://github.com/citation-style-language/schema/raw/master/csl-citation.json"}</w:instrText>
      </w:r>
      <w:r w:rsidR="00BA6D87"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[6]</w:t>
      </w:r>
      <w:r w:rsidR="00BA6D87" w:rsidRPr="00E75547">
        <w:rPr>
          <w:rFonts w:ascii="Book Antiqua" w:hAnsi="Book Antiqua"/>
          <w:sz w:val="24"/>
          <w:szCs w:val="24"/>
        </w:rPr>
        <w:fldChar w:fldCharType="end"/>
      </w:r>
      <w:r w:rsidR="00BA6D87" w:rsidRPr="00E75547">
        <w:rPr>
          <w:rFonts w:ascii="Book Antiqua" w:hAnsi="Book Antiqua"/>
          <w:sz w:val="24"/>
          <w:szCs w:val="24"/>
        </w:rPr>
        <w:t xml:space="preserve">. </w:t>
      </w:r>
      <w:r w:rsidRPr="00E75547">
        <w:rPr>
          <w:rFonts w:ascii="Book Antiqua" w:hAnsi="Book Antiqua"/>
          <w:sz w:val="24"/>
          <w:szCs w:val="24"/>
        </w:rPr>
        <w:t xml:space="preserve">In NASH, lobular inflammation and liver cell </w:t>
      </w:r>
      <w:r w:rsidR="00A32416" w:rsidRPr="00E75547">
        <w:rPr>
          <w:rFonts w:ascii="Book Antiqua" w:hAnsi="Book Antiqua"/>
          <w:sz w:val="24"/>
          <w:szCs w:val="24"/>
        </w:rPr>
        <w:t>damage</w:t>
      </w:r>
      <w:r w:rsidRPr="00E75547">
        <w:rPr>
          <w:rFonts w:ascii="Book Antiqua" w:hAnsi="Book Antiqua"/>
          <w:sz w:val="24"/>
          <w:szCs w:val="24"/>
        </w:rPr>
        <w:t xml:space="preserve"> (</w:t>
      </w:r>
      <w:r w:rsidR="00431D0F" w:rsidRPr="00E75547">
        <w:rPr>
          <w:rFonts w:ascii="Book Antiqua" w:hAnsi="Book Antiqua"/>
          <w:sz w:val="24"/>
          <w:szCs w:val="24"/>
        </w:rPr>
        <w:t xml:space="preserve">hepatocyte </w:t>
      </w:r>
      <w:r w:rsidRPr="00E75547">
        <w:rPr>
          <w:rFonts w:ascii="Book Antiqua" w:hAnsi="Book Antiqua"/>
          <w:sz w:val="24"/>
          <w:szCs w:val="24"/>
        </w:rPr>
        <w:t xml:space="preserve">ballooning) are mandatory </w:t>
      </w:r>
      <w:r w:rsidR="00630CF5" w:rsidRPr="00E75547">
        <w:rPr>
          <w:rFonts w:ascii="Book Antiqua" w:hAnsi="Book Antiqua"/>
          <w:sz w:val="24"/>
          <w:szCs w:val="24"/>
        </w:rPr>
        <w:t xml:space="preserve">histopathological </w:t>
      </w:r>
      <w:r w:rsidRPr="00E75547">
        <w:rPr>
          <w:rFonts w:ascii="Book Antiqua" w:hAnsi="Book Antiqua"/>
          <w:sz w:val="24"/>
          <w:szCs w:val="24"/>
        </w:rPr>
        <w:t>features in addition to steatosis</w:t>
      </w:r>
      <w:r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{"citationItems":[{"id":"ITEM-1","itemData":{"DOI":"10.1111/liv.13301","ISSN":"14783223","PMID":"28052629","abstract":"Non-alcoholic fatty liver disease (NAFLD) covers a spectrum of lesions ranging from steatosis (Non-alcoholic Fatty Liver or NAFL) to a complex pattern with hepatocellular injury and inflammation (non-alcoholic steatohepatitis; NASH) in the absence of alcohol intake. However, it is increasingly clear that intermediate patterns may exist. The histopathological evaluation of liver biopsy samples is central in the diagnosis of NAFLD and NASH in the absence of sufficiently accurate non-invasive tests because a precise definition of each group is a key issue. When at least 5% of hepatocytes display steatosis, patients can be defined as having NAFLD in an appropriate clinical context. When, in addition, lobular inflammation and liver cell clarification/ballooning are present, then the lesion is usually defined as NASH. Evaluation of the stage of fibrosis is even more fundamental than necroinflammation since it is the main prognostic factor of this disease. Semi-quantitative histological scoring systems have been proposed for NAFLD, but they are not useful in clinical practice and each has certain limitations. For comprehensive purposes, we suggest describing histopathological lesions in NAFLD using the SAF (Steatosis, Activity, Fibrosis) score which assesses separately the grade of steatosis (S, from S0 to S3), the grade of activity (A from A0 to A4 by adding grades of ballooning and lobular inflammation, both from 0 to 2) and the stage of fibrosis (F from F0 to F4).","author":[{"dropping-particle":"","family":"Bedossa","given":"Pierre","non-dropping-particle":"","parse-names":false,"suffix":""}],"container-title":"Liver International","id":"ITEM-1","issued":{"date-parts":[["2017","1"]]},"note":"From Duplicate 2 (Pathology of non-alcoholic fatty liver disease - Bedossa, Pierre)\n\nNULL","page":"85-89","title":"Pathology of non-alcoholic fatty liver disease","type":"article-journal","volume":"37"},"uris":["http://www.mendeley.com/documents/?uuid=a42fae58-0a47-4348-a6fc-18de2323fa5a"]}],"mendeley":{"formattedCitation":"&lt;sup&gt;[7]&lt;/sup&gt;","plainTextFormattedCitation":"[7]","previouslyFormattedCitation":"&lt;sup&gt;[7]&lt;/sup&gt;"},"properties":{"noteIndex":0},"schema":"https://github.com/citation-style-language/schema/raw/master/csl-citation.json"}</w:instrText>
      </w:r>
      <w:r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[7]</w:t>
      </w:r>
      <w:r w:rsidRPr="00E75547">
        <w:rPr>
          <w:rFonts w:ascii="Book Antiqua" w:hAnsi="Book Antiqua"/>
          <w:sz w:val="24"/>
          <w:szCs w:val="24"/>
        </w:rPr>
        <w:fldChar w:fldCharType="end"/>
      </w:r>
      <w:r w:rsidR="00467AF9" w:rsidRPr="00E75547">
        <w:rPr>
          <w:rFonts w:ascii="Book Antiqua" w:hAnsi="Book Antiqua"/>
          <w:sz w:val="24"/>
          <w:szCs w:val="24"/>
        </w:rPr>
        <w:t xml:space="preserve">. </w:t>
      </w:r>
      <w:r w:rsidR="00765322" w:rsidRPr="00E75547">
        <w:rPr>
          <w:rFonts w:ascii="Book Antiqua" w:hAnsi="Book Antiqua"/>
          <w:sz w:val="24"/>
          <w:szCs w:val="24"/>
        </w:rPr>
        <w:t xml:space="preserve">Notably, the vast majority of patients with NAFLD across the disease spectrum </w:t>
      </w:r>
      <w:proofErr w:type="gramStart"/>
      <w:r w:rsidR="00765322" w:rsidRPr="00E75547">
        <w:rPr>
          <w:rFonts w:ascii="Book Antiqua" w:hAnsi="Book Antiqua"/>
          <w:sz w:val="24"/>
          <w:szCs w:val="24"/>
        </w:rPr>
        <w:t>is</w:t>
      </w:r>
      <w:proofErr w:type="gramEnd"/>
      <w:r w:rsidR="00765322" w:rsidRPr="00E75547">
        <w:rPr>
          <w:rFonts w:ascii="Book Antiqua" w:hAnsi="Book Antiqua"/>
          <w:sz w:val="24"/>
          <w:szCs w:val="24"/>
        </w:rPr>
        <w:t xml:space="preserve"> asymptomatic with an unpredictable onset of NASH and with rates of fibrosis progression not linear with time. As a result, disease severity varies considerably among affected NASH patients and may progress to cirrhosis undiagnosed</w:t>
      </w:r>
      <w:r w:rsidR="00765322"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{"citationItems":[{"id":"ITEM-1","itemData":{"DOI":"10.1016/j.jhep.2014.11.034","ISBN":"1600-0641 (Electronic) 0168-8278 (Linking)","ISSN":"01688278","PMID":"25477264","abstract":"BACKGROUND AND AIMS There remains uncertainty about the natural history of non-alcoholic fatty liver disease (NAFLD). The spectrum of NAFLD includes non-alcoholic fatty liver (NAFL; steatosis without hepatocellular injury) and steatohepatitis (NASH; steatosis with hepatocyte ballooning degeneration±fibrosis). Our aim was to assess the histological severity of NAFLD in a cohort with serial biopsy data, and determine factors predicting progression. METHODS Patients with two liver biopsies more than a year apart were identified. Clinical and laboratory data were collected from the time of liver biopsy. RESULTS 108 patients had serial biopsies (median interval 6.6years, range 1.3-22.6). 81 (75%) patients had NASH and 27 had NAFL. Overall, 45 (42%) patients had fibrosis progression, 43 (40%) had no change in fibrosis, while 20 (18%) had fibrosis regression. Importantly, no significant difference in the proportion exhibiting fibrosis progression was found between those with NAFL or NASH at index biopsy (37% vs. 43%, p=0.65). Progression to NASH was seen in 44% of patients with baseline NAFL. Of 10 patients with NAFL who had fibrosis progression, 3 progressed by 1 stage, 5 by 2 stages and 2 by 3 stages; all had NASH on follow-up biopsy. Of concern, 6 of 27 (22%) patients with baseline NAFL, reached stage 3 fibrosis at follow-up biopsy. Among the patients with NAFL, 80% of those having fibrosis progression were diabetic at the follow-up liver biopsy compared with 25% of non-progressors (p=0.005). CONCLUSIONS Contrary to current dogma, this study suggests that steatosis can progress to NASH and clinically significant fibrosis.","author":[{"dropping-particle":"","family":"McPherson","given":"Stuart","non-dropping-particle":"","parse-names":false,"suffix":""},{"dropping-particle":"","family":"Hardy","given":"Tim","non-dropping-particle":"","parse-names":false,"suffix":""},{"dropping-particle":"","family":"Henderson","given":"Elsbeth","non-dropping-particle":"","parse-names":false,"suffix":""},{"dropping-particle":"","family":"Burt","given":"Alastair D.","non-dropping-particle":"","parse-names":false,"suffix":""},{"dropping-particle":"","family":"Day","given":"Christopher P.","non-dropping-particle":"","parse-names":false,"suffix":""},{"dropping-particle":"","family":"Anstee","given":"Quentin M.","non-dropping-particle":"","parse-names":false,"suffix":""}],"container-title":"Journal of Hepatology","id":"ITEM-1","issue":"5","issued":{"date-parts":[["2015","5"]]},"page":"1148-1155","publisher":"European Association for the Study of the Liver","title":"Evidence of NAFLD progression from steatosis to fibrosing-steatohepatitis using paired biopsies: Implications for prognosis and clinical management","type":"article-journal","volume":"62"},"uris":["http://www.mendeley.com/documents/?uuid=e627927e-7c2a-4ffd-9bc2-8800f8ea6154"]},{"id":"ITEM-2","itemData":{"DOI":"10.1016/j.cgh.2014.04.014","ISSN":"1542-7714","PMID":"24768810","abstract":"BACKGROUND &amp; AIMS Little is known about differences in rates of fibrosis progression between patients with nonalcoholic fatty liver (NAFL) vs nonalcoholic steatohepatitis (NASH). We conducted a systematic review and meta-analysis of all studies that assessed paired liver biopsy specimens to estimate the rates of fibrosis progression in patients with nonalcoholic fatty liver disease (NAFLD) including NAFL and NASH. METHODS Through a systematic search of multiple databases and author contact, up to June 2013, we identified studies of adults with NAFLD that collected paired liver biopsy specimens at least 1 year apart. From these, we calculated a pooled-weighted annual fibrosis progression rate (number of stages changed between the 2 biopsy samples) with 95% confidence intervals (CIs), and identified clinical risk factors associated with progression. RESULTS We identified 11 cohort studies including 411 patients with biopsy-proven NAFLD (150 with NAFL and 261 with NASH). At baseline, the distribution of fibrosis for stages 0, 1, 2, 3, and 4 was 35.8%, 32.5%, 16.7%, 9.3%, and 5.7%, respectively. Over 2145.5 person-years of follow-up evaluation, 33.6% had fibrosis progression, 43.1% had stable fibrosis, and 22.3% had an improvement in fibrosis stage. The annual fibrosis progression rate in patients with NAFL who had stage 0 fibrosis at baseline was 0.07 stages (95% CI, 0.02-0.11 stages), compared with 0.14 stages in patients with NASH (95% CI, 0.07-0.21 stages). These findings correspond to 1 stage of progression over 14.3 years for patients with NAFL (95% CI, 9.1-50.0 y) and 7.1 years for patients with NASH (95% CI, 4.8-14.3 y). CONCLUSIONS Based on a meta-analysis of studies of paired liver biopsy studies, liver fibrosis progresses in patients with NAFL and NASH.","author":[{"dropping-particle":"","family":"Singh","given":"Siddharth","non-dropping-particle":"","parse-names":false,"suffix":""},{"dropping-particle":"","family":"Allen","given":"Alina M.","non-dropping-particle":"","parse-names":false,"suffix":""},{"dropping-particle":"","family":"Wang","given":"Zhen","non-dropping-particle":"","parse-names":false,"suffix":""},{"dropping-particle":"","family":"Prokop","given":"Larry J.","non-dropping-particle":"","parse-names":false,"suffix":""},{"dropping-particle":"","family":"Murad","given":"Mohammad H.","non-dropping-particle":"","parse-names":false,"suffix":""},{"dropping-particle":"","family":"Loomba","given":"Rohit","non-dropping-particle":"","parse-names":false,"suffix":""}],"container-title":"Clinical gastroenterology and hepatology : the official clinical practice journal of the American Gastroenterological Association","id":"ITEM-2","issue":"4","issued":{"date-parts":[["2015","4"]]},"page":"643-54","title":"Fibrosis Progression in Nonalcoholic Fatty Liver vs Nonalcoholic Steatohepatitis: A Systematic Review and Meta-analysis of Paired-Biopsy Studies","type":"article-journal","volume":"13"},"uris":["http://www.mendeley.com/documents/?uuid=d0179266-7701-4de2-accd-efabc6b13692"]}],"mendeley":{"formattedCitation":"&lt;sup&gt;[8,9]&lt;/sup&gt;","plainTextFormattedCitation":"[8,9]","previouslyFormattedCitation":"&lt;sup&gt;[8,9]&lt;/sup&gt;"},"properties":{"noteIndex":0},"schema":"https://github.com/citation-style-language/schema/raw/master/csl-citation.json"}</w:instrText>
      </w:r>
      <w:r w:rsidR="00765322"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[8,9]</w:t>
      </w:r>
      <w:r w:rsidR="00765322" w:rsidRPr="00E75547">
        <w:rPr>
          <w:rFonts w:ascii="Book Antiqua" w:hAnsi="Book Antiqua"/>
          <w:sz w:val="24"/>
          <w:szCs w:val="24"/>
        </w:rPr>
        <w:fldChar w:fldCharType="end"/>
      </w:r>
      <w:r w:rsidR="00765322" w:rsidRPr="00E75547">
        <w:rPr>
          <w:rFonts w:ascii="Book Antiqua" w:hAnsi="Book Antiqua"/>
          <w:sz w:val="24"/>
          <w:szCs w:val="24"/>
        </w:rPr>
        <w:t xml:space="preserve">. </w:t>
      </w:r>
      <w:r w:rsidR="00AB2D7C" w:rsidRPr="00E75547">
        <w:rPr>
          <w:rFonts w:ascii="Book Antiqua" w:hAnsi="Book Antiqua"/>
          <w:sz w:val="24"/>
          <w:szCs w:val="24"/>
        </w:rPr>
        <w:t xml:space="preserve">Among the various </w:t>
      </w:r>
      <w:r w:rsidR="00A3486C" w:rsidRPr="00E75547">
        <w:rPr>
          <w:rFonts w:ascii="Book Antiqua" w:hAnsi="Book Antiqua"/>
          <w:sz w:val="24"/>
          <w:szCs w:val="24"/>
        </w:rPr>
        <w:t>histology</w:t>
      </w:r>
      <w:r w:rsidR="00A3486C" w:rsidRPr="00E75547">
        <w:rPr>
          <w:rFonts w:ascii="宋体" w:hAnsi="宋体" w:cs="宋体" w:hint="eastAsia"/>
          <w:sz w:val="24"/>
          <w:szCs w:val="24"/>
        </w:rPr>
        <w:t>‐</w:t>
      </w:r>
      <w:r w:rsidR="00A3486C" w:rsidRPr="00E75547">
        <w:rPr>
          <w:rFonts w:ascii="Book Antiqua" w:hAnsi="Book Antiqua"/>
          <w:sz w:val="24"/>
          <w:szCs w:val="24"/>
        </w:rPr>
        <w:t>based</w:t>
      </w:r>
      <w:r w:rsidR="00BF6AF3" w:rsidRPr="00E75547">
        <w:rPr>
          <w:rFonts w:ascii="Book Antiqua" w:hAnsi="Book Antiqua"/>
          <w:sz w:val="24"/>
          <w:szCs w:val="24"/>
        </w:rPr>
        <w:t xml:space="preserve"> scoring </w:t>
      </w:r>
      <w:r w:rsidR="00F94D91" w:rsidRPr="00E75547">
        <w:rPr>
          <w:rFonts w:ascii="Book Antiqua" w:hAnsi="Book Antiqua"/>
          <w:sz w:val="24"/>
          <w:szCs w:val="24"/>
        </w:rPr>
        <w:t xml:space="preserve">systems </w:t>
      </w:r>
      <w:r w:rsidR="00AB2D7C" w:rsidRPr="00E75547">
        <w:rPr>
          <w:rFonts w:ascii="Book Antiqua" w:hAnsi="Book Antiqua"/>
          <w:sz w:val="24"/>
          <w:szCs w:val="24"/>
        </w:rPr>
        <w:t>applied, the</w:t>
      </w:r>
      <w:r w:rsidR="007B3012" w:rsidRPr="00E75547">
        <w:rPr>
          <w:rFonts w:ascii="Book Antiqua" w:hAnsi="Book Antiqua"/>
          <w:sz w:val="24"/>
          <w:szCs w:val="24"/>
        </w:rPr>
        <w:t xml:space="preserve"> </w:t>
      </w:r>
      <w:r w:rsidR="00AB2D7C" w:rsidRPr="00E75547">
        <w:rPr>
          <w:rFonts w:ascii="Book Antiqua" w:hAnsi="Book Antiqua"/>
          <w:sz w:val="24"/>
          <w:szCs w:val="24"/>
        </w:rPr>
        <w:t>NAFLD activity scor</w:t>
      </w:r>
      <w:r w:rsidR="007B3012" w:rsidRPr="00E75547">
        <w:rPr>
          <w:rFonts w:ascii="Book Antiqua" w:hAnsi="Book Antiqua"/>
          <w:sz w:val="24"/>
          <w:szCs w:val="24"/>
        </w:rPr>
        <w:t>ing</w:t>
      </w:r>
      <w:r w:rsidR="00AB2D7C" w:rsidRPr="00E75547">
        <w:rPr>
          <w:rFonts w:ascii="Book Antiqua" w:hAnsi="Book Antiqua"/>
          <w:sz w:val="24"/>
          <w:szCs w:val="24"/>
        </w:rPr>
        <w:t xml:space="preserve"> (NAS) system is the most prevalent </w:t>
      </w:r>
      <w:r w:rsidR="00E535E0" w:rsidRPr="00E75547">
        <w:rPr>
          <w:rFonts w:ascii="Book Antiqua" w:hAnsi="Book Antiqua"/>
          <w:sz w:val="24"/>
          <w:szCs w:val="24"/>
        </w:rPr>
        <w:t xml:space="preserve">diagnostic </w:t>
      </w:r>
      <w:r w:rsidR="00AB2D7C" w:rsidRPr="00E75547">
        <w:rPr>
          <w:rFonts w:ascii="Book Antiqua" w:hAnsi="Book Antiqua"/>
          <w:sz w:val="24"/>
          <w:szCs w:val="24"/>
        </w:rPr>
        <w:t>tool for defin</w:t>
      </w:r>
      <w:r w:rsidR="00C35343" w:rsidRPr="00E75547">
        <w:rPr>
          <w:rFonts w:ascii="Book Antiqua" w:hAnsi="Book Antiqua"/>
          <w:sz w:val="24"/>
          <w:szCs w:val="24"/>
        </w:rPr>
        <w:t>ing</w:t>
      </w:r>
      <w:r w:rsidR="00AB2D7C" w:rsidRPr="00E75547">
        <w:rPr>
          <w:rFonts w:ascii="Book Antiqua" w:hAnsi="Book Antiqua"/>
          <w:sz w:val="24"/>
          <w:szCs w:val="24"/>
        </w:rPr>
        <w:t xml:space="preserve"> NASH</w:t>
      </w:r>
      <w:r w:rsidR="002A11F1" w:rsidRPr="00E75547">
        <w:rPr>
          <w:rFonts w:ascii="Book Antiqua" w:hAnsi="Book Antiqua"/>
          <w:sz w:val="24"/>
          <w:szCs w:val="24"/>
        </w:rPr>
        <w:t xml:space="preserve"> and</w:t>
      </w:r>
      <w:r w:rsidR="009C6CB4" w:rsidRPr="00E75547">
        <w:rPr>
          <w:rFonts w:ascii="Book Antiqua" w:hAnsi="Book Antiqua"/>
          <w:sz w:val="24"/>
          <w:szCs w:val="24"/>
        </w:rPr>
        <w:t xml:space="preserve"> </w:t>
      </w:r>
      <w:r w:rsidR="00AF70FB" w:rsidRPr="00E75547">
        <w:rPr>
          <w:rFonts w:ascii="Book Antiqua" w:hAnsi="Book Antiqua"/>
          <w:sz w:val="24"/>
          <w:szCs w:val="24"/>
        </w:rPr>
        <w:t xml:space="preserve">assess </w:t>
      </w:r>
      <w:r w:rsidR="00A0021E" w:rsidRPr="00E75547">
        <w:rPr>
          <w:rFonts w:ascii="Book Antiqua" w:hAnsi="Book Antiqua"/>
          <w:sz w:val="24"/>
          <w:szCs w:val="24"/>
        </w:rPr>
        <w:t>disease</w:t>
      </w:r>
      <w:r w:rsidR="00AB2D7C" w:rsidRPr="00E75547">
        <w:rPr>
          <w:rFonts w:ascii="Book Antiqua" w:hAnsi="Book Antiqua"/>
          <w:sz w:val="24"/>
          <w:szCs w:val="24"/>
        </w:rPr>
        <w:t xml:space="preserve"> activity</w:t>
      </w:r>
      <w:r w:rsidR="007C0E57"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{"citationItems":[{"id":"ITEM-1","itemData":{"DOI":"10.1002/hep.20701","ISSN":"0270-9139","PMID":"15915461","abstract":"Nonalcoholic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NASH.\"","author":[{"dropping-particle":"","family":"Kleiner","given":"David E.","non-dropping-particle":"","parse-names":false,"suffix":""},{"dropping-particle":"","family":"Brunt","given":"Elizabeth M.","non-dropping-particle":"","parse-names":false,"suffix":""},{"dropping-particle":"","family":"Natta","given":"Mark","non-dropping-particle":"Van","parse-names":false,"suffix":""},{"dropping-particle":"","family":"Behling","given":"Cynthia","non-dropping-particle":"","parse-names":false,"suffix":""},{"dropping-particle":"","family":"Contos","given":"Melissa J.","non-dropping-particle":"","parse-names":false,"suffix":""},{"dropping-particle":"","family":"Cummings","given":"Oscar W.","non-dropping-particle":"","parse-names":false,"suffix":""},{"dropping-particle":"","family":"Ferrell","given":"Linda D.","non-dropping-particle":"","parse-names":false,"suffix":""},{"dropping-particle":"","family":"Liu","given":"Yao-Chang","non-dropping-particle":"","parse-names":false,"suffix":""},{"dropping-particle":"","family":"Torbenson","given":"Michael S.","non-dropping-particle":"","parse-names":false,"suffix":""},{"dropping-particle":"","family":"Unalp-Arida","given":"Aynur","non-dropping-particle":"","parse-names":false,"suffix":""},{"dropping-particle":"","family":"Yeh","given":"Matthew","non-dropping-particle":"","parse-names":false,"suffix":""},{"dropping-particle":"","family":"McCullough","given":"Arthur J.","non-dropping-particle":"","parse-names":false,"suffix":""},{"dropping-particle":"","family":"Sanyal","given":"Arun J.","non-dropping-particle":"","parse-names":false,"suffix":""},{"dropping-particle":"","family":"Nonalcoholic Steatohepatitis Clinical Research Network","given":"","non-dropping-particle":"","parse-names":false,"suffix":""}],"container-title":"Hepatology","id":"ITEM-1","issue":"6","issued":{"date-parts":[["2005","6"]]},"page":"1313-1321","title":"Design and validation of a histological scoring system for nonalcoholic fatty liver disease","type":"article-journal","volume":"41"},"uris":["http://www.mendeley.com/documents/?uuid=570e92b8-5276-3540-887d-ace6dfbdc3d9"]}],"mendeley":{"formattedCitation":"&lt;sup&gt;[10]&lt;/sup&gt;","plainTextFormattedCitation":"[10]","previouslyFormattedCitation":"&lt;sup&gt;[10]&lt;/sup&gt;"},"properties":{"noteIndex":0},"schema":"https://github.com/citation-style-language/schema/raw/master/csl-citation.json"}</w:instrText>
      </w:r>
      <w:r w:rsidR="007C0E57"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[10]</w:t>
      </w:r>
      <w:r w:rsidR="007C0E57" w:rsidRPr="00E75547">
        <w:rPr>
          <w:rFonts w:ascii="Book Antiqua" w:hAnsi="Book Antiqua"/>
          <w:sz w:val="24"/>
          <w:szCs w:val="24"/>
        </w:rPr>
        <w:fldChar w:fldCharType="end"/>
      </w:r>
      <w:r w:rsidR="00AF70FB" w:rsidRPr="00E75547">
        <w:rPr>
          <w:rFonts w:ascii="Book Antiqua" w:hAnsi="Book Antiqua"/>
          <w:sz w:val="24"/>
          <w:szCs w:val="24"/>
        </w:rPr>
        <w:t>.</w:t>
      </w:r>
      <w:r w:rsidR="00E265A5" w:rsidRPr="00E75547">
        <w:rPr>
          <w:rFonts w:ascii="Book Antiqua" w:hAnsi="Book Antiqua"/>
          <w:sz w:val="24"/>
          <w:szCs w:val="24"/>
        </w:rPr>
        <w:t xml:space="preserve"> </w:t>
      </w:r>
      <w:r w:rsidR="00AF70FB" w:rsidRPr="00E75547">
        <w:rPr>
          <w:rFonts w:ascii="Book Antiqua" w:hAnsi="Book Antiqua"/>
          <w:sz w:val="24"/>
          <w:szCs w:val="24"/>
        </w:rPr>
        <w:t>W</w:t>
      </w:r>
      <w:r w:rsidR="006B4565" w:rsidRPr="00E75547">
        <w:rPr>
          <w:rFonts w:ascii="Book Antiqua" w:hAnsi="Book Antiqua"/>
          <w:sz w:val="24"/>
          <w:szCs w:val="24"/>
        </w:rPr>
        <w:t>hile not initially designed for the specific purpose of assessing therapeutic drug efficacy</w:t>
      </w:r>
      <w:r w:rsidR="00AF70FB" w:rsidRPr="00E75547">
        <w:rPr>
          <w:rFonts w:ascii="Book Antiqua" w:hAnsi="Book Antiqua"/>
          <w:sz w:val="24"/>
          <w:szCs w:val="24"/>
        </w:rPr>
        <w:t>, the NAS system</w:t>
      </w:r>
      <w:r w:rsidR="006F1A80" w:rsidRPr="00E75547">
        <w:rPr>
          <w:rFonts w:ascii="Book Antiqua" w:hAnsi="Book Antiqua"/>
          <w:sz w:val="24"/>
          <w:szCs w:val="24"/>
        </w:rPr>
        <w:t xml:space="preserve"> </w:t>
      </w:r>
      <w:r w:rsidR="00F04458" w:rsidRPr="00E75547">
        <w:rPr>
          <w:rFonts w:ascii="Book Antiqua" w:hAnsi="Book Antiqua"/>
          <w:sz w:val="24"/>
          <w:szCs w:val="24"/>
        </w:rPr>
        <w:t xml:space="preserve">is </w:t>
      </w:r>
      <w:r w:rsidR="007F28A1" w:rsidRPr="00E75547">
        <w:rPr>
          <w:rFonts w:ascii="Book Antiqua" w:hAnsi="Book Antiqua"/>
          <w:sz w:val="24"/>
          <w:szCs w:val="24"/>
        </w:rPr>
        <w:t xml:space="preserve">now </w:t>
      </w:r>
      <w:r w:rsidR="00B74421" w:rsidRPr="00E75547">
        <w:rPr>
          <w:rFonts w:ascii="Book Antiqua" w:hAnsi="Book Antiqua"/>
          <w:sz w:val="24"/>
          <w:szCs w:val="24"/>
        </w:rPr>
        <w:t>the most widely use</w:t>
      </w:r>
      <w:r w:rsidR="00F4514A" w:rsidRPr="00E75547">
        <w:rPr>
          <w:rFonts w:ascii="Book Antiqua" w:hAnsi="Book Antiqua"/>
          <w:sz w:val="24"/>
          <w:szCs w:val="24"/>
        </w:rPr>
        <w:t>d</w:t>
      </w:r>
      <w:r w:rsidR="005901C2" w:rsidRPr="00E75547">
        <w:rPr>
          <w:rFonts w:ascii="Book Antiqua" w:hAnsi="Book Antiqua"/>
          <w:sz w:val="24"/>
          <w:szCs w:val="24"/>
        </w:rPr>
        <w:t xml:space="preserve"> scoring system</w:t>
      </w:r>
      <w:r w:rsidR="00D05751" w:rsidRPr="00E75547">
        <w:rPr>
          <w:rFonts w:ascii="Book Antiqua" w:hAnsi="Book Antiqua"/>
          <w:sz w:val="24"/>
          <w:szCs w:val="24"/>
        </w:rPr>
        <w:t xml:space="preserve"> </w:t>
      </w:r>
      <w:r w:rsidR="0011425E" w:rsidRPr="00E75547">
        <w:rPr>
          <w:rFonts w:ascii="Book Antiqua" w:hAnsi="Book Antiqua"/>
          <w:sz w:val="24"/>
          <w:szCs w:val="24"/>
        </w:rPr>
        <w:t>in clinical trials for NASH</w:t>
      </w:r>
      <w:r w:rsidR="00481C21" w:rsidRPr="00E75547">
        <w:rPr>
          <w:rFonts w:ascii="Book Antiqua" w:hAnsi="Book Antiqua"/>
          <w:sz w:val="24"/>
          <w:szCs w:val="24"/>
        </w:rPr>
        <w:t>.</w:t>
      </w:r>
      <w:r w:rsidR="007C0E57" w:rsidRPr="00E75547">
        <w:rPr>
          <w:rFonts w:ascii="Book Antiqua" w:hAnsi="Book Antiqua"/>
          <w:sz w:val="24"/>
          <w:szCs w:val="24"/>
        </w:rPr>
        <w:t xml:space="preserve"> </w:t>
      </w:r>
    </w:p>
    <w:p w14:paraId="1A563039" w14:textId="55C62257" w:rsidR="002F15E0" w:rsidRPr="00E75547" w:rsidRDefault="00020902" w:rsidP="00AC65F4">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T</w:t>
      </w:r>
      <w:r w:rsidR="00FB0641" w:rsidRPr="00E75547">
        <w:rPr>
          <w:rFonts w:ascii="Book Antiqua" w:hAnsi="Book Antiqua"/>
          <w:sz w:val="24"/>
          <w:szCs w:val="24"/>
        </w:rPr>
        <w:t xml:space="preserve">he conspicuous clustering of obesity, diabetes and metabolic comorbidities in NASH patients underscores that overnutrition and dietary factors play an important role in the transition from mild NAFLD to </w:t>
      </w:r>
      <w:r w:rsidR="00046BDD" w:rsidRPr="00E75547">
        <w:rPr>
          <w:rFonts w:ascii="Book Antiqua" w:hAnsi="Book Antiqua"/>
          <w:sz w:val="24"/>
          <w:szCs w:val="24"/>
        </w:rPr>
        <w:t xml:space="preserve">manifest </w:t>
      </w:r>
      <w:r w:rsidR="00FB0641" w:rsidRPr="00E75547">
        <w:rPr>
          <w:rFonts w:ascii="Book Antiqua" w:hAnsi="Book Antiqua"/>
          <w:sz w:val="24"/>
          <w:szCs w:val="24"/>
        </w:rPr>
        <w:t>NASH.</w:t>
      </w:r>
      <w:r w:rsidR="004E6F0D" w:rsidRPr="00E75547">
        <w:rPr>
          <w:rFonts w:ascii="Book Antiqua" w:hAnsi="Book Antiqua"/>
          <w:sz w:val="24"/>
          <w:szCs w:val="24"/>
        </w:rPr>
        <w:t xml:space="preserve"> The pathogenesis of NASH is complex and multifactorial, implicating multiple parallel and converging signaling pathways. </w:t>
      </w:r>
      <w:r w:rsidR="00DD2ED3" w:rsidRPr="00E75547">
        <w:rPr>
          <w:rFonts w:ascii="Book Antiqua" w:hAnsi="Book Antiqua"/>
          <w:sz w:val="24"/>
          <w:szCs w:val="24"/>
        </w:rPr>
        <w:t>C</w:t>
      </w:r>
      <w:r w:rsidR="00A52696" w:rsidRPr="00E75547">
        <w:rPr>
          <w:rFonts w:ascii="Book Antiqua" w:hAnsi="Book Antiqua"/>
          <w:sz w:val="24"/>
          <w:szCs w:val="24"/>
        </w:rPr>
        <w:t xml:space="preserve">urrent </w:t>
      </w:r>
      <w:r w:rsidR="00DD2ED3" w:rsidRPr="00E75547">
        <w:rPr>
          <w:rFonts w:ascii="Book Antiqua" w:hAnsi="Book Antiqua"/>
          <w:sz w:val="24"/>
          <w:szCs w:val="24"/>
        </w:rPr>
        <w:t xml:space="preserve">‘multiple-hit’ </w:t>
      </w:r>
      <w:r w:rsidR="00A52696" w:rsidRPr="00E75547">
        <w:rPr>
          <w:rFonts w:ascii="Book Antiqua" w:hAnsi="Book Antiqua"/>
          <w:sz w:val="24"/>
          <w:szCs w:val="24"/>
        </w:rPr>
        <w:t>hypothes</w:t>
      </w:r>
      <w:r w:rsidR="00BA599F" w:rsidRPr="00E75547">
        <w:rPr>
          <w:rFonts w:ascii="Book Antiqua" w:hAnsi="Book Antiqua"/>
          <w:sz w:val="24"/>
          <w:szCs w:val="24"/>
        </w:rPr>
        <w:t>e</w:t>
      </w:r>
      <w:r w:rsidR="00A52696" w:rsidRPr="00E75547">
        <w:rPr>
          <w:rFonts w:ascii="Book Antiqua" w:hAnsi="Book Antiqua"/>
          <w:sz w:val="24"/>
          <w:szCs w:val="24"/>
        </w:rPr>
        <w:t xml:space="preserve">s </w:t>
      </w:r>
      <w:r w:rsidR="004004D1" w:rsidRPr="00E75547">
        <w:rPr>
          <w:rFonts w:ascii="Book Antiqua" w:hAnsi="Book Antiqua"/>
          <w:sz w:val="24"/>
          <w:szCs w:val="24"/>
        </w:rPr>
        <w:t>consider</w:t>
      </w:r>
      <w:r w:rsidR="00EA0AA1" w:rsidRPr="00E75547">
        <w:rPr>
          <w:rFonts w:ascii="Book Antiqua" w:hAnsi="Book Antiqua"/>
          <w:sz w:val="24"/>
          <w:szCs w:val="24"/>
        </w:rPr>
        <w:t xml:space="preserve"> </w:t>
      </w:r>
      <w:r w:rsidR="00C46DB1" w:rsidRPr="00E75547">
        <w:rPr>
          <w:rFonts w:ascii="Book Antiqua" w:hAnsi="Book Antiqua"/>
          <w:sz w:val="24"/>
          <w:szCs w:val="24"/>
        </w:rPr>
        <w:t>several</w:t>
      </w:r>
      <w:r w:rsidR="00EA0AA1" w:rsidRPr="00E75547">
        <w:rPr>
          <w:rFonts w:ascii="Book Antiqua" w:hAnsi="Book Antiqua"/>
          <w:sz w:val="24"/>
          <w:szCs w:val="24"/>
        </w:rPr>
        <w:t xml:space="preserve"> insults acting </w:t>
      </w:r>
      <w:r w:rsidR="008137DC" w:rsidRPr="00E75547">
        <w:rPr>
          <w:rFonts w:ascii="Book Antiqua" w:hAnsi="Book Antiqua"/>
          <w:sz w:val="24"/>
          <w:szCs w:val="24"/>
        </w:rPr>
        <w:t xml:space="preserve">sequentially or </w:t>
      </w:r>
      <w:r w:rsidR="00EA0AA1" w:rsidRPr="00E75547">
        <w:rPr>
          <w:rFonts w:ascii="Book Antiqua" w:hAnsi="Book Antiqua"/>
          <w:sz w:val="24"/>
          <w:szCs w:val="24"/>
        </w:rPr>
        <w:t>together on a background of genetical predispos</w:t>
      </w:r>
      <w:r w:rsidR="00D604D5" w:rsidRPr="00E75547">
        <w:rPr>
          <w:rFonts w:ascii="Book Antiqua" w:hAnsi="Book Antiqua"/>
          <w:sz w:val="24"/>
          <w:szCs w:val="24"/>
        </w:rPr>
        <w:t>ition to</w:t>
      </w:r>
      <w:r w:rsidR="00083A63" w:rsidRPr="00E75547">
        <w:rPr>
          <w:rFonts w:ascii="Book Antiqua" w:hAnsi="Book Antiqua"/>
          <w:sz w:val="24"/>
          <w:szCs w:val="24"/>
        </w:rPr>
        <w:t xml:space="preserve"> promote </w:t>
      </w:r>
      <w:r w:rsidR="003C701C" w:rsidRPr="00E75547">
        <w:rPr>
          <w:rFonts w:ascii="Book Antiqua" w:hAnsi="Book Antiqua"/>
          <w:sz w:val="24"/>
          <w:szCs w:val="24"/>
        </w:rPr>
        <w:t>NAFLD and transition to NASH. E</w:t>
      </w:r>
      <w:r w:rsidR="00B340F0" w:rsidRPr="00E75547">
        <w:rPr>
          <w:rFonts w:ascii="Book Antiqua" w:hAnsi="Book Antiqua"/>
          <w:sz w:val="24"/>
          <w:szCs w:val="24"/>
        </w:rPr>
        <w:t xml:space="preserve">arly pathogenic events </w:t>
      </w:r>
      <w:r w:rsidR="003C701C" w:rsidRPr="00E75547">
        <w:rPr>
          <w:rFonts w:ascii="Book Antiqua" w:hAnsi="Book Antiqua"/>
          <w:sz w:val="24"/>
          <w:szCs w:val="24"/>
        </w:rPr>
        <w:t xml:space="preserve">are </w:t>
      </w:r>
      <w:r w:rsidR="00B340F0" w:rsidRPr="00E75547">
        <w:rPr>
          <w:rFonts w:ascii="Book Antiqua" w:hAnsi="Book Antiqua"/>
          <w:sz w:val="24"/>
          <w:szCs w:val="24"/>
        </w:rPr>
        <w:t xml:space="preserve">associated with </w:t>
      </w:r>
      <w:r w:rsidR="00A52696" w:rsidRPr="00E75547">
        <w:rPr>
          <w:rFonts w:ascii="Book Antiqua" w:hAnsi="Book Antiqua"/>
          <w:sz w:val="24"/>
          <w:szCs w:val="24"/>
        </w:rPr>
        <w:t>hepatic triglyceride</w:t>
      </w:r>
      <w:r w:rsidR="00B340F0" w:rsidRPr="00E75547">
        <w:rPr>
          <w:rFonts w:ascii="Book Antiqua" w:hAnsi="Book Antiqua"/>
          <w:sz w:val="24"/>
          <w:szCs w:val="24"/>
        </w:rPr>
        <w:t xml:space="preserve"> </w:t>
      </w:r>
      <w:r w:rsidR="00B340F0" w:rsidRPr="00E75547">
        <w:rPr>
          <w:rFonts w:ascii="Book Antiqua" w:hAnsi="Book Antiqua"/>
          <w:sz w:val="24"/>
          <w:szCs w:val="24"/>
        </w:rPr>
        <w:lastRenderedPageBreak/>
        <w:t>accumulation</w:t>
      </w:r>
      <w:r w:rsidR="00A52696" w:rsidRPr="00E75547">
        <w:rPr>
          <w:rFonts w:ascii="Book Antiqua" w:hAnsi="Book Antiqua"/>
          <w:sz w:val="24"/>
          <w:szCs w:val="24"/>
        </w:rPr>
        <w:t xml:space="preserve"> </w:t>
      </w:r>
      <w:r w:rsidR="00BA599F" w:rsidRPr="00E75547">
        <w:rPr>
          <w:rFonts w:ascii="Book Antiqua" w:hAnsi="Book Antiqua"/>
          <w:sz w:val="24"/>
          <w:szCs w:val="24"/>
        </w:rPr>
        <w:t>as</w:t>
      </w:r>
      <w:r w:rsidR="00A52696" w:rsidRPr="00E75547">
        <w:rPr>
          <w:rFonts w:ascii="Book Antiqua" w:hAnsi="Book Antiqua"/>
          <w:sz w:val="24"/>
          <w:szCs w:val="24"/>
        </w:rPr>
        <w:t xml:space="preserve"> result of excessive </w:t>
      </w:r>
      <w:r w:rsidR="00493353" w:rsidRPr="00E75547">
        <w:rPr>
          <w:rFonts w:ascii="Book Antiqua" w:hAnsi="Book Antiqua"/>
          <w:sz w:val="24"/>
          <w:szCs w:val="24"/>
        </w:rPr>
        <w:t>caloric</w:t>
      </w:r>
      <w:r w:rsidR="00A52696" w:rsidRPr="00E75547">
        <w:rPr>
          <w:rFonts w:ascii="Book Antiqua" w:hAnsi="Book Antiqua"/>
          <w:sz w:val="24"/>
          <w:szCs w:val="24"/>
        </w:rPr>
        <w:t xml:space="preserve"> intake, stimulation of hepatic </w:t>
      </w:r>
      <w:r w:rsidR="00A52696" w:rsidRPr="00E75547">
        <w:rPr>
          <w:rFonts w:ascii="Book Antiqua" w:hAnsi="Book Antiqua"/>
          <w:i/>
          <w:sz w:val="24"/>
          <w:szCs w:val="24"/>
        </w:rPr>
        <w:t>de novo</w:t>
      </w:r>
      <w:r w:rsidR="00A52696" w:rsidRPr="00E75547">
        <w:rPr>
          <w:rFonts w:ascii="Book Antiqua" w:hAnsi="Book Antiqua"/>
          <w:sz w:val="24"/>
          <w:szCs w:val="24"/>
        </w:rPr>
        <w:t xml:space="preserve"> lipogenesis secondary to insulin resistance</w:t>
      </w:r>
      <w:r w:rsidR="000B76BA" w:rsidRPr="00E75547">
        <w:rPr>
          <w:rFonts w:ascii="Book Antiqua" w:hAnsi="Book Antiqua"/>
          <w:sz w:val="24"/>
          <w:szCs w:val="24"/>
        </w:rPr>
        <w:t>,</w:t>
      </w:r>
      <w:r w:rsidR="00A52696" w:rsidRPr="00E75547">
        <w:rPr>
          <w:rFonts w:ascii="Book Antiqua" w:hAnsi="Book Antiqua"/>
          <w:sz w:val="24"/>
          <w:szCs w:val="24"/>
        </w:rPr>
        <w:t xml:space="preserve"> and </w:t>
      </w:r>
      <w:r w:rsidR="00C12688" w:rsidRPr="00E75547">
        <w:rPr>
          <w:rFonts w:ascii="Book Antiqua" w:hAnsi="Book Antiqua"/>
          <w:sz w:val="24"/>
          <w:szCs w:val="24"/>
        </w:rPr>
        <w:t>impaired</w:t>
      </w:r>
      <w:r w:rsidR="00A52696" w:rsidRPr="00E75547">
        <w:rPr>
          <w:rFonts w:ascii="Book Antiqua" w:hAnsi="Book Antiqua"/>
          <w:sz w:val="24"/>
          <w:szCs w:val="24"/>
        </w:rPr>
        <w:t xml:space="preserve"> free fatty acid clearance</w:t>
      </w:r>
      <w:r w:rsidR="00A24623" w:rsidRPr="00E75547">
        <w:rPr>
          <w:rFonts w:ascii="Book Antiqua" w:hAnsi="Book Antiqua"/>
          <w:sz w:val="24"/>
          <w:szCs w:val="24"/>
        </w:rPr>
        <w:t xml:space="preserve">. </w:t>
      </w:r>
      <w:r w:rsidR="000070E1" w:rsidRPr="00E75547">
        <w:rPr>
          <w:rFonts w:ascii="Book Antiqua" w:hAnsi="Book Antiqua"/>
          <w:sz w:val="24"/>
          <w:szCs w:val="24"/>
        </w:rPr>
        <w:t>Increasing</w:t>
      </w:r>
      <w:r w:rsidR="004E16CF" w:rsidRPr="00E75547">
        <w:rPr>
          <w:rFonts w:ascii="Book Antiqua" w:hAnsi="Book Antiqua"/>
          <w:sz w:val="24"/>
          <w:szCs w:val="24"/>
        </w:rPr>
        <w:t xml:space="preserve"> t</w:t>
      </w:r>
      <w:r w:rsidR="000B76BA" w:rsidRPr="00E75547">
        <w:rPr>
          <w:rFonts w:ascii="Book Antiqua" w:hAnsi="Book Antiqua"/>
          <w:sz w:val="24"/>
          <w:szCs w:val="24"/>
        </w:rPr>
        <w:t>riglyceride</w:t>
      </w:r>
      <w:r w:rsidR="004E16CF" w:rsidRPr="00E75547">
        <w:rPr>
          <w:rFonts w:ascii="Book Antiqua" w:hAnsi="Book Antiqua"/>
          <w:sz w:val="24"/>
          <w:szCs w:val="24"/>
        </w:rPr>
        <w:t xml:space="preserve"> levels</w:t>
      </w:r>
      <w:r w:rsidR="00F07E85" w:rsidRPr="00E75547">
        <w:rPr>
          <w:rFonts w:ascii="Book Antiqua" w:hAnsi="Book Antiqua"/>
          <w:sz w:val="24"/>
          <w:szCs w:val="24"/>
        </w:rPr>
        <w:t xml:space="preserve"> in hepatocytes</w:t>
      </w:r>
      <w:r w:rsidR="004E16CF" w:rsidRPr="00E75547">
        <w:rPr>
          <w:rFonts w:ascii="Book Antiqua" w:hAnsi="Book Antiqua"/>
          <w:sz w:val="24"/>
          <w:szCs w:val="24"/>
        </w:rPr>
        <w:t xml:space="preserve"> </w:t>
      </w:r>
      <w:r w:rsidR="00BE0BB0" w:rsidRPr="00E75547">
        <w:rPr>
          <w:rFonts w:ascii="Book Antiqua" w:hAnsi="Book Antiqua"/>
          <w:sz w:val="24"/>
          <w:szCs w:val="24"/>
        </w:rPr>
        <w:t>can lead to</w:t>
      </w:r>
      <w:r w:rsidR="00A52696" w:rsidRPr="00E75547">
        <w:rPr>
          <w:rFonts w:ascii="Book Antiqua" w:hAnsi="Book Antiqua"/>
          <w:sz w:val="24"/>
          <w:szCs w:val="24"/>
        </w:rPr>
        <w:t xml:space="preserve"> </w:t>
      </w:r>
      <w:r w:rsidR="00BE0BB0" w:rsidRPr="00E75547">
        <w:rPr>
          <w:rFonts w:ascii="Book Antiqua" w:hAnsi="Book Antiqua"/>
          <w:sz w:val="24"/>
          <w:szCs w:val="24"/>
        </w:rPr>
        <w:t>over</w:t>
      </w:r>
      <w:r w:rsidR="00A52696" w:rsidRPr="00E75547">
        <w:rPr>
          <w:rFonts w:ascii="Book Antiqua" w:hAnsi="Book Antiqua"/>
          <w:sz w:val="24"/>
          <w:szCs w:val="24"/>
        </w:rPr>
        <w:t xml:space="preserve">production of reactive </w:t>
      </w:r>
      <w:r w:rsidR="005B16B0" w:rsidRPr="00E75547">
        <w:rPr>
          <w:rFonts w:ascii="Book Antiqua" w:hAnsi="Book Antiqua"/>
          <w:sz w:val="24"/>
          <w:szCs w:val="24"/>
        </w:rPr>
        <w:t xml:space="preserve">lipid </w:t>
      </w:r>
      <w:r w:rsidR="00A52696" w:rsidRPr="00E75547">
        <w:rPr>
          <w:rFonts w:ascii="Book Antiqua" w:hAnsi="Book Antiqua"/>
          <w:sz w:val="24"/>
          <w:szCs w:val="24"/>
        </w:rPr>
        <w:t xml:space="preserve">metabolites </w:t>
      </w:r>
      <w:r w:rsidR="000070E1" w:rsidRPr="00E75547">
        <w:rPr>
          <w:rFonts w:ascii="Book Antiqua" w:hAnsi="Book Antiqua"/>
          <w:sz w:val="24"/>
          <w:szCs w:val="24"/>
        </w:rPr>
        <w:t xml:space="preserve">(lipotoxicity) </w:t>
      </w:r>
      <w:r w:rsidR="005B16B0" w:rsidRPr="00E75547">
        <w:rPr>
          <w:rFonts w:ascii="Book Antiqua" w:hAnsi="Book Antiqua"/>
          <w:sz w:val="24"/>
          <w:szCs w:val="24"/>
        </w:rPr>
        <w:t>that</w:t>
      </w:r>
      <w:r w:rsidR="00A52696" w:rsidRPr="00E75547">
        <w:rPr>
          <w:rFonts w:ascii="Book Antiqua" w:hAnsi="Book Antiqua"/>
          <w:sz w:val="24"/>
          <w:szCs w:val="24"/>
        </w:rPr>
        <w:t xml:space="preserve"> </w:t>
      </w:r>
      <w:r w:rsidR="005B16B0" w:rsidRPr="00E75547">
        <w:rPr>
          <w:rFonts w:ascii="Book Antiqua" w:hAnsi="Book Antiqua"/>
          <w:sz w:val="24"/>
          <w:szCs w:val="24"/>
        </w:rPr>
        <w:t>eventually</w:t>
      </w:r>
      <w:r w:rsidR="00A52696" w:rsidRPr="00E75547">
        <w:rPr>
          <w:rFonts w:ascii="Book Antiqua" w:hAnsi="Book Antiqua"/>
          <w:sz w:val="24"/>
          <w:szCs w:val="24"/>
        </w:rPr>
        <w:t xml:space="preserve"> </w:t>
      </w:r>
      <w:r w:rsidR="004029E1" w:rsidRPr="00E75547">
        <w:rPr>
          <w:rFonts w:ascii="Book Antiqua" w:hAnsi="Book Antiqua"/>
          <w:sz w:val="24"/>
          <w:szCs w:val="24"/>
        </w:rPr>
        <w:t>override</w:t>
      </w:r>
      <w:r w:rsidR="00A52696" w:rsidRPr="00E75547">
        <w:rPr>
          <w:rFonts w:ascii="Book Antiqua" w:hAnsi="Book Antiqua"/>
          <w:sz w:val="24"/>
          <w:szCs w:val="24"/>
        </w:rPr>
        <w:t xml:space="preserve"> </w:t>
      </w:r>
      <w:r w:rsidR="00BE0BB0" w:rsidRPr="00E75547">
        <w:rPr>
          <w:rFonts w:ascii="Book Antiqua" w:hAnsi="Book Antiqua"/>
          <w:sz w:val="24"/>
          <w:szCs w:val="24"/>
        </w:rPr>
        <w:t xml:space="preserve">hepatic </w:t>
      </w:r>
      <w:r w:rsidR="00A52696" w:rsidRPr="00E75547">
        <w:rPr>
          <w:rFonts w:ascii="Book Antiqua" w:hAnsi="Book Antiqua"/>
          <w:sz w:val="24"/>
          <w:szCs w:val="24"/>
        </w:rPr>
        <w:t>adaptive and regenerative mechanisms</w:t>
      </w:r>
      <w:r w:rsidR="00A52696"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{"citationItems":[{"id":"ITEM-1","itemData":{"DOI":"10.3748/wjg.v20.i27.9038","ISSN":"2219-2840","PMID":"25083077","abstract":"Over the past few decades, non-alcoholic fatty liver disease (NAFLD) has become one, if not the most common, cause of chronic liver disease affecting both adults and children. The increasing number of cases at an early age is the most worrying aspect of this pathology, since it provides more time for its evolution. The spectrum of this disease ranges from liver steatosis to steatohepatitis, fibrosis and in some cases, hepatocellular carcinoma. NAFLD may not always be considered a benign disease and hepatologists must be cautious in the presence of fatty liver. This should prompt the use of the available experimental models to understand better the pathogenesis and to develop a rational treatment of a disease that is dangerously increasing. In spite of the growing efforts, the pathogenesis of NAFLD is still poorly understood. In the present article we review the most relevant hypotheses and evidence that account for the progression of NAFLD to non-alcoholic steatohepatitis (NASH) and fibrosis. The available in vitro and in vivo experimental models of NASH are discussed and revised in terms of their validity in translational studies. These studies must be aimed at the discovery of the still unknown triggers or mediators that induce the progression of hepatic inflammation, apoptosis and fibrosis.","author":[{"dropping-particle":"","family":"Rosso","given":"Natalia","non-dropping-particle":"","parse-names":false,"suffix":""},{"dropping-particle":"","family":"Chavez-Tapia","given":"Norberto C","non-dropping-particle":"","parse-names":false,"suffix":""},{"dropping-particle":"","family":"Tiribelli","given":"Claudio","non-dropping-particle":"","parse-names":false,"suffix":""},{"dropping-particle":"","family":"Bellentani","given":"Stefano","non-dropping-particle":"","parse-names":false,"suffix":""}],"container-title":"World journal of gastroenterology","id":"ITEM-1","issue":"27","issued":{"date-parts":[["2014","7","21"]]},"page":"9038-49","title":"Translational approaches: from fatty liver to non-alcoholic steatohepatitis.","type":"article-journal","volume":"20"},"uris":["http://www.mendeley.com/documents/?uuid=4a4413ae-c576-35fb-a81a-efe7dfd56cd4"]},{"id":"ITEM-2","itemData":{"DOI":"10.2147/CEG.S62831","ISSN":"1178-7023","PMID":"25045276","abstract":"Non-alcoholic fatty liver disease (NAFLD) is a clinicopathological change characterized by the accumulation of triglycerides in hepatocytes and has frequently been associated with obesity, type 2 diabetes mellitus, hyperlipidemia, and insulin resistance. It is an increasingly recognized condition that has become the most common liver disorder in developed countries, affecting over one-third of the population and is associated with increased cardiovascular- and liver-related mortality. NAFLD is a spectrum of disorders, beginning as simple steatosis. In about 15% of all NAFLD cases, simple steatosis can evolve into non-alcoholic steatohepatitis, a medley of inflammation, hepatocellular injury, and fibrosis, often resulting in cirrhosis and even hepatocellular cancer. However, the molecular mechanism underlying NAFLD progression is not completely understood. Its pathogenesis has often been interpreted by the \"double-hit\" hypothesis. The primary insult or the \"first hit\" includes lipid accumulation in the liver, followed by a \"second hit\" in which proinflammatory mediators induce inflammation, hepatocellular injury, and fibrosis. Nowadays, a more complex model suggests that fatty acids (FAs) and their metabolites may be the true lipotoxic agents that contribute to NAFLD progression; a multiple parallel hits hypothesis has also been suggested. In NAFLD patients, insulin resistance leads to hepatic steatosis via multiple mechanisms. Despite the excess hepatic accumulation of FAs in NAFLD, it has been described that not only de novo FA synthesis is increased, but FAs are also taken up from the serum. Furthermore, a decrease in mitochondrial FA oxidation and secretion of very-low-density lipoproteins has been reported. This review discusses the molecular mechanisms that underlie the pathophysiological changes of hepatic lipid metabolism that contribute to NAFLD.","author":[{"dropping-particle":"","family":"Berlanga","given":"Alba","non-dropping-particle":"","parse-names":false,"suffix":""},{"dropping-particle":"","family":"Guiu-Jurado","given":"Esther","non-dropping-particle":"","parse-names":false,"suffix":""},{"dropping-particle":"","family":"Porras","given":"José Antonio","non-dropping-particle":"","parse-names":false,"suffix":""},{"dropping-particle":"","family":"Auguet","given":"Teresa","non-dropping-particle":"","parse-names":false,"suffix":""}],"container-title":"Clinical and experimental gastroenterology","id":"ITEM-2","issued":{"date-parts":[["2014","7"]]},"page":"221-39","title":"Molecular pathways in non-alcoholic fatty liver disease.","type":"article-journal","volume":"7"},"uris":["http://www.mendeley.com/documents/?uuid=2d927056-2ef3-3237-b756-097174e63aa9"]},{"id":"ITEM-3","itemData":{"DOI":"10.1038/s41591-018-0104-9","ISSN":"1078-8956","PMID":"29967350","abstract":"There has been a rise in the prevalence of nonalcoholic fatty liver disease (NAFLD), paralleling a worldwide increase in diabetes and metabolic syndrome. NAFLD, a continuum of liver abnormalities from nonalcoholic fatty liver (NAFL) to nonalcoholic steatohepatitis (NASH), has a variable course but can lead to cirrhosis and liver cancer. Here we review the pathogenic and clinical features of NAFLD, its major comorbidities, clinical progression and risk of complications and in vitro and animal models of NAFLD enabling refinement of therapeutic targets that can accelerate drug development. We also discuss evolving principles of clinical trial design to evaluate drug efficacy and the emerging targets for drug development that involve either single agents or combination therapies intended to arrest or reverse disease progression.","author":[{"dropping-particle":"","family":"Friedman","given":"Scott L.","non-dropping-particle":"","parse-names":false,"suffix":""},{"dropping-particle":"","family":"Neuschwander-Tetri","given":"Brent A.","non-dropping-particle":"","parse-names":false,"suffix":""},{"dropping-particle":"","family":"Rinella","given":"Mary","non-dropping-particle":"","parse-names":false,"suffix":""},{"dropping-particle":"","family":"Sanyal","given":"Arun J.","non-dropping-particle":"","parse-names":false,"suffix":""}],"container-title":"Nature Medicine","id":"ITEM-3","issue":"7","issued":{"date-parts":[["2018","7","2"]]},"page":"908-922","title":"Mechanisms of NAFLD development and therapeutic strategies","type":"article-journal","volume":"24"},"uris":["http://www.mendeley.com/documents/?uuid=5f75042c-51c6-383b-b5c6-6846c89630c3"]}],"mendeley":{"formattedCitation":"&lt;sup&gt;[11–13]&lt;/sup&gt;","plainTextFormattedCitation":"[11–13]","previouslyFormattedCitation":"&lt;sup&gt;[11–13]&lt;/sup&gt;"},"properties":{"noteIndex":0},"schema":"https://github.com/citation-style-language/schema/raw/master/csl-citation.json"}</w:instrText>
      </w:r>
      <w:r w:rsidR="00A52696"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[11</w:t>
      </w:r>
      <w:r w:rsidR="00AC65F4" w:rsidRPr="00E75547">
        <w:rPr>
          <w:rFonts w:ascii="Book Antiqua" w:hAnsi="Book Antiqua"/>
          <w:noProof/>
          <w:sz w:val="24"/>
          <w:szCs w:val="24"/>
          <w:vertAlign w:val="superscript"/>
        </w:rPr>
        <w:t>-</w:t>
      </w:r>
      <w:r w:rsidR="003B3BAF" w:rsidRPr="00E75547">
        <w:rPr>
          <w:rFonts w:ascii="Book Antiqua" w:hAnsi="Book Antiqua"/>
          <w:noProof/>
          <w:sz w:val="24"/>
          <w:szCs w:val="24"/>
          <w:vertAlign w:val="superscript"/>
        </w:rPr>
        <w:t>13]</w:t>
      </w:r>
      <w:r w:rsidR="00A52696" w:rsidRPr="00E75547">
        <w:rPr>
          <w:rFonts w:ascii="Book Antiqua" w:hAnsi="Book Antiqua"/>
          <w:sz w:val="24"/>
          <w:szCs w:val="24"/>
        </w:rPr>
        <w:fldChar w:fldCharType="end"/>
      </w:r>
      <w:r w:rsidR="009249B6" w:rsidRPr="00E75547">
        <w:rPr>
          <w:rFonts w:ascii="Book Antiqua" w:hAnsi="Book Antiqua"/>
          <w:sz w:val="24"/>
          <w:szCs w:val="24"/>
        </w:rPr>
        <w:t>, triggering</w:t>
      </w:r>
      <w:r w:rsidR="00D4524E" w:rsidRPr="00E75547">
        <w:rPr>
          <w:rFonts w:ascii="Book Antiqua" w:hAnsi="Book Antiqua"/>
          <w:sz w:val="24"/>
          <w:szCs w:val="24"/>
        </w:rPr>
        <w:t xml:space="preserve"> </w:t>
      </w:r>
      <w:r w:rsidR="001B7E3E" w:rsidRPr="00E75547">
        <w:rPr>
          <w:rFonts w:ascii="Book Antiqua" w:hAnsi="Book Antiqua"/>
          <w:sz w:val="24"/>
          <w:szCs w:val="24"/>
        </w:rPr>
        <w:t>detrimental</w:t>
      </w:r>
      <w:r w:rsidR="00A52696" w:rsidRPr="00E75547">
        <w:rPr>
          <w:rFonts w:ascii="Book Antiqua" w:hAnsi="Book Antiqua"/>
          <w:sz w:val="24"/>
          <w:szCs w:val="24"/>
        </w:rPr>
        <w:t xml:space="preserve"> immune cell responses </w:t>
      </w:r>
      <w:r w:rsidR="00711BE3" w:rsidRPr="00E75547">
        <w:rPr>
          <w:rFonts w:ascii="Book Antiqua" w:hAnsi="Book Antiqua"/>
          <w:sz w:val="24"/>
          <w:szCs w:val="24"/>
        </w:rPr>
        <w:t xml:space="preserve">with </w:t>
      </w:r>
      <w:r w:rsidR="00ED347C" w:rsidRPr="00E75547">
        <w:rPr>
          <w:rFonts w:ascii="Book Antiqua" w:hAnsi="Book Antiqua"/>
          <w:sz w:val="24"/>
          <w:szCs w:val="24"/>
        </w:rPr>
        <w:t xml:space="preserve">downstream </w:t>
      </w:r>
      <w:r w:rsidR="00A52696" w:rsidRPr="00E75547">
        <w:rPr>
          <w:rFonts w:ascii="Book Antiqua" w:hAnsi="Book Antiqua"/>
          <w:sz w:val="24"/>
          <w:szCs w:val="24"/>
        </w:rPr>
        <w:t>activat</w:t>
      </w:r>
      <w:r w:rsidR="009A10B7" w:rsidRPr="00E75547">
        <w:rPr>
          <w:rFonts w:ascii="Book Antiqua" w:hAnsi="Book Antiqua"/>
          <w:sz w:val="24"/>
          <w:szCs w:val="24"/>
        </w:rPr>
        <w:t>ion of</w:t>
      </w:r>
      <w:r w:rsidR="00A52696" w:rsidRPr="00E75547">
        <w:rPr>
          <w:rFonts w:ascii="Book Antiqua" w:hAnsi="Book Antiqua"/>
          <w:sz w:val="24"/>
          <w:szCs w:val="24"/>
        </w:rPr>
        <w:t xml:space="preserve"> resident fibrogenic myofibroblasts </w:t>
      </w:r>
      <w:r w:rsidR="009A10B7" w:rsidRPr="00E75547">
        <w:rPr>
          <w:rFonts w:ascii="Book Antiqua" w:hAnsi="Book Antiqua"/>
          <w:sz w:val="24"/>
          <w:szCs w:val="24"/>
        </w:rPr>
        <w:t>that</w:t>
      </w:r>
      <w:r w:rsidR="005B28FE" w:rsidRPr="00E75547">
        <w:rPr>
          <w:rFonts w:ascii="Book Antiqua" w:hAnsi="Book Antiqua"/>
          <w:sz w:val="24"/>
          <w:szCs w:val="24"/>
        </w:rPr>
        <w:t xml:space="preserve"> produce and </w:t>
      </w:r>
      <w:r w:rsidR="00A52696" w:rsidRPr="00E75547">
        <w:rPr>
          <w:rFonts w:ascii="Book Antiqua" w:hAnsi="Book Antiqua"/>
          <w:sz w:val="24"/>
          <w:szCs w:val="24"/>
        </w:rPr>
        <w:t xml:space="preserve">secrete </w:t>
      </w:r>
      <w:r w:rsidR="007D4341" w:rsidRPr="00E75547">
        <w:rPr>
          <w:rFonts w:ascii="Book Antiqua" w:hAnsi="Book Antiqua"/>
          <w:sz w:val="24"/>
          <w:szCs w:val="24"/>
        </w:rPr>
        <w:t>collagens</w:t>
      </w:r>
      <w:r w:rsidR="00A52696"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{"citationItems":[{"id":"ITEM-1","itemData":{"DOI":"10.1038/nrgastro.2017.38","ISSN":"1759-5045","PMID":"28487545","abstract":"Hepatic fibrosis is a dynamic process characterized by the net accumulation of extracellular matrix resulting from chronic liver injury of any aetiology, including viral infection, alcoholic liver disease and NASH. Activation of hepatic stellate cells (HSCs) - transdifferentiation of quiescent, vitamin-A-storing cells into proliferative, fibrogenic myoﬁbroblasts - is now well established as a central driver of fibrosis in experimental and human liver injury. Yet, the continued discovery of novel pathways and mediators, including autophagy, endoplasmic reticulum stress, oxidative stress, retinol and cholesterol metabolism, epigenetics and receptor-mediated signals, reveals the complexity of HSC activation. Extracellular signals from resident and inflammatory cells including macrophages, hepatocytes, liver sinusoidal endothelial cells, natural killer cells, natural killer T cells, platelets and B cells further modulate HSC activation. Finally, pathways of HSC clearance have been greatly clarified, and include apoptosis, senescence and reversion to an inactivated state. Collectively, these findings reinforce the remarkable complexity and plasticity of HSC activation, and underscore the value of clarifying its regulation in hopes of advancing the development of novel diagnostics and therapies for liver disease.","author":[{"dropping-particle":"","family":"Tsuchida","given":"Takuma","non-dropping-particle":"","parse-names":false,"suffix":""},{"dropping-particle":"","family":"Friedman","given":"Scott L.","non-dropping-particle":"","parse-names":false,"suffix":""}],"container-title":"Nature Reviews Gastroenterology &amp; Hepatology","id":"ITEM-1","issue":"7","issued":{"date-parts":[["2017","5","10"]]},"page":"397-411","title":"Mechanisms of hepatic stellate cell activation","type":"article-journal","volume":"14"},"uris":["http://www.mendeley.com/documents/?uuid=6e550b11-1e06-37f7-aa50-9bfff49b058d"]},{"id":"ITEM-2","itemData":{"DOI":"10.1038/nrgastro.2015.94","ISSN":"1759-5045","PMID":"26055245","abstract":"Inflammation contributes to the pathogenesis of most acute and chronic liver diseases. Inflammasomes are multiprotein complexes that can sense danger signals from damaged cells and pathogens and assemble to mediate caspase-1 activation, which proteolytically activates the cytokines IL-1β and IL-18. In contrast to other inflammatory responses, inflammasome activation uniquely requires two signals to induce inflammation, therefore setting an increased threshold. IL-1β, generated upon caspase-1 activation, provides positive feed-forward stimulation for inflammatory cytokines, thereby amplifying inflammation. Inflammasome activation has been studied in different human and experimental liver diseases and has been identified as a major contributor to hepatocyte damage, immune cell activation and amplification of liver inflammation. In this Review, we discuss the different types of inflammasomes, their activation and biological functions in the context of liver injury and disease progression. Specifically, we focus on the triggers of inflammasome activation in alcoholic steatohepatitis and NASH, chronic HCV infection, ischaemia-reperfusion injury and paracetamol-induced liver injury. The application and translation of these discoveries into therapies promises novel approaches in the treatment of inflammation in liver disease.","author":[{"dropping-particle":"","family":"Szabo","given":"Gyongyi","non-dropping-particle":"","parse-names":false,"suffix":""},{"dropping-particle":"","family":"Petrasek","given":"Jan","non-dropping-particle":"","parse-names":false,"suffix":""}],"container-title":"Nature Reviews Gastroenterology &amp; Hepatology","id":"ITEM-2","issue":"7","issued":{"date-parts":[["2015","6","9"]]},"page":"387-400","title":"Inflammasome activation and function in liver disease","type":"article-journal","volume":"12"},"uris":["http://www.mendeley.com/documents/?uuid=d9130600-682b-49d4-8242-17ad2583914c"]},{"id":"ITEM-3","itemData":{"DOI":"10.1038/s41591-018-0104-9","ISSN":"1078-8956","PMID":"29967350","abstract":"There has been a rise in the prevalence of nonalcoholic fatty liver disease (NAFLD), paralleling a worldwide increase in diabetes and metabolic syndrome. NAFLD, a continuum of liver abnormalities from nonalcoholic fatty liver (NAFL) to nonalcoholic steatohepatitis (NASH), has a variable course but can lead to cirrhosis and liver cancer. Here we review the pathogenic and clinical features of NAFLD, its major comorbidities, clinical progression and risk of complications and in vitro and animal models of NAFLD enabling refinement of therapeutic targets that can accelerate drug development. We also discuss evolving principles of clinical trial design to evaluate drug efficacy and the emerging targets for drug development that involve either single agents or combination therapies intended to arrest or reverse disease progression.","author":[{"dropping-particle":"","family":"Friedman","given":"Scott L.","non-dropping-particle":"","parse-names":false,"suffix":""},{"dropping-particle":"","family":"Neuschwander-Tetri","given":"Brent A.","non-dropping-particle":"","parse-names":false,"suffix":""},{"dropping-particle":"","family":"Rinella","given":"Mary","non-dropping-particle":"","parse-names":false,"suffix":""},{"dropping-particle":"","family":"Sanyal","given":"Arun J.","non-dropping-particle":"","parse-names":false,"suffix":""}],"container-title":"Nature Medicine","id":"ITEM-3","issue":"7","issued":{"date-parts":[["2018","7","2"]]},"page":"908-922","title":"Mechanisms of NAFLD development and therapeutic strategies","type":"article-journal","volume":"24"},"uris":["http://www.mendeley.com/documents/?uuid=5f75042c-51c6-383b-b5c6-6846c89630c3"]}],"mendeley":{"formattedCitation":"&lt;sup&gt;[13–15]&lt;/sup&gt;","plainTextFormattedCitation":"[13–15]","previouslyFormattedCitation":"&lt;sup&gt;[13–15]&lt;/sup&gt;"},"properties":{"noteIndex":0},"schema":"https://github.com/citation-style-language/schema/raw/master/csl-citation.json"}</w:instrText>
      </w:r>
      <w:r w:rsidR="00A52696"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[13</w:t>
      </w:r>
      <w:r w:rsidR="00AC65F4" w:rsidRPr="00E75547">
        <w:rPr>
          <w:rFonts w:ascii="Book Antiqua" w:hAnsi="Book Antiqua"/>
          <w:noProof/>
          <w:sz w:val="24"/>
          <w:szCs w:val="24"/>
          <w:vertAlign w:val="superscript"/>
        </w:rPr>
        <w:t>-</w:t>
      </w:r>
      <w:r w:rsidR="003B3BAF" w:rsidRPr="00E75547">
        <w:rPr>
          <w:rFonts w:ascii="Book Antiqua" w:hAnsi="Book Antiqua"/>
          <w:noProof/>
          <w:sz w:val="24"/>
          <w:szCs w:val="24"/>
          <w:vertAlign w:val="superscript"/>
        </w:rPr>
        <w:t>15]</w:t>
      </w:r>
      <w:r w:rsidR="00A52696" w:rsidRPr="00E75547">
        <w:rPr>
          <w:rFonts w:ascii="Book Antiqua" w:hAnsi="Book Antiqua"/>
          <w:sz w:val="24"/>
          <w:szCs w:val="24"/>
        </w:rPr>
        <w:fldChar w:fldCharType="end"/>
      </w:r>
      <w:r w:rsidR="00A52696" w:rsidRPr="00E75547">
        <w:rPr>
          <w:rFonts w:ascii="Book Antiqua" w:hAnsi="Book Antiqua"/>
          <w:sz w:val="24"/>
          <w:szCs w:val="24"/>
        </w:rPr>
        <w:t xml:space="preserve">. </w:t>
      </w:r>
      <w:r w:rsidR="00F14480" w:rsidRPr="00E75547">
        <w:rPr>
          <w:rFonts w:ascii="Book Antiqua" w:hAnsi="Book Antiqua"/>
          <w:sz w:val="24"/>
          <w:szCs w:val="24"/>
        </w:rPr>
        <w:t>In the event of</w:t>
      </w:r>
      <w:r w:rsidR="00A52696" w:rsidRPr="00E75547">
        <w:rPr>
          <w:rFonts w:ascii="Book Antiqua" w:hAnsi="Book Antiqua"/>
          <w:sz w:val="24"/>
          <w:szCs w:val="24"/>
        </w:rPr>
        <w:t xml:space="preserve"> </w:t>
      </w:r>
      <w:r w:rsidR="003D2804" w:rsidRPr="00E75547">
        <w:rPr>
          <w:rFonts w:ascii="Book Antiqua" w:hAnsi="Book Antiqua"/>
          <w:sz w:val="24"/>
          <w:szCs w:val="24"/>
        </w:rPr>
        <w:t xml:space="preserve">continuing </w:t>
      </w:r>
      <w:r w:rsidR="00F14480" w:rsidRPr="00E75547">
        <w:rPr>
          <w:rFonts w:ascii="Book Antiqua" w:hAnsi="Book Antiqua"/>
          <w:sz w:val="24"/>
          <w:szCs w:val="24"/>
        </w:rPr>
        <w:t>insufficient</w:t>
      </w:r>
      <w:r w:rsidR="00A52696" w:rsidRPr="00E75547">
        <w:rPr>
          <w:rFonts w:ascii="Book Antiqua" w:hAnsi="Book Antiqua"/>
          <w:sz w:val="24"/>
          <w:szCs w:val="24"/>
        </w:rPr>
        <w:t xml:space="preserve"> regenerative responses</w:t>
      </w:r>
      <w:r w:rsidR="00A454F2" w:rsidRPr="00E75547">
        <w:rPr>
          <w:rFonts w:ascii="Book Antiqua" w:hAnsi="Book Antiqua"/>
          <w:sz w:val="24"/>
          <w:szCs w:val="24"/>
        </w:rPr>
        <w:t>,</w:t>
      </w:r>
      <w:r w:rsidR="0049225F" w:rsidRPr="00E75547">
        <w:rPr>
          <w:rFonts w:ascii="Book Antiqua" w:hAnsi="Book Antiqua"/>
          <w:sz w:val="24"/>
          <w:szCs w:val="24"/>
        </w:rPr>
        <w:t xml:space="preserve"> </w:t>
      </w:r>
      <w:r w:rsidR="00A52696" w:rsidRPr="00E75547">
        <w:rPr>
          <w:rFonts w:ascii="Book Antiqua" w:hAnsi="Book Antiqua"/>
          <w:sz w:val="24"/>
          <w:szCs w:val="24"/>
        </w:rPr>
        <w:t xml:space="preserve">progressive extracellular matrix </w:t>
      </w:r>
      <w:r w:rsidR="00B91F40" w:rsidRPr="00E75547">
        <w:rPr>
          <w:rFonts w:ascii="Book Antiqua" w:hAnsi="Book Antiqua"/>
          <w:sz w:val="24"/>
          <w:szCs w:val="24"/>
        </w:rPr>
        <w:t>deposition</w:t>
      </w:r>
      <w:r w:rsidR="00A53FA5" w:rsidRPr="00E75547">
        <w:rPr>
          <w:rFonts w:ascii="Book Antiqua" w:hAnsi="Book Antiqua"/>
          <w:sz w:val="24"/>
          <w:szCs w:val="24"/>
        </w:rPr>
        <w:t xml:space="preserve"> </w:t>
      </w:r>
      <w:r w:rsidR="001B0988" w:rsidRPr="00E75547">
        <w:rPr>
          <w:rFonts w:ascii="Book Antiqua" w:hAnsi="Book Antiqua"/>
          <w:sz w:val="24"/>
          <w:szCs w:val="24"/>
        </w:rPr>
        <w:t>may</w:t>
      </w:r>
      <w:r w:rsidR="003D2804" w:rsidRPr="00E75547">
        <w:rPr>
          <w:rFonts w:ascii="Book Antiqua" w:hAnsi="Book Antiqua"/>
          <w:sz w:val="24"/>
          <w:szCs w:val="24"/>
        </w:rPr>
        <w:t xml:space="preserve"> </w:t>
      </w:r>
      <w:r w:rsidR="002521FF" w:rsidRPr="00E75547">
        <w:rPr>
          <w:rFonts w:ascii="Book Antiqua" w:hAnsi="Book Antiqua"/>
          <w:sz w:val="24"/>
          <w:szCs w:val="24"/>
        </w:rPr>
        <w:t xml:space="preserve">result </w:t>
      </w:r>
      <w:r w:rsidR="001B0988" w:rsidRPr="00E75547">
        <w:rPr>
          <w:rFonts w:ascii="Book Antiqua" w:hAnsi="Book Antiqua"/>
          <w:sz w:val="24"/>
          <w:szCs w:val="24"/>
        </w:rPr>
        <w:t>in e</w:t>
      </w:r>
      <w:r w:rsidR="00A52696" w:rsidRPr="00E75547">
        <w:rPr>
          <w:rFonts w:ascii="Book Antiqua" w:hAnsi="Book Antiqua"/>
          <w:sz w:val="24"/>
          <w:szCs w:val="24"/>
        </w:rPr>
        <w:t>xcessive fibrotic</w:t>
      </w:r>
      <w:r w:rsidR="001D5ECC" w:rsidRPr="00E75547">
        <w:rPr>
          <w:rFonts w:ascii="Book Antiqua" w:hAnsi="Book Antiqua"/>
          <w:sz w:val="24"/>
          <w:szCs w:val="24"/>
        </w:rPr>
        <w:t xml:space="preserve"> liver</w:t>
      </w:r>
      <w:r w:rsidR="00A52696" w:rsidRPr="00E75547">
        <w:rPr>
          <w:rFonts w:ascii="Book Antiqua" w:hAnsi="Book Antiqua"/>
          <w:sz w:val="24"/>
          <w:szCs w:val="24"/>
        </w:rPr>
        <w:t xml:space="preserve"> damage and </w:t>
      </w:r>
      <w:r w:rsidR="000E4BAB" w:rsidRPr="00E75547">
        <w:rPr>
          <w:rFonts w:ascii="Book Antiqua" w:hAnsi="Book Antiqua"/>
          <w:sz w:val="24"/>
          <w:szCs w:val="24"/>
        </w:rPr>
        <w:t>hepatocellular cancer</w:t>
      </w:r>
      <w:r w:rsidR="00A52696" w:rsidRPr="00E75547">
        <w:rPr>
          <w:rFonts w:ascii="Book Antiqua" w:hAnsi="Book Antiqua"/>
          <w:sz w:val="24"/>
          <w:szCs w:val="24"/>
        </w:rPr>
        <w:t>.</w:t>
      </w:r>
    </w:p>
    <w:p w14:paraId="19F817FA" w14:textId="70497BE3" w:rsidR="00A42A10" w:rsidRPr="00E75547" w:rsidRDefault="009B5B67" w:rsidP="00AC65F4">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 xml:space="preserve">The emergence of </w:t>
      </w:r>
      <w:r w:rsidR="00AB293D" w:rsidRPr="00E75547">
        <w:rPr>
          <w:rFonts w:ascii="Book Antiqua" w:hAnsi="Book Antiqua"/>
          <w:sz w:val="24"/>
          <w:szCs w:val="24"/>
        </w:rPr>
        <w:t xml:space="preserve">these </w:t>
      </w:r>
      <w:r w:rsidRPr="00E75547">
        <w:rPr>
          <w:rFonts w:ascii="Book Antiqua" w:hAnsi="Book Antiqua"/>
          <w:sz w:val="24"/>
          <w:szCs w:val="24"/>
        </w:rPr>
        <w:t>theories ha</w:t>
      </w:r>
      <w:r w:rsidR="0054691E" w:rsidRPr="00E75547">
        <w:rPr>
          <w:rFonts w:ascii="Book Antiqua" w:hAnsi="Book Antiqua"/>
          <w:sz w:val="24"/>
          <w:szCs w:val="24"/>
        </w:rPr>
        <w:t>s</w:t>
      </w:r>
      <w:r w:rsidRPr="00E75547">
        <w:rPr>
          <w:rFonts w:ascii="Book Antiqua" w:hAnsi="Book Antiqua"/>
          <w:sz w:val="24"/>
          <w:szCs w:val="24"/>
        </w:rPr>
        <w:t xml:space="preserve"> played an important role in </w:t>
      </w:r>
      <w:r w:rsidR="000E4BAB" w:rsidRPr="00E75547">
        <w:rPr>
          <w:rFonts w:ascii="Book Antiqua" w:hAnsi="Book Antiqua"/>
          <w:sz w:val="24"/>
          <w:szCs w:val="24"/>
        </w:rPr>
        <w:t>the development of</w:t>
      </w:r>
      <w:r w:rsidRPr="00E75547">
        <w:rPr>
          <w:rFonts w:ascii="Book Antiqua" w:hAnsi="Book Antiqua"/>
          <w:sz w:val="24"/>
          <w:szCs w:val="24"/>
        </w:rPr>
        <w:t xml:space="preserve"> animal models of NASH with more reproducible and robust liver histopathology</w:t>
      </w:r>
      <w:r w:rsidR="00137905" w:rsidRPr="00E75547">
        <w:rPr>
          <w:rFonts w:ascii="Book Antiqua" w:hAnsi="Book Antiqua"/>
          <w:sz w:val="24"/>
          <w:szCs w:val="24"/>
        </w:rPr>
        <w:t xml:space="preserve">. </w:t>
      </w:r>
      <w:r w:rsidR="00852C97" w:rsidRPr="00E75547">
        <w:rPr>
          <w:rFonts w:ascii="Book Antiqua" w:hAnsi="Book Antiqua"/>
          <w:sz w:val="24"/>
          <w:szCs w:val="24"/>
        </w:rPr>
        <w:t>D</w:t>
      </w:r>
      <w:r w:rsidR="004F5B88" w:rsidRPr="00E75547">
        <w:rPr>
          <w:rFonts w:ascii="Book Antiqua" w:hAnsi="Book Antiqua"/>
          <w:sz w:val="24"/>
          <w:szCs w:val="24"/>
        </w:rPr>
        <w:t xml:space="preserve">iet-induced </w:t>
      </w:r>
      <w:r w:rsidR="00B66BF5" w:rsidRPr="00E75547">
        <w:rPr>
          <w:rFonts w:ascii="Book Antiqua" w:hAnsi="Book Antiqua"/>
          <w:sz w:val="24"/>
          <w:szCs w:val="24"/>
        </w:rPr>
        <w:t xml:space="preserve">obese </w:t>
      </w:r>
      <w:r w:rsidR="004F5B88" w:rsidRPr="00E75547">
        <w:rPr>
          <w:rFonts w:ascii="Book Antiqua" w:hAnsi="Book Antiqua"/>
          <w:sz w:val="24"/>
          <w:szCs w:val="24"/>
        </w:rPr>
        <w:t xml:space="preserve">(DIO) </w:t>
      </w:r>
      <w:r w:rsidR="00B66BF5" w:rsidRPr="00E75547">
        <w:rPr>
          <w:rFonts w:ascii="Book Antiqua" w:hAnsi="Book Antiqua"/>
          <w:sz w:val="24"/>
          <w:szCs w:val="24"/>
        </w:rPr>
        <w:t xml:space="preserve">mice fed Western diets </w:t>
      </w:r>
      <w:r w:rsidR="004F5B88" w:rsidRPr="00E75547">
        <w:rPr>
          <w:rFonts w:ascii="Book Antiqua" w:hAnsi="Book Antiqua"/>
          <w:sz w:val="24"/>
          <w:szCs w:val="24"/>
        </w:rPr>
        <w:t>are</w:t>
      </w:r>
      <w:r w:rsidR="00F67389" w:rsidRPr="00E75547">
        <w:rPr>
          <w:rFonts w:ascii="Book Antiqua" w:hAnsi="Book Antiqua"/>
          <w:sz w:val="24"/>
          <w:szCs w:val="24"/>
        </w:rPr>
        <w:t xml:space="preserve"> attractive as they</w:t>
      </w:r>
      <w:r w:rsidR="00202163" w:rsidRPr="00E75547">
        <w:rPr>
          <w:rFonts w:ascii="Book Antiqua" w:hAnsi="Book Antiqua"/>
          <w:sz w:val="24"/>
          <w:szCs w:val="24"/>
        </w:rPr>
        <w:t xml:space="preserve"> recapitulate the natural history of NASH</w:t>
      </w:r>
      <w:r w:rsidR="000978C8"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{"citationItems":[{"id":"ITEM-1","itemData":{"DOI":"10.1016/j.drudis.2017.06.007","ISSN":"1878-5832","PMID":"28687459","abstract":"Nonalcoholic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discovery.","author":[{"dropping-particle":"","family":"Hansen","given":"Henrik H.","non-dropping-particle":"","parse-names":false,"suffix":""},{"dropping-particle":"","family":"Feigh","given":"Michael","non-dropping-particle":"","parse-names":false,"suffix":""},{"dropping-particle":"","family":"Veidal","given":"Sanne Skovgård","non-dropping-particle":"","parse-names":false,"suffix":""},{"dropping-particle":"","family":"Rigbolt","given":"Kristoffer Tobias Gustav","non-dropping-particle":"","parse-names":false,"suffix":""},{"dropping-particle":"","family":"Vrang","given":"Niels","non-dropping-particle":"","parse-names":false,"suffix":""},{"dropping-particle":"","family":"Fosgerau","given":"Keld","non-dropping-particle":"","parse-names":false,"suffix":""}],"container-title":"Drug discovery today","id":"ITEM-1","issue":"11","issued":{"date-parts":[["2017","7","4"]]},"page":"1707-1718","title":"Mouse models of nonalcoholic steatohepatitis in preclinical drug development.","type":"article-journal","volume":"22"},"uris":["http://www.mendeley.com/documents/?uuid=49057b37-93cc-41c0-9881-aed9f036df72"]}],"mendeley":{"formattedCitation":"&lt;sup&gt;[16]&lt;/sup&gt;","plainTextFormattedCitation":"[16]","previouslyFormattedCitation":"&lt;sup&gt;[16]&lt;/sup&gt;"},"properties":{"noteIndex":0},"schema":"https://github.com/citation-style-language/schema/raw/master/csl-citation.json"}</w:instrText>
      </w:r>
      <w:r w:rsidR="000978C8"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[16]</w:t>
      </w:r>
      <w:r w:rsidR="000978C8" w:rsidRPr="00E75547">
        <w:rPr>
          <w:rFonts w:ascii="Book Antiqua" w:hAnsi="Book Antiqua"/>
          <w:sz w:val="24"/>
          <w:szCs w:val="24"/>
        </w:rPr>
        <w:fldChar w:fldCharType="end"/>
      </w:r>
      <w:r w:rsidR="00C315A3" w:rsidRPr="00E75547">
        <w:rPr>
          <w:rFonts w:ascii="Book Antiqua" w:hAnsi="Book Antiqua"/>
          <w:sz w:val="24"/>
          <w:szCs w:val="24"/>
        </w:rPr>
        <w:t xml:space="preserve">. </w:t>
      </w:r>
      <w:r w:rsidR="00D11833" w:rsidRPr="00E75547">
        <w:rPr>
          <w:rFonts w:ascii="Book Antiqua" w:hAnsi="Book Antiqua"/>
          <w:sz w:val="24"/>
          <w:szCs w:val="24"/>
        </w:rPr>
        <w:t>In addition,</w:t>
      </w:r>
      <w:r w:rsidR="008F2E2B" w:rsidRPr="00E75547">
        <w:rPr>
          <w:rFonts w:ascii="Book Antiqua" w:hAnsi="Book Antiqua"/>
          <w:sz w:val="24"/>
          <w:szCs w:val="24"/>
        </w:rPr>
        <w:t xml:space="preserve"> </w:t>
      </w:r>
      <w:r w:rsidR="002961C8" w:rsidRPr="00E75547">
        <w:rPr>
          <w:rFonts w:ascii="Book Antiqua" w:hAnsi="Book Antiqua"/>
          <w:sz w:val="24"/>
          <w:szCs w:val="24"/>
        </w:rPr>
        <w:t>the</w:t>
      </w:r>
      <w:r w:rsidR="00953443" w:rsidRPr="00E75547">
        <w:rPr>
          <w:rFonts w:ascii="Book Antiqua" w:hAnsi="Book Antiqua"/>
          <w:sz w:val="24"/>
          <w:szCs w:val="24"/>
        </w:rPr>
        <w:t xml:space="preserve"> human NAS system largely </w:t>
      </w:r>
      <w:r w:rsidR="00521772" w:rsidRPr="00E75547">
        <w:rPr>
          <w:rFonts w:ascii="Book Antiqua" w:hAnsi="Book Antiqua"/>
          <w:sz w:val="24"/>
          <w:szCs w:val="24"/>
        </w:rPr>
        <w:t xml:space="preserve">correlates with similar histopathologic lesions </w:t>
      </w:r>
      <w:r w:rsidR="00953443" w:rsidRPr="00E75547">
        <w:rPr>
          <w:rFonts w:ascii="Book Antiqua" w:hAnsi="Book Antiqua"/>
          <w:sz w:val="24"/>
          <w:szCs w:val="24"/>
        </w:rPr>
        <w:t xml:space="preserve">in </w:t>
      </w:r>
      <w:r w:rsidR="002961C8" w:rsidRPr="00E75547">
        <w:rPr>
          <w:rFonts w:ascii="Book Antiqua" w:hAnsi="Book Antiqua"/>
          <w:sz w:val="24"/>
          <w:szCs w:val="24"/>
        </w:rPr>
        <w:t>these models</w:t>
      </w:r>
      <w:r w:rsidR="00953443"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{"citationItems":[{"id":"ITEM-1","itemData":{"DOI":"10.1371/journal.pone.0115922","ISSN":"1932-6203","PMID":"25535951","abstract":"BACKGROUND AND AIMS The recently developed histological scoring system for non-alcoholic fatty liver disease (NAFLD) by the NASH Clinical Research Network (NASH-CRN) has been widely used in clinical settings, but is increasingly employed in preclinical research as well. However, it has not been systematically analyzed whether the human scoring system can directly be converted to preclinical rodent models. To analyze this, we systematically compared human NAFLD liver pathology, using human liver biopsies, with liver pathology of several NAFLD mouse models. Based upon the features pertaining to mouse NAFLD, we aimed at establishing a modified generic scoring system that is applicable to broad spectrum of rodent models. METHODS The histopathology of NAFLD was analyzed in several different mouse models of NAFLD to define generic criteria for histological assessment (preclinical scoring system). For validation of this scoring system, 36 slides of mouse livers, covering the whole spectrum of NAFLD, were blindly analyzed by ten observers. Additionally, the livers were blindly scored by one observer during two separate assessments longer than 3 months apart. RESULTS The criteria macrovesicular steatosis, microvesicular steatosis, hepatocellular hypertrophy, inflammation and fibrosis were generally applicable to rodent NAFLD. The inter-observer reproducibility (evaluated using the Intraclass Correlation Coefficient) between the ten observers was high for the analysis of macrovesicular steatosis and microvesicular steatosis (ICC</w:instrText>
      </w:r>
      <w:r w:rsidR="00B37210" w:rsidRPr="00E75547">
        <w:rPr>
          <w:rFonts w:ascii="Times New Roman"/>
          <w:sz w:val="24"/>
          <w:szCs w:val="24"/>
        </w:rPr>
        <w:instrText> </w:instrText>
      </w:r>
      <w:r w:rsidR="00B37210" w:rsidRPr="00E75547">
        <w:rPr>
          <w:rFonts w:ascii="Book Antiqua" w:hAnsi="Book Antiqua"/>
          <w:sz w:val="24"/>
          <w:szCs w:val="24"/>
        </w:rPr>
        <w:instrText>=</w:instrText>
      </w:r>
      <w:r w:rsidR="00B37210" w:rsidRPr="00E75547">
        <w:rPr>
          <w:rFonts w:ascii="Times New Roman"/>
          <w:sz w:val="24"/>
          <w:szCs w:val="24"/>
        </w:rPr>
        <w:instrText> </w:instrText>
      </w:r>
      <w:r w:rsidR="00B37210" w:rsidRPr="00E75547">
        <w:rPr>
          <w:rFonts w:ascii="Book Antiqua" w:hAnsi="Book Antiqua"/>
          <w:sz w:val="24"/>
          <w:szCs w:val="24"/>
        </w:rPr>
        <w:instrText>0.784 and 0.776, all p&lt;0.001, respectively) and moderate for the analysis of hypertrophy and inflammation (ICC</w:instrText>
      </w:r>
      <w:r w:rsidR="00B37210" w:rsidRPr="00E75547">
        <w:rPr>
          <w:rFonts w:ascii="Times New Roman"/>
          <w:sz w:val="24"/>
          <w:szCs w:val="24"/>
        </w:rPr>
        <w:instrText> </w:instrText>
      </w:r>
      <w:r w:rsidR="00B37210" w:rsidRPr="00E75547">
        <w:rPr>
          <w:rFonts w:ascii="Book Antiqua" w:hAnsi="Book Antiqua"/>
          <w:sz w:val="24"/>
          <w:szCs w:val="24"/>
        </w:rPr>
        <w:instrText>=</w:instrText>
      </w:r>
      <w:r w:rsidR="00B37210" w:rsidRPr="00E75547">
        <w:rPr>
          <w:rFonts w:ascii="Times New Roman"/>
          <w:sz w:val="24"/>
          <w:szCs w:val="24"/>
        </w:rPr>
        <w:instrText> </w:instrText>
      </w:r>
      <w:r w:rsidR="00B37210" w:rsidRPr="00E75547">
        <w:rPr>
          <w:rFonts w:ascii="Book Antiqua" w:hAnsi="Book Antiqua"/>
          <w:sz w:val="24"/>
          <w:szCs w:val="24"/>
        </w:rPr>
        <w:instrText>0.685 and 0.650, all p&lt;0.001, respectively). The intra-observer reproducibility between the different observations of one observer was high for the analysis of macrovesicular steatosis, microvesicular steatosis and hypertrophy (ICC</w:instrText>
      </w:r>
      <w:r w:rsidR="00B37210" w:rsidRPr="00E75547">
        <w:rPr>
          <w:rFonts w:ascii="Times New Roman"/>
          <w:sz w:val="24"/>
          <w:szCs w:val="24"/>
        </w:rPr>
        <w:instrText> </w:instrText>
      </w:r>
      <w:r w:rsidR="00B37210" w:rsidRPr="00E75547">
        <w:rPr>
          <w:rFonts w:ascii="Book Antiqua" w:hAnsi="Book Antiqua"/>
          <w:sz w:val="24"/>
          <w:szCs w:val="24"/>
        </w:rPr>
        <w:instrText>=</w:instrText>
      </w:r>
      <w:r w:rsidR="00B37210" w:rsidRPr="00E75547">
        <w:rPr>
          <w:rFonts w:ascii="Times New Roman"/>
          <w:sz w:val="24"/>
          <w:szCs w:val="24"/>
        </w:rPr>
        <w:instrText> </w:instrText>
      </w:r>
      <w:r w:rsidR="00B37210" w:rsidRPr="00E75547">
        <w:rPr>
          <w:rFonts w:ascii="Book Antiqua" w:hAnsi="Book Antiqua"/>
          <w:sz w:val="24"/>
          <w:szCs w:val="24"/>
        </w:rPr>
        <w:instrText>0.871, 0.871 and 0.896, all p&lt;0.001, respectively) and very high for the analysis of inflammation (ICC</w:instrText>
      </w:r>
      <w:r w:rsidR="00B37210" w:rsidRPr="00E75547">
        <w:rPr>
          <w:rFonts w:ascii="Times New Roman"/>
          <w:sz w:val="24"/>
          <w:szCs w:val="24"/>
        </w:rPr>
        <w:instrText> </w:instrText>
      </w:r>
      <w:r w:rsidR="00B37210" w:rsidRPr="00E75547">
        <w:rPr>
          <w:rFonts w:ascii="Book Antiqua" w:hAnsi="Book Antiqua"/>
          <w:sz w:val="24"/>
          <w:szCs w:val="24"/>
        </w:rPr>
        <w:instrText>=</w:instrText>
      </w:r>
      <w:r w:rsidR="00B37210" w:rsidRPr="00E75547">
        <w:rPr>
          <w:rFonts w:ascii="Times New Roman"/>
          <w:sz w:val="24"/>
          <w:szCs w:val="24"/>
        </w:rPr>
        <w:instrText> </w:instrText>
      </w:r>
      <w:r w:rsidR="00B37210" w:rsidRPr="00E75547">
        <w:rPr>
          <w:rFonts w:ascii="Book Antiqua" w:hAnsi="Book Antiqua"/>
          <w:sz w:val="24"/>
          <w:szCs w:val="24"/>
        </w:rPr>
        <w:instrText>0.931, p&lt;0.001). CONCLUSIONS We established a simple NAFLD scoring system with high reproducibility that is applicable for different rodent models and for all stages of NAFLD etiology.","author":[{"dropping-particle":"","family":"Liang","given":"Wen","non-dropping-particle":"","parse-names":false,"suffix":""},{"dropping-particle":"","family":"Menke","given":"Aswin L","non-dropping-particle":"","parse-names":false,"suffix":""},{"dropping-particle":"","family":"Driessen","given":"Ann","non-dropping-particle":"","parse-names":false,"suffix":""},{"dropping-particle":"","family":"Koek","given":"Ger H","non-dropping-particle":"","parse-names":false,"suffix":""},{"dropping-particle":"","family":"Lindeman","given":"Jan H","non-dropping-particle":"","parse-names":false,"suffix":""},{"dropping-particle":"","family":"Stoop","given":"Reinout","non-dropping-particle":"","parse-names":false,"suffix":""},{"dropping-particle":"","family":"Havekes","given":"Louis M","non-dropping-particle":"","parse-names":false,"suffix":""},{"dropping-particle":"","family":"Kleemann","given":"Robert","non-dropping-particle":"","parse-names":false,"suffix":""},{"dropping-particle":"","family":"Hoek","given":"Anita M","non-dropping-particle":"van den","parse-names":false,"suffix":""}],"container-title":"PloS one","id":"ITEM-1","issue":"12","issued":{"date-parts":[["2014"]]},"page":"e115922","publisher":"Public Library of Science","title":"Establishment of a general NAFLD scoring system for rodent models and comparison to human liver pathology.","type":"article-journal","volume":"9"},"uris":["http://www.mendeley.com/documents/?uuid=50dcf67d-0617-3b8b-be8d-1c84aca75301"]}],"mendeley":{"formattedCitation":"&lt;sup&gt;[17]&lt;/sup&gt;","plainTextFormattedCitation":"[17]","previouslyFormattedCitation":"&lt;sup&gt;[17]&lt;/sup&gt;"},"properties":{"noteIndex":0},"schema":"https://github.com/citation-style-language/schema/raw/master/csl-citation.json"}</w:instrText>
      </w:r>
      <w:r w:rsidR="00953443"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[17]</w:t>
      </w:r>
      <w:r w:rsidR="00953443" w:rsidRPr="00E75547">
        <w:rPr>
          <w:rFonts w:ascii="Book Antiqua" w:hAnsi="Book Antiqua"/>
          <w:sz w:val="24"/>
          <w:szCs w:val="24"/>
        </w:rPr>
        <w:fldChar w:fldCharType="end"/>
      </w:r>
      <w:r w:rsidR="00F032A6" w:rsidRPr="00E75547">
        <w:rPr>
          <w:rFonts w:ascii="Book Antiqua" w:hAnsi="Book Antiqua"/>
          <w:sz w:val="24"/>
          <w:szCs w:val="24"/>
        </w:rPr>
        <w:t>,</w:t>
      </w:r>
      <w:r w:rsidR="00C315A3" w:rsidRPr="00E75547">
        <w:rPr>
          <w:rFonts w:ascii="Book Antiqua" w:hAnsi="Book Antiqua"/>
          <w:sz w:val="24"/>
          <w:szCs w:val="24"/>
        </w:rPr>
        <w:t xml:space="preserve"> </w:t>
      </w:r>
      <w:r w:rsidR="00D11833" w:rsidRPr="00E75547">
        <w:rPr>
          <w:rFonts w:ascii="Book Antiqua" w:hAnsi="Book Antiqua"/>
          <w:sz w:val="24"/>
          <w:szCs w:val="24"/>
        </w:rPr>
        <w:t>which</w:t>
      </w:r>
      <w:r w:rsidR="008F2E2B" w:rsidRPr="00E75547">
        <w:rPr>
          <w:rFonts w:ascii="Book Antiqua" w:hAnsi="Book Antiqua"/>
          <w:sz w:val="24"/>
          <w:szCs w:val="24"/>
        </w:rPr>
        <w:t xml:space="preserve"> makes</w:t>
      </w:r>
      <w:r w:rsidR="00F032A6" w:rsidRPr="00E75547">
        <w:rPr>
          <w:rFonts w:ascii="Book Antiqua" w:hAnsi="Book Antiqua"/>
          <w:sz w:val="24"/>
          <w:szCs w:val="24"/>
        </w:rPr>
        <w:t xml:space="preserve"> </w:t>
      </w:r>
      <w:r w:rsidR="009D6902" w:rsidRPr="00E75547">
        <w:rPr>
          <w:rFonts w:ascii="Book Antiqua" w:hAnsi="Book Antiqua"/>
          <w:sz w:val="24"/>
          <w:szCs w:val="24"/>
        </w:rPr>
        <w:t xml:space="preserve">obese </w:t>
      </w:r>
      <w:r w:rsidR="00B811E0" w:rsidRPr="00E75547">
        <w:rPr>
          <w:rFonts w:ascii="Book Antiqua" w:hAnsi="Book Antiqua"/>
          <w:sz w:val="24"/>
          <w:szCs w:val="24"/>
        </w:rPr>
        <w:t xml:space="preserve">mouse models of NASH </w:t>
      </w:r>
      <w:r w:rsidR="005B0D44" w:rsidRPr="00E75547">
        <w:rPr>
          <w:rFonts w:ascii="Book Antiqua" w:hAnsi="Book Antiqua"/>
          <w:sz w:val="24"/>
          <w:szCs w:val="24"/>
        </w:rPr>
        <w:t xml:space="preserve">increasingly employed </w:t>
      </w:r>
      <w:r w:rsidR="00BA3A9B" w:rsidRPr="00E75547">
        <w:rPr>
          <w:rFonts w:ascii="Book Antiqua" w:hAnsi="Book Antiqua"/>
          <w:sz w:val="24"/>
          <w:szCs w:val="24"/>
        </w:rPr>
        <w:t>in preclinical NASH research</w:t>
      </w:r>
      <w:r w:rsidR="00B811E0" w:rsidRPr="00E75547">
        <w:rPr>
          <w:rFonts w:ascii="Book Antiqua" w:hAnsi="Book Antiqua"/>
          <w:sz w:val="24"/>
          <w:szCs w:val="24"/>
        </w:rPr>
        <w:t>.</w:t>
      </w:r>
      <w:r w:rsidR="00964B92" w:rsidRPr="00E75547">
        <w:rPr>
          <w:rFonts w:ascii="Book Antiqua" w:hAnsi="Book Antiqua"/>
          <w:sz w:val="24"/>
          <w:szCs w:val="24"/>
        </w:rPr>
        <w:t xml:space="preserve"> </w:t>
      </w:r>
      <w:r w:rsidR="003C78DF" w:rsidRPr="00E75547">
        <w:rPr>
          <w:rFonts w:ascii="Book Antiqua" w:hAnsi="Book Antiqua" w:cstheme="minorHAnsi"/>
          <w:sz w:val="24"/>
          <w:szCs w:val="24"/>
        </w:rPr>
        <w:t xml:space="preserve">Conventional </w:t>
      </w:r>
      <w:r w:rsidR="009B1697" w:rsidRPr="00E75547">
        <w:rPr>
          <w:rFonts w:ascii="Book Antiqua" w:hAnsi="Book Antiqua" w:cstheme="minorHAnsi"/>
          <w:sz w:val="24"/>
          <w:szCs w:val="24"/>
        </w:rPr>
        <w:t xml:space="preserve">obesogenic high-fat </w:t>
      </w:r>
      <w:r w:rsidR="003C78DF" w:rsidRPr="00E75547">
        <w:rPr>
          <w:rFonts w:ascii="Book Antiqua" w:hAnsi="Book Antiqua" w:cstheme="minorHAnsi"/>
          <w:sz w:val="24"/>
          <w:szCs w:val="24"/>
        </w:rPr>
        <w:t xml:space="preserve">diets </w:t>
      </w:r>
      <w:r w:rsidR="0099038F" w:rsidRPr="00E75547">
        <w:rPr>
          <w:rFonts w:ascii="Book Antiqua" w:hAnsi="Book Antiqua" w:cstheme="minorHAnsi"/>
          <w:sz w:val="24"/>
          <w:szCs w:val="24"/>
        </w:rPr>
        <w:t xml:space="preserve">promote </w:t>
      </w:r>
      <w:r w:rsidR="002D127C" w:rsidRPr="00E75547">
        <w:rPr>
          <w:rFonts w:ascii="Book Antiqua" w:hAnsi="Book Antiqua" w:cstheme="minorHAnsi"/>
          <w:sz w:val="24"/>
          <w:szCs w:val="24"/>
        </w:rPr>
        <w:t>dyslipidemia, fatty liver, and mild</w:t>
      </w:r>
      <w:r w:rsidR="00E53C6A" w:rsidRPr="00E75547">
        <w:rPr>
          <w:rFonts w:ascii="Book Antiqua" w:hAnsi="Book Antiqua" w:cstheme="minorHAnsi"/>
          <w:sz w:val="24"/>
          <w:szCs w:val="24"/>
        </w:rPr>
        <w:t>-stage</w:t>
      </w:r>
      <w:r w:rsidR="002D127C" w:rsidRPr="00E75547">
        <w:rPr>
          <w:rFonts w:ascii="Book Antiqua" w:hAnsi="Book Antiqua" w:cstheme="minorHAnsi"/>
          <w:sz w:val="24"/>
          <w:szCs w:val="24"/>
        </w:rPr>
        <w:t xml:space="preserve"> NASH without appreciable fibrosis</w:t>
      </w:r>
      <w:r w:rsidR="0099038F" w:rsidRPr="00E75547">
        <w:rPr>
          <w:rFonts w:ascii="Book Antiqua" w:hAnsi="Book Antiqua" w:cstheme="minorHAnsi"/>
          <w:sz w:val="24"/>
          <w:szCs w:val="24"/>
        </w:rPr>
        <w:t xml:space="preserve"> in rodents</w:t>
      </w:r>
      <w:r w:rsidR="0099038F"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{"citationItems":[{"id":"ITEM-1","itemData":{"DOI":"10.1016/j.drudis.2017.06.007","ISSN":"1878-5832","PMID":"28687459","abstract":"Nonalcoholic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discovery.","author":[{"dropping-particle":"","family":"Hansen","given":"Henrik H.","non-dropping-particle":"","parse-names":false,"suffix":""},{"dropping-particle":"","family":"Feigh","given":"Michael","non-dropping-particle":"","parse-names":false,"suffix":""},{"dropping-particle":"","family":"Veidal","given":"Sanne Skovgård","non-dropping-particle":"","parse-names":false,"suffix":""},{"dropping-particle":"","family":"Rigbolt","given":"Kristoffer Tobias Gustav","non-dropping-particle":"","parse-names":false,"suffix":""},{"dropping-particle":"","family":"Vrang","given":"Niels","non-dropping-particle":"","parse-names":false,"suffix":""},{"dropping-particle":"","family":"Fosgerau","given":"Keld","non-dropping-particle":"","parse-names":false,"suffix":""}],"container-title":"Drug discovery today","id":"ITEM-1","issue":"11","issued":{"date-parts":[["2017","7","4"]]},"page":"1707-1718","title":"Mouse models of nonalcoholic steatohepatitis in preclinical drug development.","type":"article-journal","volume":"22"},"uris":["http://www.mendeley.com/documents/?uuid=49057b37-93cc-41c0-9881-aed9f036df72"]}],"mendeley":{"formattedCitation":"&lt;sup&gt;[16]&lt;/sup&gt;","plainTextFormattedCitation":"[16]","previouslyFormattedCitation":"&lt;sup&gt;[16]&lt;/sup&gt;"},"properties":{"noteIndex":0},"schema":"https://github.com/citation-style-language/schema/raw/master/csl-citation.json"}</w:instrText>
      </w:r>
      <w:r w:rsidR="0099038F"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[16]</w:t>
      </w:r>
      <w:r w:rsidR="0099038F" w:rsidRPr="00E75547">
        <w:rPr>
          <w:rFonts w:ascii="Book Antiqua" w:hAnsi="Book Antiqua" w:cstheme="minorHAnsi"/>
          <w:sz w:val="24"/>
          <w:szCs w:val="24"/>
        </w:rPr>
        <w:fldChar w:fldCharType="end"/>
      </w:r>
      <w:r w:rsidR="0099038F" w:rsidRPr="00E75547">
        <w:rPr>
          <w:rFonts w:ascii="Book Antiqua" w:hAnsi="Book Antiqua" w:cstheme="minorHAnsi"/>
          <w:sz w:val="24"/>
          <w:szCs w:val="24"/>
        </w:rPr>
        <w:t>. Hence,</w:t>
      </w:r>
      <w:r w:rsidR="00A21EB2" w:rsidRPr="00E75547">
        <w:rPr>
          <w:rFonts w:ascii="Book Antiqua" w:hAnsi="Book Antiqua" w:cstheme="minorHAnsi"/>
          <w:sz w:val="24"/>
          <w:szCs w:val="24"/>
        </w:rPr>
        <w:t xml:space="preserve"> a</w:t>
      </w:r>
      <w:r w:rsidR="000D139C" w:rsidRPr="00E75547">
        <w:rPr>
          <w:rFonts w:ascii="Book Antiqua" w:hAnsi="Book Antiqua" w:cstheme="minorHAnsi"/>
          <w:sz w:val="24"/>
          <w:szCs w:val="24"/>
        </w:rPr>
        <w:t xml:space="preserve">dditional dietary </w:t>
      </w:r>
      <w:r w:rsidR="00A21EB2" w:rsidRPr="00E75547">
        <w:rPr>
          <w:rFonts w:ascii="Book Antiqua" w:hAnsi="Book Antiqua" w:cstheme="minorHAnsi"/>
          <w:sz w:val="24"/>
          <w:szCs w:val="24"/>
        </w:rPr>
        <w:t xml:space="preserve">stimuli </w:t>
      </w:r>
      <w:r w:rsidR="000D139C" w:rsidRPr="00E75547">
        <w:rPr>
          <w:rFonts w:ascii="Book Antiqua" w:hAnsi="Book Antiqua" w:cstheme="minorHAnsi"/>
          <w:sz w:val="24"/>
          <w:szCs w:val="24"/>
        </w:rPr>
        <w:t>(‘hits’)</w:t>
      </w:r>
      <w:r w:rsidR="00A21EB2" w:rsidRPr="00E75547">
        <w:rPr>
          <w:rFonts w:ascii="Book Antiqua" w:hAnsi="Book Antiqua" w:cstheme="minorHAnsi"/>
          <w:sz w:val="24"/>
          <w:szCs w:val="24"/>
        </w:rPr>
        <w:t xml:space="preserve"> are therefore </w:t>
      </w:r>
      <w:r w:rsidR="00C33B2E" w:rsidRPr="00E75547">
        <w:rPr>
          <w:rFonts w:ascii="Book Antiqua" w:hAnsi="Book Antiqua" w:cstheme="minorHAnsi"/>
          <w:sz w:val="24"/>
          <w:szCs w:val="24"/>
        </w:rPr>
        <w:t xml:space="preserve">applied to </w:t>
      </w:r>
      <w:r w:rsidR="002077E5" w:rsidRPr="00E75547">
        <w:rPr>
          <w:rFonts w:ascii="Book Antiqua" w:hAnsi="Book Antiqua" w:cstheme="minorHAnsi"/>
          <w:sz w:val="24"/>
          <w:szCs w:val="24"/>
        </w:rPr>
        <w:t>enhance the</w:t>
      </w:r>
      <w:r w:rsidR="002029B8" w:rsidRPr="00E75547">
        <w:rPr>
          <w:rFonts w:ascii="Book Antiqua" w:hAnsi="Book Antiqua" w:cstheme="minorHAnsi"/>
          <w:sz w:val="24"/>
          <w:szCs w:val="24"/>
        </w:rPr>
        <w:t xml:space="preserve"> pro-</w:t>
      </w:r>
      <w:r w:rsidR="00EB22AA" w:rsidRPr="00E75547">
        <w:rPr>
          <w:rFonts w:ascii="Book Antiqua" w:hAnsi="Book Antiqua" w:cstheme="minorHAnsi"/>
          <w:sz w:val="24"/>
          <w:szCs w:val="24"/>
        </w:rPr>
        <w:t>fibrogen</w:t>
      </w:r>
      <w:r w:rsidR="002029B8" w:rsidRPr="00E75547">
        <w:rPr>
          <w:rFonts w:ascii="Book Antiqua" w:hAnsi="Book Antiqua" w:cstheme="minorHAnsi"/>
          <w:sz w:val="24"/>
          <w:szCs w:val="24"/>
        </w:rPr>
        <w:t>ic</w:t>
      </w:r>
      <w:r w:rsidR="00EB22AA" w:rsidRPr="00E75547">
        <w:rPr>
          <w:rFonts w:ascii="Book Antiqua" w:hAnsi="Book Antiqua" w:cstheme="minorHAnsi"/>
          <w:sz w:val="24"/>
          <w:szCs w:val="24"/>
        </w:rPr>
        <w:t xml:space="preserve"> properties</w:t>
      </w:r>
      <w:r w:rsidR="002029B8" w:rsidRPr="00E75547">
        <w:rPr>
          <w:rFonts w:ascii="Book Antiqua" w:hAnsi="Book Antiqua" w:cstheme="minorHAnsi"/>
          <w:sz w:val="24"/>
          <w:szCs w:val="24"/>
        </w:rPr>
        <w:t xml:space="preserve"> of the high-fat diets</w:t>
      </w:r>
      <w:r w:rsidR="00A933AE" w:rsidRPr="00E75547">
        <w:rPr>
          <w:rFonts w:ascii="Book Antiqua" w:hAnsi="Book Antiqua" w:cstheme="minorHAnsi"/>
          <w:sz w:val="24"/>
          <w:szCs w:val="24"/>
        </w:rPr>
        <w:t xml:space="preserve"> employed in preclinical NASH research</w:t>
      </w:r>
      <w:r w:rsidR="002029B8" w:rsidRPr="00E75547">
        <w:rPr>
          <w:rFonts w:ascii="Book Antiqua" w:hAnsi="Book Antiqua" w:cstheme="minorHAnsi"/>
          <w:sz w:val="24"/>
          <w:szCs w:val="24"/>
        </w:rPr>
        <w:t>.</w:t>
      </w:r>
      <w:r w:rsidR="00351D82" w:rsidRPr="00E75547">
        <w:rPr>
          <w:rFonts w:ascii="Book Antiqua" w:hAnsi="Book Antiqua" w:cstheme="minorHAnsi"/>
          <w:sz w:val="24"/>
          <w:szCs w:val="24"/>
        </w:rPr>
        <w:t xml:space="preserve"> Among the various dietary approaches, s</w:t>
      </w:r>
      <w:r w:rsidR="00532BAB" w:rsidRPr="00E75547">
        <w:rPr>
          <w:rFonts w:ascii="Book Antiqua" w:hAnsi="Book Antiqua" w:cstheme="minorHAnsi"/>
          <w:sz w:val="24"/>
          <w:szCs w:val="24"/>
        </w:rPr>
        <w:t>p</w:t>
      </w:r>
      <w:r w:rsidR="009764AA" w:rsidRPr="00E75547">
        <w:rPr>
          <w:rFonts w:ascii="Book Antiqua" w:hAnsi="Book Antiqua" w:cstheme="minorHAnsi"/>
          <w:sz w:val="24"/>
          <w:szCs w:val="24"/>
        </w:rPr>
        <w:t>ecif</w:t>
      </w:r>
      <w:r w:rsidR="00446E19" w:rsidRPr="00E75547">
        <w:rPr>
          <w:rFonts w:ascii="Book Antiqua" w:hAnsi="Book Antiqua" w:cstheme="minorHAnsi"/>
          <w:sz w:val="24"/>
          <w:szCs w:val="24"/>
        </w:rPr>
        <w:t>i</w:t>
      </w:r>
      <w:r w:rsidR="009764AA" w:rsidRPr="00E75547">
        <w:rPr>
          <w:rFonts w:ascii="Book Antiqua" w:hAnsi="Book Antiqua" w:cstheme="minorHAnsi"/>
          <w:sz w:val="24"/>
          <w:szCs w:val="24"/>
        </w:rPr>
        <w:t>c modif</w:t>
      </w:r>
      <w:r w:rsidR="001F2258" w:rsidRPr="00E75547">
        <w:rPr>
          <w:rFonts w:ascii="Book Antiqua" w:hAnsi="Book Antiqua" w:cstheme="minorHAnsi"/>
          <w:sz w:val="24"/>
          <w:szCs w:val="24"/>
        </w:rPr>
        <w:t>i</w:t>
      </w:r>
      <w:r w:rsidR="009764AA" w:rsidRPr="00E75547">
        <w:rPr>
          <w:rFonts w:ascii="Book Antiqua" w:hAnsi="Book Antiqua" w:cstheme="minorHAnsi"/>
          <w:sz w:val="24"/>
          <w:szCs w:val="24"/>
        </w:rPr>
        <w:t>cations</w:t>
      </w:r>
      <w:r w:rsidR="00DB23C0" w:rsidRPr="00E75547">
        <w:rPr>
          <w:rFonts w:ascii="Book Antiqua" w:hAnsi="Book Antiqua" w:cstheme="minorHAnsi"/>
          <w:sz w:val="24"/>
          <w:szCs w:val="24"/>
        </w:rPr>
        <w:t xml:space="preserve"> in </w:t>
      </w:r>
      <w:r w:rsidR="009405A0" w:rsidRPr="00E75547">
        <w:rPr>
          <w:rFonts w:ascii="Book Antiqua" w:hAnsi="Book Antiqua" w:cstheme="minorHAnsi"/>
          <w:sz w:val="24"/>
          <w:szCs w:val="24"/>
        </w:rPr>
        <w:t xml:space="preserve">Western-type </w:t>
      </w:r>
      <w:r w:rsidR="00DB23C0" w:rsidRPr="00E75547">
        <w:rPr>
          <w:rFonts w:ascii="Book Antiqua" w:hAnsi="Book Antiqua" w:cstheme="minorHAnsi"/>
          <w:sz w:val="24"/>
          <w:szCs w:val="24"/>
        </w:rPr>
        <w:t xml:space="preserve">obesogenic diets </w:t>
      </w:r>
      <w:r w:rsidR="009764AA" w:rsidRPr="00E75547">
        <w:rPr>
          <w:rFonts w:ascii="Book Antiqua" w:hAnsi="Book Antiqua" w:cstheme="minorHAnsi"/>
          <w:sz w:val="24"/>
          <w:szCs w:val="24"/>
        </w:rPr>
        <w:t>have consistently been reported to</w:t>
      </w:r>
      <w:r w:rsidR="00DB23C0" w:rsidRPr="00E75547">
        <w:rPr>
          <w:rFonts w:ascii="Book Antiqua" w:hAnsi="Book Antiqua" w:cstheme="minorHAnsi"/>
          <w:sz w:val="24"/>
          <w:szCs w:val="24"/>
        </w:rPr>
        <w:t xml:space="preserve"> promote </w:t>
      </w:r>
      <w:r w:rsidR="009405A0" w:rsidRPr="00E75547">
        <w:rPr>
          <w:rFonts w:ascii="Book Antiqua" w:hAnsi="Book Antiqua" w:cstheme="minorHAnsi"/>
          <w:sz w:val="24"/>
          <w:szCs w:val="24"/>
        </w:rPr>
        <w:t>fibrotic NASH in mice</w:t>
      </w:r>
      <w:r w:rsidR="009764AA" w:rsidRPr="00E75547">
        <w:rPr>
          <w:rFonts w:ascii="Book Antiqua" w:hAnsi="Book Antiqua" w:cstheme="minorHAnsi"/>
          <w:sz w:val="24"/>
          <w:szCs w:val="24"/>
        </w:rPr>
        <w:t xml:space="preserve">. </w:t>
      </w:r>
      <w:r w:rsidR="00D574EF" w:rsidRPr="00E75547">
        <w:rPr>
          <w:rFonts w:ascii="Book Antiqua" w:hAnsi="Book Antiqua" w:cstheme="minorHAnsi"/>
          <w:sz w:val="24"/>
          <w:szCs w:val="24"/>
        </w:rPr>
        <w:t>Accordingly</w:t>
      </w:r>
      <w:r w:rsidR="009764AA" w:rsidRPr="00E75547">
        <w:rPr>
          <w:rFonts w:ascii="Book Antiqua" w:hAnsi="Book Antiqua" w:cstheme="minorHAnsi"/>
          <w:sz w:val="24"/>
          <w:szCs w:val="24"/>
        </w:rPr>
        <w:t xml:space="preserve">, </w:t>
      </w:r>
      <w:r w:rsidR="004A6860" w:rsidRPr="00E75547">
        <w:rPr>
          <w:rFonts w:ascii="Book Antiqua" w:hAnsi="Book Antiqua" w:cstheme="minorHAnsi"/>
          <w:sz w:val="24"/>
          <w:szCs w:val="24"/>
        </w:rPr>
        <w:t>C57BL/6J</w:t>
      </w:r>
      <w:r w:rsidR="00D1436B" w:rsidRPr="00E75547">
        <w:rPr>
          <w:rFonts w:ascii="Book Antiqua" w:hAnsi="Book Antiqua" w:cstheme="minorHAnsi"/>
          <w:sz w:val="24"/>
          <w:szCs w:val="24"/>
        </w:rPr>
        <w:t xml:space="preserve"> mice </w:t>
      </w:r>
      <w:r w:rsidR="009764AA" w:rsidRPr="00E75547">
        <w:rPr>
          <w:rFonts w:ascii="Book Antiqua" w:hAnsi="Book Antiqua" w:cstheme="minorHAnsi"/>
          <w:sz w:val="24"/>
          <w:szCs w:val="24"/>
        </w:rPr>
        <w:t>fed a high-fat/fructose diet supplemented</w:t>
      </w:r>
      <w:r w:rsidR="00F77FB7" w:rsidRPr="00E75547">
        <w:rPr>
          <w:rFonts w:ascii="Book Antiqua" w:hAnsi="Book Antiqua" w:cstheme="minorHAnsi"/>
          <w:sz w:val="24"/>
          <w:szCs w:val="24"/>
        </w:rPr>
        <w:t xml:space="preserve"> </w:t>
      </w:r>
      <w:r w:rsidR="009764AA" w:rsidRPr="00E75547">
        <w:rPr>
          <w:rFonts w:ascii="Book Antiqua" w:hAnsi="Book Antiqua" w:cstheme="minorHAnsi"/>
          <w:sz w:val="24"/>
          <w:szCs w:val="24"/>
        </w:rPr>
        <w:t>with trans-fat and cholesterol (</w:t>
      </w:r>
      <w:r w:rsidR="00AC65F4" w:rsidRPr="00E75547">
        <w:rPr>
          <w:rFonts w:ascii="Book Antiqua" w:hAnsi="Book Antiqua" w:cstheme="minorHAnsi"/>
          <w:sz w:val="24"/>
          <w:szCs w:val="24"/>
        </w:rPr>
        <w:t xml:space="preserve">amylin liver </w:t>
      </w:r>
      <w:r w:rsidR="00654106" w:rsidRPr="00E75547">
        <w:rPr>
          <w:rFonts w:ascii="Book Antiqua" w:hAnsi="Book Antiqua" w:cstheme="minorHAnsi"/>
          <w:sz w:val="24"/>
          <w:szCs w:val="24"/>
        </w:rPr>
        <w:t xml:space="preserve">NASH diet, </w:t>
      </w:r>
      <w:r w:rsidR="00654106" w:rsidRPr="00E75547">
        <w:rPr>
          <w:rFonts w:ascii="Book Antiqua" w:hAnsi="Book Antiqua" w:cstheme="minorHAnsi"/>
          <w:i/>
          <w:sz w:val="24"/>
          <w:szCs w:val="24"/>
        </w:rPr>
        <w:t>i.e.</w:t>
      </w:r>
      <w:r w:rsidR="00AC65F4" w:rsidRPr="00E75547">
        <w:rPr>
          <w:rFonts w:ascii="Book Antiqua" w:hAnsi="Book Antiqua" w:cstheme="minorHAnsi"/>
          <w:iCs/>
          <w:sz w:val="24"/>
          <w:szCs w:val="24"/>
        </w:rPr>
        <w:t>,</w:t>
      </w:r>
      <w:r w:rsidR="00654106" w:rsidRPr="00E75547">
        <w:rPr>
          <w:rFonts w:ascii="Book Antiqua" w:hAnsi="Book Antiqua" w:cstheme="minorHAnsi"/>
          <w:sz w:val="24"/>
          <w:szCs w:val="24"/>
        </w:rPr>
        <w:t xml:space="preserve"> </w:t>
      </w:r>
      <w:r w:rsidR="009764AA" w:rsidRPr="00E75547">
        <w:rPr>
          <w:rFonts w:ascii="Book Antiqua" w:hAnsi="Book Antiqua" w:cstheme="minorHAnsi"/>
          <w:sz w:val="24"/>
          <w:szCs w:val="24"/>
        </w:rPr>
        <w:t>AMLN</w:t>
      </w:r>
      <w:r w:rsidR="00F77FB7" w:rsidRPr="00E75547">
        <w:rPr>
          <w:rFonts w:ascii="Book Antiqua" w:hAnsi="Book Antiqua" w:cstheme="minorHAnsi"/>
          <w:sz w:val="24"/>
          <w:szCs w:val="24"/>
        </w:rPr>
        <w:t xml:space="preserve"> </w:t>
      </w:r>
      <w:r w:rsidR="009764AA" w:rsidRPr="00E75547">
        <w:rPr>
          <w:rFonts w:ascii="Book Antiqua" w:hAnsi="Book Antiqua" w:cstheme="minorHAnsi"/>
          <w:sz w:val="24"/>
          <w:szCs w:val="24"/>
        </w:rPr>
        <w:t>diet</w:t>
      </w:r>
      <w:r w:rsidR="00E462C0"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 xml:space="preserve">ADDIN CSL_CITATION {"citationItems":[{"id":"ITEM-1","itemData":{"DOI":"10.1152/ajpgi.00079.2013","ISBN":"0193-1857","ISSN":"0193-1857","PMID":"23886860","abstract":"Shortcomings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E75547">
        <w:rPr>
          <w:rFonts w:ascii="Cambria Math" w:hAnsi="Cambria Math" w:cs="Cambria Math"/>
          <w:sz w:val="24"/>
          <w:szCs w:val="24"/>
        </w:rPr>
        <w:instrText>∼</w:instrText>
      </w:r>
      <w:r w:rsidR="00B37210" w:rsidRPr="00E75547">
        <w:rPr>
          <w:rFonts w:ascii="Book Antiqua" w:hAnsi="Book Antiqua" w:cstheme="minorHAnsi"/>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Physiology","id":"ITEM-1","issue":"7","issued":{"date-parts":[["2013","10","1"]]},"note":"From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mendeley":{"formattedCitation":"&lt;sup&gt;[18]&lt;/sup&gt;","plainTextFormattedCitation":"[18]","previouslyFormattedCitation":"&lt;sup&gt;[18]&lt;/sup&gt;"},"properties":{"noteIndex":0},"schema":"https://github.com/citation-style-language/schema/raw/master/csl-citation.json"}</w:instrText>
      </w:r>
      <w:r w:rsidR="00E462C0"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[18]</w:t>
      </w:r>
      <w:r w:rsidR="00E462C0" w:rsidRPr="00E75547">
        <w:rPr>
          <w:rFonts w:ascii="Book Antiqua" w:hAnsi="Book Antiqua" w:cstheme="minorHAnsi"/>
          <w:sz w:val="24"/>
          <w:szCs w:val="24"/>
        </w:rPr>
        <w:fldChar w:fldCharType="end"/>
      </w:r>
      <w:r w:rsidR="009764AA" w:rsidRPr="00E75547">
        <w:rPr>
          <w:rFonts w:ascii="Book Antiqua" w:hAnsi="Book Antiqua" w:cstheme="minorHAnsi"/>
          <w:sz w:val="24"/>
          <w:szCs w:val="24"/>
        </w:rPr>
        <w:t>) develop manifest NASH</w:t>
      </w:r>
      <w:r w:rsidR="00F77FB7" w:rsidRPr="00E75547">
        <w:rPr>
          <w:rFonts w:ascii="Book Antiqua" w:hAnsi="Book Antiqua" w:cstheme="minorHAnsi"/>
          <w:sz w:val="24"/>
          <w:szCs w:val="24"/>
        </w:rPr>
        <w:t>,</w:t>
      </w:r>
      <w:r w:rsidR="009764AA" w:rsidRPr="00E75547">
        <w:rPr>
          <w:rFonts w:ascii="Book Antiqua" w:hAnsi="Book Antiqua" w:cstheme="minorHAnsi"/>
          <w:sz w:val="24"/>
          <w:szCs w:val="24"/>
        </w:rPr>
        <w:t xml:space="preserve"> characterized by steatosis, lobular</w:t>
      </w:r>
      <w:r w:rsidR="00F77FB7" w:rsidRPr="00E75547">
        <w:rPr>
          <w:rFonts w:ascii="Book Antiqua" w:hAnsi="Book Antiqua" w:cstheme="minorHAnsi"/>
          <w:sz w:val="24"/>
          <w:szCs w:val="24"/>
        </w:rPr>
        <w:t xml:space="preserve"> </w:t>
      </w:r>
      <w:r w:rsidR="009764AA" w:rsidRPr="00E75547">
        <w:rPr>
          <w:rFonts w:ascii="Book Antiqua" w:hAnsi="Book Antiqua" w:cstheme="minorHAnsi"/>
          <w:sz w:val="24"/>
          <w:szCs w:val="24"/>
        </w:rPr>
        <w:t xml:space="preserve">inﬂammation </w:t>
      </w:r>
      <w:r w:rsidR="00D36134" w:rsidRPr="00E75547">
        <w:rPr>
          <w:rFonts w:ascii="Book Antiqua" w:hAnsi="Book Antiqua" w:cstheme="minorHAnsi"/>
          <w:sz w:val="24"/>
          <w:szCs w:val="24"/>
        </w:rPr>
        <w:t xml:space="preserve">and </w:t>
      </w:r>
      <w:r w:rsidR="009764AA" w:rsidRPr="00E75547">
        <w:rPr>
          <w:rFonts w:ascii="Book Antiqua" w:hAnsi="Book Antiqua" w:cstheme="minorHAnsi"/>
          <w:sz w:val="24"/>
          <w:szCs w:val="24"/>
        </w:rPr>
        <w:t>hepatocyte ballooning</w:t>
      </w:r>
      <w:r w:rsidR="00D36134" w:rsidRPr="00E75547">
        <w:rPr>
          <w:rFonts w:ascii="Book Antiqua" w:hAnsi="Book Antiqua" w:cstheme="minorHAnsi"/>
          <w:sz w:val="24"/>
          <w:szCs w:val="24"/>
        </w:rPr>
        <w:t>. Notably,</w:t>
      </w:r>
      <w:r w:rsidR="0081561E" w:rsidRPr="00E75547">
        <w:rPr>
          <w:rFonts w:ascii="Book Antiqua" w:hAnsi="Book Antiqua" w:cstheme="minorHAnsi"/>
          <w:sz w:val="24"/>
          <w:szCs w:val="24"/>
        </w:rPr>
        <w:t xml:space="preserve"> a significant proportion of </w:t>
      </w:r>
      <w:r w:rsidR="004A6860" w:rsidRPr="00E75547">
        <w:rPr>
          <w:rFonts w:ascii="Book Antiqua" w:hAnsi="Book Antiqua" w:cstheme="minorHAnsi"/>
          <w:sz w:val="24"/>
          <w:szCs w:val="24"/>
        </w:rPr>
        <w:t>C57BL/6J</w:t>
      </w:r>
      <w:r w:rsidR="00DE2569" w:rsidRPr="00E75547">
        <w:rPr>
          <w:rFonts w:ascii="Book Antiqua" w:hAnsi="Book Antiqua" w:cstheme="minorHAnsi"/>
          <w:sz w:val="24"/>
          <w:szCs w:val="24"/>
        </w:rPr>
        <w:t xml:space="preserve"> </w:t>
      </w:r>
      <w:r w:rsidR="0081561E" w:rsidRPr="00E75547">
        <w:rPr>
          <w:rFonts w:ascii="Book Antiqua" w:hAnsi="Book Antiqua" w:cstheme="minorHAnsi"/>
          <w:sz w:val="24"/>
          <w:szCs w:val="24"/>
        </w:rPr>
        <w:t>mice</w:t>
      </w:r>
      <w:r w:rsidR="00F85591" w:rsidRPr="00E75547">
        <w:rPr>
          <w:rFonts w:ascii="Book Antiqua" w:hAnsi="Book Antiqua" w:cstheme="minorHAnsi"/>
          <w:sz w:val="24"/>
          <w:szCs w:val="24"/>
        </w:rPr>
        <w:t xml:space="preserve"> fed the AMLN diet</w:t>
      </w:r>
      <w:r w:rsidR="0081561E" w:rsidRPr="00E75547">
        <w:rPr>
          <w:rFonts w:ascii="Book Antiqua" w:hAnsi="Book Antiqua" w:cstheme="minorHAnsi"/>
          <w:sz w:val="24"/>
          <w:szCs w:val="24"/>
        </w:rPr>
        <w:t xml:space="preserve"> </w:t>
      </w:r>
      <w:r w:rsidR="00F16E27" w:rsidRPr="00E75547">
        <w:rPr>
          <w:rFonts w:ascii="Book Antiqua" w:hAnsi="Book Antiqua" w:cstheme="minorHAnsi"/>
          <w:sz w:val="24"/>
          <w:szCs w:val="24"/>
        </w:rPr>
        <w:t xml:space="preserve">(AMLN DIO-NASH mice) </w:t>
      </w:r>
      <w:r w:rsidR="0081561E" w:rsidRPr="00E75547">
        <w:rPr>
          <w:rFonts w:ascii="Book Antiqua" w:hAnsi="Book Antiqua" w:cstheme="minorHAnsi"/>
          <w:sz w:val="24"/>
          <w:szCs w:val="24"/>
        </w:rPr>
        <w:t xml:space="preserve">develop </w:t>
      </w:r>
      <w:r w:rsidR="009764AA" w:rsidRPr="00E75547">
        <w:rPr>
          <w:rFonts w:ascii="Book Antiqua" w:hAnsi="Book Antiqua" w:cstheme="minorHAnsi"/>
          <w:sz w:val="24"/>
          <w:szCs w:val="24"/>
        </w:rPr>
        <w:t>mild to moderate f</w:t>
      </w:r>
      <w:r w:rsidR="00035809" w:rsidRPr="00E75547">
        <w:rPr>
          <w:rFonts w:ascii="Book Antiqua" w:hAnsi="Book Antiqua" w:cstheme="minorHAnsi"/>
          <w:sz w:val="24"/>
          <w:szCs w:val="24"/>
        </w:rPr>
        <w:t>i</w:t>
      </w:r>
      <w:r w:rsidR="009764AA" w:rsidRPr="00E75547">
        <w:rPr>
          <w:rFonts w:ascii="Book Antiqua" w:hAnsi="Book Antiqua" w:cstheme="minorHAnsi"/>
          <w:sz w:val="24"/>
          <w:szCs w:val="24"/>
        </w:rPr>
        <w:t>brosis</w:t>
      </w:r>
      <w:r w:rsidR="0081561E" w:rsidRPr="00E75547">
        <w:rPr>
          <w:rFonts w:ascii="Book Antiqua" w:hAnsi="Book Antiqua" w:cstheme="minorHAnsi"/>
          <w:sz w:val="24"/>
          <w:szCs w:val="24"/>
        </w:rPr>
        <w:t xml:space="preserve"> following </w:t>
      </w:r>
      <w:r w:rsidR="0039288F" w:rsidRPr="00E75547">
        <w:rPr>
          <w:rFonts w:ascii="Book Antiqua" w:hAnsi="Book Antiqua" w:cstheme="minorHAnsi"/>
          <w:sz w:val="24"/>
          <w:szCs w:val="24"/>
        </w:rPr>
        <w:t>≥</w:t>
      </w:r>
      <w:r w:rsidR="00AC65F4" w:rsidRPr="00E75547">
        <w:rPr>
          <w:rFonts w:ascii="Book Antiqua" w:hAnsi="Book Antiqua" w:cstheme="minorHAnsi"/>
          <w:sz w:val="24"/>
          <w:szCs w:val="24"/>
        </w:rPr>
        <w:t xml:space="preserve"> </w:t>
      </w:r>
      <w:r w:rsidR="0081561E" w:rsidRPr="00E75547">
        <w:rPr>
          <w:rFonts w:ascii="Book Antiqua" w:hAnsi="Book Antiqua" w:cstheme="minorHAnsi"/>
          <w:sz w:val="24"/>
          <w:szCs w:val="24"/>
        </w:rPr>
        <w:t>26 wk of feeding</w:t>
      </w:r>
      <w:r w:rsidR="00531C63"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 xml:space="preserve">ADDIN CSL_CITATION {"citationItems":[{"id":"ITEM-1","itemData":{"DOI":"10.1152/ajpgi.00079.2013","ISBN":"0193-1857","ISSN":"0193-1857","PMID":"23886860","abstract":"Shortcomings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E75547">
        <w:rPr>
          <w:rFonts w:ascii="Cambria Math" w:hAnsi="Cambria Math" w:cs="Cambria Math"/>
          <w:sz w:val="24"/>
          <w:szCs w:val="24"/>
        </w:rPr>
        <w:instrText>∼</w:instrText>
      </w:r>
      <w:r w:rsidR="00B37210" w:rsidRPr="00E75547">
        <w:rPr>
          <w:rFonts w:ascii="Book Antiqua" w:hAnsi="Book Antiqua" w:cstheme="minorHAnsi"/>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Physiology","id":"ITEM-1","issue":"7","issued":{"date-parts":[["2013","10","1"]]},"note":"From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assessment","type":"article-journal","volume":"305"},"uris":["http://www.mendeley.com/documents/?uuid=42501798-95a8-47ee-843f-dcf468b78747"]},{"id":"ITEM-2","itemData":{"DOI":"10.3389/fphar.2018.00410","ISSN":"16639812","PMID":"29765319","abstract":"Understanding of the temporal changes of hepatic lesions in the progression and regression of non-alcoholic steatohepatitis (NASH) is vital to elucidation of the pathogenesis of NASH, and critical to the development of a strategy for NASH pharmacotherapy. There are challenges in studying hepatic lesion progression and regression in NASH patients due to the slow development of NASH in humans, one being the requirement for multiple biopsies during the longitudinal follow-up. Here we studied lesion progression and regression in the diet-induced animal model of NASH by application or removal of the pathogenic diet for multiple time periods. Male C57BL/6 mice fed Western diet developed progressive hepatic steatosis/macrovesicular vacuolation, inflammation, and hepatocyte degeneration, as well as perisinusoidal fibrosis and occasionally portal fibrosis as early as 2 months after initiation of the Western diet. In the same period, the mice exhibited elevated ALT (alanine aminotransferase) and AST (aspartate aminotransferase) enzyme activities, CK18 (cytokeratin-18), PIIINP (N-terminal propeptide of type III collagen), and TIMP-1 (tissue inhibitor of metalloproteinase-1). Hepatic steatosis diminished rapidly when the Western diet was replaced by normal rodent chow diet and hepatic inflammation and hepatocyte degeneration were also reduced. Interestingly, perisinusoidal fibrosis and portal fibrosis regressed 8 months after chow diet replacement. To understand pharmacotherapy for NASH, mice with established NASH hepatic lesions were treated with either FXR agonist obeticholic acid (Ocaliva), or CCR2/5 antagonist Cenicriviroc. Similar to the diet replacement, metabolic modulator Ocaliva markedly reduced steatosis/macrovesicular vacuolation, hepatic inflammation, and hepatocyte degeneration effectively, but exhibited no significant effect on liver fibrosis. Anti-inflammation drug Cenicriviroc, on the other hand, markedly decreased inflammation and hepatocyte degeneration, and mildly decreased liver fibrosis, but exhibited no effect on hepatic steatosis/macrovesicular vacuolation. In conclusion, we found the progression of NASH hepatic steatosis/macrovesicular vacuolation, and inflammation eventually lead to hepatocyte death and fibrosis. Life style change and current pharmacotherapies in development may be effective in treating NASH, but their effects on NASH-induced fibrosis may be mild. Since fibrosis is known to be an independent risk for decompensated cirrhosis…","author":[{"dropping-particle":"","family":"Ding","given":"Zhi Ming","non-dropping-particle":"","parse-names":false,"suffix":""},{"dropping-particle":"","family":"Xiao","given":"Yue","non-dropping-particle":"","parse-names":false,"suffix":""},{"dropping-particle":"","family":"Wu","given":"Xikun","non-dropping-particle":"","parse-names":false,"suffix":""},{"dropping-particle":"","family":"Zou","given":"Haixia","non-dropping-particle":"","parse-names":false,"suffix":""},{"dropping-particle":"","family":"Yang","given":"Shurong","non-dropping-particle":"","parse-names":false,"suffix":""},{"dropping-particle":"","family":"Shen","given":"Yiyun","non-dropping-particle":"","parse-names":false,"suffix":""},{"dropping-particle":"","family":"Xu","given":"Juehua","non-dropping-particle":"","parse-names":false,"suffix":""},{"dropping-particle":"","family":"Workman","given":"Heather C.","non-dropping-particle":"","parse-names":false,"suffix":""},{"dropping-particle":"","family":"Usborne","given":"Amy L.","non-dropping-particle":"","parse-names":false,"suffix":""},{"dropping-particle":"","family":"Hua","given":"Haiqing","non-dropping-particle":"","parse-names":false,"suffix":""}],"container-title":"Frontiers in Pharmacology","id":"ITEM-2","issue":"MAY","issued":{"date-parts":[["2018","5","1"]]},"page":"410","title":"Progression and regression of hepatic lesions in a mouse model of NASH induced by dietary intervention and its implications in pharmacotherapy","type":"article-journal","volume":"9"},"uris":["http://www.mendeley.com/documents/?uuid=acc0f5a5-039e-3e86-a196-f74d40382af2"]},{"id":"ITEM-3","itemData":{"DOI":"10.1152/ajpendo.00492.2015","ISSN":"0193-1849","PMID":"26814015","abstract":"The hepatic tricarboxylic acid (TCA) cycle is central to integrating macronutrient metabolism and is closely coupled to cellular respiration, free radical generation, and inflammation. Oxidative flux through the TCA cycle is induced during hepatic insulin resistance, in mice and humans with simple steatosis, reflecting early compensatory remodeling of mitochondrial energetics. We hypothesized that progressive severity of hepatic insulin resistance and the onset of nonalcoholic steatohepatitis (NASH) would impair oxidative flux through the hepatic TCA cycle. Mice (C57/BL6) were fed a high-trans-fat high-fructose diet (TFD) for 8 wk to induce simple steatosis and NASH by 24 wk. In vivo fasting hepatic mitochondrial fluxes were determined by(13)C-nuclear magnetic resonance (NMR)-based isotopomer analysis. Hepatic metabolic intermediates were quantified using mass spectrometry-based targeted metabolomics. Hepatic triglyceride accumulation and insulin resistance preceded alterations in mitochondrial metabolism, since TCA cycle fluxes remained normal during simple steatosis. However, mice with NASH had a twofold induction (P&lt; 0.05) of mitochondrial fluxes (μmol/min) through the TCA cycle (2.6 ± 0.5 vs. 5.4 ± 0.6), anaplerosis (9.1 ± 1.2 vs. 16.9 ± 2.2), and pyruvate cycling (4.9 ± 1.0 vs. 11.1 ± 1.9) compared with their age-matched controls. Induction of the TCA cycle activity during NASH was concurrent with blunted ketogenesis and accumulation of hepatic diacylglycerols (DAGs), ceramides (Cer), and long-chain acylcarnitines, suggesting inefficient oxidation and disposal of excess free fatty acids (FFA). Sustained induction of mitochondrial TCA cycle failed to prevent accretion of \"lipotoxic\" metabolites in the liver and could hasten inflammation and the metabolic transition to NASH.","author":[{"dropping-particle":"","family":"Patterson","given":"Rainey E.","non-dropping-particle":"","parse-names":false,"suffix":""},{"dropping-particle":"","family":"Kalavalapalli","given":"Srilaxmi","non-dropping-particle":"","parse-names":false,"suffix":""},{"dropping-particle":"","family":"Williams","given":"Caroline M.","non-dropping-particle":"","parse-names":false,"suffix":""},{"dropping-particle":"","family":"Nautiyal","given":"Manisha","non-dropping-particle":"","parse-names":false,"suffix":""},{"dropping-particle":"","family":"Mathew","given":"Justin T.","non-dropping-particle":"","parse-names":false,"suffix":""},{"dropping-particle":"","family":"Martinez","given":"Janie","non-dropping-particle":"","parse-names":false,"suffix":""},{"dropping-particle":"","family":"Reinhard","given":"Mary K.","non-dropping-particle":"","parse-names":false,"suffix":""},{"dropping-particle":"","family":"McDougall","given":"Danielle J.","non-dropping-particle":"","parse-names":false,"suffix":""},{"dropping-particle":"","family":"Rocca","given":"James R.","non-dropping-particle":"","parse-names":false,"suffix":""},{"dropping-particle":"","family":"Yost","given":"Richard A.","non-dropping-particle":"","parse-names":false,"suffix":""},{"dropping-particle":"","family":"Cusi","given":"Kenneth","non-dropping-particle":"","parse-names":false,"suffix":""},{"dropping-particle":"","family":"Garrett","given":"Timothy J.","non-dropping-particle":"","parse-names":false,"suffix":""},{"dropping-particle":"","family":"Sunny","given":"Nishanth E.","non-dropping-particle":"","parse-names":false,"suffix":""}],"container-title":"American Journal of Physiology-Endocrinology and Metabolism","id":"ITEM-3","issue":"7","issued":{"date-parts":[["2016","4","1"]]},"page":"E484-E494","title":"Lipotoxicity in steatohepatitis occurs despite an increase in tricarboxylic acid cycle activity","type":"article-journal","volume":"310"},"uris":["http://www.mendeley.com/documents/?uuid=d5cabe23-4e3a-3e72-b308-7caa46724c42"]},{"id":"ITEM-4","itemData":{"DOI":"10.1038/s41598-018-36862-7","ISSN":"2045-2322","PMID":"30659241","abstract":"C57BL/6J (BL6J) and C57BL/6N (BL6N) inbred substrains are most widely used to understand the pathological roles of target molecules in a variety of diseases, including non-alcoholic steatohepatitis (NASH), based on transgenic mouse technologies. There are notable differences in the metabolic phenotypes, including glucose tolerance, between the BL6J and BL6N substrains, but the phenotypic differences in NASH are still unknown. We performed a comparative analysis of the two mouse substrains to identify the pathological phenotypic differences in NASH models. In the CCl4-induced NASH model, the BL6J mice exhibited a more severe degree of oxidative stress and fibrosis in the liver than the BL6N mice. In contrast, in the high-fat diet-induced NASH model, more accumulation of hepatic triglycerides but less weight gain and liver injury were noted in the BL6J mice than in the BL6N mice. Our findings strongly suggest caution be exercised with the use of unmatched mixed genetic background C57BL6 mice for studies related to NASH, especially when generating conditional knockout C57BL6 mice.","author":[{"dropping-particle":"","family":"Kawashita","given":"Eri","non-dropping-particle":"","parse-names":false,"suffix":""},{"dropping-particle":"","family":"Ishihara","given":"Keiichi","non-dropping-particle":"","parse-names":false,"suffix":""},{"dropping-particle":"","family":"Nomoto","given":"Madoka","non-dropping-particle":"","parse-names":false,"suffix":""},{"dropping-particle":"","family":"Taniguchi","given":"Mika","non-dropping-particle":"","parse-names":false,"suffix":""},{"dropping-particle":"","family":"Akiba","given":"Satoshi","non-dropping-particle":"","parse-names":false,"suffix":""}],"container-title":"Scientific reports","id":"ITEM-4","issue":"1","issued":{"date-parts":[["2019","1","18"]]},"page":"204","title":"A comparative analysis of hepatic pathological phenotypes in C57BL/6J and C57BL/6N mouse strains in non-alcoholic steatohepatitis models.","type":"article-journal","volume":"9"},"uris":["http://www.mendeley.com/documents/?uuid=a49914fe-d5c4-3790-b1d2-90adc176f3e8"]},{"id":"ITEM-5","itemData":{"DOI":"10.4254/wjh.v8.i16.673","ISSN":"19485182","abstract":"©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Hepatology","id":"ITEM-5","issue":"16","issued":{"date-parts":[["2016"]]},"title":"Obese diet-induced mouse models of nonalcoholic steatohepatitis-tracking disease by liver biopsy","type":"article-journal","volume":"8"},"uris":["http://www.mendeley.com/documents/?uuid=940425cf-03e4-4653-866d-0142803d5028"]},{"id":"ITEM-6","itemData":{"DOI":"10.3748/wjg.v24.i2.179","ISSN":"1007-9327","PMID":"29375204","abstract":"AIM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Gastroenterology","id":"ITEM-6","issue":"2","issued":{"date-parts":[["2018","1","14"]]},"page":"179-194","title":"Metabolic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[18–23]&lt;/sup&gt;","plainTextFormattedCitation":"[18–23]","previouslyFormattedCitation":"&lt;sup&gt;[18–23]&lt;/sup&gt;"},"properties":{"noteIndex":0},"schema":"https://github.com/citation-style-language/schema/raw/master/csl-citation.json"}</w:instrText>
      </w:r>
      <w:r w:rsidR="00531C63"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[18</w:t>
      </w:r>
      <w:r w:rsidR="00AC65F4" w:rsidRPr="00E75547">
        <w:rPr>
          <w:rFonts w:ascii="Book Antiqua" w:hAnsi="Book Antiqua" w:cstheme="minorHAnsi"/>
          <w:noProof/>
          <w:sz w:val="24"/>
          <w:szCs w:val="24"/>
          <w:vertAlign w:val="superscript"/>
        </w:rPr>
        <w:t>-</w:t>
      </w:r>
      <w:r w:rsidR="003B3BAF" w:rsidRPr="00E75547">
        <w:rPr>
          <w:rFonts w:ascii="Book Antiqua" w:hAnsi="Book Antiqua" w:cstheme="minorHAnsi"/>
          <w:noProof/>
          <w:sz w:val="24"/>
          <w:szCs w:val="24"/>
          <w:vertAlign w:val="superscript"/>
        </w:rPr>
        <w:t>23]</w:t>
      </w:r>
      <w:r w:rsidR="00531C63" w:rsidRPr="00E75547">
        <w:rPr>
          <w:rFonts w:ascii="Book Antiqua" w:hAnsi="Book Antiqua" w:cstheme="minorHAnsi"/>
          <w:sz w:val="24"/>
          <w:szCs w:val="24"/>
        </w:rPr>
        <w:fldChar w:fldCharType="end"/>
      </w:r>
      <w:r w:rsidR="00752214" w:rsidRPr="00E75547">
        <w:rPr>
          <w:rFonts w:ascii="Book Antiqua" w:hAnsi="Book Antiqua" w:cstheme="minorHAnsi"/>
          <w:sz w:val="24"/>
          <w:szCs w:val="24"/>
        </w:rPr>
        <w:t>. The hepatopathology is similar, but accentuated, in</w:t>
      </w:r>
      <w:r w:rsidR="008F516A" w:rsidRPr="00E75547">
        <w:rPr>
          <w:rFonts w:ascii="Book Antiqua" w:hAnsi="Book Antiqua" w:cstheme="minorHAnsi"/>
          <w:sz w:val="24"/>
          <w:szCs w:val="24"/>
        </w:rPr>
        <w:t xml:space="preserve"> leptin-deficient</w:t>
      </w:r>
      <w:r w:rsidR="00752214" w:rsidRPr="00E75547">
        <w:rPr>
          <w:rFonts w:ascii="Book Antiqua" w:hAnsi="Book Antiqua" w:cstheme="minorHAnsi"/>
          <w:sz w:val="24"/>
          <w:szCs w:val="24"/>
        </w:rPr>
        <w:t xml:space="preserve"> </w:t>
      </w:r>
      <w:r w:rsidR="00AC65F4" w:rsidRPr="00E75547">
        <w:rPr>
          <w:rFonts w:ascii="Book Antiqua" w:hAnsi="Book Antiqua" w:cstheme="minorBidi"/>
          <w:sz w:val="24"/>
          <w:szCs w:val="24"/>
        </w:rPr>
        <w:t>C57BL6J-Lep</w:t>
      </w:r>
      <w:r w:rsidR="00AC65F4" w:rsidRPr="00E75547">
        <w:rPr>
          <w:rFonts w:ascii="Book Antiqua" w:hAnsi="Book Antiqua" w:cstheme="minorBidi"/>
          <w:sz w:val="24"/>
          <w:szCs w:val="24"/>
          <w:vertAlign w:val="superscript"/>
        </w:rPr>
        <w:t>ob</w:t>
      </w:r>
      <w:r w:rsidR="00AC65F4" w:rsidRPr="00E75547">
        <w:rPr>
          <w:rFonts w:ascii="Book Antiqua" w:hAnsi="Book Antiqua" w:cstheme="minorBidi"/>
          <w:sz w:val="24"/>
          <w:szCs w:val="24"/>
        </w:rPr>
        <w:t>/Lep</w:t>
      </w:r>
      <w:r w:rsidR="00AC65F4" w:rsidRPr="00E75547">
        <w:rPr>
          <w:rFonts w:ascii="Book Antiqua" w:hAnsi="Book Antiqua" w:cstheme="minorBidi"/>
          <w:sz w:val="24"/>
          <w:szCs w:val="24"/>
          <w:vertAlign w:val="superscript"/>
        </w:rPr>
        <w:t>ob</w:t>
      </w:r>
      <w:r w:rsidR="00AC65F4" w:rsidRPr="00E75547">
        <w:rPr>
          <w:rFonts w:ascii="Book Antiqua" w:hAnsi="Book Antiqua" w:cstheme="minorBidi"/>
          <w:sz w:val="24"/>
          <w:szCs w:val="24"/>
        </w:rPr>
        <w:t xml:space="preserve"> (</w:t>
      </w:r>
      <w:r w:rsidR="00752214" w:rsidRPr="00E75547">
        <w:rPr>
          <w:rFonts w:ascii="Book Antiqua" w:hAnsi="Book Antiqua" w:cstheme="minorHAnsi"/>
          <w:i/>
          <w:sz w:val="24"/>
          <w:szCs w:val="24"/>
        </w:rPr>
        <w:t>ob/ob</w:t>
      </w:r>
      <w:r w:rsidR="00AC65F4" w:rsidRPr="00E75547">
        <w:rPr>
          <w:rFonts w:ascii="Book Antiqua" w:hAnsi="Book Antiqua" w:cstheme="minorHAnsi"/>
          <w:iCs/>
          <w:sz w:val="24"/>
          <w:szCs w:val="24"/>
        </w:rPr>
        <w:t>)</w:t>
      </w:r>
      <w:r w:rsidR="00752214" w:rsidRPr="00E75547">
        <w:rPr>
          <w:rFonts w:ascii="Book Antiqua" w:hAnsi="Book Antiqua" w:cstheme="minorHAnsi"/>
          <w:sz w:val="24"/>
          <w:szCs w:val="24"/>
        </w:rPr>
        <w:t xml:space="preserve"> mice fed the </w:t>
      </w:r>
      <w:r w:rsidR="007A5A08" w:rsidRPr="00E75547">
        <w:rPr>
          <w:rFonts w:ascii="Book Antiqua" w:hAnsi="Book Antiqua" w:cstheme="minorHAnsi"/>
          <w:sz w:val="24"/>
          <w:szCs w:val="24"/>
        </w:rPr>
        <w:t>AMLN</w:t>
      </w:r>
      <w:r w:rsidR="00B556A2" w:rsidRPr="00E75547">
        <w:rPr>
          <w:rFonts w:ascii="Book Antiqua" w:hAnsi="Book Antiqua" w:cstheme="minorHAnsi"/>
          <w:sz w:val="24"/>
          <w:szCs w:val="24"/>
        </w:rPr>
        <w:t xml:space="preserve"> diet</w:t>
      </w:r>
      <w:r w:rsidR="008F516A" w:rsidRPr="00E75547">
        <w:rPr>
          <w:rFonts w:ascii="Book Antiqua" w:hAnsi="Book Antiqua" w:cstheme="minorHAnsi"/>
          <w:sz w:val="24"/>
          <w:szCs w:val="24"/>
        </w:rPr>
        <w:t xml:space="preserve">, </w:t>
      </w:r>
      <w:r w:rsidR="00745611" w:rsidRPr="00E75547">
        <w:rPr>
          <w:rFonts w:ascii="Book Antiqua" w:hAnsi="Book Antiqua" w:cstheme="minorHAnsi"/>
          <w:sz w:val="24"/>
          <w:szCs w:val="24"/>
        </w:rPr>
        <w:t xml:space="preserve">demonstrating </w:t>
      </w:r>
      <w:r w:rsidR="008F516A" w:rsidRPr="00E75547">
        <w:rPr>
          <w:rFonts w:ascii="Book Antiqua" w:hAnsi="Book Antiqua" w:cstheme="minorHAnsi"/>
          <w:sz w:val="24"/>
          <w:szCs w:val="24"/>
        </w:rPr>
        <w:t>a f</w:t>
      </w:r>
      <w:r w:rsidR="00741CC3" w:rsidRPr="00E75547">
        <w:rPr>
          <w:rFonts w:ascii="Book Antiqua" w:hAnsi="Book Antiqua" w:cstheme="minorHAnsi"/>
          <w:sz w:val="24"/>
          <w:szCs w:val="24"/>
        </w:rPr>
        <w:t>i</w:t>
      </w:r>
      <w:r w:rsidR="008F516A" w:rsidRPr="00E75547">
        <w:rPr>
          <w:rFonts w:ascii="Book Antiqua" w:hAnsi="Book Antiqua" w:cstheme="minorHAnsi"/>
          <w:sz w:val="24"/>
          <w:szCs w:val="24"/>
        </w:rPr>
        <w:t>brotic NASH</w:t>
      </w:r>
      <w:r w:rsidR="00741CC3" w:rsidRPr="00E75547">
        <w:rPr>
          <w:rFonts w:ascii="Book Antiqua" w:hAnsi="Book Antiqua" w:cstheme="minorHAnsi"/>
          <w:sz w:val="24"/>
          <w:szCs w:val="24"/>
        </w:rPr>
        <w:t xml:space="preserve"> </w:t>
      </w:r>
      <w:r w:rsidR="008F516A" w:rsidRPr="00E75547">
        <w:rPr>
          <w:rFonts w:ascii="Book Antiqua" w:hAnsi="Book Antiqua" w:cstheme="minorHAnsi"/>
          <w:sz w:val="24"/>
          <w:szCs w:val="24"/>
        </w:rPr>
        <w:t xml:space="preserve">phenotype </w:t>
      </w:r>
      <w:r w:rsidR="00741CC3" w:rsidRPr="00E75547">
        <w:rPr>
          <w:rFonts w:ascii="Book Antiqua" w:hAnsi="Book Antiqua" w:cstheme="minorHAnsi"/>
          <w:sz w:val="24"/>
          <w:szCs w:val="24"/>
        </w:rPr>
        <w:t>after</w:t>
      </w:r>
      <w:r w:rsidR="008F516A" w:rsidRPr="00E75547">
        <w:rPr>
          <w:rFonts w:ascii="Book Antiqua" w:hAnsi="Book Antiqua" w:cstheme="minorHAnsi"/>
          <w:sz w:val="24"/>
          <w:szCs w:val="24"/>
        </w:rPr>
        <w:t xml:space="preserve"> </w:t>
      </w:r>
      <w:r w:rsidR="00741CC3" w:rsidRPr="00E75547">
        <w:rPr>
          <w:rFonts w:ascii="Book Antiqua" w:hAnsi="Book Antiqua" w:cstheme="minorHAnsi"/>
          <w:sz w:val="24"/>
          <w:szCs w:val="24"/>
        </w:rPr>
        <w:t>≥</w:t>
      </w:r>
      <w:r w:rsidR="00AC65F4" w:rsidRPr="00E75547">
        <w:rPr>
          <w:rFonts w:ascii="Book Antiqua" w:hAnsi="Book Antiqua" w:cstheme="minorHAnsi"/>
          <w:sz w:val="24"/>
          <w:szCs w:val="24"/>
        </w:rPr>
        <w:t xml:space="preserve"> </w:t>
      </w:r>
      <w:r w:rsidR="00741CC3" w:rsidRPr="00E75547">
        <w:rPr>
          <w:rFonts w:ascii="Book Antiqua" w:hAnsi="Book Antiqua" w:cstheme="minorHAnsi"/>
          <w:sz w:val="24"/>
          <w:szCs w:val="24"/>
        </w:rPr>
        <w:t>12 wk of feeding</w:t>
      </w:r>
      <w:r w:rsidR="00531C63"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biopsy","type":"article-journal","volume":"8"},"uris":["http://www.mendeley.com/documents/?uuid=940425cf-03e4-4653-866d-0142803d5028"]},{"id":"ITEM-3","itemData":{"DOI":"10.1016/j.molmet.2017.09.001","ISSN":"22128778","PMID":"29107284","abstract":"OBJECTIVE Nonalcoholic steatohepatitis (NASH) is an unmet need associated with metabolic syndrome. There are no approved therapies for NASH; however, glucagon-like peptide-1 receptor (GLP-1R) and farnesoid-X receptor (FXR) agonists are promising drug targets. We investigated the therapeutic effects of co-administration of a GLP-1R agonist, IP118, with FXR agonist obeticholic acid (OCA) in mice. METHODS OCA and IP118 alone and in combination were sub-chronically administered to Lepob/Lepob mice with diet-induced NASH or diet-induced obese (DIO) mice. Metabolic (body weight and glucose) and liver (biochemical and histological) endpoints were assessed. NASH severity in Lepob/Lepob mice was graded using a customized integrated scoring system. RESULTS OCA reduced liver weight and lipid in NASH mice (both by -17%) but had no effect on plasma ALT or AST levels. In contrast, IP118 significantly reduced liver weight (-21%), liver lipid (-15%), ALT (-29%), and AST (-27%). The combination of OCA + IP118 further reduced liver weight (-29%), liver lipid (-22%), ALT (-39%), and AST (-36%). Combination therapy was superior to monotherapies in reducing hepatic steatosis, inflammation, and fibrosis. Hepatic improvements with IP118 and OCA + IP118 were associated with reduced body weight (-4.3% and -3.5% respectively) and improved glycemic control in OCA + IP118-treated mice. In DIO mice, OCA + IP118 co-administration reduced body weight (-25.3%) to a greater degree than IP118 alone (-12.5%) and further improved glucose tolerance and reduced hepatic lipid. CONCLUSION Our data suggest a complementary or synergistic therapeutic effect of GLP-1R and FXR agonism in mouse models of metabolic disease and NASH.","author":[{"dropping-particle":"","family":"Jouihan","given":"Hani","non-dropping-particle":"","parse-names":false,"suffix":""},{"dropping-particle":"","family":"Will","given":"Sarah","non-dropping-particle":"","parse-names":false,"suffix":""},{"dropping-particle":"","family":"Guionaud","given":"Silvia","non-dropping-particle":"","parse-names":false,"suffix":""},{"dropping-particle":"","family":"Boland","given":"Michelle L.","non-dropping-particle":"","parse-names":false,"suffix":""},{"dropping-particle":"","family":"Oldham","given":"Stephanie","non-dropping-particle":"","parse-names":false,"suffix":""},{"dropping-particle":"","family":"Ravn","given":"Peter","non-dropping-particle":"","parse-names":false,"suffix":""},{"dropping-particle":"","family":"Celeste","given":"Anthony","non-dropping-particle":"","parse-names":false,"suffix":""},{"dropping-particle":"","family":"Trevaskis","given":"James L.","non-dropping-particle":"","parse-names":false,"suffix":""}],"container-title":"Molecular Metabolism","id":"ITEM-3","issue":"11","issued":{"date-parts":[["2017","11"]]},"page":"1360-1370","title":"Superior reductions in hepatic steatosis and fibrosis with co-administration of a glucagon-like peptide-1 receptor agonist and obeticholic acid in mice","type":"article-journal","volume":"6"},"uris":["http://www.mendeley.com/documents/?uuid=22953c5d-64be-4aee-857f-3bef1fe7bedb"]},{"id":"ITEM-4","itemData":{"DOI":"10.3748/wjg.v24.i16.1748","ISSN":"2219-2840","PMID":"29713129","abstract":"AIM To comprehensively evaluate mitochondrial (dys) function in preclinical models of nonalcoholic steatohepatitis (NASH). METHODS We utilized two readily available mouse models of nonalcoholic fatty liver disease (NAFLD) with or without progressive fibrosis: Lepob/Lepob (ob/ob) and FATZO mice on high trans-fat, high fructose and high cholesterol (AMLN) diet. Presence of NASH was assessed using immunohistochemical and pathological techniques, and gene expression profiling. Morphological features of mitochondria were assessed via transmission electron microscopy and immunofluorescence, and function was assessed by measuring oxidative capacity in primary hepatocytes, and respiratory control and proton leak in isolated mitochondria. Oxidative stress was measured by assessing activity and/or expression levels of Nrf1, Sod1, Sod2, catalase and 8-OHdG. RESULTS When challenged with AMLN diet for 12 wk, ob/ob and FATZO mice developed steatohepatitis in the presence of obesity and hyperinsulinemia. NASH development was associated with hepatic mitochondrial abnormalities, similar to those previously observed in humans, including mitochondrial accumulation and increased proton leak. AMLN diet also resulted in increased numbers of fragmented mitochondria in both strains of mice. Despite similar mitochondrial phenotypes, we found that ob/ob mice developed more advanced hepatic fibrosis. Activity of superoxide dismutase (SOD) was increased in ob/ob AMLN mice, whereas FATZO mice displayed increased catalase activity, irrespective of diet. Furthermore, 8-OHdG, a marker of oxidative DNA damage, was significantly increased in ob/ob AMLN mice compared to FATZO AMLN mice. Therefore, antioxidant capacity reflected as the ratio of catalase:SOD activity was similar between FATZO and C57BL6J control mice, but significantly perturbed in ob/ob mice. CONCLUSION Oxidative stress, and/or the capacity to compensate for increased oxidative stress, in the setting of mitochondrial dysfunction, is a key factor for development of hepatic injury and fibrosis in these mouse models.","author":[{"dropping-particle":"","family":"Boland","given":"Michelle L","non-dropping-particle":"","parse-names":false,"suffix":""},{"dropping-particle":"","family":"Oldham","given":"Stephanie","non-dropping-particle":"","parse-names":false,"suffix":""},{"dropping-particle":"","family":"Boland","given":"Brandon B","non-dropping-particle":"","parse-names":false,"suffix":""},{"dropping-particle":"","family":"Will","given":"Sarah","non-dropping-particle":"","parse-names":false,"suffix":""},{"dropping-particle":"","family":"Lapointe","given":"Jean-Martin","non-dropping-particle":"","parse-names":false,"suffix":""},{"dropping-particle":"","family":"Guionaud","given":"Silvia","non-dropping-particle":"","parse-names":false,"suffix":""},{"dropping-particle":"","family":"Rhodes","given":"Christopher J","non-dropping-particle":"","parse-names":false,"suffix":""},{"dropping-particle":"","family":"Trevaskis","given":"James L","non-dropping-particle":"","parse-names":false,"suffix":""}],"container-title":"World journal of gastroenterology","id":"ITEM-4","issue":"16","issued":{"date-parts":[["2018","4","28"]]},"page":"1748-1765","title":"Nonalcoholic steatohepatitis severity is defined by a failure in compensatory antioxidant capacity in the setting of mitochondrial dysfunction.","type":"article-journal","volume":"24"},"uris":["http://www.mendeley.com/documents/?uuid=4f5c0789-6006-3069-aeb2-181f6ff3e5cd"]}],"mendeley":{"formattedCitation":"&lt;sup&gt;[22,24–26]&lt;/sup&gt;","plainTextFormattedCitation":"[22,24–26]","previouslyFormattedCitation":"&lt;sup&gt;[22,24–26]&lt;/sup&gt;"},"properties":{"noteIndex":0},"schema":"https://github.com/citation-style-language/schema/raw/master/csl-citation.json"}</w:instrText>
      </w:r>
      <w:r w:rsidR="00531C63"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[22,24</w:t>
      </w:r>
      <w:r w:rsidR="00AC65F4" w:rsidRPr="00E75547">
        <w:rPr>
          <w:rFonts w:ascii="Book Antiqua" w:hAnsi="Book Antiqua" w:cstheme="minorHAnsi"/>
          <w:noProof/>
          <w:sz w:val="24"/>
          <w:szCs w:val="24"/>
          <w:vertAlign w:val="superscript"/>
        </w:rPr>
        <w:t>-</w:t>
      </w:r>
      <w:r w:rsidR="003B3BAF" w:rsidRPr="00E75547">
        <w:rPr>
          <w:rFonts w:ascii="Book Antiqua" w:hAnsi="Book Antiqua" w:cstheme="minorHAnsi"/>
          <w:noProof/>
          <w:sz w:val="24"/>
          <w:szCs w:val="24"/>
          <w:vertAlign w:val="superscript"/>
        </w:rPr>
        <w:t>26]</w:t>
      </w:r>
      <w:r w:rsidR="00531C63" w:rsidRPr="00E75547">
        <w:rPr>
          <w:rFonts w:ascii="Book Antiqua" w:hAnsi="Book Antiqua" w:cstheme="minorHAnsi"/>
          <w:sz w:val="24"/>
          <w:szCs w:val="24"/>
        </w:rPr>
        <w:fldChar w:fldCharType="end"/>
      </w:r>
      <w:r w:rsidR="008F516A" w:rsidRPr="00E75547">
        <w:rPr>
          <w:rFonts w:ascii="Book Antiqua" w:hAnsi="Book Antiqua" w:cstheme="minorHAnsi"/>
          <w:sz w:val="24"/>
          <w:szCs w:val="24"/>
        </w:rPr>
        <w:t>.</w:t>
      </w:r>
      <w:r w:rsidR="00305660" w:rsidRPr="00E75547">
        <w:rPr>
          <w:rFonts w:ascii="Book Antiqua" w:hAnsi="Book Antiqua" w:cstheme="minorHAnsi"/>
          <w:sz w:val="24"/>
          <w:szCs w:val="24"/>
        </w:rPr>
        <w:t xml:space="preserve"> </w:t>
      </w:r>
      <w:r w:rsidR="000E466E" w:rsidRPr="00E75547">
        <w:rPr>
          <w:rFonts w:ascii="Book Antiqua" w:hAnsi="Book Antiqua" w:cstheme="minorHAnsi"/>
          <w:sz w:val="24"/>
          <w:szCs w:val="24"/>
        </w:rPr>
        <w:t xml:space="preserve">The </w:t>
      </w:r>
      <w:r w:rsidR="000E466E" w:rsidRPr="00E75547">
        <w:rPr>
          <w:rFonts w:ascii="Book Antiqua" w:hAnsi="Book Antiqua" w:cstheme="minorHAnsi"/>
          <w:sz w:val="24"/>
          <w:szCs w:val="24"/>
        </w:rPr>
        <w:lastRenderedPageBreak/>
        <w:t xml:space="preserve">two </w:t>
      </w:r>
      <w:r w:rsidR="00F04531" w:rsidRPr="00E75547">
        <w:rPr>
          <w:rFonts w:ascii="Book Antiqua" w:hAnsi="Book Antiqua" w:cstheme="minorHAnsi"/>
          <w:sz w:val="24"/>
          <w:szCs w:val="24"/>
        </w:rPr>
        <w:t xml:space="preserve">AMLN </w:t>
      </w:r>
      <w:r w:rsidR="00AC65F4" w:rsidRPr="00E75547">
        <w:rPr>
          <w:rFonts w:ascii="Book Antiqua" w:hAnsi="Book Antiqua" w:cstheme="minorHAnsi"/>
          <w:sz w:val="24"/>
          <w:szCs w:val="24"/>
        </w:rPr>
        <w:t>DOI</w:t>
      </w:r>
      <w:r w:rsidR="00F04531" w:rsidRPr="00E75547">
        <w:rPr>
          <w:rFonts w:ascii="Book Antiqua" w:hAnsi="Book Antiqua" w:cstheme="minorHAnsi"/>
          <w:sz w:val="24"/>
          <w:szCs w:val="24"/>
        </w:rPr>
        <w:t xml:space="preserve"> models of NASH have been extensively characterized in pharmacolog</w:t>
      </w:r>
      <w:r w:rsidR="00940E86" w:rsidRPr="00E75547">
        <w:rPr>
          <w:rFonts w:ascii="Book Antiqua" w:hAnsi="Book Antiqua" w:cstheme="minorHAnsi"/>
          <w:sz w:val="24"/>
          <w:szCs w:val="24"/>
        </w:rPr>
        <w:t>y</w:t>
      </w:r>
      <w:r w:rsidR="00F04531" w:rsidRPr="00E75547">
        <w:rPr>
          <w:rFonts w:ascii="Book Antiqua" w:hAnsi="Book Antiqua" w:cstheme="minorHAnsi"/>
          <w:sz w:val="24"/>
          <w:szCs w:val="24"/>
        </w:rPr>
        <w:t xml:space="preserve"> studies</w:t>
      </w:r>
      <w:r w:rsidR="001853FC" w:rsidRPr="00E75547">
        <w:rPr>
          <w:rFonts w:ascii="Book Antiqua" w:hAnsi="Book Antiqua" w:cstheme="minorHAnsi"/>
          <w:sz w:val="24"/>
          <w:szCs w:val="24"/>
        </w:rPr>
        <w:t xml:space="preserve"> </w:t>
      </w:r>
      <w:r w:rsidR="000E466E" w:rsidRPr="00E75547">
        <w:rPr>
          <w:rFonts w:ascii="Book Antiqua" w:hAnsi="Book Antiqua" w:cstheme="minorHAnsi"/>
          <w:sz w:val="24"/>
          <w:szCs w:val="24"/>
        </w:rPr>
        <w:t xml:space="preserve">with </w:t>
      </w:r>
      <w:r w:rsidR="008D0FDB" w:rsidRPr="00E75547">
        <w:rPr>
          <w:rFonts w:ascii="Book Antiqua" w:hAnsi="Book Antiqua" w:cstheme="minorHAnsi"/>
          <w:sz w:val="24"/>
          <w:szCs w:val="24"/>
        </w:rPr>
        <w:t>employment of</w:t>
      </w:r>
      <w:r w:rsidR="00CB2F1E" w:rsidRPr="00E75547">
        <w:rPr>
          <w:rFonts w:ascii="Book Antiqua" w:hAnsi="Book Antiqua" w:cstheme="minorHAnsi"/>
          <w:sz w:val="24"/>
          <w:szCs w:val="24"/>
        </w:rPr>
        <w:t xml:space="preserve"> biopsy-confirmed </w:t>
      </w:r>
      <w:r w:rsidR="008D0FDB" w:rsidRPr="00E75547">
        <w:rPr>
          <w:rFonts w:ascii="Book Antiqua" w:hAnsi="Book Antiqua" w:cstheme="minorHAnsi"/>
          <w:sz w:val="24"/>
          <w:szCs w:val="24"/>
        </w:rPr>
        <w:t>histopathology</w:t>
      </w:r>
      <w:r w:rsidR="00C4173A" w:rsidRPr="00E75547">
        <w:rPr>
          <w:rFonts w:ascii="Book Antiqua" w:hAnsi="Book Antiqua" w:cstheme="minorHAnsi"/>
          <w:sz w:val="24"/>
          <w:szCs w:val="24"/>
        </w:rPr>
        <w:t xml:space="preserve"> </w:t>
      </w:r>
      <w:r w:rsidR="002C3074" w:rsidRPr="00E75547">
        <w:rPr>
          <w:rFonts w:ascii="Book Antiqua" w:hAnsi="Book Antiqua" w:cstheme="minorHAnsi"/>
          <w:sz w:val="24"/>
          <w:szCs w:val="24"/>
        </w:rPr>
        <w:t>for</w:t>
      </w:r>
      <w:r w:rsidR="00200D66" w:rsidRPr="00E75547">
        <w:rPr>
          <w:rFonts w:ascii="Book Antiqua" w:hAnsi="Book Antiqua" w:cstheme="minorHAnsi"/>
          <w:sz w:val="24"/>
          <w:szCs w:val="24"/>
        </w:rPr>
        <w:t xml:space="preserve"> grading and</w:t>
      </w:r>
      <w:r w:rsidR="002C3074" w:rsidRPr="00E75547">
        <w:rPr>
          <w:rFonts w:ascii="Book Antiqua" w:hAnsi="Book Antiqua" w:cstheme="minorHAnsi"/>
          <w:sz w:val="24"/>
          <w:szCs w:val="24"/>
        </w:rPr>
        <w:t xml:space="preserve"> staging of baseline liver pathology</w:t>
      </w:r>
      <w:r w:rsidR="00C66589"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Gastroenterology","id":"ITEM-2","issue":"2","issued":{"date-parts":[["2018","1","14"]]},"page":"179-194","title":"Metabolic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steatohepatitis","type":"article-journal","volume":"24"},"uris":["http://www.mendeley.com/documents/?uuid=a3d4cdff-ff71-365b-a5b4-fb5f1484bca2"]},{"id":"ITEM-3","itemData":{"DOI":"10.3748/wjg.v24.i2.195","ISBN":"0000000272","ISSN":"22192840","PMID":"29375205","abstract":"©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Gastroenterology","id":"ITEM-3","issue":"2","issued":{"date-parts":[["2018","1","14"]]},"page":"195-210","title":"INT-767 improves histopathological features in a diet-induced ob/ob mouse model of biopsy-confirmed nonalcoholic steatohepatitis","type":"article-journal","volume":"24"},"uris":["http://www.mendeley.com/documents/?uuid=d3ed90ce-ec28-318a-b36c-33f373d57f7f"]}],"mendeley":{"formattedCitation":"&lt;sup&gt;[23,24,27]&lt;/sup&gt;","plainTextFormattedCitation":"[23,24,27]","previouslyFormattedCitation":"&lt;sup&gt;[23,24,27]&lt;/sup&gt;"},"properties":{"noteIndex":0},"schema":"https://github.com/citation-style-language/schema/raw/master/csl-citation.json"}</w:instrText>
      </w:r>
      <w:r w:rsidR="00C66589"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[23,24,27]</w:t>
      </w:r>
      <w:r w:rsidR="00C66589" w:rsidRPr="00E75547">
        <w:rPr>
          <w:rFonts w:ascii="Book Antiqua" w:hAnsi="Book Antiqua" w:cstheme="minorHAnsi"/>
          <w:sz w:val="24"/>
          <w:szCs w:val="24"/>
        </w:rPr>
        <w:fldChar w:fldCharType="end"/>
      </w:r>
      <w:r w:rsidR="009B00A5" w:rsidRPr="00E75547">
        <w:rPr>
          <w:rFonts w:ascii="Book Antiqua" w:hAnsi="Book Antiqua" w:cstheme="minorHAnsi"/>
          <w:sz w:val="24"/>
          <w:szCs w:val="24"/>
        </w:rPr>
        <w:t>.</w:t>
      </w:r>
      <w:r w:rsidR="00A42A10" w:rsidRPr="00E75547">
        <w:rPr>
          <w:rFonts w:ascii="Book Antiqua" w:hAnsi="Book Antiqua" w:cstheme="minorHAnsi"/>
          <w:sz w:val="24"/>
          <w:szCs w:val="24"/>
        </w:rPr>
        <w:t xml:space="preserve"> </w:t>
      </w:r>
      <w:r w:rsidR="00A42A10" w:rsidRPr="00E75547">
        <w:rPr>
          <w:rFonts w:ascii="Book Antiqua" w:hAnsi="Book Antiqua"/>
          <w:sz w:val="24"/>
          <w:szCs w:val="24"/>
        </w:rPr>
        <w:t>As in the clinic, DIO mouse models of NASH</w:t>
      </w:r>
      <w:r w:rsidR="00185899" w:rsidRPr="00E75547">
        <w:rPr>
          <w:rFonts w:ascii="Book Antiqua" w:hAnsi="Book Antiqua"/>
          <w:sz w:val="24"/>
          <w:szCs w:val="24"/>
        </w:rPr>
        <w:t xml:space="preserve"> </w:t>
      </w:r>
      <w:r w:rsidR="00A42A10" w:rsidRPr="00E75547">
        <w:rPr>
          <w:rFonts w:ascii="Book Antiqua" w:hAnsi="Book Antiqua"/>
          <w:sz w:val="24"/>
          <w:szCs w:val="24"/>
        </w:rPr>
        <w:t>have unpredictable onset of disease with varying rates of progression. Consequently, any given cohort of DIO mice may represent all stages of NAFLD following</w:t>
      </w:r>
      <w:r w:rsidR="00C07CAE" w:rsidRPr="00E75547">
        <w:rPr>
          <w:rFonts w:ascii="Book Antiqua" w:hAnsi="Book Antiqua"/>
          <w:sz w:val="24"/>
          <w:szCs w:val="24"/>
        </w:rPr>
        <w:t xml:space="preserve"> long-term</w:t>
      </w:r>
      <w:r w:rsidR="00A42A10" w:rsidRPr="00E75547">
        <w:rPr>
          <w:rFonts w:ascii="Book Antiqua" w:hAnsi="Book Antiqua"/>
          <w:sz w:val="24"/>
          <w:szCs w:val="24"/>
        </w:rPr>
        <w:t xml:space="preserve"> high-fat feeding</w:t>
      </w:r>
      <w:r w:rsidR="00A42A10" w:rsidRPr="00E75547">
        <w:rPr>
          <w:rFonts w:ascii="Book Antiqua" w:hAnsi="Book Antiqua"/>
          <w:sz w:val="24"/>
          <w:szCs w:val="24"/>
        </w:rPr>
        <w:fldChar w:fldCharType="begin" w:fldLock="1"/>
      </w:r>
      <w:r w:rsidR="00B37210" w:rsidRPr="00E75547">
        <w:rPr>
          <w:rFonts w:ascii="Book Antiqua" w:hAnsi="Book Antiqua"/>
          <w:sz w:val="24"/>
          <w:szCs w:val="24"/>
        </w:rPr>
        <w:instrText xml:space="preserve">ADDIN CSL_CITATION {"citationItems":[{"id":"ITEM-1","itemData":{"DOI":"10.1111/liv.12335","ISSN":"14783223","PMID":"24107103","abstract":"BACKGROUND &amp; AIMS Obese Alms1 mutant (foz/foz) NOD.B10 mice develop diabetes and fibrotic NASH when fed high-fat(HF) diet. To establish whether diabetes or obesity is more closely associated with NASH fibrosis, we compared diabetic foz/foz C57BL6/J with non-diabetic foz/foz BALB/c mice. We also determined hepatic cytokines, growth factors and related profibrotic pathways. METHODS Male and female foz/foz BALB/c and C57BL6/J mice were fed HF or chow for 24 weeks before determining metabolic indices, liver injury, cytokines, growth factors, pathology/fibrosis and matrix deposition pathways. RESULTS All foz/foz mice were obese. Hepatomegaly, hyperinsulinemia, hyperglycaemia and hypoadiponectinaemia occurred only in foz/foz C57BL6/J mice, whereas foz/foz BALB/c formed more adipose. Serum ALT, steatosis, ballooning, liver inflammation and NAFLD activity score were worse in C57BL6/J mice. In HF-fed mice, fibrosis was severe in foz/foz C57BL6/J, appreciable in WT C57BL6/J, but absent in foz/foz BALB/c mice. Hepatic mRNA expression of TNF-α, IL-12, IL-4, IL-10 was increased (but not IFN-γ, IL-1β, IL-17A), and IL-4:IFN-γ ratio (indicating Th-2 predominance) was higher in HF-fed foz/foz C57BL6/J than BALB/c mice. In livers of HF-fed foz/foz C57BL6/J mice, TGF-β was unaltered but PDGFα and CTGF were increased in association with enhanced α-SMA, CD147and MMP activity. CONCLUSIONS In mice with equivalent genetic/dietary obesity, NASH development is linked to strain differences in hyperinsulinaemia and hyperglycaemia inversely related to lipid partitioning between adipose and liver. Diabetes-mediated CTGF-regulation of MMPs as well as cytokines/growth factors (Th-2 cytokine predominant, PDGFα, not TGF-β) mobilized in the resultant hepatic necroinflammatory change may contribute to strain differences in NASH fibrosis.","author":[{"dropping-particle":"","family":"Farrell","given":"Geoffrey C.","non-dropping-particle":"","parse-names":false,"suffix":""},{"dropping-particle":"","family":"Mridha","given":"Auvro R.","non-dropping-particle":"","parse-names":false,"suffix":""},{"dropping-particle":"","family":"Yeh","given":"Matthew M.","non-dropping-particle":"","parse-names":false,"suffix":""},{"dropping-particle":"","family":"Arsov","given":"Todor","non-dropping-particle":"","parse-names":false,"suffix":""},{"dropping-particle":"","family":"Rooyen","given":"Derrick M.","non-dropping-particle":"Van","parse-names":false,"suffix":""},{"dropping-particle":"","family":"Brooling","given":"John","non-dropping-particle":"","parse-names":false,"suffix":""},{"dropping-particle":"","family":"Nguyen","given":"Tori","non-dropping-particle":"","parse-names":false,"suffix":""},{"dropping-particle":"","family":"Heydet","given":"Deborah","non-dropping-particle":"","parse-names":false,"suffix":""},{"dropping-particle":"","family":"Delghingaro-Augusto","given":"Viviane","non-dropping-particle":"","parse-names":false,"suffix":""},{"dropping-particle":"","family":"Nolan","given":"Christopher J.","non-dropping-particle":"","parse-names":false,"suffix":""},{"dropping-particle":"","family":"Shackel","given":"Nicholas A.","non-dropping-particle":"","parse-names":false,"suffix":""},{"dropping-particle":"V.","family":"McLennan","given":"Susan","non-dropping-particle":"","parse-names":false,"suffix":""},{"dropping-particle":"","family":"Teoh","given":"Narci C.","non-dropping-particle":"","parse-names":false,"suffix":""},{"dropping-particle":"","family":"Larter","given":"Claire Z.","non-dropping-particle":"","parse-names":false,"suffix":""}],"container-title":"Liver International","id":"ITEM-1","issue":"7","issued":{"date-parts":[["2014","8"]]},"page":"1084-1093","title":"Strain dependence of diet-induced NASH and liver fibrosis in obese mice is linked to diabetes and inflammatory phenotype","type":"article-journal","volume":"34"},"uris":["http://www.mendeley.com/documents/?uuid=aa3a9571-82c8-3f42-9f70-79af6e949ae8"]},{"id":"ITEM-2","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E75547">
        <w:rPr>
          <w:rFonts w:ascii="Cambria Math" w:hAnsi="Cambria Math" w:cs="Cambria Math"/>
          <w:sz w:val="24"/>
          <w:szCs w:val="24"/>
        </w:rPr>
        <w:instrText>∼</w:instrText>
      </w:r>
      <w:r w:rsidR="00B37210" w:rsidRPr="00E75547">
        <w:rPr>
          <w:rFonts w:ascii="Book Antiqua" w:hAnsi="Book Antiqua"/>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Physiology","id":"ITEM-2","issue":"7","issued":{"date-parts":[["2013","10","1"]]},"note":"From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assessment","type":"article-journal","volume":"305"},"uris":["http://www.mendeley.com/documents/?uuid=42501798-95a8-47ee-843f-dcf468b78747"]},{"id":"ITEM-3","itemData":{"DOI":"10.1002/oby.21701","ISSN":"1930-739X","PMID":"27804232","abstract":"OBJECTIVE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author":[{"dropping-particle":"","family":"Haczeyni","given":"Fahrettin","non-dropping-particle":"","parse-names":false,"suffix":""},{"dropping-particle":"","family":"Poekes","given":"Laurence","non-dropping-particle":"","parse-names":false,"suffix":""},{"dropping-particle":"","family":"Wang","given":"Hans","non-dropping-particle":"","parse-names":false,"suffix":""},{"dropping-particle":"","family":"Mridha","given":"Auvro R","non-dropping-particle":"","parse-names":false,"suffix":""},{"dropping-particle":"","family":"Barn","given":"Vanessa","non-dropping-particle":"","parse-names":false,"suffix":""},{"dropping-particle":"","family":"Geoffrey Haigh","given":"W","non-dropping-particle":"","parse-names":false,"suffix":""},{"dropping-particle":"","family":"Ioannou","given":"George N","non-dropping-particle":"","parse-names":false,"suffix":""},{"dropping-particle":"","family":"Yeh","given":"Matthew M","non-dropping-particle":"","parse-names":false,"suffix":""},{"dropping-particle":"","family":"Leclercq","given":"Isabelle A","non-dropping-particle":"","parse-names":false,"suffix":""},{"dropping-particle":"","family":"Teoh","given":"Narcissus C","non-dropping-particle":"","parse-names":false,"suffix":""},{"dropping-particle":"","family":"Farrell","given":"Geoffrey C","non-dropping-particle":"","parse-names":false,"suffix":""}],"container-title":"Obesity (Silver Spring, Md.)","id":"ITEM-3","issue":"1","issued":{"date-parts":[["2017","1"]]},"page":"155-165","title":"Obeticholic acid improves adipose morphometry and inflammation and reduces steatosis in dietary but not metabolic obesity in mice.","type":"article-journal","volume":"25"},"uris":["http://www.mendeley.com/documents/?uuid=c9d7dda5-8f52-3c0d-813e-06db1e86fd1f"]},{"id":"ITEM-4","itemData":{"DOI":"10.4254/wjh.v8.i16.673","ISSN":"19485182","abstract":"©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Hepatology","id":"ITEM-4","issue":"16","issued":{"date-parts":[["2016"]]},"title":"Obese diet-induced mouse models of nonalcoholic steatohepatitis-tracking disease by liver biopsy","type":"article-journal","volume":"8"},"uris":["http://www.mendeley.com/documents/?uuid=940425cf-03e4-4653-866d-0142803d5028"]}],"mendeley":{"formattedCitation":"&lt;sup&gt;[18,22,28,29]&lt;/sup&gt;","plainTextFormattedCitation":"[18,22,28,29]","previouslyFormattedCitation":"&lt;sup&gt;[18,22,28,29]&lt;/sup&gt;"},"properties":{"noteIndex":0},"schema":"https://github.com/citation-style-language/schema/raw/master/csl-citation.json"}</w:instrText>
      </w:r>
      <w:r w:rsidR="00A42A10"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[18,22,28,29]</w:t>
      </w:r>
      <w:r w:rsidR="00A42A10" w:rsidRPr="00E75547">
        <w:rPr>
          <w:rFonts w:ascii="Book Antiqua" w:hAnsi="Book Antiqua"/>
          <w:sz w:val="24"/>
          <w:szCs w:val="24"/>
        </w:rPr>
        <w:fldChar w:fldCharType="end"/>
      </w:r>
      <w:r w:rsidR="00A42A10" w:rsidRPr="00E75547">
        <w:rPr>
          <w:rFonts w:ascii="Book Antiqua" w:hAnsi="Book Antiqua"/>
          <w:sz w:val="24"/>
          <w:szCs w:val="24"/>
        </w:rPr>
        <w:t>. This makes it imperative to control for inherently variable dynamics in NAFLD progression that could otherwise lead to misinterpretation of data obtained in longitudinal studies. Liver biopsy procedures have therefore recently been introduced to prevent bias and enable stringent within-subject analyses in both mice</w:t>
      </w:r>
      <w:r w:rsidR="00A42A10" w:rsidRPr="00E75547">
        <w:rPr>
          <w:rFonts w:ascii="Book Antiqua" w:hAnsi="Book Antiqua"/>
          <w:sz w:val="24"/>
          <w:szCs w:val="24"/>
        </w:rPr>
        <w:fldChar w:fldCharType="begin" w:fldLock="1"/>
      </w:r>
      <w:r w:rsidR="00B37210" w:rsidRPr="00E75547">
        <w:rPr>
          <w:rFonts w:ascii="Book Antiqua" w:hAnsi="Book Antiqua"/>
          <w:sz w:val="24"/>
          <w:szCs w:val="24"/>
        </w:rPr>
        <w:instrText xml:space="preserve">ADDIN CSL_CITATION {"citationItems":[{"id":"ITEM-1","itemData":{"DOI":"10.1152/ajpgi.00079.2013","ISBN":"0193-1857","ISSN":"0193-1857","PMID":"23886860","abstract":"Shortcomings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E75547">
        <w:rPr>
          <w:rFonts w:ascii="Cambria Math" w:hAnsi="Cambria Math" w:cs="Cambria Math"/>
          <w:sz w:val="24"/>
          <w:szCs w:val="24"/>
        </w:rPr>
        <w:instrText>∼</w:instrText>
      </w:r>
      <w:r w:rsidR="00B37210" w:rsidRPr="00E75547">
        <w:rPr>
          <w:rFonts w:ascii="Book Antiqua" w:hAnsi="Book Antiqua"/>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Physiology","id":"ITEM-1","issue":"7","issued":{"date-parts":[["2013","10","1"]]},"note":"From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biopsy","type":"article-journal","volume":"8"},"uris":["http://www.mendeley.com/documents/?uuid=940425cf-03e4-4653-866d-0142803d5028"]},{"id":"ITEM-3","itemData":{"DOI":"10.3748/wjg.v24.i2.179","ISSN":"1007-9327","PMID":"29375204","abstract":"AIM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Gastroenterology","id":"ITEM-3","issue":"2","issued":{"date-parts":[["2018","1","14"]]},"page":"179-194","title":"Metabolic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steatohepatitis","type":"article-journal","volume":"24"},"uris":["http://www.mendeley.com/documents/?uuid=a3d4cdff-ff71-365b-a5b4-fb5f1484bca2"]},{"id":"ITEM-4","itemData":{"DOI":"10.3748/wjg.v24.i2.195","ISBN":"0000000272","ISSN":"22192840","PMID":"29375205","abstract":"©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Gastroenterology","id":"ITEM-4","issue":"2","issued":{"date-parts":[["2018","1","14"]]},"page":"195-210","title":"INT-767 improves histopathological features in a diet-induced ob/ob mouse model of biopsy-confirmed nonalcoholic steatohepatitis","type":"article-journal","volume":"24"},"uris":["http://www.mendeley.com/documents/?uuid=d3ed90ce-ec28-318a-b36c-33f373d57f7f"]}],"mendeley":{"formattedCitation":"&lt;sup&gt;[18,22,23,27]&lt;/sup&gt;","plainTextFormattedCitation":"[18,22,23,27]","previouslyFormattedCitation":"&lt;sup&gt;[18,22,23,27]&lt;/sup&gt;"},"properties":{"noteIndex":0},"schema":"https://github.com/citation-style-language/schema/raw/master/csl-citation.json"}</w:instrText>
      </w:r>
      <w:r w:rsidR="00A42A10"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[18,22,23,27]</w:t>
      </w:r>
      <w:r w:rsidR="00A42A10" w:rsidRPr="00E75547">
        <w:rPr>
          <w:rFonts w:ascii="Book Antiqua" w:hAnsi="Book Antiqua"/>
          <w:sz w:val="24"/>
          <w:szCs w:val="24"/>
        </w:rPr>
        <w:fldChar w:fldCharType="end"/>
      </w:r>
      <w:r w:rsidR="00A42A10" w:rsidRPr="00E75547">
        <w:rPr>
          <w:rFonts w:ascii="Book Antiqua" w:hAnsi="Book Antiqua"/>
          <w:sz w:val="24"/>
          <w:szCs w:val="24"/>
        </w:rPr>
        <w:t xml:space="preserve"> and rats</w:t>
      </w:r>
      <w:r w:rsidR="00A42A10"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{"citationItems":[{"id":"ITEM-1","itemData":{"DOI":"10.1007/s10620-018-5395-7","ISSN":"0163-2116","PMID":"30511198","abstract":"BACKGROUND There is a marked need for improved animal models of nonalcoholic steatohepatitis (NASH) to facilitate the development of more efficacious drug therapies for the disease. METHODS Here, we investigated the development of fibrotic NASH in male Wistar rats fed a choline-deficient L-amino acid-defined (CDAA) diet with or without cholesterol supplementation for subsequent assessment of drug treatment efficacy in NASH biopsy-confirmed rats. The metabolic profile and liver histopathology were evaluated after 4, 8, and 12 weeks of dieting. Subsequently, rats with biopsy-confirmed NASH were selected for pharmacological intervention with vehicle, elafibranor (30 mg/kg/day) or obeticholic acid (OCA, 30 mg/kg/day) for 5 weeks. RESULTS The CDAA diet led to marked hepatomegaly and fibrosis already after 4 weeks of feeding, with further progression of collagen deposition and fibrogenesis-associated gene expression during the 12-week feeding period. Cholesterol supplementation enhanced the stimulatory effect of CDAA on gene transcripts associated with fibrogenesis without significantly increasing collagen deposition. Pharmacological intervention with elafibranor, but not OCA, significantly reduced steatohepatitis scores, and fibrosis-associated gene expression, however, was unable to prevent progression in fibrosis scores. CONCLUSION CDAA-fed rats develop early-onset progressive NASH, which offers the opportunity to probe anti-NASH compounds with potential disease-modifying properties.","author":[{"dropping-particle":"","family":"Tølbøl","given":"Kirstine S.","non-dropping-particle":"","parse-names":false,"suffix":""},{"dropping-particle":"","family":"Stierstorfer","given":"Birgit","non-dropping-particle":"","parse-names":false,"suffix":""},{"dropping-particle":"","family":"Rippmann","given":"Jörg F.","non-dropping-particle":"","parse-names":false,"suffix":""},{"dropping-particle":"","family":"Veidal","given":"Sanne S.","non-dropping-particle":"","parse-names":false,"suffix":""},{"dropping-particle":"","family":"Rigbolt","given":"Kristoffer T. G.","non-dropping-particle":"","parse-names":false,"suffix":""},{"dropping-particle":"","family":"Schönberger","given":"Tanja","non-dropping-particle":"","parse-names":false,"suffix":""},{"dropping-particle":"","family":"Gillum","given":"Matthew P.","non-dropping-particle":"","parse-names":false,"suffix":""},{"dropping-particle":"","family":"Hansen","given":"Henrik H.","non-dropping-particle":"","parse-names":false,"suffix":""},{"dropping-particle":"","family":"Vrang","given":"Niels","non-dropping-particle":"","parse-names":false,"suffix":""},{"dropping-particle":"","family":"Jelsing","given":"Jacob","non-dropping-particle":"","parse-names":false,"suffix":""},{"dropping-particle":"","family":"Feigh","given":"Michael","non-dropping-particle":"","parse-names":false,"suffix":""},{"dropping-particle":"","family":"Broermann","given":"Andre","non-dropping-particle":"","parse-names":false,"suffix":""}],"container-title":"Digestive Diseases and Sciences","id":"ITEM-1","issued":{"date-parts":[["2018","12","3"]]},"page":"In press","title":"Disease Progression and Pharmacological Intervention in a Nutrient-Deficient Rat Model of Nonalcoholic Steatohepatitis","type":"article-journal"},"uris":["http://www.mendeley.com/documents/?uuid=89065ac6-4d0a-4111-b06c-1d93278816bb"]}],"mendeley":{"formattedCitation":"&lt;sup&gt;[30]&lt;/sup&gt;","plainTextFormattedCitation":"[30]","previouslyFormattedCitation":"&lt;sup&gt;[30]&lt;/sup&gt;"},"properties":{"noteIndex":0},"schema":"https://github.com/citation-style-language/schema/raw/master/csl-citation.json"}</w:instrText>
      </w:r>
      <w:r w:rsidR="00A42A10"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[30]</w:t>
      </w:r>
      <w:r w:rsidR="00A42A10" w:rsidRPr="00E75547">
        <w:rPr>
          <w:rFonts w:ascii="Book Antiqua" w:hAnsi="Book Antiqua"/>
          <w:sz w:val="24"/>
          <w:szCs w:val="24"/>
        </w:rPr>
        <w:fldChar w:fldCharType="end"/>
      </w:r>
      <w:r w:rsidR="00A42A10" w:rsidRPr="00E75547">
        <w:rPr>
          <w:rFonts w:ascii="Book Antiqua" w:hAnsi="Book Antiqua"/>
          <w:sz w:val="24"/>
          <w:szCs w:val="24"/>
        </w:rPr>
        <w:t>.</w:t>
      </w:r>
    </w:p>
    <w:p w14:paraId="6A3AF5C3" w14:textId="02B828B6" w:rsidR="00522287" w:rsidRPr="00E75547" w:rsidRDefault="00643CB4" w:rsidP="00AC65F4">
      <w:pPr>
        <w:spacing w:after="0" w:line="360" w:lineRule="auto"/>
        <w:ind w:firstLineChars="100" w:firstLine="240"/>
        <w:jc w:val="both"/>
        <w:rPr>
          <w:rFonts w:ascii="Book Antiqua" w:hAnsi="Book Antiqua" w:cstheme="minorHAnsi"/>
          <w:b/>
          <w:sz w:val="24"/>
          <w:szCs w:val="24"/>
        </w:rPr>
      </w:pPr>
      <w:r w:rsidRPr="00E75547">
        <w:rPr>
          <w:rFonts w:ascii="Book Antiqua" w:hAnsi="Book Antiqua" w:cstheme="minorHAnsi"/>
          <w:sz w:val="24"/>
          <w:szCs w:val="24"/>
        </w:rPr>
        <w:t xml:space="preserve">Addition of </w:t>
      </w:r>
      <w:r w:rsidR="00AC3FFB" w:rsidRPr="00E75547">
        <w:rPr>
          <w:rFonts w:ascii="Book Antiqua" w:hAnsi="Book Antiqua" w:cstheme="minorHAnsi"/>
          <w:sz w:val="24"/>
          <w:szCs w:val="24"/>
        </w:rPr>
        <w:t xml:space="preserve">dietary </w:t>
      </w:r>
      <w:r w:rsidRPr="00E75547">
        <w:rPr>
          <w:rFonts w:ascii="Book Antiqua" w:hAnsi="Book Antiqua" w:cstheme="minorHAnsi"/>
          <w:sz w:val="24"/>
          <w:szCs w:val="24"/>
        </w:rPr>
        <w:t>t</w:t>
      </w:r>
      <w:r w:rsidR="00225841" w:rsidRPr="00E75547">
        <w:rPr>
          <w:rFonts w:ascii="Book Antiqua" w:hAnsi="Book Antiqua" w:cstheme="minorHAnsi"/>
          <w:sz w:val="24"/>
          <w:szCs w:val="24"/>
        </w:rPr>
        <w:t>rans</w:t>
      </w:r>
      <w:r w:rsidR="00910184" w:rsidRPr="00E75547">
        <w:rPr>
          <w:rFonts w:ascii="Book Antiqua" w:hAnsi="Book Antiqua" w:cstheme="minorHAnsi"/>
          <w:sz w:val="24"/>
          <w:szCs w:val="24"/>
        </w:rPr>
        <w:t>-</w:t>
      </w:r>
      <w:r w:rsidR="00225841" w:rsidRPr="00E75547">
        <w:rPr>
          <w:rFonts w:ascii="Book Antiqua" w:hAnsi="Book Antiqua" w:cstheme="minorHAnsi"/>
          <w:sz w:val="24"/>
          <w:szCs w:val="24"/>
        </w:rPr>
        <w:t>fat</w:t>
      </w:r>
      <w:r w:rsidR="00F74049" w:rsidRPr="00E75547">
        <w:rPr>
          <w:rFonts w:ascii="Book Antiqua" w:hAnsi="Book Antiqua" w:cstheme="minorHAnsi"/>
          <w:sz w:val="24"/>
          <w:szCs w:val="24"/>
        </w:rPr>
        <w:t>s (also called trans-unsaturated fatty acids or trans fatty acids)</w:t>
      </w:r>
      <w:r w:rsidR="00651A78" w:rsidRPr="00E75547">
        <w:rPr>
          <w:rFonts w:ascii="Book Antiqua" w:hAnsi="Book Antiqua" w:cstheme="minorHAnsi"/>
          <w:sz w:val="24"/>
          <w:szCs w:val="24"/>
        </w:rPr>
        <w:t xml:space="preserve"> </w:t>
      </w:r>
      <w:r w:rsidRPr="00E75547">
        <w:rPr>
          <w:rFonts w:ascii="Book Antiqua" w:hAnsi="Book Antiqua" w:cstheme="minorHAnsi"/>
          <w:sz w:val="24"/>
          <w:szCs w:val="24"/>
        </w:rPr>
        <w:t>has</w:t>
      </w:r>
      <w:r w:rsidR="009D66A4" w:rsidRPr="00E75547">
        <w:rPr>
          <w:rFonts w:ascii="Book Antiqua" w:hAnsi="Book Antiqua" w:cstheme="minorHAnsi"/>
          <w:sz w:val="24"/>
          <w:szCs w:val="24"/>
        </w:rPr>
        <w:t xml:space="preserve"> been reported to</w:t>
      </w:r>
      <w:r w:rsidR="00047709" w:rsidRPr="00E75547">
        <w:rPr>
          <w:rFonts w:ascii="Book Antiqua" w:hAnsi="Book Antiqua" w:cstheme="minorHAnsi"/>
          <w:sz w:val="24"/>
          <w:szCs w:val="24"/>
        </w:rPr>
        <w:t xml:space="preserve"> </w:t>
      </w:r>
      <w:r w:rsidR="00085EB7" w:rsidRPr="00E75547">
        <w:rPr>
          <w:rFonts w:ascii="Book Antiqua" w:hAnsi="Book Antiqua" w:cstheme="minorHAnsi"/>
          <w:sz w:val="24"/>
          <w:szCs w:val="24"/>
        </w:rPr>
        <w:t>enhance</w:t>
      </w:r>
      <w:r w:rsidR="00047709" w:rsidRPr="00E75547">
        <w:rPr>
          <w:rFonts w:ascii="Book Antiqua" w:hAnsi="Book Antiqua" w:cstheme="minorHAnsi"/>
          <w:sz w:val="24"/>
          <w:szCs w:val="24"/>
        </w:rPr>
        <w:t xml:space="preserve"> the </w:t>
      </w:r>
      <w:r w:rsidR="006A7C5C" w:rsidRPr="00E75547">
        <w:rPr>
          <w:rFonts w:ascii="Book Antiqua" w:hAnsi="Book Antiqua" w:cstheme="minorHAnsi"/>
          <w:sz w:val="24"/>
          <w:szCs w:val="24"/>
        </w:rPr>
        <w:t>steato</w:t>
      </w:r>
      <w:r w:rsidR="00AD0824" w:rsidRPr="00E75547">
        <w:rPr>
          <w:rFonts w:ascii="Book Antiqua" w:hAnsi="Book Antiqua" w:cstheme="minorHAnsi"/>
          <w:sz w:val="24"/>
          <w:szCs w:val="24"/>
        </w:rPr>
        <w:t>genic</w:t>
      </w:r>
      <w:r w:rsidR="00A80FCC" w:rsidRPr="00E75547">
        <w:rPr>
          <w:rFonts w:ascii="Book Antiqua" w:hAnsi="Book Antiqua" w:cstheme="minorHAnsi"/>
          <w:sz w:val="24"/>
          <w:szCs w:val="24"/>
        </w:rPr>
        <w:t xml:space="preserve"> and pro-fibrotic</w:t>
      </w:r>
      <w:r w:rsidR="009D66A4" w:rsidRPr="00E75547">
        <w:rPr>
          <w:rFonts w:ascii="Book Antiqua" w:hAnsi="Book Antiqua" w:cstheme="minorHAnsi"/>
          <w:sz w:val="24"/>
          <w:szCs w:val="24"/>
        </w:rPr>
        <w:t xml:space="preserve"> properties of </w:t>
      </w:r>
      <w:r w:rsidR="00085EB7" w:rsidRPr="00E75547">
        <w:rPr>
          <w:rFonts w:ascii="Book Antiqua" w:hAnsi="Book Antiqua" w:cstheme="minorHAnsi"/>
          <w:sz w:val="24"/>
          <w:szCs w:val="24"/>
        </w:rPr>
        <w:t xml:space="preserve">obesogenic diets </w:t>
      </w:r>
      <w:r w:rsidR="007C7F29" w:rsidRPr="00E75547">
        <w:rPr>
          <w:rFonts w:ascii="Book Antiqua" w:hAnsi="Book Antiqua" w:cstheme="minorHAnsi"/>
          <w:sz w:val="24"/>
          <w:szCs w:val="24"/>
        </w:rPr>
        <w:t>in mice</w:t>
      </w:r>
      <w:r w:rsidR="002A3916" w:rsidRPr="00E75547">
        <w:rPr>
          <w:rFonts w:ascii="Book Antiqua" w:hAnsi="Book Antiqua" w:cstheme="minorHAnsi"/>
          <w:sz w:val="24"/>
          <w:szCs w:val="24"/>
        </w:rPr>
        <w:t>, including the</w:t>
      </w:r>
      <w:r w:rsidR="009D66A4" w:rsidRPr="00E75547">
        <w:rPr>
          <w:rFonts w:ascii="Book Antiqua" w:hAnsi="Book Antiqua" w:cstheme="minorHAnsi"/>
          <w:sz w:val="24"/>
          <w:szCs w:val="24"/>
        </w:rPr>
        <w:t xml:space="preserve"> AMLN diet</w:t>
      </w:r>
      <w:r w:rsidR="00F00A9D"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mendeley":{"formattedCitation":"&lt;sup&gt;[24]&lt;/sup&gt;","plainTextFormattedCitation":"[24]","previouslyFormattedCitation":"&lt;sup&gt;[24]&lt;/sup&gt;"},"properties":{"noteIndex":0},"schema":"https://github.com/citation-style-language/schema/raw/master/csl-citation.json"}</w:instrText>
      </w:r>
      <w:r w:rsidR="00F00A9D"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[24]</w:t>
      </w:r>
      <w:r w:rsidR="00F00A9D" w:rsidRPr="00E75547">
        <w:rPr>
          <w:rFonts w:ascii="Book Antiqua" w:hAnsi="Book Antiqua" w:cstheme="minorHAnsi"/>
          <w:sz w:val="24"/>
          <w:szCs w:val="24"/>
        </w:rPr>
        <w:fldChar w:fldCharType="end"/>
      </w:r>
      <w:r w:rsidR="00F00A9D" w:rsidRPr="00E75547">
        <w:rPr>
          <w:rFonts w:ascii="Book Antiqua" w:hAnsi="Book Antiqua" w:cstheme="minorHAnsi"/>
          <w:sz w:val="24"/>
          <w:szCs w:val="24"/>
        </w:rPr>
        <w:t xml:space="preserve"> and variants thereof</w:t>
      </w:r>
      <w:r w:rsidR="00F00A9D"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{"citationItems":[{"id":"ITEM-1","itemData":{"DOI":"10.1152/ajpgi.90272.2008","ISSN":"0193-1857","PMID":"18772365","abstract":"The aims of this study were to determine whether combining features of a western lifestyle in mice with trans fats in a high-fat diet, high-fructose corn syrup in the water, and interventions designed to promote sedentary behavior would cause the hepatic histopathological and metabolic abnormalities that characterize nonalcoholic steatohepatitis (NASH). Male C57BL/6 mice fed ad libitum high-fat chow containing trans fats (partially hydrogenated vegetable oil) and relevant amounts of a high-fructose corn syrup (HFCS) equivalent for 1-16 wk were compared with mice fed standard chow or mice with trans fats or HFCS omitted. Cage racks were removed from western diet mice to promote sedentary behavior. By 16 wk, trans fat-fed mice became obese and developed severe hepatic steatosis with associated necroinflammatory changes. Plasma alanine aminotransferase levels increased, as did liver TNF-alpha and procollagen mRNA, indicating an inflammatory and profibrogenic response to injury. Glucose intolerance and impaired fasting glucose developed within 2 and 4 wk, respectively. Plasma insulin, resistin, and leptin levels increased in a profile similar to that seen in patients with NASH. The individual components of this diet contributed to the phenotype independently; isocaloric replacement of trans fats with lard established that trans fats played a major role in promoting hepatic steatosis and injury, whereas inclusion of HFCS promoted food consumption, obesity, and impaired insulin sensitivity. Combining risk factors for the metabolic syndrome by feeding mice trans fats and HFCS induced histological features of NASH in the context of a metabolic profile similar to patients with this disease. Because dietary trans fats promoted liver steatosis and injury, their role in the epidemic of NASH needs further evaluation.","author":[{"dropping-particle":"","family":"Tetri","given":"L. H.","non-dropping-particle":"","parse-names":false,"suffix":""},{"dropping-particle":"","family":"Basaranoglu","given":"M.","non-dropping-particle":"","parse-names":false,"suffix":""},{"dropping-particle":"","family":"Brunt","given":"E. M.","non-dropping-particle":"","parse-names":false,"suffix":""},{"dropping-particle":"","family":"Yerian","given":"L. M.","non-dropping-particle":"","parse-names":false,"suffix":""},{"dropping-particle":"","family":"Neuschwander-Tetri","given":"B. A.","non-dropping-particle":"","parse-names":false,"suffix":""}],"container-title":"AJP: Gastrointestinal and Liver Physiology","id":"ITEM-1","issue":"5","issued":{"date-parts":[["2008","9","18"]]},"page":"G987-G995","title":"Severe NAFLD with hepatic necroinflammatory changes in mice fed trans fats and a high-fructose corn syrup equivalent","type":"article-journal","volume":"295"},"uris":["http://www.mendeley.com/documents/?uuid=c54e25e8-da33-32ac-b789-8a5ca29837cb"]},{"id":"ITEM-2","itemData":{"DOI":"10.3945/jn.109.117937","ISSN":"0022-3166","PMID":"20357081","abstract":"We investigated the effects of dietary trans fatty acids, PUFA, and SFA on body and liver fat content, liver histology, and mRNA of enzymes involved in fatty acid metabolism. LDL receptor knockout weaning male mice were fed for 16 wk with diets containing 40% energy as either trans fatty acids (TRANS), PUFA, or SFA. Afterwards, subcutaneous and epididymal fat were weighed and histological markers of nonalcoholic fatty liver disease (NAFLD) were assessed according to the Histological Scoring System for NAFLD. PPARalpha, PPARgamma, microsomal triglyceride transfer protein (MTP), carnitine palmitoyl transferase 1 (CPT-1), and sterol regulatory element binding protein-1c (SREBP-1c) mRNA were measured by quantitative RT-PCR. Food intake was similar in the 3 groups, although mice fed the TRANS diet gained less weight than those receiving the PUFA diet. Compared with the PUFA- and SFA-fed mice, TRANS-fed mice had greater plasma total cholesterol (TC) and triglyceride (TG) concentrations, less epididymal and subcutaneous fat, larger livers with nonalcoholic steatohepatitis (NASH)-like lesions, and greater liver TC and TG concentrations. Macrosteatosis in TRANS-fed mice was associated with a higher homeostasis model assessment of insulin resistance (HOMA(IR)) index and upregulated mRNA related to hepatic fatty acid synthesis (SREBP-1c and PPARgamma) and to downregulated MTP mRNA. Diet consumption did not alter hepatic mRNA related to fatty acid oxidation (PPARalpha and CPT-1). In conclusion, compared with PUFA- and SFA-fed mice, TRANS-fed mice had less adiposity, impaired glucose tolerance characterized by greater HOMA(IR) index, and NASH-like lesions due to greater hepatic lipogenesis. These results demonstrate the role of trans fatty acid intake on the development of key features of metabolic syndrome.","author":[{"dropping-particle":"","family":"Machado","given":"Roberta M.","non-dropping-particle":"","parse-names":false,"suffix":""},{"dropping-particle":"","family":"Stefano","given":"José T.","non-dropping-particle":"","parse-names":false,"suffix":""},{"dropping-particle":"","family":"Oliveira","given":"Claudia P. M. S.","non-dropping-particle":"","parse-names":false,"suffix":""},{"dropping-particle":"","family":"Mello","given":"Evandro S.","non-dropping-particle":"","parse-names":false,"suffix":""},{"dropping-particle":"","family":"Ferreira","given":"Fabiana D.","non-dropping-particle":"","parse-names":false,"suffix":""},{"dropping-particle":"","family":"Nunes","given":"Valeria S.","non-dropping-particle":"","parse-names":false,"suffix":""},{"dropping-particle":"","family":"Lima","given":"Vice</w:instrText>
      </w:r>
      <w:r w:rsidR="00B37210" w:rsidRPr="00E75547">
        <w:rPr>
          <w:rFonts w:ascii="Times New Roman"/>
          <w:sz w:val="24"/>
          <w:szCs w:val="24"/>
        </w:rPr>
        <w:instrText>̂</w:instrText>
      </w:r>
      <w:r w:rsidR="00B37210" w:rsidRPr="00E75547">
        <w:rPr>
          <w:rFonts w:ascii="Book Antiqua" w:hAnsi="Book Antiqua" w:cstheme="minorHAnsi"/>
          <w:sz w:val="24"/>
          <w:szCs w:val="24"/>
        </w:rPr>
        <w:instrText>ncia M. R.","non-dropping-particle":"de","parse-names":false,"suffix":""},{"dropping-particle":"","family":"Quintão","given":"Eder C. R.","non-dropping-particle":"","parse-names":false,"suffix":""},{"dropping-particle":"","family":"Catanozi","given":"Sergio","non-dropping-particle":"","parse-names":false,"suffix":""},{"dropping-particle":"","family":"Nakandakare","given":"Edna R.","non-dropping-particle":"","parse-names":false,"suffix":""},{"dropping-particle":"","family":"Lottenberg","given":"Ana Maria P.","non-dropping-particle":"","parse-names":false,"suffix":""}],"container-title":"The Journal of Nutrition","id":"ITEM-2","issue":"6","issued":{"date-parts":[["2010","6","1"]]},"page":"1127-1132","title":"Intake of trans Fatty Acids Causes Nonalcoholic Steatohepatitis and Reduces Adipose Tissue Fat Content","type":"article-journal","volume":"140"},"uris":["http://www.mendeley.com/documents/?uuid=26ad7867-1615-3183-a8b2-a51d7b500ed8"]},{"id":"ITEM-3","itemData":{"DOI":"10.1016/j.jhep.2010.02.029","ISSN":"01688278","PMID":"20462650","abstract":"BACKGROUND &amp; AIMS Excessive trans-fatty acids (TFA) consumption has been thought to be a risk factor mainly for coronary artery diseases while less attention has been paid to liver disease. We aimed to clarify the impact of TFA-rich oil consumption on the hepatic pathophysiology compared to natural oil. METHODS Mice were fed either a low-fat (LF) or high-fat (HF) diet made of either natural oil as control (LF-C or HF-C) or partially hydrogenated oil, TFA-rich oil (LF-T or HF-T) for 24 weeks. We evaluated the liver and body weight, serological features, liver lipid content and composition, liver histology and hepatic lipid metabolism-related gene expression profile. In addition, primary cultures of mice Kupffer cells (KCs) were evaluated for cytokine secretion and phagocytotic ability after incubation in cis- or trans-fatty acid-containing medium. RESULTS The HF-T-fed mice showed significant increases of the liver and body weights, plasma alanine-aminotransferase, free fatty acid and hepatic triglyceride content compared to the HF-C group, whereas the LF-T group did not differ from the LF-C group. HF-T-fed mice developed severe steatosis, along with increased lipogenic gene expression and hepatic TFA accumulation. KCs showed increased tumor necrosis factor secretion and attenuated phagocytotic ability in the TFA-containing medium compared to its cis-isomer. CONCLUSIONS Excessive consumption of the TFA-rich oil up-regulated the lipogenic gene expression along with marked hepatic lipid accumulation. TFA might be pathogenic through causing severe steatosis and modulating the function of KCs. The quantity and composition of dietary lipids could be responsible for the pathogenesis of non-alcoholic steatohepatitis.","author":[{"dropping-particle":"","family":"Obara","given":"Noriyuki","non-dropping-particle":"","parse-names":false,"suffix":""},{"dropping-particle":"","family":"Fukushima","given":"Koji","non-dropping-particle":"","parse-names":false,"suffix":""},{"dropping-particle":"","family":"Ueno","given":"Yoshiyuki","non-dropping-particle":"","parse-names":false,"suffix":""},{"dropping-particle":"","family":"Wakui","given":"Yuta","non-dropping-particle":"","parse-names":false,"suffix":""},{"dropping-particle":"","family":"Kimura","given":"Osamu","non-dropping-particle":"","parse-names":false,"suffix":""},{"dropping-particle":"","family":"Tamai","given":"Keiichi","non-dropping-particle":"","parse-names":false,"suffix":""},{"dropping-particle":"","family":"Kakazu","given":"Eiji","non-dropping-particle":"","parse-names":false,"suffix":""},{"dropping-particle":"","family":"Inoue","given":"Jun","non-dropping-particle":"","parse-names":false,"suffix":""},{"dropping-particle":"","family":"Kondo","given":"Yasuteru","non-dropping-particle":"","parse-names":false,"suffix":""},{"dropping-particle":"","family":"Ogawa","given":"Norihiko","non-dropping-particle":"","parse-names":false,"suffix":""},{"dropping-particle":"","family":"Sato","given":"Kenta","non-dropping-particle":"","parse-names":false,"suffix":""},{"dropping-particle":"","family":"Tsuduki","given":"Tsuyoshi","non-dropping-particle":"","parse-names":false,"suffix":""},{"dropping-particle":"","family":"Ishida","given":"Kazuyuki","non-dropping-particle":"","parse-names":false,"suffix":""},{"dropping-particle":"","family":"Shimosegawa","given":"Tooru","non-dropping-particle":"","parse-names":false,"suffix":""}],"container-title":"Journal of Hepatology","id":"ITEM-3","issue":"2","issued":{"date-parts":[["2010","8"]]},"page":"326-334","title":"Possible involvement and the mechanisms of excess trans-fatty acid consumption in severe NAFLD in mice","type":"article-journal","volume":"53"},"uris":["http://www.mendeley.com/documents/?uuid=b6aa744f-a96d-312a-b64b-21079a384ad9"]},{"id":"ITEM-4","itemData":{"DOI":"10.1038/s41598-018-36862-7","ISSN":"2045-2322","PMID":"30659241","abstract":"C57BL/6J (BL6J) and C57BL/6N (BL6N) inbred substrains are most widely used to understand the pathological roles of target molecules in a variety of diseases, including non-alcoholic steatohepatitis (NASH), based on transgenic mouse technologies. There are notable differences in the metabolic phenotypes, including glucose tolerance, between the BL6J and BL6N substrains, but the phenotypic differences in NASH are still unknown. We performed a comparative analysis of the two mouse substrains to identify the pathological phenotypic differences in NASH models. In the CCl4-induced NASH model, the BL6J mice exhibited a more severe degree of oxidative stress and fibrosis in the liver than the BL6N mice. In contrast, in the high-fat diet-induced NASH model, more accumulation of hepatic triglycerides but less weight gain and liver injury were noted in the BL6J mice than in the BL6N mice. Our findings strongly suggest caution be exercised with the use of unmatched mixed genetic background C57BL6 mice for studies related to NASH, especially when generating conditional knockout C57BL6 mice.","author":[{"dropping-particle":"","family":"Kawashita","given":"Eri","non-dropping-particle":"","parse-names":false,"suffix":""},{"dropping-particle":"","family":"Ishihara","given":"Keiichi","non-dropping-particle":"","parse-names":false,"suffix":""},{"dropping-particle":"","family":"Nomoto","given":"Madoka","non-dropping-particle":"","parse-names":false,"suffix":""},{"dropping-particle":"","family":"Taniguchi","given":"Mika","non-dropping-particle":"","parse-names":false,"suffix":""},{"dropping-particle":"","family":"Akiba","given":"Satoshi","non-dropping-particle":"","parse-names":false,"suffix":""}],"container-title":"Scientific reports","id":"ITEM-4","issue":"1","issued":{"date-parts":[["2019","1","18"]]},"page":"204","title":"A comparative analysis of hepatic pathological phenotypes in C57BL/6J and C57BL/6N mouse strains in non-alcoholic steatohepatitis models.","type":"article-journal","volume":"9"},"uris":["http://www.mendeley.com/documents/?uuid=a49914fe-d5c4-3790-b1d2-90adc176f3e8"]}],"mendeley":{"formattedCitation":"&lt;sup&gt;[21,31–33]&lt;/sup&gt;","plainTextFormattedCitation":"[21,31–33]","previouslyFormattedCitation":"&lt;sup&gt;[21,31–33]&lt;/sup&gt;"},"properties":{"noteIndex":0},"schema":"https://github.com/citation-style-language/schema/raw/master/csl-citation.json"}</w:instrText>
      </w:r>
      <w:r w:rsidR="00F00A9D"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[21,31</w:t>
      </w:r>
      <w:r w:rsidR="00AC65F4" w:rsidRPr="00E75547">
        <w:rPr>
          <w:rFonts w:ascii="Book Antiqua" w:hAnsi="Book Antiqua" w:cstheme="minorHAnsi"/>
          <w:noProof/>
          <w:sz w:val="24"/>
          <w:szCs w:val="24"/>
          <w:vertAlign w:val="superscript"/>
        </w:rPr>
        <w:t>-</w:t>
      </w:r>
      <w:r w:rsidR="003B3BAF" w:rsidRPr="00E75547">
        <w:rPr>
          <w:rFonts w:ascii="Book Antiqua" w:hAnsi="Book Antiqua" w:cstheme="minorHAnsi"/>
          <w:noProof/>
          <w:sz w:val="24"/>
          <w:szCs w:val="24"/>
          <w:vertAlign w:val="superscript"/>
        </w:rPr>
        <w:t>33]</w:t>
      </w:r>
      <w:r w:rsidR="00F00A9D" w:rsidRPr="00E75547">
        <w:rPr>
          <w:rFonts w:ascii="Book Antiqua" w:hAnsi="Book Antiqua" w:cstheme="minorHAnsi"/>
          <w:sz w:val="24"/>
          <w:szCs w:val="24"/>
        </w:rPr>
        <w:fldChar w:fldCharType="end"/>
      </w:r>
      <w:r w:rsidR="00C75DCD" w:rsidRPr="00E75547">
        <w:rPr>
          <w:rFonts w:ascii="Book Antiqua" w:hAnsi="Book Antiqua" w:cstheme="minorHAnsi"/>
          <w:sz w:val="24"/>
          <w:szCs w:val="24"/>
        </w:rPr>
        <w:t>.</w:t>
      </w:r>
      <w:r w:rsidR="000D1C3D" w:rsidRPr="00E75547">
        <w:rPr>
          <w:rFonts w:ascii="Book Antiqua" w:hAnsi="Book Antiqua" w:cstheme="minorHAnsi"/>
          <w:sz w:val="24"/>
          <w:szCs w:val="24"/>
        </w:rPr>
        <w:t xml:space="preserve"> </w:t>
      </w:r>
      <w:r w:rsidR="008F4763" w:rsidRPr="00E75547">
        <w:rPr>
          <w:rFonts w:ascii="Book Antiqua" w:hAnsi="Book Antiqua" w:cstheme="minorHAnsi"/>
          <w:sz w:val="24"/>
          <w:szCs w:val="24"/>
        </w:rPr>
        <w:t xml:space="preserve">The underlying molecular mechanisms </w:t>
      </w:r>
      <w:r w:rsidR="00B8376D" w:rsidRPr="00E75547">
        <w:rPr>
          <w:rFonts w:ascii="Book Antiqua" w:hAnsi="Book Antiqua" w:cstheme="minorHAnsi"/>
          <w:sz w:val="24"/>
          <w:szCs w:val="24"/>
        </w:rPr>
        <w:t>are not fully understood</w:t>
      </w:r>
      <w:r w:rsidR="008425DD" w:rsidRPr="00E75547">
        <w:rPr>
          <w:rFonts w:ascii="Book Antiqua" w:hAnsi="Book Antiqua" w:cstheme="minorHAnsi"/>
          <w:sz w:val="24"/>
          <w:szCs w:val="24"/>
        </w:rPr>
        <w:t xml:space="preserve">, but </w:t>
      </w:r>
      <w:r w:rsidR="001737D3" w:rsidRPr="00E75547">
        <w:rPr>
          <w:rFonts w:ascii="Book Antiqua" w:hAnsi="Book Antiqua" w:cstheme="minorHAnsi"/>
          <w:sz w:val="24"/>
          <w:szCs w:val="24"/>
        </w:rPr>
        <w:t xml:space="preserve">trans-fats </w:t>
      </w:r>
      <w:r w:rsidR="00790CF8" w:rsidRPr="00E75547">
        <w:rPr>
          <w:rFonts w:ascii="Book Antiqua" w:hAnsi="Book Antiqua" w:cstheme="minorHAnsi"/>
          <w:sz w:val="24"/>
          <w:szCs w:val="24"/>
        </w:rPr>
        <w:t xml:space="preserve">may </w:t>
      </w:r>
      <w:r w:rsidR="009A264B" w:rsidRPr="00E75547">
        <w:rPr>
          <w:rFonts w:ascii="Book Antiqua" w:hAnsi="Book Antiqua" w:cstheme="minorHAnsi"/>
          <w:sz w:val="24"/>
          <w:szCs w:val="24"/>
        </w:rPr>
        <w:t xml:space="preserve">likely </w:t>
      </w:r>
      <w:r w:rsidR="00790CF8" w:rsidRPr="00E75547">
        <w:rPr>
          <w:rFonts w:ascii="Book Antiqua" w:hAnsi="Book Antiqua" w:cstheme="minorHAnsi"/>
          <w:sz w:val="24"/>
          <w:szCs w:val="24"/>
        </w:rPr>
        <w:t>sensitiz</w:t>
      </w:r>
      <w:r w:rsidR="009B08D0" w:rsidRPr="00E75547">
        <w:rPr>
          <w:rFonts w:ascii="Book Antiqua" w:hAnsi="Book Antiqua" w:cstheme="minorHAnsi"/>
          <w:sz w:val="24"/>
          <w:szCs w:val="24"/>
        </w:rPr>
        <w:t>e</w:t>
      </w:r>
      <w:r w:rsidR="00F41462" w:rsidRPr="00E75547">
        <w:rPr>
          <w:rFonts w:ascii="Book Antiqua" w:hAnsi="Book Antiqua" w:cstheme="minorHAnsi"/>
          <w:sz w:val="24"/>
          <w:szCs w:val="24"/>
        </w:rPr>
        <w:t xml:space="preserve"> to</w:t>
      </w:r>
      <w:r w:rsidR="00790CF8" w:rsidRPr="00E75547">
        <w:rPr>
          <w:rFonts w:ascii="Book Antiqua" w:hAnsi="Book Antiqua" w:cstheme="minorHAnsi"/>
          <w:sz w:val="24"/>
          <w:szCs w:val="24"/>
        </w:rPr>
        <w:t xml:space="preserve"> </w:t>
      </w:r>
      <w:r w:rsidR="00092683" w:rsidRPr="00E75547">
        <w:rPr>
          <w:rFonts w:ascii="Book Antiqua" w:hAnsi="Book Antiqua" w:cstheme="minorHAnsi"/>
          <w:sz w:val="24"/>
          <w:szCs w:val="24"/>
        </w:rPr>
        <w:t xml:space="preserve">the hepatotoxic effects of </w:t>
      </w:r>
      <w:r w:rsidR="00D22A94" w:rsidRPr="00E75547">
        <w:rPr>
          <w:rFonts w:ascii="Book Antiqua" w:hAnsi="Book Antiqua" w:cstheme="minorHAnsi"/>
          <w:sz w:val="24"/>
          <w:szCs w:val="24"/>
        </w:rPr>
        <w:t>high-fat/</w:t>
      </w:r>
      <w:r w:rsidR="008168A0" w:rsidRPr="00E75547">
        <w:rPr>
          <w:rFonts w:ascii="Book Antiqua" w:hAnsi="Book Antiqua" w:cstheme="minorHAnsi"/>
          <w:sz w:val="24"/>
          <w:szCs w:val="24"/>
        </w:rPr>
        <w:t>carbohydrate</w:t>
      </w:r>
      <w:r w:rsidR="00D22A94" w:rsidRPr="00E75547">
        <w:rPr>
          <w:rFonts w:ascii="Book Antiqua" w:hAnsi="Book Antiqua" w:cstheme="minorHAnsi"/>
          <w:sz w:val="24"/>
          <w:szCs w:val="24"/>
        </w:rPr>
        <w:t xml:space="preserve"> diet</w:t>
      </w:r>
      <w:r w:rsidR="003C6409" w:rsidRPr="00E75547">
        <w:rPr>
          <w:rFonts w:ascii="Book Antiqua" w:hAnsi="Book Antiqua" w:cstheme="minorHAnsi"/>
          <w:sz w:val="24"/>
          <w:szCs w:val="24"/>
        </w:rPr>
        <w:t>s</w:t>
      </w:r>
      <w:r w:rsidR="00D22A94" w:rsidRPr="00E75547">
        <w:rPr>
          <w:rFonts w:ascii="Book Antiqua" w:hAnsi="Book Antiqua" w:cstheme="minorHAnsi"/>
          <w:sz w:val="24"/>
          <w:szCs w:val="24"/>
        </w:rPr>
        <w:t xml:space="preserve"> </w:t>
      </w:r>
      <w:r w:rsidR="0048653E" w:rsidRPr="00E75547">
        <w:rPr>
          <w:rFonts w:ascii="Book Antiqua" w:hAnsi="Book Antiqua" w:cstheme="minorHAnsi"/>
          <w:sz w:val="24"/>
          <w:szCs w:val="24"/>
        </w:rPr>
        <w:t>by increasing</w:t>
      </w:r>
      <w:r w:rsidR="00CD24F6" w:rsidRPr="00E75547">
        <w:rPr>
          <w:rFonts w:ascii="Book Antiqua" w:hAnsi="Book Antiqua" w:cstheme="minorHAnsi"/>
          <w:sz w:val="24"/>
          <w:szCs w:val="24"/>
        </w:rPr>
        <w:t xml:space="preserve"> </w:t>
      </w:r>
      <w:r w:rsidR="000C1391" w:rsidRPr="00E75547">
        <w:rPr>
          <w:rFonts w:ascii="Book Antiqua" w:hAnsi="Book Antiqua" w:cstheme="minorHAnsi"/>
          <w:sz w:val="24"/>
          <w:szCs w:val="24"/>
        </w:rPr>
        <w:t>insulin resistance</w:t>
      </w:r>
      <w:r w:rsidR="00A92BC3" w:rsidRPr="00E75547">
        <w:rPr>
          <w:rFonts w:ascii="Book Antiqua" w:hAnsi="Book Antiqua" w:cstheme="minorHAnsi"/>
          <w:sz w:val="24"/>
          <w:szCs w:val="24"/>
        </w:rPr>
        <w:t>, hepatic lipogenesis</w:t>
      </w:r>
      <w:r w:rsidR="000C1391" w:rsidRPr="00E75547">
        <w:rPr>
          <w:rFonts w:ascii="Book Antiqua" w:hAnsi="Book Antiqua" w:cstheme="minorHAnsi"/>
          <w:sz w:val="24"/>
          <w:szCs w:val="24"/>
        </w:rPr>
        <w:t xml:space="preserve"> and </w:t>
      </w:r>
      <w:r w:rsidR="006C44C0" w:rsidRPr="00E75547">
        <w:rPr>
          <w:rFonts w:ascii="Book Antiqua" w:hAnsi="Book Antiqua" w:cstheme="minorHAnsi"/>
          <w:sz w:val="24"/>
          <w:szCs w:val="24"/>
        </w:rPr>
        <w:t>oxidative stress</w:t>
      </w:r>
      <w:r w:rsidR="00444CAB"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mice","type":"article-journal","volume":"302"},"uris":["http://www.mendeley.com/documents/?uuid=64b2a52f-d879-3106-88dc-e74d1e6a88cb"]},{"id":"ITEM-2","itemData":{"DOI":"10.3164/jcbn.15-75","ISSN":"0912-0009","PMID":"26566303","abstract":"Excess consumption of trans-fatty acid could increase the risk of non-alcoholic steatohepatitis (NASH); however, treatment targeting trans-fatty acid-induced NASH has not been examined. Here we focused on the influence of trans-fatty acid intake on endoplasmic reticulum (ER) stress in hepatocytes, so we investigated the effect of the chemical chaperone 4-phenylbutyric acid (PBA), on trans-fatty acid-caused steatohepatitis using diabetic KK-A(y) mice. Elaidic acid (EA, trans-fatty acid) alone did not cause definitive liver injury. In contrast, EA plus low-dose fructose induced extensive apoptosis in hepatocytes with severe fat accumulation. EA plus fructose significantly increased ER stress markers such as glucose-regulated protein 78 (GRP78), eukaryotic initiation factor 2α (eIF2α) and phosphorylated c-jun N-terminal kinase (JNK), while PBA significantly reduced this response. In vitro, EA promoted expression of GRP78 and phosphorylation of eIF2α in primary-cultured hepatocytes. EA also increased hepatocellular susceptibility to low-dose tert-butyl hydroperoxide. Treatment with PBA significantly reduced these responses. In conclusion, EA potentiates susceptibly to non-hazardous dose of fructose, and increases ER and oxidative stress. PBA improved steatohepatitis induced by EA plus fructose through amelioration of ER stress. Therefore, ER stress-targeted therapy using a chemical chaperone is a promising novel strategy for trans-fatty acid-induced steatohepatitis.","author":[{"dropping-particle":"","family":"Morinaga","given":"Maki","non-dropping-particle":"","parse-names":false,"suffix":""},{"dropping-particle":"","family":"Kon","given":"Kazuyoshi","non-dropping-particle":"","parse-names":false,"suffix":""},{"dropping-particle":"","family":"Saito","given":"Hiroaki","non-dropping-particle":"","parse-names":false,"suffix":""},{"dropping-particle":"","family":"Arai","given":"Kumiko","non-dropping-particle":"","parse-names":false,"suffix":""},{"dropping-particle":"","family":"Kusama","given":"Hiromi","non-dropping-particle":"","parse-names":false,"suffix":""},{"dropping-particle":"","family":"Uchiyama","given":"Akira","non-dropping-particle":"","parse-names":false,"suffix":""},{"dropping-particle":"","family":"Yamashina","given":"Shunhei","non-dropping-particle":"","parse-names":false,"suffix":""},{"dropping-particle":"","family":"Ikejima","given":"Kenichi","non-dropping-particle":"","parse-names":false,"suffix":""},{"dropping-particle":"","family":"Watanabe","given":"Sumio","non-dropping-particle":"","parse-names":false,"suffix":""}],"container-title":"Journal of Clinical Biochemistry and Nutrition","id":"ITEM-2","issue":"3","issued":{"date-parts":[["2015","11"]]},"page":"183-191","title":"Sodium 4-phenylbutyrate prevents murine dietary steatohepatitis caused by &amp;lt;i&amp;gt;trans&amp;lt;/i&amp;gt;-fatty acid plus fructose","type":"article-journal","volume":"57"},"uris":["http://www.mendeley.com/documents/?uuid=b00ce183-8f4f-3526-991b-55c17690e793"]},{"id":"ITEM-3","itemData":{"DOI":"10.3945/jn.109.117937","ISSN":"0022-3166","PMID":"20357081","abstract":"We investigated the effects of dietary trans fatty acids, PUFA, and SFA on body and liver fat content, liver histology, and mRNA of enzymes involved in fatty acid metabolism. LDL receptor knockout weaning male mice were fed for 16 wk with diets containing 40% energy as either trans fatty acids (TRANS), PUFA, or SFA. Afterwards, subcutaneous and epididymal fat were weighed and histological markers of nonalcoholic fatty liver disease (NAFLD) were assessed according to the Histological Scoring System for NAFLD. PPARalpha, PPARgamma, microsomal triglyceride transfer protein (MTP), carnitine palmitoyl transferase 1 (CPT-1), and sterol regulatory element binding protein-1c (SREBP-1c) mRNA were measured by quantitative RT-PCR. Food intake was similar in the 3 groups, although mice fed the TRANS diet gained less weight than those receiving the PUFA diet. Compared with the PUFA- and SFA-fed mice, TRANS-fed mice had greater plasma total cholesterol (TC) and triglyceride (TG) concentrations, less epididymal and subcutaneous fat, larger livers with nonalcoholic steatohepatitis (NASH)-like lesions, and greater liver TC and TG concentrations. Macrosteatosis in TRANS-fed mice was associated with a higher homeostasis model assessment of insulin resistance (HOMA(IR)) index and upregulated mRNA related to hepatic fatty acid synthesis (SREBP-1c and PPARgamma) and to downregulated MTP mRNA. Diet consumption did not alter hepatic mRNA related to fatty acid oxidation (PPARalpha and CPT-1). In conclusion, compared with PUFA- and SFA-fed mice, TRANS-fed mice had less adiposity, impaired glucose tolerance characterized by greater HOMA(IR) index, and NASH-like lesions due to greater hepatic lipogenesis. These results demonstrate the role of trans fatty acid intake on the development of key features of metabolic syndrome.","author":[{"dropping-particle":"","family":"Machado","given":"Roberta M.","non-dropping-particle":"","parse-names":false,"suffix":""},{"dropping-particle":"","family":"Stefano","given":"José T.","non-dropping-particle":"","parse-names":false,"suffix":""},{"dropping-particle":"","family":"Oliveira","given":"Claudia P. M. S.","non-dropping-particle":"","parse-names":false,"suffix":""},{"dropping-particle":"","family":"Mello","given":"Evandro S.","non-dropping-particle":"","parse-names":false,"suffix":""},{"dropping-particle":"","family":"Ferreira","given":"Fabiana D.","non-dropping-particle":"","parse-names":false,"suffix":""},{"dropping-particle":"","family":"Nunes","given":"Valeria S.","non-dropping-particle":"","parse-names":false,"suffix":""},{"dropping-particle":"","family":"Lima","given":"Vice</w:instrText>
      </w:r>
      <w:r w:rsidR="00B37210" w:rsidRPr="00E75547">
        <w:rPr>
          <w:rFonts w:ascii="Times New Roman"/>
          <w:sz w:val="24"/>
          <w:szCs w:val="24"/>
        </w:rPr>
        <w:instrText>̂</w:instrText>
      </w:r>
      <w:r w:rsidR="00B37210" w:rsidRPr="00E75547">
        <w:rPr>
          <w:rFonts w:ascii="Book Antiqua" w:hAnsi="Book Antiqua" w:cstheme="minorHAnsi"/>
          <w:sz w:val="24"/>
          <w:szCs w:val="24"/>
        </w:rPr>
        <w:instrText>ncia M. R.","non-dropping-particle":"de","parse-names":false,"suffix":""},{"dropping-particle":"","family":"Quintão","given":"Eder C. R.","non-dropping-particle":"","parse-names":false,"suffix":""},{"dropping-particle":"","family":"Catanozi","given":"Sergio","non-dropping-particle":"","parse-names":false,"suffix":""},{"dropping-particle":"","family":"Nakandakare","given":"Edna R.","non-dropping-particle":"","parse-names":false,"suffix":""},{"dropping-particle":"","family":"Lottenberg","given":"Ana Maria P.","non-dropping-particle":"","parse-names":false,"suffix":""}],"container-title":"The Journal of Nutrition","id":"ITEM-3","issue":"6","issued":{"date-parts":[["2010","6","1"]]},"page":"1127-1132","title":"Intake of trans Fatty Acids Causes Nonalcoholic Steatohepatitis and Reduces Adipose Tissue Fat Content","type":"article-journal","volume":"140"},"uris":["http://www.mendeley.com/documents/?uuid=26ad7867-1615-3183-a8b2-a51d7b500ed8"]},{"id":"ITEM-4","itemData":{"ISSN":"0026-0495","PMID":"15789505","abstract":"The present study was designed to investigate the effects of dietary trans-fatty acids (TFA) present in Indian vanaspati (partially hydrogenated vegetable oils) in comparison with saturated fatty acids (SFA) on adipocyte plasma membrane fatty acid composition, fluidity, and insulin action. The effects of 3% energy (% en) TFA was studied at 2% and 4% en of linoleic acid (18:2 n-6). WNIN male weanling rats were divided into 4 groups and fed casein-based diet containing 10% groundnut oil control (CON), palmolein (SFA), blend of vanaspati and safflower oil (3% en TFA and 2% en 18:2 n-6, TFA-1), or blend of vanaspati and safflower oil (3% en TFA and 4% en 18:2 n-6, TFA-2) for 12 weeks. Compared with CON, rats fed TFA and SFA diets had high levels of fasting plasma insulin and triglycerides. Both TFA- and SFA-fed groups had low levels of arachidonic acid (20:4 n-6) in adipocyte plasma membrane phospholipids. However, adipocyte plasma membrane fluidity decreased only in TFA-fed rats. Norepinephrine-stimulated lipolysis was high, whereas the antilipolytic effect of insulin and insulin-stimulated glucose transport were low in the adipocytes of SFA- and TFA-fed rats. However, the extent of decrease in the antilipolytic effect of insulin and insulin-stimulated glucose transport was greater in TFA-fed rats. These findings suggest that diet providing approximately 10% en SFA (PUFA/SFA [P/S] ratio 0.2) decreased adipocyte insulin sensitivity in rats. In these diets, replacement of approximately 2% en SFA (16:0) and approximately 1% en monounsaturated fatty acid (18:1 cis) with TFA decreased adipocyte insulin sensitivity to a greater extent. However, increasing dietary 18:2 n-6 did not prevent or reduce the TFA-induced adipocyte insulin resistance.","author":[{"dropping-particle":"","family":"Ibrahim","given":"Ahamed","non-dropping-particle":"","parse-names":false,"suffix":""},{"dropping-particle":"","family":"Natrajan","given":"Saravanan","non-dropping-particle":"","parse-names":false,"suffix":""},{"dropping-particle":"","family":"Ghafoorunissa","given":"Reddy","non-dropping-particle":"","parse-names":false,"suffix":""}],"container-title":"Metabolism: clinical and experimental","id":"ITEM-4","issue":"2","issued":{"date-parts":[["2005","2"]]},"page":"240-6","title":"Dietary trans-fatty acids alter adipocyte plasma membrane fatty acid composition and insulin sensitivity in rats.","type":"article-journal","volume":"54"},"uris":["http://www.mendeley.com/documents/?uuid=ea70fc53-9518-3850-947e-529619b3c9b4"]},{"id":"ITEM-5","itemData":{"DOI":"10.1152/ajpgi.90543.2008","ISSN":"0193-1857","author":[{"dropping-particle":"","family":"Koppe","given":"Sean W. P.","non-dropping-particle":"","parse-names":false,"suffix":""},{"dropping-particle":"","family":"Elias","given":"Marc","non-dropping-particle":"","parse-names":false,"suffix":""},{"dropping-particle":"","family":"Moseley","given":"Richard H.","non-dropping-particle":"","parse-names":false,"suffix":""},{"dropping-particle":"","family":"Green","given":"Richard M.","non-dropping-particle":"","parse-names":false,"suffix":""}],"container-title":"American Journal of Physiology-Gastrointestinal and Liver Physiology","id":"ITEM-5","issue":"2","issued":{"date-parts":[["2009","8"]]},"page":"G378-G384","title":"Trans fat feeding results in higher serum alanine aminotransferase and increased insulin resistance compared with a standard murine high-fat diet","type":"article-journal","volume":"297"},"uris":["http://www.mendeley.com/documents/?uuid=db7224bf-1bcb-3df1-8fe9-e1a1e33d9e12"]}],"mendeley":{"formattedCitation":"&lt;sup&gt;[24,32,34–36]&lt;/sup&gt;","plainTextFormattedCitation":"[24,32,34–36]","previouslyFormattedCitation":"&lt;sup&gt;[24,32,34–36]&lt;/sup&gt;"},"properties":{"noteIndex":0},"schema":"https://github.com/citation-style-language/schema/raw/master/csl-citation.json"}</w:instrText>
      </w:r>
      <w:r w:rsidR="00444CAB"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[24,32,34</w:t>
      </w:r>
      <w:r w:rsidR="00AC65F4" w:rsidRPr="00E75547">
        <w:rPr>
          <w:rFonts w:ascii="Book Antiqua" w:hAnsi="Book Antiqua" w:cstheme="minorHAnsi"/>
          <w:noProof/>
          <w:sz w:val="24"/>
          <w:szCs w:val="24"/>
          <w:vertAlign w:val="superscript"/>
        </w:rPr>
        <w:t>-</w:t>
      </w:r>
      <w:r w:rsidR="003B3BAF" w:rsidRPr="00E75547">
        <w:rPr>
          <w:rFonts w:ascii="Book Antiqua" w:hAnsi="Book Antiqua" w:cstheme="minorHAnsi"/>
          <w:noProof/>
          <w:sz w:val="24"/>
          <w:szCs w:val="24"/>
          <w:vertAlign w:val="superscript"/>
        </w:rPr>
        <w:t>36]</w:t>
      </w:r>
      <w:r w:rsidR="00444CAB" w:rsidRPr="00E75547">
        <w:rPr>
          <w:rFonts w:ascii="Book Antiqua" w:hAnsi="Book Antiqua" w:cstheme="minorHAnsi"/>
          <w:sz w:val="24"/>
          <w:szCs w:val="24"/>
        </w:rPr>
        <w:fldChar w:fldCharType="end"/>
      </w:r>
      <w:r w:rsidR="0080089E" w:rsidRPr="00E75547">
        <w:rPr>
          <w:rFonts w:ascii="Book Antiqua" w:hAnsi="Book Antiqua" w:cstheme="minorHAnsi"/>
          <w:sz w:val="24"/>
          <w:szCs w:val="24"/>
        </w:rPr>
        <w:t>.</w:t>
      </w:r>
      <w:r w:rsidR="00490DC3" w:rsidRPr="00E75547">
        <w:rPr>
          <w:rFonts w:ascii="Book Antiqua" w:hAnsi="Book Antiqua" w:cstheme="minorHAnsi"/>
          <w:sz w:val="24"/>
          <w:szCs w:val="24"/>
        </w:rPr>
        <w:t xml:space="preserve"> </w:t>
      </w:r>
      <w:r w:rsidR="00D946B6" w:rsidRPr="00E75547">
        <w:rPr>
          <w:rFonts w:ascii="Book Antiqua" w:hAnsi="Book Antiqua" w:cstheme="minorHAnsi"/>
          <w:sz w:val="24"/>
          <w:szCs w:val="24"/>
        </w:rPr>
        <w:t>A</w:t>
      </w:r>
      <w:r w:rsidR="00E006D8" w:rsidRPr="00E75547">
        <w:rPr>
          <w:rFonts w:ascii="Book Antiqua" w:hAnsi="Book Antiqua" w:cstheme="minorHAnsi"/>
          <w:sz w:val="24"/>
          <w:szCs w:val="24"/>
        </w:rPr>
        <w:t xml:space="preserve"> recent FDA ban on trans</w:t>
      </w:r>
      <w:r w:rsidR="007A6ABD" w:rsidRPr="00E75547">
        <w:rPr>
          <w:rFonts w:ascii="Book Antiqua" w:hAnsi="Book Antiqua" w:cstheme="minorHAnsi"/>
          <w:sz w:val="24"/>
          <w:szCs w:val="24"/>
        </w:rPr>
        <w:t>-</w:t>
      </w:r>
      <w:r w:rsidR="00E006D8" w:rsidRPr="00E75547">
        <w:rPr>
          <w:rFonts w:ascii="Book Antiqua" w:hAnsi="Book Antiqua" w:cstheme="minorHAnsi"/>
          <w:sz w:val="24"/>
          <w:szCs w:val="24"/>
        </w:rPr>
        <w:t>fat</w:t>
      </w:r>
      <w:r w:rsidR="00C43DD0" w:rsidRPr="00E75547">
        <w:rPr>
          <w:rFonts w:ascii="Book Antiqua" w:hAnsi="Book Antiqua" w:cstheme="minorHAnsi"/>
          <w:sz w:val="24"/>
          <w:szCs w:val="24"/>
        </w:rPr>
        <w:t>s</w:t>
      </w:r>
      <w:r w:rsidR="00E006D8" w:rsidRPr="00E75547">
        <w:rPr>
          <w:rFonts w:ascii="Book Antiqua" w:hAnsi="Book Antiqua" w:cstheme="minorHAnsi"/>
          <w:sz w:val="24"/>
          <w:szCs w:val="24"/>
        </w:rPr>
        <w:t xml:space="preserve"> </w:t>
      </w:r>
      <w:r w:rsidR="00025A02" w:rsidRPr="00E75547">
        <w:rPr>
          <w:rFonts w:ascii="Book Antiqua" w:hAnsi="Book Antiqua" w:cstheme="minorHAnsi"/>
          <w:sz w:val="24"/>
          <w:szCs w:val="24"/>
        </w:rPr>
        <w:t>as food additive</w:t>
      </w:r>
      <w:r w:rsidR="004C7912"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{"citationItems":[{"id":"ITEM-1","itemData":{"URL":"https://www.fda.gov/food/ingredientspackaginglabeling/foodadditivesingredients/ucm449162.htm","author":[{"dropping-particle":"","family":"US Food &amp; Drug Administration","given":"","non-dropping-particle":"","parse-names":false,"suffix":""}],"id":"ITEM-1","issued":{"date-parts":[["0"]]},"title":"Final Determination Regarding Partially Hydrogenated Oils (Removing Trans Fat)","type":"webpage"},"uris":["http://www.mendeley.com/documents/?uuid=88d73cb9-376e-4b9a-b8ea-d9ab2923eac3"]}],"mendeley":{"formattedCitation":"&lt;sup&gt;[37]&lt;/sup&gt;","plainTextFormattedCitation":"[37]","previouslyFormattedCitation":"&lt;sup&gt;[37]&lt;/sup&gt;"},"properties":{"noteIndex":0},"schema":"https://github.com/citation-style-language/schema/raw/master/csl-citation.json"}</w:instrText>
      </w:r>
      <w:r w:rsidR="004C7912"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[37]</w:t>
      </w:r>
      <w:r w:rsidR="004C7912" w:rsidRPr="00E75547">
        <w:rPr>
          <w:rFonts w:ascii="Book Antiqua" w:hAnsi="Book Antiqua" w:cstheme="minorHAnsi"/>
          <w:sz w:val="24"/>
          <w:szCs w:val="24"/>
        </w:rPr>
        <w:fldChar w:fldCharType="end"/>
      </w:r>
      <w:r w:rsidR="00157940" w:rsidRPr="00E75547">
        <w:rPr>
          <w:rFonts w:ascii="Book Antiqua" w:hAnsi="Book Antiqua" w:cstheme="minorHAnsi"/>
          <w:sz w:val="24"/>
          <w:szCs w:val="24"/>
        </w:rPr>
        <w:t>, however,</w:t>
      </w:r>
      <w:r w:rsidR="00715DF3" w:rsidRPr="00E75547">
        <w:rPr>
          <w:rFonts w:ascii="Book Antiqua" w:hAnsi="Book Antiqua" w:cstheme="minorHAnsi"/>
          <w:sz w:val="24"/>
          <w:szCs w:val="24"/>
        </w:rPr>
        <w:t xml:space="preserve"> </w:t>
      </w:r>
      <w:r w:rsidR="00E006D8" w:rsidRPr="00E75547">
        <w:rPr>
          <w:rFonts w:ascii="Book Antiqua" w:hAnsi="Book Antiqua" w:cstheme="minorHAnsi"/>
          <w:sz w:val="24"/>
          <w:szCs w:val="24"/>
        </w:rPr>
        <w:t>has prompted the development of a</w:t>
      </w:r>
      <w:r w:rsidR="00910184" w:rsidRPr="00E75547">
        <w:rPr>
          <w:rFonts w:ascii="Book Antiqua" w:hAnsi="Book Antiqua" w:cstheme="minorHAnsi"/>
          <w:sz w:val="24"/>
          <w:szCs w:val="24"/>
        </w:rPr>
        <w:t xml:space="preserve"> </w:t>
      </w:r>
      <w:r w:rsidR="00742CB4" w:rsidRPr="00E75547">
        <w:rPr>
          <w:rFonts w:ascii="Book Antiqua" w:hAnsi="Book Antiqua" w:cstheme="minorHAnsi"/>
          <w:sz w:val="24"/>
          <w:szCs w:val="24"/>
        </w:rPr>
        <w:t>non-</w:t>
      </w:r>
      <w:r w:rsidR="00A2223F" w:rsidRPr="00E75547">
        <w:rPr>
          <w:rFonts w:ascii="Book Antiqua" w:hAnsi="Book Antiqua" w:cstheme="minorHAnsi"/>
          <w:sz w:val="24"/>
          <w:szCs w:val="24"/>
        </w:rPr>
        <w:t>trans</w:t>
      </w:r>
      <w:r w:rsidR="00910184" w:rsidRPr="00E75547">
        <w:rPr>
          <w:rFonts w:ascii="Book Antiqua" w:hAnsi="Book Antiqua" w:cstheme="minorHAnsi"/>
          <w:sz w:val="24"/>
          <w:szCs w:val="24"/>
        </w:rPr>
        <w:t>-</w:t>
      </w:r>
      <w:r w:rsidR="00A2223F" w:rsidRPr="00E75547">
        <w:rPr>
          <w:rFonts w:ascii="Book Antiqua" w:hAnsi="Book Antiqua" w:cstheme="minorHAnsi"/>
          <w:sz w:val="24"/>
          <w:szCs w:val="24"/>
        </w:rPr>
        <w:t>fat</w:t>
      </w:r>
      <w:r w:rsidR="006C79D4" w:rsidRPr="00E75547">
        <w:rPr>
          <w:rFonts w:ascii="Book Antiqua" w:hAnsi="Book Antiqua" w:cstheme="minorHAnsi"/>
          <w:sz w:val="24"/>
          <w:szCs w:val="24"/>
        </w:rPr>
        <w:t xml:space="preserve"> </w:t>
      </w:r>
      <w:r w:rsidR="002932B9" w:rsidRPr="00E75547">
        <w:rPr>
          <w:rFonts w:ascii="Book Antiqua" w:hAnsi="Book Antiqua" w:cstheme="minorHAnsi"/>
          <w:sz w:val="24"/>
          <w:szCs w:val="24"/>
        </w:rPr>
        <w:t>Western</w:t>
      </w:r>
      <w:r w:rsidR="00E006D8" w:rsidRPr="00E75547">
        <w:rPr>
          <w:rFonts w:ascii="Book Antiqua" w:hAnsi="Book Antiqua" w:cstheme="minorHAnsi"/>
          <w:sz w:val="24"/>
          <w:szCs w:val="24"/>
        </w:rPr>
        <w:t xml:space="preserve"> diet capable of promoting </w:t>
      </w:r>
      <w:r w:rsidR="00C17CDA" w:rsidRPr="00E75547">
        <w:rPr>
          <w:rFonts w:ascii="Book Antiqua" w:hAnsi="Book Antiqua" w:cstheme="minorHAnsi"/>
          <w:sz w:val="24"/>
          <w:szCs w:val="24"/>
        </w:rPr>
        <w:t>metabolic and liver histopat</w:t>
      </w:r>
      <w:r w:rsidR="001931CA" w:rsidRPr="00E75547">
        <w:rPr>
          <w:rFonts w:ascii="Book Antiqua" w:hAnsi="Book Antiqua" w:cstheme="minorHAnsi"/>
          <w:sz w:val="24"/>
          <w:szCs w:val="24"/>
        </w:rPr>
        <w:t xml:space="preserve">hological </w:t>
      </w:r>
      <w:r w:rsidR="00135D86" w:rsidRPr="00E75547">
        <w:rPr>
          <w:rFonts w:ascii="Book Antiqua" w:hAnsi="Book Antiqua" w:cstheme="minorHAnsi"/>
          <w:sz w:val="24"/>
          <w:szCs w:val="24"/>
        </w:rPr>
        <w:t>changes</w:t>
      </w:r>
      <w:r w:rsidR="004B5F63" w:rsidRPr="00E75547">
        <w:rPr>
          <w:rFonts w:ascii="Book Antiqua" w:hAnsi="Book Antiqua" w:cstheme="minorHAnsi"/>
          <w:sz w:val="24"/>
          <w:szCs w:val="24"/>
        </w:rPr>
        <w:t xml:space="preserve"> </w:t>
      </w:r>
      <w:r w:rsidR="00807248" w:rsidRPr="00E75547">
        <w:rPr>
          <w:rFonts w:ascii="Book Antiqua" w:hAnsi="Book Antiqua" w:cstheme="minorHAnsi"/>
          <w:sz w:val="24"/>
          <w:szCs w:val="24"/>
        </w:rPr>
        <w:t>comparable to</w:t>
      </w:r>
      <w:r w:rsidR="00A34857" w:rsidRPr="00E75547">
        <w:rPr>
          <w:rFonts w:ascii="Book Antiqua" w:hAnsi="Book Antiqua" w:cstheme="minorHAnsi"/>
          <w:sz w:val="24"/>
          <w:szCs w:val="24"/>
        </w:rPr>
        <w:t xml:space="preserve"> th</w:t>
      </w:r>
      <w:r w:rsidR="00A8345B" w:rsidRPr="00E75547">
        <w:rPr>
          <w:rFonts w:ascii="Book Antiqua" w:hAnsi="Book Antiqua" w:cstheme="minorHAnsi"/>
          <w:sz w:val="24"/>
          <w:szCs w:val="24"/>
        </w:rPr>
        <w:t>at afforded by the</w:t>
      </w:r>
      <w:r w:rsidR="00A34857" w:rsidRPr="00E75547">
        <w:rPr>
          <w:rFonts w:ascii="Book Antiqua" w:hAnsi="Book Antiqua" w:cstheme="minorHAnsi"/>
          <w:sz w:val="24"/>
          <w:szCs w:val="24"/>
        </w:rPr>
        <w:t xml:space="preserve"> </w:t>
      </w:r>
      <w:r w:rsidR="004B5F63" w:rsidRPr="00E75547">
        <w:rPr>
          <w:rFonts w:ascii="Book Antiqua" w:hAnsi="Book Antiqua" w:cstheme="minorHAnsi"/>
          <w:sz w:val="24"/>
          <w:szCs w:val="24"/>
        </w:rPr>
        <w:t>AMLN</w:t>
      </w:r>
      <w:r w:rsidR="00925BCE" w:rsidRPr="00E75547">
        <w:rPr>
          <w:rFonts w:ascii="Book Antiqua" w:hAnsi="Book Antiqua" w:cstheme="minorHAnsi"/>
          <w:sz w:val="24"/>
          <w:szCs w:val="24"/>
        </w:rPr>
        <w:t xml:space="preserve"> </w:t>
      </w:r>
      <w:r w:rsidR="007E637C" w:rsidRPr="00E75547">
        <w:rPr>
          <w:rFonts w:ascii="Book Antiqua" w:hAnsi="Book Antiqua" w:cstheme="minorHAnsi"/>
          <w:sz w:val="24"/>
          <w:szCs w:val="24"/>
        </w:rPr>
        <w:t>diet</w:t>
      </w:r>
      <w:r w:rsidR="00E006D8" w:rsidRPr="00E75547">
        <w:rPr>
          <w:rFonts w:ascii="Book Antiqua" w:hAnsi="Book Antiqua" w:cstheme="minorHAnsi"/>
          <w:sz w:val="24"/>
          <w:szCs w:val="24"/>
        </w:rPr>
        <w:t xml:space="preserve">. The present study </w:t>
      </w:r>
      <w:r w:rsidR="002E510F" w:rsidRPr="00E75547">
        <w:rPr>
          <w:rFonts w:ascii="Book Antiqua" w:hAnsi="Book Antiqua" w:cstheme="minorHAnsi"/>
          <w:sz w:val="24"/>
          <w:szCs w:val="24"/>
        </w:rPr>
        <w:t xml:space="preserve">therefore </w:t>
      </w:r>
      <w:r w:rsidR="00A21D98" w:rsidRPr="00E75547">
        <w:rPr>
          <w:rFonts w:ascii="Book Antiqua" w:hAnsi="Book Antiqua" w:cstheme="minorHAnsi"/>
          <w:sz w:val="24"/>
          <w:szCs w:val="24"/>
        </w:rPr>
        <w:t>aimed</w:t>
      </w:r>
      <w:r w:rsidR="002E510F" w:rsidRPr="00E75547">
        <w:rPr>
          <w:rFonts w:ascii="Book Antiqua" w:hAnsi="Book Antiqua" w:cstheme="minorHAnsi"/>
          <w:sz w:val="24"/>
          <w:szCs w:val="24"/>
        </w:rPr>
        <w:t xml:space="preserve"> to </w:t>
      </w:r>
      <w:r w:rsidR="00F40E14" w:rsidRPr="00E75547">
        <w:rPr>
          <w:rFonts w:ascii="Book Antiqua" w:hAnsi="Book Antiqua" w:cstheme="minorHAnsi"/>
          <w:sz w:val="24"/>
          <w:szCs w:val="24"/>
        </w:rPr>
        <w:t xml:space="preserve">develop and characterize a compatible </w:t>
      </w:r>
      <w:r w:rsidR="00071893" w:rsidRPr="00E75547">
        <w:rPr>
          <w:rFonts w:ascii="Book Antiqua" w:hAnsi="Book Antiqua" w:cstheme="minorHAnsi"/>
          <w:sz w:val="24"/>
          <w:szCs w:val="24"/>
        </w:rPr>
        <w:t xml:space="preserve">biopsy-confirmed obese </w:t>
      </w:r>
      <w:r w:rsidR="00F40E14" w:rsidRPr="00E75547">
        <w:rPr>
          <w:rFonts w:ascii="Book Antiqua" w:hAnsi="Book Antiqua" w:cstheme="minorHAnsi"/>
          <w:sz w:val="24"/>
          <w:szCs w:val="24"/>
        </w:rPr>
        <w:t>mouse model of NASH based o</w:t>
      </w:r>
      <w:r w:rsidR="00A21D98" w:rsidRPr="00E75547">
        <w:rPr>
          <w:rFonts w:ascii="Book Antiqua" w:hAnsi="Book Antiqua" w:cstheme="minorHAnsi"/>
          <w:sz w:val="24"/>
          <w:szCs w:val="24"/>
        </w:rPr>
        <w:t xml:space="preserve">n </w:t>
      </w:r>
      <w:r w:rsidR="008E66B4" w:rsidRPr="00E75547">
        <w:rPr>
          <w:rFonts w:ascii="Book Antiqua" w:hAnsi="Book Antiqua" w:cstheme="minorHAnsi"/>
          <w:sz w:val="24"/>
          <w:szCs w:val="24"/>
        </w:rPr>
        <w:t>a</w:t>
      </w:r>
      <w:r w:rsidR="00FD533F" w:rsidRPr="00E75547">
        <w:rPr>
          <w:rFonts w:ascii="Book Antiqua" w:hAnsi="Book Antiqua" w:cstheme="minorHAnsi"/>
          <w:sz w:val="24"/>
          <w:szCs w:val="24"/>
        </w:rPr>
        <w:t>n isocaloric</w:t>
      </w:r>
      <w:r w:rsidR="008E66B4" w:rsidRPr="00E75547">
        <w:rPr>
          <w:rFonts w:ascii="Book Antiqua" w:hAnsi="Book Antiqua" w:cstheme="minorHAnsi"/>
          <w:sz w:val="24"/>
          <w:szCs w:val="24"/>
        </w:rPr>
        <w:t xml:space="preserve"> </w:t>
      </w:r>
      <w:r w:rsidR="00E006D8" w:rsidRPr="00E75547">
        <w:rPr>
          <w:rFonts w:ascii="Book Antiqua" w:hAnsi="Book Antiqua" w:cstheme="minorHAnsi"/>
          <w:sz w:val="24"/>
          <w:szCs w:val="24"/>
        </w:rPr>
        <w:t>palmitic acid</w:t>
      </w:r>
      <w:r w:rsidR="00071893" w:rsidRPr="00E75547">
        <w:rPr>
          <w:rFonts w:ascii="Book Antiqua" w:hAnsi="Book Antiqua" w:cstheme="minorHAnsi"/>
          <w:sz w:val="24"/>
          <w:szCs w:val="24"/>
        </w:rPr>
        <w:t>-</w:t>
      </w:r>
      <w:r w:rsidR="00E006D8" w:rsidRPr="00E75547">
        <w:rPr>
          <w:rFonts w:ascii="Book Antiqua" w:hAnsi="Book Antiqua" w:cstheme="minorHAnsi"/>
          <w:sz w:val="24"/>
          <w:szCs w:val="24"/>
        </w:rPr>
        <w:t>enriched diet with a nutrient composition similar to the AMLN</w:t>
      </w:r>
      <w:r w:rsidR="007B0617" w:rsidRPr="00E75547">
        <w:rPr>
          <w:rFonts w:ascii="Book Antiqua" w:hAnsi="Book Antiqua" w:cstheme="minorHAnsi"/>
          <w:sz w:val="24"/>
          <w:szCs w:val="24"/>
        </w:rPr>
        <w:t xml:space="preserve"> </w:t>
      </w:r>
      <w:r w:rsidR="00E006D8" w:rsidRPr="00E75547">
        <w:rPr>
          <w:rFonts w:ascii="Book Antiqua" w:hAnsi="Book Antiqua" w:cstheme="minorHAnsi"/>
          <w:sz w:val="24"/>
          <w:szCs w:val="24"/>
        </w:rPr>
        <w:t>diet.</w:t>
      </w:r>
    </w:p>
    <w:p w14:paraId="199D7098" w14:textId="6DFE7A3F" w:rsidR="002C0BA8" w:rsidRPr="00E75547" w:rsidRDefault="002C0BA8" w:rsidP="006406FB">
      <w:pPr>
        <w:spacing w:after="0" w:line="360" w:lineRule="auto"/>
        <w:jc w:val="both"/>
        <w:rPr>
          <w:rFonts w:ascii="Book Antiqua" w:hAnsi="Book Antiqua" w:cstheme="minorHAnsi"/>
          <w:b/>
          <w:sz w:val="24"/>
          <w:szCs w:val="24"/>
        </w:rPr>
      </w:pPr>
    </w:p>
    <w:p w14:paraId="62358BCA" w14:textId="1BEACBE9" w:rsidR="002A69A0" w:rsidRPr="00E75547" w:rsidRDefault="00F457A6" w:rsidP="006406FB">
      <w:pPr>
        <w:spacing w:after="0" w:line="360" w:lineRule="auto"/>
        <w:jc w:val="both"/>
        <w:rPr>
          <w:rFonts w:ascii="Book Antiqua" w:hAnsi="Book Antiqua" w:cstheme="minorHAnsi"/>
          <w:b/>
          <w:sz w:val="24"/>
          <w:szCs w:val="24"/>
        </w:rPr>
      </w:pPr>
      <w:r w:rsidRPr="00E75547">
        <w:rPr>
          <w:rFonts w:ascii="Book Antiqua" w:hAnsi="Book Antiqua" w:cstheme="minorHAnsi"/>
          <w:b/>
          <w:sz w:val="24"/>
          <w:szCs w:val="24"/>
        </w:rPr>
        <w:t>MATERIAL</w:t>
      </w:r>
      <w:r w:rsidR="00890BB9" w:rsidRPr="00E75547">
        <w:rPr>
          <w:rFonts w:ascii="Book Antiqua" w:hAnsi="Book Antiqua" w:cstheme="minorHAnsi"/>
          <w:b/>
          <w:sz w:val="24"/>
          <w:szCs w:val="24"/>
        </w:rPr>
        <w:t>S</w:t>
      </w:r>
      <w:r w:rsidRPr="00E75547">
        <w:rPr>
          <w:rFonts w:ascii="Book Antiqua" w:hAnsi="Book Antiqua" w:cstheme="minorHAnsi"/>
          <w:b/>
          <w:sz w:val="24"/>
          <w:szCs w:val="24"/>
        </w:rPr>
        <w:t xml:space="preserve"> AND </w:t>
      </w:r>
      <w:r w:rsidR="000570BA" w:rsidRPr="00E75547">
        <w:rPr>
          <w:rFonts w:ascii="Book Antiqua" w:hAnsi="Book Antiqua" w:cstheme="minorHAnsi"/>
          <w:b/>
          <w:sz w:val="24"/>
          <w:szCs w:val="24"/>
        </w:rPr>
        <w:t>METHODS</w:t>
      </w:r>
    </w:p>
    <w:p w14:paraId="3B257951" w14:textId="77777777" w:rsidR="00D93282" w:rsidRPr="00E75547" w:rsidRDefault="00D93282" w:rsidP="006406FB">
      <w:pPr>
        <w:spacing w:after="0" w:line="360" w:lineRule="auto"/>
        <w:jc w:val="both"/>
        <w:rPr>
          <w:rFonts w:ascii="Book Antiqua" w:hAnsi="Book Antiqua" w:cstheme="minorHAnsi"/>
          <w:b/>
          <w:bCs/>
          <w:i/>
          <w:sz w:val="24"/>
          <w:szCs w:val="24"/>
        </w:rPr>
      </w:pPr>
      <w:r w:rsidRPr="00E75547">
        <w:rPr>
          <w:rFonts w:ascii="Book Antiqua" w:hAnsi="Book Antiqua" w:cstheme="minorHAnsi"/>
          <w:b/>
          <w:bCs/>
          <w:i/>
          <w:sz w:val="24"/>
          <w:szCs w:val="24"/>
        </w:rPr>
        <w:t>Animals</w:t>
      </w:r>
    </w:p>
    <w:p w14:paraId="2F4C02DE" w14:textId="744CC872" w:rsidR="00636B33" w:rsidRPr="00E75547" w:rsidRDefault="004C290A"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Male </w:t>
      </w:r>
      <w:r w:rsidR="00FC1CE7" w:rsidRPr="00E75547">
        <w:rPr>
          <w:rFonts w:ascii="Book Antiqua" w:hAnsi="Book Antiqua" w:cstheme="minorBidi"/>
          <w:i/>
          <w:sz w:val="24"/>
          <w:szCs w:val="24"/>
        </w:rPr>
        <w:t>ob/ob</w:t>
      </w:r>
      <w:r w:rsidR="00FC1CE7" w:rsidRPr="00E75547">
        <w:rPr>
          <w:rFonts w:ascii="Book Antiqua" w:hAnsi="Book Antiqua" w:cstheme="minorBidi"/>
          <w:sz w:val="24"/>
          <w:szCs w:val="24"/>
        </w:rPr>
        <w:t xml:space="preserve"> </w:t>
      </w:r>
      <w:r w:rsidR="0022288B" w:rsidRPr="00E75547">
        <w:rPr>
          <w:rFonts w:ascii="Book Antiqua" w:hAnsi="Book Antiqua" w:cstheme="minorBidi"/>
          <w:sz w:val="24"/>
          <w:szCs w:val="24"/>
        </w:rPr>
        <w:t xml:space="preserve">and </w:t>
      </w:r>
      <w:r w:rsidR="004A6860" w:rsidRPr="00E75547">
        <w:rPr>
          <w:rFonts w:ascii="Book Antiqua" w:hAnsi="Book Antiqua" w:cstheme="minorBidi"/>
          <w:sz w:val="24"/>
          <w:szCs w:val="24"/>
        </w:rPr>
        <w:t>C57BL/6J</w:t>
      </w:r>
      <w:r w:rsidR="00AB6412" w:rsidRPr="00E75547">
        <w:rPr>
          <w:rFonts w:ascii="Book Antiqua" w:hAnsi="Book Antiqua" w:cstheme="minorBidi"/>
          <w:sz w:val="24"/>
          <w:szCs w:val="24"/>
        </w:rPr>
        <w:t xml:space="preserve"> </w:t>
      </w:r>
      <w:r w:rsidR="00A256C6" w:rsidRPr="00E75547">
        <w:rPr>
          <w:rFonts w:ascii="Book Antiqua" w:hAnsi="Book Antiqua" w:cstheme="minorBidi"/>
          <w:sz w:val="24"/>
          <w:szCs w:val="24"/>
        </w:rPr>
        <w:t xml:space="preserve">(C57) </w:t>
      </w:r>
      <w:r w:rsidR="00864611" w:rsidRPr="00E75547">
        <w:rPr>
          <w:rFonts w:ascii="Book Antiqua" w:hAnsi="Book Antiqua" w:cstheme="minorBidi"/>
          <w:sz w:val="24"/>
          <w:szCs w:val="24"/>
        </w:rPr>
        <w:t xml:space="preserve">mice </w:t>
      </w:r>
      <w:r w:rsidR="00AB6412" w:rsidRPr="00E75547">
        <w:rPr>
          <w:rFonts w:ascii="Book Antiqua" w:hAnsi="Book Antiqua" w:cstheme="minorBidi"/>
          <w:sz w:val="24"/>
          <w:szCs w:val="24"/>
        </w:rPr>
        <w:t>were from</w:t>
      </w:r>
      <w:r w:rsidR="00B83B6B" w:rsidRPr="00E75547">
        <w:rPr>
          <w:rFonts w:ascii="Book Antiqua" w:hAnsi="Book Antiqua" w:cstheme="minorBidi"/>
          <w:sz w:val="24"/>
          <w:szCs w:val="24"/>
        </w:rPr>
        <w:t xml:space="preserve"> </w:t>
      </w:r>
      <w:r w:rsidR="00B83B6B" w:rsidRPr="00E75547">
        <w:rPr>
          <w:rFonts w:ascii="Book Antiqua" w:hAnsi="Book Antiqua"/>
          <w:sz w:val="24"/>
          <w:szCs w:val="24"/>
        </w:rPr>
        <w:t>Jackson Laboratory</w:t>
      </w:r>
      <w:r w:rsidR="00375926" w:rsidRPr="00E75547">
        <w:rPr>
          <w:rFonts w:ascii="Book Antiqua" w:hAnsi="Book Antiqua"/>
          <w:sz w:val="24"/>
          <w:szCs w:val="24"/>
        </w:rPr>
        <w:t xml:space="preserve"> (</w:t>
      </w:r>
      <w:r w:rsidR="00B83B6B" w:rsidRPr="00E75547">
        <w:rPr>
          <w:rFonts w:ascii="Book Antiqua" w:hAnsi="Book Antiqua"/>
          <w:sz w:val="24"/>
          <w:szCs w:val="24"/>
        </w:rPr>
        <w:t>Bar Harbor, ME</w:t>
      </w:r>
      <w:r w:rsidR="00375926" w:rsidRPr="00E75547">
        <w:rPr>
          <w:rFonts w:ascii="Book Antiqua" w:hAnsi="Book Antiqua"/>
          <w:sz w:val="24"/>
          <w:szCs w:val="24"/>
        </w:rPr>
        <w:t>) or</w:t>
      </w:r>
      <w:r w:rsidR="00AB6412" w:rsidRPr="00E75547">
        <w:rPr>
          <w:rFonts w:ascii="Book Antiqua" w:hAnsi="Book Antiqua" w:cstheme="minorBidi"/>
          <w:sz w:val="24"/>
          <w:szCs w:val="24"/>
        </w:rPr>
        <w:t xml:space="preserve"> </w:t>
      </w:r>
      <w:r w:rsidR="00FC1CE7" w:rsidRPr="00E75547">
        <w:rPr>
          <w:rFonts w:ascii="Book Antiqua" w:hAnsi="Book Antiqua" w:cstheme="minorBidi"/>
          <w:sz w:val="24"/>
          <w:szCs w:val="24"/>
        </w:rPr>
        <w:t xml:space="preserve">Janvier </w:t>
      </w:r>
      <w:bookmarkStart w:id="33" w:name="OLE_LINK2"/>
      <w:r w:rsidR="00FC1CE7" w:rsidRPr="00E75547">
        <w:rPr>
          <w:rFonts w:ascii="Book Antiqua" w:hAnsi="Book Antiqua" w:cstheme="minorBidi"/>
          <w:sz w:val="24"/>
          <w:szCs w:val="24"/>
        </w:rPr>
        <w:t>Labs (Le Genest Saint Isle, France</w:t>
      </w:r>
      <w:bookmarkEnd w:id="33"/>
      <w:r w:rsidR="00FC1CE7" w:rsidRPr="00E75547">
        <w:rPr>
          <w:rFonts w:ascii="Book Antiqua" w:hAnsi="Book Antiqua" w:cstheme="minorBidi"/>
          <w:sz w:val="24"/>
          <w:szCs w:val="24"/>
        </w:rPr>
        <w:t>)</w:t>
      </w:r>
      <w:r w:rsidR="0039402B" w:rsidRPr="00E75547">
        <w:rPr>
          <w:rFonts w:ascii="Book Antiqua" w:hAnsi="Book Antiqua" w:cstheme="minorBidi"/>
          <w:sz w:val="24"/>
          <w:szCs w:val="24"/>
        </w:rPr>
        <w:t>,</w:t>
      </w:r>
      <w:r w:rsidR="00EC64F4" w:rsidRPr="00E75547">
        <w:rPr>
          <w:rFonts w:ascii="Book Antiqua" w:hAnsi="Book Antiqua" w:cstheme="minorBidi"/>
          <w:sz w:val="24"/>
          <w:szCs w:val="24"/>
        </w:rPr>
        <w:t xml:space="preserve"> arrived at </w:t>
      </w:r>
      <w:r w:rsidR="00212F60" w:rsidRPr="00E75547">
        <w:rPr>
          <w:rFonts w:ascii="Book Antiqua" w:hAnsi="Book Antiqua" w:cstheme="minorBidi"/>
          <w:sz w:val="24"/>
          <w:szCs w:val="24"/>
        </w:rPr>
        <w:t>5</w:t>
      </w:r>
      <w:r w:rsidR="00EC64F4" w:rsidRPr="00E75547">
        <w:rPr>
          <w:rFonts w:ascii="Book Antiqua" w:hAnsi="Book Antiqua" w:cstheme="minorBidi"/>
          <w:sz w:val="24"/>
          <w:szCs w:val="24"/>
        </w:rPr>
        <w:t>-8 wk of age</w:t>
      </w:r>
      <w:r w:rsidR="00FC1CE7" w:rsidRPr="00E75547">
        <w:rPr>
          <w:rFonts w:ascii="Book Antiqua" w:hAnsi="Book Antiqua" w:cstheme="minorBidi"/>
          <w:sz w:val="24"/>
          <w:szCs w:val="24"/>
        </w:rPr>
        <w:t xml:space="preserve"> and housed in a controlled environment (12 h light/dark cycle, </w:t>
      </w:r>
      <w:r w:rsidR="005236EB" w:rsidRPr="00E75547">
        <w:rPr>
          <w:rFonts w:ascii="Book Antiqua" w:hAnsi="Book Antiqua" w:cstheme="minorBidi"/>
          <w:sz w:val="24"/>
          <w:szCs w:val="24"/>
        </w:rPr>
        <w:t>21</w:t>
      </w:r>
      <w:r w:rsidR="00AC65F4" w:rsidRPr="00E75547">
        <w:rPr>
          <w:rFonts w:ascii="Book Antiqua" w:hAnsi="Book Antiqua" w:cstheme="minorBidi"/>
          <w:sz w:val="24"/>
          <w:szCs w:val="24"/>
        </w:rPr>
        <w:t xml:space="preserve"> </w:t>
      </w:r>
      <w:r w:rsidR="005236EB" w:rsidRPr="00E75547">
        <w:rPr>
          <w:rFonts w:ascii="Book Antiqua" w:hAnsi="Book Antiqua" w:cstheme="minorBidi"/>
          <w:sz w:val="24"/>
          <w:szCs w:val="24"/>
        </w:rPr>
        <w:t>±</w:t>
      </w:r>
      <w:r w:rsidR="00AC65F4" w:rsidRPr="00E75547">
        <w:rPr>
          <w:rFonts w:ascii="Book Antiqua" w:hAnsi="Book Antiqua" w:cstheme="minorBidi"/>
          <w:sz w:val="24"/>
          <w:szCs w:val="24"/>
        </w:rPr>
        <w:t xml:space="preserve"> </w:t>
      </w:r>
      <w:r w:rsidR="005236EB" w:rsidRPr="00E75547">
        <w:rPr>
          <w:rFonts w:ascii="Book Antiqua" w:hAnsi="Book Antiqua" w:cstheme="minorBidi"/>
          <w:sz w:val="24"/>
          <w:szCs w:val="24"/>
        </w:rPr>
        <w:t>2 °C, humidity 50</w:t>
      </w:r>
      <w:r w:rsidR="00AC65F4" w:rsidRPr="00E75547">
        <w:rPr>
          <w:rFonts w:ascii="Book Antiqua" w:hAnsi="Book Antiqua" w:cstheme="minorBidi"/>
          <w:sz w:val="24"/>
          <w:szCs w:val="24"/>
        </w:rPr>
        <w:t xml:space="preserve"> </w:t>
      </w:r>
      <w:r w:rsidR="005236EB" w:rsidRPr="00E75547">
        <w:rPr>
          <w:rFonts w:ascii="Book Antiqua" w:hAnsi="Book Antiqua" w:cstheme="minorBidi"/>
          <w:sz w:val="24"/>
          <w:szCs w:val="24"/>
        </w:rPr>
        <w:t>±</w:t>
      </w:r>
      <w:r w:rsidR="00AC65F4" w:rsidRPr="00E75547">
        <w:rPr>
          <w:rFonts w:ascii="Book Antiqua" w:hAnsi="Book Antiqua" w:cstheme="minorBidi"/>
          <w:sz w:val="24"/>
          <w:szCs w:val="24"/>
        </w:rPr>
        <w:t xml:space="preserve"> </w:t>
      </w:r>
      <w:r w:rsidR="005236EB" w:rsidRPr="00E75547">
        <w:rPr>
          <w:rFonts w:ascii="Book Antiqua" w:hAnsi="Book Antiqua" w:cstheme="minorBidi"/>
          <w:sz w:val="24"/>
          <w:szCs w:val="24"/>
        </w:rPr>
        <w:t>10</w:t>
      </w:r>
      <w:r w:rsidR="00FC1CE7" w:rsidRPr="00E75547">
        <w:rPr>
          <w:rFonts w:ascii="Book Antiqua" w:hAnsi="Book Antiqua" w:cstheme="minorBidi"/>
          <w:sz w:val="24"/>
          <w:szCs w:val="24"/>
        </w:rPr>
        <w:t xml:space="preserve">%). </w:t>
      </w:r>
      <w:r w:rsidR="0044463D" w:rsidRPr="00E75547">
        <w:rPr>
          <w:rFonts w:ascii="Book Antiqua" w:hAnsi="Book Antiqua" w:cstheme="minorBidi"/>
          <w:sz w:val="24"/>
          <w:szCs w:val="24"/>
        </w:rPr>
        <w:t xml:space="preserve">Mice were stratified and randomized </w:t>
      </w:r>
      <w:r w:rsidR="00605223" w:rsidRPr="00E75547">
        <w:rPr>
          <w:rFonts w:ascii="Book Antiqua" w:hAnsi="Book Antiqua" w:cstheme="minorBidi"/>
          <w:sz w:val="24"/>
          <w:szCs w:val="24"/>
        </w:rPr>
        <w:t xml:space="preserve">to individual </w:t>
      </w:r>
      <w:r w:rsidR="00605223" w:rsidRPr="00E75547">
        <w:rPr>
          <w:rFonts w:ascii="Book Antiqua" w:hAnsi="Book Antiqua" w:cstheme="minorBidi"/>
          <w:sz w:val="24"/>
          <w:szCs w:val="24"/>
        </w:rPr>
        <w:lastRenderedPageBreak/>
        <w:t xml:space="preserve">diet groups </w:t>
      </w:r>
      <w:r w:rsidR="0044463D" w:rsidRPr="00E75547">
        <w:rPr>
          <w:rFonts w:ascii="Book Antiqua" w:hAnsi="Book Antiqua" w:cstheme="minorBidi"/>
          <w:sz w:val="24"/>
          <w:szCs w:val="24"/>
        </w:rPr>
        <w:t xml:space="preserve">according to </w:t>
      </w:r>
      <w:r w:rsidR="006C1583" w:rsidRPr="00E75547">
        <w:rPr>
          <w:rFonts w:ascii="Book Antiqua" w:hAnsi="Book Antiqua" w:cstheme="minorBidi"/>
          <w:sz w:val="24"/>
          <w:szCs w:val="24"/>
        </w:rPr>
        <w:t xml:space="preserve">baseline </w:t>
      </w:r>
      <w:r w:rsidR="0044463D" w:rsidRPr="00E75547">
        <w:rPr>
          <w:rFonts w:ascii="Book Antiqua" w:hAnsi="Book Antiqua" w:cstheme="minorBidi"/>
          <w:sz w:val="24"/>
          <w:szCs w:val="24"/>
        </w:rPr>
        <w:t>body weight</w:t>
      </w:r>
      <w:r w:rsidR="0049767C" w:rsidRPr="00E75547">
        <w:rPr>
          <w:rFonts w:ascii="Book Antiqua" w:hAnsi="Book Antiqua" w:cstheme="minorBidi"/>
          <w:sz w:val="24"/>
          <w:szCs w:val="24"/>
        </w:rPr>
        <w:t xml:space="preserve"> and</w:t>
      </w:r>
      <w:r w:rsidR="00FC1CE7" w:rsidRPr="00E75547">
        <w:rPr>
          <w:rFonts w:ascii="Book Antiqua" w:hAnsi="Book Antiqua" w:cstheme="minorBidi"/>
          <w:sz w:val="24"/>
          <w:szCs w:val="24"/>
        </w:rPr>
        <w:t xml:space="preserve"> had </w:t>
      </w:r>
      <w:r w:rsidR="00FC1CE7" w:rsidRPr="00E75547">
        <w:rPr>
          <w:rFonts w:ascii="Book Antiqua" w:hAnsi="Book Antiqua" w:cstheme="minorBidi"/>
          <w:i/>
          <w:sz w:val="24"/>
          <w:szCs w:val="24"/>
        </w:rPr>
        <w:t>ad libitum</w:t>
      </w:r>
      <w:r w:rsidR="00FC1CE7" w:rsidRPr="00E75547">
        <w:rPr>
          <w:rFonts w:ascii="Book Antiqua" w:hAnsi="Book Antiqua" w:cstheme="minorBidi"/>
          <w:sz w:val="24"/>
          <w:szCs w:val="24"/>
        </w:rPr>
        <w:t xml:space="preserve"> access to tap water and </w:t>
      </w:r>
      <w:r w:rsidR="002D748A" w:rsidRPr="00E75547">
        <w:rPr>
          <w:rFonts w:ascii="Book Antiqua" w:hAnsi="Book Antiqua" w:cstheme="minorBidi"/>
          <w:sz w:val="24"/>
          <w:szCs w:val="24"/>
        </w:rPr>
        <w:t>chow</w:t>
      </w:r>
      <w:r w:rsidR="007C2A1A" w:rsidRPr="00E75547">
        <w:rPr>
          <w:rFonts w:ascii="Book Antiqua" w:hAnsi="Book Antiqua" w:cstheme="minorBidi"/>
          <w:sz w:val="24"/>
          <w:szCs w:val="24"/>
        </w:rPr>
        <w:t xml:space="preserve"> (</w:t>
      </w:r>
      <w:r w:rsidR="0041175F" w:rsidRPr="00E75547">
        <w:rPr>
          <w:rFonts w:ascii="Book Antiqua" w:hAnsi="Book Antiqua" w:cstheme="minorBidi"/>
          <w:sz w:val="24"/>
          <w:szCs w:val="24"/>
        </w:rPr>
        <w:t xml:space="preserve">2018 Teklad Rodent Diet, Envigo, </w:t>
      </w:r>
      <w:r w:rsidR="00CF2E60" w:rsidRPr="00E75547">
        <w:rPr>
          <w:rFonts w:ascii="Book Antiqua" w:hAnsi="Book Antiqua" w:cstheme="minorBidi"/>
          <w:sz w:val="24"/>
          <w:szCs w:val="24"/>
        </w:rPr>
        <w:t>Madison, WI</w:t>
      </w:r>
      <w:r w:rsidR="00283A76" w:rsidRPr="00E75547">
        <w:rPr>
          <w:rFonts w:ascii="Book Antiqua" w:hAnsi="Book Antiqua" w:cstheme="minorBidi"/>
          <w:sz w:val="24"/>
          <w:szCs w:val="24"/>
        </w:rPr>
        <w:t>;</w:t>
      </w:r>
      <w:r w:rsidR="0041175F" w:rsidRPr="00E75547">
        <w:rPr>
          <w:rFonts w:ascii="Book Antiqua" w:hAnsi="Book Antiqua" w:cstheme="minorBidi"/>
          <w:sz w:val="24"/>
          <w:szCs w:val="24"/>
        </w:rPr>
        <w:t xml:space="preserve"> </w:t>
      </w:r>
      <w:r w:rsidR="00BC3A73" w:rsidRPr="00E75547">
        <w:rPr>
          <w:rFonts w:ascii="Book Antiqua" w:hAnsi="Book Antiqua" w:cstheme="minorBidi"/>
          <w:sz w:val="24"/>
          <w:szCs w:val="24"/>
        </w:rPr>
        <w:t>Altromin 1324, Brogaarden, Hoersholm, Denmark)</w:t>
      </w:r>
      <w:r w:rsidR="007C2A1A" w:rsidRPr="00E75547">
        <w:rPr>
          <w:rFonts w:ascii="Book Antiqua" w:hAnsi="Book Antiqua" w:cstheme="minorBidi"/>
          <w:sz w:val="24"/>
          <w:szCs w:val="24"/>
        </w:rPr>
        <w:t>,</w:t>
      </w:r>
      <w:r w:rsidR="00EA7F37" w:rsidRPr="00E75547">
        <w:rPr>
          <w:rFonts w:ascii="Book Antiqua" w:hAnsi="Book Antiqua" w:cstheme="minorBidi"/>
          <w:sz w:val="24"/>
          <w:szCs w:val="24"/>
        </w:rPr>
        <w:t xml:space="preserve"> AMLN diet </w:t>
      </w:r>
      <w:r w:rsidR="00BD1AC7" w:rsidRPr="00E75547">
        <w:rPr>
          <w:rFonts w:ascii="Book Antiqua" w:hAnsi="Book Antiqua" w:cstheme="minorBidi"/>
          <w:sz w:val="24"/>
          <w:szCs w:val="24"/>
        </w:rPr>
        <w:t>(</w:t>
      </w:r>
      <w:r w:rsidR="00FC1CE7" w:rsidRPr="00E75547">
        <w:rPr>
          <w:rFonts w:ascii="Book Antiqua" w:hAnsi="Book Antiqua" w:cstheme="minorBidi"/>
          <w:sz w:val="24"/>
          <w:szCs w:val="24"/>
        </w:rPr>
        <w:t>40</w:t>
      </w:r>
      <w:r w:rsidR="00A45D82" w:rsidRPr="00E75547">
        <w:rPr>
          <w:rFonts w:ascii="Book Antiqua" w:hAnsi="Book Antiqua" w:cstheme="minorBidi"/>
          <w:sz w:val="24"/>
          <w:szCs w:val="24"/>
        </w:rPr>
        <w:t xml:space="preserve"> kcal-%</w:t>
      </w:r>
      <w:r w:rsidR="002D0633" w:rsidRPr="00E75547">
        <w:rPr>
          <w:rFonts w:ascii="Book Antiqua" w:hAnsi="Book Antiqua" w:cstheme="minorBidi"/>
          <w:sz w:val="24"/>
          <w:szCs w:val="24"/>
        </w:rPr>
        <w:t xml:space="preserve"> </w:t>
      </w:r>
      <w:r w:rsidR="0022288B" w:rsidRPr="00E75547">
        <w:rPr>
          <w:rFonts w:ascii="Book Antiqua" w:hAnsi="Book Antiqua" w:cstheme="minorBidi"/>
          <w:sz w:val="24"/>
          <w:szCs w:val="24"/>
        </w:rPr>
        <w:t>fat</w:t>
      </w:r>
      <w:r w:rsidR="000A1FDB" w:rsidRPr="00E75547">
        <w:rPr>
          <w:rFonts w:ascii="Book Antiqua" w:hAnsi="Book Antiqua" w:cstheme="minorBidi"/>
          <w:sz w:val="24"/>
          <w:szCs w:val="24"/>
        </w:rPr>
        <w:t xml:space="preserve"> (of these 22% trans-fat and </w:t>
      </w:r>
      <w:r w:rsidR="00C141E3" w:rsidRPr="00E75547">
        <w:rPr>
          <w:rFonts w:ascii="Book Antiqua" w:hAnsi="Book Antiqua" w:cstheme="minorBidi"/>
          <w:sz w:val="24"/>
          <w:szCs w:val="24"/>
        </w:rPr>
        <w:t>2</w:t>
      </w:r>
      <w:r w:rsidR="000A1FDB" w:rsidRPr="00E75547">
        <w:rPr>
          <w:rFonts w:ascii="Book Antiqua" w:hAnsi="Book Antiqua" w:cstheme="minorBidi"/>
          <w:sz w:val="24"/>
          <w:szCs w:val="24"/>
        </w:rPr>
        <w:t xml:space="preserve">6% </w:t>
      </w:r>
      <w:r w:rsidR="00C141E3" w:rsidRPr="00E75547">
        <w:rPr>
          <w:rFonts w:ascii="Book Antiqua" w:hAnsi="Book Antiqua" w:cstheme="minorBidi"/>
          <w:sz w:val="24"/>
          <w:szCs w:val="24"/>
        </w:rPr>
        <w:t>saturated fatty acids by</w:t>
      </w:r>
      <w:r w:rsidR="000A1FDB" w:rsidRPr="00E75547">
        <w:rPr>
          <w:rFonts w:ascii="Book Antiqua" w:hAnsi="Book Antiqua" w:cstheme="minorBidi"/>
          <w:sz w:val="24"/>
          <w:szCs w:val="24"/>
        </w:rPr>
        <w:t xml:space="preserve"> weight)</w:t>
      </w:r>
      <w:r w:rsidR="00273A74" w:rsidRPr="00E75547">
        <w:rPr>
          <w:rFonts w:ascii="Book Antiqua" w:hAnsi="Book Antiqua" w:cstheme="minorBidi"/>
          <w:sz w:val="24"/>
          <w:szCs w:val="24"/>
        </w:rPr>
        <w:t>,</w:t>
      </w:r>
      <w:r w:rsidR="00FC1CE7" w:rsidRPr="00E75547">
        <w:rPr>
          <w:rFonts w:ascii="Book Antiqua" w:hAnsi="Book Antiqua" w:cstheme="minorBidi"/>
          <w:sz w:val="24"/>
          <w:szCs w:val="24"/>
        </w:rPr>
        <w:t xml:space="preserve"> 2</w:t>
      </w:r>
      <w:r w:rsidR="00BC7699" w:rsidRPr="00E75547">
        <w:rPr>
          <w:rFonts w:ascii="Book Antiqua" w:hAnsi="Book Antiqua" w:cstheme="minorBidi"/>
          <w:sz w:val="24"/>
          <w:szCs w:val="24"/>
        </w:rPr>
        <w:t>2</w:t>
      </w:r>
      <w:r w:rsidR="00FC1CE7" w:rsidRPr="00E75547">
        <w:rPr>
          <w:rFonts w:ascii="Book Antiqua" w:hAnsi="Book Antiqua" w:cstheme="minorBidi"/>
          <w:sz w:val="24"/>
          <w:szCs w:val="24"/>
        </w:rPr>
        <w:t>% fructose</w:t>
      </w:r>
      <w:r w:rsidR="0022288B" w:rsidRPr="00E75547">
        <w:rPr>
          <w:rFonts w:ascii="Book Antiqua" w:hAnsi="Book Antiqua" w:cstheme="minorBidi"/>
          <w:sz w:val="24"/>
          <w:szCs w:val="24"/>
        </w:rPr>
        <w:t xml:space="preserve">, </w:t>
      </w:r>
      <w:r w:rsidR="00A45D82" w:rsidRPr="00E75547">
        <w:rPr>
          <w:rFonts w:ascii="Book Antiqua" w:hAnsi="Book Antiqua" w:cstheme="minorBidi"/>
          <w:sz w:val="24"/>
          <w:szCs w:val="24"/>
        </w:rPr>
        <w:t xml:space="preserve">10% sucrose, </w:t>
      </w:r>
      <w:r w:rsidR="0022288B" w:rsidRPr="00E75547">
        <w:rPr>
          <w:rFonts w:ascii="Book Antiqua" w:hAnsi="Book Antiqua" w:cstheme="minorBidi"/>
          <w:sz w:val="24"/>
          <w:szCs w:val="24"/>
        </w:rPr>
        <w:t>2</w:t>
      </w:r>
      <w:r w:rsidR="00BD1AC7" w:rsidRPr="00E75547">
        <w:rPr>
          <w:rFonts w:ascii="Book Antiqua" w:hAnsi="Book Antiqua" w:cstheme="minorBidi"/>
          <w:sz w:val="24"/>
          <w:szCs w:val="24"/>
        </w:rPr>
        <w:t xml:space="preserve">% cholesterol; </w:t>
      </w:r>
      <w:r w:rsidR="00FC1CE7" w:rsidRPr="00E75547">
        <w:rPr>
          <w:rFonts w:ascii="Book Antiqua" w:hAnsi="Book Antiqua" w:cstheme="minorBidi"/>
          <w:sz w:val="24"/>
          <w:szCs w:val="24"/>
        </w:rPr>
        <w:t>D09100301, Research Diets, New Brunswick, NJ</w:t>
      </w:r>
      <w:r w:rsidR="00AC65F4" w:rsidRPr="00E75547">
        <w:rPr>
          <w:rFonts w:ascii="Book Antiqua" w:hAnsi="Book Antiqua" w:cstheme="minorBidi"/>
          <w:sz w:val="24"/>
          <w:szCs w:val="24"/>
        </w:rPr>
        <w:t>, United States</w:t>
      </w:r>
      <w:r w:rsidR="00FC1CE7" w:rsidRPr="00E75547">
        <w:rPr>
          <w:rFonts w:ascii="Book Antiqua" w:hAnsi="Book Antiqua" w:cstheme="minorBidi"/>
          <w:sz w:val="24"/>
          <w:szCs w:val="24"/>
        </w:rPr>
        <w:t>)</w:t>
      </w:r>
      <w:r w:rsidR="00343B94" w:rsidRPr="00E75547">
        <w:rPr>
          <w:rFonts w:ascii="Book Antiqua" w:hAnsi="Book Antiqua"/>
          <w:sz w:val="24"/>
          <w:szCs w:val="24"/>
        </w:rPr>
        <w:fldChar w:fldCharType="begin" w:fldLock="1"/>
      </w:r>
      <w:r w:rsidR="00B37210"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[22,24]&lt;/sup&gt;","plainTextFormattedCitation":"[22,24]","previouslyFormattedCitation":"&lt;sup&gt;[22,24]&lt;/sup&gt;"},"properties":{"noteIndex":0},"schema":"https://github.com/citation-style-language/schema/raw/master/csl-citation.json"}</w:instrText>
      </w:r>
      <w:r w:rsidR="00343B94" w:rsidRPr="00E75547">
        <w:rPr>
          <w:rFonts w:ascii="Book Antiqua" w:hAnsi="Book Antiqua" w:cstheme="minorHAnsi"/>
          <w:sz w:val="24"/>
          <w:szCs w:val="24"/>
        </w:rPr>
        <w:fldChar w:fldCharType="separate"/>
      </w:r>
      <w:r w:rsidR="003B3BAF" w:rsidRPr="00E75547">
        <w:rPr>
          <w:rFonts w:ascii="Book Antiqua" w:hAnsi="Book Antiqua" w:cstheme="minorBidi"/>
          <w:noProof/>
          <w:sz w:val="24"/>
          <w:szCs w:val="24"/>
          <w:vertAlign w:val="superscript"/>
        </w:rPr>
        <w:t>[22,24]</w:t>
      </w:r>
      <w:r w:rsidR="00343B94" w:rsidRPr="00E75547">
        <w:rPr>
          <w:rFonts w:ascii="Book Antiqua" w:hAnsi="Book Antiqua"/>
          <w:sz w:val="24"/>
          <w:szCs w:val="24"/>
        </w:rPr>
        <w:fldChar w:fldCharType="end"/>
      </w:r>
      <w:r w:rsidR="00FC1CE7" w:rsidRPr="00E75547">
        <w:rPr>
          <w:rFonts w:ascii="Book Antiqua" w:hAnsi="Book Antiqua" w:cstheme="minorBidi"/>
          <w:sz w:val="24"/>
          <w:szCs w:val="24"/>
        </w:rPr>
        <w:t xml:space="preserve"> </w:t>
      </w:r>
      <w:r w:rsidR="0022288B" w:rsidRPr="00E75547">
        <w:rPr>
          <w:rFonts w:ascii="Book Antiqua" w:hAnsi="Book Antiqua" w:cstheme="minorBidi"/>
          <w:sz w:val="24"/>
          <w:szCs w:val="24"/>
        </w:rPr>
        <w:t xml:space="preserve">or </w:t>
      </w:r>
      <w:r w:rsidR="0049202A" w:rsidRPr="00E75547">
        <w:rPr>
          <w:rFonts w:ascii="Book Antiqua" w:hAnsi="Book Antiqua" w:cstheme="minorHAnsi"/>
          <w:sz w:val="24"/>
          <w:szCs w:val="24"/>
        </w:rPr>
        <w:t xml:space="preserve">Gubra </w:t>
      </w:r>
      <w:r w:rsidR="00AC65F4" w:rsidRPr="00E75547">
        <w:rPr>
          <w:rFonts w:ascii="Book Antiqua" w:hAnsi="Book Antiqua" w:cstheme="minorHAnsi"/>
          <w:sz w:val="24"/>
          <w:szCs w:val="24"/>
        </w:rPr>
        <w:t>a</w:t>
      </w:r>
      <w:r w:rsidR="0049202A" w:rsidRPr="00E75547">
        <w:rPr>
          <w:rFonts w:ascii="Book Antiqua" w:hAnsi="Book Antiqua" w:cstheme="minorHAnsi"/>
          <w:sz w:val="24"/>
          <w:szCs w:val="24"/>
        </w:rPr>
        <w:t xml:space="preserve">mylin NASH diet </w:t>
      </w:r>
      <w:r w:rsidR="00AC65F4" w:rsidRPr="00E75547">
        <w:rPr>
          <w:rFonts w:ascii="Book Antiqua" w:hAnsi="Book Antiqua" w:cstheme="minorHAnsi"/>
          <w:sz w:val="24"/>
          <w:szCs w:val="24"/>
        </w:rPr>
        <w:t>[</w:t>
      </w:r>
      <w:r w:rsidR="0049202A" w:rsidRPr="00E75547">
        <w:rPr>
          <w:rFonts w:ascii="Book Antiqua" w:hAnsi="Book Antiqua" w:cstheme="minorHAnsi"/>
          <w:sz w:val="24"/>
          <w:szCs w:val="24"/>
        </w:rPr>
        <w:t xml:space="preserve">GAN diet; </w:t>
      </w:r>
      <w:r w:rsidR="0022288B" w:rsidRPr="00E75547">
        <w:rPr>
          <w:rFonts w:ascii="Book Antiqua" w:hAnsi="Book Antiqua" w:cstheme="minorBidi"/>
          <w:sz w:val="24"/>
          <w:szCs w:val="24"/>
        </w:rPr>
        <w:t>40</w:t>
      </w:r>
      <w:r w:rsidR="00BC7699" w:rsidRPr="00E75547">
        <w:rPr>
          <w:rFonts w:ascii="Book Antiqua" w:hAnsi="Book Antiqua" w:cstheme="minorBidi"/>
          <w:sz w:val="24"/>
          <w:szCs w:val="24"/>
        </w:rPr>
        <w:t xml:space="preserve"> kcal-</w:t>
      </w:r>
      <w:r w:rsidR="0022288B" w:rsidRPr="00E75547">
        <w:rPr>
          <w:rFonts w:ascii="Book Antiqua" w:hAnsi="Book Antiqua" w:cstheme="minorBidi"/>
          <w:sz w:val="24"/>
          <w:szCs w:val="24"/>
        </w:rPr>
        <w:t>% fat</w:t>
      </w:r>
      <w:r w:rsidR="006003F6" w:rsidRPr="00E75547">
        <w:rPr>
          <w:rFonts w:ascii="Book Antiqua" w:hAnsi="Book Antiqua" w:cstheme="minorBidi"/>
          <w:sz w:val="24"/>
          <w:szCs w:val="24"/>
        </w:rPr>
        <w:t xml:space="preserve"> (of these </w:t>
      </w:r>
      <w:r w:rsidR="00990E90" w:rsidRPr="00E75547">
        <w:rPr>
          <w:rFonts w:ascii="Book Antiqua" w:hAnsi="Book Antiqua" w:cstheme="minorBidi"/>
          <w:sz w:val="24"/>
          <w:szCs w:val="24"/>
        </w:rPr>
        <w:t>0</w:t>
      </w:r>
      <w:r w:rsidR="006003F6" w:rsidRPr="00E75547">
        <w:rPr>
          <w:rFonts w:ascii="Book Antiqua" w:hAnsi="Book Antiqua" w:cstheme="minorBidi"/>
          <w:sz w:val="24"/>
          <w:szCs w:val="24"/>
        </w:rPr>
        <w:t>% trans-fat</w:t>
      </w:r>
      <w:r w:rsidR="00922D97" w:rsidRPr="00E75547">
        <w:rPr>
          <w:rFonts w:ascii="Book Antiqua" w:hAnsi="Book Antiqua" w:cstheme="minorBidi"/>
          <w:sz w:val="24"/>
          <w:szCs w:val="24"/>
        </w:rPr>
        <w:t xml:space="preserve"> and </w:t>
      </w:r>
      <w:r w:rsidR="00C141E3" w:rsidRPr="00E75547">
        <w:rPr>
          <w:rFonts w:ascii="Book Antiqua" w:hAnsi="Book Antiqua" w:cstheme="minorBidi"/>
          <w:sz w:val="24"/>
          <w:szCs w:val="24"/>
        </w:rPr>
        <w:t>46</w:t>
      </w:r>
      <w:r w:rsidR="00922D97" w:rsidRPr="00E75547">
        <w:rPr>
          <w:rFonts w:ascii="Book Antiqua" w:hAnsi="Book Antiqua" w:cstheme="minorBidi"/>
          <w:sz w:val="24"/>
          <w:szCs w:val="24"/>
        </w:rPr>
        <w:t>%</w:t>
      </w:r>
      <w:r w:rsidR="00E328A0" w:rsidRPr="00E75547">
        <w:rPr>
          <w:rFonts w:ascii="Book Antiqua" w:hAnsi="Book Antiqua" w:cstheme="minorBidi"/>
          <w:sz w:val="24"/>
          <w:szCs w:val="24"/>
        </w:rPr>
        <w:t xml:space="preserve"> </w:t>
      </w:r>
      <w:r w:rsidR="001404FA" w:rsidRPr="00E75547">
        <w:rPr>
          <w:rFonts w:ascii="Book Antiqua" w:hAnsi="Book Antiqua" w:cstheme="minorBidi"/>
          <w:sz w:val="24"/>
          <w:szCs w:val="24"/>
        </w:rPr>
        <w:t>saturated fatty acids</w:t>
      </w:r>
      <w:r w:rsidR="00E328A0" w:rsidRPr="00E75547">
        <w:rPr>
          <w:rFonts w:ascii="Book Antiqua" w:hAnsi="Book Antiqua" w:cstheme="minorBidi"/>
          <w:sz w:val="24"/>
          <w:szCs w:val="24"/>
        </w:rPr>
        <w:t xml:space="preserve"> by weight</w:t>
      </w:r>
      <w:r w:rsidR="006003F6" w:rsidRPr="00E75547">
        <w:rPr>
          <w:rFonts w:ascii="Book Antiqua" w:hAnsi="Book Antiqua" w:cstheme="minorBidi"/>
          <w:sz w:val="24"/>
          <w:szCs w:val="24"/>
        </w:rPr>
        <w:t>)</w:t>
      </w:r>
      <w:r w:rsidR="00273A74" w:rsidRPr="00E75547">
        <w:rPr>
          <w:rFonts w:ascii="Book Antiqua" w:hAnsi="Book Antiqua" w:cstheme="minorBidi"/>
          <w:sz w:val="24"/>
          <w:szCs w:val="24"/>
        </w:rPr>
        <w:t>,</w:t>
      </w:r>
      <w:r w:rsidR="00F37835" w:rsidRPr="00E75547">
        <w:rPr>
          <w:rFonts w:ascii="Book Antiqua" w:hAnsi="Book Antiqua" w:cstheme="minorBidi"/>
          <w:sz w:val="24"/>
          <w:szCs w:val="24"/>
        </w:rPr>
        <w:t xml:space="preserve"> </w:t>
      </w:r>
      <w:r w:rsidR="00BF41EB" w:rsidRPr="00E75547">
        <w:rPr>
          <w:rFonts w:ascii="Book Antiqua" w:hAnsi="Book Antiqua" w:cstheme="minorBidi"/>
          <w:sz w:val="24"/>
          <w:szCs w:val="24"/>
        </w:rPr>
        <w:t>22% fructose, 10% sucrose, 2% cholesterol</w:t>
      </w:r>
      <w:r w:rsidR="00BD1AC7" w:rsidRPr="00E75547">
        <w:rPr>
          <w:rFonts w:ascii="Book Antiqua" w:hAnsi="Book Antiqua" w:cstheme="minorBidi"/>
          <w:sz w:val="24"/>
          <w:szCs w:val="24"/>
        </w:rPr>
        <w:t>; D09100310, Research Diets</w:t>
      </w:r>
      <w:r w:rsidR="00AC65F4" w:rsidRPr="00E75547">
        <w:rPr>
          <w:rFonts w:ascii="Book Antiqua" w:hAnsi="Book Antiqua" w:cstheme="minorBidi"/>
          <w:sz w:val="24"/>
          <w:szCs w:val="24"/>
        </w:rPr>
        <w:t>]</w:t>
      </w:r>
      <w:r w:rsidR="0022288B" w:rsidRPr="00E75547">
        <w:rPr>
          <w:rFonts w:ascii="Book Antiqua" w:hAnsi="Book Antiqua" w:cstheme="minorBidi"/>
          <w:sz w:val="24"/>
          <w:szCs w:val="24"/>
        </w:rPr>
        <w:t xml:space="preserve">. </w:t>
      </w:r>
      <w:r w:rsidR="00F56544" w:rsidRPr="00E75547">
        <w:rPr>
          <w:rFonts w:ascii="Book Antiqua" w:hAnsi="Book Antiqua" w:cstheme="minorBidi"/>
          <w:sz w:val="24"/>
          <w:szCs w:val="24"/>
        </w:rPr>
        <w:t>M</w:t>
      </w:r>
      <w:r w:rsidRPr="00E75547">
        <w:rPr>
          <w:rFonts w:ascii="Book Antiqua" w:hAnsi="Book Antiqua" w:cstheme="minorBidi"/>
          <w:sz w:val="24"/>
          <w:szCs w:val="24"/>
        </w:rPr>
        <w:t xml:space="preserve">ice were fed </w:t>
      </w:r>
      <w:r w:rsidR="00F65482" w:rsidRPr="00E75547">
        <w:rPr>
          <w:rFonts w:ascii="Book Antiqua" w:hAnsi="Book Antiqua" w:cstheme="minorBidi"/>
          <w:sz w:val="24"/>
          <w:szCs w:val="24"/>
        </w:rPr>
        <w:t xml:space="preserve">chow, </w:t>
      </w:r>
      <w:r w:rsidRPr="00E75547">
        <w:rPr>
          <w:rFonts w:ascii="Book Antiqua" w:hAnsi="Book Antiqua" w:cstheme="minorBidi"/>
          <w:sz w:val="24"/>
          <w:szCs w:val="24"/>
        </w:rPr>
        <w:t>AMLN or GAN diet for 8</w:t>
      </w:r>
      <w:r w:rsidR="00F5491A" w:rsidRPr="00E75547">
        <w:rPr>
          <w:rFonts w:ascii="Book Antiqua" w:hAnsi="Book Antiqua" w:cstheme="minorBidi"/>
          <w:sz w:val="24"/>
          <w:szCs w:val="24"/>
        </w:rPr>
        <w:t>, 12 or 16</w:t>
      </w:r>
      <w:r w:rsidRPr="00E75547">
        <w:rPr>
          <w:rFonts w:ascii="Book Antiqua" w:hAnsi="Book Antiqua" w:cstheme="minorBidi"/>
          <w:sz w:val="24"/>
          <w:szCs w:val="24"/>
        </w:rPr>
        <w:t xml:space="preserve"> wk</w:t>
      </w:r>
      <w:r w:rsidR="00F56544" w:rsidRPr="00E75547">
        <w:rPr>
          <w:rFonts w:ascii="Book Antiqua" w:hAnsi="Book Antiqua" w:cstheme="minorBidi"/>
          <w:sz w:val="24"/>
          <w:szCs w:val="24"/>
        </w:rPr>
        <w:t xml:space="preserve"> (</w:t>
      </w:r>
      <w:r w:rsidR="00F56544" w:rsidRPr="00E75547">
        <w:rPr>
          <w:rFonts w:ascii="Book Antiqua" w:hAnsi="Book Antiqua" w:cstheme="minorBidi"/>
          <w:i/>
          <w:sz w:val="24"/>
          <w:szCs w:val="24"/>
        </w:rPr>
        <w:t>ob/ob</w:t>
      </w:r>
      <w:r w:rsidR="007A05A0" w:rsidRPr="00E75547">
        <w:rPr>
          <w:rFonts w:ascii="Book Antiqua" w:hAnsi="Book Antiqua" w:cstheme="minorBidi"/>
          <w:sz w:val="24"/>
          <w:szCs w:val="24"/>
        </w:rPr>
        <w:t>)</w:t>
      </w:r>
      <w:r w:rsidRPr="00E75547">
        <w:rPr>
          <w:rFonts w:ascii="Book Antiqua" w:hAnsi="Book Antiqua" w:cstheme="minorBidi"/>
          <w:sz w:val="24"/>
          <w:szCs w:val="24"/>
        </w:rPr>
        <w:t xml:space="preserve"> and 28 wk</w:t>
      </w:r>
      <w:r w:rsidR="007A05A0" w:rsidRPr="00E75547">
        <w:rPr>
          <w:rFonts w:ascii="Book Antiqua" w:hAnsi="Book Antiqua" w:cstheme="minorBidi"/>
          <w:sz w:val="24"/>
          <w:szCs w:val="24"/>
        </w:rPr>
        <w:t xml:space="preserve"> (</w:t>
      </w:r>
      <w:r w:rsidR="004A6860" w:rsidRPr="00E75547">
        <w:rPr>
          <w:rFonts w:ascii="Book Antiqua" w:hAnsi="Book Antiqua" w:cstheme="minorBidi"/>
          <w:sz w:val="24"/>
          <w:szCs w:val="24"/>
        </w:rPr>
        <w:t>C57BL/6J</w:t>
      </w:r>
      <w:r w:rsidR="007A05A0" w:rsidRPr="00E75547">
        <w:rPr>
          <w:rFonts w:ascii="Book Antiqua" w:hAnsi="Book Antiqua" w:cstheme="minorBidi"/>
          <w:sz w:val="24"/>
          <w:szCs w:val="24"/>
        </w:rPr>
        <w:t>)</w:t>
      </w:r>
      <w:r w:rsidR="005B44AA" w:rsidRPr="00E75547">
        <w:rPr>
          <w:rFonts w:ascii="Book Antiqua" w:hAnsi="Book Antiqua" w:cstheme="minorBidi"/>
          <w:sz w:val="24"/>
          <w:szCs w:val="24"/>
        </w:rPr>
        <w:t>, respectively</w:t>
      </w:r>
      <w:r w:rsidR="007A05A0" w:rsidRPr="00E75547">
        <w:rPr>
          <w:rFonts w:ascii="Book Antiqua" w:hAnsi="Book Antiqua" w:cstheme="minorBidi"/>
          <w:sz w:val="24"/>
          <w:szCs w:val="24"/>
        </w:rPr>
        <w:t>.</w:t>
      </w:r>
      <w:r w:rsidR="005F7D1F" w:rsidRPr="00E75547">
        <w:rPr>
          <w:rFonts w:ascii="Book Antiqua" w:hAnsi="Book Antiqua" w:cstheme="minorBidi"/>
          <w:sz w:val="24"/>
          <w:szCs w:val="24"/>
        </w:rPr>
        <w:t xml:space="preserve"> The stud</w:t>
      </w:r>
      <w:r w:rsidR="005A31D6" w:rsidRPr="00E75547">
        <w:rPr>
          <w:rFonts w:ascii="Book Antiqua" w:hAnsi="Book Antiqua" w:cstheme="minorBidi"/>
          <w:sz w:val="24"/>
          <w:szCs w:val="24"/>
        </w:rPr>
        <w:t>y was</w:t>
      </w:r>
      <w:r w:rsidR="005F7D1F" w:rsidRPr="00E75547">
        <w:rPr>
          <w:rFonts w:ascii="Book Antiqua" w:hAnsi="Book Antiqua" w:cstheme="minorBidi"/>
          <w:sz w:val="24"/>
          <w:szCs w:val="24"/>
        </w:rPr>
        <w:t xml:space="preserve"> approved by The Institutional Animal Care and Use Committee at MedImmune (Gaitherburg, MD</w:t>
      </w:r>
      <w:r w:rsidR="00AC65F4" w:rsidRPr="00E75547">
        <w:rPr>
          <w:rFonts w:ascii="Book Antiqua" w:hAnsi="Book Antiqua" w:cstheme="minorBidi"/>
          <w:sz w:val="24"/>
          <w:szCs w:val="24"/>
        </w:rPr>
        <w:t>, United States</w:t>
      </w:r>
      <w:r w:rsidR="005F7D1F" w:rsidRPr="00E75547">
        <w:rPr>
          <w:rFonts w:ascii="Book Antiqua" w:hAnsi="Book Antiqua" w:cstheme="minorBidi"/>
          <w:sz w:val="24"/>
          <w:szCs w:val="24"/>
        </w:rPr>
        <w:t xml:space="preserve">) </w:t>
      </w:r>
      <w:r w:rsidR="003B1FC8" w:rsidRPr="00E75547">
        <w:rPr>
          <w:rFonts w:ascii="Book Antiqua" w:hAnsi="Book Antiqua" w:cstheme="minorBidi"/>
          <w:sz w:val="24"/>
          <w:szCs w:val="24"/>
        </w:rPr>
        <w:t>and</w:t>
      </w:r>
      <w:r w:rsidR="005F7D1F" w:rsidRPr="00E75547">
        <w:rPr>
          <w:rFonts w:ascii="Book Antiqua" w:hAnsi="Book Antiqua" w:cstheme="minorBidi"/>
          <w:sz w:val="24"/>
          <w:szCs w:val="24"/>
        </w:rPr>
        <w:t xml:space="preserve"> The Danish Animal Experiments Inspectorate </w:t>
      </w:r>
      <w:r w:rsidR="001E7182" w:rsidRPr="00E75547">
        <w:rPr>
          <w:rFonts w:ascii="Book Antiqua" w:hAnsi="Book Antiqua" w:cstheme="minorBidi"/>
          <w:sz w:val="24"/>
          <w:szCs w:val="24"/>
        </w:rPr>
        <w:t xml:space="preserve">(license 2013-15-2934-00784) </w:t>
      </w:r>
      <w:r w:rsidR="005F7D1F" w:rsidRPr="00E75547">
        <w:rPr>
          <w:rFonts w:ascii="Book Antiqua" w:hAnsi="Book Antiqua" w:cstheme="minorBidi"/>
          <w:sz w:val="24"/>
          <w:szCs w:val="24"/>
        </w:rPr>
        <w:t xml:space="preserve">in accordance with </w:t>
      </w:r>
      <w:r w:rsidR="00212C70" w:rsidRPr="00E75547">
        <w:rPr>
          <w:rFonts w:ascii="Book Antiqua" w:hAnsi="Book Antiqua" w:cstheme="minorBidi"/>
          <w:sz w:val="24"/>
          <w:szCs w:val="24"/>
        </w:rPr>
        <w:t>internationally</w:t>
      </w:r>
      <w:r w:rsidR="005F7D1F" w:rsidRPr="00E75547">
        <w:rPr>
          <w:rFonts w:ascii="Book Antiqua" w:hAnsi="Book Antiqua" w:cstheme="minorBidi"/>
          <w:sz w:val="24"/>
          <w:szCs w:val="24"/>
        </w:rPr>
        <w:t xml:space="preserve"> accepted principles for the use of laboratory animals.</w:t>
      </w:r>
    </w:p>
    <w:p w14:paraId="42E2C262" w14:textId="77777777" w:rsidR="009A14C4" w:rsidRPr="00E75547" w:rsidRDefault="009A14C4" w:rsidP="006406FB">
      <w:pPr>
        <w:spacing w:after="0" w:line="360" w:lineRule="auto"/>
        <w:jc w:val="both"/>
        <w:rPr>
          <w:rFonts w:ascii="Book Antiqua" w:hAnsi="Book Antiqua" w:cstheme="minorHAnsi"/>
          <w:i/>
          <w:sz w:val="24"/>
          <w:szCs w:val="24"/>
        </w:rPr>
      </w:pPr>
    </w:p>
    <w:p w14:paraId="250BDBF3" w14:textId="6BB2719A" w:rsidR="001920F8" w:rsidRPr="00E75547" w:rsidRDefault="001920F8" w:rsidP="006406FB">
      <w:pPr>
        <w:spacing w:after="0" w:line="360" w:lineRule="auto"/>
        <w:jc w:val="both"/>
        <w:rPr>
          <w:rFonts w:ascii="Book Antiqua" w:hAnsi="Book Antiqua" w:cstheme="minorHAnsi"/>
          <w:b/>
          <w:bCs/>
          <w:i/>
          <w:sz w:val="24"/>
          <w:szCs w:val="24"/>
        </w:rPr>
      </w:pPr>
      <w:r w:rsidRPr="00E75547">
        <w:rPr>
          <w:rFonts w:ascii="Book Antiqua" w:hAnsi="Book Antiqua" w:cstheme="minorHAnsi"/>
          <w:b/>
          <w:bCs/>
          <w:i/>
          <w:sz w:val="24"/>
          <w:szCs w:val="24"/>
        </w:rPr>
        <w:t>Body weight</w:t>
      </w:r>
      <w:r w:rsidR="008D1559" w:rsidRPr="00E75547">
        <w:rPr>
          <w:rFonts w:ascii="Book Antiqua" w:hAnsi="Book Antiqua" w:cstheme="minorHAnsi"/>
          <w:b/>
          <w:bCs/>
          <w:i/>
          <w:sz w:val="24"/>
          <w:szCs w:val="24"/>
        </w:rPr>
        <w:t xml:space="preserve">, </w:t>
      </w:r>
      <w:r w:rsidRPr="00E75547">
        <w:rPr>
          <w:rFonts w:ascii="Book Antiqua" w:hAnsi="Book Antiqua" w:cstheme="minorHAnsi"/>
          <w:b/>
          <w:bCs/>
          <w:i/>
          <w:sz w:val="24"/>
          <w:szCs w:val="24"/>
        </w:rPr>
        <w:t xml:space="preserve">body composition </w:t>
      </w:r>
      <w:r w:rsidR="002E241A" w:rsidRPr="00E75547">
        <w:rPr>
          <w:rFonts w:ascii="Book Antiqua" w:hAnsi="Book Antiqua" w:cstheme="minorHAnsi"/>
          <w:b/>
          <w:bCs/>
          <w:i/>
          <w:sz w:val="24"/>
          <w:szCs w:val="24"/>
        </w:rPr>
        <w:t>and liver fat mass</w:t>
      </w:r>
    </w:p>
    <w:p w14:paraId="4092A1C1" w14:textId="746F9D41" w:rsidR="001920F8" w:rsidRPr="00E75547" w:rsidRDefault="00EA6569"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Body weight was monitored </w:t>
      </w:r>
      <w:r w:rsidR="006D0B2D" w:rsidRPr="00E75547">
        <w:rPr>
          <w:rFonts w:ascii="Book Antiqua" w:hAnsi="Book Antiqua" w:cstheme="minorBidi"/>
          <w:sz w:val="24"/>
          <w:szCs w:val="24"/>
        </w:rPr>
        <w:t>weekly</w:t>
      </w:r>
      <w:r w:rsidRPr="00E75547">
        <w:rPr>
          <w:rFonts w:ascii="Book Antiqua" w:hAnsi="Book Antiqua" w:cstheme="minorBidi"/>
          <w:sz w:val="24"/>
          <w:szCs w:val="24"/>
        </w:rPr>
        <w:t>. Whole-body fat mass was analyzed at week</w:t>
      </w:r>
      <w:r w:rsidR="006D0B2D" w:rsidRPr="00E75547">
        <w:rPr>
          <w:rFonts w:ascii="Book Antiqua" w:hAnsi="Book Antiqua" w:cstheme="minorBidi"/>
          <w:sz w:val="24"/>
          <w:szCs w:val="24"/>
        </w:rPr>
        <w:t xml:space="preserve"> </w:t>
      </w:r>
      <w:r w:rsidR="003E6CE2" w:rsidRPr="00E75547">
        <w:rPr>
          <w:rFonts w:ascii="Book Antiqua" w:hAnsi="Book Antiqua" w:cstheme="minorBidi"/>
          <w:sz w:val="24"/>
          <w:szCs w:val="24"/>
        </w:rPr>
        <w:t xml:space="preserve">8, 12 and </w:t>
      </w:r>
      <w:r w:rsidR="006D0B2D" w:rsidRPr="00E75547">
        <w:rPr>
          <w:rFonts w:ascii="Book Antiqua" w:hAnsi="Book Antiqua" w:cstheme="minorBidi"/>
          <w:sz w:val="24"/>
          <w:szCs w:val="24"/>
        </w:rPr>
        <w:t>16</w:t>
      </w:r>
      <w:r w:rsidRPr="00E75547">
        <w:rPr>
          <w:rFonts w:ascii="Book Antiqua" w:hAnsi="Book Antiqua" w:cstheme="minorBidi"/>
          <w:sz w:val="24"/>
          <w:szCs w:val="24"/>
        </w:rPr>
        <w:t xml:space="preserve"> of the </w:t>
      </w:r>
      <w:r w:rsidR="009A1962" w:rsidRPr="00E75547">
        <w:rPr>
          <w:rFonts w:ascii="Book Antiqua" w:hAnsi="Book Antiqua" w:cstheme="minorBidi"/>
          <w:sz w:val="24"/>
          <w:szCs w:val="24"/>
        </w:rPr>
        <w:t xml:space="preserve">feeding </w:t>
      </w:r>
      <w:r w:rsidRPr="00E75547">
        <w:rPr>
          <w:rFonts w:ascii="Book Antiqua" w:hAnsi="Book Antiqua" w:cstheme="minorBidi"/>
          <w:sz w:val="24"/>
          <w:szCs w:val="24"/>
        </w:rPr>
        <w:t>period by non-invasive EchoMRI scanning using EchoMRI-900 (EchoMRI, Houston, TX</w:t>
      </w:r>
      <w:r w:rsidR="00AC65F4" w:rsidRPr="00E75547">
        <w:rPr>
          <w:rFonts w:ascii="Book Antiqua" w:hAnsi="Book Antiqua" w:cstheme="minorBidi"/>
          <w:sz w:val="24"/>
          <w:szCs w:val="24"/>
        </w:rPr>
        <w:t>, United States</w:t>
      </w:r>
      <w:r w:rsidRPr="00E75547">
        <w:rPr>
          <w:rFonts w:ascii="Book Antiqua" w:hAnsi="Book Antiqua" w:cstheme="minorBidi"/>
          <w:sz w:val="24"/>
          <w:szCs w:val="24"/>
        </w:rPr>
        <w:t>). During the scanning procedure, mice were placed in a restrainer for 90-120 s.</w:t>
      </w:r>
      <w:r w:rsidR="004B4F42" w:rsidRPr="00E75547">
        <w:rPr>
          <w:rFonts w:ascii="Book Antiqua" w:hAnsi="Book Antiqua" w:cstheme="minorBidi"/>
          <w:sz w:val="24"/>
          <w:szCs w:val="24"/>
        </w:rPr>
        <w:t xml:space="preserve"> </w:t>
      </w:r>
    </w:p>
    <w:p w14:paraId="2BF11CA4" w14:textId="17770A50" w:rsidR="00B55FFD" w:rsidRPr="00E75547" w:rsidRDefault="00B55FFD" w:rsidP="006406FB">
      <w:pPr>
        <w:spacing w:after="0" w:line="360" w:lineRule="auto"/>
        <w:jc w:val="both"/>
        <w:rPr>
          <w:rFonts w:ascii="Book Antiqua" w:hAnsi="Book Antiqua" w:cstheme="minorBidi"/>
          <w:sz w:val="24"/>
          <w:szCs w:val="24"/>
        </w:rPr>
      </w:pPr>
    </w:p>
    <w:p w14:paraId="6AE17AEC" w14:textId="69A94134" w:rsidR="00B55FFD" w:rsidRPr="00E75547" w:rsidRDefault="00C2599D" w:rsidP="006406FB">
      <w:pPr>
        <w:spacing w:after="0" w:line="360" w:lineRule="auto"/>
        <w:jc w:val="both"/>
        <w:rPr>
          <w:rFonts w:ascii="Book Antiqua" w:hAnsi="Book Antiqua" w:cstheme="minorBidi"/>
          <w:b/>
          <w:bCs/>
          <w:i/>
          <w:sz w:val="24"/>
          <w:szCs w:val="24"/>
        </w:rPr>
      </w:pPr>
      <w:r w:rsidRPr="00E75547">
        <w:rPr>
          <w:rFonts w:ascii="Book Antiqua" w:hAnsi="Book Antiqua" w:cstheme="minorBidi"/>
          <w:b/>
          <w:bCs/>
          <w:i/>
          <w:sz w:val="24"/>
          <w:szCs w:val="24"/>
        </w:rPr>
        <w:t>Intraperitoneal g</w:t>
      </w:r>
      <w:r w:rsidR="00FB16E1" w:rsidRPr="00E75547">
        <w:rPr>
          <w:rFonts w:ascii="Book Antiqua" w:hAnsi="Book Antiqua" w:cstheme="minorBidi"/>
          <w:b/>
          <w:bCs/>
          <w:i/>
          <w:sz w:val="24"/>
          <w:szCs w:val="24"/>
        </w:rPr>
        <w:t>lucose tolerance test</w:t>
      </w:r>
    </w:p>
    <w:p w14:paraId="586455A4" w14:textId="4CBDB341" w:rsidR="00FB16E1" w:rsidRPr="00E75547" w:rsidRDefault="007D4CDE"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An intraperitoneal glucose tolerance test (ipGTT) was performed in week 7 of the </w:t>
      </w:r>
      <w:r w:rsidR="00AC28E1" w:rsidRPr="00E75547">
        <w:rPr>
          <w:rFonts w:ascii="Book Antiqua" w:hAnsi="Book Antiqua" w:cstheme="minorBidi"/>
          <w:sz w:val="24"/>
          <w:szCs w:val="24"/>
        </w:rPr>
        <w:t>feeding</w:t>
      </w:r>
      <w:r w:rsidRPr="00E75547">
        <w:rPr>
          <w:rFonts w:ascii="Book Antiqua" w:hAnsi="Book Antiqua" w:cstheme="minorBidi"/>
          <w:sz w:val="24"/>
          <w:szCs w:val="24"/>
        </w:rPr>
        <w:t xml:space="preserve"> period. </w:t>
      </w:r>
      <w:r w:rsidR="00C2599D" w:rsidRPr="00E75547">
        <w:rPr>
          <w:rFonts w:ascii="Book Antiqua" w:hAnsi="Book Antiqua" w:cstheme="minorBidi"/>
          <w:sz w:val="24"/>
          <w:szCs w:val="24"/>
        </w:rPr>
        <w:t xml:space="preserve">Animals were fasted for </w:t>
      </w:r>
      <w:r w:rsidR="009A57AE" w:rsidRPr="00E75547">
        <w:rPr>
          <w:rFonts w:ascii="Book Antiqua" w:hAnsi="Book Antiqua" w:cstheme="minorBidi"/>
          <w:sz w:val="24"/>
          <w:szCs w:val="24"/>
        </w:rPr>
        <w:t>4</w:t>
      </w:r>
      <w:r w:rsidR="00AC65F4" w:rsidRPr="00E75547">
        <w:rPr>
          <w:rFonts w:ascii="Book Antiqua" w:hAnsi="Book Antiqua" w:cstheme="minorBidi"/>
          <w:sz w:val="24"/>
          <w:szCs w:val="24"/>
        </w:rPr>
        <w:t xml:space="preserve"> </w:t>
      </w:r>
      <w:r w:rsidR="00C2599D" w:rsidRPr="00E75547">
        <w:rPr>
          <w:rFonts w:ascii="Book Antiqua" w:hAnsi="Book Antiqua" w:cstheme="minorBidi"/>
          <w:sz w:val="24"/>
          <w:szCs w:val="24"/>
        </w:rPr>
        <w:t xml:space="preserve">h prior to administration of the </w:t>
      </w:r>
      <w:r w:rsidR="009A57AE" w:rsidRPr="00E75547">
        <w:rPr>
          <w:rFonts w:ascii="Book Antiqua" w:hAnsi="Book Antiqua" w:cstheme="minorBidi"/>
          <w:sz w:val="24"/>
          <w:szCs w:val="24"/>
        </w:rPr>
        <w:t xml:space="preserve">glucose </w:t>
      </w:r>
      <w:r w:rsidR="00C2599D" w:rsidRPr="00E75547">
        <w:rPr>
          <w:rFonts w:ascii="Book Antiqua" w:hAnsi="Book Antiqua" w:cstheme="minorBidi"/>
          <w:sz w:val="24"/>
          <w:szCs w:val="24"/>
        </w:rPr>
        <w:t>bolus</w:t>
      </w:r>
      <w:r w:rsidR="00C13711" w:rsidRPr="00E75547">
        <w:rPr>
          <w:rFonts w:ascii="Book Antiqua" w:hAnsi="Book Antiqua" w:cstheme="minorBidi"/>
          <w:sz w:val="24"/>
          <w:szCs w:val="24"/>
        </w:rPr>
        <w:t xml:space="preserve"> (</w:t>
      </w:r>
      <w:r w:rsidR="008B32B2" w:rsidRPr="00E75547">
        <w:rPr>
          <w:rFonts w:ascii="Book Antiqua" w:hAnsi="Book Antiqua" w:cstheme="minorBidi"/>
          <w:sz w:val="24"/>
          <w:szCs w:val="24"/>
        </w:rPr>
        <w:t>1.5</w:t>
      </w:r>
      <w:r w:rsidR="00C13711" w:rsidRPr="00E75547">
        <w:rPr>
          <w:rFonts w:ascii="Book Antiqua" w:hAnsi="Book Antiqua" w:cstheme="minorBidi"/>
          <w:sz w:val="24"/>
          <w:szCs w:val="24"/>
        </w:rPr>
        <w:t xml:space="preserve"> g/kg</w:t>
      </w:r>
      <w:r w:rsidR="004E00DB" w:rsidRPr="00E75547">
        <w:rPr>
          <w:rFonts w:ascii="Book Antiqua" w:hAnsi="Book Antiqua" w:cstheme="minorBidi"/>
          <w:sz w:val="24"/>
          <w:szCs w:val="24"/>
        </w:rPr>
        <w:t>)</w:t>
      </w:r>
      <w:r w:rsidR="00C2599D" w:rsidRPr="00E75547">
        <w:rPr>
          <w:rFonts w:ascii="Book Antiqua" w:hAnsi="Book Antiqua" w:cstheme="minorBidi"/>
          <w:sz w:val="24"/>
          <w:szCs w:val="24"/>
        </w:rPr>
        <w:t xml:space="preserve">. Cages were changed at the time of fasting. At </w:t>
      </w:r>
      <w:r w:rsidR="00C2599D" w:rsidRPr="00E75547">
        <w:rPr>
          <w:rFonts w:ascii="Book Antiqua" w:hAnsi="Book Antiqua" w:cstheme="minorBidi"/>
          <w:i/>
          <w:iCs/>
          <w:sz w:val="24"/>
          <w:szCs w:val="24"/>
        </w:rPr>
        <w:t>t</w:t>
      </w:r>
      <w:r w:rsidR="00AC65F4" w:rsidRPr="00E75547">
        <w:rPr>
          <w:rFonts w:ascii="Book Antiqua" w:hAnsi="Book Antiqua" w:cstheme="minorBidi"/>
          <w:sz w:val="24"/>
          <w:szCs w:val="24"/>
        </w:rPr>
        <w:t xml:space="preserve"> </w:t>
      </w:r>
      <w:r w:rsidR="009A57AE" w:rsidRPr="00E75547">
        <w:rPr>
          <w:rFonts w:ascii="Book Antiqua" w:hAnsi="Book Antiqua" w:cstheme="minorBidi"/>
          <w:sz w:val="24"/>
          <w:szCs w:val="24"/>
        </w:rPr>
        <w:t>=</w:t>
      </w:r>
      <w:r w:rsidR="00AC65F4" w:rsidRPr="00E75547">
        <w:rPr>
          <w:rFonts w:ascii="Book Antiqua" w:hAnsi="Book Antiqua" w:cstheme="minorBidi"/>
          <w:sz w:val="24"/>
          <w:szCs w:val="24"/>
        </w:rPr>
        <w:t xml:space="preserve"> </w:t>
      </w:r>
      <w:r w:rsidR="00C2599D" w:rsidRPr="00E75547">
        <w:rPr>
          <w:rFonts w:ascii="Book Antiqua" w:hAnsi="Book Antiqua" w:cstheme="minorBidi"/>
          <w:sz w:val="24"/>
          <w:szCs w:val="24"/>
        </w:rPr>
        <w:t>0,</w:t>
      </w:r>
      <w:r w:rsidR="009A57AE" w:rsidRPr="00E75547">
        <w:rPr>
          <w:rFonts w:ascii="Book Antiqua" w:hAnsi="Book Antiqua" w:cstheme="minorBidi"/>
          <w:sz w:val="24"/>
          <w:szCs w:val="24"/>
        </w:rPr>
        <w:t xml:space="preserve"> </w:t>
      </w:r>
      <w:r w:rsidR="00CF65BF" w:rsidRPr="00E75547">
        <w:rPr>
          <w:rFonts w:ascii="Book Antiqua" w:hAnsi="Book Antiqua" w:cstheme="minorBidi"/>
          <w:sz w:val="24"/>
          <w:szCs w:val="24"/>
        </w:rPr>
        <w:t>C57</w:t>
      </w:r>
      <w:r w:rsidR="0049617D" w:rsidRPr="00E75547">
        <w:rPr>
          <w:rFonts w:ascii="Book Antiqua" w:hAnsi="Book Antiqua" w:cstheme="minorBidi"/>
          <w:sz w:val="24"/>
          <w:szCs w:val="24"/>
        </w:rPr>
        <w:t xml:space="preserve"> and </w:t>
      </w:r>
      <w:r w:rsidR="00CF65BF" w:rsidRPr="00E75547">
        <w:rPr>
          <w:rFonts w:ascii="Book Antiqua" w:hAnsi="Book Antiqua" w:cstheme="minorBidi"/>
          <w:i/>
          <w:sz w:val="24"/>
          <w:szCs w:val="24"/>
        </w:rPr>
        <w:t>ob/ob</w:t>
      </w:r>
      <w:r w:rsidR="00CF65BF" w:rsidRPr="00E75547">
        <w:rPr>
          <w:rFonts w:ascii="Book Antiqua" w:hAnsi="Book Antiqua" w:cstheme="minorBidi"/>
          <w:sz w:val="24"/>
          <w:szCs w:val="24"/>
        </w:rPr>
        <w:t xml:space="preserve"> </w:t>
      </w:r>
      <w:r w:rsidR="00C2599D" w:rsidRPr="00E75547">
        <w:rPr>
          <w:rFonts w:ascii="Book Antiqua" w:hAnsi="Book Antiqua" w:cstheme="minorBidi"/>
          <w:sz w:val="24"/>
          <w:szCs w:val="24"/>
        </w:rPr>
        <w:t xml:space="preserve">mice received a bolus of </w:t>
      </w:r>
      <w:r w:rsidR="009A57AE" w:rsidRPr="00E75547">
        <w:rPr>
          <w:rFonts w:ascii="Book Antiqua" w:hAnsi="Book Antiqua" w:cstheme="minorBidi"/>
          <w:sz w:val="24"/>
          <w:szCs w:val="24"/>
        </w:rPr>
        <w:t>glucose</w:t>
      </w:r>
      <w:r w:rsidR="0049617D" w:rsidRPr="00E75547">
        <w:rPr>
          <w:rFonts w:ascii="Book Antiqua" w:hAnsi="Book Antiqua" w:cstheme="minorBidi"/>
          <w:sz w:val="24"/>
          <w:szCs w:val="24"/>
        </w:rPr>
        <w:t xml:space="preserve"> </w:t>
      </w:r>
      <w:r w:rsidR="00C2599D" w:rsidRPr="00E75547">
        <w:rPr>
          <w:rFonts w:ascii="Book Antiqua" w:hAnsi="Book Antiqua" w:cstheme="minorBidi"/>
          <w:sz w:val="24"/>
          <w:szCs w:val="24"/>
        </w:rPr>
        <w:t>by intraperitoneal injection (5 m</w:t>
      </w:r>
      <w:r w:rsidR="00AC65F4" w:rsidRPr="00E75547">
        <w:rPr>
          <w:rFonts w:ascii="Book Antiqua" w:hAnsi="Book Antiqua" w:cstheme="minorBidi"/>
          <w:sz w:val="24"/>
          <w:szCs w:val="24"/>
        </w:rPr>
        <w:t>L</w:t>
      </w:r>
      <w:r w:rsidR="00C2599D" w:rsidRPr="00E75547">
        <w:rPr>
          <w:rFonts w:ascii="Book Antiqua" w:hAnsi="Book Antiqua" w:cstheme="minorBidi"/>
          <w:sz w:val="24"/>
          <w:szCs w:val="24"/>
        </w:rPr>
        <w:t>/kg). Blood</w:t>
      </w:r>
      <w:r w:rsidR="0049617D" w:rsidRPr="00E75547">
        <w:rPr>
          <w:rFonts w:ascii="Book Antiqua" w:hAnsi="Book Antiqua" w:cstheme="minorBidi"/>
          <w:sz w:val="24"/>
          <w:szCs w:val="24"/>
        </w:rPr>
        <w:t xml:space="preserve"> </w:t>
      </w:r>
      <w:r w:rsidR="00C2599D" w:rsidRPr="00E75547">
        <w:rPr>
          <w:rFonts w:ascii="Book Antiqua" w:hAnsi="Book Antiqua" w:cstheme="minorBidi"/>
          <w:sz w:val="24"/>
          <w:szCs w:val="24"/>
        </w:rPr>
        <w:t>samples were collected from the tail vein and blood glucose was</w:t>
      </w:r>
      <w:r w:rsidR="0049617D" w:rsidRPr="00E75547">
        <w:rPr>
          <w:rFonts w:ascii="Book Antiqua" w:hAnsi="Book Antiqua" w:cstheme="minorBidi"/>
          <w:sz w:val="24"/>
          <w:szCs w:val="24"/>
        </w:rPr>
        <w:t xml:space="preserve"> </w:t>
      </w:r>
      <w:r w:rsidR="00C2599D" w:rsidRPr="00E75547">
        <w:rPr>
          <w:rFonts w:ascii="Book Antiqua" w:hAnsi="Book Antiqua" w:cstheme="minorBidi"/>
          <w:sz w:val="24"/>
          <w:szCs w:val="24"/>
        </w:rPr>
        <w:t>measured at time points</w:t>
      </w:r>
      <w:r w:rsidR="0049617D" w:rsidRPr="00E75547">
        <w:rPr>
          <w:rFonts w:ascii="Book Antiqua" w:hAnsi="Book Antiqua" w:cstheme="minorBidi"/>
          <w:sz w:val="24"/>
          <w:szCs w:val="24"/>
        </w:rPr>
        <w:t xml:space="preserve"> </w:t>
      </w:r>
      <w:r w:rsidR="0049617D" w:rsidRPr="00E75547">
        <w:rPr>
          <w:rFonts w:ascii="Book Antiqua" w:hAnsi="Book Antiqua" w:cstheme="minorBidi"/>
          <w:i/>
          <w:iCs/>
          <w:sz w:val="24"/>
          <w:szCs w:val="24"/>
        </w:rPr>
        <w:t>t</w:t>
      </w:r>
      <w:r w:rsidR="00AC65F4" w:rsidRPr="00E75547">
        <w:rPr>
          <w:rFonts w:ascii="Book Antiqua" w:hAnsi="Book Antiqua" w:cstheme="minorBidi"/>
          <w:sz w:val="24"/>
          <w:szCs w:val="24"/>
        </w:rPr>
        <w:t xml:space="preserve"> </w:t>
      </w:r>
      <w:r w:rsidR="0049617D" w:rsidRPr="00E75547">
        <w:rPr>
          <w:rFonts w:ascii="Book Antiqua" w:hAnsi="Book Antiqua" w:cstheme="minorBidi"/>
          <w:sz w:val="24"/>
          <w:szCs w:val="24"/>
        </w:rPr>
        <w:t>=</w:t>
      </w:r>
      <w:r w:rsidR="00AC65F4" w:rsidRPr="00E75547">
        <w:rPr>
          <w:rFonts w:ascii="Book Antiqua" w:hAnsi="Book Antiqua" w:cstheme="minorBidi"/>
          <w:sz w:val="24"/>
          <w:szCs w:val="24"/>
        </w:rPr>
        <w:t xml:space="preserve"> </w:t>
      </w:r>
      <w:r w:rsidR="00C2599D" w:rsidRPr="00E75547">
        <w:rPr>
          <w:rFonts w:ascii="Book Antiqua" w:hAnsi="Book Antiqua" w:cstheme="minorBidi"/>
          <w:sz w:val="24"/>
          <w:szCs w:val="24"/>
        </w:rPr>
        <w:t>0, 15, 30,</w:t>
      </w:r>
      <w:r w:rsidR="00812FF2" w:rsidRPr="00E75547">
        <w:rPr>
          <w:rFonts w:ascii="Book Antiqua" w:hAnsi="Book Antiqua" w:cstheme="minorBidi"/>
          <w:sz w:val="24"/>
          <w:szCs w:val="24"/>
        </w:rPr>
        <w:t xml:space="preserve"> 45,</w:t>
      </w:r>
      <w:r w:rsidR="00C2599D" w:rsidRPr="00E75547">
        <w:rPr>
          <w:rFonts w:ascii="Book Antiqua" w:hAnsi="Book Antiqua" w:cstheme="minorBidi"/>
          <w:sz w:val="24"/>
          <w:szCs w:val="24"/>
        </w:rPr>
        <w:t xml:space="preserve"> 60</w:t>
      </w:r>
      <w:r w:rsidR="00BD4C3C" w:rsidRPr="00E75547">
        <w:rPr>
          <w:rFonts w:ascii="Book Antiqua" w:hAnsi="Book Antiqua" w:cstheme="minorBidi"/>
          <w:sz w:val="24"/>
          <w:szCs w:val="24"/>
        </w:rPr>
        <w:t>, 90</w:t>
      </w:r>
      <w:r w:rsidR="00C2599D" w:rsidRPr="00E75547">
        <w:rPr>
          <w:rFonts w:ascii="Book Antiqua" w:hAnsi="Book Antiqua" w:cstheme="minorBidi"/>
          <w:sz w:val="24"/>
          <w:szCs w:val="24"/>
        </w:rPr>
        <w:t xml:space="preserve"> and 120 min after the</w:t>
      </w:r>
      <w:r w:rsidR="0049617D" w:rsidRPr="00E75547">
        <w:rPr>
          <w:rFonts w:ascii="Book Antiqua" w:hAnsi="Book Antiqua" w:cstheme="minorBidi"/>
          <w:sz w:val="24"/>
          <w:szCs w:val="24"/>
        </w:rPr>
        <w:t xml:space="preserve"> glucose</w:t>
      </w:r>
      <w:r w:rsidR="00C2599D" w:rsidRPr="00E75547">
        <w:rPr>
          <w:rFonts w:ascii="Book Antiqua" w:hAnsi="Book Antiqua" w:cstheme="minorBidi"/>
          <w:sz w:val="24"/>
          <w:szCs w:val="24"/>
        </w:rPr>
        <w:t xml:space="preserve"> bolus. Mice were re-fed after the last blood sampling.</w:t>
      </w:r>
    </w:p>
    <w:p w14:paraId="126C5BDE" w14:textId="283055AB" w:rsidR="00EA6569" w:rsidRPr="00E75547" w:rsidRDefault="00EA6569" w:rsidP="006406FB">
      <w:pPr>
        <w:spacing w:after="0" w:line="360" w:lineRule="auto"/>
        <w:jc w:val="both"/>
        <w:rPr>
          <w:rFonts w:ascii="Book Antiqua" w:hAnsi="Book Antiqua" w:cstheme="minorBidi"/>
          <w:sz w:val="24"/>
          <w:szCs w:val="24"/>
        </w:rPr>
      </w:pPr>
    </w:p>
    <w:p w14:paraId="7A56A5E9" w14:textId="7E193A95" w:rsidR="001920F8" w:rsidRPr="00E75547" w:rsidRDefault="00F626B6" w:rsidP="006406FB">
      <w:pPr>
        <w:spacing w:after="0" w:line="360" w:lineRule="auto"/>
        <w:jc w:val="both"/>
        <w:rPr>
          <w:rFonts w:ascii="Book Antiqua" w:hAnsi="Book Antiqua" w:cstheme="minorHAnsi"/>
          <w:b/>
          <w:bCs/>
          <w:i/>
          <w:sz w:val="24"/>
          <w:szCs w:val="24"/>
        </w:rPr>
      </w:pPr>
      <w:r w:rsidRPr="00E75547">
        <w:rPr>
          <w:rFonts w:ascii="Book Antiqua" w:hAnsi="Book Antiqua" w:cstheme="minorHAnsi"/>
          <w:b/>
          <w:bCs/>
          <w:i/>
          <w:sz w:val="24"/>
          <w:szCs w:val="24"/>
        </w:rPr>
        <w:t>Biochemical analyses</w:t>
      </w:r>
    </w:p>
    <w:p w14:paraId="26A4FED3" w14:textId="2383EA76" w:rsidR="007A1507" w:rsidRPr="00E75547" w:rsidRDefault="00126005"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lastRenderedPageBreak/>
        <w:t>Biochemical</w:t>
      </w:r>
      <w:r w:rsidR="000551AB" w:rsidRPr="00E75547">
        <w:rPr>
          <w:rFonts w:ascii="Book Antiqua" w:hAnsi="Book Antiqua" w:cstheme="minorBidi"/>
          <w:sz w:val="24"/>
          <w:szCs w:val="24"/>
        </w:rPr>
        <w:t xml:space="preserve"> analyses were performed as reported previously</w:t>
      </w:r>
      <w:r w:rsidR="000551AB" w:rsidRPr="00E75547">
        <w:rPr>
          <w:rFonts w:ascii="Book Antiqua" w:hAnsi="Book Antiqua"/>
          <w:sz w:val="24"/>
          <w:szCs w:val="24"/>
        </w:rPr>
        <w:fldChar w:fldCharType="begin" w:fldLock="1"/>
      </w:r>
      <w:r w:rsidR="00B37210" w:rsidRPr="00E75547">
        <w:rPr>
          <w:rFonts w:ascii="Book Antiqua" w:hAnsi="Book Antiqua" w:cstheme="minorHAnsi"/>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biopsy","type":"article-journal","volume":"8"},"uris":["http://www.mendeley.com/documents/?uuid=940425cf-03e4-4653-866d-0142803d5028"]},{"id":"ITEM-2","itemData":{"DOI":"10.3748/wjg.v24.i16.1748","ISSN":"2219-2840","PMID":"29713129","abstract":"AIM To comprehensively evaluate mitochondrial (dys) function in preclinical models of nonalcoholic steatohepatitis (NASH). METHODS We utilized two readily available mouse models of nonalcoholic fatty liver disease (NAFLD) with or without progressive fibrosis: Lepob/Lepob (ob/ob) and FATZO mice on high trans-fat, high fructose and high cholesterol (AMLN) diet. Presence of NASH was assessed using immunohistochemical and pathological techniques, and gene expression profiling. Morphological features of mitochondria were assessed via transmission electron microscopy and immunofluorescence, and function was assessed by measuring oxidative capacity in primary hepatocytes, and respiratory control and proton leak in isolated mitochondria. Oxidative stress was measured by assessing activity and/or expression levels of Nrf1, Sod1, Sod2, catalase and 8-OHdG. RESULTS When challenged with AMLN diet for 12 wk, ob/ob and FATZO mice developed steatohepatitis in the presence of obesity and hyperinsulinemia. NASH development was associated with hepatic mitochondrial abnormalities, similar to those previously observed in humans, including mitochondrial accumulation and increased proton leak. AMLN diet also resulted in increased numbers of fragmented mitochondria in both strains of mice. Despite similar mitochondrial phenotypes, we found that ob/ob mice developed more advanced hepatic fibrosis. Activity of superoxide dismutase (SOD) was increased in ob/ob AMLN mice, whereas FATZO mice displayed increased catalase activity, irrespective of diet. Furthermore, 8-OHdG, a marker of oxidative DNA damage, was significantly increased in ob/ob AMLN mice compared to FATZO AMLN mice. Therefore, antioxidant capacity reflected as the ratio of catalase:SOD activity was similar between FATZO and C57BL6J control mice, but significantly perturbed in ob/ob mice. CONCLUSION Oxidative stress, and/or the capacity to compensate for increased oxidative stress, in the setting of mitochondrial dysfunction, is a key factor for development of hepatic injury and fibrosis in these mouse models.","author":[{"dropping-particle":"","family":"Boland","given":"Michelle L","non-dropping-particle":"","parse-names":false,"suffix":""},{"dropping-particle":"","family":"Oldham","given":"Stephanie","non-dropping-particle":"","parse-names":false,"suffix":""},{"dropping-particle":"","family":"Boland","given":"Brandon B","non-dropping-particle":"","parse-names":false,"suffix":""},{"dropping-particle":"","family":"Will","given":"Sarah","non-dropping-particle":"","parse-names":false,"suffix":""},{"dropping-particle":"","family":"Lapointe","given":"Jean-Martin","non-dropping-particle":"","parse-names":false,"suffix":""},{"dropping-particle":"","family":"Guionaud","given":"Silvia","non-dropping-particle":"","parse-names":false,"suffix":""},{"dropping-particle":"","family":"Rhodes","given":"Christopher J","non-dropping-particle":"","parse-names":false,"suffix":""},{"dropping-particle":"","family":"Trevaskis","given":"James L","non-dropping-particle":"","parse-names":false,"suffix":""}],"container-title":"World journal of gastroenterology","id":"ITEM-2","issue":"16","issued":{"date-parts":[["2018","4","28"]]},"page":"1748-1765","title":"Nonalcoholic steatohepatitis severity is defined by a failure in compensatory antioxidant capacity in the setting of mitochondrial dysfunction.","type":"article-journal","volume":"24"},"uris":["http://www.mendeley.com/documents/?uuid=4f5c0789-6006-3069-aeb2-181f6ff3e5cd"]}],"mendeley":{"formattedCitation":"&lt;sup&gt;[22,26]&lt;/sup&gt;","plainTextFormattedCitation":"[22,26]","previouslyFormattedCitation":"&lt;sup&gt;[22,26]&lt;/sup&gt;"},"properties":{"noteIndex":0},"schema":"https://github.com/citation-style-language/schema/raw/master/csl-citation.json"}</w:instrText>
      </w:r>
      <w:r w:rsidR="000551AB" w:rsidRPr="00E75547">
        <w:rPr>
          <w:rFonts w:ascii="Book Antiqua" w:hAnsi="Book Antiqua" w:cstheme="minorHAnsi"/>
          <w:sz w:val="24"/>
          <w:szCs w:val="24"/>
        </w:rPr>
        <w:fldChar w:fldCharType="separate"/>
      </w:r>
      <w:r w:rsidR="003B3BAF" w:rsidRPr="00E75547">
        <w:rPr>
          <w:rFonts w:ascii="Book Antiqua" w:hAnsi="Book Antiqua" w:cstheme="minorBidi"/>
          <w:noProof/>
          <w:sz w:val="24"/>
          <w:szCs w:val="24"/>
          <w:vertAlign w:val="superscript"/>
        </w:rPr>
        <w:t>[22,26]</w:t>
      </w:r>
      <w:r w:rsidR="000551AB" w:rsidRPr="00E75547">
        <w:rPr>
          <w:rFonts w:ascii="Book Antiqua" w:hAnsi="Book Antiqua"/>
          <w:sz w:val="24"/>
          <w:szCs w:val="24"/>
        </w:rPr>
        <w:fldChar w:fldCharType="end"/>
      </w:r>
      <w:r w:rsidR="000551AB" w:rsidRPr="00E75547">
        <w:rPr>
          <w:rFonts w:ascii="Book Antiqua" w:hAnsi="Book Antiqua" w:cstheme="minorBidi"/>
          <w:sz w:val="24"/>
          <w:szCs w:val="24"/>
        </w:rPr>
        <w:t xml:space="preserve">. </w:t>
      </w:r>
      <w:r w:rsidR="00B96EC4" w:rsidRPr="00E75547">
        <w:rPr>
          <w:rFonts w:ascii="Book Antiqua" w:hAnsi="Book Antiqua" w:cstheme="minorBidi"/>
          <w:sz w:val="24"/>
          <w:szCs w:val="24"/>
        </w:rPr>
        <w:t>Terminal p</w:t>
      </w:r>
      <w:r w:rsidR="006D0B2D" w:rsidRPr="00E75547">
        <w:rPr>
          <w:rFonts w:ascii="Book Antiqua" w:hAnsi="Book Antiqua" w:cstheme="minorBidi"/>
          <w:sz w:val="24"/>
          <w:szCs w:val="24"/>
        </w:rPr>
        <w:t xml:space="preserve">lasma </w:t>
      </w:r>
      <w:r w:rsidRPr="00E75547">
        <w:rPr>
          <w:rFonts w:ascii="Book Antiqua" w:hAnsi="Book Antiqua" w:cstheme="minorBidi"/>
          <w:sz w:val="24"/>
          <w:szCs w:val="24"/>
        </w:rPr>
        <w:t xml:space="preserve">samples </w:t>
      </w:r>
      <w:r w:rsidR="00B96EC4" w:rsidRPr="00E75547">
        <w:rPr>
          <w:rFonts w:ascii="Book Antiqua" w:hAnsi="Book Antiqua" w:cstheme="minorBidi"/>
          <w:sz w:val="24"/>
          <w:szCs w:val="24"/>
        </w:rPr>
        <w:t xml:space="preserve">from fed animals </w:t>
      </w:r>
      <w:r w:rsidR="00A14B73" w:rsidRPr="00E75547">
        <w:rPr>
          <w:rFonts w:ascii="Book Antiqua" w:hAnsi="Book Antiqua" w:cstheme="minorBidi"/>
          <w:sz w:val="24"/>
          <w:szCs w:val="24"/>
        </w:rPr>
        <w:t xml:space="preserve">were </w:t>
      </w:r>
      <w:r w:rsidR="00B74C0B" w:rsidRPr="00E75547">
        <w:rPr>
          <w:rFonts w:ascii="Book Antiqua" w:hAnsi="Book Antiqua" w:cstheme="minorBidi"/>
          <w:sz w:val="24"/>
          <w:szCs w:val="24"/>
        </w:rPr>
        <w:t xml:space="preserve">assayed for </w:t>
      </w:r>
      <w:r w:rsidR="006D0B2D" w:rsidRPr="00E75547">
        <w:rPr>
          <w:rFonts w:ascii="Book Antiqua" w:hAnsi="Book Antiqua" w:cstheme="minorBidi"/>
          <w:sz w:val="24"/>
          <w:szCs w:val="24"/>
        </w:rPr>
        <w:t>alanine aminotransferase (ALT)</w:t>
      </w:r>
      <w:r w:rsidR="00F06C4D" w:rsidRPr="00E75547">
        <w:rPr>
          <w:rFonts w:ascii="Book Antiqua" w:hAnsi="Book Antiqua" w:cstheme="minorBidi"/>
          <w:sz w:val="24"/>
          <w:szCs w:val="24"/>
        </w:rPr>
        <w:t xml:space="preserve">, </w:t>
      </w:r>
      <w:r w:rsidR="006D0B2D" w:rsidRPr="00E75547">
        <w:rPr>
          <w:rFonts w:ascii="Book Antiqua" w:hAnsi="Book Antiqua" w:cstheme="minorBidi"/>
          <w:sz w:val="24"/>
          <w:szCs w:val="24"/>
        </w:rPr>
        <w:t>aspartate aminotransferase (AST)</w:t>
      </w:r>
      <w:r w:rsidR="00F06C4D" w:rsidRPr="00E75547">
        <w:rPr>
          <w:rFonts w:ascii="Book Antiqua" w:hAnsi="Book Antiqua" w:cstheme="minorBidi"/>
          <w:sz w:val="24"/>
          <w:szCs w:val="24"/>
        </w:rPr>
        <w:t>, total triglycerides (TG) and total cholesterol</w:t>
      </w:r>
      <w:r w:rsidR="006D0B2D" w:rsidRPr="00E75547">
        <w:rPr>
          <w:rFonts w:ascii="Book Antiqua" w:hAnsi="Book Antiqua" w:cstheme="minorBidi"/>
          <w:sz w:val="24"/>
          <w:szCs w:val="24"/>
        </w:rPr>
        <w:t>.</w:t>
      </w:r>
      <w:r w:rsidR="000551AB" w:rsidRPr="00E75547">
        <w:rPr>
          <w:rFonts w:ascii="Book Antiqua" w:hAnsi="Book Antiqua" w:cstheme="minorBidi"/>
          <w:sz w:val="24"/>
          <w:szCs w:val="24"/>
        </w:rPr>
        <w:t xml:space="preserve"> </w:t>
      </w:r>
      <w:r w:rsidR="007A1507" w:rsidRPr="00E75547">
        <w:rPr>
          <w:rFonts w:ascii="Book Antiqua" w:hAnsi="Book Antiqua" w:cstheme="minorBidi"/>
          <w:sz w:val="24"/>
          <w:szCs w:val="24"/>
        </w:rPr>
        <w:t xml:space="preserve">Total liver </w:t>
      </w:r>
      <w:r w:rsidR="00C61E6B" w:rsidRPr="00E75547">
        <w:rPr>
          <w:rFonts w:ascii="Book Antiqua" w:hAnsi="Book Antiqua" w:cstheme="minorBidi"/>
          <w:sz w:val="24"/>
          <w:szCs w:val="24"/>
        </w:rPr>
        <w:t>lipid</w:t>
      </w:r>
      <w:r w:rsidR="007A1507" w:rsidRPr="00E75547">
        <w:rPr>
          <w:rFonts w:ascii="Book Antiqua" w:hAnsi="Book Antiqua" w:cstheme="minorBidi"/>
          <w:sz w:val="24"/>
          <w:szCs w:val="24"/>
        </w:rPr>
        <w:t xml:space="preserve"> mass was determined </w:t>
      </w:r>
      <w:r w:rsidR="00032EE7" w:rsidRPr="00E75547">
        <w:rPr>
          <w:rFonts w:ascii="Book Antiqua" w:hAnsi="Book Antiqua" w:cstheme="minorBidi"/>
          <w:sz w:val="24"/>
          <w:szCs w:val="24"/>
        </w:rPr>
        <w:t>using a Bruker</w:t>
      </w:r>
      <w:r w:rsidR="002F5A97" w:rsidRPr="00E75547">
        <w:rPr>
          <w:rFonts w:ascii="Book Antiqua" w:hAnsi="Book Antiqua" w:cstheme="minorBidi"/>
          <w:sz w:val="24"/>
          <w:szCs w:val="24"/>
        </w:rPr>
        <w:t xml:space="preserve"> LF-90 minispec system (Bruker Biospin Corporation, Billerica, MA</w:t>
      </w:r>
      <w:r w:rsidR="007E4A2B" w:rsidRPr="00E75547">
        <w:rPr>
          <w:rFonts w:ascii="Book Antiqua" w:hAnsi="Book Antiqua" w:cstheme="minorBidi"/>
          <w:sz w:val="24"/>
          <w:szCs w:val="24"/>
        </w:rPr>
        <w:t>, United States</w:t>
      </w:r>
      <w:r w:rsidR="002F5A97" w:rsidRPr="00E75547">
        <w:rPr>
          <w:rFonts w:ascii="Book Antiqua" w:hAnsi="Book Antiqua" w:cstheme="minorBidi"/>
          <w:sz w:val="24"/>
          <w:szCs w:val="24"/>
        </w:rPr>
        <w:t>)</w:t>
      </w:r>
      <w:r w:rsidR="008B252A" w:rsidRPr="00E75547">
        <w:rPr>
          <w:rFonts w:ascii="Book Antiqua" w:hAnsi="Book Antiqua" w:cstheme="minorBidi"/>
          <w:sz w:val="24"/>
          <w:szCs w:val="24"/>
        </w:rPr>
        <w:t xml:space="preserve"> </w:t>
      </w:r>
      <w:r w:rsidR="007A1507" w:rsidRPr="00E75547">
        <w:rPr>
          <w:rFonts w:ascii="Book Antiqua" w:hAnsi="Book Antiqua" w:cstheme="minorBidi"/>
          <w:sz w:val="24"/>
          <w:szCs w:val="24"/>
        </w:rPr>
        <w:t>and expressed relative (%) to total liver weight</w:t>
      </w:r>
      <w:r w:rsidR="006F127D" w:rsidRPr="00E75547">
        <w:rPr>
          <w:rFonts w:ascii="Book Antiqua" w:hAnsi="Book Antiqua" w:cstheme="minorBidi"/>
          <w:sz w:val="24"/>
          <w:szCs w:val="24"/>
        </w:rPr>
        <w:t>.</w:t>
      </w:r>
    </w:p>
    <w:p w14:paraId="66B52E78" w14:textId="77777777" w:rsidR="00B75476" w:rsidRPr="00E75547" w:rsidRDefault="00B75476" w:rsidP="006406FB">
      <w:pPr>
        <w:spacing w:after="0" w:line="360" w:lineRule="auto"/>
        <w:jc w:val="both"/>
        <w:rPr>
          <w:rFonts w:ascii="Book Antiqua" w:hAnsi="Book Antiqua" w:cstheme="minorBidi"/>
          <w:i/>
          <w:sz w:val="24"/>
          <w:szCs w:val="24"/>
        </w:rPr>
      </w:pPr>
    </w:p>
    <w:p w14:paraId="30182BB2" w14:textId="20F85962" w:rsidR="00FB16E1" w:rsidRPr="00E75547" w:rsidRDefault="00FB16E1" w:rsidP="006406FB">
      <w:pPr>
        <w:spacing w:after="0" w:line="360" w:lineRule="auto"/>
        <w:jc w:val="both"/>
        <w:rPr>
          <w:rFonts w:ascii="Book Antiqua" w:hAnsi="Book Antiqua" w:cstheme="minorBidi"/>
          <w:b/>
          <w:bCs/>
          <w:i/>
          <w:sz w:val="24"/>
          <w:szCs w:val="24"/>
        </w:rPr>
      </w:pPr>
      <w:r w:rsidRPr="00E75547">
        <w:rPr>
          <w:rFonts w:ascii="Book Antiqua" w:hAnsi="Book Antiqua" w:cstheme="minorBidi"/>
          <w:b/>
          <w:bCs/>
          <w:i/>
          <w:sz w:val="24"/>
          <w:szCs w:val="24"/>
        </w:rPr>
        <w:t>Liver biopsy</w:t>
      </w:r>
    </w:p>
    <w:p w14:paraId="3775750C" w14:textId="122DC046" w:rsidR="00FB16E1" w:rsidRPr="00E75547" w:rsidRDefault="00C02F46"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A</w:t>
      </w:r>
      <w:r w:rsidR="000E34A6" w:rsidRPr="00E75547">
        <w:rPr>
          <w:rFonts w:ascii="Book Antiqua" w:hAnsi="Book Antiqua" w:cstheme="minorBidi"/>
          <w:sz w:val="24"/>
          <w:szCs w:val="24"/>
        </w:rPr>
        <w:t xml:space="preserve"> separate </w:t>
      </w:r>
      <w:r w:rsidR="007F6B78" w:rsidRPr="00E75547">
        <w:rPr>
          <w:rFonts w:ascii="Book Antiqua" w:hAnsi="Book Antiqua" w:cstheme="minorBidi"/>
          <w:sz w:val="24"/>
          <w:szCs w:val="24"/>
        </w:rPr>
        <w:t>cohort</w:t>
      </w:r>
      <w:r w:rsidRPr="00E75547">
        <w:rPr>
          <w:rFonts w:ascii="Book Antiqua" w:hAnsi="Book Antiqua" w:cstheme="minorBidi"/>
          <w:sz w:val="24"/>
          <w:szCs w:val="24"/>
        </w:rPr>
        <w:t xml:space="preserve"> of</w:t>
      </w:r>
      <w:r w:rsidR="000E34A6" w:rsidRPr="00E75547">
        <w:rPr>
          <w:rFonts w:ascii="Book Antiqua" w:hAnsi="Book Antiqua" w:cstheme="minorBidi"/>
          <w:sz w:val="24"/>
          <w:szCs w:val="24"/>
        </w:rPr>
        <w:t xml:space="preserve"> </w:t>
      </w:r>
      <w:r w:rsidR="000E34A6" w:rsidRPr="00E75547">
        <w:rPr>
          <w:rFonts w:ascii="Book Antiqua" w:hAnsi="Book Antiqua" w:cstheme="minorBidi"/>
          <w:i/>
          <w:sz w:val="24"/>
          <w:szCs w:val="24"/>
        </w:rPr>
        <w:t>ob/ob</w:t>
      </w:r>
      <w:r w:rsidR="00C373A4" w:rsidRPr="00E75547">
        <w:rPr>
          <w:rFonts w:ascii="Book Antiqua" w:hAnsi="Book Antiqua" w:cstheme="minorBidi"/>
          <w:sz w:val="24"/>
          <w:szCs w:val="24"/>
        </w:rPr>
        <w:t xml:space="preserve"> </w:t>
      </w:r>
      <w:r w:rsidR="000E34A6" w:rsidRPr="00E75547">
        <w:rPr>
          <w:rFonts w:ascii="Book Antiqua" w:hAnsi="Book Antiqua" w:cstheme="minorBidi"/>
          <w:sz w:val="24"/>
          <w:szCs w:val="24"/>
        </w:rPr>
        <w:t>mice</w:t>
      </w:r>
      <w:r w:rsidR="00C373A4" w:rsidRPr="00E75547">
        <w:rPr>
          <w:rFonts w:ascii="Book Antiqua" w:hAnsi="Book Antiqua" w:cstheme="minorBidi"/>
          <w:sz w:val="24"/>
          <w:szCs w:val="24"/>
        </w:rPr>
        <w:t xml:space="preserve"> </w:t>
      </w:r>
      <w:r w:rsidRPr="00E75547">
        <w:rPr>
          <w:rFonts w:ascii="Book Antiqua" w:hAnsi="Book Antiqua" w:cstheme="minorBidi"/>
          <w:sz w:val="24"/>
          <w:szCs w:val="24"/>
        </w:rPr>
        <w:t xml:space="preserve">were fed </w:t>
      </w:r>
      <w:r w:rsidR="00C373A4" w:rsidRPr="00E75547">
        <w:rPr>
          <w:rFonts w:ascii="Book Antiqua" w:hAnsi="Book Antiqua" w:cstheme="minorBidi"/>
          <w:sz w:val="24"/>
          <w:szCs w:val="24"/>
        </w:rPr>
        <w:t xml:space="preserve">AMLN or GAN diet for </w:t>
      </w:r>
      <w:r w:rsidRPr="00E75547">
        <w:rPr>
          <w:rFonts w:ascii="Book Antiqua" w:hAnsi="Book Antiqua" w:cstheme="minorBidi"/>
          <w:sz w:val="24"/>
          <w:szCs w:val="24"/>
        </w:rPr>
        <w:t>9</w:t>
      </w:r>
      <w:r w:rsidR="00C373A4" w:rsidRPr="00E75547">
        <w:rPr>
          <w:rFonts w:ascii="Book Antiqua" w:hAnsi="Book Antiqua" w:cstheme="minorBidi"/>
          <w:sz w:val="24"/>
          <w:szCs w:val="24"/>
        </w:rPr>
        <w:t xml:space="preserve"> wk</w:t>
      </w:r>
      <w:r w:rsidRPr="00E75547">
        <w:rPr>
          <w:rFonts w:ascii="Book Antiqua" w:hAnsi="Book Antiqua" w:cstheme="minorBidi"/>
          <w:sz w:val="24"/>
          <w:szCs w:val="24"/>
        </w:rPr>
        <w:t xml:space="preserve"> before </w:t>
      </w:r>
      <w:r w:rsidR="000E34A6" w:rsidRPr="00E75547">
        <w:rPr>
          <w:rFonts w:ascii="Book Antiqua" w:hAnsi="Book Antiqua" w:cstheme="minorBidi"/>
          <w:sz w:val="24"/>
          <w:szCs w:val="24"/>
        </w:rPr>
        <w:t>a liver b</w:t>
      </w:r>
      <w:r w:rsidR="00FB16E1" w:rsidRPr="00E75547">
        <w:rPr>
          <w:rFonts w:ascii="Book Antiqua" w:hAnsi="Book Antiqua" w:cstheme="minorBidi"/>
          <w:sz w:val="24"/>
          <w:szCs w:val="24"/>
        </w:rPr>
        <w:t xml:space="preserve">iopsy procedure was applied as </w:t>
      </w:r>
      <w:r w:rsidR="008B3530" w:rsidRPr="00E75547">
        <w:rPr>
          <w:rFonts w:ascii="Book Antiqua" w:hAnsi="Book Antiqua" w:cstheme="minorBidi"/>
          <w:sz w:val="24"/>
          <w:szCs w:val="24"/>
        </w:rPr>
        <w:t xml:space="preserve">described in </w:t>
      </w:r>
      <w:r w:rsidR="00FB16E1" w:rsidRPr="00E75547">
        <w:rPr>
          <w:rFonts w:ascii="Book Antiqua" w:hAnsi="Book Antiqua" w:cstheme="minorBidi"/>
          <w:sz w:val="24"/>
          <w:szCs w:val="24"/>
        </w:rPr>
        <w:t>detail previously</w:t>
      </w:r>
      <w:r w:rsidR="00FB16E1" w:rsidRPr="00E75547">
        <w:rPr>
          <w:rFonts w:ascii="Book Antiqua" w:hAnsi="Book Antiqua"/>
          <w:sz w:val="24"/>
          <w:szCs w:val="24"/>
        </w:rPr>
        <w:fldChar w:fldCharType="begin" w:fldLock="1"/>
      </w:r>
      <w:r w:rsidR="00B37210" w:rsidRPr="00E75547">
        <w:rPr>
          <w:rFonts w:ascii="Book Antiqua" w:hAnsi="Book Antiqua" w:cstheme="minorHAnsi"/>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mendeley":{"formattedCitation":"&lt;sup&gt;[22]&lt;/sup&gt;","plainTextFormattedCitation":"[22]","previouslyFormattedCitation":"&lt;sup&gt;[22]&lt;/sup&gt;"},"properties":{"noteIndex":0},"schema":"https://github.com/citation-style-language/schema/raw/master/csl-citation.json"}</w:instrText>
      </w:r>
      <w:r w:rsidR="00FB16E1" w:rsidRPr="00E75547">
        <w:rPr>
          <w:rFonts w:ascii="Book Antiqua" w:hAnsi="Book Antiqua" w:cstheme="minorHAnsi"/>
          <w:sz w:val="24"/>
          <w:szCs w:val="24"/>
        </w:rPr>
        <w:fldChar w:fldCharType="separate"/>
      </w:r>
      <w:r w:rsidR="003B3BAF" w:rsidRPr="00E75547">
        <w:rPr>
          <w:rFonts w:ascii="Book Antiqua" w:hAnsi="Book Antiqua" w:cstheme="minorBidi"/>
          <w:noProof/>
          <w:sz w:val="24"/>
          <w:szCs w:val="24"/>
          <w:vertAlign w:val="superscript"/>
        </w:rPr>
        <w:t>[22]</w:t>
      </w:r>
      <w:r w:rsidR="00FB16E1" w:rsidRPr="00E75547">
        <w:rPr>
          <w:rFonts w:ascii="Book Antiqua" w:hAnsi="Book Antiqua"/>
          <w:sz w:val="24"/>
          <w:szCs w:val="24"/>
        </w:rPr>
        <w:fldChar w:fldCharType="end"/>
      </w:r>
      <w:r w:rsidR="00FB16E1" w:rsidRPr="00E75547">
        <w:rPr>
          <w:rFonts w:ascii="Book Antiqua" w:hAnsi="Book Antiqua" w:cstheme="minorBidi"/>
          <w:sz w:val="24"/>
          <w:szCs w:val="24"/>
        </w:rPr>
        <w:t>. On the surgery day, mice were anesthetized with isoflurane (2</w:t>
      </w:r>
      <w:r w:rsidR="007E4A2B" w:rsidRPr="00E75547">
        <w:rPr>
          <w:rFonts w:ascii="Book Antiqua" w:hAnsi="Book Antiqua" w:cstheme="minorBidi"/>
          <w:sz w:val="24"/>
          <w:szCs w:val="24"/>
        </w:rPr>
        <w:t>%</w:t>
      </w:r>
      <w:r w:rsidR="00FB16E1" w:rsidRPr="00E75547">
        <w:rPr>
          <w:rFonts w:ascii="Book Antiqua" w:hAnsi="Book Antiqua" w:cstheme="minorBidi"/>
          <w:sz w:val="24"/>
          <w:szCs w:val="24"/>
        </w:rPr>
        <w:t xml:space="preserve">-3%, in 100% oxygen), a small abdominal incision in the midline was made, and the left lateral lobe of the liver was exposed. A cone-shaped wedge of liver tissue (50-100 mg) was excised from the distal part of the lobe. The cut surface of the liver was closed by electrosurgical bipolar coagulation using an electrosurgical unit (ERBE VIO 100C, ERBE, </w:t>
      </w:r>
      <w:proofErr w:type="gramStart"/>
      <w:r w:rsidR="00FB16E1" w:rsidRPr="00E75547">
        <w:rPr>
          <w:rFonts w:ascii="Book Antiqua" w:hAnsi="Book Antiqua" w:cstheme="minorBidi"/>
          <w:sz w:val="24"/>
          <w:szCs w:val="24"/>
        </w:rPr>
        <w:t>Marietta</w:t>
      </w:r>
      <w:proofErr w:type="gramEnd"/>
      <w:r w:rsidR="00FB16E1" w:rsidRPr="00E75547">
        <w:rPr>
          <w:rFonts w:ascii="Book Antiqua" w:hAnsi="Book Antiqua" w:cstheme="minorBidi"/>
          <w:sz w:val="24"/>
          <w:szCs w:val="24"/>
        </w:rPr>
        <w:t>, GA</w:t>
      </w:r>
      <w:r w:rsidR="007E4A2B" w:rsidRPr="00E75547">
        <w:rPr>
          <w:rFonts w:ascii="Book Antiqua" w:hAnsi="Book Antiqua" w:cstheme="minorBidi"/>
          <w:sz w:val="24"/>
          <w:szCs w:val="24"/>
        </w:rPr>
        <w:t>, United States</w:t>
      </w:r>
      <w:r w:rsidR="00FB16E1" w:rsidRPr="00E75547">
        <w:rPr>
          <w:rFonts w:ascii="Book Antiqua" w:hAnsi="Book Antiqua" w:cstheme="minorBidi"/>
          <w:sz w:val="24"/>
          <w:szCs w:val="24"/>
        </w:rPr>
        <w:t xml:space="preserve">). The liver was returned to the abdominal cavity, the abdominal wall was sutured and skin stapled. </w:t>
      </w:r>
      <w:r w:rsidR="00FF6382" w:rsidRPr="00E75547">
        <w:rPr>
          <w:rFonts w:ascii="Book Antiqua" w:hAnsi="Book Antiqua" w:cstheme="minorBidi"/>
          <w:sz w:val="24"/>
          <w:szCs w:val="24"/>
        </w:rPr>
        <w:t>Carprofen</w:t>
      </w:r>
      <w:r w:rsidR="00FB16E1" w:rsidRPr="00E75547">
        <w:rPr>
          <w:rFonts w:ascii="Book Antiqua" w:hAnsi="Book Antiqua" w:cstheme="minorBidi"/>
          <w:sz w:val="24"/>
          <w:szCs w:val="24"/>
        </w:rPr>
        <w:t xml:space="preserve"> (5 mg/</w:t>
      </w:r>
      <w:r w:rsidR="005B2334" w:rsidRPr="00E75547">
        <w:rPr>
          <w:rFonts w:ascii="Book Antiqua" w:hAnsi="Book Antiqua" w:cstheme="minorBidi"/>
          <w:sz w:val="24"/>
          <w:szCs w:val="24"/>
        </w:rPr>
        <w:t>kg</w:t>
      </w:r>
      <w:r w:rsidR="00FB16E1" w:rsidRPr="00E75547">
        <w:rPr>
          <w:rFonts w:ascii="Book Antiqua" w:hAnsi="Book Antiqua" w:cstheme="minorBidi"/>
          <w:sz w:val="24"/>
          <w:szCs w:val="24"/>
        </w:rPr>
        <w:t>, i.p.) w</w:t>
      </w:r>
      <w:r w:rsidR="00E872B8" w:rsidRPr="00E75547">
        <w:rPr>
          <w:rFonts w:ascii="Book Antiqua" w:hAnsi="Book Antiqua" w:cstheme="minorBidi"/>
          <w:sz w:val="24"/>
          <w:szCs w:val="24"/>
        </w:rPr>
        <w:t>as</w:t>
      </w:r>
      <w:r w:rsidR="00FB16E1" w:rsidRPr="00E75547">
        <w:rPr>
          <w:rFonts w:ascii="Book Antiqua" w:hAnsi="Book Antiqua" w:cstheme="minorBidi"/>
          <w:sz w:val="24"/>
          <w:szCs w:val="24"/>
        </w:rPr>
        <w:t xml:space="preserve"> administered at the time of surgery and at post-operative day one and two. </w:t>
      </w:r>
      <w:r w:rsidR="002F4C4F" w:rsidRPr="00E75547">
        <w:rPr>
          <w:rFonts w:ascii="Book Antiqua" w:hAnsi="Book Antiqua" w:cstheme="minorBidi"/>
          <w:sz w:val="24"/>
          <w:szCs w:val="24"/>
        </w:rPr>
        <w:t>After the procedure, a</w:t>
      </w:r>
      <w:r w:rsidR="00FB16E1" w:rsidRPr="00E75547">
        <w:rPr>
          <w:rFonts w:ascii="Book Antiqua" w:hAnsi="Book Antiqua" w:cstheme="minorBidi"/>
          <w:sz w:val="24"/>
          <w:szCs w:val="24"/>
        </w:rPr>
        <w:t xml:space="preserve">nimals were single-housed </w:t>
      </w:r>
      <w:r w:rsidRPr="00E75547">
        <w:rPr>
          <w:rFonts w:ascii="Book Antiqua" w:hAnsi="Book Antiqua" w:cstheme="minorBidi"/>
          <w:sz w:val="24"/>
          <w:szCs w:val="24"/>
        </w:rPr>
        <w:t xml:space="preserve">and kept on the respective diet for a total </w:t>
      </w:r>
      <w:r w:rsidR="00FC29BB" w:rsidRPr="00E75547">
        <w:rPr>
          <w:rFonts w:ascii="Book Antiqua" w:hAnsi="Book Antiqua" w:cstheme="minorBidi"/>
          <w:sz w:val="24"/>
          <w:szCs w:val="24"/>
        </w:rPr>
        <w:t>period of</w:t>
      </w:r>
      <w:r w:rsidRPr="00E75547">
        <w:rPr>
          <w:rFonts w:ascii="Book Antiqua" w:hAnsi="Book Antiqua" w:cstheme="minorBidi"/>
          <w:sz w:val="24"/>
          <w:szCs w:val="24"/>
        </w:rPr>
        <w:t xml:space="preserve"> 16 wk</w:t>
      </w:r>
      <w:r w:rsidR="00FB16E1" w:rsidRPr="00E75547">
        <w:rPr>
          <w:rFonts w:ascii="Book Antiqua" w:hAnsi="Book Antiqua" w:cstheme="minorBidi"/>
          <w:sz w:val="24"/>
          <w:szCs w:val="24"/>
        </w:rPr>
        <w:t>.</w:t>
      </w:r>
    </w:p>
    <w:p w14:paraId="38484D97" w14:textId="77777777" w:rsidR="00B424D0" w:rsidRPr="00E75547" w:rsidRDefault="00B424D0" w:rsidP="006406FB">
      <w:pPr>
        <w:spacing w:after="0" w:line="360" w:lineRule="auto"/>
        <w:jc w:val="both"/>
        <w:rPr>
          <w:rFonts w:ascii="Book Antiqua" w:hAnsi="Book Antiqua" w:cstheme="minorHAnsi"/>
          <w:sz w:val="24"/>
          <w:szCs w:val="24"/>
        </w:rPr>
      </w:pPr>
    </w:p>
    <w:p w14:paraId="6F1B0B47" w14:textId="6513AD2A" w:rsidR="0062218E" w:rsidRPr="00E75547" w:rsidRDefault="0062218E" w:rsidP="006406FB">
      <w:pPr>
        <w:spacing w:after="0" w:line="360" w:lineRule="auto"/>
        <w:jc w:val="both"/>
        <w:rPr>
          <w:rFonts w:ascii="Book Antiqua" w:hAnsi="Book Antiqua" w:cstheme="minorHAnsi"/>
          <w:b/>
          <w:bCs/>
          <w:i/>
          <w:sz w:val="24"/>
          <w:szCs w:val="24"/>
        </w:rPr>
      </w:pPr>
      <w:r w:rsidRPr="00E75547">
        <w:rPr>
          <w:rFonts w:ascii="Book Antiqua" w:hAnsi="Book Antiqua" w:cstheme="minorHAnsi"/>
          <w:b/>
          <w:bCs/>
          <w:i/>
          <w:sz w:val="24"/>
          <w:szCs w:val="24"/>
        </w:rPr>
        <w:t>Liver histology and digital image analysis</w:t>
      </w:r>
    </w:p>
    <w:p w14:paraId="3EE70F68" w14:textId="5498414E" w:rsidR="00CA7A38" w:rsidRPr="00E75547" w:rsidRDefault="00691AA7" w:rsidP="006406FB">
      <w:pPr>
        <w:spacing w:after="0" w:line="360" w:lineRule="auto"/>
        <w:jc w:val="both"/>
        <w:rPr>
          <w:rFonts w:ascii="Book Antiqua" w:hAnsi="Book Antiqua" w:cstheme="minorHAnsi"/>
          <w:sz w:val="24"/>
          <w:szCs w:val="24"/>
        </w:rPr>
      </w:pPr>
      <w:r w:rsidRPr="00E75547">
        <w:rPr>
          <w:rFonts w:ascii="Book Antiqua" w:hAnsi="Book Antiqua" w:cstheme="minorHAnsi"/>
          <w:sz w:val="24"/>
          <w:szCs w:val="24"/>
        </w:rPr>
        <w:t>B</w:t>
      </w:r>
      <w:r w:rsidR="00CA7A38" w:rsidRPr="00E75547">
        <w:rPr>
          <w:rFonts w:ascii="Book Antiqua" w:hAnsi="Book Antiqua" w:cstheme="minorHAnsi"/>
          <w:sz w:val="24"/>
          <w:szCs w:val="24"/>
        </w:rPr>
        <w:t xml:space="preserve">iopsy and terminal </w:t>
      </w:r>
      <w:r w:rsidR="00A96F2E" w:rsidRPr="00E75547">
        <w:rPr>
          <w:rFonts w:ascii="Book Antiqua" w:hAnsi="Book Antiqua" w:cstheme="minorHAnsi"/>
          <w:sz w:val="24"/>
          <w:szCs w:val="24"/>
        </w:rPr>
        <w:t xml:space="preserve">liver </w:t>
      </w:r>
      <w:r w:rsidR="00CA7A38" w:rsidRPr="00E75547">
        <w:rPr>
          <w:rFonts w:ascii="Book Antiqua" w:hAnsi="Book Antiqua" w:cstheme="minorHAnsi"/>
          <w:sz w:val="24"/>
          <w:szCs w:val="24"/>
        </w:rPr>
        <w:t xml:space="preserve">samples (both from the left lateral lobe) were fixed overnight in 4% paraformaldehyde. Liver tissue was paraffin-embedded and sectioned (3 µm </w:t>
      </w:r>
      <w:proofErr w:type="gramStart"/>
      <w:r w:rsidR="00CA7A38" w:rsidRPr="00E75547">
        <w:rPr>
          <w:rFonts w:ascii="Book Antiqua" w:hAnsi="Book Antiqua" w:cstheme="minorHAnsi"/>
          <w:sz w:val="24"/>
          <w:szCs w:val="24"/>
        </w:rPr>
        <w:t>thickness</w:t>
      </w:r>
      <w:proofErr w:type="gramEnd"/>
      <w:r w:rsidR="00CA7A38" w:rsidRPr="00E75547">
        <w:rPr>
          <w:rFonts w:ascii="Book Antiqua" w:hAnsi="Book Antiqua" w:cstheme="minorHAnsi"/>
          <w:sz w:val="24"/>
          <w:szCs w:val="24"/>
        </w:rPr>
        <w:t>). Sections were stained with hematoxylin-eosin (HE</w:t>
      </w:r>
      <w:r w:rsidR="00F7417E" w:rsidRPr="00E75547">
        <w:rPr>
          <w:rFonts w:ascii="Book Antiqua" w:hAnsi="Book Antiqua" w:cstheme="minorHAnsi"/>
          <w:sz w:val="24"/>
          <w:szCs w:val="24"/>
        </w:rPr>
        <w:t>, Dako, Glostrup, Denmark</w:t>
      </w:r>
      <w:r w:rsidR="00CA7A38" w:rsidRPr="00E75547">
        <w:rPr>
          <w:rFonts w:ascii="Book Antiqua" w:hAnsi="Book Antiqua" w:cstheme="minorHAnsi"/>
          <w:sz w:val="24"/>
          <w:szCs w:val="24"/>
        </w:rPr>
        <w:t xml:space="preserve">), </w:t>
      </w:r>
      <w:r w:rsidR="00F443C2" w:rsidRPr="00E75547">
        <w:rPr>
          <w:rFonts w:ascii="Book Antiqua" w:hAnsi="Book Antiqua" w:cstheme="minorHAnsi"/>
          <w:sz w:val="24"/>
          <w:szCs w:val="24"/>
        </w:rPr>
        <w:t xml:space="preserve">Picro-Sirius red (Sigma-Aldrich, Broendby, Denmark), </w:t>
      </w:r>
      <w:r w:rsidR="00CA7A38" w:rsidRPr="00E75547">
        <w:rPr>
          <w:rFonts w:ascii="Book Antiqua" w:hAnsi="Book Antiqua" w:cstheme="minorHAnsi"/>
          <w:sz w:val="24"/>
          <w:szCs w:val="24"/>
        </w:rPr>
        <w:t>anti-galectin-3 (cat. 125402, Biolegend, San Diego, CA</w:t>
      </w:r>
      <w:r w:rsidR="00821F52" w:rsidRPr="00E75547">
        <w:rPr>
          <w:rFonts w:ascii="Book Antiqua" w:hAnsi="Book Antiqua" w:cstheme="minorHAnsi"/>
          <w:sz w:val="24"/>
          <w:szCs w:val="24"/>
        </w:rPr>
        <w:t xml:space="preserve">, </w:t>
      </w:r>
      <w:r w:rsidR="00821F52" w:rsidRPr="00E75547">
        <w:rPr>
          <w:rFonts w:ascii="Book Antiqua" w:hAnsi="Book Antiqua" w:cstheme="minorBidi"/>
          <w:sz w:val="24"/>
          <w:szCs w:val="24"/>
        </w:rPr>
        <w:t>United States</w:t>
      </w:r>
      <w:r w:rsidR="00CA7A38" w:rsidRPr="00E75547">
        <w:rPr>
          <w:rFonts w:ascii="Book Antiqua" w:hAnsi="Book Antiqua" w:cstheme="minorHAnsi"/>
          <w:sz w:val="24"/>
          <w:szCs w:val="24"/>
        </w:rPr>
        <w:t>), or anti-type I collagen (Col1a1; cat. 1310-01, Southern Biotech, Birmingham, AL</w:t>
      </w:r>
      <w:r w:rsidR="00821F52" w:rsidRPr="00E75547">
        <w:rPr>
          <w:rFonts w:ascii="Book Antiqua" w:hAnsi="Book Antiqua" w:cstheme="minorHAnsi"/>
          <w:sz w:val="24"/>
          <w:szCs w:val="24"/>
        </w:rPr>
        <w:t xml:space="preserve">, </w:t>
      </w:r>
      <w:r w:rsidR="00821F52" w:rsidRPr="00E75547">
        <w:rPr>
          <w:rFonts w:ascii="Book Antiqua" w:hAnsi="Book Antiqua" w:cstheme="minorBidi"/>
          <w:sz w:val="24"/>
          <w:szCs w:val="24"/>
        </w:rPr>
        <w:t>United States</w:t>
      </w:r>
      <w:r w:rsidR="00CA7A38" w:rsidRPr="00E75547">
        <w:rPr>
          <w:rFonts w:ascii="Book Antiqua" w:hAnsi="Book Antiqua" w:cstheme="minorHAnsi"/>
          <w:sz w:val="24"/>
          <w:szCs w:val="24"/>
        </w:rPr>
        <w:t>) using standard procedures</w:t>
      </w:r>
      <w:r w:rsidR="004438A1"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Gastroenterology","id":"ITEM-1","issue":"2","issued":{"date-parts":[["2018","1","14"]]},"page":"179-194","title":"Metabolic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[22,23]&lt;/sup&gt;","plainTextFormattedCitation":"[22,23]","previouslyFormattedCitation":"&lt;sup&gt;[22,23]&lt;/sup&gt;"},"properties":{"noteIndex":0},"schema":"https://github.com/citation-style-language/schema/raw/master/csl-citation.json"}</w:instrText>
      </w:r>
      <w:r w:rsidR="004438A1"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[22,23]</w:t>
      </w:r>
      <w:r w:rsidR="004438A1" w:rsidRPr="00E75547">
        <w:rPr>
          <w:rFonts w:ascii="Book Antiqua" w:hAnsi="Book Antiqua" w:cstheme="minorHAnsi"/>
          <w:sz w:val="24"/>
          <w:szCs w:val="24"/>
        </w:rPr>
        <w:fldChar w:fldCharType="end"/>
      </w:r>
      <w:r w:rsidR="007B7939" w:rsidRPr="00E75547">
        <w:rPr>
          <w:rFonts w:ascii="Book Antiqua" w:hAnsi="Book Antiqua" w:cstheme="minorHAnsi"/>
          <w:sz w:val="24"/>
          <w:szCs w:val="24"/>
        </w:rPr>
        <w:t>. The NAS and fibrosis staging system was applied to liver pre-biop</w:t>
      </w:r>
      <w:r w:rsidR="009D1AD7" w:rsidRPr="00E75547">
        <w:rPr>
          <w:rFonts w:ascii="Book Antiqua" w:hAnsi="Book Antiqua" w:cstheme="minorHAnsi"/>
          <w:sz w:val="24"/>
          <w:szCs w:val="24"/>
        </w:rPr>
        <w:t>s</w:t>
      </w:r>
      <w:r w:rsidR="007B7939" w:rsidRPr="00E75547">
        <w:rPr>
          <w:rFonts w:ascii="Book Antiqua" w:hAnsi="Book Antiqua" w:cstheme="minorHAnsi"/>
          <w:sz w:val="24"/>
          <w:szCs w:val="24"/>
        </w:rPr>
        <w:t xml:space="preserve">ies and terminal samples for scoring of steatosis, lobular inflammation, hepatocyte ballooning, </w:t>
      </w:r>
      <w:r w:rsidR="007B7939" w:rsidRPr="00E75547">
        <w:rPr>
          <w:rFonts w:ascii="Book Antiqua" w:hAnsi="Book Antiqua" w:cstheme="minorHAnsi"/>
          <w:sz w:val="24"/>
          <w:szCs w:val="24"/>
        </w:rPr>
        <w:lastRenderedPageBreak/>
        <w:t xml:space="preserve">and fibrosis outlined by Kleiner </w:t>
      </w:r>
      <w:r w:rsidR="007B7939" w:rsidRPr="00E75547">
        <w:rPr>
          <w:rFonts w:ascii="Book Antiqua" w:hAnsi="Book Antiqua" w:cstheme="minorHAnsi"/>
          <w:i/>
          <w:sz w:val="24"/>
          <w:szCs w:val="24"/>
        </w:rPr>
        <w:t>et al</w:t>
      </w:r>
      <w:r w:rsidR="009D1AD7"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{"citationItems":[{"id":"ITEM-1","itemData":{"DOI":"10.1002/hep.20701","ISSN":"0270-9139","PMID":"15915461","abstract":"Nonalcoholic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NASH.\"","author":[{"dropping-particle":"","family":"Kleiner","given":"David E.","non-dropping-particle":"","parse-names":false,"suffix":""},{"dropping-particle":"","family":"Brunt","given":"Elizabeth M.","non-dropping-particle":"","parse-names":false,"suffix":""},{"dropping-particle":"","family":"Natta","given":"Mark","non-dropping-particle":"Van","parse-names":false,"suffix":""},{"dropping-particle":"","family":"Behling","given":"Cynthia","non-dropping-particle":"","parse-names":false,"suffix":""},{"dropping-particle":"","family":"Contos","given":"Melissa J.","non-dropping-particle":"","parse-names":false,"suffix":""},{"dropping-particle":"","family":"Cummings","given":"Oscar W.","non-dropping-particle":"","parse-names":false,"suffix":""},{"dropping-particle":"","family":"Ferrell","given":"Linda D.","non-dropping-particle":"","parse-names":false,"suffix":""},{"dropping-particle":"","family":"Liu","given":"Yao-Chang","non-dropping-particle":"","parse-names":false,"suffix":""},{"dropping-particle":"","family":"Torbenson","given":"Michael S.","non-dropping-particle":"","parse-names":false,"suffix":""},{"dropping-particle":"","family":"Unalp-Arida","given":"Aynur","non-dropping-particle":"","parse-names":false,"suffix":""},{"dropping-particle":"","family":"Yeh","given":"Matthew","non-dropping-particle":"","parse-names":false,"suffix":""},{"dropping-particle":"","family":"McCullough","given":"Arthur J.","non-dropping-particle":"","parse-names":false,"suffix":""},{"dropping-particle":"","family":"Sanyal","given":"Arun J.","non-dropping-particle":"","parse-names":false,"suffix":""},{"dropping-particle":"","family":"Nonalcoholic Steatohepatitis Clinical Research Network","given":"","non-dropping-particle":"","parse-names":false,"suffix":""}],"container-title":"Hepatology","id":"ITEM-1","issue":"6","issued":{"date-parts":[["2005","6"]]},"page":"1313-1321","title":"Design and validation of a histological scoring system for nonalcoholic fatty liver disease","type":"article-journal","volume":"41"},"uris":["http://www.mendeley.com/documents/?uuid=570e92b8-5276-3540-887d-ace6dfbdc3d9"]}],"mendeley":{"formattedCitation":"&lt;sup&gt;[10]&lt;/sup&gt;","plainTextFormattedCitation":"[10]","previouslyFormattedCitation":"&lt;sup&gt;[10]&lt;/sup&gt;"},"properties":{"noteIndex":0},"schema":"https://github.com/citation-style-language/schema/raw/master/csl-citation.json"}</w:instrText>
      </w:r>
      <w:r w:rsidR="009D1AD7"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[10]</w:t>
      </w:r>
      <w:r w:rsidR="009D1AD7" w:rsidRPr="00E75547">
        <w:rPr>
          <w:rFonts w:ascii="Book Antiqua" w:hAnsi="Book Antiqua" w:cstheme="minorHAnsi"/>
          <w:sz w:val="24"/>
          <w:szCs w:val="24"/>
        </w:rPr>
        <w:fldChar w:fldCharType="end"/>
      </w:r>
      <w:r w:rsidR="007B7939" w:rsidRPr="00E75547">
        <w:rPr>
          <w:rFonts w:ascii="Book Antiqua" w:hAnsi="Book Antiqua" w:cstheme="minorHAnsi"/>
          <w:sz w:val="24"/>
          <w:szCs w:val="24"/>
        </w:rPr>
        <w:t>. Q</w:t>
      </w:r>
      <w:r w:rsidR="00CA7A38" w:rsidRPr="00E75547">
        <w:rPr>
          <w:rFonts w:ascii="Book Antiqua" w:hAnsi="Book Antiqua" w:cstheme="minorHAnsi"/>
          <w:sz w:val="24"/>
          <w:szCs w:val="24"/>
        </w:rPr>
        <w:t>uantitative histomorphometry was analyzed using digital imaging software (</w:t>
      </w:r>
      <w:r w:rsidR="00C60BCB" w:rsidRPr="00E75547">
        <w:rPr>
          <w:rFonts w:ascii="Book Antiqua" w:hAnsi="Book Antiqua" w:cstheme="minorHAnsi"/>
          <w:sz w:val="24"/>
          <w:szCs w:val="24"/>
        </w:rPr>
        <w:t xml:space="preserve">VIS </w:t>
      </w:r>
      <w:r w:rsidR="00CB60A1" w:rsidRPr="00E75547">
        <w:rPr>
          <w:rFonts w:ascii="Book Antiqua" w:hAnsi="Book Antiqua" w:cstheme="minorHAnsi"/>
          <w:sz w:val="24"/>
          <w:szCs w:val="24"/>
        </w:rPr>
        <w:t>Software</w:t>
      </w:r>
      <w:r w:rsidR="00CA7A38" w:rsidRPr="00E75547">
        <w:rPr>
          <w:rFonts w:ascii="Book Antiqua" w:hAnsi="Book Antiqua" w:cstheme="minorHAnsi"/>
          <w:sz w:val="24"/>
          <w:szCs w:val="24"/>
        </w:rPr>
        <w:t>, Visiopharm, Hørsholm, Denmark)</w:t>
      </w:r>
      <w:r w:rsidR="009D1AD7"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Gastroenterology","id":"ITEM-1","issue":"2","issued":{"date-parts":[["2018","1","14"]]},"page":"179-194","title":"Metabolic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[22,23]&lt;/sup&gt;","plainTextFormattedCitation":"[22,23]","previouslyFormattedCitation":"&lt;sup&gt;[22,23]&lt;/sup&gt;"},"properties":{"noteIndex":0},"schema":"https://github.com/citation-style-language/schema/raw/master/csl-citation.json"}</w:instrText>
      </w:r>
      <w:r w:rsidR="009D1AD7"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[22,23]</w:t>
      </w:r>
      <w:r w:rsidR="009D1AD7" w:rsidRPr="00E75547">
        <w:rPr>
          <w:rFonts w:ascii="Book Antiqua" w:hAnsi="Book Antiqua" w:cstheme="minorHAnsi"/>
          <w:sz w:val="24"/>
          <w:szCs w:val="24"/>
        </w:rPr>
        <w:fldChar w:fldCharType="end"/>
      </w:r>
      <w:r w:rsidR="00CA7A38" w:rsidRPr="00E75547">
        <w:rPr>
          <w:rFonts w:ascii="Book Antiqua" w:hAnsi="Book Antiqua" w:cstheme="minorHAnsi"/>
          <w:sz w:val="24"/>
          <w:szCs w:val="24"/>
        </w:rPr>
        <w:t>.</w:t>
      </w:r>
      <w:r w:rsidR="007B7939" w:rsidRPr="00E75547">
        <w:rPr>
          <w:rFonts w:ascii="Book Antiqua" w:hAnsi="Book Antiqua" w:cstheme="minorHAnsi"/>
          <w:sz w:val="24"/>
          <w:szCs w:val="24"/>
        </w:rPr>
        <w:t xml:space="preserve"> </w:t>
      </w:r>
      <w:r w:rsidR="003805DF" w:rsidRPr="00E75547">
        <w:rPr>
          <w:rFonts w:ascii="Book Antiqua" w:hAnsi="Book Antiqua" w:cstheme="minorHAnsi"/>
          <w:sz w:val="24"/>
          <w:szCs w:val="24"/>
        </w:rPr>
        <w:t>P</w:t>
      </w:r>
      <w:r w:rsidR="001D434E" w:rsidRPr="00E75547">
        <w:rPr>
          <w:rFonts w:ascii="Book Antiqua" w:hAnsi="Book Antiqua" w:cstheme="minorHAnsi"/>
          <w:sz w:val="24"/>
          <w:szCs w:val="24"/>
        </w:rPr>
        <w:t>roportional (</w:t>
      </w:r>
      <w:r w:rsidR="00CA7A38" w:rsidRPr="00E75547">
        <w:rPr>
          <w:rFonts w:ascii="Book Antiqua" w:hAnsi="Book Antiqua" w:cstheme="minorHAnsi"/>
          <w:sz w:val="24"/>
          <w:szCs w:val="24"/>
        </w:rPr>
        <w:t>fractional</w:t>
      </w:r>
      <w:r w:rsidR="001D434E" w:rsidRPr="00E75547">
        <w:rPr>
          <w:rFonts w:ascii="Book Antiqua" w:hAnsi="Book Antiqua" w:cstheme="minorHAnsi"/>
          <w:sz w:val="24"/>
          <w:szCs w:val="24"/>
        </w:rPr>
        <w:t>)</w:t>
      </w:r>
      <w:r w:rsidR="00CA7A38" w:rsidRPr="00E75547">
        <w:rPr>
          <w:rFonts w:ascii="Book Antiqua" w:hAnsi="Book Antiqua" w:cstheme="minorHAnsi"/>
          <w:sz w:val="24"/>
          <w:szCs w:val="24"/>
        </w:rPr>
        <w:t xml:space="preserve"> area</w:t>
      </w:r>
      <w:r w:rsidR="003805DF" w:rsidRPr="00E75547">
        <w:rPr>
          <w:rFonts w:ascii="Book Antiqua" w:hAnsi="Book Antiqua" w:cstheme="minorHAnsi"/>
          <w:sz w:val="24"/>
          <w:szCs w:val="24"/>
        </w:rPr>
        <w:t>s</w:t>
      </w:r>
      <w:r w:rsidR="00CA7A38" w:rsidRPr="00E75547">
        <w:rPr>
          <w:rFonts w:ascii="Book Antiqua" w:hAnsi="Book Antiqua" w:cstheme="minorHAnsi"/>
          <w:sz w:val="24"/>
          <w:szCs w:val="24"/>
        </w:rPr>
        <w:t xml:space="preserve"> of liver fat</w:t>
      </w:r>
      <w:r w:rsidR="00A31447" w:rsidRPr="00E75547">
        <w:rPr>
          <w:rFonts w:ascii="Book Antiqua" w:hAnsi="Book Antiqua" w:cstheme="minorHAnsi"/>
          <w:sz w:val="24"/>
          <w:szCs w:val="24"/>
        </w:rPr>
        <w:t xml:space="preserve"> (HE-staining)</w:t>
      </w:r>
      <w:r w:rsidR="003805DF" w:rsidRPr="00E75547">
        <w:rPr>
          <w:rFonts w:ascii="Book Antiqua" w:hAnsi="Book Antiqua" w:cstheme="minorHAnsi"/>
          <w:sz w:val="24"/>
          <w:szCs w:val="24"/>
        </w:rPr>
        <w:t xml:space="preserve">, galectin-3 and Col1a1 </w:t>
      </w:r>
      <w:r w:rsidR="00CA7A38" w:rsidRPr="00E75547">
        <w:rPr>
          <w:rFonts w:ascii="Book Antiqua" w:hAnsi="Book Antiqua" w:cstheme="minorHAnsi"/>
          <w:sz w:val="24"/>
          <w:szCs w:val="24"/>
        </w:rPr>
        <w:t>w</w:t>
      </w:r>
      <w:r w:rsidR="003805DF" w:rsidRPr="00E75547">
        <w:rPr>
          <w:rFonts w:ascii="Book Antiqua" w:hAnsi="Book Antiqua" w:cstheme="minorHAnsi"/>
          <w:sz w:val="24"/>
          <w:szCs w:val="24"/>
        </w:rPr>
        <w:t>ere</w:t>
      </w:r>
      <w:r w:rsidR="00CA7A38" w:rsidRPr="00E75547">
        <w:rPr>
          <w:rFonts w:ascii="Book Antiqua" w:hAnsi="Book Antiqua" w:cstheme="minorHAnsi"/>
          <w:sz w:val="24"/>
          <w:szCs w:val="24"/>
        </w:rPr>
        <w:t xml:space="preserve"> expressed relative to total sectional area. All histological assessments were performed by histologists blinded to the experimental groups.</w:t>
      </w:r>
    </w:p>
    <w:p w14:paraId="11D33619" w14:textId="77777777" w:rsidR="002155C1" w:rsidRPr="00E75547" w:rsidRDefault="002155C1" w:rsidP="006406FB">
      <w:pPr>
        <w:spacing w:after="0" w:line="360" w:lineRule="auto"/>
        <w:jc w:val="both"/>
        <w:rPr>
          <w:rFonts w:ascii="Book Antiqua" w:hAnsi="Book Antiqua" w:cstheme="minorHAnsi"/>
          <w:i/>
          <w:sz w:val="24"/>
          <w:szCs w:val="24"/>
        </w:rPr>
      </w:pPr>
    </w:p>
    <w:p w14:paraId="1AEDF85F" w14:textId="726B1A0C" w:rsidR="00FC477D" w:rsidRPr="00E75547" w:rsidRDefault="00FC477D" w:rsidP="006406FB">
      <w:pPr>
        <w:spacing w:after="0" w:line="360" w:lineRule="auto"/>
        <w:jc w:val="both"/>
        <w:rPr>
          <w:rFonts w:ascii="Book Antiqua" w:hAnsi="Book Antiqua" w:cstheme="minorHAnsi"/>
          <w:b/>
          <w:bCs/>
          <w:i/>
          <w:sz w:val="24"/>
          <w:szCs w:val="24"/>
        </w:rPr>
      </w:pPr>
      <w:r w:rsidRPr="00E75547">
        <w:rPr>
          <w:rFonts w:ascii="Book Antiqua" w:hAnsi="Book Antiqua" w:cstheme="minorHAnsi"/>
          <w:b/>
          <w:bCs/>
          <w:i/>
          <w:sz w:val="24"/>
          <w:szCs w:val="24"/>
        </w:rPr>
        <w:t>RNA sequencing</w:t>
      </w:r>
    </w:p>
    <w:p w14:paraId="5FD76CB7" w14:textId="41D57DF6" w:rsidR="00E81078" w:rsidRPr="00E75547" w:rsidRDefault="00CA7A38"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Liver transcriptome analysis was performed by RNA sequencing on RNA extracts from terminal liver samples (15 mg fresh tissue), as described in detail elsewhere</w:t>
      </w:r>
      <w:r w:rsidR="00EF3214" w:rsidRPr="00E75547">
        <w:rPr>
          <w:rFonts w:ascii="Book Antiqua" w:hAnsi="Book Antiqua"/>
          <w:sz w:val="24"/>
          <w:szCs w:val="24"/>
        </w:rPr>
        <w:fldChar w:fldCharType="begin" w:fldLock="1"/>
      </w:r>
      <w:r w:rsidR="00B37210" w:rsidRPr="00E75547">
        <w:rPr>
          <w:rFonts w:ascii="Book Antiqua" w:hAnsi="Book Antiqua" w:cstheme="minorHAnsi"/>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Gastroenterology","id":"ITEM-2","issue":"2","issued":{"date-parts":[["2018","1","14"]]},"page":"179-194","title":"Metabolic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[22,23]&lt;/sup&gt;","plainTextFormattedCitation":"[22,23]","previouslyFormattedCitation":"&lt;sup&gt;[22,23]&lt;/sup&gt;"},"properties":{"noteIndex":0},"schema":"https://github.com/citation-style-language/schema/raw/master/csl-citation.json"}</w:instrText>
      </w:r>
      <w:r w:rsidR="00EF3214" w:rsidRPr="00E75547">
        <w:rPr>
          <w:rFonts w:ascii="Book Antiqua" w:hAnsi="Book Antiqua" w:cstheme="minorHAnsi"/>
          <w:sz w:val="24"/>
          <w:szCs w:val="24"/>
        </w:rPr>
        <w:fldChar w:fldCharType="separate"/>
      </w:r>
      <w:r w:rsidR="003B3BAF" w:rsidRPr="00E75547">
        <w:rPr>
          <w:rFonts w:ascii="Book Antiqua" w:hAnsi="Book Antiqua" w:cstheme="minorBidi"/>
          <w:noProof/>
          <w:sz w:val="24"/>
          <w:szCs w:val="24"/>
          <w:vertAlign w:val="superscript"/>
        </w:rPr>
        <w:t>[22,23]</w:t>
      </w:r>
      <w:r w:rsidR="00EF3214" w:rsidRPr="00E75547">
        <w:rPr>
          <w:rFonts w:ascii="Book Antiqua" w:hAnsi="Book Antiqua"/>
          <w:sz w:val="24"/>
          <w:szCs w:val="24"/>
        </w:rPr>
        <w:fldChar w:fldCharType="end"/>
      </w:r>
      <w:r w:rsidRPr="00E75547">
        <w:rPr>
          <w:rFonts w:ascii="Book Antiqua" w:hAnsi="Book Antiqua" w:cstheme="minorBidi"/>
          <w:sz w:val="24"/>
          <w:szCs w:val="24"/>
        </w:rPr>
        <w:t>. The RNA quantity was measured using Qubit</w:t>
      </w:r>
      <w:r w:rsidRPr="00E75547">
        <w:rPr>
          <w:rFonts w:ascii="Book Antiqua" w:hAnsi="Book Antiqua" w:cstheme="minorBidi"/>
          <w:sz w:val="24"/>
          <w:szCs w:val="24"/>
          <w:vertAlign w:val="superscript"/>
        </w:rPr>
        <w:t>®</w:t>
      </w:r>
      <w:r w:rsidRPr="00E75547">
        <w:rPr>
          <w:rFonts w:ascii="Book Antiqua" w:hAnsi="Book Antiqua" w:cstheme="minorBidi"/>
          <w:sz w:val="24"/>
          <w:szCs w:val="24"/>
        </w:rPr>
        <w:t xml:space="preserve"> (Thermo Scientific, Eugene, OR</w:t>
      </w:r>
      <w:r w:rsidR="00821F52" w:rsidRPr="00E75547">
        <w:rPr>
          <w:rFonts w:ascii="Book Antiqua" w:hAnsi="Book Antiqua" w:cstheme="minorBidi"/>
          <w:sz w:val="24"/>
          <w:szCs w:val="24"/>
        </w:rPr>
        <w:t>, United States</w:t>
      </w:r>
      <w:r w:rsidRPr="00E75547">
        <w:rPr>
          <w:rFonts w:ascii="Book Antiqua" w:hAnsi="Book Antiqua" w:cstheme="minorBidi"/>
          <w:sz w:val="24"/>
          <w:szCs w:val="24"/>
        </w:rPr>
        <w:t>). The RNA quality was determined using a bioanalyzer with RNA 6000 Nano kit (Agilent, Waldbronn, Germany). RNA sequence libraries were prepared with NeoPrep (Illumina, San Diego, CA</w:t>
      </w:r>
      <w:r w:rsidR="00821F52" w:rsidRPr="00E75547">
        <w:rPr>
          <w:rFonts w:ascii="Book Antiqua" w:hAnsi="Book Antiqua" w:cstheme="minorBidi"/>
          <w:sz w:val="24"/>
          <w:szCs w:val="24"/>
        </w:rPr>
        <w:t>, United States</w:t>
      </w:r>
      <w:r w:rsidRPr="00E75547">
        <w:rPr>
          <w:rFonts w:ascii="Book Antiqua" w:hAnsi="Book Antiqua" w:cstheme="minorBidi"/>
          <w:sz w:val="24"/>
          <w:szCs w:val="24"/>
        </w:rPr>
        <w:t>) using Illumina TruSeq stranded mRNA Library kit for NeoPrep (Illumina, San Diego, CA</w:t>
      </w:r>
      <w:r w:rsidR="00821F52" w:rsidRPr="00E75547">
        <w:rPr>
          <w:rFonts w:ascii="Book Antiqua" w:hAnsi="Book Antiqua" w:cstheme="minorBidi"/>
          <w:sz w:val="24"/>
          <w:szCs w:val="24"/>
        </w:rPr>
        <w:t>, United States</w:t>
      </w:r>
      <w:r w:rsidRPr="00E75547">
        <w:rPr>
          <w:rFonts w:ascii="Book Antiqua" w:hAnsi="Book Antiqua" w:cstheme="minorBidi"/>
          <w:sz w:val="24"/>
          <w:szCs w:val="24"/>
        </w:rPr>
        <w:t>) and sequenced on the NextSeq 500 (Illumina, San Diego, CA</w:t>
      </w:r>
      <w:r w:rsidR="00821F52" w:rsidRPr="00E75547">
        <w:rPr>
          <w:rFonts w:ascii="Book Antiqua" w:hAnsi="Book Antiqua" w:cstheme="minorBidi"/>
          <w:sz w:val="24"/>
          <w:szCs w:val="24"/>
        </w:rPr>
        <w:t>, United States</w:t>
      </w:r>
      <w:r w:rsidRPr="00E75547">
        <w:rPr>
          <w:rFonts w:ascii="Book Antiqua" w:hAnsi="Book Antiqua" w:cstheme="minorBidi"/>
          <w:sz w:val="24"/>
          <w:szCs w:val="24"/>
        </w:rPr>
        <w:t>) with NSQ 500 hi-Output KT v2 (75 CYS, Illumina, San Diego, CA</w:t>
      </w:r>
      <w:r w:rsidR="00821F52" w:rsidRPr="00E75547">
        <w:rPr>
          <w:rFonts w:ascii="Book Antiqua" w:hAnsi="Book Antiqua" w:cstheme="minorBidi"/>
          <w:sz w:val="24"/>
          <w:szCs w:val="24"/>
        </w:rPr>
        <w:t>, United States</w:t>
      </w:r>
      <w:r w:rsidRPr="00E75547">
        <w:rPr>
          <w:rFonts w:ascii="Book Antiqua" w:hAnsi="Book Antiqua" w:cstheme="minorBidi"/>
          <w:sz w:val="24"/>
          <w:szCs w:val="24"/>
        </w:rPr>
        <w:t>). Reads were aligned to the GRCm38 v84 Ensembl Mus musculus genome using STAR v.2.5.2a with default parameters</w:t>
      </w:r>
      <w:r w:rsidR="002830B1" w:rsidRPr="00E75547">
        <w:rPr>
          <w:rFonts w:ascii="Book Antiqua" w:hAnsi="Book Antiqua" w:cstheme="minorBidi"/>
          <w:sz w:val="24"/>
          <w:szCs w:val="24"/>
        </w:rPr>
        <w:fldChar w:fldCharType="begin" w:fldLock="1"/>
      </w:r>
      <w:r w:rsidR="00B37210" w:rsidRPr="00E75547">
        <w:rPr>
          <w:rFonts w:ascii="Book Antiqua" w:hAnsi="Book Antiqua" w:cstheme="minorBidi"/>
          <w:sz w:val="24"/>
          <w:szCs w:val="24"/>
        </w:rPr>
        <w:instrText>ADDIN CSL_CITATION {"citationItems":[{"id":"ITEM-1","itemData":{"DOI":"10.1093/bioinformatics/bts635","ISBN":"1367-4811 (Electronic)\\n1367-4803 (Linking)","ISSN":"1367-4811","PMID":"23104886","abstract":"MOTIVATION: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 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AVAILABILITY AND IMPLEMENTATION: STAR is implemented as a standalone C++ code. STAR is free open source software distributed under GPLv3 license and can be downloaded from http://code.google.com/p/rna-star/.","author":[{"dropping-particle":"","family":"Dobin","given":"Alexander","non-dropping-particle":"","parse-names":false,"suffix":""},{"dropping-particle":"","family":"Davis","given":"Carrie a","non-dropping-particle":"","parse-names":false,"suffix":""},{"dropping-particle":"","family":"Schlesinger","given":"Felix","non-dropping-particle":"","parse-names":false,"suffix":""},{"dropping-particle":"","family":"Drenkow","given":"Jorg","non-dropping-particle":"","parse-names":false,"suffix":""},{"dropping-particle":"","family":"Zaleski","given":"Chris","non-dropping-particle":"","parse-names":false,"suffix":""},{"dropping-particle":"","family":"Jha","given":"Sonali","non-dropping-particle":"","parse-names":false,"suffix":""},{"dropping-particle":"","family":"Batut","given":"Philippe","non-dropping-particle":"","parse-names":false,"suffix":""},{"dropping-particle":"","family":"Chaisson","given":"Mark","non-dropping-particle":"","parse-names":false,"suffix":""},{"dropping-particle":"","family":"Gingeras","given":"Thomas R","non-dropping-particle":"","parse-names":false,"suffix":""}],"container-title":"Bioinformatics (Oxford, England)","id":"ITEM-1","issue":"1","issued":{"date-parts":[["2013"]]},"page":"15-21","title":"STAR: ultrafast universal RNA-seq aligner.","type":"article-journal","volume":"29"},"uris":["http://www.mendeley.com/documents/?uuid=dde412fb-73f7-41ac-98de-01721f68e404"]}],"mendeley":{"formattedCitation":"&lt;sup&gt;[38]&lt;/sup&gt;","plainTextFormattedCitation":"[38]","previouslyFormattedCitation":"&lt;sup&gt;[38]&lt;/sup&gt;"},"properties":{"noteIndex":0},"schema":"https://github.com/citation-style-language/schema/raw/master/csl-citation.json"}</w:instrText>
      </w:r>
      <w:r w:rsidR="002830B1" w:rsidRPr="00E75547">
        <w:rPr>
          <w:rFonts w:ascii="Book Antiqua" w:hAnsi="Book Antiqua" w:cstheme="minorBidi"/>
          <w:sz w:val="24"/>
          <w:szCs w:val="24"/>
        </w:rPr>
        <w:fldChar w:fldCharType="separate"/>
      </w:r>
      <w:r w:rsidR="003B3BAF" w:rsidRPr="00E75547">
        <w:rPr>
          <w:rFonts w:ascii="Book Antiqua" w:hAnsi="Book Antiqua" w:cstheme="minorBidi"/>
          <w:noProof/>
          <w:sz w:val="24"/>
          <w:szCs w:val="24"/>
          <w:vertAlign w:val="superscript"/>
        </w:rPr>
        <w:t>[38]</w:t>
      </w:r>
      <w:r w:rsidR="002830B1" w:rsidRPr="00E75547">
        <w:rPr>
          <w:rFonts w:ascii="Book Antiqua" w:hAnsi="Book Antiqua" w:cstheme="minorBidi"/>
          <w:sz w:val="24"/>
          <w:szCs w:val="24"/>
        </w:rPr>
        <w:fldChar w:fldCharType="end"/>
      </w:r>
      <w:r w:rsidR="002830B1" w:rsidRPr="00E75547">
        <w:rPr>
          <w:rStyle w:val="a6"/>
          <w:rFonts w:ascii="Book Antiqua" w:hAnsi="Book Antiqua"/>
          <w:sz w:val="24"/>
          <w:szCs w:val="24"/>
        </w:rPr>
        <w:t xml:space="preserve">. </w:t>
      </w:r>
      <w:r w:rsidRPr="00E75547">
        <w:rPr>
          <w:rFonts w:ascii="Book Antiqua" w:hAnsi="Book Antiqua" w:cstheme="minorBidi"/>
          <w:sz w:val="24"/>
          <w:szCs w:val="24"/>
        </w:rPr>
        <w:t xml:space="preserve">Differential gene expression analysis was performed with DEseq237. Genes with a Benjamini and Hochberg adjusted </w:t>
      </w:r>
      <w:r w:rsidRPr="00E75547">
        <w:rPr>
          <w:rFonts w:ascii="Book Antiqua" w:hAnsi="Book Antiqua" w:cstheme="minorBidi"/>
          <w:i/>
          <w:iCs/>
          <w:sz w:val="24"/>
          <w:szCs w:val="24"/>
        </w:rPr>
        <w:t>P</w:t>
      </w:r>
      <w:r w:rsidR="00821F52" w:rsidRPr="00E75547">
        <w:rPr>
          <w:rFonts w:ascii="Book Antiqua" w:hAnsi="Book Antiqua" w:cstheme="minorBidi"/>
          <w:sz w:val="24"/>
          <w:szCs w:val="24"/>
        </w:rPr>
        <w:t xml:space="preserve"> </w:t>
      </w:r>
      <w:r w:rsidRPr="00E75547">
        <w:rPr>
          <w:rFonts w:ascii="Book Antiqua" w:hAnsi="Book Antiqua" w:cstheme="minorBidi"/>
          <w:sz w:val="24"/>
          <w:szCs w:val="24"/>
        </w:rPr>
        <w:t>≤</w:t>
      </w:r>
      <w:r w:rsidR="00821F52" w:rsidRPr="00E75547">
        <w:rPr>
          <w:rFonts w:ascii="Book Antiqua" w:hAnsi="Book Antiqua" w:cstheme="minorBidi"/>
          <w:sz w:val="24"/>
          <w:szCs w:val="24"/>
        </w:rPr>
        <w:t xml:space="preserve"> </w:t>
      </w:r>
      <w:r w:rsidRPr="00E75547">
        <w:rPr>
          <w:rFonts w:ascii="Book Antiqua" w:hAnsi="Book Antiqua" w:cstheme="minorBidi"/>
          <w:sz w:val="24"/>
          <w:szCs w:val="24"/>
        </w:rPr>
        <w:t xml:space="preserve">0.05 (5% </w:t>
      </w:r>
      <w:r w:rsidR="00F0162A" w:rsidRPr="00E75547">
        <w:rPr>
          <w:rFonts w:ascii="Book Antiqua" w:hAnsi="Book Antiqua" w:cstheme="minorBidi"/>
          <w:sz w:val="24"/>
          <w:szCs w:val="24"/>
        </w:rPr>
        <w:t>false discovery rate</w:t>
      </w:r>
      <w:r w:rsidR="00821F52" w:rsidRPr="00E75547">
        <w:rPr>
          <w:rFonts w:ascii="Book Antiqua" w:hAnsi="Book Antiqua" w:cstheme="minorBidi"/>
          <w:sz w:val="24"/>
          <w:szCs w:val="24"/>
        </w:rPr>
        <w:t>, FDR</w:t>
      </w:r>
      <w:r w:rsidRPr="00E75547">
        <w:rPr>
          <w:rFonts w:ascii="Book Antiqua" w:hAnsi="Book Antiqua" w:cstheme="minorBidi"/>
          <w:sz w:val="24"/>
          <w:szCs w:val="24"/>
        </w:rPr>
        <w:t>) were regarded as statistically significantly regulated.</w:t>
      </w:r>
      <w:r w:rsidR="005B2409" w:rsidRPr="00E75547">
        <w:rPr>
          <w:rFonts w:ascii="Book Antiqua" w:hAnsi="Book Antiqua" w:cstheme="minorBidi"/>
          <w:sz w:val="24"/>
          <w:szCs w:val="24"/>
        </w:rPr>
        <w:t xml:space="preserve"> </w:t>
      </w:r>
      <w:r w:rsidR="00A20F66" w:rsidRPr="00E75547">
        <w:rPr>
          <w:rFonts w:ascii="Book Antiqua" w:hAnsi="Book Antiqua" w:cstheme="minorBidi"/>
          <w:sz w:val="24"/>
          <w:szCs w:val="24"/>
        </w:rPr>
        <w:t>The Reactome pathway database</w:t>
      </w:r>
      <w:r w:rsidR="008F3152" w:rsidRPr="00E75547">
        <w:rPr>
          <w:rFonts w:ascii="Book Antiqua" w:hAnsi="Book Antiqua"/>
          <w:sz w:val="24"/>
          <w:szCs w:val="24"/>
        </w:rPr>
        <w:fldChar w:fldCharType="begin" w:fldLock="1"/>
      </w:r>
      <w:r w:rsidR="00B37210" w:rsidRPr="00E75547">
        <w:rPr>
          <w:rFonts w:ascii="Book Antiqua" w:hAnsi="Book Antiqua" w:cstheme="minorHAnsi"/>
          <w:sz w:val="24"/>
          <w:szCs w:val="24"/>
        </w:rPr>
        <w:instrText>ADDIN CSL_CITATION {"citationItems":[{"id":"ITEM-1","itemData":{"DOI":"10.1093/nar/gkx1132","ISSN":"0305-1048","PMID":"29145629","abstract":"The Reactome Knowledgebase (https://reactome.org) provides molecular details of signal transduction, transport, DNA replication, metabolism, and other cellular processes as an ordered network of molecular transformations-an extended version of a classic metabolic map, in a single consistent data model. Reactome functions both as an archive of biological processes and as a tool for discovering unexpected functional relationships in data such as gene expression profiles or somatic mutation catalogues from tumor cells. To support the continued brisk growth in the size and complexity of Reactome, we have implemented a graph database, improved performance of data analysis tools, and designed new data structures and strategies to boost diagram viewer performance. To make our website more accessible to human users, we have improved pathway display and navigation by implementing interactive Enhanced High Level Diagrams (EHLDs) with an associated icon library, and subpathway highlighting and zooming, in a simplified and reorganized web site with adaptive design. To encourage re-use of our content, we have enabled export of pathway diagrams as 'PowerPoint' files.","author":[{"dropping-particle":"","family":"Fabregat","given":"Antonio","non-dropping-particle":"","parse-names":false,"suffix":""},{"dropping-particle":"","family":"Jupe","given":"Steven","non-dropping-particle":"","parse-names":false,"suffix":""},{"dropping-particle":"","family":"Matthews","given":"Lisa","non-dropping-particle":"","parse-names":false,"suffix":""},{"dropping-particle":"","family":"Sidiropoulos","given":"Konstantinos","non-dropping-particle":"","parse-names":false,"suffix":""},{"dropping-particle":"","family":"Gillespie","given":"Marc","non-dropping-particle":"","parse-names":false,"suffix":""},{"dropping-particle":"","family":"Garapati","given":"Phani","non-dropping-particle":"","parse-names":false,"suffix":""},{"dropping-particle":"","family":"Haw","given":"Robin","non-dropping-particle":"","parse-names":false,"suffix":""},{"dropping-particle":"","family":"Jassal","given":"Bijay","non-dropping-particle":"","parse-names":false,"suffix":""},{"dropping-particle":"","family":"Korninger","given":"Florian","non-dropping-particle":"","parse-names":false,"suffix":""},{"dropping-particle":"","family":"May","given":"Bruce","non-dropping-particle":"","parse-names":false,"suffix":""},{"dropping-particle":"","family":"Milacic","given":"Marija","non-dropping-particle":"","parse-names":false,"suffix":""},{"dropping-particle":"","family":"Roca","given":"Corina Duenas","non-dropping-particle":"","parse-names":false,"suffix":""},{"dropping-particle":"","family":"Rothfels","given":"Karen","non-dropping-particle":"","parse-names":false,"suffix":""},{"dropping-particle":"","family":"Sevilla","given":"Cristoffer","non-dropping-particle":"","parse-names":false,"suffix":""},{"dropping-particle":"","family":"Shamovsky","given":"Veronica","non-dropping-particle":"","parse-names":false,"suffix":""},{"dropping-particle":"","family":"Shorser","given":"Solomon","non-dropping-particle":"","parse-names":false,"suffix":""},{"dropping-particle":"","family":"Varusai","given":"Thawfeek","non-dropping-particle":"","parse-names":false,"suffix":""},{"dropping-particle":"","family":"Viteri","given":"Guilherme","non-dropping-particle":"","parse-names":false,"suffix":""},{"dropping-particle":"","family":"Weiser","given":"Joel","non-dropping-particle":"","parse-names":false,"suffix":""},{"dropping-particle":"","family":"Wu","given":"Guanming","non-dropping-particle":"","parse-names":false,"suffix":""},{"dropping-particle":"","family":"Stein","given":"Lincoln","non-dropping-particle":"","parse-names":false,"suffix":""},{"dropping-particle":"","family":"Hermjakob","given":"Henning","non-dropping-particle":"","parse-names":false,"suffix":""},{"dropping-particle":"","family":"D’Eustachio","given":"Peter","non-dropping-particle":"","parse-names":false,"suffix":""}],"container-title":"Nucleic Acids Research","id":"ITEM-1","issue":"D1","issued":{"date-parts":[["2018","1","4"]]},"page":"D649-D655","title":"The Reactome Pathway Knowledgebase","type":"article-journal","volume":"46"},"uris":["http://www.mendeley.com/documents/?uuid=ed138d1f-f390-4d26-8d1f-2c1efda2174f"]}],"mendeley":{"formattedCitation":"&lt;sup&gt;[39]&lt;/sup&gt;","plainTextFormattedCitation":"[39]","previouslyFormattedCitation":"&lt;sup&gt;[39]&lt;/sup&gt;"},"properties":{"noteIndex":0},"schema":"https://github.com/citation-style-language/schema/raw/master/csl-citation.json"}</w:instrText>
      </w:r>
      <w:r w:rsidR="008F3152" w:rsidRPr="00E75547">
        <w:rPr>
          <w:rFonts w:ascii="Book Antiqua" w:hAnsi="Book Antiqua" w:cstheme="minorHAnsi"/>
          <w:sz w:val="24"/>
          <w:szCs w:val="24"/>
        </w:rPr>
        <w:fldChar w:fldCharType="separate"/>
      </w:r>
      <w:r w:rsidR="003B3BAF" w:rsidRPr="00E75547">
        <w:rPr>
          <w:rFonts w:ascii="Book Antiqua" w:hAnsi="Book Antiqua" w:cstheme="minorBidi"/>
          <w:noProof/>
          <w:sz w:val="24"/>
          <w:szCs w:val="24"/>
          <w:vertAlign w:val="superscript"/>
        </w:rPr>
        <w:t>[39]</w:t>
      </w:r>
      <w:r w:rsidR="008F3152" w:rsidRPr="00E75547">
        <w:rPr>
          <w:rFonts w:ascii="Book Antiqua" w:hAnsi="Book Antiqua"/>
          <w:sz w:val="24"/>
          <w:szCs w:val="24"/>
        </w:rPr>
        <w:fldChar w:fldCharType="end"/>
      </w:r>
      <w:r w:rsidR="008F3152" w:rsidRPr="00E75547">
        <w:rPr>
          <w:rFonts w:ascii="Book Antiqua" w:hAnsi="Book Antiqua" w:cstheme="minorBidi"/>
          <w:sz w:val="24"/>
          <w:szCs w:val="24"/>
        </w:rPr>
        <w:t xml:space="preserve"> </w:t>
      </w:r>
      <w:r w:rsidR="00A20F66" w:rsidRPr="00E75547">
        <w:rPr>
          <w:rFonts w:ascii="Book Antiqua" w:hAnsi="Book Antiqua" w:cstheme="minorBidi"/>
          <w:sz w:val="24"/>
          <w:szCs w:val="24"/>
        </w:rPr>
        <w:t>was used as gene annotation in a gene set analysis using the R package PIANO v.1.18.1</w:t>
      </w:r>
      <w:r w:rsidR="00412D5D" w:rsidRPr="00E75547">
        <w:rPr>
          <w:rFonts w:ascii="Book Antiqua" w:hAnsi="Book Antiqua"/>
          <w:sz w:val="24"/>
          <w:szCs w:val="24"/>
        </w:rPr>
        <w:fldChar w:fldCharType="begin" w:fldLock="1"/>
      </w:r>
      <w:r w:rsidR="00B37210" w:rsidRPr="00E75547">
        <w:rPr>
          <w:rFonts w:ascii="Book Antiqua" w:hAnsi="Book Antiqua" w:cstheme="minorHAnsi"/>
          <w:sz w:val="24"/>
          <w:szCs w:val="24"/>
        </w:rPr>
        <w:instrText>ADDIN CSL_CITATION {"citationItems":[{"id":"ITEM-1","itemData":{"DOI":"10.1093/nar/gkt111","ISSN":"1362-4962","PMID":"23444143","abstract":"Gene set analysis (GSA) is used to elucidate genome-wide data, in particular transcriptome data. A multitude of methods have been proposed for this step of the analysis, and many of them have been compared and evaluated. Unfortunately, there is no consolidated opinion regarding what methods should be preferred, and the variety of available GSA software and implementations pose a difficulty for the end-user who wants to try out different methods. To address this, we have developed the R package Piano that collects a range of GSA methods into the same system, for the benefit of the end-user. Further on we refine the GSA workflow by using modifications of the gene-level statistics. This enables us to divide the resulting gene set P-values into three classes, describing different aspects of gene expression directionality at gene set level. We use our fully implemented workflow to investigate the impact of the individual components of GSA by using microarray and RNA-seq data. The results show that the evaluated methods are globally similar and the major separation correlates well with our defined directionality classes. As a consequence of this, we suggest to use a consensus scoring approach, based on multiple GSA runs. In combination with the directionality classes, this constitutes a more thorough basis for an enriched biological interpretation.","author":[{"dropping-particle":"","family":"Väremo","given":"Leif","non-dropping-particle":"","parse-names":false,"suffix":""},{"dropping-particle":"","family":"Nielsen","given":"Jens","non-dropping-particle":"","parse-names":false,"suffix":""},{"dropping-particle":"","family":"Nookaew","given":"Intawat","non-dropping-particle":"","parse-names":false,"suffix":""}],"container-title":"Nucleic acids research","id":"ITEM-1","issue":"8","issued":{"date-parts":[["2013","4","1"]]},"page":"4378-91","title":"Enriching the gene set analysis of genome-wide data by incorporating directionality of gene expression and combining statistical hypotheses and methods.","type":"article-journal","volume":"41"},"uris":["http://www.mendeley.com/documents/?uuid=6100f80f-2159-335d-8c6c-9af61fe68a0c"]}],"mendeley":{"formattedCitation":"&lt;sup&gt;[40]&lt;/sup&gt;","plainTextFormattedCitation":"[40]","previouslyFormattedCitation":"&lt;sup&gt;[40]&lt;/sup&gt;"},"properties":{"noteIndex":0},"schema":"https://github.com/citation-style-language/schema/raw/master/csl-citation.json"}</w:instrText>
      </w:r>
      <w:r w:rsidR="00412D5D" w:rsidRPr="00E75547">
        <w:rPr>
          <w:rFonts w:ascii="Book Antiqua" w:hAnsi="Book Antiqua" w:cstheme="minorHAnsi"/>
          <w:sz w:val="24"/>
          <w:szCs w:val="24"/>
        </w:rPr>
        <w:fldChar w:fldCharType="separate"/>
      </w:r>
      <w:r w:rsidR="003B3BAF" w:rsidRPr="00E75547">
        <w:rPr>
          <w:rFonts w:ascii="Book Antiqua" w:hAnsi="Book Antiqua" w:cstheme="minorBidi"/>
          <w:noProof/>
          <w:sz w:val="24"/>
          <w:szCs w:val="24"/>
          <w:vertAlign w:val="superscript"/>
        </w:rPr>
        <w:t>[40]</w:t>
      </w:r>
      <w:r w:rsidR="00412D5D" w:rsidRPr="00E75547">
        <w:rPr>
          <w:rFonts w:ascii="Book Antiqua" w:hAnsi="Book Antiqua"/>
          <w:sz w:val="24"/>
          <w:szCs w:val="24"/>
        </w:rPr>
        <w:fldChar w:fldCharType="end"/>
      </w:r>
      <w:r w:rsidR="00A20F66" w:rsidRPr="00E75547">
        <w:rPr>
          <w:rFonts w:ascii="Book Antiqua" w:hAnsi="Book Antiqua" w:cstheme="minorBidi"/>
          <w:sz w:val="24"/>
          <w:szCs w:val="24"/>
        </w:rPr>
        <w:t xml:space="preserve">, with the Stouffer method and Benjamini-Hochberg adjusted </w:t>
      </w:r>
      <w:r w:rsidR="00821F52" w:rsidRPr="00E75547">
        <w:rPr>
          <w:rFonts w:ascii="Book Antiqua" w:hAnsi="Book Antiqua" w:cstheme="minorBidi"/>
          <w:i/>
          <w:iCs/>
          <w:sz w:val="24"/>
          <w:szCs w:val="24"/>
        </w:rPr>
        <w:t>P</w:t>
      </w:r>
      <w:r w:rsidR="00821F52" w:rsidRPr="00E75547">
        <w:rPr>
          <w:rFonts w:ascii="Book Antiqua" w:hAnsi="Book Antiqua" w:cstheme="minorBidi"/>
          <w:sz w:val="24"/>
          <w:szCs w:val="24"/>
        </w:rPr>
        <w:t xml:space="preserve"> </w:t>
      </w:r>
      <w:r w:rsidR="00A20F66" w:rsidRPr="00E75547">
        <w:rPr>
          <w:rFonts w:ascii="Book Antiqua" w:hAnsi="Book Antiqua" w:cstheme="minorBidi"/>
          <w:sz w:val="24"/>
          <w:szCs w:val="24"/>
        </w:rPr>
        <w:t xml:space="preserve">values </w:t>
      </w:r>
      <w:r w:rsidR="005B2409" w:rsidRPr="00E75547">
        <w:rPr>
          <w:rFonts w:ascii="Book Antiqua" w:hAnsi="Book Antiqua" w:cstheme="minorBidi"/>
          <w:sz w:val="24"/>
          <w:szCs w:val="24"/>
        </w:rPr>
        <w:t>(</w:t>
      </w:r>
      <w:r w:rsidR="00821F52" w:rsidRPr="00E75547">
        <w:rPr>
          <w:rFonts w:ascii="Book Antiqua" w:hAnsi="Book Antiqua" w:cstheme="minorBidi"/>
          <w:sz w:val="24"/>
          <w:szCs w:val="24"/>
        </w:rPr>
        <w:t xml:space="preserve">FDR </w:t>
      </w:r>
      <w:r w:rsidR="005B2409" w:rsidRPr="00E75547">
        <w:rPr>
          <w:rFonts w:ascii="Book Antiqua" w:hAnsi="Book Antiqua" w:cstheme="minorBidi"/>
          <w:sz w:val="24"/>
          <w:szCs w:val="24"/>
        </w:rPr>
        <w:t>&lt;</w:t>
      </w:r>
      <w:r w:rsidR="00821F52" w:rsidRPr="00E75547">
        <w:rPr>
          <w:rFonts w:ascii="Book Antiqua" w:hAnsi="Book Antiqua" w:cstheme="minorBidi"/>
          <w:sz w:val="24"/>
          <w:szCs w:val="24"/>
        </w:rPr>
        <w:t xml:space="preserve"> </w:t>
      </w:r>
      <w:r w:rsidR="005B2409" w:rsidRPr="00E75547">
        <w:rPr>
          <w:rFonts w:ascii="Book Antiqua" w:hAnsi="Book Antiqua" w:cstheme="minorBidi"/>
          <w:sz w:val="24"/>
          <w:szCs w:val="24"/>
        </w:rPr>
        <w:t>0.0</w:t>
      </w:r>
      <w:r w:rsidR="00C37690" w:rsidRPr="00E75547">
        <w:rPr>
          <w:rFonts w:ascii="Book Antiqua" w:hAnsi="Book Antiqua" w:cstheme="minorBidi"/>
          <w:sz w:val="24"/>
          <w:szCs w:val="24"/>
        </w:rPr>
        <w:t>1</w:t>
      </w:r>
      <w:r w:rsidR="005B2409" w:rsidRPr="00E75547">
        <w:rPr>
          <w:rFonts w:ascii="Book Antiqua" w:hAnsi="Book Antiqua" w:cstheme="minorBidi"/>
          <w:sz w:val="24"/>
          <w:szCs w:val="24"/>
        </w:rPr>
        <w:t>).</w:t>
      </w:r>
    </w:p>
    <w:p w14:paraId="1A41FE09" w14:textId="77777777" w:rsidR="002155C1" w:rsidRPr="00E75547" w:rsidRDefault="002155C1" w:rsidP="006406FB">
      <w:pPr>
        <w:spacing w:after="0" w:line="360" w:lineRule="auto"/>
        <w:jc w:val="both"/>
        <w:rPr>
          <w:rFonts w:ascii="Book Antiqua" w:hAnsi="Book Antiqua" w:cstheme="minorHAnsi"/>
          <w:i/>
          <w:sz w:val="24"/>
          <w:szCs w:val="24"/>
        </w:rPr>
      </w:pPr>
    </w:p>
    <w:p w14:paraId="6905DFD0" w14:textId="6ECF1ABF" w:rsidR="000C08DA" w:rsidRPr="00E75547" w:rsidRDefault="00BB6BCF" w:rsidP="006406FB">
      <w:pPr>
        <w:spacing w:after="0" w:line="360" w:lineRule="auto"/>
        <w:jc w:val="both"/>
        <w:rPr>
          <w:rFonts w:ascii="Book Antiqua" w:hAnsi="Book Antiqua" w:cstheme="minorHAnsi"/>
          <w:b/>
          <w:bCs/>
          <w:i/>
          <w:sz w:val="24"/>
          <w:szCs w:val="24"/>
        </w:rPr>
      </w:pPr>
      <w:r w:rsidRPr="00E75547">
        <w:rPr>
          <w:rFonts w:ascii="Book Antiqua" w:hAnsi="Book Antiqua" w:cstheme="minorHAnsi"/>
          <w:b/>
          <w:bCs/>
          <w:i/>
          <w:sz w:val="24"/>
          <w:szCs w:val="24"/>
        </w:rPr>
        <w:t xml:space="preserve">Statistical analyses </w:t>
      </w:r>
    </w:p>
    <w:p w14:paraId="0218DE71" w14:textId="6C61E005" w:rsidR="00271317" w:rsidRPr="00E75547" w:rsidRDefault="00CA7A38" w:rsidP="006406FB">
      <w:pPr>
        <w:spacing w:after="0" w:line="360" w:lineRule="auto"/>
        <w:jc w:val="both"/>
        <w:rPr>
          <w:rFonts w:ascii="Book Antiqua" w:hAnsi="Book Antiqua" w:cstheme="minorHAnsi"/>
          <w:sz w:val="24"/>
          <w:szCs w:val="24"/>
        </w:rPr>
      </w:pPr>
      <w:r w:rsidRPr="00E75547">
        <w:rPr>
          <w:rFonts w:ascii="Book Antiqua" w:hAnsi="Book Antiqua" w:cstheme="minorHAnsi"/>
          <w:sz w:val="24"/>
          <w:szCs w:val="24"/>
        </w:rPr>
        <w:t>Except f</w:t>
      </w:r>
      <w:r w:rsidR="00C272D4" w:rsidRPr="00E75547">
        <w:rPr>
          <w:rFonts w:ascii="Book Antiqua" w:hAnsi="Book Antiqua" w:cstheme="minorHAnsi"/>
          <w:sz w:val="24"/>
          <w:szCs w:val="24"/>
        </w:rPr>
        <w:t>or</w:t>
      </w:r>
      <w:r w:rsidRPr="00E75547">
        <w:rPr>
          <w:rFonts w:ascii="Book Antiqua" w:hAnsi="Book Antiqua" w:cstheme="minorHAnsi"/>
          <w:sz w:val="24"/>
          <w:szCs w:val="24"/>
        </w:rPr>
        <w:t xml:space="preserve"> RNA sequencing, data were analyzed using GraphPad Prism v7.03 software (GraphPad, La Jolla, CA</w:t>
      </w:r>
      <w:r w:rsidR="00821F52" w:rsidRPr="00E75547">
        <w:rPr>
          <w:rFonts w:ascii="Book Antiqua" w:hAnsi="Book Antiqua" w:cstheme="minorHAnsi"/>
          <w:sz w:val="24"/>
          <w:szCs w:val="24"/>
        </w:rPr>
        <w:t xml:space="preserve">, </w:t>
      </w:r>
      <w:r w:rsidR="00821F52" w:rsidRPr="00E75547">
        <w:rPr>
          <w:rFonts w:ascii="Book Antiqua" w:hAnsi="Book Antiqua" w:cstheme="minorBidi"/>
          <w:sz w:val="24"/>
          <w:szCs w:val="24"/>
        </w:rPr>
        <w:t>United States</w:t>
      </w:r>
      <w:r w:rsidRPr="00E75547">
        <w:rPr>
          <w:rFonts w:ascii="Book Antiqua" w:hAnsi="Book Antiqua" w:cstheme="minorHAnsi"/>
          <w:sz w:val="24"/>
          <w:szCs w:val="24"/>
        </w:rPr>
        <w:t xml:space="preserve">). All results are shown as mean ± standard error of mean. A two-way ANOVA with Tukey's multiple comparisons test was performed for body weight and quantitative </w:t>
      </w:r>
      <w:r w:rsidRPr="00E75547">
        <w:rPr>
          <w:rFonts w:ascii="Book Antiqua" w:hAnsi="Book Antiqua" w:cstheme="minorHAnsi"/>
          <w:sz w:val="24"/>
          <w:szCs w:val="24"/>
        </w:rPr>
        <w:lastRenderedPageBreak/>
        <w:t xml:space="preserve">histological analyses. A one-way ANOVA with Dunnett’s post-hoc test was used for all other parameters. A </w:t>
      </w:r>
      <w:r w:rsidR="00821F52" w:rsidRPr="00E75547">
        <w:rPr>
          <w:rFonts w:ascii="Book Antiqua" w:hAnsi="Book Antiqua" w:cstheme="minorHAnsi"/>
          <w:i/>
          <w:iCs/>
          <w:sz w:val="24"/>
          <w:szCs w:val="24"/>
        </w:rPr>
        <w:t>P</w:t>
      </w:r>
      <w:r w:rsidR="00821F52" w:rsidRPr="00E75547">
        <w:rPr>
          <w:rFonts w:ascii="Book Antiqua" w:hAnsi="Book Antiqua" w:cstheme="minorHAnsi"/>
          <w:sz w:val="24"/>
          <w:szCs w:val="24"/>
        </w:rPr>
        <w:t xml:space="preserve"> </w:t>
      </w:r>
      <w:r w:rsidRPr="00E75547">
        <w:rPr>
          <w:rFonts w:ascii="Book Antiqua" w:hAnsi="Book Antiqua" w:cstheme="minorHAnsi"/>
          <w:sz w:val="24"/>
          <w:szCs w:val="24"/>
        </w:rPr>
        <w:t>value &lt;</w:t>
      </w:r>
      <w:r w:rsidR="00821F52" w:rsidRPr="00E75547">
        <w:rPr>
          <w:rFonts w:ascii="Book Antiqua" w:hAnsi="Book Antiqua" w:cstheme="minorHAnsi"/>
          <w:sz w:val="24"/>
          <w:szCs w:val="24"/>
        </w:rPr>
        <w:t xml:space="preserve"> </w:t>
      </w:r>
      <w:r w:rsidRPr="00E75547">
        <w:rPr>
          <w:rFonts w:ascii="Book Antiqua" w:hAnsi="Book Antiqua" w:cstheme="minorHAnsi"/>
          <w:sz w:val="24"/>
          <w:szCs w:val="24"/>
        </w:rPr>
        <w:t>0.05 was considered statistically significant.</w:t>
      </w:r>
    </w:p>
    <w:p w14:paraId="53DB87B6" w14:textId="05A8798A" w:rsidR="008E025B" w:rsidRPr="00E75547" w:rsidRDefault="008E025B" w:rsidP="006406FB">
      <w:pPr>
        <w:spacing w:after="0" w:line="360" w:lineRule="auto"/>
        <w:jc w:val="both"/>
        <w:rPr>
          <w:rFonts w:ascii="Book Antiqua" w:hAnsi="Book Antiqua" w:cstheme="minorBidi"/>
          <w:b/>
          <w:sz w:val="24"/>
          <w:szCs w:val="24"/>
        </w:rPr>
      </w:pPr>
    </w:p>
    <w:p w14:paraId="002C2B0A" w14:textId="478852C1" w:rsidR="000570BA" w:rsidRPr="00E75547" w:rsidRDefault="000570BA" w:rsidP="006406FB">
      <w:pPr>
        <w:spacing w:after="0" w:line="360" w:lineRule="auto"/>
        <w:jc w:val="both"/>
        <w:rPr>
          <w:rFonts w:ascii="Book Antiqua" w:hAnsi="Book Antiqua" w:cstheme="minorBidi"/>
          <w:b/>
          <w:sz w:val="24"/>
          <w:szCs w:val="24"/>
        </w:rPr>
      </w:pPr>
      <w:r w:rsidRPr="00E75547">
        <w:rPr>
          <w:rFonts w:ascii="Book Antiqua" w:hAnsi="Book Antiqua" w:cstheme="minorBidi"/>
          <w:b/>
          <w:sz w:val="24"/>
          <w:szCs w:val="24"/>
        </w:rPr>
        <w:t>RESULTS</w:t>
      </w:r>
    </w:p>
    <w:p w14:paraId="0359FD12" w14:textId="085D90D2" w:rsidR="009F01B7" w:rsidRPr="00E75547" w:rsidRDefault="004E1077" w:rsidP="006406FB">
      <w:pPr>
        <w:spacing w:after="0" w:line="360" w:lineRule="auto"/>
        <w:jc w:val="both"/>
        <w:rPr>
          <w:rFonts w:ascii="Book Antiqua" w:hAnsi="Book Antiqua" w:cstheme="minorBidi"/>
          <w:b/>
          <w:i/>
          <w:sz w:val="24"/>
          <w:szCs w:val="24"/>
        </w:rPr>
      </w:pPr>
      <w:r w:rsidRPr="00E75547">
        <w:rPr>
          <w:rFonts w:ascii="Book Antiqua" w:hAnsi="Book Antiqua" w:cstheme="minorBidi"/>
          <w:b/>
          <w:i/>
          <w:sz w:val="24"/>
          <w:szCs w:val="24"/>
        </w:rPr>
        <w:t xml:space="preserve">Metabolic </w:t>
      </w:r>
      <w:r w:rsidR="00D77955" w:rsidRPr="00E75547">
        <w:rPr>
          <w:rFonts w:ascii="Book Antiqua" w:hAnsi="Book Antiqua" w:cstheme="minorBidi"/>
          <w:b/>
          <w:i/>
          <w:sz w:val="24"/>
          <w:szCs w:val="24"/>
        </w:rPr>
        <w:t>changes</w:t>
      </w:r>
      <w:r w:rsidRPr="00E75547">
        <w:rPr>
          <w:rFonts w:ascii="Book Antiqua" w:hAnsi="Book Antiqua" w:cstheme="minorBidi"/>
          <w:b/>
          <w:i/>
          <w:sz w:val="24"/>
          <w:szCs w:val="24"/>
        </w:rPr>
        <w:t xml:space="preserve"> in ob/ob</w:t>
      </w:r>
      <w:r w:rsidR="00567DB3" w:rsidRPr="00E75547">
        <w:rPr>
          <w:rFonts w:ascii="Book Antiqua" w:hAnsi="Book Antiqua" w:cstheme="minorBidi"/>
          <w:b/>
          <w:i/>
          <w:sz w:val="24"/>
          <w:szCs w:val="24"/>
        </w:rPr>
        <w:t xml:space="preserve"> mice fed </w:t>
      </w:r>
      <w:r w:rsidRPr="00E75547">
        <w:rPr>
          <w:rFonts w:ascii="Book Antiqua" w:hAnsi="Book Antiqua" w:cstheme="minorBidi"/>
          <w:b/>
          <w:i/>
          <w:sz w:val="24"/>
          <w:szCs w:val="24"/>
        </w:rPr>
        <w:t xml:space="preserve">GAN </w:t>
      </w:r>
      <w:r w:rsidR="00AB7E13" w:rsidRPr="00E75547">
        <w:rPr>
          <w:rFonts w:ascii="Book Antiqua" w:hAnsi="Book Antiqua" w:cstheme="minorBidi"/>
          <w:b/>
          <w:i/>
          <w:sz w:val="24"/>
          <w:szCs w:val="24"/>
        </w:rPr>
        <w:t xml:space="preserve">or AMLN </w:t>
      </w:r>
      <w:r w:rsidRPr="00E75547">
        <w:rPr>
          <w:rFonts w:ascii="Book Antiqua" w:hAnsi="Book Antiqua" w:cstheme="minorBidi"/>
          <w:b/>
          <w:i/>
          <w:sz w:val="24"/>
          <w:szCs w:val="24"/>
        </w:rPr>
        <w:t>diet</w:t>
      </w:r>
      <w:r w:rsidR="006F5910" w:rsidRPr="00E75547">
        <w:rPr>
          <w:rFonts w:ascii="Book Antiqua" w:hAnsi="Book Antiqua" w:cstheme="minorBidi"/>
          <w:b/>
          <w:i/>
          <w:sz w:val="24"/>
          <w:szCs w:val="24"/>
        </w:rPr>
        <w:t xml:space="preserve"> for up to 16 wk</w:t>
      </w:r>
    </w:p>
    <w:p w14:paraId="6CF50E23" w14:textId="05AC5F3C" w:rsidR="00FF2735" w:rsidRPr="00E75547" w:rsidRDefault="00632562" w:rsidP="006406FB">
      <w:pPr>
        <w:spacing w:after="0" w:line="360" w:lineRule="auto"/>
        <w:jc w:val="both"/>
        <w:rPr>
          <w:rFonts w:ascii="Book Antiqua" w:hAnsi="Book Antiqua" w:cstheme="minorBidi"/>
          <w:sz w:val="24"/>
          <w:szCs w:val="24"/>
        </w:rPr>
      </w:pPr>
      <w:bookmarkStart w:id="34" w:name="OLE_LINK1"/>
      <w:r w:rsidRPr="00E75547">
        <w:rPr>
          <w:rFonts w:ascii="Book Antiqua" w:hAnsi="Book Antiqua" w:cstheme="minorBidi"/>
          <w:sz w:val="24"/>
          <w:szCs w:val="24"/>
        </w:rPr>
        <w:t>T</w:t>
      </w:r>
      <w:r w:rsidR="00F6167F" w:rsidRPr="00E75547">
        <w:rPr>
          <w:rFonts w:ascii="Book Antiqua" w:hAnsi="Book Antiqua" w:cstheme="minorBidi"/>
          <w:sz w:val="24"/>
          <w:szCs w:val="24"/>
        </w:rPr>
        <w:t>he temporal progression</w:t>
      </w:r>
      <w:r w:rsidR="00DB0A6C" w:rsidRPr="00E75547">
        <w:rPr>
          <w:rFonts w:ascii="Book Antiqua" w:hAnsi="Book Antiqua" w:cstheme="minorBidi"/>
          <w:sz w:val="24"/>
          <w:szCs w:val="24"/>
        </w:rPr>
        <w:t xml:space="preserve"> of metabolic deficits</w:t>
      </w:r>
      <w:r w:rsidRPr="00E75547">
        <w:rPr>
          <w:rFonts w:ascii="Book Antiqua" w:hAnsi="Book Antiqua" w:cstheme="minorBidi"/>
          <w:sz w:val="24"/>
          <w:szCs w:val="24"/>
        </w:rPr>
        <w:t xml:space="preserve"> was determined</w:t>
      </w:r>
      <w:r w:rsidR="00DB0A6C" w:rsidRPr="00E75547">
        <w:rPr>
          <w:rFonts w:ascii="Book Antiqua" w:hAnsi="Book Antiqua" w:cstheme="minorBidi"/>
          <w:sz w:val="24"/>
          <w:szCs w:val="24"/>
        </w:rPr>
        <w:t xml:space="preserve"> in </w:t>
      </w:r>
      <w:r w:rsidR="00DB0A6C" w:rsidRPr="00E75547">
        <w:rPr>
          <w:rFonts w:ascii="Book Antiqua" w:hAnsi="Book Antiqua" w:cstheme="minorBidi"/>
          <w:i/>
          <w:sz w:val="24"/>
          <w:szCs w:val="24"/>
        </w:rPr>
        <w:t>ob/ob</w:t>
      </w:r>
      <w:r w:rsidR="00DB0A6C" w:rsidRPr="00E75547">
        <w:rPr>
          <w:rFonts w:ascii="Book Antiqua" w:hAnsi="Book Antiqua" w:cstheme="minorBidi"/>
          <w:sz w:val="24"/>
          <w:szCs w:val="24"/>
        </w:rPr>
        <w:t xml:space="preserve"> mice fed the GAN (GAN </w:t>
      </w:r>
      <w:r w:rsidR="00DB0A6C" w:rsidRPr="00E75547">
        <w:rPr>
          <w:rFonts w:ascii="Book Antiqua" w:hAnsi="Book Antiqua" w:cstheme="minorBidi"/>
          <w:i/>
          <w:sz w:val="24"/>
          <w:szCs w:val="24"/>
        </w:rPr>
        <w:t>ob/ob</w:t>
      </w:r>
      <w:r w:rsidR="00914BF0" w:rsidRPr="00E75547">
        <w:rPr>
          <w:rFonts w:ascii="Book Antiqua" w:hAnsi="Book Antiqua" w:cstheme="minorBidi"/>
          <w:sz w:val="24"/>
          <w:szCs w:val="24"/>
        </w:rPr>
        <w:t>-NASH</w:t>
      </w:r>
      <w:r w:rsidR="00DB0A6C" w:rsidRPr="00E75547">
        <w:rPr>
          <w:rFonts w:ascii="Book Antiqua" w:hAnsi="Book Antiqua" w:cstheme="minorBidi"/>
          <w:sz w:val="24"/>
          <w:szCs w:val="24"/>
        </w:rPr>
        <w:t xml:space="preserve">) or AMLN (AMLN </w:t>
      </w:r>
      <w:r w:rsidR="00DB0A6C" w:rsidRPr="00E75547">
        <w:rPr>
          <w:rFonts w:ascii="Book Antiqua" w:hAnsi="Book Antiqua" w:cstheme="minorBidi"/>
          <w:i/>
          <w:sz w:val="24"/>
          <w:szCs w:val="24"/>
        </w:rPr>
        <w:t>ob/ob</w:t>
      </w:r>
      <w:r w:rsidR="00914BF0" w:rsidRPr="00E75547">
        <w:rPr>
          <w:rFonts w:ascii="Book Antiqua" w:hAnsi="Book Antiqua" w:cstheme="minorBidi"/>
          <w:sz w:val="24"/>
          <w:szCs w:val="24"/>
        </w:rPr>
        <w:t>-</w:t>
      </w:r>
      <w:r w:rsidR="00370EEB" w:rsidRPr="00E75547">
        <w:rPr>
          <w:rFonts w:ascii="Book Antiqua" w:hAnsi="Book Antiqua" w:cstheme="minorBidi"/>
          <w:sz w:val="24"/>
          <w:szCs w:val="24"/>
        </w:rPr>
        <w:t>NASH</w:t>
      </w:r>
      <w:r w:rsidR="00DB0A6C" w:rsidRPr="00E75547">
        <w:rPr>
          <w:rFonts w:ascii="Book Antiqua" w:hAnsi="Book Antiqua" w:cstheme="minorBidi"/>
          <w:sz w:val="24"/>
          <w:szCs w:val="24"/>
        </w:rPr>
        <w:t>) diet for up to 16 wk.</w:t>
      </w:r>
      <w:r w:rsidRPr="00E75547">
        <w:rPr>
          <w:rFonts w:ascii="Book Antiqua" w:hAnsi="Book Antiqua" w:cstheme="minorBidi"/>
          <w:sz w:val="24"/>
          <w:szCs w:val="24"/>
        </w:rPr>
        <w:t xml:space="preserve"> </w:t>
      </w:r>
      <w:r w:rsidR="00A85B9C" w:rsidRPr="00E75547">
        <w:rPr>
          <w:rFonts w:ascii="Book Antiqua" w:hAnsi="Book Antiqua" w:cstheme="minorBidi"/>
          <w:sz w:val="24"/>
          <w:szCs w:val="24"/>
        </w:rPr>
        <w:t xml:space="preserve">Body weight curves were </w:t>
      </w:r>
      <w:r w:rsidR="004C7D51" w:rsidRPr="00E75547">
        <w:rPr>
          <w:rFonts w:ascii="Book Antiqua" w:hAnsi="Book Antiqua" w:cstheme="minorBidi"/>
          <w:sz w:val="24"/>
          <w:szCs w:val="24"/>
        </w:rPr>
        <w:t xml:space="preserve">significantly </w:t>
      </w:r>
      <w:r w:rsidR="00A85B9C" w:rsidRPr="00E75547">
        <w:rPr>
          <w:rFonts w:ascii="Book Antiqua" w:hAnsi="Book Antiqua" w:cstheme="minorBidi"/>
          <w:sz w:val="24"/>
          <w:szCs w:val="24"/>
        </w:rPr>
        <w:t xml:space="preserve">different in </w:t>
      </w:r>
      <w:bookmarkEnd w:id="34"/>
      <w:r w:rsidR="00176585" w:rsidRPr="00E75547">
        <w:rPr>
          <w:rFonts w:ascii="Book Antiqua" w:hAnsi="Book Antiqua" w:cstheme="minorBidi"/>
          <w:sz w:val="24"/>
          <w:szCs w:val="24"/>
        </w:rPr>
        <w:t>GAN</w:t>
      </w:r>
      <w:r w:rsidR="004F73E9" w:rsidRPr="00E75547">
        <w:rPr>
          <w:rFonts w:ascii="Book Antiqua" w:hAnsi="Book Antiqua" w:cstheme="minorBidi"/>
          <w:sz w:val="24"/>
          <w:szCs w:val="24"/>
        </w:rPr>
        <w:t xml:space="preserve"> </w:t>
      </w:r>
      <w:r w:rsidR="00DB0A6C" w:rsidRPr="00E75547">
        <w:rPr>
          <w:rFonts w:ascii="Book Antiqua" w:hAnsi="Book Antiqua" w:cstheme="minorBidi"/>
          <w:sz w:val="24"/>
          <w:szCs w:val="24"/>
        </w:rPr>
        <w:t xml:space="preserve">and </w:t>
      </w:r>
      <w:r w:rsidR="00264D84" w:rsidRPr="00E75547">
        <w:rPr>
          <w:rFonts w:ascii="Book Antiqua" w:hAnsi="Book Antiqua" w:cstheme="minorBidi"/>
          <w:sz w:val="24"/>
          <w:szCs w:val="24"/>
        </w:rPr>
        <w:t xml:space="preserve">AMLN </w:t>
      </w:r>
      <w:r w:rsidR="00264D84" w:rsidRPr="00E75547">
        <w:rPr>
          <w:rFonts w:ascii="Book Antiqua" w:hAnsi="Book Antiqua" w:cstheme="minorBidi"/>
          <w:i/>
          <w:sz w:val="24"/>
          <w:szCs w:val="24"/>
        </w:rPr>
        <w:t>ob/ob</w:t>
      </w:r>
      <w:r w:rsidR="00370EEB" w:rsidRPr="00E75547">
        <w:rPr>
          <w:rFonts w:ascii="Book Antiqua" w:hAnsi="Book Antiqua" w:cstheme="minorBidi"/>
          <w:sz w:val="24"/>
          <w:szCs w:val="24"/>
        </w:rPr>
        <w:t xml:space="preserve">-NASH </w:t>
      </w:r>
      <w:r w:rsidR="00DB0A6C" w:rsidRPr="00E75547">
        <w:rPr>
          <w:rFonts w:ascii="Book Antiqua" w:hAnsi="Book Antiqua" w:cstheme="minorBidi"/>
          <w:sz w:val="24"/>
          <w:szCs w:val="24"/>
        </w:rPr>
        <w:t xml:space="preserve">mice </w:t>
      </w:r>
      <w:r w:rsidR="00A85B9C" w:rsidRPr="00E75547">
        <w:rPr>
          <w:rFonts w:ascii="Book Antiqua" w:hAnsi="Book Antiqua" w:cstheme="minorBidi"/>
          <w:sz w:val="24"/>
          <w:szCs w:val="24"/>
        </w:rPr>
        <w:t xml:space="preserve">(overall </w:t>
      </w:r>
      <w:r w:rsidR="00F0196B" w:rsidRPr="00E75547">
        <w:rPr>
          <w:rFonts w:ascii="Book Antiqua" w:hAnsi="Book Antiqua" w:cstheme="minorBidi"/>
          <w:i/>
          <w:iCs/>
          <w:sz w:val="24"/>
          <w:szCs w:val="24"/>
        </w:rPr>
        <w:t>P</w:t>
      </w:r>
      <w:r w:rsidR="00F0196B" w:rsidRPr="00E75547">
        <w:rPr>
          <w:rFonts w:ascii="Book Antiqua" w:hAnsi="Book Antiqua" w:cstheme="minorBidi"/>
          <w:sz w:val="24"/>
          <w:szCs w:val="24"/>
        </w:rPr>
        <w:t xml:space="preserve"> </w:t>
      </w:r>
      <w:r w:rsidR="00FB121F" w:rsidRPr="00E75547">
        <w:rPr>
          <w:rFonts w:ascii="Book Antiqua" w:hAnsi="Book Antiqua" w:cstheme="minorBidi"/>
          <w:sz w:val="24"/>
          <w:szCs w:val="24"/>
        </w:rPr>
        <w:t>&lt;</w:t>
      </w:r>
      <w:r w:rsidR="00F0196B" w:rsidRPr="00E75547">
        <w:rPr>
          <w:rFonts w:ascii="Book Antiqua" w:hAnsi="Book Antiqua" w:cstheme="minorBidi"/>
          <w:sz w:val="24"/>
          <w:szCs w:val="24"/>
        </w:rPr>
        <w:t xml:space="preserve"> </w:t>
      </w:r>
      <w:r w:rsidR="00FB121F" w:rsidRPr="00E75547">
        <w:rPr>
          <w:rFonts w:ascii="Book Antiqua" w:hAnsi="Book Antiqua" w:cstheme="minorBidi"/>
          <w:sz w:val="24"/>
          <w:szCs w:val="24"/>
        </w:rPr>
        <w:t>0.001, two-way ANOVA</w:t>
      </w:r>
      <w:r w:rsidR="00A85B9C" w:rsidRPr="00E75547">
        <w:rPr>
          <w:rFonts w:ascii="Book Antiqua" w:hAnsi="Book Antiqua" w:cstheme="minorBidi"/>
          <w:sz w:val="24"/>
          <w:szCs w:val="24"/>
        </w:rPr>
        <w:t>)</w:t>
      </w:r>
      <w:r w:rsidR="00FB121F" w:rsidRPr="00E75547">
        <w:rPr>
          <w:rFonts w:ascii="Book Antiqua" w:hAnsi="Book Antiqua" w:cstheme="minorBidi"/>
          <w:sz w:val="24"/>
          <w:szCs w:val="24"/>
        </w:rPr>
        <w:t xml:space="preserve">. </w:t>
      </w:r>
      <w:proofErr w:type="gramStart"/>
      <w:r w:rsidR="0033797D" w:rsidRPr="00E75547">
        <w:rPr>
          <w:rFonts w:ascii="Book Antiqua" w:hAnsi="Book Antiqua" w:cstheme="minorBidi"/>
          <w:sz w:val="24"/>
          <w:szCs w:val="24"/>
        </w:rPr>
        <w:t>Compared to</w:t>
      </w:r>
      <w:r w:rsidR="008511BE" w:rsidRPr="00E75547">
        <w:rPr>
          <w:rFonts w:ascii="Book Antiqua" w:hAnsi="Book Antiqua" w:cstheme="minorBidi"/>
          <w:sz w:val="24"/>
          <w:szCs w:val="24"/>
        </w:rPr>
        <w:t xml:space="preserve"> the AMLN diet, </w:t>
      </w:r>
      <w:r w:rsidR="0033797D" w:rsidRPr="00E75547">
        <w:rPr>
          <w:rFonts w:ascii="Book Antiqua" w:hAnsi="Book Antiqua" w:cstheme="minorBidi"/>
          <w:sz w:val="24"/>
          <w:szCs w:val="24"/>
        </w:rPr>
        <w:t xml:space="preserve">the GAN diet </w:t>
      </w:r>
      <w:r w:rsidR="000A135A" w:rsidRPr="00E75547">
        <w:rPr>
          <w:rFonts w:ascii="Book Antiqua" w:hAnsi="Book Antiqua" w:cstheme="minorBidi"/>
          <w:sz w:val="24"/>
          <w:szCs w:val="24"/>
        </w:rPr>
        <w:t xml:space="preserve">induced </w:t>
      </w:r>
      <w:r w:rsidR="007A35E9" w:rsidRPr="00E75547">
        <w:rPr>
          <w:rFonts w:ascii="Book Antiqua" w:hAnsi="Book Antiqua" w:cstheme="minorBidi"/>
          <w:sz w:val="24"/>
          <w:szCs w:val="24"/>
        </w:rPr>
        <w:t>greater body weight gain</w:t>
      </w:r>
      <w:r w:rsidR="008511BE" w:rsidRPr="00E75547">
        <w:rPr>
          <w:rFonts w:ascii="Book Antiqua" w:hAnsi="Book Antiqua" w:cstheme="minorBidi"/>
          <w:sz w:val="24"/>
          <w:szCs w:val="24"/>
        </w:rPr>
        <w:t xml:space="preserve"> in</w:t>
      </w:r>
      <w:r w:rsidR="007A35E9" w:rsidRPr="00E75547">
        <w:rPr>
          <w:rFonts w:ascii="Book Antiqua" w:hAnsi="Book Antiqua" w:cstheme="minorBidi"/>
          <w:sz w:val="24"/>
          <w:szCs w:val="24"/>
        </w:rPr>
        <w:t xml:space="preserve"> </w:t>
      </w:r>
      <w:r w:rsidR="008511BE" w:rsidRPr="00E75547">
        <w:rPr>
          <w:rFonts w:ascii="Book Antiqua" w:hAnsi="Book Antiqua" w:cstheme="minorBidi"/>
          <w:i/>
          <w:sz w:val="24"/>
          <w:szCs w:val="24"/>
        </w:rPr>
        <w:t>ob/ob</w:t>
      </w:r>
      <w:r w:rsidR="008511BE" w:rsidRPr="00E75547">
        <w:rPr>
          <w:rFonts w:ascii="Book Antiqua" w:hAnsi="Book Antiqua" w:cstheme="minorBidi"/>
          <w:sz w:val="24"/>
          <w:szCs w:val="24"/>
        </w:rPr>
        <w:t xml:space="preserve"> mice</w:t>
      </w:r>
      <w:r w:rsidR="00A52653" w:rsidRPr="00E75547">
        <w:rPr>
          <w:rFonts w:ascii="Book Antiqua" w:hAnsi="Book Antiqua" w:cstheme="minorBidi"/>
          <w:sz w:val="24"/>
          <w:szCs w:val="24"/>
        </w:rPr>
        <w:t xml:space="preserve"> </w:t>
      </w:r>
      <w:r w:rsidR="001B62C8" w:rsidRPr="00E75547">
        <w:rPr>
          <w:rFonts w:ascii="Book Antiqua" w:hAnsi="Book Antiqua" w:cstheme="minorBidi"/>
          <w:sz w:val="24"/>
          <w:szCs w:val="24"/>
        </w:rPr>
        <w:t xml:space="preserve">from </w:t>
      </w:r>
      <w:r w:rsidR="00CB137E" w:rsidRPr="00E75547">
        <w:rPr>
          <w:rFonts w:ascii="Book Antiqua" w:hAnsi="Book Antiqua" w:cstheme="minorBidi"/>
          <w:sz w:val="24"/>
          <w:szCs w:val="24"/>
        </w:rPr>
        <w:t xml:space="preserve">diet </w:t>
      </w:r>
      <w:r w:rsidR="006B5EB6" w:rsidRPr="00E75547">
        <w:rPr>
          <w:rFonts w:ascii="Book Antiqua" w:hAnsi="Book Antiqua" w:cstheme="minorBidi"/>
          <w:sz w:val="24"/>
          <w:szCs w:val="24"/>
        </w:rPr>
        <w:t xml:space="preserve">week </w:t>
      </w:r>
      <w:r w:rsidR="008979DA" w:rsidRPr="00E75547">
        <w:rPr>
          <w:rFonts w:ascii="Book Antiqua" w:hAnsi="Book Antiqua" w:cstheme="minorBidi"/>
          <w:sz w:val="24"/>
          <w:szCs w:val="24"/>
        </w:rPr>
        <w:t>7</w:t>
      </w:r>
      <w:r w:rsidR="00F804FE" w:rsidRPr="00E75547">
        <w:rPr>
          <w:rFonts w:ascii="Book Antiqua" w:hAnsi="Book Antiqua" w:cstheme="minorBidi"/>
          <w:sz w:val="24"/>
          <w:szCs w:val="24"/>
        </w:rPr>
        <w:t xml:space="preserve"> and onwards (Figure 1A)</w:t>
      </w:r>
      <w:r w:rsidR="00F125F5" w:rsidRPr="00E75547">
        <w:rPr>
          <w:rFonts w:ascii="Book Antiqua" w:hAnsi="Book Antiqua" w:cstheme="minorBidi"/>
          <w:sz w:val="24"/>
          <w:szCs w:val="24"/>
        </w:rPr>
        <w:t>.</w:t>
      </w:r>
      <w:proofErr w:type="gramEnd"/>
      <w:r w:rsidR="00F125F5" w:rsidRPr="00E75547">
        <w:rPr>
          <w:rFonts w:ascii="Book Antiqua" w:hAnsi="Book Antiqua" w:cstheme="minorBidi"/>
          <w:sz w:val="24"/>
          <w:szCs w:val="24"/>
        </w:rPr>
        <w:t xml:space="preserve"> </w:t>
      </w:r>
      <w:r w:rsidR="002520DD" w:rsidRPr="00E75547">
        <w:rPr>
          <w:rFonts w:ascii="Book Antiqua" w:hAnsi="Book Antiqua" w:cstheme="minorBidi"/>
          <w:sz w:val="24"/>
          <w:szCs w:val="24"/>
        </w:rPr>
        <w:t>Relative</w:t>
      </w:r>
      <w:r w:rsidR="00F125F5" w:rsidRPr="00E75547">
        <w:rPr>
          <w:rFonts w:ascii="Book Antiqua" w:hAnsi="Book Antiqua" w:cstheme="minorBidi"/>
          <w:sz w:val="24"/>
          <w:szCs w:val="24"/>
        </w:rPr>
        <w:t xml:space="preserve"> body weight gain</w:t>
      </w:r>
      <w:r w:rsidR="00CB137E" w:rsidRPr="00E75547">
        <w:rPr>
          <w:rFonts w:ascii="Book Antiqua" w:hAnsi="Book Antiqua" w:cstheme="minorBidi"/>
          <w:sz w:val="24"/>
          <w:szCs w:val="24"/>
        </w:rPr>
        <w:t xml:space="preserve"> over the 16-week feeding period was</w:t>
      </w:r>
      <w:r w:rsidR="009E29DE" w:rsidRPr="00E75547">
        <w:rPr>
          <w:rFonts w:ascii="Book Antiqua" w:hAnsi="Book Antiqua" w:cstheme="minorBidi"/>
          <w:sz w:val="24"/>
          <w:szCs w:val="24"/>
        </w:rPr>
        <w:t xml:space="preserve"> </w:t>
      </w:r>
      <w:r w:rsidR="002520DD" w:rsidRPr="00E75547">
        <w:rPr>
          <w:rFonts w:ascii="Book Antiqua" w:hAnsi="Book Antiqua" w:cstheme="minorBidi"/>
          <w:sz w:val="24"/>
          <w:szCs w:val="24"/>
        </w:rPr>
        <w:t xml:space="preserve">141.6 </w:t>
      </w:r>
      <w:r w:rsidR="002520DD" w:rsidRPr="00E75547">
        <w:rPr>
          <w:rFonts w:ascii="Book Antiqua" w:hAnsi="Book Antiqua" w:cstheme="minorHAnsi"/>
          <w:sz w:val="24"/>
          <w:szCs w:val="24"/>
        </w:rPr>
        <w:t>± 2.9%</w:t>
      </w:r>
      <w:r w:rsidR="002520DD" w:rsidRPr="00E75547">
        <w:rPr>
          <w:rFonts w:ascii="Book Antiqua" w:hAnsi="Book Antiqua" w:cstheme="minorBidi"/>
          <w:sz w:val="24"/>
          <w:szCs w:val="24"/>
        </w:rPr>
        <w:t xml:space="preserve"> </w:t>
      </w:r>
      <w:r w:rsidR="00AA5CE1" w:rsidRPr="00E75547">
        <w:rPr>
          <w:rFonts w:ascii="Book Antiqua" w:hAnsi="Book Antiqua" w:cstheme="minorBidi"/>
          <w:sz w:val="24"/>
          <w:szCs w:val="24"/>
        </w:rPr>
        <w:t>(GAN</w:t>
      </w:r>
      <w:r w:rsidR="00914BF0" w:rsidRPr="00E75547">
        <w:rPr>
          <w:rFonts w:ascii="Book Antiqua" w:hAnsi="Book Antiqua" w:cstheme="minorBidi"/>
          <w:sz w:val="24"/>
          <w:szCs w:val="24"/>
        </w:rPr>
        <w:t xml:space="preserve"> </w:t>
      </w:r>
      <w:r w:rsidR="00176585" w:rsidRPr="00E75547">
        <w:rPr>
          <w:rFonts w:ascii="Book Antiqua" w:hAnsi="Book Antiqua" w:cstheme="minorBidi"/>
          <w:i/>
          <w:sz w:val="24"/>
          <w:szCs w:val="24"/>
        </w:rPr>
        <w:t>ob/ob</w:t>
      </w:r>
      <w:r w:rsidR="00914BF0" w:rsidRPr="00E75547">
        <w:rPr>
          <w:rFonts w:ascii="Book Antiqua" w:hAnsi="Book Antiqua" w:cstheme="minorBidi"/>
          <w:sz w:val="24"/>
          <w:szCs w:val="24"/>
        </w:rPr>
        <w:t>-NASH</w:t>
      </w:r>
      <w:r w:rsidR="00AA5CE1" w:rsidRPr="00E75547">
        <w:rPr>
          <w:rFonts w:ascii="Book Antiqua" w:hAnsi="Book Antiqua" w:cstheme="minorBidi"/>
          <w:sz w:val="24"/>
          <w:szCs w:val="24"/>
        </w:rPr>
        <w:t>)</w:t>
      </w:r>
      <w:r w:rsidR="00DB6D74" w:rsidRPr="00E75547">
        <w:rPr>
          <w:rFonts w:ascii="Book Antiqua" w:hAnsi="Book Antiqua" w:cstheme="minorBidi"/>
          <w:sz w:val="24"/>
          <w:szCs w:val="24"/>
        </w:rPr>
        <w:t xml:space="preserve"> and </w:t>
      </w:r>
      <w:r w:rsidR="0022103A" w:rsidRPr="00E75547">
        <w:rPr>
          <w:rFonts w:ascii="Book Antiqua" w:hAnsi="Book Antiqua" w:cstheme="minorBidi"/>
          <w:sz w:val="24"/>
          <w:szCs w:val="24"/>
        </w:rPr>
        <w:t xml:space="preserve">125.2 </w:t>
      </w:r>
      <w:r w:rsidR="0022103A" w:rsidRPr="00E75547">
        <w:rPr>
          <w:rFonts w:ascii="Book Antiqua" w:hAnsi="Book Antiqua" w:cstheme="minorHAnsi"/>
          <w:sz w:val="24"/>
          <w:szCs w:val="24"/>
        </w:rPr>
        <w:t>±</w:t>
      </w:r>
      <w:r w:rsidR="0022103A" w:rsidRPr="00E75547">
        <w:rPr>
          <w:rFonts w:ascii="Book Antiqua" w:hAnsi="Book Antiqua" w:cstheme="minorBidi"/>
          <w:sz w:val="24"/>
          <w:szCs w:val="24"/>
        </w:rPr>
        <w:t xml:space="preserve"> 3.6% (AMLN</w:t>
      </w:r>
      <w:r w:rsidR="00176585" w:rsidRPr="00E75547">
        <w:rPr>
          <w:rFonts w:ascii="Book Antiqua" w:hAnsi="Book Antiqua" w:cstheme="minorBidi"/>
          <w:i/>
          <w:sz w:val="24"/>
          <w:szCs w:val="24"/>
        </w:rPr>
        <w:t xml:space="preserve"> ob/ob</w:t>
      </w:r>
      <w:r w:rsidR="00914BF0" w:rsidRPr="00E75547">
        <w:rPr>
          <w:rFonts w:ascii="Book Antiqua" w:hAnsi="Book Antiqua" w:cstheme="minorBidi"/>
          <w:i/>
          <w:sz w:val="24"/>
          <w:szCs w:val="24"/>
        </w:rPr>
        <w:t>-</w:t>
      </w:r>
      <w:r w:rsidR="00914BF0" w:rsidRPr="00E75547">
        <w:rPr>
          <w:rFonts w:ascii="Book Antiqua" w:hAnsi="Book Antiqua" w:cstheme="minorBidi"/>
          <w:sz w:val="24"/>
          <w:szCs w:val="24"/>
        </w:rPr>
        <w:t>NASH</w:t>
      </w:r>
      <w:r w:rsidR="0022103A" w:rsidRPr="00E75547">
        <w:rPr>
          <w:rFonts w:ascii="Book Antiqua" w:hAnsi="Book Antiqua" w:cstheme="minorBidi"/>
          <w:sz w:val="24"/>
          <w:szCs w:val="24"/>
        </w:rPr>
        <w:t>).</w:t>
      </w:r>
      <w:r w:rsidR="00E71AAD" w:rsidRPr="00E75547">
        <w:rPr>
          <w:rFonts w:ascii="Book Antiqua" w:hAnsi="Book Antiqua" w:cstheme="minorBidi"/>
          <w:sz w:val="24"/>
          <w:szCs w:val="24"/>
        </w:rPr>
        <w:t xml:space="preserve"> GAN</w:t>
      </w:r>
      <w:r w:rsidR="00176585" w:rsidRPr="00E75547">
        <w:rPr>
          <w:rFonts w:ascii="Book Antiqua" w:hAnsi="Book Antiqua" w:cstheme="minorBidi"/>
          <w:sz w:val="24"/>
          <w:szCs w:val="24"/>
        </w:rPr>
        <w:t>-</w:t>
      </w:r>
      <w:r w:rsidR="00E71AAD" w:rsidRPr="00E75547">
        <w:rPr>
          <w:rFonts w:ascii="Book Antiqua" w:hAnsi="Book Antiqua" w:cstheme="minorBidi"/>
          <w:i/>
          <w:sz w:val="24"/>
          <w:szCs w:val="24"/>
        </w:rPr>
        <w:t>ob/ob</w:t>
      </w:r>
      <w:r w:rsidR="00E71AAD" w:rsidRPr="00E75547">
        <w:rPr>
          <w:rFonts w:ascii="Book Antiqua" w:hAnsi="Book Antiqua" w:cstheme="minorBidi"/>
          <w:sz w:val="24"/>
          <w:szCs w:val="24"/>
        </w:rPr>
        <w:t xml:space="preserve"> mice</w:t>
      </w:r>
      <w:r w:rsidR="004E6E31" w:rsidRPr="00E75547">
        <w:rPr>
          <w:rFonts w:ascii="Book Antiqua" w:hAnsi="Book Antiqua" w:cstheme="minorBidi"/>
          <w:sz w:val="24"/>
          <w:szCs w:val="24"/>
        </w:rPr>
        <w:t xml:space="preserve"> displayed more pronounced increases</w:t>
      </w:r>
      <w:r w:rsidR="00B74AB7" w:rsidRPr="00E75547">
        <w:rPr>
          <w:rFonts w:ascii="Book Antiqua" w:hAnsi="Book Antiqua" w:cstheme="minorBidi"/>
          <w:sz w:val="24"/>
          <w:szCs w:val="24"/>
        </w:rPr>
        <w:t xml:space="preserve"> in whole-body fat mass at all time points measured (Figure 1B). </w:t>
      </w:r>
      <w:r w:rsidR="00BF0AB5" w:rsidRPr="00E75547">
        <w:rPr>
          <w:rFonts w:ascii="Book Antiqua" w:hAnsi="Book Antiqua" w:cstheme="minorBidi"/>
          <w:sz w:val="24"/>
          <w:szCs w:val="24"/>
        </w:rPr>
        <w:t xml:space="preserve">The </w:t>
      </w:r>
      <w:r w:rsidR="00CC57B9" w:rsidRPr="00E75547">
        <w:rPr>
          <w:rFonts w:ascii="Book Antiqua" w:hAnsi="Book Antiqua" w:cstheme="minorBidi"/>
          <w:sz w:val="24"/>
          <w:szCs w:val="24"/>
        </w:rPr>
        <w:t xml:space="preserve">GAN </w:t>
      </w:r>
      <w:r w:rsidR="00BF0AB5" w:rsidRPr="00E75547">
        <w:rPr>
          <w:rFonts w:ascii="Book Antiqua" w:hAnsi="Book Antiqua" w:cstheme="minorBidi"/>
          <w:sz w:val="24"/>
          <w:szCs w:val="24"/>
        </w:rPr>
        <w:t>and</w:t>
      </w:r>
      <w:r w:rsidR="00CC57B9" w:rsidRPr="00E75547">
        <w:rPr>
          <w:rFonts w:ascii="Book Antiqua" w:hAnsi="Book Antiqua" w:cstheme="minorBidi"/>
          <w:sz w:val="24"/>
          <w:szCs w:val="24"/>
        </w:rPr>
        <w:t xml:space="preserve"> AMLN diet</w:t>
      </w:r>
      <w:r w:rsidR="00124022" w:rsidRPr="00E75547">
        <w:rPr>
          <w:rFonts w:ascii="Book Antiqua" w:hAnsi="Book Antiqua" w:cstheme="minorBidi"/>
          <w:sz w:val="24"/>
          <w:szCs w:val="24"/>
        </w:rPr>
        <w:t>s</w:t>
      </w:r>
      <w:r w:rsidR="00CC57B9" w:rsidRPr="00E75547">
        <w:rPr>
          <w:rFonts w:ascii="Book Antiqua" w:hAnsi="Book Antiqua" w:cstheme="minorBidi"/>
          <w:sz w:val="24"/>
          <w:szCs w:val="24"/>
        </w:rPr>
        <w:t xml:space="preserve"> </w:t>
      </w:r>
      <w:r w:rsidR="000E65B8" w:rsidRPr="00E75547">
        <w:rPr>
          <w:rFonts w:ascii="Book Antiqua" w:hAnsi="Book Antiqua" w:cstheme="minorBidi"/>
          <w:sz w:val="24"/>
          <w:szCs w:val="24"/>
        </w:rPr>
        <w:t>promoted</w:t>
      </w:r>
      <w:r w:rsidR="00CC57B9" w:rsidRPr="00E75547">
        <w:rPr>
          <w:rFonts w:ascii="Book Antiqua" w:hAnsi="Book Antiqua" w:cstheme="minorBidi"/>
          <w:sz w:val="24"/>
          <w:szCs w:val="24"/>
        </w:rPr>
        <w:t xml:space="preserve"> similar </w:t>
      </w:r>
      <w:r w:rsidR="000E65B8" w:rsidRPr="00E75547">
        <w:rPr>
          <w:rFonts w:ascii="Book Antiqua" w:hAnsi="Book Antiqua" w:cstheme="minorBidi"/>
          <w:sz w:val="24"/>
          <w:szCs w:val="24"/>
        </w:rPr>
        <w:t xml:space="preserve">degree of hepatomegaly </w:t>
      </w:r>
      <w:r w:rsidR="00BF0AB5" w:rsidRPr="00E75547">
        <w:rPr>
          <w:rFonts w:ascii="Book Antiqua" w:hAnsi="Book Antiqua" w:cstheme="minorBidi"/>
          <w:sz w:val="24"/>
          <w:szCs w:val="24"/>
        </w:rPr>
        <w:t xml:space="preserve">in </w:t>
      </w:r>
      <w:r w:rsidR="00BF0AB5" w:rsidRPr="00E75547">
        <w:rPr>
          <w:rFonts w:ascii="Book Antiqua" w:hAnsi="Book Antiqua" w:cstheme="minorBidi"/>
          <w:i/>
          <w:sz w:val="24"/>
          <w:szCs w:val="24"/>
        </w:rPr>
        <w:t>ob/ob</w:t>
      </w:r>
      <w:r w:rsidR="00BF0AB5" w:rsidRPr="00E75547">
        <w:rPr>
          <w:rFonts w:ascii="Book Antiqua" w:hAnsi="Book Antiqua" w:cstheme="minorBidi"/>
          <w:sz w:val="24"/>
          <w:szCs w:val="24"/>
        </w:rPr>
        <w:t xml:space="preserve"> mice</w:t>
      </w:r>
      <w:r w:rsidR="00DA11D0" w:rsidRPr="00E75547">
        <w:rPr>
          <w:rFonts w:ascii="Book Antiqua" w:hAnsi="Book Antiqua" w:cstheme="minorBidi"/>
          <w:sz w:val="24"/>
          <w:szCs w:val="24"/>
        </w:rPr>
        <w:t xml:space="preserve"> </w:t>
      </w:r>
      <w:r w:rsidR="00CC57B9" w:rsidRPr="00E75547">
        <w:rPr>
          <w:rFonts w:ascii="Book Antiqua" w:hAnsi="Book Antiqua" w:cstheme="minorBidi"/>
          <w:sz w:val="24"/>
          <w:szCs w:val="24"/>
        </w:rPr>
        <w:t>(Figure 1C).</w:t>
      </w:r>
      <w:r w:rsidR="00F06AA0" w:rsidRPr="00E75547">
        <w:rPr>
          <w:rFonts w:ascii="Book Antiqua" w:hAnsi="Book Antiqua" w:cstheme="minorBidi"/>
          <w:sz w:val="24"/>
          <w:szCs w:val="24"/>
        </w:rPr>
        <w:t xml:space="preserve"> </w:t>
      </w:r>
      <w:r w:rsidR="008548F5" w:rsidRPr="00E75547">
        <w:rPr>
          <w:rFonts w:ascii="Book Antiqua" w:hAnsi="Book Antiqua" w:cstheme="minorBidi"/>
          <w:sz w:val="24"/>
          <w:szCs w:val="24"/>
        </w:rPr>
        <w:t>An ipGTT was performed in diet week 7</w:t>
      </w:r>
      <w:r w:rsidR="00401296" w:rsidRPr="00E75547">
        <w:rPr>
          <w:rFonts w:ascii="Book Antiqua" w:hAnsi="Book Antiqua" w:cstheme="minorBidi"/>
          <w:sz w:val="24"/>
          <w:szCs w:val="24"/>
        </w:rPr>
        <w:t xml:space="preserve"> and </w:t>
      </w:r>
      <w:r w:rsidR="00CC522F" w:rsidRPr="00E75547">
        <w:rPr>
          <w:rFonts w:ascii="Book Antiqua" w:hAnsi="Book Antiqua" w:cstheme="minorBidi"/>
          <w:sz w:val="24"/>
          <w:szCs w:val="24"/>
        </w:rPr>
        <w:t>demonstrated</w:t>
      </w:r>
      <w:r w:rsidR="00401296" w:rsidRPr="00E75547">
        <w:rPr>
          <w:rFonts w:ascii="Book Antiqua" w:hAnsi="Book Antiqua" w:cstheme="minorBidi"/>
          <w:sz w:val="24"/>
          <w:szCs w:val="24"/>
        </w:rPr>
        <w:t xml:space="preserve"> impaired g</w:t>
      </w:r>
      <w:r w:rsidR="00DA7036" w:rsidRPr="00E75547">
        <w:rPr>
          <w:rFonts w:ascii="Book Antiqua" w:hAnsi="Book Antiqua" w:cstheme="minorBidi"/>
          <w:sz w:val="24"/>
          <w:szCs w:val="24"/>
        </w:rPr>
        <w:t xml:space="preserve">lucose tolerance in </w:t>
      </w:r>
      <w:r w:rsidR="00551FBB" w:rsidRPr="00E75547">
        <w:rPr>
          <w:rFonts w:ascii="Book Antiqua" w:hAnsi="Book Antiqua" w:cstheme="minorBidi"/>
          <w:sz w:val="24"/>
          <w:szCs w:val="24"/>
        </w:rPr>
        <w:t>GAN</w:t>
      </w:r>
      <w:r w:rsidR="003D5796" w:rsidRPr="00E75547">
        <w:rPr>
          <w:rFonts w:ascii="Book Antiqua" w:hAnsi="Book Antiqua" w:cstheme="minorBidi"/>
          <w:sz w:val="24"/>
          <w:szCs w:val="24"/>
        </w:rPr>
        <w:t>, but not AMLN,</w:t>
      </w:r>
      <w:r w:rsidR="00551FBB" w:rsidRPr="00E75547">
        <w:rPr>
          <w:rFonts w:ascii="Book Antiqua" w:hAnsi="Book Antiqua" w:cstheme="minorBidi"/>
          <w:sz w:val="24"/>
          <w:szCs w:val="24"/>
        </w:rPr>
        <w:t xml:space="preserve"> </w:t>
      </w:r>
      <w:r w:rsidR="003D5796" w:rsidRPr="00E75547">
        <w:rPr>
          <w:rFonts w:ascii="Book Antiqua" w:hAnsi="Book Antiqua" w:cstheme="minorBidi"/>
          <w:i/>
          <w:sz w:val="24"/>
          <w:szCs w:val="24"/>
        </w:rPr>
        <w:t>ob/ob</w:t>
      </w:r>
      <w:r w:rsidR="0007238D" w:rsidRPr="00E75547">
        <w:rPr>
          <w:rFonts w:ascii="Book Antiqua" w:hAnsi="Book Antiqua" w:cstheme="minorBidi"/>
          <w:sz w:val="24"/>
          <w:szCs w:val="24"/>
        </w:rPr>
        <w:t>-NASH</w:t>
      </w:r>
      <w:r w:rsidR="003D5796" w:rsidRPr="00E75547">
        <w:rPr>
          <w:rFonts w:ascii="Book Antiqua" w:hAnsi="Book Antiqua" w:cstheme="minorBidi"/>
          <w:sz w:val="24"/>
          <w:szCs w:val="24"/>
        </w:rPr>
        <w:t xml:space="preserve"> </w:t>
      </w:r>
      <w:r w:rsidR="00551FBB" w:rsidRPr="00E75547">
        <w:rPr>
          <w:rFonts w:ascii="Book Antiqua" w:hAnsi="Book Antiqua" w:cstheme="minorBidi"/>
          <w:sz w:val="24"/>
          <w:szCs w:val="24"/>
        </w:rPr>
        <w:t>mice</w:t>
      </w:r>
      <w:r w:rsidR="006C7615" w:rsidRPr="00E75547">
        <w:rPr>
          <w:rFonts w:ascii="Book Antiqua" w:hAnsi="Book Antiqua" w:cstheme="minorBidi"/>
          <w:sz w:val="24"/>
          <w:szCs w:val="24"/>
        </w:rPr>
        <w:t xml:space="preserve"> compared to chow-fed</w:t>
      </w:r>
      <w:r w:rsidR="00CD724F" w:rsidRPr="00E75547">
        <w:rPr>
          <w:rFonts w:ascii="Book Antiqua" w:hAnsi="Book Antiqua" w:cstheme="minorBidi"/>
          <w:sz w:val="24"/>
          <w:szCs w:val="24"/>
        </w:rPr>
        <w:t xml:space="preserve"> C57</w:t>
      </w:r>
      <w:r w:rsidR="00285A76" w:rsidRPr="00E75547">
        <w:rPr>
          <w:rFonts w:ascii="Book Antiqua" w:hAnsi="Book Antiqua" w:cstheme="minorBidi"/>
          <w:sz w:val="24"/>
          <w:szCs w:val="24"/>
        </w:rPr>
        <w:t xml:space="preserve"> </w:t>
      </w:r>
      <w:r w:rsidR="006C7615" w:rsidRPr="00E75547">
        <w:rPr>
          <w:rFonts w:ascii="Book Antiqua" w:hAnsi="Book Antiqua" w:cstheme="minorBidi"/>
          <w:sz w:val="24"/>
          <w:szCs w:val="24"/>
        </w:rPr>
        <w:t>controls</w:t>
      </w:r>
      <w:r w:rsidR="00551FBB" w:rsidRPr="00E75547">
        <w:rPr>
          <w:rFonts w:ascii="Book Antiqua" w:hAnsi="Book Antiqua" w:cstheme="minorBidi"/>
          <w:sz w:val="24"/>
          <w:szCs w:val="24"/>
        </w:rPr>
        <w:t xml:space="preserve"> (Figure 1D</w:t>
      </w:r>
      <w:r w:rsidR="00C978CF" w:rsidRPr="00E75547">
        <w:rPr>
          <w:rFonts w:ascii="Book Antiqua" w:hAnsi="Book Antiqua" w:cstheme="minorBidi"/>
          <w:sz w:val="24"/>
          <w:szCs w:val="24"/>
        </w:rPr>
        <w:t xml:space="preserve"> and </w:t>
      </w:r>
      <w:r w:rsidR="00F47B43" w:rsidRPr="00E75547">
        <w:rPr>
          <w:rFonts w:ascii="Book Antiqua" w:hAnsi="Book Antiqua" w:cstheme="minorBidi"/>
          <w:sz w:val="24"/>
          <w:szCs w:val="24"/>
        </w:rPr>
        <w:t>E</w:t>
      </w:r>
      <w:r w:rsidR="00551FBB" w:rsidRPr="00E75547">
        <w:rPr>
          <w:rFonts w:ascii="Book Antiqua" w:hAnsi="Book Antiqua" w:cstheme="minorBidi"/>
          <w:sz w:val="24"/>
          <w:szCs w:val="24"/>
        </w:rPr>
        <w:t>).</w:t>
      </w:r>
      <w:r w:rsidR="003D5796" w:rsidRPr="00E75547">
        <w:rPr>
          <w:rFonts w:ascii="Book Antiqua" w:hAnsi="Book Antiqua" w:cstheme="minorBidi"/>
          <w:sz w:val="24"/>
          <w:szCs w:val="24"/>
        </w:rPr>
        <w:t xml:space="preserve"> </w:t>
      </w:r>
      <w:r w:rsidR="00496ABB" w:rsidRPr="00E75547">
        <w:rPr>
          <w:rFonts w:ascii="Book Antiqua" w:hAnsi="Book Antiqua" w:cstheme="minorBidi"/>
          <w:sz w:val="24"/>
          <w:szCs w:val="24"/>
        </w:rPr>
        <w:t>During the ipGTT, p</w:t>
      </w:r>
      <w:r w:rsidR="00264D84" w:rsidRPr="00E75547">
        <w:rPr>
          <w:rFonts w:ascii="Book Antiqua" w:hAnsi="Book Antiqua" w:cstheme="minorBidi"/>
          <w:sz w:val="24"/>
          <w:szCs w:val="24"/>
        </w:rPr>
        <w:t>lasma i</w:t>
      </w:r>
      <w:r w:rsidR="003A5C6C" w:rsidRPr="00E75547">
        <w:rPr>
          <w:rFonts w:ascii="Book Antiqua" w:hAnsi="Book Antiqua" w:cstheme="minorBidi"/>
          <w:sz w:val="24"/>
          <w:szCs w:val="24"/>
        </w:rPr>
        <w:t xml:space="preserve">nsulin levels </w:t>
      </w:r>
      <w:r w:rsidR="00496ABB" w:rsidRPr="00E75547">
        <w:rPr>
          <w:rFonts w:ascii="Book Antiqua" w:hAnsi="Book Antiqua" w:cstheme="minorBidi"/>
          <w:sz w:val="24"/>
          <w:szCs w:val="24"/>
        </w:rPr>
        <w:t xml:space="preserve">were equally elevated </w:t>
      </w:r>
      <w:r w:rsidR="007A74C1" w:rsidRPr="00E75547">
        <w:rPr>
          <w:rFonts w:ascii="Book Antiqua" w:hAnsi="Book Antiqua" w:cstheme="minorBidi"/>
          <w:sz w:val="24"/>
          <w:szCs w:val="24"/>
        </w:rPr>
        <w:t xml:space="preserve">in </w:t>
      </w:r>
      <w:r w:rsidR="00626E1B" w:rsidRPr="00E75547">
        <w:rPr>
          <w:rFonts w:ascii="Book Antiqua" w:hAnsi="Book Antiqua" w:cstheme="minorBidi"/>
          <w:sz w:val="24"/>
          <w:szCs w:val="24"/>
        </w:rPr>
        <w:t>GAN</w:t>
      </w:r>
      <w:r w:rsidR="004F73E9" w:rsidRPr="00E75547">
        <w:rPr>
          <w:rFonts w:ascii="Book Antiqua" w:hAnsi="Book Antiqua" w:cstheme="minorBidi"/>
          <w:sz w:val="24"/>
          <w:szCs w:val="24"/>
        </w:rPr>
        <w:t xml:space="preserve"> </w:t>
      </w:r>
      <w:r w:rsidR="00264D84" w:rsidRPr="00E75547">
        <w:rPr>
          <w:rFonts w:ascii="Book Antiqua" w:hAnsi="Book Antiqua" w:cstheme="minorBidi"/>
          <w:sz w:val="24"/>
          <w:szCs w:val="24"/>
        </w:rPr>
        <w:t>and AMLN</w:t>
      </w:r>
      <w:r w:rsidR="00F15926" w:rsidRPr="00E75547">
        <w:rPr>
          <w:rFonts w:ascii="Book Antiqua" w:hAnsi="Book Antiqua" w:cstheme="minorBidi"/>
          <w:sz w:val="24"/>
          <w:szCs w:val="24"/>
        </w:rPr>
        <w:t xml:space="preserve"> </w:t>
      </w:r>
      <w:r w:rsidR="00264D84" w:rsidRPr="00E75547">
        <w:rPr>
          <w:rFonts w:ascii="Book Antiqua" w:hAnsi="Book Antiqua" w:cstheme="minorBidi"/>
          <w:i/>
          <w:sz w:val="24"/>
          <w:szCs w:val="24"/>
        </w:rPr>
        <w:t>ob/ob</w:t>
      </w:r>
      <w:r w:rsidR="0009600D" w:rsidRPr="00E75547">
        <w:rPr>
          <w:rFonts w:ascii="Book Antiqua" w:hAnsi="Book Antiqua" w:cstheme="minorBidi"/>
          <w:sz w:val="24"/>
          <w:szCs w:val="24"/>
        </w:rPr>
        <w:t>-</w:t>
      </w:r>
      <w:r w:rsidR="0007238D" w:rsidRPr="00E75547">
        <w:rPr>
          <w:rFonts w:ascii="Book Antiqua" w:hAnsi="Book Antiqua" w:cstheme="minorBidi"/>
          <w:sz w:val="24"/>
          <w:szCs w:val="24"/>
        </w:rPr>
        <w:t xml:space="preserve">NASH </w:t>
      </w:r>
      <w:r w:rsidR="00626E1B" w:rsidRPr="00E75547">
        <w:rPr>
          <w:rFonts w:ascii="Book Antiqua" w:hAnsi="Book Antiqua" w:cstheme="minorBidi"/>
          <w:sz w:val="24"/>
          <w:szCs w:val="24"/>
        </w:rPr>
        <w:t>mice</w:t>
      </w:r>
      <w:r w:rsidR="00BB7775" w:rsidRPr="00E75547">
        <w:rPr>
          <w:rFonts w:ascii="Book Antiqua" w:hAnsi="Book Antiqua" w:cstheme="minorBidi"/>
          <w:sz w:val="24"/>
          <w:szCs w:val="24"/>
        </w:rPr>
        <w:t xml:space="preserve"> </w:t>
      </w:r>
      <w:r w:rsidR="00D46AB9" w:rsidRPr="00E75547">
        <w:rPr>
          <w:rFonts w:ascii="Book Antiqua" w:hAnsi="Book Antiqua" w:cstheme="minorBidi"/>
          <w:sz w:val="24"/>
          <w:szCs w:val="24"/>
        </w:rPr>
        <w:t>(Figure 1F)</w:t>
      </w:r>
      <w:r w:rsidR="00626E1B" w:rsidRPr="00E75547">
        <w:rPr>
          <w:rFonts w:ascii="Book Antiqua" w:hAnsi="Book Antiqua" w:cstheme="minorBidi"/>
          <w:sz w:val="24"/>
          <w:szCs w:val="24"/>
        </w:rPr>
        <w:t>.</w:t>
      </w:r>
      <w:r w:rsidR="007927C5" w:rsidRPr="00E75547">
        <w:rPr>
          <w:rFonts w:ascii="Book Antiqua" w:hAnsi="Book Antiqua" w:cstheme="minorBidi"/>
          <w:sz w:val="24"/>
          <w:szCs w:val="24"/>
        </w:rPr>
        <w:t xml:space="preserve"> </w:t>
      </w:r>
      <w:r w:rsidR="004B392C" w:rsidRPr="00E75547">
        <w:rPr>
          <w:rFonts w:ascii="Book Antiqua" w:hAnsi="Book Antiqua" w:cstheme="minorBidi"/>
          <w:sz w:val="24"/>
          <w:szCs w:val="24"/>
        </w:rPr>
        <w:t>Plasma ALT and AST levels were</w:t>
      </w:r>
      <w:r w:rsidR="00145B03" w:rsidRPr="00E75547">
        <w:rPr>
          <w:rFonts w:ascii="Book Antiqua" w:hAnsi="Book Antiqua" w:cstheme="minorBidi"/>
          <w:sz w:val="24"/>
          <w:szCs w:val="24"/>
        </w:rPr>
        <w:t xml:space="preserve"> </w:t>
      </w:r>
      <w:r w:rsidR="009C3870" w:rsidRPr="00E75547">
        <w:rPr>
          <w:rFonts w:ascii="Book Antiqua" w:hAnsi="Book Antiqua" w:cstheme="minorBidi"/>
          <w:sz w:val="24"/>
          <w:szCs w:val="24"/>
        </w:rPr>
        <w:t xml:space="preserve">significantly </w:t>
      </w:r>
      <w:r w:rsidR="00060F8F" w:rsidRPr="00E75547">
        <w:rPr>
          <w:rFonts w:ascii="Book Antiqua" w:hAnsi="Book Antiqua" w:cstheme="minorBidi"/>
          <w:sz w:val="24"/>
          <w:szCs w:val="24"/>
        </w:rPr>
        <w:t>increased</w:t>
      </w:r>
      <w:r w:rsidR="00145B03" w:rsidRPr="00E75547">
        <w:rPr>
          <w:rFonts w:ascii="Book Antiqua" w:hAnsi="Book Antiqua" w:cstheme="minorBidi"/>
          <w:sz w:val="24"/>
          <w:szCs w:val="24"/>
        </w:rPr>
        <w:t xml:space="preserve"> in </w:t>
      </w:r>
      <w:r w:rsidR="003850B5" w:rsidRPr="00E75547">
        <w:rPr>
          <w:rFonts w:ascii="Book Antiqua" w:hAnsi="Book Antiqua" w:cstheme="minorBidi"/>
          <w:sz w:val="24"/>
          <w:szCs w:val="24"/>
        </w:rPr>
        <w:t>GAN</w:t>
      </w:r>
      <w:r w:rsidR="004F73E9" w:rsidRPr="00E75547">
        <w:rPr>
          <w:rFonts w:ascii="Book Antiqua" w:hAnsi="Book Antiqua" w:cstheme="minorBidi"/>
          <w:sz w:val="24"/>
          <w:szCs w:val="24"/>
        </w:rPr>
        <w:t xml:space="preserve"> </w:t>
      </w:r>
      <w:r w:rsidR="00264D84" w:rsidRPr="00E75547">
        <w:rPr>
          <w:rFonts w:ascii="Book Antiqua" w:hAnsi="Book Antiqua" w:cstheme="minorBidi"/>
          <w:sz w:val="24"/>
          <w:szCs w:val="24"/>
        </w:rPr>
        <w:t>and</w:t>
      </w:r>
      <w:r w:rsidR="00264D84" w:rsidRPr="00E75547">
        <w:rPr>
          <w:rFonts w:ascii="Book Antiqua" w:hAnsi="Book Antiqua" w:cstheme="minorBidi"/>
          <w:i/>
          <w:sz w:val="24"/>
          <w:szCs w:val="24"/>
        </w:rPr>
        <w:t xml:space="preserve"> </w:t>
      </w:r>
      <w:r w:rsidR="00264D84" w:rsidRPr="00E75547">
        <w:rPr>
          <w:rFonts w:ascii="Book Antiqua" w:hAnsi="Book Antiqua" w:cstheme="minorBidi"/>
          <w:sz w:val="24"/>
          <w:szCs w:val="24"/>
        </w:rPr>
        <w:t xml:space="preserve">AMLN </w:t>
      </w:r>
      <w:r w:rsidR="00264D84" w:rsidRPr="00E75547">
        <w:rPr>
          <w:rFonts w:ascii="Book Antiqua" w:hAnsi="Book Antiqua" w:cstheme="minorBidi"/>
          <w:i/>
          <w:sz w:val="24"/>
          <w:szCs w:val="24"/>
        </w:rPr>
        <w:t>ob/ob</w:t>
      </w:r>
      <w:r w:rsidR="0007238D" w:rsidRPr="00E75547">
        <w:rPr>
          <w:rFonts w:ascii="Book Antiqua" w:hAnsi="Book Antiqua" w:cstheme="minorBidi"/>
          <w:sz w:val="24"/>
          <w:szCs w:val="24"/>
        </w:rPr>
        <w:t xml:space="preserve">-NASH mice </w:t>
      </w:r>
      <w:r w:rsidR="00716262" w:rsidRPr="00E75547">
        <w:rPr>
          <w:rFonts w:ascii="Book Antiqua" w:hAnsi="Book Antiqua" w:cstheme="minorBidi"/>
          <w:sz w:val="24"/>
          <w:szCs w:val="24"/>
        </w:rPr>
        <w:t>after 8 wk on the diet</w:t>
      </w:r>
      <w:r w:rsidR="00DE7D44" w:rsidRPr="00E75547">
        <w:rPr>
          <w:rFonts w:ascii="Book Antiqua" w:hAnsi="Book Antiqua" w:cstheme="minorBidi"/>
          <w:sz w:val="24"/>
          <w:szCs w:val="24"/>
        </w:rPr>
        <w:t xml:space="preserve"> and did not change further</w:t>
      </w:r>
      <w:r w:rsidR="00445A5F" w:rsidRPr="00E75547">
        <w:rPr>
          <w:rFonts w:ascii="Book Antiqua" w:hAnsi="Book Antiqua" w:cstheme="minorBidi"/>
          <w:sz w:val="24"/>
          <w:szCs w:val="24"/>
        </w:rPr>
        <w:t xml:space="preserve"> during the 16-wk </w:t>
      </w:r>
      <w:r w:rsidR="00A27515" w:rsidRPr="00E75547">
        <w:rPr>
          <w:rFonts w:ascii="Book Antiqua" w:hAnsi="Book Antiqua" w:cstheme="minorBidi"/>
          <w:sz w:val="24"/>
          <w:szCs w:val="24"/>
        </w:rPr>
        <w:t>feeding</w:t>
      </w:r>
      <w:r w:rsidR="00445A5F" w:rsidRPr="00E75547">
        <w:rPr>
          <w:rFonts w:ascii="Book Antiqua" w:hAnsi="Book Antiqua" w:cstheme="minorBidi"/>
          <w:sz w:val="24"/>
          <w:szCs w:val="24"/>
        </w:rPr>
        <w:t xml:space="preserve"> period</w:t>
      </w:r>
      <w:r w:rsidR="00716262" w:rsidRPr="00E75547">
        <w:rPr>
          <w:rFonts w:ascii="Book Antiqua" w:hAnsi="Book Antiqua" w:cstheme="minorBidi"/>
          <w:sz w:val="24"/>
          <w:szCs w:val="24"/>
        </w:rPr>
        <w:t>.</w:t>
      </w:r>
      <w:r w:rsidR="008E7CA1" w:rsidRPr="00E75547">
        <w:rPr>
          <w:rFonts w:ascii="Book Antiqua" w:hAnsi="Book Antiqua" w:cstheme="minorBidi"/>
          <w:sz w:val="24"/>
          <w:szCs w:val="24"/>
        </w:rPr>
        <w:t xml:space="preserve"> </w:t>
      </w:r>
      <w:r w:rsidR="00F93EE7" w:rsidRPr="00E75547">
        <w:rPr>
          <w:rFonts w:ascii="Book Antiqua" w:hAnsi="Book Antiqua" w:cstheme="minorBidi"/>
          <w:sz w:val="24"/>
          <w:szCs w:val="24"/>
        </w:rPr>
        <w:t>T</w:t>
      </w:r>
      <w:r w:rsidR="002107F0" w:rsidRPr="00E75547">
        <w:rPr>
          <w:rFonts w:ascii="Book Antiqua" w:hAnsi="Book Antiqua" w:cstheme="minorBidi"/>
          <w:sz w:val="24"/>
          <w:szCs w:val="24"/>
        </w:rPr>
        <w:t xml:space="preserve">he GAN </w:t>
      </w:r>
      <w:r w:rsidR="00F93EE7" w:rsidRPr="00E75547">
        <w:rPr>
          <w:rFonts w:ascii="Book Antiqua" w:hAnsi="Book Antiqua" w:cstheme="minorBidi"/>
          <w:sz w:val="24"/>
          <w:szCs w:val="24"/>
        </w:rPr>
        <w:t xml:space="preserve">and AMLN </w:t>
      </w:r>
      <w:r w:rsidR="002107F0" w:rsidRPr="00E75547">
        <w:rPr>
          <w:rFonts w:ascii="Book Antiqua" w:hAnsi="Book Antiqua" w:cstheme="minorBidi"/>
          <w:sz w:val="24"/>
          <w:szCs w:val="24"/>
        </w:rPr>
        <w:t>diet</w:t>
      </w:r>
      <w:r w:rsidR="00DF1F88" w:rsidRPr="00E75547">
        <w:rPr>
          <w:rFonts w:ascii="Book Antiqua" w:hAnsi="Book Antiqua" w:cstheme="minorBidi"/>
          <w:sz w:val="24"/>
          <w:szCs w:val="24"/>
        </w:rPr>
        <w:t>s</w:t>
      </w:r>
      <w:r w:rsidR="002107F0" w:rsidRPr="00E75547">
        <w:rPr>
          <w:rFonts w:ascii="Book Antiqua" w:hAnsi="Book Antiqua" w:cstheme="minorBidi"/>
          <w:sz w:val="24"/>
          <w:szCs w:val="24"/>
        </w:rPr>
        <w:t xml:space="preserve"> promoted </w:t>
      </w:r>
      <w:r w:rsidR="00F93EE7" w:rsidRPr="00E75547">
        <w:rPr>
          <w:rFonts w:ascii="Book Antiqua" w:hAnsi="Book Antiqua" w:cstheme="minorBidi"/>
          <w:sz w:val="24"/>
          <w:szCs w:val="24"/>
        </w:rPr>
        <w:t xml:space="preserve">a </w:t>
      </w:r>
      <w:r w:rsidR="00F9619D" w:rsidRPr="00E75547">
        <w:rPr>
          <w:rFonts w:ascii="Book Antiqua" w:hAnsi="Book Antiqua" w:cstheme="minorBidi"/>
          <w:sz w:val="24"/>
          <w:szCs w:val="24"/>
        </w:rPr>
        <w:t xml:space="preserve">similar degree of </w:t>
      </w:r>
      <w:r w:rsidR="002107F0" w:rsidRPr="00E75547">
        <w:rPr>
          <w:rFonts w:ascii="Book Antiqua" w:hAnsi="Book Antiqua" w:cstheme="minorBidi"/>
          <w:sz w:val="24"/>
          <w:szCs w:val="24"/>
        </w:rPr>
        <w:t>h</w:t>
      </w:r>
      <w:r w:rsidR="008E7CA1" w:rsidRPr="00E75547">
        <w:rPr>
          <w:rFonts w:ascii="Book Antiqua" w:hAnsi="Book Antiqua" w:cstheme="minorBidi"/>
          <w:sz w:val="24"/>
          <w:szCs w:val="24"/>
        </w:rPr>
        <w:t xml:space="preserve">ypercholesterolemia </w:t>
      </w:r>
      <w:r w:rsidR="00D03F72" w:rsidRPr="00E75547">
        <w:rPr>
          <w:rFonts w:ascii="Book Antiqua" w:hAnsi="Book Antiqua" w:cstheme="minorBidi"/>
          <w:sz w:val="24"/>
          <w:szCs w:val="24"/>
        </w:rPr>
        <w:t xml:space="preserve">(diet week 8-16, </w:t>
      </w:r>
      <w:r w:rsidR="00F0196B" w:rsidRPr="00E75547">
        <w:rPr>
          <w:rFonts w:ascii="Book Antiqua" w:hAnsi="Book Antiqua" w:cstheme="minorBidi"/>
          <w:i/>
          <w:iCs/>
          <w:sz w:val="24"/>
          <w:szCs w:val="24"/>
        </w:rPr>
        <w:t>P</w:t>
      </w:r>
      <w:r w:rsidR="00F0196B" w:rsidRPr="00E75547">
        <w:rPr>
          <w:rFonts w:ascii="Book Antiqua" w:hAnsi="Book Antiqua" w:cstheme="minorBidi"/>
          <w:sz w:val="24"/>
          <w:szCs w:val="24"/>
        </w:rPr>
        <w:t xml:space="preserve"> </w:t>
      </w:r>
      <w:r w:rsidR="00D03F72" w:rsidRPr="00E75547">
        <w:rPr>
          <w:rFonts w:ascii="Book Antiqua" w:hAnsi="Book Antiqua" w:cstheme="minorBidi"/>
          <w:sz w:val="24"/>
          <w:szCs w:val="24"/>
        </w:rPr>
        <w:t>&lt;</w:t>
      </w:r>
      <w:r w:rsidR="00F0196B" w:rsidRPr="00E75547">
        <w:rPr>
          <w:rFonts w:ascii="Book Antiqua" w:hAnsi="Book Antiqua" w:cstheme="minorBidi"/>
          <w:sz w:val="24"/>
          <w:szCs w:val="24"/>
        </w:rPr>
        <w:t xml:space="preserve"> </w:t>
      </w:r>
      <w:r w:rsidR="00D03F72" w:rsidRPr="00E75547">
        <w:rPr>
          <w:rFonts w:ascii="Book Antiqua" w:hAnsi="Book Antiqua" w:cstheme="minorBidi"/>
          <w:sz w:val="24"/>
          <w:szCs w:val="24"/>
        </w:rPr>
        <w:t>0.0</w:t>
      </w:r>
      <w:r w:rsidR="00F93EE7" w:rsidRPr="00E75547">
        <w:rPr>
          <w:rFonts w:ascii="Book Antiqua" w:hAnsi="Book Antiqua" w:cstheme="minorBidi"/>
          <w:sz w:val="24"/>
          <w:szCs w:val="24"/>
        </w:rPr>
        <w:t>5</w:t>
      </w:r>
      <w:r w:rsidR="00D03F72" w:rsidRPr="00E75547">
        <w:rPr>
          <w:rFonts w:ascii="Book Antiqua" w:hAnsi="Book Antiqua" w:cstheme="minorBidi"/>
          <w:sz w:val="24"/>
          <w:szCs w:val="24"/>
        </w:rPr>
        <w:t xml:space="preserve">) </w:t>
      </w:r>
      <w:r w:rsidR="00DF1F88" w:rsidRPr="00E75547">
        <w:rPr>
          <w:rFonts w:ascii="Book Antiqua" w:hAnsi="Book Antiqua" w:cstheme="minorBidi"/>
          <w:sz w:val="24"/>
          <w:szCs w:val="24"/>
        </w:rPr>
        <w:t xml:space="preserve">in </w:t>
      </w:r>
      <w:r w:rsidR="00DF1F88" w:rsidRPr="00E75547">
        <w:rPr>
          <w:rFonts w:ascii="Book Antiqua" w:hAnsi="Book Antiqua" w:cstheme="minorBidi"/>
          <w:i/>
          <w:sz w:val="24"/>
          <w:szCs w:val="24"/>
        </w:rPr>
        <w:t>ob/ob</w:t>
      </w:r>
      <w:r w:rsidR="00DF1F88" w:rsidRPr="00E75547">
        <w:rPr>
          <w:rFonts w:ascii="Book Antiqua" w:hAnsi="Book Antiqua" w:cstheme="minorBidi"/>
          <w:sz w:val="24"/>
          <w:szCs w:val="24"/>
        </w:rPr>
        <w:t xml:space="preserve"> mice </w:t>
      </w:r>
      <w:r w:rsidR="00D03F72" w:rsidRPr="00E75547">
        <w:rPr>
          <w:rFonts w:ascii="Book Antiqua" w:hAnsi="Book Antiqua" w:cstheme="minorBidi"/>
          <w:sz w:val="24"/>
          <w:szCs w:val="24"/>
        </w:rPr>
        <w:t>with</w:t>
      </w:r>
      <w:r w:rsidR="00A54530" w:rsidRPr="00E75547">
        <w:rPr>
          <w:rFonts w:ascii="Book Antiqua" w:hAnsi="Book Antiqua" w:cstheme="minorBidi"/>
          <w:sz w:val="24"/>
          <w:szCs w:val="24"/>
        </w:rPr>
        <w:t xml:space="preserve"> </w:t>
      </w:r>
      <w:r w:rsidR="00225015" w:rsidRPr="00E75547">
        <w:rPr>
          <w:rFonts w:ascii="Book Antiqua" w:hAnsi="Book Antiqua" w:cstheme="minorBidi"/>
          <w:sz w:val="24"/>
          <w:szCs w:val="24"/>
        </w:rPr>
        <w:t>slight</w:t>
      </w:r>
      <w:r w:rsidR="00B5512D" w:rsidRPr="00E75547">
        <w:rPr>
          <w:rFonts w:ascii="Book Antiqua" w:hAnsi="Book Antiqua" w:cstheme="minorBidi"/>
          <w:sz w:val="24"/>
          <w:szCs w:val="24"/>
        </w:rPr>
        <w:t xml:space="preserve">ly </w:t>
      </w:r>
      <w:r w:rsidR="007044BA" w:rsidRPr="00E75547">
        <w:rPr>
          <w:rFonts w:ascii="Book Antiqua" w:hAnsi="Book Antiqua" w:cstheme="minorBidi"/>
          <w:sz w:val="24"/>
          <w:szCs w:val="24"/>
        </w:rPr>
        <w:t>reduce</w:t>
      </w:r>
      <w:r w:rsidR="00225015" w:rsidRPr="00E75547">
        <w:rPr>
          <w:rFonts w:ascii="Book Antiqua" w:hAnsi="Book Antiqua" w:cstheme="minorBidi"/>
          <w:sz w:val="24"/>
          <w:szCs w:val="24"/>
        </w:rPr>
        <w:t>d</w:t>
      </w:r>
      <w:r w:rsidR="007044BA" w:rsidRPr="00E75547">
        <w:rPr>
          <w:rFonts w:ascii="Book Antiqua" w:hAnsi="Book Antiqua" w:cstheme="minorBidi"/>
          <w:sz w:val="24"/>
          <w:szCs w:val="24"/>
        </w:rPr>
        <w:t xml:space="preserve"> </w:t>
      </w:r>
      <w:r w:rsidR="00DC3861" w:rsidRPr="00E75547">
        <w:rPr>
          <w:rFonts w:ascii="Book Antiqua" w:hAnsi="Book Antiqua" w:cstheme="minorBidi"/>
          <w:sz w:val="24"/>
          <w:szCs w:val="24"/>
        </w:rPr>
        <w:t>TG</w:t>
      </w:r>
      <w:r w:rsidR="004354F7" w:rsidRPr="00E75547">
        <w:rPr>
          <w:rFonts w:ascii="Book Antiqua" w:hAnsi="Book Antiqua" w:cstheme="minorBidi"/>
          <w:sz w:val="24"/>
          <w:szCs w:val="24"/>
        </w:rPr>
        <w:t xml:space="preserve"> levels</w:t>
      </w:r>
      <w:r w:rsidR="00F9619D" w:rsidRPr="00E75547">
        <w:rPr>
          <w:rFonts w:ascii="Book Antiqua" w:hAnsi="Book Antiqua" w:cstheme="minorBidi"/>
          <w:sz w:val="24"/>
          <w:szCs w:val="24"/>
        </w:rPr>
        <w:t xml:space="preserve"> </w:t>
      </w:r>
      <w:r w:rsidR="00A54530" w:rsidRPr="00E75547">
        <w:rPr>
          <w:rFonts w:ascii="Book Antiqua" w:hAnsi="Book Antiqua" w:cstheme="minorBidi"/>
          <w:sz w:val="24"/>
          <w:szCs w:val="24"/>
        </w:rPr>
        <w:t xml:space="preserve">(diet week </w:t>
      </w:r>
      <w:r w:rsidR="00964FE0" w:rsidRPr="00E75547">
        <w:rPr>
          <w:rFonts w:ascii="Book Antiqua" w:hAnsi="Book Antiqua" w:cstheme="minorBidi"/>
          <w:sz w:val="24"/>
          <w:szCs w:val="24"/>
        </w:rPr>
        <w:t>16</w:t>
      </w:r>
      <w:r w:rsidR="00D03F72" w:rsidRPr="00E75547">
        <w:rPr>
          <w:rFonts w:ascii="Book Antiqua" w:hAnsi="Book Antiqua" w:cstheme="minorBidi"/>
          <w:sz w:val="24"/>
          <w:szCs w:val="24"/>
        </w:rPr>
        <w:t xml:space="preserve">, </w:t>
      </w:r>
      <w:r w:rsidR="00F0196B" w:rsidRPr="00E75547">
        <w:rPr>
          <w:rFonts w:ascii="Book Antiqua" w:hAnsi="Book Antiqua" w:cstheme="minorBidi"/>
          <w:i/>
          <w:iCs/>
          <w:sz w:val="24"/>
          <w:szCs w:val="24"/>
        </w:rPr>
        <w:t>P</w:t>
      </w:r>
      <w:r w:rsidR="00F0196B" w:rsidRPr="00E75547">
        <w:rPr>
          <w:rFonts w:ascii="Book Antiqua" w:hAnsi="Book Antiqua" w:cstheme="minorBidi"/>
          <w:sz w:val="24"/>
          <w:szCs w:val="24"/>
        </w:rPr>
        <w:t xml:space="preserve"> </w:t>
      </w:r>
      <w:r w:rsidR="00D03F72" w:rsidRPr="00E75547">
        <w:rPr>
          <w:rFonts w:ascii="Book Antiqua" w:hAnsi="Book Antiqua" w:cstheme="minorBidi"/>
          <w:sz w:val="24"/>
          <w:szCs w:val="24"/>
        </w:rPr>
        <w:t>&lt;</w:t>
      </w:r>
      <w:r w:rsidR="00F0196B" w:rsidRPr="00E75547">
        <w:rPr>
          <w:rFonts w:ascii="Book Antiqua" w:hAnsi="Book Antiqua" w:cstheme="minorBidi"/>
          <w:sz w:val="24"/>
          <w:szCs w:val="24"/>
        </w:rPr>
        <w:t xml:space="preserve"> </w:t>
      </w:r>
      <w:r w:rsidR="00D03F72" w:rsidRPr="00E75547">
        <w:rPr>
          <w:rFonts w:ascii="Book Antiqua" w:hAnsi="Book Antiqua" w:cstheme="minorBidi"/>
          <w:sz w:val="24"/>
          <w:szCs w:val="24"/>
        </w:rPr>
        <w:t>0.05</w:t>
      </w:r>
      <w:r w:rsidR="00A54530" w:rsidRPr="00E75547">
        <w:rPr>
          <w:rFonts w:ascii="Book Antiqua" w:hAnsi="Book Antiqua" w:cstheme="minorBidi"/>
          <w:sz w:val="24"/>
          <w:szCs w:val="24"/>
        </w:rPr>
        <w:t>)</w:t>
      </w:r>
      <w:r w:rsidR="00B5512D" w:rsidRPr="00E75547">
        <w:rPr>
          <w:rFonts w:ascii="Book Antiqua" w:hAnsi="Book Antiqua" w:cstheme="minorBidi"/>
          <w:sz w:val="24"/>
          <w:szCs w:val="24"/>
        </w:rPr>
        <w:t>, as</w:t>
      </w:r>
      <w:r w:rsidR="00964FE0" w:rsidRPr="00E75547">
        <w:rPr>
          <w:rFonts w:ascii="Book Antiqua" w:hAnsi="Book Antiqua" w:cstheme="minorBidi"/>
          <w:sz w:val="24"/>
          <w:szCs w:val="24"/>
        </w:rPr>
        <w:t xml:space="preserve"> </w:t>
      </w:r>
      <w:r w:rsidR="00225015" w:rsidRPr="00E75547">
        <w:rPr>
          <w:rFonts w:ascii="Book Antiqua" w:hAnsi="Book Antiqua" w:cstheme="minorBidi"/>
          <w:sz w:val="24"/>
          <w:szCs w:val="24"/>
        </w:rPr>
        <w:t>compared to chow-fed C57</w:t>
      </w:r>
      <w:r w:rsidR="00101F09" w:rsidRPr="00E75547">
        <w:rPr>
          <w:rFonts w:ascii="Book Antiqua" w:hAnsi="Book Antiqua" w:cstheme="minorBidi"/>
          <w:sz w:val="24"/>
          <w:szCs w:val="24"/>
        </w:rPr>
        <w:t xml:space="preserve"> </w:t>
      </w:r>
      <w:r w:rsidR="00225015" w:rsidRPr="00E75547">
        <w:rPr>
          <w:rFonts w:ascii="Book Antiqua" w:hAnsi="Book Antiqua" w:cstheme="minorBidi"/>
          <w:sz w:val="24"/>
          <w:szCs w:val="24"/>
        </w:rPr>
        <w:t>mice</w:t>
      </w:r>
      <w:r w:rsidR="00980CE6" w:rsidRPr="00E75547">
        <w:rPr>
          <w:rFonts w:ascii="Book Antiqua" w:hAnsi="Book Antiqua" w:cstheme="minorBidi"/>
          <w:sz w:val="24"/>
          <w:szCs w:val="24"/>
        </w:rPr>
        <w:t xml:space="preserve"> </w:t>
      </w:r>
      <w:r w:rsidR="008E7CA1" w:rsidRPr="00E75547">
        <w:rPr>
          <w:rFonts w:ascii="Book Antiqua" w:hAnsi="Book Antiqua" w:cstheme="minorBidi"/>
          <w:sz w:val="24"/>
          <w:szCs w:val="24"/>
        </w:rPr>
        <w:t>(Table 1).</w:t>
      </w:r>
    </w:p>
    <w:p w14:paraId="1A6BE51B" w14:textId="1F142A63" w:rsidR="0055392F" w:rsidRPr="00E75547" w:rsidRDefault="001722D3" w:rsidP="00F0196B">
      <w:pPr>
        <w:spacing w:after="0" w:line="360" w:lineRule="auto"/>
        <w:ind w:firstLineChars="100" w:firstLine="240"/>
        <w:jc w:val="both"/>
        <w:rPr>
          <w:rFonts w:ascii="Book Antiqua" w:hAnsi="Book Antiqua" w:cstheme="minorBidi"/>
          <w:sz w:val="24"/>
          <w:szCs w:val="24"/>
        </w:rPr>
      </w:pPr>
      <w:r w:rsidRPr="00E75547">
        <w:rPr>
          <w:rFonts w:ascii="Book Antiqua" w:hAnsi="Book Antiqua" w:cstheme="minorBidi"/>
          <w:sz w:val="24"/>
          <w:szCs w:val="24"/>
        </w:rPr>
        <w:t>Terminal l</w:t>
      </w:r>
      <w:r w:rsidR="00DC3861" w:rsidRPr="00E75547">
        <w:rPr>
          <w:rFonts w:ascii="Book Antiqua" w:hAnsi="Book Antiqua" w:cstheme="minorBidi"/>
          <w:sz w:val="24"/>
          <w:szCs w:val="24"/>
        </w:rPr>
        <w:t xml:space="preserve">iver </w:t>
      </w:r>
      <w:r w:rsidRPr="00E75547">
        <w:rPr>
          <w:rFonts w:ascii="Book Antiqua" w:hAnsi="Book Antiqua" w:cstheme="minorBidi"/>
          <w:sz w:val="24"/>
          <w:szCs w:val="24"/>
        </w:rPr>
        <w:t>lipid levels</w:t>
      </w:r>
      <w:r w:rsidR="00A42CCF" w:rsidRPr="00E75547">
        <w:rPr>
          <w:rFonts w:ascii="Book Antiqua" w:hAnsi="Book Antiqua" w:cstheme="minorBidi"/>
          <w:sz w:val="24"/>
          <w:szCs w:val="24"/>
        </w:rPr>
        <w:t xml:space="preserve"> </w:t>
      </w:r>
      <w:r w:rsidRPr="00E75547">
        <w:rPr>
          <w:rFonts w:ascii="Book Antiqua" w:hAnsi="Book Antiqua" w:cstheme="minorBidi"/>
          <w:sz w:val="24"/>
          <w:szCs w:val="24"/>
        </w:rPr>
        <w:t xml:space="preserve">in GAN and AMLN </w:t>
      </w:r>
      <w:r w:rsidRPr="00E75547">
        <w:rPr>
          <w:rFonts w:ascii="Book Antiqua" w:hAnsi="Book Antiqua" w:cstheme="minorBidi"/>
          <w:i/>
          <w:sz w:val="24"/>
          <w:szCs w:val="24"/>
        </w:rPr>
        <w:t>ob/ob</w:t>
      </w:r>
      <w:r w:rsidR="0007238D" w:rsidRPr="00E75547">
        <w:rPr>
          <w:rFonts w:ascii="Book Antiqua" w:hAnsi="Book Antiqua" w:cstheme="minorBidi"/>
          <w:sz w:val="24"/>
          <w:szCs w:val="24"/>
        </w:rPr>
        <w:t>-NASH</w:t>
      </w:r>
      <w:r w:rsidRPr="00E75547">
        <w:rPr>
          <w:rFonts w:ascii="Book Antiqua" w:hAnsi="Book Antiqua" w:cstheme="minorBidi"/>
          <w:sz w:val="24"/>
          <w:szCs w:val="24"/>
        </w:rPr>
        <w:t xml:space="preserve"> mice were </w:t>
      </w:r>
      <w:r w:rsidR="0092474F" w:rsidRPr="00E75547">
        <w:rPr>
          <w:rFonts w:ascii="Book Antiqua" w:hAnsi="Book Antiqua" w:cstheme="minorBidi"/>
          <w:sz w:val="24"/>
          <w:szCs w:val="24"/>
        </w:rPr>
        <w:t xml:space="preserve">approximately </w:t>
      </w:r>
      <w:r w:rsidRPr="00E75547">
        <w:rPr>
          <w:rFonts w:ascii="Book Antiqua" w:hAnsi="Book Antiqua" w:cstheme="minorBidi"/>
          <w:sz w:val="24"/>
          <w:szCs w:val="24"/>
        </w:rPr>
        <w:t xml:space="preserve">10-fold </w:t>
      </w:r>
      <w:r w:rsidR="00F17327" w:rsidRPr="00E75547">
        <w:rPr>
          <w:rFonts w:ascii="Book Antiqua" w:hAnsi="Book Antiqua" w:cstheme="minorBidi"/>
          <w:sz w:val="24"/>
          <w:szCs w:val="24"/>
        </w:rPr>
        <w:t xml:space="preserve">higher than </w:t>
      </w:r>
      <w:r w:rsidR="00FD498E" w:rsidRPr="00E75547">
        <w:rPr>
          <w:rFonts w:ascii="Book Antiqua" w:hAnsi="Book Antiqua" w:cstheme="minorBidi"/>
          <w:sz w:val="24"/>
          <w:szCs w:val="24"/>
        </w:rPr>
        <w:t xml:space="preserve">that of </w:t>
      </w:r>
      <w:r w:rsidRPr="00E75547">
        <w:rPr>
          <w:rFonts w:ascii="Book Antiqua" w:hAnsi="Book Antiqua" w:cstheme="minorBidi"/>
          <w:sz w:val="24"/>
          <w:szCs w:val="24"/>
        </w:rPr>
        <w:t>age-matched C57 mice</w:t>
      </w:r>
      <w:r w:rsidR="00FD498E" w:rsidRPr="00E75547">
        <w:rPr>
          <w:rFonts w:ascii="Book Antiqua" w:hAnsi="Book Antiqua" w:cstheme="minorBidi"/>
          <w:sz w:val="24"/>
          <w:szCs w:val="24"/>
        </w:rPr>
        <w:t xml:space="preserve"> and </w:t>
      </w:r>
      <w:r w:rsidR="001915FC" w:rsidRPr="00E75547">
        <w:rPr>
          <w:rFonts w:ascii="Book Antiqua" w:hAnsi="Book Antiqua" w:cstheme="minorBidi"/>
          <w:sz w:val="24"/>
          <w:szCs w:val="24"/>
        </w:rPr>
        <w:t>were maximal</w:t>
      </w:r>
      <w:r w:rsidR="00B5512D" w:rsidRPr="00E75547">
        <w:rPr>
          <w:rFonts w:ascii="Book Antiqua" w:hAnsi="Book Antiqua" w:cstheme="minorBidi"/>
          <w:sz w:val="24"/>
          <w:szCs w:val="24"/>
        </w:rPr>
        <w:t>ly elevated</w:t>
      </w:r>
      <w:r w:rsidR="001915FC" w:rsidRPr="00E75547">
        <w:rPr>
          <w:rFonts w:ascii="Book Antiqua" w:hAnsi="Book Antiqua" w:cstheme="minorBidi"/>
          <w:sz w:val="24"/>
          <w:szCs w:val="24"/>
        </w:rPr>
        <w:t xml:space="preserve"> after 8 weeks of </w:t>
      </w:r>
      <w:r w:rsidR="00370DC1" w:rsidRPr="00E75547">
        <w:rPr>
          <w:rFonts w:ascii="Book Antiqua" w:hAnsi="Book Antiqua" w:cstheme="minorBidi"/>
          <w:sz w:val="24"/>
          <w:szCs w:val="24"/>
        </w:rPr>
        <w:t>feeding</w:t>
      </w:r>
      <w:r w:rsidR="00C76A8D" w:rsidRPr="00E75547">
        <w:rPr>
          <w:rFonts w:ascii="Book Antiqua" w:hAnsi="Book Antiqua" w:cstheme="minorBidi"/>
          <w:sz w:val="24"/>
          <w:szCs w:val="24"/>
        </w:rPr>
        <w:t xml:space="preserve"> (Table 1)</w:t>
      </w:r>
      <w:r w:rsidR="001915FC" w:rsidRPr="00E75547">
        <w:rPr>
          <w:rFonts w:ascii="Book Antiqua" w:hAnsi="Book Antiqua" w:cstheme="minorBidi"/>
          <w:sz w:val="24"/>
          <w:szCs w:val="24"/>
        </w:rPr>
        <w:t>.</w:t>
      </w:r>
      <w:r w:rsidR="00F0196B" w:rsidRPr="00E75547">
        <w:rPr>
          <w:rFonts w:ascii="Book Antiqua" w:hAnsi="Book Antiqua" w:cstheme="minorBidi" w:hint="eastAsia"/>
          <w:sz w:val="24"/>
          <w:szCs w:val="24"/>
          <w:lang w:eastAsia="zh-CN"/>
        </w:rPr>
        <w:t xml:space="preserve"> </w:t>
      </w:r>
      <w:r w:rsidR="007C543F" w:rsidRPr="00E75547">
        <w:rPr>
          <w:rFonts w:ascii="Book Antiqua" w:hAnsi="Book Antiqua" w:cstheme="minorBidi"/>
          <w:sz w:val="24"/>
          <w:szCs w:val="24"/>
        </w:rPr>
        <w:t>In addition to metabolic changes</w:t>
      </w:r>
      <w:r w:rsidR="00F4444A" w:rsidRPr="00E75547">
        <w:rPr>
          <w:rFonts w:ascii="Book Antiqua" w:hAnsi="Book Antiqua" w:cstheme="minorBidi"/>
          <w:sz w:val="24"/>
          <w:szCs w:val="24"/>
        </w:rPr>
        <w:t xml:space="preserve">, </w:t>
      </w:r>
      <w:r w:rsidR="00DE0F98" w:rsidRPr="00E75547">
        <w:rPr>
          <w:rFonts w:ascii="Book Antiqua" w:hAnsi="Book Antiqua" w:cstheme="minorBidi"/>
          <w:sz w:val="24"/>
          <w:szCs w:val="24"/>
        </w:rPr>
        <w:t>the g</w:t>
      </w:r>
      <w:r w:rsidR="00F72B56" w:rsidRPr="00E75547">
        <w:rPr>
          <w:rFonts w:ascii="Book Antiqua" w:hAnsi="Book Antiqua"/>
          <w:bCs/>
          <w:sz w:val="24"/>
          <w:szCs w:val="24"/>
        </w:rPr>
        <w:t>ut microbiome composition in GAN</w:t>
      </w:r>
      <w:r w:rsidR="00DE0F98" w:rsidRPr="00E75547">
        <w:rPr>
          <w:rFonts w:ascii="Book Antiqua" w:hAnsi="Book Antiqua"/>
          <w:bCs/>
          <w:sz w:val="24"/>
          <w:szCs w:val="24"/>
        </w:rPr>
        <w:t xml:space="preserve"> </w:t>
      </w:r>
      <w:r w:rsidR="00CF7264" w:rsidRPr="00E75547">
        <w:rPr>
          <w:rFonts w:ascii="Book Antiqua" w:hAnsi="Book Antiqua"/>
          <w:bCs/>
          <w:sz w:val="24"/>
          <w:szCs w:val="24"/>
        </w:rPr>
        <w:t xml:space="preserve">and </w:t>
      </w:r>
      <w:r w:rsidR="00F72B56" w:rsidRPr="00E75547">
        <w:rPr>
          <w:rFonts w:ascii="Book Antiqua" w:hAnsi="Book Antiqua"/>
          <w:bCs/>
          <w:sz w:val="24"/>
          <w:szCs w:val="24"/>
        </w:rPr>
        <w:t xml:space="preserve">AMLN </w:t>
      </w:r>
      <w:r w:rsidR="00CF7264" w:rsidRPr="00E75547">
        <w:rPr>
          <w:rFonts w:ascii="Book Antiqua" w:hAnsi="Book Antiqua"/>
          <w:bCs/>
          <w:i/>
          <w:sz w:val="24"/>
          <w:szCs w:val="24"/>
        </w:rPr>
        <w:t>ob/ob</w:t>
      </w:r>
      <w:r w:rsidR="00CF7264" w:rsidRPr="00E75547">
        <w:rPr>
          <w:rFonts w:ascii="Book Antiqua" w:hAnsi="Book Antiqua"/>
          <w:bCs/>
          <w:sz w:val="24"/>
          <w:szCs w:val="24"/>
        </w:rPr>
        <w:t xml:space="preserve"> mice </w:t>
      </w:r>
      <w:r w:rsidR="00FA7EC9" w:rsidRPr="00E75547">
        <w:rPr>
          <w:rFonts w:ascii="Book Antiqua" w:hAnsi="Book Antiqua"/>
          <w:bCs/>
          <w:sz w:val="24"/>
          <w:szCs w:val="24"/>
        </w:rPr>
        <w:t xml:space="preserve">was </w:t>
      </w:r>
      <w:r w:rsidR="00D92807" w:rsidRPr="00E75547">
        <w:rPr>
          <w:rFonts w:ascii="Book Antiqua" w:hAnsi="Book Antiqua"/>
          <w:bCs/>
          <w:sz w:val="24"/>
          <w:szCs w:val="24"/>
        </w:rPr>
        <w:t>characterized</w:t>
      </w:r>
      <w:r w:rsidR="00FA7EC9" w:rsidRPr="00E75547">
        <w:rPr>
          <w:rFonts w:ascii="Book Antiqua" w:hAnsi="Book Antiqua"/>
          <w:bCs/>
          <w:sz w:val="24"/>
          <w:szCs w:val="24"/>
        </w:rPr>
        <w:t xml:space="preserve"> </w:t>
      </w:r>
      <w:r w:rsidR="00AF54F3" w:rsidRPr="00E75547">
        <w:rPr>
          <w:rFonts w:ascii="Book Antiqua" w:hAnsi="Book Antiqua"/>
          <w:bCs/>
          <w:sz w:val="24"/>
          <w:szCs w:val="24"/>
        </w:rPr>
        <w:t>by</w:t>
      </w:r>
      <w:r w:rsidR="00FA7EC9" w:rsidRPr="00E75547">
        <w:rPr>
          <w:rFonts w:ascii="Book Antiqua" w:hAnsi="Book Antiqua"/>
          <w:bCs/>
          <w:sz w:val="24"/>
          <w:szCs w:val="24"/>
        </w:rPr>
        <w:t xml:space="preserve"> </w:t>
      </w:r>
      <w:r w:rsidR="00651198" w:rsidRPr="00E75547">
        <w:rPr>
          <w:rFonts w:ascii="Book Antiqua" w:hAnsi="Book Antiqua"/>
          <w:bCs/>
          <w:sz w:val="24"/>
          <w:szCs w:val="24"/>
        </w:rPr>
        <w:t xml:space="preserve">bacterial </w:t>
      </w:r>
      <w:r w:rsidR="00FA7EC9" w:rsidRPr="00E75547">
        <w:rPr>
          <w:rFonts w:ascii="Book Antiqua" w:hAnsi="Book Antiqua"/>
          <w:bCs/>
          <w:sz w:val="24"/>
          <w:szCs w:val="24"/>
        </w:rPr>
        <w:t xml:space="preserve">16S rRNA gene sequencing </w:t>
      </w:r>
      <w:r w:rsidR="003A329D" w:rsidRPr="00E75547">
        <w:rPr>
          <w:rFonts w:ascii="Book Antiqua" w:hAnsi="Book Antiqua"/>
          <w:bCs/>
          <w:sz w:val="24"/>
          <w:szCs w:val="24"/>
        </w:rPr>
        <w:t xml:space="preserve">performed </w:t>
      </w:r>
      <w:r w:rsidR="00FA7EC9" w:rsidRPr="00E75547">
        <w:rPr>
          <w:rFonts w:ascii="Book Antiqua" w:hAnsi="Book Antiqua"/>
          <w:bCs/>
          <w:sz w:val="24"/>
          <w:szCs w:val="24"/>
        </w:rPr>
        <w:t xml:space="preserve">on </w:t>
      </w:r>
      <w:r w:rsidR="00177C02" w:rsidRPr="00E75547">
        <w:rPr>
          <w:rFonts w:ascii="Book Antiqua" w:hAnsi="Book Antiqua"/>
          <w:bCs/>
          <w:sz w:val="24"/>
          <w:szCs w:val="24"/>
        </w:rPr>
        <w:lastRenderedPageBreak/>
        <w:t xml:space="preserve">serial </w:t>
      </w:r>
      <w:r w:rsidR="00FA7EC9" w:rsidRPr="00E75547">
        <w:rPr>
          <w:rFonts w:ascii="Book Antiqua" w:hAnsi="Book Antiqua"/>
          <w:bCs/>
          <w:sz w:val="24"/>
          <w:szCs w:val="24"/>
        </w:rPr>
        <w:t>fecal samples</w:t>
      </w:r>
      <w:r w:rsidR="00AF54F3" w:rsidRPr="00E75547">
        <w:rPr>
          <w:rFonts w:ascii="Book Antiqua" w:hAnsi="Book Antiqua"/>
          <w:bCs/>
          <w:sz w:val="24"/>
          <w:szCs w:val="24"/>
        </w:rPr>
        <w:t xml:space="preserve">. </w:t>
      </w:r>
      <w:r w:rsidR="00975170" w:rsidRPr="00E75547">
        <w:rPr>
          <w:rFonts w:ascii="Book Antiqua" w:hAnsi="Book Antiqua"/>
          <w:bCs/>
          <w:sz w:val="24"/>
          <w:szCs w:val="24"/>
        </w:rPr>
        <w:t>T</w:t>
      </w:r>
      <w:r w:rsidR="007738CB" w:rsidRPr="00E75547">
        <w:rPr>
          <w:rFonts w:ascii="Book Antiqua" w:hAnsi="Book Antiqua"/>
          <w:bCs/>
          <w:sz w:val="24"/>
          <w:szCs w:val="24"/>
        </w:rPr>
        <w:t xml:space="preserve">he GAN and AMLN </w:t>
      </w:r>
      <w:r w:rsidR="00B02BCE" w:rsidRPr="00E75547">
        <w:rPr>
          <w:rFonts w:ascii="Book Antiqua" w:hAnsi="Book Antiqua"/>
          <w:bCs/>
          <w:sz w:val="24"/>
          <w:szCs w:val="24"/>
        </w:rPr>
        <w:t>diet</w:t>
      </w:r>
      <w:r w:rsidR="00204793" w:rsidRPr="00E75547">
        <w:rPr>
          <w:rFonts w:ascii="Book Antiqua" w:hAnsi="Book Antiqua"/>
          <w:bCs/>
          <w:sz w:val="24"/>
          <w:szCs w:val="24"/>
        </w:rPr>
        <w:t>s</w:t>
      </w:r>
      <w:r w:rsidR="008A581D" w:rsidRPr="00E75547">
        <w:rPr>
          <w:rFonts w:ascii="Book Antiqua" w:hAnsi="Book Antiqua"/>
          <w:bCs/>
          <w:sz w:val="24"/>
          <w:szCs w:val="24"/>
        </w:rPr>
        <w:t xml:space="preserve"> </w:t>
      </w:r>
      <w:r w:rsidR="000028D3" w:rsidRPr="00E75547">
        <w:rPr>
          <w:rFonts w:ascii="Book Antiqua" w:hAnsi="Book Antiqua"/>
          <w:bCs/>
          <w:sz w:val="24"/>
          <w:szCs w:val="24"/>
        </w:rPr>
        <w:t>promoted</w:t>
      </w:r>
      <w:r w:rsidR="00900941" w:rsidRPr="00E75547">
        <w:rPr>
          <w:rFonts w:ascii="Book Antiqua" w:hAnsi="Book Antiqua"/>
          <w:bCs/>
          <w:sz w:val="24"/>
          <w:szCs w:val="24"/>
        </w:rPr>
        <w:t xml:space="preserve"> </w:t>
      </w:r>
      <w:r w:rsidR="007738CB" w:rsidRPr="00E75547">
        <w:rPr>
          <w:rFonts w:ascii="Book Antiqua" w:hAnsi="Book Antiqua"/>
          <w:bCs/>
          <w:sz w:val="24"/>
          <w:szCs w:val="24"/>
        </w:rPr>
        <w:t>similar</w:t>
      </w:r>
      <w:r w:rsidR="003E44A0" w:rsidRPr="00E75547">
        <w:rPr>
          <w:rFonts w:ascii="Book Antiqua" w:hAnsi="Book Antiqua"/>
          <w:bCs/>
          <w:sz w:val="24"/>
          <w:szCs w:val="24"/>
        </w:rPr>
        <w:t xml:space="preserve"> </w:t>
      </w:r>
      <w:r w:rsidR="000E5091" w:rsidRPr="00E75547">
        <w:rPr>
          <w:rFonts w:ascii="Book Antiqua" w:hAnsi="Book Antiqua"/>
          <w:bCs/>
          <w:sz w:val="24"/>
          <w:szCs w:val="24"/>
        </w:rPr>
        <w:t xml:space="preserve">taxonomic </w:t>
      </w:r>
      <w:r w:rsidR="00AE55BC" w:rsidRPr="00E75547">
        <w:rPr>
          <w:rFonts w:ascii="Book Antiqua" w:hAnsi="Book Antiqua"/>
          <w:bCs/>
          <w:sz w:val="24"/>
          <w:szCs w:val="24"/>
        </w:rPr>
        <w:t>shifts</w:t>
      </w:r>
      <w:r w:rsidR="00975170" w:rsidRPr="00E75547">
        <w:rPr>
          <w:rFonts w:ascii="Book Antiqua" w:hAnsi="Book Antiqua"/>
          <w:bCs/>
          <w:sz w:val="24"/>
          <w:szCs w:val="24"/>
        </w:rPr>
        <w:t xml:space="preserve"> compared to </w:t>
      </w:r>
      <w:r w:rsidR="00E106C1" w:rsidRPr="00E75547">
        <w:rPr>
          <w:rFonts w:ascii="Book Antiqua" w:hAnsi="Book Antiqua"/>
          <w:bCs/>
          <w:sz w:val="24"/>
          <w:szCs w:val="24"/>
        </w:rPr>
        <w:t>baseline</w:t>
      </w:r>
      <w:r w:rsidR="00197D35" w:rsidRPr="00E75547">
        <w:rPr>
          <w:rFonts w:ascii="Book Antiqua" w:hAnsi="Book Antiqua"/>
          <w:bCs/>
          <w:sz w:val="24"/>
          <w:szCs w:val="24"/>
        </w:rPr>
        <w:t xml:space="preserve"> (</w:t>
      </w:r>
      <w:r w:rsidR="00975170" w:rsidRPr="00E75547">
        <w:rPr>
          <w:rFonts w:ascii="Book Antiqua" w:hAnsi="Book Antiqua"/>
          <w:bCs/>
          <w:sz w:val="24"/>
          <w:szCs w:val="24"/>
        </w:rPr>
        <w:t>chow feeding</w:t>
      </w:r>
      <w:r w:rsidR="00197D35" w:rsidRPr="00E75547">
        <w:rPr>
          <w:rFonts w:ascii="Book Antiqua" w:hAnsi="Book Antiqua"/>
          <w:bCs/>
          <w:sz w:val="24"/>
          <w:szCs w:val="24"/>
        </w:rPr>
        <w:t>)</w:t>
      </w:r>
      <w:r w:rsidR="00AC3D3B" w:rsidRPr="00E75547">
        <w:rPr>
          <w:rFonts w:ascii="Book Antiqua" w:hAnsi="Book Antiqua"/>
          <w:bCs/>
          <w:sz w:val="24"/>
          <w:szCs w:val="24"/>
        </w:rPr>
        <w:t xml:space="preserve">. </w:t>
      </w:r>
      <w:r w:rsidR="00DD0C5E" w:rsidRPr="00E75547">
        <w:rPr>
          <w:rFonts w:ascii="Book Antiqua" w:hAnsi="Book Antiqua"/>
          <w:bCs/>
          <w:sz w:val="24"/>
          <w:szCs w:val="24"/>
        </w:rPr>
        <w:t>The structural modulation of</w:t>
      </w:r>
      <w:r w:rsidR="00A40762" w:rsidRPr="00E75547">
        <w:rPr>
          <w:rFonts w:ascii="Book Antiqua" w:hAnsi="Book Antiqua"/>
          <w:bCs/>
          <w:sz w:val="24"/>
          <w:szCs w:val="24"/>
        </w:rPr>
        <w:t xml:space="preserve"> </w:t>
      </w:r>
      <w:r w:rsidR="00AC3D3B" w:rsidRPr="00E75547">
        <w:rPr>
          <w:rFonts w:ascii="Book Antiqua" w:hAnsi="Book Antiqua"/>
          <w:bCs/>
          <w:sz w:val="24"/>
          <w:szCs w:val="24"/>
        </w:rPr>
        <w:t xml:space="preserve">the </w:t>
      </w:r>
      <w:r w:rsidR="006A23DE" w:rsidRPr="00E75547">
        <w:rPr>
          <w:rFonts w:ascii="Book Antiqua" w:hAnsi="Book Antiqua"/>
          <w:bCs/>
          <w:sz w:val="24"/>
          <w:szCs w:val="24"/>
        </w:rPr>
        <w:t xml:space="preserve">gut microbiota </w:t>
      </w:r>
      <w:r w:rsidR="00A40762" w:rsidRPr="00E75547">
        <w:rPr>
          <w:rFonts w:ascii="Book Antiqua" w:hAnsi="Book Antiqua"/>
          <w:bCs/>
          <w:sz w:val="24"/>
          <w:szCs w:val="24"/>
        </w:rPr>
        <w:t>was</w:t>
      </w:r>
      <w:r w:rsidR="00EF2EA8" w:rsidRPr="00E75547">
        <w:rPr>
          <w:rFonts w:ascii="Book Antiqua" w:hAnsi="Book Antiqua"/>
          <w:bCs/>
          <w:sz w:val="24"/>
          <w:szCs w:val="24"/>
        </w:rPr>
        <w:t xml:space="preserve"> </w:t>
      </w:r>
      <w:r w:rsidR="000E7EA6" w:rsidRPr="00E75547">
        <w:rPr>
          <w:rFonts w:ascii="Book Antiqua" w:hAnsi="Book Antiqua"/>
          <w:bCs/>
          <w:sz w:val="24"/>
          <w:szCs w:val="24"/>
        </w:rPr>
        <w:t xml:space="preserve">largely </w:t>
      </w:r>
      <w:r w:rsidR="00EF2EA8" w:rsidRPr="00E75547">
        <w:rPr>
          <w:rFonts w:ascii="Book Antiqua" w:hAnsi="Book Antiqua"/>
          <w:bCs/>
          <w:sz w:val="24"/>
          <w:szCs w:val="24"/>
        </w:rPr>
        <w:t xml:space="preserve">manifest </w:t>
      </w:r>
      <w:r w:rsidR="00500949" w:rsidRPr="00E75547">
        <w:rPr>
          <w:rFonts w:ascii="Book Antiqua" w:hAnsi="Book Antiqua"/>
          <w:bCs/>
          <w:sz w:val="24"/>
          <w:szCs w:val="24"/>
        </w:rPr>
        <w:t>two</w:t>
      </w:r>
      <w:r w:rsidR="00D660EF" w:rsidRPr="00E75547">
        <w:rPr>
          <w:rFonts w:ascii="Book Antiqua" w:hAnsi="Book Antiqua"/>
          <w:bCs/>
          <w:sz w:val="24"/>
          <w:szCs w:val="24"/>
        </w:rPr>
        <w:t xml:space="preserve"> weeks after </w:t>
      </w:r>
      <w:r w:rsidR="00FB0FD2" w:rsidRPr="00E75547">
        <w:rPr>
          <w:rFonts w:ascii="Book Antiqua" w:hAnsi="Book Antiqua"/>
          <w:bCs/>
          <w:sz w:val="24"/>
          <w:szCs w:val="24"/>
        </w:rPr>
        <w:t>the change to GAN or AMLN diet</w:t>
      </w:r>
      <w:r w:rsidR="00C51587" w:rsidRPr="00E75547">
        <w:rPr>
          <w:rFonts w:ascii="Book Antiqua" w:hAnsi="Book Antiqua"/>
          <w:bCs/>
          <w:sz w:val="24"/>
          <w:szCs w:val="24"/>
        </w:rPr>
        <w:t xml:space="preserve">, being slightly more accentuated </w:t>
      </w:r>
      <w:r w:rsidR="00684A5F" w:rsidRPr="00E75547">
        <w:rPr>
          <w:rFonts w:ascii="Book Antiqua" w:hAnsi="Book Antiqua"/>
          <w:bCs/>
          <w:sz w:val="24"/>
          <w:szCs w:val="24"/>
        </w:rPr>
        <w:t>following</w:t>
      </w:r>
      <w:r w:rsidR="00F80B78" w:rsidRPr="00E75547">
        <w:rPr>
          <w:rFonts w:ascii="Book Antiqua" w:hAnsi="Book Antiqua"/>
          <w:bCs/>
          <w:sz w:val="24"/>
          <w:szCs w:val="24"/>
        </w:rPr>
        <w:t xml:space="preserve"> 16 wk o</w:t>
      </w:r>
      <w:r w:rsidR="00B37525" w:rsidRPr="00E75547">
        <w:rPr>
          <w:rFonts w:ascii="Book Antiqua" w:hAnsi="Book Antiqua"/>
          <w:bCs/>
          <w:sz w:val="24"/>
          <w:szCs w:val="24"/>
        </w:rPr>
        <w:t xml:space="preserve">f feeding </w:t>
      </w:r>
      <w:r w:rsidR="00C51587" w:rsidRPr="00E75547">
        <w:rPr>
          <w:rFonts w:ascii="Book Antiqua" w:hAnsi="Book Antiqua"/>
          <w:bCs/>
          <w:sz w:val="24"/>
          <w:szCs w:val="24"/>
        </w:rPr>
        <w:t>(</w:t>
      </w:r>
      <w:r w:rsidR="00F1472F" w:rsidRPr="00E75547">
        <w:rPr>
          <w:rFonts w:ascii="Book Antiqua" w:hAnsi="Book Antiqua" w:cstheme="minorHAnsi"/>
          <w:sz w:val="24"/>
          <w:szCs w:val="24"/>
        </w:rPr>
        <w:t>Supplemental</w:t>
      </w:r>
      <w:r w:rsidR="00C51587" w:rsidRPr="00E75547">
        <w:rPr>
          <w:rFonts w:ascii="Book Antiqua" w:hAnsi="Book Antiqua"/>
          <w:bCs/>
          <w:sz w:val="24"/>
          <w:szCs w:val="24"/>
        </w:rPr>
        <w:t xml:space="preserve"> Figure 1). </w:t>
      </w:r>
      <w:r w:rsidR="0015516C" w:rsidRPr="00E75547">
        <w:rPr>
          <w:rFonts w:ascii="Book Antiqua" w:hAnsi="Book Antiqua"/>
          <w:bCs/>
          <w:sz w:val="24"/>
          <w:szCs w:val="24"/>
        </w:rPr>
        <w:t>Compared to baseline, t</w:t>
      </w:r>
      <w:r w:rsidR="00E338C5" w:rsidRPr="00E75547">
        <w:rPr>
          <w:rFonts w:ascii="Book Antiqua" w:hAnsi="Book Antiqua"/>
          <w:bCs/>
          <w:sz w:val="24"/>
          <w:szCs w:val="24"/>
        </w:rPr>
        <w:t xml:space="preserve">he </w:t>
      </w:r>
      <w:r w:rsidR="00205BFE" w:rsidRPr="00E75547">
        <w:rPr>
          <w:rFonts w:ascii="Book Antiqua" w:hAnsi="Book Antiqua"/>
          <w:bCs/>
          <w:sz w:val="24"/>
          <w:szCs w:val="24"/>
        </w:rPr>
        <w:t xml:space="preserve">changes in </w:t>
      </w:r>
      <w:r w:rsidR="00E338C5" w:rsidRPr="00E75547">
        <w:rPr>
          <w:rFonts w:ascii="Book Antiqua" w:hAnsi="Book Antiqua"/>
          <w:bCs/>
          <w:sz w:val="24"/>
          <w:szCs w:val="24"/>
        </w:rPr>
        <w:t>microbiome composition</w:t>
      </w:r>
      <w:r w:rsidR="0015516C" w:rsidRPr="00E75547">
        <w:rPr>
          <w:rFonts w:ascii="Book Antiqua" w:hAnsi="Book Antiqua"/>
          <w:bCs/>
          <w:sz w:val="24"/>
          <w:szCs w:val="24"/>
        </w:rPr>
        <w:t xml:space="preserve"> in GAN and AMLN </w:t>
      </w:r>
      <w:r w:rsidR="0015516C" w:rsidRPr="00E75547">
        <w:rPr>
          <w:rFonts w:ascii="Book Antiqua" w:hAnsi="Book Antiqua"/>
          <w:bCs/>
          <w:i/>
          <w:sz w:val="24"/>
          <w:szCs w:val="24"/>
        </w:rPr>
        <w:t>ob/ob</w:t>
      </w:r>
      <w:r w:rsidR="0015516C" w:rsidRPr="00E75547">
        <w:rPr>
          <w:rFonts w:ascii="Book Antiqua" w:hAnsi="Book Antiqua"/>
          <w:bCs/>
          <w:sz w:val="24"/>
          <w:szCs w:val="24"/>
        </w:rPr>
        <w:t xml:space="preserve"> mice w</w:t>
      </w:r>
      <w:r w:rsidR="00A71F2E" w:rsidRPr="00E75547">
        <w:rPr>
          <w:rFonts w:ascii="Book Antiqua" w:hAnsi="Book Antiqua"/>
          <w:bCs/>
          <w:sz w:val="24"/>
          <w:szCs w:val="24"/>
        </w:rPr>
        <w:t>as</w:t>
      </w:r>
      <w:r w:rsidR="0015516C" w:rsidRPr="00E75547">
        <w:rPr>
          <w:rFonts w:ascii="Book Antiqua" w:hAnsi="Book Antiqua"/>
          <w:bCs/>
          <w:sz w:val="24"/>
          <w:szCs w:val="24"/>
        </w:rPr>
        <w:t xml:space="preserve"> </w:t>
      </w:r>
      <w:r w:rsidR="006E1A14" w:rsidRPr="00E75547">
        <w:rPr>
          <w:rFonts w:ascii="Book Antiqua" w:hAnsi="Book Antiqua"/>
          <w:bCs/>
          <w:sz w:val="24"/>
          <w:szCs w:val="24"/>
        </w:rPr>
        <w:t xml:space="preserve">mainly driven by increases in the relative abundance of </w:t>
      </w:r>
      <w:r w:rsidR="006E1A14" w:rsidRPr="00E75547">
        <w:rPr>
          <w:rFonts w:ascii="Book Antiqua" w:hAnsi="Book Antiqua"/>
          <w:bCs/>
          <w:i/>
          <w:sz w:val="24"/>
          <w:szCs w:val="24"/>
        </w:rPr>
        <w:t xml:space="preserve">Akkermansia, Bacteroides </w:t>
      </w:r>
      <w:r w:rsidR="006E1A14" w:rsidRPr="00E75547">
        <w:rPr>
          <w:rFonts w:ascii="Book Antiqua" w:hAnsi="Book Antiqua"/>
          <w:bCs/>
          <w:sz w:val="24"/>
          <w:szCs w:val="24"/>
        </w:rPr>
        <w:t>and</w:t>
      </w:r>
      <w:r w:rsidR="006E1A14" w:rsidRPr="00E75547">
        <w:rPr>
          <w:rFonts w:ascii="Book Antiqua" w:hAnsi="Book Antiqua"/>
          <w:bCs/>
          <w:i/>
          <w:sz w:val="24"/>
          <w:szCs w:val="24"/>
        </w:rPr>
        <w:t xml:space="preserve"> Parasutterella</w:t>
      </w:r>
      <w:r w:rsidR="006E1A14" w:rsidRPr="00E75547">
        <w:rPr>
          <w:rFonts w:ascii="Book Antiqua" w:hAnsi="Book Antiqua"/>
          <w:bCs/>
          <w:sz w:val="24"/>
          <w:szCs w:val="24"/>
        </w:rPr>
        <w:t xml:space="preserve"> with reciprocal decreases in </w:t>
      </w:r>
      <w:r w:rsidR="006E1A14" w:rsidRPr="00E75547">
        <w:rPr>
          <w:rFonts w:ascii="Book Antiqua" w:hAnsi="Book Antiqua"/>
          <w:bCs/>
          <w:i/>
          <w:sz w:val="24"/>
          <w:szCs w:val="24"/>
        </w:rPr>
        <w:t>Clostridiales</w:t>
      </w:r>
      <w:r w:rsidR="006E1A14" w:rsidRPr="00E75547">
        <w:rPr>
          <w:rFonts w:ascii="Book Antiqua" w:hAnsi="Book Antiqua"/>
          <w:bCs/>
          <w:sz w:val="24"/>
          <w:szCs w:val="24"/>
        </w:rPr>
        <w:t xml:space="preserve"> and </w:t>
      </w:r>
      <w:r w:rsidR="006E1A14" w:rsidRPr="00E75547">
        <w:rPr>
          <w:rFonts w:ascii="Book Antiqua" w:hAnsi="Book Antiqua"/>
          <w:bCs/>
          <w:i/>
          <w:sz w:val="24"/>
          <w:szCs w:val="24"/>
        </w:rPr>
        <w:t>Porphyromonadaceae</w:t>
      </w:r>
      <w:r w:rsidR="006E1A14" w:rsidRPr="00E75547">
        <w:rPr>
          <w:rFonts w:ascii="Book Antiqua" w:hAnsi="Book Antiqua"/>
          <w:bCs/>
          <w:sz w:val="24"/>
          <w:szCs w:val="24"/>
        </w:rPr>
        <w:t xml:space="preserve">. </w:t>
      </w:r>
      <w:r w:rsidR="000B3669" w:rsidRPr="00E75547">
        <w:rPr>
          <w:rFonts w:ascii="Book Antiqua" w:hAnsi="Book Antiqua"/>
          <w:bCs/>
          <w:sz w:val="24"/>
          <w:szCs w:val="24"/>
        </w:rPr>
        <w:t xml:space="preserve">Consistently lowered relative abundance of </w:t>
      </w:r>
      <w:r w:rsidR="000B3669" w:rsidRPr="00E75547">
        <w:rPr>
          <w:rFonts w:ascii="Book Antiqua" w:hAnsi="Book Antiqua"/>
          <w:bCs/>
          <w:i/>
          <w:sz w:val="24"/>
          <w:szCs w:val="24"/>
        </w:rPr>
        <w:t>Lactobacillus</w:t>
      </w:r>
      <w:r w:rsidR="000B3669" w:rsidRPr="00E75547">
        <w:rPr>
          <w:rFonts w:ascii="Book Antiqua" w:hAnsi="Book Antiqua"/>
          <w:bCs/>
          <w:sz w:val="24"/>
          <w:szCs w:val="24"/>
        </w:rPr>
        <w:t xml:space="preserve"> was also observed in </w:t>
      </w:r>
      <w:r w:rsidR="00CD711B" w:rsidRPr="00E75547">
        <w:rPr>
          <w:rFonts w:ascii="Book Antiqua" w:hAnsi="Book Antiqua"/>
          <w:bCs/>
          <w:sz w:val="24"/>
          <w:szCs w:val="24"/>
        </w:rPr>
        <w:t>GAN</w:t>
      </w:r>
      <w:r w:rsidR="00BA6E68" w:rsidRPr="00E75547">
        <w:rPr>
          <w:rFonts w:ascii="Book Antiqua" w:hAnsi="Book Antiqua"/>
          <w:bCs/>
          <w:sz w:val="24"/>
          <w:szCs w:val="24"/>
        </w:rPr>
        <w:t xml:space="preserve"> </w:t>
      </w:r>
      <w:r w:rsidR="00CD711B" w:rsidRPr="00E75547">
        <w:rPr>
          <w:rFonts w:ascii="Book Antiqua" w:hAnsi="Book Antiqua"/>
          <w:bCs/>
          <w:i/>
          <w:sz w:val="24"/>
          <w:szCs w:val="24"/>
        </w:rPr>
        <w:t>ob/ob</w:t>
      </w:r>
      <w:r w:rsidR="00CD711B" w:rsidRPr="00E75547">
        <w:rPr>
          <w:rFonts w:ascii="Book Antiqua" w:hAnsi="Book Antiqua"/>
          <w:bCs/>
          <w:sz w:val="24"/>
          <w:szCs w:val="24"/>
        </w:rPr>
        <w:t>-NASH mice</w:t>
      </w:r>
      <w:r w:rsidR="00442C97" w:rsidRPr="00E75547">
        <w:rPr>
          <w:rFonts w:ascii="Book Antiqua" w:hAnsi="Book Antiqua"/>
          <w:bCs/>
          <w:sz w:val="24"/>
          <w:szCs w:val="24"/>
        </w:rPr>
        <w:t>.</w:t>
      </w:r>
    </w:p>
    <w:p w14:paraId="4F9E1E0A" w14:textId="77777777" w:rsidR="00E52BBE" w:rsidRPr="00E75547" w:rsidRDefault="00E52BBE" w:rsidP="006406FB">
      <w:pPr>
        <w:spacing w:after="0" w:line="360" w:lineRule="auto"/>
        <w:jc w:val="both"/>
        <w:rPr>
          <w:rFonts w:ascii="Book Antiqua" w:hAnsi="Book Antiqua" w:cstheme="minorHAnsi"/>
          <w:b/>
          <w:i/>
          <w:sz w:val="24"/>
          <w:szCs w:val="24"/>
        </w:rPr>
      </w:pPr>
    </w:p>
    <w:p w14:paraId="2F2A0A70" w14:textId="3A074AE5" w:rsidR="00853E82" w:rsidRPr="00E75547" w:rsidRDefault="00C84676" w:rsidP="006406FB">
      <w:pPr>
        <w:spacing w:after="0" w:line="360" w:lineRule="auto"/>
        <w:jc w:val="both"/>
        <w:rPr>
          <w:rFonts w:ascii="Book Antiqua" w:hAnsi="Book Antiqua" w:cstheme="minorHAnsi"/>
          <w:b/>
          <w:i/>
          <w:sz w:val="24"/>
          <w:szCs w:val="24"/>
        </w:rPr>
      </w:pPr>
      <w:r w:rsidRPr="00E75547">
        <w:rPr>
          <w:rFonts w:ascii="Book Antiqua" w:hAnsi="Book Antiqua" w:cstheme="minorHAnsi"/>
          <w:b/>
          <w:i/>
          <w:sz w:val="24"/>
          <w:szCs w:val="24"/>
        </w:rPr>
        <w:t>Biopsy-confirmed</w:t>
      </w:r>
      <w:r w:rsidR="00E10430" w:rsidRPr="00E75547">
        <w:rPr>
          <w:rFonts w:ascii="Book Antiqua" w:hAnsi="Book Antiqua" w:cstheme="minorHAnsi"/>
          <w:b/>
          <w:i/>
          <w:sz w:val="24"/>
          <w:szCs w:val="24"/>
        </w:rPr>
        <w:t xml:space="preserve"> </w:t>
      </w:r>
      <w:r w:rsidR="00EE2474" w:rsidRPr="00E75547">
        <w:rPr>
          <w:rFonts w:ascii="Book Antiqua" w:hAnsi="Book Antiqua" w:cstheme="minorHAnsi"/>
          <w:b/>
          <w:i/>
          <w:sz w:val="24"/>
          <w:szCs w:val="24"/>
        </w:rPr>
        <w:t xml:space="preserve">progression of </w:t>
      </w:r>
      <w:r w:rsidR="00E10430" w:rsidRPr="00E75547">
        <w:rPr>
          <w:rFonts w:ascii="Book Antiqua" w:hAnsi="Book Antiqua" w:cstheme="minorHAnsi"/>
          <w:b/>
          <w:i/>
          <w:sz w:val="24"/>
          <w:szCs w:val="24"/>
        </w:rPr>
        <w:t>liver histopathology</w:t>
      </w:r>
      <w:r w:rsidR="00EE2474" w:rsidRPr="00E75547">
        <w:rPr>
          <w:rFonts w:ascii="Book Antiqua" w:hAnsi="Book Antiqua" w:cstheme="minorHAnsi"/>
          <w:b/>
          <w:i/>
          <w:sz w:val="24"/>
          <w:szCs w:val="24"/>
        </w:rPr>
        <w:t xml:space="preserve"> </w:t>
      </w:r>
      <w:r w:rsidR="00853E82" w:rsidRPr="00E75547">
        <w:rPr>
          <w:rFonts w:ascii="Book Antiqua" w:hAnsi="Book Antiqua" w:cstheme="minorHAnsi"/>
          <w:b/>
          <w:i/>
          <w:sz w:val="24"/>
          <w:szCs w:val="24"/>
        </w:rPr>
        <w:t xml:space="preserve">in ob/ob mice fed </w:t>
      </w:r>
      <w:r w:rsidR="00C32018" w:rsidRPr="00E75547">
        <w:rPr>
          <w:rFonts w:ascii="Book Antiqua" w:hAnsi="Book Antiqua" w:cstheme="minorHAnsi"/>
          <w:b/>
          <w:i/>
          <w:sz w:val="24"/>
          <w:szCs w:val="24"/>
        </w:rPr>
        <w:t>GAN or AMLN die</w:t>
      </w:r>
      <w:r w:rsidR="006A7CDB" w:rsidRPr="00E75547">
        <w:rPr>
          <w:rFonts w:ascii="Book Antiqua" w:hAnsi="Book Antiqua" w:cstheme="minorHAnsi"/>
          <w:b/>
          <w:i/>
          <w:sz w:val="24"/>
          <w:szCs w:val="24"/>
        </w:rPr>
        <w:t>t</w:t>
      </w:r>
      <w:r w:rsidR="006F5910" w:rsidRPr="00E75547">
        <w:rPr>
          <w:rFonts w:ascii="Book Antiqua" w:hAnsi="Book Antiqua" w:cstheme="minorHAnsi"/>
          <w:b/>
          <w:i/>
          <w:sz w:val="24"/>
          <w:szCs w:val="24"/>
        </w:rPr>
        <w:t xml:space="preserve"> for 16 wk</w:t>
      </w:r>
    </w:p>
    <w:p w14:paraId="5944EEF8" w14:textId="132EDD8C" w:rsidR="008D7F77" w:rsidRPr="00E75547" w:rsidRDefault="009D45A1" w:rsidP="006406FB">
      <w:pPr>
        <w:spacing w:after="0" w:line="360" w:lineRule="auto"/>
        <w:jc w:val="both"/>
        <w:rPr>
          <w:rFonts w:ascii="Book Antiqua" w:hAnsi="Book Antiqua" w:cstheme="minorHAnsi"/>
          <w:sz w:val="24"/>
          <w:szCs w:val="24"/>
        </w:rPr>
      </w:pPr>
      <w:r w:rsidRPr="00E75547">
        <w:rPr>
          <w:rFonts w:ascii="Book Antiqua" w:hAnsi="Book Antiqua" w:cstheme="minorHAnsi"/>
          <w:sz w:val="24"/>
          <w:szCs w:val="24"/>
        </w:rPr>
        <w:t>L</w:t>
      </w:r>
      <w:r w:rsidR="00FF1666" w:rsidRPr="00E75547">
        <w:rPr>
          <w:rFonts w:ascii="Book Antiqua" w:hAnsi="Book Antiqua" w:cstheme="minorHAnsi"/>
          <w:sz w:val="24"/>
          <w:szCs w:val="24"/>
        </w:rPr>
        <w:t xml:space="preserve">iver histopathological changes in GAN </w:t>
      </w:r>
      <w:r w:rsidR="00FF1666" w:rsidRPr="00E75547">
        <w:rPr>
          <w:rFonts w:ascii="Book Antiqua" w:hAnsi="Book Antiqua" w:cstheme="minorHAnsi"/>
          <w:i/>
          <w:sz w:val="24"/>
          <w:szCs w:val="24"/>
        </w:rPr>
        <w:t>ob/ob</w:t>
      </w:r>
      <w:r w:rsidR="00FF1666" w:rsidRPr="00E75547">
        <w:rPr>
          <w:rFonts w:ascii="Book Antiqua" w:hAnsi="Book Antiqua" w:cstheme="minorHAnsi"/>
          <w:sz w:val="24"/>
          <w:szCs w:val="24"/>
        </w:rPr>
        <w:t xml:space="preserve"> mice</w:t>
      </w:r>
      <w:r w:rsidRPr="00E75547">
        <w:rPr>
          <w:rFonts w:ascii="Book Antiqua" w:hAnsi="Book Antiqua" w:cstheme="minorHAnsi"/>
          <w:sz w:val="24"/>
          <w:szCs w:val="24"/>
        </w:rPr>
        <w:t xml:space="preserve"> </w:t>
      </w:r>
      <w:r w:rsidR="00FE6051" w:rsidRPr="00E75547">
        <w:rPr>
          <w:rFonts w:ascii="Book Antiqua" w:hAnsi="Book Antiqua" w:cstheme="minorHAnsi"/>
          <w:sz w:val="24"/>
          <w:szCs w:val="24"/>
        </w:rPr>
        <w:t>w</w:t>
      </w:r>
      <w:r w:rsidR="00AD4208" w:rsidRPr="00E75547">
        <w:rPr>
          <w:rFonts w:ascii="Book Antiqua" w:hAnsi="Book Antiqua" w:cstheme="minorHAnsi"/>
          <w:sz w:val="24"/>
          <w:szCs w:val="24"/>
        </w:rPr>
        <w:t>ere assessed</w:t>
      </w:r>
      <w:r w:rsidR="00FE6051" w:rsidRPr="00E75547">
        <w:rPr>
          <w:rFonts w:ascii="Book Antiqua" w:hAnsi="Book Antiqua" w:cstheme="minorHAnsi"/>
          <w:sz w:val="24"/>
          <w:szCs w:val="24"/>
        </w:rPr>
        <w:t xml:space="preserve"> </w:t>
      </w:r>
      <w:r w:rsidR="00AD4208" w:rsidRPr="00E75547">
        <w:rPr>
          <w:rFonts w:ascii="Book Antiqua" w:hAnsi="Book Antiqua" w:cstheme="minorHAnsi"/>
          <w:sz w:val="24"/>
          <w:szCs w:val="24"/>
        </w:rPr>
        <w:t>i</w:t>
      </w:r>
      <w:r w:rsidR="0099635D" w:rsidRPr="00E75547">
        <w:rPr>
          <w:rFonts w:ascii="Book Antiqua" w:hAnsi="Book Antiqua" w:cstheme="minorHAnsi"/>
          <w:sz w:val="24"/>
          <w:szCs w:val="24"/>
        </w:rPr>
        <w:t xml:space="preserve">n </w:t>
      </w:r>
      <w:r w:rsidR="0099635D" w:rsidRPr="00E75547">
        <w:rPr>
          <w:rFonts w:ascii="Book Antiqua" w:hAnsi="Book Antiqua" w:cstheme="minorHAnsi"/>
          <w:i/>
          <w:sz w:val="24"/>
          <w:szCs w:val="24"/>
        </w:rPr>
        <w:t>ob/ob</w:t>
      </w:r>
      <w:r w:rsidR="0099635D" w:rsidRPr="00E75547">
        <w:rPr>
          <w:rFonts w:ascii="Book Antiqua" w:hAnsi="Book Antiqua" w:cstheme="minorHAnsi"/>
          <w:sz w:val="24"/>
          <w:szCs w:val="24"/>
        </w:rPr>
        <w:t xml:space="preserve"> mice fed GAN or AMLN diet for 16 wk</w:t>
      </w:r>
      <w:r w:rsidR="00C32018" w:rsidRPr="00E75547">
        <w:rPr>
          <w:rFonts w:ascii="Book Antiqua" w:hAnsi="Book Antiqua" w:cstheme="minorHAnsi"/>
          <w:sz w:val="24"/>
          <w:szCs w:val="24"/>
        </w:rPr>
        <w:t xml:space="preserve"> (</w:t>
      </w:r>
      <w:r w:rsidR="00C32018" w:rsidRPr="00E75547">
        <w:rPr>
          <w:rFonts w:ascii="Book Antiqua" w:hAnsi="Book Antiqua" w:cstheme="minorHAnsi"/>
          <w:i/>
          <w:iCs/>
          <w:sz w:val="24"/>
          <w:szCs w:val="24"/>
        </w:rPr>
        <w:t>n</w:t>
      </w:r>
      <w:r w:rsidR="00F0196B" w:rsidRPr="00E75547">
        <w:rPr>
          <w:rFonts w:ascii="Book Antiqua" w:hAnsi="Book Antiqua" w:cstheme="minorHAnsi"/>
          <w:sz w:val="24"/>
          <w:szCs w:val="24"/>
        </w:rPr>
        <w:t xml:space="preserve"> </w:t>
      </w:r>
      <w:r w:rsidR="00C32018" w:rsidRPr="00E75547">
        <w:rPr>
          <w:rFonts w:ascii="Book Antiqua" w:hAnsi="Book Antiqua" w:cstheme="minorHAnsi"/>
          <w:sz w:val="24"/>
          <w:szCs w:val="24"/>
        </w:rPr>
        <w:t>=</w:t>
      </w:r>
      <w:r w:rsidR="00F0196B" w:rsidRPr="00E75547">
        <w:rPr>
          <w:rFonts w:ascii="Book Antiqua" w:hAnsi="Book Antiqua" w:cstheme="minorHAnsi"/>
          <w:sz w:val="24"/>
          <w:szCs w:val="24"/>
        </w:rPr>
        <w:t xml:space="preserve"> </w:t>
      </w:r>
      <w:r w:rsidR="00F219D0" w:rsidRPr="00E75547">
        <w:rPr>
          <w:rFonts w:ascii="Book Antiqua" w:hAnsi="Book Antiqua" w:cstheme="minorHAnsi"/>
          <w:sz w:val="24"/>
          <w:szCs w:val="24"/>
        </w:rPr>
        <w:t>8-10 per group)</w:t>
      </w:r>
      <w:r w:rsidR="0099635D" w:rsidRPr="00E75547">
        <w:rPr>
          <w:rFonts w:ascii="Book Antiqua" w:hAnsi="Book Antiqua" w:cstheme="minorHAnsi"/>
          <w:sz w:val="24"/>
          <w:szCs w:val="24"/>
        </w:rPr>
        <w:t>.</w:t>
      </w:r>
      <w:r w:rsidR="00FE6051" w:rsidRPr="00E75547">
        <w:rPr>
          <w:rFonts w:ascii="Book Antiqua" w:hAnsi="Book Antiqua" w:cstheme="minorHAnsi"/>
          <w:sz w:val="24"/>
          <w:szCs w:val="24"/>
        </w:rPr>
        <w:t xml:space="preserve"> </w:t>
      </w:r>
      <w:r w:rsidR="00FB531A" w:rsidRPr="00E75547">
        <w:rPr>
          <w:rFonts w:ascii="Book Antiqua" w:hAnsi="Book Antiqua" w:cstheme="minorHAnsi"/>
          <w:sz w:val="24"/>
          <w:szCs w:val="24"/>
        </w:rPr>
        <w:t>A l</w:t>
      </w:r>
      <w:r w:rsidR="00A81060" w:rsidRPr="00E75547">
        <w:rPr>
          <w:rFonts w:ascii="Book Antiqua" w:hAnsi="Book Antiqua" w:cstheme="minorHAnsi"/>
          <w:sz w:val="24"/>
          <w:szCs w:val="24"/>
        </w:rPr>
        <w:t xml:space="preserve">iver biopsy </w:t>
      </w:r>
      <w:r w:rsidR="00F219D0" w:rsidRPr="00E75547">
        <w:rPr>
          <w:rFonts w:ascii="Book Antiqua" w:hAnsi="Book Antiqua" w:cstheme="minorHAnsi"/>
          <w:sz w:val="24"/>
          <w:szCs w:val="24"/>
        </w:rPr>
        <w:t xml:space="preserve">was </w:t>
      </w:r>
      <w:r w:rsidR="003B12F1" w:rsidRPr="00E75547">
        <w:rPr>
          <w:rFonts w:ascii="Book Antiqua" w:hAnsi="Book Antiqua" w:cstheme="minorHAnsi"/>
          <w:sz w:val="24"/>
          <w:szCs w:val="24"/>
        </w:rPr>
        <w:t xml:space="preserve">sampled </w:t>
      </w:r>
      <w:r w:rsidR="007B4719" w:rsidRPr="00E75547">
        <w:rPr>
          <w:rFonts w:ascii="Book Antiqua" w:hAnsi="Book Antiqua" w:cstheme="minorHAnsi"/>
          <w:sz w:val="24"/>
          <w:szCs w:val="24"/>
        </w:rPr>
        <w:t xml:space="preserve">after 9 wk on </w:t>
      </w:r>
      <w:r w:rsidR="00EC34C9" w:rsidRPr="00E75547">
        <w:rPr>
          <w:rFonts w:ascii="Book Antiqua" w:hAnsi="Book Antiqua" w:cstheme="minorHAnsi"/>
          <w:sz w:val="24"/>
          <w:szCs w:val="24"/>
        </w:rPr>
        <w:t xml:space="preserve">the respective diet </w:t>
      </w:r>
      <w:r w:rsidR="003B12F1" w:rsidRPr="00E75547">
        <w:rPr>
          <w:rFonts w:ascii="Book Antiqua" w:hAnsi="Book Antiqua" w:cstheme="minorHAnsi"/>
          <w:sz w:val="24"/>
          <w:szCs w:val="24"/>
        </w:rPr>
        <w:t>for</w:t>
      </w:r>
      <w:r w:rsidR="00CD0667" w:rsidRPr="00E75547">
        <w:rPr>
          <w:rFonts w:ascii="Book Antiqua" w:hAnsi="Book Antiqua" w:cstheme="minorHAnsi"/>
          <w:sz w:val="24"/>
          <w:szCs w:val="24"/>
        </w:rPr>
        <w:t xml:space="preserve"> </w:t>
      </w:r>
      <w:r w:rsidR="00FE2F4B" w:rsidRPr="00E75547">
        <w:rPr>
          <w:rFonts w:ascii="Book Antiqua" w:hAnsi="Book Antiqua" w:cstheme="minorHAnsi"/>
          <w:sz w:val="24"/>
          <w:szCs w:val="24"/>
        </w:rPr>
        <w:t>within-subject</w:t>
      </w:r>
      <w:r w:rsidR="00A81060" w:rsidRPr="00E75547">
        <w:rPr>
          <w:rFonts w:ascii="Book Antiqua" w:hAnsi="Book Antiqua" w:cstheme="minorHAnsi"/>
          <w:sz w:val="24"/>
          <w:szCs w:val="24"/>
        </w:rPr>
        <w:t xml:space="preserve"> analysis </w:t>
      </w:r>
      <w:r w:rsidR="004823A3" w:rsidRPr="00E75547">
        <w:rPr>
          <w:rFonts w:ascii="Book Antiqua" w:hAnsi="Book Antiqua" w:cstheme="minorHAnsi"/>
          <w:sz w:val="24"/>
          <w:szCs w:val="24"/>
        </w:rPr>
        <w:t>of disease progression</w:t>
      </w:r>
      <w:r w:rsidR="00F219D0" w:rsidRPr="00E75547">
        <w:rPr>
          <w:rFonts w:ascii="Book Antiqua" w:hAnsi="Book Antiqua" w:cstheme="minorHAnsi"/>
          <w:sz w:val="24"/>
          <w:szCs w:val="24"/>
        </w:rPr>
        <w:t>.</w:t>
      </w:r>
      <w:r w:rsidR="00722199" w:rsidRPr="00E75547">
        <w:rPr>
          <w:rFonts w:ascii="Book Antiqua" w:hAnsi="Book Antiqua" w:cstheme="minorHAnsi"/>
          <w:sz w:val="24"/>
          <w:szCs w:val="24"/>
        </w:rPr>
        <w:t xml:space="preserve"> </w:t>
      </w:r>
      <w:r w:rsidR="00DE3E75" w:rsidRPr="00E75547">
        <w:rPr>
          <w:rFonts w:ascii="Book Antiqua" w:hAnsi="Book Antiqua" w:cstheme="minorHAnsi"/>
          <w:sz w:val="24"/>
          <w:szCs w:val="24"/>
        </w:rPr>
        <w:t xml:space="preserve">Representative histological stainings are shown in Figure </w:t>
      </w:r>
      <w:r w:rsidR="00C866E8" w:rsidRPr="00E75547">
        <w:rPr>
          <w:rFonts w:ascii="Book Antiqua" w:hAnsi="Book Antiqua" w:cstheme="minorHAnsi"/>
          <w:sz w:val="24"/>
          <w:szCs w:val="24"/>
        </w:rPr>
        <w:t>2</w:t>
      </w:r>
      <w:r w:rsidR="00DE3E75" w:rsidRPr="00E75547">
        <w:rPr>
          <w:rFonts w:ascii="Book Antiqua" w:hAnsi="Book Antiqua" w:cstheme="minorHAnsi"/>
          <w:sz w:val="24"/>
          <w:szCs w:val="24"/>
        </w:rPr>
        <w:t xml:space="preserve">A. </w:t>
      </w:r>
      <w:r w:rsidR="00326EA4" w:rsidRPr="00E75547">
        <w:rPr>
          <w:rFonts w:ascii="Book Antiqua" w:hAnsi="Book Antiqua" w:cstheme="minorHAnsi"/>
          <w:sz w:val="24"/>
          <w:szCs w:val="24"/>
        </w:rPr>
        <w:t>Comparable c</w:t>
      </w:r>
      <w:r w:rsidR="00CD1B41" w:rsidRPr="00E75547">
        <w:rPr>
          <w:rFonts w:ascii="Book Antiqua" w:hAnsi="Book Antiqua" w:cstheme="minorHAnsi"/>
          <w:sz w:val="24"/>
          <w:szCs w:val="24"/>
        </w:rPr>
        <w:t>hanges in c</w:t>
      </w:r>
      <w:r w:rsidR="00473849" w:rsidRPr="00E75547">
        <w:rPr>
          <w:rFonts w:ascii="Book Antiqua" w:hAnsi="Book Antiqua" w:cstheme="minorHAnsi"/>
          <w:sz w:val="24"/>
          <w:szCs w:val="24"/>
        </w:rPr>
        <w:t>omposite NAS and fibrosis scores</w:t>
      </w:r>
      <w:r w:rsidR="00CD1B41" w:rsidRPr="00E75547">
        <w:rPr>
          <w:rFonts w:ascii="Book Antiqua" w:hAnsi="Book Antiqua" w:cstheme="minorHAnsi"/>
          <w:sz w:val="24"/>
          <w:szCs w:val="24"/>
        </w:rPr>
        <w:t xml:space="preserve"> from</w:t>
      </w:r>
      <w:r w:rsidR="00072F91" w:rsidRPr="00E75547">
        <w:rPr>
          <w:rFonts w:ascii="Book Antiqua" w:hAnsi="Book Antiqua" w:cstheme="minorHAnsi"/>
          <w:sz w:val="24"/>
          <w:szCs w:val="24"/>
        </w:rPr>
        <w:t xml:space="preserve"> </w:t>
      </w:r>
      <w:r w:rsidR="00AC28E1" w:rsidRPr="00E75547">
        <w:rPr>
          <w:rFonts w:ascii="Book Antiqua" w:hAnsi="Book Antiqua" w:cstheme="minorBidi"/>
          <w:sz w:val="24"/>
          <w:szCs w:val="24"/>
        </w:rPr>
        <w:t>feeding</w:t>
      </w:r>
      <w:r w:rsidR="00CD1B41" w:rsidRPr="00E75547">
        <w:rPr>
          <w:rFonts w:ascii="Book Antiqua" w:hAnsi="Book Antiqua" w:cstheme="minorHAnsi"/>
          <w:sz w:val="24"/>
          <w:szCs w:val="24"/>
        </w:rPr>
        <w:t xml:space="preserve"> week 9 to 16</w:t>
      </w:r>
      <w:r w:rsidR="00AC113D" w:rsidRPr="00E75547">
        <w:rPr>
          <w:rFonts w:ascii="Book Antiqua" w:hAnsi="Book Antiqua" w:cstheme="minorHAnsi"/>
          <w:sz w:val="24"/>
          <w:szCs w:val="24"/>
        </w:rPr>
        <w:t xml:space="preserve"> </w:t>
      </w:r>
      <w:r w:rsidR="00AC57AB" w:rsidRPr="00E75547">
        <w:rPr>
          <w:rFonts w:ascii="Book Antiqua" w:hAnsi="Book Antiqua" w:cstheme="minorHAnsi"/>
          <w:sz w:val="24"/>
          <w:szCs w:val="24"/>
        </w:rPr>
        <w:t xml:space="preserve">were </w:t>
      </w:r>
      <w:r w:rsidR="00492205" w:rsidRPr="00E75547">
        <w:rPr>
          <w:rFonts w:ascii="Book Antiqua" w:hAnsi="Book Antiqua" w:cstheme="minorHAnsi"/>
          <w:sz w:val="24"/>
          <w:szCs w:val="24"/>
        </w:rPr>
        <w:t xml:space="preserve">observed </w:t>
      </w:r>
      <w:r w:rsidR="00326EA4" w:rsidRPr="00E75547">
        <w:rPr>
          <w:rFonts w:ascii="Book Antiqua" w:hAnsi="Book Antiqua" w:cstheme="minorHAnsi"/>
          <w:sz w:val="24"/>
          <w:szCs w:val="24"/>
        </w:rPr>
        <w:t xml:space="preserve">in </w:t>
      </w:r>
      <w:r w:rsidR="00AC57AB" w:rsidRPr="00E75547">
        <w:rPr>
          <w:rFonts w:ascii="Book Antiqua" w:hAnsi="Book Antiqua" w:cstheme="minorHAnsi"/>
          <w:sz w:val="24"/>
          <w:szCs w:val="24"/>
        </w:rPr>
        <w:t xml:space="preserve">GAN </w:t>
      </w:r>
      <w:r w:rsidR="00AC57AB" w:rsidRPr="00E75547">
        <w:rPr>
          <w:rFonts w:ascii="Book Antiqua" w:hAnsi="Book Antiqua" w:cstheme="minorHAnsi"/>
          <w:i/>
          <w:sz w:val="24"/>
          <w:szCs w:val="24"/>
        </w:rPr>
        <w:t>ob/ob</w:t>
      </w:r>
      <w:r w:rsidR="00AC57AB" w:rsidRPr="00E75547">
        <w:rPr>
          <w:rFonts w:ascii="Book Antiqua" w:hAnsi="Book Antiqua" w:cstheme="minorHAnsi"/>
          <w:sz w:val="24"/>
          <w:szCs w:val="24"/>
        </w:rPr>
        <w:t xml:space="preserve"> and AMLN </w:t>
      </w:r>
      <w:r w:rsidR="00AC57AB" w:rsidRPr="00E75547">
        <w:rPr>
          <w:rFonts w:ascii="Book Antiqua" w:hAnsi="Book Antiqua" w:cstheme="minorHAnsi"/>
          <w:i/>
          <w:sz w:val="24"/>
          <w:szCs w:val="24"/>
        </w:rPr>
        <w:t>ob/ob</w:t>
      </w:r>
      <w:r w:rsidR="00AC57AB" w:rsidRPr="00E75547">
        <w:rPr>
          <w:rFonts w:ascii="Book Antiqua" w:hAnsi="Book Antiqua" w:cstheme="minorHAnsi"/>
          <w:sz w:val="24"/>
          <w:szCs w:val="24"/>
        </w:rPr>
        <w:t xml:space="preserve"> mice</w:t>
      </w:r>
      <w:r w:rsidR="00BC7386" w:rsidRPr="00E75547">
        <w:rPr>
          <w:rFonts w:ascii="Book Antiqua" w:hAnsi="Book Antiqua" w:cstheme="minorHAnsi"/>
          <w:sz w:val="24"/>
          <w:szCs w:val="24"/>
        </w:rPr>
        <w:t xml:space="preserve"> (Figure </w:t>
      </w:r>
      <w:r w:rsidR="00C866E8" w:rsidRPr="00E75547">
        <w:rPr>
          <w:rFonts w:ascii="Book Antiqua" w:hAnsi="Book Antiqua" w:cstheme="minorHAnsi"/>
          <w:sz w:val="24"/>
          <w:szCs w:val="24"/>
        </w:rPr>
        <w:t>2</w:t>
      </w:r>
      <w:r w:rsidR="00BC7386" w:rsidRPr="00E75547">
        <w:rPr>
          <w:rFonts w:ascii="Book Antiqua" w:hAnsi="Book Antiqua" w:cstheme="minorHAnsi"/>
          <w:sz w:val="24"/>
          <w:szCs w:val="24"/>
        </w:rPr>
        <w:t>B).</w:t>
      </w:r>
      <w:r w:rsidR="007B6249" w:rsidRPr="00E75547">
        <w:rPr>
          <w:rFonts w:ascii="Book Antiqua" w:hAnsi="Book Antiqua" w:cstheme="minorHAnsi"/>
          <w:sz w:val="24"/>
          <w:szCs w:val="24"/>
        </w:rPr>
        <w:t xml:space="preserve"> At</w:t>
      </w:r>
      <w:r w:rsidR="003E1608" w:rsidRPr="00E75547">
        <w:rPr>
          <w:rFonts w:ascii="Book Antiqua" w:hAnsi="Book Antiqua" w:cstheme="minorHAnsi"/>
          <w:sz w:val="24"/>
          <w:szCs w:val="24"/>
        </w:rPr>
        <w:t xml:space="preserve"> </w:t>
      </w:r>
      <w:r w:rsidR="003E1608" w:rsidRPr="00E75547">
        <w:rPr>
          <w:rFonts w:ascii="Book Antiqua" w:hAnsi="Book Antiqua" w:cstheme="minorBidi"/>
          <w:sz w:val="24"/>
          <w:szCs w:val="24"/>
        </w:rPr>
        <w:t>feeding</w:t>
      </w:r>
      <w:r w:rsidR="003E1608" w:rsidRPr="00E75547">
        <w:rPr>
          <w:rFonts w:ascii="Book Antiqua" w:hAnsi="Book Antiqua" w:cstheme="minorHAnsi"/>
          <w:sz w:val="24"/>
          <w:szCs w:val="24"/>
        </w:rPr>
        <w:t xml:space="preserve"> week 9, GAN </w:t>
      </w:r>
      <w:r w:rsidR="003E1608" w:rsidRPr="00E75547">
        <w:rPr>
          <w:rFonts w:ascii="Book Antiqua" w:hAnsi="Book Antiqua" w:cstheme="minorHAnsi"/>
          <w:i/>
          <w:sz w:val="24"/>
          <w:szCs w:val="24"/>
        </w:rPr>
        <w:t>ob/ob</w:t>
      </w:r>
      <w:r w:rsidR="003E1608" w:rsidRPr="00E75547">
        <w:rPr>
          <w:rFonts w:ascii="Book Antiqua" w:hAnsi="Book Antiqua" w:cstheme="minorHAnsi"/>
          <w:sz w:val="24"/>
          <w:szCs w:val="24"/>
        </w:rPr>
        <w:t xml:space="preserve"> and AMLN </w:t>
      </w:r>
      <w:r w:rsidR="003E1608" w:rsidRPr="00E75547">
        <w:rPr>
          <w:rFonts w:ascii="Book Antiqua" w:hAnsi="Book Antiqua" w:cstheme="minorHAnsi"/>
          <w:i/>
          <w:sz w:val="24"/>
          <w:szCs w:val="24"/>
        </w:rPr>
        <w:t>ob/ob</w:t>
      </w:r>
      <w:r w:rsidR="003E1608" w:rsidRPr="00E75547">
        <w:rPr>
          <w:rFonts w:ascii="Book Antiqua" w:hAnsi="Book Antiqua" w:cstheme="minorHAnsi"/>
          <w:sz w:val="24"/>
          <w:szCs w:val="24"/>
        </w:rPr>
        <w:t xml:space="preserve"> mice showed mild-to-moderate fibrosis</w:t>
      </w:r>
      <w:r w:rsidR="0006361B" w:rsidRPr="00E75547">
        <w:rPr>
          <w:rFonts w:ascii="Book Antiqua" w:hAnsi="Book Antiqua" w:cstheme="minorHAnsi"/>
          <w:sz w:val="24"/>
          <w:szCs w:val="24"/>
        </w:rPr>
        <w:t xml:space="preserve"> (F1-F2)</w:t>
      </w:r>
      <w:r w:rsidR="003E1608" w:rsidRPr="00E75547">
        <w:rPr>
          <w:rFonts w:ascii="Book Antiqua" w:hAnsi="Book Antiqua" w:cstheme="minorHAnsi"/>
          <w:sz w:val="24"/>
          <w:szCs w:val="24"/>
        </w:rPr>
        <w:t xml:space="preserve"> with an equal distribution of mice progressing in fibrosis severity. A major proportion of GAN</w:t>
      </w:r>
      <w:r w:rsidR="00301157" w:rsidRPr="00E75547">
        <w:rPr>
          <w:rFonts w:ascii="Book Antiqua" w:hAnsi="Book Antiqua" w:cstheme="minorHAnsi"/>
          <w:sz w:val="24"/>
          <w:szCs w:val="24"/>
        </w:rPr>
        <w:t xml:space="preserve"> or</w:t>
      </w:r>
      <w:r w:rsidR="003E1608" w:rsidRPr="00E75547">
        <w:rPr>
          <w:rFonts w:ascii="Book Antiqua" w:hAnsi="Book Antiqua" w:cstheme="minorHAnsi"/>
          <w:sz w:val="24"/>
          <w:szCs w:val="24"/>
        </w:rPr>
        <w:t xml:space="preserve"> AMLN diet fed </w:t>
      </w:r>
      <w:r w:rsidR="003E1608" w:rsidRPr="00E75547">
        <w:rPr>
          <w:rFonts w:ascii="Book Antiqua" w:hAnsi="Book Antiqua" w:cstheme="minorHAnsi"/>
          <w:i/>
          <w:sz w:val="24"/>
          <w:szCs w:val="24"/>
        </w:rPr>
        <w:t>ob/ob</w:t>
      </w:r>
      <w:r w:rsidR="003E1608" w:rsidRPr="00E75547">
        <w:rPr>
          <w:rFonts w:ascii="Book Antiqua" w:hAnsi="Book Antiqua" w:cstheme="minorHAnsi"/>
          <w:sz w:val="24"/>
          <w:szCs w:val="24"/>
        </w:rPr>
        <w:t xml:space="preserve"> mice demonstrated moderate fibrosis after 16 weeks of feeding (Figure </w:t>
      </w:r>
      <w:r w:rsidR="00C866E8" w:rsidRPr="00E75547">
        <w:rPr>
          <w:rFonts w:ascii="Book Antiqua" w:hAnsi="Book Antiqua" w:cstheme="minorHAnsi"/>
          <w:sz w:val="24"/>
          <w:szCs w:val="24"/>
        </w:rPr>
        <w:t>2</w:t>
      </w:r>
      <w:r w:rsidR="003E1608" w:rsidRPr="00E75547">
        <w:rPr>
          <w:rFonts w:ascii="Book Antiqua" w:hAnsi="Book Antiqua" w:cstheme="minorHAnsi"/>
          <w:sz w:val="24"/>
          <w:szCs w:val="24"/>
        </w:rPr>
        <w:t xml:space="preserve">C). </w:t>
      </w:r>
      <w:r w:rsidR="000A2B86" w:rsidRPr="00E75547">
        <w:rPr>
          <w:rFonts w:ascii="Book Antiqua" w:hAnsi="Book Antiqua" w:cstheme="minorHAnsi"/>
          <w:sz w:val="24"/>
          <w:szCs w:val="24"/>
        </w:rPr>
        <w:t>I</w:t>
      </w:r>
      <w:r w:rsidR="0057784E" w:rsidRPr="00E75547">
        <w:rPr>
          <w:rFonts w:ascii="Book Antiqua" w:hAnsi="Book Antiqua" w:cstheme="minorHAnsi"/>
          <w:sz w:val="24"/>
          <w:szCs w:val="24"/>
        </w:rPr>
        <w:t xml:space="preserve">ndividual </w:t>
      </w:r>
      <w:r w:rsidR="00996AD8" w:rsidRPr="00E75547">
        <w:rPr>
          <w:rFonts w:ascii="Book Antiqua" w:hAnsi="Book Antiqua" w:cstheme="minorHAnsi"/>
          <w:sz w:val="24"/>
          <w:szCs w:val="24"/>
        </w:rPr>
        <w:t xml:space="preserve">pre-biopsy and terminal </w:t>
      </w:r>
      <w:r w:rsidR="000A2B86" w:rsidRPr="00E75547">
        <w:rPr>
          <w:rFonts w:ascii="Book Antiqua" w:hAnsi="Book Antiqua" w:cstheme="minorHAnsi"/>
          <w:sz w:val="24"/>
          <w:szCs w:val="24"/>
        </w:rPr>
        <w:t xml:space="preserve">histopathological </w:t>
      </w:r>
      <w:r w:rsidR="00A72F3E" w:rsidRPr="00E75547">
        <w:rPr>
          <w:rFonts w:ascii="Book Antiqua" w:hAnsi="Book Antiqua" w:cstheme="minorHAnsi"/>
          <w:sz w:val="24"/>
          <w:szCs w:val="24"/>
        </w:rPr>
        <w:t xml:space="preserve">scores </w:t>
      </w:r>
      <w:r w:rsidR="00A6011F" w:rsidRPr="00E75547">
        <w:rPr>
          <w:rFonts w:ascii="Book Antiqua" w:hAnsi="Book Antiqua" w:cstheme="minorHAnsi"/>
          <w:sz w:val="24"/>
          <w:szCs w:val="24"/>
        </w:rPr>
        <w:t xml:space="preserve">on </w:t>
      </w:r>
      <w:r w:rsidR="003B3747" w:rsidRPr="00E75547">
        <w:rPr>
          <w:rFonts w:ascii="Book Antiqua" w:hAnsi="Book Antiqua" w:cstheme="minorHAnsi"/>
          <w:sz w:val="24"/>
          <w:szCs w:val="24"/>
        </w:rPr>
        <w:t xml:space="preserve">steatosis, lobular inflammation and hepatocyte ballooning </w:t>
      </w:r>
      <w:r w:rsidR="000A2B86" w:rsidRPr="00E75547">
        <w:rPr>
          <w:rFonts w:ascii="Book Antiqua" w:hAnsi="Book Antiqua" w:cstheme="minorHAnsi"/>
          <w:sz w:val="24"/>
          <w:szCs w:val="24"/>
        </w:rPr>
        <w:t xml:space="preserve">are indicated in </w:t>
      </w:r>
      <w:r w:rsidR="00F1472F" w:rsidRPr="00E75547">
        <w:rPr>
          <w:rFonts w:ascii="Book Antiqua" w:hAnsi="Book Antiqua" w:cstheme="minorHAnsi"/>
          <w:sz w:val="24"/>
          <w:szCs w:val="24"/>
        </w:rPr>
        <w:t>Supplemental</w:t>
      </w:r>
      <w:r w:rsidR="008013FC" w:rsidRPr="00E75547">
        <w:rPr>
          <w:rFonts w:ascii="Book Antiqua" w:hAnsi="Book Antiqua" w:cstheme="minorHAnsi"/>
          <w:sz w:val="24"/>
          <w:szCs w:val="24"/>
        </w:rPr>
        <w:t xml:space="preserve"> Figure </w:t>
      </w:r>
      <w:r w:rsidR="00CF38B8" w:rsidRPr="00E75547">
        <w:rPr>
          <w:rFonts w:ascii="Book Antiqua" w:hAnsi="Book Antiqua" w:cstheme="minorHAnsi"/>
          <w:sz w:val="24"/>
          <w:szCs w:val="24"/>
        </w:rPr>
        <w:t>2</w:t>
      </w:r>
      <w:r w:rsidR="0057784E" w:rsidRPr="00E75547">
        <w:rPr>
          <w:rFonts w:ascii="Book Antiqua" w:hAnsi="Book Antiqua" w:cstheme="minorHAnsi"/>
          <w:sz w:val="24"/>
          <w:szCs w:val="24"/>
        </w:rPr>
        <w:t>. S</w:t>
      </w:r>
      <w:r w:rsidR="006D4A7C" w:rsidRPr="00E75547">
        <w:rPr>
          <w:rFonts w:ascii="Book Antiqua" w:hAnsi="Book Antiqua" w:cstheme="minorHAnsi"/>
          <w:sz w:val="24"/>
          <w:szCs w:val="24"/>
        </w:rPr>
        <w:t xml:space="preserve">teatosis </w:t>
      </w:r>
      <w:r w:rsidR="008D7F77" w:rsidRPr="00E75547">
        <w:rPr>
          <w:rFonts w:ascii="Book Antiqua" w:hAnsi="Book Antiqua" w:cstheme="minorHAnsi"/>
          <w:sz w:val="24"/>
          <w:szCs w:val="24"/>
        </w:rPr>
        <w:t>severity was</w:t>
      </w:r>
      <w:r w:rsidR="00037A68" w:rsidRPr="00E75547">
        <w:rPr>
          <w:rFonts w:ascii="Book Antiqua" w:hAnsi="Book Antiqua" w:cstheme="minorHAnsi"/>
          <w:sz w:val="24"/>
          <w:szCs w:val="24"/>
        </w:rPr>
        <w:t xml:space="preserve"> severe</w:t>
      </w:r>
      <w:r w:rsidR="007138A7" w:rsidRPr="00E75547">
        <w:rPr>
          <w:rFonts w:ascii="Book Antiqua" w:hAnsi="Book Antiqua" w:cstheme="minorHAnsi"/>
          <w:sz w:val="24"/>
          <w:szCs w:val="24"/>
        </w:rPr>
        <w:t xml:space="preserve"> (score 3) and sustained </w:t>
      </w:r>
      <w:r w:rsidR="00535711" w:rsidRPr="00E75547">
        <w:rPr>
          <w:rFonts w:ascii="Book Antiqua" w:hAnsi="Book Antiqua" w:cstheme="minorHAnsi"/>
          <w:sz w:val="24"/>
          <w:szCs w:val="24"/>
        </w:rPr>
        <w:t>after</w:t>
      </w:r>
      <w:r w:rsidR="007138A7" w:rsidRPr="00E75547">
        <w:rPr>
          <w:rFonts w:ascii="Book Antiqua" w:hAnsi="Book Antiqua" w:cstheme="minorHAnsi"/>
          <w:sz w:val="24"/>
          <w:szCs w:val="24"/>
        </w:rPr>
        <w:t xml:space="preserve"> 9 weeks of </w:t>
      </w:r>
      <w:r w:rsidR="002F3FD2" w:rsidRPr="00E75547">
        <w:rPr>
          <w:rFonts w:ascii="Book Antiqua" w:hAnsi="Book Antiqua" w:cstheme="minorHAnsi"/>
          <w:sz w:val="24"/>
          <w:szCs w:val="24"/>
        </w:rPr>
        <w:t>feeding</w:t>
      </w:r>
      <w:r w:rsidR="007138A7" w:rsidRPr="00E75547">
        <w:rPr>
          <w:rFonts w:ascii="Book Antiqua" w:hAnsi="Book Antiqua" w:cstheme="minorHAnsi"/>
          <w:sz w:val="24"/>
          <w:szCs w:val="24"/>
        </w:rPr>
        <w:t xml:space="preserve"> in both GAN and AMLN </w:t>
      </w:r>
      <w:r w:rsidR="007138A7" w:rsidRPr="00E75547">
        <w:rPr>
          <w:rFonts w:ascii="Book Antiqua" w:hAnsi="Book Antiqua" w:cstheme="minorHAnsi"/>
          <w:i/>
          <w:sz w:val="24"/>
          <w:szCs w:val="24"/>
        </w:rPr>
        <w:t>ob/ob</w:t>
      </w:r>
      <w:r w:rsidR="007E093C" w:rsidRPr="00E75547">
        <w:rPr>
          <w:rFonts w:ascii="Book Antiqua" w:hAnsi="Book Antiqua" w:cstheme="minorHAnsi"/>
          <w:sz w:val="24"/>
          <w:szCs w:val="24"/>
        </w:rPr>
        <w:t>-NASH</w:t>
      </w:r>
      <w:r w:rsidR="007138A7" w:rsidRPr="00E75547">
        <w:rPr>
          <w:rFonts w:ascii="Book Antiqua" w:hAnsi="Book Antiqua" w:cstheme="minorHAnsi"/>
          <w:sz w:val="24"/>
          <w:szCs w:val="24"/>
        </w:rPr>
        <w:t xml:space="preserve"> mice</w:t>
      </w:r>
      <w:r w:rsidR="002A7F9A" w:rsidRPr="00E75547">
        <w:rPr>
          <w:rFonts w:ascii="Book Antiqua" w:hAnsi="Book Antiqua" w:cstheme="minorHAnsi"/>
          <w:sz w:val="24"/>
          <w:szCs w:val="24"/>
        </w:rPr>
        <w:t>.</w:t>
      </w:r>
      <w:r w:rsidR="00325045" w:rsidRPr="00E75547">
        <w:rPr>
          <w:rFonts w:ascii="Book Antiqua" w:hAnsi="Book Antiqua" w:cstheme="minorHAnsi"/>
          <w:sz w:val="24"/>
          <w:szCs w:val="24"/>
        </w:rPr>
        <w:t xml:space="preserve"> </w:t>
      </w:r>
      <w:r w:rsidR="00403141" w:rsidRPr="00E75547">
        <w:rPr>
          <w:rFonts w:ascii="Book Antiqua" w:hAnsi="Book Antiqua" w:cstheme="minorHAnsi"/>
          <w:sz w:val="24"/>
          <w:szCs w:val="24"/>
        </w:rPr>
        <w:t>Both</w:t>
      </w:r>
      <w:r w:rsidR="00F641D6" w:rsidRPr="00E75547">
        <w:rPr>
          <w:rFonts w:ascii="Book Antiqua" w:hAnsi="Book Antiqua" w:cstheme="minorHAnsi"/>
          <w:sz w:val="24"/>
          <w:szCs w:val="24"/>
        </w:rPr>
        <w:t xml:space="preserve"> diets induced</w:t>
      </w:r>
      <w:r w:rsidR="00CF1E35" w:rsidRPr="00E75547">
        <w:rPr>
          <w:rFonts w:ascii="Book Antiqua" w:hAnsi="Book Antiqua" w:cstheme="minorHAnsi"/>
          <w:sz w:val="24"/>
          <w:szCs w:val="24"/>
        </w:rPr>
        <w:t xml:space="preserve"> moderate</w:t>
      </w:r>
      <w:r w:rsidR="004B057C" w:rsidRPr="00E75547">
        <w:rPr>
          <w:rFonts w:ascii="Book Antiqua" w:hAnsi="Book Antiqua" w:cstheme="minorHAnsi"/>
          <w:sz w:val="24"/>
          <w:szCs w:val="24"/>
        </w:rPr>
        <w:t>-</w:t>
      </w:r>
      <w:r w:rsidR="00CF1E35" w:rsidRPr="00E75547">
        <w:rPr>
          <w:rFonts w:ascii="Book Antiqua" w:hAnsi="Book Antiqua" w:cstheme="minorHAnsi"/>
          <w:sz w:val="24"/>
          <w:szCs w:val="24"/>
        </w:rPr>
        <w:t>grade</w:t>
      </w:r>
      <w:r w:rsidR="00AA3A40" w:rsidRPr="00E75547">
        <w:rPr>
          <w:rFonts w:ascii="Book Antiqua" w:hAnsi="Book Antiqua" w:cstheme="minorHAnsi"/>
          <w:sz w:val="24"/>
          <w:szCs w:val="24"/>
        </w:rPr>
        <w:t xml:space="preserve"> (score 2) </w:t>
      </w:r>
      <w:r w:rsidR="00F641D6" w:rsidRPr="00E75547">
        <w:rPr>
          <w:rFonts w:ascii="Book Antiqua" w:hAnsi="Book Antiqua" w:cstheme="minorHAnsi"/>
          <w:sz w:val="24"/>
          <w:szCs w:val="24"/>
        </w:rPr>
        <w:t>l</w:t>
      </w:r>
      <w:r w:rsidR="008D7F77" w:rsidRPr="00E75547">
        <w:rPr>
          <w:rFonts w:ascii="Book Antiqua" w:hAnsi="Book Antiqua" w:cstheme="minorHAnsi"/>
          <w:sz w:val="24"/>
          <w:szCs w:val="24"/>
        </w:rPr>
        <w:t>obular inflammation</w:t>
      </w:r>
      <w:r w:rsidR="003C2B56" w:rsidRPr="00E75547">
        <w:rPr>
          <w:rFonts w:ascii="Book Antiqua" w:hAnsi="Book Antiqua" w:cstheme="minorHAnsi"/>
          <w:sz w:val="24"/>
          <w:szCs w:val="24"/>
        </w:rPr>
        <w:t xml:space="preserve"> </w:t>
      </w:r>
      <w:r w:rsidR="00C73514" w:rsidRPr="00E75547">
        <w:rPr>
          <w:rFonts w:ascii="Book Antiqua" w:hAnsi="Book Antiqua" w:cstheme="minorHAnsi"/>
          <w:sz w:val="24"/>
          <w:szCs w:val="24"/>
        </w:rPr>
        <w:t>in</w:t>
      </w:r>
      <w:r w:rsidR="00FD5ACB" w:rsidRPr="00E75547">
        <w:rPr>
          <w:rFonts w:ascii="Book Antiqua" w:hAnsi="Book Antiqua" w:cstheme="minorHAnsi"/>
          <w:sz w:val="24"/>
          <w:szCs w:val="24"/>
        </w:rPr>
        <w:t xml:space="preserve"> </w:t>
      </w:r>
      <w:r w:rsidR="00984C34" w:rsidRPr="00E75547">
        <w:rPr>
          <w:rFonts w:ascii="Book Antiqua" w:hAnsi="Book Antiqua" w:cstheme="minorHAnsi"/>
          <w:sz w:val="24"/>
          <w:szCs w:val="24"/>
        </w:rPr>
        <w:t xml:space="preserve">almost all </w:t>
      </w:r>
      <w:r w:rsidR="00984C34" w:rsidRPr="00E75547">
        <w:rPr>
          <w:rFonts w:ascii="Book Antiqua" w:hAnsi="Book Antiqua" w:cstheme="minorHAnsi"/>
          <w:i/>
          <w:sz w:val="24"/>
          <w:szCs w:val="24"/>
        </w:rPr>
        <w:t>ob/ob</w:t>
      </w:r>
      <w:r w:rsidR="00984C34" w:rsidRPr="00E75547">
        <w:rPr>
          <w:rFonts w:ascii="Book Antiqua" w:hAnsi="Book Antiqua" w:cstheme="minorHAnsi"/>
          <w:sz w:val="24"/>
          <w:szCs w:val="24"/>
        </w:rPr>
        <w:t xml:space="preserve"> mice</w:t>
      </w:r>
      <w:r w:rsidR="006E0B85" w:rsidRPr="00E75547">
        <w:rPr>
          <w:rFonts w:ascii="Book Antiqua" w:hAnsi="Book Antiqua" w:cstheme="minorHAnsi"/>
          <w:sz w:val="24"/>
          <w:szCs w:val="24"/>
        </w:rPr>
        <w:t xml:space="preserve"> without significant changes from </w:t>
      </w:r>
      <w:r w:rsidR="00AC28E1" w:rsidRPr="00E75547">
        <w:rPr>
          <w:rFonts w:ascii="Book Antiqua" w:hAnsi="Book Antiqua" w:cstheme="minorBidi"/>
          <w:sz w:val="24"/>
          <w:szCs w:val="24"/>
        </w:rPr>
        <w:t>feeding</w:t>
      </w:r>
      <w:r w:rsidR="006E0B85" w:rsidRPr="00E75547">
        <w:rPr>
          <w:rFonts w:ascii="Book Antiqua" w:hAnsi="Book Antiqua" w:cstheme="minorHAnsi"/>
          <w:sz w:val="24"/>
          <w:szCs w:val="24"/>
        </w:rPr>
        <w:t xml:space="preserve"> week 9 to 16. </w:t>
      </w:r>
      <w:r w:rsidR="006006A3" w:rsidRPr="00E75547">
        <w:rPr>
          <w:rFonts w:ascii="Book Antiqua" w:hAnsi="Book Antiqua" w:cstheme="minorHAnsi"/>
          <w:sz w:val="24"/>
          <w:szCs w:val="24"/>
        </w:rPr>
        <w:t>The rate of h</w:t>
      </w:r>
      <w:r w:rsidR="00127552" w:rsidRPr="00E75547">
        <w:rPr>
          <w:rFonts w:ascii="Book Antiqua" w:hAnsi="Book Antiqua" w:cstheme="minorHAnsi"/>
          <w:sz w:val="24"/>
          <w:szCs w:val="24"/>
        </w:rPr>
        <w:t xml:space="preserve">epatocyte ballooning </w:t>
      </w:r>
      <w:r w:rsidR="006006A3" w:rsidRPr="00E75547">
        <w:rPr>
          <w:rFonts w:ascii="Book Antiqua" w:hAnsi="Book Antiqua" w:cstheme="minorHAnsi"/>
          <w:sz w:val="24"/>
          <w:szCs w:val="24"/>
        </w:rPr>
        <w:t>was</w:t>
      </w:r>
      <w:r w:rsidR="00D024AB" w:rsidRPr="00E75547">
        <w:rPr>
          <w:rFonts w:ascii="Book Antiqua" w:hAnsi="Book Antiqua" w:cstheme="minorHAnsi"/>
          <w:sz w:val="24"/>
          <w:szCs w:val="24"/>
        </w:rPr>
        <w:t xml:space="preserve"> </w:t>
      </w:r>
      <w:r w:rsidR="00127552" w:rsidRPr="00E75547">
        <w:rPr>
          <w:rFonts w:ascii="Book Antiqua" w:hAnsi="Book Antiqua" w:cstheme="minorHAnsi"/>
          <w:sz w:val="24"/>
          <w:szCs w:val="24"/>
        </w:rPr>
        <w:t>low</w:t>
      </w:r>
      <w:r w:rsidR="00D024AB" w:rsidRPr="00E75547">
        <w:rPr>
          <w:rFonts w:ascii="Book Antiqua" w:hAnsi="Book Antiqua" w:cstheme="minorHAnsi"/>
          <w:sz w:val="24"/>
          <w:szCs w:val="24"/>
        </w:rPr>
        <w:t xml:space="preserve"> </w:t>
      </w:r>
      <w:r w:rsidR="0006166C" w:rsidRPr="00E75547">
        <w:rPr>
          <w:rFonts w:ascii="Book Antiqua" w:hAnsi="Book Antiqua" w:cstheme="minorHAnsi"/>
          <w:sz w:val="24"/>
          <w:szCs w:val="24"/>
        </w:rPr>
        <w:t xml:space="preserve">in </w:t>
      </w:r>
      <w:r w:rsidR="0006166C" w:rsidRPr="00E75547">
        <w:rPr>
          <w:rFonts w:ascii="Book Antiqua" w:hAnsi="Book Antiqua" w:cstheme="minorHAnsi"/>
          <w:i/>
          <w:sz w:val="24"/>
          <w:szCs w:val="24"/>
        </w:rPr>
        <w:t>ob/ob</w:t>
      </w:r>
      <w:r w:rsidR="0006166C" w:rsidRPr="00E75547">
        <w:rPr>
          <w:rFonts w:ascii="Book Antiqua" w:hAnsi="Book Antiqua" w:cstheme="minorHAnsi"/>
          <w:sz w:val="24"/>
          <w:szCs w:val="24"/>
        </w:rPr>
        <w:t xml:space="preserve"> mice </w:t>
      </w:r>
      <w:r w:rsidR="002C63FB" w:rsidRPr="00E75547">
        <w:rPr>
          <w:rFonts w:ascii="Book Antiqua" w:hAnsi="Book Antiqua" w:cstheme="minorHAnsi"/>
          <w:sz w:val="24"/>
          <w:szCs w:val="24"/>
        </w:rPr>
        <w:t>fed the GAN or AMLN diet for</w:t>
      </w:r>
      <w:r w:rsidR="0006166C" w:rsidRPr="00E75547">
        <w:rPr>
          <w:rFonts w:ascii="Book Antiqua" w:hAnsi="Book Antiqua" w:cstheme="minorHAnsi"/>
          <w:sz w:val="24"/>
          <w:szCs w:val="24"/>
        </w:rPr>
        <w:t xml:space="preserve"> 9 weeks</w:t>
      </w:r>
      <w:r w:rsidR="00E573DF" w:rsidRPr="00E75547">
        <w:rPr>
          <w:rFonts w:ascii="Book Antiqua" w:hAnsi="Book Antiqua" w:cstheme="minorHAnsi"/>
          <w:sz w:val="24"/>
          <w:szCs w:val="24"/>
        </w:rPr>
        <w:t xml:space="preserve">, </w:t>
      </w:r>
      <w:r w:rsidR="00037A68" w:rsidRPr="00E75547">
        <w:rPr>
          <w:rFonts w:ascii="Book Antiqua" w:hAnsi="Book Antiqua" w:cstheme="minorHAnsi"/>
          <w:sz w:val="24"/>
          <w:szCs w:val="24"/>
        </w:rPr>
        <w:t>however,</w:t>
      </w:r>
      <w:r w:rsidR="003B13D7" w:rsidRPr="00E75547">
        <w:rPr>
          <w:rFonts w:ascii="Book Antiqua" w:hAnsi="Book Antiqua" w:cstheme="minorHAnsi"/>
          <w:sz w:val="24"/>
          <w:szCs w:val="24"/>
        </w:rPr>
        <w:t xml:space="preserve"> increased </w:t>
      </w:r>
      <w:r w:rsidR="00CA2720" w:rsidRPr="00E75547">
        <w:rPr>
          <w:rFonts w:ascii="Book Antiqua" w:hAnsi="Book Antiqua" w:cstheme="minorHAnsi"/>
          <w:sz w:val="24"/>
          <w:szCs w:val="24"/>
        </w:rPr>
        <w:t xml:space="preserve">during the remainder of the </w:t>
      </w:r>
      <w:r w:rsidR="002F3FD2" w:rsidRPr="00E75547">
        <w:rPr>
          <w:rFonts w:ascii="Book Antiqua" w:hAnsi="Book Antiqua" w:cstheme="minorHAnsi"/>
          <w:sz w:val="24"/>
          <w:szCs w:val="24"/>
        </w:rPr>
        <w:t>feeding</w:t>
      </w:r>
      <w:r w:rsidR="00CA2720" w:rsidRPr="00E75547">
        <w:rPr>
          <w:rFonts w:ascii="Book Antiqua" w:hAnsi="Book Antiqua" w:cstheme="minorHAnsi"/>
          <w:sz w:val="24"/>
          <w:szCs w:val="24"/>
        </w:rPr>
        <w:t xml:space="preserve"> period</w:t>
      </w:r>
      <w:r w:rsidR="003B13D7" w:rsidRPr="00E75547">
        <w:rPr>
          <w:rFonts w:ascii="Book Antiqua" w:hAnsi="Book Antiqua" w:cstheme="minorHAnsi"/>
          <w:sz w:val="24"/>
          <w:szCs w:val="24"/>
        </w:rPr>
        <w:t>.</w:t>
      </w:r>
      <w:r w:rsidR="008620A1" w:rsidRPr="00E75547">
        <w:rPr>
          <w:rFonts w:ascii="Book Antiqua" w:hAnsi="Book Antiqua" w:cstheme="minorHAnsi"/>
          <w:sz w:val="24"/>
          <w:szCs w:val="24"/>
        </w:rPr>
        <w:t xml:space="preserve"> </w:t>
      </w:r>
      <w:r w:rsidR="007C48A6" w:rsidRPr="00E75547">
        <w:rPr>
          <w:rFonts w:ascii="Book Antiqua" w:hAnsi="Book Antiqua" w:cstheme="minorHAnsi"/>
          <w:sz w:val="24"/>
          <w:szCs w:val="24"/>
        </w:rPr>
        <w:lastRenderedPageBreak/>
        <w:t>H</w:t>
      </w:r>
      <w:r w:rsidR="00CA36BC" w:rsidRPr="00E75547">
        <w:rPr>
          <w:rFonts w:ascii="Book Antiqua" w:hAnsi="Book Antiqua" w:cstheme="minorHAnsi"/>
          <w:sz w:val="24"/>
          <w:szCs w:val="24"/>
        </w:rPr>
        <w:t xml:space="preserve">epatocyte ballooning </w:t>
      </w:r>
      <w:r w:rsidR="00FA20D3" w:rsidRPr="00E75547">
        <w:rPr>
          <w:rFonts w:ascii="Book Antiqua" w:hAnsi="Book Antiqua" w:cstheme="minorHAnsi"/>
          <w:sz w:val="24"/>
          <w:szCs w:val="24"/>
        </w:rPr>
        <w:t xml:space="preserve">did not progress beyond </w:t>
      </w:r>
      <w:r w:rsidR="00DF492D" w:rsidRPr="00E75547">
        <w:rPr>
          <w:rFonts w:ascii="Book Antiqua" w:hAnsi="Book Antiqua" w:cstheme="minorHAnsi"/>
          <w:sz w:val="24"/>
          <w:szCs w:val="24"/>
        </w:rPr>
        <w:t>grade</w:t>
      </w:r>
      <w:r w:rsidR="00FA20D3" w:rsidRPr="00E75547">
        <w:rPr>
          <w:rFonts w:ascii="Book Antiqua" w:hAnsi="Book Antiqua" w:cstheme="minorHAnsi"/>
          <w:sz w:val="24"/>
          <w:szCs w:val="24"/>
        </w:rPr>
        <w:t xml:space="preserve"> 1</w:t>
      </w:r>
      <w:r w:rsidR="003021E8" w:rsidRPr="00E75547">
        <w:rPr>
          <w:rFonts w:ascii="Book Antiqua" w:hAnsi="Book Antiqua" w:cstheme="minorHAnsi"/>
          <w:sz w:val="24"/>
          <w:szCs w:val="24"/>
        </w:rPr>
        <w:t xml:space="preserve"> in </w:t>
      </w:r>
      <w:r w:rsidR="003021E8" w:rsidRPr="00E75547">
        <w:rPr>
          <w:rFonts w:ascii="Book Antiqua" w:hAnsi="Book Antiqua" w:cstheme="minorHAnsi"/>
          <w:i/>
          <w:sz w:val="24"/>
          <w:szCs w:val="24"/>
        </w:rPr>
        <w:t>ob/ob</w:t>
      </w:r>
      <w:r w:rsidR="003021E8" w:rsidRPr="00E75547">
        <w:rPr>
          <w:rFonts w:ascii="Book Antiqua" w:hAnsi="Book Antiqua" w:cstheme="minorHAnsi"/>
          <w:sz w:val="24"/>
          <w:szCs w:val="24"/>
        </w:rPr>
        <w:t xml:space="preserve"> mice</w:t>
      </w:r>
      <w:r w:rsidR="00CA36BC" w:rsidRPr="00E75547">
        <w:rPr>
          <w:rFonts w:ascii="Book Antiqua" w:hAnsi="Book Antiqua" w:cstheme="minorHAnsi"/>
          <w:sz w:val="24"/>
          <w:szCs w:val="24"/>
        </w:rPr>
        <w:t>.</w:t>
      </w:r>
      <w:r w:rsidR="006A120A" w:rsidRPr="00E75547">
        <w:rPr>
          <w:rFonts w:ascii="Book Antiqua" w:hAnsi="Book Antiqua" w:cstheme="minorHAnsi"/>
          <w:sz w:val="24"/>
          <w:szCs w:val="24"/>
        </w:rPr>
        <w:t xml:space="preserve"> </w:t>
      </w:r>
      <w:r w:rsidR="00C120BF" w:rsidRPr="00E75547">
        <w:rPr>
          <w:rFonts w:ascii="Book Antiqua" w:hAnsi="Book Antiqua" w:cstheme="minorHAnsi"/>
          <w:sz w:val="24"/>
          <w:szCs w:val="24"/>
        </w:rPr>
        <w:t>Terminal q</w:t>
      </w:r>
      <w:r w:rsidR="00B27F3A" w:rsidRPr="00E75547">
        <w:rPr>
          <w:rFonts w:ascii="Book Antiqua" w:hAnsi="Book Antiqua" w:cstheme="minorHAnsi"/>
          <w:sz w:val="24"/>
          <w:szCs w:val="24"/>
        </w:rPr>
        <w:t>uantitative</w:t>
      </w:r>
      <w:r w:rsidR="009F7ACA" w:rsidRPr="00E75547">
        <w:rPr>
          <w:rFonts w:ascii="Book Antiqua" w:hAnsi="Book Antiqua" w:cstheme="minorHAnsi"/>
          <w:sz w:val="24"/>
          <w:szCs w:val="24"/>
        </w:rPr>
        <w:t xml:space="preserve"> histopathological</w:t>
      </w:r>
      <w:r w:rsidR="00B27F3A" w:rsidRPr="00E75547">
        <w:rPr>
          <w:rFonts w:ascii="Book Antiqua" w:hAnsi="Book Antiqua" w:cstheme="minorHAnsi"/>
          <w:sz w:val="24"/>
          <w:szCs w:val="24"/>
        </w:rPr>
        <w:t xml:space="preserve"> changes</w:t>
      </w:r>
      <w:r w:rsidR="00DB2B4E" w:rsidRPr="00E75547">
        <w:rPr>
          <w:rFonts w:ascii="Book Antiqua" w:hAnsi="Book Antiqua" w:cstheme="minorHAnsi"/>
          <w:sz w:val="24"/>
          <w:szCs w:val="24"/>
        </w:rPr>
        <w:t xml:space="preserve"> were </w:t>
      </w:r>
      <w:r w:rsidR="006A120A" w:rsidRPr="00E75547">
        <w:rPr>
          <w:rFonts w:ascii="Book Antiqua" w:hAnsi="Book Antiqua" w:cstheme="minorHAnsi"/>
          <w:sz w:val="24"/>
          <w:szCs w:val="24"/>
        </w:rPr>
        <w:t xml:space="preserve">also </w:t>
      </w:r>
      <w:r w:rsidR="00DB2B4E" w:rsidRPr="00E75547">
        <w:rPr>
          <w:rFonts w:ascii="Book Antiqua" w:hAnsi="Book Antiqua" w:cstheme="minorHAnsi"/>
          <w:sz w:val="24"/>
          <w:szCs w:val="24"/>
        </w:rPr>
        <w:t xml:space="preserve">similar in </w:t>
      </w:r>
      <w:r w:rsidR="00DB2B4E" w:rsidRPr="00E75547">
        <w:rPr>
          <w:rFonts w:ascii="Book Antiqua" w:hAnsi="Book Antiqua" w:cstheme="minorHAnsi"/>
          <w:i/>
          <w:sz w:val="24"/>
          <w:szCs w:val="24"/>
        </w:rPr>
        <w:t>ob/ob</w:t>
      </w:r>
      <w:r w:rsidR="00DB2B4E" w:rsidRPr="00E75547">
        <w:rPr>
          <w:rFonts w:ascii="Book Antiqua" w:hAnsi="Book Antiqua" w:cstheme="minorHAnsi"/>
          <w:sz w:val="24"/>
          <w:szCs w:val="24"/>
        </w:rPr>
        <w:t xml:space="preserve"> mice fed the GAN or AMLN diet, as indicated by morphometric analyses of steatosis</w:t>
      </w:r>
      <w:r w:rsidR="00A269D8" w:rsidRPr="00E75547">
        <w:rPr>
          <w:rFonts w:ascii="Book Antiqua" w:hAnsi="Book Antiqua" w:cstheme="minorHAnsi"/>
          <w:sz w:val="24"/>
          <w:szCs w:val="24"/>
        </w:rPr>
        <w:t xml:space="preserve">, inflammation and Col1a1 (Figure </w:t>
      </w:r>
      <w:r w:rsidR="00C866E8" w:rsidRPr="00E75547">
        <w:rPr>
          <w:rFonts w:ascii="Book Antiqua" w:hAnsi="Book Antiqua" w:cstheme="minorHAnsi"/>
          <w:sz w:val="24"/>
          <w:szCs w:val="24"/>
        </w:rPr>
        <w:t>3</w:t>
      </w:r>
      <w:r w:rsidR="00A269D8" w:rsidRPr="00E75547">
        <w:rPr>
          <w:rFonts w:ascii="Book Antiqua" w:hAnsi="Book Antiqua" w:cstheme="minorHAnsi"/>
          <w:sz w:val="24"/>
          <w:szCs w:val="24"/>
        </w:rPr>
        <w:t>)</w:t>
      </w:r>
      <w:r w:rsidR="00DB2B4E" w:rsidRPr="00E75547">
        <w:rPr>
          <w:rFonts w:ascii="Book Antiqua" w:hAnsi="Book Antiqua" w:cstheme="minorHAnsi"/>
          <w:sz w:val="24"/>
          <w:szCs w:val="24"/>
        </w:rPr>
        <w:t xml:space="preserve">. </w:t>
      </w:r>
    </w:p>
    <w:p w14:paraId="23052308" w14:textId="07F6104A" w:rsidR="008B178E" w:rsidRPr="00E75547" w:rsidRDefault="008B178E" w:rsidP="005A3BC2">
      <w:pPr>
        <w:spacing w:after="0" w:line="360" w:lineRule="auto"/>
        <w:jc w:val="both"/>
        <w:rPr>
          <w:rFonts w:ascii="Book Antiqua" w:hAnsi="Book Antiqua" w:cstheme="minorHAnsi"/>
          <w:b/>
          <w:i/>
          <w:sz w:val="24"/>
          <w:szCs w:val="24"/>
        </w:rPr>
      </w:pPr>
    </w:p>
    <w:p w14:paraId="46EC9827" w14:textId="555C93CD" w:rsidR="00BC12C0" w:rsidRPr="00E75547" w:rsidRDefault="00BC12C0" w:rsidP="006406FB">
      <w:pPr>
        <w:spacing w:after="0" w:line="360" w:lineRule="auto"/>
        <w:jc w:val="both"/>
        <w:rPr>
          <w:rFonts w:ascii="Book Antiqua" w:hAnsi="Book Antiqua" w:cstheme="minorHAnsi"/>
          <w:b/>
          <w:i/>
          <w:sz w:val="24"/>
          <w:szCs w:val="24"/>
        </w:rPr>
      </w:pPr>
      <w:r w:rsidRPr="00E75547">
        <w:rPr>
          <w:rFonts w:ascii="Book Antiqua" w:hAnsi="Book Antiqua" w:cstheme="minorHAnsi"/>
          <w:b/>
          <w:i/>
          <w:sz w:val="24"/>
          <w:szCs w:val="24"/>
        </w:rPr>
        <w:t>L</w:t>
      </w:r>
      <w:r w:rsidR="00567DB3" w:rsidRPr="00E75547">
        <w:rPr>
          <w:rFonts w:ascii="Book Antiqua" w:hAnsi="Book Antiqua" w:cstheme="minorHAnsi"/>
          <w:b/>
          <w:i/>
          <w:sz w:val="24"/>
          <w:szCs w:val="24"/>
        </w:rPr>
        <w:t>iver transcriptome changes in ob/ob mice fed AMLN or GAN diet</w:t>
      </w:r>
      <w:r w:rsidR="008A4E64" w:rsidRPr="00E75547">
        <w:rPr>
          <w:rFonts w:ascii="Book Antiqua" w:hAnsi="Book Antiqua" w:cstheme="minorHAnsi"/>
          <w:b/>
          <w:i/>
          <w:sz w:val="24"/>
          <w:szCs w:val="24"/>
        </w:rPr>
        <w:t xml:space="preserve"> for 16 wk</w:t>
      </w:r>
    </w:p>
    <w:p w14:paraId="0FB065FF" w14:textId="7D2E1F77" w:rsidR="00FA7DD6" w:rsidRPr="00E75547" w:rsidRDefault="003271EF" w:rsidP="006406FB">
      <w:pPr>
        <w:spacing w:after="0" w:line="360" w:lineRule="auto"/>
        <w:jc w:val="both"/>
        <w:rPr>
          <w:rFonts w:ascii="Book Antiqua" w:hAnsi="Book Antiqua" w:cstheme="minorHAnsi"/>
          <w:sz w:val="24"/>
          <w:szCs w:val="24"/>
        </w:rPr>
      </w:pPr>
      <w:r w:rsidRPr="00E75547">
        <w:rPr>
          <w:rFonts w:ascii="Book Antiqua" w:hAnsi="Book Antiqua" w:cstheme="minorHAnsi"/>
          <w:sz w:val="24"/>
          <w:szCs w:val="24"/>
        </w:rPr>
        <w:t xml:space="preserve">To characterize the effect of 16-week </w:t>
      </w:r>
      <w:r w:rsidR="00253A79" w:rsidRPr="00E75547">
        <w:rPr>
          <w:rFonts w:ascii="Book Antiqua" w:hAnsi="Book Antiqua" w:cstheme="minorHAnsi"/>
          <w:sz w:val="24"/>
          <w:szCs w:val="24"/>
        </w:rPr>
        <w:t>feeding</w:t>
      </w:r>
      <w:r w:rsidRPr="00E75547">
        <w:rPr>
          <w:rFonts w:ascii="Book Antiqua" w:hAnsi="Book Antiqua" w:cstheme="minorHAnsi"/>
          <w:sz w:val="24"/>
          <w:szCs w:val="24"/>
        </w:rPr>
        <w:t xml:space="preserve"> on global liver gene expression, the transcriptome of </w:t>
      </w:r>
      <w:r w:rsidR="00253A79" w:rsidRPr="00E75547">
        <w:rPr>
          <w:rFonts w:ascii="Book Antiqua" w:hAnsi="Book Antiqua" w:cstheme="minorHAnsi"/>
          <w:sz w:val="24"/>
          <w:szCs w:val="24"/>
        </w:rPr>
        <w:t xml:space="preserve">GAN and AMLN </w:t>
      </w:r>
      <w:r w:rsidR="00253A79" w:rsidRPr="00E75547">
        <w:rPr>
          <w:rFonts w:ascii="Book Antiqua" w:hAnsi="Book Antiqua" w:cstheme="minorHAnsi"/>
          <w:i/>
          <w:sz w:val="24"/>
          <w:szCs w:val="24"/>
        </w:rPr>
        <w:t>ob/ob</w:t>
      </w:r>
      <w:r w:rsidR="007E093C" w:rsidRPr="00E75547">
        <w:rPr>
          <w:rFonts w:ascii="Book Antiqua" w:hAnsi="Book Antiqua" w:cstheme="minorHAnsi"/>
          <w:sz w:val="24"/>
          <w:szCs w:val="24"/>
        </w:rPr>
        <w:t xml:space="preserve">-NASH </w:t>
      </w:r>
      <w:r w:rsidR="00253A79" w:rsidRPr="00E75547">
        <w:rPr>
          <w:rFonts w:ascii="Book Antiqua" w:hAnsi="Book Antiqua" w:cstheme="minorHAnsi"/>
          <w:sz w:val="24"/>
          <w:szCs w:val="24"/>
        </w:rPr>
        <w:t>mice</w:t>
      </w:r>
      <w:r w:rsidRPr="00E75547">
        <w:rPr>
          <w:rFonts w:ascii="Book Antiqua" w:hAnsi="Book Antiqua" w:cstheme="minorHAnsi"/>
          <w:sz w:val="24"/>
          <w:szCs w:val="24"/>
        </w:rPr>
        <w:t xml:space="preserve"> vs</w:t>
      </w:r>
      <w:r w:rsidR="00C12BD0" w:rsidRPr="00E75547">
        <w:rPr>
          <w:rFonts w:ascii="Book Antiqua" w:hAnsi="Book Antiqua" w:cstheme="minorHAnsi"/>
          <w:sz w:val="24"/>
          <w:szCs w:val="24"/>
        </w:rPr>
        <w:t>.</w:t>
      </w:r>
      <w:r w:rsidRPr="00E75547">
        <w:rPr>
          <w:rFonts w:ascii="Book Antiqua" w:hAnsi="Book Antiqua" w:cstheme="minorHAnsi"/>
          <w:sz w:val="24"/>
          <w:szCs w:val="24"/>
        </w:rPr>
        <w:t xml:space="preserve"> </w:t>
      </w:r>
      <w:r w:rsidR="00253A79" w:rsidRPr="00E75547">
        <w:rPr>
          <w:rFonts w:ascii="Book Antiqua" w:hAnsi="Book Antiqua" w:cstheme="minorHAnsi"/>
          <w:sz w:val="24"/>
          <w:szCs w:val="24"/>
        </w:rPr>
        <w:t xml:space="preserve">chow-fed </w:t>
      </w:r>
      <w:r w:rsidR="00F11DE0" w:rsidRPr="00E75547">
        <w:rPr>
          <w:rFonts w:ascii="Book Antiqua" w:hAnsi="Book Antiqua" w:cstheme="minorHAnsi"/>
          <w:sz w:val="24"/>
          <w:szCs w:val="24"/>
        </w:rPr>
        <w:t xml:space="preserve">C57 </w:t>
      </w:r>
      <w:r w:rsidR="00253A79" w:rsidRPr="00E75547">
        <w:rPr>
          <w:rFonts w:ascii="Book Antiqua" w:hAnsi="Book Antiqua" w:cstheme="minorHAnsi"/>
          <w:sz w:val="24"/>
          <w:szCs w:val="24"/>
        </w:rPr>
        <w:t xml:space="preserve">mice </w:t>
      </w:r>
      <w:r w:rsidRPr="00E75547">
        <w:rPr>
          <w:rFonts w:ascii="Book Antiqua" w:hAnsi="Book Antiqua" w:cstheme="minorHAnsi"/>
          <w:sz w:val="24"/>
          <w:szCs w:val="24"/>
        </w:rPr>
        <w:t>were analyzed by RNA</w:t>
      </w:r>
      <w:r w:rsidR="00253A79" w:rsidRPr="00E75547">
        <w:rPr>
          <w:rFonts w:ascii="Book Antiqua" w:hAnsi="Book Antiqua" w:cstheme="minorHAnsi"/>
          <w:sz w:val="24"/>
          <w:szCs w:val="24"/>
        </w:rPr>
        <w:t xml:space="preserve"> sequencing. </w:t>
      </w:r>
      <w:r w:rsidR="002A130B" w:rsidRPr="00E75547">
        <w:rPr>
          <w:rFonts w:ascii="Book Antiqua" w:hAnsi="Book Antiqua" w:cstheme="minorHAnsi"/>
          <w:sz w:val="24"/>
          <w:szCs w:val="24"/>
        </w:rPr>
        <w:t xml:space="preserve">To assess the </w:t>
      </w:r>
      <w:r w:rsidR="001074D6" w:rsidRPr="00E75547">
        <w:rPr>
          <w:rFonts w:ascii="Book Antiqua" w:hAnsi="Book Antiqua" w:cstheme="minorHAnsi"/>
          <w:sz w:val="24"/>
          <w:szCs w:val="24"/>
        </w:rPr>
        <w:t xml:space="preserve">overall </w:t>
      </w:r>
      <w:r w:rsidR="002A130B" w:rsidRPr="00E75547">
        <w:rPr>
          <w:rFonts w:ascii="Book Antiqua" w:hAnsi="Book Antiqua" w:cstheme="minorHAnsi"/>
          <w:sz w:val="24"/>
          <w:szCs w:val="24"/>
        </w:rPr>
        <w:t xml:space="preserve">similarity of the </w:t>
      </w:r>
      <w:r w:rsidR="001143FF" w:rsidRPr="00E75547">
        <w:rPr>
          <w:rFonts w:ascii="Book Antiqua" w:hAnsi="Book Antiqua" w:cstheme="minorHAnsi"/>
          <w:sz w:val="24"/>
          <w:szCs w:val="24"/>
        </w:rPr>
        <w:t>individual transcriptome</w:t>
      </w:r>
      <w:r w:rsidR="002A130B" w:rsidRPr="00E75547">
        <w:rPr>
          <w:rFonts w:ascii="Book Antiqua" w:hAnsi="Book Antiqua" w:cstheme="minorHAnsi"/>
          <w:sz w:val="24"/>
          <w:szCs w:val="24"/>
        </w:rPr>
        <w:t xml:space="preserve"> samples, a principal component analysis (PCA) was performed. The primary PCA</w:t>
      </w:r>
      <w:r w:rsidR="00CA5391" w:rsidRPr="00E75547">
        <w:rPr>
          <w:rFonts w:ascii="Book Antiqua" w:hAnsi="Book Antiqua" w:cstheme="minorHAnsi"/>
          <w:sz w:val="24"/>
          <w:szCs w:val="24"/>
        </w:rPr>
        <w:t xml:space="preserve"> (</w:t>
      </w:r>
      <w:r w:rsidR="002A130B" w:rsidRPr="00E75547">
        <w:rPr>
          <w:rFonts w:ascii="Book Antiqua" w:hAnsi="Book Antiqua" w:cstheme="minorHAnsi"/>
          <w:sz w:val="24"/>
          <w:szCs w:val="24"/>
        </w:rPr>
        <w:t>accounting for the major variability in the data set</w:t>
      </w:r>
      <w:r w:rsidR="00CA5391" w:rsidRPr="00E75547">
        <w:rPr>
          <w:rFonts w:ascii="Book Antiqua" w:hAnsi="Book Antiqua" w:cstheme="minorHAnsi"/>
          <w:sz w:val="24"/>
          <w:szCs w:val="24"/>
        </w:rPr>
        <w:t>)</w:t>
      </w:r>
      <w:r w:rsidR="002A130B" w:rsidRPr="00E75547">
        <w:rPr>
          <w:rFonts w:ascii="Book Antiqua" w:hAnsi="Book Antiqua" w:cstheme="minorHAnsi"/>
          <w:sz w:val="24"/>
          <w:szCs w:val="24"/>
        </w:rPr>
        <w:t xml:space="preserve"> </w:t>
      </w:r>
      <w:r w:rsidR="001074D6" w:rsidRPr="00E75547">
        <w:rPr>
          <w:rFonts w:ascii="Book Antiqua" w:hAnsi="Book Antiqua" w:cstheme="minorHAnsi"/>
          <w:sz w:val="24"/>
          <w:szCs w:val="24"/>
        </w:rPr>
        <w:t>yielded</w:t>
      </w:r>
      <w:r w:rsidRPr="00E75547">
        <w:rPr>
          <w:rFonts w:ascii="Book Antiqua" w:hAnsi="Book Antiqua" w:cstheme="minorHAnsi"/>
          <w:sz w:val="24"/>
          <w:szCs w:val="24"/>
        </w:rPr>
        <w:t xml:space="preserve"> </w:t>
      </w:r>
      <w:r w:rsidR="00BC25E6" w:rsidRPr="00E75547">
        <w:rPr>
          <w:rFonts w:ascii="Book Antiqua" w:hAnsi="Book Antiqua" w:cstheme="minorHAnsi"/>
          <w:sz w:val="24"/>
          <w:szCs w:val="24"/>
        </w:rPr>
        <w:t xml:space="preserve">conspicuous clustering of </w:t>
      </w:r>
      <w:r w:rsidR="001143FF" w:rsidRPr="00E75547">
        <w:rPr>
          <w:rFonts w:ascii="Book Antiqua" w:hAnsi="Book Antiqua" w:cstheme="minorHAnsi"/>
          <w:sz w:val="24"/>
          <w:szCs w:val="24"/>
        </w:rPr>
        <w:t xml:space="preserve">transcriptome </w:t>
      </w:r>
      <w:r w:rsidR="00613E3D" w:rsidRPr="00E75547">
        <w:rPr>
          <w:rFonts w:ascii="Book Antiqua" w:hAnsi="Book Antiqua" w:cstheme="minorHAnsi"/>
          <w:sz w:val="24"/>
          <w:szCs w:val="24"/>
        </w:rPr>
        <w:t>samples</w:t>
      </w:r>
      <w:r w:rsidR="00BC25E6" w:rsidRPr="00E75547">
        <w:rPr>
          <w:rFonts w:ascii="Book Antiqua" w:hAnsi="Book Antiqua" w:cstheme="minorHAnsi"/>
          <w:sz w:val="24"/>
          <w:szCs w:val="24"/>
        </w:rPr>
        <w:t xml:space="preserve"> from </w:t>
      </w:r>
      <w:r w:rsidR="007E524E" w:rsidRPr="00E75547">
        <w:rPr>
          <w:rFonts w:ascii="Book Antiqua" w:hAnsi="Book Antiqua" w:cstheme="minorHAnsi"/>
          <w:sz w:val="24"/>
          <w:szCs w:val="24"/>
        </w:rPr>
        <w:t>GAN</w:t>
      </w:r>
      <w:r w:rsidR="00C12BD0" w:rsidRPr="00E75547">
        <w:rPr>
          <w:rFonts w:ascii="Book Antiqua" w:hAnsi="Book Antiqua" w:cstheme="minorHAnsi"/>
          <w:sz w:val="24"/>
          <w:szCs w:val="24"/>
        </w:rPr>
        <w:t xml:space="preserve"> and </w:t>
      </w:r>
      <w:r w:rsidR="007E524E" w:rsidRPr="00E75547">
        <w:rPr>
          <w:rFonts w:ascii="Book Antiqua" w:hAnsi="Book Antiqua" w:cstheme="minorHAnsi"/>
          <w:sz w:val="24"/>
          <w:szCs w:val="24"/>
        </w:rPr>
        <w:t xml:space="preserve">AMLN </w:t>
      </w:r>
      <w:r w:rsidR="007E524E" w:rsidRPr="00E75547">
        <w:rPr>
          <w:rFonts w:ascii="Book Antiqua" w:hAnsi="Book Antiqua" w:cstheme="minorHAnsi"/>
          <w:i/>
          <w:sz w:val="24"/>
          <w:szCs w:val="24"/>
        </w:rPr>
        <w:t>ob/ob</w:t>
      </w:r>
      <w:r w:rsidR="007E093C" w:rsidRPr="00E75547">
        <w:rPr>
          <w:rFonts w:ascii="Book Antiqua" w:hAnsi="Book Antiqua" w:cstheme="minorHAnsi"/>
          <w:sz w:val="24"/>
          <w:szCs w:val="24"/>
        </w:rPr>
        <w:t xml:space="preserve">-NASH </w:t>
      </w:r>
      <w:r w:rsidR="007E524E" w:rsidRPr="00E75547">
        <w:rPr>
          <w:rFonts w:ascii="Book Antiqua" w:hAnsi="Book Antiqua" w:cstheme="minorHAnsi"/>
          <w:sz w:val="24"/>
          <w:szCs w:val="24"/>
        </w:rPr>
        <w:t>mice</w:t>
      </w:r>
      <w:r w:rsidR="003763E8" w:rsidRPr="00E75547">
        <w:rPr>
          <w:rFonts w:ascii="Book Antiqua" w:hAnsi="Book Antiqua" w:cstheme="minorHAnsi"/>
          <w:sz w:val="24"/>
          <w:szCs w:val="24"/>
        </w:rPr>
        <w:t>, being</w:t>
      </w:r>
      <w:r w:rsidR="002C344D" w:rsidRPr="00E75547">
        <w:rPr>
          <w:rFonts w:ascii="Book Antiqua" w:hAnsi="Book Antiqua" w:cstheme="minorHAnsi"/>
          <w:sz w:val="24"/>
          <w:szCs w:val="24"/>
        </w:rPr>
        <w:t xml:space="preserve"> clearly separated from </w:t>
      </w:r>
      <w:r w:rsidR="007E524E" w:rsidRPr="00E75547">
        <w:rPr>
          <w:rFonts w:ascii="Book Antiqua" w:hAnsi="Book Antiqua" w:cstheme="minorHAnsi"/>
          <w:sz w:val="24"/>
          <w:szCs w:val="24"/>
        </w:rPr>
        <w:t xml:space="preserve">chow-fed </w:t>
      </w:r>
      <w:r w:rsidR="001C50EC" w:rsidRPr="00E75547">
        <w:rPr>
          <w:rFonts w:ascii="Book Antiqua" w:hAnsi="Book Antiqua" w:cstheme="minorHAnsi"/>
          <w:sz w:val="24"/>
          <w:szCs w:val="24"/>
        </w:rPr>
        <w:t xml:space="preserve">C57 </w:t>
      </w:r>
      <w:r w:rsidR="007E524E" w:rsidRPr="00E75547">
        <w:rPr>
          <w:rFonts w:ascii="Book Antiqua" w:hAnsi="Book Antiqua" w:cstheme="minorHAnsi"/>
          <w:sz w:val="24"/>
          <w:szCs w:val="24"/>
        </w:rPr>
        <w:t xml:space="preserve">controls </w:t>
      </w:r>
      <w:r w:rsidR="00C42901" w:rsidRPr="00E75547">
        <w:rPr>
          <w:rFonts w:ascii="Book Antiqua" w:hAnsi="Book Antiqua" w:cstheme="minorHAnsi"/>
          <w:sz w:val="24"/>
          <w:szCs w:val="24"/>
        </w:rPr>
        <w:t xml:space="preserve">(Figure </w:t>
      </w:r>
      <w:r w:rsidR="00C30414" w:rsidRPr="00E75547">
        <w:rPr>
          <w:rFonts w:ascii="Book Antiqua" w:hAnsi="Book Antiqua" w:cstheme="minorHAnsi"/>
          <w:sz w:val="24"/>
          <w:szCs w:val="24"/>
        </w:rPr>
        <w:t>4</w:t>
      </w:r>
      <w:r w:rsidR="00C42901" w:rsidRPr="00E75547">
        <w:rPr>
          <w:rFonts w:ascii="Book Antiqua" w:hAnsi="Book Antiqua" w:cstheme="minorHAnsi"/>
          <w:sz w:val="24"/>
          <w:szCs w:val="24"/>
        </w:rPr>
        <w:t>A)</w:t>
      </w:r>
      <w:r w:rsidRPr="00E75547">
        <w:rPr>
          <w:rFonts w:ascii="Book Antiqua" w:hAnsi="Book Antiqua" w:cstheme="minorHAnsi"/>
          <w:sz w:val="24"/>
          <w:szCs w:val="24"/>
        </w:rPr>
        <w:t>,</w:t>
      </w:r>
      <w:r w:rsidR="007B6B3D" w:rsidRPr="00E75547">
        <w:rPr>
          <w:rFonts w:ascii="Book Antiqua" w:hAnsi="Book Antiqua" w:cstheme="minorHAnsi"/>
          <w:sz w:val="24"/>
          <w:szCs w:val="24"/>
        </w:rPr>
        <w:t xml:space="preserve"> indicating that the two NASH-promoting diets </w:t>
      </w:r>
      <w:r w:rsidR="00A80750" w:rsidRPr="00E75547">
        <w:rPr>
          <w:rFonts w:ascii="Book Antiqua" w:hAnsi="Book Antiqua" w:cstheme="minorHAnsi"/>
          <w:sz w:val="24"/>
          <w:szCs w:val="24"/>
        </w:rPr>
        <w:t xml:space="preserve">overall </w:t>
      </w:r>
      <w:r w:rsidR="00FD26CC" w:rsidRPr="00E75547">
        <w:rPr>
          <w:rFonts w:ascii="Book Antiqua" w:hAnsi="Book Antiqua" w:cstheme="minorHAnsi"/>
          <w:sz w:val="24"/>
          <w:szCs w:val="24"/>
        </w:rPr>
        <w:t>promoted</w:t>
      </w:r>
      <w:r w:rsidR="00E77C48" w:rsidRPr="00E75547">
        <w:rPr>
          <w:rFonts w:ascii="Book Antiqua" w:hAnsi="Book Antiqua" w:cstheme="minorHAnsi"/>
          <w:sz w:val="24"/>
          <w:szCs w:val="24"/>
        </w:rPr>
        <w:t xml:space="preserve"> substantial</w:t>
      </w:r>
      <w:r w:rsidR="003763E8" w:rsidRPr="00E75547">
        <w:rPr>
          <w:rFonts w:ascii="Book Antiqua" w:hAnsi="Book Antiqua" w:cstheme="minorHAnsi"/>
          <w:sz w:val="24"/>
          <w:szCs w:val="24"/>
        </w:rPr>
        <w:t xml:space="preserve">, however </w:t>
      </w:r>
      <w:r w:rsidR="009618C7" w:rsidRPr="00E75547">
        <w:rPr>
          <w:rFonts w:ascii="Book Antiqua" w:hAnsi="Book Antiqua" w:cstheme="minorHAnsi"/>
          <w:sz w:val="24"/>
          <w:szCs w:val="24"/>
        </w:rPr>
        <w:t xml:space="preserve">highly </w:t>
      </w:r>
      <w:r w:rsidR="003763E8" w:rsidRPr="00E75547">
        <w:rPr>
          <w:rFonts w:ascii="Book Antiqua" w:hAnsi="Book Antiqua" w:cstheme="minorHAnsi"/>
          <w:sz w:val="24"/>
          <w:szCs w:val="24"/>
        </w:rPr>
        <w:t>similar,</w:t>
      </w:r>
      <w:r w:rsidR="00E77C48" w:rsidRPr="00E75547">
        <w:rPr>
          <w:rFonts w:ascii="Book Antiqua" w:hAnsi="Book Antiqua" w:cstheme="minorHAnsi"/>
          <w:sz w:val="24"/>
          <w:szCs w:val="24"/>
        </w:rPr>
        <w:t xml:space="preserve"> </w:t>
      </w:r>
      <w:r w:rsidR="007B6B3D" w:rsidRPr="00E75547">
        <w:rPr>
          <w:rFonts w:ascii="Book Antiqua" w:hAnsi="Book Antiqua" w:cstheme="minorHAnsi"/>
          <w:sz w:val="24"/>
          <w:szCs w:val="24"/>
        </w:rPr>
        <w:t>alter</w:t>
      </w:r>
      <w:r w:rsidR="00E77C48" w:rsidRPr="00E75547">
        <w:rPr>
          <w:rFonts w:ascii="Book Antiqua" w:hAnsi="Book Antiqua" w:cstheme="minorHAnsi"/>
          <w:sz w:val="24"/>
          <w:szCs w:val="24"/>
        </w:rPr>
        <w:t>ations in</w:t>
      </w:r>
      <w:r w:rsidR="007B6B3D" w:rsidRPr="00E75547">
        <w:rPr>
          <w:rFonts w:ascii="Book Antiqua" w:hAnsi="Book Antiqua" w:cstheme="minorHAnsi"/>
          <w:sz w:val="24"/>
          <w:szCs w:val="24"/>
        </w:rPr>
        <w:t xml:space="preserve"> </w:t>
      </w:r>
      <w:r w:rsidR="00A80750" w:rsidRPr="00E75547">
        <w:rPr>
          <w:rFonts w:ascii="Book Antiqua" w:hAnsi="Book Antiqua" w:cstheme="minorHAnsi"/>
          <w:sz w:val="24"/>
          <w:szCs w:val="24"/>
        </w:rPr>
        <w:t>liver global</w:t>
      </w:r>
      <w:r w:rsidR="00D57450" w:rsidRPr="00E75547">
        <w:rPr>
          <w:rFonts w:ascii="Book Antiqua" w:hAnsi="Book Antiqua" w:cstheme="minorHAnsi"/>
          <w:sz w:val="24"/>
          <w:szCs w:val="24"/>
        </w:rPr>
        <w:t xml:space="preserve"> </w:t>
      </w:r>
      <w:r w:rsidR="007B6B3D" w:rsidRPr="00E75547">
        <w:rPr>
          <w:rFonts w:ascii="Book Antiqua" w:hAnsi="Book Antiqua" w:cstheme="minorHAnsi"/>
          <w:sz w:val="24"/>
          <w:szCs w:val="24"/>
        </w:rPr>
        <w:t>gene signature</w:t>
      </w:r>
      <w:r w:rsidR="003763E8" w:rsidRPr="00E75547">
        <w:rPr>
          <w:rFonts w:ascii="Book Antiqua" w:hAnsi="Book Antiqua" w:cstheme="minorHAnsi"/>
          <w:sz w:val="24"/>
          <w:szCs w:val="24"/>
        </w:rPr>
        <w:t>s</w:t>
      </w:r>
      <w:r w:rsidR="00D57450" w:rsidRPr="00E75547">
        <w:rPr>
          <w:rFonts w:ascii="Book Antiqua" w:hAnsi="Book Antiqua" w:cstheme="minorHAnsi"/>
          <w:sz w:val="24"/>
          <w:szCs w:val="24"/>
        </w:rPr>
        <w:t xml:space="preserve"> </w:t>
      </w:r>
      <w:r w:rsidR="00E77C48" w:rsidRPr="00E75547">
        <w:rPr>
          <w:rFonts w:ascii="Book Antiqua" w:hAnsi="Book Antiqua" w:cstheme="minorHAnsi"/>
          <w:sz w:val="24"/>
          <w:szCs w:val="24"/>
        </w:rPr>
        <w:t>of</w:t>
      </w:r>
      <w:r w:rsidR="00D57450" w:rsidRPr="00E75547">
        <w:rPr>
          <w:rFonts w:ascii="Book Antiqua" w:hAnsi="Book Antiqua" w:cstheme="minorHAnsi"/>
          <w:sz w:val="24"/>
          <w:szCs w:val="24"/>
        </w:rPr>
        <w:t xml:space="preserve"> </w:t>
      </w:r>
      <w:r w:rsidR="00D57450" w:rsidRPr="00E75547">
        <w:rPr>
          <w:rFonts w:ascii="Book Antiqua" w:hAnsi="Book Antiqua" w:cstheme="minorHAnsi"/>
          <w:i/>
          <w:sz w:val="24"/>
          <w:szCs w:val="24"/>
        </w:rPr>
        <w:t>ob/ob</w:t>
      </w:r>
      <w:r w:rsidR="00D57450" w:rsidRPr="00E75547">
        <w:rPr>
          <w:rFonts w:ascii="Book Antiqua" w:hAnsi="Book Antiqua" w:cstheme="minorHAnsi"/>
          <w:sz w:val="24"/>
          <w:szCs w:val="24"/>
        </w:rPr>
        <w:t xml:space="preserve"> mice. </w:t>
      </w:r>
      <w:r w:rsidR="006A7AD9" w:rsidRPr="00E75547">
        <w:rPr>
          <w:rFonts w:ascii="Book Antiqua" w:hAnsi="Book Antiqua" w:cstheme="minorHAnsi"/>
          <w:sz w:val="24"/>
          <w:szCs w:val="24"/>
        </w:rPr>
        <w:t>In accordance</w:t>
      </w:r>
      <w:r w:rsidR="00994A8E" w:rsidRPr="00E75547">
        <w:rPr>
          <w:rFonts w:ascii="Book Antiqua" w:hAnsi="Book Antiqua" w:cstheme="minorHAnsi"/>
          <w:sz w:val="24"/>
          <w:szCs w:val="24"/>
        </w:rPr>
        <w:t>, a</w:t>
      </w:r>
      <w:r w:rsidR="004F0A4F" w:rsidRPr="00E75547">
        <w:rPr>
          <w:rFonts w:ascii="Book Antiqua" w:hAnsi="Book Antiqua" w:cstheme="minorHAnsi"/>
          <w:sz w:val="24"/>
          <w:szCs w:val="24"/>
        </w:rPr>
        <w:t xml:space="preserve"> total pool of</w:t>
      </w:r>
      <w:r w:rsidR="00032967" w:rsidRPr="00E75547">
        <w:rPr>
          <w:rFonts w:ascii="Book Antiqua" w:hAnsi="Book Antiqua" w:cstheme="minorHAnsi"/>
          <w:sz w:val="24"/>
          <w:szCs w:val="24"/>
        </w:rPr>
        <w:t xml:space="preserve"> </w:t>
      </w:r>
      <w:r w:rsidR="00E1729C" w:rsidRPr="00E75547">
        <w:rPr>
          <w:rFonts w:ascii="Book Antiqua" w:hAnsi="Book Antiqua" w:cstheme="minorHAnsi"/>
          <w:sz w:val="24"/>
          <w:szCs w:val="24"/>
        </w:rPr>
        <w:t>9725</w:t>
      </w:r>
      <w:r w:rsidR="00DC262F" w:rsidRPr="00E75547">
        <w:rPr>
          <w:rFonts w:ascii="Book Antiqua" w:hAnsi="Book Antiqua" w:cstheme="minorHAnsi"/>
          <w:sz w:val="24"/>
          <w:szCs w:val="24"/>
        </w:rPr>
        <w:t xml:space="preserve"> and </w:t>
      </w:r>
      <w:r w:rsidR="00DB3016" w:rsidRPr="00E75547">
        <w:rPr>
          <w:rFonts w:ascii="Book Antiqua" w:hAnsi="Book Antiqua" w:cstheme="minorHAnsi"/>
          <w:sz w:val="24"/>
          <w:szCs w:val="24"/>
        </w:rPr>
        <w:t>9760</w:t>
      </w:r>
      <w:r w:rsidR="00AA6AB7" w:rsidRPr="00E75547">
        <w:rPr>
          <w:rFonts w:ascii="Book Antiqua" w:hAnsi="Book Antiqua" w:cstheme="minorHAnsi"/>
          <w:sz w:val="24"/>
          <w:szCs w:val="24"/>
        </w:rPr>
        <w:t xml:space="preserve"> </w:t>
      </w:r>
      <w:r w:rsidR="00FB0969" w:rsidRPr="00E75547">
        <w:rPr>
          <w:rFonts w:ascii="Book Antiqua" w:hAnsi="Book Antiqua" w:cstheme="minorHAnsi"/>
          <w:sz w:val="24"/>
          <w:szCs w:val="24"/>
        </w:rPr>
        <w:t xml:space="preserve">differentially expressed </w:t>
      </w:r>
      <w:r w:rsidR="00AA6AB7" w:rsidRPr="00E75547">
        <w:rPr>
          <w:rFonts w:ascii="Book Antiqua" w:hAnsi="Book Antiqua" w:cstheme="minorHAnsi"/>
          <w:sz w:val="24"/>
          <w:szCs w:val="24"/>
        </w:rPr>
        <w:t xml:space="preserve">genes </w:t>
      </w:r>
      <w:r w:rsidR="00FB0969" w:rsidRPr="00E75547">
        <w:rPr>
          <w:rFonts w:ascii="Book Antiqua" w:hAnsi="Book Antiqua" w:cstheme="minorHAnsi"/>
          <w:sz w:val="24"/>
          <w:szCs w:val="24"/>
        </w:rPr>
        <w:t xml:space="preserve">(DEGs) </w:t>
      </w:r>
      <w:r w:rsidR="00AA6AB7" w:rsidRPr="00E75547">
        <w:rPr>
          <w:rFonts w:ascii="Book Antiqua" w:hAnsi="Book Antiqua" w:cstheme="minorHAnsi"/>
          <w:sz w:val="24"/>
          <w:szCs w:val="24"/>
        </w:rPr>
        <w:t xml:space="preserve">were </w:t>
      </w:r>
      <w:r w:rsidR="00FB0969" w:rsidRPr="00E75547">
        <w:rPr>
          <w:rFonts w:ascii="Book Antiqua" w:hAnsi="Book Antiqua" w:cstheme="minorHAnsi"/>
          <w:sz w:val="24"/>
          <w:szCs w:val="24"/>
        </w:rPr>
        <w:t xml:space="preserve">identified </w:t>
      </w:r>
      <w:r w:rsidR="00AA6AB7" w:rsidRPr="00E75547">
        <w:rPr>
          <w:rFonts w:ascii="Book Antiqua" w:hAnsi="Book Antiqua" w:cstheme="minorHAnsi"/>
          <w:sz w:val="24"/>
          <w:szCs w:val="24"/>
        </w:rPr>
        <w:t xml:space="preserve">in </w:t>
      </w:r>
      <w:r w:rsidR="00EC3920" w:rsidRPr="00E75547">
        <w:rPr>
          <w:rFonts w:ascii="Book Antiqua" w:hAnsi="Book Antiqua" w:cstheme="minorHAnsi"/>
          <w:sz w:val="24"/>
          <w:szCs w:val="24"/>
        </w:rPr>
        <w:t>GAN</w:t>
      </w:r>
      <w:r w:rsidR="00C12BD0" w:rsidRPr="00E75547">
        <w:rPr>
          <w:rFonts w:ascii="Book Antiqua" w:hAnsi="Book Antiqua" w:cstheme="minorHAnsi"/>
          <w:sz w:val="24"/>
          <w:szCs w:val="24"/>
        </w:rPr>
        <w:t xml:space="preserve"> </w:t>
      </w:r>
      <w:r w:rsidR="00EC3920" w:rsidRPr="00E75547">
        <w:rPr>
          <w:rFonts w:ascii="Book Antiqua" w:hAnsi="Book Antiqua" w:cstheme="minorHAnsi"/>
          <w:sz w:val="24"/>
          <w:szCs w:val="24"/>
        </w:rPr>
        <w:t xml:space="preserve">and AMLN </w:t>
      </w:r>
      <w:r w:rsidR="00EC3920" w:rsidRPr="00E75547">
        <w:rPr>
          <w:rFonts w:ascii="Book Antiqua" w:hAnsi="Book Antiqua" w:cstheme="minorHAnsi"/>
          <w:i/>
          <w:sz w:val="24"/>
          <w:szCs w:val="24"/>
        </w:rPr>
        <w:t>ob/ob</w:t>
      </w:r>
      <w:r w:rsidR="00305C59" w:rsidRPr="00E75547">
        <w:rPr>
          <w:rFonts w:ascii="Book Antiqua" w:hAnsi="Book Antiqua" w:cstheme="minorHAnsi"/>
          <w:sz w:val="24"/>
          <w:szCs w:val="24"/>
        </w:rPr>
        <w:t xml:space="preserve">-NASH </w:t>
      </w:r>
      <w:r w:rsidR="00EC3920" w:rsidRPr="00E75547">
        <w:rPr>
          <w:rFonts w:ascii="Book Antiqua" w:hAnsi="Book Antiqua" w:cstheme="minorHAnsi"/>
          <w:sz w:val="24"/>
          <w:szCs w:val="24"/>
        </w:rPr>
        <w:t xml:space="preserve">mice, </w:t>
      </w:r>
      <w:r w:rsidR="00A872A1" w:rsidRPr="00E75547">
        <w:rPr>
          <w:rFonts w:ascii="Book Antiqua" w:hAnsi="Book Antiqua" w:cstheme="minorHAnsi"/>
          <w:sz w:val="24"/>
          <w:szCs w:val="24"/>
        </w:rPr>
        <w:t xml:space="preserve">respectively, </w:t>
      </w:r>
      <w:r w:rsidR="00EC3920" w:rsidRPr="00E75547">
        <w:rPr>
          <w:rFonts w:ascii="Book Antiqua" w:hAnsi="Book Antiqua" w:cstheme="minorHAnsi"/>
          <w:sz w:val="24"/>
          <w:szCs w:val="24"/>
        </w:rPr>
        <w:t xml:space="preserve">with </w:t>
      </w:r>
      <w:r w:rsidR="00EF1086" w:rsidRPr="00E75547">
        <w:rPr>
          <w:rFonts w:ascii="Book Antiqua" w:hAnsi="Book Antiqua" w:cstheme="minorHAnsi"/>
          <w:sz w:val="24"/>
          <w:szCs w:val="24"/>
        </w:rPr>
        <w:t>virtually</w:t>
      </w:r>
      <w:r w:rsidR="008C09ED" w:rsidRPr="00E75547">
        <w:rPr>
          <w:rFonts w:ascii="Book Antiqua" w:hAnsi="Book Antiqua" w:cstheme="minorHAnsi"/>
          <w:sz w:val="24"/>
          <w:szCs w:val="24"/>
        </w:rPr>
        <w:t xml:space="preserve"> all </w:t>
      </w:r>
      <w:r w:rsidR="00FB0969" w:rsidRPr="00E75547">
        <w:rPr>
          <w:rFonts w:ascii="Book Antiqua" w:hAnsi="Book Antiqua" w:cstheme="minorHAnsi"/>
          <w:sz w:val="24"/>
          <w:szCs w:val="24"/>
        </w:rPr>
        <w:t>regulated genes</w:t>
      </w:r>
      <w:r w:rsidR="008C09ED" w:rsidRPr="00E75547">
        <w:rPr>
          <w:rFonts w:ascii="Book Antiqua" w:hAnsi="Book Antiqua" w:cstheme="minorHAnsi"/>
          <w:sz w:val="24"/>
          <w:szCs w:val="24"/>
        </w:rPr>
        <w:t xml:space="preserve"> </w:t>
      </w:r>
      <w:r w:rsidR="00370EC4" w:rsidRPr="00E75547">
        <w:rPr>
          <w:rFonts w:ascii="Book Antiqua" w:hAnsi="Book Antiqua" w:cstheme="minorHAnsi"/>
          <w:sz w:val="24"/>
          <w:szCs w:val="24"/>
        </w:rPr>
        <w:t xml:space="preserve">being shared in the two </w:t>
      </w:r>
      <w:r w:rsidR="00B10F44" w:rsidRPr="00E75547">
        <w:rPr>
          <w:rFonts w:ascii="Book Antiqua" w:hAnsi="Book Antiqua" w:cstheme="minorHAnsi"/>
          <w:i/>
          <w:sz w:val="24"/>
          <w:szCs w:val="24"/>
        </w:rPr>
        <w:t>ob/ob</w:t>
      </w:r>
      <w:r w:rsidR="00B10F44" w:rsidRPr="00E75547">
        <w:rPr>
          <w:rFonts w:ascii="Book Antiqua" w:hAnsi="Book Antiqua" w:cstheme="minorHAnsi"/>
          <w:sz w:val="24"/>
          <w:szCs w:val="24"/>
        </w:rPr>
        <w:t>-NASH groups</w:t>
      </w:r>
      <w:r w:rsidR="00317F7B" w:rsidRPr="00E75547">
        <w:rPr>
          <w:rFonts w:ascii="Book Antiqua" w:hAnsi="Book Antiqua" w:cstheme="minorHAnsi"/>
          <w:sz w:val="24"/>
          <w:szCs w:val="24"/>
        </w:rPr>
        <w:t xml:space="preserve"> </w:t>
      </w:r>
      <w:r w:rsidR="00916584" w:rsidRPr="00E75547">
        <w:rPr>
          <w:rFonts w:ascii="Book Antiqua" w:hAnsi="Book Antiqua" w:cstheme="minorHAnsi"/>
          <w:sz w:val="24"/>
          <w:szCs w:val="24"/>
        </w:rPr>
        <w:t>(</w:t>
      </w:r>
      <w:r w:rsidR="00A512CA" w:rsidRPr="00E75547">
        <w:rPr>
          <w:rFonts w:ascii="Book Antiqua" w:hAnsi="Book Antiqua" w:cstheme="minorHAnsi"/>
          <w:sz w:val="24"/>
          <w:szCs w:val="24"/>
        </w:rPr>
        <w:t xml:space="preserve">Figure </w:t>
      </w:r>
      <w:r w:rsidR="00C30414" w:rsidRPr="00E75547">
        <w:rPr>
          <w:rFonts w:ascii="Book Antiqua" w:hAnsi="Book Antiqua" w:cstheme="minorHAnsi"/>
          <w:sz w:val="24"/>
          <w:szCs w:val="24"/>
        </w:rPr>
        <w:t>4</w:t>
      </w:r>
      <w:r w:rsidR="00A512CA" w:rsidRPr="00E75547">
        <w:rPr>
          <w:rFonts w:ascii="Book Antiqua" w:hAnsi="Book Antiqua" w:cstheme="minorHAnsi"/>
          <w:sz w:val="24"/>
          <w:szCs w:val="24"/>
        </w:rPr>
        <w:t>B)</w:t>
      </w:r>
      <w:r w:rsidR="00B10F44" w:rsidRPr="00E75547">
        <w:rPr>
          <w:rFonts w:ascii="Book Antiqua" w:hAnsi="Book Antiqua" w:cstheme="minorHAnsi"/>
          <w:sz w:val="24"/>
          <w:szCs w:val="24"/>
        </w:rPr>
        <w:t>.</w:t>
      </w:r>
      <w:r w:rsidR="00A512CA" w:rsidRPr="00E75547">
        <w:rPr>
          <w:rFonts w:ascii="Book Antiqua" w:hAnsi="Book Antiqua" w:cstheme="minorHAnsi"/>
          <w:sz w:val="24"/>
          <w:szCs w:val="24"/>
        </w:rPr>
        <w:t xml:space="preserve"> </w:t>
      </w:r>
      <w:r w:rsidR="00250D2E" w:rsidRPr="00E75547">
        <w:rPr>
          <w:rFonts w:ascii="Book Antiqua" w:hAnsi="Book Antiqua" w:cstheme="minorHAnsi"/>
          <w:sz w:val="24"/>
          <w:szCs w:val="24"/>
        </w:rPr>
        <w:t xml:space="preserve">For initial evaluation of the DEGs identified, </w:t>
      </w:r>
      <w:r w:rsidR="00084F23" w:rsidRPr="00E75547">
        <w:rPr>
          <w:rFonts w:ascii="Book Antiqua" w:hAnsi="Book Antiqua" w:cstheme="minorHAnsi"/>
          <w:sz w:val="24"/>
          <w:szCs w:val="24"/>
        </w:rPr>
        <w:t>we probed for candidate gene transcripts associated with NASH and fibrosis</w:t>
      </w:r>
      <w:r w:rsidR="00250D2E" w:rsidRPr="00E75547">
        <w:rPr>
          <w:rFonts w:ascii="Book Antiqua" w:hAnsi="Book Antiqua" w:cstheme="minorHAnsi"/>
          <w:sz w:val="24"/>
          <w:szCs w:val="24"/>
        </w:rPr>
        <w:t xml:space="preserve"> (</w:t>
      </w:r>
      <w:r w:rsidR="00892A2A" w:rsidRPr="00E75547">
        <w:rPr>
          <w:rFonts w:ascii="Book Antiqua" w:hAnsi="Book Antiqua" w:cstheme="minorHAnsi"/>
          <w:sz w:val="24"/>
          <w:szCs w:val="24"/>
        </w:rPr>
        <w:t xml:space="preserve">see </w:t>
      </w:r>
      <w:r w:rsidR="00F1472F" w:rsidRPr="00E75547">
        <w:rPr>
          <w:rFonts w:ascii="Book Antiqua" w:hAnsi="Book Antiqua" w:cstheme="minorHAnsi"/>
          <w:sz w:val="24"/>
          <w:szCs w:val="24"/>
        </w:rPr>
        <w:t>Supplemental</w:t>
      </w:r>
      <w:r w:rsidR="00250D2E" w:rsidRPr="00E75547">
        <w:rPr>
          <w:rFonts w:ascii="Book Antiqua" w:hAnsi="Book Antiqua" w:cstheme="minorHAnsi"/>
          <w:sz w:val="24"/>
          <w:szCs w:val="24"/>
        </w:rPr>
        <w:t xml:space="preserve"> </w:t>
      </w:r>
      <w:r w:rsidR="00892A2A" w:rsidRPr="00E75547">
        <w:rPr>
          <w:rFonts w:ascii="Book Antiqua" w:hAnsi="Book Antiqua" w:cstheme="minorHAnsi"/>
          <w:sz w:val="24"/>
          <w:szCs w:val="24"/>
        </w:rPr>
        <w:t>Table 1</w:t>
      </w:r>
      <w:r w:rsidR="00250D2E" w:rsidRPr="00E75547">
        <w:rPr>
          <w:rFonts w:ascii="Book Antiqua" w:hAnsi="Book Antiqua" w:cstheme="minorHAnsi"/>
          <w:sz w:val="24"/>
          <w:szCs w:val="24"/>
        </w:rPr>
        <w:t>)</w:t>
      </w:r>
      <w:r w:rsidR="001139D1" w:rsidRPr="00E75547">
        <w:rPr>
          <w:rFonts w:ascii="Book Antiqua" w:hAnsi="Book Antiqua" w:cstheme="minorHAnsi"/>
          <w:sz w:val="24"/>
          <w:szCs w:val="24"/>
        </w:rPr>
        <w:t>.</w:t>
      </w:r>
      <w:r w:rsidR="00FD7DC0" w:rsidRPr="00E75547">
        <w:rPr>
          <w:rFonts w:ascii="Book Antiqua" w:hAnsi="Book Antiqua" w:cstheme="minorHAnsi"/>
          <w:sz w:val="24"/>
          <w:szCs w:val="24"/>
        </w:rPr>
        <w:t xml:space="preserve"> </w:t>
      </w:r>
      <w:r w:rsidR="002E26BE" w:rsidRPr="00E75547">
        <w:rPr>
          <w:rFonts w:ascii="Book Antiqua" w:hAnsi="Book Antiqua" w:cstheme="minorHAnsi"/>
          <w:sz w:val="24"/>
          <w:szCs w:val="24"/>
        </w:rPr>
        <w:t xml:space="preserve">GAN </w:t>
      </w:r>
      <w:r w:rsidR="00C12BD0" w:rsidRPr="00E75547">
        <w:rPr>
          <w:rFonts w:ascii="Book Antiqua" w:hAnsi="Book Antiqua" w:cstheme="minorHAnsi"/>
          <w:sz w:val="24"/>
          <w:szCs w:val="24"/>
        </w:rPr>
        <w:t>a</w:t>
      </w:r>
      <w:r w:rsidR="002E26BE" w:rsidRPr="00E75547">
        <w:rPr>
          <w:rFonts w:ascii="Book Antiqua" w:hAnsi="Book Antiqua" w:cstheme="minorHAnsi"/>
          <w:sz w:val="24"/>
          <w:szCs w:val="24"/>
        </w:rPr>
        <w:t xml:space="preserve">nd AMLN </w:t>
      </w:r>
      <w:r w:rsidR="002E26BE" w:rsidRPr="00E75547">
        <w:rPr>
          <w:rFonts w:ascii="Book Antiqua" w:hAnsi="Book Antiqua" w:cstheme="minorHAnsi"/>
          <w:i/>
          <w:sz w:val="24"/>
          <w:szCs w:val="24"/>
        </w:rPr>
        <w:t>ob/ob</w:t>
      </w:r>
      <w:r w:rsidR="00305C59" w:rsidRPr="00E75547">
        <w:rPr>
          <w:rFonts w:ascii="Book Antiqua" w:hAnsi="Book Antiqua" w:cstheme="minorHAnsi"/>
          <w:sz w:val="24"/>
          <w:szCs w:val="24"/>
        </w:rPr>
        <w:t xml:space="preserve">-NASH </w:t>
      </w:r>
      <w:r w:rsidR="002E26BE" w:rsidRPr="00E75547">
        <w:rPr>
          <w:rFonts w:ascii="Book Antiqua" w:hAnsi="Book Antiqua" w:cstheme="minorHAnsi"/>
          <w:sz w:val="24"/>
          <w:szCs w:val="24"/>
        </w:rPr>
        <w:t xml:space="preserve">mice </w:t>
      </w:r>
      <w:r w:rsidR="00FD7DC0" w:rsidRPr="00E75547">
        <w:rPr>
          <w:rFonts w:ascii="Book Antiqua" w:hAnsi="Book Antiqua" w:cstheme="minorHAnsi"/>
          <w:sz w:val="24"/>
          <w:szCs w:val="24"/>
        </w:rPr>
        <w:t xml:space="preserve">showed significant </w:t>
      </w:r>
      <w:r w:rsidR="000749B0" w:rsidRPr="00E75547">
        <w:rPr>
          <w:rFonts w:ascii="Book Antiqua" w:hAnsi="Book Antiqua" w:cstheme="minorHAnsi"/>
          <w:sz w:val="24"/>
          <w:szCs w:val="24"/>
        </w:rPr>
        <w:t xml:space="preserve">and overlapping </w:t>
      </w:r>
      <w:r w:rsidR="00FD7DC0" w:rsidRPr="00E75547">
        <w:rPr>
          <w:rFonts w:ascii="Book Antiqua" w:hAnsi="Book Antiqua" w:cstheme="minorHAnsi"/>
          <w:sz w:val="24"/>
          <w:szCs w:val="24"/>
        </w:rPr>
        <w:t>regulations of candidate genes</w:t>
      </w:r>
      <w:r w:rsidR="002E26BE" w:rsidRPr="00E75547">
        <w:rPr>
          <w:rFonts w:ascii="Book Antiqua" w:hAnsi="Book Antiqua" w:cstheme="minorHAnsi"/>
          <w:sz w:val="24"/>
          <w:szCs w:val="24"/>
        </w:rPr>
        <w:t xml:space="preserve"> (Figure </w:t>
      </w:r>
      <w:r w:rsidR="00C30414" w:rsidRPr="00E75547">
        <w:rPr>
          <w:rFonts w:ascii="Book Antiqua" w:hAnsi="Book Antiqua" w:cstheme="minorHAnsi"/>
          <w:sz w:val="24"/>
          <w:szCs w:val="24"/>
        </w:rPr>
        <w:t>4</w:t>
      </w:r>
      <w:r w:rsidR="002E26BE" w:rsidRPr="00E75547">
        <w:rPr>
          <w:rFonts w:ascii="Book Antiqua" w:hAnsi="Book Antiqua" w:cstheme="minorHAnsi"/>
          <w:sz w:val="24"/>
          <w:szCs w:val="24"/>
        </w:rPr>
        <w:t>C</w:t>
      </w:r>
      <w:r w:rsidR="00140976" w:rsidRPr="00E75547">
        <w:rPr>
          <w:rFonts w:ascii="Book Antiqua" w:hAnsi="Book Antiqua" w:cstheme="minorHAnsi"/>
          <w:sz w:val="24"/>
          <w:szCs w:val="24"/>
        </w:rPr>
        <w:t>)</w:t>
      </w:r>
      <w:r w:rsidR="002E26BE" w:rsidRPr="00E75547">
        <w:rPr>
          <w:rFonts w:ascii="Book Antiqua" w:hAnsi="Book Antiqua" w:cstheme="minorHAnsi"/>
          <w:sz w:val="24"/>
          <w:szCs w:val="24"/>
        </w:rPr>
        <w:t xml:space="preserve">, </w:t>
      </w:r>
      <w:r w:rsidR="001139D1" w:rsidRPr="00E75547">
        <w:rPr>
          <w:rFonts w:ascii="Book Antiqua" w:hAnsi="Book Antiqua" w:cstheme="minorHAnsi"/>
          <w:sz w:val="24"/>
          <w:szCs w:val="24"/>
        </w:rPr>
        <w:t xml:space="preserve">particularly associated to </w:t>
      </w:r>
      <w:r w:rsidR="0063578D" w:rsidRPr="00E75547">
        <w:rPr>
          <w:rFonts w:ascii="Book Antiqua" w:hAnsi="Book Antiqua" w:cstheme="minorHAnsi"/>
          <w:sz w:val="24"/>
          <w:szCs w:val="24"/>
        </w:rPr>
        <w:t>modulated</w:t>
      </w:r>
      <w:r w:rsidR="000A08CB" w:rsidRPr="00E75547">
        <w:rPr>
          <w:rFonts w:ascii="Book Antiqua" w:hAnsi="Book Antiqua" w:cstheme="minorHAnsi"/>
          <w:sz w:val="24"/>
          <w:szCs w:val="24"/>
        </w:rPr>
        <w:t xml:space="preserve"> </w:t>
      </w:r>
      <w:r w:rsidR="001755E8" w:rsidRPr="00E75547">
        <w:rPr>
          <w:rFonts w:ascii="Book Antiqua" w:hAnsi="Book Antiqua" w:cstheme="minorHAnsi"/>
          <w:sz w:val="24"/>
          <w:szCs w:val="24"/>
        </w:rPr>
        <w:t>fatty acid</w:t>
      </w:r>
      <w:r w:rsidR="003F5B9F" w:rsidRPr="00E75547">
        <w:rPr>
          <w:rFonts w:ascii="Book Antiqua" w:hAnsi="Book Antiqua" w:cstheme="minorHAnsi"/>
          <w:sz w:val="24"/>
          <w:szCs w:val="24"/>
        </w:rPr>
        <w:t xml:space="preserve"> synthesis</w:t>
      </w:r>
      <w:r w:rsidR="001755E8" w:rsidRPr="00E75547">
        <w:rPr>
          <w:rFonts w:ascii="Book Antiqua" w:hAnsi="Book Antiqua" w:cstheme="minorHAnsi"/>
          <w:sz w:val="24"/>
          <w:szCs w:val="24"/>
        </w:rPr>
        <w:t xml:space="preserve"> </w:t>
      </w:r>
      <w:r w:rsidR="000A08CB" w:rsidRPr="00E75547">
        <w:rPr>
          <w:rFonts w:ascii="Book Antiqua" w:hAnsi="Book Antiqua" w:cstheme="minorHAnsi"/>
          <w:sz w:val="24"/>
          <w:szCs w:val="24"/>
        </w:rPr>
        <w:t>(</w:t>
      </w:r>
      <w:r w:rsidR="0063578D" w:rsidRPr="00E75547">
        <w:rPr>
          <w:rFonts w:ascii="Book Antiqua" w:hAnsi="Book Antiqua" w:cstheme="minorHAnsi"/>
          <w:i/>
          <w:sz w:val="24"/>
          <w:szCs w:val="24"/>
        </w:rPr>
        <w:t>F</w:t>
      </w:r>
      <w:r w:rsidR="003D4125" w:rsidRPr="00E75547">
        <w:rPr>
          <w:rFonts w:ascii="Book Antiqua" w:hAnsi="Book Antiqua" w:cstheme="minorHAnsi"/>
          <w:i/>
          <w:sz w:val="24"/>
          <w:szCs w:val="24"/>
        </w:rPr>
        <w:t>asn</w:t>
      </w:r>
      <w:r w:rsidR="0063578D" w:rsidRPr="00E75547">
        <w:rPr>
          <w:rFonts w:ascii="Book Antiqua" w:hAnsi="Book Antiqua" w:cstheme="minorHAnsi"/>
          <w:i/>
          <w:sz w:val="24"/>
          <w:szCs w:val="24"/>
        </w:rPr>
        <w:t xml:space="preserve">, </w:t>
      </w:r>
      <w:r w:rsidR="000A08CB" w:rsidRPr="00E75547">
        <w:rPr>
          <w:rFonts w:ascii="Book Antiqua" w:hAnsi="Book Antiqua" w:cstheme="minorHAnsi"/>
          <w:i/>
          <w:sz w:val="24"/>
          <w:szCs w:val="24"/>
        </w:rPr>
        <w:t>S</w:t>
      </w:r>
      <w:r w:rsidR="003D4125" w:rsidRPr="00E75547">
        <w:rPr>
          <w:rFonts w:ascii="Book Antiqua" w:hAnsi="Book Antiqua" w:cstheme="minorHAnsi"/>
          <w:i/>
          <w:sz w:val="24"/>
          <w:szCs w:val="24"/>
        </w:rPr>
        <w:t>cd</w:t>
      </w:r>
      <w:r w:rsidR="000A08CB" w:rsidRPr="00E75547">
        <w:rPr>
          <w:rFonts w:ascii="Book Antiqua" w:hAnsi="Book Antiqua" w:cstheme="minorHAnsi"/>
          <w:i/>
          <w:sz w:val="24"/>
          <w:szCs w:val="24"/>
        </w:rPr>
        <w:t>1</w:t>
      </w:r>
      <w:r w:rsidR="000A08CB" w:rsidRPr="00E75547">
        <w:rPr>
          <w:rFonts w:ascii="Book Antiqua" w:hAnsi="Book Antiqua" w:cstheme="minorHAnsi"/>
          <w:sz w:val="24"/>
          <w:szCs w:val="24"/>
        </w:rPr>
        <w:t>)</w:t>
      </w:r>
      <w:r w:rsidR="0063578D" w:rsidRPr="00E75547">
        <w:rPr>
          <w:rFonts w:ascii="Book Antiqua" w:hAnsi="Book Antiqua" w:cstheme="minorHAnsi"/>
          <w:sz w:val="24"/>
          <w:szCs w:val="24"/>
        </w:rPr>
        <w:t xml:space="preserve">, </w:t>
      </w:r>
      <w:r w:rsidR="00187D6D" w:rsidRPr="00E75547">
        <w:rPr>
          <w:rFonts w:ascii="Book Antiqua" w:hAnsi="Book Antiqua" w:cstheme="minorHAnsi"/>
          <w:sz w:val="24"/>
          <w:szCs w:val="24"/>
        </w:rPr>
        <w:t>reduced fatty acid β-oxidation (</w:t>
      </w:r>
      <w:r w:rsidR="00187D6D" w:rsidRPr="00E75547">
        <w:rPr>
          <w:rFonts w:ascii="Book Antiqua" w:hAnsi="Book Antiqua" w:cstheme="minorHAnsi"/>
          <w:i/>
          <w:sz w:val="24"/>
          <w:szCs w:val="24"/>
        </w:rPr>
        <w:t>C</w:t>
      </w:r>
      <w:r w:rsidR="00D44704" w:rsidRPr="00E75547">
        <w:rPr>
          <w:rFonts w:ascii="Book Antiqua" w:hAnsi="Book Antiqua" w:cstheme="minorHAnsi"/>
          <w:i/>
          <w:sz w:val="24"/>
          <w:szCs w:val="24"/>
        </w:rPr>
        <w:t>pt-1</w:t>
      </w:r>
      <w:r w:rsidR="00187D6D" w:rsidRPr="00E75547">
        <w:rPr>
          <w:rFonts w:ascii="Book Antiqua" w:hAnsi="Book Antiqua" w:cstheme="minorHAnsi"/>
          <w:sz w:val="24"/>
          <w:szCs w:val="24"/>
        </w:rPr>
        <w:t>)</w:t>
      </w:r>
      <w:r w:rsidR="00550E07" w:rsidRPr="00E75547">
        <w:rPr>
          <w:rFonts w:ascii="Book Antiqua" w:hAnsi="Book Antiqua" w:cstheme="minorHAnsi"/>
          <w:sz w:val="24"/>
          <w:szCs w:val="24"/>
        </w:rPr>
        <w:t xml:space="preserve">, </w:t>
      </w:r>
      <w:r w:rsidR="003F5B9F" w:rsidRPr="00E75547">
        <w:rPr>
          <w:rFonts w:ascii="Book Antiqua" w:hAnsi="Book Antiqua" w:cstheme="minorHAnsi"/>
          <w:sz w:val="24"/>
          <w:szCs w:val="24"/>
        </w:rPr>
        <w:t xml:space="preserve">lowered </w:t>
      </w:r>
      <w:r w:rsidR="00403DFF" w:rsidRPr="00E75547">
        <w:rPr>
          <w:rFonts w:ascii="Book Antiqua" w:hAnsi="Book Antiqua" w:cstheme="minorHAnsi"/>
          <w:sz w:val="24"/>
          <w:szCs w:val="24"/>
        </w:rPr>
        <w:t>triglyceride</w:t>
      </w:r>
      <w:r w:rsidR="003F5B9F" w:rsidRPr="00E75547">
        <w:rPr>
          <w:rFonts w:ascii="Book Antiqua" w:hAnsi="Book Antiqua" w:cstheme="minorHAnsi"/>
          <w:sz w:val="24"/>
          <w:szCs w:val="24"/>
        </w:rPr>
        <w:t xml:space="preserve"> synthesis </w:t>
      </w:r>
      <w:r w:rsidR="00403DFF" w:rsidRPr="00E75547">
        <w:rPr>
          <w:rFonts w:ascii="Book Antiqua" w:hAnsi="Book Antiqua" w:cstheme="minorHAnsi"/>
          <w:sz w:val="24"/>
          <w:szCs w:val="24"/>
        </w:rPr>
        <w:t>(</w:t>
      </w:r>
      <w:r w:rsidR="00403DFF" w:rsidRPr="00E75547">
        <w:rPr>
          <w:rFonts w:ascii="Book Antiqua" w:hAnsi="Book Antiqua" w:cstheme="minorHAnsi"/>
          <w:i/>
          <w:sz w:val="24"/>
          <w:szCs w:val="24"/>
        </w:rPr>
        <w:t>G</w:t>
      </w:r>
      <w:r w:rsidR="002968B4" w:rsidRPr="00E75547">
        <w:rPr>
          <w:rFonts w:ascii="Book Antiqua" w:hAnsi="Book Antiqua" w:cstheme="minorHAnsi"/>
          <w:i/>
          <w:sz w:val="24"/>
          <w:szCs w:val="24"/>
        </w:rPr>
        <w:t>pat</w:t>
      </w:r>
      <w:r w:rsidR="00403DFF" w:rsidRPr="00E75547">
        <w:rPr>
          <w:rFonts w:ascii="Book Antiqua" w:hAnsi="Book Antiqua" w:cstheme="minorHAnsi"/>
          <w:i/>
          <w:sz w:val="24"/>
          <w:szCs w:val="24"/>
        </w:rPr>
        <w:t>4</w:t>
      </w:r>
      <w:r w:rsidR="00403DFF" w:rsidRPr="00E75547">
        <w:rPr>
          <w:rFonts w:ascii="Book Antiqua" w:hAnsi="Book Antiqua" w:cstheme="minorHAnsi"/>
          <w:sz w:val="24"/>
          <w:szCs w:val="24"/>
        </w:rPr>
        <w:t>)</w:t>
      </w:r>
      <w:r w:rsidR="00187D6D" w:rsidRPr="00E75547">
        <w:rPr>
          <w:rFonts w:ascii="Book Antiqua" w:hAnsi="Book Antiqua" w:cstheme="minorHAnsi"/>
          <w:sz w:val="24"/>
          <w:szCs w:val="24"/>
        </w:rPr>
        <w:t>,</w:t>
      </w:r>
      <w:r w:rsidR="002C014A" w:rsidRPr="00E75547">
        <w:rPr>
          <w:rFonts w:ascii="Book Antiqua" w:hAnsi="Book Antiqua" w:cstheme="minorHAnsi"/>
          <w:sz w:val="24"/>
          <w:szCs w:val="24"/>
        </w:rPr>
        <w:t xml:space="preserve"> </w:t>
      </w:r>
      <w:r w:rsidR="00197EBE" w:rsidRPr="00E75547">
        <w:rPr>
          <w:rFonts w:ascii="Book Antiqua" w:hAnsi="Book Antiqua" w:cstheme="minorHAnsi"/>
          <w:sz w:val="24"/>
          <w:szCs w:val="24"/>
        </w:rPr>
        <w:t>reduced</w:t>
      </w:r>
      <w:r w:rsidR="005332F9" w:rsidRPr="00E75547">
        <w:rPr>
          <w:rFonts w:ascii="Book Antiqua" w:hAnsi="Book Antiqua" w:cstheme="minorHAnsi"/>
          <w:sz w:val="24"/>
          <w:szCs w:val="24"/>
        </w:rPr>
        <w:t xml:space="preserve"> cholesterol</w:t>
      </w:r>
      <w:r w:rsidR="00197EBE" w:rsidRPr="00E75547">
        <w:rPr>
          <w:rFonts w:ascii="Book Antiqua" w:hAnsi="Book Antiqua" w:cstheme="minorHAnsi"/>
          <w:sz w:val="24"/>
          <w:szCs w:val="24"/>
        </w:rPr>
        <w:t xml:space="preserve"> synthesis (</w:t>
      </w:r>
      <w:r w:rsidR="00197EBE" w:rsidRPr="00E75547">
        <w:rPr>
          <w:rFonts w:ascii="Book Antiqua" w:hAnsi="Book Antiqua" w:cstheme="minorHAnsi"/>
          <w:i/>
          <w:sz w:val="24"/>
          <w:szCs w:val="24"/>
        </w:rPr>
        <w:t>H</w:t>
      </w:r>
      <w:r w:rsidR="002A67A5" w:rsidRPr="00E75547">
        <w:rPr>
          <w:rFonts w:ascii="Book Antiqua" w:hAnsi="Book Antiqua" w:cstheme="minorHAnsi"/>
          <w:i/>
          <w:sz w:val="24"/>
          <w:szCs w:val="24"/>
        </w:rPr>
        <w:t>mgcr</w:t>
      </w:r>
      <w:r w:rsidR="00197EBE" w:rsidRPr="00E75547">
        <w:rPr>
          <w:rFonts w:ascii="Book Antiqua" w:hAnsi="Book Antiqua" w:cstheme="minorHAnsi"/>
          <w:i/>
          <w:sz w:val="24"/>
          <w:szCs w:val="24"/>
        </w:rPr>
        <w:t>, H</w:t>
      </w:r>
      <w:r w:rsidR="002A67A5" w:rsidRPr="00E75547">
        <w:rPr>
          <w:rFonts w:ascii="Book Antiqua" w:hAnsi="Book Antiqua" w:cstheme="minorHAnsi"/>
          <w:i/>
          <w:sz w:val="24"/>
          <w:szCs w:val="24"/>
        </w:rPr>
        <w:t>mgcs1</w:t>
      </w:r>
      <w:r w:rsidR="00197EBE" w:rsidRPr="00E75547">
        <w:rPr>
          <w:rFonts w:ascii="Book Antiqua" w:hAnsi="Book Antiqua" w:cstheme="minorHAnsi"/>
          <w:sz w:val="24"/>
          <w:szCs w:val="24"/>
        </w:rPr>
        <w:t>) and transport</w:t>
      </w:r>
      <w:r w:rsidR="005332F9" w:rsidRPr="00E75547">
        <w:rPr>
          <w:rFonts w:ascii="Book Antiqua" w:hAnsi="Book Antiqua" w:cstheme="minorHAnsi"/>
          <w:sz w:val="24"/>
          <w:szCs w:val="24"/>
        </w:rPr>
        <w:t xml:space="preserve"> (</w:t>
      </w:r>
      <w:r w:rsidR="002B6342" w:rsidRPr="00E75547">
        <w:rPr>
          <w:rFonts w:ascii="Book Antiqua" w:hAnsi="Book Antiqua" w:cstheme="minorHAnsi"/>
          <w:i/>
          <w:sz w:val="24"/>
          <w:szCs w:val="24"/>
        </w:rPr>
        <w:t>A</w:t>
      </w:r>
      <w:r w:rsidR="00295ED7" w:rsidRPr="00E75547">
        <w:rPr>
          <w:rFonts w:ascii="Book Antiqua" w:hAnsi="Book Antiqua" w:cstheme="minorHAnsi"/>
          <w:i/>
          <w:sz w:val="24"/>
          <w:szCs w:val="24"/>
        </w:rPr>
        <w:t>po</w:t>
      </w:r>
      <w:r w:rsidR="00572545" w:rsidRPr="00E75547">
        <w:rPr>
          <w:rFonts w:ascii="Book Antiqua" w:hAnsi="Book Antiqua" w:cstheme="minorHAnsi"/>
          <w:i/>
          <w:sz w:val="24"/>
          <w:szCs w:val="24"/>
        </w:rPr>
        <w:t>CIII</w:t>
      </w:r>
      <w:r w:rsidR="002B6342" w:rsidRPr="00E75547">
        <w:rPr>
          <w:rFonts w:ascii="Book Antiqua" w:hAnsi="Book Antiqua" w:cstheme="minorHAnsi"/>
          <w:i/>
          <w:sz w:val="24"/>
          <w:szCs w:val="24"/>
        </w:rPr>
        <w:t xml:space="preserve">, </w:t>
      </w:r>
      <w:r w:rsidR="00197EBE" w:rsidRPr="00E75547">
        <w:rPr>
          <w:rFonts w:ascii="Book Antiqua" w:hAnsi="Book Antiqua" w:cstheme="minorHAnsi"/>
          <w:i/>
          <w:sz w:val="24"/>
          <w:szCs w:val="24"/>
        </w:rPr>
        <w:t>L</w:t>
      </w:r>
      <w:r w:rsidR="00572545" w:rsidRPr="00E75547">
        <w:rPr>
          <w:rFonts w:ascii="Book Antiqua" w:hAnsi="Book Antiqua" w:cstheme="minorHAnsi"/>
          <w:i/>
          <w:sz w:val="24"/>
          <w:szCs w:val="24"/>
        </w:rPr>
        <w:t>dlr</w:t>
      </w:r>
      <w:r w:rsidR="00E40A11" w:rsidRPr="00E75547">
        <w:rPr>
          <w:rFonts w:ascii="Book Antiqua" w:hAnsi="Book Antiqua" w:cstheme="minorHAnsi"/>
          <w:i/>
          <w:sz w:val="24"/>
          <w:szCs w:val="24"/>
        </w:rPr>
        <w:t>, L</w:t>
      </w:r>
      <w:r w:rsidR="00572545" w:rsidRPr="00E75547">
        <w:rPr>
          <w:rFonts w:ascii="Book Antiqua" w:hAnsi="Book Antiqua" w:cstheme="minorHAnsi"/>
          <w:i/>
          <w:sz w:val="24"/>
          <w:szCs w:val="24"/>
        </w:rPr>
        <w:t>rp</w:t>
      </w:r>
      <w:r w:rsidR="00E40A11" w:rsidRPr="00E75547">
        <w:rPr>
          <w:rFonts w:ascii="Book Antiqua" w:hAnsi="Book Antiqua" w:cstheme="minorHAnsi"/>
          <w:i/>
          <w:sz w:val="24"/>
          <w:szCs w:val="24"/>
        </w:rPr>
        <w:t>1</w:t>
      </w:r>
      <w:r w:rsidR="00DF352E" w:rsidRPr="00E75547">
        <w:rPr>
          <w:rFonts w:ascii="Book Antiqua" w:hAnsi="Book Antiqua" w:cstheme="minorHAnsi"/>
          <w:i/>
          <w:sz w:val="24"/>
          <w:szCs w:val="24"/>
        </w:rPr>
        <w:t>, S</w:t>
      </w:r>
      <w:r w:rsidR="00572545" w:rsidRPr="00E75547">
        <w:rPr>
          <w:rFonts w:ascii="Book Antiqua" w:hAnsi="Book Antiqua" w:cstheme="minorHAnsi"/>
          <w:i/>
          <w:sz w:val="24"/>
          <w:szCs w:val="24"/>
        </w:rPr>
        <w:t>carb</w:t>
      </w:r>
      <w:r w:rsidR="00DF352E" w:rsidRPr="00E75547">
        <w:rPr>
          <w:rFonts w:ascii="Book Antiqua" w:hAnsi="Book Antiqua" w:cstheme="minorHAnsi"/>
          <w:i/>
          <w:sz w:val="24"/>
          <w:szCs w:val="24"/>
        </w:rPr>
        <w:t>1</w:t>
      </w:r>
      <w:r w:rsidR="005332F9" w:rsidRPr="00E75547">
        <w:rPr>
          <w:rFonts w:ascii="Book Antiqua" w:hAnsi="Book Antiqua" w:cstheme="minorHAnsi"/>
          <w:sz w:val="24"/>
          <w:szCs w:val="24"/>
        </w:rPr>
        <w:t xml:space="preserve">); </w:t>
      </w:r>
      <w:r w:rsidR="004E7C84" w:rsidRPr="00E75547">
        <w:rPr>
          <w:rFonts w:ascii="Book Antiqua" w:hAnsi="Book Antiqua" w:cstheme="minorHAnsi"/>
          <w:sz w:val="24"/>
          <w:szCs w:val="24"/>
        </w:rPr>
        <w:t>impaired</w:t>
      </w:r>
      <w:r w:rsidR="001139D1" w:rsidRPr="00E75547">
        <w:rPr>
          <w:rFonts w:ascii="Book Antiqua" w:hAnsi="Book Antiqua" w:cstheme="minorHAnsi"/>
          <w:sz w:val="24"/>
          <w:szCs w:val="24"/>
        </w:rPr>
        <w:t xml:space="preserve"> insulin </w:t>
      </w:r>
      <w:r w:rsidR="0011434A" w:rsidRPr="00E75547">
        <w:rPr>
          <w:rFonts w:ascii="Book Antiqua" w:hAnsi="Book Antiqua" w:cstheme="minorHAnsi"/>
          <w:sz w:val="24"/>
          <w:szCs w:val="24"/>
        </w:rPr>
        <w:t>(</w:t>
      </w:r>
      <w:r w:rsidR="0011434A" w:rsidRPr="00E75547">
        <w:rPr>
          <w:rFonts w:ascii="Book Antiqua" w:hAnsi="Book Antiqua" w:cstheme="minorHAnsi"/>
          <w:i/>
          <w:sz w:val="24"/>
          <w:szCs w:val="24"/>
        </w:rPr>
        <w:t>A</w:t>
      </w:r>
      <w:r w:rsidR="00572545" w:rsidRPr="00E75547">
        <w:rPr>
          <w:rFonts w:ascii="Book Antiqua" w:hAnsi="Book Antiqua" w:cstheme="minorHAnsi"/>
          <w:i/>
          <w:sz w:val="24"/>
          <w:szCs w:val="24"/>
        </w:rPr>
        <w:t>kt</w:t>
      </w:r>
      <w:r w:rsidR="0011434A" w:rsidRPr="00E75547">
        <w:rPr>
          <w:rFonts w:ascii="Book Antiqua" w:hAnsi="Book Antiqua" w:cstheme="minorHAnsi"/>
          <w:i/>
          <w:sz w:val="24"/>
          <w:szCs w:val="24"/>
        </w:rPr>
        <w:t>, I</w:t>
      </w:r>
      <w:r w:rsidR="00572545" w:rsidRPr="00E75547">
        <w:rPr>
          <w:rFonts w:ascii="Book Antiqua" w:hAnsi="Book Antiqua" w:cstheme="minorHAnsi"/>
          <w:i/>
          <w:sz w:val="24"/>
          <w:szCs w:val="24"/>
        </w:rPr>
        <w:t>rs</w:t>
      </w:r>
      <w:r w:rsidR="0011434A" w:rsidRPr="00E75547">
        <w:rPr>
          <w:rFonts w:ascii="Book Antiqua" w:hAnsi="Book Antiqua" w:cstheme="minorHAnsi"/>
          <w:i/>
          <w:sz w:val="24"/>
          <w:szCs w:val="24"/>
        </w:rPr>
        <w:t>1, I</w:t>
      </w:r>
      <w:r w:rsidR="00572545" w:rsidRPr="00E75547">
        <w:rPr>
          <w:rFonts w:ascii="Book Antiqua" w:hAnsi="Book Antiqua" w:cstheme="minorHAnsi"/>
          <w:i/>
          <w:sz w:val="24"/>
          <w:szCs w:val="24"/>
        </w:rPr>
        <w:t>rs</w:t>
      </w:r>
      <w:r w:rsidR="0011434A" w:rsidRPr="00E75547">
        <w:rPr>
          <w:rFonts w:ascii="Book Antiqua" w:hAnsi="Book Antiqua" w:cstheme="minorHAnsi"/>
          <w:i/>
          <w:sz w:val="24"/>
          <w:szCs w:val="24"/>
        </w:rPr>
        <w:t>2</w:t>
      </w:r>
      <w:r w:rsidR="0011434A" w:rsidRPr="00E75547">
        <w:rPr>
          <w:rFonts w:ascii="Book Antiqua" w:hAnsi="Book Antiqua" w:cstheme="minorHAnsi"/>
          <w:sz w:val="24"/>
          <w:szCs w:val="24"/>
        </w:rPr>
        <w:t xml:space="preserve">) and FXR </w:t>
      </w:r>
      <w:r w:rsidR="00F1740B" w:rsidRPr="00E75547">
        <w:rPr>
          <w:rFonts w:ascii="Book Antiqua" w:hAnsi="Book Antiqua" w:cstheme="minorHAnsi"/>
          <w:sz w:val="24"/>
          <w:szCs w:val="24"/>
        </w:rPr>
        <w:t>(</w:t>
      </w:r>
      <w:r w:rsidR="0011434A" w:rsidRPr="00E75547">
        <w:rPr>
          <w:rFonts w:ascii="Book Antiqua" w:hAnsi="Book Antiqua" w:cstheme="minorHAnsi"/>
          <w:i/>
          <w:sz w:val="24"/>
          <w:szCs w:val="24"/>
        </w:rPr>
        <w:t>C</w:t>
      </w:r>
      <w:r w:rsidR="00572545" w:rsidRPr="00E75547">
        <w:rPr>
          <w:rFonts w:ascii="Book Antiqua" w:hAnsi="Book Antiqua" w:cstheme="minorHAnsi"/>
          <w:i/>
          <w:sz w:val="24"/>
          <w:szCs w:val="24"/>
        </w:rPr>
        <w:t>yp</w:t>
      </w:r>
      <w:r w:rsidR="00CC125C" w:rsidRPr="00E75547">
        <w:rPr>
          <w:rFonts w:ascii="Book Antiqua" w:hAnsi="Book Antiqua" w:cstheme="minorHAnsi"/>
          <w:i/>
          <w:sz w:val="24"/>
          <w:szCs w:val="24"/>
        </w:rPr>
        <w:t>7a</w:t>
      </w:r>
      <w:r w:rsidR="0011434A" w:rsidRPr="00E75547">
        <w:rPr>
          <w:rFonts w:ascii="Book Antiqua" w:hAnsi="Book Antiqua" w:cstheme="minorHAnsi"/>
          <w:i/>
          <w:sz w:val="24"/>
          <w:szCs w:val="24"/>
        </w:rPr>
        <w:t>1, C</w:t>
      </w:r>
      <w:r w:rsidR="00CC125C" w:rsidRPr="00E75547">
        <w:rPr>
          <w:rFonts w:ascii="Book Antiqua" w:hAnsi="Book Antiqua" w:cstheme="minorHAnsi"/>
          <w:i/>
          <w:sz w:val="24"/>
          <w:szCs w:val="24"/>
        </w:rPr>
        <w:t>yp</w:t>
      </w:r>
      <w:r w:rsidR="0011434A" w:rsidRPr="00E75547">
        <w:rPr>
          <w:rFonts w:ascii="Book Antiqua" w:hAnsi="Book Antiqua" w:cstheme="minorHAnsi"/>
          <w:i/>
          <w:sz w:val="24"/>
          <w:szCs w:val="24"/>
        </w:rPr>
        <w:t>8</w:t>
      </w:r>
      <w:r w:rsidR="00CC125C" w:rsidRPr="00E75547">
        <w:rPr>
          <w:rFonts w:ascii="Book Antiqua" w:hAnsi="Book Antiqua" w:cstheme="minorHAnsi"/>
          <w:i/>
          <w:sz w:val="24"/>
          <w:szCs w:val="24"/>
        </w:rPr>
        <w:t>b</w:t>
      </w:r>
      <w:r w:rsidR="0011434A" w:rsidRPr="00E75547">
        <w:rPr>
          <w:rFonts w:ascii="Book Antiqua" w:hAnsi="Book Antiqua" w:cstheme="minorHAnsi"/>
          <w:i/>
          <w:sz w:val="24"/>
          <w:szCs w:val="24"/>
        </w:rPr>
        <w:t>1, O</w:t>
      </w:r>
      <w:r w:rsidR="00CC125C" w:rsidRPr="00E75547">
        <w:rPr>
          <w:rFonts w:ascii="Book Antiqua" w:hAnsi="Book Antiqua" w:cstheme="minorHAnsi"/>
          <w:i/>
          <w:sz w:val="24"/>
          <w:szCs w:val="24"/>
        </w:rPr>
        <w:t>st</w:t>
      </w:r>
      <w:r w:rsidR="00B1654F" w:rsidRPr="00E75547">
        <w:rPr>
          <w:rFonts w:ascii="Book Antiqua" w:hAnsi="Book Antiqua" w:cstheme="minorHAnsi"/>
          <w:i/>
          <w:sz w:val="24"/>
          <w:szCs w:val="24"/>
        </w:rPr>
        <w:t>b</w:t>
      </w:r>
      <w:r w:rsidR="0011434A" w:rsidRPr="00E75547">
        <w:rPr>
          <w:rFonts w:ascii="Book Antiqua" w:hAnsi="Book Antiqua" w:cstheme="minorHAnsi"/>
          <w:sz w:val="24"/>
          <w:szCs w:val="24"/>
        </w:rPr>
        <w:t xml:space="preserve">) </w:t>
      </w:r>
      <w:r w:rsidR="00F8735E" w:rsidRPr="00E75547">
        <w:rPr>
          <w:rFonts w:ascii="Book Antiqua" w:hAnsi="Book Antiqua" w:cstheme="minorHAnsi"/>
          <w:sz w:val="24"/>
          <w:szCs w:val="24"/>
        </w:rPr>
        <w:t>signaling</w:t>
      </w:r>
      <w:r w:rsidR="001139D1" w:rsidRPr="00E75547">
        <w:rPr>
          <w:rFonts w:ascii="Book Antiqua" w:hAnsi="Book Antiqua" w:cstheme="minorHAnsi"/>
          <w:sz w:val="24"/>
          <w:szCs w:val="24"/>
        </w:rPr>
        <w:t xml:space="preserve">; </w:t>
      </w:r>
      <w:r w:rsidR="00FB497B" w:rsidRPr="00E75547">
        <w:rPr>
          <w:rFonts w:ascii="Book Antiqua" w:hAnsi="Book Antiqua" w:cstheme="minorHAnsi"/>
          <w:sz w:val="24"/>
          <w:szCs w:val="24"/>
        </w:rPr>
        <w:t xml:space="preserve">enhanced </w:t>
      </w:r>
      <w:r w:rsidR="001139D1" w:rsidRPr="00E75547">
        <w:rPr>
          <w:rFonts w:ascii="Book Antiqua" w:hAnsi="Book Antiqua" w:cstheme="minorHAnsi"/>
          <w:sz w:val="24"/>
          <w:szCs w:val="24"/>
        </w:rPr>
        <w:t>monocyte differentiation</w:t>
      </w:r>
      <w:r w:rsidR="006F489F" w:rsidRPr="00E75547">
        <w:rPr>
          <w:rFonts w:ascii="Book Antiqua" w:hAnsi="Book Antiqua" w:cstheme="minorHAnsi"/>
          <w:sz w:val="24"/>
          <w:szCs w:val="24"/>
        </w:rPr>
        <w:t>/</w:t>
      </w:r>
      <w:r w:rsidR="001139D1" w:rsidRPr="00E75547">
        <w:rPr>
          <w:rFonts w:ascii="Book Antiqua" w:hAnsi="Book Antiqua" w:cstheme="minorHAnsi"/>
          <w:sz w:val="24"/>
          <w:szCs w:val="24"/>
        </w:rPr>
        <w:t>recruitment (</w:t>
      </w:r>
      <w:r w:rsidR="00FB497B" w:rsidRPr="00E75547">
        <w:rPr>
          <w:rFonts w:ascii="Book Antiqua" w:hAnsi="Book Antiqua" w:cstheme="minorHAnsi"/>
          <w:i/>
          <w:sz w:val="24"/>
          <w:szCs w:val="24"/>
        </w:rPr>
        <w:t>C</w:t>
      </w:r>
      <w:r w:rsidR="00CC125C" w:rsidRPr="00E75547">
        <w:rPr>
          <w:rFonts w:ascii="Book Antiqua" w:hAnsi="Book Antiqua" w:cstheme="minorHAnsi"/>
          <w:i/>
          <w:sz w:val="24"/>
          <w:szCs w:val="24"/>
        </w:rPr>
        <w:t>cr</w:t>
      </w:r>
      <w:r w:rsidR="00FB497B" w:rsidRPr="00E75547">
        <w:rPr>
          <w:rFonts w:ascii="Book Antiqua" w:hAnsi="Book Antiqua" w:cstheme="minorHAnsi"/>
          <w:i/>
          <w:sz w:val="24"/>
          <w:szCs w:val="24"/>
        </w:rPr>
        <w:t>1, C</w:t>
      </w:r>
      <w:r w:rsidR="00CC125C" w:rsidRPr="00E75547">
        <w:rPr>
          <w:rFonts w:ascii="Book Antiqua" w:hAnsi="Book Antiqua" w:cstheme="minorHAnsi"/>
          <w:i/>
          <w:sz w:val="24"/>
          <w:szCs w:val="24"/>
        </w:rPr>
        <w:t>cr</w:t>
      </w:r>
      <w:r w:rsidR="00FB497B" w:rsidRPr="00E75547">
        <w:rPr>
          <w:rFonts w:ascii="Book Antiqua" w:hAnsi="Book Antiqua" w:cstheme="minorHAnsi"/>
          <w:i/>
          <w:sz w:val="24"/>
          <w:szCs w:val="24"/>
        </w:rPr>
        <w:t>2, C</w:t>
      </w:r>
      <w:r w:rsidR="00CC125C" w:rsidRPr="00E75547">
        <w:rPr>
          <w:rFonts w:ascii="Book Antiqua" w:hAnsi="Book Antiqua" w:cstheme="minorHAnsi"/>
          <w:i/>
          <w:sz w:val="24"/>
          <w:szCs w:val="24"/>
        </w:rPr>
        <w:t>d</w:t>
      </w:r>
      <w:r w:rsidR="00FB497B" w:rsidRPr="00E75547">
        <w:rPr>
          <w:rFonts w:ascii="Book Antiqua" w:hAnsi="Book Antiqua" w:cstheme="minorHAnsi"/>
          <w:i/>
          <w:sz w:val="24"/>
          <w:szCs w:val="24"/>
        </w:rPr>
        <w:t xml:space="preserve">14, </w:t>
      </w:r>
      <w:r w:rsidR="009E02E4" w:rsidRPr="00E75547">
        <w:rPr>
          <w:rFonts w:ascii="Book Antiqua" w:hAnsi="Book Antiqua" w:cstheme="minorHAnsi"/>
          <w:i/>
          <w:sz w:val="24"/>
          <w:szCs w:val="24"/>
        </w:rPr>
        <w:t>C</w:t>
      </w:r>
      <w:r w:rsidR="00CC125C" w:rsidRPr="00E75547">
        <w:rPr>
          <w:rFonts w:ascii="Book Antiqua" w:hAnsi="Book Antiqua" w:cstheme="minorHAnsi"/>
          <w:i/>
          <w:sz w:val="24"/>
          <w:szCs w:val="24"/>
        </w:rPr>
        <w:t>d</w:t>
      </w:r>
      <w:r w:rsidR="009E02E4" w:rsidRPr="00E75547">
        <w:rPr>
          <w:rFonts w:ascii="Book Antiqua" w:hAnsi="Book Antiqua" w:cstheme="minorHAnsi"/>
          <w:i/>
          <w:sz w:val="24"/>
          <w:szCs w:val="24"/>
        </w:rPr>
        <w:t>68, C</w:t>
      </w:r>
      <w:r w:rsidR="00CC125C" w:rsidRPr="00E75547">
        <w:rPr>
          <w:rFonts w:ascii="Book Antiqua" w:hAnsi="Book Antiqua" w:cstheme="minorHAnsi"/>
          <w:i/>
          <w:sz w:val="24"/>
          <w:szCs w:val="24"/>
        </w:rPr>
        <w:t>d</w:t>
      </w:r>
      <w:r w:rsidR="009E02E4" w:rsidRPr="00E75547">
        <w:rPr>
          <w:rFonts w:ascii="Book Antiqua" w:hAnsi="Book Antiqua" w:cstheme="minorHAnsi"/>
          <w:i/>
          <w:sz w:val="24"/>
          <w:szCs w:val="24"/>
        </w:rPr>
        <w:t>86, I</w:t>
      </w:r>
      <w:r w:rsidR="00CC125C" w:rsidRPr="00E75547">
        <w:rPr>
          <w:rFonts w:ascii="Book Antiqua" w:hAnsi="Book Antiqua" w:cstheme="minorHAnsi"/>
          <w:i/>
          <w:sz w:val="24"/>
          <w:szCs w:val="24"/>
        </w:rPr>
        <w:t>l</w:t>
      </w:r>
      <w:r w:rsidR="009E02E4" w:rsidRPr="00E75547">
        <w:rPr>
          <w:rFonts w:ascii="Book Antiqua" w:hAnsi="Book Antiqua" w:cstheme="minorHAnsi"/>
          <w:i/>
          <w:sz w:val="24"/>
          <w:szCs w:val="24"/>
        </w:rPr>
        <w:t>1</w:t>
      </w:r>
      <w:r w:rsidR="00CC125C" w:rsidRPr="00E75547">
        <w:rPr>
          <w:rFonts w:ascii="Book Antiqua" w:hAnsi="Book Antiqua" w:cstheme="minorHAnsi"/>
          <w:i/>
          <w:sz w:val="24"/>
          <w:szCs w:val="24"/>
        </w:rPr>
        <w:t>a</w:t>
      </w:r>
      <w:r w:rsidR="009E02E4" w:rsidRPr="00E75547">
        <w:rPr>
          <w:rFonts w:ascii="Book Antiqua" w:hAnsi="Book Antiqua" w:cstheme="minorHAnsi"/>
          <w:i/>
          <w:sz w:val="24"/>
          <w:szCs w:val="24"/>
        </w:rPr>
        <w:t>, I</w:t>
      </w:r>
      <w:r w:rsidR="00CC125C" w:rsidRPr="00E75547">
        <w:rPr>
          <w:rFonts w:ascii="Book Antiqua" w:hAnsi="Book Antiqua" w:cstheme="minorHAnsi"/>
          <w:i/>
          <w:sz w:val="24"/>
          <w:szCs w:val="24"/>
        </w:rPr>
        <w:t>l</w:t>
      </w:r>
      <w:r w:rsidR="009E02E4" w:rsidRPr="00E75547">
        <w:rPr>
          <w:rFonts w:ascii="Book Antiqua" w:hAnsi="Book Antiqua" w:cstheme="minorHAnsi"/>
          <w:i/>
          <w:sz w:val="24"/>
          <w:szCs w:val="24"/>
        </w:rPr>
        <w:t>1</w:t>
      </w:r>
      <w:r w:rsidR="00CC125C" w:rsidRPr="00E75547">
        <w:rPr>
          <w:rFonts w:ascii="Book Antiqua" w:hAnsi="Book Antiqua" w:cstheme="minorHAnsi"/>
          <w:i/>
          <w:sz w:val="24"/>
          <w:szCs w:val="24"/>
        </w:rPr>
        <w:t>a</w:t>
      </w:r>
      <w:r w:rsidR="009E02E4" w:rsidRPr="00E75547">
        <w:rPr>
          <w:rFonts w:ascii="Book Antiqua" w:hAnsi="Book Antiqua" w:cstheme="minorHAnsi"/>
          <w:i/>
          <w:sz w:val="24"/>
          <w:szCs w:val="24"/>
        </w:rPr>
        <w:t>, M</w:t>
      </w:r>
      <w:r w:rsidR="00CC125C" w:rsidRPr="00E75547">
        <w:rPr>
          <w:rFonts w:ascii="Book Antiqua" w:hAnsi="Book Antiqua" w:cstheme="minorHAnsi"/>
          <w:i/>
          <w:sz w:val="24"/>
          <w:szCs w:val="24"/>
        </w:rPr>
        <w:t>ac</w:t>
      </w:r>
      <w:r w:rsidR="009E02E4" w:rsidRPr="00E75547">
        <w:rPr>
          <w:rFonts w:ascii="Book Antiqua" w:hAnsi="Book Antiqua" w:cstheme="minorHAnsi"/>
          <w:i/>
          <w:sz w:val="24"/>
          <w:szCs w:val="24"/>
        </w:rPr>
        <w:t>-2, M</w:t>
      </w:r>
      <w:r w:rsidR="00B1654F" w:rsidRPr="00E75547">
        <w:rPr>
          <w:rFonts w:ascii="Book Antiqua" w:hAnsi="Book Antiqua" w:cstheme="minorHAnsi"/>
          <w:i/>
          <w:sz w:val="24"/>
          <w:szCs w:val="24"/>
        </w:rPr>
        <w:t>cp</w:t>
      </w:r>
      <w:r w:rsidR="009E02E4" w:rsidRPr="00E75547">
        <w:rPr>
          <w:rFonts w:ascii="Book Antiqua" w:hAnsi="Book Antiqua" w:cstheme="minorHAnsi"/>
          <w:i/>
          <w:sz w:val="24"/>
          <w:szCs w:val="24"/>
        </w:rPr>
        <w:t>-1</w:t>
      </w:r>
      <w:r w:rsidR="001139D1" w:rsidRPr="00E75547">
        <w:rPr>
          <w:rFonts w:ascii="Book Antiqua" w:hAnsi="Book Antiqua" w:cstheme="minorHAnsi"/>
          <w:sz w:val="24"/>
          <w:szCs w:val="24"/>
        </w:rPr>
        <w:t>)</w:t>
      </w:r>
      <w:r w:rsidR="00A61F42" w:rsidRPr="00E75547">
        <w:rPr>
          <w:rFonts w:ascii="Book Antiqua" w:hAnsi="Book Antiqua" w:cstheme="minorHAnsi"/>
          <w:sz w:val="24"/>
          <w:szCs w:val="24"/>
        </w:rPr>
        <w:t xml:space="preserve">, </w:t>
      </w:r>
      <w:r w:rsidR="00AB1C1A" w:rsidRPr="00E75547">
        <w:rPr>
          <w:rFonts w:ascii="Book Antiqua" w:hAnsi="Book Antiqua" w:cstheme="minorHAnsi"/>
          <w:sz w:val="24"/>
          <w:szCs w:val="24"/>
        </w:rPr>
        <w:t>pro-</w:t>
      </w:r>
      <w:r w:rsidR="001139D1" w:rsidRPr="00E75547">
        <w:rPr>
          <w:rFonts w:ascii="Book Antiqua" w:hAnsi="Book Antiqua" w:cstheme="minorHAnsi"/>
          <w:sz w:val="24"/>
          <w:szCs w:val="24"/>
        </w:rPr>
        <w:t>inflammat</w:t>
      </w:r>
      <w:r w:rsidR="00AB1C1A" w:rsidRPr="00E75547">
        <w:rPr>
          <w:rFonts w:ascii="Book Antiqua" w:hAnsi="Book Antiqua" w:cstheme="minorHAnsi"/>
          <w:sz w:val="24"/>
          <w:szCs w:val="24"/>
        </w:rPr>
        <w:t>ory</w:t>
      </w:r>
      <w:r w:rsidR="001139D1" w:rsidRPr="00E75547">
        <w:rPr>
          <w:rFonts w:ascii="Book Antiqua" w:hAnsi="Book Antiqua" w:cstheme="minorHAnsi"/>
          <w:sz w:val="24"/>
          <w:szCs w:val="24"/>
        </w:rPr>
        <w:t xml:space="preserve"> signaling (</w:t>
      </w:r>
      <w:r w:rsidR="003538BC" w:rsidRPr="00E75547">
        <w:rPr>
          <w:rFonts w:ascii="Book Antiqua" w:hAnsi="Book Antiqua" w:cstheme="minorHAnsi"/>
          <w:i/>
          <w:sz w:val="24"/>
          <w:szCs w:val="24"/>
        </w:rPr>
        <w:t>N</w:t>
      </w:r>
      <w:r w:rsidR="00B1654F" w:rsidRPr="00E75547">
        <w:rPr>
          <w:rFonts w:ascii="Book Antiqua" w:hAnsi="Book Antiqua" w:cstheme="minorHAnsi"/>
          <w:i/>
          <w:sz w:val="24"/>
          <w:szCs w:val="24"/>
        </w:rPr>
        <w:t>fkb</w:t>
      </w:r>
      <w:r w:rsidR="003538BC" w:rsidRPr="00E75547">
        <w:rPr>
          <w:rFonts w:ascii="Book Antiqua" w:hAnsi="Book Antiqua" w:cstheme="minorHAnsi"/>
          <w:i/>
          <w:sz w:val="24"/>
          <w:szCs w:val="24"/>
        </w:rPr>
        <w:t>, P38, T</w:t>
      </w:r>
      <w:r w:rsidR="00B1654F" w:rsidRPr="00E75547">
        <w:rPr>
          <w:rFonts w:ascii="Book Antiqua" w:hAnsi="Book Antiqua" w:cstheme="minorHAnsi"/>
          <w:i/>
          <w:sz w:val="24"/>
          <w:szCs w:val="24"/>
        </w:rPr>
        <w:t>gfbr</w:t>
      </w:r>
      <w:r w:rsidR="003538BC" w:rsidRPr="00E75547">
        <w:rPr>
          <w:rFonts w:ascii="Book Antiqua" w:hAnsi="Book Antiqua" w:cstheme="minorHAnsi"/>
          <w:i/>
          <w:sz w:val="24"/>
          <w:szCs w:val="24"/>
        </w:rPr>
        <w:t xml:space="preserve">, </w:t>
      </w:r>
      <w:r w:rsidR="006122DE" w:rsidRPr="00E75547">
        <w:rPr>
          <w:rFonts w:ascii="Book Antiqua" w:hAnsi="Book Antiqua" w:cstheme="minorHAnsi"/>
          <w:i/>
          <w:sz w:val="24"/>
          <w:szCs w:val="24"/>
        </w:rPr>
        <w:t>T</w:t>
      </w:r>
      <w:r w:rsidR="00B1654F" w:rsidRPr="00E75547">
        <w:rPr>
          <w:rFonts w:ascii="Book Antiqua" w:hAnsi="Book Antiqua" w:cstheme="minorHAnsi"/>
          <w:i/>
          <w:sz w:val="24"/>
          <w:szCs w:val="24"/>
        </w:rPr>
        <w:t>nfa</w:t>
      </w:r>
      <w:r w:rsidR="001139D1" w:rsidRPr="00E75547">
        <w:rPr>
          <w:rFonts w:ascii="Book Antiqua" w:hAnsi="Book Antiqua" w:cstheme="minorHAnsi"/>
          <w:sz w:val="24"/>
          <w:szCs w:val="24"/>
        </w:rPr>
        <w:t xml:space="preserve">); </w:t>
      </w:r>
      <w:r w:rsidR="00EC4996" w:rsidRPr="00E75547">
        <w:rPr>
          <w:rFonts w:ascii="Book Antiqua" w:hAnsi="Book Antiqua" w:cstheme="minorHAnsi"/>
          <w:sz w:val="24"/>
          <w:szCs w:val="24"/>
        </w:rPr>
        <w:t>inflammasome (</w:t>
      </w:r>
      <w:r w:rsidR="001B1C5F" w:rsidRPr="00E75547">
        <w:rPr>
          <w:rFonts w:ascii="Book Antiqua" w:hAnsi="Book Antiqua" w:cstheme="minorHAnsi"/>
          <w:i/>
          <w:sz w:val="24"/>
          <w:szCs w:val="24"/>
        </w:rPr>
        <w:t>I</w:t>
      </w:r>
      <w:r w:rsidR="00B1654F" w:rsidRPr="00E75547">
        <w:rPr>
          <w:rFonts w:ascii="Book Antiqua" w:hAnsi="Book Antiqua" w:cstheme="minorHAnsi"/>
          <w:i/>
          <w:sz w:val="24"/>
          <w:szCs w:val="24"/>
        </w:rPr>
        <w:t>paf</w:t>
      </w:r>
      <w:r w:rsidR="001B1C5F" w:rsidRPr="00E75547">
        <w:rPr>
          <w:rFonts w:ascii="Book Antiqua" w:hAnsi="Book Antiqua" w:cstheme="minorHAnsi"/>
          <w:i/>
          <w:sz w:val="24"/>
          <w:szCs w:val="24"/>
        </w:rPr>
        <w:t>,</w:t>
      </w:r>
      <w:r w:rsidR="001B1C5F" w:rsidRPr="00E75547">
        <w:rPr>
          <w:rFonts w:ascii="Book Antiqua" w:hAnsi="Book Antiqua" w:cstheme="minorHAnsi"/>
          <w:sz w:val="24"/>
          <w:szCs w:val="24"/>
        </w:rPr>
        <w:t xml:space="preserve"> </w:t>
      </w:r>
      <w:r w:rsidR="007F5E6A" w:rsidRPr="00E75547">
        <w:rPr>
          <w:rFonts w:ascii="Book Antiqua" w:hAnsi="Book Antiqua" w:cstheme="minorHAnsi"/>
          <w:i/>
          <w:sz w:val="24"/>
          <w:szCs w:val="24"/>
        </w:rPr>
        <w:t>N</w:t>
      </w:r>
      <w:r w:rsidR="00B1654F" w:rsidRPr="00E75547">
        <w:rPr>
          <w:rFonts w:ascii="Book Antiqua" w:hAnsi="Book Antiqua" w:cstheme="minorHAnsi"/>
          <w:i/>
          <w:sz w:val="24"/>
          <w:szCs w:val="24"/>
        </w:rPr>
        <w:t>l</w:t>
      </w:r>
      <w:r w:rsidR="00B73018" w:rsidRPr="00E75547">
        <w:rPr>
          <w:rFonts w:ascii="Book Antiqua" w:hAnsi="Book Antiqua" w:cstheme="minorHAnsi"/>
          <w:i/>
          <w:sz w:val="24"/>
          <w:szCs w:val="24"/>
        </w:rPr>
        <w:t>rp</w:t>
      </w:r>
      <w:r w:rsidR="007F5E6A" w:rsidRPr="00E75547">
        <w:rPr>
          <w:rFonts w:ascii="Book Antiqua" w:hAnsi="Book Antiqua" w:cstheme="minorHAnsi"/>
          <w:i/>
          <w:sz w:val="24"/>
          <w:szCs w:val="24"/>
        </w:rPr>
        <w:t>1</w:t>
      </w:r>
      <w:r w:rsidR="00B73018" w:rsidRPr="00E75547">
        <w:rPr>
          <w:rFonts w:ascii="Book Antiqua" w:hAnsi="Book Antiqua" w:cstheme="minorHAnsi"/>
          <w:i/>
          <w:sz w:val="24"/>
          <w:szCs w:val="24"/>
        </w:rPr>
        <w:t>b</w:t>
      </w:r>
      <w:r w:rsidR="007F5E6A" w:rsidRPr="00E75547">
        <w:rPr>
          <w:rFonts w:ascii="Book Antiqua" w:hAnsi="Book Antiqua" w:cstheme="minorHAnsi"/>
          <w:i/>
          <w:sz w:val="24"/>
          <w:szCs w:val="24"/>
        </w:rPr>
        <w:t xml:space="preserve">, </w:t>
      </w:r>
      <w:r w:rsidR="00B912C8" w:rsidRPr="00E75547">
        <w:rPr>
          <w:rFonts w:ascii="Book Antiqua" w:hAnsi="Book Antiqua" w:cstheme="minorHAnsi"/>
          <w:i/>
          <w:sz w:val="24"/>
          <w:szCs w:val="24"/>
        </w:rPr>
        <w:t>N</w:t>
      </w:r>
      <w:r w:rsidR="00B73018" w:rsidRPr="00E75547">
        <w:rPr>
          <w:rFonts w:ascii="Book Antiqua" w:hAnsi="Book Antiqua" w:cstheme="minorHAnsi"/>
          <w:i/>
          <w:sz w:val="24"/>
          <w:szCs w:val="24"/>
        </w:rPr>
        <w:t>lrp</w:t>
      </w:r>
      <w:r w:rsidR="00B912C8" w:rsidRPr="00E75547">
        <w:rPr>
          <w:rFonts w:ascii="Book Antiqua" w:hAnsi="Book Antiqua" w:cstheme="minorHAnsi"/>
          <w:i/>
          <w:sz w:val="24"/>
          <w:szCs w:val="24"/>
        </w:rPr>
        <w:t>3</w:t>
      </w:r>
      <w:r w:rsidR="007F5E6A" w:rsidRPr="00E75547">
        <w:rPr>
          <w:rFonts w:ascii="Book Antiqua" w:hAnsi="Book Antiqua" w:cstheme="minorHAnsi"/>
          <w:i/>
          <w:sz w:val="24"/>
          <w:szCs w:val="24"/>
        </w:rPr>
        <w:t>, T</w:t>
      </w:r>
      <w:r w:rsidR="00B73018" w:rsidRPr="00E75547">
        <w:rPr>
          <w:rFonts w:ascii="Book Antiqua" w:hAnsi="Book Antiqua" w:cstheme="minorHAnsi"/>
          <w:i/>
          <w:sz w:val="24"/>
          <w:szCs w:val="24"/>
        </w:rPr>
        <w:t>lr</w:t>
      </w:r>
      <w:r w:rsidR="007F5E6A" w:rsidRPr="00E75547">
        <w:rPr>
          <w:rFonts w:ascii="Book Antiqua" w:hAnsi="Book Antiqua" w:cstheme="minorHAnsi"/>
          <w:i/>
          <w:sz w:val="24"/>
          <w:szCs w:val="24"/>
        </w:rPr>
        <w:t>4</w:t>
      </w:r>
      <w:r w:rsidR="00EC4996" w:rsidRPr="00E75547">
        <w:rPr>
          <w:rFonts w:ascii="Book Antiqua" w:hAnsi="Book Antiqua" w:cstheme="minorHAnsi"/>
          <w:i/>
          <w:sz w:val="24"/>
          <w:szCs w:val="24"/>
        </w:rPr>
        <w:t>)</w:t>
      </w:r>
      <w:r w:rsidR="00157866" w:rsidRPr="00E75547">
        <w:rPr>
          <w:rFonts w:ascii="Book Antiqua" w:hAnsi="Book Antiqua" w:cstheme="minorHAnsi"/>
          <w:i/>
          <w:sz w:val="24"/>
          <w:szCs w:val="24"/>
        </w:rPr>
        <w:t xml:space="preserve"> </w:t>
      </w:r>
      <w:r w:rsidR="00157866" w:rsidRPr="00E75547">
        <w:rPr>
          <w:rFonts w:ascii="Book Antiqua" w:hAnsi="Book Antiqua" w:cstheme="minorHAnsi"/>
          <w:sz w:val="24"/>
          <w:szCs w:val="24"/>
        </w:rPr>
        <w:t>and</w:t>
      </w:r>
      <w:r w:rsidR="00EC4996" w:rsidRPr="00E75547">
        <w:rPr>
          <w:rFonts w:ascii="Book Antiqua" w:hAnsi="Book Antiqua" w:cstheme="minorHAnsi"/>
          <w:sz w:val="24"/>
          <w:szCs w:val="24"/>
        </w:rPr>
        <w:t xml:space="preserve"> </w:t>
      </w:r>
      <w:r w:rsidR="001139D1" w:rsidRPr="00E75547">
        <w:rPr>
          <w:rFonts w:ascii="Book Antiqua" w:hAnsi="Book Antiqua" w:cstheme="minorHAnsi"/>
          <w:sz w:val="24"/>
          <w:szCs w:val="24"/>
        </w:rPr>
        <w:t>pro-apoptotic activity (</w:t>
      </w:r>
      <w:r w:rsidR="008E5A2B" w:rsidRPr="00E75547">
        <w:rPr>
          <w:rFonts w:ascii="Book Antiqua" w:hAnsi="Book Antiqua" w:cstheme="minorHAnsi"/>
          <w:i/>
          <w:sz w:val="24"/>
          <w:szCs w:val="24"/>
        </w:rPr>
        <w:t>C</w:t>
      </w:r>
      <w:r w:rsidR="00B73018" w:rsidRPr="00E75547">
        <w:rPr>
          <w:rFonts w:ascii="Book Antiqua" w:hAnsi="Book Antiqua" w:cstheme="minorHAnsi"/>
          <w:i/>
          <w:sz w:val="24"/>
          <w:szCs w:val="24"/>
        </w:rPr>
        <w:t>asp</w:t>
      </w:r>
      <w:r w:rsidR="008E5A2B" w:rsidRPr="00E75547">
        <w:rPr>
          <w:rFonts w:ascii="Book Antiqua" w:hAnsi="Book Antiqua" w:cstheme="minorHAnsi"/>
          <w:i/>
          <w:sz w:val="24"/>
          <w:szCs w:val="24"/>
        </w:rPr>
        <w:t>-8</w:t>
      </w:r>
      <w:r w:rsidR="00AB1C1A" w:rsidRPr="00E75547">
        <w:rPr>
          <w:rFonts w:ascii="Book Antiqua" w:hAnsi="Book Antiqua" w:cstheme="minorHAnsi"/>
          <w:i/>
          <w:sz w:val="24"/>
          <w:szCs w:val="24"/>
        </w:rPr>
        <w:t xml:space="preserve">, </w:t>
      </w:r>
      <w:r w:rsidR="005C1704" w:rsidRPr="00E75547">
        <w:rPr>
          <w:rFonts w:ascii="Book Antiqua" w:hAnsi="Book Antiqua" w:cstheme="minorHAnsi"/>
          <w:i/>
          <w:sz w:val="24"/>
          <w:szCs w:val="24"/>
        </w:rPr>
        <w:t>R</w:t>
      </w:r>
      <w:r w:rsidR="00B73018" w:rsidRPr="00E75547">
        <w:rPr>
          <w:rFonts w:ascii="Book Antiqua" w:hAnsi="Book Antiqua" w:cstheme="minorHAnsi"/>
          <w:i/>
          <w:sz w:val="24"/>
          <w:szCs w:val="24"/>
        </w:rPr>
        <w:t>ip</w:t>
      </w:r>
      <w:r w:rsidR="005C1704" w:rsidRPr="00E75547">
        <w:rPr>
          <w:rFonts w:ascii="Book Antiqua" w:hAnsi="Book Antiqua" w:cstheme="minorHAnsi"/>
          <w:i/>
          <w:sz w:val="24"/>
          <w:szCs w:val="24"/>
        </w:rPr>
        <w:t xml:space="preserve">-1, </w:t>
      </w:r>
      <w:r w:rsidR="00AB1C1A" w:rsidRPr="00E75547">
        <w:rPr>
          <w:rFonts w:ascii="Book Antiqua" w:hAnsi="Book Antiqua" w:cstheme="minorHAnsi"/>
          <w:i/>
          <w:sz w:val="24"/>
          <w:szCs w:val="24"/>
        </w:rPr>
        <w:t>R</w:t>
      </w:r>
      <w:r w:rsidR="00B73018" w:rsidRPr="00E75547">
        <w:rPr>
          <w:rFonts w:ascii="Book Antiqua" w:hAnsi="Book Antiqua" w:cstheme="minorHAnsi"/>
          <w:i/>
          <w:sz w:val="24"/>
          <w:szCs w:val="24"/>
        </w:rPr>
        <w:t>ip</w:t>
      </w:r>
      <w:r w:rsidR="00AB1C1A" w:rsidRPr="00E75547">
        <w:rPr>
          <w:rFonts w:ascii="Book Antiqua" w:hAnsi="Book Antiqua" w:cstheme="minorHAnsi"/>
          <w:i/>
          <w:sz w:val="24"/>
          <w:szCs w:val="24"/>
        </w:rPr>
        <w:t>-3</w:t>
      </w:r>
      <w:r w:rsidR="001139D1" w:rsidRPr="00E75547">
        <w:rPr>
          <w:rFonts w:ascii="Book Antiqua" w:hAnsi="Book Antiqua" w:cstheme="minorHAnsi"/>
          <w:sz w:val="24"/>
          <w:szCs w:val="24"/>
        </w:rPr>
        <w:t>)</w:t>
      </w:r>
      <w:r w:rsidR="000E1838" w:rsidRPr="00E75547">
        <w:rPr>
          <w:rFonts w:ascii="Book Antiqua" w:hAnsi="Book Antiqua" w:cstheme="minorHAnsi"/>
          <w:sz w:val="24"/>
          <w:szCs w:val="24"/>
        </w:rPr>
        <w:t>,</w:t>
      </w:r>
      <w:r w:rsidR="001139D1" w:rsidRPr="00E75547">
        <w:rPr>
          <w:rFonts w:ascii="Book Antiqua" w:hAnsi="Book Antiqua" w:cstheme="minorHAnsi"/>
          <w:sz w:val="24"/>
          <w:szCs w:val="24"/>
        </w:rPr>
        <w:t xml:space="preserve"> and enhanced extracellular matrix </w:t>
      </w:r>
      <w:r w:rsidR="00056764" w:rsidRPr="00E75547">
        <w:rPr>
          <w:rFonts w:ascii="Book Antiqua" w:hAnsi="Book Antiqua" w:cstheme="minorHAnsi"/>
          <w:sz w:val="24"/>
          <w:szCs w:val="24"/>
        </w:rPr>
        <w:t xml:space="preserve">(ECM) </w:t>
      </w:r>
      <w:r w:rsidR="001139D1" w:rsidRPr="00E75547">
        <w:rPr>
          <w:rFonts w:ascii="Book Antiqua" w:hAnsi="Book Antiqua" w:cstheme="minorHAnsi"/>
          <w:sz w:val="24"/>
          <w:szCs w:val="24"/>
        </w:rPr>
        <w:t>reorganization (</w:t>
      </w:r>
      <w:r w:rsidR="00B73018" w:rsidRPr="00E75547">
        <w:rPr>
          <w:rFonts w:ascii="Book Antiqua" w:hAnsi="Book Antiqua" w:cstheme="minorHAnsi"/>
          <w:sz w:val="24"/>
          <w:szCs w:val="24"/>
        </w:rPr>
        <w:t>a</w:t>
      </w:r>
      <w:r w:rsidR="00E55D1D" w:rsidRPr="00E75547">
        <w:rPr>
          <w:rFonts w:ascii="Book Antiqua" w:hAnsi="Book Antiqua" w:cstheme="minorHAnsi"/>
          <w:i/>
          <w:sz w:val="24"/>
          <w:szCs w:val="24"/>
        </w:rPr>
        <w:t>-S</w:t>
      </w:r>
      <w:r w:rsidR="00B73018" w:rsidRPr="00E75547">
        <w:rPr>
          <w:rFonts w:ascii="Book Antiqua" w:hAnsi="Book Antiqua" w:cstheme="minorHAnsi"/>
          <w:i/>
          <w:sz w:val="24"/>
          <w:szCs w:val="24"/>
        </w:rPr>
        <w:t>ma</w:t>
      </w:r>
      <w:r w:rsidR="00E55D1D" w:rsidRPr="00E75547">
        <w:rPr>
          <w:rFonts w:ascii="Book Antiqua" w:hAnsi="Book Antiqua" w:cstheme="minorHAnsi"/>
          <w:i/>
          <w:sz w:val="24"/>
          <w:szCs w:val="24"/>
        </w:rPr>
        <w:t>, C</w:t>
      </w:r>
      <w:r w:rsidR="00B73018" w:rsidRPr="00E75547">
        <w:rPr>
          <w:rFonts w:ascii="Book Antiqua" w:hAnsi="Book Antiqua" w:cstheme="minorHAnsi"/>
          <w:i/>
          <w:sz w:val="24"/>
          <w:szCs w:val="24"/>
        </w:rPr>
        <w:t>ol</w:t>
      </w:r>
      <w:r w:rsidR="00E55D1D" w:rsidRPr="00E75547">
        <w:rPr>
          <w:rFonts w:ascii="Book Antiqua" w:hAnsi="Book Antiqua" w:cstheme="minorHAnsi"/>
          <w:i/>
          <w:sz w:val="24"/>
          <w:szCs w:val="24"/>
        </w:rPr>
        <w:t>1</w:t>
      </w:r>
      <w:r w:rsidR="00B73018" w:rsidRPr="00E75547">
        <w:rPr>
          <w:rFonts w:ascii="Book Antiqua" w:hAnsi="Book Antiqua" w:cstheme="minorHAnsi"/>
          <w:i/>
          <w:sz w:val="24"/>
          <w:szCs w:val="24"/>
        </w:rPr>
        <w:t>a</w:t>
      </w:r>
      <w:r w:rsidR="00E55D1D" w:rsidRPr="00E75547">
        <w:rPr>
          <w:rFonts w:ascii="Book Antiqua" w:hAnsi="Book Antiqua" w:cstheme="minorHAnsi"/>
          <w:i/>
          <w:sz w:val="24"/>
          <w:szCs w:val="24"/>
        </w:rPr>
        <w:t>1, C</w:t>
      </w:r>
      <w:r w:rsidR="00B73018" w:rsidRPr="00E75547">
        <w:rPr>
          <w:rFonts w:ascii="Book Antiqua" w:hAnsi="Book Antiqua" w:cstheme="minorHAnsi"/>
          <w:i/>
          <w:sz w:val="24"/>
          <w:szCs w:val="24"/>
        </w:rPr>
        <w:t>ol</w:t>
      </w:r>
      <w:r w:rsidR="00E55D1D" w:rsidRPr="00E75547">
        <w:rPr>
          <w:rFonts w:ascii="Book Antiqua" w:hAnsi="Book Antiqua" w:cstheme="minorHAnsi"/>
          <w:i/>
          <w:sz w:val="24"/>
          <w:szCs w:val="24"/>
        </w:rPr>
        <w:t>1</w:t>
      </w:r>
      <w:r w:rsidR="00B73018" w:rsidRPr="00E75547">
        <w:rPr>
          <w:rFonts w:ascii="Book Antiqua" w:hAnsi="Book Antiqua" w:cstheme="minorHAnsi"/>
          <w:i/>
          <w:sz w:val="24"/>
          <w:szCs w:val="24"/>
        </w:rPr>
        <w:t>a</w:t>
      </w:r>
      <w:r w:rsidR="00E55D1D" w:rsidRPr="00E75547">
        <w:rPr>
          <w:rFonts w:ascii="Book Antiqua" w:hAnsi="Book Antiqua" w:cstheme="minorHAnsi"/>
          <w:i/>
          <w:sz w:val="24"/>
          <w:szCs w:val="24"/>
        </w:rPr>
        <w:t>2, C</w:t>
      </w:r>
      <w:r w:rsidR="00B73018" w:rsidRPr="00E75547">
        <w:rPr>
          <w:rFonts w:ascii="Book Antiqua" w:hAnsi="Book Antiqua" w:cstheme="minorHAnsi"/>
          <w:i/>
          <w:sz w:val="24"/>
          <w:szCs w:val="24"/>
        </w:rPr>
        <w:t>ol</w:t>
      </w:r>
      <w:r w:rsidR="00E55D1D" w:rsidRPr="00E75547">
        <w:rPr>
          <w:rFonts w:ascii="Book Antiqua" w:hAnsi="Book Antiqua" w:cstheme="minorHAnsi"/>
          <w:i/>
          <w:sz w:val="24"/>
          <w:szCs w:val="24"/>
        </w:rPr>
        <w:t>3</w:t>
      </w:r>
      <w:r w:rsidR="00B73018" w:rsidRPr="00E75547">
        <w:rPr>
          <w:rFonts w:ascii="Book Antiqua" w:hAnsi="Book Antiqua" w:cstheme="minorHAnsi"/>
          <w:i/>
          <w:sz w:val="24"/>
          <w:szCs w:val="24"/>
        </w:rPr>
        <w:t>a</w:t>
      </w:r>
      <w:r w:rsidR="00E55D1D" w:rsidRPr="00E75547">
        <w:rPr>
          <w:rFonts w:ascii="Book Antiqua" w:hAnsi="Book Antiqua" w:cstheme="minorHAnsi"/>
          <w:i/>
          <w:sz w:val="24"/>
          <w:szCs w:val="24"/>
        </w:rPr>
        <w:t>1</w:t>
      </w:r>
      <w:r w:rsidR="007348A8" w:rsidRPr="00E75547">
        <w:rPr>
          <w:rFonts w:ascii="Book Antiqua" w:hAnsi="Book Antiqua" w:cstheme="minorHAnsi"/>
          <w:i/>
          <w:sz w:val="24"/>
          <w:szCs w:val="24"/>
        </w:rPr>
        <w:t>, C</w:t>
      </w:r>
      <w:r w:rsidR="00B73018" w:rsidRPr="00E75547">
        <w:rPr>
          <w:rFonts w:ascii="Book Antiqua" w:hAnsi="Book Antiqua" w:cstheme="minorHAnsi"/>
          <w:i/>
          <w:sz w:val="24"/>
          <w:szCs w:val="24"/>
        </w:rPr>
        <w:t>ol</w:t>
      </w:r>
      <w:r w:rsidR="007348A8" w:rsidRPr="00E75547">
        <w:rPr>
          <w:rFonts w:ascii="Book Antiqua" w:hAnsi="Book Antiqua" w:cstheme="minorHAnsi"/>
          <w:i/>
          <w:sz w:val="24"/>
          <w:szCs w:val="24"/>
        </w:rPr>
        <w:t>5</w:t>
      </w:r>
      <w:r w:rsidR="00B73018" w:rsidRPr="00E75547">
        <w:rPr>
          <w:rFonts w:ascii="Book Antiqua" w:hAnsi="Book Antiqua" w:cstheme="minorHAnsi"/>
          <w:i/>
          <w:sz w:val="24"/>
          <w:szCs w:val="24"/>
        </w:rPr>
        <w:t>a</w:t>
      </w:r>
      <w:r w:rsidR="007348A8" w:rsidRPr="00E75547">
        <w:rPr>
          <w:rFonts w:ascii="Book Antiqua" w:hAnsi="Book Antiqua" w:cstheme="minorHAnsi"/>
          <w:i/>
          <w:sz w:val="24"/>
          <w:szCs w:val="24"/>
        </w:rPr>
        <w:t>1/2/3, C</w:t>
      </w:r>
      <w:r w:rsidR="00B73018" w:rsidRPr="00E75547">
        <w:rPr>
          <w:rFonts w:ascii="Book Antiqua" w:hAnsi="Book Antiqua" w:cstheme="minorHAnsi"/>
          <w:i/>
          <w:sz w:val="24"/>
          <w:szCs w:val="24"/>
        </w:rPr>
        <w:t>ol</w:t>
      </w:r>
      <w:r w:rsidR="007348A8" w:rsidRPr="00E75547">
        <w:rPr>
          <w:rFonts w:ascii="Book Antiqua" w:hAnsi="Book Antiqua" w:cstheme="minorHAnsi"/>
          <w:i/>
          <w:sz w:val="24"/>
          <w:szCs w:val="24"/>
        </w:rPr>
        <w:t>6</w:t>
      </w:r>
      <w:r w:rsidR="00B73018" w:rsidRPr="00E75547">
        <w:rPr>
          <w:rFonts w:ascii="Book Antiqua" w:hAnsi="Book Antiqua" w:cstheme="minorHAnsi"/>
          <w:i/>
          <w:sz w:val="24"/>
          <w:szCs w:val="24"/>
        </w:rPr>
        <w:t>a</w:t>
      </w:r>
      <w:r w:rsidR="007348A8" w:rsidRPr="00E75547">
        <w:rPr>
          <w:rFonts w:ascii="Book Antiqua" w:hAnsi="Book Antiqua" w:cstheme="minorHAnsi"/>
          <w:i/>
          <w:sz w:val="24"/>
          <w:szCs w:val="24"/>
        </w:rPr>
        <w:t xml:space="preserve">1/2/3, </w:t>
      </w:r>
      <w:r w:rsidR="00ED6EFF" w:rsidRPr="00E75547">
        <w:rPr>
          <w:rFonts w:ascii="Book Antiqua" w:hAnsi="Book Antiqua" w:cstheme="minorHAnsi"/>
          <w:i/>
          <w:sz w:val="24"/>
          <w:szCs w:val="24"/>
        </w:rPr>
        <w:t>M</w:t>
      </w:r>
      <w:r w:rsidR="00B73018" w:rsidRPr="00E75547">
        <w:rPr>
          <w:rFonts w:ascii="Book Antiqua" w:hAnsi="Book Antiqua" w:cstheme="minorHAnsi"/>
          <w:i/>
          <w:sz w:val="24"/>
          <w:szCs w:val="24"/>
        </w:rPr>
        <w:t>mp</w:t>
      </w:r>
      <w:r w:rsidR="00ED6EFF" w:rsidRPr="00E75547">
        <w:rPr>
          <w:rFonts w:ascii="Book Antiqua" w:hAnsi="Book Antiqua" w:cstheme="minorHAnsi"/>
          <w:i/>
          <w:sz w:val="24"/>
          <w:szCs w:val="24"/>
        </w:rPr>
        <w:t xml:space="preserve">2, </w:t>
      </w:r>
      <w:r w:rsidR="00ED6EFF" w:rsidRPr="00E75547">
        <w:rPr>
          <w:rFonts w:ascii="Book Antiqua" w:hAnsi="Book Antiqua" w:cstheme="minorHAnsi"/>
          <w:i/>
          <w:sz w:val="24"/>
          <w:szCs w:val="24"/>
        </w:rPr>
        <w:lastRenderedPageBreak/>
        <w:t>M</w:t>
      </w:r>
      <w:r w:rsidR="00B73018" w:rsidRPr="00E75547">
        <w:rPr>
          <w:rFonts w:ascii="Book Antiqua" w:hAnsi="Book Antiqua" w:cstheme="minorHAnsi"/>
          <w:i/>
          <w:sz w:val="24"/>
          <w:szCs w:val="24"/>
        </w:rPr>
        <w:t>mp</w:t>
      </w:r>
      <w:r w:rsidR="00ED6EFF" w:rsidRPr="00E75547">
        <w:rPr>
          <w:rFonts w:ascii="Book Antiqua" w:hAnsi="Book Antiqua" w:cstheme="minorHAnsi"/>
          <w:i/>
          <w:sz w:val="24"/>
          <w:szCs w:val="24"/>
        </w:rPr>
        <w:t>13</w:t>
      </w:r>
      <w:r w:rsidR="00A73ACA" w:rsidRPr="00E75547">
        <w:rPr>
          <w:rFonts w:ascii="Book Antiqua" w:hAnsi="Book Antiqua" w:cstheme="minorHAnsi"/>
          <w:i/>
          <w:sz w:val="24"/>
          <w:szCs w:val="24"/>
        </w:rPr>
        <w:t>, T</w:t>
      </w:r>
      <w:r w:rsidR="00B73018" w:rsidRPr="00E75547">
        <w:rPr>
          <w:rFonts w:ascii="Book Antiqua" w:hAnsi="Book Antiqua" w:cstheme="minorHAnsi"/>
          <w:i/>
          <w:sz w:val="24"/>
          <w:szCs w:val="24"/>
        </w:rPr>
        <w:t>imp</w:t>
      </w:r>
      <w:r w:rsidR="00A73ACA" w:rsidRPr="00E75547">
        <w:rPr>
          <w:rFonts w:ascii="Book Antiqua" w:hAnsi="Book Antiqua" w:cstheme="minorHAnsi"/>
          <w:i/>
          <w:sz w:val="24"/>
          <w:szCs w:val="24"/>
        </w:rPr>
        <w:t>1/2/3</w:t>
      </w:r>
      <w:r w:rsidR="001139D1" w:rsidRPr="00E75547">
        <w:rPr>
          <w:rFonts w:ascii="Book Antiqua" w:hAnsi="Book Antiqua" w:cstheme="minorHAnsi"/>
          <w:sz w:val="24"/>
          <w:szCs w:val="24"/>
        </w:rPr>
        <w:t>).</w:t>
      </w:r>
      <w:r w:rsidR="00BF5576" w:rsidRPr="00E75547">
        <w:rPr>
          <w:rFonts w:ascii="Book Antiqua" w:hAnsi="Book Antiqua" w:cstheme="minorHAnsi"/>
          <w:sz w:val="24"/>
          <w:szCs w:val="24"/>
        </w:rPr>
        <w:t xml:space="preserve"> </w:t>
      </w:r>
      <w:r w:rsidR="003F0B45" w:rsidRPr="00E75547">
        <w:rPr>
          <w:rFonts w:ascii="Book Antiqua" w:hAnsi="Book Antiqua" w:cstheme="minorHAnsi"/>
          <w:sz w:val="24"/>
          <w:szCs w:val="24"/>
        </w:rPr>
        <w:t xml:space="preserve">When performing a group-wise comparison of global gene expression profiles in GAN vs. AMLN </w:t>
      </w:r>
      <w:r w:rsidR="003F0B45" w:rsidRPr="00E75547">
        <w:rPr>
          <w:rFonts w:ascii="Book Antiqua" w:hAnsi="Book Antiqua" w:cstheme="minorHAnsi"/>
          <w:i/>
          <w:sz w:val="24"/>
          <w:szCs w:val="24"/>
        </w:rPr>
        <w:t>ob/ob</w:t>
      </w:r>
      <w:r w:rsidR="003F0B45" w:rsidRPr="00E75547">
        <w:rPr>
          <w:rFonts w:ascii="Book Antiqua" w:hAnsi="Book Antiqua" w:cstheme="minorHAnsi"/>
          <w:sz w:val="24"/>
          <w:szCs w:val="24"/>
        </w:rPr>
        <w:t xml:space="preserve"> mice, liver transcriptome signatures were distinguished by only nine DEGs (</w:t>
      </w:r>
      <w:r w:rsidR="003F0B45" w:rsidRPr="00E75547">
        <w:rPr>
          <w:rFonts w:ascii="Book Antiqua" w:hAnsi="Book Antiqua" w:cstheme="minorHAnsi"/>
          <w:i/>
          <w:sz w:val="24"/>
          <w:szCs w:val="24"/>
        </w:rPr>
        <w:t>C</w:t>
      </w:r>
      <w:r w:rsidR="00B73018" w:rsidRPr="00E75547">
        <w:rPr>
          <w:rFonts w:ascii="Book Antiqua" w:hAnsi="Book Antiqua" w:cstheme="minorHAnsi"/>
          <w:i/>
          <w:sz w:val="24"/>
          <w:szCs w:val="24"/>
        </w:rPr>
        <w:t>es</w:t>
      </w:r>
      <w:r w:rsidR="003F0B45" w:rsidRPr="00E75547">
        <w:rPr>
          <w:rFonts w:ascii="Book Antiqua" w:hAnsi="Book Antiqua" w:cstheme="minorHAnsi"/>
          <w:i/>
          <w:sz w:val="24"/>
          <w:szCs w:val="24"/>
        </w:rPr>
        <w:t>3</w:t>
      </w:r>
      <w:r w:rsidR="00B73018" w:rsidRPr="00E75547">
        <w:rPr>
          <w:rFonts w:ascii="Book Antiqua" w:hAnsi="Book Antiqua" w:cstheme="minorHAnsi"/>
          <w:i/>
          <w:sz w:val="24"/>
          <w:szCs w:val="24"/>
        </w:rPr>
        <w:t>b</w:t>
      </w:r>
      <w:r w:rsidR="003F0B45" w:rsidRPr="00E75547">
        <w:rPr>
          <w:rFonts w:ascii="Book Antiqua" w:hAnsi="Book Antiqua" w:cstheme="minorHAnsi"/>
          <w:i/>
          <w:sz w:val="24"/>
          <w:szCs w:val="24"/>
        </w:rPr>
        <w:t>, C</w:t>
      </w:r>
      <w:r w:rsidR="00B73018" w:rsidRPr="00E75547">
        <w:rPr>
          <w:rFonts w:ascii="Book Antiqua" w:hAnsi="Book Antiqua" w:cstheme="minorHAnsi"/>
          <w:i/>
          <w:sz w:val="24"/>
          <w:szCs w:val="24"/>
        </w:rPr>
        <w:t>fhr</w:t>
      </w:r>
      <w:r w:rsidR="003F0B45" w:rsidRPr="00E75547">
        <w:rPr>
          <w:rFonts w:ascii="Book Antiqua" w:hAnsi="Book Antiqua" w:cstheme="minorHAnsi"/>
          <w:i/>
          <w:sz w:val="24"/>
          <w:szCs w:val="24"/>
        </w:rPr>
        <w:t>1, C</w:t>
      </w:r>
      <w:r w:rsidR="00B73018" w:rsidRPr="00E75547">
        <w:rPr>
          <w:rFonts w:ascii="Book Antiqua" w:hAnsi="Book Antiqua" w:cstheme="minorHAnsi"/>
          <w:i/>
          <w:sz w:val="24"/>
          <w:szCs w:val="24"/>
        </w:rPr>
        <w:t>yp</w:t>
      </w:r>
      <w:r w:rsidR="00865494" w:rsidRPr="00E75547">
        <w:rPr>
          <w:rFonts w:ascii="Book Antiqua" w:hAnsi="Book Antiqua" w:cstheme="minorHAnsi"/>
          <w:i/>
          <w:sz w:val="24"/>
          <w:szCs w:val="24"/>
        </w:rPr>
        <w:t>1a1</w:t>
      </w:r>
      <w:r w:rsidR="003F0B45" w:rsidRPr="00E75547">
        <w:rPr>
          <w:rFonts w:ascii="Book Antiqua" w:hAnsi="Book Antiqua" w:cstheme="minorHAnsi"/>
          <w:i/>
          <w:sz w:val="24"/>
          <w:szCs w:val="24"/>
        </w:rPr>
        <w:t>, C</w:t>
      </w:r>
      <w:r w:rsidR="00865494" w:rsidRPr="00E75547">
        <w:rPr>
          <w:rFonts w:ascii="Book Antiqua" w:hAnsi="Book Antiqua" w:cstheme="minorHAnsi"/>
          <w:i/>
          <w:sz w:val="24"/>
          <w:szCs w:val="24"/>
        </w:rPr>
        <w:t>yp</w:t>
      </w:r>
      <w:r w:rsidR="003F0B45" w:rsidRPr="00E75547">
        <w:rPr>
          <w:rFonts w:ascii="Book Antiqua" w:hAnsi="Book Antiqua" w:cstheme="minorHAnsi"/>
          <w:i/>
          <w:sz w:val="24"/>
          <w:szCs w:val="24"/>
        </w:rPr>
        <w:t>2</w:t>
      </w:r>
      <w:r w:rsidR="00865494" w:rsidRPr="00E75547">
        <w:rPr>
          <w:rFonts w:ascii="Book Antiqua" w:hAnsi="Book Antiqua" w:cstheme="minorHAnsi"/>
          <w:i/>
          <w:sz w:val="24"/>
          <w:szCs w:val="24"/>
        </w:rPr>
        <w:t>f</w:t>
      </w:r>
      <w:r w:rsidR="003F0B45" w:rsidRPr="00E75547">
        <w:rPr>
          <w:rFonts w:ascii="Book Antiqua" w:hAnsi="Book Antiqua" w:cstheme="minorHAnsi"/>
          <w:i/>
          <w:sz w:val="24"/>
          <w:szCs w:val="24"/>
        </w:rPr>
        <w:t>2, G</w:t>
      </w:r>
      <w:r w:rsidR="00865494" w:rsidRPr="00E75547">
        <w:rPr>
          <w:rFonts w:ascii="Book Antiqua" w:hAnsi="Book Antiqua" w:cstheme="minorHAnsi"/>
          <w:i/>
          <w:sz w:val="24"/>
          <w:szCs w:val="24"/>
        </w:rPr>
        <w:t>m</w:t>
      </w:r>
      <w:r w:rsidR="003F0B45" w:rsidRPr="00E75547">
        <w:rPr>
          <w:rFonts w:ascii="Book Antiqua" w:hAnsi="Book Antiqua" w:cstheme="minorHAnsi"/>
          <w:i/>
          <w:sz w:val="24"/>
          <w:szCs w:val="24"/>
        </w:rPr>
        <w:t>4788, K</w:t>
      </w:r>
      <w:r w:rsidR="00865494" w:rsidRPr="00E75547">
        <w:rPr>
          <w:rFonts w:ascii="Book Antiqua" w:hAnsi="Book Antiqua" w:cstheme="minorHAnsi"/>
          <w:i/>
          <w:sz w:val="24"/>
          <w:szCs w:val="24"/>
        </w:rPr>
        <w:t>eg</w:t>
      </w:r>
      <w:r w:rsidR="003F0B45" w:rsidRPr="00E75547">
        <w:rPr>
          <w:rFonts w:ascii="Book Antiqua" w:hAnsi="Book Antiqua" w:cstheme="minorHAnsi"/>
          <w:i/>
          <w:sz w:val="24"/>
          <w:szCs w:val="24"/>
        </w:rPr>
        <w:t xml:space="preserve">1, </w:t>
      </w:r>
      <w:r w:rsidR="003F0B45" w:rsidRPr="00E75547">
        <w:rPr>
          <w:rFonts w:ascii="Book Antiqua" w:hAnsi="Book Antiqua"/>
          <w:i/>
          <w:sz w:val="24"/>
          <w:szCs w:val="24"/>
        </w:rPr>
        <w:t>S</w:t>
      </w:r>
      <w:r w:rsidR="00865494" w:rsidRPr="00E75547">
        <w:rPr>
          <w:rFonts w:ascii="Book Antiqua" w:hAnsi="Book Antiqua"/>
          <w:i/>
          <w:sz w:val="24"/>
          <w:szCs w:val="24"/>
        </w:rPr>
        <w:t>erpina</w:t>
      </w:r>
      <w:r w:rsidR="003F0B45" w:rsidRPr="00E75547">
        <w:rPr>
          <w:rFonts w:ascii="Book Antiqua" w:hAnsi="Book Antiqua"/>
          <w:i/>
          <w:sz w:val="24"/>
          <w:szCs w:val="24"/>
        </w:rPr>
        <w:t>3</w:t>
      </w:r>
      <w:r w:rsidR="00865494" w:rsidRPr="00E75547">
        <w:rPr>
          <w:rFonts w:ascii="Book Antiqua" w:hAnsi="Book Antiqua"/>
          <w:i/>
          <w:sz w:val="24"/>
          <w:szCs w:val="24"/>
        </w:rPr>
        <w:t>k</w:t>
      </w:r>
      <w:r w:rsidR="003F0B45" w:rsidRPr="00E75547">
        <w:rPr>
          <w:rFonts w:ascii="Book Antiqua" w:hAnsi="Book Antiqua"/>
          <w:i/>
          <w:sz w:val="24"/>
          <w:szCs w:val="24"/>
        </w:rPr>
        <w:t>, U</w:t>
      </w:r>
      <w:r w:rsidR="00865494" w:rsidRPr="00E75547">
        <w:rPr>
          <w:rFonts w:ascii="Book Antiqua" w:hAnsi="Book Antiqua"/>
          <w:i/>
          <w:sz w:val="24"/>
          <w:szCs w:val="24"/>
        </w:rPr>
        <w:t>gt</w:t>
      </w:r>
      <w:r w:rsidR="003F0B45" w:rsidRPr="00E75547">
        <w:rPr>
          <w:rFonts w:ascii="Book Antiqua" w:hAnsi="Book Antiqua"/>
          <w:i/>
          <w:sz w:val="24"/>
          <w:szCs w:val="24"/>
        </w:rPr>
        <w:t>1</w:t>
      </w:r>
      <w:r w:rsidR="00865494" w:rsidRPr="00E75547">
        <w:rPr>
          <w:rFonts w:ascii="Book Antiqua" w:hAnsi="Book Antiqua"/>
          <w:i/>
          <w:sz w:val="24"/>
          <w:szCs w:val="24"/>
        </w:rPr>
        <w:t>a</w:t>
      </w:r>
      <w:r w:rsidR="003F0B45" w:rsidRPr="00E75547">
        <w:rPr>
          <w:rFonts w:ascii="Book Antiqua" w:hAnsi="Book Antiqua"/>
          <w:i/>
          <w:sz w:val="24"/>
          <w:szCs w:val="24"/>
        </w:rPr>
        <w:t xml:space="preserve">9, </w:t>
      </w:r>
      <w:proofErr w:type="gramStart"/>
      <w:r w:rsidR="003F0B45" w:rsidRPr="00E75547">
        <w:rPr>
          <w:rFonts w:ascii="Book Antiqua" w:hAnsi="Book Antiqua" w:cstheme="minorHAnsi"/>
          <w:i/>
          <w:sz w:val="24"/>
          <w:szCs w:val="24"/>
        </w:rPr>
        <w:t>U</w:t>
      </w:r>
      <w:r w:rsidR="00865494" w:rsidRPr="00E75547">
        <w:rPr>
          <w:rFonts w:ascii="Book Antiqua" w:hAnsi="Book Antiqua" w:cstheme="minorHAnsi"/>
          <w:i/>
          <w:sz w:val="24"/>
          <w:szCs w:val="24"/>
        </w:rPr>
        <w:t>gt</w:t>
      </w:r>
      <w:r w:rsidR="003F0B45" w:rsidRPr="00E75547">
        <w:rPr>
          <w:rFonts w:ascii="Book Antiqua" w:hAnsi="Book Antiqua" w:cstheme="minorHAnsi"/>
          <w:i/>
          <w:sz w:val="24"/>
          <w:szCs w:val="24"/>
        </w:rPr>
        <w:t>2</w:t>
      </w:r>
      <w:r w:rsidR="00865494" w:rsidRPr="00E75547">
        <w:rPr>
          <w:rFonts w:ascii="Book Antiqua" w:hAnsi="Book Antiqua" w:cstheme="minorHAnsi"/>
          <w:i/>
          <w:sz w:val="24"/>
          <w:szCs w:val="24"/>
        </w:rPr>
        <w:t>a</w:t>
      </w:r>
      <w:r w:rsidR="003F0B45" w:rsidRPr="00E75547">
        <w:rPr>
          <w:rFonts w:ascii="Book Antiqua" w:hAnsi="Book Antiqua" w:cstheme="minorHAnsi"/>
          <w:i/>
          <w:sz w:val="24"/>
          <w:szCs w:val="24"/>
        </w:rPr>
        <w:t>3</w:t>
      </w:r>
      <w:proofErr w:type="gramEnd"/>
      <w:r w:rsidR="003F0B45" w:rsidRPr="00E75547">
        <w:rPr>
          <w:rFonts w:ascii="Book Antiqua" w:hAnsi="Book Antiqua" w:cstheme="minorHAnsi"/>
          <w:i/>
          <w:sz w:val="24"/>
          <w:szCs w:val="24"/>
        </w:rPr>
        <w:t xml:space="preserve">). </w:t>
      </w:r>
      <w:r w:rsidR="00AE360C" w:rsidRPr="00E75547">
        <w:rPr>
          <w:rFonts w:ascii="Book Antiqua" w:hAnsi="Book Antiqua" w:cstheme="minorHAnsi"/>
          <w:sz w:val="24"/>
          <w:szCs w:val="24"/>
        </w:rPr>
        <w:t xml:space="preserve">To obtain further resolution of </w:t>
      </w:r>
      <w:r w:rsidR="00DA0360" w:rsidRPr="00E75547">
        <w:rPr>
          <w:rFonts w:ascii="Book Antiqua" w:hAnsi="Book Antiqua" w:cstheme="minorHAnsi"/>
          <w:sz w:val="24"/>
          <w:szCs w:val="24"/>
        </w:rPr>
        <w:t xml:space="preserve">the </w:t>
      </w:r>
      <w:r w:rsidR="00AE360C" w:rsidRPr="00E75547">
        <w:rPr>
          <w:rFonts w:ascii="Book Antiqua" w:hAnsi="Book Antiqua" w:cstheme="minorHAnsi"/>
          <w:sz w:val="24"/>
          <w:szCs w:val="24"/>
        </w:rPr>
        <w:t>liver transcriptome changes in GAN</w:t>
      </w:r>
      <w:r w:rsidR="00305C59" w:rsidRPr="00E75547">
        <w:rPr>
          <w:rFonts w:ascii="Book Antiqua" w:hAnsi="Book Antiqua" w:cstheme="minorHAnsi"/>
          <w:sz w:val="24"/>
          <w:szCs w:val="24"/>
        </w:rPr>
        <w:t xml:space="preserve"> and </w:t>
      </w:r>
      <w:r w:rsidR="00AE360C" w:rsidRPr="00E75547">
        <w:rPr>
          <w:rFonts w:ascii="Book Antiqua" w:hAnsi="Book Antiqua" w:cstheme="minorHAnsi"/>
          <w:sz w:val="24"/>
          <w:szCs w:val="24"/>
        </w:rPr>
        <w:t xml:space="preserve">AMLN </w:t>
      </w:r>
      <w:r w:rsidR="00AE360C" w:rsidRPr="00E75547">
        <w:rPr>
          <w:rFonts w:ascii="Book Antiqua" w:hAnsi="Book Antiqua" w:cstheme="minorHAnsi"/>
          <w:i/>
          <w:sz w:val="24"/>
          <w:szCs w:val="24"/>
        </w:rPr>
        <w:t>ob/ob</w:t>
      </w:r>
      <w:r w:rsidR="00305C59" w:rsidRPr="00E75547">
        <w:rPr>
          <w:rFonts w:ascii="Book Antiqua" w:hAnsi="Book Antiqua" w:cstheme="minorHAnsi"/>
          <w:sz w:val="24"/>
          <w:szCs w:val="24"/>
        </w:rPr>
        <w:t xml:space="preserve">-NASH mice </w:t>
      </w:r>
      <w:r w:rsidR="00AE360C" w:rsidRPr="00E75547">
        <w:rPr>
          <w:rFonts w:ascii="Book Antiqua" w:hAnsi="Book Antiqua" w:cstheme="minorHAnsi"/>
          <w:sz w:val="24"/>
          <w:szCs w:val="24"/>
        </w:rPr>
        <w:t xml:space="preserve">vs. chow-fed </w:t>
      </w:r>
      <w:r w:rsidR="00A256C6" w:rsidRPr="00E75547">
        <w:rPr>
          <w:rFonts w:ascii="Book Antiqua" w:hAnsi="Book Antiqua" w:cstheme="minorHAnsi"/>
          <w:sz w:val="24"/>
          <w:szCs w:val="24"/>
        </w:rPr>
        <w:t xml:space="preserve">C57 </w:t>
      </w:r>
      <w:r w:rsidR="00AE360C" w:rsidRPr="00E75547">
        <w:rPr>
          <w:rFonts w:ascii="Book Antiqua" w:hAnsi="Book Antiqua" w:cstheme="minorHAnsi"/>
          <w:sz w:val="24"/>
          <w:szCs w:val="24"/>
        </w:rPr>
        <w:t xml:space="preserve">controls, </w:t>
      </w:r>
      <w:r w:rsidR="000F509E" w:rsidRPr="00E75547">
        <w:rPr>
          <w:rFonts w:ascii="Book Antiqua" w:hAnsi="Book Antiqua" w:cstheme="minorHAnsi"/>
          <w:sz w:val="24"/>
          <w:szCs w:val="24"/>
        </w:rPr>
        <w:t xml:space="preserve">a gene set enrichment analysis was subsequently conducted. The </w:t>
      </w:r>
      <w:r w:rsidR="00E37879" w:rsidRPr="00E75547">
        <w:rPr>
          <w:rFonts w:ascii="Book Antiqua" w:hAnsi="Book Antiqua" w:cstheme="minorHAnsi"/>
          <w:sz w:val="24"/>
          <w:szCs w:val="24"/>
        </w:rPr>
        <w:t xml:space="preserve">Reactome gene annotation </w:t>
      </w:r>
      <w:r w:rsidR="000F509E" w:rsidRPr="00E75547">
        <w:rPr>
          <w:rFonts w:ascii="Book Antiqua" w:hAnsi="Book Antiqua" w:cstheme="minorHAnsi"/>
          <w:sz w:val="24"/>
          <w:szCs w:val="24"/>
        </w:rPr>
        <w:t xml:space="preserve">analysis identified </w:t>
      </w:r>
      <w:r w:rsidR="00B91A95" w:rsidRPr="00E75547">
        <w:rPr>
          <w:rFonts w:ascii="Book Antiqua" w:hAnsi="Book Antiqua" w:cstheme="minorHAnsi"/>
          <w:sz w:val="24"/>
          <w:szCs w:val="24"/>
        </w:rPr>
        <w:t>several disease-relevant</w:t>
      </w:r>
      <w:r w:rsidR="000F509E" w:rsidRPr="00E75547">
        <w:rPr>
          <w:rFonts w:ascii="Book Antiqua" w:hAnsi="Book Antiqua" w:cstheme="minorHAnsi"/>
          <w:sz w:val="24"/>
          <w:szCs w:val="24"/>
        </w:rPr>
        <w:t xml:space="preserve"> </w:t>
      </w:r>
      <w:r w:rsidR="00AE3116" w:rsidRPr="00E75547">
        <w:rPr>
          <w:rFonts w:ascii="Book Antiqua" w:hAnsi="Book Antiqua" w:cstheme="minorHAnsi"/>
          <w:sz w:val="24"/>
          <w:szCs w:val="24"/>
        </w:rPr>
        <w:t xml:space="preserve">biological </w:t>
      </w:r>
      <w:r w:rsidR="000F509E" w:rsidRPr="00E75547">
        <w:rPr>
          <w:rFonts w:ascii="Book Antiqua" w:hAnsi="Book Antiqua" w:cstheme="minorHAnsi"/>
          <w:sz w:val="24"/>
          <w:szCs w:val="24"/>
        </w:rPr>
        <w:t>pathways significantly enriched</w:t>
      </w:r>
      <w:r w:rsidR="00AE3116" w:rsidRPr="00E75547">
        <w:rPr>
          <w:rFonts w:ascii="Book Antiqua" w:hAnsi="Book Antiqua" w:cstheme="minorHAnsi"/>
          <w:sz w:val="24"/>
          <w:szCs w:val="24"/>
        </w:rPr>
        <w:t xml:space="preserve"> in both GAN </w:t>
      </w:r>
      <w:r w:rsidR="00C12BD0" w:rsidRPr="00E75547">
        <w:rPr>
          <w:rFonts w:ascii="Book Antiqua" w:hAnsi="Book Antiqua" w:cstheme="minorHAnsi"/>
          <w:sz w:val="24"/>
          <w:szCs w:val="24"/>
        </w:rPr>
        <w:t xml:space="preserve">and </w:t>
      </w:r>
      <w:r w:rsidR="00AE3116" w:rsidRPr="00E75547">
        <w:rPr>
          <w:rFonts w:ascii="Book Antiqua" w:hAnsi="Book Antiqua" w:cstheme="minorHAnsi"/>
          <w:sz w:val="24"/>
          <w:szCs w:val="24"/>
        </w:rPr>
        <w:t xml:space="preserve">AMLN </w:t>
      </w:r>
      <w:r w:rsidR="00AE3116" w:rsidRPr="00E75547">
        <w:rPr>
          <w:rFonts w:ascii="Book Antiqua" w:hAnsi="Book Antiqua" w:cstheme="minorHAnsi"/>
          <w:i/>
          <w:sz w:val="24"/>
          <w:szCs w:val="24"/>
        </w:rPr>
        <w:t>ob/ob</w:t>
      </w:r>
      <w:r w:rsidR="00305C59" w:rsidRPr="00E75547">
        <w:rPr>
          <w:rFonts w:ascii="Book Antiqua" w:hAnsi="Book Antiqua" w:cstheme="minorHAnsi"/>
          <w:sz w:val="24"/>
          <w:szCs w:val="24"/>
        </w:rPr>
        <w:t xml:space="preserve">-NASH </w:t>
      </w:r>
      <w:r w:rsidR="00AE3116" w:rsidRPr="00E75547">
        <w:rPr>
          <w:rFonts w:ascii="Book Antiqua" w:hAnsi="Book Antiqua" w:cstheme="minorHAnsi"/>
          <w:sz w:val="24"/>
          <w:szCs w:val="24"/>
        </w:rPr>
        <w:t>mice</w:t>
      </w:r>
      <w:r w:rsidR="00DA0360" w:rsidRPr="00E75547">
        <w:rPr>
          <w:rFonts w:ascii="Book Antiqua" w:hAnsi="Book Antiqua" w:cstheme="minorHAnsi"/>
          <w:sz w:val="24"/>
          <w:szCs w:val="24"/>
        </w:rPr>
        <w:t>.</w:t>
      </w:r>
      <w:r w:rsidR="00DF5AAB" w:rsidRPr="00E75547">
        <w:rPr>
          <w:rFonts w:ascii="Book Antiqua" w:hAnsi="Book Antiqua" w:cstheme="minorHAnsi"/>
          <w:sz w:val="24"/>
          <w:szCs w:val="24"/>
        </w:rPr>
        <w:t xml:space="preserve"> </w:t>
      </w:r>
      <w:r w:rsidR="00956D53" w:rsidRPr="00E75547">
        <w:rPr>
          <w:rFonts w:ascii="Book Antiqua" w:hAnsi="Book Antiqua" w:cstheme="minorHAnsi"/>
          <w:sz w:val="24"/>
          <w:szCs w:val="24"/>
        </w:rPr>
        <w:t xml:space="preserve">Notably, </w:t>
      </w:r>
      <w:r w:rsidR="00BB322C" w:rsidRPr="00E75547">
        <w:rPr>
          <w:rFonts w:ascii="Book Antiqua" w:hAnsi="Book Antiqua" w:cstheme="minorHAnsi"/>
          <w:sz w:val="24"/>
          <w:szCs w:val="24"/>
        </w:rPr>
        <w:t xml:space="preserve">all </w:t>
      </w:r>
      <w:r w:rsidR="00956D53" w:rsidRPr="00E75547">
        <w:rPr>
          <w:rFonts w:ascii="Book Antiqua" w:hAnsi="Book Antiqua" w:cstheme="minorHAnsi"/>
          <w:sz w:val="24"/>
          <w:szCs w:val="24"/>
        </w:rPr>
        <w:t>significantly enriched pathways were</w:t>
      </w:r>
      <w:r w:rsidR="00BB322C" w:rsidRPr="00E75547">
        <w:rPr>
          <w:rFonts w:ascii="Book Antiqua" w:hAnsi="Book Antiqua" w:cstheme="minorHAnsi"/>
          <w:sz w:val="24"/>
          <w:szCs w:val="24"/>
        </w:rPr>
        <w:t xml:space="preserve"> completely</w:t>
      </w:r>
      <w:r w:rsidR="00956D53" w:rsidRPr="00E75547">
        <w:rPr>
          <w:rFonts w:ascii="Book Antiqua" w:hAnsi="Book Antiqua" w:cstheme="minorHAnsi"/>
          <w:sz w:val="24"/>
          <w:szCs w:val="24"/>
        </w:rPr>
        <w:t xml:space="preserve"> overlapping </w:t>
      </w:r>
      <w:r w:rsidR="00C12BD0" w:rsidRPr="00E75547">
        <w:rPr>
          <w:rFonts w:ascii="Book Antiqua" w:hAnsi="Book Antiqua" w:cstheme="minorHAnsi"/>
          <w:sz w:val="24"/>
          <w:szCs w:val="24"/>
        </w:rPr>
        <w:t>between</w:t>
      </w:r>
      <w:r w:rsidR="00956D53" w:rsidRPr="00E75547">
        <w:rPr>
          <w:rFonts w:ascii="Book Antiqua" w:hAnsi="Book Antiqua" w:cstheme="minorHAnsi"/>
          <w:sz w:val="24"/>
          <w:szCs w:val="24"/>
        </w:rPr>
        <w:t xml:space="preserve"> GAN and AMLN </w:t>
      </w:r>
      <w:r w:rsidR="00956D53" w:rsidRPr="00E75547">
        <w:rPr>
          <w:rFonts w:ascii="Book Antiqua" w:hAnsi="Book Antiqua" w:cstheme="minorHAnsi"/>
          <w:i/>
          <w:sz w:val="24"/>
          <w:szCs w:val="24"/>
        </w:rPr>
        <w:t>ob/ob</w:t>
      </w:r>
      <w:r w:rsidR="00305C59" w:rsidRPr="00E75547">
        <w:rPr>
          <w:rFonts w:ascii="Book Antiqua" w:hAnsi="Book Antiqua" w:cstheme="minorHAnsi"/>
          <w:sz w:val="24"/>
          <w:szCs w:val="24"/>
        </w:rPr>
        <w:t xml:space="preserve">-NASH </w:t>
      </w:r>
      <w:r w:rsidR="00956D53" w:rsidRPr="00E75547">
        <w:rPr>
          <w:rFonts w:ascii="Book Antiqua" w:hAnsi="Book Antiqua" w:cstheme="minorHAnsi"/>
          <w:sz w:val="24"/>
          <w:szCs w:val="24"/>
        </w:rPr>
        <w:t>mice</w:t>
      </w:r>
      <w:r w:rsidR="000F6551" w:rsidRPr="00E75547">
        <w:rPr>
          <w:rFonts w:ascii="Book Antiqua" w:hAnsi="Book Antiqua" w:cstheme="minorHAnsi"/>
          <w:sz w:val="24"/>
          <w:szCs w:val="24"/>
        </w:rPr>
        <w:t xml:space="preserve"> (Figure </w:t>
      </w:r>
      <w:r w:rsidR="00C30414" w:rsidRPr="00E75547">
        <w:rPr>
          <w:rFonts w:ascii="Book Antiqua" w:hAnsi="Book Antiqua" w:cstheme="minorHAnsi"/>
          <w:sz w:val="24"/>
          <w:szCs w:val="24"/>
        </w:rPr>
        <w:t>4</w:t>
      </w:r>
      <w:r w:rsidR="000F6551" w:rsidRPr="00E75547">
        <w:rPr>
          <w:rFonts w:ascii="Book Antiqua" w:hAnsi="Book Antiqua" w:cstheme="minorHAnsi"/>
          <w:sz w:val="24"/>
          <w:szCs w:val="24"/>
        </w:rPr>
        <w:t>D).</w:t>
      </w:r>
    </w:p>
    <w:p w14:paraId="18F29A44" w14:textId="77777777" w:rsidR="00890BB9" w:rsidRPr="00E75547" w:rsidRDefault="00890BB9" w:rsidP="006406FB">
      <w:pPr>
        <w:spacing w:after="0" w:line="360" w:lineRule="auto"/>
        <w:jc w:val="both"/>
        <w:rPr>
          <w:rFonts w:ascii="Book Antiqua" w:hAnsi="Book Antiqua" w:cstheme="minorHAnsi"/>
          <w:b/>
          <w:i/>
          <w:sz w:val="24"/>
          <w:szCs w:val="24"/>
        </w:rPr>
      </w:pPr>
    </w:p>
    <w:p w14:paraId="4E9651DC" w14:textId="102E8C02" w:rsidR="00100871" w:rsidRPr="00E75547" w:rsidRDefault="002A398B" w:rsidP="006406FB">
      <w:pPr>
        <w:spacing w:after="0" w:line="360" w:lineRule="auto"/>
        <w:jc w:val="both"/>
        <w:rPr>
          <w:rFonts w:ascii="Book Antiqua" w:hAnsi="Book Antiqua" w:cstheme="minorHAnsi"/>
          <w:sz w:val="24"/>
          <w:szCs w:val="24"/>
        </w:rPr>
      </w:pPr>
      <w:r w:rsidRPr="00E75547">
        <w:rPr>
          <w:rFonts w:ascii="Book Antiqua" w:hAnsi="Book Antiqua" w:cstheme="minorHAnsi"/>
          <w:b/>
          <w:i/>
          <w:sz w:val="24"/>
          <w:szCs w:val="24"/>
        </w:rPr>
        <w:t>Liver histopathology in C57 mice fed GAN or AMLN diet</w:t>
      </w:r>
      <w:r w:rsidR="00277217" w:rsidRPr="00E75547">
        <w:rPr>
          <w:rFonts w:ascii="Book Antiqua" w:hAnsi="Book Antiqua" w:cstheme="minorHAnsi"/>
          <w:b/>
          <w:i/>
          <w:sz w:val="24"/>
          <w:szCs w:val="24"/>
        </w:rPr>
        <w:t xml:space="preserve"> for 28 wk</w:t>
      </w:r>
    </w:p>
    <w:p w14:paraId="1A3AE6EA" w14:textId="6210D625" w:rsidR="001F528E" w:rsidRPr="00E75547" w:rsidRDefault="004A473A" w:rsidP="006406FB">
      <w:pPr>
        <w:spacing w:after="0" w:line="360" w:lineRule="auto"/>
        <w:jc w:val="both"/>
        <w:rPr>
          <w:rFonts w:ascii="Book Antiqua" w:hAnsi="Book Antiqua" w:cstheme="minorHAnsi"/>
          <w:sz w:val="24"/>
          <w:szCs w:val="24"/>
        </w:rPr>
      </w:pPr>
      <w:r w:rsidRPr="00E75547">
        <w:rPr>
          <w:rFonts w:ascii="Book Antiqua" w:hAnsi="Book Antiqua" w:cstheme="minorHAnsi"/>
          <w:sz w:val="24"/>
          <w:szCs w:val="24"/>
        </w:rPr>
        <w:t xml:space="preserve">To investigate </w:t>
      </w:r>
      <w:r w:rsidR="002E0AA0" w:rsidRPr="00E75547">
        <w:rPr>
          <w:rFonts w:ascii="Book Antiqua" w:hAnsi="Book Antiqua" w:cstheme="minorHAnsi"/>
          <w:sz w:val="24"/>
          <w:szCs w:val="24"/>
        </w:rPr>
        <w:t xml:space="preserve">liver histological changes </w:t>
      </w:r>
      <w:r w:rsidR="00B542F0" w:rsidRPr="00E75547">
        <w:rPr>
          <w:rFonts w:ascii="Book Antiqua" w:hAnsi="Book Antiqua" w:cstheme="minorHAnsi"/>
          <w:sz w:val="24"/>
          <w:szCs w:val="24"/>
        </w:rPr>
        <w:t>in wild-type mice</w:t>
      </w:r>
      <w:r w:rsidR="002E0AA0" w:rsidRPr="00E75547">
        <w:rPr>
          <w:rFonts w:ascii="Book Antiqua" w:hAnsi="Book Antiqua" w:cstheme="minorHAnsi"/>
          <w:sz w:val="24"/>
          <w:szCs w:val="24"/>
        </w:rPr>
        <w:t>,</w:t>
      </w:r>
      <w:r w:rsidR="00B542F0" w:rsidRPr="00E75547">
        <w:rPr>
          <w:rFonts w:ascii="Book Antiqua" w:hAnsi="Book Antiqua" w:cstheme="minorHAnsi"/>
          <w:sz w:val="24"/>
          <w:szCs w:val="24"/>
        </w:rPr>
        <w:t xml:space="preserve"> C57 </w:t>
      </w:r>
      <w:r w:rsidR="00E47A71" w:rsidRPr="00E75547">
        <w:rPr>
          <w:rFonts w:ascii="Book Antiqua" w:hAnsi="Book Antiqua" w:cstheme="minorHAnsi"/>
          <w:sz w:val="24"/>
          <w:szCs w:val="24"/>
        </w:rPr>
        <w:t xml:space="preserve">mice were fed </w:t>
      </w:r>
      <w:r w:rsidR="00A92824" w:rsidRPr="00E75547">
        <w:rPr>
          <w:rFonts w:ascii="Book Antiqua" w:hAnsi="Book Antiqua" w:cstheme="minorHAnsi"/>
          <w:sz w:val="24"/>
          <w:szCs w:val="24"/>
        </w:rPr>
        <w:t>chow</w:t>
      </w:r>
      <w:r w:rsidR="00751FFB" w:rsidRPr="00E75547">
        <w:rPr>
          <w:rFonts w:ascii="Book Antiqua" w:hAnsi="Book Antiqua" w:cstheme="minorHAnsi"/>
          <w:sz w:val="24"/>
          <w:szCs w:val="24"/>
        </w:rPr>
        <w:t xml:space="preserve"> (</w:t>
      </w:r>
      <w:r w:rsidR="00751FFB" w:rsidRPr="00E75547">
        <w:rPr>
          <w:rFonts w:ascii="Book Antiqua" w:hAnsi="Book Antiqua" w:cstheme="minorHAnsi"/>
          <w:i/>
          <w:iCs/>
          <w:sz w:val="24"/>
          <w:szCs w:val="24"/>
        </w:rPr>
        <w:t>n</w:t>
      </w:r>
      <w:r w:rsidR="00F0196B" w:rsidRPr="00E75547">
        <w:rPr>
          <w:rFonts w:ascii="Book Antiqua" w:hAnsi="Book Antiqua" w:cstheme="minorHAnsi"/>
          <w:sz w:val="24"/>
          <w:szCs w:val="24"/>
        </w:rPr>
        <w:t xml:space="preserve"> </w:t>
      </w:r>
      <w:r w:rsidR="00751FFB" w:rsidRPr="00E75547">
        <w:rPr>
          <w:rFonts w:ascii="Book Antiqua" w:hAnsi="Book Antiqua" w:cstheme="minorHAnsi"/>
          <w:sz w:val="24"/>
          <w:szCs w:val="24"/>
        </w:rPr>
        <w:t>=</w:t>
      </w:r>
      <w:r w:rsidR="00F0196B" w:rsidRPr="00E75547">
        <w:rPr>
          <w:rFonts w:ascii="Book Antiqua" w:hAnsi="Book Antiqua" w:cstheme="minorHAnsi"/>
          <w:sz w:val="24"/>
          <w:szCs w:val="24"/>
        </w:rPr>
        <w:t xml:space="preserve"> </w:t>
      </w:r>
      <w:r w:rsidR="00B542F0" w:rsidRPr="00E75547">
        <w:rPr>
          <w:rFonts w:ascii="Book Antiqua" w:hAnsi="Book Antiqua" w:cstheme="minorHAnsi"/>
          <w:sz w:val="24"/>
          <w:szCs w:val="24"/>
        </w:rPr>
        <w:t>15</w:t>
      </w:r>
      <w:r w:rsidR="00751FFB" w:rsidRPr="00E75547">
        <w:rPr>
          <w:rFonts w:ascii="Book Antiqua" w:hAnsi="Book Antiqua" w:cstheme="minorHAnsi"/>
          <w:sz w:val="24"/>
          <w:szCs w:val="24"/>
        </w:rPr>
        <w:t>)</w:t>
      </w:r>
      <w:r w:rsidR="00A92824" w:rsidRPr="00E75547">
        <w:rPr>
          <w:rFonts w:ascii="Book Antiqua" w:hAnsi="Book Antiqua" w:cstheme="minorHAnsi"/>
          <w:sz w:val="24"/>
          <w:szCs w:val="24"/>
        </w:rPr>
        <w:t xml:space="preserve">, </w:t>
      </w:r>
      <w:r w:rsidR="00E47A71" w:rsidRPr="00E75547">
        <w:rPr>
          <w:rFonts w:ascii="Book Antiqua" w:hAnsi="Book Antiqua" w:cstheme="minorHAnsi"/>
          <w:sz w:val="24"/>
          <w:szCs w:val="24"/>
        </w:rPr>
        <w:t xml:space="preserve">GAN </w:t>
      </w:r>
      <w:r w:rsidR="00751FFB" w:rsidRPr="00E75547">
        <w:rPr>
          <w:rFonts w:ascii="Book Antiqua" w:hAnsi="Book Antiqua" w:cstheme="minorHAnsi"/>
          <w:sz w:val="24"/>
          <w:szCs w:val="24"/>
        </w:rPr>
        <w:t>(</w:t>
      </w:r>
      <w:r w:rsidR="00F0196B" w:rsidRPr="00E75547">
        <w:rPr>
          <w:rFonts w:ascii="Book Antiqua" w:hAnsi="Book Antiqua" w:cstheme="minorHAnsi"/>
          <w:i/>
          <w:iCs/>
          <w:sz w:val="24"/>
          <w:szCs w:val="24"/>
        </w:rPr>
        <w:t>n</w:t>
      </w:r>
      <w:r w:rsidR="00F0196B" w:rsidRPr="00E75547">
        <w:rPr>
          <w:rFonts w:ascii="Book Antiqua" w:hAnsi="Book Antiqua" w:cstheme="minorHAnsi"/>
          <w:sz w:val="24"/>
          <w:szCs w:val="24"/>
        </w:rPr>
        <w:t xml:space="preserve"> </w:t>
      </w:r>
      <w:r w:rsidR="00751FFB" w:rsidRPr="00E75547">
        <w:rPr>
          <w:rFonts w:ascii="Book Antiqua" w:hAnsi="Book Antiqua" w:cstheme="minorHAnsi"/>
          <w:sz w:val="24"/>
          <w:szCs w:val="24"/>
        </w:rPr>
        <w:t>=</w:t>
      </w:r>
      <w:r w:rsidR="00F0196B" w:rsidRPr="00E75547">
        <w:rPr>
          <w:rFonts w:ascii="Book Antiqua" w:hAnsi="Book Antiqua" w:cstheme="minorHAnsi"/>
          <w:sz w:val="24"/>
          <w:szCs w:val="24"/>
        </w:rPr>
        <w:t xml:space="preserve"> </w:t>
      </w:r>
      <w:r w:rsidR="00751FFB" w:rsidRPr="00E75547">
        <w:rPr>
          <w:rFonts w:ascii="Book Antiqua" w:hAnsi="Book Antiqua" w:cstheme="minorHAnsi"/>
          <w:sz w:val="24"/>
          <w:szCs w:val="24"/>
        </w:rPr>
        <w:t xml:space="preserve">30) </w:t>
      </w:r>
      <w:r w:rsidR="00E47A71" w:rsidRPr="00E75547">
        <w:rPr>
          <w:rFonts w:ascii="Book Antiqua" w:hAnsi="Book Antiqua" w:cstheme="minorHAnsi"/>
          <w:sz w:val="24"/>
          <w:szCs w:val="24"/>
        </w:rPr>
        <w:t xml:space="preserve">or AMLN </w:t>
      </w:r>
      <w:r w:rsidR="00434A1F" w:rsidRPr="00E75547">
        <w:rPr>
          <w:rFonts w:ascii="Book Antiqua" w:hAnsi="Book Antiqua" w:cstheme="minorHAnsi"/>
          <w:sz w:val="24"/>
          <w:szCs w:val="24"/>
        </w:rPr>
        <w:t>(</w:t>
      </w:r>
      <w:r w:rsidR="00F0196B" w:rsidRPr="00E75547">
        <w:rPr>
          <w:rFonts w:ascii="Book Antiqua" w:hAnsi="Book Antiqua" w:cstheme="minorHAnsi"/>
          <w:i/>
          <w:iCs/>
          <w:sz w:val="24"/>
          <w:szCs w:val="24"/>
        </w:rPr>
        <w:t>n</w:t>
      </w:r>
      <w:r w:rsidR="00F0196B" w:rsidRPr="00E75547">
        <w:rPr>
          <w:rFonts w:ascii="Book Antiqua" w:hAnsi="Book Antiqua" w:cstheme="minorHAnsi"/>
          <w:sz w:val="24"/>
          <w:szCs w:val="24"/>
        </w:rPr>
        <w:t xml:space="preserve"> </w:t>
      </w:r>
      <w:r w:rsidR="00434A1F" w:rsidRPr="00E75547">
        <w:rPr>
          <w:rFonts w:ascii="Book Antiqua" w:hAnsi="Book Antiqua" w:cstheme="minorHAnsi"/>
          <w:sz w:val="24"/>
          <w:szCs w:val="24"/>
        </w:rPr>
        <w:t>=</w:t>
      </w:r>
      <w:r w:rsidR="00F0196B" w:rsidRPr="00E75547">
        <w:rPr>
          <w:rFonts w:ascii="Book Antiqua" w:hAnsi="Book Antiqua" w:cstheme="minorHAnsi"/>
          <w:sz w:val="24"/>
          <w:szCs w:val="24"/>
        </w:rPr>
        <w:t xml:space="preserve"> </w:t>
      </w:r>
      <w:r w:rsidR="00434A1F" w:rsidRPr="00E75547">
        <w:rPr>
          <w:rFonts w:ascii="Book Antiqua" w:hAnsi="Book Antiqua" w:cstheme="minorHAnsi"/>
          <w:sz w:val="24"/>
          <w:szCs w:val="24"/>
        </w:rPr>
        <w:t xml:space="preserve">30) </w:t>
      </w:r>
      <w:r w:rsidR="00E47A71" w:rsidRPr="00E75547">
        <w:rPr>
          <w:rFonts w:ascii="Book Antiqua" w:hAnsi="Book Antiqua" w:cstheme="minorHAnsi"/>
          <w:sz w:val="24"/>
          <w:szCs w:val="24"/>
        </w:rPr>
        <w:t xml:space="preserve">diet for </w:t>
      </w:r>
      <w:r w:rsidR="00B542F0" w:rsidRPr="00E75547">
        <w:rPr>
          <w:rFonts w:ascii="Book Antiqua" w:hAnsi="Book Antiqua" w:cstheme="minorHAnsi"/>
          <w:sz w:val="24"/>
          <w:szCs w:val="24"/>
        </w:rPr>
        <w:t>28</w:t>
      </w:r>
      <w:r w:rsidR="00E47A71" w:rsidRPr="00E75547">
        <w:rPr>
          <w:rFonts w:ascii="Book Antiqua" w:hAnsi="Book Antiqua" w:cstheme="minorHAnsi"/>
          <w:sz w:val="24"/>
          <w:szCs w:val="24"/>
        </w:rPr>
        <w:t xml:space="preserve"> wk.</w:t>
      </w:r>
      <w:r w:rsidR="00FD6FAF" w:rsidRPr="00E75547">
        <w:rPr>
          <w:rFonts w:ascii="Book Antiqua" w:hAnsi="Book Antiqua" w:cstheme="minorHAnsi"/>
          <w:sz w:val="24"/>
          <w:szCs w:val="24"/>
        </w:rPr>
        <w:t xml:space="preserve"> </w:t>
      </w:r>
      <w:r w:rsidR="00BD7DFC" w:rsidRPr="00E75547">
        <w:rPr>
          <w:rFonts w:ascii="Book Antiqua" w:hAnsi="Book Antiqua" w:cstheme="minorHAnsi"/>
          <w:sz w:val="24"/>
          <w:szCs w:val="24"/>
        </w:rPr>
        <w:t xml:space="preserve">Histopathological scores and </w:t>
      </w:r>
      <w:r w:rsidR="00191658" w:rsidRPr="00E75547">
        <w:rPr>
          <w:rFonts w:ascii="Book Antiqua" w:hAnsi="Book Antiqua" w:cstheme="minorHAnsi"/>
          <w:sz w:val="24"/>
          <w:szCs w:val="24"/>
        </w:rPr>
        <w:t xml:space="preserve">proportionate area of Col1a1 are </w:t>
      </w:r>
      <w:r w:rsidR="00842F03" w:rsidRPr="00E75547">
        <w:rPr>
          <w:rFonts w:ascii="Book Antiqua" w:hAnsi="Book Antiqua" w:cstheme="minorHAnsi"/>
          <w:sz w:val="24"/>
          <w:szCs w:val="24"/>
        </w:rPr>
        <w:t>shown</w:t>
      </w:r>
      <w:r w:rsidR="00191658" w:rsidRPr="00E75547">
        <w:rPr>
          <w:rFonts w:ascii="Book Antiqua" w:hAnsi="Book Antiqua" w:cstheme="minorHAnsi"/>
          <w:sz w:val="24"/>
          <w:szCs w:val="24"/>
        </w:rPr>
        <w:t xml:space="preserve"> in Figure </w:t>
      </w:r>
      <w:r w:rsidR="00526E2F" w:rsidRPr="00E75547">
        <w:rPr>
          <w:rFonts w:ascii="Book Antiqua" w:hAnsi="Book Antiqua" w:cstheme="minorHAnsi"/>
          <w:sz w:val="24"/>
          <w:szCs w:val="24"/>
        </w:rPr>
        <w:t>5</w:t>
      </w:r>
      <w:r w:rsidR="00191658" w:rsidRPr="00E75547">
        <w:rPr>
          <w:rFonts w:ascii="Book Antiqua" w:hAnsi="Book Antiqua" w:cstheme="minorHAnsi"/>
          <w:sz w:val="24"/>
          <w:szCs w:val="24"/>
        </w:rPr>
        <w:t>.</w:t>
      </w:r>
      <w:r w:rsidR="006700BA" w:rsidRPr="00E75547">
        <w:rPr>
          <w:rFonts w:ascii="Book Antiqua" w:hAnsi="Book Antiqua" w:cstheme="minorHAnsi"/>
          <w:sz w:val="24"/>
          <w:szCs w:val="24"/>
        </w:rPr>
        <w:t xml:space="preserve"> </w:t>
      </w:r>
      <w:r w:rsidR="00223B01" w:rsidRPr="00E75547">
        <w:rPr>
          <w:rFonts w:ascii="Book Antiqua" w:hAnsi="Book Antiqua" w:cstheme="minorHAnsi"/>
          <w:sz w:val="24"/>
          <w:szCs w:val="24"/>
        </w:rPr>
        <w:t>GAN and AMLN diet</w:t>
      </w:r>
      <w:r w:rsidR="00D34DF0" w:rsidRPr="00E75547">
        <w:rPr>
          <w:rFonts w:ascii="Book Antiqua" w:hAnsi="Book Antiqua" w:cstheme="minorHAnsi"/>
          <w:sz w:val="24"/>
          <w:szCs w:val="24"/>
        </w:rPr>
        <w:t xml:space="preserve">s were </w:t>
      </w:r>
      <w:r w:rsidR="00F73FCF" w:rsidRPr="00E75547">
        <w:rPr>
          <w:rFonts w:ascii="Book Antiqua" w:hAnsi="Book Antiqua" w:cstheme="minorHAnsi"/>
          <w:sz w:val="24"/>
          <w:szCs w:val="24"/>
        </w:rPr>
        <w:t xml:space="preserve">both </w:t>
      </w:r>
      <w:r w:rsidR="00D34DF0" w:rsidRPr="00E75547">
        <w:rPr>
          <w:rFonts w:ascii="Book Antiqua" w:hAnsi="Book Antiqua" w:cstheme="minorHAnsi"/>
          <w:sz w:val="24"/>
          <w:szCs w:val="24"/>
        </w:rPr>
        <w:t>highly obesogenic in C5</w:t>
      </w:r>
      <w:r w:rsidR="0047246B" w:rsidRPr="00E75547">
        <w:rPr>
          <w:rFonts w:ascii="Book Antiqua" w:hAnsi="Book Antiqua" w:cstheme="minorHAnsi"/>
          <w:sz w:val="24"/>
          <w:szCs w:val="24"/>
        </w:rPr>
        <w:t>7</w:t>
      </w:r>
      <w:r w:rsidR="005D72F5" w:rsidRPr="00E75547">
        <w:rPr>
          <w:rFonts w:ascii="Book Antiqua" w:hAnsi="Book Antiqua" w:cstheme="minorHAnsi"/>
          <w:sz w:val="24"/>
          <w:szCs w:val="24"/>
        </w:rPr>
        <w:t xml:space="preserve"> </w:t>
      </w:r>
      <w:r w:rsidR="00AC4B84" w:rsidRPr="00E75547">
        <w:rPr>
          <w:rFonts w:ascii="Book Antiqua" w:hAnsi="Book Antiqua" w:cstheme="minorHAnsi"/>
          <w:sz w:val="24"/>
          <w:szCs w:val="24"/>
        </w:rPr>
        <w:t>(GAN DIO-NASH, AMLN DIO</w:t>
      </w:r>
      <w:r w:rsidR="002102FD" w:rsidRPr="00E75547">
        <w:rPr>
          <w:rFonts w:ascii="Book Antiqua" w:hAnsi="Book Antiqua" w:cstheme="minorHAnsi"/>
          <w:sz w:val="24"/>
          <w:szCs w:val="24"/>
        </w:rPr>
        <w:t>-NASH</w:t>
      </w:r>
      <w:r w:rsidR="005708BA" w:rsidRPr="00E75547">
        <w:rPr>
          <w:rFonts w:ascii="Book Antiqua" w:hAnsi="Book Antiqua" w:cstheme="minorHAnsi"/>
          <w:sz w:val="24"/>
          <w:szCs w:val="24"/>
        </w:rPr>
        <w:t>) mice</w:t>
      </w:r>
      <w:r w:rsidR="00F620DF" w:rsidRPr="00E75547">
        <w:rPr>
          <w:rFonts w:ascii="Book Antiqua" w:hAnsi="Book Antiqua" w:cstheme="minorHAnsi"/>
          <w:sz w:val="24"/>
          <w:szCs w:val="24"/>
        </w:rPr>
        <w:t xml:space="preserve">. </w:t>
      </w:r>
      <w:r w:rsidR="004D1E48" w:rsidRPr="00E75547">
        <w:rPr>
          <w:rFonts w:ascii="Book Antiqua" w:hAnsi="Book Antiqua" w:cstheme="minorHAnsi"/>
          <w:sz w:val="24"/>
          <w:szCs w:val="24"/>
        </w:rPr>
        <w:t>GAN DIO-NASH</w:t>
      </w:r>
      <w:r w:rsidR="00F620DF" w:rsidRPr="00E75547">
        <w:rPr>
          <w:rFonts w:ascii="Book Antiqua" w:hAnsi="Book Antiqua" w:cstheme="minorHAnsi"/>
          <w:sz w:val="24"/>
          <w:szCs w:val="24"/>
        </w:rPr>
        <w:t xml:space="preserve"> mice showed </w:t>
      </w:r>
      <w:r w:rsidR="004D0579" w:rsidRPr="00E75547">
        <w:rPr>
          <w:rFonts w:ascii="Book Antiqua" w:hAnsi="Book Antiqua" w:cstheme="minorHAnsi"/>
          <w:sz w:val="24"/>
          <w:szCs w:val="24"/>
        </w:rPr>
        <w:t xml:space="preserve">significantly higher </w:t>
      </w:r>
      <w:r w:rsidR="00586B8D" w:rsidRPr="00E75547">
        <w:rPr>
          <w:rFonts w:ascii="Book Antiqua" w:hAnsi="Book Antiqua" w:cstheme="minorHAnsi"/>
          <w:sz w:val="24"/>
          <w:szCs w:val="24"/>
        </w:rPr>
        <w:t xml:space="preserve">endpoint </w:t>
      </w:r>
      <w:r w:rsidR="00F620DF" w:rsidRPr="00E75547">
        <w:rPr>
          <w:rFonts w:ascii="Book Antiqua" w:hAnsi="Book Antiqua" w:cstheme="minorHAnsi"/>
          <w:sz w:val="24"/>
          <w:szCs w:val="24"/>
        </w:rPr>
        <w:t>body weight</w:t>
      </w:r>
      <w:r w:rsidR="00AF4FE2" w:rsidRPr="00E75547">
        <w:rPr>
          <w:rFonts w:ascii="Book Antiqua" w:hAnsi="Book Antiqua" w:cstheme="minorHAnsi"/>
          <w:sz w:val="24"/>
          <w:szCs w:val="24"/>
        </w:rPr>
        <w:t xml:space="preserve"> </w:t>
      </w:r>
      <w:r w:rsidR="008E4F4A" w:rsidRPr="00E75547">
        <w:rPr>
          <w:rFonts w:ascii="Book Antiqua" w:hAnsi="Book Antiqua" w:cstheme="minorHAnsi"/>
          <w:sz w:val="24"/>
          <w:szCs w:val="24"/>
        </w:rPr>
        <w:t>(</w:t>
      </w:r>
      <w:r w:rsidR="00E74A0C" w:rsidRPr="00E75547">
        <w:rPr>
          <w:rFonts w:ascii="Book Antiqua" w:hAnsi="Book Antiqua" w:cstheme="minorHAnsi"/>
          <w:sz w:val="24"/>
          <w:szCs w:val="24"/>
        </w:rPr>
        <w:t>46</w:t>
      </w:r>
      <w:r w:rsidR="00E20439" w:rsidRPr="00E75547">
        <w:rPr>
          <w:rFonts w:ascii="Book Antiqua" w:hAnsi="Book Antiqua" w:cstheme="minorHAnsi"/>
          <w:sz w:val="24"/>
          <w:szCs w:val="24"/>
        </w:rPr>
        <w:t>.0</w:t>
      </w:r>
      <w:r w:rsidR="00AF4FE2" w:rsidRPr="00E75547">
        <w:rPr>
          <w:rFonts w:ascii="Book Antiqua" w:hAnsi="Book Antiqua" w:cstheme="minorHAnsi"/>
          <w:sz w:val="24"/>
          <w:szCs w:val="24"/>
        </w:rPr>
        <w:t xml:space="preserve"> ± </w:t>
      </w:r>
      <w:r w:rsidR="00E74A0C" w:rsidRPr="00E75547">
        <w:rPr>
          <w:rFonts w:ascii="Book Antiqua" w:hAnsi="Book Antiqua" w:cstheme="minorHAnsi"/>
          <w:sz w:val="24"/>
          <w:szCs w:val="24"/>
        </w:rPr>
        <w:t xml:space="preserve">0.8 </w:t>
      </w:r>
      <w:r w:rsidR="00AF4FE2" w:rsidRPr="00E75547">
        <w:rPr>
          <w:rFonts w:ascii="Book Antiqua" w:hAnsi="Book Antiqua" w:cstheme="minorHAnsi"/>
          <w:sz w:val="24"/>
          <w:szCs w:val="24"/>
        </w:rPr>
        <w:t>g</w:t>
      </w:r>
      <w:r w:rsidR="004D1E48" w:rsidRPr="00E75547">
        <w:rPr>
          <w:rFonts w:ascii="Book Antiqua" w:hAnsi="Book Antiqua" w:cstheme="minorHAnsi"/>
          <w:sz w:val="24"/>
          <w:szCs w:val="24"/>
        </w:rPr>
        <w:t xml:space="preserve">) </w:t>
      </w:r>
      <w:r w:rsidR="008E4F4A" w:rsidRPr="00E75547">
        <w:rPr>
          <w:rFonts w:ascii="Book Antiqua" w:hAnsi="Book Antiqua" w:cstheme="minorHAnsi"/>
          <w:sz w:val="24"/>
          <w:szCs w:val="24"/>
        </w:rPr>
        <w:t xml:space="preserve">compared to </w:t>
      </w:r>
      <w:r w:rsidR="004D1E48" w:rsidRPr="00E75547">
        <w:rPr>
          <w:rFonts w:ascii="Book Antiqua" w:hAnsi="Book Antiqua" w:cstheme="minorHAnsi"/>
          <w:sz w:val="24"/>
          <w:szCs w:val="24"/>
        </w:rPr>
        <w:t>AMLN DIO-NASH</w:t>
      </w:r>
      <w:r w:rsidR="008E5702" w:rsidRPr="00E75547">
        <w:rPr>
          <w:rFonts w:ascii="Book Antiqua" w:hAnsi="Book Antiqua" w:cstheme="minorHAnsi"/>
          <w:sz w:val="24"/>
          <w:szCs w:val="24"/>
        </w:rPr>
        <w:t xml:space="preserve"> (</w:t>
      </w:r>
      <w:r w:rsidR="00E74A0C" w:rsidRPr="00E75547">
        <w:rPr>
          <w:rFonts w:ascii="Book Antiqua" w:hAnsi="Book Antiqua" w:cstheme="minorHAnsi"/>
          <w:sz w:val="24"/>
          <w:szCs w:val="24"/>
        </w:rPr>
        <w:t>40.6</w:t>
      </w:r>
      <w:r w:rsidR="00AF4FE2" w:rsidRPr="00E75547">
        <w:rPr>
          <w:rFonts w:ascii="Book Antiqua" w:hAnsi="Book Antiqua" w:cstheme="minorHAnsi"/>
          <w:sz w:val="24"/>
          <w:szCs w:val="24"/>
        </w:rPr>
        <w:t xml:space="preserve"> ± </w:t>
      </w:r>
      <w:r w:rsidR="00E74A0C" w:rsidRPr="00E75547">
        <w:rPr>
          <w:rFonts w:ascii="Book Antiqua" w:hAnsi="Book Antiqua" w:cstheme="minorHAnsi"/>
          <w:sz w:val="24"/>
          <w:szCs w:val="24"/>
        </w:rPr>
        <w:t>0.6</w:t>
      </w:r>
      <w:r w:rsidR="00AF4FE2" w:rsidRPr="00E75547">
        <w:rPr>
          <w:rFonts w:ascii="Book Antiqua" w:hAnsi="Book Antiqua" w:cstheme="minorHAnsi"/>
          <w:sz w:val="24"/>
          <w:szCs w:val="24"/>
        </w:rPr>
        <w:t xml:space="preserve"> g</w:t>
      </w:r>
      <w:r w:rsidR="0048675D" w:rsidRPr="00E75547">
        <w:rPr>
          <w:rFonts w:ascii="Book Antiqua" w:hAnsi="Book Antiqua" w:cstheme="minorHAnsi"/>
          <w:sz w:val="24"/>
          <w:szCs w:val="24"/>
        </w:rPr>
        <w:t xml:space="preserve">, </w:t>
      </w:r>
      <w:r w:rsidR="00F0196B" w:rsidRPr="00E75547">
        <w:rPr>
          <w:rFonts w:ascii="Book Antiqua" w:hAnsi="Book Antiqua" w:cstheme="minorHAnsi"/>
          <w:i/>
          <w:iCs/>
          <w:sz w:val="24"/>
          <w:szCs w:val="24"/>
        </w:rPr>
        <w:t>P</w:t>
      </w:r>
      <w:r w:rsidR="00F0196B" w:rsidRPr="00E75547">
        <w:rPr>
          <w:rFonts w:ascii="Book Antiqua" w:hAnsi="Book Antiqua" w:cstheme="minorHAnsi"/>
          <w:sz w:val="24"/>
          <w:szCs w:val="24"/>
        </w:rPr>
        <w:t xml:space="preserve"> </w:t>
      </w:r>
      <w:r w:rsidR="0048675D" w:rsidRPr="00E75547">
        <w:rPr>
          <w:rFonts w:ascii="Book Antiqua" w:hAnsi="Book Antiqua" w:cstheme="minorHAnsi"/>
          <w:sz w:val="24"/>
          <w:szCs w:val="24"/>
        </w:rPr>
        <w:t>&lt;</w:t>
      </w:r>
      <w:r w:rsidR="00F0196B" w:rsidRPr="00E75547">
        <w:rPr>
          <w:rFonts w:ascii="Book Antiqua" w:hAnsi="Book Antiqua" w:cstheme="minorHAnsi"/>
          <w:sz w:val="24"/>
          <w:szCs w:val="24"/>
        </w:rPr>
        <w:t xml:space="preserve"> </w:t>
      </w:r>
      <w:r w:rsidR="0048675D" w:rsidRPr="00E75547">
        <w:rPr>
          <w:rFonts w:ascii="Book Antiqua" w:hAnsi="Book Antiqua" w:cstheme="minorHAnsi"/>
          <w:sz w:val="24"/>
          <w:szCs w:val="24"/>
        </w:rPr>
        <w:t>0.001</w:t>
      </w:r>
      <w:r w:rsidR="004D1E48" w:rsidRPr="00E75547">
        <w:rPr>
          <w:rFonts w:ascii="Book Antiqua" w:hAnsi="Book Antiqua" w:cstheme="minorHAnsi"/>
          <w:sz w:val="24"/>
          <w:szCs w:val="24"/>
        </w:rPr>
        <w:t xml:space="preserve">) </w:t>
      </w:r>
      <w:r w:rsidR="00D205B2" w:rsidRPr="00E75547">
        <w:rPr>
          <w:rFonts w:ascii="Book Antiqua" w:hAnsi="Book Antiqua" w:cstheme="minorHAnsi"/>
          <w:sz w:val="24"/>
          <w:szCs w:val="24"/>
        </w:rPr>
        <w:t>and</w:t>
      </w:r>
      <w:r w:rsidR="00457FA4" w:rsidRPr="00E75547">
        <w:rPr>
          <w:rFonts w:ascii="Book Antiqua" w:hAnsi="Book Antiqua" w:cstheme="minorHAnsi"/>
          <w:sz w:val="24"/>
          <w:szCs w:val="24"/>
        </w:rPr>
        <w:t xml:space="preserve"> chow-fed </w:t>
      </w:r>
      <w:r w:rsidR="00DF2116" w:rsidRPr="00E75547">
        <w:rPr>
          <w:rFonts w:ascii="Book Antiqua" w:hAnsi="Book Antiqua" w:cstheme="minorHAnsi"/>
          <w:sz w:val="24"/>
          <w:szCs w:val="24"/>
        </w:rPr>
        <w:t xml:space="preserve">C57 </w:t>
      </w:r>
      <w:r w:rsidR="00457FA4" w:rsidRPr="00E75547">
        <w:rPr>
          <w:rFonts w:ascii="Book Antiqua" w:hAnsi="Book Antiqua" w:cstheme="minorHAnsi"/>
          <w:sz w:val="24"/>
          <w:szCs w:val="24"/>
        </w:rPr>
        <w:t>mice (</w:t>
      </w:r>
      <w:r w:rsidR="00E74A0C" w:rsidRPr="00E75547">
        <w:rPr>
          <w:rFonts w:ascii="Book Antiqua" w:hAnsi="Book Antiqua" w:cstheme="minorHAnsi"/>
          <w:sz w:val="24"/>
          <w:szCs w:val="24"/>
        </w:rPr>
        <w:t>30.7</w:t>
      </w:r>
      <w:r w:rsidR="00457FA4" w:rsidRPr="00E75547">
        <w:rPr>
          <w:rFonts w:ascii="Book Antiqua" w:hAnsi="Book Antiqua" w:cstheme="minorHAnsi"/>
          <w:sz w:val="24"/>
          <w:szCs w:val="24"/>
        </w:rPr>
        <w:t xml:space="preserve"> ± </w:t>
      </w:r>
      <w:r w:rsidR="00E74A0C" w:rsidRPr="00E75547">
        <w:rPr>
          <w:rFonts w:ascii="Book Antiqua" w:hAnsi="Book Antiqua" w:cstheme="minorHAnsi"/>
          <w:sz w:val="24"/>
          <w:szCs w:val="24"/>
        </w:rPr>
        <w:t>0.4</w:t>
      </w:r>
      <w:r w:rsidR="00457FA4" w:rsidRPr="00E75547">
        <w:rPr>
          <w:rFonts w:ascii="Book Antiqua" w:hAnsi="Book Antiqua" w:cstheme="minorHAnsi"/>
          <w:sz w:val="24"/>
          <w:szCs w:val="24"/>
        </w:rPr>
        <w:t xml:space="preserve"> g</w:t>
      </w:r>
      <w:r w:rsidR="003121CF" w:rsidRPr="00E75547">
        <w:rPr>
          <w:rFonts w:ascii="Book Antiqua" w:hAnsi="Book Antiqua" w:cstheme="minorHAnsi"/>
          <w:sz w:val="24"/>
          <w:szCs w:val="24"/>
        </w:rPr>
        <w:t xml:space="preserve">, </w:t>
      </w:r>
      <w:r w:rsidR="00F0196B" w:rsidRPr="00E75547">
        <w:rPr>
          <w:rFonts w:ascii="Book Antiqua" w:hAnsi="Book Antiqua" w:cstheme="minorHAnsi"/>
          <w:i/>
          <w:iCs/>
          <w:sz w:val="24"/>
          <w:szCs w:val="24"/>
        </w:rPr>
        <w:t>P</w:t>
      </w:r>
      <w:r w:rsidR="00F0196B" w:rsidRPr="00E75547">
        <w:rPr>
          <w:rFonts w:ascii="Book Antiqua" w:hAnsi="Book Antiqua" w:cstheme="minorHAnsi"/>
          <w:sz w:val="24"/>
          <w:szCs w:val="24"/>
        </w:rPr>
        <w:t xml:space="preserve"> </w:t>
      </w:r>
      <w:r w:rsidR="003121CF" w:rsidRPr="00E75547">
        <w:rPr>
          <w:rFonts w:ascii="Book Antiqua" w:hAnsi="Book Antiqua" w:cstheme="minorHAnsi"/>
          <w:sz w:val="24"/>
          <w:szCs w:val="24"/>
        </w:rPr>
        <w:t>&lt;</w:t>
      </w:r>
      <w:r w:rsidR="00F0196B" w:rsidRPr="00E75547">
        <w:rPr>
          <w:rFonts w:ascii="Book Antiqua" w:hAnsi="Book Antiqua" w:cstheme="minorHAnsi"/>
          <w:sz w:val="24"/>
          <w:szCs w:val="24"/>
        </w:rPr>
        <w:t xml:space="preserve"> </w:t>
      </w:r>
      <w:r w:rsidR="003121CF" w:rsidRPr="00E75547">
        <w:rPr>
          <w:rFonts w:ascii="Book Antiqua" w:hAnsi="Book Antiqua" w:cstheme="minorHAnsi"/>
          <w:sz w:val="24"/>
          <w:szCs w:val="24"/>
        </w:rPr>
        <w:t>0.001</w:t>
      </w:r>
      <w:r w:rsidR="0048675D" w:rsidRPr="00E75547">
        <w:rPr>
          <w:rFonts w:ascii="Book Antiqua" w:hAnsi="Book Antiqua" w:cstheme="minorHAnsi"/>
          <w:sz w:val="24"/>
          <w:szCs w:val="24"/>
        </w:rPr>
        <w:t xml:space="preserve"> </w:t>
      </w:r>
      <w:r w:rsidR="0048675D" w:rsidRPr="00E75547">
        <w:rPr>
          <w:rFonts w:ascii="Book Antiqua" w:hAnsi="Book Antiqua" w:cstheme="minorHAnsi"/>
          <w:i/>
          <w:iCs/>
          <w:sz w:val="24"/>
          <w:szCs w:val="24"/>
        </w:rPr>
        <w:t>vs</w:t>
      </w:r>
      <w:r w:rsidR="0048675D" w:rsidRPr="00E75547">
        <w:rPr>
          <w:rFonts w:ascii="Book Antiqua" w:hAnsi="Book Antiqua" w:cstheme="minorHAnsi"/>
          <w:sz w:val="24"/>
          <w:szCs w:val="24"/>
        </w:rPr>
        <w:t xml:space="preserve"> GAN DIO-NASH and AMLN-DIO NASH mice</w:t>
      </w:r>
      <w:r w:rsidR="00457FA4" w:rsidRPr="00E75547">
        <w:rPr>
          <w:rFonts w:ascii="Book Antiqua" w:hAnsi="Book Antiqua" w:cstheme="minorHAnsi"/>
          <w:sz w:val="24"/>
          <w:szCs w:val="24"/>
        </w:rPr>
        <w:t>)</w:t>
      </w:r>
      <w:r w:rsidR="00B5790A" w:rsidRPr="00E75547">
        <w:rPr>
          <w:rFonts w:ascii="Book Antiqua" w:hAnsi="Book Antiqua" w:cstheme="minorHAnsi"/>
          <w:sz w:val="24"/>
          <w:szCs w:val="24"/>
        </w:rPr>
        <w:t xml:space="preserve">. </w:t>
      </w:r>
      <w:r w:rsidR="00F15038" w:rsidRPr="00E75547">
        <w:rPr>
          <w:rFonts w:ascii="Book Antiqua" w:hAnsi="Book Antiqua" w:cstheme="minorHAnsi"/>
          <w:sz w:val="24"/>
          <w:szCs w:val="24"/>
        </w:rPr>
        <w:t xml:space="preserve">While </w:t>
      </w:r>
      <w:r w:rsidR="003061FC" w:rsidRPr="00E75547">
        <w:rPr>
          <w:rFonts w:ascii="Book Antiqua" w:hAnsi="Book Antiqua" w:cstheme="minorHAnsi"/>
          <w:sz w:val="24"/>
          <w:szCs w:val="24"/>
        </w:rPr>
        <w:t xml:space="preserve">age-matched </w:t>
      </w:r>
      <w:r w:rsidR="00F15038" w:rsidRPr="00E75547">
        <w:rPr>
          <w:rFonts w:ascii="Book Antiqua" w:hAnsi="Book Antiqua" w:cstheme="minorHAnsi"/>
          <w:sz w:val="24"/>
          <w:szCs w:val="24"/>
        </w:rPr>
        <w:t>c</w:t>
      </w:r>
      <w:r w:rsidR="0098622F" w:rsidRPr="00E75547">
        <w:rPr>
          <w:rFonts w:ascii="Book Antiqua" w:hAnsi="Book Antiqua" w:cstheme="minorHAnsi"/>
          <w:sz w:val="24"/>
          <w:szCs w:val="24"/>
        </w:rPr>
        <w:t xml:space="preserve">how-fed </w:t>
      </w:r>
      <w:r w:rsidR="00D95AF9" w:rsidRPr="00E75547">
        <w:rPr>
          <w:rFonts w:ascii="Book Antiqua" w:hAnsi="Book Antiqua" w:cstheme="minorHAnsi"/>
          <w:sz w:val="24"/>
          <w:szCs w:val="24"/>
        </w:rPr>
        <w:t>C57</w:t>
      </w:r>
      <w:r w:rsidR="0098622F" w:rsidRPr="00E75547">
        <w:rPr>
          <w:rFonts w:ascii="Book Antiqua" w:hAnsi="Book Antiqua" w:cstheme="minorHAnsi"/>
          <w:sz w:val="24"/>
          <w:szCs w:val="24"/>
        </w:rPr>
        <w:t xml:space="preserve"> mice </w:t>
      </w:r>
      <w:r w:rsidR="009A00F6" w:rsidRPr="00E75547">
        <w:rPr>
          <w:rFonts w:ascii="Book Antiqua" w:hAnsi="Book Antiqua" w:cstheme="minorHAnsi"/>
          <w:sz w:val="24"/>
          <w:szCs w:val="24"/>
        </w:rPr>
        <w:t xml:space="preserve">displayed </w:t>
      </w:r>
      <w:r w:rsidR="00E27BAE" w:rsidRPr="00E75547">
        <w:rPr>
          <w:rFonts w:ascii="Book Antiqua" w:hAnsi="Book Antiqua" w:cstheme="minorHAnsi"/>
          <w:sz w:val="24"/>
          <w:szCs w:val="24"/>
        </w:rPr>
        <w:t>normal liver histology</w:t>
      </w:r>
      <w:r w:rsidR="00F15038" w:rsidRPr="00E75547">
        <w:rPr>
          <w:rFonts w:ascii="Book Antiqua" w:hAnsi="Book Antiqua" w:cstheme="minorHAnsi"/>
          <w:sz w:val="24"/>
          <w:szCs w:val="24"/>
        </w:rPr>
        <w:t xml:space="preserve">, </w:t>
      </w:r>
      <w:r w:rsidR="00E31C87" w:rsidRPr="00E75547">
        <w:rPr>
          <w:rFonts w:ascii="Book Antiqua" w:hAnsi="Book Antiqua" w:cstheme="minorHAnsi"/>
          <w:sz w:val="24"/>
          <w:szCs w:val="24"/>
        </w:rPr>
        <w:t xml:space="preserve">GAN DIO-NASH </w:t>
      </w:r>
      <w:r w:rsidR="001F528E" w:rsidRPr="00E75547">
        <w:rPr>
          <w:rFonts w:ascii="Book Antiqua" w:hAnsi="Book Antiqua" w:cstheme="minorHAnsi"/>
          <w:sz w:val="24"/>
          <w:szCs w:val="24"/>
        </w:rPr>
        <w:t>m</w:t>
      </w:r>
      <w:r w:rsidR="00C63E70" w:rsidRPr="00E75547">
        <w:rPr>
          <w:rFonts w:ascii="Book Antiqua" w:hAnsi="Book Antiqua" w:cstheme="minorHAnsi"/>
          <w:sz w:val="24"/>
          <w:szCs w:val="24"/>
        </w:rPr>
        <w:t xml:space="preserve">ice developed </w:t>
      </w:r>
      <w:r w:rsidR="0053499F" w:rsidRPr="00E75547">
        <w:rPr>
          <w:rFonts w:ascii="Book Antiqua" w:hAnsi="Book Antiqua" w:cstheme="minorHAnsi"/>
          <w:sz w:val="24"/>
          <w:szCs w:val="24"/>
        </w:rPr>
        <w:t>severe steatosis (score 3,</w:t>
      </w:r>
      <w:r w:rsidR="006C0FD5" w:rsidRPr="00E75547">
        <w:rPr>
          <w:rFonts w:ascii="Book Antiqua" w:hAnsi="Book Antiqua" w:cstheme="minorHAnsi"/>
          <w:sz w:val="24"/>
          <w:szCs w:val="24"/>
        </w:rPr>
        <w:t xml:space="preserve"> 30/30 mice)</w:t>
      </w:r>
      <w:r w:rsidR="004572F9" w:rsidRPr="00E75547">
        <w:rPr>
          <w:rFonts w:ascii="Book Antiqua" w:hAnsi="Book Antiqua" w:cstheme="minorHAnsi"/>
          <w:sz w:val="24"/>
          <w:szCs w:val="24"/>
        </w:rPr>
        <w:t xml:space="preserve"> and </w:t>
      </w:r>
      <w:r w:rsidR="000A5B17" w:rsidRPr="00E75547">
        <w:rPr>
          <w:rFonts w:ascii="Book Antiqua" w:hAnsi="Book Antiqua" w:cstheme="minorHAnsi"/>
          <w:sz w:val="24"/>
          <w:szCs w:val="24"/>
        </w:rPr>
        <w:t>moderate</w:t>
      </w:r>
      <w:r w:rsidR="006C6CBF" w:rsidRPr="00E75547">
        <w:rPr>
          <w:rFonts w:ascii="Book Antiqua" w:hAnsi="Book Antiqua" w:cstheme="minorHAnsi"/>
          <w:sz w:val="24"/>
          <w:szCs w:val="24"/>
        </w:rPr>
        <w:t>-</w:t>
      </w:r>
      <w:r w:rsidR="000A5B17" w:rsidRPr="00E75547">
        <w:rPr>
          <w:rFonts w:ascii="Book Antiqua" w:hAnsi="Book Antiqua" w:cstheme="minorHAnsi"/>
          <w:sz w:val="24"/>
          <w:szCs w:val="24"/>
        </w:rPr>
        <w:t>to</w:t>
      </w:r>
      <w:r w:rsidR="006C6CBF" w:rsidRPr="00E75547">
        <w:rPr>
          <w:rFonts w:ascii="Book Antiqua" w:hAnsi="Book Antiqua" w:cstheme="minorHAnsi"/>
          <w:sz w:val="24"/>
          <w:szCs w:val="24"/>
        </w:rPr>
        <w:t>-</w:t>
      </w:r>
      <w:r w:rsidR="000A5B17" w:rsidRPr="00E75547">
        <w:rPr>
          <w:rFonts w:ascii="Book Antiqua" w:hAnsi="Book Antiqua" w:cstheme="minorHAnsi"/>
          <w:sz w:val="24"/>
          <w:szCs w:val="24"/>
        </w:rPr>
        <w:t xml:space="preserve">severe lobular inflammation (score 0, </w:t>
      </w:r>
      <w:r w:rsidR="00605C26" w:rsidRPr="00E75547">
        <w:rPr>
          <w:rFonts w:ascii="Book Antiqua" w:hAnsi="Book Antiqua" w:cstheme="minorHAnsi"/>
          <w:sz w:val="24"/>
          <w:szCs w:val="24"/>
        </w:rPr>
        <w:t>1</w:t>
      </w:r>
      <w:r w:rsidR="000C0DFA" w:rsidRPr="00E75547">
        <w:rPr>
          <w:rFonts w:ascii="Book Antiqua" w:hAnsi="Book Antiqua" w:cstheme="minorHAnsi"/>
          <w:sz w:val="24"/>
          <w:szCs w:val="24"/>
        </w:rPr>
        <w:t>/30 mice</w:t>
      </w:r>
      <w:r w:rsidR="00273529" w:rsidRPr="00E75547">
        <w:rPr>
          <w:rFonts w:ascii="Book Antiqua" w:hAnsi="Book Antiqua" w:cstheme="minorHAnsi"/>
          <w:sz w:val="24"/>
          <w:szCs w:val="24"/>
        </w:rPr>
        <w:t>;</w:t>
      </w:r>
      <w:r w:rsidR="000C0DFA" w:rsidRPr="00E75547">
        <w:rPr>
          <w:rFonts w:ascii="Book Antiqua" w:hAnsi="Book Antiqua" w:cstheme="minorHAnsi"/>
          <w:sz w:val="24"/>
          <w:szCs w:val="24"/>
        </w:rPr>
        <w:t xml:space="preserve"> score 1, </w:t>
      </w:r>
      <w:r w:rsidR="00605C26" w:rsidRPr="00E75547">
        <w:rPr>
          <w:rFonts w:ascii="Book Antiqua" w:hAnsi="Book Antiqua" w:cstheme="minorHAnsi"/>
          <w:sz w:val="24"/>
          <w:szCs w:val="24"/>
        </w:rPr>
        <w:t>3</w:t>
      </w:r>
      <w:r w:rsidR="000C0DFA" w:rsidRPr="00E75547">
        <w:rPr>
          <w:rFonts w:ascii="Book Antiqua" w:hAnsi="Book Antiqua" w:cstheme="minorHAnsi"/>
          <w:sz w:val="24"/>
          <w:szCs w:val="24"/>
        </w:rPr>
        <w:t>/30 mice; score 2, 19/</w:t>
      </w:r>
      <w:r w:rsidR="0005297B" w:rsidRPr="00E75547">
        <w:rPr>
          <w:rFonts w:ascii="Book Antiqua" w:hAnsi="Book Antiqua" w:cstheme="minorHAnsi"/>
          <w:sz w:val="24"/>
          <w:szCs w:val="24"/>
        </w:rPr>
        <w:t>30 mice</w:t>
      </w:r>
      <w:r w:rsidR="00273529" w:rsidRPr="00E75547">
        <w:rPr>
          <w:rFonts w:ascii="Book Antiqua" w:hAnsi="Book Antiqua" w:cstheme="minorHAnsi"/>
          <w:sz w:val="24"/>
          <w:szCs w:val="24"/>
        </w:rPr>
        <w:t>;</w:t>
      </w:r>
      <w:r w:rsidR="0005297B" w:rsidRPr="00E75547">
        <w:rPr>
          <w:rFonts w:ascii="Book Antiqua" w:hAnsi="Book Antiqua" w:cstheme="minorHAnsi"/>
          <w:sz w:val="24"/>
          <w:szCs w:val="24"/>
        </w:rPr>
        <w:t xml:space="preserve"> score 3, 7/30 mice) </w:t>
      </w:r>
      <w:r w:rsidR="00B32B8B" w:rsidRPr="00E75547">
        <w:rPr>
          <w:rFonts w:ascii="Book Antiqua" w:hAnsi="Book Antiqua" w:cstheme="minorHAnsi"/>
          <w:sz w:val="24"/>
          <w:szCs w:val="24"/>
        </w:rPr>
        <w:t>upon</w:t>
      </w:r>
      <w:r w:rsidR="006C0FD5" w:rsidRPr="00E75547">
        <w:rPr>
          <w:rFonts w:ascii="Book Antiqua" w:hAnsi="Book Antiqua" w:cstheme="minorHAnsi"/>
          <w:sz w:val="24"/>
          <w:szCs w:val="24"/>
        </w:rPr>
        <w:t xml:space="preserve"> 28 wk of feeding</w:t>
      </w:r>
      <w:r w:rsidR="003E5E9B" w:rsidRPr="00E75547">
        <w:rPr>
          <w:rFonts w:ascii="Book Antiqua" w:hAnsi="Book Antiqua" w:cstheme="minorHAnsi"/>
          <w:sz w:val="24"/>
          <w:szCs w:val="24"/>
        </w:rPr>
        <w:t xml:space="preserve"> (Figure </w:t>
      </w:r>
      <w:r w:rsidR="00A5661A" w:rsidRPr="00E75547">
        <w:rPr>
          <w:rFonts w:ascii="Book Antiqua" w:hAnsi="Book Antiqua" w:cstheme="minorHAnsi"/>
          <w:sz w:val="24"/>
          <w:szCs w:val="24"/>
        </w:rPr>
        <w:t>5</w:t>
      </w:r>
      <w:r w:rsidR="003E5E9B" w:rsidRPr="00E75547">
        <w:rPr>
          <w:rFonts w:ascii="Book Antiqua" w:hAnsi="Book Antiqua" w:cstheme="minorHAnsi"/>
          <w:sz w:val="24"/>
          <w:szCs w:val="24"/>
        </w:rPr>
        <w:t>A</w:t>
      </w:r>
      <w:r w:rsidR="00C978CF" w:rsidRPr="00E75547">
        <w:rPr>
          <w:rFonts w:ascii="Book Antiqua" w:hAnsi="Book Antiqua" w:cstheme="minorHAnsi"/>
          <w:sz w:val="24"/>
          <w:szCs w:val="24"/>
        </w:rPr>
        <w:t xml:space="preserve"> and </w:t>
      </w:r>
      <w:r w:rsidR="003E5E9B" w:rsidRPr="00E75547">
        <w:rPr>
          <w:rFonts w:ascii="Book Antiqua" w:hAnsi="Book Antiqua" w:cstheme="minorHAnsi"/>
          <w:sz w:val="24"/>
          <w:szCs w:val="24"/>
        </w:rPr>
        <w:t>B). Hepatocyte ballooning was largely absent in GAN DIO-NASH mice</w:t>
      </w:r>
      <w:r w:rsidR="00E31C87" w:rsidRPr="00E75547">
        <w:rPr>
          <w:rFonts w:ascii="Book Antiqua" w:hAnsi="Book Antiqua" w:cstheme="minorHAnsi"/>
          <w:sz w:val="24"/>
          <w:szCs w:val="24"/>
        </w:rPr>
        <w:t xml:space="preserve"> (score 0, </w:t>
      </w:r>
      <w:r w:rsidR="00F73D8C" w:rsidRPr="00E75547">
        <w:rPr>
          <w:rFonts w:ascii="Book Antiqua" w:hAnsi="Book Antiqua" w:cstheme="minorHAnsi"/>
          <w:sz w:val="24"/>
          <w:szCs w:val="24"/>
        </w:rPr>
        <w:t>26/30 mice; score 1, 4/30 mice</w:t>
      </w:r>
      <w:r w:rsidR="00726B55" w:rsidRPr="00E75547">
        <w:rPr>
          <w:rFonts w:ascii="Book Antiqua" w:hAnsi="Book Antiqua" w:cstheme="minorHAnsi"/>
          <w:sz w:val="24"/>
          <w:szCs w:val="24"/>
        </w:rPr>
        <w:t xml:space="preserve">, Figure </w:t>
      </w:r>
      <w:r w:rsidR="003F2483" w:rsidRPr="00E75547">
        <w:rPr>
          <w:rFonts w:ascii="Book Antiqua" w:hAnsi="Book Antiqua" w:cstheme="minorHAnsi"/>
          <w:sz w:val="24"/>
          <w:szCs w:val="24"/>
        </w:rPr>
        <w:t>5</w:t>
      </w:r>
      <w:r w:rsidR="00726B55" w:rsidRPr="00E75547">
        <w:rPr>
          <w:rFonts w:ascii="Book Antiqua" w:hAnsi="Book Antiqua" w:cstheme="minorHAnsi"/>
          <w:sz w:val="24"/>
          <w:szCs w:val="24"/>
        </w:rPr>
        <w:t>C</w:t>
      </w:r>
      <w:r w:rsidR="00F73D8C" w:rsidRPr="00E75547">
        <w:rPr>
          <w:rFonts w:ascii="Book Antiqua" w:hAnsi="Book Antiqua" w:cstheme="minorHAnsi"/>
          <w:sz w:val="24"/>
          <w:szCs w:val="24"/>
        </w:rPr>
        <w:t>)</w:t>
      </w:r>
      <w:r w:rsidR="000D7E99" w:rsidRPr="00E75547">
        <w:rPr>
          <w:rFonts w:ascii="Book Antiqua" w:hAnsi="Book Antiqua" w:cstheme="minorHAnsi"/>
          <w:sz w:val="24"/>
          <w:szCs w:val="24"/>
        </w:rPr>
        <w:t xml:space="preserve">. </w:t>
      </w:r>
      <w:r w:rsidR="002648D5" w:rsidRPr="00E75547">
        <w:rPr>
          <w:rFonts w:ascii="Book Antiqua" w:hAnsi="Book Antiqua" w:cstheme="minorHAnsi"/>
          <w:sz w:val="24"/>
          <w:szCs w:val="24"/>
        </w:rPr>
        <w:t xml:space="preserve">Generally, </w:t>
      </w:r>
      <w:r w:rsidR="00CE3292" w:rsidRPr="00E75547">
        <w:rPr>
          <w:rFonts w:ascii="Book Antiqua" w:hAnsi="Book Antiqua" w:cstheme="minorHAnsi"/>
          <w:sz w:val="24"/>
          <w:szCs w:val="24"/>
        </w:rPr>
        <w:t xml:space="preserve">a </w:t>
      </w:r>
      <w:r w:rsidR="000D7E99" w:rsidRPr="00E75547">
        <w:rPr>
          <w:rFonts w:ascii="Book Antiqua" w:hAnsi="Book Antiqua" w:cstheme="minorHAnsi"/>
          <w:sz w:val="24"/>
          <w:szCs w:val="24"/>
        </w:rPr>
        <w:t>NAS</w:t>
      </w:r>
      <w:r w:rsidR="00047C38" w:rsidRPr="00E75547">
        <w:rPr>
          <w:rFonts w:ascii="Book Antiqua" w:hAnsi="Book Antiqua" w:cstheme="minorHAnsi"/>
          <w:sz w:val="24"/>
          <w:szCs w:val="24"/>
        </w:rPr>
        <w:t xml:space="preserve"> of</w:t>
      </w:r>
      <w:r w:rsidR="000D7E99" w:rsidRPr="00E75547">
        <w:rPr>
          <w:rFonts w:ascii="Book Antiqua" w:hAnsi="Book Antiqua" w:cstheme="minorHAnsi"/>
          <w:sz w:val="24"/>
          <w:szCs w:val="24"/>
        </w:rPr>
        <w:t xml:space="preserve"> </w:t>
      </w:r>
      <w:r w:rsidR="002648D5" w:rsidRPr="00E75547">
        <w:rPr>
          <w:rFonts w:ascii="Book Antiqua" w:hAnsi="Book Antiqua" w:cstheme="minorHAnsi"/>
          <w:sz w:val="24"/>
          <w:szCs w:val="24"/>
        </w:rPr>
        <w:t xml:space="preserve">5-6 </w:t>
      </w:r>
      <w:r w:rsidR="00975C66" w:rsidRPr="00E75547">
        <w:rPr>
          <w:rFonts w:ascii="Book Antiqua" w:hAnsi="Book Antiqua" w:cstheme="minorHAnsi"/>
          <w:sz w:val="24"/>
          <w:szCs w:val="24"/>
        </w:rPr>
        <w:t xml:space="preserve">was </w:t>
      </w:r>
      <w:r w:rsidR="002648D5" w:rsidRPr="00E75547">
        <w:rPr>
          <w:rFonts w:ascii="Book Antiqua" w:hAnsi="Book Antiqua" w:cstheme="minorHAnsi"/>
          <w:sz w:val="24"/>
          <w:szCs w:val="24"/>
        </w:rPr>
        <w:t>observed</w:t>
      </w:r>
      <w:r w:rsidR="008C390E" w:rsidRPr="00E75547">
        <w:rPr>
          <w:rFonts w:ascii="Book Antiqua" w:hAnsi="Book Antiqua" w:cstheme="minorHAnsi"/>
          <w:sz w:val="24"/>
          <w:szCs w:val="24"/>
        </w:rPr>
        <w:t xml:space="preserve"> </w:t>
      </w:r>
      <w:r w:rsidR="00FA73FE" w:rsidRPr="00E75547">
        <w:rPr>
          <w:rFonts w:ascii="Book Antiqua" w:hAnsi="Book Antiqua" w:cstheme="minorHAnsi"/>
          <w:sz w:val="24"/>
          <w:szCs w:val="24"/>
        </w:rPr>
        <w:t xml:space="preserve">in </w:t>
      </w:r>
      <w:r w:rsidR="008C390E" w:rsidRPr="00E75547">
        <w:rPr>
          <w:rFonts w:ascii="Book Antiqua" w:hAnsi="Book Antiqua" w:cstheme="minorHAnsi"/>
          <w:sz w:val="24"/>
          <w:szCs w:val="24"/>
        </w:rPr>
        <w:t xml:space="preserve">GAN DIO-NASH mice (score 3, </w:t>
      </w:r>
      <w:r w:rsidR="00995BB1" w:rsidRPr="00E75547">
        <w:rPr>
          <w:rFonts w:ascii="Book Antiqua" w:hAnsi="Book Antiqua" w:cstheme="minorHAnsi"/>
          <w:sz w:val="24"/>
          <w:szCs w:val="24"/>
        </w:rPr>
        <w:t>1</w:t>
      </w:r>
      <w:r w:rsidR="008C390E" w:rsidRPr="00E75547">
        <w:rPr>
          <w:rFonts w:ascii="Book Antiqua" w:hAnsi="Book Antiqua" w:cstheme="minorHAnsi"/>
          <w:sz w:val="24"/>
          <w:szCs w:val="24"/>
        </w:rPr>
        <w:t>/30 mice</w:t>
      </w:r>
      <w:r w:rsidR="00273529" w:rsidRPr="00E75547">
        <w:rPr>
          <w:rFonts w:ascii="Book Antiqua" w:hAnsi="Book Antiqua" w:cstheme="minorHAnsi"/>
          <w:sz w:val="24"/>
          <w:szCs w:val="24"/>
        </w:rPr>
        <w:t>;</w:t>
      </w:r>
      <w:r w:rsidR="008C390E" w:rsidRPr="00E75547">
        <w:rPr>
          <w:rFonts w:ascii="Book Antiqua" w:hAnsi="Book Antiqua" w:cstheme="minorHAnsi"/>
          <w:sz w:val="24"/>
          <w:szCs w:val="24"/>
        </w:rPr>
        <w:t xml:space="preserve"> score 4, </w:t>
      </w:r>
      <w:r w:rsidR="00727609" w:rsidRPr="00E75547">
        <w:rPr>
          <w:rFonts w:ascii="Book Antiqua" w:hAnsi="Book Antiqua" w:cstheme="minorHAnsi"/>
          <w:sz w:val="24"/>
          <w:szCs w:val="24"/>
        </w:rPr>
        <w:t>3/30 mice</w:t>
      </w:r>
      <w:r w:rsidR="00995BB1" w:rsidRPr="00E75547">
        <w:rPr>
          <w:rFonts w:ascii="Book Antiqua" w:hAnsi="Book Antiqua" w:cstheme="minorHAnsi"/>
          <w:sz w:val="24"/>
          <w:szCs w:val="24"/>
        </w:rPr>
        <w:t>;</w:t>
      </w:r>
      <w:r w:rsidR="00727609" w:rsidRPr="00E75547">
        <w:rPr>
          <w:rFonts w:ascii="Book Antiqua" w:hAnsi="Book Antiqua" w:cstheme="minorHAnsi"/>
          <w:sz w:val="24"/>
          <w:szCs w:val="24"/>
        </w:rPr>
        <w:t xml:space="preserve"> score 5, 17/30 m</w:t>
      </w:r>
      <w:r w:rsidR="00FE58FB" w:rsidRPr="00E75547">
        <w:rPr>
          <w:rFonts w:ascii="Book Antiqua" w:hAnsi="Book Antiqua" w:cstheme="minorHAnsi"/>
          <w:sz w:val="24"/>
          <w:szCs w:val="24"/>
        </w:rPr>
        <w:t>ice</w:t>
      </w:r>
      <w:r w:rsidR="00995BB1" w:rsidRPr="00E75547">
        <w:rPr>
          <w:rFonts w:ascii="Book Antiqua" w:hAnsi="Book Antiqua" w:cstheme="minorHAnsi"/>
          <w:sz w:val="24"/>
          <w:szCs w:val="24"/>
        </w:rPr>
        <w:t>;</w:t>
      </w:r>
      <w:r w:rsidR="00726B55" w:rsidRPr="00E75547">
        <w:rPr>
          <w:rFonts w:ascii="Book Antiqua" w:hAnsi="Book Antiqua" w:cstheme="minorHAnsi"/>
          <w:sz w:val="24"/>
          <w:szCs w:val="24"/>
        </w:rPr>
        <w:t xml:space="preserve"> score 6, 7/30 mice</w:t>
      </w:r>
      <w:r w:rsidR="00862697" w:rsidRPr="00E75547">
        <w:rPr>
          <w:rFonts w:ascii="Book Antiqua" w:hAnsi="Book Antiqua" w:cstheme="minorHAnsi"/>
          <w:sz w:val="24"/>
          <w:szCs w:val="24"/>
        </w:rPr>
        <w:t>;</w:t>
      </w:r>
      <w:r w:rsidR="00726B55" w:rsidRPr="00E75547">
        <w:rPr>
          <w:rFonts w:ascii="Book Antiqua" w:hAnsi="Book Antiqua" w:cstheme="minorHAnsi"/>
          <w:sz w:val="24"/>
          <w:szCs w:val="24"/>
        </w:rPr>
        <w:t xml:space="preserve"> score 7, 2/30</w:t>
      </w:r>
      <w:r w:rsidR="00995BB1" w:rsidRPr="00E75547">
        <w:rPr>
          <w:rFonts w:ascii="Book Antiqua" w:hAnsi="Book Antiqua" w:cstheme="minorHAnsi"/>
          <w:sz w:val="24"/>
          <w:szCs w:val="24"/>
        </w:rPr>
        <w:t xml:space="preserve"> </w:t>
      </w:r>
      <w:r w:rsidR="00726B55" w:rsidRPr="00E75547">
        <w:rPr>
          <w:rFonts w:ascii="Book Antiqua" w:hAnsi="Book Antiqua" w:cstheme="minorHAnsi"/>
          <w:sz w:val="24"/>
          <w:szCs w:val="24"/>
        </w:rPr>
        <w:t xml:space="preserve">mice, Figure </w:t>
      </w:r>
      <w:r w:rsidR="003F2483" w:rsidRPr="00E75547">
        <w:rPr>
          <w:rFonts w:ascii="Book Antiqua" w:hAnsi="Book Antiqua" w:cstheme="minorHAnsi"/>
          <w:sz w:val="24"/>
          <w:szCs w:val="24"/>
        </w:rPr>
        <w:t>5</w:t>
      </w:r>
      <w:r w:rsidR="00726B55" w:rsidRPr="00E75547">
        <w:rPr>
          <w:rFonts w:ascii="Book Antiqua" w:hAnsi="Book Antiqua" w:cstheme="minorHAnsi"/>
          <w:sz w:val="24"/>
          <w:szCs w:val="24"/>
        </w:rPr>
        <w:t>D).</w:t>
      </w:r>
      <w:r w:rsidR="00E92B75" w:rsidRPr="00E75547">
        <w:rPr>
          <w:rFonts w:ascii="Book Antiqua" w:hAnsi="Book Antiqua" w:cstheme="minorHAnsi"/>
          <w:sz w:val="24"/>
          <w:szCs w:val="24"/>
        </w:rPr>
        <w:t xml:space="preserve"> </w:t>
      </w:r>
      <w:r w:rsidR="00FA73FE" w:rsidRPr="00E75547">
        <w:rPr>
          <w:rFonts w:ascii="Book Antiqua" w:hAnsi="Book Antiqua" w:cstheme="minorHAnsi"/>
          <w:sz w:val="24"/>
          <w:szCs w:val="24"/>
        </w:rPr>
        <w:t>Fibrosis was typically mild to moderate</w:t>
      </w:r>
      <w:r w:rsidR="008230E9" w:rsidRPr="00E75547">
        <w:rPr>
          <w:rFonts w:ascii="Book Antiqua" w:hAnsi="Book Antiqua" w:cstheme="minorHAnsi"/>
          <w:sz w:val="24"/>
          <w:szCs w:val="24"/>
        </w:rPr>
        <w:t xml:space="preserve"> in GAN DIO-NASH mice</w:t>
      </w:r>
      <w:r w:rsidR="00FA73FE" w:rsidRPr="00E75547">
        <w:rPr>
          <w:rFonts w:ascii="Book Antiqua" w:hAnsi="Book Antiqua" w:cstheme="minorHAnsi"/>
          <w:sz w:val="24"/>
          <w:szCs w:val="24"/>
        </w:rPr>
        <w:t xml:space="preserve"> </w:t>
      </w:r>
      <w:r w:rsidR="00E941AC" w:rsidRPr="00E75547">
        <w:rPr>
          <w:rFonts w:ascii="Book Antiqua" w:hAnsi="Book Antiqua" w:cstheme="minorHAnsi"/>
          <w:sz w:val="24"/>
          <w:szCs w:val="24"/>
        </w:rPr>
        <w:t>(F</w:t>
      </w:r>
      <w:r w:rsidR="004400C8" w:rsidRPr="00E75547">
        <w:rPr>
          <w:rFonts w:ascii="Book Antiqua" w:hAnsi="Book Antiqua" w:cstheme="minorHAnsi"/>
          <w:sz w:val="24"/>
          <w:szCs w:val="24"/>
        </w:rPr>
        <w:t>0</w:t>
      </w:r>
      <w:r w:rsidR="00E941AC" w:rsidRPr="00E75547">
        <w:rPr>
          <w:rFonts w:ascii="Book Antiqua" w:hAnsi="Book Antiqua" w:cstheme="minorHAnsi"/>
          <w:sz w:val="24"/>
          <w:szCs w:val="24"/>
        </w:rPr>
        <w:t xml:space="preserve">, </w:t>
      </w:r>
      <w:r w:rsidR="008230E9" w:rsidRPr="00E75547">
        <w:rPr>
          <w:rFonts w:ascii="Book Antiqua" w:hAnsi="Book Antiqua" w:cstheme="minorHAnsi"/>
          <w:sz w:val="24"/>
          <w:szCs w:val="24"/>
        </w:rPr>
        <w:t>1</w:t>
      </w:r>
      <w:r w:rsidR="004400C8" w:rsidRPr="00E75547">
        <w:rPr>
          <w:rFonts w:ascii="Book Antiqua" w:hAnsi="Book Antiqua" w:cstheme="minorHAnsi"/>
          <w:sz w:val="24"/>
          <w:szCs w:val="24"/>
        </w:rPr>
        <w:t xml:space="preserve">/30 mice; F1, </w:t>
      </w:r>
      <w:r w:rsidR="008230E9" w:rsidRPr="00E75547">
        <w:rPr>
          <w:rFonts w:ascii="Book Antiqua" w:hAnsi="Book Antiqua" w:cstheme="minorHAnsi"/>
          <w:sz w:val="24"/>
          <w:szCs w:val="24"/>
        </w:rPr>
        <w:t>10</w:t>
      </w:r>
      <w:r w:rsidR="004400C8" w:rsidRPr="00E75547">
        <w:rPr>
          <w:rFonts w:ascii="Book Antiqua" w:hAnsi="Book Antiqua" w:cstheme="minorHAnsi"/>
          <w:sz w:val="24"/>
          <w:szCs w:val="24"/>
        </w:rPr>
        <w:t xml:space="preserve">/30 mice; </w:t>
      </w:r>
      <w:r w:rsidR="008230E9" w:rsidRPr="00E75547">
        <w:rPr>
          <w:rFonts w:ascii="Book Antiqua" w:hAnsi="Book Antiqua" w:cstheme="minorHAnsi"/>
          <w:sz w:val="24"/>
          <w:szCs w:val="24"/>
        </w:rPr>
        <w:t xml:space="preserve">F2, 18/30 mice; F3, 1/30 mice), </w:t>
      </w:r>
      <w:r w:rsidR="00E941AC" w:rsidRPr="00E75547">
        <w:rPr>
          <w:rFonts w:ascii="Book Antiqua" w:hAnsi="Book Antiqua" w:cstheme="minorHAnsi"/>
          <w:sz w:val="24"/>
          <w:szCs w:val="24"/>
        </w:rPr>
        <w:t xml:space="preserve">see </w:t>
      </w:r>
      <w:r w:rsidR="00FA73FE" w:rsidRPr="00E75547">
        <w:rPr>
          <w:rFonts w:ascii="Book Antiqua" w:hAnsi="Book Antiqua" w:cstheme="minorHAnsi"/>
          <w:sz w:val="24"/>
          <w:szCs w:val="24"/>
        </w:rPr>
        <w:t xml:space="preserve">Figure </w:t>
      </w:r>
      <w:r w:rsidR="003F2483" w:rsidRPr="00E75547">
        <w:rPr>
          <w:rFonts w:ascii="Book Antiqua" w:hAnsi="Book Antiqua" w:cstheme="minorHAnsi"/>
          <w:sz w:val="24"/>
          <w:szCs w:val="24"/>
        </w:rPr>
        <w:t>5</w:t>
      </w:r>
      <w:r w:rsidR="00E941AC" w:rsidRPr="00E75547">
        <w:rPr>
          <w:rFonts w:ascii="Book Antiqua" w:hAnsi="Book Antiqua" w:cstheme="minorHAnsi"/>
          <w:sz w:val="24"/>
          <w:szCs w:val="24"/>
        </w:rPr>
        <w:t>E.</w:t>
      </w:r>
      <w:r w:rsidR="00F472AE" w:rsidRPr="00E75547">
        <w:rPr>
          <w:rFonts w:ascii="Book Antiqua" w:hAnsi="Book Antiqua" w:cstheme="minorHAnsi"/>
          <w:sz w:val="24"/>
          <w:szCs w:val="24"/>
        </w:rPr>
        <w:t xml:space="preserve"> AMLN </w:t>
      </w:r>
      <w:r w:rsidR="00F472AE" w:rsidRPr="00E75547">
        <w:rPr>
          <w:rFonts w:ascii="Book Antiqua" w:hAnsi="Book Antiqua" w:cstheme="minorHAnsi"/>
          <w:sz w:val="24"/>
          <w:szCs w:val="24"/>
        </w:rPr>
        <w:lastRenderedPageBreak/>
        <w:t xml:space="preserve">DIO-NASH mice showed a </w:t>
      </w:r>
      <w:r w:rsidR="00841EFC" w:rsidRPr="00E75547">
        <w:rPr>
          <w:rFonts w:ascii="Book Antiqua" w:hAnsi="Book Antiqua" w:cstheme="minorHAnsi"/>
          <w:sz w:val="24"/>
          <w:szCs w:val="24"/>
        </w:rPr>
        <w:t>liver histological</w:t>
      </w:r>
      <w:r w:rsidR="00F472AE" w:rsidRPr="00E75547">
        <w:rPr>
          <w:rFonts w:ascii="Book Antiqua" w:hAnsi="Book Antiqua" w:cstheme="minorHAnsi"/>
          <w:sz w:val="24"/>
          <w:szCs w:val="24"/>
        </w:rPr>
        <w:t xml:space="preserve"> phenotype very similar to GAN DIO-NASH mice</w:t>
      </w:r>
      <w:r w:rsidR="000B6967" w:rsidRPr="00E75547">
        <w:rPr>
          <w:rFonts w:ascii="Book Antiqua" w:hAnsi="Book Antiqua" w:cstheme="minorHAnsi"/>
          <w:sz w:val="24"/>
          <w:szCs w:val="24"/>
        </w:rPr>
        <w:t xml:space="preserve">, as indicated by </w:t>
      </w:r>
      <w:r w:rsidR="00F22056" w:rsidRPr="00E75547">
        <w:rPr>
          <w:rFonts w:ascii="Book Antiqua" w:hAnsi="Book Antiqua" w:cstheme="minorHAnsi"/>
          <w:sz w:val="24"/>
          <w:szCs w:val="24"/>
        </w:rPr>
        <w:t>severe steatosis</w:t>
      </w:r>
      <w:r w:rsidR="00B32B8B" w:rsidRPr="00E75547">
        <w:rPr>
          <w:rFonts w:ascii="Book Antiqua" w:hAnsi="Book Antiqua" w:cstheme="minorHAnsi"/>
          <w:sz w:val="24"/>
          <w:szCs w:val="24"/>
        </w:rPr>
        <w:t xml:space="preserve"> (score 3, 30/30 mice),</w:t>
      </w:r>
      <w:r w:rsidR="006C6CBF" w:rsidRPr="00E75547">
        <w:rPr>
          <w:rFonts w:ascii="Book Antiqua" w:hAnsi="Book Antiqua" w:cstheme="minorHAnsi"/>
          <w:sz w:val="24"/>
          <w:szCs w:val="24"/>
        </w:rPr>
        <w:t xml:space="preserve"> moderate</w:t>
      </w:r>
      <w:r w:rsidR="005124AE" w:rsidRPr="00E75547">
        <w:rPr>
          <w:rFonts w:ascii="Book Antiqua" w:hAnsi="Book Antiqua" w:cstheme="minorHAnsi"/>
          <w:sz w:val="24"/>
          <w:szCs w:val="24"/>
        </w:rPr>
        <w:t xml:space="preserve"> </w:t>
      </w:r>
      <w:r w:rsidR="006C6CBF" w:rsidRPr="00E75547">
        <w:rPr>
          <w:rFonts w:ascii="Book Antiqua" w:hAnsi="Book Antiqua" w:cstheme="minorHAnsi"/>
          <w:sz w:val="24"/>
          <w:szCs w:val="24"/>
        </w:rPr>
        <w:t>to</w:t>
      </w:r>
      <w:r w:rsidR="005124AE" w:rsidRPr="00E75547">
        <w:rPr>
          <w:rFonts w:ascii="Book Antiqua" w:hAnsi="Book Antiqua" w:cstheme="minorHAnsi"/>
          <w:sz w:val="24"/>
          <w:szCs w:val="24"/>
        </w:rPr>
        <w:t xml:space="preserve"> </w:t>
      </w:r>
      <w:r w:rsidR="006C6CBF" w:rsidRPr="00E75547">
        <w:rPr>
          <w:rFonts w:ascii="Book Antiqua" w:hAnsi="Book Antiqua" w:cstheme="minorHAnsi"/>
          <w:sz w:val="24"/>
          <w:szCs w:val="24"/>
        </w:rPr>
        <w:t xml:space="preserve">severe lobular inflammation (score 0, 1/30 mice; score 1, 3/30 mice; score 2, 19/30 mice; score 3, 7/30 mice), </w:t>
      </w:r>
      <w:r w:rsidR="000550DF" w:rsidRPr="00E75547">
        <w:rPr>
          <w:rFonts w:ascii="Book Antiqua" w:hAnsi="Book Antiqua" w:cstheme="minorHAnsi"/>
          <w:sz w:val="24"/>
          <w:szCs w:val="24"/>
        </w:rPr>
        <w:t>inconsistent hepatocyte bal</w:t>
      </w:r>
      <w:r w:rsidR="009E4496" w:rsidRPr="00E75547">
        <w:rPr>
          <w:rFonts w:ascii="Book Antiqua" w:hAnsi="Book Antiqua" w:cstheme="minorHAnsi"/>
          <w:sz w:val="24"/>
          <w:szCs w:val="24"/>
        </w:rPr>
        <w:t>looning (score 0, 17/30 mice; score 1, 13/30 mice</w:t>
      </w:r>
      <w:r w:rsidR="00953197" w:rsidRPr="00E75547">
        <w:rPr>
          <w:rFonts w:ascii="Book Antiqua" w:hAnsi="Book Antiqua" w:cstheme="minorHAnsi"/>
          <w:sz w:val="24"/>
          <w:szCs w:val="24"/>
        </w:rPr>
        <w:t xml:space="preserve">), </w:t>
      </w:r>
      <w:r w:rsidR="00353DFC" w:rsidRPr="00E75547">
        <w:rPr>
          <w:rFonts w:ascii="Book Antiqua" w:hAnsi="Book Antiqua" w:cstheme="minorHAnsi"/>
          <w:sz w:val="24"/>
          <w:szCs w:val="24"/>
        </w:rPr>
        <w:t xml:space="preserve">and </w:t>
      </w:r>
      <w:r w:rsidR="00953197" w:rsidRPr="00E75547">
        <w:rPr>
          <w:rFonts w:ascii="Book Antiqua" w:hAnsi="Book Antiqua" w:cstheme="minorHAnsi"/>
          <w:sz w:val="24"/>
          <w:szCs w:val="24"/>
        </w:rPr>
        <w:t xml:space="preserve">mild-to-moderate fibrosis </w:t>
      </w:r>
      <w:r w:rsidR="00C82551" w:rsidRPr="00E75547">
        <w:rPr>
          <w:rFonts w:ascii="Book Antiqua" w:hAnsi="Book Antiqua" w:cstheme="minorHAnsi"/>
          <w:sz w:val="24"/>
          <w:szCs w:val="24"/>
        </w:rPr>
        <w:t xml:space="preserve">(F0, </w:t>
      </w:r>
      <w:r w:rsidR="00197F04" w:rsidRPr="00E75547">
        <w:rPr>
          <w:rFonts w:ascii="Book Antiqua" w:hAnsi="Book Antiqua" w:cstheme="minorHAnsi"/>
          <w:sz w:val="24"/>
          <w:szCs w:val="24"/>
        </w:rPr>
        <w:t>3</w:t>
      </w:r>
      <w:r w:rsidR="00C82551" w:rsidRPr="00E75547">
        <w:rPr>
          <w:rFonts w:ascii="Book Antiqua" w:hAnsi="Book Antiqua" w:cstheme="minorHAnsi"/>
          <w:sz w:val="24"/>
          <w:szCs w:val="24"/>
        </w:rPr>
        <w:t xml:space="preserve">/30 mice; F1, </w:t>
      </w:r>
      <w:r w:rsidR="00197F04" w:rsidRPr="00E75547">
        <w:rPr>
          <w:rFonts w:ascii="Book Antiqua" w:hAnsi="Book Antiqua" w:cstheme="minorHAnsi"/>
          <w:sz w:val="24"/>
          <w:szCs w:val="24"/>
        </w:rPr>
        <w:t>4</w:t>
      </w:r>
      <w:r w:rsidR="00C82551" w:rsidRPr="00E75547">
        <w:rPr>
          <w:rFonts w:ascii="Book Antiqua" w:hAnsi="Book Antiqua" w:cstheme="minorHAnsi"/>
          <w:sz w:val="24"/>
          <w:szCs w:val="24"/>
        </w:rPr>
        <w:t xml:space="preserve">/30 mice; F2, </w:t>
      </w:r>
      <w:r w:rsidR="00197F04" w:rsidRPr="00E75547">
        <w:rPr>
          <w:rFonts w:ascii="Book Antiqua" w:hAnsi="Book Antiqua" w:cstheme="minorHAnsi"/>
          <w:sz w:val="24"/>
          <w:szCs w:val="24"/>
        </w:rPr>
        <w:t>23</w:t>
      </w:r>
      <w:r w:rsidR="00C82551" w:rsidRPr="00E75547">
        <w:rPr>
          <w:rFonts w:ascii="Book Antiqua" w:hAnsi="Book Antiqua" w:cstheme="minorHAnsi"/>
          <w:sz w:val="24"/>
          <w:szCs w:val="24"/>
        </w:rPr>
        <w:t xml:space="preserve">/30 mice; F3, </w:t>
      </w:r>
      <w:r w:rsidR="00197F04" w:rsidRPr="00E75547">
        <w:rPr>
          <w:rFonts w:ascii="Book Antiqua" w:hAnsi="Book Antiqua" w:cstheme="minorHAnsi"/>
          <w:sz w:val="24"/>
          <w:szCs w:val="24"/>
        </w:rPr>
        <w:t>0</w:t>
      </w:r>
      <w:r w:rsidR="00C82551" w:rsidRPr="00E75547">
        <w:rPr>
          <w:rFonts w:ascii="Book Antiqua" w:hAnsi="Book Antiqua" w:cstheme="minorHAnsi"/>
          <w:sz w:val="24"/>
          <w:szCs w:val="24"/>
        </w:rPr>
        <w:t>/30 mice)</w:t>
      </w:r>
      <w:r w:rsidR="00353DFC" w:rsidRPr="00E75547">
        <w:rPr>
          <w:rFonts w:ascii="Book Antiqua" w:hAnsi="Book Antiqua" w:cstheme="minorHAnsi"/>
          <w:sz w:val="24"/>
          <w:szCs w:val="24"/>
        </w:rPr>
        <w:t xml:space="preserve">. </w:t>
      </w:r>
      <w:r w:rsidR="00B648AC" w:rsidRPr="00E75547">
        <w:rPr>
          <w:rFonts w:ascii="Book Antiqua" w:hAnsi="Book Antiqua" w:cstheme="minorHAnsi"/>
          <w:sz w:val="24"/>
          <w:szCs w:val="24"/>
        </w:rPr>
        <w:t xml:space="preserve">In addition, </w:t>
      </w:r>
      <w:r w:rsidR="00BF41EC" w:rsidRPr="00E75547">
        <w:rPr>
          <w:rFonts w:ascii="Book Antiqua" w:hAnsi="Book Antiqua" w:cstheme="minorHAnsi"/>
          <w:sz w:val="24"/>
          <w:szCs w:val="24"/>
        </w:rPr>
        <w:t xml:space="preserve">Col1a1 </w:t>
      </w:r>
      <w:r w:rsidR="00565F1E" w:rsidRPr="00E75547">
        <w:rPr>
          <w:rFonts w:ascii="Book Antiqua" w:hAnsi="Book Antiqua" w:cstheme="minorHAnsi"/>
          <w:sz w:val="24"/>
          <w:szCs w:val="24"/>
        </w:rPr>
        <w:t xml:space="preserve">proportionate areas </w:t>
      </w:r>
      <w:r w:rsidR="00BF41EC" w:rsidRPr="00E75547">
        <w:rPr>
          <w:rFonts w:ascii="Book Antiqua" w:hAnsi="Book Antiqua" w:cstheme="minorHAnsi"/>
          <w:sz w:val="24"/>
          <w:szCs w:val="24"/>
        </w:rPr>
        <w:t>were increased to a similar degree in GAN and AMLN DIO-NASH mice, as compared to chow-fed C57 mice</w:t>
      </w:r>
      <w:r w:rsidR="00C12965" w:rsidRPr="00E75547">
        <w:rPr>
          <w:rFonts w:ascii="Book Antiqua" w:hAnsi="Book Antiqua" w:cstheme="minorHAnsi"/>
          <w:sz w:val="24"/>
          <w:szCs w:val="24"/>
        </w:rPr>
        <w:t xml:space="preserve">, see </w:t>
      </w:r>
      <w:r w:rsidR="00BF41EC" w:rsidRPr="00E75547">
        <w:rPr>
          <w:rFonts w:ascii="Book Antiqua" w:hAnsi="Book Antiqua" w:cstheme="minorHAnsi"/>
          <w:sz w:val="24"/>
          <w:szCs w:val="24"/>
        </w:rPr>
        <w:t>Figure 5</w:t>
      </w:r>
      <w:r w:rsidR="00EA0043" w:rsidRPr="00E75547">
        <w:rPr>
          <w:rFonts w:ascii="Book Antiqua" w:hAnsi="Book Antiqua" w:cstheme="minorHAnsi"/>
          <w:sz w:val="24"/>
          <w:szCs w:val="24"/>
        </w:rPr>
        <w:t>F</w:t>
      </w:r>
      <w:r w:rsidR="00BF41EC" w:rsidRPr="00E75547">
        <w:rPr>
          <w:rFonts w:ascii="Book Antiqua" w:hAnsi="Book Antiqua" w:cstheme="minorHAnsi"/>
          <w:sz w:val="24"/>
          <w:szCs w:val="24"/>
        </w:rPr>
        <w:t>.</w:t>
      </w:r>
    </w:p>
    <w:p w14:paraId="04A76842" w14:textId="0D05241B" w:rsidR="00E375B7" w:rsidRPr="00E75547" w:rsidRDefault="00E375B7" w:rsidP="006406FB">
      <w:pPr>
        <w:spacing w:after="0" w:line="360" w:lineRule="auto"/>
        <w:jc w:val="both"/>
        <w:rPr>
          <w:rFonts w:ascii="Book Antiqua" w:hAnsi="Book Antiqua" w:cstheme="minorHAnsi"/>
          <w:sz w:val="24"/>
          <w:szCs w:val="24"/>
        </w:rPr>
      </w:pPr>
    </w:p>
    <w:p w14:paraId="0F4D530D" w14:textId="3582F8B1" w:rsidR="000A114C" w:rsidRPr="00E75547" w:rsidRDefault="009621A2" w:rsidP="006406FB">
      <w:pPr>
        <w:spacing w:after="0" w:line="360" w:lineRule="auto"/>
        <w:jc w:val="both"/>
        <w:rPr>
          <w:rFonts w:ascii="Book Antiqua" w:hAnsi="Book Antiqua" w:cstheme="minorHAnsi"/>
          <w:b/>
          <w:sz w:val="24"/>
          <w:szCs w:val="24"/>
        </w:rPr>
      </w:pPr>
      <w:r w:rsidRPr="00E75547">
        <w:rPr>
          <w:rFonts w:ascii="Book Antiqua" w:hAnsi="Book Antiqua" w:cstheme="minorBidi"/>
          <w:b/>
          <w:sz w:val="24"/>
          <w:szCs w:val="24"/>
        </w:rPr>
        <w:t>D</w:t>
      </w:r>
      <w:r w:rsidR="000570BA" w:rsidRPr="00E75547">
        <w:rPr>
          <w:rFonts w:ascii="Book Antiqua" w:hAnsi="Book Antiqua" w:cstheme="minorBidi"/>
          <w:b/>
          <w:sz w:val="24"/>
          <w:szCs w:val="24"/>
        </w:rPr>
        <w:t>ISCUSSION</w:t>
      </w:r>
    </w:p>
    <w:p w14:paraId="017468ED" w14:textId="795AC3ED" w:rsidR="00191179" w:rsidRPr="00E75547" w:rsidRDefault="00D819AB" w:rsidP="006406FB">
      <w:pPr>
        <w:spacing w:after="0" w:line="360" w:lineRule="auto"/>
        <w:jc w:val="both"/>
        <w:rPr>
          <w:rFonts w:ascii="Book Antiqua" w:hAnsi="Book Antiqua"/>
          <w:sz w:val="24"/>
          <w:szCs w:val="24"/>
        </w:rPr>
      </w:pPr>
      <w:r w:rsidRPr="00E75547">
        <w:rPr>
          <w:rFonts w:ascii="Book Antiqua" w:hAnsi="Book Antiqua"/>
          <w:sz w:val="24"/>
          <w:szCs w:val="24"/>
        </w:rPr>
        <w:t xml:space="preserve">The </w:t>
      </w:r>
      <w:r w:rsidR="005F4D1C" w:rsidRPr="00E75547">
        <w:rPr>
          <w:rFonts w:ascii="Book Antiqua" w:hAnsi="Book Antiqua"/>
          <w:sz w:val="24"/>
          <w:szCs w:val="24"/>
        </w:rPr>
        <w:t>AMLN</w:t>
      </w:r>
      <w:r w:rsidR="00084BF8" w:rsidRPr="00E75547">
        <w:rPr>
          <w:rFonts w:ascii="Book Antiqua" w:hAnsi="Book Antiqua"/>
          <w:sz w:val="24"/>
          <w:szCs w:val="24"/>
        </w:rPr>
        <w:t xml:space="preserve"> DIO-NASH and </w:t>
      </w:r>
      <w:r w:rsidR="00084BF8" w:rsidRPr="00E75547">
        <w:rPr>
          <w:rFonts w:ascii="Book Antiqua" w:hAnsi="Book Antiqua"/>
          <w:i/>
          <w:sz w:val="24"/>
          <w:szCs w:val="24"/>
        </w:rPr>
        <w:t>ob/ob</w:t>
      </w:r>
      <w:r w:rsidR="00084BF8" w:rsidRPr="00E75547">
        <w:rPr>
          <w:rFonts w:ascii="Book Antiqua" w:hAnsi="Book Antiqua"/>
          <w:sz w:val="24"/>
          <w:szCs w:val="24"/>
        </w:rPr>
        <w:t xml:space="preserve">-NASH </w:t>
      </w:r>
      <w:r w:rsidR="00C0287B" w:rsidRPr="00E75547">
        <w:rPr>
          <w:rFonts w:ascii="Book Antiqua" w:hAnsi="Book Antiqua"/>
          <w:sz w:val="24"/>
          <w:szCs w:val="24"/>
        </w:rPr>
        <w:t>mouse models</w:t>
      </w:r>
      <w:r w:rsidRPr="00E75547">
        <w:rPr>
          <w:rFonts w:ascii="Book Antiqua" w:hAnsi="Book Antiqua"/>
          <w:sz w:val="24"/>
          <w:szCs w:val="24"/>
        </w:rPr>
        <w:t xml:space="preserve"> have been</w:t>
      </w:r>
      <w:r w:rsidR="00B75EBD" w:rsidRPr="00E75547">
        <w:rPr>
          <w:rFonts w:ascii="Book Antiqua" w:hAnsi="Book Antiqua"/>
          <w:sz w:val="24"/>
          <w:szCs w:val="24"/>
        </w:rPr>
        <w:t xml:space="preserve"> extensively </w:t>
      </w:r>
      <w:r w:rsidR="008F6B92" w:rsidRPr="00E75547">
        <w:rPr>
          <w:rFonts w:ascii="Book Antiqua" w:hAnsi="Book Antiqua"/>
          <w:sz w:val="24"/>
          <w:szCs w:val="24"/>
        </w:rPr>
        <w:t xml:space="preserve">validated </w:t>
      </w:r>
      <w:r w:rsidR="00B75EBD" w:rsidRPr="00E75547">
        <w:rPr>
          <w:rFonts w:ascii="Book Antiqua" w:hAnsi="Book Antiqua"/>
          <w:sz w:val="24"/>
          <w:szCs w:val="24"/>
        </w:rPr>
        <w:t>and characterized in an increasing number of pharmacolog</w:t>
      </w:r>
      <w:r w:rsidR="00940E86" w:rsidRPr="00E75547">
        <w:rPr>
          <w:rFonts w:ascii="Book Antiqua" w:hAnsi="Book Antiqua"/>
          <w:sz w:val="24"/>
          <w:szCs w:val="24"/>
        </w:rPr>
        <w:t>y</w:t>
      </w:r>
      <w:r w:rsidR="00B75EBD" w:rsidRPr="00E75547">
        <w:rPr>
          <w:rFonts w:ascii="Book Antiqua" w:hAnsi="Book Antiqua"/>
          <w:sz w:val="24"/>
          <w:szCs w:val="24"/>
        </w:rPr>
        <w:t xml:space="preserve"> studies.</w:t>
      </w:r>
      <w:r w:rsidR="007327B9" w:rsidRPr="00E75547">
        <w:rPr>
          <w:rFonts w:ascii="Book Antiqua" w:hAnsi="Book Antiqua"/>
          <w:sz w:val="24"/>
          <w:szCs w:val="24"/>
        </w:rPr>
        <w:t xml:space="preserve"> </w:t>
      </w:r>
      <w:r w:rsidR="00452C1E" w:rsidRPr="00E75547">
        <w:rPr>
          <w:rFonts w:ascii="Book Antiqua" w:hAnsi="Book Antiqua"/>
          <w:sz w:val="24"/>
          <w:szCs w:val="24"/>
        </w:rPr>
        <w:t xml:space="preserve">Here, we </w:t>
      </w:r>
      <w:r w:rsidR="005B2332" w:rsidRPr="00E75547">
        <w:rPr>
          <w:rFonts w:ascii="Book Antiqua" w:hAnsi="Book Antiqua"/>
          <w:sz w:val="24"/>
          <w:szCs w:val="24"/>
        </w:rPr>
        <w:t>compar</w:t>
      </w:r>
      <w:r w:rsidR="001F409D" w:rsidRPr="00E75547">
        <w:rPr>
          <w:rFonts w:ascii="Book Antiqua" w:hAnsi="Book Antiqua"/>
          <w:sz w:val="24"/>
          <w:szCs w:val="24"/>
        </w:rPr>
        <w:t>ed</w:t>
      </w:r>
      <w:r w:rsidR="00CC50C4" w:rsidRPr="00E75547">
        <w:rPr>
          <w:rFonts w:ascii="Book Antiqua" w:hAnsi="Book Antiqua"/>
          <w:sz w:val="24"/>
          <w:szCs w:val="24"/>
        </w:rPr>
        <w:t xml:space="preserve"> the </w:t>
      </w:r>
      <w:r w:rsidR="00452C1E" w:rsidRPr="00E75547">
        <w:rPr>
          <w:rFonts w:ascii="Book Antiqua" w:hAnsi="Book Antiqua"/>
          <w:sz w:val="24"/>
          <w:szCs w:val="24"/>
        </w:rPr>
        <w:t xml:space="preserve">metabolic and liver </w:t>
      </w:r>
      <w:r w:rsidR="00F116FA" w:rsidRPr="00E75547">
        <w:rPr>
          <w:rFonts w:ascii="Book Antiqua" w:hAnsi="Book Antiqua"/>
          <w:sz w:val="24"/>
          <w:szCs w:val="24"/>
        </w:rPr>
        <w:t>histological</w:t>
      </w:r>
      <w:r w:rsidR="00452C1E" w:rsidRPr="00E75547">
        <w:rPr>
          <w:rFonts w:ascii="Book Antiqua" w:hAnsi="Book Antiqua"/>
          <w:sz w:val="24"/>
          <w:szCs w:val="24"/>
        </w:rPr>
        <w:t xml:space="preserve"> phenotype in </w:t>
      </w:r>
      <w:r w:rsidR="00452C1E" w:rsidRPr="00E75547">
        <w:rPr>
          <w:rFonts w:ascii="Book Antiqua" w:hAnsi="Book Antiqua"/>
          <w:i/>
          <w:sz w:val="24"/>
          <w:szCs w:val="24"/>
        </w:rPr>
        <w:t>ob/ob</w:t>
      </w:r>
      <w:r w:rsidR="00452C1E" w:rsidRPr="00E75547">
        <w:rPr>
          <w:rFonts w:ascii="Book Antiqua" w:hAnsi="Book Antiqua"/>
          <w:sz w:val="24"/>
          <w:szCs w:val="24"/>
        </w:rPr>
        <w:t xml:space="preserve"> mice fed</w:t>
      </w:r>
      <w:r w:rsidR="007F47BB" w:rsidRPr="00E75547">
        <w:rPr>
          <w:rFonts w:ascii="Book Antiqua" w:hAnsi="Book Antiqua"/>
          <w:sz w:val="24"/>
          <w:szCs w:val="24"/>
        </w:rPr>
        <w:t xml:space="preserve"> </w:t>
      </w:r>
      <w:r w:rsidR="000B3ACA" w:rsidRPr="00E75547">
        <w:rPr>
          <w:rFonts w:ascii="Book Antiqua" w:hAnsi="Book Antiqua"/>
          <w:sz w:val="24"/>
          <w:szCs w:val="24"/>
        </w:rPr>
        <w:t>the AMLN diet or</w:t>
      </w:r>
      <w:r w:rsidR="00CD49D9" w:rsidRPr="00E75547">
        <w:rPr>
          <w:rFonts w:ascii="Book Antiqua" w:hAnsi="Book Antiqua"/>
          <w:sz w:val="24"/>
          <w:szCs w:val="24"/>
        </w:rPr>
        <w:t xml:space="preserve"> </w:t>
      </w:r>
      <w:r w:rsidR="00CD49D9" w:rsidRPr="00E75547">
        <w:rPr>
          <w:rFonts w:ascii="Book Antiqua" w:hAnsi="Book Antiqua" w:cstheme="minorBidi"/>
          <w:sz w:val="24"/>
          <w:szCs w:val="24"/>
        </w:rPr>
        <w:t>a</w:t>
      </w:r>
      <w:r w:rsidR="00E510E5" w:rsidRPr="00E75547">
        <w:rPr>
          <w:rFonts w:ascii="Book Antiqua" w:hAnsi="Book Antiqua" w:cstheme="minorBidi"/>
          <w:sz w:val="24"/>
          <w:szCs w:val="24"/>
        </w:rPr>
        <w:t xml:space="preserve"> </w:t>
      </w:r>
      <w:r w:rsidR="006B0242" w:rsidRPr="00E75547">
        <w:rPr>
          <w:rFonts w:ascii="Book Antiqua" w:hAnsi="Book Antiqua" w:cstheme="minorBidi"/>
          <w:sz w:val="24"/>
          <w:szCs w:val="24"/>
        </w:rPr>
        <w:t xml:space="preserve">modified AMLN diet </w:t>
      </w:r>
      <w:r w:rsidR="00620FA4" w:rsidRPr="00E75547">
        <w:rPr>
          <w:rFonts w:ascii="Book Antiqua" w:hAnsi="Book Antiqua"/>
          <w:sz w:val="24"/>
          <w:szCs w:val="24"/>
        </w:rPr>
        <w:t xml:space="preserve">(GAN diet) </w:t>
      </w:r>
      <w:r w:rsidR="0067127E" w:rsidRPr="00E75547">
        <w:rPr>
          <w:rFonts w:ascii="Book Antiqua" w:hAnsi="Book Antiqua"/>
          <w:sz w:val="24"/>
          <w:szCs w:val="24"/>
        </w:rPr>
        <w:t>with</w:t>
      </w:r>
      <w:r w:rsidR="003C48EB" w:rsidRPr="00E75547">
        <w:rPr>
          <w:rFonts w:ascii="Book Antiqua" w:hAnsi="Book Antiqua"/>
          <w:sz w:val="24"/>
          <w:szCs w:val="24"/>
        </w:rPr>
        <w:t xml:space="preserve"> Primex shortening,</w:t>
      </w:r>
      <w:r w:rsidR="00840996" w:rsidRPr="00E75547">
        <w:rPr>
          <w:rFonts w:ascii="Book Antiqua" w:hAnsi="Book Antiqua"/>
          <w:sz w:val="24"/>
          <w:szCs w:val="24"/>
        </w:rPr>
        <w:t xml:space="preserve"> </w:t>
      </w:r>
      <w:r w:rsidR="003C48EB" w:rsidRPr="00E75547">
        <w:rPr>
          <w:rFonts w:ascii="Book Antiqua" w:hAnsi="Book Antiqua"/>
          <w:sz w:val="24"/>
          <w:szCs w:val="24"/>
        </w:rPr>
        <w:t xml:space="preserve">a </w:t>
      </w:r>
      <w:r w:rsidR="0098357B" w:rsidRPr="00E75547">
        <w:rPr>
          <w:rFonts w:ascii="Book Antiqua" w:hAnsi="Book Antiqua"/>
          <w:sz w:val="24"/>
          <w:szCs w:val="24"/>
        </w:rPr>
        <w:t>trans-fat</w:t>
      </w:r>
      <w:r w:rsidR="003C48EB" w:rsidRPr="00E75547">
        <w:rPr>
          <w:rFonts w:ascii="Book Antiqua" w:hAnsi="Book Antiqua"/>
          <w:sz w:val="24"/>
          <w:szCs w:val="24"/>
        </w:rPr>
        <w:t xml:space="preserve"> </w:t>
      </w:r>
      <w:r w:rsidR="00B81FDF" w:rsidRPr="00E75547">
        <w:rPr>
          <w:rFonts w:ascii="Book Antiqua" w:hAnsi="Book Antiqua"/>
          <w:sz w:val="24"/>
          <w:szCs w:val="24"/>
        </w:rPr>
        <w:t xml:space="preserve">containing </w:t>
      </w:r>
      <w:r w:rsidR="003C48EB" w:rsidRPr="00E75547">
        <w:rPr>
          <w:rFonts w:ascii="Book Antiqua" w:hAnsi="Book Antiqua"/>
          <w:sz w:val="24"/>
          <w:szCs w:val="24"/>
        </w:rPr>
        <w:t>food additive,</w:t>
      </w:r>
      <w:r w:rsidR="0098357B" w:rsidRPr="00E75547">
        <w:rPr>
          <w:rFonts w:ascii="Book Antiqua" w:hAnsi="Book Antiqua"/>
          <w:sz w:val="24"/>
          <w:szCs w:val="24"/>
        </w:rPr>
        <w:t xml:space="preserve"> </w:t>
      </w:r>
      <w:r w:rsidR="0067127E" w:rsidRPr="00E75547">
        <w:rPr>
          <w:rFonts w:ascii="Book Antiqua" w:hAnsi="Book Antiqua"/>
          <w:sz w:val="24"/>
          <w:szCs w:val="24"/>
        </w:rPr>
        <w:t xml:space="preserve">substituted </w:t>
      </w:r>
      <w:r w:rsidR="00620FA4" w:rsidRPr="00E75547">
        <w:rPr>
          <w:rFonts w:ascii="Book Antiqua" w:hAnsi="Book Antiqua"/>
          <w:sz w:val="24"/>
          <w:szCs w:val="24"/>
        </w:rPr>
        <w:t>with</w:t>
      </w:r>
      <w:r w:rsidR="0067127E" w:rsidRPr="00E75547">
        <w:rPr>
          <w:rFonts w:ascii="Book Antiqua" w:hAnsi="Book Antiqua"/>
          <w:sz w:val="24"/>
          <w:szCs w:val="24"/>
        </w:rPr>
        <w:t xml:space="preserve"> </w:t>
      </w:r>
      <w:r w:rsidR="00443600" w:rsidRPr="00E75547">
        <w:rPr>
          <w:rFonts w:ascii="Book Antiqua" w:hAnsi="Book Antiqua"/>
          <w:sz w:val="24"/>
          <w:szCs w:val="24"/>
        </w:rPr>
        <w:t>equivalent amounts of palm oil.</w:t>
      </w:r>
      <w:r w:rsidR="00C91973" w:rsidRPr="00E75547">
        <w:rPr>
          <w:rFonts w:ascii="Book Antiqua" w:hAnsi="Book Antiqua"/>
          <w:sz w:val="24"/>
          <w:szCs w:val="24"/>
        </w:rPr>
        <w:t xml:space="preserve"> </w:t>
      </w:r>
      <w:r w:rsidR="00837B27" w:rsidRPr="00E75547">
        <w:rPr>
          <w:rFonts w:ascii="Book Antiqua" w:hAnsi="Book Antiqua"/>
          <w:sz w:val="24"/>
          <w:szCs w:val="24"/>
        </w:rPr>
        <w:t xml:space="preserve">The </w:t>
      </w:r>
      <w:r w:rsidR="00B95709" w:rsidRPr="00E75547">
        <w:rPr>
          <w:rFonts w:ascii="Book Antiqua" w:hAnsi="Book Antiqua"/>
          <w:sz w:val="24"/>
          <w:szCs w:val="24"/>
        </w:rPr>
        <w:t xml:space="preserve">GAN </w:t>
      </w:r>
      <w:r w:rsidR="003321D1" w:rsidRPr="00E75547">
        <w:rPr>
          <w:rFonts w:ascii="Book Antiqua" w:hAnsi="Book Antiqua"/>
          <w:sz w:val="24"/>
          <w:szCs w:val="24"/>
        </w:rPr>
        <w:t xml:space="preserve">and AMLN </w:t>
      </w:r>
      <w:r w:rsidR="00B95709" w:rsidRPr="00E75547">
        <w:rPr>
          <w:rFonts w:ascii="Book Antiqua" w:hAnsi="Book Antiqua"/>
          <w:sz w:val="24"/>
          <w:szCs w:val="24"/>
        </w:rPr>
        <w:t>diet</w:t>
      </w:r>
      <w:r w:rsidR="00641EF0" w:rsidRPr="00E75547">
        <w:rPr>
          <w:rFonts w:ascii="Book Antiqua" w:hAnsi="Book Antiqua"/>
          <w:sz w:val="24"/>
          <w:szCs w:val="24"/>
        </w:rPr>
        <w:t>s</w:t>
      </w:r>
      <w:r w:rsidR="00972854" w:rsidRPr="00E75547">
        <w:rPr>
          <w:rFonts w:ascii="Book Antiqua" w:hAnsi="Book Antiqua"/>
          <w:sz w:val="24"/>
          <w:szCs w:val="24"/>
        </w:rPr>
        <w:t xml:space="preserve"> </w:t>
      </w:r>
      <w:r w:rsidR="00054A4F" w:rsidRPr="00E75547">
        <w:rPr>
          <w:rFonts w:ascii="Book Antiqua" w:hAnsi="Book Antiqua"/>
          <w:sz w:val="24"/>
          <w:szCs w:val="24"/>
        </w:rPr>
        <w:t>promoted</w:t>
      </w:r>
      <w:r w:rsidR="00B11144" w:rsidRPr="00E75547">
        <w:rPr>
          <w:rFonts w:ascii="Book Antiqua" w:hAnsi="Book Antiqua"/>
          <w:sz w:val="24"/>
          <w:szCs w:val="24"/>
        </w:rPr>
        <w:t xml:space="preserve"> </w:t>
      </w:r>
      <w:r w:rsidR="00054A4F" w:rsidRPr="00E75547">
        <w:rPr>
          <w:rFonts w:ascii="Book Antiqua" w:hAnsi="Book Antiqua"/>
          <w:sz w:val="24"/>
          <w:szCs w:val="24"/>
        </w:rPr>
        <w:t>similar</w:t>
      </w:r>
      <w:r w:rsidR="00B11144" w:rsidRPr="00E75547">
        <w:rPr>
          <w:rFonts w:ascii="Book Antiqua" w:hAnsi="Book Antiqua"/>
          <w:sz w:val="24"/>
          <w:szCs w:val="24"/>
        </w:rPr>
        <w:t xml:space="preserve"> </w:t>
      </w:r>
      <w:r w:rsidR="002A3BA7" w:rsidRPr="00E75547">
        <w:rPr>
          <w:rFonts w:ascii="Book Antiqua" w:hAnsi="Book Antiqua"/>
          <w:sz w:val="24"/>
          <w:szCs w:val="24"/>
        </w:rPr>
        <w:t xml:space="preserve">biopsy-confirmed </w:t>
      </w:r>
      <w:r w:rsidR="002B5C07" w:rsidRPr="00E75547">
        <w:rPr>
          <w:rFonts w:ascii="Book Antiqua" w:hAnsi="Book Antiqua"/>
          <w:sz w:val="24"/>
          <w:szCs w:val="24"/>
        </w:rPr>
        <w:t xml:space="preserve">liver </w:t>
      </w:r>
      <w:r w:rsidR="005B0910" w:rsidRPr="00E75547">
        <w:rPr>
          <w:rFonts w:ascii="Book Antiqua" w:hAnsi="Book Antiqua"/>
          <w:sz w:val="24"/>
          <w:szCs w:val="24"/>
        </w:rPr>
        <w:t>lesions</w:t>
      </w:r>
      <w:r w:rsidR="00DE0363" w:rsidRPr="00E75547">
        <w:rPr>
          <w:rFonts w:ascii="Book Antiqua" w:hAnsi="Book Antiqua"/>
          <w:sz w:val="24"/>
          <w:szCs w:val="24"/>
        </w:rPr>
        <w:t xml:space="preserve"> </w:t>
      </w:r>
      <w:r w:rsidR="00470918" w:rsidRPr="00E75547">
        <w:rPr>
          <w:rFonts w:ascii="Book Antiqua" w:hAnsi="Book Antiqua"/>
          <w:sz w:val="24"/>
          <w:szCs w:val="24"/>
        </w:rPr>
        <w:t>with</w:t>
      </w:r>
      <w:r w:rsidR="005B0910" w:rsidRPr="00E75547">
        <w:rPr>
          <w:rFonts w:ascii="Book Antiqua" w:hAnsi="Book Antiqua"/>
          <w:sz w:val="24"/>
          <w:szCs w:val="24"/>
        </w:rPr>
        <w:t xml:space="preserve"> </w:t>
      </w:r>
      <w:r w:rsidR="00140C36" w:rsidRPr="00E75547">
        <w:rPr>
          <w:rFonts w:ascii="Book Antiqua" w:hAnsi="Book Antiqua"/>
          <w:sz w:val="24"/>
          <w:szCs w:val="24"/>
        </w:rPr>
        <w:t>hallmarks</w:t>
      </w:r>
      <w:r w:rsidR="006C3F31" w:rsidRPr="00E75547">
        <w:rPr>
          <w:rFonts w:ascii="Book Antiqua" w:hAnsi="Book Antiqua"/>
          <w:sz w:val="24"/>
          <w:szCs w:val="24"/>
        </w:rPr>
        <w:t xml:space="preserve"> of </w:t>
      </w:r>
      <w:r w:rsidR="00CA761E" w:rsidRPr="00E75547">
        <w:rPr>
          <w:rFonts w:ascii="Book Antiqua" w:hAnsi="Book Antiqua"/>
          <w:sz w:val="24"/>
          <w:szCs w:val="24"/>
        </w:rPr>
        <w:t xml:space="preserve">fibrotic </w:t>
      </w:r>
      <w:r w:rsidR="00246F22" w:rsidRPr="00E75547">
        <w:rPr>
          <w:rFonts w:ascii="Book Antiqua" w:hAnsi="Book Antiqua"/>
          <w:sz w:val="24"/>
          <w:szCs w:val="24"/>
        </w:rPr>
        <w:t>NASH</w:t>
      </w:r>
      <w:r w:rsidR="001F0760" w:rsidRPr="00E75547">
        <w:rPr>
          <w:rFonts w:ascii="Book Antiqua" w:hAnsi="Book Antiqua"/>
          <w:sz w:val="24"/>
          <w:szCs w:val="24"/>
        </w:rPr>
        <w:t xml:space="preserve"> in both </w:t>
      </w:r>
      <w:r w:rsidR="001F0760" w:rsidRPr="00E75547">
        <w:rPr>
          <w:rFonts w:ascii="Book Antiqua" w:hAnsi="Book Antiqua"/>
          <w:i/>
          <w:sz w:val="24"/>
          <w:szCs w:val="24"/>
        </w:rPr>
        <w:t>ob/ob</w:t>
      </w:r>
      <w:r w:rsidR="001F0760" w:rsidRPr="00E75547">
        <w:rPr>
          <w:rFonts w:ascii="Book Antiqua" w:hAnsi="Book Antiqua"/>
          <w:sz w:val="24"/>
          <w:szCs w:val="24"/>
        </w:rPr>
        <w:t xml:space="preserve"> and C57 mice</w:t>
      </w:r>
      <w:r w:rsidR="000E5090" w:rsidRPr="00E75547">
        <w:rPr>
          <w:rFonts w:ascii="Book Antiqua" w:hAnsi="Book Antiqua" w:cstheme="minorHAnsi"/>
          <w:sz w:val="24"/>
          <w:szCs w:val="24"/>
        </w:rPr>
        <w:t>.</w:t>
      </w:r>
      <w:r w:rsidR="0014387E" w:rsidRPr="00E75547">
        <w:rPr>
          <w:rFonts w:ascii="Book Antiqua" w:hAnsi="Book Antiqua" w:cstheme="minorHAnsi"/>
          <w:sz w:val="24"/>
          <w:szCs w:val="24"/>
        </w:rPr>
        <w:t xml:space="preserve"> </w:t>
      </w:r>
      <w:r w:rsidR="008249F9" w:rsidRPr="00E75547">
        <w:rPr>
          <w:rFonts w:ascii="Book Antiqua" w:hAnsi="Book Antiqua" w:cstheme="minorHAnsi"/>
          <w:sz w:val="24"/>
          <w:szCs w:val="24"/>
        </w:rPr>
        <w:t>Hence, t</w:t>
      </w:r>
      <w:r w:rsidR="00EB4E21" w:rsidRPr="00E75547">
        <w:rPr>
          <w:rFonts w:ascii="Book Antiqua" w:hAnsi="Book Antiqua" w:cstheme="minorHAnsi"/>
          <w:sz w:val="24"/>
          <w:szCs w:val="24"/>
        </w:rPr>
        <w:t xml:space="preserve">he </w:t>
      </w:r>
      <w:r w:rsidR="008249F9" w:rsidRPr="00E75547">
        <w:rPr>
          <w:rFonts w:ascii="Book Antiqua" w:hAnsi="Book Antiqua" w:cstheme="minorHAnsi"/>
          <w:sz w:val="24"/>
          <w:szCs w:val="24"/>
        </w:rPr>
        <w:t xml:space="preserve">maintained </w:t>
      </w:r>
      <w:r w:rsidR="00191179" w:rsidRPr="00E75547">
        <w:rPr>
          <w:rFonts w:ascii="Book Antiqua" w:hAnsi="Book Antiqua"/>
          <w:sz w:val="24"/>
          <w:szCs w:val="24"/>
        </w:rPr>
        <w:t xml:space="preserve">NASH phenotype in both </w:t>
      </w:r>
      <w:r w:rsidR="00191179" w:rsidRPr="00E75547">
        <w:rPr>
          <w:rFonts w:ascii="Book Antiqua" w:hAnsi="Book Antiqua"/>
          <w:i/>
          <w:sz w:val="24"/>
          <w:szCs w:val="24"/>
        </w:rPr>
        <w:t>ob/ob</w:t>
      </w:r>
      <w:r w:rsidR="00191179" w:rsidRPr="00E75547">
        <w:rPr>
          <w:rFonts w:ascii="Book Antiqua" w:hAnsi="Book Antiqua"/>
          <w:sz w:val="24"/>
          <w:szCs w:val="24"/>
        </w:rPr>
        <w:t xml:space="preserve"> and C57 mice</w:t>
      </w:r>
      <w:r w:rsidR="008249F9" w:rsidRPr="00E75547">
        <w:rPr>
          <w:rFonts w:ascii="Book Antiqua" w:hAnsi="Book Antiqua"/>
          <w:sz w:val="24"/>
          <w:szCs w:val="24"/>
        </w:rPr>
        <w:t xml:space="preserve"> indicates the</w:t>
      </w:r>
      <w:r w:rsidR="00191179" w:rsidRPr="00E75547">
        <w:rPr>
          <w:rFonts w:ascii="Book Antiqua" w:hAnsi="Book Antiqua"/>
          <w:sz w:val="24"/>
          <w:szCs w:val="24"/>
        </w:rPr>
        <w:t xml:space="preserve"> </w:t>
      </w:r>
      <w:r w:rsidR="004E7CC3" w:rsidRPr="00E75547">
        <w:rPr>
          <w:rFonts w:ascii="Book Antiqua" w:hAnsi="Book Antiqua"/>
          <w:sz w:val="24"/>
          <w:szCs w:val="24"/>
        </w:rPr>
        <w:t>utility</w:t>
      </w:r>
      <w:r w:rsidR="00191179" w:rsidRPr="00E75547">
        <w:rPr>
          <w:rFonts w:ascii="Book Antiqua" w:hAnsi="Book Antiqua"/>
          <w:sz w:val="24"/>
          <w:szCs w:val="24"/>
        </w:rPr>
        <w:t xml:space="preserve"> of GAN </w:t>
      </w:r>
      <w:r w:rsidR="00AC65F4" w:rsidRPr="00E75547">
        <w:rPr>
          <w:rFonts w:ascii="Book Antiqua" w:hAnsi="Book Antiqua"/>
          <w:sz w:val="24"/>
          <w:szCs w:val="24"/>
        </w:rPr>
        <w:t>DIO</w:t>
      </w:r>
      <w:r w:rsidR="00191179" w:rsidRPr="00E75547">
        <w:rPr>
          <w:rFonts w:ascii="Book Antiqua" w:hAnsi="Book Antiqua"/>
          <w:sz w:val="24"/>
          <w:szCs w:val="24"/>
        </w:rPr>
        <w:t xml:space="preserve"> mouse models of biopsy-confirmed NASH for t</w:t>
      </w:r>
      <w:r w:rsidR="00DE7682" w:rsidRPr="00E75547">
        <w:rPr>
          <w:rFonts w:ascii="Book Antiqua" w:hAnsi="Book Antiqua"/>
          <w:sz w:val="24"/>
          <w:szCs w:val="24"/>
        </w:rPr>
        <w:t>he</w:t>
      </w:r>
      <w:r w:rsidR="00191179" w:rsidRPr="00E75547">
        <w:rPr>
          <w:rFonts w:ascii="Book Antiqua" w:hAnsi="Book Antiqua"/>
          <w:sz w:val="24"/>
          <w:szCs w:val="24"/>
        </w:rPr>
        <w:t xml:space="preserve"> </w:t>
      </w:r>
      <w:r w:rsidR="009C7EA7" w:rsidRPr="00E75547">
        <w:rPr>
          <w:rFonts w:ascii="Book Antiqua" w:hAnsi="Book Antiqua"/>
          <w:sz w:val="24"/>
          <w:szCs w:val="24"/>
        </w:rPr>
        <w:t xml:space="preserve">preclinical </w:t>
      </w:r>
      <w:r w:rsidR="00191179" w:rsidRPr="00E75547">
        <w:rPr>
          <w:rFonts w:ascii="Book Antiqua" w:hAnsi="Book Antiqua"/>
          <w:sz w:val="24"/>
          <w:szCs w:val="24"/>
        </w:rPr>
        <w:t>characterization of novel drug therapies for NASH.</w:t>
      </w:r>
    </w:p>
    <w:p w14:paraId="5A808E9D" w14:textId="0BB843D5" w:rsidR="002209C1" w:rsidRPr="00E75547" w:rsidRDefault="005B7585" w:rsidP="00F0196B">
      <w:pPr>
        <w:spacing w:after="0" w:line="360" w:lineRule="auto"/>
        <w:ind w:firstLineChars="100" w:firstLine="240"/>
        <w:jc w:val="both"/>
        <w:rPr>
          <w:rFonts w:ascii="Book Antiqua" w:hAnsi="Book Antiqua"/>
          <w:sz w:val="24"/>
          <w:szCs w:val="24"/>
        </w:rPr>
      </w:pPr>
      <w:r w:rsidRPr="00E75547">
        <w:rPr>
          <w:rFonts w:ascii="Book Antiqua" w:hAnsi="Book Antiqua" w:cstheme="minorBidi"/>
          <w:sz w:val="24"/>
          <w:szCs w:val="24"/>
        </w:rPr>
        <w:t xml:space="preserve">The </w:t>
      </w:r>
      <w:r w:rsidR="0008687A" w:rsidRPr="00E75547">
        <w:rPr>
          <w:rFonts w:ascii="Book Antiqua" w:hAnsi="Book Antiqua" w:cstheme="minorBidi"/>
          <w:sz w:val="24"/>
          <w:szCs w:val="24"/>
        </w:rPr>
        <w:t xml:space="preserve">composition of the </w:t>
      </w:r>
      <w:r w:rsidRPr="00E75547">
        <w:rPr>
          <w:rFonts w:ascii="Book Antiqua" w:hAnsi="Book Antiqua" w:cstheme="minorBidi"/>
          <w:sz w:val="24"/>
          <w:szCs w:val="24"/>
        </w:rPr>
        <w:t>AMLN diet</w:t>
      </w:r>
      <w:r w:rsidR="00AD34EC" w:rsidRPr="00E75547">
        <w:rPr>
          <w:rFonts w:ascii="Book Antiqua" w:hAnsi="Book Antiqua" w:cstheme="minorBidi"/>
          <w:sz w:val="24"/>
          <w:szCs w:val="24"/>
        </w:rPr>
        <w:t>,</w:t>
      </w:r>
      <w:r w:rsidR="00CE43BC" w:rsidRPr="00E75547">
        <w:rPr>
          <w:rFonts w:ascii="Book Antiqua" w:hAnsi="Book Antiqua" w:cstheme="minorBidi"/>
          <w:sz w:val="24"/>
          <w:szCs w:val="24"/>
        </w:rPr>
        <w:t xml:space="preserve"> containing</w:t>
      </w:r>
      <w:r w:rsidR="005A37B3" w:rsidRPr="00E75547">
        <w:rPr>
          <w:rFonts w:ascii="Book Antiqua" w:hAnsi="Book Antiqua" w:cstheme="minorBidi"/>
          <w:sz w:val="24"/>
          <w:szCs w:val="24"/>
        </w:rPr>
        <w:t xml:space="preserve"> high levels of saturated fat, fructose, </w:t>
      </w:r>
      <w:r w:rsidR="001824EB" w:rsidRPr="00E75547">
        <w:rPr>
          <w:rFonts w:ascii="Book Antiqua" w:hAnsi="Book Antiqua" w:cstheme="minorBidi"/>
          <w:sz w:val="24"/>
          <w:szCs w:val="24"/>
        </w:rPr>
        <w:t xml:space="preserve">trans-fat </w:t>
      </w:r>
      <w:r w:rsidR="005A37B3" w:rsidRPr="00E75547">
        <w:rPr>
          <w:rFonts w:ascii="Book Antiqua" w:hAnsi="Book Antiqua" w:cstheme="minorBidi"/>
          <w:sz w:val="24"/>
          <w:szCs w:val="24"/>
        </w:rPr>
        <w:t>and cholesterol</w:t>
      </w:r>
      <w:r w:rsidR="00350727" w:rsidRPr="00E75547">
        <w:rPr>
          <w:rFonts w:ascii="Book Antiqua" w:hAnsi="Book Antiqua" w:cstheme="minorBidi"/>
          <w:sz w:val="24"/>
          <w:szCs w:val="24"/>
        </w:rPr>
        <w:t>,</w:t>
      </w:r>
      <w:r w:rsidR="005A37B3" w:rsidRPr="00E75547">
        <w:rPr>
          <w:rFonts w:ascii="Book Antiqua" w:hAnsi="Book Antiqua" w:cstheme="minorBidi"/>
          <w:sz w:val="24"/>
          <w:szCs w:val="24"/>
        </w:rPr>
        <w:t xml:space="preserve"> </w:t>
      </w:r>
      <w:r w:rsidRPr="00E75547">
        <w:rPr>
          <w:rFonts w:ascii="Book Antiqua" w:hAnsi="Book Antiqua" w:cstheme="minorBidi"/>
          <w:sz w:val="24"/>
          <w:szCs w:val="24"/>
        </w:rPr>
        <w:t>reflect</w:t>
      </w:r>
      <w:r w:rsidR="0008687A" w:rsidRPr="00E75547">
        <w:rPr>
          <w:rFonts w:ascii="Book Antiqua" w:hAnsi="Book Antiqua" w:cstheme="minorBidi"/>
          <w:sz w:val="24"/>
          <w:szCs w:val="24"/>
        </w:rPr>
        <w:t>s</w:t>
      </w:r>
      <w:r w:rsidRPr="00E75547">
        <w:rPr>
          <w:rFonts w:ascii="Book Antiqua" w:hAnsi="Book Antiqua" w:cstheme="minorBidi"/>
          <w:sz w:val="24"/>
          <w:szCs w:val="24"/>
        </w:rPr>
        <w:t xml:space="preserve"> dietary </w:t>
      </w:r>
      <w:r w:rsidR="007E20A1" w:rsidRPr="00E75547">
        <w:rPr>
          <w:rFonts w:ascii="Book Antiqua" w:hAnsi="Book Antiqua" w:cstheme="minorBidi"/>
          <w:sz w:val="24"/>
          <w:szCs w:val="24"/>
        </w:rPr>
        <w:t>factors</w:t>
      </w:r>
      <w:r w:rsidRPr="00E75547">
        <w:rPr>
          <w:rFonts w:ascii="Book Antiqua" w:hAnsi="Book Antiqua" w:cstheme="minorBidi"/>
          <w:sz w:val="24"/>
          <w:szCs w:val="24"/>
        </w:rPr>
        <w:t xml:space="preserve"> considered important </w:t>
      </w:r>
      <w:r w:rsidR="003F4CD2" w:rsidRPr="00E75547">
        <w:rPr>
          <w:rFonts w:ascii="Book Antiqua" w:hAnsi="Book Antiqua" w:cstheme="minorBidi"/>
          <w:sz w:val="24"/>
          <w:szCs w:val="24"/>
        </w:rPr>
        <w:t>in the pathogenesis of NAFLD/NASH</w:t>
      </w:r>
      <w:r w:rsidR="00777773" w:rsidRPr="00E75547">
        <w:rPr>
          <w:rFonts w:ascii="Book Antiqua" w:hAnsi="Book Antiqua" w:cstheme="minorBidi"/>
          <w:sz w:val="24"/>
          <w:szCs w:val="24"/>
        </w:rPr>
        <w:t>.</w:t>
      </w:r>
      <w:r w:rsidR="002C4B3D" w:rsidRPr="00E75547">
        <w:rPr>
          <w:rFonts w:ascii="Book Antiqua" w:hAnsi="Book Antiqua" w:cstheme="minorBidi"/>
          <w:sz w:val="24"/>
          <w:szCs w:val="24"/>
        </w:rPr>
        <w:t xml:space="preserve"> </w:t>
      </w:r>
      <w:r w:rsidR="002666E6" w:rsidRPr="00E75547">
        <w:rPr>
          <w:rFonts w:ascii="Book Antiqua" w:hAnsi="Book Antiqua"/>
          <w:sz w:val="24"/>
          <w:szCs w:val="24"/>
        </w:rPr>
        <w:t xml:space="preserve">Accordingly, excess energy intake from dietary fat and simple sugars (Western diets) has been </w:t>
      </w:r>
      <w:r w:rsidR="002C4B3D" w:rsidRPr="00E75547">
        <w:rPr>
          <w:rFonts w:ascii="Book Antiqua" w:hAnsi="Book Antiqua"/>
          <w:sz w:val="24"/>
          <w:szCs w:val="24"/>
        </w:rPr>
        <w:t xml:space="preserve">strongly </w:t>
      </w:r>
      <w:r w:rsidR="002666E6" w:rsidRPr="00E75547">
        <w:rPr>
          <w:rFonts w:ascii="Book Antiqua" w:hAnsi="Book Antiqua"/>
          <w:sz w:val="24"/>
          <w:szCs w:val="24"/>
        </w:rPr>
        <w:t>linked to NAFLD/NASH</w:t>
      </w:r>
      <w:r w:rsidR="002666E6"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{"citationItems":[{"id":"ITEM-1","itemData":{"DOI":"10.1038/ajg.2013.95","ISSN":"0002-9270","PMID":"23545714","abstract":"OBJECTIVES Poor dietary habits have been implicated in the development of nonalcoholic fatty liver disease (NAFLD); however, little is known about the role of specific dietary patterns in the development of NAFLD. We examined prospective associations between dietary patterns and NAFLD in a population-based cohort of adolescents. METHODS Participants in the Western Australian Pregnancy Cohort (Raine) Study completed a food frequency questionnaire at 14 years and had liver ultrasound at 17 years (n=995). Healthy and Western dietary patterns were identified using factor analysis and all participants received a z-score for these patterns. Prospective associations between the dietary pattern scores and risk of NAFLD were analyzed using multiple logistic regression. RESULTS NAFLD was present in 15.2% of adolescents. A higher Western dietary pattern score at 14 years was associated with a greater risk of NAFLD at 17 years (odds ratio (OR) 1.59; 95% confidence interval (CI) 1.17-2.14; P&lt;0.005), although these associations were no longer significant after adjusting for body mass index at 14 years. However, a healthy dietary pattern at 14 years appeared protective against NAFLD at 17 years in centrally obese adolescents (OR 0.63; 95% CI 0.41-0.96; P=0.033), whereas a Western dietary pattern was associated with an increased risk of NAFLD. CONCLUSIONS A Western dietary pattern at 14 years in a general population sample was associated with an increased risk of NAFLD at 17 years, particularly in obese adolescents. In centrally obese adolescents with NAFLD, a healthy dietary pattern may be protective, whereas a Western dietary pattern may increase the risk.","author":[{"dropping-particle":"","family":"Oddy","given":"Wendy H","non-dropping-particle":"","parse-names":false,"suffix":""},{"dropping-particle":"","family":"Herbison","given":"Carly E","non-dropping-particle":"","parse-names":false,"suffix":""},{"dropping-particle":"","family":"Jacoby","given":"Peter","non-dropping-particle":"","parse-names":false,"suffix":""},{"dropping-particle":"","family":"Ambrosini","given":"Gina L","non-dropping-particle":"","parse-names":false,"suffix":""},{"dropping-particle":"","family":"O'Sullivan","given":"Therese A","non-dropping-particle":"","parse-names":false,"suffix":""},{"dropping-particle":"","family":"Ayonrinde","given":"Oyekoya T","non-dropping-particle":"","parse-names":false,"suffix":""},{"dropping-particle":"","family":"Olynyk","given":"John K","non-dropping-particle":"","parse-names":false,"suffix":""},{"dropping-particle":"","family":"Black","given":"Lucinda J","non-dropping-particle":"","parse-names":false,"suffix":""},{"dropping-particle":"","family":"Beilin","given":"Lawrence J","non-dropping-particle":"","parse-names":false,"suffix":""},{"dropping-particle":"","family":"Mori","given":"Trevor A","non-dropping-particle":"","parse-names":false,"suffix":""},{"dropping-particle":"","family":"Hands","given":"Beth P","non-dropping-particle":"","parse-names":false,"suffix":""},{"dropping-particle":"","family":"Adams","given":"Leon A","non-dropping-particle":"","parse-names":false,"suffix":""}],"container-title":"The American Journal of Gastroenterology","id":"ITEM-1","issue":"5","issued":{"date-parts":[["2013","5","2"]]},"page":"778-785","title":"The Western Dietary Pattern Is Prospectively Associated With Nonalcoholic Fatty Liver Disease in Adolescence","type":"article-journal","volume":"108"},"uris":["http://www.mendeley.com/documents/?uuid=78a6e478-236e-3790-b3d7-64881f303dc7"]},{"id":"ITEM-2","itemData":{"DOI":"10.1016/j.clnu.2013.11.003","ISSN":"1532-1983","PMID":"24262589","abstract":"Nonalcoholic fatty liver disease (NAFLD) is now described as the hepatic manifestation of the metabolic syndrome and is the most frequent chronic liver disease, affecting about one out of three people in the western world. NAFLD is strongly linked to insulin resistance, which represents a key risk factor for the development of type 2 diabetes. To date, there are no reliable and efficient pharmacotherapies in the treatment of NAFLD. However, obesity, which represents one of the main features of the metabolic syndrome, is strongly associated with NAFLD. Therefore, lifestyle modifications, i.e. weight loss and increased physical activity, are the very first clinical approaches aiming at treating NAFLD. However, although weight loss is beneficial in NAFLD, certain diets known to induce weight loss can actually cause or exacerbate this disease, and therefore induce insulin resistance, such as very low carbohydrate, high fat diets. Moreover, macronutrient diet composition can impact NAFLD without any change in body weight. Indeed, diets rich in fatty acids, particularly saturated, or in refined carbohydrates such as those found in soft drinks, can actually exacerbate NAFLD. The aim of this review is to discuss the role of weight loss and macronutrients modifications, particularly the role of fat and carbohydrate diet composition, in the treatment of NAFLD.","author":[{"dropping-particle":"","family":"Asrih","given":"Mohamed","non-dropping-particle":"","parse-names":false,"suffix":""},{"dropping-particle":"","family":"Jornayvaz","given":"François R","non-dropping-particle":"","parse-names":false,"suffix":""}],"container-title":"Clinical nutrition (Edinburgh, Scotland)","id":"ITEM-2","issue":"2","issued":{"date-parts":[["2014","4"]]},"page":"186-90","title":"Diets and nonalcoholic fatty liver disease: the good and the bad.","type":"article-journal","volume":"33"},"uris":["http://www.mendeley.com/documents/?uuid=168edaac-54bf-37b3-8521-40dfc85f85ba"]}],"mendeley":{"formattedCitation":"&lt;sup&gt;[41,42]&lt;/sup&gt;","plainTextFormattedCitation":"[41,42]","previouslyFormattedCitation":"&lt;sup&gt;[41,42]&lt;/sup&gt;"},"properties":{"noteIndex":0},"schema":"https://github.com/citation-style-language/schema/raw/master/csl-citation.json"}</w:instrText>
      </w:r>
      <w:r w:rsidR="002666E6"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[41,42]</w:t>
      </w:r>
      <w:r w:rsidR="002666E6" w:rsidRPr="00E75547">
        <w:rPr>
          <w:rFonts w:ascii="Book Antiqua" w:hAnsi="Book Antiqua"/>
          <w:sz w:val="24"/>
          <w:szCs w:val="24"/>
        </w:rPr>
        <w:fldChar w:fldCharType="end"/>
      </w:r>
      <w:r w:rsidR="002666E6" w:rsidRPr="00E75547">
        <w:rPr>
          <w:rFonts w:ascii="Book Antiqua" w:hAnsi="Book Antiqua"/>
          <w:sz w:val="24"/>
          <w:szCs w:val="24"/>
        </w:rPr>
        <w:t xml:space="preserve">. </w:t>
      </w:r>
      <w:r w:rsidR="00F064E2" w:rsidRPr="00E75547">
        <w:rPr>
          <w:rFonts w:ascii="Book Antiqua" w:hAnsi="Book Antiqua"/>
          <w:sz w:val="24"/>
          <w:szCs w:val="24"/>
        </w:rPr>
        <w:t>In particular, increased consumption of saturated fats and fructose has been associated with the deleterious effects of intrahepatic lipid accumulation, enhanced lipogenesis, insulin resistance, hepatocyte oxidative stress and inflammation in NAFLD/NASH</w:t>
      </w:r>
      <w:r w:rsidR="00F064E2"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{"citationItems":[{"id":"ITEM-1","itemData":{"DOI":"10.1038/nrgastro.2010.41","ISSN":"1759-5053","PMID":"20368739","abstract":"Nonalcoholic fatty liver disease (NAFLD) is the most frequent liver disease worldwide, and is commonly associated with the metabolic syndrome. Secular trends in the prevalence of these diseases may be associated with the increased fructose consumption observed in the Western diet. NAFLD is characterized by two steps of liver injury: intrahepatic lipid accumulation (hepatic steatosis), and inflammatory progression to nonalcoholic steatohepatitis (NASH) (the 'two-hit' theory). In the first 'hit', hepatic metabolism of fructose promotes de novo lipogenesis and intrahepatic lipid, inhibition of mitochondrial beta-oxidation of long-chain fatty acids, triglyceride formation and steatosis, hepatic and skeletal muscle insulin resistance, and hyperglycemia. In the second 'hit', owing to the molecular instability of its five-membered furanose ring, fructose promotes protein fructosylation and formation of reactive oxygen species (ROS), which require quenching by hepatic antioxidants. Many patients with NASH also have micronutrient deficiencies and do not have enough antioxidant capacity to prevent synthesis of ROS, resulting in necroinflammation. We postulate that excessive dietary fructose consumption may underlie the development of NAFLD and the metabolic syndrome. Furthermore, we postulate that NAFLD and alcoholic fatty liver disease share the same pathogenesis.","author":[{"dropping-particle":"","family":"Lim","given":"Jung Sub","non-dropping-particle":"","parse-names":false,"suffix":""},{"dropping-particle":"","family":"Mietus-Snyder","given":"Michele","non-dropping-particle":"","parse-names":false,"suffix":""},{"dropping-particle":"","family":"Valente","given":"Annie","non-dropping-particle":"","parse-names":false,"suffix":""},{"dropping-particle":"","family":"Schwarz","given":"Jean-Marc","non-dropping-particle":"","parse-names":false,"suffix":""},{"dropping-particle":"","family":"Lustig","given":"Robert H","non-dropping-particle":"","parse-names":false,"suffix":""}],"container-title":"Nature reviews. Gastroenterology &amp; hepatology","id":"ITEM-1","issue":"5","issued":{"date-parts":[["2010","5","6"]]},"page":"251-64","title":"The role of fructose in the pathogenesis of NAFLD and the metabolic syndrome.","type":"article-journal","volume":"7"},"uris":["http://www.mendeley.com/documents/?uuid=2b443809-1297-3b39-9f15-6f16ec123baf"]},{"id":"ITEM-2","itemData":{"DOI":"10.1586/egh.09.32","ISSN":"1747-4132","PMID":"19673631","abstract":"Nonalcoholic fatty liver disease (NAFLD) is currently the most common form of chronic liver disease affecting both adults and children in the USA and many other parts of the world. NAFLD encompasses a wide spectrum of conditions associated with the overaccumulation of lipids in the liver, ranging from steatosis to nonalcoholic steatohepatitis, to cirrhosis and its feared complications of portal hypertension, liver failure and hepatocellular carcinoma. In this article, we will focus on the growing evidence linking changes in hepatic lipid metabolism and accumulation of specific lipid types in the liver with hepatocellular damage, inflammation and apoptosis, resulting in disease progression to the more serious forms of this condition.","author":[{"dropping-particle":"","family":"Alkhouri","given":"Naim","non-dropping-particle":"","parse-names":false,"suffix":""},{"dropping-particle":"","family":"Dixon","given":"Laura J","non-dropping-particle":"","parse-names":false,"suffix":""},{"dropping-particle":"","family":"Feldstein","given":"Ariel E","non-dropping-particle":"","parse-names":false,"suffix":""}],"container-title":"Expert review of gastroenterology &amp; hepatology","id":"ITEM-2","issue":"4","issued":{"date-parts":[["2009","8","10"]]},"page":"445-51","title":"Lipotoxicity in nonalcoholic fatty liver disease: not all lipids are created equal.","type":"article-journal","volume":"3"},"uris":["http://www.mendeley.com/documents/?uuid=5008f979-19f4-3923-92de-a7af5862efba"]},{"id":"ITEM-3","itemData":{"DOI":"10.1002/hep.23535","ISSN":"1527-3350","PMID":"20301112","abstract":"UNLABELLED The rising incidence of obesity and diabetes coincides with a marked increase in fructose consumption. Fructose consumption is higher in individuals with nonalcoholic fatty liver disease (NAFLD) than in age-matched and body mass index (BMI)-matched controls. Because fructose elicits metabolic perturbations that may be hepatotoxic, we investigated the relationship between fructose consumption and disease severity in NAFLD. We studied 427 adults enrolled in the NASH Clinical Research Network for whom Block food questionnaire data were collected within 3 months of a liver biopsy. Fructose consumption was estimated based on reporting (frequency x amount) of Kool-aid, fruit juices, and nondietary soda intake, expressed as servings per week, and classified into none, minimum to moderate (&lt;7 servings/week), and daily (&gt; or =7 servings/week). The association of fructose intake with metabolic and histological features of NAFLD was analyzed using multiple linear and ordinal logistic regression analyses with and without controlling for other confounding factors. Increased fructose consumption was univariately associated with decreased age (P &lt; 0.0001), male sex (P &lt; 0.0001), hypertriglyceridemia (P &lt; 0.04), low high-density lipoprotein (HDL) cholesterol (&lt;0.0001), decreased serum glucose (P &lt; 0.001), increased calorie intake (P &lt; 0.0001), and hyperuricemia (P &lt; 0.0001). After controlling for age, sex, BMI, and total calorie intake, daily fructose consumption was associated with lower steatosis grade and higher fibrosis stage (P &lt; 0.05 for each). In older adults (age &gt; or = 48 years), daily fructose consumption was associated with increased hepatic inflammation (P &lt; 0.05) and hepatocyte ballooning (P = 0.05). CONCLUSION In patients with NAFLD, daily fructose ingestion is associated with reduced hepatic steatosis but increased fibrosis. These results identify a readily modifiable environmental risk factor that may ameliorate disease progression in patients with NAFLD.","author":[{"dropping-particle":"","family":"Abdelmalek","given":"Manal F","non-dropping-particle":"","parse-names":false,"suffix":""},{"dropping-particle":"","family":"Suzuki","given":"Ayako","non-dropping-particle":"","parse-names":false,"suffix":""},{"dropping-particle":"","family":"Guy","given":"Cynthia","non-dropping-particle":"","parse-names":false,"suffix":""},{"dropping-particle":"","family":"Unalp-Arida","given":"Aynur","non-dropping-particle":"","parse-names":false,"suffix":""},{"dropping-particle":"","family":"Colvin","given":"Ryan","non-dropping-particle":"","parse-names":false,"suffix":""},{"dropping-particle":"","family":"Johnson","given":"Richard J","non-dropping-particle":"","parse-names":false,"suffix":""},{"dropping-particle":"","family":"Diehl","given":"Anna Mae","non-dropping-particle":"","parse-names":false,"suffix":""},{"dropping-particle":"","family":"Nonalcoholic Steatohepatitis Clinical Research Network","given":"","non-dropping-particle":"","parse-names":false,"suffix":""}],"container-title":"Hepatology (Baltimore, Md.)","id":"ITEM-3","issue":"6","issued":{"date-parts":[["2010","6"]]},"page":"1961-71","publisher":"NIH Public Access","title":"Increased fructose consumption is associated with fibrosis severity in patients with nonalcoholic fatty liver disease.","type":"article-journal","volume":"51"},"uris":["http://www.mendeley.com/documents/?uuid=d9f2d13e-4ff0-3166-bbf3-d5380f553e11"]},{"id":"ITEM-4","itemData":{"DOI":"10.3390/nu6125679","ISSN":"2072-6643","PMID":"25514388","abstract":"Dietary sugar consumption, in particular sugar-sweetened beverages and the monosaccharide fructose, has been linked to the incidence and severity of non-alcoholic fatty liver disease (NAFLD). Intervention studies in both animals and humans have shown large doses of fructose to be particularly lipogenic. While fructose does stimulate de novo lipogenesis (DNL), stable isotope tracer studies in humans demonstrate quantitatively that the lipogenic effect of fructose is not mediated exclusively by its provision of excess substrates for DNL. The deleterious metabolic effects of high fructose loads appear to be a consequence of altered transcriptional regulatory networks impacting intracellular macronutrient metabolism and altering signaling and inflammatory processes. Uric acid generated by fructose metabolism may also contribute to or exacerbate these effects. Here we review data from human and animal intervention and stable isotope tracer studies relevant to the role of dietary sugars on NAFLD development and progression, in the context of typical sugar consumption patterns and dietary recommendations worldwide. We conclude that the use of hypercaloric, supra-physiological doses in intervention trials has been a major confounding factor and whether or not dietary sugars, including fructose, at typically consumed population levels, effect hepatic lipogenesis and NAFLD pathogenesis in humans independently of excess energy remains unresolved.","author":[{"dropping-particle":"","family":"Moore","given":"J Bernadette","non-dropping-particle":"","parse-names":false,"suffix":""},{"dropping-particle":"","family":"Gunn","given":"Pippa J","non-dropping-particle":"","parse-names":false,"suffix":""},{"dropping-particle":"","family":"Fielding","given":"Barbara A","non-dropping-particle":"","parse-names":false,"suffix":""}],"container-title":"Nutrients","id":"ITEM-4","issue":"12","issued":{"date-parts":[["2014","12","10"]]},"page":"5679-703","publisher":"Multidisciplinary Digital Publishing Institute  (MDPI)","title":"The role of dietary sugars and de novo lipogenesis in non-alcoholic fatty liver disease.","type":"article-journal","volume":"6"},"uris":["http://www.mendeley.com/documents/?uuid=2e9cbe28-aec0-3cd9-b5c4-d525efde56f7"]},{"id":"ITEM-5","itemData":{"DOI":"10.3390/nu9101065","ISSN":"2072-6643","PMID":"28954437","abstract":"Non-alcoholic fatty liver disease (NAFLD) incorporates an extensive spectrum of histologic liver abnormalities, varying from simple triglyceride accumulation in hepatocytes non-alcoholic fatty liver (NAFL) to non-alcoholic steatohepatitis (NASH), and it is the most frequent chronic liver disease in the industrialized world. Beyond liver related complications such as cirrhosis and hepatocellular carcinoma, NAFLD is also an emerging risk factor for type 2 diabetes and cardiovascular disease. Currently, lifestyle intervention including strategies to reduce body weight and to increase regular physical activity represents the mainstay of NAFLD management. Total caloric intake plays a very important role in both the development and the treatment of NAFLD; however, apart from the caloric restriction alone, modifying the quality of the diet and modulating either the macro- or micronutrient composition can also markedly affect the clinical evolution of NAFLD, offering a more realistic and feasible treatment alternative. The aim of the present review is to summarize currently available evidence from randomized controlled trials on the effects of different nutrients including carbohydrates, lipids, protein and other dietary components, in isocaloric conditions, on NAFLD in people at high cardiometabolic risk. We also describe the plausible mechanisms by which different dietary components could modulate liver fat content.","author":[{"dropping-particle":"","family":"Pepa","given":"Giuseppe","non-dropping-particle":"Della","parse-names":false,"suffix":""},{"dropping-particle":"","family":"Vetrani","given":"Claudia","non-dropping-particle":"","parse-names":false,"suffix":""},{"dropping-particle":"","family":"Lombardi","given":"Gianluca","non-dropping-particle":"","parse-names":false,"suffix":""},{"dropping-particle":"","family":"Bozzetto","given":"Lutgarda","non-dropping-particle":"","parse-names":false,"suffix":""},{"dropping-particle":"","family":"Annuzzi","given":"Giovanni","non-dropping-particle":"","parse-names":false,"suffix":""},{"dropping-particle":"","family":"Rivellese","given":"Angela","non-dropping-particle":"","parse-names":false,"suffix":""}],"container-title":"Nutrients","id":"ITEM-5","issue":"10","issued":{"date-parts":[["2017","9","26"]]},"page":"1065","title":"Isocaloric Dietary Changes and Non-Alcoholic Fatty Liver Disease in High Cardiometabolic Risk Individuals","type":"article-journal","volume":"9"},"uris":["http://www.mendeley.com/documents/?uuid=c8964c1f-175e-340d-87c8-9f44a32be4d2"]}],"mendeley":{"formattedCitation":"&lt;sup&gt;[43–47]&lt;/sup&gt;","plainTextFormattedCitation":"[43–47]","previouslyFormattedCitation":"&lt;sup&gt;[43–47]&lt;/sup&gt;"},"properties":{"noteIndex":0},"schema":"https://github.com/citation-style-language/schema/raw/master/csl-citation.json"}</w:instrText>
      </w:r>
      <w:r w:rsidR="00F064E2"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[43</w:t>
      </w:r>
      <w:r w:rsidR="00F0196B" w:rsidRPr="00E75547">
        <w:rPr>
          <w:rFonts w:ascii="Book Antiqua" w:hAnsi="Book Antiqua"/>
          <w:noProof/>
          <w:sz w:val="24"/>
          <w:szCs w:val="24"/>
          <w:vertAlign w:val="superscript"/>
        </w:rPr>
        <w:t>-</w:t>
      </w:r>
      <w:r w:rsidR="003B3BAF" w:rsidRPr="00E75547">
        <w:rPr>
          <w:rFonts w:ascii="Book Antiqua" w:hAnsi="Book Antiqua"/>
          <w:noProof/>
          <w:sz w:val="24"/>
          <w:szCs w:val="24"/>
          <w:vertAlign w:val="superscript"/>
        </w:rPr>
        <w:t>47]</w:t>
      </w:r>
      <w:r w:rsidR="00F064E2" w:rsidRPr="00E75547">
        <w:rPr>
          <w:rFonts w:ascii="Book Antiqua" w:hAnsi="Book Antiqua"/>
          <w:sz w:val="24"/>
          <w:szCs w:val="24"/>
        </w:rPr>
        <w:fldChar w:fldCharType="end"/>
      </w:r>
      <w:r w:rsidR="00F064E2" w:rsidRPr="00E75547">
        <w:rPr>
          <w:rFonts w:ascii="Book Antiqua" w:hAnsi="Book Antiqua"/>
          <w:sz w:val="24"/>
          <w:szCs w:val="24"/>
        </w:rPr>
        <w:t xml:space="preserve">. Although less well-characterized in NASH, </w:t>
      </w:r>
      <w:r w:rsidR="00F064E2" w:rsidRPr="00E75547">
        <w:rPr>
          <w:rFonts w:ascii="Book Antiqua" w:hAnsi="Book Antiqua"/>
          <w:i/>
          <w:iCs/>
          <w:sz w:val="24"/>
          <w:szCs w:val="24"/>
        </w:rPr>
        <w:t>trans</w:t>
      </w:r>
      <w:r w:rsidR="00F064E2" w:rsidRPr="00E75547">
        <w:rPr>
          <w:rFonts w:ascii="Book Antiqua" w:hAnsi="Book Antiqua"/>
          <w:sz w:val="24"/>
          <w:szCs w:val="24"/>
        </w:rPr>
        <w:t xml:space="preserve">-unsaturated fat </w:t>
      </w:r>
      <w:r w:rsidR="00F064E2" w:rsidRPr="00E75547">
        <w:rPr>
          <w:rFonts w:ascii="Book Antiqua" w:hAnsi="Book Antiqua"/>
          <w:sz w:val="24"/>
          <w:szCs w:val="24"/>
        </w:rPr>
        <w:lastRenderedPageBreak/>
        <w:t xml:space="preserve">consumption and dietary cholesterol may sensitize to the hepatotoxic effects of excessive </w:t>
      </w:r>
      <w:r w:rsidR="00F064E2" w:rsidRPr="00E75547">
        <w:rPr>
          <w:rFonts w:ascii="Book Antiqua" w:hAnsi="Book Antiqua" w:cstheme="minorBidi"/>
          <w:sz w:val="24"/>
          <w:szCs w:val="24"/>
        </w:rPr>
        <w:t>fat and fructose intake</w:t>
      </w:r>
      <w:r w:rsidR="00F064E2" w:rsidRPr="00E75547">
        <w:rPr>
          <w:rFonts w:ascii="Book Antiqua" w:hAnsi="Book Antiqua"/>
          <w:sz w:val="24"/>
          <w:szCs w:val="24"/>
        </w:rPr>
        <w:fldChar w:fldCharType="begin" w:fldLock="1"/>
      </w:r>
      <w:r w:rsidR="00B37210" w:rsidRPr="00E75547">
        <w:rPr>
          <w:rFonts w:ascii="Book Antiqua" w:hAnsi="Book Antiqua" w:cstheme="minorHAnsi"/>
          <w:sz w:val="24"/>
          <w:szCs w:val="24"/>
        </w:rPr>
        <w:instrText>ADDIN CSL_CITATION {"citationItems":[{"id":"ITEM-1","itemData":{"DOI":"10.1586/17474124.2015.1092382","ISSN":"1747-4124","PMID":"26395315","abstract":"Non-alcoholic steatohepatitis (NASH) is characterized by hepatic lipid accumulation (steatosis) and inflammation (steatohepatitis). Currently, the exact underlying mechanisms leading to hepatic inflammation remain incompletely understood and therefore therapy options are poor. Analogous to the predominant metabolic risk factor for the metabolic syndrome, NASH patients often display diet-induced dyslipidemia and are therefore also at high risk for cardiovascular disease. Higher lipid levels, in general, are also widely associated with the production of reactive oxygen species during oxidation. However, the exact contribution of the specific type of lipids to hepatic inflammation still remains unclear. In this editorial, we aim to show that cholesterol, in addition to triglycerides and free fatty acids, is an important risk factor in NASH disease pathogenesis. Developing a better understanding of the contribution of lipids underlying NASH pathogenesis is essential for creating effective therapies against this prevalent disease.","author":[{"dropping-particle":"","family":"Walenbergh","given":"Sofie MA","non-dropping-particle":"","parse-names":false,"suffix":""},{"dropping-particle":"","family":"Shiri-Sverdlov","given":"Ronit","non-dropping-particle":"","parse-names":false,"suffix":""}],"container-title":"Expert Review of Gastroenterology &amp; Hepatology","id":"ITEM-1","issue":"11","issued":{"date-parts":[["2015","11","2"]]},"page":"1343-1346","title":"Cholesterol is a significant risk factor for non-alcoholic steatohepatitis","type":"article-journal","volume":"9"},"uris":["http://www.mendeley.com/documents/?uuid=162c0b74-a2a3-3be7-8c6b-82f4828fee28"]},{"id":"ITEM-2","itemData":{"DOI":"10.1007/s00394-017-1492-1","ISSN":"1436-6215","PMID":"28676973","abstract":"PURPOSE Consumption of Western diet high in fat and fructose has been attributed to the recent epidemic of nonalcoholic fatty liver disease (NAFLD). However, the impact of specific fatty acids on the progression of NAFLD to nonalcoholic steatohepatitis (NASH) is poorly understood. In the present study, we investigated the chronic effects of consumption of fructose in combination with saturated fatty acids (SFA) or trans fatty acids (TFA) on the development of NAFLD. METHODS Male Sprague-Dawley rats were randomly assigned to six isocaloric starch/high fructose (44% of calories), high fat (39% calories) diet containing either starch-peanut oil, fructose-peanut oil, fructose-palmolein, fructose-clarified butter, fructose-coconut oil or fructose-partially hydrogenated vegetable oil and fed for 24 weeks. Palmolein, clarified butter and coconut oil were used as the source of SFA whereas partially hydrogenated vegetable oil was used as the source of TFA. Peanut oil was used as the reference oil. RESULTS Long-term feeding of fructose in combination with SFA or TFA induced hepatic steatosis of similar extent associated with upregulation of stearoyl CoA desaturase-1. In contrast, fructose in combination with TFA induced NASH with fibrosis as evidenced by upregulation of hepatic proinflammatory cytokine and fibrogenic gene expression, increased hepatic oxidative stress and adipocytokine imbalance. Histopathological analysis revealed the presence of NASH with fibrosis. Further, peanut oil prevented the development of NAFLD in fructose-fed rats. CONCLUSION Fructose in combination with TFA caused NASH with fibrosis by inducing oxidative stress and inflammation, whereas, fructose in combination with SFA caused simple steatosis, suggesting that the type of fatty acid is more important for the progression of NAFLD.","author":[{"dropping-particle":"","family":"Jeyapal","given":"Sugeedha","non-dropping-particle":"","parse-names":false,"suffix":""},{"dropping-particle":"","family":"Putcha","given":"Uday Kumar","non-dropping-particle":"","parse-names":false,"suffix":""},{"dropping-particle":"","family":"Mullapudi","given":"Venkata Surekha","non-dropping-particle":"","parse-names":false,"suffix":""},{"dropping-particle":"","family":"Ghosh","given":"Sudip","non-dropping-particle":"","parse-names":false,"suffix":""},{"dropping-particle":"","family":"Sakamuri","given":"Anil","non-dropping-particle":"","parse-names":false,"suffix":""},{"dropping-particle":"","family":"Kona","given":"Suryam Reddy","non-dropping-particle":"","parse-names":false,"suffix":""},{"dropping-particle":"","family":"Vadakattu","given":"Sai Santosh","non-dropping-particle":"","parse-names":false,"suffix":""},{"dropping-particle":"","family":"Madakasira","given":"Chandana","non-dropping-particle":"","parse-names":false,"suffix":""},{"dropping-particle":"","family":"Ibrahim","given":"Ahamed","non-dropping-particle":"","parse-names":false,"suffix":""}],"container-title":"European journal of nutrition","id":"ITEM-2","issue":"6","issued":{"date-parts":[["2018","9","4"]]},"page":"2171-2187","title":"Chronic consumption of fructose in combination with trans fatty acids but not with saturated fatty acids induces nonalcoholic steatohepatitis with fibrosis in rats.","type":"article-journal","volume":"57"},"uris":["http://www.mendeley.com/documents/?uuid=0d5c9f47-3c43-3cc4-8840-129546af478d"]},{"id":"ITEM-3","itemData":{"DOI":"10.1152/ajpgi.90272.2008","ISSN":"0193-1857","PMID":"18772365","abstract":"The aims of this study were to determine whether combining features of a western lifestyle in mice with trans fats in a high-fat diet, high-fructose corn syrup in the water, and interventions designed to promote sedentary behavior would cause the hepatic histopathological and metabolic abnormalities that characterize nonalcoholic steatohepatitis (NASH). Male C57BL/6 mice fed ad libitum high-fat chow containing trans fats (partially hydrogenated vegetable oil) and relevant amounts of a high-fructose corn syrup (HFCS) equivalent for 1-16 wk were compared with mice fed standard chow or mice with trans fats or HFCS omitted. Cage racks were removed from western diet mice to promote sedentary behavior. By 16 wk, trans fat-fed mice became obese and developed severe hepatic steatosis with associated necroinflammatory changes. Plasma alanine aminotransferase levels increased, as did liver TNF-alpha and procollagen mRNA, indicating an inflammatory and profibrogenic response to injury. Glucose intolerance and impaired fasting glucose developed within 2 and 4 wk, respectively. Plasma insulin, resistin, and leptin levels increased in a profile similar to that seen in patients with NASH. The individual components of this diet contributed to the phenotype independently; isocaloric replacement of trans fats with lard established that trans fats played a major role in promoting hepatic steatosis and injury, whereas inclusion of HFCS promoted food consumption, obesity, and impaired insulin sensitivity. Combining risk factors for the metabolic syndrome by feeding mice trans fats and HFCS induced histological features of NASH in the context of a metabolic profile similar to patients with this disease. Because dietary trans fats promoted liver steatosis and injury, their role in the epidemic of NASH needs further evaluation.","author":[{"dropping-particle":"","family":"Tetri","given":"L. H.","non-dropping-particle":"","parse-names":false,"suffix":""},{"dropping-particle":"","family":"Basaranoglu","given":"M.","non-dropping-particle":"","parse-names":false,"suffix":""},{"dropping-particle":"","family":"Brunt","given":"E. M.","non-dropping-particle":"","parse-names":false,"suffix":""},{"dropping-particle":"","family":"Yerian","given":"L. M.","non-dropping-particle":"","parse-names":false,"suffix":""},{"dropping-particle":"","family":"Neuschwander-Tetri","given":"B. A.","non-dropping-particle":"","parse-names":false,"suffix":""}],"container-title":"AJP: Gastrointestinal and Liver Physiology","id":"ITEM-3","issue":"5","issued":{"date-parts":[["2008","9","18"]]},"page":"G987-G995","title":"Severe NAFLD with hepatic necroinflammatory changes in mice fed trans fats and a high-fructose corn syrup equivalent","type":"article-journal","volume":"295"},"uris":["http://www.mendeley.com/documents/?uuid=c54e25e8-da33-32ac-b789-8a5ca29837cb"]},{"id":"ITEM-4","itemData":{"DOI":"10.3945/jn.109.117937","ISSN":"0022-3166","PMID":"20357081","abstract":"We investigated the effects of dietary trans fatty acids, PUFA, and SFA on body and liver fat content, liver histology, and mRNA of enzymes involved in fatty acid metabolism. LDL receptor knockout weaning male mice were fed for 16 wk with diets containing 40% energy as either trans fatty acids (TRANS), PUFA, or SFA. Afterwards, subcutaneous and epididymal fat were weighed and histological markers of nonalcoholic fatty liver disease (NAFLD) were assessed according to the Histological Scoring System for NAFLD. PPARalpha, PPARgamma, microsomal triglyceride transfer protein (MTP), carnitine palmitoyl transferase 1 (CPT-1), and sterol regulatory element binding protein-1c (SREBP-1c) mRNA were measured by quantitative RT-PCR. Food intake was similar in the 3 groups, although mice fed the TRANS diet gained less weight than those receiving the PUFA diet. Compared with the PUFA- and SFA-fed mice, TRANS-fed mice had greater plasma total cholesterol (TC) and triglyceride (TG) concentrations, less epididymal and subcutaneous fat, larger livers with nonalcoholic steatohepatitis (NASH)-like lesions, and greater liver TC and TG concentrations. Macrosteatosis in TRANS-fed mice was associated with a higher homeostasis model assessment of insulin resistance (HOMA(IR)) index and upregulated mRNA related to hepatic fatty acid synthesis (SREBP-1c and PPARgamma) and to downregulated MTP mRNA. Diet consumption did not alter hepatic mRNA related to fatty acid oxidation (PPARalpha and CPT-1). In conclusion, compared with PUFA- and SFA-fed mice, TRANS-fed mice had less adiposity, impaired glucose tolerance characterized by greater HOMA(IR) index, and NASH-like lesions due to greater hepatic lipogenesis. These results demonstrate the role of trans fatty acid intake on the development of key features of metabolic syndrome.","author":[{"dropping-particle":"","family":"Machado","given":"Roberta M.","non-dropping-particle":"","parse-names":false,"suffix":""},{"dropping-particle":"","family":"Stefano","given":"José T.","non-dropping-particle":"","parse-names":false,"suffix":""},{"dropping-particle":"","family":"Oliveira","given":"Claudia P. M. S.","non-dropping-particle":"","parse-names":false,"suffix":""},{"dropping-particle":"","family":"Mello","given":"Evandro S.","non-dropping-particle":"","parse-names":false,"suffix":""},{"dropping-particle":"","family":"Ferreira","given":"Fabiana D.","non-dropping-particle":"","parse-names":false,"suffix":""},{"dropping-particle":"","family":"Nunes","given":"Valeria S.","non-dropping-particle":"","parse-names":false,"suffix":""},{"dropping-particle":"","family":"Lima","given":"Vice</w:instrText>
      </w:r>
      <w:r w:rsidR="00B37210" w:rsidRPr="00E75547">
        <w:rPr>
          <w:rFonts w:ascii="Times New Roman"/>
          <w:sz w:val="24"/>
          <w:szCs w:val="24"/>
        </w:rPr>
        <w:instrText>̂</w:instrText>
      </w:r>
      <w:r w:rsidR="00B37210" w:rsidRPr="00E75547">
        <w:rPr>
          <w:rFonts w:ascii="Book Antiqua" w:hAnsi="Book Antiqua" w:cstheme="minorHAnsi"/>
          <w:sz w:val="24"/>
          <w:szCs w:val="24"/>
        </w:rPr>
        <w:instrText>ncia M. R.","non-dropping-particle":"de","parse-names":false,"suffix":""},{"dropping-particle":"","family":"Quintão","given":"Eder C. R.","non-dropping-particle":"","parse-names":false,"suffix":""},{"dropping-particle":"","family":"Catanozi","given":"Sergio","non-dropping-particle":"","parse-names":false,"suffix":""},{"dropping-particle":"","family":"Nakandakare","given":"Edna R.","non-dropping-particle":"","parse-names":false,"suffix":""},{"dropping-particle":"","family":"Lottenberg","given":"Ana Maria P.","non-dropping-particle":"","parse-names":false,"suffix":""}],"container-title":"The Journal of Nutrition","id":"ITEM-4","issue":"6","issued":{"date-parts":[["2010","6","1"]]},"page":"1127-1132","title":"Intake of trans Fatty Acids Causes Nonalcoholic Steatohepatitis and Reduces Adipose Tissue Fat Content","type":"article-journal","volume":"140"},"uris":["http://www.mendeley.com/documents/?uuid=26ad7867-1615-3183-a8b2-a51d7b500ed8"]}],"mendeley":{"formattedCitation":"&lt;sup&gt;[31,32,48,49]&lt;/sup&gt;","plainTextFormattedCitation":"[31,32,48,49]","previouslyFormattedCitation":"&lt;sup&gt;[31,32,48,49]&lt;/sup&gt;"},"properties":{"noteIndex":0},"schema":"https://github.com/citation-style-language/schema/raw/master/csl-citation.json"}</w:instrText>
      </w:r>
      <w:r w:rsidR="00F064E2" w:rsidRPr="00E75547">
        <w:rPr>
          <w:rFonts w:ascii="Book Antiqua" w:hAnsi="Book Antiqua" w:cstheme="minorHAnsi"/>
          <w:sz w:val="24"/>
          <w:szCs w:val="24"/>
        </w:rPr>
        <w:fldChar w:fldCharType="separate"/>
      </w:r>
      <w:r w:rsidR="003B3BAF" w:rsidRPr="00E75547">
        <w:rPr>
          <w:rFonts w:ascii="Book Antiqua" w:hAnsi="Book Antiqua" w:cstheme="minorBidi"/>
          <w:noProof/>
          <w:sz w:val="24"/>
          <w:szCs w:val="24"/>
          <w:vertAlign w:val="superscript"/>
        </w:rPr>
        <w:t>[31,32,48,49]</w:t>
      </w:r>
      <w:r w:rsidR="00F064E2" w:rsidRPr="00E75547">
        <w:rPr>
          <w:rFonts w:ascii="Book Antiqua" w:hAnsi="Book Antiqua"/>
          <w:sz w:val="24"/>
          <w:szCs w:val="24"/>
        </w:rPr>
        <w:fldChar w:fldCharType="end"/>
      </w:r>
      <w:r w:rsidR="00F064E2" w:rsidRPr="00E75547">
        <w:rPr>
          <w:rFonts w:ascii="Book Antiqua" w:hAnsi="Book Antiqua" w:cstheme="minorBidi"/>
          <w:sz w:val="24"/>
          <w:szCs w:val="24"/>
        </w:rPr>
        <w:t>.</w:t>
      </w:r>
      <w:r w:rsidR="00B81FDF" w:rsidRPr="00E75547">
        <w:rPr>
          <w:rFonts w:ascii="Book Antiqua" w:hAnsi="Book Antiqua" w:cstheme="minorBidi"/>
          <w:sz w:val="24"/>
          <w:szCs w:val="24"/>
        </w:rPr>
        <w:t xml:space="preserve"> </w:t>
      </w:r>
      <w:r w:rsidR="00C6678F" w:rsidRPr="00E75547">
        <w:rPr>
          <w:rFonts w:ascii="Book Antiqua" w:hAnsi="Book Antiqua" w:cstheme="minorBidi"/>
          <w:sz w:val="24"/>
          <w:szCs w:val="24"/>
        </w:rPr>
        <w:t xml:space="preserve">Because </w:t>
      </w:r>
      <w:r w:rsidR="002A2090" w:rsidRPr="00E75547">
        <w:rPr>
          <w:rFonts w:ascii="Book Antiqua" w:hAnsi="Book Antiqua" w:cstheme="minorBidi"/>
          <w:sz w:val="24"/>
          <w:szCs w:val="24"/>
        </w:rPr>
        <w:t xml:space="preserve">the </w:t>
      </w:r>
      <w:r w:rsidR="00C6678F" w:rsidRPr="00E75547">
        <w:rPr>
          <w:rFonts w:ascii="Book Antiqua" w:hAnsi="Book Antiqua" w:cstheme="minorBidi"/>
          <w:sz w:val="24"/>
          <w:szCs w:val="24"/>
        </w:rPr>
        <w:t>FDA has recently imposed a ban on the use of trans-fat</w:t>
      </w:r>
      <w:r w:rsidR="00D20C71" w:rsidRPr="00E75547">
        <w:rPr>
          <w:rFonts w:ascii="Book Antiqua" w:hAnsi="Book Antiqua" w:cstheme="minorBidi"/>
          <w:sz w:val="24"/>
          <w:szCs w:val="24"/>
        </w:rPr>
        <w:t xml:space="preserve"> additives</w:t>
      </w:r>
      <w:r w:rsidR="00C6678F" w:rsidRPr="00E75547">
        <w:rPr>
          <w:rFonts w:ascii="Book Antiqua" w:hAnsi="Book Antiqua" w:cstheme="minorBidi"/>
          <w:sz w:val="24"/>
          <w:szCs w:val="24"/>
        </w:rPr>
        <w:t xml:space="preserve"> in foods, this prompted us to develop a compatible mouse model of NASH based on a</w:t>
      </w:r>
      <w:r w:rsidR="00B0427F" w:rsidRPr="00E75547">
        <w:rPr>
          <w:rFonts w:ascii="Book Antiqua" w:hAnsi="Book Antiqua" w:cstheme="minorBidi"/>
          <w:sz w:val="24"/>
          <w:szCs w:val="24"/>
        </w:rPr>
        <w:t>n</w:t>
      </w:r>
      <w:r w:rsidR="00C6678F" w:rsidRPr="00E75547">
        <w:rPr>
          <w:rFonts w:ascii="Book Antiqua" w:hAnsi="Book Antiqua" w:cstheme="minorBidi"/>
          <w:sz w:val="24"/>
          <w:szCs w:val="24"/>
        </w:rPr>
        <w:t xml:space="preserve"> obesogenic diet </w:t>
      </w:r>
      <w:r w:rsidR="00C210BF" w:rsidRPr="00E75547">
        <w:rPr>
          <w:rFonts w:ascii="Book Antiqua" w:hAnsi="Book Antiqua" w:cstheme="minorBidi"/>
          <w:sz w:val="24"/>
          <w:szCs w:val="24"/>
        </w:rPr>
        <w:t xml:space="preserve">high in saturated fat and with </w:t>
      </w:r>
      <w:r w:rsidR="00C6678F" w:rsidRPr="00E75547">
        <w:rPr>
          <w:rFonts w:ascii="Book Antiqua" w:hAnsi="Book Antiqua" w:cstheme="minorBidi"/>
          <w:sz w:val="24"/>
          <w:szCs w:val="24"/>
        </w:rPr>
        <w:t xml:space="preserve">a </w:t>
      </w:r>
      <w:r w:rsidR="00C6678F" w:rsidRPr="00E75547">
        <w:rPr>
          <w:rFonts w:ascii="Book Antiqua" w:hAnsi="Book Antiqua"/>
          <w:sz w:val="24"/>
          <w:szCs w:val="24"/>
        </w:rPr>
        <w:t>nutrient composition and caloric density similar to the AMLN diet.</w:t>
      </w:r>
    </w:p>
    <w:p w14:paraId="1E31EF4F" w14:textId="27B04219" w:rsidR="002F04CB" w:rsidRPr="00E75547" w:rsidRDefault="002E2503" w:rsidP="00F0196B">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 xml:space="preserve">The </w:t>
      </w:r>
      <w:r w:rsidR="00FD16C3" w:rsidRPr="00E75547">
        <w:rPr>
          <w:rFonts w:ascii="Book Antiqua" w:hAnsi="Book Antiqua"/>
          <w:sz w:val="24"/>
          <w:szCs w:val="24"/>
        </w:rPr>
        <w:t>GAN</w:t>
      </w:r>
      <w:r w:rsidR="00BD5707" w:rsidRPr="00E75547">
        <w:rPr>
          <w:rFonts w:ascii="Book Antiqua" w:hAnsi="Book Antiqua"/>
          <w:sz w:val="24"/>
          <w:szCs w:val="24"/>
        </w:rPr>
        <w:t xml:space="preserve"> and AMLN</w:t>
      </w:r>
      <w:r w:rsidRPr="00E75547">
        <w:rPr>
          <w:rFonts w:ascii="Book Antiqua" w:hAnsi="Book Antiqua"/>
          <w:sz w:val="24"/>
          <w:szCs w:val="24"/>
        </w:rPr>
        <w:t xml:space="preserve"> diet</w:t>
      </w:r>
      <w:r w:rsidR="00B607A0" w:rsidRPr="00E75547">
        <w:rPr>
          <w:rFonts w:ascii="Book Antiqua" w:hAnsi="Book Antiqua"/>
          <w:sz w:val="24"/>
          <w:szCs w:val="24"/>
        </w:rPr>
        <w:t>s</w:t>
      </w:r>
      <w:r w:rsidRPr="00E75547">
        <w:rPr>
          <w:rFonts w:ascii="Book Antiqua" w:hAnsi="Book Antiqua"/>
          <w:sz w:val="24"/>
          <w:szCs w:val="24"/>
        </w:rPr>
        <w:t xml:space="preserve"> were </w:t>
      </w:r>
      <w:r w:rsidR="000C297E" w:rsidRPr="00E75547">
        <w:rPr>
          <w:rFonts w:ascii="Book Antiqua" w:hAnsi="Book Antiqua"/>
          <w:sz w:val="24"/>
          <w:szCs w:val="24"/>
        </w:rPr>
        <w:t xml:space="preserve">both </w:t>
      </w:r>
      <w:r w:rsidRPr="00E75547">
        <w:rPr>
          <w:rFonts w:ascii="Book Antiqua" w:hAnsi="Book Antiqua"/>
          <w:sz w:val="24"/>
          <w:szCs w:val="24"/>
        </w:rPr>
        <w:t>highly obesogenic in</w:t>
      </w:r>
      <w:r w:rsidR="00FD16C3" w:rsidRPr="00E75547">
        <w:rPr>
          <w:rFonts w:ascii="Book Antiqua" w:hAnsi="Book Antiqua"/>
          <w:sz w:val="24"/>
          <w:szCs w:val="24"/>
        </w:rPr>
        <w:t xml:space="preserve"> </w:t>
      </w:r>
      <w:r w:rsidR="00FD16C3" w:rsidRPr="00E75547">
        <w:rPr>
          <w:rFonts w:ascii="Book Antiqua" w:hAnsi="Book Antiqua"/>
          <w:i/>
          <w:sz w:val="24"/>
          <w:szCs w:val="24"/>
        </w:rPr>
        <w:t>ob/ob</w:t>
      </w:r>
      <w:r w:rsidRPr="00E75547">
        <w:rPr>
          <w:rFonts w:ascii="Book Antiqua" w:hAnsi="Book Antiqua"/>
          <w:sz w:val="24"/>
          <w:szCs w:val="24"/>
        </w:rPr>
        <w:t xml:space="preserve"> mice. </w:t>
      </w:r>
      <w:r w:rsidR="00BF78DB" w:rsidRPr="00E75547">
        <w:rPr>
          <w:rFonts w:ascii="Book Antiqua" w:hAnsi="Book Antiqua"/>
          <w:sz w:val="24"/>
          <w:szCs w:val="24"/>
        </w:rPr>
        <w:t>Notably</w:t>
      </w:r>
      <w:r w:rsidR="00FD16C3" w:rsidRPr="00E75547">
        <w:rPr>
          <w:rFonts w:ascii="Book Antiqua" w:hAnsi="Book Antiqua"/>
          <w:sz w:val="24"/>
          <w:szCs w:val="24"/>
        </w:rPr>
        <w:t xml:space="preserve">, weight gain </w:t>
      </w:r>
      <w:r w:rsidR="00B607A0" w:rsidRPr="00E75547">
        <w:rPr>
          <w:rFonts w:ascii="Book Antiqua" w:hAnsi="Book Antiqua"/>
          <w:sz w:val="24"/>
          <w:szCs w:val="24"/>
        </w:rPr>
        <w:t xml:space="preserve">and adiposity </w:t>
      </w:r>
      <w:r w:rsidR="006E252E" w:rsidRPr="00E75547">
        <w:rPr>
          <w:rFonts w:ascii="Book Antiqua" w:hAnsi="Book Antiqua"/>
          <w:sz w:val="24"/>
          <w:szCs w:val="24"/>
        </w:rPr>
        <w:t>were</w:t>
      </w:r>
      <w:r w:rsidR="00E944DB" w:rsidRPr="00E75547">
        <w:rPr>
          <w:rFonts w:ascii="Book Antiqua" w:hAnsi="Book Antiqua"/>
          <w:sz w:val="24"/>
          <w:szCs w:val="24"/>
        </w:rPr>
        <w:t xml:space="preserve"> </w:t>
      </w:r>
      <w:r w:rsidR="002E510A" w:rsidRPr="00E75547">
        <w:rPr>
          <w:rFonts w:ascii="Book Antiqua" w:hAnsi="Book Antiqua"/>
          <w:sz w:val="24"/>
          <w:szCs w:val="24"/>
        </w:rPr>
        <w:t>even more pronounced</w:t>
      </w:r>
      <w:r w:rsidR="0031391C" w:rsidRPr="00E75547">
        <w:rPr>
          <w:rFonts w:ascii="Book Antiqua" w:hAnsi="Book Antiqua"/>
          <w:sz w:val="24"/>
          <w:szCs w:val="24"/>
        </w:rPr>
        <w:t xml:space="preserve"> </w:t>
      </w:r>
      <w:r w:rsidR="002E3782" w:rsidRPr="00E75547">
        <w:rPr>
          <w:rFonts w:ascii="Book Antiqua" w:hAnsi="Book Antiqua"/>
          <w:sz w:val="24"/>
          <w:szCs w:val="24"/>
        </w:rPr>
        <w:t>in mice fed the GAN diet</w:t>
      </w:r>
      <w:r w:rsidR="00F97651" w:rsidRPr="00E75547">
        <w:rPr>
          <w:rFonts w:ascii="Book Antiqua" w:hAnsi="Book Antiqua"/>
          <w:sz w:val="24"/>
          <w:szCs w:val="24"/>
        </w:rPr>
        <w:t xml:space="preserve">. </w:t>
      </w:r>
      <w:r w:rsidR="005A5613" w:rsidRPr="00E75547">
        <w:rPr>
          <w:rFonts w:ascii="Book Antiqua" w:hAnsi="Book Antiqua"/>
          <w:sz w:val="24"/>
          <w:szCs w:val="24"/>
        </w:rPr>
        <w:t>O</w:t>
      </w:r>
      <w:r w:rsidR="00DC0634" w:rsidRPr="00E75547">
        <w:rPr>
          <w:rFonts w:ascii="Book Antiqua" w:hAnsi="Book Antiqua"/>
          <w:sz w:val="24"/>
          <w:szCs w:val="24"/>
        </w:rPr>
        <w:t xml:space="preserve">ther </w:t>
      </w:r>
      <w:r w:rsidR="002F449C" w:rsidRPr="00E75547">
        <w:rPr>
          <w:rFonts w:ascii="Book Antiqua" w:hAnsi="Book Antiqua"/>
          <w:sz w:val="24"/>
          <w:szCs w:val="24"/>
        </w:rPr>
        <w:t>high-fat/</w:t>
      </w:r>
      <w:r w:rsidR="00FD16C3" w:rsidRPr="00E75547">
        <w:rPr>
          <w:rFonts w:ascii="Book Antiqua" w:hAnsi="Book Antiqua"/>
          <w:sz w:val="24"/>
          <w:szCs w:val="24"/>
        </w:rPr>
        <w:t xml:space="preserve">trans-fat </w:t>
      </w:r>
      <w:r w:rsidR="002F449C" w:rsidRPr="00E75547">
        <w:rPr>
          <w:rFonts w:ascii="Book Antiqua" w:hAnsi="Book Antiqua"/>
          <w:sz w:val="24"/>
          <w:szCs w:val="24"/>
        </w:rPr>
        <w:t>diets</w:t>
      </w:r>
      <w:r w:rsidR="00FD16C3" w:rsidRPr="00E75547">
        <w:rPr>
          <w:rFonts w:ascii="Book Antiqua" w:hAnsi="Book Antiqua"/>
          <w:sz w:val="24"/>
          <w:szCs w:val="24"/>
        </w:rPr>
        <w:t xml:space="preserve"> </w:t>
      </w:r>
      <w:r w:rsidR="00983F24" w:rsidRPr="00E75547">
        <w:rPr>
          <w:rFonts w:ascii="Book Antiqua" w:hAnsi="Book Antiqua"/>
          <w:sz w:val="24"/>
          <w:szCs w:val="24"/>
        </w:rPr>
        <w:t>have been</w:t>
      </w:r>
      <w:r w:rsidR="00FD16C3" w:rsidRPr="00E75547">
        <w:rPr>
          <w:rFonts w:ascii="Book Antiqua" w:hAnsi="Book Antiqua"/>
          <w:sz w:val="24"/>
          <w:szCs w:val="24"/>
        </w:rPr>
        <w:t xml:space="preserve"> reported inducing slightly l</w:t>
      </w:r>
      <w:r w:rsidR="001A5AF2" w:rsidRPr="00E75547">
        <w:rPr>
          <w:rFonts w:ascii="Book Antiqua" w:hAnsi="Book Antiqua"/>
          <w:sz w:val="24"/>
          <w:szCs w:val="24"/>
        </w:rPr>
        <w:t>ess</w:t>
      </w:r>
      <w:r w:rsidR="00FD16C3" w:rsidRPr="00E75547">
        <w:rPr>
          <w:rFonts w:ascii="Book Antiqua" w:hAnsi="Book Antiqua"/>
          <w:sz w:val="24"/>
          <w:szCs w:val="24"/>
        </w:rPr>
        <w:t xml:space="preserve"> weight gain in wild-type mice compared to trans-fat-free hypercaloric diets</w:t>
      </w:r>
      <w:r w:rsidR="00FD16C3"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{"citationItems":[{"id":"ITEM-1","itemData":{"DOI":"10.1152/ajpgi.90543.2008","ISSN":"0193-1857","author":[{"dropping-particle":"","family":"Koppe","given":"Sean W. P.","non-dropping-particle":"","parse-names":false,"suffix":""},{"dropping-particle":"","family":"Elias","given":"Marc","non-dropping-particle":"","parse-names":false,"suffix":""},{"dropping-particle":"","family":"Moseley","given":"Richard H.","non-dropping-particle":"","parse-names":false,"suffix":""},{"dropping-particle":"","family":"Green","given":"Richard M.","non-dropping-particle":"","parse-names":false,"suffix":""}],"container-title":"American Journal of Physiology-Gastrointestinal and Liver Physiology","id":"ITEM-1","issue":"2","issued":{"date-parts":[["2009","8"]]},"page":"G378-G384","title":"Trans fat feeding results in higher serum alanine aminotransferase and increased insulin resistance compared with a standard murine high-fat diet","type":"article-journal","volume":"297"},"uris":["http://www.mendeley.com/documents/?uuid=db7224bf-1bcb-3df1-8fe9-e1a1e33d9e12"]}],"mendeley":{"formattedCitation":"&lt;sup&gt;[36]&lt;/sup&gt;","plainTextFormattedCitation":"[36]","previouslyFormattedCitation":"&lt;sup&gt;[36]&lt;/sup&gt;"},"properties":{"noteIndex":0},"schema":"https://github.com/citation-style-language/schema/raw/master/csl-citation.json"}</w:instrText>
      </w:r>
      <w:r w:rsidR="00FD16C3"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[36]</w:t>
      </w:r>
      <w:r w:rsidR="00FD16C3" w:rsidRPr="00E75547">
        <w:rPr>
          <w:rFonts w:ascii="Book Antiqua" w:hAnsi="Book Antiqua"/>
          <w:sz w:val="24"/>
          <w:szCs w:val="24"/>
        </w:rPr>
        <w:fldChar w:fldCharType="end"/>
      </w:r>
      <w:r w:rsidR="00FD16C3" w:rsidRPr="00E75547">
        <w:rPr>
          <w:rFonts w:ascii="Book Antiqua" w:hAnsi="Book Antiqua"/>
          <w:sz w:val="24"/>
          <w:szCs w:val="24"/>
        </w:rPr>
        <w:t xml:space="preserve">. </w:t>
      </w:r>
      <w:r w:rsidR="003E3597" w:rsidRPr="00E75547">
        <w:rPr>
          <w:rFonts w:ascii="Book Antiqua" w:hAnsi="Book Antiqua"/>
          <w:sz w:val="24"/>
          <w:szCs w:val="24"/>
        </w:rPr>
        <w:t xml:space="preserve">Although not specifically addressed in the present study, it may be speculated that substitution of trans-fat with palm oil </w:t>
      </w:r>
      <w:r w:rsidR="0098268D" w:rsidRPr="00E75547">
        <w:rPr>
          <w:rFonts w:ascii="Book Antiqua" w:hAnsi="Book Antiqua"/>
          <w:sz w:val="24"/>
          <w:szCs w:val="24"/>
        </w:rPr>
        <w:t>led to</w:t>
      </w:r>
      <w:r w:rsidR="003E3597" w:rsidRPr="00E75547">
        <w:rPr>
          <w:rFonts w:ascii="Book Antiqua" w:hAnsi="Book Antiqua"/>
          <w:sz w:val="24"/>
          <w:szCs w:val="24"/>
        </w:rPr>
        <w:t xml:space="preserve"> improved </w:t>
      </w:r>
      <w:r w:rsidR="00EA02CE" w:rsidRPr="00E75547">
        <w:rPr>
          <w:rFonts w:ascii="Book Antiqua" w:hAnsi="Book Antiqua"/>
          <w:sz w:val="24"/>
          <w:szCs w:val="24"/>
        </w:rPr>
        <w:t xml:space="preserve">diet </w:t>
      </w:r>
      <w:r w:rsidR="003E3597" w:rsidRPr="00E75547">
        <w:rPr>
          <w:rFonts w:ascii="Book Antiqua" w:hAnsi="Book Antiqua"/>
          <w:sz w:val="24"/>
          <w:szCs w:val="24"/>
        </w:rPr>
        <w:t>palatability</w:t>
      </w:r>
      <w:r w:rsidR="00B96288" w:rsidRPr="00E75547">
        <w:rPr>
          <w:rFonts w:ascii="Book Antiqua" w:hAnsi="Book Antiqua"/>
          <w:sz w:val="24"/>
          <w:szCs w:val="24"/>
        </w:rPr>
        <w:t xml:space="preserve"> </w:t>
      </w:r>
      <w:r w:rsidR="007D05B1" w:rsidRPr="00E75547">
        <w:rPr>
          <w:rFonts w:ascii="Book Antiqua" w:hAnsi="Book Antiqua"/>
          <w:sz w:val="24"/>
          <w:szCs w:val="24"/>
        </w:rPr>
        <w:t>and/</w:t>
      </w:r>
      <w:r w:rsidR="00B96288" w:rsidRPr="00E75547">
        <w:rPr>
          <w:rFonts w:ascii="Book Antiqua" w:hAnsi="Book Antiqua"/>
          <w:sz w:val="24"/>
          <w:szCs w:val="24"/>
        </w:rPr>
        <w:t xml:space="preserve">or </w:t>
      </w:r>
      <w:r w:rsidR="009B20F5" w:rsidRPr="00E75547">
        <w:rPr>
          <w:rFonts w:ascii="Book Antiqua" w:hAnsi="Book Antiqua"/>
          <w:sz w:val="24"/>
          <w:szCs w:val="24"/>
        </w:rPr>
        <w:t xml:space="preserve">fat </w:t>
      </w:r>
      <w:r w:rsidR="00B96288" w:rsidRPr="00E75547">
        <w:rPr>
          <w:rFonts w:ascii="Book Antiqua" w:hAnsi="Book Antiqua"/>
          <w:sz w:val="24"/>
          <w:szCs w:val="24"/>
        </w:rPr>
        <w:t>absorption rates</w:t>
      </w:r>
      <w:r w:rsidR="003E3597" w:rsidRPr="00E75547">
        <w:rPr>
          <w:rFonts w:ascii="Book Antiqua" w:hAnsi="Book Antiqua"/>
          <w:sz w:val="24"/>
          <w:szCs w:val="24"/>
        </w:rPr>
        <w:t xml:space="preserve">. </w:t>
      </w:r>
      <w:r w:rsidR="00ED153A" w:rsidRPr="00E75547">
        <w:rPr>
          <w:rFonts w:ascii="Book Antiqua" w:hAnsi="Book Antiqua"/>
          <w:sz w:val="24"/>
          <w:szCs w:val="24"/>
        </w:rPr>
        <w:t xml:space="preserve">This is also indirectly </w:t>
      </w:r>
      <w:r w:rsidR="00C14E74" w:rsidRPr="00E75547">
        <w:rPr>
          <w:rFonts w:ascii="Book Antiqua" w:hAnsi="Book Antiqua"/>
          <w:sz w:val="24"/>
          <w:szCs w:val="24"/>
        </w:rPr>
        <w:t>supported</w:t>
      </w:r>
      <w:r w:rsidR="00ED153A" w:rsidRPr="00E75547">
        <w:rPr>
          <w:rFonts w:ascii="Book Antiqua" w:hAnsi="Book Antiqua"/>
          <w:sz w:val="24"/>
          <w:szCs w:val="24"/>
        </w:rPr>
        <w:t xml:space="preserve"> by </w:t>
      </w:r>
      <w:r w:rsidR="00D01915" w:rsidRPr="00E75547">
        <w:rPr>
          <w:rFonts w:ascii="Book Antiqua" w:hAnsi="Book Antiqua"/>
          <w:sz w:val="24"/>
          <w:szCs w:val="24"/>
        </w:rPr>
        <w:t>the observation that</w:t>
      </w:r>
      <w:r w:rsidR="00230BC6" w:rsidRPr="00E75547">
        <w:rPr>
          <w:rFonts w:ascii="Book Antiqua" w:hAnsi="Book Antiqua"/>
          <w:sz w:val="24"/>
          <w:szCs w:val="24"/>
        </w:rPr>
        <w:t xml:space="preserve"> hyperphagic</w:t>
      </w:r>
      <w:r w:rsidR="00D01915" w:rsidRPr="00E75547">
        <w:rPr>
          <w:rFonts w:ascii="Book Antiqua" w:hAnsi="Book Antiqua"/>
          <w:sz w:val="24"/>
          <w:szCs w:val="24"/>
        </w:rPr>
        <w:t xml:space="preserve"> </w:t>
      </w:r>
      <w:r w:rsidR="00D01915" w:rsidRPr="00E75547">
        <w:rPr>
          <w:rFonts w:ascii="Book Antiqua" w:hAnsi="Book Antiqua"/>
          <w:i/>
          <w:sz w:val="24"/>
          <w:szCs w:val="24"/>
        </w:rPr>
        <w:t>ob/ob</w:t>
      </w:r>
      <w:r w:rsidR="00D01915" w:rsidRPr="00E75547">
        <w:rPr>
          <w:rFonts w:ascii="Book Antiqua" w:hAnsi="Book Antiqua"/>
          <w:sz w:val="24"/>
          <w:szCs w:val="24"/>
        </w:rPr>
        <w:t xml:space="preserve"> mice fed the </w:t>
      </w:r>
      <w:r w:rsidR="00230BC6" w:rsidRPr="00E75547">
        <w:rPr>
          <w:rFonts w:ascii="Book Antiqua" w:hAnsi="Book Antiqua"/>
          <w:sz w:val="24"/>
          <w:szCs w:val="24"/>
        </w:rPr>
        <w:t>AML</w:t>
      </w:r>
      <w:r w:rsidR="00C14E74" w:rsidRPr="00E75547">
        <w:rPr>
          <w:rFonts w:ascii="Book Antiqua" w:hAnsi="Book Antiqua"/>
          <w:sz w:val="24"/>
          <w:szCs w:val="24"/>
        </w:rPr>
        <w:t>N</w:t>
      </w:r>
      <w:r w:rsidR="00230BC6" w:rsidRPr="00E75547">
        <w:rPr>
          <w:rFonts w:ascii="Book Antiqua" w:hAnsi="Book Antiqua"/>
          <w:sz w:val="24"/>
          <w:szCs w:val="24"/>
        </w:rPr>
        <w:t xml:space="preserve"> diet attain slightly less weight gain compared to chow feeding</w:t>
      </w:r>
      <w:r w:rsidR="00F31629"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Gastroenterology","id":"ITEM-2","issue":"2","issued":{"date-parts":[["2018","1","14"]]},"page":"179-194","title":"Metabolic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[22,23]&lt;/sup&gt;","plainTextFormattedCitation":"[22,23]","previouslyFormattedCitation":"&lt;sup&gt;[22,23]&lt;/sup&gt;"},"properties":{"noteIndex":0},"schema":"https://github.com/citation-style-language/schema/raw/master/csl-citation.json"}</w:instrText>
      </w:r>
      <w:r w:rsidR="00F31629"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[22,23]</w:t>
      </w:r>
      <w:r w:rsidR="00F31629" w:rsidRPr="00E75547">
        <w:rPr>
          <w:rFonts w:ascii="Book Antiqua" w:hAnsi="Book Antiqua"/>
          <w:sz w:val="24"/>
          <w:szCs w:val="24"/>
        </w:rPr>
        <w:fldChar w:fldCharType="end"/>
      </w:r>
      <w:r w:rsidR="00ED153A" w:rsidRPr="00E75547">
        <w:rPr>
          <w:rFonts w:ascii="Book Antiqua" w:hAnsi="Book Antiqua"/>
          <w:sz w:val="24"/>
          <w:szCs w:val="24"/>
        </w:rPr>
        <w:t>.</w:t>
      </w:r>
      <w:r w:rsidR="008B0A03" w:rsidRPr="00E75547">
        <w:rPr>
          <w:rFonts w:ascii="Book Antiqua" w:hAnsi="Book Antiqua"/>
          <w:sz w:val="24"/>
          <w:szCs w:val="24"/>
        </w:rPr>
        <w:t xml:space="preserve"> </w:t>
      </w:r>
      <w:r w:rsidR="00FD16C3" w:rsidRPr="00E75547">
        <w:rPr>
          <w:rFonts w:ascii="Book Antiqua" w:hAnsi="Book Antiqua"/>
          <w:sz w:val="24"/>
          <w:szCs w:val="24"/>
        </w:rPr>
        <w:t xml:space="preserve">Consistent with previous </w:t>
      </w:r>
      <w:r w:rsidR="00350484" w:rsidRPr="00E75547">
        <w:rPr>
          <w:rFonts w:ascii="Book Antiqua" w:hAnsi="Book Antiqua"/>
          <w:sz w:val="24"/>
          <w:szCs w:val="24"/>
        </w:rPr>
        <w:t>reports</w:t>
      </w:r>
      <w:r w:rsidR="00A8090D"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Gastroenterology","id":"ITEM-2","issue":"2","issued":{"date-parts":[["2018","1","14"]]},"page":"195-210","title":"INT-767 improves histopathological features in a diet-induced ob/ob mouse model of biopsy-confirmed nonalcoholic steatohepatitis","type":"article-journal","volume":"24"},"uris":["http://www.mendeley.com/documents/?uuid=d3ed90ce-ec28-318a-b36c-33f373d57f7f"]},{"id":"ITEM-3","itemData":{"DOI":"10.4254/wjh.v8.i16.673","ISSN":"19485182","abstract":"©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Hepatology","id":"ITEM-3","issue":"16","issued":{"date-parts":[["2016"]]},"title":"Obese diet-induced mouse models of nonalcoholic steatohepatitis-tracking disease by liver biopsy","type":"article-journal","volume":"8"},"uris":["http://www.mendeley.com/documents/?uuid=940425cf-03e4-4653-866d-0142803d5028"]}],"mendeley":{"formattedCitation":"&lt;sup&gt;[22,24,27]&lt;/sup&gt;","plainTextFormattedCitation":"[22,24,27]","previouslyFormattedCitation":"&lt;sup&gt;[22,24,27]&lt;/sup&gt;"},"properties":{"noteIndex":0},"schema":"https://github.com/citation-style-language/schema/raw/master/csl-citation.json"}</w:instrText>
      </w:r>
      <w:r w:rsidR="00A8090D"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[22,24,27]</w:t>
      </w:r>
      <w:r w:rsidR="00A8090D" w:rsidRPr="00E75547">
        <w:rPr>
          <w:rFonts w:ascii="Book Antiqua" w:hAnsi="Book Antiqua"/>
          <w:sz w:val="24"/>
          <w:szCs w:val="24"/>
        </w:rPr>
        <w:fldChar w:fldCharType="end"/>
      </w:r>
      <w:r w:rsidR="00A8090D" w:rsidRPr="00E75547">
        <w:rPr>
          <w:rFonts w:ascii="Book Antiqua" w:hAnsi="Book Antiqua"/>
          <w:sz w:val="24"/>
          <w:szCs w:val="24"/>
        </w:rPr>
        <w:t>,</w:t>
      </w:r>
      <w:r w:rsidR="00FD16C3" w:rsidRPr="00E75547">
        <w:rPr>
          <w:rFonts w:ascii="Book Antiqua" w:hAnsi="Book Antiqua"/>
          <w:sz w:val="24"/>
          <w:szCs w:val="24"/>
        </w:rPr>
        <w:t xml:space="preserve"> the AMLN diet did not influence glucose homeostasis in </w:t>
      </w:r>
      <w:r w:rsidR="00FD16C3" w:rsidRPr="00E75547">
        <w:rPr>
          <w:rFonts w:ascii="Book Antiqua" w:hAnsi="Book Antiqua"/>
          <w:i/>
          <w:sz w:val="24"/>
          <w:szCs w:val="24"/>
        </w:rPr>
        <w:t>ob/ob</w:t>
      </w:r>
      <w:r w:rsidR="00FD16C3" w:rsidRPr="00E75547">
        <w:rPr>
          <w:rFonts w:ascii="Book Antiqua" w:hAnsi="Book Antiqua"/>
          <w:sz w:val="24"/>
          <w:szCs w:val="24"/>
        </w:rPr>
        <w:t xml:space="preserve"> mice</w:t>
      </w:r>
      <w:r w:rsidR="00042D3E" w:rsidRPr="00E75547">
        <w:rPr>
          <w:rFonts w:ascii="Book Antiqua" w:hAnsi="Book Antiqua"/>
          <w:sz w:val="24"/>
          <w:szCs w:val="24"/>
        </w:rPr>
        <w:t xml:space="preserve"> which contrasts findings of </w:t>
      </w:r>
      <w:r w:rsidR="00FD16C3" w:rsidRPr="00E75547">
        <w:rPr>
          <w:rFonts w:ascii="Book Antiqua" w:hAnsi="Book Antiqua"/>
          <w:sz w:val="24"/>
          <w:szCs w:val="24"/>
        </w:rPr>
        <w:t xml:space="preserve">mild glucose intolerance </w:t>
      </w:r>
      <w:r w:rsidR="00042D3E" w:rsidRPr="00E75547">
        <w:rPr>
          <w:rFonts w:ascii="Book Antiqua" w:hAnsi="Book Antiqua"/>
          <w:sz w:val="24"/>
          <w:szCs w:val="24"/>
        </w:rPr>
        <w:t xml:space="preserve">in </w:t>
      </w:r>
      <w:r w:rsidR="00FD16C3" w:rsidRPr="00E75547">
        <w:rPr>
          <w:rFonts w:ascii="Book Antiqua" w:hAnsi="Book Antiqua"/>
          <w:sz w:val="24"/>
          <w:szCs w:val="24"/>
        </w:rPr>
        <w:t xml:space="preserve">obese wild-type mice fed </w:t>
      </w:r>
      <w:r w:rsidR="00D25F3B" w:rsidRPr="00E75547">
        <w:rPr>
          <w:rFonts w:ascii="Book Antiqua" w:hAnsi="Book Antiqua"/>
          <w:sz w:val="24"/>
          <w:szCs w:val="24"/>
        </w:rPr>
        <w:t>other</w:t>
      </w:r>
      <w:r w:rsidR="00FD16C3" w:rsidRPr="00E75547">
        <w:rPr>
          <w:rFonts w:ascii="Book Antiqua" w:hAnsi="Book Antiqua"/>
          <w:sz w:val="24"/>
          <w:szCs w:val="24"/>
        </w:rPr>
        <w:t xml:space="preserve"> high-fat/trans-fat diet</w:t>
      </w:r>
      <w:r w:rsidR="005C1CB5" w:rsidRPr="00E75547">
        <w:rPr>
          <w:rFonts w:ascii="Book Antiqua" w:hAnsi="Book Antiqua"/>
          <w:sz w:val="24"/>
          <w:szCs w:val="24"/>
        </w:rPr>
        <w:t xml:space="preserve"> types</w:t>
      </w:r>
      <w:r w:rsidR="00FD16C3"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{"citationItems":[{"id":"ITEM-1","itemData":{"DOI":"10.1152/ajpgi.90543.2008","ISSN":"0193-1857","author":[{"dropping-particle":"","family":"Koppe","given":"Sean W. P.","non-dropping-particle":"","parse-names":false,"suffix":""},{"dropping-particle":"","family":"Elias","given":"Marc","non-dropping-particle":"","parse-names":false,"suffix":""},{"dropping-particle":"","family":"Moseley","given":"Richard H.","non-dropping-particle":"","parse-names":false,"suffix":""},{"dropping-particle":"","family":"Green","given":"Richard M.","non-dropping-particle":"","parse-names":false,"suffix":""}],"container-title":"American Journal of Physiology-Gastrointestinal and Liver Physiology","id":"ITEM-1","issue":"2","issued":{"date-parts":[["2009","8"]]},"page":"G378-G384","title":"Trans fat feeding results in higher serum alanine aminotransferase and increased insulin resistance compared with a standard murine high-fat diet","type":"article-journal","volume":"297"},"uris":["http://www.mendeley.com/documents/?uuid=db7224bf-1bcb-3df1-8fe9-e1a1e33d9e12"]},{"id":"ITEM-2","itemData":{"DOI":"10.1152/ajpgi.90272.2008","ISSN":"0193-1857","PMID":"18772365","abstract":"The aims of this study were to determine whether combining features of a western lifestyle in mice with trans fats in a high-fat diet, high-fructose corn syrup in the water, and interventions designed to promote sedentary behavior would cause the hepatic histopathological and metabolic abnormalities that characterize nonalcoholic steatohepatitis (NASH). Male C57BL/6 mice fed ad libitum high-fat chow containing trans fats (partially hydrogenated vegetable oil) and relevant amounts of a high-fructose corn syrup (HFCS) equivalent for 1-16 wk were compared with mice fed standard chow or mice with trans fats or HFCS omitted. Cage racks were removed from western diet mice to promote sedentary behavior. By 16 wk, trans fat-fed mice became obese and developed severe hepatic steatosis with associated necroinflammatory changes. Plasma alanine aminotransferase levels increased, as did liver TNF-alpha and procollagen mRNA, indicating an inflammatory and profibrogenic response to injury. Glucose intolerance and impaired fasting glucose developed within 2 and 4 wk, respectively. Plasma insulin, resistin, and leptin levels increased in a profile similar to that seen in patients with NASH. The individual components of this diet contributed to the phenotype independently; isocaloric replacement of trans fats with lard established that trans fats played a major role in promoting hepatic steatosis and injury, whereas inclusion of HFCS promoted food consumption, obesity, and impaired insulin sensitivity. Combining risk factors for the metabolic syndrome by feeding mice trans fats and HFCS induced histological features of NASH in the context of a metabolic profile similar to patients with this disease. Because dietary trans fats promoted liver steatosis and injury, their role in the epidemic of NASH needs further evaluation.","author":[{"dropping-particle":"","family":"Tetri","given":"L. H.","non-dropping-particle":"","parse-names":false,"suffix":""},{"dropping-particle":"","family":"Basaranoglu","given":"M.","non-dropping-particle":"","parse-names":false,"suffix":""},{"dropping-particle":"","family":"Brunt","given":"E. M.","non-dropping-particle":"","parse-names":false,"suffix":""},{"dropping-particle":"","family":"Yerian","given":"L. M.","non-dropping-particle":"","parse-names":false,"suffix":""},{"dropping-particle":"","family":"Neuschwander-Tetri","given":"B. A.","non-dropping-particle":"","parse-names":false,"suffix":""}],"container-title":"AJP: Gastrointestinal and Liver Physiology","id":"ITEM-2","issue":"5","issued":{"date-parts":[["2008","9","18"]]},"page":"G987-G995","title":"Severe NAFLD with hepatic necroinflammatory changes in mice fed trans fats and a high-fructose corn syrup equivalent","type":"article-journal","volume":"295"},"uris":["http://www.mendeley.com/documents/?uuid=c54e25e8-da33-32ac-b789-8a5ca29837cb"]},{"id":"ITEM-3","itemData":{"DOI":"10.3390/molecules21060705","ISSN":"1420-3049","PMID":"27248994","abstract":"Trans-fatty acid consumption has been reported as a risk factor for metabolic disorders and targeted organ damages. Nonetheless, little is known about the roles and mechanisms of trans-fatty acids in obesity, insulin resistance (IR) and hepatic steatosis. Adult C57BL/6 male mice were fed with four different diets for 20 weeks: normal diet (ND), high fat diet (HFD), low trans-fatty acids diet (LTD) and high trans-fatty acid diet (HTD). The diet-induced metabolic disorders were assessed by evaluating body weight, glucose tolerance test, hepatic steatosis and plasma lipid profiles post 20-week diet. Histological (H&amp;amp;E, Oil-Red-O) staining and western blot analysis were employed to assess liver steatosis and potential signaling pathways. After 20-weeks of diet, the body weights of the four groups were 29.61 ± 1.89 g (ND), 39.04 ± 4.27 g (HFD), 34.09 ± 2.62 g (LTD) and 43.78 ± 4.27 g (HTD) (p &lt; 0.05), respectively. HFD intake significantly impaired glucose tolerance, which was impaired further in the mice consuming the HTD diet. The effect was further exacerbated by HTD diet. Moreover, the HTD group exhibited significantly more severe liver steatosis compared with HFD group possibly through regulating adipose triglyceride lipase. The group consuming the HTD also exhibited significantly reduced levels of IRS1, phosphor-PKC and phosphor-AKT. These results support our hypothesis that consumption of a diet high in trans-fatty acids induces higher rates of obesity, IR and hepatic steatosis in male C57BL/6 mice, possibly by suppressing the IRS1dependent pathway.","author":[{"dropping-particle":"","family":"Zhao","given":"Xiaona","non-dropping-particle":"","parse-names":false,"suffix":""},{"dropping-particle":"","family":"Shen","given":"Cheng","non-dropping-particle":"","parse-names":false,"suffix":""},{"dropping-particle":"","family":"Zhu","given":"Hong","non-dropping-particle":"","parse-names":false,"suffix":""},{"dropping-particle":"","family":"Wang","given":"Cong","non-dropping-particle":"","parse-names":false,"suffix":""},{"dropping-particle":"","family":"Liu","given":"Xiangwei","non-dropping-particle":"","parse-names":false,"suffix":""},{"dropping-particle":"","family":"Sun","given":"Xiaolei","non-dropping-particle":"","parse-names":false,"suffix":""},{"dropping-particle":"","family":"Han","given":"Shasha","non-dropping-particle":"","parse-names":false,"suffix":""},{"dropping-particle":"","family":"Wang","given":"Peng","non-dropping-particle":"","parse-names":false,"suffix":""},{"dropping-particle":"","family":"Dong","given":"Zhen","non-dropping-particle":"","parse-names":false,"suffix":""},{"dropping-particle":"","family":"Ma","given":"Xin","non-dropping-particle":"","parse-names":false,"suffix":""},{"dropping-particle":"","family":"Hu","given":"Kai","non-dropping-particle":"","parse-names":false,"suffix":""},{"dropping-particle":"","family":"Sun","given":"Aijun","non-dropping-particle":"","parse-names":false,"suffix":""},{"dropping-particle":"","family":"Ge","given":"Junbo","non-dropping-particle":"","parse-names":false,"suffix":""}],"container-title":"Molecules","id":"ITEM-3","issue":"6","issued":{"date-parts":[["2016","5","30"]]},"page":"705","title":"Trans-Fatty Acids Aggravate Obesity, Insulin Resistance and Hepatic Steatosis in C57BL/6 Mice, Possibly by Suppressing the IRS1 Dependent Pathway","type":"article-journal","volume":"21"},"uris":["http://www.mendeley.com/documents/?uuid=201151dd-4967-3569-ae84-07bc4ad39e8a"]}],"mendeley":{"formattedCitation":"&lt;sup&gt;[31,36,50]&lt;/sup&gt;","plainTextFormattedCitation":"[31,36,50]","previouslyFormattedCitation":"&lt;sup&gt;[31,36,50]&lt;/sup&gt;"},"properties":{"noteIndex":0},"schema":"https://github.com/citation-style-language/schema/raw/master/csl-citation.json"}</w:instrText>
      </w:r>
      <w:r w:rsidR="00FD16C3"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[31,36,50]</w:t>
      </w:r>
      <w:r w:rsidR="00FD16C3" w:rsidRPr="00E75547">
        <w:rPr>
          <w:rFonts w:ascii="Book Antiqua" w:hAnsi="Book Antiqua" w:cstheme="minorHAnsi"/>
          <w:sz w:val="24"/>
          <w:szCs w:val="24"/>
        </w:rPr>
        <w:fldChar w:fldCharType="end"/>
      </w:r>
      <w:r w:rsidR="00FD16C3" w:rsidRPr="00E75547">
        <w:rPr>
          <w:rFonts w:ascii="Book Antiqua" w:hAnsi="Book Antiqua" w:cstheme="minorHAnsi"/>
          <w:sz w:val="24"/>
          <w:szCs w:val="24"/>
        </w:rPr>
        <w:t>.</w:t>
      </w:r>
      <w:r w:rsidR="004A5249" w:rsidRPr="00E75547">
        <w:rPr>
          <w:rFonts w:ascii="Book Antiqua" w:hAnsi="Book Antiqua" w:cstheme="minorHAnsi"/>
          <w:sz w:val="24"/>
          <w:szCs w:val="24"/>
        </w:rPr>
        <w:t xml:space="preserve"> </w:t>
      </w:r>
      <w:r w:rsidR="004C252B" w:rsidRPr="00E75547">
        <w:rPr>
          <w:rFonts w:ascii="Book Antiqua" w:hAnsi="Book Antiqua" w:cstheme="minorHAnsi"/>
          <w:sz w:val="24"/>
          <w:szCs w:val="24"/>
        </w:rPr>
        <w:t xml:space="preserve">The </w:t>
      </w:r>
      <w:r w:rsidR="00FD16C3" w:rsidRPr="00E75547">
        <w:rPr>
          <w:rFonts w:ascii="Book Antiqua" w:hAnsi="Book Antiqua" w:cstheme="minorHAnsi"/>
          <w:sz w:val="24"/>
          <w:szCs w:val="24"/>
        </w:rPr>
        <w:t xml:space="preserve">AMLN </w:t>
      </w:r>
      <w:r w:rsidR="0063249B" w:rsidRPr="00E75547">
        <w:rPr>
          <w:rFonts w:ascii="Book Antiqua" w:hAnsi="Book Antiqua" w:cstheme="minorHAnsi"/>
          <w:sz w:val="24"/>
          <w:szCs w:val="24"/>
        </w:rPr>
        <w:t xml:space="preserve">diet </w:t>
      </w:r>
      <w:r w:rsidR="0059506C" w:rsidRPr="00E75547">
        <w:rPr>
          <w:rFonts w:ascii="Book Antiqua" w:hAnsi="Book Antiqua" w:cstheme="minorHAnsi"/>
          <w:sz w:val="24"/>
          <w:szCs w:val="24"/>
        </w:rPr>
        <w:t>ha</w:t>
      </w:r>
      <w:r w:rsidR="004C252B" w:rsidRPr="00E75547">
        <w:rPr>
          <w:rFonts w:ascii="Book Antiqua" w:hAnsi="Book Antiqua" w:cstheme="minorHAnsi"/>
          <w:sz w:val="24"/>
          <w:szCs w:val="24"/>
        </w:rPr>
        <w:t>s</w:t>
      </w:r>
      <w:r w:rsidR="0059506C" w:rsidRPr="00E75547">
        <w:rPr>
          <w:rFonts w:ascii="Book Antiqua" w:hAnsi="Book Antiqua" w:cstheme="minorHAnsi"/>
          <w:sz w:val="24"/>
          <w:szCs w:val="24"/>
        </w:rPr>
        <w:t xml:space="preserve"> be</w:t>
      </w:r>
      <w:r w:rsidR="004C252B" w:rsidRPr="00E75547">
        <w:rPr>
          <w:rFonts w:ascii="Book Antiqua" w:hAnsi="Book Antiqua" w:cstheme="minorHAnsi"/>
          <w:sz w:val="24"/>
          <w:szCs w:val="24"/>
        </w:rPr>
        <w:t>e</w:t>
      </w:r>
      <w:r w:rsidR="0059506C" w:rsidRPr="00E75547">
        <w:rPr>
          <w:rFonts w:ascii="Book Antiqua" w:hAnsi="Book Antiqua" w:cstheme="minorHAnsi"/>
          <w:sz w:val="24"/>
          <w:szCs w:val="24"/>
        </w:rPr>
        <w:t xml:space="preserve">n reported to </w:t>
      </w:r>
      <w:r w:rsidR="00707FDD" w:rsidRPr="00E75547">
        <w:rPr>
          <w:rFonts w:ascii="Book Antiqua" w:hAnsi="Book Antiqua" w:cstheme="minorHAnsi"/>
          <w:sz w:val="24"/>
          <w:szCs w:val="24"/>
        </w:rPr>
        <w:t xml:space="preserve">elevate </w:t>
      </w:r>
      <w:r w:rsidR="00707FDD" w:rsidRPr="00E75547">
        <w:rPr>
          <w:rFonts w:ascii="Book Antiqua" w:hAnsi="Book Antiqua"/>
          <w:sz w:val="24"/>
          <w:szCs w:val="24"/>
        </w:rPr>
        <w:t>endogenous glucose production in C57 mice</w:t>
      </w:r>
      <w:r w:rsidR="00707FDD" w:rsidRPr="00E75547">
        <w:rPr>
          <w:rFonts w:ascii="Book Antiqua" w:hAnsi="Book Antiqua"/>
          <w:sz w:val="24"/>
          <w:szCs w:val="24"/>
        </w:rPr>
        <w:fldChar w:fldCharType="begin" w:fldLock="1"/>
      </w:r>
      <w:r w:rsidR="008A49BA" w:rsidRPr="00E75547">
        <w:rPr>
          <w:rFonts w:ascii="Book Antiqua" w:hAnsi="Book Antiqua"/>
          <w:sz w:val="24"/>
          <w:szCs w:val="24"/>
        </w:rPr>
        <w:instrText>ADDIN CSL_CITATION {"citationItems":[{"id":"ITEM-1","itemData":{"DOI":"10.1530/JOE-19-0007","ISSN":"0022-0795","PMID":"31082799","abstract":"&lt;p&gt; Exenatide (Exe) is a glucagon-like peptide (GLP)-1 receptor agonist that enhances insulin secretion and is associated with induction of satiety with weight loss. As mitochondrial dysfunction and lipotoxicity are central features of nonalcoholic steatohepatitis (NASH), we tested whether Exe improved mitochondrial function in this setting. We studied C57BL/6J mice fed for 24 weeks either a control- or high-fructose, high- &lt;italic&gt;trans&lt;/italic&gt; -fat (TFD)-diet (i.e., a NASH model previously validated by our laboratory). For the final 8 weeks, mice were treated with Exe (30</w:instrText>
      </w:r>
      <w:r w:rsidR="008A49BA" w:rsidRPr="00E75547">
        <w:rPr>
          <w:rFonts w:ascii="Times New Roman"/>
          <w:sz w:val="24"/>
          <w:szCs w:val="24"/>
        </w:rPr>
        <w:instrText> </w:instrText>
      </w:r>
      <w:r w:rsidR="008A49BA" w:rsidRPr="00E75547">
        <w:rPr>
          <w:rFonts w:ascii="Book Antiqua" w:hAnsi="Book Antiqua" w:cs="Book Antiqua"/>
          <w:sz w:val="24"/>
          <w:szCs w:val="24"/>
        </w:rPr>
        <w:instrText>µ</w:instrText>
      </w:r>
      <w:r w:rsidR="008A49BA" w:rsidRPr="00E75547">
        <w:rPr>
          <w:rFonts w:ascii="Book Antiqua" w:hAnsi="Book Antiqua"/>
          <w:sz w:val="24"/>
          <w:szCs w:val="24"/>
        </w:rPr>
        <w:instrText xml:space="preserve">g/kg/day) or vehicle. Mitochondrial metabolism was assessed by infusion of [ &lt;sup&gt;13&lt;/sup&gt; C &lt;sub&gt;3&lt;/sub&gt; ]propionate, [3,4- &lt;sup&gt;13&lt;/sup&gt; C &lt;sub&gt;2&lt;/sub&gt; ]glucose and NMR-based &lt;sup&gt;13&lt;/sup&gt; C-isotopomer analysis. Exenatide significantly decreased fasting plasma glucose, free fatty acids and triglycerides, as well as adipose tissue insulin resistance. Moreover, Exe reduced 23% hepatic glucose production, 15% tri-carboxylic acid (TCA) cycle flux, 20% anaplerosis and 17% pyruvate cycling resulting in a significant 31% decrease in intrahepatic triglyceride content ( &lt;italic&gt;P&lt;/italic&gt; </w:instrText>
      </w:r>
      <w:r w:rsidR="008A49BA" w:rsidRPr="00E75547">
        <w:rPr>
          <w:rFonts w:ascii="Times New Roman"/>
          <w:sz w:val="24"/>
          <w:szCs w:val="24"/>
        </w:rPr>
        <w:instrText> </w:instrText>
      </w:r>
      <w:r w:rsidR="008A49BA" w:rsidRPr="00E75547">
        <w:rPr>
          <w:rFonts w:ascii="Book Antiqua" w:hAnsi="Book Antiqua"/>
          <w:sz w:val="24"/>
          <w:szCs w:val="24"/>
        </w:rPr>
        <w:instrText>=</w:instrText>
      </w:r>
      <w:r w:rsidR="008A49BA" w:rsidRPr="00E75547">
        <w:rPr>
          <w:rFonts w:ascii="Times New Roman"/>
          <w:sz w:val="24"/>
          <w:szCs w:val="24"/>
        </w:rPr>
        <w:instrText> </w:instrText>
      </w:r>
      <w:r w:rsidR="008A49BA" w:rsidRPr="00E75547">
        <w:rPr>
          <w:rFonts w:ascii="Book Antiqua" w:hAnsi="Book Antiqua"/>
          <w:sz w:val="24"/>
          <w:szCs w:val="24"/>
        </w:rPr>
        <w:instrText>0.02). Exenatide improved the lipidomic profile and decreased hepatic lipid byproducts associated with insulin resistance and lipotoxicity, such as diacylglycerols (TFD: 111</w:instrText>
      </w:r>
      <w:r w:rsidR="008A49BA" w:rsidRPr="00E75547">
        <w:rPr>
          <w:rFonts w:ascii="Times New Roman"/>
          <w:sz w:val="24"/>
          <w:szCs w:val="24"/>
        </w:rPr>
        <w:instrText> </w:instrText>
      </w:r>
      <w:r w:rsidR="008A49BA" w:rsidRPr="00E75547">
        <w:rPr>
          <w:rFonts w:ascii="Book Antiqua" w:hAnsi="Book Antiqua" w:cs="Book Antiqua"/>
          <w:sz w:val="24"/>
          <w:szCs w:val="24"/>
        </w:rPr>
        <w:instrText>±</w:instrText>
      </w:r>
      <w:r w:rsidR="008A49BA" w:rsidRPr="00E75547">
        <w:rPr>
          <w:rFonts w:ascii="Times New Roman"/>
          <w:sz w:val="24"/>
          <w:szCs w:val="24"/>
        </w:rPr>
        <w:instrText> </w:instrText>
      </w:r>
      <w:r w:rsidR="008A49BA" w:rsidRPr="00E75547">
        <w:rPr>
          <w:rFonts w:ascii="Book Antiqua" w:hAnsi="Book Antiqua"/>
          <w:sz w:val="24"/>
          <w:szCs w:val="24"/>
        </w:rPr>
        <w:instrText>13 vs Exe: 64</w:instrText>
      </w:r>
      <w:r w:rsidR="008A49BA" w:rsidRPr="00E75547">
        <w:rPr>
          <w:rFonts w:ascii="Times New Roman"/>
          <w:sz w:val="24"/>
          <w:szCs w:val="24"/>
        </w:rPr>
        <w:instrText> </w:instrText>
      </w:r>
      <w:r w:rsidR="008A49BA" w:rsidRPr="00E75547">
        <w:rPr>
          <w:rFonts w:ascii="Book Antiqua" w:hAnsi="Book Antiqua" w:cs="Book Antiqua"/>
          <w:sz w:val="24"/>
          <w:szCs w:val="24"/>
        </w:rPr>
        <w:instrText>±</w:instrText>
      </w:r>
      <w:r w:rsidR="008A49BA" w:rsidRPr="00E75547">
        <w:rPr>
          <w:rFonts w:ascii="Times New Roman"/>
          <w:sz w:val="24"/>
          <w:szCs w:val="24"/>
        </w:rPr>
        <w:instrText> </w:instrText>
      </w:r>
      <w:r w:rsidR="008A49BA" w:rsidRPr="00E75547">
        <w:rPr>
          <w:rFonts w:ascii="Book Antiqua" w:hAnsi="Book Antiqua"/>
          <w:sz w:val="24"/>
          <w:szCs w:val="24"/>
        </w:rPr>
        <w:instrText>13</w:instrText>
      </w:r>
      <w:r w:rsidR="008A49BA" w:rsidRPr="00E75547">
        <w:rPr>
          <w:rFonts w:ascii="Times New Roman"/>
          <w:sz w:val="24"/>
          <w:szCs w:val="24"/>
        </w:rPr>
        <w:instrText> </w:instrText>
      </w:r>
      <w:r w:rsidR="008A49BA" w:rsidRPr="00E75547">
        <w:rPr>
          <w:rFonts w:ascii="Book Antiqua" w:hAnsi="Book Antiqua" w:cs="Book Antiqua"/>
          <w:sz w:val="24"/>
          <w:szCs w:val="24"/>
        </w:rPr>
        <w:instrText>µ</w:instrText>
      </w:r>
      <w:r w:rsidR="008A49BA" w:rsidRPr="00E75547">
        <w:rPr>
          <w:rFonts w:ascii="Book Antiqua" w:hAnsi="Book Antiqua"/>
          <w:sz w:val="24"/>
          <w:szCs w:val="24"/>
        </w:rPr>
        <w:instrText xml:space="preserve">mol/g protein, &lt;italic&gt;P&lt;/italic&gt; </w:instrText>
      </w:r>
      <w:r w:rsidR="008A49BA" w:rsidRPr="00E75547">
        <w:rPr>
          <w:rFonts w:ascii="Times New Roman"/>
          <w:sz w:val="24"/>
          <w:szCs w:val="24"/>
        </w:rPr>
        <w:instrText> </w:instrText>
      </w:r>
      <w:r w:rsidR="008A49BA" w:rsidRPr="00E75547">
        <w:rPr>
          <w:rFonts w:ascii="Book Antiqua" w:hAnsi="Book Antiqua"/>
          <w:sz w:val="24"/>
          <w:szCs w:val="24"/>
        </w:rPr>
        <w:instrText>=</w:instrText>
      </w:r>
      <w:r w:rsidR="008A49BA" w:rsidRPr="00E75547">
        <w:rPr>
          <w:rFonts w:ascii="Times New Roman"/>
          <w:sz w:val="24"/>
          <w:szCs w:val="24"/>
        </w:rPr>
        <w:instrText> </w:instrText>
      </w:r>
      <w:r w:rsidR="008A49BA" w:rsidRPr="00E75547">
        <w:rPr>
          <w:rFonts w:ascii="Book Antiqua" w:hAnsi="Book Antiqua"/>
          <w:sz w:val="24"/>
          <w:szCs w:val="24"/>
        </w:rPr>
        <w:instrText>0.03) and ceramides (TFD: 1.6</w:instrText>
      </w:r>
      <w:r w:rsidR="008A49BA" w:rsidRPr="00E75547">
        <w:rPr>
          <w:rFonts w:ascii="Times New Roman"/>
          <w:sz w:val="24"/>
          <w:szCs w:val="24"/>
        </w:rPr>
        <w:instrText> </w:instrText>
      </w:r>
      <w:r w:rsidR="008A49BA" w:rsidRPr="00E75547">
        <w:rPr>
          <w:rFonts w:ascii="Book Antiqua" w:hAnsi="Book Antiqua" w:cs="Book Antiqua"/>
          <w:sz w:val="24"/>
          <w:szCs w:val="24"/>
        </w:rPr>
        <w:instrText>±</w:instrText>
      </w:r>
      <w:r w:rsidR="008A49BA" w:rsidRPr="00E75547">
        <w:rPr>
          <w:rFonts w:ascii="Times New Roman"/>
          <w:sz w:val="24"/>
          <w:szCs w:val="24"/>
        </w:rPr>
        <w:instrText> </w:instrText>
      </w:r>
      <w:r w:rsidR="008A49BA" w:rsidRPr="00E75547">
        <w:rPr>
          <w:rFonts w:ascii="Book Antiqua" w:hAnsi="Book Antiqua"/>
          <w:sz w:val="24"/>
          <w:szCs w:val="24"/>
        </w:rPr>
        <w:instrText>0.1 vs Exe: 1.3</w:instrText>
      </w:r>
      <w:r w:rsidR="008A49BA" w:rsidRPr="00E75547">
        <w:rPr>
          <w:rFonts w:ascii="Times New Roman"/>
          <w:sz w:val="24"/>
          <w:szCs w:val="24"/>
        </w:rPr>
        <w:instrText> </w:instrText>
      </w:r>
      <w:r w:rsidR="008A49BA" w:rsidRPr="00E75547">
        <w:rPr>
          <w:rFonts w:ascii="Book Antiqua" w:hAnsi="Book Antiqua" w:cs="Book Antiqua"/>
          <w:sz w:val="24"/>
          <w:szCs w:val="24"/>
        </w:rPr>
        <w:instrText>±</w:instrText>
      </w:r>
      <w:r w:rsidR="008A49BA" w:rsidRPr="00E75547">
        <w:rPr>
          <w:rFonts w:ascii="Times New Roman"/>
          <w:sz w:val="24"/>
          <w:szCs w:val="24"/>
        </w:rPr>
        <w:instrText> </w:instrText>
      </w:r>
      <w:r w:rsidR="008A49BA" w:rsidRPr="00E75547">
        <w:rPr>
          <w:rFonts w:ascii="Book Antiqua" w:hAnsi="Book Antiqua"/>
          <w:sz w:val="24"/>
          <w:szCs w:val="24"/>
        </w:rPr>
        <w:instrText>0.1</w:instrText>
      </w:r>
      <w:r w:rsidR="008A49BA" w:rsidRPr="00E75547">
        <w:rPr>
          <w:rFonts w:ascii="Times New Roman"/>
          <w:sz w:val="24"/>
          <w:szCs w:val="24"/>
        </w:rPr>
        <w:instrText> </w:instrText>
      </w:r>
      <w:r w:rsidR="008A49BA" w:rsidRPr="00E75547">
        <w:rPr>
          <w:rFonts w:ascii="Book Antiqua" w:hAnsi="Book Antiqua" w:cs="Book Antiqua"/>
          <w:sz w:val="24"/>
          <w:szCs w:val="24"/>
        </w:rPr>
        <w:instrText>µ</w:instrText>
      </w:r>
      <w:r w:rsidR="008A49BA" w:rsidRPr="00E75547">
        <w:rPr>
          <w:rFonts w:ascii="Book Antiqua" w:hAnsi="Book Antiqua"/>
          <w:sz w:val="24"/>
          <w:szCs w:val="24"/>
        </w:rPr>
        <w:instrText xml:space="preserve">mol/g protein, &lt;italic&gt;P&lt;/italic&gt; </w:instrText>
      </w:r>
      <w:r w:rsidR="008A49BA" w:rsidRPr="00E75547">
        <w:rPr>
          <w:rFonts w:ascii="Times New Roman"/>
          <w:sz w:val="24"/>
          <w:szCs w:val="24"/>
        </w:rPr>
        <w:instrText> </w:instrText>
      </w:r>
      <w:r w:rsidR="008A49BA" w:rsidRPr="00E75547">
        <w:rPr>
          <w:rFonts w:ascii="Book Antiqua" w:hAnsi="Book Antiqua"/>
          <w:sz w:val="24"/>
          <w:szCs w:val="24"/>
        </w:rPr>
        <w:instrText>=</w:instrText>
      </w:r>
      <w:r w:rsidR="008A49BA" w:rsidRPr="00E75547">
        <w:rPr>
          <w:rFonts w:ascii="Times New Roman"/>
          <w:sz w:val="24"/>
          <w:szCs w:val="24"/>
        </w:rPr>
        <w:instrText> </w:instrText>
      </w:r>
      <w:r w:rsidR="008A49BA" w:rsidRPr="00E75547">
        <w:rPr>
          <w:rFonts w:ascii="Book Antiqua" w:hAnsi="Book Antiqua"/>
          <w:sz w:val="24"/>
          <w:szCs w:val="24"/>
        </w:rPr>
        <w:instrText>0.03). Exenatide lowered expression of hepatic lipogenic genes ( &lt;italic&gt;Srebp1C&lt;/italic&gt; , &lt;italic&gt;Cd36&lt;/italic&gt; ) and genes involved in inflammation and fibrosis ( &lt;italic&gt;Tnfa&lt;/italic&gt; , &lt;italic&gt;Timp1&lt;/italic&gt; ). In conclusion, in a diet-induced mouse model of NASH, Exe ameliorates mitochondrial TCA cycle flux and significantly decreases insulin resistance, steatosis and hepatocyte lipotoxicity. This may have significant clinical implications to the potential mechanism of action of GLP-1 receptor agonists in patients with NASH. Future studies should elucidate the relative contribution of direct vs indirect mechanisms at play. &lt;/p&gt;","author":[{"dropping-particle":"","family":"Kalavalapalli","given":"Srilaxmi","non-dropping-particle":"","parse-names":false,"suffix":""},{"dropping-particle":"","family":"Bril","given":"Fernando","non-dropping-particle":"","parse-names":false,"suffix":""},{"dropping-particle":"","family":"Guingab","given":"Joy","non-dropping-particle":"","parse-names":false,"suffix":""},{"dropping-particle":"","family":"Vergara","given":"Ariana","non-dropping-particle":"","parse-names":false,"suffix":""},{"dropping-particle":"","family":"Garrett","given":"Timothy J","non-dropping-particle":"","parse-names":false,"suffix":""},{"dropping-particle":"","family":"Sunny","given":"Nishanth E","non-dropping-particle":"","parse-names":false,"suffix":""},{"dropping-particle":"","family":"Cusi","given":"Kenneth","non-dropping-particle":"","parse-names":false,"suffix":""}],"container-title":"Journal of Endocrinology","id":"ITEM-1","issue":"3","issued":{"date-parts":[["2019","6","1"]]},"page":"293-305","title":"Impact of exenatide on mitochondrial lipid metabolism in mice with nonalcoholic steatohepatitis","type":"article-journal","volume":"241"},"uris":["http://www.mendeley.com/documents/?uuid=53518551-f76d-35ab-97ff-b526d9cc2922"]}],"mendeley":{"formattedCitation":"&lt;sup&gt;[51]&lt;/sup&gt;","plainTextFormattedCitation":"[51]","previouslyFormattedCitation":"&lt;sup&gt;[51]&lt;/sup&gt;"},"properties":{"noteIndex":0},"schema":"https://github.com/citation-style-language/schema/raw/master/csl-citation.json"}</w:instrText>
      </w:r>
      <w:r w:rsidR="00707FDD" w:rsidRPr="00E75547">
        <w:rPr>
          <w:rFonts w:ascii="Book Antiqua" w:hAnsi="Book Antiqua"/>
          <w:sz w:val="24"/>
          <w:szCs w:val="24"/>
        </w:rPr>
        <w:fldChar w:fldCharType="separate"/>
      </w:r>
      <w:r w:rsidR="000603AA" w:rsidRPr="00E75547">
        <w:rPr>
          <w:rFonts w:ascii="Book Antiqua" w:hAnsi="Book Antiqua"/>
          <w:noProof/>
          <w:sz w:val="24"/>
          <w:szCs w:val="24"/>
          <w:vertAlign w:val="superscript"/>
        </w:rPr>
        <w:t>[51]</w:t>
      </w:r>
      <w:r w:rsidR="00707FDD" w:rsidRPr="00E75547">
        <w:rPr>
          <w:rFonts w:ascii="Book Antiqua" w:hAnsi="Book Antiqua"/>
          <w:sz w:val="24"/>
          <w:szCs w:val="24"/>
        </w:rPr>
        <w:fldChar w:fldCharType="end"/>
      </w:r>
      <w:r w:rsidR="000603AA" w:rsidRPr="00E75547">
        <w:rPr>
          <w:rFonts w:ascii="Book Antiqua" w:hAnsi="Book Antiqua"/>
          <w:sz w:val="24"/>
          <w:szCs w:val="24"/>
        </w:rPr>
        <w:t>, suggest</w:t>
      </w:r>
      <w:r w:rsidR="0064328D" w:rsidRPr="00E75547">
        <w:rPr>
          <w:rFonts w:ascii="Book Antiqua" w:hAnsi="Book Antiqua"/>
          <w:sz w:val="24"/>
          <w:szCs w:val="24"/>
        </w:rPr>
        <w:t>ing</w:t>
      </w:r>
      <w:r w:rsidR="000603AA" w:rsidRPr="00E75547">
        <w:rPr>
          <w:rFonts w:ascii="Book Antiqua" w:hAnsi="Book Antiqua"/>
          <w:sz w:val="24"/>
          <w:szCs w:val="24"/>
        </w:rPr>
        <w:t xml:space="preserve"> development of </w:t>
      </w:r>
      <w:r w:rsidR="00A51847" w:rsidRPr="00E75547">
        <w:rPr>
          <w:rFonts w:ascii="Book Antiqua" w:hAnsi="Book Antiqua"/>
          <w:sz w:val="24"/>
          <w:szCs w:val="24"/>
        </w:rPr>
        <w:t xml:space="preserve">peripheral </w:t>
      </w:r>
      <w:r w:rsidR="000603AA" w:rsidRPr="00E75547">
        <w:rPr>
          <w:rFonts w:ascii="Book Antiqua" w:hAnsi="Book Antiqua"/>
          <w:sz w:val="24"/>
          <w:szCs w:val="24"/>
        </w:rPr>
        <w:t>insulin resistance</w:t>
      </w:r>
      <w:r w:rsidR="00707FDD" w:rsidRPr="00E75547">
        <w:rPr>
          <w:rFonts w:ascii="Book Antiqua" w:hAnsi="Book Antiqua"/>
          <w:sz w:val="24"/>
          <w:szCs w:val="24"/>
        </w:rPr>
        <w:t>.</w:t>
      </w:r>
      <w:r w:rsidR="008B2C13" w:rsidRPr="00E75547">
        <w:rPr>
          <w:rFonts w:ascii="Book Antiqua" w:hAnsi="Book Antiqua"/>
          <w:sz w:val="24"/>
          <w:szCs w:val="24"/>
        </w:rPr>
        <w:t xml:space="preserve"> </w:t>
      </w:r>
      <w:r w:rsidR="009E49BA" w:rsidRPr="00E75547">
        <w:rPr>
          <w:rFonts w:ascii="Book Antiqua" w:hAnsi="Book Antiqua"/>
          <w:sz w:val="24"/>
          <w:szCs w:val="24"/>
        </w:rPr>
        <w:t xml:space="preserve">As also </w:t>
      </w:r>
      <w:r w:rsidR="00707FDD" w:rsidRPr="00E75547">
        <w:rPr>
          <w:rFonts w:ascii="Book Antiqua" w:hAnsi="Book Antiqua"/>
          <w:sz w:val="24"/>
          <w:szCs w:val="24"/>
        </w:rPr>
        <w:t xml:space="preserve">C57 mice </w:t>
      </w:r>
      <w:r w:rsidR="009077BC" w:rsidRPr="00E75547">
        <w:rPr>
          <w:rFonts w:ascii="Book Antiqua" w:hAnsi="Book Antiqua"/>
          <w:sz w:val="24"/>
          <w:szCs w:val="24"/>
        </w:rPr>
        <w:t xml:space="preserve">fed the AMLN diet </w:t>
      </w:r>
      <w:r w:rsidR="00B04B3A" w:rsidRPr="00E75547">
        <w:rPr>
          <w:rFonts w:ascii="Book Antiqua" w:hAnsi="Book Antiqua"/>
          <w:sz w:val="24"/>
          <w:szCs w:val="24"/>
        </w:rPr>
        <w:t>maintain</w:t>
      </w:r>
      <w:r w:rsidR="00707FDD" w:rsidRPr="00E75547">
        <w:rPr>
          <w:rFonts w:ascii="Book Antiqua" w:hAnsi="Book Antiqua"/>
          <w:sz w:val="24"/>
          <w:szCs w:val="24"/>
        </w:rPr>
        <w:t xml:space="preserve"> </w:t>
      </w:r>
      <w:r w:rsidR="0092270D" w:rsidRPr="00E75547">
        <w:rPr>
          <w:rFonts w:ascii="Book Antiqua" w:hAnsi="Book Antiqua" w:cstheme="minorHAnsi"/>
          <w:sz w:val="24"/>
          <w:szCs w:val="24"/>
        </w:rPr>
        <w:t xml:space="preserve">normal </w:t>
      </w:r>
      <w:r w:rsidR="008A5CB3" w:rsidRPr="00E75547">
        <w:rPr>
          <w:rFonts w:ascii="Book Antiqua" w:hAnsi="Book Antiqua" w:cstheme="minorHAnsi"/>
          <w:sz w:val="24"/>
          <w:szCs w:val="24"/>
        </w:rPr>
        <w:t xml:space="preserve">oral </w:t>
      </w:r>
      <w:r w:rsidR="0092270D" w:rsidRPr="00E75547">
        <w:rPr>
          <w:rFonts w:ascii="Book Antiqua" w:hAnsi="Book Antiqua" w:cstheme="minorHAnsi"/>
          <w:sz w:val="24"/>
          <w:szCs w:val="24"/>
        </w:rPr>
        <w:t>glucose tolerance</w:t>
      </w:r>
      <w:r w:rsidR="0092270D" w:rsidRPr="00E75547">
        <w:rPr>
          <w:rFonts w:ascii="Book Antiqua" w:hAnsi="Book Antiqua" w:cstheme="minorHAnsi"/>
          <w:sz w:val="24"/>
          <w:szCs w:val="24"/>
        </w:rPr>
        <w:fldChar w:fldCharType="begin" w:fldLock="1"/>
      </w:r>
      <w:r w:rsidR="0092270D"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[22,24]&lt;/sup&gt;","plainTextFormattedCitation":"[22,24]","previouslyFormattedCitation":"&lt;sup&gt;[22,24]&lt;/sup&gt;"},"properties":{"noteIndex":0},"schema":"https://github.com/citation-style-language/schema/raw/master/csl-citation.json"}</w:instrText>
      </w:r>
      <w:r w:rsidR="0092270D" w:rsidRPr="00E75547">
        <w:rPr>
          <w:rFonts w:ascii="Book Antiqua" w:hAnsi="Book Antiqua" w:cstheme="minorHAnsi"/>
          <w:sz w:val="24"/>
          <w:szCs w:val="24"/>
        </w:rPr>
        <w:fldChar w:fldCharType="separate"/>
      </w:r>
      <w:r w:rsidR="0092270D" w:rsidRPr="00E75547">
        <w:rPr>
          <w:rFonts w:ascii="Book Antiqua" w:hAnsi="Book Antiqua" w:cstheme="minorHAnsi"/>
          <w:noProof/>
          <w:sz w:val="24"/>
          <w:szCs w:val="24"/>
          <w:vertAlign w:val="superscript"/>
        </w:rPr>
        <w:t>[22,24]</w:t>
      </w:r>
      <w:r w:rsidR="0092270D" w:rsidRPr="00E75547">
        <w:rPr>
          <w:rFonts w:ascii="Book Antiqua" w:hAnsi="Book Antiqua" w:cstheme="minorHAnsi"/>
          <w:sz w:val="24"/>
          <w:szCs w:val="24"/>
        </w:rPr>
        <w:fldChar w:fldCharType="end"/>
      </w:r>
      <w:r w:rsidR="00416D59" w:rsidRPr="00E75547">
        <w:rPr>
          <w:rFonts w:ascii="Book Antiqua" w:hAnsi="Book Antiqua" w:cstheme="minorHAnsi"/>
          <w:sz w:val="24"/>
          <w:szCs w:val="24"/>
        </w:rPr>
        <w:t>,</w:t>
      </w:r>
      <w:r w:rsidR="0092270D" w:rsidRPr="00E75547">
        <w:rPr>
          <w:rFonts w:ascii="Book Antiqua" w:hAnsi="Book Antiqua" w:cstheme="minorHAnsi"/>
          <w:sz w:val="24"/>
          <w:szCs w:val="24"/>
        </w:rPr>
        <w:t xml:space="preserve"> </w:t>
      </w:r>
      <w:r w:rsidR="00452088" w:rsidRPr="00E75547">
        <w:rPr>
          <w:rFonts w:ascii="Book Antiqua" w:hAnsi="Book Antiqua" w:cstheme="minorHAnsi"/>
          <w:sz w:val="24"/>
          <w:szCs w:val="24"/>
        </w:rPr>
        <w:t xml:space="preserve">it may be speculated that </w:t>
      </w:r>
      <w:r w:rsidR="00E51D59" w:rsidRPr="00E75547">
        <w:rPr>
          <w:rFonts w:ascii="Book Antiqua" w:hAnsi="Book Antiqua" w:cstheme="minorHAnsi"/>
          <w:sz w:val="24"/>
          <w:szCs w:val="24"/>
        </w:rPr>
        <w:t>glucoregulatory effects of</w:t>
      </w:r>
      <w:r w:rsidR="00A751A8" w:rsidRPr="00E75547">
        <w:rPr>
          <w:rFonts w:ascii="Book Antiqua" w:hAnsi="Book Antiqua" w:cstheme="minorHAnsi"/>
          <w:sz w:val="24"/>
          <w:szCs w:val="24"/>
        </w:rPr>
        <w:t xml:space="preserve"> </w:t>
      </w:r>
      <w:r w:rsidR="0059508C" w:rsidRPr="00E75547">
        <w:rPr>
          <w:rFonts w:ascii="Book Antiqua" w:hAnsi="Book Antiqua" w:cstheme="minorHAnsi"/>
          <w:sz w:val="24"/>
          <w:szCs w:val="24"/>
        </w:rPr>
        <w:t xml:space="preserve">trans-fats </w:t>
      </w:r>
      <w:r w:rsidR="00E51D59" w:rsidRPr="00E75547">
        <w:rPr>
          <w:rFonts w:ascii="Book Antiqua" w:hAnsi="Book Antiqua" w:cstheme="minorHAnsi"/>
          <w:sz w:val="24"/>
          <w:szCs w:val="24"/>
        </w:rPr>
        <w:t xml:space="preserve">depend on the </w:t>
      </w:r>
      <w:r w:rsidR="003A1A80" w:rsidRPr="00E75547">
        <w:rPr>
          <w:rFonts w:ascii="Book Antiqua" w:hAnsi="Book Antiqua" w:cstheme="minorHAnsi"/>
          <w:sz w:val="24"/>
          <w:szCs w:val="24"/>
        </w:rPr>
        <w:t>composition</w:t>
      </w:r>
      <w:r w:rsidR="00184CAA" w:rsidRPr="00E75547">
        <w:rPr>
          <w:rFonts w:ascii="Book Antiqua" w:hAnsi="Book Antiqua" w:cstheme="minorHAnsi"/>
          <w:sz w:val="24"/>
          <w:szCs w:val="24"/>
        </w:rPr>
        <w:t xml:space="preserve"> of trans-fat species</w:t>
      </w:r>
      <w:r w:rsidR="00862170" w:rsidRPr="00E75547">
        <w:rPr>
          <w:rFonts w:ascii="Book Antiqua" w:hAnsi="Book Antiqua" w:cstheme="minorHAnsi"/>
          <w:sz w:val="24"/>
          <w:szCs w:val="24"/>
        </w:rPr>
        <w:t xml:space="preserve"> in </w:t>
      </w:r>
      <w:r w:rsidR="004C50BF" w:rsidRPr="00E75547">
        <w:rPr>
          <w:rFonts w:ascii="Book Antiqua" w:hAnsi="Book Antiqua" w:cstheme="minorHAnsi"/>
          <w:sz w:val="24"/>
          <w:szCs w:val="24"/>
        </w:rPr>
        <w:t>obesogenic</w:t>
      </w:r>
      <w:r w:rsidR="00862170" w:rsidRPr="00E75547">
        <w:rPr>
          <w:rFonts w:ascii="Book Antiqua" w:hAnsi="Book Antiqua" w:cstheme="minorHAnsi"/>
          <w:sz w:val="24"/>
          <w:szCs w:val="24"/>
        </w:rPr>
        <w:t xml:space="preserve"> diet</w:t>
      </w:r>
      <w:r w:rsidR="004C50BF" w:rsidRPr="00E75547">
        <w:rPr>
          <w:rFonts w:ascii="Book Antiqua" w:hAnsi="Book Antiqua" w:cstheme="minorHAnsi"/>
          <w:sz w:val="24"/>
          <w:szCs w:val="24"/>
        </w:rPr>
        <w:t>s</w:t>
      </w:r>
      <w:r w:rsidR="00FD16C3" w:rsidRPr="00E75547">
        <w:rPr>
          <w:rFonts w:ascii="Book Antiqua" w:hAnsi="Book Antiqua" w:cstheme="minorHAnsi"/>
          <w:sz w:val="24"/>
          <w:szCs w:val="24"/>
        </w:rPr>
        <w:t>.</w:t>
      </w:r>
      <w:r w:rsidR="006C3D31" w:rsidRPr="00E75547">
        <w:rPr>
          <w:rFonts w:ascii="Book Antiqua" w:hAnsi="Book Antiqua" w:cstheme="minorHAnsi"/>
          <w:sz w:val="24"/>
          <w:szCs w:val="24"/>
        </w:rPr>
        <w:t xml:space="preserve"> </w:t>
      </w:r>
      <w:r w:rsidR="00416D59" w:rsidRPr="00E75547">
        <w:rPr>
          <w:rFonts w:ascii="Book Antiqua" w:hAnsi="Book Antiqua" w:cstheme="minorHAnsi"/>
          <w:sz w:val="24"/>
          <w:szCs w:val="24"/>
        </w:rPr>
        <w:t>In contrast</w:t>
      </w:r>
      <w:r w:rsidR="00FD16C3" w:rsidRPr="00E75547">
        <w:rPr>
          <w:rFonts w:ascii="Book Antiqua" w:hAnsi="Book Antiqua"/>
          <w:sz w:val="24"/>
          <w:szCs w:val="24"/>
        </w:rPr>
        <w:t xml:space="preserve">, GAN </w:t>
      </w:r>
      <w:r w:rsidR="00FD16C3" w:rsidRPr="00E75547">
        <w:rPr>
          <w:rFonts w:ascii="Book Antiqua" w:hAnsi="Book Antiqua"/>
          <w:i/>
          <w:sz w:val="24"/>
          <w:szCs w:val="24"/>
        </w:rPr>
        <w:t>ob/ob</w:t>
      </w:r>
      <w:r w:rsidR="00FD16C3" w:rsidRPr="00E75547">
        <w:rPr>
          <w:rFonts w:ascii="Book Antiqua" w:hAnsi="Book Antiqua"/>
          <w:sz w:val="24"/>
          <w:szCs w:val="24"/>
        </w:rPr>
        <w:t>-NASH mice displayed significantly impaired glucose tolerance compared to chow-fed C57 mice</w:t>
      </w:r>
      <w:r w:rsidR="009E49BA" w:rsidRPr="00E75547">
        <w:rPr>
          <w:rFonts w:ascii="Book Antiqua" w:hAnsi="Book Antiqua"/>
          <w:sz w:val="24"/>
          <w:szCs w:val="24"/>
        </w:rPr>
        <w:t xml:space="preserve">, </w:t>
      </w:r>
      <w:r w:rsidR="004626E3" w:rsidRPr="00E75547">
        <w:rPr>
          <w:rFonts w:ascii="Book Antiqua" w:hAnsi="Book Antiqua"/>
          <w:sz w:val="24"/>
          <w:szCs w:val="24"/>
        </w:rPr>
        <w:t>indicat</w:t>
      </w:r>
      <w:r w:rsidR="009E49BA" w:rsidRPr="00E75547">
        <w:rPr>
          <w:rFonts w:ascii="Book Antiqua" w:hAnsi="Book Antiqua"/>
          <w:sz w:val="24"/>
          <w:szCs w:val="24"/>
        </w:rPr>
        <w:t>ing</w:t>
      </w:r>
      <w:r w:rsidR="004626E3" w:rsidRPr="00E75547">
        <w:rPr>
          <w:rFonts w:ascii="Book Antiqua" w:hAnsi="Book Antiqua"/>
          <w:sz w:val="24"/>
          <w:szCs w:val="24"/>
        </w:rPr>
        <w:t xml:space="preserve"> </w:t>
      </w:r>
      <w:r w:rsidR="00FD16C3" w:rsidRPr="00E75547">
        <w:rPr>
          <w:rFonts w:ascii="Book Antiqua" w:hAnsi="Book Antiqua"/>
          <w:sz w:val="24"/>
          <w:szCs w:val="24"/>
        </w:rPr>
        <w:t xml:space="preserve">a more </w:t>
      </w:r>
      <w:r w:rsidR="008845CB" w:rsidRPr="00E75547">
        <w:rPr>
          <w:rFonts w:ascii="Book Antiqua" w:hAnsi="Book Antiqua"/>
          <w:sz w:val="24"/>
          <w:szCs w:val="24"/>
        </w:rPr>
        <w:t>robust</w:t>
      </w:r>
      <w:r w:rsidR="00FD16C3" w:rsidRPr="00E75547">
        <w:rPr>
          <w:rFonts w:ascii="Book Antiqua" w:hAnsi="Book Antiqua"/>
          <w:sz w:val="24"/>
          <w:szCs w:val="24"/>
        </w:rPr>
        <w:t xml:space="preserve"> insulin-resistant phenotype in GAN </w:t>
      </w:r>
      <w:r w:rsidR="00FD16C3" w:rsidRPr="00E75547">
        <w:rPr>
          <w:rFonts w:ascii="Book Antiqua" w:hAnsi="Book Antiqua"/>
          <w:i/>
          <w:sz w:val="24"/>
          <w:szCs w:val="24"/>
        </w:rPr>
        <w:t>ob/ob</w:t>
      </w:r>
      <w:r w:rsidR="00FD16C3" w:rsidRPr="00E75547">
        <w:rPr>
          <w:rFonts w:ascii="Book Antiqua" w:hAnsi="Book Antiqua"/>
          <w:sz w:val="24"/>
          <w:szCs w:val="24"/>
        </w:rPr>
        <w:t xml:space="preserve">-NASH mice. </w:t>
      </w:r>
      <w:r w:rsidR="008A75FB" w:rsidRPr="00E75547">
        <w:rPr>
          <w:rFonts w:ascii="Book Antiqua" w:hAnsi="Book Antiqua"/>
          <w:sz w:val="24"/>
          <w:szCs w:val="24"/>
        </w:rPr>
        <w:t>Because insulin resistance is closely associated with NAFLD and is recognized as an important pathophysiological factor in the progression to NASH</w:t>
      </w:r>
      <w:r w:rsidR="008A75FB" w:rsidRPr="00E75547">
        <w:rPr>
          <w:rFonts w:ascii="Book Antiqua" w:hAnsi="Book Antiqua"/>
          <w:sz w:val="24"/>
          <w:szCs w:val="24"/>
        </w:rPr>
        <w:fldChar w:fldCharType="begin" w:fldLock="1"/>
      </w:r>
      <w:r w:rsidR="008A49BA" w:rsidRPr="00E75547">
        <w:rPr>
          <w:rFonts w:ascii="Book Antiqua" w:hAnsi="Book Antiqua"/>
          <w:sz w:val="24"/>
          <w:szCs w:val="24"/>
        </w:rPr>
        <w:instrText>ADDIN CSL_CITATION {"citationItems":[{"id":"ITEM-1","itemData":{"ISSN":"0002-9343","PMID":"10569299","abstract":"BACKGROUND AND PURPOSE Nonalcoholic fatty liver disease is frequently associated with type 2 diabetes mellitus, obesity, and dyslipidemia, but some patients have normal glucose tolerance or normal weight. We tested the hypothesis that there is an association between nonalcoholic fatty liver disease and insulin resistance that is independent of diabetes and obesity. SUBJECTS AND METHODS We measured anthropometric and metabolic variables in 46 patients with chronically elevated serum aminotransferase levels, \"bright liver\" on ultrasound scan, and normal glucose tolerance. Indexes of insulin resistance and secretion were determined using the homeostasis model assessment method. They were compared with 92 normal subjects who were matched for age and sex. RESULTS Patients with nonalcoholic fatty liver disease were characterized by fasting and glucose-induced hyperinsulinemia, insulin resistance, postload hypoglycemia, and hypertriglyceridemia. Insulin resistance [odds ratio (OR) = 15 per percent increase, 95% confidence interval (CI): 3.0 to 70], fasting triglyceride level (OR = 3.1 per mmol/liter increase, 95% CI: 1.1 to 8.9), 180-minute blood glucose level (OR = 4.3 per mmol/ liter decrease, 95% CI: 1.6 to 12), and average insulin concentration in response to oral glucose (OR = 3.0 per 100 pmol/liter increase, 95% CI: 1.5 to 6.2) were independently associated with nonalcoholic fatty liver disease. The exclusion of overweight and obese subjects did not change the results. CONCLUSION Nonalcoholic fatty liver disease is associated with insulin resistance and hyperinsulinemia even in lean subjects with normal glucose tolerance. Genetic factors that reduce insulin sensitivity and increase serum triglyceride levels may be responsible for its development.","author":[{"dropping-particle":"","family":"Marchesini","given":"G","non-dropping-particle":"","parse-names":false,"suffix":""},{"dropping-particle":"","family":"Brizi","given":"M","non-dropping-particle":"","parse-names":false,"suffix":""},{"dropping-particle":"","family":"Morselli-Labate","given":"A M","non-dropping-particle":"","parse-names":false,"suffix":""},{"dropping-particle":"","family":"Bianchi","given":"G","non-dropping-particle":"","parse-names":false,"suffix":""},{"dropping-particle":"","family":"Bugianesi","given":"E","non-dropping-particle":"","parse-names":false,"suffix":""},{"dropping-particle":"","family":"McCullough","given":"A J","non-dropping-particle":"","parse-names":false,"suffix":""},{"dropping-particle":"","family":"Forlani","given":"G","non-dropping-particle":"","parse-names":false,"suffix":""},{"dropping-particle":"","family":"Melchionda","given":"N","non-dropping-particle":"","parse-names":false,"suffix":""}],"container-title":"The American journal of medicine","id":"ITEM-1","issue":"5","issued":{"date-parts":[["1999","11"]]},"page":"450-5","title":"Association of nonalcoholic fatty liver disease with insulin resistance.","type":"article-journal","volume":"107"},"uris":["http://www.mendeley.com/documents/?uuid=e3e8e864-aa40-37da-add4-2c98fc00737d"]},{"id":"ITEM-2","itemData":{"DOI":"10.1002/hep.25772","ISSN":"1527-3350","PMID":"22505194","abstract":"UNLABELLED Previous studies have shown familial aggregation of insulin resistance and nonalcoholic fatty liver disease (NAFLD). Therefore, we aimed to examine whether family history of diabetes mellitus (DM) is associated with nonalcoholic steatohepatitis (NASH) and fibrosis in patients with NAFLD. This was a cross-sectional analysis in participants of the NAFLD Database study and PIVENS trial who had available data on family history of DM. One thousand and sixty-nine patients (63% women), with mean age of 49.6 (± 11.8) years and body mass index (BMI) of 34.2 (± 6.4) kg/m(2) , were included. Thirty percent had DM, and 56% had a family history of DM. Both personal history of DM and family history of DM were significantly associated with NASH, with an odds ratio (OR) of 1.93 (95% confidence interval [CI]: 1.37-2.73; P &lt;0.001) and 1.48 (95% CI: 1.11-1.97; P = 0.01) and any fibrosis with an OR of 3.31 (95% CI: 2.26-4.85; P &lt; 0.001) and 1.66 (95% CI: 1.25-2.20; P &lt; 0.001), respectively. When the models were adjusted for age, sex, BMI, ethnicity, and metabolic traits, the association between diabetes and family history of DM with NASH showed an increased adjusted OR of 1.76 (95% CI: 1.13-2.72; P &lt; 0.001) and 1.34 (95% CI: 0.99-1.81; P = 0.06), respectively, and with any fibrosis with a significant adjusted OR of 2.57 (95% CI: 1.61-4.11; P &lt; 0.0001) and 1.38 (95% CI: 1.02-1.87; P = 0.04), respectively. After excluding patients with personal history of diabetes, family history of DM was significantly associated with the presence of NASH and any fibrosis with an adjusted OR of 1.51 (95% CI: 1.01-2.25; P = 0.04) and 1.49 (95% CI: 1.01-2.20; P = 0.04), respectively. CONCLUSIONS Diabetes is strongly associated with risk of NASH, fibrosis, and advanced fibrosis. Family history of diabetes, especially among nondiabetics, is associated with NASH and fibrosis in NAFLD.","author":[{"dropping-particle":"","family":"Loomba","given":"Rohit","non-dropping-particle":"","parse-names":false,"suffix":""},{"dropping-particle":"","family":"Abraham","given":"Maria","non-dropping-particle":"","parse-names":false,"suffix":""},{"dropping-particle":"","family":"Unalp","given":"Aynur","non-dropping-particle":"","parse-names":false,"suffix":""},{"dropping-particle":"","family":"Wilson","given":"Laura","non-dropping-particle":"","parse-names":false,"suffix":""},{"dropping-particle":"","family":"Lavine","given":"Joel","non-dropping-particle":"","parse-names":false,"suffix":""},{"dropping-particle":"","family":"Doo","given":"Ed","non-dropping-particle":"","parse-names":false,"suffix":""},{"dropping-particle":"","family":"Bass","given":"Nathan M","non-dropping-particle":"","parse-names":false,"suffix":""},{"dropping-particle":"","family":"Nonalcoholic Steatohepatitis Clinical Research Network","given":"","non-dropping-particle":"","parse-names":false,"suffix":""}],"container-title":"Hepatology (Baltimore, Md.)","id":"ITEM-2","issue":"3","issued":{"date-parts":[["2012","9"]]},"page":"943-51","title":"Association between diabetes, family history of diabetes, and risk of nonalcoholic steatohepatitis and fibrosis.","type":"article-journal","volume":"56"},"uris":["http://www.mendeley.com/documents/?uuid=b9f98e84-8e73-3268-9496-fa4a06908e59"]},{"id":"ITEM-3","itemData":{"DOI":"10.1053/j.gastro.2010.09.038","ISSN":"1528-0012","PMID":"20858492","abstract":"BACKGROUND &amp; AIMS Prevalence of nonalcoholic fatty liver disease (NAFLD) has not been well established. The purpose of this study was to prospectively define the prevalence of both NAFLD and nonalcoholic steatohepatitis (NASH). METHODS Outpatients 18 to 70 years old were recruited from Brooke Army Medical Center. All patients completed a baseline questionnaire and ultrasound. If fatty liver was identified, then laboratory data and a liver biopsy were obtained. RESULTS Four hundred patients were enrolled. Three hundred and twenty-eight patients completed the questionnaire and ultrasound. Mean age (range, 28-70 years) was 54.6 years (7.35); 62.5% Caucasian, 22% Hispanic, and 11.3% African American; 50.9% female; mean body mass index (BMI) (calculated as kg/m(2)) was 29.8 (5.64); and diabetes and hypertension prevalence 16.5% and 49.7%, respectively. Prevalence of NAFLD was 46%. NASH was confirmed in 40 patients (12.2% of total cohort, 29.9% of ultrasound positive patients). Hispanics had the highest prevalence of NAFLD (58.3%), then Caucasians (44.4%) and African Americans (35.1%). NAFLD patients were more likely to be male (58.9%), older (P = .004), hypertensive (P &lt; .00005), and diabetic (P &lt; .00005). They had a higher BMI (P &lt; .0005), ate fast food more often (P = .049), and exercised less (P = 0.02) than their non-NAFLD counterparts. Hispanics had a higher prevalence of NASH compared with Caucasians (19.4% vs 9.8%; P = .03). Alanine aminotransferase, aspartate aminotransferase, BMI, insulin, Quantitative Insulin-Sensitivity Check Index, and cytokeratin-18 correlated with NASH. Among the 54 diabetic patients, NAFLD was found in 74% and NASH in 22.2%. CONCLUSION Prevalence of NAFLD and NASH is higher than estimated previously. Hispanics and patients with diabetes are at greatest risk for both NAFLD and NASH.","author":[{"dropping-particle":"","family":"Williams","given":"Christopher D","non-dropping-particle":"","parse-names":false,"suffix":""},{"dropping-particle":"","family":"Stengel","given":"Joel","non-dropping-particle":"","parse-names":false,"suffix":""},{"dropping-particle":"","family":"Asike","given":"Michael I","non-dropping-particle":"","parse-names":false,"suffix":""},{"dropping-particle":"","family":"Torres","given":"Dawn M","non-dropping-particle":"","parse-names":false,"suffix":""},{"dropping-particle":"","family":"Shaw","given":"Janet","non-dropping-particle":"","parse-names":false,"suffix":""},{"dropping-particle":"","family":"Contreras","given":"Maricela","non-dropping-particle":"","parse-names":false,"suffix":""},{"dropping-particle":"","family":"Landt","given":"Cristy L","non-dropping-particle":"","parse-names":false,"suffix":""},{"dropping-particle":"","family":"Harrison","given":"Stephen A","non-dropping-particle":"","parse-names":false,"suffix":""}],"container-title":"Gastroenterology","id":"ITEM-3","issue":"1","issued":{"date-parts":[["2011","1"]]},"page":"124-31","title":"Prevalence of nonalcoholic fatty liver disease and nonalcoholic steatohepatitis among a largely middle-aged population utilizing ultrasound and liver biopsy: a prospective study.","type":"article-journal","volume":"140"},"uris":["http://www.mendeley.com/documents/?uuid=c987bfe4-a968-31c6-a2db-f655329c3022"]}],"mendeley":{"formattedCitation":"&lt;sup&gt;[52–54]&lt;/sup&gt;","plainTextFormattedCitation":"[52–54]","previouslyFormattedCitation":"&lt;sup&gt;[52–54]&lt;/sup&gt;"},"properties":{"noteIndex":0},"schema":"https://github.com/citation-style-language/schema/raw/master/csl-citation.json"}</w:instrText>
      </w:r>
      <w:r w:rsidR="008A75FB" w:rsidRPr="00E75547">
        <w:rPr>
          <w:rFonts w:ascii="Book Antiqua" w:hAnsi="Book Antiqua"/>
          <w:sz w:val="24"/>
          <w:szCs w:val="24"/>
        </w:rPr>
        <w:fldChar w:fldCharType="separate"/>
      </w:r>
      <w:r w:rsidR="000603AA" w:rsidRPr="00E75547">
        <w:rPr>
          <w:rFonts w:ascii="Book Antiqua" w:hAnsi="Book Antiqua"/>
          <w:noProof/>
          <w:sz w:val="24"/>
          <w:szCs w:val="24"/>
          <w:vertAlign w:val="superscript"/>
        </w:rPr>
        <w:t>[52</w:t>
      </w:r>
      <w:r w:rsidR="00F238C9" w:rsidRPr="00E75547">
        <w:rPr>
          <w:rFonts w:ascii="Book Antiqua" w:hAnsi="Book Antiqua"/>
          <w:noProof/>
          <w:sz w:val="24"/>
          <w:szCs w:val="24"/>
          <w:vertAlign w:val="superscript"/>
        </w:rPr>
        <w:t>-</w:t>
      </w:r>
      <w:r w:rsidR="000603AA" w:rsidRPr="00E75547">
        <w:rPr>
          <w:rFonts w:ascii="Book Antiqua" w:hAnsi="Book Antiqua"/>
          <w:noProof/>
          <w:sz w:val="24"/>
          <w:szCs w:val="24"/>
          <w:vertAlign w:val="superscript"/>
        </w:rPr>
        <w:t>54]</w:t>
      </w:r>
      <w:r w:rsidR="008A75FB" w:rsidRPr="00E75547">
        <w:rPr>
          <w:rFonts w:ascii="Book Antiqua" w:hAnsi="Book Antiqua"/>
          <w:sz w:val="24"/>
          <w:szCs w:val="24"/>
        </w:rPr>
        <w:fldChar w:fldCharType="end"/>
      </w:r>
      <w:r w:rsidR="008A75FB" w:rsidRPr="00E75547">
        <w:rPr>
          <w:rFonts w:ascii="Book Antiqua" w:hAnsi="Book Antiqua"/>
          <w:sz w:val="24"/>
          <w:szCs w:val="24"/>
        </w:rPr>
        <w:t xml:space="preserve">, this lends further support to the translatability of the GAN </w:t>
      </w:r>
      <w:r w:rsidR="008A75FB" w:rsidRPr="00E75547">
        <w:rPr>
          <w:rFonts w:ascii="Book Antiqua" w:hAnsi="Book Antiqua"/>
          <w:i/>
          <w:sz w:val="24"/>
          <w:szCs w:val="24"/>
        </w:rPr>
        <w:t>ob/ob</w:t>
      </w:r>
      <w:r w:rsidR="008A75FB" w:rsidRPr="00E75547">
        <w:rPr>
          <w:rFonts w:ascii="Book Antiqua" w:hAnsi="Book Antiqua"/>
          <w:sz w:val="24"/>
          <w:szCs w:val="24"/>
        </w:rPr>
        <w:t>-NASH mouse model.</w:t>
      </w:r>
      <w:r w:rsidR="00504F91" w:rsidRPr="00E75547">
        <w:rPr>
          <w:rFonts w:ascii="Book Antiqua" w:hAnsi="Book Antiqua"/>
          <w:sz w:val="24"/>
          <w:szCs w:val="24"/>
        </w:rPr>
        <w:t xml:space="preserve"> </w:t>
      </w:r>
      <w:r w:rsidR="00406D0D" w:rsidRPr="00E75547">
        <w:rPr>
          <w:rFonts w:ascii="Book Antiqua" w:hAnsi="Book Antiqua"/>
          <w:sz w:val="24"/>
          <w:szCs w:val="24"/>
        </w:rPr>
        <w:t xml:space="preserve">It should be noted that GAN </w:t>
      </w:r>
      <w:r w:rsidR="007B1AFC" w:rsidRPr="00E75547">
        <w:rPr>
          <w:rFonts w:ascii="Book Antiqua" w:hAnsi="Book Antiqua"/>
          <w:sz w:val="24"/>
          <w:szCs w:val="24"/>
        </w:rPr>
        <w:t xml:space="preserve">and AMLN </w:t>
      </w:r>
      <w:r w:rsidR="00406D0D" w:rsidRPr="00E75547">
        <w:rPr>
          <w:rFonts w:ascii="Book Antiqua" w:hAnsi="Book Antiqua"/>
          <w:i/>
          <w:sz w:val="24"/>
          <w:szCs w:val="24"/>
        </w:rPr>
        <w:t>ob/ob</w:t>
      </w:r>
      <w:r w:rsidR="00406D0D" w:rsidRPr="00E75547">
        <w:rPr>
          <w:rFonts w:ascii="Book Antiqua" w:hAnsi="Book Antiqua"/>
          <w:sz w:val="24"/>
          <w:szCs w:val="24"/>
        </w:rPr>
        <w:t>-NASH</w:t>
      </w:r>
      <w:r w:rsidR="007B1AFC" w:rsidRPr="00E75547">
        <w:rPr>
          <w:rFonts w:ascii="Book Antiqua" w:hAnsi="Book Antiqua"/>
          <w:sz w:val="24"/>
          <w:szCs w:val="24"/>
        </w:rPr>
        <w:t xml:space="preserve"> mice </w:t>
      </w:r>
      <w:r w:rsidR="005D6BED" w:rsidRPr="00E75547">
        <w:rPr>
          <w:rFonts w:ascii="Book Antiqua" w:hAnsi="Book Antiqua"/>
          <w:sz w:val="24"/>
          <w:szCs w:val="24"/>
        </w:rPr>
        <w:t xml:space="preserve">both </w:t>
      </w:r>
      <w:r w:rsidR="007B1AFC" w:rsidRPr="00E75547">
        <w:rPr>
          <w:rFonts w:ascii="Book Antiqua" w:hAnsi="Book Antiqua"/>
          <w:sz w:val="24"/>
          <w:szCs w:val="24"/>
        </w:rPr>
        <w:t>showed</w:t>
      </w:r>
      <w:r w:rsidR="00ED618C" w:rsidRPr="00E75547">
        <w:rPr>
          <w:rFonts w:ascii="Book Antiqua" w:hAnsi="Book Antiqua"/>
          <w:sz w:val="24"/>
          <w:szCs w:val="24"/>
        </w:rPr>
        <w:t xml:space="preserve"> </w:t>
      </w:r>
      <w:r w:rsidR="00ED0AF1" w:rsidRPr="00E75547">
        <w:rPr>
          <w:rFonts w:ascii="Book Antiqua" w:hAnsi="Book Antiqua"/>
          <w:sz w:val="24"/>
          <w:szCs w:val="24"/>
        </w:rPr>
        <w:t>suppressed</w:t>
      </w:r>
      <w:r w:rsidR="007B1AFC" w:rsidRPr="00E75547">
        <w:rPr>
          <w:rFonts w:ascii="Book Antiqua" w:hAnsi="Book Antiqua"/>
          <w:sz w:val="24"/>
          <w:szCs w:val="24"/>
        </w:rPr>
        <w:t xml:space="preserve"> expression</w:t>
      </w:r>
      <w:r w:rsidR="00AB2599" w:rsidRPr="00E75547">
        <w:rPr>
          <w:rFonts w:ascii="Book Antiqua" w:hAnsi="Book Antiqua"/>
          <w:sz w:val="24"/>
          <w:szCs w:val="24"/>
        </w:rPr>
        <w:t xml:space="preserve"> of </w:t>
      </w:r>
      <w:r w:rsidR="00F62628" w:rsidRPr="00E75547">
        <w:rPr>
          <w:rFonts w:ascii="Book Antiqua" w:hAnsi="Book Antiqua"/>
          <w:sz w:val="24"/>
          <w:szCs w:val="24"/>
        </w:rPr>
        <w:t xml:space="preserve">hepatic </w:t>
      </w:r>
      <w:r w:rsidR="00AB2599" w:rsidRPr="00E75547">
        <w:rPr>
          <w:rFonts w:ascii="Book Antiqua" w:hAnsi="Book Antiqua"/>
          <w:sz w:val="24"/>
          <w:szCs w:val="24"/>
        </w:rPr>
        <w:t>genes</w:t>
      </w:r>
      <w:r w:rsidR="00050CD6" w:rsidRPr="00E75547">
        <w:rPr>
          <w:rFonts w:ascii="Book Antiqua" w:hAnsi="Book Antiqua"/>
          <w:sz w:val="24"/>
          <w:szCs w:val="24"/>
        </w:rPr>
        <w:t xml:space="preserve"> </w:t>
      </w:r>
      <w:r w:rsidR="002F47EB" w:rsidRPr="00E75547">
        <w:rPr>
          <w:rFonts w:ascii="Book Antiqua" w:hAnsi="Book Antiqua"/>
          <w:sz w:val="24"/>
          <w:szCs w:val="24"/>
        </w:rPr>
        <w:t xml:space="preserve">related to </w:t>
      </w:r>
      <w:r w:rsidR="0008066D" w:rsidRPr="00E75547">
        <w:rPr>
          <w:rFonts w:ascii="Book Antiqua" w:hAnsi="Book Antiqua"/>
          <w:sz w:val="24"/>
          <w:szCs w:val="24"/>
        </w:rPr>
        <w:t>lipid</w:t>
      </w:r>
      <w:r w:rsidR="00AB2599" w:rsidRPr="00E75547">
        <w:rPr>
          <w:rFonts w:ascii="Book Antiqua" w:hAnsi="Book Antiqua"/>
          <w:sz w:val="24"/>
          <w:szCs w:val="24"/>
        </w:rPr>
        <w:t xml:space="preserve"> </w:t>
      </w:r>
      <w:r w:rsidR="00917AE4" w:rsidRPr="00E75547">
        <w:rPr>
          <w:rFonts w:ascii="Book Antiqua" w:hAnsi="Book Antiqua"/>
          <w:sz w:val="24"/>
          <w:szCs w:val="24"/>
        </w:rPr>
        <w:t xml:space="preserve">and glucose </w:t>
      </w:r>
      <w:r w:rsidR="00AB2599" w:rsidRPr="00E75547">
        <w:rPr>
          <w:rFonts w:ascii="Book Antiqua" w:hAnsi="Book Antiqua"/>
          <w:sz w:val="24"/>
          <w:szCs w:val="24"/>
        </w:rPr>
        <w:t>handling</w:t>
      </w:r>
      <w:r w:rsidR="00543AD0" w:rsidRPr="00E75547">
        <w:rPr>
          <w:rFonts w:ascii="Book Antiqua" w:hAnsi="Book Antiqua"/>
          <w:sz w:val="24"/>
          <w:szCs w:val="24"/>
        </w:rPr>
        <w:t xml:space="preserve">. </w:t>
      </w:r>
      <w:proofErr w:type="gramStart"/>
      <w:r w:rsidR="00543AD0" w:rsidRPr="00E75547">
        <w:rPr>
          <w:rFonts w:ascii="Book Antiqua" w:hAnsi="Book Antiqua"/>
          <w:sz w:val="24"/>
          <w:szCs w:val="24"/>
        </w:rPr>
        <w:t>This points</w:t>
      </w:r>
      <w:proofErr w:type="gramEnd"/>
      <w:r w:rsidR="00543AD0" w:rsidRPr="00E75547">
        <w:rPr>
          <w:rFonts w:ascii="Book Antiqua" w:hAnsi="Book Antiqua"/>
          <w:sz w:val="24"/>
          <w:szCs w:val="24"/>
        </w:rPr>
        <w:t xml:space="preserve"> to the possibility that </w:t>
      </w:r>
      <w:r w:rsidR="00920269" w:rsidRPr="00E75547">
        <w:rPr>
          <w:rFonts w:ascii="Book Antiqua" w:hAnsi="Book Antiqua"/>
          <w:sz w:val="24"/>
          <w:szCs w:val="24"/>
        </w:rPr>
        <w:lastRenderedPageBreak/>
        <w:t xml:space="preserve">extrahepatic </w:t>
      </w:r>
      <w:r w:rsidR="00957EBF" w:rsidRPr="00E75547">
        <w:rPr>
          <w:rFonts w:ascii="Book Antiqua" w:hAnsi="Book Antiqua"/>
          <w:sz w:val="24"/>
          <w:szCs w:val="24"/>
        </w:rPr>
        <w:t xml:space="preserve">mechanisms contribute to </w:t>
      </w:r>
      <w:r w:rsidR="00FB4844" w:rsidRPr="00E75547">
        <w:rPr>
          <w:rFonts w:ascii="Book Antiqua" w:hAnsi="Book Antiqua"/>
          <w:sz w:val="24"/>
          <w:szCs w:val="24"/>
        </w:rPr>
        <w:t xml:space="preserve">impaired glucose </w:t>
      </w:r>
      <w:r w:rsidR="00957EBF" w:rsidRPr="00E75547">
        <w:rPr>
          <w:rFonts w:ascii="Book Antiqua" w:hAnsi="Book Antiqua"/>
          <w:sz w:val="24"/>
          <w:szCs w:val="24"/>
        </w:rPr>
        <w:t>handling</w:t>
      </w:r>
      <w:r w:rsidR="00FB4844" w:rsidRPr="00E75547">
        <w:rPr>
          <w:rFonts w:ascii="Book Antiqua" w:hAnsi="Book Antiqua"/>
          <w:sz w:val="24"/>
          <w:szCs w:val="24"/>
        </w:rPr>
        <w:t xml:space="preserve"> in GAN </w:t>
      </w:r>
      <w:r w:rsidR="00FB4844" w:rsidRPr="00E75547">
        <w:rPr>
          <w:rFonts w:ascii="Book Antiqua" w:hAnsi="Book Antiqua"/>
          <w:i/>
          <w:sz w:val="24"/>
          <w:szCs w:val="24"/>
        </w:rPr>
        <w:t>ob/ob</w:t>
      </w:r>
      <w:r w:rsidR="00FB4844" w:rsidRPr="00E75547">
        <w:rPr>
          <w:rFonts w:ascii="Book Antiqua" w:hAnsi="Book Antiqua"/>
          <w:sz w:val="24"/>
          <w:szCs w:val="24"/>
        </w:rPr>
        <w:t>-NASH</w:t>
      </w:r>
      <w:r w:rsidR="00543AD0" w:rsidRPr="00E75547">
        <w:rPr>
          <w:rFonts w:ascii="Book Antiqua" w:hAnsi="Book Antiqua"/>
          <w:sz w:val="24"/>
          <w:szCs w:val="24"/>
        </w:rPr>
        <w:t xml:space="preserve"> mice</w:t>
      </w:r>
      <w:r w:rsidR="00664E09" w:rsidRPr="00E75547">
        <w:rPr>
          <w:rFonts w:ascii="Book Antiqua" w:hAnsi="Book Antiqua"/>
          <w:sz w:val="24"/>
          <w:szCs w:val="24"/>
        </w:rPr>
        <w:t>.</w:t>
      </w:r>
      <w:r w:rsidR="00920269" w:rsidRPr="00E75547">
        <w:rPr>
          <w:rFonts w:ascii="Book Antiqua" w:hAnsi="Book Antiqua"/>
          <w:sz w:val="24"/>
          <w:szCs w:val="24"/>
        </w:rPr>
        <w:t xml:space="preserve"> </w:t>
      </w:r>
      <w:r w:rsidR="00D678C4" w:rsidRPr="00E75547">
        <w:rPr>
          <w:rFonts w:ascii="Book Antiqua" w:hAnsi="Book Antiqua"/>
          <w:sz w:val="24"/>
          <w:szCs w:val="24"/>
        </w:rPr>
        <w:t xml:space="preserve">GAN and AMLN </w:t>
      </w:r>
      <w:r w:rsidR="00D678C4" w:rsidRPr="00E75547">
        <w:rPr>
          <w:rFonts w:ascii="Book Antiqua" w:hAnsi="Book Antiqua"/>
          <w:i/>
          <w:sz w:val="24"/>
          <w:szCs w:val="24"/>
        </w:rPr>
        <w:t>ob/ob</w:t>
      </w:r>
      <w:r w:rsidR="00D678C4" w:rsidRPr="00E75547">
        <w:rPr>
          <w:rFonts w:ascii="Book Antiqua" w:hAnsi="Book Antiqua"/>
          <w:sz w:val="24"/>
          <w:szCs w:val="24"/>
        </w:rPr>
        <w:t>-NASH mice demonstrated similarly profound hyperinsulinemia, which argues for sustained pancreatic β-cell compensation in both models.</w:t>
      </w:r>
      <w:r w:rsidR="00F0196B" w:rsidRPr="00E75547">
        <w:rPr>
          <w:rFonts w:ascii="Book Antiqua" w:hAnsi="Book Antiqua"/>
          <w:sz w:val="24"/>
          <w:szCs w:val="24"/>
        </w:rPr>
        <w:t xml:space="preserve"> </w:t>
      </w:r>
      <w:r w:rsidR="003C0891" w:rsidRPr="00E75547">
        <w:rPr>
          <w:rFonts w:ascii="Book Antiqua" w:hAnsi="Book Antiqua"/>
          <w:sz w:val="24"/>
          <w:szCs w:val="24"/>
        </w:rPr>
        <w:t>Importantly,</w:t>
      </w:r>
      <w:r w:rsidR="00E95331" w:rsidRPr="00E75547">
        <w:rPr>
          <w:rFonts w:ascii="Book Antiqua" w:hAnsi="Book Antiqua"/>
          <w:sz w:val="24"/>
          <w:szCs w:val="24"/>
        </w:rPr>
        <w:t xml:space="preserve"> however,</w:t>
      </w:r>
      <w:r w:rsidR="003C0891" w:rsidRPr="00E75547">
        <w:rPr>
          <w:rFonts w:ascii="Book Antiqua" w:hAnsi="Book Antiqua"/>
          <w:sz w:val="24"/>
          <w:szCs w:val="24"/>
        </w:rPr>
        <w:t xml:space="preserve"> g</w:t>
      </w:r>
      <w:r w:rsidR="00920269" w:rsidRPr="00E75547">
        <w:rPr>
          <w:rFonts w:ascii="Book Antiqua" w:hAnsi="Book Antiqua"/>
          <w:sz w:val="24"/>
          <w:szCs w:val="24"/>
        </w:rPr>
        <w:t>lucose intolerance in</w:t>
      </w:r>
      <w:r w:rsidR="002C4E9C" w:rsidRPr="00E75547">
        <w:rPr>
          <w:rFonts w:ascii="Book Antiqua" w:hAnsi="Book Antiqua"/>
          <w:sz w:val="24"/>
          <w:szCs w:val="24"/>
        </w:rPr>
        <w:t xml:space="preserve"> lepti</w:t>
      </w:r>
      <w:r w:rsidR="00102BDF" w:rsidRPr="00E75547">
        <w:rPr>
          <w:rFonts w:ascii="Book Antiqua" w:hAnsi="Book Antiqua"/>
          <w:sz w:val="24"/>
          <w:szCs w:val="24"/>
        </w:rPr>
        <w:t>n</w:t>
      </w:r>
      <w:r w:rsidR="002C4E9C" w:rsidRPr="00E75547">
        <w:rPr>
          <w:rFonts w:ascii="Book Antiqua" w:hAnsi="Book Antiqua"/>
          <w:sz w:val="24"/>
          <w:szCs w:val="24"/>
        </w:rPr>
        <w:t>-deficient</w:t>
      </w:r>
      <w:r w:rsidR="00920269" w:rsidRPr="00E75547">
        <w:rPr>
          <w:rFonts w:ascii="Book Antiqua" w:hAnsi="Book Antiqua"/>
          <w:sz w:val="24"/>
          <w:szCs w:val="24"/>
        </w:rPr>
        <w:t xml:space="preserve"> </w:t>
      </w:r>
      <w:r w:rsidR="00920269" w:rsidRPr="00E75547">
        <w:rPr>
          <w:rFonts w:ascii="Book Antiqua" w:hAnsi="Book Antiqua"/>
          <w:i/>
          <w:sz w:val="24"/>
          <w:szCs w:val="24"/>
        </w:rPr>
        <w:t>ob/ob</w:t>
      </w:r>
      <w:r w:rsidR="00920269" w:rsidRPr="00E75547">
        <w:rPr>
          <w:rFonts w:ascii="Book Antiqua" w:hAnsi="Book Antiqua"/>
          <w:sz w:val="24"/>
          <w:szCs w:val="24"/>
        </w:rPr>
        <w:t xml:space="preserve"> mice has been attributed to failure to suppress hepatic glucose production</w:t>
      </w:r>
      <w:r w:rsidR="00655AD9" w:rsidRPr="00E75547">
        <w:rPr>
          <w:rFonts w:ascii="Book Antiqua" w:hAnsi="Book Antiqua"/>
          <w:sz w:val="24"/>
          <w:szCs w:val="24"/>
        </w:rPr>
        <w:t xml:space="preserve"> in conjunction with impaired muscle glucose uptake</w:t>
      </w:r>
      <w:r w:rsidR="00920269" w:rsidRPr="00E75547">
        <w:rPr>
          <w:rFonts w:ascii="Book Antiqua" w:hAnsi="Book Antiqua"/>
          <w:sz w:val="24"/>
          <w:szCs w:val="24"/>
        </w:rPr>
        <w:t>, likely precipitated by defective triglyceride handling</w:t>
      </w:r>
      <w:r w:rsidR="00381C32" w:rsidRPr="00E75547">
        <w:rPr>
          <w:rFonts w:ascii="Book Antiqua" w:hAnsi="Book Antiqua"/>
          <w:sz w:val="24"/>
          <w:szCs w:val="24"/>
        </w:rPr>
        <w:t xml:space="preserve"> in these tissues</w:t>
      </w:r>
      <w:r w:rsidR="00920269" w:rsidRPr="00E75547">
        <w:rPr>
          <w:rFonts w:ascii="Book Antiqua" w:hAnsi="Book Antiqua"/>
          <w:sz w:val="24"/>
          <w:szCs w:val="24"/>
        </w:rPr>
        <w:fldChar w:fldCharType="begin" w:fldLock="1"/>
      </w:r>
      <w:r w:rsidR="008A49BA" w:rsidRPr="00E75547">
        <w:rPr>
          <w:rFonts w:ascii="Book Antiqua" w:hAnsi="Book Antiqua"/>
          <w:sz w:val="24"/>
          <w:szCs w:val="24"/>
        </w:rPr>
        <w:instrText>ADDIN CSL_CITATION {"citationItems":[{"id":"ITEM-1","itemData":{"DOI":"10.1210/en.2004-0219","ISSN":"0013-7227","PMID":"15059949","abstract":"We studied the effects of genetic background on the phenotype of ob/ob mice, a model of severe obesity, insulin resistance, and diabetes caused by leptin deficiency. Despite a comparable degree of obesity and hyperinsulinemia, C57BL/6J ob/ob mice had much milder hyperglycemia and, surprisingly, normal circulating adiponectin levels despite still-prominent signs of insulin resistance. Hyperinsulinemic-euglycemic clamp revealed relatively less whole-body and muscle insulin resistance in C57BL/6J ob/ob mice, whereas liver insulin resistance tended to be more severe than in FVB/N ob/ob mice. C57BL/6J ob/ob mice had also more rapid clearance of circulating triglycerides and more severe hepatic steatosis. We suggest that strain-related distinction in lipid handling is the most important player in the differences in diabetic phenotype and insulin sensitivity, whereas the impact of circulating adiponectin levels on the overall phenotype of ob/ob mice is less important.","author":[{"dropping-particle":"","family":"Haluzik","given":"Martin","non-dropping-particle":"","parse-names":false,"suffix":""},{"dropping-particle":"","family":"Colombo","given":"Carlo","non-dropping-particle":"","parse-names":false,"suffix":""},{"dropping-particle":"","family":"Gavrilova","given":"Oksana","non-dropping-particle":"","parse-names":false,"suffix":""},{"dropping-particle":"","family":"Chua","given":"Streamson","non-dropping-particle":"","parse-names":false,"suffix":""},{"dropping-particle":"","family":"Wolf","given":"Nicole","non-dropping-particle":"","parse-names":false,"suffix":""},{"dropping-particle":"","family":"Chen","given":"Min","non-dropping-particle":"","parse-names":false,"suffix":""},{"dropping-particle":"","family":"Stannard","given":"Bethel","non-dropping-particle":"","parse-names":false,"suffix":""},{"dropping-particle":"","family":"Dietz","given":"Kelly R.","non-dropping-particle":"","parse-names":false,"suffix":""},{"dropping-particle":"","family":"Roith","given":"Derek","non-dropping-particle":"Le","parse-names":false,"suffix":""},{"dropping-particle":"","family":"Reitman","given":"Marc L.","non-dropping-particle":"","parse-names":false,"suffix":""}],"container-title":"Endocrinology","id":"ITEM-1","issue":"7","issued":{"date-parts":[["2004","7"]]},"page":"3258-3264","title":"Genetic Background (C57BL/6J &lt;i&gt;Versus&lt;/i&gt; FVB/N) Strongly Influences the Severity of Diabetes and Insulin Resistance in &lt;i&gt;ob/ob&lt;/i&gt; Mice","type":"article-journal","volume":"145"},"uris":["http://www.mendeley.com/documents/?uuid=c0a43478-1063-3eb4-8555-b98c67f6b3ba"]},{"id":"ITEM-2","itemData":{"DOI":"10.1152/ajpendo.00165.2005","ISSN":"0193-1849","PMID":"15941783","abstract":"Liver X receptor (LXR) agonists have been proposed to act as anti-diabetic drugs. However, pharmacological LXR activation leads to severe hepatic steatosis, a condition usually associated with insulin resistance and type 2 diabetes mellitus. To address this apparent contradiction, lean and ob/ob mice were treated with the LXR agonist GW-3965 for 10 days. Insulin sensitivity was assessed by hyperinsulinemic-euglycemic clamp studies. Hepatic glucose production (HGP) and metabolic clearance rate (MCR) of glucose were determined with stable isotope techniques. Blood glucose and hepatic and whole body insulin sensitivity remained unaffected upon treatment in lean mice, despite increased hepatic triglyceride contents (61.7 +/- 7.2 vs. 12.1 +/- 2.0 nmol/mg liver, P &lt; 0.05). In ob/ob mice, LXR activation resulted in lower blood glucose levels and significantly improved whole body insulin sensitivity. GW-3965 treatment did not affect HGP under normo- and hyperinsulinemic conditions, despite increased hepatic triglyceride contents (221 +/- 13 vs. 176 +/- 19 nmol/mg liver, P &lt; 0.05). Clamped MCR increased upon GW-3965 treatment (18.2 +/- 1.0 vs. 14.3 +/- 1.4 ml x kg(-1) x min(-1), P = 0.05). LXR activation increased white adipose tissue mRNA levels of Glut4, Acc1 and Fasin ob/ob mice only. In conclusion, LXR-induced blood glucose lowering in ob/ob mice was attributable to increased peripheral glucose uptake and metabolism, physiologically reflected in a slightly improved insulin sensitivity. Remarkably, steatosis associated with LXR activation did not affect hepatic insulin sensitivity.","author":[{"dropping-particle":"","family":"Grefhorst","given":"Aldo","non-dropping-particle":"","parse-names":false,"suffix":""},{"dropping-particle":"","family":"Dijk","given":"Theo H.","non-dropping-particle":"van","parse-names":false,"suffix":""},{"dropping-particle":"","family":"Hammer","given":"Anke","non-dropping-particle":"","parse-names":false,"suffix":""},{"dropping-particle":"","family":"Sluijs","given":"Fjodor H.","non-dropping-particle":"van der","parse-names":false,"suffix":""},{"dropping-particle":"","family":"Havinga","given":"Rick","non-dropping-particle":"","parse-names":false,"suffix":""},{"dropping-particle":"","family":"Havekes","given":"Louis M.","non-dropping-particle":"","parse-names":false,"suffix":""},{"dropping-particle":"","family":"Romijn","given":"Johannes A.","non-dropping-particle":"","parse-names":false,"suffix":""},{"dropping-particle":"","family":"Groot","given":"Pieter H.","non-dropping-particle":"","parse-names":false,"suffix":""},{"dropping-particle":"","family":"Reijngoud","given":"Dirk-Jan","non-dropping-particle":"","parse-names":false,"suffix":""},{"dropping-particle":"","family":"Kuipers","given":"Folkert","non-dropping-particle":"","parse-names":false,"suffix":""}],"container-title":"American Journal of Physiology-Endocrinology and Metabolism","id":"ITEM-2","issue":"5","issued":{"date-parts":[["2005","11"]]},"page":"E829-E838","title":"Differential effects of pharmacological liver X receptor activation on hepatic and peripheral insulin sensitivity in lean and &lt;i&gt;ob/ob&lt;/i&gt; mice","type":"article-journal","volume":"289"},"uris":["http://www.mendeley.com/documents/?uuid=11fb554e-ec78-3497-969b-b13f94b36c3c"]},{"id":"ITEM-3","itemData":{"ISSN":"0026-0495","PMID":"12898477","abstract":"The present study was performed to examine the effects of rosiglitazone treatment on tissue-specific insulin sensitivity. Therefore, we used obese, insulin-resistant ob/ob mice and measured the effects of rosiglitazone treatment on insulin sensitivity and simultaneously tissue-specific uptake of glucose and free fatty acids (FFA) under hyperinsulinemic euglycemic clamp conditions. Rosiglitazone treatment resulted in significantly higher body weight and decreased plasma levels of glucose, insulin, and triglyceride (TG). Glucose tolerance, as well as insulin sensitivity, was improved upon rosiglitazone treatment, as assessed by glucose tolerance and insulin sensitivity tests. Hyperinsulinemic euglycemic clamps showed increased glucose infusion rates with increased whole body insulin sensitivity. Rosiglitazone treatment resulted in increased glucose uptake by cardiac and skeletal muscle under hyperinsulinemic euglycemic clamp conditions, while no differences were observed in FA uptake. Measurement of TG content showed that rosiglitazone treatment resulted in decreased TG content of cardiac muscle, but increased TG content of skeletal muscle. We conclude that rosiglitazone treatment leads to strong improvement of insulin sensitivity, irrespective of increased muscle TG content, in ob/ob mice.","author":[{"dropping-particle":"","family":"Muurling","given":"Martin","non-dropping-particle":"","parse-names":false,"suffix":""},{"dropping-particle":"","family":"Mensink","given":"Ronald P","non-dropping-particle":"","parse-names":false,"suffix":""},{"dropping-particle":"","family":"Pijl","given":"Hanno","non-dropping-particle":"","parse-names":false,"suffix":""},{"dropping-particle":"","family":"Romijn","given":"Johannes A","non-dropping-particle":"","parse-names":false,"suffix":""},{"dropping-particle":"","family":"Havekes","given":"Louis M","non-dropping-particle":"","parse-names":false,"suffix":""},{"dropping-particle":"","family":"Voshol","given":"Peter J","non-dropping-particle":"","parse-names":false,"suffix":""}],"container-title":"Metabolism: clinical and experimental","id":"ITEM-3","issue":"8","issued":{"date-parts":[["2003","8"]]},"page":"1078-83","title":"Rosiglitazone improves muscle insulin sensitivity, irrespective of increased triglyceride content, in ob/ob mice.","type":"article-journal","volume":"52"},"uris":["http://www.mendeley.com/documents/?uuid=545d0891-2575-3b55-a30e-80aa6fec8af8"]}],"mendeley":{"formattedCitation":"&lt;sup&gt;[55–57]&lt;/sup&gt;","plainTextFormattedCitation":"[55–57]","previouslyFormattedCitation":"&lt;sup&gt;[55–57]&lt;/sup&gt;"},"properties":{"noteIndex":0},"schema":"https://github.com/citation-style-language/schema/raw/master/csl-citation.json"}</w:instrText>
      </w:r>
      <w:r w:rsidR="00920269" w:rsidRPr="00E75547">
        <w:rPr>
          <w:rFonts w:ascii="Book Antiqua" w:hAnsi="Book Antiqua"/>
          <w:sz w:val="24"/>
          <w:szCs w:val="24"/>
        </w:rPr>
        <w:fldChar w:fldCharType="separate"/>
      </w:r>
      <w:r w:rsidR="000603AA" w:rsidRPr="00E75547">
        <w:rPr>
          <w:rFonts w:ascii="Book Antiqua" w:hAnsi="Book Antiqua"/>
          <w:noProof/>
          <w:sz w:val="24"/>
          <w:szCs w:val="24"/>
          <w:vertAlign w:val="superscript"/>
        </w:rPr>
        <w:t>[55</w:t>
      </w:r>
      <w:r w:rsidR="00F0196B" w:rsidRPr="00E75547">
        <w:rPr>
          <w:rFonts w:ascii="Book Antiqua" w:hAnsi="Book Antiqua"/>
          <w:noProof/>
          <w:sz w:val="24"/>
          <w:szCs w:val="24"/>
          <w:vertAlign w:val="superscript"/>
        </w:rPr>
        <w:t>-</w:t>
      </w:r>
      <w:r w:rsidR="000603AA" w:rsidRPr="00E75547">
        <w:rPr>
          <w:rFonts w:ascii="Book Antiqua" w:hAnsi="Book Antiqua"/>
          <w:noProof/>
          <w:sz w:val="24"/>
          <w:szCs w:val="24"/>
          <w:vertAlign w:val="superscript"/>
        </w:rPr>
        <w:t>57]</w:t>
      </w:r>
      <w:r w:rsidR="00920269" w:rsidRPr="00E75547">
        <w:rPr>
          <w:rFonts w:ascii="Book Antiqua" w:hAnsi="Book Antiqua"/>
          <w:sz w:val="24"/>
          <w:szCs w:val="24"/>
        </w:rPr>
        <w:fldChar w:fldCharType="end"/>
      </w:r>
      <w:r w:rsidR="00B24F61" w:rsidRPr="00E75547">
        <w:rPr>
          <w:rFonts w:ascii="Book Antiqua" w:hAnsi="Book Antiqua"/>
          <w:sz w:val="24"/>
          <w:szCs w:val="24"/>
        </w:rPr>
        <w:t>.</w:t>
      </w:r>
      <w:r w:rsidR="005464FF" w:rsidRPr="00E75547">
        <w:rPr>
          <w:rFonts w:ascii="Book Antiqua" w:hAnsi="Book Antiqua"/>
          <w:sz w:val="24"/>
          <w:szCs w:val="24"/>
        </w:rPr>
        <w:t xml:space="preserve"> </w:t>
      </w:r>
      <w:r w:rsidR="002B6972" w:rsidRPr="00E75547">
        <w:rPr>
          <w:rFonts w:ascii="Book Antiqua" w:hAnsi="Book Antiqua"/>
          <w:sz w:val="24"/>
          <w:szCs w:val="24"/>
        </w:rPr>
        <w:t>In addition</w:t>
      </w:r>
      <w:r w:rsidR="00B24F61" w:rsidRPr="00E75547">
        <w:rPr>
          <w:rFonts w:ascii="Book Antiqua" w:hAnsi="Book Antiqua"/>
          <w:sz w:val="24"/>
          <w:szCs w:val="24"/>
        </w:rPr>
        <w:t xml:space="preserve">, </w:t>
      </w:r>
      <w:r w:rsidR="00B24F61" w:rsidRPr="00E75547">
        <w:rPr>
          <w:rFonts w:ascii="Book Antiqua" w:hAnsi="Book Antiqua"/>
          <w:i/>
          <w:sz w:val="24"/>
          <w:szCs w:val="24"/>
        </w:rPr>
        <w:t>ob/ob</w:t>
      </w:r>
      <w:r w:rsidR="00B24F61" w:rsidRPr="00E75547">
        <w:rPr>
          <w:rFonts w:ascii="Book Antiqua" w:hAnsi="Book Antiqua"/>
          <w:sz w:val="24"/>
          <w:szCs w:val="24"/>
        </w:rPr>
        <w:t xml:space="preserve"> mice </w:t>
      </w:r>
      <w:r w:rsidR="002B6972" w:rsidRPr="00E75547">
        <w:rPr>
          <w:rFonts w:ascii="Book Antiqua" w:hAnsi="Book Antiqua"/>
          <w:sz w:val="24"/>
          <w:szCs w:val="24"/>
        </w:rPr>
        <w:t>show</w:t>
      </w:r>
      <w:r w:rsidR="00B24F61" w:rsidRPr="00E75547">
        <w:rPr>
          <w:rFonts w:ascii="Book Antiqua" w:hAnsi="Book Antiqua"/>
          <w:sz w:val="24"/>
          <w:szCs w:val="24"/>
        </w:rPr>
        <w:t xml:space="preserve"> impaired </w:t>
      </w:r>
      <w:r w:rsidR="00ED7F33" w:rsidRPr="00E75547">
        <w:rPr>
          <w:rFonts w:ascii="Book Antiqua" w:hAnsi="Book Antiqua"/>
          <w:sz w:val="24"/>
          <w:szCs w:val="24"/>
        </w:rPr>
        <w:t>glucose uptake</w:t>
      </w:r>
      <w:r w:rsidR="00A353FD" w:rsidRPr="00E75547">
        <w:rPr>
          <w:rFonts w:ascii="Book Antiqua" w:hAnsi="Book Antiqua"/>
          <w:sz w:val="24"/>
          <w:szCs w:val="24"/>
        </w:rPr>
        <w:t xml:space="preserve"> in adipose tissues</w:t>
      </w:r>
      <w:r w:rsidR="00A353FD"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{"citationItems":[{"id":"ITEM-1","itemData":{"DOI":"10.1074/jbc.M114.623686","ISSN":"0021-9258","PMID":"25720492","abstract":"Aside from glucose metabolism, insulin regulates a variety of pathways in peripheral tissues. Under insulin-resistant conditions, it is well known that insulin-stimulated glucose uptake is impaired, and many studies attribute this to a defect in Akt signaling. Here we make use of several insulin resistance models, including insulin-resistant 3T3-L1 adipocytes and fat explants prepared from high fat-fed C57BL/6J and ob/ob mice, to comprehensively distinguish defective from unaffected aspects of insulin signaling and its downstream consequences in adipocytes. Defective regulation of glucose uptake was observed in all models of insulin resistance, whereas other major actions of insulin such as protein synthesis and anti-lipolysis were normal. This defect corresponded to a reduction in the maximum response to insulin. The pattern of change observed for phosphorylation in the Akt pathway was inconsistent with a simple defect at the level of Akt. The only Akt substrate that showed consistently reduced phosphorylation was the RabGAP AS160 that regulates GLUT4 translocation. We conclude that insulin resistance in adipose tissue is highly selective for glucose metabolism and likely involves a defect in one of the components regulating GLUT4 translocation to the cell surface in response to insulin.","author":[{"dropping-particle":"","family":"Tan","given":"Shi-Xiong","non-dropping-particle":"","parse-names":false,"suffix":""},{"dropping-particle":"","family":"Fisher-Wellman","given":"Kelsey H.","non-dropping-particle":"","parse-names":false,"suffix":""},{"dropping-particle":"","family":"Fazakerley","given":"Daniel J.","non-dropping-particle":"","parse-names":false,"suffix":""},{"dropping-particle":"","family":"Ng","given":"Yvonne","non-dropping-particle":"","parse-names":false,"suffix":""},{"dropping-particle":"","family":"Pant","given":"Himani","non-dropping-particle":"","parse-names":false,"suffix":""},{"dropping-particle":"","family":"Li","given":"Jia","non-dropping-particle":"","parse-names":false,"suffix":""},{"dropping-particle":"","family":"Meoli","given":"Christopher C.","non-dropping-particle":"","parse-names":false,"suffix":""},{"dropping-particle":"","family":"Coster","given":"Adelle C. F.","non-dropping-particle":"","parse-names":false,"suffix":""},{"dropping-particle":"","family":"Stöckli","given":"Jacqueline","non-dropping-particle":"","parse-names":false,"suffix":""},{"dropping-particle":"","family":"James","given":"David E.","non-dropping-particle":"","parse-names":false,"suffix":""}],"container-title":"Journal of Biological Chemistry","id":"ITEM-1","issue":"18","issued":{"date-parts":[["2015","5","1"]]},"page":"11337-11348","title":"Selective Insulin Resistance in Adipocytes","type":"article-journal","volume":"290"},"uris":["http://www.mendeley.com/documents/?uuid=69d1da1b-fbb6-3e99-a360-82150e4496f7"]},{"id":"ITEM-2","itemData":{"DOI":"10.1007/s00125-010-1944-0","ISSN":"0012-186X","PMID":"20953578","abstract":"AIMS/HYPOTHESIS Extracellular signal-regulated kinase (ERK) activity is increased in adipose tissue in obesity and type 2 diabetes mellitus and strong evidences suggests that it is implicated in the downregulation of insulin signalling and action in the insulin-resistant state. To determine the role of ERK1 in obesity-associated insulin resistance in vivo, we inactivated Erk1 (also known as Mapk3) in obese leptin-deficient mice (ob/ob). METHODS Mice of genotype ob/ob-Erk1</w:instrText>
      </w:r>
      <w:r w:rsidR="000603AA" w:rsidRPr="00E75547">
        <w:rPr>
          <w:rFonts w:ascii="Times New Roman"/>
          <w:sz w:val="24"/>
          <w:szCs w:val="24"/>
        </w:rPr>
        <w:instrText>⁻</w:instrText>
      </w:r>
      <w:r w:rsidR="000603AA" w:rsidRPr="00E75547">
        <w:rPr>
          <w:rFonts w:ascii="Book Antiqua" w:hAnsi="Book Antiqua"/>
          <w:sz w:val="24"/>
          <w:szCs w:val="24"/>
        </w:rPr>
        <w:instrText>(/)</w:instrText>
      </w:r>
      <w:r w:rsidR="000603AA" w:rsidRPr="00E75547">
        <w:rPr>
          <w:rFonts w:ascii="Times New Roman"/>
          <w:sz w:val="24"/>
          <w:szCs w:val="24"/>
        </w:rPr>
        <w:instrText>⁻</w:instrText>
      </w:r>
      <w:r w:rsidR="000603AA" w:rsidRPr="00E75547">
        <w:rPr>
          <w:rFonts w:ascii="Book Antiqua" w:hAnsi="Book Antiqua"/>
          <w:sz w:val="24"/>
          <w:szCs w:val="24"/>
        </w:rPr>
        <w:instrText xml:space="preserve"> were obtained by crossing Erk1</w:instrText>
      </w:r>
      <w:r w:rsidR="000603AA" w:rsidRPr="00E75547">
        <w:rPr>
          <w:rFonts w:ascii="Times New Roman"/>
          <w:sz w:val="24"/>
          <w:szCs w:val="24"/>
        </w:rPr>
        <w:instrText>⁻</w:instrText>
      </w:r>
      <w:r w:rsidR="000603AA" w:rsidRPr="00E75547">
        <w:rPr>
          <w:rFonts w:ascii="Book Antiqua" w:hAnsi="Book Antiqua"/>
          <w:sz w:val="24"/>
          <w:szCs w:val="24"/>
        </w:rPr>
        <w:instrText>(/)</w:instrText>
      </w:r>
      <w:r w:rsidR="000603AA" w:rsidRPr="00E75547">
        <w:rPr>
          <w:rFonts w:ascii="Times New Roman"/>
          <w:sz w:val="24"/>
          <w:szCs w:val="24"/>
        </w:rPr>
        <w:instrText>⁻</w:instrText>
      </w:r>
      <w:r w:rsidR="000603AA" w:rsidRPr="00E75547">
        <w:rPr>
          <w:rFonts w:ascii="Book Antiqua" w:hAnsi="Book Antiqua"/>
          <w:sz w:val="24"/>
          <w:szCs w:val="24"/>
        </w:rPr>
        <w:instrText xml:space="preserve"> mice with ob/ob mice. Glucose tolerance and insulin sensitivity were studied in 12-week-old mice. Tissue-specific insulin sensitivity, insulin signalling, liver steatosis and adipose tissue inflammation were determined. RESULTS While ob/ob-Erk1</w:instrText>
      </w:r>
      <w:r w:rsidR="000603AA" w:rsidRPr="00E75547">
        <w:rPr>
          <w:rFonts w:ascii="Times New Roman"/>
          <w:sz w:val="24"/>
          <w:szCs w:val="24"/>
        </w:rPr>
        <w:instrText>⁻</w:instrText>
      </w:r>
      <w:r w:rsidR="000603AA" w:rsidRPr="00E75547">
        <w:rPr>
          <w:rFonts w:ascii="Book Antiqua" w:hAnsi="Book Antiqua"/>
          <w:sz w:val="24"/>
          <w:szCs w:val="24"/>
        </w:rPr>
        <w:instrText>(/)</w:instrText>
      </w:r>
      <w:r w:rsidR="000603AA" w:rsidRPr="00E75547">
        <w:rPr>
          <w:rFonts w:ascii="Times New Roman"/>
          <w:sz w:val="24"/>
          <w:szCs w:val="24"/>
        </w:rPr>
        <w:instrText>⁻</w:instrText>
      </w:r>
      <w:r w:rsidR="000603AA" w:rsidRPr="00E75547">
        <w:rPr>
          <w:rFonts w:ascii="Book Antiqua" w:hAnsi="Book Antiqua"/>
          <w:sz w:val="24"/>
          <w:szCs w:val="24"/>
        </w:rPr>
        <w:instrText xml:space="preserve"> and ob/ob mice exhibited comparable body weight and adiposity, ob/ob-Erk1</w:instrText>
      </w:r>
      <w:r w:rsidR="000603AA" w:rsidRPr="00E75547">
        <w:rPr>
          <w:rFonts w:ascii="Times New Roman"/>
          <w:sz w:val="24"/>
          <w:szCs w:val="24"/>
        </w:rPr>
        <w:instrText>⁻</w:instrText>
      </w:r>
      <w:r w:rsidR="000603AA" w:rsidRPr="00E75547">
        <w:rPr>
          <w:rFonts w:ascii="Book Antiqua" w:hAnsi="Book Antiqua"/>
          <w:sz w:val="24"/>
          <w:szCs w:val="24"/>
        </w:rPr>
        <w:instrText>(/)</w:instrText>
      </w:r>
      <w:r w:rsidR="000603AA" w:rsidRPr="00E75547">
        <w:rPr>
          <w:rFonts w:ascii="Times New Roman"/>
          <w:sz w:val="24"/>
          <w:szCs w:val="24"/>
        </w:rPr>
        <w:instrText>⁻</w:instrText>
      </w:r>
      <w:r w:rsidR="000603AA" w:rsidRPr="00E75547">
        <w:rPr>
          <w:rFonts w:ascii="Book Antiqua" w:hAnsi="Book Antiqua"/>
          <w:sz w:val="24"/>
          <w:szCs w:val="24"/>
        </w:rPr>
        <w:instrText xml:space="preserve"> mice did not develop hyperglycaemia and their glucose tolerance was improved. Hyperinsulinaemic-euglycaemic clamp studies demonstrated an increase in whole-body insulin sensitivity in the ob/ob-Erk1</w:instrText>
      </w:r>
      <w:r w:rsidR="000603AA" w:rsidRPr="00E75547">
        <w:rPr>
          <w:rFonts w:ascii="Times New Roman"/>
          <w:sz w:val="24"/>
          <w:szCs w:val="24"/>
        </w:rPr>
        <w:instrText>⁻</w:instrText>
      </w:r>
      <w:r w:rsidR="000603AA" w:rsidRPr="00E75547">
        <w:rPr>
          <w:rFonts w:ascii="Book Antiqua" w:hAnsi="Book Antiqua"/>
          <w:sz w:val="24"/>
          <w:szCs w:val="24"/>
        </w:rPr>
        <w:instrText>(/)</w:instrText>
      </w:r>
      <w:r w:rsidR="000603AA" w:rsidRPr="00E75547">
        <w:rPr>
          <w:rFonts w:ascii="Times New Roman"/>
          <w:sz w:val="24"/>
          <w:szCs w:val="24"/>
        </w:rPr>
        <w:instrText>⁻</w:instrText>
      </w:r>
      <w:r w:rsidR="000603AA" w:rsidRPr="00E75547">
        <w:rPr>
          <w:rFonts w:ascii="Book Antiqua" w:hAnsi="Book Antiqua"/>
          <w:sz w:val="24"/>
          <w:szCs w:val="24"/>
        </w:rPr>
        <w:instrText xml:space="preserve"> mice associated with an increase in both insulin-stimulated glucose disposal in skeletal muscles and adipose tissue insulin sensitivity. This occurred in parallel with improved insulin signalling in both tissues. The ob/ob-Erk1</w:instrText>
      </w:r>
      <w:r w:rsidR="000603AA" w:rsidRPr="00E75547">
        <w:rPr>
          <w:rFonts w:ascii="Times New Roman"/>
          <w:sz w:val="24"/>
          <w:szCs w:val="24"/>
        </w:rPr>
        <w:instrText>⁻</w:instrText>
      </w:r>
      <w:r w:rsidR="000603AA" w:rsidRPr="00E75547">
        <w:rPr>
          <w:rFonts w:ascii="Book Antiqua" w:hAnsi="Book Antiqua"/>
          <w:sz w:val="24"/>
          <w:szCs w:val="24"/>
        </w:rPr>
        <w:instrText>(/)</w:instrText>
      </w:r>
      <w:r w:rsidR="000603AA" w:rsidRPr="00E75547">
        <w:rPr>
          <w:rFonts w:ascii="Times New Roman"/>
          <w:sz w:val="24"/>
          <w:szCs w:val="24"/>
        </w:rPr>
        <w:instrText>⁻</w:instrText>
      </w:r>
      <w:r w:rsidR="000603AA" w:rsidRPr="00E75547">
        <w:rPr>
          <w:rFonts w:ascii="Book Antiqua" w:hAnsi="Book Antiqua"/>
          <w:sz w:val="24"/>
          <w:szCs w:val="24"/>
        </w:rPr>
        <w:instrText xml:space="preserve"> mice were also partially protected against hepatic steatosis with a strong reduction in acetyl-CoA carboxylase level. These metabolic improvements were associated with reduced expression of mRNA encoding inflammatory cytokine and T lymphocyte markers in the adipose tissue. CONCLUSIONS/INTERPRETATION Our results demonstrate that the targeting of ERK1 could partially protect obese mice against insulin resistance and liver steatosis by decreasing adipose tissue inflammation and by increasing muscle glucose uptake. Our results indicate that deregulation of the ERK1 pathway could be an important component in obesity-associated metabolic disorders.","author":[{"dropping-particle":"","family":"Jager","given":"J.","non-dropping-particle":"","parse-names":false,"suffix":""},{"dropping-particle":"","family":"Corcelle","given":"V.","non-dropping-particle":"","parse-names":false,"suffix":""},{"dropping-particle":"","family":"Grémeaux","given":"T.","non-dropping-particle":"","parse-names":false,"suffix":""},{"dropping-particle":"","family":"Laurent","given":"K.","non-dropping-particle":"","parse-names":false,"suffix":""},{"dropping-particle":"","family":"Waget","given":"A.","non-dropping-particle":"","parse-names":false,"suffix":""},{"dropping-particle":"","family":"Pagès","given":"G.","non-dropping-particle":"","parse-names":false,"suffix":""},{"dropping-particle":"","family":"Binétruy","given":"B.","non-dropping-particle":"","parse-names":false,"suffix":""},{"dropping-particle":"","family":"Marchand-Brustel","given":"Y.","non-dropping-particle":"Le","parse-names":false,"suffix":""},{"dropping-particle":"","family":"Burcelin","given":"R.","non-dropping-particle":"","parse-names":false,"suffix":""},{"dropping-particle":"","family":"Bost","given":"F.","non-dropping-particle":"","parse-names":false,"suffix":""},{"dropping-particle":"","family":"Tanti","given":"J. F.","non-dropping-particle":"","parse-names":false,"suffix":""}],"container-title":"Diabetologia","id":"ITEM-2","issue":"1","issued":{"date-parts":[["2011","1","15"]]},"page":"180-189","title":"Deficiency in the extracellular signal-regulated kinase 1 (ERK1) protects leptin-deficient mice from insulin resistance without affecting obesity","type":"article-journal","volume":"54"},"uris":["http://www.mendeley.com/documents/?uuid=f53ea286-04ee-30c5-b7f4-e6e327b1cc77"]}],"mendeley":{"formattedCitation":"&lt;sup&gt;[58,59]&lt;/sup&gt;","plainTextFormattedCitation":"[58,59]","previouslyFormattedCitation":"&lt;sup&gt;[58,59]&lt;/sup&gt;"},"properties":{"noteIndex":0},"schema":"https://github.com/citation-style-language/schema/raw/master/csl-citation.json"}</w:instrText>
      </w:r>
      <w:r w:rsidR="00A353FD"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[58,59]</w:t>
      </w:r>
      <w:r w:rsidR="00A353FD" w:rsidRPr="00E75547">
        <w:rPr>
          <w:rFonts w:ascii="Book Antiqua" w:hAnsi="Book Antiqua"/>
          <w:sz w:val="24"/>
          <w:szCs w:val="24"/>
        </w:rPr>
        <w:fldChar w:fldCharType="end"/>
      </w:r>
      <w:r w:rsidR="00650C4D" w:rsidRPr="00E75547">
        <w:rPr>
          <w:rFonts w:ascii="Book Antiqua" w:hAnsi="Book Antiqua"/>
          <w:sz w:val="24"/>
          <w:szCs w:val="24"/>
        </w:rPr>
        <w:t xml:space="preserve">. </w:t>
      </w:r>
      <w:r w:rsidR="00B205E5" w:rsidRPr="00E75547">
        <w:rPr>
          <w:rFonts w:ascii="Book Antiqua" w:hAnsi="Book Antiqua"/>
          <w:sz w:val="24"/>
          <w:szCs w:val="24"/>
        </w:rPr>
        <w:t>Although the present study did not specifically determine insulin sensitivity by hyperinsulinemic-euglycemic clamp techniques</w:t>
      </w:r>
      <w:r w:rsidR="00832E8A" w:rsidRPr="00E75547">
        <w:rPr>
          <w:rFonts w:ascii="Book Antiqua" w:hAnsi="Book Antiqua"/>
          <w:sz w:val="24"/>
          <w:szCs w:val="24"/>
        </w:rPr>
        <w:t>,</w:t>
      </w:r>
      <w:r w:rsidR="00650C4D" w:rsidRPr="00E75547">
        <w:rPr>
          <w:rFonts w:ascii="Book Antiqua" w:hAnsi="Book Antiqua"/>
          <w:sz w:val="24"/>
          <w:szCs w:val="24"/>
        </w:rPr>
        <w:t xml:space="preserve"> </w:t>
      </w:r>
      <w:r w:rsidR="009C61E4" w:rsidRPr="00E75547">
        <w:rPr>
          <w:rFonts w:ascii="Book Antiqua" w:hAnsi="Book Antiqua"/>
          <w:sz w:val="24"/>
          <w:szCs w:val="24"/>
        </w:rPr>
        <w:t>the marked adipogenic properties</w:t>
      </w:r>
      <w:r w:rsidR="002719B7" w:rsidRPr="00E75547">
        <w:rPr>
          <w:rFonts w:ascii="Book Antiqua" w:hAnsi="Book Antiqua"/>
          <w:sz w:val="24"/>
          <w:szCs w:val="24"/>
        </w:rPr>
        <w:t xml:space="preserve"> of the GAN diet</w:t>
      </w:r>
      <w:r w:rsidR="00195BF7" w:rsidRPr="00E75547">
        <w:rPr>
          <w:rFonts w:ascii="Book Antiqua" w:hAnsi="Book Antiqua"/>
          <w:sz w:val="24"/>
          <w:szCs w:val="24"/>
        </w:rPr>
        <w:t xml:space="preserve"> may</w:t>
      </w:r>
      <w:r w:rsidR="004B6F36" w:rsidRPr="00E75547">
        <w:rPr>
          <w:rFonts w:ascii="Book Antiqua" w:hAnsi="Book Antiqua"/>
          <w:sz w:val="24"/>
          <w:szCs w:val="24"/>
        </w:rPr>
        <w:t xml:space="preserve"> </w:t>
      </w:r>
      <w:r w:rsidR="00F43C70" w:rsidRPr="00E75547">
        <w:rPr>
          <w:rFonts w:ascii="Book Antiqua" w:hAnsi="Book Antiqua"/>
          <w:sz w:val="24"/>
          <w:szCs w:val="24"/>
        </w:rPr>
        <w:t xml:space="preserve">therefore </w:t>
      </w:r>
      <w:r w:rsidR="00387016" w:rsidRPr="00E75547">
        <w:rPr>
          <w:rFonts w:ascii="Book Antiqua" w:hAnsi="Book Antiqua"/>
          <w:sz w:val="24"/>
          <w:szCs w:val="24"/>
        </w:rPr>
        <w:t>promote</w:t>
      </w:r>
      <w:r w:rsidR="00107472" w:rsidRPr="00E75547">
        <w:rPr>
          <w:rFonts w:ascii="Book Antiqua" w:hAnsi="Book Antiqua"/>
          <w:sz w:val="24"/>
          <w:szCs w:val="24"/>
        </w:rPr>
        <w:t xml:space="preserve"> insulin resistance</w:t>
      </w:r>
      <w:r w:rsidR="000340C9" w:rsidRPr="00E75547">
        <w:rPr>
          <w:rFonts w:ascii="Book Antiqua" w:hAnsi="Book Antiqua"/>
          <w:sz w:val="24"/>
          <w:szCs w:val="24"/>
        </w:rPr>
        <w:t xml:space="preserve"> </w:t>
      </w:r>
      <w:r w:rsidR="00D57B40" w:rsidRPr="00E75547">
        <w:rPr>
          <w:rFonts w:ascii="Book Antiqua" w:hAnsi="Book Antiqua"/>
          <w:sz w:val="24"/>
          <w:szCs w:val="24"/>
        </w:rPr>
        <w:t>at both the hepatic and extrahepatic level</w:t>
      </w:r>
      <w:r w:rsidR="00107472" w:rsidRPr="00E75547">
        <w:rPr>
          <w:rFonts w:ascii="Book Antiqua" w:hAnsi="Book Antiqua"/>
          <w:sz w:val="24"/>
          <w:szCs w:val="24"/>
        </w:rPr>
        <w:t xml:space="preserve"> </w:t>
      </w:r>
      <w:r w:rsidR="00D818C6" w:rsidRPr="00E75547">
        <w:rPr>
          <w:rFonts w:ascii="Book Antiqua" w:hAnsi="Book Antiqua"/>
          <w:sz w:val="24"/>
          <w:szCs w:val="24"/>
        </w:rPr>
        <w:t>to</w:t>
      </w:r>
      <w:r w:rsidR="009C61E4" w:rsidRPr="00E75547">
        <w:rPr>
          <w:rFonts w:ascii="Book Antiqua" w:hAnsi="Book Antiqua"/>
          <w:sz w:val="24"/>
          <w:szCs w:val="24"/>
        </w:rPr>
        <w:t xml:space="preserve"> </w:t>
      </w:r>
      <w:r w:rsidR="00AD09B5" w:rsidRPr="00E75547">
        <w:rPr>
          <w:rFonts w:ascii="Book Antiqua" w:hAnsi="Book Antiqua"/>
          <w:sz w:val="24"/>
          <w:szCs w:val="24"/>
        </w:rPr>
        <w:t>facilitate</w:t>
      </w:r>
      <w:r w:rsidR="009C61E4" w:rsidRPr="00E75547">
        <w:rPr>
          <w:rFonts w:ascii="Book Antiqua" w:hAnsi="Book Antiqua"/>
          <w:sz w:val="24"/>
          <w:szCs w:val="24"/>
        </w:rPr>
        <w:t xml:space="preserve"> manifest glucose intolerance in GAN </w:t>
      </w:r>
      <w:r w:rsidR="009C61E4" w:rsidRPr="00E75547">
        <w:rPr>
          <w:rFonts w:ascii="Book Antiqua" w:hAnsi="Book Antiqua"/>
          <w:i/>
          <w:sz w:val="24"/>
          <w:szCs w:val="24"/>
        </w:rPr>
        <w:t>ob/ob</w:t>
      </w:r>
      <w:r w:rsidR="009C61E4" w:rsidRPr="00E75547">
        <w:rPr>
          <w:rFonts w:ascii="Book Antiqua" w:hAnsi="Book Antiqua"/>
          <w:sz w:val="24"/>
          <w:szCs w:val="24"/>
        </w:rPr>
        <w:t>-NASH mice.</w:t>
      </w:r>
    </w:p>
    <w:p w14:paraId="79824DE1" w14:textId="29F5A142" w:rsidR="00942D33" w:rsidRPr="00E75547" w:rsidRDefault="00152B35" w:rsidP="00F0196B">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 xml:space="preserve">Consistent with the obese phenotype in GAN and AMLN </w:t>
      </w:r>
      <w:r w:rsidRPr="00E75547">
        <w:rPr>
          <w:rFonts w:ascii="Book Antiqua" w:hAnsi="Book Antiqua"/>
          <w:i/>
          <w:sz w:val="24"/>
          <w:szCs w:val="24"/>
        </w:rPr>
        <w:t>ob/ob</w:t>
      </w:r>
      <w:r w:rsidR="005F290D" w:rsidRPr="00E75547">
        <w:rPr>
          <w:rFonts w:ascii="Book Antiqua" w:hAnsi="Book Antiqua"/>
          <w:sz w:val="24"/>
          <w:szCs w:val="24"/>
        </w:rPr>
        <w:t xml:space="preserve">-NASH </w:t>
      </w:r>
      <w:r w:rsidRPr="00E75547">
        <w:rPr>
          <w:rFonts w:ascii="Book Antiqua" w:hAnsi="Book Antiqua"/>
          <w:sz w:val="24"/>
          <w:szCs w:val="24"/>
        </w:rPr>
        <w:t xml:space="preserve">mice, </w:t>
      </w:r>
      <w:r w:rsidR="00F70A5E" w:rsidRPr="00E75547">
        <w:rPr>
          <w:rFonts w:ascii="Book Antiqua" w:hAnsi="Book Antiqua"/>
          <w:sz w:val="24"/>
          <w:szCs w:val="24"/>
        </w:rPr>
        <w:t xml:space="preserve">the two </w:t>
      </w:r>
      <w:r w:rsidRPr="00E75547">
        <w:rPr>
          <w:rFonts w:ascii="Book Antiqua" w:hAnsi="Book Antiqua"/>
          <w:sz w:val="24"/>
          <w:szCs w:val="24"/>
        </w:rPr>
        <w:t>models demonstrated pronounced hepatomegaly</w:t>
      </w:r>
      <w:r w:rsidR="00AA20C2" w:rsidRPr="00E75547">
        <w:rPr>
          <w:rFonts w:ascii="Book Antiqua" w:hAnsi="Book Antiqua"/>
          <w:sz w:val="24"/>
          <w:szCs w:val="24"/>
        </w:rPr>
        <w:t xml:space="preserve"> and </w:t>
      </w:r>
      <w:r w:rsidRPr="00E75547">
        <w:rPr>
          <w:rFonts w:ascii="Book Antiqua" w:hAnsi="Book Antiqua"/>
          <w:sz w:val="24"/>
          <w:szCs w:val="24"/>
        </w:rPr>
        <w:t xml:space="preserve">intrahepatic lipid accumulation. </w:t>
      </w:r>
      <w:r w:rsidR="0036659B" w:rsidRPr="00E75547">
        <w:rPr>
          <w:rFonts w:ascii="Book Antiqua" w:hAnsi="Book Antiqua"/>
          <w:sz w:val="24"/>
          <w:szCs w:val="24"/>
        </w:rPr>
        <w:t>D</w:t>
      </w:r>
      <w:r w:rsidRPr="00E75547">
        <w:rPr>
          <w:rFonts w:ascii="Book Antiqua" w:hAnsi="Book Antiqua"/>
          <w:sz w:val="24"/>
          <w:szCs w:val="24"/>
        </w:rPr>
        <w:t xml:space="preserve">evelopment of hypercholesterolemia, but not hypertriglyceridemia, </w:t>
      </w:r>
      <w:r w:rsidR="0036659B" w:rsidRPr="00E75547">
        <w:rPr>
          <w:rFonts w:ascii="Book Antiqua" w:hAnsi="Book Antiqua"/>
          <w:sz w:val="24"/>
          <w:szCs w:val="24"/>
        </w:rPr>
        <w:t xml:space="preserve">was also a </w:t>
      </w:r>
      <w:r w:rsidR="00CF6F48" w:rsidRPr="00E75547">
        <w:rPr>
          <w:rFonts w:ascii="Book Antiqua" w:hAnsi="Book Antiqua"/>
          <w:sz w:val="24"/>
          <w:szCs w:val="24"/>
        </w:rPr>
        <w:t xml:space="preserve">shared feature in GAN and AMLN </w:t>
      </w:r>
      <w:r w:rsidR="00CF6F48" w:rsidRPr="00E75547">
        <w:rPr>
          <w:rFonts w:ascii="Book Antiqua" w:hAnsi="Book Antiqua"/>
          <w:i/>
          <w:sz w:val="24"/>
          <w:szCs w:val="24"/>
        </w:rPr>
        <w:t>ob/ob</w:t>
      </w:r>
      <w:r w:rsidR="005F290D" w:rsidRPr="00E75547">
        <w:rPr>
          <w:rFonts w:ascii="Book Antiqua" w:hAnsi="Book Antiqua"/>
          <w:sz w:val="24"/>
          <w:szCs w:val="24"/>
        </w:rPr>
        <w:t xml:space="preserve">-NASH </w:t>
      </w:r>
      <w:r w:rsidR="00CF6F48" w:rsidRPr="00E75547">
        <w:rPr>
          <w:rFonts w:ascii="Book Antiqua" w:hAnsi="Book Antiqua"/>
          <w:sz w:val="24"/>
          <w:szCs w:val="24"/>
        </w:rPr>
        <w:t>mice</w:t>
      </w:r>
      <w:r w:rsidR="000D0E9F" w:rsidRPr="00E75547">
        <w:rPr>
          <w:rFonts w:ascii="Book Antiqua" w:hAnsi="Book Antiqua"/>
          <w:sz w:val="24"/>
          <w:szCs w:val="24"/>
        </w:rPr>
        <w:t>, possibly</w:t>
      </w:r>
      <w:r w:rsidR="000A4CFB" w:rsidRPr="00E75547">
        <w:rPr>
          <w:rFonts w:ascii="Book Antiqua" w:hAnsi="Book Antiqua"/>
          <w:sz w:val="24"/>
          <w:szCs w:val="24"/>
        </w:rPr>
        <w:t xml:space="preserve"> </w:t>
      </w:r>
      <w:r w:rsidR="0084272C" w:rsidRPr="00E75547">
        <w:rPr>
          <w:rFonts w:ascii="Book Antiqua" w:hAnsi="Book Antiqua"/>
          <w:sz w:val="24"/>
          <w:szCs w:val="24"/>
        </w:rPr>
        <w:t xml:space="preserve">attributed </w:t>
      </w:r>
      <w:r w:rsidR="000A4CFB" w:rsidRPr="00E75547">
        <w:rPr>
          <w:rFonts w:ascii="Book Antiqua" w:hAnsi="Book Antiqua"/>
          <w:sz w:val="24"/>
          <w:szCs w:val="24"/>
        </w:rPr>
        <w:t xml:space="preserve">to </w:t>
      </w:r>
      <w:r w:rsidR="0084272C" w:rsidRPr="00E75547">
        <w:rPr>
          <w:rFonts w:ascii="Book Antiqua" w:hAnsi="Book Antiqua"/>
          <w:sz w:val="24"/>
          <w:szCs w:val="24"/>
        </w:rPr>
        <w:t>suppressed hepatic triglyceride secretion</w:t>
      </w:r>
      <w:r w:rsidR="005B5982" w:rsidRPr="00E75547">
        <w:rPr>
          <w:rFonts w:ascii="Book Antiqua" w:hAnsi="Book Antiqua"/>
          <w:sz w:val="24"/>
          <w:szCs w:val="24"/>
        </w:rPr>
        <w:t>,</w:t>
      </w:r>
      <w:r w:rsidR="000A4CFB" w:rsidRPr="00E75547">
        <w:rPr>
          <w:rFonts w:ascii="Book Antiqua" w:hAnsi="Book Antiqua"/>
          <w:sz w:val="24"/>
          <w:szCs w:val="24"/>
        </w:rPr>
        <w:t xml:space="preserve"> as high dietary cholesterol intake </w:t>
      </w:r>
      <w:r w:rsidR="00964480" w:rsidRPr="00E75547">
        <w:rPr>
          <w:rFonts w:ascii="Book Antiqua" w:hAnsi="Book Antiqua"/>
          <w:sz w:val="24"/>
          <w:szCs w:val="24"/>
        </w:rPr>
        <w:t>can</w:t>
      </w:r>
      <w:r w:rsidR="00C214E9" w:rsidRPr="00E75547">
        <w:rPr>
          <w:rFonts w:ascii="Book Antiqua" w:hAnsi="Book Antiqua"/>
          <w:sz w:val="24"/>
          <w:szCs w:val="24"/>
        </w:rPr>
        <w:t xml:space="preserve"> downregulate</w:t>
      </w:r>
      <w:r w:rsidR="000A4CFB" w:rsidRPr="00E75547">
        <w:rPr>
          <w:rFonts w:ascii="Book Antiqua" w:hAnsi="Book Antiqua"/>
          <w:sz w:val="24"/>
          <w:szCs w:val="24"/>
        </w:rPr>
        <w:t xml:space="preserve"> </w:t>
      </w:r>
      <w:r w:rsidR="007F7876" w:rsidRPr="00E75547">
        <w:rPr>
          <w:rFonts w:ascii="Book Antiqua" w:hAnsi="Book Antiqua"/>
          <w:sz w:val="24"/>
          <w:szCs w:val="24"/>
        </w:rPr>
        <w:t xml:space="preserve">hepatic cholesterol ester and </w:t>
      </w:r>
      <w:r w:rsidR="00EF7E59" w:rsidRPr="00E75547">
        <w:rPr>
          <w:rFonts w:ascii="Book Antiqua" w:hAnsi="Book Antiqua"/>
          <w:sz w:val="24"/>
          <w:szCs w:val="24"/>
        </w:rPr>
        <w:t xml:space="preserve">lipoprotein </w:t>
      </w:r>
      <w:r w:rsidR="002704F3" w:rsidRPr="00E75547">
        <w:rPr>
          <w:rFonts w:ascii="Book Antiqua" w:hAnsi="Book Antiqua"/>
          <w:sz w:val="24"/>
          <w:szCs w:val="24"/>
        </w:rPr>
        <w:t>synthesis</w:t>
      </w:r>
      <w:r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{"citationItems":[{"id":"ITEM-1","itemData":{"DOI":"10.2119/molmed.2016.00203","ISSN":"1528-3658","PMID":"28332698","abstract":"Non-alcoholic fatty liver disease (NAFLD) and non-alcoholic steatohepatitis (NASH) are hepatic manifestations of the metabolic syndrome. Many currently used animal models of NAFLD/NASH lack clinical features of either NASH or metabolic syndrome such as hepatic inflammation and fibrosis (e.g. high-fat diets) or overweight and insulin resistance (e.g. methionine-choline-deficient diets) or they are based on monogenetic defects (e.g. ob/ob mice). In the current study, a western-type diet containing soybean oil with high n 6-PUFA and 0.75% cholesterol (SOD+Cho) induced steatosis, inflammation and fibrosis accompanied by hepatic lipid peroxidation and oxidative stress in livers of C57BL/6-mice which in addition showed increased weight gain and insulin resistance, thus displaying a phenotype closely resembling all clinical features of NASH in patients with metabolic syndrome. In striking contrast a soybean oil-containing western-type diet without cholesterol (SOD) induced only mild steatosis but neither hepatic inflammation nor fibrosis, weight gain or insulin resistance. Another high-fat diet mainly consisting of lard and supplemented with fructose in drinking water (LAD+Fru) resulted in more prominent weight gain, insulin resistance and hepatic steatosis than SOD+Cho but livers were devoid of inflammation and fibrosis. Although both LAD+Fru- and SOD+Cho-fed animals had high plasma cholesterol, liver cholesterol was elevated only in SOD+Cho animals. Cholesterol induced expression of chemotactic and inflammatory cytokines in cultured Kupffer cells and rendered hepatocytes more susceptible to apoptosis. Summarizing, dietary cholesterol in SOD+Cho diet may trigger hepatic inflammation and fibrosis. SOD+Cho-fed animals may be a useful disease model displaying many clinical features of patients with the metabolic syndrome and NASH.","author":[{"dropping-particle":"","family":"Henkel","given":"Janin","non-dropping-particle":"","parse-names":false,"suffix":""},{"dropping-particle":"","family":"Coleman","given":"Charles Dominic","non-dropping-particle":"","parse-names":false,"suffix":""},{"dropping-particle":"","family":"Schraplau","given":"Anne","non-dropping-particle":"","parse-names":false,"suffix":""},{"dropping-particle":"","family":"J</w:instrText>
      </w:r>
      <w:r w:rsidR="000603AA" w:rsidRPr="00E75547">
        <w:rPr>
          <w:rFonts w:ascii="Cambria" w:hAnsi="Cambria" w:cs="Cambria"/>
          <w:sz w:val="24"/>
          <w:szCs w:val="24"/>
        </w:rPr>
        <w:instrText>ӧ</w:instrText>
      </w:r>
      <w:r w:rsidR="000603AA" w:rsidRPr="00E75547">
        <w:rPr>
          <w:rFonts w:ascii="Book Antiqua" w:hAnsi="Book Antiqua"/>
          <w:sz w:val="24"/>
          <w:szCs w:val="24"/>
        </w:rPr>
        <w:instrText>hrens","given":"Korinna","non-dropping-particle":"","parse-names":false,"suffix":""},{"dropping-particle":"","family":"Weber","given":"Daniela","non-dropping-particle":"","parse-names":false,"suffix":""},{"dropping-particle":"","family":"Castro","given":"José Pedro","non-dropping-particle":"","parse-names":false,"suffix":""},{"dropping-particle":"","family":"Hugo","given":"Martin","non-dropping-particle":"","parse-names":false,"suffix":""},{"dropping-particle":"","family":"Schulz","given":"Tim Julius","non-dropping-particle":"","parse-names":false,"suffix":""},{"dropping-particle":"","family":"Krämer","given":"Stephanie","non-dropping-particle":"","parse-names":false,"suffix":""},{"dropping-particle":"","family":"Schürmann","given":"Annette","non-dropping-particle":"","parse-names":false,"suffix":""},{"dropping-particle":"","family":"Püschel","given":"Gerhard Paul","non-dropping-particle":"","parse-names":false,"suffix":""}],"container-title":"Molecular medicine (Cambridge, Mass.)","id":"ITEM-1","issue":"1","issued":{"date-parts":[["2017","3","21"]]},"page":"1","title":"Induction of steatohepatitis (NASH) with insulin resistance in wildtype B6 mice by a western-type diet containing soybean oil and cholesterol.","type":"article-journal","volume":"23"},"uris":["http://www.mendeley.com/documents/?uuid=c88102f0-2273-3512-855c-ceb869742d45"]},{"id":"ITEM-2","itemData":{"DOI":"10.1371/journal.pone.0084221","ISSN":"1932-6203","PMID":"24465397","abstract":"Sterol Response Element Binding Protein 2 (SREBP2) transcription factor is a master regulator of cholesterol homeostasis. Treatment with statins, inhibitors of cholesterol synthesis, activates intestinal SREBP2, which may hinder their cholesterol-lowering effects. Overactivation of SREBP2 in mouse liver was shown to have no effect on plasma cholesterol. However, the influence of activating intestinal SREBP2 on plasma cholesterol is not known. We have generated a novel transgenic mouse model with intestine specific overexpression of active SREBP2 (ISR2) driven by villin promoter. ISR2 mice showed overexpression of active SREBP2 specifically in the intestine. Microarray analysis of jejunal RNA from ISR2 mice showed a significant increase in genes involved in fatty acid and cholesterol synthesis. Cholesterol and triglyceride (TG) in jejunum and liver (mg/g protein) were significantly increased in ISR2 vs wild type mice. Serum Cholesterol was significantly increased in VLDL and LDL fractions whereas the level of serum triglycerides was decreased in ISR2 vs wild type mice. In conclusion, activation of intestinal SREBP2 alone seems to be sufficient to increase plasma cholesterol, highlighting the essential role of intestine in maintaining cholesterol homeostasis in the body.","author":[{"dropping-particle":"","family":"Ma","given":"Ke","non-dropping-particle":"","parse-names":false,"suffix":""},{"dropping-particle":"","family":"Malhotra","given":"Pooja","non-dropping-particle":"","parse-names":false,"suffix":""},{"dropping-particle":"","family":"Soni","given":"Vinay","non-dropping-particle":"","parse-names":false,"suffix":""},{"dropping-particle":"","family":"Hedroug","given":"Omar","non-dropping-particle":"","parse-names":false,"suffix":""},{"dropping-particle":"","family":"Annaba","given":"Fadi","non-dropping-particle":"","parse-names":false,"suffix":""},{"dropping-particle":"","family":"Dudeja","given":"Amish","non-dropping-particle":"","parse-names":false,"suffix":""},{"dropping-particle":"","family":"Shen","given":"Le","non-dropping-particle":"","parse-names":false,"suffix":""},{"dropping-particle":"","family":"Turner","given":"Jerrold R","non-dropping-particle":"","parse-names":false,"suffix":""},{"dropping-particle":"","family":"Khramtsova","given":"Ekaterina A","non-dropping-particle":"","parse-names":false,"suffix":""},{"dropping-particle":"","family":"Saksena","given":"Seema","non-dropping-particle":"","parse-names":false,"suffix":""},{"dropping-particle":"","family":"Dudeja","given":"Pradeep K","non-dropping-particle":"","parse-names":false,"suffix":""},{"dropping-particle":"","family":"Gill","given":"Ravinder K","non-dropping-particle":"","parse-names":false,"suffix":""},{"dropping-particle":"","family":"Alrefai","given":"Waddah A","non-dropping-particle":"","parse-names":false,"suffix":""}],"container-title":"PloS one","editor":[{"dropping-particle":"","family":"Lobaccaro","given":"Jean-Marc A.","non-dropping-particle":"","parse-names":false,"suffix":""}],"id":"ITEM-2","issue":"1","issued":{"date-parts":[["2014","1","20"]]},"page":"e84221","title":"Overactivation of intestinal SREBP2 in mice increases serum cholesterol.","type":"article-journal","volume":"9"},"uris":["http://www.mendeley.com/documents/?uuid=4697d80d-d5fa-3f1f-97e7-8dcb81c1de3e"]}],"mendeley":{"formattedCitation":"&lt;sup&gt;[60,61]&lt;/sup&gt;","plainTextFormattedCitation":"[60,61]","previouslyFormattedCitation":"&lt;sup&gt;[60,61]&lt;/sup&gt;"},"properties":{"noteIndex":0},"schema":"https://github.com/citation-style-language/schema/raw/master/csl-citation.json"}</w:instrText>
      </w:r>
      <w:r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[60,61]</w:t>
      </w:r>
      <w:r w:rsidRPr="00E75547">
        <w:rPr>
          <w:rFonts w:ascii="Book Antiqua" w:hAnsi="Book Antiqua"/>
          <w:sz w:val="24"/>
          <w:szCs w:val="24"/>
        </w:rPr>
        <w:fldChar w:fldCharType="end"/>
      </w:r>
      <w:r w:rsidRPr="00E75547">
        <w:rPr>
          <w:rFonts w:ascii="Book Antiqua" w:hAnsi="Book Antiqua"/>
          <w:sz w:val="24"/>
          <w:szCs w:val="24"/>
        </w:rPr>
        <w:t>.</w:t>
      </w:r>
      <w:r w:rsidR="00BE6296" w:rsidRPr="00E75547">
        <w:rPr>
          <w:rFonts w:ascii="Book Antiqua" w:hAnsi="Book Antiqua"/>
          <w:sz w:val="24"/>
          <w:szCs w:val="24"/>
        </w:rPr>
        <w:t xml:space="preserve"> </w:t>
      </w:r>
      <w:r w:rsidR="00706F81" w:rsidRPr="00E75547">
        <w:rPr>
          <w:rFonts w:ascii="Book Antiqua" w:hAnsi="Book Antiqua"/>
          <w:sz w:val="24"/>
          <w:szCs w:val="24"/>
        </w:rPr>
        <w:t xml:space="preserve">This </w:t>
      </w:r>
      <w:r w:rsidR="00820FEC" w:rsidRPr="00E75547">
        <w:rPr>
          <w:rFonts w:ascii="Book Antiqua" w:hAnsi="Book Antiqua"/>
          <w:sz w:val="24"/>
          <w:szCs w:val="24"/>
        </w:rPr>
        <w:t>is</w:t>
      </w:r>
      <w:r w:rsidR="00706F81" w:rsidRPr="00E75547">
        <w:rPr>
          <w:rFonts w:ascii="Book Antiqua" w:hAnsi="Book Antiqua"/>
          <w:sz w:val="24"/>
          <w:szCs w:val="24"/>
        </w:rPr>
        <w:t xml:space="preserve"> supported by </w:t>
      </w:r>
      <w:r w:rsidR="00E65FB1" w:rsidRPr="00E75547">
        <w:rPr>
          <w:rFonts w:ascii="Book Antiqua" w:hAnsi="Book Antiqua"/>
          <w:sz w:val="24"/>
          <w:szCs w:val="24"/>
        </w:rPr>
        <w:t xml:space="preserve">our finding of </w:t>
      </w:r>
      <w:r w:rsidR="007257D4" w:rsidRPr="00E75547">
        <w:rPr>
          <w:rFonts w:ascii="Book Antiqua" w:hAnsi="Book Antiqua"/>
          <w:sz w:val="24"/>
          <w:szCs w:val="24"/>
        </w:rPr>
        <w:t>r</w:t>
      </w:r>
      <w:r w:rsidR="00C65F93" w:rsidRPr="00E75547">
        <w:rPr>
          <w:rFonts w:ascii="Book Antiqua" w:hAnsi="Book Antiqua"/>
          <w:sz w:val="24"/>
          <w:szCs w:val="24"/>
        </w:rPr>
        <w:t xml:space="preserve">educed expression of </w:t>
      </w:r>
      <w:r w:rsidR="00892216" w:rsidRPr="00E75547">
        <w:rPr>
          <w:rFonts w:ascii="Book Antiqua" w:hAnsi="Book Antiqua"/>
          <w:sz w:val="24"/>
          <w:szCs w:val="24"/>
        </w:rPr>
        <w:t xml:space="preserve">several </w:t>
      </w:r>
      <w:r w:rsidR="00E10FE2" w:rsidRPr="00E75547">
        <w:rPr>
          <w:rFonts w:ascii="Book Antiqua" w:hAnsi="Book Antiqua"/>
          <w:sz w:val="24"/>
          <w:szCs w:val="24"/>
        </w:rPr>
        <w:t xml:space="preserve">hepatic </w:t>
      </w:r>
      <w:r w:rsidR="00C65F93" w:rsidRPr="00E75547">
        <w:rPr>
          <w:rFonts w:ascii="Book Antiqua" w:hAnsi="Book Antiqua"/>
          <w:sz w:val="24"/>
          <w:szCs w:val="24"/>
        </w:rPr>
        <w:t xml:space="preserve">genes </w:t>
      </w:r>
      <w:r w:rsidR="007921BE" w:rsidRPr="00E75547">
        <w:rPr>
          <w:rFonts w:ascii="Book Antiqua" w:hAnsi="Book Antiqua"/>
          <w:sz w:val="24"/>
          <w:szCs w:val="24"/>
        </w:rPr>
        <w:t>involved in</w:t>
      </w:r>
      <w:r w:rsidR="00C65F93" w:rsidRPr="00E75547">
        <w:rPr>
          <w:rFonts w:ascii="Book Antiqua" w:hAnsi="Book Antiqua"/>
          <w:sz w:val="24"/>
          <w:szCs w:val="24"/>
        </w:rPr>
        <w:t xml:space="preserve"> </w:t>
      </w:r>
      <w:r w:rsidR="00706F81" w:rsidRPr="00E75547">
        <w:rPr>
          <w:rFonts w:ascii="Book Antiqua" w:hAnsi="Book Antiqua"/>
          <w:sz w:val="24"/>
          <w:szCs w:val="24"/>
        </w:rPr>
        <w:t>cholesterol synthesis and transport</w:t>
      </w:r>
      <w:r w:rsidR="00820FEC" w:rsidRPr="00E75547">
        <w:rPr>
          <w:rFonts w:ascii="Book Antiqua" w:hAnsi="Book Antiqua"/>
          <w:sz w:val="24"/>
          <w:szCs w:val="24"/>
        </w:rPr>
        <w:t>.</w:t>
      </w:r>
      <w:r w:rsidR="00E57CB1" w:rsidRPr="00E75547">
        <w:rPr>
          <w:rFonts w:ascii="Book Antiqua" w:hAnsi="Book Antiqua"/>
          <w:sz w:val="24"/>
          <w:szCs w:val="24"/>
        </w:rPr>
        <w:t xml:space="preserve"> </w:t>
      </w:r>
      <w:r w:rsidR="009F0B41" w:rsidRPr="00E75547">
        <w:rPr>
          <w:rFonts w:ascii="Book Antiqua" w:hAnsi="Book Antiqua"/>
          <w:sz w:val="24"/>
          <w:szCs w:val="24"/>
        </w:rPr>
        <w:t xml:space="preserve">Enhanced </w:t>
      </w:r>
      <w:r w:rsidR="00890EFB" w:rsidRPr="00E75547">
        <w:rPr>
          <w:rFonts w:ascii="Book Antiqua" w:hAnsi="Book Antiqua"/>
          <w:sz w:val="24"/>
          <w:szCs w:val="24"/>
        </w:rPr>
        <w:t>hepatic</w:t>
      </w:r>
      <w:r w:rsidR="009F0B41" w:rsidRPr="00E75547">
        <w:rPr>
          <w:rFonts w:ascii="Book Antiqua" w:hAnsi="Book Antiqua"/>
          <w:sz w:val="24"/>
          <w:szCs w:val="24"/>
        </w:rPr>
        <w:t xml:space="preserve"> fat uptake </w:t>
      </w:r>
      <w:r w:rsidR="002C2230" w:rsidRPr="00E75547">
        <w:rPr>
          <w:rFonts w:ascii="Book Antiqua" w:hAnsi="Book Antiqua"/>
          <w:sz w:val="24"/>
          <w:szCs w:val="24"/>
        </w:rPr>
        <w:t xml:space="preserve">combined </w:t>
      </w:r>
      <w:r w:rsidR="00DD6D87" w:rsidRPr="00E75547">
        <w:rPr>
          <w:rFonts w:ascii="Book Antiqua" w:hAnsi="Book Antiqua"/>
          <w:sz w:val="24"/>
          <w:szCs w:val="24"/>
        </w:rPr>
        <w:t>with</w:t>
      </w:r>
      <w:r w:rsidR="009F0B41" w:rsidRPr="00E75547">
        <w:rPr>
          <w:rFonts w:ascii="Book Antiqua" w:hAnsi="Book Antiqua"/>
          <w:sz w:val="24"/>
          <w:szCs w:val="24"/>
        </w:rPr>
        <w:t xml:space="preserve"> </w:t>
      </w:r>
      <w:r w:rsidR="00890EFB" w:rsidRPr="00E75547">
        <w:rPr>
          <w:rFonts w:ascii="Book Antiqua" w:hAnsi="Book Antiqua"/>
          <w:sz w:val="24"/>
          <w:szCs w:val="24"/>
        </w:rPr>
        <w:t>impaired</w:t>
      </w:r>
      <w:r w:rsidR="000D5B07" w:rsidRPr="00E75547">
        <w:rPr>
          <w:rFonts w:ascii="Book Antiqua" w:hAnsi="Book Antiqua"/>
          <w:sz w:val="24"/>
          <w:szCs w:val="24"/>
        </w:rPr>
        <w:t xml:space="preserve"> </w:t>
      </w:r>
      <w:r w:rsidR="000C4F64" w:rsidRPr="00E75547">
        <w:rPr>
          <w:rFonts w:ascii="Book Antiqua" w:hAnsi="Book Antiqua"/>
          <w:sz w:val="24"/>
          <w:szCs w:val="24"/>
        </w:rPr>
        <w:t>capacity to secrete fatty acids may thus be</w:t>
      </w:r>
      <w:r w:rsidR="00DD6D87" w:rsidRPr="00E75547">
        <w:rPr>
          <w:rFonts w:ascii="Book Antiqua" w:hAnsi="Book Antiqua"/>
          <w:sz w:val="24"/>
          <w:szCs w:val="24"/>
        </w:rPr>
        <w:t xml:space="preserve"> </w:t>
      </w:r>
      <w:r w:rsidR="00B56EAA" w:rsidRPr="00E75547">
        <w:rPr>
          <w:rFonts w:ascii="Book Antiqua" w:hAnsi="Book Antiqua"/>
          <w:sz w:val="24"/>
          <w:szCs w:val="24"/>
        </w:rPr>
        <w:t>important</w:t>
      </w:r>
      <w:r w:rsidR="000C4F64" w:rsidRPr="00E75547">
        <w:rPr>
          <w:rFonts w:ascii="Book Antiqua" w:hAnsi="Book Antiqua"/>
          <w:sz w:val="24"/>
          <w:szCs w:val="24"/>
        </w:rPr>
        <w:t xml:space="preserve"> </w:t>
      </w:r>
      <w:r w:rsidR="005B1921" w:rsidRPr="00E75547">
        <w:rPr>
          <w:rFonts w:ascii="Book Antiqua" w:hAnsi="Book Antiqua"/>
          <w:sz w:val="24"/>
          <w:szCs w:val="24"/>
        </w:rPr>
        <w:t>mechanisms</w:t>
      </w:r>
      <w:r w:rsidR="000C4F64" w:rsidRPr="00E75547">
        <w:rPr>
          <w:rFonts w:ascii="Book Antiqua" w:hAnsi="Book Antiqua"/>
          <w:sz w:val="24"/>
          <w:szCs w:val="24"/>
        </w:rPr>
        <w:t xml:space="preserve"> </w:t>
      </w:r>
      <w:r w:rsidR="002C2230" w:rsidRPr="00E75547">
        <w:rPr>
          <w:rFonts w:ascii="Book Antiqua" w:hAnsi="Book Antiqua"/>
          <w:sz w:val="24"/>
          <w:szCs w:val="24"/>
        </w:rPr>
        <w:t>leading to</w:t>
      </w:r>
      <w:r w:rsidR="00B06A72" w:rsidRPr="00E75547">
        <w:rPr>
          <w:rFonts w:ascii="Book Antiqua" w:hAnsi="Book Antiqua"/>
          <w:sz w:val="24"/>
          <w:szCs w:val="24"/>
        </w:rPr>
        <w:t xml:space="preserve"> </w:t>
      </w:r>
      <w:r w:rsidR="000C4F64" w:rsidRPr="00E75547">
        <w:rPr>
          <w:rFonts w:ascii="Book Antiqua" w:hAnsi="Book Antiqua"/>
          <w:sz w:val="24"/>
          <w:szCs w:val="24"/>
        </w:rPr>
        <w:t xml:space="preserve">marked </w:t>
      </w:r>
      <w:r w:rsidR="00846563" w:rsidRPr="00E75547">
        <w:rPr>
          <w:rFonts w:ascii="Book Antiqua" w:hAnsi="Book Antiqua"/>
          <w:sz w:val="24"/>
          <w:szCs w:val="24"/>
        </w:rPr>
        <w:t>steatosis</w:t>
      </w:r>
      <w:r w:rsidR="006D6715" w:rsidRPr="00E75547">
        <w:rPr>
          <w:rFonts w:ascii="Book Antiqua" w:hAnsi="Book Antiqua"/>
          <w:sz w:val="24"/>
          <w:szCs w:val="24"/>
        </w:rPr>
        <w:t xml:space="preserve"> </w:t>
      </w:r>
      <w:r w:rsidR="000C4F64" w:rsidRPr="00E75547">
        <w:rPr>
          <w:rFonts w:ascii="Book Antiqua" w:hAnsi="Book Antiqua"/>
          <w:sz w:val="24"/>
          <w:szCs w:val="24"/>
        </w:rPr>
        <w:t xml:space="preserve">in GAN and AMLN </w:t>
      </w:r>
      <w:r w:rsidR="000C4F64" w:rsidRPr="00E75547">
        <w:rPr>
          <w:rFonts w:ascii="Book Antiqua" w:hAnsi="Book Antiqua"/>
          <w:i/>
          <w:sz w:val="24"/>
          <w:szCs w:val="24"/>
        </w:rPr>
        <w:t>ob/ob</w:t>
      </w:r>
      <w:r w:rsidR="000C4F64" w:rsidRPr="00E75547">
        <w:rPr>
          <w:rFonts w:ascii="Book Antiqua" w:hAnsi="Book Antiqua"/>
          <w:sz w:val="24"/>
          <w:szCs w:val="24"/>
        </w:rPr>
        <w:t xml:space="preserve"> mice. </w:t>
      </w:r>
      <w:r w:rsidRPr="00E75547">
        <w:rPr>
          <w:rFonts w:ascii="Book Antiqua" w:hAnsi="Book Antiqua"/>
          <w:sz w:val="24"/>
          <w:szCs w:val="24"/>
        </w:rPr>
        <w:t xml:space="preserve">Hepatic injury was suggested by increased levels of plasma transaminases in GAN and AMLN </w:t>
      </w:r>
      <w:r w:rsidRPr="00E75547">
        <w:rPr>
          <w:rFonts w:ascii="Book Antiqua" w:hAnsi="Book Antiqua"/>
          <w:i/>
          <w:sz w:val="24"/>
          <w:szCs w:val="24"/>
        </w:rPr>
        <w:t>ob/ob</w:t>
      </w:r>
      <w:r w:rsidRPr="00E75547">
        <w:rPr>
          <w:rFonts w:ascii="Book Antiqua" w:hAnsi="Book Antiqua"/>
          <w:sz w:val="24"/>
          <w:szCs w:val="24"/>
        </w:rPr>
        <w:t xml:space="preserve"> mice, subsequently confirmed by liver histolog</w:t>
      </w:r>
      <w:r w:rsidR="00ED4C24" w:rsidRPr="00E75547">
        <w:rPr>
          <w:rFonts w:ascii="Book Antiqua" w:hAnsi="Book Antiqua"/>
          <w:sz w:val="24"/>
          <w:szCs w:val="24"/>
        </w:rPr>
        <w:t>y</w:t>
      </w:r>
      <w:r w:rsidRPr="00E75547">
        <w:rPr>
          <w:rFonts w:ascii="Book Antiqua" w:hAnsi="Book Antiqua"/>
          <w:sz w:val="24"/>
          <w:szCs w:val="24"/>
        </w:rPr>
        <w:t xml:space="preserve">. </w:t>
      </w:r>
      <w:r w:rsidR="004637FB" w:rsidRPr="00E75547">
        <w:rPr>
          <w:rFonts w:ascii="Book Antiqua" w:hAnsi="Book Antiqua"/>
          <w:sz w:val="24"/>
          <w:szCs w:val="24"/>
        </w:rPr>
        <w:t xml:space="preserve">We have previously reported that </w:t>
      </w:r>
      <w:r w:rsidR="004637FB" w:rsidRPr="00E75547">
        <w:rPr>
          <w:rFonts w:ascii="Book Antiqua" w:hAnsi="Book Antiqua"/>
          <w:i/>
          <w:sz w:val="24"/>
          <w:szCs w:val="24"/>
        </w:rPr>
        <w:t>ob/ob</w:t>
      </w:r>
      <w:r w:rsidR="004637FB" w:rsidRPr="00E75547">
        <w:rPr>
          <w:rFonts w:ascii="Book Antiqua" w:hAnsi="Book Antiqua"/>
          <w:sz w:val="24"/>
          <w:szCs w:val="24"/>
        </w:rPr>
        <w:t xml:space="preserve"> mice develop </w:t>
      </w:r>
      <w:r w:rsidR="000F5A39" w:rsidRPr="00E75547">
        <w:rPr>
          <w:rFonts w:ascii="Book Antiqua" w:hAnsi="Book Antiqua"/>
          <w:sz w:val="24"/>
          <w:szCs w:val="24"/>
        </w:rPr>
        <w:t xml:space="preserve">reliably </w:t>
      </w:r>
      <w:r w:rsidR="004637FB" w:rsidRPr="00E75547">
        <w:rPr>
          <w:rFonts w:ascii="Book Antiqua" w:hAnsi="Book Antiqua"/>
          <w:sz w:val="24"/>
          <w:szCs w:val="24"/>
        </w:rPr>
        <w:t>manifest NASH when maintained on AMLN diet for a relatively short feeding period (≥</w:t>
      </w:r>
      <w:r w:rsidR="00F0196B" w:rsidRPr="00E75547">
        <w:rPr>
          <w:rFonts w:ascii="Book Antiqua" w:hAnsi="Book Antiqua"/>
          <w:sz w:val="24"/>
          <w:szCs w:val="24"/>
        </w:rPr>
        <w:t xml:space="preserve"> </w:t>
      </w:r>
      <w:r w:rsidR="004637FB" w:rsidRPr="00E75547">
        <w:rPr>
          <w:rFonts w:ascii="Book Antiqua" w:hAnsi="Book Antiqua"/>
          <w:sz w:val="24"/>
          <w:szCs w:val="24"/>
        </w:rPr>
        <w:t xml:space="preserve">12 wk). The AMLN </w:t>
      </w:r>
      <w:r w:rsidR="004637FB" w:rsidRPr="00E75547">
        <w:rPr>
          <w:rFonts w:ascii="Book Antiqua" w:hAnsi="Book Antiqua"/>
          <w:i/>
          <w:sz w:val="24"/>
          <w:szCs w:val="24"/>
        </w:rPr>
        <w:t>ob/ob</w:t>
      </w:r>
      <w:r w:rsidR="004637FB" w:rsidRPr="00E75547">
        <w:rPr>
          <w:rFonts w:ascii="Book Antiqua" w:hAnsi="Book Antiqua"/>
          <w:sz w:val="24"/>
          <w:szCs w:val="24"/>
        </w:rPr>
        <w:t xml:space="preserve">-NASH model </w:t>
      </w:r>
      <w:r w:rsidR="004637FB" w:rsidRPr="00E75547">
        <w:rPr>
          <w:rFonts w:ascii="Book Antiqua" w:hAnsi="Book Antiqua" w:cstheme="minorHAnsi"/>
          <w:sz w:val="24"/>
          <w:szCs w:val="24"/>
        </w:rPr>
        <w:t>is characterized by</w:t>
      </w:r>
      <w:r w:rsidR="004637FB" w:rsidRPr="00E75547">
        <w:rPr>
          <w:rFonts w:ascii="Book Antiqua" w:hAnsi="Book Antiqua"/>
          <w:sz w:val="24"/>
          <w:szCs w:val="24"/>
        </w:rPr>
        <w:t xml:space="preserve"> </w:t>
      </w:r>
      <w:r w:rsidR="004637FB" w:rsidRPr="00E75547">
        <w:rPr>
          <w:rFonts w:ascii="Book Antiqua" w:hAnsi="Book Antiqua" w:cstheme="minorHAnsi"/>
          <w:sz w:val="24"/>
          <w:szCs w:val="24"/>
        </w:rPr>
        <w:t>biopsy-confirmed</w:t>
      </w:r>
      <w:r w:rsidR="004637FB" w:rsidRPr="00E75547">
        <w:rPr>
          <w:rFonts w:ascii="Book Antiqua" w:hAnsi="Book Antiqua"/>
          <w:sz w:val="24"/>
          <w:szCs w:val="24"/>
        </w:rPr>
        <w:t xml:space="preserve"> </w:t>
      </w:r>
      <w:r w:rsidR="004637FB" w:rsidRPr="00E75547">
        <w:rPr>
          <w:rFonts w:ascii="Book Antiqua" w:hAnsi="Book Antiqua" w:cstheme="minorHAnsi"/>
          <w:sz w:val="24"/>
          <w:szCs w:val="24"/>
        </w:rPr>
        <w:t>severe hepatic steatosis, moderate to severe lobular inﬂammation, mild hepatocyte ballooning and fibrotic lesions increasing in severity with prolonged feeding periods</w:t>
      </w:r>
      <w:r w:rsidR="004637FB"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biopsy","type":"article-journal","volume":"8"},"uris":["http://www.mendeley.com/documents/?uuid=940425cf-03e4-4653-866d-0142803d5028"]},{"id":"ITEM-3","itemData":{"DOI":"10.1016/j.molmet.2017.09.001","ISSN":"22128778","PMID":"29107284","abstract":"OBJECTIVE Nonalcoholic steatohepatitis (NASH) is an unmet need associated with metabolic syndrome. There are no approved therapies for NASH; however, glucagon-like peptide-1 receptor (GLP-1R) and farnesoid-X receptor (FXR) agonists are promising drug targets. We investigated the therapeutic effects of co-administration of a GLP-1R agonist, IP118, with FXR agonist obeticholic acid (OCA) in mice. METHODS OCA and IP118 alone and in combination were sub-chronically administered to Lepob/Lepob mice with diet-induced NASH or diet-induced obese (DIO) mice. Metabolic (body weight and glucose) and liver (biochemical and histological) endpoints were assessed. NASH severity in Lepob/Lepob mice was graded using a customized integrated scoring system. RESULTS OCA reduced liver weight and lipid in NASH mice (both by -17%) but had no effect on plasma ALT or AST levels. In contrast, IP118 significantly reduced liver weight (-21%), liver lipid (-15%), ALT (-29%), and AST (-27%). The combination of OCA + IP118 further reduced liver weight (-29%), liver lipid (-22%), ALT (-39%), and AST (-36%). Combination therapy was superior to monotherapies in reducing hepatic steatosis, inflammation, and fibrosis. Hepatic improvements with IP118 and OCA + IP118 were associated with reduced body weight (-4.3% and -3.5% respectively) and improved glycemic control in OCA + IP118-treated mice. In DIO mice, OCA + IP118 co-administration reduced body weight (-25.3%) to a greater degree than IP118 alone (-12.5%) and further improved glucose tolerance and reduced hepatic lipid. CONCLUSION Our data suggest a complementary or synergistic therapeutic effect of GLP-1R and FXR agonism in mouse models of metabolic disease and NASH.","author":[{"dropping-particle":"","family":"Jouihan","given":"Hani","non-dropping-particle":"","parse-names":false,"suffix":""},{"dropping-particle":"","family":"Will","given":"Sarah","non-dropping-particle":"","parse-names":false,"suffix":""},{"dropping-particle":"","family":"Guionaud","given":"Silvia","non-dropping-particle":"","parse-names":false,"suffix":""},{"dropping-particle":"","family":"Boland","given":"Michelle L.","non-dropping-particle":"","parse-names":false,"suffix":""},{"dropping-particle":"","family":"Oldham","given":"Stephanie","non-dropping-particle":"","parse-names":false,"suffix":""},{"dropping-particle":"","family":"Ravn","given":"Peter","non-dropping-particle":"","parse-names":false,"suffix":""},{"dropping-particle":"","family":"Celeste","given":"Anthony","non-dropping-particle":"","parse-names":false,"suffix":""},{"dropping-particle":"","family":"Trevaskis","given":"James L.","non-dropping-particle":"","parse-names":false,"suffix":""}],"container-title":"Molecular Metabolism","id":"ITEM-3","issue":"11","issued":{"date-parts":[["2017","11"]]},"page":"1360-1370","title":"Superior reductions in hepatic steatosis and fibrosis with co-administration of a glucagon-like peptide-1 receptor agonist and obeticholic acid in mice","type":"article-journal","volume":"6"},"uris":["http://www.mendeley.com/documents/?uuid=22953c5d-64be-4aee-857f-3bef1fe7bedb"]},{"id":"ITEM-4","itemData":{"DOI":"10.3748/wjg.v24.i16.1748","ISSN":"2219-2840","PMID":"29713129","abstract":"AIM To comprehensively evaluate mitochondrial (dys) function in preclinical models of nonalcoholic steatohepatitis (NASH). METHODS We utilized two readily available mouse models of nonalcoholic fatty liver disease (NAFLD) with or without progressive fibrosis: Lepob/Lepob (ob/ob) and FATZO mice on high trans-fat, high fructose and high cholesterol (AMLN) diet. Presence of NASH was assessed using immunohistochemical and pathological techniques, and gene expression profiling. Morphological features of mitochondria were assessed via transmission electron microscopy and immunofluorescence, and function was assessed by measuring oxidative capacity in primary hepatocytes, and respiratory control and proton leak in isolated mitochondria. Oxidative stress was measured by assessing activity and/or expression levels of Nrf1, Sod1, Sod2, catalase and 8-OHdG. RESULTS When challenged with AMLN diet for 12 wk, ob/ob and FATZO mice developed steatohepatitis in the presence of obesity and hyperinsulinemia. NASH development was associated with hepatic mitochondrial abnormalities, similar to those previously observed in humans, including mitochondrial accumulation and increased proton leak. AMLN diet also resulted in increased numbers of fragmented mitochondria in both strains of mice. Despite similar mitochondrial phenotypes, we found that ob/ob mice developed more advanced hepatic fibrosis. Activity of superoxide dismutase (SOD) was increased in ob/ob AMLN mice, whereas FATZO mice displayed increased catalase activity, irrespective of diet. Furthermore, 8-OHdG, a marker of oxidative DNA damage, was significantly increased in ob/ob AMLN mice compared to FATZO AMLN mice. Therefore, antioxidant capacity reflected as the ratio of catalase:SOD activity was similar between FATZO and C57BL6J control mice, but significantly perturbed in ob/ob mice. CONCLUSION Oxidative stress, and/or the capacity to compensate for increased oxidative stress, in the setting of mitochondrial dysfunction, is a key factor for development of hepatic injury and fibrosis in these mouse models.","author":[{"dropping-particle":"","family":"Boland","given":"Michelle L","non-dropping-particle":"","parse-names":false,"suffix":""},{"dropping-particle":"","family":"Oldham","given":"Stephanie","non-dropping-particle":"","parse-names":false,"suffix":""},{"dropping-particle":"","family":"Boland","given":"Brandon B","non-dropping-particle":"","parse-names":false,"suffix":""},{"dropping-particle":"","family":"Will","given":"Sarah","non-dropping-particle":"","parse-names":false,"suffix":""},{"dropping-particle":"","family":"Lapointe","given":"Jean-Martin","non-dropping-particle":"","parse-names":false,"suffix":""},{"dropping-particle":"","family":"Guionaud","given":"Silvia","non-dropping-particle":"","parse-names":false,"suffix":""},{"dropping-particle":"","family":"Rhodes","given":"Christopher J","non-dropping-particle":"","parse-names":false,"suffix":""},{"dropping-particle":"","family":"Trevaskis","given":"James L","non-dropping-particle":"","parse-names":false,"suffix":""}],"container-title":"World journal of gastroenterology","id":"ITEM-4","issue":"16","issued":{"date-parts":[["2018","4","28"]]},"page":"1748-1765","title":"Nonalcoholic steatohepatitis severity is defined by a failure in compensatory antioxidant capacity in the setting of mitochondrial dysfunction.","type":"article-journal","volume":"24"},"uris":["http://www.mendeley.com/documents/?uuid=4f5c0789-6006-3069-aeb2-181f6ff3e5cd"]}],"mendeley":{"formattedCitation":"&lt;sup&gt;[22,24–26]&lt;/sup&gt;","plainTextFormattedCitation":"[22,24–26]","previouslyFormattedCitation":"&lt;sup&gt;[22,24–26]&lt;/sup&gt;"},"properties":{"noteIndex":0},"schema":"https://github.com/citation-style-language/schema/raw/master/csl-citation.json"}</w:instrText>
      </w:r>
      <w:r w:rsidR="004637FB"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[22,24</w:t>
      </w:r>
      <w:r w:rsidR="00F0196B" w:rsidRPr="00E75547">
        <w:rPr>
          <w:rFonts w:ascii="Book Antiqua" w:hAnsi="Book Antiqua" w:cstheme="minorHAnsi"/>
          <w:noProof/>
          <w:sz w:val="24"/>
          <w:szCs w:val="24"/>
          <w:vertAlign w:val="superscript"/>
        </w:rPr>
        <w:t>-</w:t>
      </w:r>
      <w:r w:rsidR="003B3BAF" w:rsidRPr="00E75547">
        <w:rPr>
          <w:rFonts w:ascii="Book Antiqua" w:hAnsi="Book Antiqua" w:cstheme="minorHAnsi"/>
          <w:noProof/>
          <w:sz w:val="24"/>
          <w:szCs w:val="24"/>
          <w:vertAlign w:val="superscript"/>
        </w:rPr>
        <w:t>26]</w:t>
      </w:r>
      <w:r w:rsidR="004637FB" w:rsidRPr="00E75547">
        <w:rPr>
          <w:rFonts w:ascii="Book Antiqua" w:hAnsi="Book Antiqua" w:cstheme="minorHAnsi"/>
          <w:sz w:val="24"/>
          <w:szCs w:val="24"/>
        </w:rPr>
        <w:fldChar w:fldCharType="end"/>
      </w:r>
      <w:r w:rsidR="004637FB" w:rsidRPr="00E75547">
        <w:rPr>
          <w:rFonts w:ascii="Book Antiqua" w:hAnsi="Book Antiqua" w:cstheme="minorHAnsi"/>
          <w:sz w:val="24"/>
          <w:szCs w:val="24"/>
        </w:rPr>
        <w:t xml:space="preserve">, recapitulating </w:t>
      </w:r>
      <w:r w:rsidR="004637FB" w:rsidRPr="00E75547">
        <w:rPr>
          <w:rFonts w:ascii="Book Antiqua" w:hAnsi="Book Antiqua" w:cstheme="minorHAnsi"/>
          <w:sz w:val="24"/>
          <w:szCs w:val="24"/>
        </w:rPr>
        <w:lastRenderedPageBreak/>
        <w:t>clinical histopathological criteria for the diagnosis of fibro</w:t>
      </w:r>
      <w:r w:rsidR="00126C7E" w:rsidRPr="00E75547">
        <w:rPr>
          <w:rFonts w:ascii="Book Antiqua" w:hAnsi="Book Antiqua" w:cstheme="minorHAnsi"/>
          <w:sz w:val="24"/>
          <w:szCs w:val="24"/>
        </w:rPr>
        <w:t>sing</w:t>
      </w:r>
      <w:r w:rsidR="004637FB" w:rsidRPr="00E75547">
        <w:rPr>
          <w:rFonts w:ascii="Book Antiqua" w:hAnsi="Book Antiqua" w:cstheme="minorHAnsi"/>
          <w:sz w:val="24"/>
          <w:szCs w:val="24"/>
        </w:rPr>
        <w:t xml:space="preserve"> NASH</w:t>
      </w:r>
      <w:r w:rsidR="004637FB" w:rsidRPr="00E75547">
        <w:rPr>
          <w:rFonts w:ascii="Book Antiqua" w:hAnsi="Book Antiqua" w:cstheme="minorHAnsi"/>
          <w:sz w:val="24"/>
          <w:szCs w:val="24"/>
        </w:rPr>
        <w:fldChar w:fldCharType="begin" w:fldLock="1"/>
      </w:r>
      <w:r w:rsidR="000603AA" w:rsidRPr="00E75547">
        <w:rPr>
          <w:rFonts w:ascii="Book Antiqua" w:hAnsi="Book Antiqua" w:cstheme="minorHAnsi"/>
          <w:sz w:val="24"/>
          <w:szCs w:val="24"/>
        </w:rPr>
        <w:instrText>ADDIN CSL_CITATION {"citationItems":[{"id":"ITEM-1","itemData":{"DOI":"10.1111/liv.13301","ISSN":"14783223","PMID":"28052629","abstract":"Non-alcoholic fatty liver disease (NAFLD) covers a spectrum of lesions ranging from steatosis (Non-alcoholic Fatty Liver or NAFL) to a complex pattern with hepatocellular injury and inflammation (non-alcoholic steatohepatitis; NASH) in the absence of alcohol intake. However, it is increasingly clear that intermediate patterns may exist. The histopathological evaluation of liver biopsy samples is central in the diagnosis of NAFLD and NASH in the absence of sufficiently accurate non-invasive tests because a precise definition of each group is a key issue. When at least 5% of hepatocytes display steatosis, patients can be defined as having NAFLD in an appropriate clinical context. When, in addition, lobular inflammation and liver cell clarification/ballooning are present, then the lesion is usually defined as NASH. Evaluation of the stage of fibrosis is even more fundamental than necroinflammation since it is the main prognostic factor of this disease. Semi-quantitative histological scoring systems have been proposed for NAFLD, but they are not useful in clinical practice and each has certain limitations. For comprehensive purposes, we suggest describing histopathological lesions in NAFLD using the SAF (Steatosis, Activity, Fibrosis) score which assesses separately the grade of steatosis (S, from S0 to S3), the grade of activity (A from A0 to A4 by adding grades of ballooning and lobular inflammation, both from 0 to 2) and the stage of fibrosis (F from F0 to F4).","author":[{"dropping-particle":"","family":"Bedossa","given":"Pierre","non-dropping-particle":"","parse-names":false,"suffix":""}],"container-title":"Liver International","id":"ITEM-1","issued":{"date-parts":[["2017","1"]]},"note":"From Duplicate 2 (Pathology of non-alcoholic fatty liver disease - Bedossa, Pierre)\n\nNULL","page":"85-89","title":"Pathology of non-alcoholic fatty liver disease","type":"article-journal","volume":"37"},"uris":["http://www.mendeley.com/documents/?uuid=a42fae58-0a47-4348-a6fc-18de2323fa5a"]},{"id":"ITEM-2","itemData":{"DOI":"10.1016/j.metabol.2015.11.008","ISSN":"00260495","PMID":"26775559","abstract":"Nonalcoholic fatty liver disease (NAFLD) is the liver injury most often associated with disorders of insulin resistance, including obesity, diabetes and the metabolic syndrome. The term encompasses several patterns of liver injury, including a relatively benign condition of steatosis without hepatocellular injury, nonalcoholic steatohepatitis (NASH), and a pattern of zone 1 steatosis, inflammation and fibrosis mainly observed in prepubertal children. Staging and grading systems have been developed to characterize the histological changes in NAFLD, mainly as a tool for clinical research. The histological features of NAFLD across these different manifestations and the scoring systems used to evaluate disease severity are discussed.","author":[{"dropping-particle":"","family":"Brown","given":"Gregory Thomas","non-dropping-particle":"","parse-names":false,"suffix":""},{"dropping-particle":"","family":"Kleiner","given":"David E.","non-dropping-particle":"","parse-names":false,"suffix":""}],"container-title":"Metabolism","id":"ITEM-2","issue":"8","issued":{"date-parts":[["2016","8"]]},"page":"1080-1086","title":"Histopathology of nonalcoholic fatty liver disease and nonalcoholic steatohepatitis","type":"article-journal","volume":"65"},"uris":["http://www.mendeley.com/documents/?uuid=02e90880-5d6d-3565-aa94-8ac143ab79fd"]}],"mendeley":{"formattedCitation":"&lt;sup&gt;[7,62]&lt;/sup&gt;","plainTextFormattedCitation":"[7,62]","previouslyFormattedCitation":"&lt;sup&gt;[7,62]&lt;/sup&gt;"},"properties":{"noteIndex":0},"schema":"https://github.com/citation-style-language/schema/raw/master/csl-citation.json"}</w:instrText>
      </w:r>
      <w:r w:rsidR="004637FB" w:rsidRPr="00E75547">
        <w:rPr>
          <w:rFonts w:ascii="Book Antiqua" w:hAnsi="Book Antiqua" w:cstheme="minorHAnsi"/>
          <w:sz w:val="24"/>
          <w:szCs w:val="24"/>
        </w:rPr>
        <w:fldChar w:fldCharType="separate"/>
      </w:r>
      <w:r w:rsidR="004F61CC" w:rsidRPr="00E75547">
        <w:rPr>
          <w:rFonts w:ascii="Book Antiqua" w:hAnsi="Book Antiqua" w:cstheme="minorHAnsi"/>
          <w:noProof/>
          <w:sz w:val="24"/>
          <w:szCs w:val="24"/>
          <w:vertAlign w:val="superscript"/>
        </w:rPr>
        <w:t>[7,62]</w:t>
      </w:r>
      <w:r w:rsidR="004637FB" w:rsidRPr="00E75547">
        <w:rPr>
          <w:rFonts w:ascii="Book Antiqua" w:hAnsi="Book Antiqua" w:cstheme="minorHAnsi"/>
          <w:sz w:val="24"/>
          <w:szCs w:val="24"/>
        </w:rPr>
        <w:fldChar w:fldCharType="end"/>
      </w:r>
      <w:r w:rsidR="004637FB" w:rsidRPr="00E75547">
        <w:rPr>
          <w:rFonts w:ascii="Book Antiqua" w:hAnsi="Book Antiqua" w:cstheme="minorHAnsi"/>
          <w:sz w:val="24"/>
          <w:szCs w:val="24"/>
        </w:rPr>
        <w:t>.</w:t>
      </w:r>
      <w:r w:rsidR="00354A07" w:rsidRPr="00E75547">
        <w:rPr>
          <w:rFonts w:ascii="Book Antiqua" w:hAnsi="Book Antiqua" w:cstheme="minorHAnsi"/>
          <w:sz w:val="24"/>
          <w:szCs w:val="24"/>
        </w:rPr>
        <w:t xml:space="preserve"> Also, </w:t>
      </w:r>
      <w:r w:rsidR="004130BB" w:rsidRPr="00E75547">
        <w:rPr>
          <w:rFonts w:ascii="Book Antiqua" w:hAnsi="Book Antiqua" w:cstheme="minorHAnsi"/>
          <w:sz w:val="24"/>
          <w:szCs w:val="24"/>
        </w:rPr>
        <w:t>t</w:t>
      </w:r>
      <w:r w:rsidR="008079E7" w:rsidRPr="00E75547">
        <w:rPr>
          <w:rFonts w:ascii="Book Antiqua" w:hAnsi="Book Antiqua" w:cstheme="minorHAnsi"/>
          <w:sz w:val="24"/>
          <w:szCs w:val="24"/>
        </w:rPr>
        <w:t xml:space="preserve">he AMLN </w:t>
      </w:r>
      <w:r w:rsidR="008079E7" w:rsidRPr="00E75547">
        <w:rPr>
          <w:rFonts w:ascii="Book Antiqua" w:hAnsi="Book Antiqua" w:cstheme="minorHAnsi"/>
          <w:i/>
          <w:sz w:val="24"/>
          <w:szCs w:val="24"/>
        </w:rPr>
        <w:t>ob/ob</w:t>
      </w:r>
      <w:r w:rsidR="008079E7" w:rsidRPr="00E75547">
        <w:rPr>
          <w:rFonts w:ascii="Book Antiqua" w:hAnsi="Book Antiqua" w:cstheme="minorHAnsi"/>
          <w:sz w:val="24"/>
          <w:szCs w:val="24"/>
        </w:rPr>
        <w:t>-NASH</w:t>
      </w:r>
      <w:r w:rsidR="004130BB" w:rsidRPr="00E75547">
        <w:rPr>
          <w:rFonts w:ascii="Book Antiqua" w:hAnsi="Book Antiqua" w:cstheme="minorHAnsi"/>
          <w:sz w:val="24"/>
          <w:szCs w:val="24"/>
        </w:rPr>
        <w:t xml:space="preserve"> model has been extensively characterized in pharmacolog</w:t>
      </w:r>
      <w:r w:rsidR="00940E86" w:rsidRPr="00E75547">
        <w:rPr>
          <w:rFonts w:ascii="Book Antiqua" w:hAnsi="Book Antiqua" w:cstheme="minorHAnsi"/>
          <w:sz w:val="24"/>
          <w:szCs w:val="24"/>
        </w:rPr>
        <w:t>y</w:t>
      </w:r>
      <w:r w:rsidR="008079E7" w:rsidRPr="00E75547">
        <w:rPr>
          <w:rFonts w:ascii="Book Antiqua" w:hAnsi="Book Antiqua" w:cstheme="minorHAnsi"/>
          <w:sz w:val="24"/>
          <w:szCs w:val="24"/>
        </w:rPr>
        <w:t xml:space="preserve"> </w:t>
      </w:r>
      <w:r w:rsidR="004130BB" w:rsidRPr="00E75547">
        <w:rPr>
          <w:rFonts w:ascii="Book Antiqua" w:hAnsi="Book Antiqua" w:cstheme="minorHAnsi"/>
          <w:sz w:val="24"/>
          <w:szCs w:val="24"/>
        </w:rPr>
        <w:t>studies</w:t>
      </w:r>
      <w:r w:rsidR="001738BF" w:rsidRPr="00E75547">
        <w:rPr>
          <w:rFonts w:ascii="Book Antiqua" w:hAnsi="Book Antiqua" w:cstheme="minorHAnsi"/>
          <w:sz w:val="24"/>
          <w:szCs w:val="24"/>
        </w:rPr>
        <w:fldChar w:fldCharType="begin" w:fldLock="1"/>
      </w:r>
      <w:r w:rsidR="00B37210" w:rsidRPr="00E75547">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mice","type":"article-journal","volume":"302"},"uris":["http://www.mendeley.com/documents/?uuid=64b2a52f-d879-3106-88dc-e74d1e6a88cb"]},{"id":"ITEM-2","itemData":{"DOI":"10.1016/j.molmet.2017.09.001","ISSN":"22128778","PMID":"29107284","abstract":"OBJECTIVE Nonalcoholic steatohepatitis (NASH) is an unmet need associated with metabolic syndrome. There are no approved therapies for NASH; however, glucagon-like peptide-1 receptor (GLP-1R) and farnesoid-X receptor (FXR) agonists are promising drug targets. We investigated the therapeutic effects of co-administration of a GLP-1R agonist, IP118, with FXR agonist obeticholic acid (OCA) in mice. METHODS OCA and IP118 alone and in combination were sub-chronically administered to Lepob/Lepob mice with diet-induced NASH or diet-induced obese (DIO) mice. Metabolic (body weight and glucose) and liver (biochemical and histological) endpoints were assessed. NASH severity in Lepob/Lepob mice was graded using a customized integrated scoring system. RESULTS OCA reduced liver weight and lipid in NASH mice (both by -17%) but had no effect on plasma ALT or AST levels. In contrast, IP118 significantly reduced liver weight (-21%), liver lipid (-15%), ALT (-29%), and AST (-27%). The combination of OCA + IP118 further reduced liver weight (-29%), liver lipid (-22%), ALT (-39%), and AST (-36%). Combination therapy was superior to monotherapies in reducing hepatic steatosis, inflammation, and fibrosis. Hepatic improvements with IP118 and OCA + IP118 were associated with reduced body weight (-4.3% and -3.5% respectively) and improved glycemic control in OCA + IP118-treated mice. In DIO mice, OCA + IP118 co-administration reduced body weight (-25.3%) to a greater degree than IP118 alone (-12.5%) and further improved glucose tolerance and reduced hepatic lipid. CONCLUSION Our data suggest a complementary or synergistic therapeutic effect of GLP-1R and FXR agonism in mouse models of metabolic disease and NASH.","author":[{"dropping-particle":"","family":"Jouihan","given":"Hani","non-dropping-particle":"","parse-names":false,"suffix":""},{"dropping-particle":"","family":"Will","given":"Sarah","non-dropping-particle":"","parse-names":false,"suffix":""},{"dropping-particle":"","family":"Guionaud","given":"Silvia","non-dropping-particle":"","parse-names":false,"suffix":""},{"dropping-particle":"","family":"Boland","given":"Michelle L.","non-dropping-particle":"","parse-names":false,"suffix":""},{"dropping-particle":"","family":"Oldham","given":"Stephanie","non-dropping-particle":"","parse-names":false,"suffix":""},{"dropping-particle":"","family":"Ravn","given":"Peter","non-dropping-particle":"","parse-names":false,"suffix":""},{"dropping-particle":"","family":"Celeste","given":"Anthony","non-dropping-particle":"","parse-names":false,"suffix":""},{"dropping-particle":"","family":"Trevaskis","given":"James L.","non-dropping-particle":"","parse-names":false,"suffix":""}],"container-title":"Molecular Metabolism","id":"ITEM-2","issue":"11","issued":{"date-parts":[["2017","11"]]},"page":"1360-1370","title":"Superior reductions in hepatic steatosis and fibrosis with co-administration of a glucagon-like peptide-1 receptor agonist and obeticholic acid in mice","type":"article-journal","volume":"6"},"uris":["http://www.mendeley.com/documents/?uuid=22953c5d-64be-4aee-857f-3bef1fe7bedb"]},{"id":"ITEM-3","itemData":{"DOI":"10.3748/wjg.v24.i2.179","ISSN":"1007-9327","PMID":"29375204","abstract":"AIM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Gastroenterology","id":"ITEM-3","issue":"2","issued":{"date-parts":[["2018","1","14"]]},"page":"179-194","title":"Metabolic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steatohepatitis","type":"article-journal","volume":"24"},"uris":["http://www.mendeley.com/documents/?uuid=a3d4cdff-ff71-365b-a5b4-fb5f1484bca2"]},{"id":"ITEM-4","itemData":{"DOI":"10.3748/wjg.v24.i2.195","ISBN":"0000000272","ISSN":"22192840","PMID":"29375205","abstract":"©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Gastroenterology","id":"ITEM-4","issue":"2","issued":{"date-parts":[["2018","1","14"]]},"page":"195-210","title":"INT-767 improves histopathological features in a diet-induced ob/ob mouse model of biopsy-confirmed nonalcoholic steatohepatitis","type":"article-journal","volume":"24"},"uris":["http://www.mendeley.com/documents/?uuid=d3ed90ce-ec28-318a-b36c-33f373d57f7f"]}],"mendeley":{"formattedCitation":"&lt;sup&gt;[23–25,27]&lt;/sup&gt;","plainTextFormattedCitation":"[23–25,27]","previouslyFormattedCitation":"&lt;sup&gt;[23–25,27]&lt;/sup&gt;"},"properties":{"noteIndex":0},"schema":"https://github.com/citation-style-language/schema/raw/master/csl-citation.json"}</w:instrText>
      </w:r>
      <w:r w:rsidR="001738BF" w:rsidRPr="00E75547">
        <w:rPr>
          <w:rFonts w:ascii="Book Antiqua" w:hAnsi="Book Antiqua" w:cstheme="minorHAnsi"/>
          <w:sz w:val="24"/>
          <w:szCs w:val="24"/>
        </w:rPr>
        <w:fldChar w:fldCharType="separate"/>
      </w:r>
      <w:r w:rsidR="003B3BAF" w:rsidRPr="00E75547">
        <w:rPr>
          <w:rFonts w:ascii="Book Antiqua" w:hAnsi="Book Antiqua" w:cstheme="minorHAnsi"/>
          <w:noProof/>
          <w:sz w:val="24"/>
          <w:szCs w:val="24"/>
          <w:vertAlign w:val="superscript"/>
        </w:rPr>
        <w:t>[23</w:t>
      </w:r>
      <w:r w:rsidR="00F0196B" w:rsidRPr="00E75547">
        <w:rPr>
          <w:rFonts w:ascii="Book Antiqua" w:hAnsi="Book Antiqua" w:cstheme="minorHAnsi"/>
          <w:noProof/>
          <w:sz w:val="24"/>
          <w:szCs w:val="24"/>
          <w:vertAlign w:val="superscript"/>
        </w:rPr>
        <w:t>-</w:t>
      </w:r>
      <w:r w:rsidR="003B3BAF" w:rsidRPr="00E75547">
        <w:rPr>
          <w:rFonts w:ascii="Book Antiqua" w:hAnsi="Book Antiqua" w:cstheme="minorHAnsi"/>
          <w:noProof/>
          <w:sz w:val="24"/>
          <w:szCs w:val="24"/>
          <w:vertAlign w:val="superscript"/>
        </w:rPr>
        <w:t>25,27]</w:t>
      </w:r>
      <w:r w:rsidR="001738BF" w:rsidRPr="00E75547">
        <w:rPr>
          <w:rFonts w:ascii="Book Antiqua" w:hAnsi="Book Antiqua" w:cstheme="minorHAnsi"/>
          <w:sz w:val="24"/>
          <w:szCs w:val="24"/>
        </w:rPr>
        <w:fldChar w:fldCharType="end"/>
      </w:r>
      <w:r w:rsidR="001738BF" w:rsidRPr="00E75547">
        <w:rPr>
          <w:rFonts w:ascii="Book Antiqua" w:hAnsi="Book Antiqua" w:cstheme="minorHAnsi"/>
          <w:sz w:val="24"/>
          <w:szCs w:val="24"/>
        </w:rPr>
        <w:t>.</w:t>
      </w:r>
      <w:r w:rsidR="0071305D" w:rsidRPr="00E75547">
        <w:rPr>
          <w:rFonts w:ascii="Book Antiqua" w:hAnsi="Book Antiqua" w:cstheme="minorHAnsi"/>
          <w:sz w:val="24"/>
          <w:szCs w:val="24"/>
        </w:rPr>
        <w:t xml:space="preserve"> </w:t>
      </w:r>
      <w:r w:rsidR="00A91CF3" w:rsidRPr="00E75547">
        <w:rPr>
          <w:rFonts w:ascii="Book Antiqua" w:hAnsi="Book Antiqua" w:cstheme="minorHAnsi"/>
          <w:sz w:val="24"/>
          <w:szCs w:val="24"/>
        </w:rPr>
        <w:t>Notably</w:t>
      </w:r>
      <w:r w:rsidR="00526049" w:rsidRPr="00E75547">
        <w:rPr>
          <w:rFonts w:ascii="Book Antiqua" w:hAnsi="Book Antiqua" w:cstheme="minorHAnsi"/>
          <w:sz w:val="24"/>
          <w:szCs w:val="24"/>
        </w:rPr>
        <w:t xml:space="preserve">, </w:t>
      </w:r>
      <w:r w:rsidR="007202E2" w:rsidRPr="00E75547">
        <w:rPr>
          <w:rFonts w:ascii="Book Antiqua" w:hAnsi="Book Antiqua" w:cstheme="minorHAnsi"/>
          <w:i/>
          <w:sz w:val="24"/>
          <w:szCs w:val="24"/>
        </w:rPr>
        <w:t>ob/ob</w:t>
      </w:r>
      <w:r w:rsidR="007202E2" w:rsidRPr="00E75547">
        <w:rPr>
          <w:rFonts w:ascii="Book Antiqua" w:hAnsi="Book Antiqua" w:cstheme="minorHAnsi"/>
          <w:sz w:val="24"/>
          <w:szCs w:val="24"/>
        </w:rPr>
        <w:t xml:space="preserve"> mice fed the</w:t>
      </w:r>
      <w:r w:rsidR="00526049" w:rsidRPr="00E75547">
        <w:rPr>
          <w:rFonts w:ascii="Book Antiqua" w:hAnsi="Book Antiqua" w:cstheme="minorHAnsi"/>
          <w:sz w:val="24"/>
          <w:szCs w:val="24"/>
        </w:rPr>
        <w:t xml:space="preserve"> GAN </w:t>
      </w:r>
      <w:r w:rsidR="003F6156" w:rsidRPr="00E75547">
        <w:rPr>
          <w:rFonts w:ascii="Book Antiqua" w:hAnsi="Book Antiqua" w:cstheme="minorHAnsi"/>
          <w:sz w:val="24"/>
          <w:szCs w:val="24"/>
        </w:rPr>
        <w:t>and</w:t>
      </w:r>
      <w:r w:rsidR="00BF183B" w:rsidRPr="00E75547">
        <w:rPr>
          <w:rFonts w:ascii="Book Antiqua" w:hAnsi="Book Antiqua" w:cstheme="minorHAnsi"/>
          <w:sz w:val="24"/>
          <w:szCs w:val="24"/>
        </w:rPr>
        <w:t xml:space="preserve"> AMLN </w:t>
      </w:r>
      <w:r w:rsidR="00526049" w:rsidRPr="00E75547">
        <w:rPr>
          <w:rFonts w:ascii="Book Antiqua" w:hAnsi="Book Antiqua" w:cstheme="minorHAnsi"/>
          <w:sz w:val="24"/>
          <w:szCs w:val="24"/>
        </w:rPr>
        <w:t>diet</w:t>
      </w:r>
      <w:r w:rsidR="003F6156" w:rsidRPr="00E75547">
        <w:rPr>
          <w:rFonts w:ascii="Book Antiqua" w:hAnsi="Book Antiqua" w:cstheme="minorHAnsi"/>
          <w:sz w:val="24"/>
          <w:szCs w:val="24"/>
        </w:rPr>
        <w:t>, respectively,</w:t>
      </w:r>
      <w:r w:rsidR="00526049" w:rsidRPr="00E75547">
        <w:rPr>
          <w:rFonts w:ascii="Book Antiqua" w:hAnsi="Book Antiqua" w:cstheme="minorHAnsi"/>
          <w:sz w:val="24"/>
          <w:szCs w:val="24"/>
        </w:rPr>
        <w:t xml:space="preserve"> </w:t>
      </w:r>
      <w:r w:rsidR="00DD08C7" w:rsidRPr="00E75547">
        <w:rPr>
          <w:rFonts w:ascii="Book Antiqua" w:hAnsi="Book Antiqua" w:cstheme="minorHAnsi"/>
          <w:sz w:val="24"/>
          <w:szCs w:val="24"/>
        </w:rPr>
        <w:t>developed</w:t>
      </w:r>
      <w:r w:rsidR="007202E2" w:rsidRPr="00E75547">
        <w:rPr>
          <w:rFonts w:ascii="Book Antiqua" w:hAnsi="Book Antiqua" w:cstheme="minorHAnsi"/>
          <w:sz w:val="24"/>
          <w:szCs w:val="24"/>
        </w:rPr>
        <w:t xml:space="preserve"> </w:t>
      </w:r>
      <w:r w:rsidR="00FC3B18" w:rsidRPr="00E75547">
        <w:rPr>
          <w:rFonts w:ascii="Book Antiqua" w:hAnsi="Book Antiqua" w:cstheme="minorHAnsi"/>
          <w:sz w:val="24"/>
          <w:szCs w:val="24"/>
        </w:rPr>
        <w:t xml:space="preserve">a </w:t>
      </w:r>
      <w:r w:rsidR="007E0FE6" w:rsidRPr="00E75547">
        <w:rPr>
          <w:rFonts w:ascii="Book Antiqua" w:hAnsi="Book Antiqua" w:cstheme="minorHAnsi"/>
          <w:sz w:val="24"/>
          <w:szCs w:val="24"/>
        </w:rPr>
        <w:t>highly similar</w:t>
      </w:r>
      <w:r w:rsidR="008C3A1F" w:rsidRPr="00E75547">
        <w:rPr>
          <w:rFonts w:ascii="Book Antiqua" w:hAnsi="Book Antiqua" w:cstheme="minorHAnsi"/>
          <w:sz w:val="24"/>
          <w:szCs w:val="24"/>
        </w:rPr>
        <w:t xml:space="preserve"> </w:t>
      </w:r>
      <w:r w:rsidR="00012EE7" w:rsidRPr="00E75547">
        <w:rPr>
          <w:rFonts w:ascii="Book Antiqua" w:hAnsi="Book Antiqua" w:cstheme="minorHAnsi"/>
          <w:sz w:val="24"/>
          <w:szCs w:val="24"/>
        </w:rPr>
        <w:t xml:space="preserve">fibrotic </w:t>
      </w:r>
      <w:r w:rsidR="007E0FE6" w:rsidRPr="00E75547">
        <w:rPr>
          <w:rFonts w:ascii="Book Antiqua" w:hAnsi="Book Antiqua" w:cstheme="minorHAnsi"/>
          <w:sz w:val="24"/>
          <w:szCs w:val="24"/>
        </w:rPr>
        <w:t>NASH</w:t>
      </w:r>
      <w:r w:rsidR="006D6C94" w:rsidRPr="00E75547">
        <w:rPr>
          <w:rFonts w:ascii="Book Antiqua" w:hAnsi="Book Antiqua" w:cstheme="minorHAnsi"/>
          <w:sz w:val="24"/>
          <w:szCs w:val="24"/>
        </w:rPr>
        <w:t xml:space="preserve"> phenotype</w:t>
      </w:r>
      <w:r w:rsidR="005C3275" w:rsidRPr="00E75547">
        <w:rPr>
          <w:rFonts w:ascii="Book Antiqua" w:hAnsi="Book Antiqua" w:cstheme="minorHAnsi"/>
          <w:sz w:val="24"/>
          <w:szCs w:val="24"/>
        </w:rPr>
        <w:t xml:space="preserve"> </w:t>
      </w:r>
      <w:r w:rsidR="007E0FE6" w:rsidRPr="00E75547">
        <w:rPr>
          <w:rFonts w:ascii="Book Antiqua" w:hAnsi="Book Antiqua" w:cstheme="minorHAnsi"/>
          <w:sz w:val="24"/>
          <w:szCs w:val="24"/>
        </w:rPr>
        <w:t xml:space="preserve">with </w:t>
      </w:r>
      <w:r w:rsidR="00A578DF" w:rsidRPr="00E75547">
        <w:rPr>
          <w:rFonts w:ascii="Book Antiqua" w:hAnsi="Book Antiqua" w:cstheme="minorHAnsi"/>
          <w:sz w:val="24"/>
          <w:szCs w:val="24"/>
        </w:rPr>
        <w:t xml:space="preserve">comparable </w:t>
      </w:r>
      <w:r w:rsidR="002D389F" w:rsidRPr="00E75547">
        <w:rPr>
          <w:rFonts w:ascii="Book Antiqua" w:hAnsi="Book Antiqua" w:cstheme="minorHAnsi"/>
          <w:sz w:val="24"/>
          <w:szCs w:val="24"/>
        </w:rPr>
        <w:t xml:space="preserve">within-subject </w:t>
      </w:r>
      <w:r w:rsidR="00A578DF" w:rsidRPr="00E75547">
        <w:rPr>
          <w:rFonts w:ascii="Book Antiqua" w:hAnsi="Book Antiqua" w:cstheme="minorHAnsi"/>
          <w:sz w:val="24"/>
          <w:szCs w:val="24"/>
        </w:rPr>
        <w:t>dis</w:t>
      </w:r>
      <w:r w:rsidR="00342B8B" w:rsidRPr="00E75547">
        <w:rPr>
          <w:rFonts w:ascii="Book Antiqua" w:hAnsi="Book Antiqua" w:cstheme="minorHAnsi"/>
          <w:sz w:val="24"/>
          <w:szCs w:val="24"/>
        </w:rPr>
        <w:t>ease progression</w:t>
      </w:r>
      <w:r w:rsidR="00D46F87" w:rsidRPr="00E75547">
        <w:rPr>
          <w:rFonts w:ascii="Book Antiqua" w:hAnsi="Book Antiqua" w:cstheme="minorHAnsi"/>
          <w:sz w:val="24"/>
          <w:szCs w:val="24"/>
        </w:rPr>
        <w:t xml:space="preserve"> </w:t>
      </w:r>
      <w:r w:rsidR="00302848" w:rsidRPr="00E75547">
        <w:rPr>
          <w:rFonts w:ascii="Book Antiqua" w:hAnsi="Book Antiqua" w:cstheme="minorHAnsi"/>
          <w:sz w:val="24"/>
          <w:szCs w:val="24"/>
        </w:rPr>
        <w:t xml:space="preserve">rates </w:t>
      </w:r>
      <w:r w:rsidR="00A578DF" w:rsidRPr="00E75547">
        <w:rPr>
          <w:rFonts w:ascii="Book Antiqua" w:hAnsi="Book Antiqua" w:cstheme="minorHAnsi"/>
          <w:sz w:val="24"/>
          <w:szCs w:val="24"/>
        </w:rPr>
        <w:t xml:space="preserve">during the </w:t>
      </w:r>
      <w:r w:rsidR="002D389F" w:rsidRPr="00E75547">
        <w:rPr>
          <w:rFonts w:ascii="Book Antiqua" w:hAnsi="Book Antiqua" w:cstheme="minorHAnsi"/>
          <w:sz w:val="24"/>
          <w:szCs w:val="24"/>
        </w:rPr>
        <w:t>feeding period</w:t>
      </w:r>
      <w:r w:rsidR="004C6D1E" w:rsidRPr="00E75547">
        <w:rPr>
          <w:rFonts w:ascii="Book Antiqua" w:hAnsi="Book Antiqua"/>
          <w:sz w:val="24"/>
          <w:szCs w:val="24"/>
        </w:rPr>
        <w:t>.</w:t>
      </w:r>
      <w:r w:rsidR="00180B38" w:rsidRPr="00E75547">
        <w:rPr>
          <w:rFonts w:ascii="Book Antiqua" w:hAnsi="Book Antiqua"/>
          <w:sz w:val="24"/>
          <w:szCs w:val="24"/>
        </w:rPr>
        <w:t xml:space="preserve"> A</w:t>
      </w:r>
      <w:r w:rsidR="00C659E6" w:rsidRPr="00E75547">
        <w:rPr>
          <w:rFonts w:ascii="Book Antiqua" w:hAnsi="Book Antiqua"/>
          <w:sz w:val="24"/>
          <w:szCs w:val="24"/>
        </w:rPr>
        <w:t xml:space="preserve">ccordingly, </w:t>
      </w:r>
      <w:r w:rsidR="00300930" w:rsidRPr="00E75547">
        <w:rPr>
          <w:rFonts w:ascii="Book Antiqua" w:hAnsi="Book Antiqua"/>
          <w:sz w:val="24"/>
          <w:szCs w:val="24"/>
        </w:rPr>
        <w:t>GAN and AMLN-</w:t>
      </w:r>
      <w:r w:rsidR="00300930" w:rsidRPr="00E75547">
        <w:rPr>
          <w:rFonts w:ascii="Book Antiqua" w:hAnsi="Book Antiqua"/>
          <w:i/>
          <w:sz w:val="24"/>
          <w:szCs w:val="24"/>
        </w:rPr>
        <w:t>ob/ob</w:t>
      </w:r>
      <w:r w:rsidR="005F290D" w:rsidRPr="00E75547">
        <w:rPr>
          <w:rFonts w:ascii="Book Antiqua" w:hAnsi="Book Antiqua"/>
          <w:sz w:val="24"/>
          <w:szCs w:val="24"/>
        </w:rPr>
        <w:t xml:space="preserve">-NASH </w:t>
      </w:r>
      <w:r w:rsidR="00300930" w:rsidRPr="00E75547">
        <w:rPr>
          <w:rFonts w:ascii="Book Antiqua" w:hAnsi="Book Antiqua"/>
          <w:sz w:val="24"/>
          <w:szCs w:val="24"/>
        </w:rPr>
        <w:t xml:space="preserve">mice demonstrated </w:t>
      </w:r>
      <w:r w:rsidR="00A90841" w:rsidRPr="00E75547">
        <w:rPr>
          <w:rFonts w:ascii="Book Antiqua" w:hAnsi="Book Antiqua"/>
          <w:sz w:val="24"/>
          <w:szCs w:val="24"/>
        </w:rPr>
        <w:t>similar</w:t>
      </w:r>
      <w:r w:rsidR="00C645E4" w:rsidRPr="00E75547">
        <w:rPr>
          <w:rFonts w:ascii="Book Antiqua" w:hAnsi="Book Antiqua"/>
          <w:sz w:val="24"/>
          <w:szCs w:val="24"/>
        </w:rPr>
        <w:t xml:space="preserve"> liver histopathology, as determined by both </w:t>
      </w:r>
      <w:r w:rsidR="002917CA" w:rsidRPr="00E75547">
        <w:rPr>
          <w:rFonts w:ascii="Book Antiqua" w:hAnsi="Book Antiqua"/>
          <w:sz w:val="24"/>
          <w:szCs w:val="24"/>
        </w:rPr>
        <w:t xml:space="preserve">standard </w:t>
      </w:r>
      <w:r w:rsidR="00055334" w:rsidRPr="00E75547">
        <w:rPr>
          <w:rFonts w:ascii="Book Antiqua" w:hAnsi="Book Antiqua"/>
          <w:sz w:val="24"/>
          <w:szCs w:val="24"/>
        </w:rPr>
        <w:t xml:space="preserve">clinical </w:t>
      </w:r>
      <w:r w:rsidR="002917CA" w:rsidRPr="00E75547">
        <w:rPr>
          <w:rFonts w:ascii="Book Antiqua" w:hAnsi="Book Antiqua"/>
          <w:sz w:val="24"/>
          <w:szCs w:val="24"/>
        </w:rPr>
        <w:t>histopathological scoring</w:t>
      </w:r>
      <w:r w:rsidR="00055334" w:rsidRPr="00E75547">
        <w:rPr>
          <w:rFonts w:ascii="Book Antiqua" w:hAnsi="Book Antiqua"/>
          <w:sz w:val="24"/>
          <w:szCs w:val="24"/>
        </w:rPr>
        <w:t xml:space="preserve"> </w:t>
      </w:r>
      <w:r w:rsidR="00D90958" w:rsidRPr="00E75547">
        <w:rPr>
          <w:rFonts w:ascii="Book Antiqua" w:hAnsi="Book Antiqua"/>
          <w:sz w:val="24"/>
          <w:szCs w:val="24"/>
        </w:rPr>
        <w:t xml:space="preserve">and </w:t>
      </w:r>
      <w:r w:rsidR="00DB7025" w:rsidRPr="00E75547">
        <w:rPr>
          <w:rFonts w:ascii="Book Antiqua" w:hAnsi="Book Antiqua"/>
          <w:sz w:val="24"/>
          <w:szCs w:val="24"/>
        </w:rPr>
        <w:t xml:space="preserve">imaging-based </w:t>
      </w:r>
      <w:r w:rsidR="00D90958" w:rsidRPr="00E75547">
        <w:rPr>
          <w:rFonts w:ascii="Book Antiqua" w:hAnsi="Book Antiqua"/>
          <w:sz w:val="24"/>
          <w:szCs w:val="24"/>
        </w:rPr>
        <w:t>quantitative histological assessment of</w:t>
      </w:r>
      <w:r w:rsidR="00055334" w:rsidRPr="00E75547">
        <w:rPr>
          <w:rFonts w:ascii="Book Antiqua" w:hAnsi="Book Antiqua"/>
          <w:sz w:val="24"/>
          <w:szCs w:val="24"/>
        </w:rPr>
        <w:t xml:space="preserve"> steatosis, </w:t>
      </w:r>
      <w:r w:rsidR="00D472DB" w:rsidRPr="00E75547">
        <w:rPr>
          <w:rFonts w:ascii="Book Antiqua" w:hAnsi="Book Antiqua"/>
          <w:sz w:val="24"/>
          <w:szCs w:val="24"/>
        </w:rPr>
        <w:t>inflammation and fibrosis</w:t>
      </w:r>
      <w:r w:rsidR="003B3170" w:rsidRPr="00E75547">
        <w:rPr>
          <w:rFonts w:ascii="Book Antiqua" w:hAnsi="Book Antiqua"/>
          <w:sz w:val="24"/>
          <w:szCs w:val="24"/>
        </w:rPr>
        <w:t>.</w:t>
      </w:r>
      <w:r w:rsidR="0096329E" w:rsidRPr="00E75547">
        <w:rPr>
          <w:rFonts w:ascii="Book Antiqua" w:hAnsi="Book Antiqua"/>
          <w:sz w:val="24"/>
          <w:szCs w:val="24"/>
        </w:rPr>
        <w:t xml:space="preserve"> </w:t>
      </w:r>
    </w:p>
    <w:p w14:paraId="43F80360" w14:textId="31F1D808" w:rsidR="00CC2F14" w:rsidRPr="00E75547" w:rsidRDefault="000105F5" w:rsidP="00F0196B">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T</w:t>
      </w:r>
      <w:r w:rsidR="00A75A5D" w:rsidRPr="00E75547">
        <w:rPr>
          <w:rFonts w:ascii="Book Antiqua" w:hAnsi="Book Antiqua"/>
          <w:sz w:val="24"/>
          <w:szCs w:val="24"/>
        </w:rPr>
        <w:t>he GAN and AMLN diet</w:t>
      </w:r>
      <w:r w:rsidRPr="00E75547">
        <w:rPr>
          <w:rFonts w:ascii="Book Antiqua" w:hAnsi="Book Antiqua"/>
          <w:sz w:val="24"/>
          <w:szCs w:val="24"/>
        </w:rPr>
        <w:t>s</w:t>
      </w:r>
      <w:r w:rsidR="00A75A5D" w:rsidRPr="00E75547">
        <w:rPr>
          <w:rFonts w:ascii="Book Antiqua" w:hAnsi="Book Antiqua"/>
          <w:sz w:val="24"/>
          <w:szCs w:val="24"/>
        </w:rPr>
        <w:t xml:space="preserve"> </w:t>
      </w:r>
      <w:r w:rsidR="00E07361" w:rsidRPr="00E75547">
        <w:rPr>
          <w:rFonts w:ascii="Book Antiqua" w:hAnsi="Book Antiqua"/>
          <w:sz w:val="24"/>
          <w:szCs w:val="24"/>
        </w:rPr>
        <w:t>induced</w:t>
      </w:r>
      <w:r w:rsidR="00A75A5D" w:rsidRPr="00E75547">
        <w:rPr>
          <w:rFonts w:ascii="Book Antiqua" w:hAnsi="Book Antiqua"/>
          <w:sz w:val="24"/>
          <w:szCs w:val="24"/>
        </w:rPr>
        <w:t xml:space="preserve"> </w:t>
      </w:r>
      <w:r w:rsidR="001D4C98" w:rsidRPr="00E75547">
        <w:rPr>
          <w:rFonts w:ascii="Book Antiqua" w:hAnsi="Book Antiqua"/>
          <w:sz w:val="24"/>
          <w:szCs w:val="24"/>
        </w:rPr>
        <w:t xml:space="preserve">virtually </w:t>
      </w:r>
      <w:r w:rsidR="008C3C3F" w:rsidRPr="00E75547">
        <w:rPr>
          <w:rFonts w:ascii="Book Antiqua" w:hAnsi="Book Antiqua"/>
          <w:sz w:val="24"/>
          <w:szCs w:val="24"/>
        </w:rPr>
        <w:t>identical</w:t>
      </w:r>
      <w:r w:rsidR="001D4C98" w:rsidRPr="00E75547">
        <w:rPr>
          <w:rFonts w:ascii="Book Antiqua" w:hAnsi="Book Antiqua"/>
          <w:sz w:val="24"/>
          <w:szCs w:val="24"/>
        </w:rPr>
        <w:t xml:space="preserve"> </w:t>
      </w:r>
      <w:r w:rsidR="00917C40" w:rsidRPr="00E75547">
        <w:rPr>
          <w:rFonts w:ascii="Book Antiqua" w:hAnsi="Book Antiqua"/>
          <w:sz w:val="24"/>
          <w:szCs w:val="24"/>
        </w:rPr>
        <w:t>hepatic</w:t>
      </w:r>
      <w:r w:rsidR="002B6EAC" w:rsidRPr="00E75547">
        <w:rPr>
          <w:rFonts w:ascii="Book Antiqua" w:hAnsi="Book Antiqua"/>
          <w:sz w:val="24"/>
          <w:szCs w:val="24"/>
        </w:rPr>
        <w:t xml:space="preserve"> </w:t>
      </w:r>
      <w:r w:rsidR="00350F62" w:rsidRPr="00E75547">
        <w:rPr>
          <w:rFonts w:ascii="Book Antiqua" w:hAnsi="Book Antiqua"/>
          <w:sz w:val="24"/>
          <w:szCs w:val="24"/>
        </w:rPr>
        <w:t>transcriptome</w:t>
      </w:r>
      <w:r w:rsidR="00133D2D" w:rsidRPr="00E75547">
        <w:rPr>
          <w:rFonts w:ascii="Book Antiqua" w:hAnsi="Book Antiqua"/>
          <w:sz w:val="24"/>
          <w:szCs w:val="24"/>
        </w:rPr>
        <w:t xml:space="preserve"> </w:t>
      </w:r>
      <w:r w:rsidR="00350F62" w:rsidRPr="00E75547">
        <w:rPr>
          <w:rFonts w:ascii="Book Antiqua" w:hAnsi="Book Antiqua"/>
          <w:sz w:val="24"/>
          <w:szCs w:val="24"/>
        </w:rPr>
        <w:t>signatures</w:t>
      </w:r>
      <w:r w:rsidR="007825D8" w:rsidRPr="00E75547">
        <w:rPr>
          <w:rFonts w:ascii="Book Antiqua" w:hAnsi="Book Antiqua"/>
          <w:sz w:val="24"/>
          <w:szCs w:val="24"/>
        </w:rPr>
        <w:t xml:space="preserve"> with </w:t>
      </w:r>
      <w:r w:rsidR="009F5231" w:rsidRPr="00E75547">
        <w:rPr>
          <w:rFonts w:ascii="Book Antiqua" w:hAnsi="Book Antiqua"/>
          <w:sz w:val="24"/>
          <w:szCs w:val="24"/>
        </w:rPr>
        <w:t>marked</w:t>
      </w:r>
      <w:r w:rsidR="005C59FE" w:rsidRPr="00E75547">
        <w:rPr>
          <w:rFonts w:ascii="Book Antiqua" w:hAnsi="Book Antiqua"/>
          <w:sz w:val="24"/>
          <w:szCs w:val="24"/>
        </w:rPr>
        <w:t xml:space="preserve"> alterations </w:t>
      </w:r>
      <w:r w:rsidR="00A65FD0" w:rsidRPr="00E75547">
        <w:rPr>
          <w:rFonts w:ascii="Book Antiqua" w:hAnsi="Book Antiqua"/>
          <w:sz w:val="24"/>
          <w:szCs w:val="24"/>
        </w:rPr>
        <w:t>in candidate genes associated with NAFLD/NASH.</w:t>
      </w:r>
      <w:r w:rsidR="00D852CC" w:rsidRPr="00E75547">
        <w:rPr>
          <w:rFonts w:ascii="Book Antiqua" w:hAnsi="Book Antiqua"/>
          <w:sz w:val="24"/>
          <w:szCs w:val="24"/>
        </w:rPr>
        <w:t xml:space="preserve"> A</w:t>
      </w:r>
      <w:r w:rsidR="00406779" w:rsidRPr="00E75547">
        <w:rPr>
          <w:rFonts w:ascii="Book Antiqua" w:hAnsi="Book Antiqua"/>
          <w:sz w:val="24"/>
          <w:szCs w:val="24"/>
        </w:rPr>
        <w:t>n</w:t>
      </w:r>
      <w:r w:rsidR="00D852CC" w:rsidRPr="00E75547">
        <w:rPr>
          <w:rFonts w:ascii="Book Antiqua" w:hAnsi="Book Antiqua"/>
          <w:sz w:val="24"/>
          <w:szCs w:val="24"/>
        </w:rPr>
        <w:t xml:space="preserve"> unsupervised analysis for full-scale mapping and functional annotation of liver transcriptome signatures confirmed completely overlapping GAN and AMLN diet-induced hepatic signaling pathway perturbations with signatures of inefficient intrahepatic lipid and carbohydrate handling, stimulated immune cell activity, increased apoptotic activity, ECM remodeling and cell cycle modulation.</w:t>
      </w:r>
      <w:r w:rsidR="00D93A7D" w:rsidRPr="00E75547">
        <w:rPr>
          <w:rFonts w:ascii="Book Antiqua" w:hAnsi="Book Antiqua"/>
          <w:sz w:val="24"/>
          <w:szCs w:val="24"/>
        </w:rPr>
        <w:t xml:space="preserve"> </w:t>
      </w:r>
      <w:r w:rsidR="000456CB" w:rsidRPr="00E75547">
        <w:rPr>
          <w:rFonts w:ascii="Book Antiqua" w:hAnsi="Book Antiqua"/>
          <w:sz w:val="24"/>
          <w:szCs w:val="24"/>
        </w:rPr>
        <w:t xml:space="preserve">In addition to </w:t>
      </w:r>
      <w:r w:rsidR="00BE5B4B" w:rsidRPr="00E75547">
        <w:rPr>
          <w:rFonts w:ascii="Book Antiqua" w:hAnsi="Book Antiqua"/>
          <w:sz w:val="24"/>
          <w:szCs w:val="24"/>
        </w:rPr>
        <w:t>suppressed tr</w:t>
      </w:r>
      <w:r w:rsidR="00876BAE" w:rsidRPr="00E75547">
        <w:rPr>
          <w:rFonts w:ascii="Book Antiqua" w:hAnsi="Book Antiqua"/>
          <w:sz w:val="24"/>
          <w:szCs w:val="24"/>
        </w:rPr>
        <w:t xml:space="preserve">anscription of </w:t>
      </w:r>
      <w:r w:rsidR="006B788B" w:rsidRPr="00E75547">
        <w:rPr>
          <w:rFonts w:ascii="Book Antiqua" w:hAnsi="Book Antiqua"/>
          <w:sz w:val="24"/>
          <w:szCs w:val="24"/>
        </w:rPr>
        <w:t xml:space="preserve">genes associated with cholesterol metabolism (discussed above), </w:t>
      </w:r>
      <w:r w:rsidR="000D7F62" w:rsidRPr="00E75547">
        <w:rPr>
          <w:rFonts w:ascii="Book Antiqua" w:hAnsi="Book Antiqua"/>
          <w:sz w:val="24"/>
          <w:szCs w:val="24"/>
        </w:rPr>
        <w:t xml:space="preserve">a subset of genes involved in </w:t>
      </w:r>
      <w:r w:rsidR="00203B37" w:rsidRPr="00E75547">
        <w:rPr>
          <w:rFonts w:ascii="Book Antiqua" w:hAnsi="Book Antiqua"/>
          <w:sz w:val="24"/>
          <w:szCs w:val="24"/>
        </w:rPr>
        <w:t xml:space="preserve">fatty acid </w:t>
      </w:r>
      <w:r w:rsidR="00695E09" w:rsidRPr="00E75547">
        <w:rPr>
          <w:rFonts w:ascii="Book Antiqua" w:hAnsi="Book Antiqua"/>
          <w:sz w:val="24"/>
          <w:szCs w:val="24"/>
        </w:rPr>
        <w:t>catabolism</w:t>
      </w:r>
      <w:r w:rsidR="00A80080" w:rsidRPr="00E75547">
        <w:rPr>
          <w:rFonts w:ascii="Book Antiqua" w:hAnsi="Book Antiqua"/>
          <w:sz w:val="24"/>
          <w:szCs w:val="24"/>
        </w:rPr>
        <w:t xml:space="preserve"> (</w:t>
      </w:r>
      <w:r w:rsidR="004F7865" w:rsidRPr="00E75547">
        <w:rPr>
          <w:rFonts w:ascii="Book Antiqua" w:hAnsi="Book Antiqua"/>
          <w:sz w:val="24"/>
          <w:szCs w:val="24"/>
        </w:rPr>
        <w:t>β-oxidation</w:t>
      </w:r>
      <w:r w:rsidR="00A80080" w:rsidRPr="00E75547">
        <w:rPr>
          <w:rFonts w:ascii="Book Antiqua" w:hAnsi="Book Antiqua"/>
          <w:sz w:val="24"/>
          <w:szCs w:val="24"/>
        </w:rPr>
        <w:t>)</w:t>
      </w:r>
      <w:r w:rsidR="004F7865" w:rsidRPr="00E75547">
        <w:rPr>
          <w:rFonts w:ascii="Book Antiqua" w:hAnsi="Book Antiqua"/>
          <w:sz w:val="24"/>
          <w:szCs w:val="24"/>
        </w:rPr>
        <w:t xml:space="preserve"> and </w:t>
      </w:r>
      <w:r w:rsidR="00A80080" w:rsidRPr="00E75547">
        <w:rPr>
          <w:rFonts w:ascii="Book Antiqua" w:hAnsi="Book Antiqua"/>
          <w:sz w:val="24"/>
          <w:szCs w:val="24"/>
        </w:rPr>
        <w:t>storage (</w:t>
      </w:r>
      <w:r w:rsidR="004F7865" w:rsidRPr="00E75547">
        <w:rPr>
          <w:rFonts w:ascii="Book Antiqua" w:hAnsi="Book Antiqua"/>
          <w:sz w:val="24"/>
          <w:szCs w:val="24"/>
        </w:rPr>
        <w:t>triglyceride synthesis</w:t>
      </w:r>
      <w:r w:rsidR="00FD5748" w:rsidRPr="00E75547">
        <w:rPr>
          <w:rFonts w:ascii="Book Antiqua" w:hAnsi="Book Antiqua"/>
          <w:sz w:val="24"/>
          <w:szCs w:val="24"/>
        </w:rPr>
        <w:t>) were</w:t>
      </w:r>
      <w:r w:rsidR="002975CD" w:rsidRPr="00E75547">
        <w:rPr>
          <w:rFonts w:ascii="Book Antiqua" w:hAnsi="Book Antiqua"/>
          <w:sz w:val="24"/>
          <w:szCs w:val="24"/>
        </w:rPr>
        <w:t xml:space="preserve"> also</w:t>
      </w:r>
      <w:r w:rsidR="008E55E4" w:rsidRPr="00E75547">
        <w:rPr>
          <w:rFonts w:ascii="Book Antiqua" w:hAnsi="Book Antiqua"/>
          <w:sz w:val="24"/>
          <w:szCs w:val="24"/>
        </w:rPr>
        <w:t xml:space="preserve"> downregulate</w:t>
      </w:r>
      <w:r w:rsidR="00336131" w:rsidRPr="00E75547">
        <w:rPr>
          <w:rFonts w:ascii="Book Antiqua" w:hAnsi="Book Antiqua"/>
          <w:sz w:val="24"/>
          <w:szCs w:val="24"/>
        </w:rPr>
        <w:t>d.</w:t>
      </w:r>
      <w:r w:rsidR="000A0D13" w:rsidRPr="00E75547">
        <w:rPr>
          <w:rFonts w:ascii="Book Antiqua" w:hAnsi="Book Antiqua"/>
          <w:sz w:val="24"/>
          <w:szCs w:val="24"/>
        </w:rPr>
        <w:t xml:space="preserve"> </w:t>
      </w:r>
      <w:r w:rsidR="00625C51" w:rsidRPr="00E75547">
        <w:rPr>
          <w:rFonts w:ascii="Book Antiqua" w:hAnsi="Book Antiqua"/>
          <w:sz w:val="24"/>
          <w:szCs w:val="24"/>
        </w:rPr>
        <w:t>T</w:t>
      </w:r>
      <w:r w:rsidR="003B07F5" w:rsidRPr="00E75547">
        <w:rPr>
          <w:rFonts w:ascii="Book Antiqua" w:hAnsi="Book Antiqua"/>
          <w:sz w:val="24"/>
          <w:szCs w:val="24"/>
        </w:rPr>
        <w:t>h</w:t>
      </w:r>
      <w:r w:rsidR="00427529" w:rsidRPr="00E75547">
        <w:rPr>
          <w:rFonts w:ascii="Book Antiqua" w:hAnsi="Book Antiqua"/>
          <w:sz w:val="24"/>
          <w:szCs w:val="24"/>
        </w:rPr>
        <w:t>is</w:t>
      </w:r>
      <w:r w:rsidR="003B07F5" w:rsidRPr="00E75547">
        <w:rPr>
          <w:rFonts w:ascii="Book Antiqua" w:hAnsi="Book Antiqua"/>
          <w:sz w:val="24"/>
          <w:szCs w:val="24"/>
        </w:rPr>
        <w:t xml:space="preserve"> could </w:t>
      </w:r>
      <w:r w:rsidR="00E637D9" w:rsidRPr="00E75547">
        <w:rPr>
          <w:rFonts w:ascii="Book Antiqua" w:hAnsi="Book Antiqua"/>
          <w:sz w:val="24"/>
          <w:szCs w:val="24"/>
        </w:rPr>
        <w:t xml:space="preserve">indirectly </w:t>
      </w:r>
      <w:r w:rsidR="003B07F5" w:rsidRPr="00E75547">
        <w:rPr>
          <w:rFonts w:ascii="Book Antiqua" w:hAnsi="Book Antiqua"/>
          <w:sz w:val="24"/>
          <w:szCs w:val="24"/>
        </w:rPr>
        <w:t xml:space="preserve">suggest </w:t>
      </w:r>
      <w:r w:rsidR="000A0D13" w:rsidRPr="00E75547">
        <w:rPr>
          <w:rFonts w:ascii="Book Antiqua" w:hAnsi="Book Antiqua"/>
          <w:sz w:val="24"/>
          <w:szCs w:val="24"/>
        </w:rPr>
        <w:t xml:space="preserve">free fatty acid overload </w:t>
      </w:r>
      <w:r w:rsidR="00C225E8" w:rsidRPr="00E75547">
        <w:rPr>
          <w:rFonts w:ascii="Book Antiqua" w:hAnsi="Book Antiqua"/>
          <w:sz w:val="24"/>
          <w:szCs w:val="24"/>
        </w:rPr>
        <w:t>and defective lipid compartmentation</w:t>
      </w:r>
      <w:r w:rsidR="00B2039E" w:rsidRPr="00E75547">
        <w:rPr>
          <w:rFonts w:ascii="Book Antiqua" w:hAnsi="Book Antiqua"/>
          <w:sz w:val="24"/>
          <w:szCs w:val="24"/>
        </w:rPr>
        <w:t>, which has been</w:t>
      </w:r>
      <w:r w:rsidR="000A0D13" w:rsidRPr="00E75547">
        <w:rPr>
          <w:rFonts w:ascii="Book Antiqua" w:hAnsi="Book Antiqua"/>
          <w:sz w:val="24"/>
          <w:szCs w:val="24"/>
        </w:rPr>
        <w:t xml:space="preserve"> associated with hepatocyte cytotoxicity (lipotoxicity), inflammation and apoptosis in NASH</w:t>
      </w:r>
      <w:r w:rsidR="000A0D13" w:rsidRPr="00E75547">
        <w:rPr>
          <w:rFonts w:ascii="Book Antiqua" w:hAnsi="Book Antiqua"/>
          <w:sz w:val="24"/>
          <w:szCs w:val="24"/>
        </w:rPr>
        <w:fldChar w:fldCharType="begin" w:fldLock="1"/>
      </w:r>
      <w:r w:rsidR="00653D34" w:rsidRPr="00E75547">
        <w:rPr>
          <w:rFonts w:ascii="Book Antiqua" w:hAnsi="Book Antiqua"/>
          <w:sz w:val="24"/>
          <w:szCs w:val="24"/>
        </w:rPr>
        <w:instrText>ADDIN CSL_CITATION {"citationItems":[{"id":"ITEM-1","itemData":{"DOI":"10.3748/wjg.v20.i27.9038","ISSN":"2219-2840","PMID":"25083077","abstract":"Over the past few decades, non-alcoholic fatty liver disease (NAFLD) has become one, if not the most common, cause of chronic liver disease affecting both adults and children. The increasing number of cases at an early age is the most worrying aspect of this pathology, since it provides more time for its evolution. The spectrum of this disease ranges from liver steatosis to steatohepatitis, fibrosis and in some cases, hepatocellular carcinoma. NAFLD may not always be considered a benign disease and hepatologists must be cautious in the presence of fatty liver. This should prompt the use of the available experimental models to understand better the pathogenesis and to develop a rational treatment of a disease that is dangerously increasing. In spite of the growing efforts, the pathogenesis of NAFLD is still poorly understood. In the present article we review the most relevant hypotheses and evidence that account for the progression of NAFLD to non-alcoholic steatohepatitis (NASH) and fibrosis. The available in vitro and in vivo experimental models of NASH are discussed and revised in terms of their validity in translational studies. These studies must be aimed at the discovery of the still unknown triggers or mediators that induce the progression of hepatic inflammation, apoptosis and fibrosis.","author":[{"dropping-particle":"","family":"Rosso","given":"Natalia","non-dropping-particle":"","parse-names":false,"suffix":""},{"dropping-particle":"","family":"Chavez-Tapia","given":"Norberto C","non-dropping-particle":"","parse-names":false,"suffix":""},{"dropping-particle":"","family":"Tiribelli","given":"Claudio","non-dropping-particle":"","parse-names":false,"suffix":""},{"dropping-particle":"","family":"Bellentani","given":"Stefano","non-dropping-particle":"","parse-names":false,"suffix":""}],"container-title":"World journal of gastroenterology","id":"ITEM-1","issue":"27","issued":{"date-parts":[["2014","7","21"]]},"page":"9038-49","title":"Translational approaches: from fatty liver to non-alcoholic steatohepatitis.","type":"article-journal","volume":"20"},"uris":["http://www.mendeley.com/documents/?uuid=4a4413ae-c576-35fb-a81a-efe7dfd56cd4"]},{"id":"ITEM-2","itemData":{"DOI":"10.2147/CEG.S62831","ISSN":"1178-7023","PMID":"25045276","abstract":"Non-alcoholic fatty liver disease (NAFLD) is a clinicopathological change characterized by the accumulation of triglycerides in hepatocytes and has frequently been associated with obesity, type 2 diabetes mellitus, hyperlipidemia, and insulin resistance. It is an increasingly recognized condition that has become the most common liver disorder in developed countries, affecting over one-third of the population and is associated with increased cardiovascular- and liver-related mortality. NAFLD is a spectrum of disorders, beginning as simple steatosis. In about 15% of all NAFLD cases, simple steatosis can evolve into non-alcoholic steatohepatitis, a medley of inflammation, hepatocellular injury, and fibrosis, often resulting in cirrhosis and even hepatocellular cancer. However, the molecular mechanism underlying NAFLD progression is not completely understood. Its pathogenesis has often been interpreted by the \"double-hit\" hypothesis. The primary insult or the \"first hit\" includes lipid accumulation in the liver, followed by a \"second hit\" in which proinflammatory mediators induce inflammation, hepatocellular injury, and fibrosis. Nowadays, a more complex model suggests that fatty acids (FAs) and their metabolites may be the true lipotoxic agents that contribute to NAFLD progression; a multiple parallel hits hypothesis has also been suggested. In NAFLD patients, insulin resistance leads to hepatic steatosis via multiple mechanisms. Despite the excess hepatic accumulation of FAs in NAFLD, it has been described that not only de novo FA synthesis is increased, but FAs are also taken up from the serum. Furthermore, a decrease in mitochondrial FA oxidation and secretion of very-low-density lipoproteins has been reported. This review discusses the molecular mechanisms that underlie the pathophysiological changes of hepatic lipid metabolism that contribute to NAFLD.","author":[{"dropping-particle":"","family":"Berlanga","given":"Alba","non-dropping-particle":"","parse-names":false,"suffix":""},{"dropping-particle":"","family":"Guiu-Jurado","given":"Esther","non-dropping-particle":"","parse-names":false,"suffix":""},{"dropping-particle":"","family":"Porras","given":"José Antonio","non-dropping-particle":"","parse-names":false,"suffix":""},{"dropping-particle":"","family":"Auguet","given":"Teresa","non-dropping-particle":"","parse-names":false,"suffix":""}],"container-title":"Clinical and experimental gastroenterology","id":"ITEM-2","issued":{"date-parts":[["2014","7"]]},"page":"221-39","title":"Molecular pathways in non-alcoholic fatty liver disease.","type":"article-journal","volume":"7"},"uris":["http://www.mendeley.com/documents/?uuid=2d927056-2ef3-3237-b756-097174e63aa9"]},{"id":"ITEM-3","itemData":{"DOI":"10.1038/s41591-018-0104-9","ISSN":"1078-8956","PMID":"29967350","abstract":"There has been a rise in the prevalence of nonalcoholic fatty liver disease (NAFLD), paralleling a worldwide increase in diabetes and metabolic syndrome. NAFLD, a continuum of liver abnormalities from nonalcoholic fatty liver (NAFL) to nonalcoholic steatohepatitis (NASH), has a variable course but can lead to cirrhosis and liver cancer. Here we review the pathogenic and clinical features of NAFLD, its major comorbidities, clinical progression and risk of complications and in vitro and animal models of NAFLD enabling refinement of therapeutic targets that can accelerate drug development. We also discuss evolving principles of clinical trial design to evaluate drug efficacy and the emerging targets for drug development that involve either single agents or combination therapies intended to arrest or reverse disease progression.","author":[{"dropping-particle":"","family":"Friedman","given":"Scott L.","non-dropping-particle":"","parse-names":false,"suffix":""},{"dropping-particle":"","family":"Neuschwander-Tetri","given":"Brent A.","non-dropping-particle":"","parse-names":false,"suffix":""},{"dropping-particle":"","family":"Rinella","given":"Mary","non-dropping-particle":"","parse-names":false,"suffix":""},{"dropping-particle":"","family":"Sanyal","given":"Arun J.","non-dropping-particle":"","parse-names":false,"suffix":""}],"container-title":"Nature Medicine","id":"ITEM-3","issue":"7","issued":{"date-parts":[["2018","7","2"]]},"page":"908-922","title":"Mechanisms of NAFLD development and therapeutic strategies","type":"article-journal","volume":"24"},"uris":["http://www.mendeley.com/documents/?uuid=5f75042c-51c6-383b-b5c6-6846c89630c3"]}],"mendeley":{"formattedCitation":"&lt;sup&gt;[11–13]&lt;/sup&gt;","plainTextFormattedCitation":"[11–13]","previouslyFormattedCitation":"&lt;sup&gt;[11–13]&lt;/sup&gt;"},"properties":{"noteIndex":0},"schema":"https://github.com/citation-style-language/schema/raw/master/csl-citation.json"}</w:instrText>
      </w:r>
      <w:r w:rsidR="000A0D13" w:rsidRPr="00E75547">
        <w:rPr>
          <w:rFonts w:ascii="Book Antiqua" w:hAnsi="Book Antiqua"/>
          <w:sz w:val="24"/>
          <w:szCs w:val="24"/>
        </w:rPr>
        <w:fldChar w:fldCharType="separate"/>
      </w:r>
      <w:r w:rsidR="000A0D13" w:rsidRPr="00E75547">
        <w:rPr>
          <w:rFonts w:ascii="Book Antiqua" w:hAnsi="Book Antiqua"/>
          <w:noProof/>
          <w:sz w:val="24"/>
          <w:szCs w:val="24"/>
          <w:vertAlign w:val="superscript"/>
        </w:rPr>
        <w:t>[11</w:t>
      </w:r>
      <w:r w:rsidR="00E728B6" w:rsidRPr="00E75547">
        <w:rPr>
          <w:rFonts w:ascii="Book Antiqua" w:hAnsi="Book Antiqua"/>
          <w:noProof/>
          <w:sz w:val="24"/>
          <w:szCs w:val="24"/>
          <w:vertAlign w:val="superscript"/>
        </w:rPr>
        <w:t>-</w:t>
      </w:r>
      <w:r w:rsidR="000A0D13" w:rsidRPr="00E75547">
        <w:rPr>
          <w:rFonts w:ascii="Book Antiqua" w:hAnsi="Book Antiqua"/>
          <w:noProof/>
          <w:sz w:val="24"/>
          <w:szCs w:val="24"/>
          <w:vertAlign w:val="superscript"/>
        </w:rPr>
        <w:t>13]</w:t>
      </w:r>
      <w:r w:rsidR="000A0D13" w:rsidRPr="00E75547">
        <w:rPr>
          <w:rFonts w:ascii="Book Antiqua" w:hAnsi="Book Antiqua"/>
          <w:sz w:val="24"/>
          <w:szCs w:val="24"/>
        </w:rPr>
        <w:fldChar w:fldCharType="end"/>
      </w:r>
      <w:r w:rsidR="000A0D13" w:rsidRPr="00E75547">
        <w:rPr>
          <w:rFonts w:ascii="Book Antiqua" w:hAnsi="Book Antiqua"/>
          <w:sz w:val="24"/>
          <w:szCs w:val="24"/>
        </w:rPr>
        <w:t>.</w:t>
      </w:r>
      <w:r w:rsidR="00106570" w:rsidRPr="00E75547">
        <w:rPr>
          <w:rFonts w:ascii="Book Antiqua" w:hAnsi="Book Antiqua"/>
          <w:sz w:val="24"/>
          <w:szCs w:val="24"/>
        </w:rPr>
        <w:t xml:space="preserve"> Also, i</w:t>
      </w:r>
      <w:r w:rsidR="000F2395" w:rsidRPr="00E75547">
        <w:rPr>
          <w:rFonts w:ascii="Book Antiqua" w:hAnsi="Book Antiqua"/>
          <w:sz w:val="24"/>
          <w:szCs w:val="24"/>
        </w:rPr>
        <w:t>ncreased immune activity and hepatocyte damage was su</w:t>
      </w:r>
      <w:r w:rsidR="007D51C1" w:rsidRPr="00E75547">
        <w:rPr>
          <w:rFonts w:ascii="Book Antiqua" w:hAnsi="Book Antiqua"/>
          <w:sz w:val="24"/>
          <w:szCs w:val="24"/>
        </w:rPr>
        <w:t>pported</w:t>
      </w:r>
      <w:r w:rsidR="000F2395" w:rsidRPr="00E75547">
        <w:rPr>
          <w:rFonts w:ascii="Book Antiqua" w:hAnsi="Book Antiqua"/>
          <w:sz w:val="24"/>
          <w:szCs w:val="24"/>
        </w:rPr>
        <w:t xml:space="preserve"> by upregulation of genes involved in monocyte differentiation/recruitment, pro-inflammatory cytokine production, inflammasome activation and pro-apoptotic signaling.</w:t>
      </w:r>
      <w:r w:rsidR="00D759F6" w:rsidRPr="00E75547">
        <w:rPr>
          <w:rFonts w:ascii="Book Antiqua" w:hAnsi="Book Antiqua"/>
          <w:sz w:val="24"/>
          <w:szCs w:val="24"/>
        </w:rPr>
        <w:t xml:space="preserve"> </w:t>
      </w:r>
      <w:r w:rsidR="00C859C7" w:rsidRPr="00E75547">
        <w:rPr>
          <w:rFonts w:ascii="Book Antiqua" w:hAnsi="Book Antiqua"/>
          <w:sz w:val="24"/>
          <w:szCs w:val="24"/>
        </w:rPr>
        <w:t>The significant upregulation of</w:t>
      </w:r>
      <w:r w:rsidR="00F17041" w:rsidRPr="00E75547">
        <w:rPr>
          <w:rFonts w:ascii="Book Antiqua" w:hAnsi="Book Antiqua"/>
          <w:sz w:val="24"/>
          <w:szCs w:val="24"/>
        </w:rPr>
        <w:t xml:space="preserve"> a-Sma</w:t>
      </w:r>
      <w:r w:rsidR="002F2834" w:rsidRPr="00E75547">
        <w:rPr>
          <w:rFonts w:ascii="Book Antiqua" w:hAnsi="Book Antiqua"/>
          <w:sz w:val="24"/>
          <w:szCs w:val="24"/>
        </w:rPr>
        <w:t xml:space="preserve">, </w:t>
      </w:r>
      <w:r w:rsidR="00C859C7" w:rsidRPr="00E75547">
        <w:rPr>
          <w:rFonts w:ascii="Book Antiqua" w:hAnsi="Book Antiqua"/>
          <w:sz w:val="24"/>
          <w:szCs w:val="24"/>
        </w:rPr>
        <w:t>multiple collagen isoforms (Col1a1, Col1a2, Col3a1, Col5a1/2/3, Col6a1/2/3)</w:t>
      </w:r>
      <w:r w:rsidR="00E954F9" w:rsidRPr="00E75547">
        <w:rPr>
          <w:rFonts w:ascii="Book Antiqua" w:hAnsi="Book Antiqua"/>
          <w:sz w:val="24"/>
          <w:szCs w:val="24"/>
        </w:rPr>
        <w:t xml:space="preserve"> and</w:t>
      </w:r>
      <w:r w:rsidR="00B520D1" w:rsidRPr="00E75547">
        <w:rPr>
          <w:rFonts w:ascii="Book Antiqua" w:hAnsi="Book Antiqua"/>
          <w:sz w:val="24"/>
          <w:szCs w:val="24"/>
        </w:rPr>
        <w:t xml:space="preserve"> </w:t>
      </w:r>
      <w:r w:rsidR="00E24000" w:rsidRPr="00E75547">
        <w:rPr>
          <w:rFonts w:ascii="Book Antiqua" w:hAnsi="Book Antiqua"/>
          <w:sz w:val="24"/>
          <w:szCs w:val="24"/>
        </w:rPr>
        <w:t>molecules</w:t>
      </w:r>
      <w:r w:rsidR="00607603" w:rsidRPr="00E75547">
        <w:rPr>
          <w:rFonts w:ascii="Book Antiqua" w:hAnsi="Book Antiqua"/>
          <w:sz w:val="24"/>
          <w:szCs w:val="24"/>
        </w:rPr>
        <w:t xml:space="preserve"> involved in ECM reorganization</w:t>
      </w:r>
      <w:r w:rsidR="00331FB6" w:rsidRPr="00E75547">
        <w:rPr>
          <w:rFonts w:ascii="Book Antiqua" w:hAnsi="Book Antiqua"/>
          <w:sz w:val="24"/>
          <w:szCs w:val="24"/>
        </w:rPr>
        <w:t xml:space="preserve"> (</w:t>
      </w:r>
      <w:r w:rsidR="007E07C5" w:rsidRPr="00E75547">
        <w:rPr>
          <w:rFonts w:ascii="Book Antiqua" w:hAnsi="Book Antiqua"/>
          <w:sz w:val="24"/>
          <w:szCs w:val="24"/>
        </w:rPr>
        <w:t>Mmp2, Mmp13,</w:t>
      </w:r>
      <w:r w:rsidR="00000F63" w:rsidRPr="00E75547">
        <w:rPr>
          <w:rFonts w:ascii="Book Antiqua" w:hAnsi="Book Antiqua"/>
          <w:sz w:val="24"/>
          <w:szCs w:val="24"/>
        </w:rPr>
        <w:t xml:space="preserve"> Timp1/2/3</w:t>
      </w:r>
      <w:r w:rsidR="00837BD9" w:rsidRPr="00E75547">
        <w:rPr>
          <w:rFonts w:ascii="Book Antiqua" w:hAnsi="Book Antiqua"/>
          <w:sz w:val="24"/>
          <w:szCs w:val="24"/>
        </w:rPr>
        <w:t>)</w:t>
      </w:r>
      <w:r w:rsidR="00E954F9" w:rsidRPr="00E75547">
        <w:rPr>
          <w:rFonts w:ascii="Book Antiqua" w:hAnsi="Book Antiqua"/>
          <w:sz w:val="24"/>
          <w:szCs w:val="24"/>
        </w:rPr>
        <w:t>,</w:t>
      </w:r>
      <w:r w:rsidR="00837BD9" w:rsidRPr="00E75547">
        <w:rPr>
          <w:rFonts w:ascii="Book Antiqua" w:hAnsi="Book Antiqua"/>
          <w:sz w:val="24"/>
          <w:szCs w:val="24"/>
        </w:rPr>
        <w:t xml:space="preserve"> </w:t>
      </w:r>
      <w:r w:rsidR="00FF5FD2" w:rsidRPr="00E75547">
        <w:rPr>
          <w:rFonts w:ascii="Book Antiqua" w:hAnsi="Book Antiqua"/>
          <w:sz w:val="24"/>
          <w:szCs w:val="24"/>
        </w:rPr>
        <w:t>suggests that</w:t>
      </w:r>
      <w:r w:rsidR="004F26E8" w:rsidRPr="00E75547">
        <w:rPr>
          <w:rFonts w:ascii="Book Antiqua" w:hAnsi="Book Antiqua"/>
          <w:sz w:val="24"/>
          <w:szCs w:val="24"/>
        </w:rPr>
        <w:t xml:space="preserve"> </w:t>
      </w:r>
      <w:r w:rsidR="00A70EE3" w:rsidRPr="00E75547">
        <w:rPr>
          <w:rFonts w:ascii="Book Antiqua" w:hAnsi="Book Antiqua"/>
          <w:sz w:val="24"/>
          <w:szCs w:val="24"/>
        </w:rPr>
        <w:t xml:space="preserve">hepatic </w:t>
      </w:r>
      <w:r w:rsidR="004F26E8" w:rsidRPr="00E75547">
        <w:rPr>
          <w:rFonts w:ascii="Book Antiqua" w:hAnsi="Book Antiqua"/>
          <w:sz w:val="24"/>
          <w:szCs w:val="24"/>
        </w:rPr>
        <w:t xml:space="preserve">collagen </w:t>
      </w:r>
      <w:r w:rsidR="00804D8D" w:rsidRPr="00E75547">
        <w:rPr>
          <w:rFonts w:ascii="Book Antiqua" w:hAnsi="Book Antiqua"/>
          <w:sz w:val="24"/>
          <w:szCs w:val="24"/>
        </w:rPr>
        <w:t>accumulation</w:t>
      </w:r>
      <w:r w:rsidR="00A70EE3" w:rsidRPr="00E75547">
        <w:rPr>
          <w:rFonts w:ascii="Book Antiqua" w:hAnsi="Book Antiqua"/>
          <w:sz w:val="24"/>
          <w:szCs w:val="24"/>
        </w:rPr>
        <w:t xml:space="preserve"> in</w:t>
      </w:r>
      <w:r w:rsidR="004F26E8" w:rsidRPr="00E75547">
        <w:rPr>
          <w:rFonts w:ascii="Book Antiqua" w:hAnsi="Book Antiqua"/>
          <w:sz w:val="24"/>
          <w:szCs w:val="24"/>
        </w:rPr>
        <w:t xml:space="preserve"> </w:t>
      </w:r>
      <w:r w:rsidR="00844FB8" w:rsidRPr="00E75547">
        <w:rPr>
          <w:rFonts w:ascii="Book Antiqua" w:hAnsi="Book Antiqua"/>
          <w:sz w:val="24"/>
          <w:szCs w:val="24"/>
        </w:rPr>
        <w:t xml:space="preserve">GAN and AMLN </w:t>
      </w:r>
      <w:r w:rsidR="00844FB8" w:rsidRPr="00E75547">
        <w:rPr>
          <w:rFonts w:ascii="Book Antiqua" w:hAnsi="Book Antiqua" w:cstheme="minorHAnsi"/>
          <w:i/>
          <w:sz w:val="24"/>
          <w:szCs w:val="24"/>
        </w:rPr>
        <w:t>ob/ob</w:t>
      </w:r>
      <w:r w:rsidR="00844FB8" w:rsidRPr="00E75547">
        <w:rPr>
          <w:rFonts w:ascii="Book Antiqua" w:hAnsi="Book Antiqua" w:cstheme="minorHAnsi"/>
          <w:sz w:val="24"/>
          <w:szCs w:val="24"/>
        </w:rPr>
        <w:t>-NASH mice</w:t>
      </w:r>
      <w:r w:rsidR="00844FB8" w:rsidRPr="00E75547">
        <w:rPr>
          <w:rFonts w:ascii="Book Antiqua" w:hAnsi="Book Antiqua"/>
          <w:sz w:val="24"/>
          <w:szCs w:val="24"/>
        </w:rPr>
        <w:t xml:space="preserve"> </w:t>
      </w:r>
      <w:r w:rsidR="00FF5FD2" w:rsidRPr="00E75547">
        <w:rPr>
          <w:rFonts w:ascii="Book Antiqua" w:hAnsi="Book Antiqua"/>
          <w:sz w:val="24"/>
          <w:szCs w:val="24"/>
        </w:rPr>
        <w:t xml:space="preserve">is a </w:t>
      </w:r>
      <w:r w:rsidR="00A96FCA" w:rsidRPr="00E75547">
        <w:rPr>
          <w:rFonts w:ascii="Book Antiqua" w:hAnsi="Book Antiqua"/>
          <w:sz w:val="24"/>
          <w:szCs w:val="24"/>
        </w:rPr>
        <w:t>combined</w:t>
      </w:r>
      <w:r w:rsidR="00FF5FD2" w:rsidRPr="00E75547">
        <w:rPr>
          <w:rFonts w:ascii="Book Antiqua" w:hAnsi="Book Antiqua"/>
          <w:sz w:val="24"/>
          <w:szCs w:val="24"/>
        </w:rPr>
        <w:t xml:space="preserve"> effect of </w:t>
      </w:r>
      <w:r w:rsidR="00AC2B5E" w:rsidRPr="00E75547">
        <w:rPr>
          <w:rFonts w:ascii="Book Antiqua" w:hAnsi="Book Antiqua"/>
          <w:sz w:val="24"/>
          <w:szCs w:val="24"/>
        </w:rPr>
        <w:t>stimulated</w:t>
      </w:r>
      <w:r w:rsidR="007A7235" w:rsidRPr="00E75547">
        <w:rPr>
          <w:rFonts w:ascii="Book Antiqua" w:hAnsi="Book Antiqua"/>
          <w:sz w:val="24"/>
          <w:szCs w:val="24"/>
        </w:rPr>
        <w:t xml:space="preserve"> </w:t>
      </w:r>
      <w:r w:rsidR="001112F4" w:rsidRPr="00E75547">
        <w:rPr>
          <w:rFonts w:ascii="Book Antiqua" w:hAnsi="Book Antiqua"/>
          <w:sz w:val="24"/>
          <w:szCs w:val="24"/>
        </w:rPr>
        <w:t>f</w:t>
      </w:r>
      <w:r w:rsidR="003B790E" w:rsidRPr="00E75547">
        <w:rPr>
          <w:rFonts w:ascii="Book Antiqua" w:hAnsi="Book Antiqua"/>
          <w:sz w:val="24"/>
          <w:szCs w:val="24"/>
        </w:rPr>
        <w:t>ibrogenesis</w:t>
      </w:r>
      <w:r w:rsidR="007241F3" w:rsidRPr="00E75547">
        <w:rPr>
          <w:rFonts w:ascii="Book Antiqua" w:hAnsi="Book Antiqua"/>
          <w:sz w:val="24"/>
          <w:szCs w:val="24"/>
        </w:rPr>
        <w:t xml:space="preserve"> </w:t>
      </w:r>
      <w:r w:rsidR="001B3118" w:rsidRPr="00E75547">
        <w:rPr>
          <w:rFonts w:ascii="Book Antiqua" w:hAnsi="Book Antiqua"/>
          <w:sz w:val="24"/>
          <w:szCs w:val="24"/>
        </w:rPr>
        <w:t xml:space="preserve">and </w:t>
      </w:r>
      <w:r w:rsidR="003C2D51" w:rsidRPr="00E75547">
        <w:rPr>
          <w:rFonts w:ascii="Book Antiqua" w:hAnsi="Book Antiqua"/>
          <w:sz w:val="24"/>
          <w:szCs w:val="24"/>
        </w:rPr>
        <w:t>altered balance between</w:t>
      </w:r>
      <w:r w:rsidR="00396C4A" w:rsidRPr="00E75547">
        <w:rPr>
          <w:rFonts w:ascii="Book Antiqua" w:hAnsi="Book Antiqua"/>
          <w:sz w:val="24"/>
          <w:szCs w:val="24"/>
        </w:rPr>
        <w:t xml:space="preserve"> the activity of</w:t>
      </w:r>
      <w:r w:rsidR="003C2D51" w:rsidRPr="00E75547">
        <w:rPr>
          <w:rFonts w:ascii="Book Antiqua" w:hAnsi="Book Antiqua"/>
          <w:sz w:val="24"/>
          <w:szCs w:val="24"/>
        </w:rPr>
        <w:t xml:space="preserve"> </w:t>
      </w:r>
      <w:r w:rsidR="009501D9" w:rsidRPr="00E75547">
        <w:rPr>
          <w:rFonts w:ascii="Book Antiqua" w:hAnsi="Book Antiqua"/>
          <w:sz w:val="24"/>
          <w:szCs w:val="24"/>
        </w:rPr>
        <w:t>collagen-</w:t>
      </w:r>
      <w:r w:rsidR="009501D9" w:rsidRPr="00E75547">
        <w:rPr>
          <w:rFonts w:ascii="Book Antiqua" w:hAnsi="Book Antiqua"/>
          <w:sz w:val="24"/>
          <w:szCs w:val="24"/>
        </w:rPr>
        <w:lastRenderedPageBreak/>
        <w:t xml:space="preserve">degrading </w:t>
      </w:r>
      <w:r w:rsidR="00396C4A" w:rsidRPr="00E75547">
        <w:rPr>
          <w:rFonts w:ascii="Book Antiqua" w:hAnsi="Book Antiqua"/>
          <w:sz w:val="24"/>
          <w:szCs w:val="24"/>
        </w:rPr>
        <w:t>matrix metalloproteinases and tissue inhibitors of metalloproteinases.</w:t>
      </w:r>
    </w:p>
    <w:p w14:paraId="69DFC6D9" w14:textId="25F985F2" w:rsidR="00E328CA" w:rsidRPr="00E75547" w:rsidRDefault="00B15500" w:rsidP="00E728B6">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The observation that the GAN</w:t>
      </w:r>
      <w:r w:rsidR="001C3574" w:rsidRPr="00E75547">
        <w:rPr>
          <w:rFonts w:ascii="Book Antiqua" w:hAnsi="Book Antiqua"/>
          <w:sz w:val="24"/>
          <w:szCs w:val="24"/>
        </w:rPr>
        <w:t xml:space="preserve"> and AMLN</w:t>
      </w:r>
      <w:r w:rsidRPr="00E75547">
        <w:rPr>
          <w:rFonts w:ascii="Book Antiqua" w:hAnsi="Book Antiqua"/>
          <w:sz w:val="24"/>
          <w:szCs w:val="24"/>
        </w:rPr>
        <w:t xml:space="preserve"> diet</w:t>
      </w:r>
      <w:r w:rsidR="001C3574" w:rsidRPr="00E75547">
        <w:rPr>
          <w:rFonts w:ascii="Book Antiqua" w:hAnsi="Book Antiqua"/>
          <w:sz w:val="24"/>
          <w:szCs w:val="24"/>
        </w:rPr>
        <w:t>s both</w:t>
      </w:r>
      <w:r w:rsidRPr="00E75547">
        <w:rPr>
          <w:rFonts w:ascii="Book Antiqua" w:hAnsi="Book Antiqua"/>
          <w:sz w:val="24"/>
          <w:szCs w:val="24"/>
        </w:rPr>
        <w:t xml:space="preserve"> promoted </w:t>
      </w:r>
      <w:r w:rsidR="00D77FB1" w:rsidRPr="00E75547">
        <w:rPr>
          <w:rFonts w:ascii="Book Antiqua" w:hAnsi="Book Antiqua"/>
          <w:sz w:val="24"/>
          <w:szCs w:val="24"/>
        </w:rPr>
        <w:t xml:space="preserve">consistent </w:t>
      </w:r>
      <w:r w:rsidR="00F45527" w:rsidRPr="00E75547">
        <w:rPr>
          <w:rFonts w:ascii="Book Antiqua" w:hAnsi="Book Antiqua"/>
          <w:sz w:val="24"/>
          <w:szCs w:val="24"/>
        </w:rPr>
        <w:t xml:space="preserve">fibrotic NASH in </w:t>
      </w:r>
      <w:r w:rsidR="00F45527" w:rsidRPr="00E75547">
        <w:rPr>
          <w:rFonts w:ascii="Book Antiqua" w:hAnsi="Book Antiqua"/>
          <w:i/>
          <w:sz w:val="24"/>
          <w:szCs w:val="24"/>
        </w:rPr>
        <w:t>ob/ob</w:t>
      </w:r>
      <w:r w:rsidR="00F45527" w:rsidRPr="00E75547">
        <w:rPr>
          <w:rFonts w:ascii="Book Antiqua" w:hAnsi="Book Antiqua"/>
          <w:sz w:val="24"/>
          <w:szCs w:val="24"/>
        </w:rPr>
        <w:t xml:space="preserve"> mice indicates that </w:t>
      </w:r>
      <w:r w:rsidR="00DC71FD" w:rsidRPr="00E75547">
        <w:rPr>
          <w:rFonts w:ascii="Book Antiqua" w:hAnsi="Book Antiqua"/>
          <w:sz w:val="24"/>
          <w:szCs w:val="24"/>
        </w:rPr>
        <w:t>p</w:t>
      </w:r>
      <w:r w:rsidR="00521738" w:rsidRPr="00E75547">
        <w:rPr>
          <w:rFonts w:ascii="Book Antiqua" w:hAnsi="Book Antiqua"/>
          <w:sz w:val="24"/>
          <w:szCs w:val="24"/>
        </w:rPr>
        <w:t>alm oil supplementation fully</w:t>
      </w:r>
      <w:r w:rsidR="00A3421A" w:rsidRPr="00E75547">
        <w:rPr>
          <w:rFonts w:ascii="Book Antiqua" w:hAnsi="Book Antiqua"/>
          <w:sz w:val="24"/>
          <w:szCs w:val="24"/>
        </w:rPr>
        <w:t xml:space="preserve"> </w:t>
      </w:r>
      <w:r w:rsidR="00416D16" w:rsidRPr="00E75547">
        <w:rPr>
          <w:rFonts w:ascii="Book Antiqua" w:hAnsi="Book Antiqua"/>
          <w:sz w:val="24"/>
          <w:szCs w:val="24"/>
        </w:rPr>
        <w:t>compensated</w:t>
      </w:r>
      <w:r w:rsidR="00A3421A" w:rsidRPr="00E75547">
        <w:rPr>
          <w:rFonts w:ascii="Book Antiqua" w:hAnsi="Book Antiqua"/>
          <w:sz w:val="24"/>
          <w:szCs w:val="24"/>
        </w:rPr>
        <w:t xml:space="preserve"> for</w:t>
      </w:r>
      <w:r w:rsidR="0082035F" w:rsidRPr="00E75547">
        <w:rPr>
          <w:rFonts w:ascii="Book Antiqua" w:hAnsi="Book Antiqua"/>
          <w:sz w:val="24"/>
          <w:szCs w:val="24"/>
        </w:rPr>
        <w:t xml:space="preserve"> </w:t>
      </w:r>
      <w:r w:rsidR="00177E75" w:rsidRPr="00E75547">
        <w:rPr>
          <w:rFonts w:ascii="Book Antiqua" w:hAnsi="Book Antiqua"/>
          <w:sz w:val="24"/>
          <w:szCs w:val="24"/>
        </w:rPr>
        <w:t xml:space="preserve">the lack of </w:t>
      </w:r>
      <w:r w:rsidR="0082035F" w:rsidRPr="00E75547">
        <w:rPr>
          <w:rFonts w:ascii="Book Antiqua" w:hAnsi="Book Antiqua"/>
          <w:sz w:val="24"/>
          <w:szCs w:val="24"/>
        </w:rPr>
        <w:t>trans</w:t>
      </w:r>
      <w:r w:rsidR="005818CD" w:rsidRPr="00E75547">
        <w:rPr>
          <w:rFonts w:ascii="Book Antiqua" w:hAnsi="Book Antiqua"/>
          <w:sz w:val="24"/>
          <w:szCs w:val="24"/>
        </w:rPr>
        <w:t>-fat</w:t>
      </w:r>
      <w:r w:rsidR="00521738" w:rsidRPr="00E75547">
        <w:rPr>
          <w:rFonts w:ascii="Book Antiqua" w:hAnsi="Book Antiqua"/>
          <w:sz w:val="24"/>
          <w:szCs w:val="24"/>
        </w:rPr>
        <w:t xml:space="preserve"> </w:t>
      </w:r>
      <w:r w:rsidR="00177E75" w:rsidRPr="00E75547">
        <w:rPr>
          <w:rFonts w:ascii="Book Antiqua" w:hAnsi="Book Antiqua"/>
          <w:sz w:val="24"/>
          <w:szCs w:val="24"/>
        </w:rPr>
        <w:t>in the GAN diet</w:t>
      </w:r>
      <w:r w:rsidR="00BE6ABC" w:rsidRPr="00E75547">
        <w:rPr>
          <w:rFonts w:ascii="Book Antiqua" w:hAnsi="Book Antiqua"/>
          <w:sz w:val="24"/>
          <w:szCs w:val="24"/>
        </w:rPr>
        <w:t xml:space="preserve">. </w:t>
      </w:r>
      <w:r w:rsidR="00B41EA5" w:rsidRPr="00E75547">
        <w:rPr>
          <w:rFonts w:ascii="Book Antiqua" w:hAnsi="Book Antiqua"/>
          <w:sz w:val="24"/>
          <w:szCs w:val="24"/>
        </w:rPr>
        <w:t>T</w:t>
      </w:r>
      <w:r w:rsidR="002372B8" w:rsidRPr="00E75547">
        <w:rPr>
          <w:rFonts w:ascii="Book Antiqua" w:hAnsi="Book Antiqua"/>
          <w:sz w:val="24"/>
          <w:szCs w:val="24"/>
        </w:rPr>
        <w:t>he extent of hepatic saturated fatty acid</w:t>
      </w:r>
      <w:r w:rsidR="002D54DD" w:rsidRPr="00E75547">
        <w:rPr>
          <w:rFonts w:ascii="Book Antiqua" w:hAnsi="Book Antiqua"/>
          <w:sz w:val="24"/>
          <w:szCs w:val="24"/>
        </w:rPr>
        <w:t xml:space="preserve"> accumulation</w:t>
      </w:r>
      <w:r w:rsidR="002372B8" w:rsidRPr="00E75547">
        <w:rPr>
          <w:rFonts w:ascii="Book Antiqua" w:hAnsi="Book Antiqua"/>
          <w:sz w:val="24"/>
          <w:szCs w:val="24"/>
        </w:rPr>
        <w:t xml:space="preserve"> parallels disease severity in </w:t>
      </w:r>
      <w:r w:rsidR="00E91F90" w:rsidRPr="00E75547">
        <w:rPr>
          <w:rFonts w:ascii="Book Antiqua" w:hAnsi="Book Antiqua"/>
          <w:sz w:val="24"/>
          <w:szCs w:val="24"/>
        </w:rPr>
        <w:t>NAFLD/</w:t>
      </w:r>
      <w:r w:rsidR="002372B8" w:rsidRPr="00E75547">
        <w:rPr>
          <w:rFonts w:ascii="Book Antiqua" w:hAnsi="Book Antiqua"/>
          <w:sz w:val="24"/>
          <w:szCs w:val="24"/>
        </w:rPr>
        <w:t>NASH patients</w:t>
      </w:r>
      <w:r w:rsidR="002372B8"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10.1038/srep46658","ISSN":"2045-2322","author":[{"dropping-particle":"","family":"Chiappini","given":"Franck","non-dropping-particle":"","parse-names":false,"suffix":""},{"dropping-particle":"","family":"Coilly","given":"Audrey","non-dropping-particle":"","parse-names":false,"suffix":""},{"dropping-particle":"","family":"Kadar","given":"Hanane","non-dropping-particle":"","parse-names":false,"suffix":""},{"dropping-particle":"","family":"Gual","given":"Philippe","non-dropping-particle":"","parse-names":false,"suffix":""},{"dropping-particle":"","family":"Tran","given":"Albert","non-dropping-particle":"","parse-names":false,"suffix":""},{"dropping-particle":"","family":"Desterke","given":"Christophe","non-dropping-particle":"","parse-names":false,"suffix":""},{"dropping-particle":"","family":"Samuel","given":"Didier","non-dropping-particle":"","parse-names":false,"suffix":""},{"dropping-particle":"","family":"Duclos-Vallée","given":"Jean-Charles","non-dropping-particle":"","parse-names":false,"suffix":""},{"dropping-particle":"","family":"Touboul","given":"David","non-dropping-particle":"","parse-names":false,"suffix":""},{"dropping-particle":"","family":"Bertrand-Michel","given":"Justine","non-dropping-particle":"","parse-names":false,"suffix":""},{"dropping-particle":"","family":"Brunelle","given":"Alain","non-dropping-particle":"","parse-names":false,"suffix":""},{"dropping-particle":"","family":"Guettier","given":"Catherine","non-dropping-particle":"","parse-names":false,"suffix":""},{"dropping-particle":"","family":"Naour","given":"François","non-dropping-particle":"Le","parse-names":false,"suffix":""}],"container-title":"Scientific Reports","id":"ITEM-1","issue":"1","issued":{"date-parts":[["2017","12","24"]]},"page":"46658","title":"Metabolism dysregulation induces a specific lipid signature of nonalcoholic steatohepatitis in patients","type":"article-journal","volume":"7"},"uris":["http://www.mendeley.com/documents/?uuid=50ddcb65-a437-37e4-84e9-19742dcaf39d"]}],"mendeley":{"formattedCitation":"&lt;sup&gt;[63]&lt;/sup&gt;","plainTextFormattedCitation":"[63]","previouslyFormattedCitation":"&lt;sup&gt;[63]&lt;/sup&gt;"},"properties":{"noteIndex":0},"schema":"https://github.com/citation-style-language/schema/raw/master/csl-citation.json"}</w:instrText>
      </w:r>
      <w:r w:rsidR="002372B8"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[63]</w:t>
      </w:r>
      <w:r w:rsidR="002372B8" w:rsidRPr="00E75547">
        <w:rPr>
          <w:rFonts w:ascii="Book Antiqua" w:hAnsi="Book Antiqua"/>
          <w:sz w:val="24"/>
          <w:szCs w:val="24"/>
        </w:rPr>
        <w:fldChar w:fldCharType="end"/>
      </w:r>
      <w:r w:rsidR="0063365E" w:rsidRPr="00E75547">
        <w:rPr>
          <w:rFonts w:ascii="Book Antiqua" w:hAnsi="Book Antiqua"/>
          <w:sz w:val="24"/>
          <w:szCs w:val="24"/>
        </w:rPr>
        <w:t>,</w:t>
      </w:r>
      <w:r w:rsidR="00B41EA5" w:rsidRPr="00E75547">
        <w:rPr>
          <w:rFonts w:ascii="Book Antiqua" w:hAnsi="Book Antiqua"/>
          <w:sz w:val="24"/>
          <w:szCs w:val="24"/>
        </w:rPr>
        <w:t xml:space="preserve"> and </w:t>
      </w:r>
      <w:r w:rsidR="004839E2" w:rsidRPr="00E75547">
        <w:rPr>
          <w:rFonts w:ascii="Book Antiqua" w:hAnsi="Book Antiqua"/>
          <w:sz w:val="24"/>
          <w:szCs w:val="24"/>
        </w:rPr>
        <w:t xml:space="preserve">inefficient disposal of saturated free fatty acids </w:t>
      </w:r>
      <w:r w:rsidR="00D20EB1" w:rsidRPr="00E75547">
        <w:rPr>
          <w:rFonts w:ascii="Book Antiqua" w:hAnsi="Book Antiqua"/>
          <w:sz w:val="24"/>
          <w:szCs w:val="24"/>
        </w:rPr>
        <w:t>is</w:t>
      </w:r>
      <w:r w:rsidR="00B41EA5" w:rsidRPr="00E75547">
        <w:rPr>
          <w:rFonts w:ascii="Book Antiqua" w:hAnsi="Book Antiqua"/>
          <w:sz w:val="24"/>
          <w:szCs w:val="24"/>
        </w:rPr>
        <w:t xml:space="preserve"> considered </w:t>
      </w:r>
      <w:r w:rsidR="007D77E6" w:rsidRPr="00E75547">
        <w:rPr>
          <w:rFonts w:ascii="Book Antiqua" w:hAnsi="Book Antiqua"/>
          <w:sz w:val="24"/>
          <w:szCs w:val="24"/>
        </w:rPr>
        <w:t>hepatotoxic</w:t>
      </w:r>
      <w:r w:rsidR="00B41EA5"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{"citationItems":[{"id":"ITEM-1","itemData":{"DOI":"10.1016/j.metabol.2016.02.014","ISSN":"00260495","PMID":"26997538","abstract":"The exposure of hepatocytes to high concentrations of lipids and carbohydrates and the ensuing hepatocellular injury are termed lipotoxicity and glucotoxicity, respectively. A common denominator is metabolic derangement, especially in regards to intracellular energy homeostasis, which is brought on by glucose intolerance and insulin resistance in tissues. In this review, we highlight the lipids and carbohydrates that provoke hepatocyte injury and the mechanisms involved in lipotoxicity and glucotoxicity, including endoplasmic reticulum stress, oxidative stress and mitochondrial impairment. Through upregulation of proteins involved in various pathways including PKR-like ER kinase (PERK), CCAAT/enhancer-binding homologous protein (CHOP), c-Jun NH2-terminal kinase-1 (JNK), Bcl-2 interacting mediator (BIM), p53 upregulated modulator of apoptosis (PUMA), and eventually caspases, hepatocytes in lipotoxic states ultimately undergo apoptosis. The protective role of certain lipids and possible targets for pharmacological therapy are explored. Finally, we discuss the role of high fructose and glucose diets in contributing to organelle impairment and poor glucose transport mechanisms, which perpetuate hyperglycemia and hyperlipidemia by shunting of excess carbohydrates into lipogenesis.","author":[{"dropping-particle":"","family":"Mota","given":"Manoela","non-dropping-particle":"","parse-names":false,"suffix":""},{"dropping-particle":"","family":"Banini","given":"Bubu A.","non-dropping-particle":"","parse-names":false,"suffix":""},{"dropping-particle":"","family":"Cazanave","given":"Sophie C.","non-dropping-particle":"","parse-names":false,"suffix":""},{"dropping-particle":"","family":"Sanyal","given":"Arun J.","non-dropping-particle":"","parse-names":false,"suffix":""}],"container-title":"Metabolism","id":"ITEM-1","issue":"8","issued":{"date-parts":[["2016","8"]]},"page":"1049-1061","title":"Molecular mechanisms of lipotoxicity and glucotoxicity in nonalcoholic fatty liver disease","type":"article-journal","volume":"65"},"uris":["http://www.mendeley.com/documents/?uuid=bbed0ea5-29af-3edb-a404-fcb14bc72726"]},{"id":"ITEM-2","itemData":{"DOI":"10.1152/ajpgi.00170.2018","ISSN":"0193-1857","PMID":"30383414","abstract":"Nonalcoholic fatty liver disease (NAFLD) comprises a spectrum of histopathological phenotypes ranging from simple steatosis to more severe liver disease associated with cell injury, including nonalcoholic steatohepatitis (NASH), advanced fibrosis, and cirrhosis. Only a subset of patients with NAFLD develop NASH from yet incompletely understood mechanisms. Emerging data suggest lipid species other than triglycerides as contributors to the pathogenesis of NASH. In this mini review, we focus on the recent data on the mechanisms of NASH, focusing on these lipid mediators and their potential as therapeutic targets in NASH.","author":[{"dropping-particle":"","family":"Liangpunsakul","given":"Suthat","non-dropping-particle":"","parse-names":false,"suffix":""},{"dropping-particle":"","family":"Chalasani","given":"Naga","non-dropping-particle":"","parse-names":false,"suffix":""}],"container-title":"American Journal of Physiology-Gastrointestinal and Liver Physiology","id":"ITEM-2","issue":"1","issued":{"date-parts":[["2019","1","1"]]},"page":"G75-G81","title":"Lipid mediators of liver injury in nonalcoholic fatty liver disease","type":"article-journal","volume":"316"},"uris":["http://www.mendeley.com/documents/?uuid=0b169e45-0cf1-3659-a655-fc858f1f9973"]}],"mendeley":{"formattedCitation":"&lt;sup&gt;[64,65]&lt;/sup&gt;","plainTextFormattedCitation":"[64,65]","previouslyFormattedCitation":"&lt;sup&gt;[64,65]&lt;/sup&gt;"},"properties":{"noteIndex":0},"schema":"https://github.com/citation-style-language/schema/raw/master/csl-citation.json"}</w:instrText>
      </w:r>
      <w:r w:rsidR="00B41EA5"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[64,65]</w:t>
      </w:r>
      <w:r w:rsidR="00B41EA5" w:rsidRPr="00E75547">
        <w:rPr>
          <w:rFonts w:ascii="Book Antiqua" w:hAnsi="Book Antiqua"/>
          <w:sz w:val="24"/>
          <w:szCs w:val="24"/>
        </w:rPr>
        <w:fldChar w:fldCharType="end"/>
      </w:r>
      <w:r w:rsidR="00076094" w:rsidRPr="00E75547">
        <w:rPr>
          <w:rFonts w:ascii="Book Antiqua" w:hAnsi="Book Antiqua"/>
          <w:sz w:val="24"/>
          <w:szCs w:val="24"/>
        </w:rPr>
        <w:t>.</w:t>
      </w:r>
      <w:r w:rsidR="00480154" w:rsidRPr="00E75547">
        <w:rPr>
          <w:rFonts w:ascii="Book Antiqua" w:hAnsi="Book Antiqua"/>
          <w:sz w:val="24"/>
          <w:szCs w:val="24"/>
        </w:rPr>
        <w:t xml:space="preserve"> </w:t>
      </w:r>
      <w:r w:rsidR="00B41AAD" w:rsidRPr="00E75547">
        <w:rPr>
          <w:rFonts w:ascii="Book Antiqua" w:hAnsi="Book Antiqua"/>
          <w:sz w:val="24"/>
          <w:szCs w:val="24"/>
        </w:rPr>
        <w:t>Specifically, t</w:t>
      </w:r>
      <w:r w:rsidR="006A3D49" w:rsidRPr="00E75547">
        <w:rPr>
          <w:rFonts w:ascii="Book Antiqua" w:hAnsi="Book Antiqua"/>
          <w:sz w:val="24"/>
          <w:szCs w:val="24"/>
        </w:rPr>
        <w:t xml:space="preserve">he particularly high levels of palmitic acid in the GAN diet </w:t>
      </w:r>
      <w:r w:rsidR="00BD6749" w:rsidRPr="00E75547">
        <w:rPr>
          <w:rFonts w:ascii="Book Antiqua" w:hAnsi="Book Antiqua"/>
          <w:sz w:val="24"/>
          <w:szCs w:val="24"/>
        </w:rPr>
        <w:t>(</w:t>
      </w:r>
      <w:r w:rsidR="00840F25" w:rsidRPr="00E75547">
        <w:rPr>
          <w:rFonts w:ascii="Book Antiqua" w:hAnsi="Book Antiqua"/>
          <w:sz w:val="24"/>
          <w:szCs w:val="24"/>
        </w:rPr>
        <w:t xml:space="preserve">37% of total fat by weight) </w:t>
      </w:r>
      <w:r w:rsidR="00BD6749" w:rsidRPr="00E75547">
        <w:rPr>
          <w:rFonts w:ascii="Book Antiqua" w:hAnsi="Book Antiqua"/>
          <w:sz w:val="24"/>
          <w:szCs w:val="24"/>
        </w:rPr>
        <w:t xml:space="preserve">compared to the AMLN diet </w:t>
      </w:r>
      <w:r w:rsidR="00DF2D67" w:rsidRPr="00E75547">
        <w:rPr>
          <w:rFonts w:ascii="Book Antiqua" w:hAnsi="Book Antiqua"/>
          <w:sz w:val="24"/>
          <w:szCs w:val="24"/>
        </w:rPr>
        <w:t>(</w:t>
      </w:r>
      <w:r w:rsidR="00D20EB1" w:rsidRPr="00E75547">
        <w:rPr>
          <w:rFonts w:ascii="Book Antiqua" w:hAnsi="Book Antiqua"/>
          <w:sz w:val="24"/>
          <w:szCs w:val="24"/>
        </w:rPr>
        <w:t>1</w:t>
      </w:r>
      <w:r w:rsidR="002C2A46" w:rsidRPr="00E75547">
        <w:rPr>
          <w:rFonts w:ascii="Book Antiqua" w:hAnsi="Book Antiqua"/>
          <w:sz w:val="24"/>
          <w:szCs w:val="24"/>
        </w:rPr>
        <w:t>7</w:t>
      </w:r>
      <w:r w:rsidR="00D20EB1" w:rsidRPr="00E75547">
        <w:rPr>
          <w:rFonts w:ascii="Book Antiqua" w:hAnsi="Book Antiqua"/>
          <w:sz w:val="24"/>
          <w:szCs w:val="24"/>
        </w:rPr>
        <w:t xml:space="preserve">% </w:t>
      </w:r>
      <w:r w:rsidR="00A37F82" w:rsidRPr="00E75547">
        <w:rPr>
          <w:rFonts w:ascii="Book Antiqua" w:hAnsi="Book Antiqua"/>
          <w:sz w:val="24"/>
          <w:szCs w:val="24"/>
        </w:rPr>
        <w:t xml:space="preserve">of </w:t>
      </w:r>
      <w:r w:rsidR="00BD6749" w:rsidRPr="00E75547">
        <w:rPr>
          <w:rFonts w:ascii="Book Antiqua" w:hAnsi="Book Antiqua"/>
          <w:sz w:val="24"/>
          <w:szCs w:val="24"/>
        </w:rPr>
        <w:t xml:space="preserve">total fat </w:t>
      </w:r>
      <w:r w:rsidR="00840F25" w:rsidRPr="00E75547">
        <w:rPr>
          <w:rFonts w:ascii="Book Antiqua" w:hAnsi="Book Antiqua"/>
          <w:sz w:val="24"/>
          <w:szCs w:val="24"/>
        </w:rPr>
        <w:t>by weight</w:t>
      </w:r>
      <w:r w:rsidR="00D20EB1" w:rsidRPr="00E75547">
        <w:rPr>
          <w:rFonts w:ascii="Book Antiqua" w:hAnsi="Book Antiqua"/>
          <w:sz w:val="24"/>
          <w:szCs w:val="24"/>
        </w:rPr>
        <w:t xml:space="preserve">) </w:t>
      </w:r>
      <w:r w:rsidR="00163D6F" w:rsidRPr="00E75547">
        <w:rPr>
          <w:rFonts w:ascii="Book Antiqua" w:hAnsi="Book Antiqua"/>
          <w:sz w:val="24"/>
          <w:szCs w:val="24"/>
        </w:rPr>
        <w:t>invite</w:t>
      </w:r>
      <w:r w:rsidR="00DF2D67" w:rsidRPr="00E75547">
        <w:rPr>
          <w:rFonts w:ascii="Book Antiqua" w:hAnsi="Book Antiqua"/>
          <w:sz w:val="24"/>
          <w:szCs w:val="24"/>
        </w:rPr>
        <w:t>s</w:t>
      </w:r>
      <w:r w:rsidR="006A3D49" w:rsidRPr="00E75547">
        <w:rPr>
          <w:rFonts w:ascii="Book Antiqua" w:hAnsi="Book Antiqua"/>
          <w:sz w:val="24"/>
          <w:szCs w:val="24"/>
        </w:rPr>
        <w:t xml:space="preserve"> the possibility that this </w:t>
      </w:r>
      <w:r w:rsidR="00DF2D67" w:rsidRPr="00E75547">
        <w:rPr>
          <w:rFonts w:ascii="Book Antiqua" w:hAnsi="Book Antiqua"/>
          <w:sz w:val="24"/>
          <w:szCs w:val="24"/>
        </w:rPr>
        <w:t>nutri</w:t>
      </w:r>
      <w:r w:rsidR="009C59BB" w:rsidRPr="00E75547">
        <w:rPr>
          <w:rFonts w:ascii="Book Antiqua" w:hAnsi="Book Antiqua"/>
          <w:sz w:val="24"/>
          <w:szCs w:val="24"/>
        </w:rPr>
        <w:t>tional</w:t>
      </w:r>
      <w:r w:rsidR="006A3D49" w:rsidRPr="00E75547">
        <w:rPr>
          <w:rFonts w:ascii="Book Antiqua" w:hAnsi="Book Antiqua"/>
          <w:sz w:val="24"/>
          <w:szCs w:val="24"/>
        </w:rPr>
        <w:t xml:space="preserve"> component played an integral role in the development </w:t>
      </w:r>
      <w:r w:rsidR="00801EC6" w:rsidRPr="00E75547">
        <w:rPr>
          <w:rFonts w:ascii="Book Antiqua" w:hAnsi="Book Antiqua"/>
          <w:sz w:val="24"/>
          <w:szCs w:val="24"/>
        </w:rPr>
        <w:t xml:space="preserve">and progression </w:t>
      </w:r>
      <w:r w:rsidR="006A3D49" w:rsidRPr="00E75547">
        <w:rPr>
          <w:rFonts w:ascii="Book Antiqua" w:hAnsi="Book Antiqua"/>
          <w:sz w:val="24"/>
          <w:szCs w:val="24"/>
        </w:rPr>
        <w:t xml:space="preserve">of liver pathology in GAN </w:t>
      </w:r>
      <w:r w:rsidR="006A3D49" w:rsidRPr="00E75547">
        <w:rPr>
          <w:rFonts w:ascii="Book Antiqua" w:hAnsi="Book Antiqua"/>
          <w:i/>
          <w:sz w:val="24"/>
          <w:szCs w:val="24"/>
        </w:rPr>
        <w:t>ob/ob</w:t>
      </w:r>
      <w:r w:rsidR="005F290D" w:rsidRPr="00E75547">
        <w:rPr>
          <w:rFonts w:ascii="Book Antiqua" w:hAnsi="Book Antiqua"/>
          <w:sz w:val="24"/>
          <w:szCs w:val="24"/>
        </w:rPr>
        <w:t xml:space="preserve">-NASH </w:t>
      </w:r>
      <w:r w:rsidR="006A3D49" w:rsidRPr="00E75547">
        <w:rPr>
          <w:rFonts w:ascii="Book Antiqua" w:hAnsi="Book Antiqua"/>
          <w:sz w:val="24"/>
          <w:szCs w:val="24"/>
        </w:rPr>
        <w:t>mice</w:t>
      </w:r>
      <w:r w:rsidR="001242C6" w:rsidRPr="00E75547">
        <w:rPr>
          <w:rFonts w:ascii="Book Antiqua" w:hAnsi="Book Antiqua"/>
          <w:sz w:val="24"/>
          <w:szCs w:val="24"/>
        </w:rPr>
        <w:t xml:space="preserve">. </w:t>
      </w:r>
      <w:r w:rsidR="00B31EB7" w:rsidRPr="00E75547">
        <w:rPr>
          <w:rFonts w:ascii="Book Antiqua" w:hAnsi="Book Antiqua"/>
          <w:sz w:val="24"/>
          <w:szCs w:val="24"/>
        </w:rPr>
        <w:t>In support of this view, h</w:t>
      </w:r>
      <w:r w:rsidR="00301EF7" w:rsidRPr="00E75547">
        <w:rPr>
          <w:rFonts w:ascii="Book Antiqua" w:hAnsi="Book Antiqua"/>
          <w:sz w:val="24"/>
          <w:szCs w:val="24"/>
        </w:rPr>
        <w:t>igh p</w:t>
      </w:r>
      <w:r w:rsidR="00CC743E" w:rsidRPr="00E75547">
        <w:rPr>
          <w:rFonts w:ascii="Book Antiqua" w:hAnsi="Book Antiqua"/>
          <w:sz w:val="24"/>
          <w:szCs w:val="24"/>
        </w:rPr>
        <w:t>al</w:t>
      </w:r>
      <w:r w:rsidR="009368E9" w:rsidRPr="00E75547">
        <w:rPr>
          <w:rFonts w:ascii="Book Antiqua" w:hAnsi="Book Antiqua"/>
          <w:sz w:val="24"/>
          <w:szCs w:val="24"/>
        </w:rPr>
        <w:t>mitic acid (</w:t>
      </w:r>
      <w:r w:rsidR="00F71B10" w:rsidRPr="00E75547">
        <w:rPr>
          <w:rFonts w:ascii="Book Antiqua" w:hAnsi="Book Antiqua"/>
          <w:sz w:val="24"/>
          <w:szCs w:val="24"/>
        </w:rPr>
        <w:t>pal</w:t>
      </w:r>
      <w:r w:rsidR="009368E9" w:rsidRPr="00E75547">
        <w:rPr>
          <w:rFonts w:ascii="Book Antiqua" w:hAnsi="Book Antiqua"/>
          <w:sz w:val="24"/>
          <w:szCs w:val="24"/>
        </w:rPr>
        <w:t>mitate</w:t>
      </w:r>
      <w:r w:rsidR="002640E8" w:rsidRPr="00E75547">
        <w:rPr>
          <w:rFonts w:ascii="Book Antiqua" w:hAnsi="Book Antiqua"/>
          <w:sz w:val="24"/>
          <w:szCs w:val="24"/>
        </w:rPr>
        <w:t xml:space="preserve"> at physiological pH</w:t>
      </w:r>
      <w:r w:rsidR="00891B98" w:rsidRPr="00E75547">
        <w:rPr>
          <w:rFonts w:ascii="Book Antiqua" w:hAnsi="Book Antiqua"/>
          <w:sz w:val="24"/>
          <w:szCs w:val="24"/>
        </w:rPr>
        <w:t>)</w:t>
      </w:r>
      <w:r w:rsidR="00D1417E" w:rsidRPr="00E75547">
        <w:rPr>
          <w:rFonts w:ascii="Book Antiqua" w:hAnsi="Book Antiqua"/>
          <w:sz w:val="24"/>
          <w:szCs w:val="24"/>
        </w:rPr>
        <w:t xml:space="preserve"> </w:t>
      </w:r>
      <w:r w:rsidR="00301EF7" w:rsidRPr="00E75547">
        <w:rPr>
          <w:rFonts w:ascii="Book Antiqua" w:hAnsi="Book Antiqua"/>
          <w:sz w:val="24"/>
          <w:szCs w:val="24"/>
        </w:rPr>
        <w:t xml:space="preserve">levels </w:t>
      </w:r>
      <w:r w:rsidR="00983240" w:rsidRPr="00E75547">
        <w:rPr>
          <w:rFonts w:ascii="Book Antiqua" w:hAnsi="Book Antiqua"/>
          <w:sz w:val="24"/>
          <w:szCs w:val="24"/>
        </w:rPr>
        <w:t xml:space="preserve">in hepatocytes and non-parenchymal liver cells </w:t>
      </w:r>
      <w:r w:rsidR="00BD4F95" w:rsidRPr="00E75547">
        <w:rPr>
          <w:rFonts w:ascii="Book Antiqua" w:hAnsi="Book Antiqua"/>
          <w:sz w:val="24"/>
          <w:szCs w:val="24"/>
        </w:rPr>
        <w:t>can trigger</w:t>
      </w:r>
      <w:r w:rsidR="002C0741" w:rsidRPr="00E75547">
        <w:rPr>
          <w:rFonts w:ascii="Book Antiqua" w:hAnsi="Book Antiqua"/>
          <w:sz w:val="24"/>
          <w:szCs w:val="24"/>
        </w:rPr>
        <w:t xml:space="preserve"> substantial lipotoxic</w:t>
      </w:r>
      <w:r w:rsidR="00201544" w:rsidRPr="00E75547">
        <w:rPr>
          <w:rFonts w:ascii="Book Antiqua" w:hAnsi="Book Antiqua"/>
          <w:sz w:val="24"/>
          <w:szCs w:val="24"/>
        </w:rPr>
        <w:t xml:space="preserve"> damage</w:t>
      </w:r>
      <w:r w:rsidR="002C0741" w:rsidRPr="00E75547">
        <w:rPr>
          <w:rFonts w:ascii="Book Antiqua" w:hAnsi="Book Antiqua"/>
          <w:sz w:val="24"/>
          <w:szCs w:val="24"/>
        </w:rPr>
        <w:t xml:space="preserve"> through various mechanism</w:t>
      </w:r>
      <w:r w:rsidR="0098796A" w:rsidRPr="00E75547">
        <w:rPr>
          <w:rFonts w:ascii="Book Antiqua" w:hAnsi="Book Antiqua"/>
          <w:sz w:val="24"/>
          <w:szCs w:val="24"/>
        </w:rPr>
        <w:t xml:space="preserve"> </w:t>
      </w:r>
      <w:r w:rsidR="006A1374" w:rsidRPr="00E75547">
        <w:rPr>
          <w:rFonts w:ascii="Book Antiqua" w:hAnsi="Book Antiqua"/>
          <w:sz w:val="24"/>
          <w:szCs w:val="24"/>
        </w:rPr>
        <w:t>associated with</w:t>
      </w:r>
      <w:r w:rsidR="0098796A" w:rsidRPr="00E75547">
        <w:rPr>
          <w:rFonts w:ascii="Book Antiqua" w:hAnsi="Book Antiqua"/>
          <w:sz w:val="24"/>
          <w:szCs w:val="24"/>
        </w:rPr>
        <w:t xml:space="preserve"> NASH pathology</w:t>
      </w:r>
      <w:r w:rsidR="007F48DE" w:rsidRPr="00E75547">
        <w:rPr>
          <w:rFonts w:ascii="Book Antiqua" w:hAnsi="Book Antiqua"/>
          <w:sz w:val="24"/>
          <w:szCs w:val="24"/>
        </w:rPr>
        <w:t>, including</w:t>
      </w:r>
      <w:r w:rsidR="00C737E0" w:rsidRPr="00E75547">
        <w:rPr>
          <w:rFonts w:ascii="Book Antiqua" w:hAnsi="Book Antiqua"/>
          <w:sz w:val="24"/>
          <w:szCs w:val="24"/>
        </w:rPr>
        <w:t xml:space="preserve"> </w:t>
      </w:r>
      <w:r w:rsidR="00F93111" w:rsidRPr="00E75547">
        <w:rPr>
          <w:rFonts w:ascii="Book Antiqua" w:hAnsi="Book Antiqua"/>
          <w:sz w:val="24"/>
          <w:szCs w:val="24"/>
        </w:rPr>
        <w:t>oxidative stress</w:t>
      </w:r>
      <w:r w:rsidR="00C004FA"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{"citationItems":[{"id":"ITEM-1","itemData":{"DOI":"10.1053/j.gastro.2017.09.010","ISSN":"00165085","PMID":"28923496","abstract":"BACKGROUND &amp; AIMS The mitochondrial nicotinamide adenine dinucleotide (NAD) kinase (NADK2, also called MNADK) catalyzes phosphorylation of NAD to yield NADP. Little is known about the functions of mitochondrial NADP and MNADK in liver physiology and pathology. We investigated the effects of reduced mitochondrial NADP by deleting MNADK in mice. METHODS We generated MNADK knockout (KO) mice on a C57BL/6NTac background; mice with a wild-type Mnadk gene were used as controls. Some mice were placed on an atherogenic high-fat diet (16% fat, 41% carbohydrate, and 1.25% cholesterol supplemented with 0.5% sodium cholate) or given methotrexate intraperitoneally. We measured rates of fatty acid oxidation in primary hepatocytes using radiolabeled palmitate and in mice using indirect calorimetry. We measured levels of reactive oxygen species in mouse livers and primary hepatocytes. Metabolomic analyses were used to quantify serum metabolites, such as amino acids and acylcarnitines. RESULTS The KO mice had metabolic features of MNADK-deficient patients, such as increased serum concentrations of lysine and C10:2 carnitine. When placed on the atherogenic high-fat diet, the KO mice developed features of nonalcoholic fatty liver disease and had increased levels of reactive oxygen species in livers and primary hepatocytes, compared with control mice. During fasting, the KO mice had a defect in fatty acid oxidation. MNADK deficiency reduced the activation of cAMP-responsive element binding protein-hepatocyte specific and peroxisome proliferator-activated receptor alpha, which are transcriptional activators that mediate the fasting response. The activity of mitochondrial sirtuins was reduced in livers of the KO mice. Methotrexate inhibited the catalytic activity of MNADK in hepatocytes and in livers in mice with methotrexate injection. In mice given injections of methotrexate, supplementation of a diet with nicotinamide riboside, an NAD precursor, replenished hepatic NADP and protected the mice from hepatotoxicity, based on markers such as increased level of serum alanine aminotransferase. CONCLUSION MNADK facilitates fatty acid oxidation, counteracts oxidative damage, maintains mitochondrial sirtuin activity, and prevents metabolic stress-induced non-alcoholic fatty liver disease in mice.","author":[{"dropping-particle":"","family":"Zhang","given":"Kezhong","non-dropping-particle":"","parse-names":false,"suffix":""},{"dropping-particle":"","family":"Kim","given":"Hyunbae","non-dropping-particle":"","parse-names":false,"suffix":""},{"dropping-particle":"","family":"Fu","given":"Zhiyao","non-dropping-particle":"","parse-names":false,"suffix":""},{"dropping-particle":"","family":"Qiu","given":"Yining","non-dropping-particle":"","parse-names":false,"suffix":""},{"dropping-particle":"","family":"Yang","given":"Zhao","non-dropping-particle":"","parse-names":false,"suffix":""},{"dropping-particle":"","family":"Wang","given":"Jiemei","non-dropping-particle":"","parse-names":false,"suffix":""},{"dropping-particle":"","family":"Zhang","given":"Deqiang","non-dropping-particle":"","parse-names":false,"suffix":""},{"dropping-particle":"","family":"Tong","given":"Xin","non-dropping-particle":"","parse-names":false,"suffix":""},{"dropping-particle":"","family":"Yin","given":"Lei","non-dropping-particle":"","parse-names":false,"suffix":""},{"dropping-particle":"","family":"Li","given":"Jing","non-dropping-particle":"","parse-names":false,"suffix":""},{"dropping-particle":"","family":"Wu","given":"Jianmei","non-dropping-particle":"","parse-names":false,"suffix":""},{"dropping-particle":"","family":"Qi","given":"Nathan R.","non-dropping-particle":"","parse-names":false,"suffix":""},{"dropping-particle":"","family":"Houten","given":"Sander M.","non-dropping-particle":"","parse-names":false,"suffix":""},{"dropping-particle":"","family":"Zhang","given":"Ren","non-dropping-particle":"","parse-names":false,"suffix":""}],"container-title":"Gastroenterology","id":"ITEM-1","issue":"1","issued":{"date-parts":[["2018","1"]]},"page":"224-237","title":"Deficiency of the Mitochondrial NAD Kinase Causes Stress-Induced Hepatic Steatosis in Mice","type":"article-journal","volume":"154"},"uris":["http://www.mendeley.com/documents/?uuid=a3e74f26-ddeb-3cdb-9597-f2df9339d733"]}],"mendeley":{"formattedCitation":"&lt;sup&gt;[66]&lt;/sup&gt;","plainTextFormattedCitation":"[66]","previouslyFormattedCitation":"&lt;sup&gt;[66]&lt;/sup&gt;"},"properties":{"noteIndex":0},"schema":"https://github.com/citation-style-language/schema/raw/master/csl-citation.json"}</w:instrText>
      </w:r>
      <w:r w:rsidR="00C004FA"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[66]</w:t>
      </w:r>
      <w:r w:rsidR="00C004FA" w:rsidRPr="00E75547">
        <w:rPr>
          <w:rFonts w:ascii="Book Antiqua" w:hAnsi="Book Antiqua"/>
          <w:sz w:val="24"/>
          <w:szCs w:val="24"/>
        </w:rPr>
        <w:fldChar w:fldCharType="end"/>
      </w:r>
      <w:r w:rsidR="00F93111" w:rsidRPr="00E75547">
        <w:rPr>
          <w:rFonts w:ascii="Book Antiqua" w:hAnsi="Book Antiqua"/>
          <w:sz w:val="24"/>
          <w:szCs w:val="24"/>
        </w:rPr>
        <w:t xml:space="preserve">, </w:t>
      </w:r>
      <w:r w:rsidR="0086499A" w:rsidRPr="00E75547">
        <w:rPr>
          <w:rFonts w:ascii="Book Antiqua" w:hAnsi="Book Antiqua"/>
          <w:sz w:val="24"/>
          <w:szCs w:val="24"/>
        </w:rPr>
        <w:t>endoplasmic reticulum stress</w:t>
      </w:r>
      <w:r w:rsidR="00FA6E97"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{"citationItems":[{"id":"ITEM-1","itemData":{"DOI":"10.1152/ajpendo.00644.2005","ISSN":"0193-1849","PMID":"16492686","abstract":"Accumulation of lipids in nonadipose tissues can lead to cell dysfunction and cell death, a phenomenon known as lipotoxicity. However, the signaling pathways and mechanisms linking lipid accumulation to cell death are poorly understood. The present study examined the hypothesis that saturated fatty acids disrupt endoplasmic reticulum (ER) homeostasis and promote apoptosis in liver cells via accumulation of ceramide. H4IIE liver cells were exposed to varying concentrations of saturated (palmitate or stearate) or unsaturated (oleate or linoleate) fatty acids. ER homeostasis was monitored using markers of the ER stress response pathway, including phosphorylation of IRE1alpha and eIF2alpha, splicing of XBP1 mRNA, and expression of molecular chaperone (e.g., GRP78) and proapoptotic (CCAAT/enhancer-binding protein homologous protein) genes. Apoptosis was monitored using caspase activity and DNA laddering. Palmitate and stearate induced ER stress, caspase activity, and DNA laddering. Inhibition of caspase activation prevented DNA laddering. Unsaturated fatty acids did not induce ER stress or apoptosis. Saturated fatty acids increased ceramide concentration; however, inhibition of de novo ceramide synthesis did not prevent saturated fatty acid-induced ER stress and apoptosis. Unsaturated fatty acids rescued palmitate-induced ER stress and apoptosis. These data demonstrate that saturated fatty acids disrupt ER homeostasis and induce apoptosis in liver cells via mechanisms that do not involve ceramide accumulation.","author":[{"dropping-particle":"","family":"Wei","given":"Yuren","non-dropping-particle":"","parse-names":false,"suffix":""},{"dropping-particle":"","family":"Wang","given":"Dong","non-dropping-particle":"","parse-names":false,"suffix":""},{"dropping-particle":"","family":"Topczewski","given":"Farran","non-dropping-particle":"","parse-names":false,"suffix":""},{"dropping-particle":"","family":"Pagliassotti","given":"Michael J.","non-dropping-particle":"","parse-names":false,"suffix":""}],"container-title":"American Journal of Physiology-Endocrinology and Metabolism","id":"ITEM-1","issue":"2","issued":{"date-parts":[["2006","8"]]},"page":"E275-E281","title":"Saturated fatty acids induce endoplasmic reticulum stress and apoptosis independently of ceramide in liver cells","type":"article-journal","volume":"291"},"uris":["http://www.mendeley.com/documents/?uuid=dfa127ce-8d93-3b55-a811-9535c685c3ba"]}],"mendeley":{"formattedCitation":"&lt;sup&gt;[67]&lt;/sup&gt;","plainTextFormattedCitation":"[67]","previouslyFormattedCitation":"&lt;sup&gt;[67]&lt;/sup&gt;"},"properties":{"noteIndex":0},"schema":"https://github.com/citation-style-language/schema/raw/master/csl-citation.json"}</w:instrText>
      </w:r>
      <w:r w:rsidR="00FA6E97"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[67]</w:t>
      </w:r>
      <w:r w:rsidR="00FA6E97" w:rsidRPr="00E75547">
        <w:rPr>
          <w:rFonts w:ascii="Book Antiqua" w:hAnsi="Book Antiqua"/>
          <w:sz w:val="24"/>
          <w:szCs w:val="24"/>
        </w:rPr>
        <w:fldChar w:fldCharType="end"/>
      </w:r>
      <w:r w:rsidR="0086499A" w:rsidRPr="00E75547">
        <w:rPr>
          <w:rFonts w:ascii="Book Antiqua" w:hAnsi="Book Antiqua"/>
          <w:sz w:val="24"/>
          <w:szCs w:val="24"/>
        </w:rPr>
        <w:t xml:space="preserve">, </w:t>
      </w:r>
      <w:r w:rsidR="00C737E0" w:rsidRPr="00E75547">
        <w:rPr>
          <w:rFonts w:ascii="Book Antiqua" w:hAnsi="Book Antiqua"/>
          <w:sz w:val="24"/>
          <w:szCs w:val="24"/>
        </w:rPr>
        <w:t xml:space="preserve">pro-apoptotic </w:t>
      </w:r>
      <w:r w:rsidR="00C76353" w:rsidRPr="00E75547">
        <w:rPr>
          <w:rFonts w:ascii="Book Antiqua" w:hAnsi="Book Antiqua"/>
          <w:sz w:val="24"/>
          <w:szCs w:val="24"/>
        </w:rPr>
        <w:t>signaling</w:t>
      </w:r>
      <w:r w:rsidR="00423E26"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{"citationItems":[{"id":"ITEM-1","itemData":{"DOI":"10.1074/jbc.M111.280420","ISSN":"1083-351X","PMID":"21941003","abstract":"Nonalcoholic steatohepatitis is characterized by hepatic steatosis, elevated levels of circulating free fatty acids (FFA), endoplasmic reticulum (ER) stress, and hepatocyte lipoapoptosis. Tumor necrosis factor-related apoptosis-inducing ligand (TRAIL) death receptor 5 (DR5) is significantly elevated in patients with nonalcoholic steatohepatitis, and steatotic hepatocytes demonstrate increased sensitivity to TRAIL-mediated cell death. Nonetheless, a role for TRAIL and/or DR5 in mediating lipoapoptotic pathways is unexplored. Here, we examined the contribution of DR5 death signaling to lipoapoptosis by free fatty acids. The toxic saturated free fatty acid palmitate induces an increase in DR5 mRNA and protein expression in Huh-7 human hepatoma cells leading to DR5 localization into lipid rafts, cell surface receptor clustering with subsequent recruitment of the initiator caspase-8, and ultimately cellular demise. Lipoapoptosis by palmitate was not inhibited by a soluble human recombinant DR5-Fc chimera protein suggesting that DR5 cytotoxic signaling is ligand-independent. Hepatocytes from murine TRAIL receptor knock-out mice (DR(-/-)) displayed reduced palmitate-mediated lipotoxicity. Likewise, knockdown of DR5 or caspase-8 expression by shRNA technology attenuated palmitate-induced Bax activation and apoptosis in Huh-7 cells, without altering induction of ER stress markers. Similar observations were verified in other cell models. Finally, knockdown of CHOP, an ER stress-mediated transcription factor, reduced DR5 up-regulation and DR5-mediated caspase-8 activation upon palmitate treatment. Collectively, these results suggest that ER stress-induced CHOP activation by palmitate transcriptionally up-regulates DR5, likely resulting in ligand-independent cytotoxic signaling by this death receptor.","author":[{"dropping-particle":"","family":"Cazanave","given":"Sophie C","non-dropping-particle":"","parse-names":false,"suffix":""},{"dropping-particle":"","family":"Mott","given":"Justin L","non-dropping-particle":"","parse-names":false,"suffix":""},{"dropping-particle":"","family":"Bronk","given":"Steven F","non-dropping-particle":"","parse-names":false,"suffix":""},{"dropping-particle":"","family":"Werneburg","given":"Nathan W","non-dropping-particle":"","parse-names":false,"suffix":""},{"dropping-particle":"","family":"Fingas","given":"Christian D","non-dropping-particle":"","parse-names":false,"suffix":""},{"dropping-particle":"","family":"Meng","given":"X Wei","non-dropping-particle":"","parse-names":false,"suffix":""},{"dropping-particle":"","family":"Finnberg","given":"Niklas","non-dropping-particle":"","parse-names":false,"suffix":""},{"dropping-particle":"","family":"El-Deiry","given":"Wafik S","non-dropping-particle":"","parse-names":false,"suffix":""},{"dropping-particle":"","family":"Kaufmann","given":"Scott H","non-dropping-particle":"","parse-names":false,"suffix":""},{"dropping-particle":"","family":"Gores","given":"Gregory J","non-dropping-particle":"","parse-names":false,"suffix":""}],"container-title":"The Journal of biological chemistry","id":"ITEM-1","issue":"45","issued":{"date-parts":[["2011","11","11"]]},"page":"39336-48","title":"Death receptor 5 signaling promotes hepatocyte lipoapoptosis.","type":"article-journal","volume":"286"},"uris":["http://www.mendeley.com/documents/?uuid=fdb48f5b-5562-3d74-9316-4fc7a3b7a08d"]}],"mendeley":{"formattedCitation":"&lt;sup&gt;[68]&lt;/sup&gt;","plainTextFormattedCitation":"[68]","previouslyFormattedCitation":"&lt;sup&gt;[68]&lt;/sup&gt;"},"properties":{"noteIndex":0},"schema":"https://github.com/citation-style-language/schema/raw/master/csl-citation.json"}</w:instrText>
      </w:r>
      <w:r w:rsidR="00423E26"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[68]</w:t>
      </w:r>
      <w:r w:rsidR="00423E26" w:rsidRPr="00E75547">
        <w:rPr>
          <w:rFonts w:ascii="Book Antiqua" w:hAnsi="Book Antiqua"/>
          <w:sz w:val="24"/>
          <w:szCs w:val="24"/>
        </w:rPr>
        <w:fldChar w:fldCharType="end"/>
      </w:r>
      <w:r w:rsidR="00423E26" w:rsidRPr="00E75547">
        <w:rPr>
          <w:rFonts w:ascii="Book Antiqua" w:hAnsi="Book Antiqua"/>
          <w:sz w:val="24"/>
          <w:szCs w:val="24"/>
        </w:rPr>
        <w:t xml:space="preserve"> </w:t>
      </w:r>
      <w:r w:rsidR="00DA7B92" w:rsidRPr="00E75547">
        <w:rPr>
          <w:rFonts w:ascii="Book Antiqua" w:hAnsi="Book Antiqua"/>
          <w:sz w:val="24"/>
          <w:szCs w:val="24"/>
        </w:rPr>
        <w:t>as well as</w:t>
      </w:r>
      <w:r w:rsidR="0086499A" w:rsidRPr="00E75547">
        <w:rPr>
          <w:rFonts w:ascii="Book Antiqua" w:hAnsi="Book Antiqua"/>
          <w:sz w:val="24"/>
          <w:szCs w:val="24"/>
        </w:rPr>
        <w:t xml:space="preserve"> </w:t>
      </w:r>
      <w:r w:rsidR="00CA6F90" w:rsidRPr="00E75547">
        <w:rPr>
          <w:rFonts w:ascii="Book Antiqua" w:hAnsi="Book Antiqua"/>
          <w:sz w:val="24"/>
          <w:szCs w:val="24"/>
        </w:rPr>
        <w:t xml:space="preserve">Kupffer </w:t>
      </w:r>
      <w:r w:rsidR="0011633B" w:rsidRPr="00E75547">
        <w:rPr>
          <w:rFonts w:ascii="Book Antiqua" w:hAnsi="Book Antiqua"/>
          <w:sz w:val="24"/>
          <w:szCs w:val="24"/>
        </w:rPr>
        <w:t>cell</w:t>
      </w:r>
      <w:r w:rsidR="003F4B14"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{"citationItems":[{"id":"ITEM-1","itemData":{"DOI":"10.1038/srep44612","ISSN":"2045-2322","PMID":"28300213","abstract":"Abnormal lipid-mediated hepatic inflammatory-immune dysfunction and chronic low grade inflammation play an important role in the pathogenesis of non-alcoholic fatty liver disease (NAFLD). Macrophage polarization is an important mechanism for the regulation of inflammatory response. Since PPAR-γ has emerged as a master regulator of macrophage polarization, we aimed to investigate the lipid-induced macrophage/Kupffer cell polarization in vivo and in vitro, and explore the association between PPAR-γ activity and macrophages M1/M2 polarization shifting. Here we showed that long-term high-fat diet increased Kupffer cells content with M1-predominant phenotype and increasing production of pro-inflammatory cytokines. Saturated fatty acids polarized Kupffer cells/macrophages to an M1-predominant phenotype while n-3 PUFA polarized Kupffer cells/macrophages to an M2 phenotype, which was associated with activation of NF-κB signal pathway and PPAR-γ respectively. Furthermore, up-regulation of PPAR-γ shifted lipid-induced macrophages polarization from M1-predominant phenotype to M2 phenotype. Macrophages polarization switch was associated with the interaction between PPAR-γ and NF-κBp65 signal pathway. Rosiglitazone restored high-fat diet-induced imblance of Kupffer cells M1/M2 polarization and alleviated hepatic steatosis as well as local pro-inflammatory response. These findings suggest that manipulation of PPAR-γ activity has the potential to balance lipid-induced M1/M2 macrophage/Kupffer cell polarization, and leading to prevent the development of NAFLD.","author":[{"dropping-particle":"","family":"Luo","given":"Wenjing","non-dropping-particle":"","parse-names":false,"suffix":""},{"dropping-particle":"","family":"Xu","given":"Qinyu","non-dropping-particle":"","parse-names":false,"suffix":""},{"dropping-particle":"","family":"Wang","given":"Qi","non-dropping-particle":"","parse-names":false,"suffix":""},{"dropping-particle":"","family":"Wu","given":"Huimin","non-dropping-particle":"","parse-names":false,"suffix":""},{"dropping-particle":"","family":"Hua","given":"Jing","non-dropping-particle":"","parse-names":false,"suffix":""}],"container-title":"Scientific Reports","id":"ITEM-1","issue":"1","issued":{"date-parts":[["2017","12","16"]]},"page":"44612","title":"Effect of modulation of PPAR-γ activity on Kupffer cells M1/M2 polarization in the development of non-alcoholic fatty liver disease","type":"article-journal","volume":"7"},"uris":["http://www.mendeley.com/documents/?uuid=aa4e6b1d-a36d-33af-8ca6-c2ae9698992a"]}],"mendeley":{"formattedCitation":"&lt;sup&gt;[69]&lt;/sup&gt;","plainTextFormattedCitation":"[69]","previouslyFormattedCitation":"&lt;sup&gt;[69]&lt;/sup&gt;"},"properties":{"noteIndex":0},"schema":"https://github.com/citation-style-language/schema/raw/master/csl-citation.json"}</w:instrText>
      </w:r>
      <w:r w:rsidR="003F4B14"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[69]</w:t>
      </w:r>
      <w:r w:rsidR="003F4B14" w:rsidRPr="00E75547">
        <w:rPr>
          <w:rFonts w:ascii="Book Antiqua" w:hAnsi="Book Antiqua"/>
          <w:sz w:val="24"/>
          <w:szCs w:val="24"/>
        </w:rPr>
        <w:fldChar w:fldCharType="end"/>
      </w:r>
      <w:r w:rsidR="003F4B14" w:rsidRPr="00E75547">
        <w:rPr>
          <w:rFonts w:ascii="Book Antiqua" w:hAnsi="Book Antiqua"/>
          <w:sz w:val="24"/>
          <w:szCs w:val="24"/>
        </w:rPr>
        <w:t xml:space="preserve"> </w:t>
      </w:r>
      <w:r w:rsidR="00D140FD" w:rsidRPr="00E75547">
        <w:rPr>
          <w:rFonts w:ascii="Book Antiqua" w:hAnsi="Book Antiqua"/>
          <w:sz w:val="24"/>
          <w:szCs w:val="24"/>
        </w:rPr>
        <w:t xml:space="preserve">and </w:t>
      </w:r>
      <w:r w:rsidR="0011633B" w:rsidRPr="00E75547">
        <w:rPr>
          <w:rFonts w:ascii="Book Antiqua" w:hAnsi="Book Antiqua"/>
          <w:sz w:val="24"/>
          <w:szCs w:val="24"/>
        </w:rPr>
        <w:t xml:space="preserve">hepatic </w:t>
      </w:r>
      <w:r w:rsidR="007224D3" w:rsidRPr="00E75547">
        <w:rPr>
          <w:rFonts w:ascii="Book Antiqua" w:hAnsi="Book Antiqua"/>
          <w:sz w:val="24"/>
          <w:szCs w:val="24"/>
        </w:rPr>
        <w:t>stellate cell</w:t>
      </w:r>
      <w:r w:rsidR="00D140FD" w:rsidRPr="00E75547">
        <w:rPr>
          <w:rFonts w:ascii="Book Antiqua" w:hAnsi="Book Antiqua"/>
          <w:sz w:val="24"/>
          <w:szCs w:val="24"/>
        </w:rPr>
        <w:t xml:space="preserve"> activation</w:t>
      </w:r>
      <w:r w:rsidR="00015BBA"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{"citationItems":[{"id":"ITEM-1","itemData":{"DOI":"10.1159/000447866","ISSN":"1015-8987","PMID":"27626926","abstract":"BACKGROUND/AIMS Nonalcoholic fatty liver disease (NAFLD) progression to fibrosis, cirrhosis and hepatocellular carcinoma, alters the cellular composition of this organ. During late-stage NAFLD, fibrotic and possibly cancerous cells can proliferate and, like normal hepatocytes, are exposed to high concentrations of fatty acids from both surrounding tissue and circulating lipid sources. We hypothesized that primary human activated hepatic stellate cells and epithelial hepatoma (HepG2) cells respond differently to lipotoxic conditions, and investigated the mechanisms involved. METHODS Primary activated hepatic stellate cells and HepG2 cells were exposed to pathophysiological concentrations of fatty acids and comparative studies of lipid metabolic and stress response pathways were performed. RESULTS Both cell types remained proliferative during exposure to a combination of palmitate plus oleate reflective of the general saturated versus unsaturated fatty acid composition of western diets. However, exposure to either high palmitate or high oleate alone induced cytotoxicity in activated stellate cells, while only palmitate caused cytotoxicity in HepG2 cells. mRNA microarray and biochemical comparisons revealed that stellate cells stored markedly less fatty acids as neutral lipids, and had reduced capacity for beta-oxidation. Similar to previous observations in HepG2 cells, palmitate, but not oleate, induced ER stress and actin stress fiber formation in activated stellate cells. In contrast, oleate, but not palmitate, induced the inflammatory signal TXNIP, decreased cytoskeleton proteins, and decreased cell polarity preceding cell death in activated stellate cells. CONCLUSIONS Palmitate-induced lipotoxicity was associated with ER stress pathways in both primary activated hepatic stellate cells and epithelial hepatoma cells, whereas high oleate caused lipotoxicity only in activated stellate cells, possibly through a distinct mechanism involving disruption of cytoskeleton components. This may have implications for optimal dietary fatty acid compositions during various stages of NAFLD.","author":[{"dropping-particle":"","family":"Hetherington","given":"Alexandra M.","non-dropping-particle":"","parse-names":false,"suffix":""},{"dropping-particle":"","family":"Sawyez","given":"Cynthia G.","non-dropping-particle":"","parse-names":false,"suffix":""},{"dropping-particle":"","family":"Zilberman","given":"Emma","non-dropping-particle":"","parse-names":false,"suffix":""},{"dropping-particle":"","family":"Stoianov","given":"Alexandra M.","non-dropping-particle":"","parse-names":false,"suffix":""},{"dropping-particle":"","family":"Robson","given":"Debra L.","non-dropping-particle":"","parse-names":false,"suffix":""},{"dropping-particle":"","family":"Borradaile","given":"Nica M.","non-dropping-particle":"","parse-names":false,"suffix":""}],"container-title":"Cellular Physiology and Biochemistry","id":"ITEM-1","issue":"4","issued":{"date-parts":[["2016"]]},"page":"1648-1662","title":"Differential Lipotoxic Effects of Palmitate and Oleate in Activated Human Hepatic Stellate Cells and Epithelial Hepatoma Cells","type":"article-journal","volume":"39"},"uris":["http://www.mendeley.com/documents/?uuid=990a448f-3232-36b5-8d1f-6ff1913791a2"]}],"mendeley":{"formattedCitation":"&lt;sup&gt;[70]&lt;/sup&gt;","plainTextFormattedCitation":"[70]","previouslyFormattedCitation":"&lt;sup&gt;[70]&lt;/sup&gt;"},"properties":{"noteIndex":0},"schema":"https://github.com/citation-style-language/schema/raw/master/csl-citation.json"}</w:instrText>
      </w:r>
      <w:r w:rsidR="00015BBA"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[70]</w:t>
      </w:r>
      <w:r w:rsidR="00015BBA" w:rsidRPr="00E75547">
        <w:rPr>
          <w:rFonts w:ascii="Book Antiqua" w:hAnsi="Book Antiqua"/>
          <w:sz w:val="24"/>
          <w:szCs w:val="24"/>
        </w:rPr>
        <w:fldChar w:fldCharType="end"/>
      </w:r>
      <w:r w:rsidR="00032ED3" w:rsidRPr="00E75547">
        <w:rPr>
          <w:rFonts w:ascii="Book Antiqua" w:hAnsi="Book Antiqua"/>
          <w:sz w:val="24"/>
          <w:szCs w:val="24"/>
        </w:rPr>
        <w:t>.</w:t>
      </w:r>
      <w:r w:rsidR="009442B6" w:rsidRPr="00E75547">
        <w:rPr>
          <w:rFonts w:ascii="Book Antiqua" w:hAnsi="Book Antiqua"/>
          <w:sz w:val="24"/>
          <w:szCs w:val="24"/>
        </w:rPr>
        <w:t xml:space="preserve"> </w:t>
      </w:r>
      <w:r w:rsidR="00930B1C" w:rsidRPr="00E75547">
        <w:rPr>
          <w:rFonts w:ascii="Book Antiqua" w:hAnsi="Book Antiqua"/>
          <w:sz w:val="24"/>
          <w:szCs w:val="24"/>
        </w:rPr>
        <w:t>In addition to direct cytotoxicity</w:t>
      </w:r>
      <w:r w:rsidR="008E7F56" w:rsidRPr="00E75547">
        <w:rPr>
          <w:rFonts w:ascii="Book Antiqua" w:hAnsi="Book Antiqua"/>
          <w:sz w:val="24"/>
          <w:szCs w:val="24"/>
        </w:rPr>
        <w:t xml:space="preserve">, </w:t>
      </w:r>
      <w:r w:rsidR="00CA0F29" w:rsidRPr="00E75547">
        <w:rPr>
          <w:rFonts w:ascii="Book Antiqua" w:hAnsi="Book Antiqua"/>
          <w:sz w:val="24"/>
          <w:szCs w:val="24"/>
        </w:rPr>
        <w:t xml:space="preserve">hepatic </w:t>
      </w:r>
      <w:r w:rsidR="00EF6FBC" w:rsidRPr="00E75547">
        <w:rPr>
          <w:rFonts w:ascii="Book Antiqua" w:hAnsi="Book Antiqua"/>
          <w:sz w:val="24"/>
          <w:szCs w:val="24"/>
        </w:rPr>
        <w:t>palmitic acid</w:t>
      </w:r>
      <w:r w:rsidR="008E7F56" w:rsidRPr="00E75547">
        <w:rPr>
          <w:rFonts w:ascii="Book Antiqua" w:hAnsi="Book Antiqua"/>
          <w:sz w:val="24"/>
          <w:szCs w:val="24"/>
        </w:rPr>
        <w:t xml:space="preserve"> </w:t>
      </w:r>
      <w:r w:rsidR="0062353B" w:rsidRPr="00E75547">
        <w:rPr>
          <w:rFonts w:ascii="Book Antiqua" w:hAnsi="Book Antiqua"/>
          <w:sz w:val="24"/>
          <w:szCs w:val="24"/>
        </w:rPr>
        <w:t xml:space="preserve">overload can also </w:t>
      </w:r>
      <w:r w:rsidR="00232A70" w:rsidRPr="00E75547">
        <w:rPr>
          <w:rFonts w:ascii="Book Antiqua" w:hAnsi="Book Antiqua"/>
          <w:sz w:val="24"/>
          <w:szCs w:val="24"/>
        </w:rPr>
        <w:t>promote</w:t>
      </w:r>
      <w:r w:rsidR="00301EF7" w:rsidRPr="00E75547">
        <w:rPr>
          <w:rFonts w:ascii="Book Antiqua" w:hAnsi="Book Antiqua"/>
          <w:sz w:val="24"/>
          <w:szCs w:val="24"/>
        </w:rPr>
        <w:t xml:space="preserve"> </w:t>
      </w:r>
      <w:r w:rsidR="00232A70" w:rsidRPr="00E75547">
        <w:rPr>
          <w:rFonts w:ascii="Book Antiqua" w:hAnsi="Book Antiqua"/>
          <w:sz w:val="24"/>
          <w:szCs w:val="24"/>
        </w:rPr>
        <w:t>hepato</w:t>
      </w:r>
      <w:r w:rsidR="008E7F56" w:rsidRPr="00E75547">
        <w:rPr>
          <w:rFonts w:ascii="Book Antiqua" w:hAnsi="Book Antiqua"/>
          <w:sz w:val="24"/>
          <w:szCs w:val="24"/>
        </w:rPr>
        <w:t>toxic effec</w:t>
      </w:r>
      <w:r w:rsidR="0062353B" w:rsidRPr="00E75547">
        <w:rPr>
          <w:rFonts w:ascii="Book Antiqua" w:hAnsi="Book Antiqua"/>
          <w:sz w:val="24"/>
          <w:szCs w:val="24"/>
        </w:rPr>
        <w:t xml:space="preserve">ts </w:t>
      </w:r>
      <w:r w:rsidR="00930B1C" w:rsidRPr="00E75547">
        <w:rPr>
          <w:rFonts w:ascii="Book Antiqua" w:hAnsi="Book Antiqua"/>
          <w:sz w:val="24"/>
          <w:szCs w:val="24"/>
        </w:rPr>
        <w:t xml:space="preserve">via </w:t>
      </w:r>
      <w:r w:rsidR="00D75FEA" w:rsidRPr="00E75547">
        <w:rPr>
          <w:rFonts w:ascii="Book Antiqua" w:hAnsi="Book Antiqua"/>
          <w:sz w:val="24"/>
          <w:szCs w:val="24"/>
        </w:rPr>
        <w:t xml:space="preserve">increased </w:t>
      </w:r>
      <w:r w:rsidR="00930B1C" w:rsidRPr="00E75547">
        <w:rPr>
          <w:rFonts w:ascii="Book Antiqua" w:hAnsi="Book Antiqua"/>
          <w:sz w:val="24"/>
          <w:szCs w:val="24"/>
        </w:rPr>
        <w:t>formation palmitate-derived complex</w:t>
      </w:r>
      <w:r w:rsidR="00D75FEA" w:rsidRPr="00E75547">
        <w:rPr>
          <w:rFonts w:ascii="Book Antiqua" w:hAnsi="Book Antiqua"/>
          <w:sz w:val="24"/>
          <w:szCs w:val="24"/>
        </w:rPr>
        <w:t xml:space="preserve"> lipids</w:t>
      </w:r>
      <w:r w:rsidR="0062353B" w:rsidRPr="00E75547">
        <w:rPr>
          <w:rFonts w:ascii="Book Antiqua" w:hAnsi="Book Antiqua"/>
          <w:sz w:val="24"/>
          <w:szCs w:val="24"/>
        </w:rPr>
        <w:t>, including ceramides</w:t>
      </w:r>
      <w:r w:rsidR="00930B1C"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{"citationItems":[{"id":"ITEM-1","itemData":{"DOI":"10.1194/jlr.R066357","ISSN":"1539-7262","PMID":"27049024","abstract":"The accumulation of lipids is a histologic and biochemical hallmark of obesity-associated nonalcoholic fatty liver disease (NAFLD). A subset of NALFD patients develops progressive liver disease, termed nonalcoholic steatohepatitis, which is characterized by hepatocellular apoptosis and innate immune system-mediated inflammation. These responses are orchestrated by signaling pathways that can be activated by lipids, directly or indirectly. In this review, we discuss palmitate- and lysophosphatidylcholine (LPC)-induced upregulation of p53-upregulated modulator of apoptosis and cell-surface expression of the death receptor TNF-related apoptosis-inducing ligand receptor 2. Next, we review the activation of stress-induced kinases, mixed lineage kinase 3, and c-Jun N-terminal kinase, and the activation of endoplasmic reticulum stress response and its downstream proapoptotic effector, CAAT/enhancer binding homologous protein, by palmitate and LPC. Moreover, the activation of these stress signaling pathways is linked to the release of proinflammatory, proangiogenic, and profibrotic extracellular vesicles by stressed hepatocytes. This review discusses the signaling pathways induced by lethal and sublethal lipid overload that contribute to the pathogenesis of NAFLD.","author":[{"dropping-particle":"","family":"Hirsova","given":"Petra","non-dropping-particle":"","parse-names":false,"suffix":""},{"dropping-particle":"","family":"Ibrahim","given":"Samar H","non-dropping-particle":"","parse-names":false,"suffix":""},{"dropping-particle":"","family":"Gores","given":"Gregory J","non-dropping-particle":"","parse-names":false,"suffix":""},{"dropping-particle":"","family":"Malhi","given":"Harmeet","non-dropping-particle":"","parse-names":false,"suffix":""}],"container-title":"Journal of lipid research","id":"ITEM-1","issue":"10","issued":{"date-parts":[["2016","10"]]},"page":"1758-1770","title":"Lipotoxic lethal and sublethal stress signaling in hepatocytes: relevance to NASH pathogenesis.","type":"article-journal","volume":"57"},"uris":["http://www.mendeley.com/documents/?uuid=01e199d4-3e64-317f-83c6-fc8114e364e0"]}],"mendeley":{"formattedCitation":"&lt;sup&gt;[71]&lt;/sup&gt;","plainTextFormattedCitation":"[71]","previouslyFormattedCitation":"&lt;sup&gt;[71]&lt;/sup&gt;"},"properties":{"noteIndex":0},"schema":"https://github.com/citation-style-language/schema/raw/master/csl-citation.json"}</w:instrText>
      </w:r>
      <w:r w:rsidR="00930B1C"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[71]</w:t>
      </w:r>
      <w:r w:rsidR="00930B1C" w:rsidRPr="00E75547">
        <w:rPr>
          <w:rFonts w:ascii="Book Antiqua" w:hAnsi="Book Antiqua"/>
          <w:sz w:val="24"/>
          <w:szCs w:val="24"/>
        </w:rPr>
        <w:fldChar w:fldCharType="end"/>
      </w:r>
      <w:r w:rsidR="00570ABC" w:rsidRPr="00E75547">
        <w:rPr>
          <w:rFonts w:ascii="Book Antiqua" w:hAnsi="Book Antiqua"/>
          <w:sz w:val="24"/>
          <w:szCs w:val="24"/>
        </w:rPr>
        <w:t>.</w:t>
      </w:r>
      <w:r w:rsidR="00D717C6" w:rsidRPr="00E75547">
        <w:rPr>
          <w:rFonts w:ascii="Book Antiqua" w:hAnsi="Book Antiqua"/>
          <w:sz w:val="24"/>
          <w:szCs w:val="24"/>
        </w:rPr>
        <w:t xml:space="preserve"> </w:t>
      </w:r>
      <w:r w:rsidR="00570ABC" w:rsidRPr="00E75547">
        <w:rPr>
          <w:rFonts w:ascii="Book Antiqua" w:hAnsi="Book Antiqua"/>
          <w:sz w:val="24"/>
          <w:szCs w:val="24"/>
        </w:rPr>
        <w:t xml:space="preserve">Interestingly, </w:t>
      </w:r>
      <w:r w:rsidR="00FD479E" w:rsidRPr="00E75547">
        <w:rPr>
          <w:rFonts w:ascii="Book Antiqua" w:hAnsi="Book Antiqua"/>
          <w:sz w:val="24"/>
          <w:szCs w:val="24"/>
        </w:rPr>
        <w:t>long-term</w:t>
      </w:r>
      <w:r w:rsidR="00570ABC" w:rsidRPr="00E75547">
        <w:rPr>
          <w:rFonts w:ascii="Book Antiqua" w:hAnsi="Book Antiqua"/>
          <w:sz w:val="24"/>
          <w:szCs w:val="24"/>
        </w:rPr>
        <w:t xml:space="preserve"> AMLN diet </w:t>
      </w:r>
      <w:r w:rsidR="003B75DC" w:rsidRPr="00E75547">
        <w:rPr>
          <w:rFonts w:ascii="Book Antiqua" w:hAnsi="Book Antiqua"/>
          <w:sz w:val="24"/>
          <w:szCs w:val="24"/>
        </w:rPr>
        <w:t xml:space="preserve">feeding </w:t>
      </w:r>
      <w:r w:rsidR="00570ABC" w:rsidRPr="00E75547">
        <w:rPr>
          <w:rFonts w:ascii="Book Antiqua" w:hAnsi="Book Antiqua"/>
          <w:sz w:val="24"/>
          <w:szCs w:val="24"/>
        </w:rPr>
        <w:t>has been</w:t>
      </w:r>
      <w:r w:rsidR="007D736A" w:rsidRPr="00E75547">
        <w:rPr>
          <w:rFonts w:ascii="Book Antiqua" w:hAnsi="Book Antiqua"/>
          <w:sz w:val="24"/>
          <w:szCs w:val="24"/>
        </w:rPr>
        <w:t xml:space="preserve"> </w:t>
      </w:r>
      <w:r w:rsidR="00570ABC" w:rsidRPr="00E75547">
        <w:rPr>
          <w:rFonts w:ascii="Book Antiqua" w:hAnsi="Book Antiqua"/>
          <w:sz w:val="24"/>
          <w:szCs w:val="24"/>
        </w:rPr>
        <w:t>reported to</w:t>
      </w:r>
      <w:r w:rsidR="0058016B" w:rsidRPr="00E75547">
        <w:rPr>
          <w:rFonts w:ascii="Book Antiqua" w:hAnsi="Book Antiqua"/>
          <w:sz w:val="24"/>
          <w:szCs w:val="24"/>
        </w:rPr>
        <w:t xml:space="preserve"> elevate</w:t>
      </w:r>
      <w:r w:rsidR="00FD479E" w:rsidRPr="00E75547">
        <w:rPr>
          <w:rFonts w:ascii="Book Antiqua" w:hAnsi="Book Antiqua"/>
          <w:sz w:val="24"/>
          <w:szCs w:val="24"/>
        </w:rPr>
        <w:t xml:space="preserve"> </w:t>
      </w:r>
      <w:r w:rsidR="0095504F" w:rsidRPr="00E75547">
        <w:rPr>
          <w:rFonts w:ascii="Book Antiqua" w:hAnsi="Book Antiqua"/>
          <w:sz w:val="24"/>
          <w:szCs w:val="24"/>
        </w:rPr>
        <w:t xml:space="preserve">hepatic </w:t>
      </w:r>
      <w:r w:rsidR="00430186" w:rsidRPr="00E75547">
        <w:rPr>
          <w:rFonts w:ascii="Book Antiqua" w:hAnsi="Book Antiqua"/>
          <w:sz w:val="24"/>
          <w:szCs w:val="24"/>
        </w:rPr>
        <w:t xml:space="preserve">levels of </w:t>
      </w:r>
      <w:r w:rsidR="00AF4C15" w:rsidRPr="00E75547">
        <w:rPr>
          <w:rFonts w:ascii="Book Antiqua" w:hAnsi="Book Antiqua"/>
          <w:sz w:val="24"/>
          <w:szCs w:val="24"/>
        </w:rPr>
        <w:t>palmitate-</w:t>
      </w:r>
      <w:r w:rsidR="009B4B49" w:rsidRPr="00E75547">
        <w:rPr>
          <w:rFonts w:ascii="Book Antiqua" w:hAnsi="Book Antiqua"/>
          <w:sz w:val="24"/>
          <w:szCs w:val="24"/>
        </w:rPr>
        <w:t xml:space="preserve">containing </w:t>
      </w:r>
      <w:r w:rsidR="008C1422" w:rsidRPr="00E75547">
        <w:rPr>
          <w:rFonts w:ascii="Book Antiqua" w:hAnsi="Book Antiqua"/>
          <w:sz w:val="24"/>
          <w:szCs w:val="24"/>
        </w:rPr>
        <w:t>ceramide</w:t>
      </w:r>
      <w:r w:rsidR="009904FE" w:rsidRPr="00E75547">
        <w:rPr>
          <w:rFonts w:ascii="Book Antiqua" w:hAnsi="Book Antiqua"/>
          <w:sz w:val="24"/>
          <w:szCs w:val="24"/>
        </w:rPr>
        <w:t>s</w:t>
      </w:r>
      <w:r w:rsidR="00F0636B" w:rsidRPr="00E75547">
        <w:rPr>
          <w:rFonts w:ascii="Book Antiqua" w:hAnsi="Book Antiqua"/>
          <w:sz w:val="24"/>
          <w:szCs w:val="24"/>
        </w:rPr>
        <w:t xml:space="preserve"> </w:t>
      </w:r>
      <w:r w:rsidR="003B75DC" w:rsidRPr="00E75547">
        <w:rPr>
          <w:rFonts w:ascii="Book Antiqua" w:hAnsi="Book Antiqua"/>
          <w:sz w:val="24"/>
          <w:szCs w:val="24"/>
        </w:rPr>
        <w:t>in</w:t>
      </w:r>
      <w:r w:rsidR="006E34D4" w:rsidRPr="00E75547">
        <w:rPr>
          <w:rFonts w:ascii="Book Antiqua" w:hAnsi="Book Antiqua"/>
          <w:sz w:val="24"/>
          <w:szCs w:val="24"/>
        </w:rPr>
        <w:t xml:space="preserve"> </w:t>
      </w:r>
      <w:r w:rsidR="00E25ABE" w:rsidRPr="00E75547">
        <w:rPr>
          <w:rFonts w:ascii="Book Antiqua" w:hAnsi="Book Antiqua"/>
          <w:sz w:val="24"/>
          <w:szCs w:val="24"/>
        </w:rPr>
        <w:t>C57 mice</w:t>
      </w:r>
      <w:r w:rsidR="003E37F2" w:rsidRPr="00E75547">
        <w:rPr>
          <w:rFonts w:ascii="Book Antiqua" w:hAnsi="Book Antiqua"/>
          <w:sz w:val="24"/>
          <w:szCs w:val="24"/>
        </w:rPr>
        <w:t xml:space="preserve">, </w:t>
      </w:r>
      <w:r w:rsidR="00D229FC" w:rsidRPr="00E75547">
        <w:rPr>
          <w:rFonts w:ascii="Book Antiqua" w:hAnsi="Book Antiqua"/>
          <w:sz w:val="24"/>
          <w:szCs w:val="24"/>
        </w:rPr>
        <w:t xml:space="preserve">most likely </w:t>
      </w:r>
      <w:r w:rsidR="00642CA7" w:rsidRPr="00E75547">
        <w:rPr>
          <w:rFonts w:ascii="Book Antiqua" w:hAnsi="Book Antiqua"/>
          <w:sz w:val="24"/>
          <w:szCs w:val="24"/>
        </w:rPr>
        <w:t>due to</w:t>
      </w:r>
      <w:r w:rsidR="00D229FC" w:rsidRPr="00E75547">
        <w:rPr>
          <w:rFonts w:ascii="Book Antiqua" w:hAnsi="Book Antiqua"/>
          <w:sz w:val="24"/>
          <w:szCs w:val="24"/>
        </w:rPr>
        <w:t xml:space="preserve"> </w:t>
      </w:r>
      <w:r w:rsidR="007D736A" w:rsidRPr="00E75547">
        <w:rPr>
          <w:rFonts w:ascii="Book Antiqua" w:hAnsi="Book Antiqua"/>
          <w:sz w:val="24"/>
          <w:szCs w:val="24"/>
        </w:rPr>
        <w:t xml:space="preserve">incomplete </w:t>
      </w:r>
      <w:r w:rsidR="00454E79" w:rsidRPr="00E75547">
        <w:rPr>
          <w:rFonts w:ascii="Book Antiqua" w:hAnsi="Book Antiqua"/>
          <w:sz w:val="24"/>
          <w:szCs w:val="24"/>
        </w:rPr>
        <w:t xml:space="preserve">mitochondrial </w:t>
      </w:r>
      <w:r w:rsidR="007D736A" w:rsidRPr="00E75547">
        <w:rPr>
          <w:rFonts w:ascii="Book Antiqua" w:hAnsi="Book Antiqua"/>
          <w:sz w:val="24"/>
          <w:szCs w:val="24"/>
        </w:rPr>
        <w:t>fatty acid oxidation</w:t>
      </w:r>
      <w:r w:rsidR="00457DDF" w:rsidRPr="00E75547">
        <w:rPr>
          <w:rFonts w:ascii="Book Antiqua" w:hAnsi="Book Antiqua"/>
          <w:sz w:val="24"/>
          <w:szCs w:val="24"/>
        </w:rPr>
        <w:t xml:space="preserve"> nutritional </w:t>
      </w:r>
      <w:r w:rsidR="00642CA7" w:rsidRPr="00E75547">
        <w:rPr>
          <w:rFonts w:ascii="Book Antiqua" w:hAnsi="Book Antiqua"/>
          <w:sz w:val="24"/>
          <w:szCs w:val="24"/>
        </w:rPr>
        <w:t xml:space="preserve">as result of nutritional </w:t>
      </w:r>
      <w:r w:rsidR="00457DDF" w:rsidRPr="00E75547">
        <w:rPr>
          <w:rFonts w:ascii="Book Antiqua" w:hAnsi="Book Antiqua"/>
          <w:sz w:val="24"/>
          <w:szCs w:val="24"/>
        </w:rPr>
        <w:t>overload</w:t>
      </w:r>
      <w:r w:rsidR="00D717C6" w:rsidRPr="00E75547">
        <w:rPr>
          <w:rFonts w:ascii="Book Antiqua" w:hAnsi="Book Antiqua"/>
          <w:sz w:val="24"/>
          <w:szCs w:val="24"/>
        </w:rPr>
        <w:fldChar w:fldCharType="begin" w:fldLock="1"/>
      </w:r>
      <w:r w:rsidR="00B37210" w:rsidRPr="00E75547">
        <w:rPr>
          <w:rFonts w:ascii="Book Antiqua" w:hAnsi="Book Antiqua"/>
          <w:sz w:val="24"/>
          <w:szCs w:val="24"/>
        </w:rPr>
        <w:instrText>ADDIN CSL_CITATION {"citationItems":[{"id":"ITEM-1","itemData":{"DOI":"10.1152/ajpendo.00492.2015","ISSN":"0193-1849","PMID":"26814015","abstract":"The hepatic tricarboxylic acid (TCA) cycle is central to integrating macronutrient metabolism and is closely coupled to cellular respiration, free radical generation, and inflammation. Oxidative flux through the TCA cycle is induced during hepatic insulin resistance, in mice and humans with simple steatosis, reflecting early compensatory remodeling of mitochondrial energetics. We hypothesized that progressive severity of hepatic insulin resistance and the onset of nonalcoholic steatohepatitis (NASH) would impair oxidative flux through the hepatic TCA cycle. Mice (C57/BL6) were fed a high-trans-fat high-fructose diet (TFD) for 8 wk to induce simple steatosis and NASH by 24 wk. In vivo fasting hepatic mitochondrial fluxes were determined by(13)C-nuclear magnetic resonance (NMR)-based isotopomer analysis. Hepatic metabolic intermediates were quantified using mass spectrometry-based targeted metabolomics. Hepatic triglyceride accumulation and insulin resistance preceded alterations in mitochondrial metabolism, since TCA cycle fluxes remained normal during simple steatosis. However, mice with NASH had a twofold induction (P&lt; 0.05) of mitochondrial fluxes (μmol/min) through the TCA cycle (2.6 ± 0.5 vs. 5.4 ± 0.6), anaplerosis (9.1 ± 1.2 vs. 16.9 ± 2.2), and pyruvate cycling (4.9 ± 1.0 vs. 11.1 ± 1.9) compared with their age-matched controls. Induction of the TCA cycle activity during NASH was concurrent with blunted ketogenesis and accumulation of hepatic diacylglycerols (DAGs), ceramides (Cer), and long-chain acylcarnitines, suggesting inefficient oxidation and disposal of excess free fatty acids (FFA). Sustained induction of mitochondrial TCA cycle failed to prevent accretion of \"lipotoxic\" metabolites in the liver and could hasten inflammation and the metabolic transition to NASH.","author":[{"dropping-particle":"","family":"Patterson","given":"Rainey E.","non-dropping-particle":"","parse-names":false,"suffix":""},{"dropping-particle":"","family":"Kalavalapalli","given":"Srilaxmi","non-dropping-particle":"","parse-names":false,"suffix":""},{"dropping-particle":"","family":"Williams","given":"Caroline M.","non-dropping-particle":"","parse-names":false,"suffix":""},{"dropping-particle":"","family":"Nautiyal","given":"Manisha","non-dropping-particle":"","parse-names":false,"suffix":""},{"dropping-particle":"","family":"Mathew","given":"Justin T.","non-dropping-particle":"","parse-names":false,"suffix":""},{"dropping-particle":"","family":"Martinez","given":"Janie","non-dropping-particle":"","parse-names":false,"suffix":""},{"dropping-particle":"","family":"Reinhard","given":"Mary K.","non-dropping-particle":"","parse-names":false,"suffix":""},{"dropping-particle":"","family":"McDougall","given":"Danielle J.","non-dropping-particle":"","parse-names":false,"suffix":""},{"dropping-particle":"","family":"Rocca","given":"James R.","non-dropping-particle":"","parse-names":false,"suffix":""},{"dropping-particle":"","family":"Yost","given":"Richard A.","non-dropping-particle":"","parse-names":false,"suffix":""},{"dropping-particle":"","family":"Cusi","given":"Kenneth","non-dropping-particle":"","parse-names":false,"suffix":""},{"dropping-particle":"","family":"Garrett","given":"Timothy J.","non-dropping-particle":"","parse-names":false,"suffix":""},{"dropping-particle":"","family":"Sunny","given":"Nishanth E.","non-dropping-particle":"","parse-names":false,"suffix":""}],"container-title":"American Journal of Physiology-Endocrinology and Metabolism","id":"ITEM-1","issue":"7","issued":{"date-parts":[["2016","4","1"]]},"page":"E484-E494","title":"Lipotoxicity in steatohepatitis occurs despite an increase in tricarboxylic acid cycle activity","type":"article-journal","volume":"310"},"uris":["http://www.mendeley.com/documents/?uuid=d5cabe23-4e3a-3e72-b308-7caa46724c42"]}],"mendeley":{"formattedCitation":"&lt;sup&gt;[20]&lt;/sup&gt;","plainTextFormattedCitation":"[20]","previouslyFormattedCitation":"&lt;sup&gt;[20]&lt;/sup&gt;"},"properties":{"noteIndex":0},"schema":"https://github.com/citation-style-language/schema/raw/master/csl-citation.json"}</w:instrText>
      </w:r>
      <w:r w:rsidR="00D717C6"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[20]</w:t>
      </w:r>
      <w:r w:rsidR="00D717C6" w:rsidRPr="00E75547">
        <w:rPr>
          <w:rFonts w:ascii="Book Antiqua" w:hAnsi="Book Antiqua"/>
          <w:sz w:val="24"/>
          <w:szCs w:val="24"/>
        </w:rPr>
        <w:fldChar w:fldCharType="end"/>
      </w:r>
      <w:r w:rsidR="00487B51" w:rsidRPr="00E75547">
        <w:rPr>
          <w:rFonts w:ascii="Book Antiqua" w:hAnsi="Book Antiqua"/>
          <w:sz w:val="24"/>
          <w:szCs w:val="24"/>
        </w:rPr>
        <w:t>.</w:t>
      </w:r>
    </w:p>
    <w:p w14:paraId="0980653E" w14:textId="6D99C808" w:rsidR="00051BBD" w:rsidRPr="00E75547" w:rsidRDefault="008C2E35" w:rsidP="00E728B6">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 xml:space="preserve">Compared to </w:t>
      </w:r>
      <w:r w:rsidR="00344167" w:rsidRPr="00E75547">
        <w:rPr>
          <w:rFonts w:ascii="Book Antiqua" w:hAnsi="Book Antiqua"/>
          <w:sz w:val="24"/>
          <w:szCs w:val="24"/>
        </w:rPr>
        <w:t xml:space="preserve">AMLN </w:t>
      </w:r>
      <w:r w:rsidRPr="00E75547">
        <w:rPr>
          <w:rFonts w:ascii="Book Antiqua" w:hAnsi="Book Antiqua"/>
          <w:i/>
          <w:sz w:val="24"/>
          <w:szCs w:val="24"/>
        </w:rPr>
        <w:t>ob/ob</w:t>
      </w:r>
      <w:r w:rsidR="00344167" w:rsidRPr="00E75547">
        <w:rPr>
          <w:rFonts w:ascii="Book Antiqua" w:hAnsi="Book Antiqua"/>
          <w:sz w:val="24"/>
          <w:szCs w:val="24"/>
        </w:rPr>
        <w:t xml:space="preserve">-NASH </w:t>
      </w:r>
      <w:r w:rsidRPr="00E75547">
        <w:rPr>
          <w:rFonts w:ascii="Book Antiqua" w:hAnsi="Book Antiqua"/>
          <w:sz w:val="24"/>
          <w:szCs w:val="24"/>
        </w:rPr>
        <w:t xml:space="preserve">mice, longer AMLN </w:t>
      </w:r>
      <w:r w:rsidR="00A159BB" w:rsidRPr="00E75547">
        <w:rPr>
          <w:rFonts w:ascii="Book Antiqua" w:hAnsi="Book Antiqua"/>
          <w:sz w:val="24"/>
          <w:szCs w:val="24"/>
        </w:rPr>
        <w:t xml:space="preserve">diet </w:t>
      </w:r>
      <w:r w:rsidRPr="00E75547">
        <w:rPr>
          <w:rFonts w:ascii="Book Antiqua" w:hAnsi="Book Antiqua"/>
          <w:sz w:val="24"/>
          <w:szCs w:val="24"/>
        </w:rPr>
        <w:t>feeding periods (≥</w:t>
      </w:r>
      <w:r w:rsidR="00E728B6" w:rsidRPr="00E75547">
        <w:rPr>
          <w:rFonts w:ascii="Book Antiqua" w:hAnsi="Book Antiqua"/>
          <w:sz w:val="24"/>
          <w:szCs w:val="24"/>
        </w:rPr>
        <w:t xml:space="preserve"> </w:t>
      </w:r>
      <w:r w:rsidRPr="00E75547">
        <w:rPr>
          <w:rFonts w:ascii="Book Antiqua" w:hAnsi="Book Antiqua"/>
          <w:sz w:val="24"/>
          <w:szCs w:val="24"/>
        </w:rPr>
        <w:t xml:space="preserve">26 wk) </w:t>
      </w:r>
      <w:r w:rsidR="005C6CAB" w:rsidRPr="00E75547">
        <w:rPr>
          <w:rFonts w:ascii="Book Antiqua" w:hAnsi="Book Antiqua"/>
          <w:sz w:val="24"/>
          <w:szCs w:val="24"/>
        </w:rPr>
        <w:t xml:space="preserve">are </w:t>
      </w:r>
      <w:r w:rsidRPr="00E75547">
        <w:rPr>
          <w:rFonts w:ascii="Book Antiqua" w:hAnsi="Book Antiqua"/>
          <w:sz w:val="24"/>
          <w:szCs w:val="24"/>
        </w:rPr>
        <w:t xml:space="preserve">required for inducing </w:t>
      </w:r>
      <w:r w:rsidR="00A159BB" w:rsidRPr="00E75547">
        <w:rPr>
          <w:rFonts w:ascii="Book Antiqua" w:hAnsi="Book Antiqua"/>
          <w:sz w:val="24"/>
          <w:szCs w:val="24"/>
        </w:rPr>
        <w:t xml:space="preserve">consistent </w:t>
      </w:r>
      <w:r w:rsidRPr="00E75547">
        <w:rPr>
          <w:rFonts w:ascii="Book Antiqua" w:hAnsi="Book Antiqua"/>
          <w:sz w:val="24"/>
          <w:szCs w:val="24"/>
        </w:rPr>
        <w:t>fibrotic NASH in C57 mice</w:t>
      </w:r>
      <w:r w:rsidRPr="00E75547">
        <w:rPr>
          <w:rFonts w:ascii="Book Antiqua" w:hAnsi="Book Antiqua"/>
          <w:sz w:val="24"/>
          <w:szCs w:val="24"/>
        </w:rPr>
        <w:fldChar w:fldCharType="begin" w:fldLock="1"/>
      </w:r>
      <w:r w:rsidR="00B37210" w:rsidRPr="00E75547">
        <w:rPr>
          <w:rFonts w:ascii="Book Antiqua" w:hAnsi="Book Antiqua"/>
          <w:sz w:val="24"/>
          <w:szCs w:val="24"/>
        </w:rPr>
        <w:instrText xml:space="preserve">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E75547">
        <w:rPr>
          <w:rFonts w:ascii="Cambria Math" w:hAnsi="Cambria Math" w:cs="Cambria Math"/>
          <w:sz w:val="24"/>
          <w:szCs w:val="24"/>
        </w:rPr>
        <w:instrText>∼</w:instrText>
      </w:r>
      <w:r w:rsidR="00B37210" w:rsidRPr="00E75547">
        <w:rPr>
          <w:rFonts w:ascii="Book Antiqua" w:hAnsi="Book Antiqua"/>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Physiology","id":"ITEM-2","issue":"7","issued":{"date-parts":[["2013","10","1"]]},"note":"From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assessment","type":"article-journal","volume":"305"},"uris":["http://www.mendeley.com/documents/?uuid=42501798-95a8-47ee-843f-dcf468b78747"]},{"id":"ITEM-3","itemData":{"DOI":"10.3389/fphar.2018.00410","ISSN":"16639812","PMID":"29765319","abstract":"Understanding of the temporal changes of hepatic lesions in the progression and regression of non-alcoholic steatohepatitis (NASH) is vital to elucidation of the pathogenesis of NASH, and critical to the development of a strategy for NASH pharmacotherapy. There are challenges in studying hepatic lesion progression and regression in NASH patients due to the slow development of NASH in humans, one being the requirement for multiple biopsies during the longitudinal follow-up. Here we studied lesion progression and regression in the diet-induced animal model of NASH by application or removal of the pathogenic diet for multiple time periods. Male C57BL/6 mice fed Western diet developed progressive hepatic steatosis/macrovesicular vacuolation, inflammation, and hepatocyte degeneration, as well as perisinusoidal fibrosis and occasionally portal fibrosis as early as 2 months after initiation of the Western diet. In the same period, the mice exhibited elevated ALT (alanine aminotransferase) and AST (aspartate aminotransferase) enzyme activities, CK18 (cytokeratin-18), PIIINP (N-terminal propeptide of type III collagen), and TIMP-1 (tissue inhibitor of metalloproteinase-1). Hepatic steatosis diminished rapidly when the Western diet was replaced by normal rodent chow diet and hepatic inflammation and hepatocyte degeneration were also reduced. Interestingly, perisinusoidal fibrosis and portal fibrosis regressed 8 months after chow diet replacement. To understand pharmacotherapy for NASH, mice with established NASH hepatic lesions were treated with either FXR agonist obeticholic acid (Ocaliva), or CCR2/5 antagonist Cenicriviroc. Similar to the diet replacement, metabolic modulator Ocaliva markedly reduced steatosis/macrovesicular vacuolation, hepatic inflammation, and hepatocyte degeneration effectively, but exhibited no significant effect on liver fibrosis. Anti-inflammation drug Cenicriviroc, on the other hand, markedly decreased inflammation and hepatocyte degeneration, and mildly decreased liver fibrosis, but exhibited no effect on hepatic steatosis/macrovesicular vacuolation. In conclusion, we found the progression of NASH hepatic steatosis/macrovesicular vacuolation, and inflammation eventually lead to hepatocyte death and fibrosis. Life style change and current pharmacotherapies in development may be effective in treating NASH, but their effects on NASH-induced fibrosis may be mild. Since fibrosis is known to be an independent risk for decompensated cirrhosis…","author":[{"dropping-particle":"","family":"Ding","given":"Zhi Ming","non-dropping-particle":"","parse-names":false,"suffix":""},{"dropping-particle":"","family":"Xiao","given":"Yue","non-dropping-particle":"","parse-names":false,"suffix":""},{"dropping-particle":"","family":"Wu","given":"Xikun","non-dropping-particle":"","parse-names":false,"suffix":""},{"dropping-particle":"","family":"Zou","given":"Haixia","non-dropping-particle":"","parse-names":false,"suffix":""},{"dropping-particle":"","family":"Yang","given":"Shurong","non-dropping-particle":"","parse-names":false,"suffix":""},{"dropping-particle":"","family":"Shen","given":"Yiyun","non-dropping-particle":"","parse-names":false,"suffix":""},{"dropping-particle":"","family":"Xu","given":"Juehua","non-dropping-particle":"","parse-names":false,"suffix":""},{"dropping-particle":"","family":"Workman","given":"Heather C.","non-dropping-particle":"","parse-names":false,"suffix":""},{"dropping-particle":"","family":"Usborne","given":"Amy L.","non-dropping-particle":"","parse-names":false,"suffix":""},{"dropping-particle":"","family":"Hua","given":"Haiqing","non-dropping-particle":"","parse-names":false,"suffix":""}],"container-title":"Frontiers in Pharmacology","id":"ITEM-3","issue":"MAY","issued":{"date-parts":[["2018","5","1"]]},"page":"410","title":"Progression and regression of hepatic lesions in a mouse model of NASH induced by dietary intervention and its implications in pharmacotherapy","type":"article-journal","volume":"9"},"uris":["http://www.mendeley.com/documents/?uuid=acc0f5a5-039e-3e86-a196-f74d40382af2"]},{"id":"ITEM-4","itemData":{"DOI":"10.3748/wjg.v24.i2.179","ISSN":"1007-9327","PMID":"29375204","abstract":"AIM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Gastroenterology","id":"ITEM-4","issue":"2","issued":{"date-parts":[["2018","1","14"]]},"page":"179-194","title":"Metabolic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[18,19,22,23]&lt;/sup&gt;","plainTextFormattedCitation":"[18,19,22,23]","previouslyFormattedCitation":"&lt;sup&gt;[18,19,22,23]&lt;/sup&gt;"},"properties":{"noteIndex":0},"schema":"https://github.com/citation-style-language/schema/raw/master/csl-citation.json"}</w:instrText>
      </w:r>
      <w:r w:rsidRPr="00E75547">
        <w:rPr>
          <w:rFonts w:ascii="Book Antiqua" w:hAnsi="Book Antiqua"/>
          <w:sz w:val="24"/>
          <w:szCs w:val="24"/>
        </w:rPr>
        <w:fldChar w:fldCharType="separate"/>
      </w:r>
      <w:r w:rsidR="003B3BAF" w:rsidRPr="00E75547">
        <w:rPr>
          <w:rFonts w:ascii="Book Antiqua" w:hAnsi="Book Antiqua"/>
          <w:noProof/>
          <w:sz w:val="24"/>
          <w:szCs w:val="24"/>
          <w:vertAlign w:val="superscript"/>
        </w:rPr>
        <w:t>[18,19,22,23]</w:t>
      </w:r>
      <w:r w:rsidRPr="00E75547">
        <w:rPr>
          <w:rFonts w:ascii="Book Antiqua" w:hAnsi="Book Antiqua"/>
          <w:sz w:val="24"/>
          <w:szCs w:val="24"/>
        </w:rPr>
        <w:fldChar w:fldCharType="end"/>
      </w:r>
      <w:r w:rsidRPr="00E75547">
        <w:rPr>
          <w:rFonts w:ascii="Book Antiqua" w:hAnsi="Book Antiqua"/>
          <w:sz w:val="24"/>
          <w:szCs w:val="24"/>
        </w:rPr>
        <w:t xml:space="preserve">, which is likely explained by hyperphagia-driven </w:t>
      </w:r>
      <w:r w:rsidR="002047C3" w:rsidRPr="00E75547">
        <w:rPr>
          <w:rFonts w:ascii="Book Antiqua" w:hAnsi="Book Antiqua"/>
          <w:sz w:val="24"/>
          <w:szCs w:val="24"/>
        </w:rPr>
        <w:t>excessive</w:t>
      </w:r>
      <w:r w:rsidRPr="00E75547">
        <w:rPr>
          <w:rFonts w:ascii="Book Antiqua" w:hAnsi="Book Antiqua"/>
          <w:sz w:val="24"/>
          <w:szCs w:val="24"/>
        </w:rPr>
        <w:t xml:space="preserve"> AMLN diet intake in </w:t>
      </w:r>
      <w:r w:rsidR="002C3D14" w:rsidRPr="00E75547">
        <w:rPr>
          <w:rFonts w:ascii="Book Antiqua" w:hAnsi="Book Antiqua"/>
          <w:sz w:val="24"/>
          <w:szCs w:val="24"/>
        </w:rPr>
        <w:t xml:space="preserve">leptin-deficient </w:t>
      </w:r>
      <w:r w:rsidRPr="00E75547">
        <w:rPr>
          <w:rFonts w:ascii="Book Antiqua" w:hAnsi="Book Antiqua"/>
          <w:i/>
          <w:sz w:val="24"/>
          <w:szCs w:val="24"/>
        </w:rPr>
        <w:t>ob/ob</w:t>
      </w:r>
      <w:r w:rsidR="002C3D14" w:rsidRPr="00E75547">
        <w:rPr>
          <w:rFonts w:ascii="Book Antiqua" w:hAnsi="Book Antiqua"/>
          <w:sz w:val="24"/>
          <w:szCs w:val="24"/>
        </w:rPr>
        <w:t xml:space="preserve">-NASH </w:t>
      </w:r>
      <w:r w:rsidRPr="00E75547">
        <w:rPr>
          <w:rFonts w:ascii="Book Antiqua" w:hAnsi="Book Antiqua"/>
          <w:sz w:val="24"/>
          <w:szCs w:val="24"/>
        </w:rPr>
        <w:t>mice.</w:t>
      </w:r>
      <w:r w:rsidR="00812D22" w:rsidRPr="00E75547">
        <w:rPr>
          <w:rFonts w:ascii="Book Antiqua" w:hAnsi="Book Antiqua"/>
          <w:sz w:val="24"/>
          <w:szCs w:val="24"/>
        </w:rPr>
        <w:t xml:space="preserve"> </w:t>
      </w:r>
      <w:r w:rsidR="00BB2F3F" w:rsidRPr="00E75547">
        <w:rPr>
          <w:rFonts w:ascii="Book Antiqua" w:hAnsi="Book Antiqua"/>
          <w:sz w:val="24"/>
          <w:szCs w:val="24"/>
        </w:rPr>
        <w:t xml:space="preserve">A comparative study was </w:t>
      </w:r>
      <w:r w:rsidR="00812D22" w:rsidRPr="00E75547">
        <w:rPr>
          <w:rFonts w:ascii="Book Antiqua" w:hAnsi="Book Antiqua"/>
          <w:sz w:val="24"/>
          <w:szCs w:val="24"/>
        </w:rPr>
        <w:t xml:space="preserve">therefore </w:t>
      </w:r>
      <w:r w:rsidR="00BB2F3F" w:rsidRPr="00E75547">
        <w:rPr>
          <w:rFonts w:ascii="Book Antiqua" w:hAnsi="Book Antiqua"/>
          <w:sz w:val="24"/>
          <w:szCs w:val="24"/>
        </w:rPr>
        <w:t>also</w:t>
      </w:r>
      <w:r w:rsidR="00D44B7F" w:rsidRPr="00E75547">
        <w:rPr>
          <w:rFonts w:ascii="Book Antiqua" w:hAnsi="Book Antiqua"/>
          <w:sz w:val="24"/>
          <w:szCs w:val="24"/>
        </w:rPr>
        <w:t xml:space="preserve"> performed in</w:t>
      </w:r>
      <w:r w:rsidR="00BB2F3F" w:rsidRPr="00E75547">
        <w:rPr>
          <w:rFonts w:ascii="Book Antiqua" w:hAnsi="Book Antiqua"/>
          <w:sz w:val="24"/>
          <w:szCs w:val="24"/>
        </w:rPr>
        <w:t xml:space="preserve"> C57 mice fed the</w:t>
      </w:r>
      <w:r w:rsidR="00D44B7F" w:rsidRPr="00E75547">
        <w:rPr>
          <w:rFonts w:ascii="Book Antiqua" w:hAnsi="Book Antiqua"/>
          <w:sz w:val="24"/>
          <w:szCs w:val="24"/>
        </w:rPr>
        <w:t xml:space="preserve"> GAN</w:t>
      </w:r>
      <w:r w:rsidR="002C0FC0" w:rsidRPr="00E75547">
        <w:rPr>
          <w:rFonts w:ascii="Book Antiqua" w:hAnsi="Book Antiqua"/>
          <w:sz w:val="24"/>
          <w:szCs w:val="24"/>
        </w:rPr>
        <w:t xml:space="preserve"> </w:t>
      </w:r>
      <w:r w:rsidR="00D44B7F" w:rsidRPr="00E75547">
        <w:rPr>
          <w:rFonts w:ascii="Book Antiqua" w:hAnsi="Book Antiqua"/>
          <w:sz w:val="24"/>
          <w:szCs w:val="24"/>
        </w:rPr>
        <w:t>or AMLN diet</w:t>
      </w:r>
      <w:r w:rsidR="00DC3532" w:rsidRPr="00E75547">
        <w:rPr>
          <w:rFonts w:ascii="Book Antiqua" w:hAnsi="Book Antiqua"/>
          <w:sz w:val="24"/>
          <w:szCs w:val="24"/>
        </w:rPr>
        <w:t xml:space="preserve"> for 28 wk</w:t>
      </w:r>
      <w:r w:rsidR="003714B6" w:rsidRPr="00E75547">
        <w:rPr>
          <w:rFonts w:ascii="Book Antiqua" w:hAnsi="Book Antiqua"/>
          <w:sz w:val="24"/>
          <w:szCs w:val="24"/>
        </w:rPr>
        <w:t xml:space="preserve"> (DIO</w:t>
      </w:r>
      <w:r w:rsidR="00676B4D" w:rsidRPr="00E75547">
        <w:rPr>
          <w:rFonts w:ascii="Book Antiqua" w:hAnsi="Book Antiqua"/>
          <w:sz w:val="24"/>
          <w:szCs w:val="24"/>
        </w:rPr>
        <w:t>-NASH</w:t>
      </w:r>
      <w:r w:rsidR="003714B6" w:rsidRPr="00E75547">
        <w:rPr>
          <w:rFonts w:ascii="Book Antiqua" w:hAnsi="Book Antiqua"/>
          <w:sz w:val="24"/>
          <w:szCs w:val="24"/>
        </w:rPr>
        <w:t xml:space="preserve"> mice)</w:t>
      </w:r>
      <w:r w:rsidR="00DD5D26" w:rsidRPr="00E75547">
        <w:rPr>
          <w:rFonts w:ascii="Book Antiqua" w:hAnsi="Book Antiqua"/>
          <w:sz w:val="24"/>
          <w:szCs w:val="24"/>
        </w:rPr>
        <w:t>.</w:t>
      </w:r>
      <w:r w:rsidR="00FD4D4F" w:rsidRPr="00E75547">
        <w:rPr>
          <w:rFonts w:ascii="Book Antiqua" w:hAnsi="Book Antiqua"/>
          <w:sz w:val="24"/>
          <w:szCs w:val="24"/>
        </w:rPr>
        <w:t xml:space="preserve"> </w:t>
      </w:r>
      <w:r w:rsidR="00D51B65" w:rsidRPr="00E75547">
        <w:rPr>
          <w:rFonts w:ascii="Book Antiqua" w:hAnsi="Book Antiqua"/>
          <w:sz w:val="24"/>
          <w:szCs w:val="24"/>
        </w:rPr>
        <w:t>Similar to</w:t>
      </w:r>
      <w:r w:rsidR="002C16E7" w:rsidRPr="00E75547">
        <w:rPr>
          <w:rFonts w:ascii="Book Antiqua" w:hAnsi="Book Antiqua"/>
          <w:sz w:val="24"/>
          <w:szCs w:val="24"/>
        </w:rPr>
        <w:t xml:space="preserve"> </w:t>
      </w:r>
      <w:r w:rsidR="002C16E7" w:rsidRPr="00E75547">
        <w:rPr>
          <w:rFonts w:ascii="Book Antiqua" w:hAnsi="Book Antiqua"/>
          <w:i/>
          <w:sz w:val="24"/>
          <w:szCs w:val="24"/>
        </w:rPr>
        <w:t>ob/ob</w:t>
      </w:r>
      <w:r w:rsidR="002C16E7" w:rsidRPr="00E75547">
        <w:rPr>
          <w:rFonts w:ascii="Book Antiqua" w:hAnsi="Book Antiqua"/>
          <w:sz w:val="24"/>
          <w:szCs w:val="24"/>
        </w:rPr>
        <w:t xml:space="preserve"> mice,</w:t>
      </w:r>
      <w:r w:rsidR="00137F92" w:rsidRPr="00E75547">
        <w:rPr>
          <w:rFonts w:ascii="Book Antiqua" w:hAnsi="Book Antiqua"/>
          <w:sz w:val="24"/>
          <w:szCs w:val="24"/>
        </w:rPr>
        <w:t xml:space="preserve"> C57 mice showed</w:t>
      </w:r>
      <w:r w:rsidR="002C16E7" w:rsidRPr="00E75547">
        <w:rPr>
          <w:rFonts w:ascii="Book Antiqua" w:hAnsi="Book Antiqua"/>
          <w:sz w:val="24"/>
          <w:szCs w:val="24"/>
        </w:rPr>
        <w:t xml:space="preserve"> </w:t>
      </w:r>
      <w:r w:rsidR="00D51B65" w:rsidRPr="00E75547">
        <w:rPr>
          <w:rFonts w:ascii="Book Antiqua" w:hAnsi="Book Antiqua"/>
          <w:sz w:val="24"/>
          <w:szCs w:val="24"/>
        </w:rPr>
        <w:t xml:space="preserve">significantly </w:t>
      </w:r>
      <w:r w:rsidR="00137F92" w:rsidRPr="00E75547">
        <w:rPr>
          <w:rFonts w:ascii="Book Antiqua" w:hAnsi="Book Antiqua"/>
          <w:sz w:val="24"/>
          <w:szCs w:val="24"/>
        </w:rPr>
        <w:t>greater weight gain</w:t>
      </w:r>
      <w:r w:rsidR="00F60143" w:rsidRPr="00E75547">
        <w:rPr>
          <w:rFonts w:ascii="Book Antiqua" w:hAnsi="Book Antiqua"/>
          <w:sz w:val="24"/>
          <w:szCs w:val="24"/>
        </w:rPr>
        <w:t xml:space="preserve"> </w:t>
      </w:r>
      <w:r w:rsidR="00484AAD" w:rsidRPr="00E75547">
        <w:rPr>
          <w:rFonts w:ascii="Book Antiqua" w:hAnsi="Book Antiqua"/>
          <w:sz w:val="24"/>
          <w:szCs w:val="24"/>
        </w:rPr>
        <w:t>when fed the GAN diet compared to AMLN diet</w:t>
      </w:r>
      <w:r w:rsidR="00F60143" w:rsidRPr="00E75547">
        <w:rPr>
          <w:rFonts w:ascii="Book Antiqua" w:hAnsi="Book Antiqua"/>
          <w:sz w:val="24"/>
          <w:szCs w:val="24"/>
        </w:rPr>
        <w:t xml:space="preserve">. </w:t>
      </w:r>
      <w:r w:rsidR="00FD4D4F" w:rsidRPr="00E75547">
        <w:rPr>
          <w:rFonts w:ascii="Book Antiqua" w:hAnsi="Book Antiqua"/>
          <w:sz w:val="24"/>
          <w:szCs w:val="24"/>
        </w:rPr>
        <w:t xml:space="preserve">Histological assessments of biopsied liver specimens revealed </w:t>
      </w:r>
      <w:r w:rsidR="00713BDA" w:rsidRPr="00E75547">
        <w:rPr>
          <w:rFonts w:ascii="Book Antiqua" w:hAnsi="Book Antiqua"/>
          <w:sz w:val="24"/>
          <w:szCs w:val="24"/>
        </w:rPr>
        <w:t xml:space="preserve">highly </w:t>
      </w:r>
      <w:r w:rsidR="00DB072B" w:rsidRPr="00E75547">
        <w:rPr>
          <w:rFonts w:ascii="Book Antiqua" w:hAnsi="Book Antiqua"/>
          <w:sz w:val="24"/>
          <w:szCs w:val="24"/>
        </w:rPr>
        <w:lastRenderedPageBreak/>
        <w:t xml:space="preserve">compatible liver lesions </w:t>
      </w:r>
      <w:r w:rsidR="00027EF2" w:rsidRPr="00E75547">
        <w:rPr>
          <w:rFonts w:ascii="Book Antiqua" w:hAnsi="Book Antiqua"/>
          <w:sz w:val="24"/>
          <w:szCs w:val="24"/>
        </w:rPr>
        <w:t>in</w:t>
      </w:r>
      <w:r w:rsidR="00055AF8" w:rsidRPr="00E75547">
        <w:rPr>
          <w:rFonts w:ascii="Book Antiqua" w:hAnsi="Book Antiqua"/>
          <w:sz w:val="24"/>
          <w:szCs w:val="24"/>
        </w:rPr>
        <w:t xml:space="preserve"> </w:t>
      </w:r>
      <w:r w:rsidR="008E3816" w:rsidRPr="00E75547">
        <w:rPr>
          <w:rFonts w:ascii="Book Antiqua" w:hAnsi="Book Antiqua"/>
          <w:sz w:val="24"/>
          <w:szCs w:val="24"/>
        </w:rPr>
        <w:t xml:space="preserve">GAN </w:t>
      </w:r>
      <w:r w:rsidR="00DB072B" w:rsidRPr="00E75547">
        <w:rPr>
          <w:rFonts w:ascii="Book Antiqua" w:hAnsi="Book Antiqua"/>
          <w:sz w:val="24"/>
          <w:szCs w:val="24"/>
        </w:rPr>
        <w:t>and</w:t>
      </w:r>
      <w:r w:rsidR="00027EF2" w:rsidRPr="00E75547">
        <w:rPr>
          <w:rFonts w:ascii="Book Antiqua" w:hAnsi="Book Antiqua" w:cstheme="minorHAnsi"/>
          <w:sz w:val="24"/>
          <w:szCs w:val="24"/>
        </w:rPr>
        <w:t xml:space="preserve"> </w:t>
      </w:r>
      <w:r w:rsidR="00E13A5C" w:rsidRPr="00E75547">
        <w:rPr>
          <w:rFonts w:ascii="Book Antiqua" w:hAnsi="Book Antiqua" w:cstheme="minorHAnsi"/>
          <w:sz w:val="24"/>
          <w:szCs w:val="24"/>
        </w:rPr>
        <w:t xml:space="preserve">AMLN DIO-NASH </w:t>
      </w:r>
      <w:r w:rsidR="009055C6" w:rsidRPr="00E75547">
        <w:rPr>
          <w:rFonts w:ascii="Book Antiqua" w:hAnsi="Book Antiqua" w:cstheme="minorHAnsi"/>
          <w:sz w:val="24"/>
          <w:szCs w:val="24"/>
        </w:rPr>
        <w:t>mice</w:t>
      </w:r>
      <w:r w:rsidR="00055AF8" w:rsidRPr="00E75547">
        <w:rPr>
          <w:rFonts w:ascii="Book Antiqua" w:hAnsi="Book Antiqua" w:cstheme="minorHAnsi"/>
          <w:sz w:val="24"/>
          <w:szCs w:val="24"/>
        </w:rPr>
        <w:t xml:space="preserve">. </w:t>
      </w:r>
      <w:r w:rsidR="00B16128" w:rsidRPr="00E75547">
        <w:rPr>
          <w:rFonts w:ascii="Book Antiqua" w:hAnsi="Book Antiqua" w:cstheme="minorHAnsi"/>
          <w:sz w:val="24"/>
          <w:szCs w:val="24"/>
        </w:rPr>
        <w:t>Both models</w:t>
      </w:r>
      <w:r w:rsidR="00474E41" w:rsidRPr="00E75547">
        <w:rPr>
          <w:rFonts w:ascii="Book Antiqua" w:hAnsi="Book Antiqua" w:cstheme="minorHAnsi"/>
          <w:sz w:val="24"/>
          <w:szCs w:val="24"/>
        </w:rPr>
        <w:t xml:space="preserve"> presented </w:t>
      </w:r>
      <w:r w:rsidR="007F02D2" w:rsidRPr="00E75547">
        <w:rPr>
          <w:rFonts w:ascii="Book Antiqua" w:hAnsi="Book Antiqua" w:cstheme="minorHAnsi"/>
          <w:sz w:val="24"/>
          <w:szCs w:val="24"/>
        </w:rPr>
        <w:t xml:space="preserve">with </w:t>
      </w:r>
      <w:r w:rsidR="004666A8" w:rsidRPr="00E75547">
        <w:rPr>
          <w:rFonts w:ascii="Book Antiqua" w:hAnsi="Book Antiqua" w:cstheme="minorHAnsi"/>
          <w:sz w:val="24"/>
          <w:szCs w:val="24"/>
        </w:rPr>
        <w:t>manifest NASH</w:t>
      </w:r>
      <w:r w:rsidR="00053C1D" w:rsidRPr="00E75547">
        <w:rPr>
          <w:rFonts w:ascii="Book Antiqua" w:hAnsi="Book Antiqua" w:cstheme="minorHAnsi"/>
          <w:sz w:val="24"/>
          <w:szCs w:val="24"/>
        </w:rPr>
        <w:t xml:space="preserve"> (NAS </w:t>
      </w:r>
      <w:r w:rsidR="00620C9F" w:rsidRPr="00E75547">
        <w:rPr>
          <w:rFonts w:ascii="Book Antiqua" w:hAnsi="Book Antiqua" w:cstheme="minorHAnsi"/>
          <w:sz w:val="24"/>
          <w:szCs w:val="24"/>
        </w:rPr>
        <w:t>≥</w:t>
      </w:r>
      <w:r w:rsidR="00E728B6" w:rsidRPr="00E75547">
        <w:rPr>
          <w:rFonts w:ascii="Book Antiqua" w:hAnsi="Book Antiqua" w:cstheme="minorHAnsi"/>
          <w:sz w:val="24"/>
          <w:szCs w:val="24"/>
        </w:rPr>
        <w:t xml:space="preserve"> </w:t>
      </w:r>
      <w:r w:rsidR="00620C9F" w:rsidRPr="00E75547">
        <w:rPr>
          <w:rFonts w:ascii="Book Antiqua" w:hAnsi="Book Antiqua" w:cstheme="minorHAnsi"/>
          <w:sz w:val="24"/>
          <w:szCs w:val="24"/>
        </w:rPr>
        <w:t>4</w:t>
      </w:r>
      <w:r w:rsidR="00053C1D" w:rsidRPr="00E75547">
        <w:rPr>
          <w:rFonts w:ascii="Book Antiqua" w:hAnsi="Book Antiqua" w:cstheme="minorHAnsi"/>
          <w:sz w:val="24"/>
          <w:szCs w:val="24"/>
        </w:rPr>
        <w:t>)</w:t>
      </w:r>
      <w:r w:rsidR="007F02D2" w:rsidRPr="00E75547">
        <w:rPr>
          <w:rFonts w:ascii="Book Antiqua" w:hAnsi="Book Antiqua" w:cstheme="minorHAnsi"/>
          <w:sz w:val="24"/>
          <w:szCs w:val="24"/>
        </w:rPr>
        <w:t>, characterized by</w:t>
      </w:r>
      <w:r w:rsidR="00474E41" w:rsidRPr="00E75547">
        <w:rPr>
          <w:rFonts w:ascii="Book Antiqua" w:hAnsi="Book Antiqua" w:cstheme="minorHAnsi"/>
          <w:sz w:val="24"/>
          <w:szCs w:val="24"/>
        </w:rPr>
        <w:t xml:space="preserve"> severe steatosis</w:t>
      </w:r>
      <w:r w:rsidR="00A309D5" w:rsidRPr="00E75547">
        <w:rPr>
          <w:rFonts w:ascii="Book Antiqua" w:hAnsi="Book Antiqua" w:cstheme="minorHAnsi"/>
          <w:sz w:val="24"/>
          <w:szCs w:val="24"/>
        </w:rPr>
        <w:t xml:space="preserve">, </w:t>
      </w:r>
      <w:r w:rsidR="00C65EEA" w:rsidRPr="00E75547">
        <w:rPr>
          <w:rFonts w:ascii="Book Antiqua" w:hAnsi="Book Antiqua" w:cstheme="minorHAnsi"/>
          <w:sz w:val="24"/>
          <w:szCs w:val="24"/>
        </w:rPr>
        <w:t>moderate</w:t>
      </w:r>
      <w:r w:rsidR="006C73C9" w:rsidRPr="00E75547">
        <w:rPr>
          <w:rFonts w:ascii="Book Antiqua" w:hAnsi="Book Antiqua" w:cstheme="minorHAnsi"/>
          <w:sz w:val="24"/>
          <w:szCs w:val="24"/>
        </w:rPr>
        <w:t>-</w:t>
      </w:r>
      <w:r w:rsidR="00C65EEA" w:rsidRPr="00E75547">
        <w:rPr>
          <w:rFonts w:ascii="Book Antiqua" w:hAnsi="Book Antiqua" w:cstheme="minorHAnsi"/>
          <w:sz w:val="24"/>
          <w:szCs w:val="24"/>
        </w:rPr>
        <w:t>to</w:t>
      </w:r>
      <w:r w:rsidR="006C73C9" w:rsidRPr="00E75547">
        <w:rPr>
          <w:rFonts w:ascii="Book Antiqua" w:hAnsi="Book Antiqua" w:cstheme="minorHAnsi"/>
          <w:sz w:val="24"/>
          <w:szCs w:val="24"/>
        </w:rPr>
        <w:t>-</w:t>
      </w:r>
      <w:r w:rsidR="00B16128" w:rsidRPr="00E75547">
        <w:rPr>
          <w:rFonts w:ascii="Book Antiqua" w:hAnsi="Book Antiqua" w:cstheme="minorHAnsi"/>
          <w:sz w:val="24"/>
          <w:szCs w:val="24"/>
        </w:rPr>
        <w:t>severe lobular inflammation</w:t>
      </w:r>
      <w:r w:rsidR="00593E3F" w:rsidRPr="00E75547">
        <w:rPr>
          <w:rFonts w:ascii="Book Antiqua" w:hAnsi="Book Antiqua" w:cstheme="minorHAnsi"/>
          <w:sz w:val="24"/>
          <w:szCs w:val="24"/>
        </w:rPr>
        <w:t xml:space="preserve">. </w:t>
      </w:r>
      <w:r w:rsidR="00736D49" w:rsidRPr="00E75547">
        <w:rPr>
          <w:rFonts w:ascii="Book Antiqua" w:hAnsi="Book Antiqua" w:cstheme="minorHAnsi"/>
          <w:sz w:val="24"/>
          <w:szCs w:val="24"/>
        </w:rPr>
        <w:t>In GAN DIO</w:t>
      </w:r>
      <w:r w:rsidR="00932BE2" w:rsidRPr="00E75547">
        <w:rPr>
          <w:rFonts w:ascii="Book Antiqua" w:hAnsi="Book Antiqua" w:cstheme="minorHAnsi"/>
          <w:sz w:val="24"/>
          <w:szCs w:val="24"/>
        </w:rPr>
        <w:t>-</w:t>
      </w:r>
      <w:r w:rsidR="00736D49" w:rsidRPr="00E75547">
        <w:rPr>
          <w:rFonts w:ascii="Book Antiqua" w:hAnsi="Book Antiqua" w:cstheme="minorHAnsi"/>
          <w:sz w:val="24"/>
          <w:szCs w:val="24"/>
        </w:rPr>
        <w:t>NASH mice, f</w:t>
      </w:r>
      <w:r w:rsidR="001D64D2" w:rsidRPr="00E75547">
        <w:rPr>
          <w:rFonts w:ascii="Book Antiqua" w:hAnsi="Book Antiqua" w:cstheme="minorHAnsi"/>
          <w:sz w:val="24"/>
          <w:szCs w:val="24"/>
        </w:rPr>
        <w:t xml:space="preserve">ibrosis stage </w:t>
      </w:r>
      <w:r w:rsidR="00E3110E" w:rsidRPr="00E75547">
        <w:rPr>
          <w:rFonts w:ascii="Book Antiqua" w:hAnsi="Book Antiqua" w:cstheme="minorHAnsi"/>
          <w:sz w:val="24"/>
          <w:szCs w:val="24"/>
        </w:rPr>
        <w:t xml:space="preserve">was mild to moderate </w:t>
      </w:r>
      <w:r w:rsidR="006C73C9" w:rsidRPr="00E75547">
        <w:rPr>
          <w:rFonts w:ascii="Book Antiqua" w:hAnsi="Book Antiqua" w:cstheme="minorHAnsi"/>
          <w:sz w:val="24"/>
          <w:szCs w:val="24"/>
        </w:rPr>
        <w:t>with</w:t>
      </w:r>
      <w:r w:rsidR="00932AE1" w:rsidRPr="00E75547">
        <w:rPr>
          <w:rFonts w:ascii="Book Antiqua" w:hAnsi="Book Antiqua" w:cstheme="minorHAnsi"/>
          <w:sz w:val="24"/>
          <w:szCs w:val="24"/>
        </w:rPr>
        <w:t xml:space="preserve"> </w:t>
      </w:r>
      <w:r w:rsidR="008E781F" w:rsidRPr="00E75547">
        <w:rPr>
          <w:rFonts w:ascii="Book Antiqua" w:hAnsi="Book Antiqua" w:cstheme="minorHAnsi"/>
          <w:sz w:val="24"/>
          <w:szCs w:val="24"/>
        </w:rPr>
        <w:t>significant</w:t>
      </w:r>
      <w:r w:rsidR="00593E3F" w:rsidRPr="00E75547">
        <w:rPr>
          <w:rFonts w:ascii="Book Antiqua" w:hAnsi="Book Antiqua" w:cstheme="minorHAnsi"/>
          <w:sz w:val="24"/>
          <w:szCs w:val="24"/>
        </w:rPr>
        <w:t>ly</w:t>
      </w:r>
      <w:r w:rsidR="008E781F" w:rsidRPr="00E75547">
        <w:rPr>
          <w:rFonts w:ascii="Book Antiqua" w:hAnsi="Book Antiqua" w:cstheme="minorHAnsi"/>
          <w:sz w:val="24"/>
          <w:szCs w:val="24"/>
        </w:rPr>
        <w:t xml:space="preserve"> increase</w:t>
      </w:r>
      <w:r w:rsidR="00593E3F" w:rsidRPr="00E75547">
        <w:rPr>
          <w:rFonts w:ascii="Book Antiqua" w:hAnsi="Book Antiqua" w:cstheme="minorHAnsi"/>
          <w:sz w:val="24"/>
          <w:szCs w:val="24"/>
        </w:rPr>
        <w:t>d</w:t>
      </w:r>
      <w:r w:rsidR="008E781F" w:rsidRPr="00E75547">
        <w:rPr>
          <w:rFonts w:ascii="Book Antiqua" w:hAnsi="Book Antiqua" w:cstheme="minorHAnsi"/>
          <w:sz w:val="24"/>
          <w:szCs w:val="24"/>
        </w:rPr>
        <w:t xml:space="preserve"> proportionate area of Col1a1 compared to chow-fed C57 mice</w:t>
      </w:r>
      <w:r w:rsidR="00C5219F" w:rsidRPr="00E75547">
        <w:rPr>
          <w:rFonts w:ascii="Book Antiqua" w:hAnsi="Book Antiqua" w:cstheme="minorHAnsi"/>
          <w:sz w:val="24"/>
          <w:szCs w:val="24"/>
        </w:rPr>
        <w:t xml:space="preserve"> showing normal liver histology</w:t>
      </w:r>
      <w:r w:rsidR="0070658A" w:rsidRPr="00E75547">
        <w:rPr>
          <w:rFonts w:ascii="Book Antiqua" w:hAnsi="Book Antiqua" w:cstheme="minorHAnsi"/>
          <w:sz w:val="24"/>
          <w:szCs w:val="24"/>
        </w:rPr>
        <w:t>. Consistent with previous</w:t>
      </w:r>
      <w:r w:rsidR="00473E56" w:rsidRPr="00E75547">
        <w:rPr>
          <w:rFonts w:ascii="Book Antiqua" w:hAnsi="Book Antiqua" w:cstheme="minorHAnsi"/>
          <w:sz w:val="24"/>
          <w:szCs w:val="24"/>
        </w:rPr>
        <w:t>ly</w:t>
      </w:r>
      <w:r w:rsidR="0070658A" w:rsidRPr="00E75547">
        <w:rPr>
          <w:rFonts w:ascii="Book Antiqua" w:hAnsi="Book Antiqua" w:cstheme="minorHAnsi"/>
          <w:sz w:val="24"/>
          <w:szCs w:val="24"/>
        </w:rPr>
        <w:t xml:space="preserve"> report</w:t>
      </w:r>
      <w:r w:rsidR="00473E56" w:rsidRPr="00E75547">
        <w:rPr>
          <w:rFonts w:ascii="Book Antiqua" w:hAnsi="Book Antiqua" w:cstheme="minorHAnsi"/>
          <w:sz w:val="24"/>
          <w:szCs w:val="24"/>
        </w:rPr>
        <w:t>ed</w:t>
      </w:r>
      <w:r w:rsidR="009A42D1" w:rsidRPr="00E75547">
        <w:rPr>
          <w:rFonts w:ascii="Book Antiqua" w:hAnsi="Book Antiqua" w:cstheme="minorHAnsi"/>
          <w:sz w:val="24"/>
          <w:szCs w:val="24"/>
        </w:rPr>
        <w:t xml:space="preserve"> </w:t>
      </w:r>
      <w:r w:rsidR="00473E56" w:rsidRPr="00E75547">
        <w:rPr>
          <w:rFonts w:ascii="Book Antiqua" w:hAnsi="Book Antiqua" w:cstheme="minorHAnsi"/>
          <w:sz w:val="24"/>
          <w:szCs w:val="24"/>
        </w:rPr>
        <w:t xml:space="preserve">studies in </w:t>
      </w:r>
      <w:r w:rsidR="009A42D1" w:rsidRPr="00E75547">
        <w:rPr>
          <w:rFonts w:ascii="Book Antiqua" w:hAnsi="Book Antiqua" w:cstheme="minorHAnsi"/>
          <w:sz w:val="24"/>
          <w:szCs w:val="24"/>
        </w:rPr>
        <w:t>AMLN DIO-NASH mice</w:t>
      </w:r>
      <w:r w:rsidR="000F6468" w:rsidRPr="00E75547">
        <w:rPr>
          <w:rFonts w:ascii="Book Antiqua" w:hAnsi="Book Antiqua" w:cstheme="minorHAnsi"/>
          <w:sz w:val="24"/>
          <w:szCs w:val="24"/>
        </w:rPr>
        <w:fldChar w:fldCharType="begin" w:fldLock="1"/>
      </w:r>
      <w:r w:rsidR="000603AA" w:rsidRPr="00E75547">
        <w:rPr>
          <w:rFonts w:ascii="Book Antiqua" w:hAnsi="Book Antiqua" w:cstheme="minorHAnsi"/>
          <w:sz w:val="24"/>
          <w:szCs w:val="24"/>
        </w:rPr>
        <w:instrText>ADDIN CSL_CITATION {"citationItems":[{"id":"ITEM-1","itemData":{"DOI":"10.3748/wjg.v24.i2.179","ISSN":"1007-9327","PMID":"29375204","abstract":"AIM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Gastroenterology","id":"ITEM-1","issue":"2","issued":{"date-parts":[["2018","1","14"]]},"page":"179-194","title":"Metabolic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steatohepatitis","type":"article-journal","volume":"24"},"uris":["http://www.mendeley.com/documents/?uuid=a3d4cdff-ff71-365b-a5b4-fb5f1484bca2"]},{"id":"ITEM-2","itemData":{"DOI":"10.1371/journal.pone.0146337","ISSN":"1932-6203","PMID":"26731267","abstract":"BACKGROUND &amp; AIMS In recent years, nonalcoholic steatohepatitis (NASH) has become a considerable healthcare burden worldwide. Pathogenesis of NASH is associated with type 2 diabetes mellitus (T2DM) and insulin resistance. However, a specific drug to treat NASH is lacking. We investigated the effect of the selective sodium glucose cotransporter 2 inhibitor (SGLT2I) ipragliflozin on NASH in mice. METHODS We used the Amylin liver NASH model (AMLN), which is a diet-induced model of NASH that results in obesity and T2DM. AMLN mice were fed an AMLN diet for 20 weeks. SGLT2I mice were fed an AMLN diet for 12 weeks and an AMLN diet with 40 mg ipragliflozin/kg for 8 weeks. RESULTS AMLN mice showed steatosis, inflammation, and fibrosis in the liver as well as obesity and insulin resistance, features that are recognized in human NASH. Ipragliflozin improved insulin resistance and liver injury. Ipragliflozin decreased serum levels of free fatty acids, hepatic lipid content, the number of apoptotic cells, and areas of fibrosis; it also increased lipid outflow from the liver. CONCLUSIONS Ipragliflozin improved the pathogenesis of NASH by reducing insulin resistance and lipotoxicity in NASH-model mice. Our results suggest that ipragliflozin has a therapeutic effect on NASH with T2DM.","author":[{"dropping-particle":"","family":"Honda","given":"Yasushi","non-dropping-particle":"","parse-names":false,"suffix":""},{"dropping-particle":"","family":"Imajo","given":"Kento","non-dropping-particle":"","parse-names":false,"suffix":""},{"dropping-particle":"","family":"Kato","given":"Takayuki","non-dropping-particle":"","parse-names":false,"suffix":""},{"dropping-particle":"","family":"Kessoku","given":"Takaomi","non-dropping-particle":"","parse-names":false,"suffix":""},{"dropping-particle":"","family":"Ogawa","given":"Yuji","non-dropping-particle":"","parse-names":false,"suffix":""},{"dropping-particle":"","family":"Tomeno","given":"Wataru","non-dropping-particle":"","parse-names":false,"suffix":""},{"dropping-particle":"","family":"Kato","given":"Shingo","non-dropping-particle":"","parse-names":false,"suffix":""},{"dropping-particle":"","family":"Mawatari","given":"Hironori","non-dropping-particle":"","parse-names":false,"suffix":""},{"dropping-particle":"","family":"Fujita","given":"Koji","non-dropping-particle":"","parse-names":false,"suffix":""},{"dropping-particle":"","family":"Yoneda","given":"Masato","non-dropping-particle":"","parse-names":false,"suffix":""},{"dropping-particle":"","family":"Saito","given":"Satoru","non-dropping-particle":"","parse-names":false,"suffix":""},{"dropping-particle":"","family":"Nakajima","given":"Atsushi","non-dropping-particle":"","parse-names":false,"suffix":""}],"container-title":"PLOS ONE","editor":[{"dropping-particle":"","family":"Aspichueta","given":"Patricia","non-dropping-particle":"","parse-names":false,"suffix":""}],"id":"ITEM-2","issue":"1","issued":{"date-parts":[["2016","1","5"]]},"page":"e0146337","title":"The Selective SGLT2 Inhibitor Ipragliflozin Has a Therapeutic Effect on Nonalcoholic Steatohepatitis in Mice","type":"article-journal","volume":"11"},"uris":["http://www.mendeley.com/documents/?uuid=fc93d771-7e61-3222-aca7-2cf6313a3a1f"]}],"mendeley":{"formattedCitation":"&lt;sup&gt;[23,72]&lt;/sup&gt;","plainTextFormattedCitation":"[23,72]","previouslyFormattedCitation":"&lt;sup&gt;[23,72]&lt;/sup&gt;"},"properties":{"noteIndex":0},"schema":"https://github.com/citation-style-language/schema/raw/master/csl-citation.json"}</w:instrText>
      </w:r>
      <w:r w:rsidR="000F6468" w:rsidRPr="00E75547">
        <w:rPr>
          <w:rFonts w:ascii="Book Antiqua" w:hAnsi="Book Antiqua" w:cstheme="minorHAnsi"/>
          <w:sz w:val="24"/>
          <w:szCs w:val="24"/>
        </w:rPr>
        <w:fldChar w:fldCharType="separate"/>
      </w:r>
      <w:r w:rsidR="004F61CC" w:rsidRPr="00E75547">
        <w:rPr>
          <w:rFonts w:ascii="Book Antiqua" w:hAnsi="Book Antiqua" w:cstheme="minorHAnsi"/>
          <w:noProof/>
          <w:sz w:val="24"/>
          <w:szCs w:val="24"/>
          <w:vertAlign w:val="superscript"/>
        </w:rPr>
        <w:t>[23,72]</w:t>
      </w:r>
      <w:r w:rsidR="000F6468" w:rsidRPr="00E75547">
        <w:rPr>
          <w:rFonts w:ascii="Book Antiqua" w:hAnsi="Book Antiqua" w:cstheme="minorHAnsi"/>
          <w:sz w:val="24"/>
          <w:szCs w:val="24"/>
        </w:rPr>
        <w:fldChar w:fldCharType="end"/>
      </w:r>
      <w:r w:rsidR="009A42D1" w:rsidRPr="00E75547">
        <w:rPr>
          <w:rFonts w:ascii="Book Antiqua" w:hAnsi="Book Antiqua" w:cstheme="minorHAnsi"/>
          <w:sz w:val="24"/>
          <w:szCs w:val="24"/>
        </w:rPr>
        <w:t>, h</w:t>
      </w:r>
      <w:r w:rsidR="00BA41B0" w:rsidRPr="00E75547">
        <w:rPr>
          <w:rStyle w:val="fontstyle01"/>
          <w:rFonts w:ascii="Book Antiqua" w:hAnsi="Book Antiqua" w:cstheme="minorHAnsi"/>
          <w:color w:val="auto"/>
          <w:sz w:val="24"/>
          <w:szCs w:val="24"/>
        </w:rPr>
        <w:t xml:space="preserve">epatocyte ballooning was </w:t>
      </w:r>
      <w:r w:rsidR="009A42D1" w:rsidRPr="00E75547">
        <w:rPr>
          <w:rStyle w:val="fontstyle01"/>
          <w:rFonts w:ascii="Book Antiqua" w:hAnsi="Book Antiqua" w:cstheme="minorHAnsi"/>
          <w:color w:val="auto"/>
          <w:sz w:val="24"/>
          <w:szCs w:val="24"/>
        </w:rPr>
        <w:t xml:space="preserve">only </w:t>
      </w:r>
      <w:r w:rsidR="00BA41B0" w:rsidRPr="00E75547">
        <w:rPr>
          <w:rStyle w:val="fontstyle01"/>
          <w:rFonts w:ascii="Book Antiqua" w:hAnsi="Book Antiqua" w:cstheme="minorHAnsi"/>
          <w:color w:val="auto"/>
          <w:sz w:val="24"/>
          <w:szCs w:val="24"/>
        </w:rPr>
        <w:t xml:space="preserve">detected in a </w:t>
      </w:r>
      <w:r w:rsidR="009A42D1" w:rsidRPr="00E75547">
        <w:rPr>
          <w:rStyle w:val="fontstyle01"/>
          <w:rFonts w:ascii="Book Antiqua" w:hAnsi="Book Antiqua" w:cstheme="minorHAnsi"/>
          <w:color w:val="auto"/>
          <w:sz w:val="24"/>
          <w:szCs w:val="24"/>
        </w:rPr>
        <w:t>subset of</w:t>
      </w:r>
      <w:r w:rsidR="0070658A" w:rsidRPr="00E75547">
        <w:rPr>
          <w:rStyle w:val="fontstyle01"/>
          <w:rFonts w:ascii="Book Antiqua" w:hAnsi="Book Antiqua" w:cstheme="minorHAnsi"/>
          <w:color w:val="auto"/>
          <w:sz w:val="24"/>
          <w:szCs w:val="24"/>
        </w:rPr>
        <w:t xml:space="preserve"> </w:t>
      </w:r>
      <w:r w:rsidR="00404E02" w:rsidRPr="00E75547">
        <w:rPr>
          <w:rStyle w:val="fontstyle01"/>
          <w:rFonts w:ascii="Book Antiqua" w:hAnsi="Book Antiqua" w:cstheme="minorHAnsi"/>
          <w:color w:val="auto"/>
          <w:sz w:val="24"/>
          <w:szCs w:val="24"/>
        </w:rPr>
        <w:t xml:space="preserve">GAN and AMLN DIO-NASH </w:t>
      </w:r>
      <w:r w:rsidR="00BA41B0" w:rsidRPr="00E75547">
        <w:rPr>
          <w:rStyle w:val="fontstyle01"/>
          <w:rFonts w:ascii="Book Antiqua" w:hAnsi="Book Antiqua" w:cstheme="minorHAnsi"/>
          <w:color w:val="auto"/>
          <w:sz w:val="24"/>
          <w:szCs w:val="24"/>
        </w:rPr>
        <w:t>mice</w:t>
      </w:r>
      <w:r w:rsidR="00404E02" w:rsidRPr="00E75547">
        <w:rPr>
          <w:rStyle w:val="fontstyle01"/>
          <w:rFonts w:ascii="Book Antiqua" w:hAnsi="Book Antiqua" w:cstheme="minorHAnsi"/>
          <w:color w:val="auto"/>
          <w:sz w:val="24"/>
          <w:szCs w:val="24"/>
        </w:rPr>
        <w:t>.</w:t>
      </w:r>
      <w:r w:rsidR="00685DB1" w:rsidRPr="00E75547">
        <w:rPr>
          <w:rStyle w:val="fontstyle01"/>
          <w:rFonts w:ascii="Book Antiqua" w:hAnsi="Book Antiqua" w:cstheme="minorHAnsi"/>
          <w:color w:val="auto"/>
          <w:sz w:val="24"/>
          <w:szCs w:val="24"/>
        </w:rPr>
        <w:t xml:space="preserve"> </w:t>
      </w:r>
      <w:r w:rsidR="00051BBD" w:rsidRPr="00E75547">
        <w:rPr>
          <w:rFonts w:ascii="Book Antiqua" w:hAnsi="Book Antiqua" w:cstheme="minorHAnsi"/>
          <w:sz w:val="24"/>
          <w:szCs w:val="24"/>
        </w:rPr>
        <w:t xml:space="preserve">In addition to the GAN diet, other isocaloric variants of the AMLN diet were tested for the ability to induce a metabolic and NASH phenotype comparable to the AMLN diet. Compared to the GAN diet, </w:t>
      </w:r>
      <w:r w:rsidR="00051BBD" w:rsidRPr="00E75547">
        <w:rPr>
          <w:rFonts w:ascii="Book Antiqua" w:hAnsi="Book Antiqua" w:cstheme="minorHAnsi"/>
          <w:i/>
          <w:sz w:val="24"/>
          <w:szCs w:val="24"/>
        </w:rPr>
        <w:t>ob/ob</w:t>
      </w:r>
      <w:r w:rsidR="00051BBD" w:rsidRPr="00E75547">
        <w:rPr>
          <w:rFonts w:ascii="Book Antiqua" w:hAnsi="Book Antiqua" w:cstheme="minorHAnsi"/>
          <w:sz w:val="24"/>
          <w:szCs w:val="24"/>
        </w:rPr>
        <w:t xml:space="preserve"> and C57 mice did not consistently develop fibrotic NASH when fed these diets, including diets supplemented with trans-fat from partially hydrogenated corn oil (</w:t>
      </w:r>
      <w:r w:rsidR="00F1472F" w:rsidRPr="00E75547">
        <w:rPr>
          <w:rFonts w:ascii="Book Antiqua" w:hAnsi="Book Antiqua" w:cstheme="minorHAnsi"/>
          <w:sz w:val="24"/>
          <w:szCs w:val="24"/>
        </w:rPr>
        <w:t>Supplemental</w:t>
      </w:r>
      <w:r w:rsidR="00051BBD" w:rsidRPr="00E75547">
        <w:rPr>
          <w:rFonts w:ascii="Book Antiqua" w:hAnsi="Book Antiqua" w:cstheme="minorHAnsi"/>
          <w:sz w:val="24"/>
          <w:szCs w:val="24"/>
        </w:rPr>
        <w:t xml:space="preserve"> Table 2). As the trans-fatty acids (largely </w:t>
      </w:r>
      <w:r w:rsidR="00051BBD" w:rsidRPr="00E75547">
        <w:rPr>
          <w:rFonts w:ascii="Book Antiqua" w:hAnsi="Book Antiqua" w:cstheme="minorHAnsi"/>
          <w:i/>
          <w:sz w:val="24"/>
          <w:szCs w:val="24"/>
        </w:rPr>
        <w:t>trans</w:t>
      </w:r>
      <w:r w:rsidR="00051BBD" w:rsidRPr="00E75547">
        <w:rPr>
          <w:rFonts w:ascii="Book Antiqua" w:hAnsi="Book Antiqua" w:cstheme="minorHAnsi"/>
          <w:sz w:val="24"/>
          <w:szCs w:val="24"/>
        </w:rPr>
        <w:t>-oleic acid) in the AMLN diet are derived from partially hydrogenated soybean and palm oils, the</w:t>
      </w:r>
      <w:r w:rsidR="00051BBD" w:rsidRPr="00E75547">
        <w:rPr>
          <w:rFonts w:ascii="Book Antiqua" w:hAnsi="Book Antiqua"/>
          <w:sz w:val="24"/>
          <w:szCs w:val="24"/>
        </w:rPr>
        <w:t xml:space="preserve"> differences in liver histopathology may therefore relate to the source of dietary fat used to prepare the partially hydrogenated vegetable oil.</w:t>
      </w:r>
    </w:p>
    <w:p w14:paraId="21C6DD4C" w14:textId="6E52A000" w:rsidR="00417BE9" w:rsidRPr="00E75547" w:rsidRDefault="00F818E8" w:rsidP="00E728B6">
      <w:pPr>
        <w:spacing w:after="0" w:line="360" w:lineRule="auto"/>
        <w:ind w:firstLineChars="100" w:firstLine="240"/>
        <w:jc w:val="both"/>
        <w:rPr>
          <w:rFonts w:ascii="Book Antiqua" w:hAnsi="Book Antiqua"/>
          <w:sz w:val="24"/>
          <w:szCs w:val="24"/>
        </w:rPr>
      </w:pPr>
      <w:r w:rsidRPr="00E75547">
        <w:rPr>
          <w:rFonts w:ascii="Book Antiqua" w:hAnsi="Book Antiqua"/>
          <w:sz w:val="24"/>
          <w:szCs w:val="24"/>
        </w:rPr>
        <w:t xml:space="preserve">We also characterized </w:t>
      </w:r>
      <w:r w:rsidR="00A24095" w:rsidRPr="00E75547">
        <w:rPr>
          <w:rFonts w:ascii="Book Antiqua" w:hAnsi="Book Antiqua"/>
          <w:sz w:val="24"/>
          <w:szCs w:val="24"/>
        </w:rPr>
        <w:t xml:space="preserve">the </w:t>
      </w:r>
      <w:r w:rsidRPr="00E75547">
        <w:rPr>
          <w:rFonts w:ascii="Book Antiqua" w:hAnsi="Book Antiqua"/>
          <w:sz w:val="24"/>
          <w:szCs w:val="24"/>
        </w:rPr>
        <w:t xml:space="preserve">gut microbiome </w:t>
      </w:r>
      <w:r w:rsidR="00D419FD" w:rsidRPr="00E75547">
        <w:rPr>
          <w:rFonts w:ascii="Book Antiqua" w:hAnsi="Book Antiqua"/>
          <w:sz w:val="24"/>
          <w:szCs w:val="24"/>
        </w:rPr>
        <w:t xml:space="preserve">composition </w:t>
      </w:r>
      <w:r w:rsidR="00DC0CC2" w:rsidRPr="00E75547">
        <w:rPr>
          <w:rFonts w:ascii="Book Antiqua" w:hAnsi="Book Antiqua"/>
          <w:sz w:val="24"/>
          <w:szCs w:val="24"/>
        </w:rPr>
        <w:t xml:space="preserve">in </w:t>
      </w:r>
      <w:r w:rsidR="00DC0CC2" w:rsidRPr="00E75547">
        <w:rPr>
          <w:rFonts w:ascii="Book Antiqua" w:hAnsi="Book Antiqua"/>
          <w:i/>
          <w:sz w:val="24"/>
          <w:szCs w:val="24"/>
        </w:rPr>
        <w:t>ob/ob</w:t>
      </w:r>
      <w:r w:rsidR="00DC0CC2" w:rsidRPr="00E75547">
        <w:rPr>
          <w:rFonts w:ascii="Book Antiqua" w:hAnsi="Book Antiqua"/>
          <w:sz w:val="24"/>
          <w:szCs w:val="24"/>
        </w:rPr>
        <w:t xml:space="preserve"> mice fed the GAN and AMLN diet. </w:t>
      </w:r>
      <w:r w:rsidR="00B44374" w:rsidRPr="00E75547">
        <w:rPr>
          <w:rFonts w:ascii="Book Antiqua" w:hAnsi="Book Antiqua"/>
          <w:sz w:val="24"/>
          <w:szCs w:val="24"/>
        </w:rPr>
        <w:t xml:space="preserve">GAN and AMLN </w:t>
      </w:r>
      <w:r w:rsidR="00B44374" w:rsidRPr="00E75547">
        <w:rPr>
          <w:rFonts w:ascii="Book Antiqua" w:hAnsi="Book Antiqua"/>
          <w:i/>
          <w:sz w:val="24"/>
          <w:szCs w:val="24"/>
        </w:rPr>
        <w:t>ob/ob</w:t>
      </w:r>
      <w:r w:rsidR="00B44374" w:rsidRPr="00E75547">
        <w:rPr>
          <w:rFonts w:ascii="Book Antiqua" w:hAnsi="Book Antiqua"/>
          <w:sz w:val="24"/>
          <w:szCs w:val="24"/>
        </w:rPr>
        <w:t>-NASH mice</w:t>
      </w:r>
      <w:r w:rsidR="0092039D" w:rsidRPr="00E75547">
        <w:rPr>
          <w:rFonts w:ascii="Book Antiqua" w:hAnsi="Book Antiqua"/>
          <w:sz w:val="24"/>
          <w:szCs w:val="24"/>
        </w:rPr>
        <w:t xml:space="preserve"> exhibited a</w:t>
      </w:r>
      <w:r w:rsidR="00A24095" w:rsidRPr="00E75547">
        <w:rPr>
          <w:rFonts w:ascii="Book Antiqua" w:hAnsi="Book Antiqua"/>
          <w:sz w:val="24"/>
          <w:szCs w:val="24"/>
        </w:rPr>
        <w:t xml:space="preserve"> </w:t>
      </w:r>
      <w:r w:rsidR="00341252" w:rsidRPr="00E75547">
        <w:rPr>
          <w:rFonts w:ascii="Book Antiqua" w:hAnsi="Book Antiqua"/>
          <w:sz w:val="24"/>
          <w:szCs w:val="24"/>
        </w:rPr>
        <w:t>similar gut microbiome signature</w:t>
      </w:r>
      <w:r w:rsidR="00531388" w:rsidRPr="00E75547">
        <w:rPr>
          <w:rFonts w:ascii="Book Antiqua" w:hAnsi="Book Antiqua"/>
          <w:sz w:val="24"/>
          <w:szCs w:val="24"/>
        </w:rPr>
        <w:t xml:space="preserve">, </w:t>
      </w:r>
      <w:r w:rsidR="00341252" w:rsidRPr="00E75547">
        <w:rPr>
          <w:rFonts w:ascii="Book Antiqua" w:hAnsi="Book Antiqua"/>
          <w:sz w:val="24"/>
          <w:szCs w:val="24"/>
        </w:rPr>
        <w:t xml:space="preserve">which </w:t>
      </w:r>
      <w:r w:rsidR="00531388" w:rsidRPr="00E75547">
        <w:rPr>
          <w:rFonts w:ascii="Book Antiqua" w:hAnsi="Book Antiqua"/>
          <w:sz w:val="24"/>
          <w:szCs w:val="24"/>
        </w:rPr>
        <w:t>further emphasiz</w:t>
      </w:r>
      <w:r w:rsidR="00341252" w:rsidRPr="00E75547">
        <w:rPr>
          <w:rFonts w:ascii="Book Antiqua" w:hAnsi="Book Antiqua"/>
          <w:sz w:val="24"/>
          <w:szCs w:val="24"/>
        </w:rPr>
        <w:t>es</w:t>
      </w:r>
      <w:r w:rsidR="00531388" w:rsidRPr="00E75547">
        <w:rPr>
          <w:rFonts w:ascii="Book Antiqua" w:hAnsi="Book Antiqua"/>
          <w:sz w:val="24"/>
          <w:szCs w:val="24"/>
        </w:rPr>
        <w:t xml:space="preserve"> the </w:t>
      </w:r>
      <w:r w:rsidR="008D7389" w:rsidRPr="00E75547">
        <w:rPr>
          <w:rFonts w:ascii="Book Antiqua" w:hAnsi="Book Antiqua"/>
          <w:sz w:val="24"/>
          <w:szCs w:val="24"/>
        </w:rPr>
        <w:t>comparable</w:t>
      </w:r>
      <w:r w:rsidR="001359C8" w:rsidRPr="00E75547">
        <w:rPr>
          <w:rFonts w:ascii="Book Antiqua" w:hAnsi="Book Antiqua"/>
          <w:sz w:val="24"/>
          <w:szCs w:val="24"/>
        </w:rPr>
        <w:t xml:space="preserve"> </w:t>
      </w:r>
      <w:r w:rsidR="00E954A5" w:rsidRPr="00E75547">
        <w:rPr>
          <w:rFonts w:ascii="Book Antiqua" w:hAnsi="Book Antiqua"/>
          <w:sz w:val="24"/>
          <w:szCs w:val="24"/>
        </w:rPr>
        <w:t xml:space="preserve">phenotype </w:t>
      </w:r>
      <w:r w:rsidR="00CF1ABE" w:rsidRPr="00E75547">
        <w:rPr>
          <w:rFonts w:ascii="Book Antiqua" w:hAnsi="Book Antiqua"/>
          <w:sz w:val="24"/>
          <w:szCs w:val="24"/>
        </w:rPr>
        <w:t xml:space="preserve">in </w:t>
      </w:r>
      <w:r w:rsidR="00341252" w:rsidRPr="00E75547">
        <w:rPr>
          <w:rFonts w:ascii="Book Antiqua" w:hAnsi="Book Antiqua"/>
          <w:sz w:val="24"/>
          <w:szCs w:val="24"/>
        </w:rPr>
        <w:t xml:space="preserve">GAN and AMLN </w:t>
      </w:r>
      <w:r w:rsidR="00341252" w:rsidRPr="00E75547">
        <w:rPr>
          <w:rFonts w:ascii="Book Antiqua" w:hAnsi="Book Antiqua"/>
          <w:i/>
          <w:sz w:val="24"/>
          <w:szCs w:val="24"/>
        </w:rPr>
        <w:t>ob/ob</w:t>
      </w:r>
      <w:r w:rsidR="00341252" w:rsidRPr="00E75547">
        <w:rPr>
          <w:rFonts w:ascii="Book Antiqua" w:hAnsi="Book Antiqua"/>
          <w:sz w:val="24"/>
          <w:szCs w:val="24"/>
        </w:rPr>
        <w:t>-NASH mice</w:t>
      </w:r>
      <w:r w:rsidR="00D570CF" w:rsidRPr="00E75547">
        <w:rPr>
          <w:rFonts w:ascii="Book Antiqua" w:hAnsi="Book Antiqua"/>
          <w:sz w:val="24"/>
          <w:szCs w:val="24"/>
        </w:rPr>
        <w:t>.</w:t>
      </w:r>
      <w:r w:rsidR="00651537" w:rsidRPr="00E75547">
        <w:rPr>
          <w:rFonts w:ascii="Book Antiqua" w:hAnsi="Book Antiqua"/>
          <w:sz w:val="24"/>
          <w:szCs w:val="24"/>
        </w:rPr>
        <w:t xml:space="preserve"> </w:t>
      </w:r>
      <w:r w:rsidR="00AC0AD7" w:rsidRPr="00E75547">
        <w:rPr>
          <w:rFonts w:ascii="Book Antiqua" w:hAnsi="Book Antiqua"/>
          <w:sz w:val="24"/>
          <w:szCs w:val="24"/>
        </w:rPr>
        <w:t xml:space="preserve">Both </w:t>
      </w:r>
      <w:r w:rsidR="008D7389" w:rsidRPr="00E75547">
        <w:rPr>
          <w:rFonts w:ascii="Book Antiqua" w:hAnsi="Book Antiqua"/>
          <w:sz w:val="24"/>
          <w:szCs w:val="24"/>
        </w:rPr>
        <w:t xml:space="preserve">high-fat </w:t>
      </w:r>
      <w:r w:rsidR="00AC0AD7" w:rsidRPr="00E75547">
        <w:rPr>
          <w:rFonts w:ascii="Book Antiqua" w:hAnsi="Book Antiqua"/>
          <w:sz w:val="24"/>
          <w:szCs w:val="24"/>
        </w:rPr>
        <w:t xml:space="preserve">diets </w:t>
      </w:r>
      <w:r w:rsidR="00E504C7" w:rsidRPr="00E75547">
        <w:rPr>
          <w:rFonts w:ascii="Book Antiqua" w:hAnsi="Book Antiqua"/>
          <w:sz w:val="24"/>
          <w:szCs w:val="24"/>
        </w:rPr>
        <w:t xml:space="preserve">promoted </w:t>
      </w:r>
      <w:r w:rsidR="0029539F" w:rsidRPr="00E75547">
        <w:rPr>
          <w:rFonts w:ascii="Book Antiqua" w:hAnsi="Book Antiqua"/>
          <w:sz w:val="24"/>
          <w:szCs w:val="24"/>
        </w:rPr>
        <w:t xml:space="preserve">sustained </w:t>
      </w:r>
      <w:r w:rsidR="003928E7" w:rsidRPr="00E75547">
        <w:rPr>
          <w:rFonts w:ascii="Book Antiqua" w:hAnsi="Book Antiqua"/>
          <w:sz w:val="24"/>
          <w:szCs w:val="24"/>
        </w:rPr>
        <w:t xml:space="preserve">bacterial </w:t>
      </w:r>
      <w:r w:rsidR="00B064A9" w:rsidRPr="00E75547">
        <w:rPr>
          <w:rFonts w:ascii="Book Antiqua" w:hAnsi="Book Antiqua"/>
          <w:sz w:val="24"/>
          <w:szCs w:val="24"/>
        </w:rPr>
        <w:t>taxonomic shifts</w:t>
      </w:r>
      <w:r w:rsidR="0098788E" w:rsidRPr="00E75547">
        <w:rPr>
          <w:rFonts w:ascii="Book Antiqua" w:hAnsi="Book Antiqua"/>
          <w:sz w:val="24"/>
          <w:szCs w:val="24"/>
        </w:rPr>
        <w:t xml:space="preserve"> which were</w:t>
      </w:r>
      <w:r w:rsidR="007669B6" w:rsidRPr="00E75547">
        <w:rPr>
          <w:rFonts w:ascii="Book Antiqua" w:hAnsi="Book Antiqua"/>
          <w:sz w:val="24"/>
          <w:szCs w:val="24"/>
        </w:rPr>
        <w:t xml:space="preserve"> </w:t>
      </w:r>
      <w:r w:rsidR="0098788E" w:rsidRPr="00E75547">
        <w:rPr>
          <w:rFonts w:ascii="Book Antiqua" w:hAnsi="Book Antiqua"/>
          <w:sz w:val="24"/>
          <w:szCs w:val="24"/>
        </w:rPr>
        <w:t>evident</w:t>
      </w:r>
      <w:r w:rsidR="00651537" w:rsidRPr="00E75547">
        <w:rPr>
          <w:rFonts w:ascii="Book Antiqua" w:hAnsi="Book Antiqua"/>
          <w:sz w:val="24"/>
          <w:szCs w:val="24"/>
        </w:rPr>
        <w:t xml:space="preserve"> </w:t>
      </w:r>
      <w:r w:rsidR="007F5AF0" w:rsidRPr="00E75547">
        <w:rPr>
          <w:rFonts w:ascii="Book Antiqua" w:hAnsi="Book Antiqua"/>
          <w:sz w:val="24"/>
          <w:szCs w:val="24"/>
        </w:rPr>
        <w:t xml:space="preserve">only </w:t>
      </w:r>
      <w:r w:rsidR="00651537" w:rsidRPr="00E75547">
        <w:rPr>
          <w:rFonts w:ascii="Book Antiqua" w:hAnsi="Book Antiqua"/>
          <w:sz w:val="24"/>
          <w:szCs w:val="24"/>
        </w:rPr>
        <w:t xml:space="preserve">two weeks </w:t>
      </w:r>
      <w:r w:rsidR="007F5AF0" w:rsidRPr="00E75547">
        <w:rPr>
          <w:rFonts w:ascii="Book Antiqua" w:hAnsi="Book Antiqua"/>
          <w:sz w:val="24"/>
          <w:szCs w:val="24"/>
        </w:rPr>
        <w:t>after</w:t>
      </w:r>
      <w:r w:rsidR="00651537" w:rsidRPr="00E75547">
        <w:rPr>
          <w:rFonts w:ascii="Book Antiqua" w:hAnsi="Book Antiqua"/>
          <w:sz w:val="24"/>
          <w:szCs w:val="24"/>
        </w:rPr>
        <w:t xml:space="preserve"> </w:t>
      </w:r>
      <w:r w:rsidR="007F5AF0" w:rsidRPr="00E75547">
        <w:rPr>
          <w:rFonts w:ascii="Book Antiqua" w:hAnsi="Book Antiqua"/>
          <w:sz w:val="24"/>
          <w:szCs w:val="24"/>
        </w:rPr>
        <w:t xml:space="preserve">switching from </w:t>
      </w:r>
      <w:r w:rsidR="0053660C" w:rsidRPr="00E75547">
        <w:rPr>
          <w:rFonts w:ascii="Book Antiqua" w:hAnsi="Book Antiqua"/>
          <w:sz w:val="24"/>
          <w:szCs w:val="24"/>
        </w:rPr>
        <w:t>chow feeding</w:t>
      </w:r>
      <w:r w:rsidR="00651537" w:rsidRPr="00E75547">
        <w:rPr>
          <w:rFonts w:ascii="Book Antiqua" w:hAnsi="Book Antiqua"/>
          <w:sz w:val="24"/>
          <w:szCs w:val="24"/>
        </w:rPr>
        <w:t>.</w:t>
      </w:r>
      <w:r w:rsidR="00DB375F" w:rsidRPr="00E75547">
        <w:rPr>
          <w:rFonts w:ascii="Book Antiqua" w:hAnsi="Book Antiqua"/>
          <w:sz w:val="24"/>
          <w:szCs w:val="24"/>
        </w:rPr>
        <w:t xml:space="preserve"> </w:t>
      </w:r>
      <w:r w:rsidR="00D07BCA" w:rsidRPr="00E75547">
        <w:rPr>
          <w:rFonts w:ascii="Book Antiqua" w:hAnsi="Book Antiqua"/>
          <w:sz w:val="24"/>
          <w:szCs w:val="24"/>
        </w:rPr>
        <w:t>O</w:t>
      </w:r>
      <w:r w:rsidR="007D2F90" w:rsidRPr="00E75547">
        <w:rPr>
          <w:rFonts w:ascii="Book Antiqua" w:hAnsi="Book Antiqua"/>
          <w:sz w:val="24"/>
          <w:szCs w:val="24"/>
        </w:rPr>
        <w:t xml:space="preserve">ther </w:t>
      </w:r>
      <w:r w:rsidR="00CE0856" w:rsidRPr="00E75547">
        <w:rPr>
          <w:rFonts w:ascii="Book Antiqua" w:hAnsi="Book Antiqua"/>
          <w:sz w:val="24"/>
          <w:szCs w:val="24"/>
        </w:rPr>
        <w:t>high-fat diet feeding</w:t>
      </w:r>
      <w:r w:rsidR="007D2F90" w:rsidRPr="00E75547">
        <w:rPr>
          <w:rFonts w:ascii="Book Antiqua" w:hAnsi="Book Antiqua"/>
          <w:sz w:val="24"/>
          <w:szCs w:val="24"/>
        </w:rPr>
        <w:t xml:space="preserve"> regimens ha</w:t>
      </w:r>
      <w:r w:rsidR="00872F16" w:rsidRPr="00E75547">
        <w:rPr>
          <w:rFonts w:ascii="Book Antiqua" w:hAnsi="Book Antiqua"/>
          <w:sz w:val="24"/>
          <w:szCs w:val="24"/>
        </w:rPr>
        <w:t>ve</w:t>
      </w:r>
      <w:r w:rsidR="007D2F90" w:rsidRPr="00E75547">
        <w:rPr>
          <w:rFonts w:ascii="Book Antiqua" w:hAnsi="Book Antiqua"/>
          <w:sz w:val="24"/>
          <w:szCs w:val="24"/>
        </w:rPr>
        <w:t xml:space="preserve"> been reported to induce</w:t>
      </w:r>
      <w:r w:rsidR="00025A65" w:rsidRPr="00E75547">
        <w:rPr>
          <w:rFonts w:ascii="Book Antiqua" w:hAnsi="Book Antiqua"/>
          <w:sz w:val="24"/>
          <w:szCs w:val="24"/>
        </w:rPr>
        <w:t xml:space="preserve"> </w:t>
      </w:r>
      <w:r w:rsidR="009C5E3F" w:rsidRPr="00E75547">
        <w:rPr>
          <w:rFonts w:ascii="Book Antiqua" w:hAnsi="Book Antiqua"/>
          <w:sz w:val="24"/>
          <w:szCs w:val="24"/>
        </w:rPr>
        <w:t>rapid</w:t>
      </w:r>
      <w:r w:rsidR="00F40A45" w:rsidRPr="00E75547">
        <w:rPr>
          <w:rFonts w:ascii="Book Antiqua" w:hAnsi="Book Antiqua"/>
          <w:sz w:val="24"/>
          <w:szCs w:val="24"/>
        </w:rPr>
        <w:t xml:space="preserve"> </w:t>
      </w:r>
      <w:r w:rsidR="007D2F90" w:rsidRPr="00E75547">
        <w:rPr>
          <w:rFonts w:ascii="Book Antiqua" w:hAnsi="Book Antiqua"/>
          <w:sz w:val="24"/>
          <w:szCs w:val="24"/>
        </w:rPr>
        <w:t xml:space="preserve">gut microbiome </w:t>
      </w:r>
      <w:r w:rsidR="009C1CFA" w:rsidRPr="00E75547">
        <w:rPr>
          <w:rFonts w:ascii="Book Antiqua" w:hAnsi="Book Antiqua"/>
          <w:sz w:val="24"/>
          <w:szCs w:val="24"/>
        </w:rPr>
        <w:t xml:space="preserve">structural </w:t>
      </w:r>
      <w:r w:rsidR="0042784A" w:rsidRPr="00E75547">
        <w:rPr>
          <w:rFonts w:ascii="Book Antiqua" w:hAnsi="Book Antiqua"/>
          <w:sz w:val="24"/>
          <w:szCs w:val="24"/>
        </w:rPr>
        <w:t>changes</w:t>
      </w:r>
      <w:r w:rsidR="001678DE" w:rsidRPr="00E75547">
        <w:rPr>
          <w:rFonts w:ascii="Book Antiqua" w:hAnsi="Book Antiqua"/>
          <w:sz w:val="24"/>
          <w:szCs w:val="24"/>
        </w:rPr>
        <w:t xml:space="preserve"> in mice</w:t>
      </w:r>
      <w:r w:rsidR="00B37210"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{"citationItems":[{"id":"ITEM-1","itemData":{"DOI":"10.1126/scitranslmed.3000322","ISSN":"1946-6242","PMID":"20368178","abstract":"Diet and nutritional status are among the most important modifiable determinants of human health. The nutritional value of food is influenced in part by a person's gut microbial community (microbiota) and its component genes (microbiome). Unraveling the interrelations among diet, the structure and operations of the gut microbiota, and nutrient and energy harvest is confounded by variations in human environmental exposures, microbial ecology, and genotype. To help overcome these problems, we created a well-defined, representative animal model of the human gut ecosystem by transplanting fresh or frozen adult human fecal microbial communities into germ-free C57BL/6J mice. Culture-independent metagenomic analysis of the temporal, spatial, and intergenerational patterns of bacterial colonization showed that these humanized mice were stably and heritably colonized and reproduced much of the bacterial diversity of the donor's microbiota. Switching from a low-fat, plant polysaccharide-rich diet to a high-fat, high-sugar \"Western\" diet shifted the structure of the microbiota within a single day, changed the representation of metabolic pathways in the microbiome, and altered microbiome gene expression. Reciprocal transplants involving various combinations of donor and recipient diets revealed that colonization history influences the initial structure of the microbial community but that these effects can be rapidly altered by diet. Humanized mice fed the Western diet have increased adiposity; this trait is transmissible via microbiota transplantation. Humanized gnotobiotic mice will be useful for conducting proof-of-principle \"clinical trials\" that test the effects of environmental and genetic factors on the gut microbiota and host physiology. Nearly full-length 16S rRNA gene sequences are deposited in GenBank under the accession numbers GQ491120 to GQ493997.","author":[{"dropping-particle":"","family":"Turnbaugh","given":"Peter J","non-dropping-particle":"","parse-names":false,"suffix":""},{"dropping-particle":"","family":"Ridaura","given":"Vanessa K","non-dropping-particle":"","parse-names":false,"suffix":""},{"dropping-particle":"","family":"Faith","given":"Jeremiah J","non-dropping-particle":"","parse-names":false,"suffix":""},{"dropping-particle":"","family":"Rey","given":"Federico E","non-dropping-particle":"","parse-names":false,"suffix":""},{"dropping-particle":"","family":"Knight","given":"Rob","non-dropping-particle":"","parse-names":false,"suffix":""},{"dropping-particle":"","family":"Gordon","given":"Jeffrey I","non-dropping-particle":"","parse-names":false,"suffix":""}],"container-title":"Science translational medicine","id":"ITEM-1","issue":"6","issued":{"date-parts":[["2009","11"]]},"note":"NULL","page":"6ra14","publisher":"NIH Public Access","title":"The effect of diet on the human gut microbiome: a metagenomic analysis in humanized gnotobiotic mice.","type":"article-journal","volume":"1"},"uris":["http://www.mendeley.com/documents/?uuid=f9298f40-557b-4cc3-be25-c7a2d03af8c6"]},{"id":"ITEM-2","itemData":{"DOI":"10.1186/s12915-017-0462-7","ISSN":"1741-7007","PMID":"29241453","abstract":"BACKGROUND Intestinal bacteria are known to regulate bile acid (BA) homeostasis via intestinal biotransformation of BAs and stimulation of the expression of fibroblast growth factor 19 through intestinal nuclear farnesoid X receptor (FXR). On the other hand, BAs directly regulate the gut microbiota with their strong antimicrobial activities. It remains unclear, however, how mammalian BAs cross-talk with gut microbiome and shape microbial composition in a dynamic and interactive way. RESULTS We quantitatively profiled small molecule metabolites derived from host-microbial co-metabolism in mice, demonstrating that BAs were the most significant factor correlated with microbial alterations among all types of endogenous metabolites. A high-fat diet (HFD) intervention resulted in a rapid and significant increase in the intestinal BA pool within 12 h, followed by an alteration in microbial composition at 24 h, providing supporting evidence that BAs are major dietary factors regulating gut microbiota. Feeding mice with BAs along with a normal diet induced an obese phenotype and obesity-associated gut microbial composition, similar to HFD-fed mice. Inhibition of hepatic BA biosynthesis under HFD conditions attenuated the HFD-induced gut microbiome alterations. Both inhibition of BAs and direct suppression of microbiota improved obese phenotypes. CONCLUSIONS Our study highlights a liver-BA-gut microbiome metabolic axis that drives significant modifications of BA and microbiota compositions capable of triggering metabolic disorders, suggesting new therapeutic strategies targeting BA metabolism for metabolic diseases.","author":[{"dropping-particle":"","family":"Zheng","given":"Xiaojiao","non-dropping-particle":"","parse-names":false,"suffix":""},{"dropping-particle":"","family":"Huang","given":"Fengjie","non-dropping-particle":"","parse-names":false,"suffix":""},{"dropping-particle":"","family":"Zhao","given":"Aihua","non-dropping-particle":"","parse-names":false,"suffix":""},{"dropping-particle":"","family":"Lei","given":"Sha","non-dropping-particle":"","parse-names":false,"suffix":""},{"dropping-particle":"","family":"Zhang","given":"Yunjing","non-dropping-particle":"","parse-names":false,"suffix":""},{"dropping-particle":"","family":"Xie","given":"Guoxiang","non-dropping-particle":"","parse-names":false,"suffix":""},{"dropping-particle":"","family":"Chen","given":"Tianlu","non-dropping-particle":"","parse-names":false,"suffix":""},{"dropping-particle":"","family":"Qu","given":"Chun","non-dropping-particle":"","parse-names":false,"suffix":""},{"dropping-particle":"","family":"Rajani","given":"Cynthia","non-dropping-particle":"","parse-names":false,"suffix":""},{"dropping-particle":"","family":"Dong","given":"Bing","non-dropping-particle":"","parse-names":false,"suffix":""},{"dropping-particle":"","family":"Li","given":"Defa","non-dropping-particle":"","parse-names":false,"suffix":""},{"dropping-particle":"","family":"Jia","given":"Wei","non-dropping-particle":"","parse-names":false,"suffix":""}],"container-title":"BMC Biology","id":"ITEM-2","issue":"1","issued":{"date-parts":[["2017","12","14"]]},"page":"120","title":"Bile acid is a significant host factor shaping the gut microbiome of diet-induced obese mice","type":"article-journal","volume":"15"},"uris":["http://www.mendeley.com/documents/?uuid=99f16bb5-a38b-34cd-a455-3e487356af29"]},{"id":"ITEM-3","itemData":{"DOI":"10.1371/journal.pone.0131944","ISSN":"1932-6203","PMID":"26147095","abstract":"Obesity and its co-morbidities, such as fatty liver disease, are increasingly prevalent worldwide health problems. Intestinal microorganisms have emerged as critical factors linking diet to host physiology and metabolic function, particularly in the context of lipid homeostasis. We previously demonstrated that deletion of the cytoplasmic lipid drop (CLD) protein Perilipin-2 (Plin2) in mice largely abrogates long-term deleterious effects of a high fat (HF) diet. Here we test the hypotheses that Plin2 function impacts the earliest steps of HF diet-mediated pathogenesis as well as the dynamics of diet-associated changes in gut microbiome diversity and function. WT and perilipin-2 null mice raised on a standard chow diet were randomized to either low fat (LF) or HF diets. After four days, animals were assessed for changes in physiological (body weight, energy balance, and fecal triglyceride levels), histochemical (enterocyte CLD content), and fecal microbiome parameters. Plin2-null mice had significantly lower respiratory exchange ratios, diminished frequencies of enterocyte CLDs, and increased fecal triglyceride levels compared with WT mice. Microbiome analyses, employing both 16S rRNA profiling and metagenomic deep sequencing, indicated that dietary fat content and Plin2 genotype were significantly and independently associated with gut microbiome composition, diversity, and functional differences. These data demonstrate that Plin2 modulates rapid effects of diet on fecal lipid levels, enterocyte CLD contents, and fuel utilization properties of mice that correlate with structural and functional differences in their gut microbial communities. Collectively, the data provide evidence of Plin2 regulated intestinal lipid uptake, which contributes to rapid changes in the gut microbial communities implicated in diet-induced obesity.","author":[{"dropping-particle":"","family":"Frank","given":"Daniel N.","non-dropping-particle":"","parse-names":false,"suffix":""},{"dropping-particle":"","family":"Bales","given":"Elise S.","non-dropping-particle":"","parse-names":false,"suffix":""},{"dropping-particle":"","family":"Monks","given":"Jenifer","non-dropping-particle":"","parse-names":false,"suffix":""},{"dropping-particle":"","family":"Jackman","given":"Matthew J.","non-dropping-particle":"","parse-names":false,"suffix":""},{"dropping-particle":"","family":"MacLean","given":"Paul S.","non-dropping-particle":"","parse-names":false,"suffix":""},{"dropping-particle":"","family":"Ir","given":"Diana","non-dropping-particle":"","parse-names":false,"suffix":""},{"dropping-particle":"","family":"Robertson","given":"Charles E.","non-dropping-particle":"","parse-names":false,"suffix":""},{"dropping-particle":"","family":"Orlicky","given":"David J.","non-dropping-particle":"","parse-names":false,"suffix":""},{"dropping-particle":"","family":"McManaman","given":"James L.","non-dropping-particle":"","parse-names":false,"suffix":""}],"container-title":"PLOS ONE","editor":[{"dropping-particle":"","family":"Blachier","given":"François","non-dropping-particle":"","parse-names":false,"suffix":""}],"id":"ITEM-3","issue":"7","issued":{"date-parts":[["2015","7","6"]]},"page":"e0131944","title":"Perilipin-2 Modulates Lipid Absorption and Microbiome Responses in the Mouse Intestine","type":"article-journal","volume":"10"},"uris":["http://www.mendeley.com/documents/?uuid=ccec464f-1e85-3764-ab57-bf1732709415"]}],"mendeley":{"formattedCitation":"&lt;sup&gt;[73–75]&lt;/sup&gt;","plainTextFormattedCitation":"[73–75]","previouslyFormattedCitation":"&lt;sup&gt;[73–75]&lt;/sup&gt;"},"properties":{"noteIndex":0},"schema":"https://github.com/citation-style-language/schema/raw/master/csl-citation.json"}</w:instrText>
      </w:r>
      <w:r w:rsidR="00B37210"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[73</w:t>
      </w:r>
      <w:r w:rsidR="00F238C9" w:rsidRPr="00E75547">
        <w:rPr>
          <w:rFonts w:ascii="Book Antiqua" w:hAnsi="Book Antiqua"/>
          <w:noProof/>
          <w:sz w:val="24"/>
          <w:szCs w:val="24"/>
          <w:vertAlign w:val="superscript"/>
        </w:rPr>
        <w:t>-</w:t>
      </w:r>
      <w:r w:rsidR="004F61CC" w:rsidRPr="00E75547">
        <w:rPr>
          <w:rFonts w:ascii="Book Antiqua" w:hAnsi="Book Antiqua"/>
          <w:noProof/>
          <w:sz w:val="24"/>
          <w:szCs w:val="24"/>
          <w:vertAlign w:val="superscript"/>
        </w:rPr>
        <w:t>75]</w:t>
      </w:r>
      <w:r w:rsidR="00B37210" w:rsidRPr="00E75547">
        <w:rPr>
          <w:rFonts w:ascii="Book Antiqua" w:hAnsi="Book Antiqua"/>
          <w:sz w:val="24"/>
          <w:szCs w:val="24"/>
        </w:rPr>
        <w:fldChar w:fldCharType="end"/>
      </w:r>
      <w:r w:rsidR="002E2536" w:rsidRPr="00E75547">
        <w:rPr>
          <w:rFonts w:ascii="Book Antiqua" w:hAnsi="Book Antiqua"/>
          <w:sz w:val="24"/>
          <w:szCs w:val="24"/>
        </w:rPr>
        <w:t xml:space="preserve">, </w:t>
      </w:r>
      <w:r w:rsidR="004C2B18" w:rsidRPr="00E75547">
        <w:rPr>
          <w:rFonts w:ascii="Book Antiqua" w:hAnsi="Book Antiqua"/>
          <w:sz w:val="24"/>
          <w:szCs w:val="24"/>
        </w:rPr>
        <w:t>suggest</w:t>
      </w:r>
      <w:r w:rsidR="009D5AAD" w:rsidRPr="00E75547">
        <w:rPr>
          <w:rFonts w:ascii="Book Antiqua" w:hAnsi="Book Antiqua"/>
          <w:sz w:val="24"/>
          <w:szCs w:val="24"/>
        </w:rPr>
        <w:t>ing</w:t>
      </w:r>
      <w:r w:rsidR="004C2B18" w:rsidRPr="00E75547">
        <w:rPr>
          <w:rFonts w:ascii="Book Antiqua" w:hAnsi="Book Antiqua"/>
          <w:sz w:val="24"/>
          <w:szCs w:val="24"/>
        </w:rPr>
        <w:t xml:space="preserve"> that</w:t>
      </w:r>
      <w:r w:rsidR="00953D22" w:rsidRPr="00E75547">
        <w:rPr>
          <w:rFonts w:ascii="Book Antiqua" w:hAnsi="Book Antiqua"/>
          <w:sz w:val="24"/>
          <w:szCs w:val="24"/>
        </w:rPr>
        <w:t xml:space="preserve"> </w:t>
      </w:r>
      <w:r w:rsidR="005B57C0" w:rsidRPr="00E75547">
        <w:rPr>
          <w:rFonts w:ascii="Book Antiqua" w:hAnsi="Book Antiqua"/>
          <w:sz w:val="24"/>
          <w:szCs w:val="24"/>
        </w:rPr>
        <w:t>dietary fat</w:t>
      </w:r>
      <w:r w:rsidR="009E07B3" w:rsidRPr="00E75547">
        <w:rPr>
          <w:rFonts w:ascii="Book Antiqua" w:hAnsi="Book Antiqua"/>
          <w:sz w:val="24"/>
          <w:szCs w:val="24"/>
        </w:rPr>
        <w:t xml:space="preserve"> </w:t>
      </w:r>
      <w:r w:rsidR="005B57C0" w:rsidRPr="00E75547">
        <w:rPr>
          <w:rFonts w:ascii="Book Antiqua" w:hAnsi="Book Antiqua"/>
          <w:sz w:val="24"/>
          <w:szCs w:val="24"/>
        </w:rPr>
        <w:t>played a major role in</w:t>
      </w:r>
      <w:r w:rsidR="00727F18" w:rsidRPr="00E75547">
        <w:rPr>
          <w:rFonts w:ascii="Book Antiqua" w:hAnsi="Book Antiqua"/>
          <w:sz w:val="24"/>
          <w:szCs w:val="24"/>
        </w:rPr>
        <w:t xml:space="preserve"> modulating </w:t>
      </w:r>
      <w:r w:rsidR="00953D22" w:rsidRPr="00E75547">
        <w:rPr>
          <w:rFonts w:ascii="Book Antiqua" w:hAnsi="Book Antiqua"/>
          <w:sz w:val="24"/>
          <w:szCs w:val="24"/>
        </w:rPr>
        <w:t>gut bacterial communit</w:t>
      </w:r>
      <w:r w:rsidR="00E62C4F" w:rsidRPr="00E75547">
        <w:rPr>
          <w:rFonts w:ascii="Book Antiqua" w:hAnsi="Book Antiqua"/>
          <w:sz w:val="24"/>
          <w:szCs w:val="24"/>
        </w:rPr>
        <w:t>ies</w:t>
      </w:r>
      <w:r w:rsidR="004F4F5B" w:rsidRPr="00E75547">
        <w:rPr>
          <w:rFonts w:ascii="Book Antiqua" w:hAnsi="Book Antiqua"/>
          <w:sz w:val="24"/>
          <w:szCs w:val="24"/>
        </w:rPr>
        <w:t xml:space="preserve"> in </w:t>
      </w:r>
      <w:r w:rsidR="00270809" w:rsidRPr="00E75547">
        <w:rPr>
          <w:rFonts w:ascii="Book Antiqua" w:hAnsi="Book Antiqua"/>
          <w:sz w:val="24"/>
          <w:szCs w:val="24"/>
        </w:rPr>
        <w:t xml:space="preserve">GAN and AMLN </w:t>
      </w:r>
      <w:r w:rsidR="00270809" w:rsidRPr="00E75547">
        <w:rPr>
          <w:rFonts w:ascii="Book Antiqua" w:hAnsi="Book Antiqua"/>
          <w:i/>
          <w:sz w:val="24"/>
          <w:szCs w:val="24"/>
        </w:rPr>
        <w:t>ob/ob</w:t>
      </w:r>
      <w:r w:rsidR="00270809" w:rsidRPr="00E75547">
        <w:rPr>
          <w:rFonts w:ascii="Book Antiqua" w:hAnsi="Book Antiqua"/>
          <w:sz w:val="24"/>
          <w:szCs w:val="24"/>
        </w:rPr>
        <w:t>-NASH mice</w:t>
      </w:r>
      <w:r w:rsidR="004B2C25" w:rsidRPr="00E75547">
        <w:rPr>
          <w:rFonts w:ascii="Book Antiqua" w:hAnsi="Book Antiqua"/>
          <w:sz w:val="24"/>
          <w:szCs w:val="24"/>
        </w:rPr>
        <w:t>.</w:t>
      </w:r>
      <w:r w:rsidR="006C09BC" w:rsidRPr="00E75547">
        <w:rPr>
          <w:rFonts w:ascii="Book Antiqua" w:hAnsi="Book Antiqua"/>
          <w:sz w:val="24"/>
          <w:szCs w:val="24"/>
        </w:rPr>
        <w:t xml:space="preserve"> </w:t>
      </w:r>
      <w:r w:rsidR="00C91D41" w:rsidRPr="00E75547">
        <w:rPr>
          <w:rFonts w:ascii="Book Antiqua" w:hAnsi="Book Antiqua"/>
          <w:sz w:val="24"/>
          <w:szCs w:val="24"/>
        </w:rPr>
        <w:t>At the genus level, t</w:t>
      </w:r>
      <w:r w:rsidR="00947AB2" w:rsidRPr="00E75547">
        <w:rPr>
          <w:rFonts w:ascii="Book Antiqua" w:hAnsi="Book Antiqua"/>
          <w:sz w:val="24"/>
          <w:szCs w:val="24"/>
        </w:rPr>
        <w:t xml:space="preserve">he </w:t>
      </w:r>
      <w:r w:rsidR="005675AE" w:rsidRPr="00E75547">
        <w:rPr>
          <w:rFonts w:ascii="Book Antiqua" w:hAnsi="Book Antiqua"/>
          <w:sz w:val="24"/>
          <w:szCs w:val="24"/>
        </w:rPr>
        <w:t xml:space="preserve">microbiome signature in GAN and AMLN </w:t>
      </w:r>
      <w:r w:rsidR="005675AE" w:rsidRPr="00E75547">
        <w:rPr>
          <w:rFonts w:ascii="Book Antiqua" w:hAnsi="Book Antiqua"/>
          <w:i/>
          <w:sz w:val="24"/>
          <w:szCs w:val="24"/>
        </w:rPr>
        <w:t>ob/ob</w:t>
      </w:r>
      <w:r w:rsidR="005675AE" w:rsidRPr="00E75547">
        <w:rPr>
          <w:rFonts w:ascii="Book Antiqua" w:hAnsi="Book Antiqua"/>
          <w:sz w:val="24"/>
          <w:szCs w:val="24"/>
        </w:rPr>
        <w:t xml:space="preserve">-NASH mice was </w:t>
      </w:r>
      <w:r w:rsidR="001500CF" w:rsidRPr="00E75547">
        <w:rPr>
          <w:rFonts w:ascii="Book Antiqua" w:hAnsi="Book Antiqua"/>
          <w:sz w:val="24"/>
          <w:szCs w:val="24"/>
        </w:rPr>
        <w:t xml:space="preserve">dominated by </w:t>
      </w:r>
      <w:r w:rsidR="00E916BE" w:rsidRPr="00E75547">
        <w:rPr>
          <w:rFonts w:ascii="Book Antiqua" w:hAnsi="Book Antiqua"/>
          <w:sz w:val="24"/>
          <w:szCs w:val="24"/>
        </w:rPr>
        <w:t xml:space="preserve">increased </w:t>
      </w:r>
      <w:r w:rsidR="007C163F" w:rsidRPr="00E75547">
        <w:rPr>
          <w:rFonts w:ascii="Book Antiqua" w:hAnsi="Book Antiqua"/>
          <w:sz w:val="24"/>
          <w:szCs w:val="24"/>
        </w:rPr>
        <w:t>abundance</w:t>
      </w:r>
      <w:r w:rsidR="00D353D7" w:rsidRPr="00E75547">
        <w:rPr>
          <w:rFonts w:ascii="Book Antiqua" w:hAnsi="Book Antiqua"/>
          <w:sz w:val="24"/>
          <w:szCs w:val="24"/>
        </w:rPr>
        <w:t xml:space="preserve"> of</w:t>
      </w:r>
      <w:r w:rsidR="00947AB2" w:rsidRPr="00E75547">
        <w:rPr>
          <w:rFonts w:ascii="Book Antiqua" w:hAnsi="Book Antiqua"/>
          <w:sz w:val="24"/>
          <w:szCs w:val="24"/>
        </w:rPr>
        <w:t xml:space="preserve"> </w:t>
      </w:r>
      <w:r w:rsidR="00D353D7" w:rsidRPr="00E75547">
        <w:rPr>
          <w:rFonts w:ascii="Book Antiqua" w:hAnsi="Book Antiqua"/>
          <w:i/>
          <w:sz w:val="24"/>
          <w:szCs w:val="24"/>
        </w:rPr>
        <w:t>Bacteroid</w:t>
      </w:r>
      <w:r w:rsidR="00482DE2" w:rsidRPr="00E75547">
        <w:rPr>
          <w:rFonts w:ascii="Book Antiqua" w:hAnsi="Book Antiqua"/>
          <w:i/>
          <w:sz w:val="24"/>
          <w:szCs w:val="24"/>
        </w:rPr>
        <w:t>es</w:t>
      </w:r>
      <w:r w:rsidR="00482DE2" w:rsidRPr="00E75547">
        <w:rPr>
          <w:rFonts w:ascii="Book Antiqua" w:hAnsi="Book Antiqua"/>
          <w:sz w:val="24"/>
          <w:szCs w:val="24"/>
        </w:rPr>
        <w:t xml:space="preserve"> and </w:t>
      </w:r>
      <w:r w:rsidR="00D12675" w:rsidRPr="00E75547">
        <w:rPr>
          <w:rFonts w:ascii="Book Antiqua" w:hAnsi="Book Antiqua"/>
          <w:i/>
          <w:sz w:val="24"/>
          <w:szCs w:val="24"/>
        </w:rPr>
        <w:t>Akkermansia</w:t>
      </w:r>
      <w:r w:rsidR="00CC41AB" w:rsidRPr="00E75547">
        <w:rPr>
          <w:rFonts w:ascii="Book Antiqua" w:hAnsi="Book Antiqua"/>
          <w:sz w:val="24"/>
          <w:szCs w:val="24"/>
        </w:rPr>
        <w:t xml:space="preserve"> </w:t>
      </w:r>
      <w:r w:rsidR="00DA791F" w:rsidRPr="00E75547">
        <w:rPr>
          <w:rFonts w:ascii="Book Antiqua" w:hAnsi="Book Antiqua"/>
          <w:sz w:val="24"/>
          <w:szCs w:val="24"/>
        </w:rPr>
        <w:t>paralleled by</w:t>
      </w:r>
      <w:r w:rsidR="008A0467" w:rsidRPr="00E75547">
        <w:rPr>
          <w:rFonts w:ascii="Book Antiqua" w:hAnsi="Book Antiqua"/>
          <w:sz w:val="24"/>
          <w:szCs w:val="24"/>
        </w:rPr>
        <w:t xml:space="preserve"> reductions in</w:t>
      </w:r>
      <w:r w:rsidR="000746AD" w:rsidRPr="00E75547">
        <w:rPr>
          <w:rFonts w:ascii="Book Antiqua" w:hAnsi="Book Antiqua"/>
          <w:sz w:val="24"/>
          <w:szCs w:val="24"/>
        </w:rPr>
        <w:t xml:space="preserve"> unclassified</w:t>
      </w:r>
      <w:r w:rsidR="008A0467" w:rsidRPr="00E75547">
        <w:rPr>
          <w:rFonts w:ascii="Book Antiqua" w:hAnsi="Book Antiqua"/>
          <w:sz w:val="24"/>
          <w:szCs w:val="24"/>
        </w:rPr>
        <w:t xml:space="preserve"> </w:t>
      </w:r>
      <w:r w:rsidR="00F71E8F" w:rsidRPr="00E75547">
        <w:rPr>
          <w:rFonts w:ascii="Book Antiqua" w:hAnsi="Book Antiqua"/>
          <w:i/>
          <w:sz w:val="24"/>
          <w:szCs w:val="24"/>
        </w:rPr>
        <w:t>Por</w:t>
      </w:r>
      <w:r w:rsidR="00024A63" w:rsidRPr="00E75547">
        <w:rPr>
          <w:rFonts w:ascii="Book Antiqua" w:hAnsi="Book Antiqua"/>
          <w:i/>
          <w:sz w:val="24"/>
          <w:szCs w:val="24"/>
        </w:rPr>
        <w:t>p</w:t>
      </w:r>
      <w:r w:rsidR="00F71E8F" w:rsidRPr="00E75547">
        <w:rPr>
          <w:rFonts w:ascii="Book Antiqua" w:hAnsi="Book Antiqua"/>
          <w:i/>
          <w:sz w:val="24"/>
          <w:szCs w:val="24"/>
        </w:rPr>
        <w:t>hy</w:t>
      </w:r>
      <w:r w:rsidR="00024A63" w:rsidRPr="00E75547">
        <w:rPr>
          <w:rFonts w:ascii="Book Antiqua" w:hAnsi="Book Antiqua"/>
          <w:i/>
          <w:sz w:val="24"/>
          <w:szCs w:val="24"/>
        </w:rPr>
        <w:t>romonadaceae</w:t>
      </w:r>
      <w:r w:rsidR="000746AD" w:rsidRPr="00E75547">
        <w:rPr>
          <w:rFonts w:ascii="Book Antiqua" w:hAnsi="Book Antiqua"/>
          <w:i/>
          <w:sz w:val="24"/>
          <w:szCs w:val="24"/>
        </w:rPr>
        <w:t>.</w:t>
      </w:r>
      <w:r w:rsidR="006B1EB6" w:rsidRPr="00E75547">
        <w:rPr>
          <w:rFonts w:ascii="Book Antiqua" w:hAnsi="Book Antiqua"/>
          <w:i/>
          <w:sz w:val="24"/>
          <w:szCs w:val="24"/>
        </w:rPr>
        <w:t xml:space="preserve"> </w:t>
      </w:r>
      <w:r w:rsidR="00E01800" w:rsidRPr="00E75547">
        <w:rPr>
          <w:rFonts w:ascii="Book Antiqua" w:hAnsi="Book Antiqua"/>
          <w:sz w:val="24"/>
          <w:szCs w:val="24"/>
        </w:rPr>
        <w:t>Although</w:t>
      </w:r>
      <w:r w:rsidR="00717C88" w:rsidRPr="00E75547">
        <w:rPr>
          <w:rFonts w:ascii="Book Antiqua" w:hAnsi="Book Antiqua"/>
          <w:sz w:val="24"/>
          <w:szCs w:val="24"/>
        </w:rPr>
        <w:t xml:space="preserve"> </w:t>
      </w:r>
      <w:r w:rsidR="001B3574" w:rsidRPr="00E75547">
        <w:rPr>
          <w:rFonts w:ascii="Book Antiqua" w:hAnsi="Book Antiqua"/>
          <w:sz w:val="24"/>
          <w:szCs w:val="24"/>
        </w:rPr>
        <w:t xml:space="preserve">various </w:t>
      </w:r>
      <w:r w:rsidR="008F7EDD" w:rsidRPr="00E75547">
        <w:rPr>
          <w:rFonts w:ascii="Book Antiqua" w:hAnsi="Book Antiqua"/>
          <w:sz w:val="24"/>
          <w:szCs w:val="24"/>
        </w:rPr>
        <w:t xml:space="preserve">fecal </w:t>
      </w:r>
      <w:r w:rsidR="00E01800" w:rsidRPr="00E75547">
        <w:rPr>
          <w:rFonts w:ascii="Book Antiqua" w:hAnsi="Book Antiqua"/>
          <w:sz w:val="24"/>
          <w:szCs w:val="24"/>
        </w:rPr>
        <w:t>microbiome profile</w:t>
      </w:r>
      <w:r w:rsidR="001B3574" w:rsidRPr="00E75547">
        <w:rPr>
          <w:rFonts w:ascii="Book Antiqua" w:hAnsi="Book Antiqua"/>
          <w:sz w:val="24"/>
          <w:szCs w:val="24"/>
        </w:rPr>
        <w:t>s</w:t>
      </w:r>
      <w:r w:rsidR="00E01800" w:rsidRPr="00E75547">
        <w:rPr>
          <w:rFonts w:ascii="Book Antiqua" w:hAnsi="Book Antiqua"/>
          <w:sz w:val="24"/>
          <w:szCs w:val="24"/>
        </w:rPr>
        <w:t xml:space="preserve"> </w:t>
      </w:r>
      <w:r w:rsidR="001B3574" w:rsidRPr="00E75547">
        <w:rPr>
          <w:rFonts w:ascii="Book Antiqua" w:hAnsi="Book Antiqua"/>
          <w:sz w:val="24"/>
          <w:szCs w:val="24"/>
        </w:rPr>
        <w:t xml:space="preserve">have been </w:t>
      </w:r>
      <w:r w:rsidR="002650BC" w:rsidRPr="00E75547">
        <w:rPr>
          <w:rFonts w:ascii="Book Antiqua" w:hAnsi="Book Antiqua"/>
          <w:sz w:val="24"/>
          <w:szCs w:val="24"/>
        </w:rPr>
        <w:t>associated with</w:t>
      </w:r>
      <w:r w:rsidR="00E01800" w:rsidRPr="00E75547">
        <w:rPr>
          <w:rFonts w:ascii="Book Antiqua" w:hAnsi="Book Antiqua"/>
          <w:sz w:val="24"/>
          <w:szCs w:val="24"/>
        </w:rPr>
        <w:t xml:space="preserve"> NASH</w:t>
      </w:r>
      <w:r w:rsidR="00CD2334"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{"citationItems":[{"id":"ITEM-1","itemData":{"DOI":"10.1007/s00394-017-1524-x","ISSN":"1436-6207","PMID":"28875318","abstract":"INTRODUCTION Nonalcoholic steatohepatitis (NASH) is characterized by the presence of steatosis, inflammation, and ballooning degeneration of hepatocytes, with or without fibrosis. The prevalence of NASH has increased with the obesity epidemic, but its etiology is multifactorial. The current studies suggest the role of gut microbiota in the development and progression of NASH. The aim is to review the studies that investigate the relationship between gut microbiota and NASH. These review also discusses the pathophysiological mechanisms and the influence of diet on the gut-liver axis. RESULT The available literature has proposed mechanisms for an association between gut microbiota and NASH, such as: modification energy homeostasis, lipopolysaccharides (LPS)-endotoxemia, increased endogenous production of ethanol, and alteration in the metabolism of bile acid and choline. There is evidence to suggest that NASH patients have a higher prevalence of bacterial overgrowth in the small intestine and changes in the composition of the gut microbiota. However, there is still a controversy regarding the microbiome profile in this population. The abundance of Bacteroidetes phylum may be increased, decreased, or unaltered in NASH patients. There is an increase in the Escherichia and Bacteroides genus. There is depletion of certain taxa, such as Prevotella and Faecalibacterium. CONCLUSION Although few studies have evaluated the composition of the gut microbiota in patients with NASH, it is observed that these individuals have a distinct gut microbiota, compared to the control groups, which explains, at least in part, the genesis and progression of the disease through multiple mechanisms. Modulation of the gut microbiota through diet control offers new challenges for future studies.","author":[{"dropping-particle":"","family":"Faria Ghetti","given":"Fabiana","non-dropping-particle":"de","parse-names":false,"suffix":""},{"dropping-particle":"","family":"Oliveira","given":"Daiane Gonçalves","non-dropping-particle":"","parse-names":false,"suffix":""},{"dropping-particle":"","family":"Oliveira","given":"Juliano Machado","non-dropping-particle":"de","parse-names":false,"suffix":""},{"dropping-particle":"","family":"Castro Ferreira","given":"Lincoln Eduardo Villela Vieira","non-dropping-particle":"de","parse-names":false,"suffix":""},{"dropping-particle":"","family":"Cesar","given":"Dionéia Evangelista","non-dropping-particle":"","parse-names":false,"suffix":""},{"dropping-particle":"","family":"Moreira","given":"Ana Paula Boroni","non-dropping-particle":"","parse-names":false,"suffix":""}],"container-title":"European Journal of Nutrition","id":"ITEM-1","issue":"3","issued":{"date-parts":[["2018","4","5"]]},"page":"861-876","title":"Influence of gut microbiota on the development and progression of nonalcoholic steatohepatitis","type":"article-journal","volume":"57"},"uris":["http://www.mendeley.com/documents/?uuid=daf86f22-d8af-3aec-b486-890e35ba71ee"]}],"mendeley":{"formattedCitation":"&lt;sup&gt;[76]&lt;/sup&gt;","plainTextFormattedCitation":"[76]","previouslyFormattedCitation":"&lt;sup&gt;[76]&lt;/sup&gt;"},"properties":{"noteIndex":0},"schema":"https://github.com/citation-style-language/schema/raw/master/csl-citation.json"}</w:instrText>
      </w:r>
      <w:r w:rsidR="00CD2334"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[76]</w:t>
      </w:r>
      <w:r w:rsidR="00CD2334" w:rsidRPr="00E75547">
        <w:rPr>
          <w:rFonts w:ascii="Book Antiqua" w:hAnsi="Book Antiqua"/>
          <w:sz w:val="24"/>
          <w:szCs w:val="24"/>
        </w:rPr>
        <w:fldChar w:fldCharType="end"/>
      </w:r>
      <w:r w:rsidR="001B3574" w:rsidRPr="00E75547">
        <w:rPr>
          <w:rFonts w:ascii="Book Antiqua" w:hAnsi="Book Antiqua"/>
          <w:sz w:val="24"/>
          <w:szCs w:val="24"/>
        </w:rPr>
        <w:t xml:space="preserve">, </w:t>
      </w:r>
      <w:r w:rsidR="007F2379" w:rsidRPr="00E75547">
        <w:rPr>
          <w:rFonts w:ascii="Book Antiqua" w:hAnsi="Book Antiqua"/>
          <w:sz w:val="24"/>
          <w:szCs w:val="24"/>
        </w:rPr>
        <w:t>recent</w:t>
      </w:r>
      <w:r w:rsidR="002650BC" w:rsidRPr="00E75547">
        <w:rPr>
          <w:rFonts w:ascii="Book Antiqua" w:hAnsi="Book Antiqua"/>
          <w:sz w:val="24"/>
          <w:szCs w:val="24"/>
        </w:rPr>
        <w:t xml:space="preserve"> </w:t>
      </w:r>
      <w:r w:rsidR="009D3DB7" w:rsidRPr="00E75547">
        <w:rPr>
          <w:rFonts w:ascii="Book Antiqua" w:hAnsi="Book Antiqua"/>
          <w:sz w:val="24"/>
          <w:szCs w:val="24"/>
        </w:rPr>
        <w:t>studies</w:t>
      </w:r>
      <w:r w:rsidR="001B3574" w:rsidRPr="00E75547">
        <w:rPr>
          <w:rFonts w:ascii="Book Antiqua" w:hAnsi="Book Antiqua"/>
          <w:sz w:val="24"/>
          <w:szCs w:val="24"/>
        </w:rPr>
        <w:t xml:space="preserve"> have</w:t>
      </w:r>
      <w:r w:rsidR="008F7EDD" w:rsidRPr="00E75547">
        <w:rPr>
          <w:rFonts w:ascii="Book Antiqua" w:hAnsi="Book Antiqua"/>
          <w:sz w:val="24"/>
          <w:szCs w:val="24"/>
        </w:rPr>
        <w:t xml:space="preserve"> </w:t>
      </w:r>
      <w:r w:rsidR="00D72158" w:rsidRPr="00E75547">
        <w:rPr>
          <w:rFonts w:ascii="Book Antiqua" w:hAnsi="Book Antiqua"/>
          <w:sz w:val="24"/>
          <w:szCs w:val="24"/>
        </w:rPr>
        <w:t>indicated</w:t>
      </w:r>
      <w:r w:rsidR="00816042" w:rsidRPr="00E75547">
        <w:rPr>
          <w:rFonts w:ascii="Book Antiqua" w:hAnsi="Book Antiqua"/>
          <w:sz w:val="24"/>
          <w:szCs w:val="24"/>
        </w:rPr>
        <w:t xml:space="preserve"> increased </w:t>
      </w:r>
      <w:r w:rsidR="00816042" w:rsidRPr="00E75547">
        <w:rPr>
          <w:rFonts w:ascii="Book Antiqua" w:hAnsi="Book Antiqua"/>
          <w:i/>
          <w:sz w:val="24"/>
          <w:szCs w:val="24"/>
        </w:rPr>
        <w:t>Bacteroides</w:t>
      </w:r>
      <w:r w:rsidR="00A00E21" w:rsidRPr="00E75547">
        <w:rPr>
          <w:rFonts w:ascii="Book Antiqua" w:hAnsi="Book Antiqua"/>
          <w:i/>
          <w:sz w:val="24"/>
          <w:szCs w:val="24"/>
        </w:rPr>
        <w:fldChar w:fldCharType="begin" w:fldLock="1"/>
      </w:r>
      <w:r w:rsidR="000603AA" w:rsidRPr="00E75547">
        <w:rPr>
          <w:rFonts w:ascii="Book Antiqua" w:hAnsi="Book Antiqua"/>
          <w:i/>
          <w:sz w:val="24"/>
          <w:szCs w:val="24"/>
        </w:rPr>
        <w:instrText>ADDIN CSL_CITATION {"citationItems":[{"id":"ITEM-1","itemData":{"DOI":"10.1371/journal.pone.0062885","ISSN":"1932-6203","PMID":"23638162","abstract":"BACKGROUND The human gut microbiota has profound influence on host metabolism and immunity. This study characterized the fecal microbiota in patients with nonalcoholic steatohepatitis (NASH). The relationship between microbiota changes and changes in hepatic steatosis was also studied. METHODS Fecal microbiota of histology-proven NASH patients and healthy controls was analyzed by 16S ribosomal RNA pyrosequencing. NASH patients were from a previously reported randomized trial on probiotic treatment. Proton-magnetic resonance spectroscopy was performed to monitor changes in intrahepatic triglyceride content (IHTG). RESULTS A total of 420,344 16S sequences with acceptable quality were obtained from 16 NASH patients and 22 controls. NASH patients had lower fecal abundance of Faecalibacterium and Anaerosporobacter but higher abundance of Parabacteroides and Allisonella. Partial least-square discriminant analysis yielded a model of 10 genera that discriminated NASH patients from controls. At month 6, 6 of 7 patients in the probiotic group and 4 of 9 patients in the usual care group had improvement in IHTG (P=0.15). Improvement in IHTG was associated with a reduction in the abundance of Firmicutes (R(2)=0.4820, P=0.0028) and increase in Bacteroidetes (R(2)=0.4366, P=0.0053). This was accompanied by corresponding changes at the class, order and genus levels. In contrast, bacterial biodiversity did not differ between NASH patients and controls, and did not change with probiotic treatment. CONCLUSIONS NASH patients have fecal dysbiosis, and changes in microbiota correlate with improvement in hepatic steatosis. Further studies are required to investigate the mechanism underlying the interaction between gut microbes and the liver.","author":[{"dropping-particle":"","family":"Wong","given":"Vincent Wai-Sun","non-dropping-particle":"","parse-names":false,"suffix":""},{"dropping-particle":"","family":"Tse","given":"Chi-Hang","non-dropping-particle":"","parse-names":false,"suffix":""},{"dropping-particle":"","family":"Lam","given":"Tommy Tsan-Yuk","non-dropping-particle":"","parse-names":false,"suffix":""},{"dropping-particle":"","family":"Wong","given":"Grace Lai-Hung","non-dropping-particle":"","parse-names":false,"suffix":""},{"dropping-particle":"","family":"Chim","given":"Angel Mei-Ling","non-dropping-particle":"","parse-names":false,"suffix":""},{"dropping-particle":"","family":"Chu","given":"Winnie Chiu-Wing","non-dropping-particle":"","parse-names":false,"suffix":""},{"dropping-particle":"","family":"Yeung","given":"David Ka-Wai","non-dropping-particle":"","parse-names":false,"suffix":""},{"dropping-particle":"","family":"Law","given":"Patrick Tik-Wan","non-dropping-particle":"","parse-names":false,"suffix":""},{"dropping-particle":"","family":"Kwan","given":"Hoi-Shan","non-dropping-particle":"","parse-names":false,"suffix":""},{"dropping-particle":"","family":"Yu","given":"Jun","non-dropping-particle":"","parse-names":false,"suffix":""},{"dropping-particle":"","family":"Sung","given":"Joseph Jao-Yiu","non-dropping-particle":"","parse-names":false,"suffix":""},{"dropping-particle":"","family":"Chan","given":"Henry Lik-Yuen","non-dropping-particle":"","parse-names":false,"suffix":""}],"container-title":"PLoS ONE","editor":[{"dropping-particle":"","family":"Federici","given":"Massimo","non-dropping-particle":"","parse-names":false,"suffix":""}],"id":"ITEM-1","issue":"4","issued":{"date-parts":[["2013","4","25"]]},"page":"e62885","title":"Molecular Characterization of the Fecal Microbiota in Patients with Nonalcoholic Steatohepatitis – A Longitudinal Study","type":"article-journal","volume":"8"},"uris":["http://www.mendeley.com/documents/?uuid=6e5f6112-f59e-3b0c-9522-4cad30e58a39"]},{"id":"ITEM-2","itemData":{"DOI":"10.1002/hep.26093","ISBN":"1527-3350","ISSN":"02709139","PMID":"23055155","abstract":"Nonalcoholic steatohepatitis (NASH) is a serious liver disease associated with obesity. Characterized by metabolic syndrome, hepatic steatosis, and liver inflammation, NASH is believed to be under the influence of the gut microflora. Here, the composition of gut bacterial communities of NASH, obese, and healthy children was determined by 16S ribosomal RNA pyrosequencing. In addition, peripheral blood ethanol was analyzed to monitor endogenous ethanol production of patients and healthy controls. UniFrac-based principle coordinates analysis indicated that most of the microbiome samples clustered by disease status. Each group was associated with a unique pattern of enterotypes. Differences were abundant at phylum, family, and genus levels between healthy subjects and obese patients (with or without NASH), and relatively fewer differences were observed between obese and the NASH microbiomes. Among those taxa with greater than 1{%} representation in any of the disease groups, Proteobacteria, Enterobacteriaceae, and Escherichia were the only phylum, family and genus types exhibiting significant difference between obese and NASH microbiomes. Similar blood-ethanol concentrations were observed between healthy subjects and obese non-NASH patients, but NASH patients exhibited significantly elevated blood ethanol levels.","author":[{"dropping-particle":"","family":"Zhu","given":"Lixin","non-dropping-particle":"","parse-names":false,"suffix":""},{"dropping-particle":"","family":"Baker","given":"Susan S.","non-dropping-particle":"","parse-names":false,"suffix":""},{"dropping-particle":"","family":"Gill","given":"Chelsea","non-dropping-particle":"","parse-names":false,"suffix":""},{"dropping-particle":"","family":"Liu","given":"Wensheng","non-dropping-particle":"","parse-names":false,"suffix":""},{"dropping-particle":"","family":"Alkhouri","given":"Razan","non-dropping-particle":"","parse-names":false,"suffix":""},{"dropping-particle":"","family":"Baker","given":"Robert D.","non-dropping-particle":"","parse-names":false,"suffix":""},{"dropping-particle":"","family":"Gill","given":"Steven R.","non-dropping-particle":"","parse-names":false,"suffix":""}],"container-title":"Hepatology","id":"ITEM-2","issue":"2","issued":{"date-parts":[["2013","2"]]},"note":"From Duplicate 2 (Characterization of gut microbiomes in nonalcoholic steatohepatitis (NASH) patients: A connection between endogenous alcohol and NASH - Zhu, Lixin; Baker, Susan S; Gill, Chelsea; Liu, Wensheng; Alkhouri, Razan; Baker, Robert D; Gill, Steven R)\n\nNULL","page":"601-609","title":"Characterization of gut microbiomes in nonalcoholic steatohepatitis (NASH) patients: A connection between endogenous alcohol and NASH","type":"article-journal","volume":"57"},"uris":["http://www.mendeley.com/documents/?uuid=90b0611f-9915-4a13-a192-9fef31da883b"]},{"id":"ITEM-3","itemData":{"DOI":"10.1002/hep.28356","ISSN":"1527-3350","PMID":"26600078","abstract":"UNLABELLED Several animal studies have emphasized the role of gut microbiota in nonalcoholic fatty liver disease (NAFLD). However, data about gut dysbiosis in human NAFLD remain scarce in the literature, especially studies including the whole spectrum of NAFLD lesions. We aimed to evaluate the association between gut dysbiosis and severe NAFLD lesions, that is, nonalcoholic steatohepatitis (NASH) and fibrosis, in a well-characterized population of adult NAFLD. Fifty-seven patients with biopsy-proven NAFLD were enrolled. Taxonomic composition of gut microbiota was determined using 16S ribosomal RNA gene sequencing of stool samples. Thirty patients had F0/F1 fibrosis stage at liver biopsy (10 with NASH), and 27 patients had significant F≥2 fibrosis (25 with NASH). Bacteroides abundance was significantly increased in NASH and F≥2 patients, whereas Prevotella abundance was decreased. Ruminococcus abundance was significantly higher in F≥2 patients. By multivariate analysis, Bacteroides abundance was independently associated with NASH and Ruminococcus with F≥2 fibrosis. Stratification according to the abundance of these two bacteria generated three patient subgroups with increasing severity of NAFLD lesions. Based on imputed metagenomic profiles, Kyoto Encyclopedia of Genes and Genomes pathways significantly related to NASH and fibrosis F≥2 were mostly related to carbohydrate, lipid, and amino acid metabolism. CONCLUSION NAFLD severity associates with gut dysbiosis and a shift in metabolic function of the gut microbiota. We identified Bacteroides as independently associated with NASH and Ruminococcus with significant fibrosis. Thus, gut microbiota analysis adds information to classical predictors of NAFLD severity and suggests novel metabolic targets for pre-/probiotics therapies.","author":[{"dropping-particle":"","family":"Boursier","given":"Jérôme","non-dropping-particle":"","parse-names":false,"suffix":""},{"dropping-particle":"","family":"Mueller","given":"Olaf","non-dropping-particle":"","parse-names":false,"suffix":""},{"dropping-particle":"","family":"Barret","given":"Matthieu","non-dropping-particle":"","parse-names":false,"suffix":""},{"dropping-particle":"","family":"Machado","given":"Mariana","non-dropping-particle":"","parse-names":false,"suffix":""},{"dropping-particle":"","family":"Fizanne","given":"Lionel","non-dropping-particle":"","parse-names":false,"suffix":""},{"dropping-particle":"","family":"Araujo-Perez","given":"Felix","non-dropping-particle":"","parse-names":false,"suffix":""},{"dropping-particle":"","family":"Guy","given":"Cynthia D","non-dropping-particle":"","parse-names":false,"suffix":""},{"dropping-particle":"","family":"Seed","given":"Patrick C","non-dropping-particle":"","parse-names":false,"suffix":""},{"dropping-particle":"","family":"Rawls","given":"John F","non-dropping-particle":"","parse-names":false,"suffix":""},{"dropping-particle":"","family":"David","given":"Lawrence A","non-dropping-particle":"","parse-names":false,"suffix":""},{"dropping-particle":"","family":"Hunault","given":"Gilles","non-dropping-particle":"","parse-names":false,"suffix":""},{"dropping-particle":"","family":"Oberti","given":"Frédéric","non-dropping-particle":"","parse-names":false,"suffix":""},{"dropping-particle":"","family":"Calès","given":"Paul","non-dropping-particle":"","parse-names":false,"suffix":""},{"dropping-particle":"","family":"Diehl","given":"Anna Mae","non-dropping-particle":"","parse-names":false,"suffix":""}],"container-title":"Hepatology (Baltimore, Md.)","id":"ITEM-3","issue":"3","issued":{"date-parts":[["2016","3"]]},"page":"764-75","title":"The severity of nonalcoholic fatty liver disease is associated with gut dysbiosis and shift in the metabolic function of the gut microbiota.","type":"article-journal","volume":"63"},"uris":["http://www.mendeley.com/documents/?uuid=e9a8d464-d000-3983-8716-0d6bcc2bb2e3"]}],"mendeley":{"formattedCitation":"&lt;sup&gt;[77–79]&lt;/sup&gt;","plainTextFormattedCitation":"[77–79]","previouslyFormattedCitation":"&lt;sup&gt;[77–79]&lt;/sup&gt;"},"properties":{"noteIndex":0},"schema":"https://github.com/citation-style-language/schema/raw/master/csl-citation.json"}</w:instrText>
      </w:r>
      <w:r w:rsidR="00A00E21" w:rsidRPr="00E75547">
        <w:rPr>
          <w:rFonts w:ascii="Book Antiqua" w:hAnsi="Book Antiqua"/>
          <w:i/>
          <w:sz w:val="24"/>
          <w:szCs w:val="24"/>
        </w:rPr>
        <w:fldChar w:fldCharType="separate"/>
      </w:r>
      <w:r w:rsidR="004F61CC" w:rsidRPr="00E75547">
        <w:rPr>
          <w:rFonts w:ascii="Book Antiqua" w:hAnsi="Book Antiqua"/>
          <w:noProof/>
          <w:sz w:val="24"/>
          <w:szCs w:val="24"/>
          <w:vertAlign w:val="superscript"/>
        </w:rPr>
        <w:t>[77</w:t>
      </w:r>
      <w:r w:rsidR="00E728B6" w:rsidRPr="00E75547">
        <w:rPr>
          <w:rFonts w:ascii="Book Antiqua" w:hAnsi="Book Antiqua"/>
          <w:noProof/>
          <w:sz w:val="24"/>
          <w:szCs w:val="24"/>
          <w:vertAlign w:val="superscript"/>
        </w:rPr>
        <w:t>-</w:t>
      </w:r>
      <w:r w:rsidR="004F61CC" w:rsidRPr="00E75547">
        <w:rPr>
          <w:rFonts w:ascii="Book Antiqua" w:hAnsi="Book Antiqua"/>
          <w:noProof/>
          <w:sz w:val="24"/>
          <w:szCs w:val="24"/>
          <w:vertAlign w:val="superscript"/>
        </w:rPr>
        <w:t>79]</w:t>
      </w:r>
      <w:r w:rsidR="00A00E21" w:rsidRPr="00E75547">
        <w:rPr>
          <w:rFonts w:ascii="Book Antiqua" w:hAnsi="Book Antiqua"/>
          <w:i/>
          <w:sz w:val="24"/>
          <w:szCs w:val="24"/>
        </w:rPr>
        <w:fldChar w:fldCharType="end"/>
      </w:r>
      <w:r w:rsidR="00A00E21" w:rsidRPr="00E75547">
        <w:rPr>
          <w:rFonts w:ascii="Book Antiqua" w:hAnsi="Book Antiqua"/>
          <w:i/>
          <w:sz w:val="24"/>
          <w:szCs w:val="24"/>
        </w:rPr>
        <w:t xml:space="preserve"> </w:t>
      </w:r>
      <w:r w:rsidR="00A00E21" w:rsidRPr="00E75547">
        <w:rPr>
          <w:rFonts w:ascii="Book Antiqua" w:hAnsi="Book Antiqua"/>
          <w:sz w:val="24"/>
          <w:szCs w:val="24"/>
        </w:rPr>
        <w:t xml:space="preserve">and </w:t>
      </w:r>
      <w:r w:rsidR="00AD2D59" w:rsidRPr="00E75547">
        <w:rPr>
          <w:rFonts w:ascii="Book Antiqua" w:hAnsi="Book Antiqua"/>
          <w:sz w:val="24"/>
          <w:szCs w:val="24"/>
        </w:rPr>
        <w:t>reduced</w:t>
      </w:r>
      <w:r w:rsidR="00B41C97" w:rsidRPr="00E75547">
        <w:rPr>
          <w:rFonts w:ascii="Book Antiqua" w:hAnsi="Book Antiqua"/>
          <w:sz w:val="24"/>
          <w:szCs w:val="24"/>
        </w:rPr>
        <w:t xml:space="preserve"> </w:t>
      </w:r>
      <w:r w:rsidR="00ED3EF2" w:rsidRPr="00E75547">
        <w:rPr>
          <w:rFonts w:ascii="Book Antiqua" w:hAnsi="Book Antiqua"/>
          <w:i/>
          <w:sz w:val="24"/>
          <w:szCs w:val="24"/>
        </w:rPr>
        <w:t>Porphyromonadaceae</w:t>
      </w:r>
      <w:r w:rsidR="00453594" w:rsidRPr="00E75547">
        <w:rPr>
          <w:rFonts w:ascii="Book Antiqua" w:hAnsi="Book Antiqua"/>
          <w:i/>
          <w:sz w:val="24"/>
          <w:szCs w:val="24"/>
        </w:rPr>
        <w:fldChar w:fldCharType="begin" w:fldLock="1"/>
      </w:r>
      <w:r w:rsidR="000603AA" w:rsidRPr="00E75547">
        <w:rPr>
          <w:rFonts w:ascii="Book Antiqua" w:hAnsi="Book Antiqua"/>
          <w:i/>
          <w:sz w:val="24"/>
          <w:szCs w:val="24"/>
        </w:rPr>
        <w:instrText>ADDIN CSL_CITATION {"citationItems":[{"id":"ITEM-1","itemData":{"DOI":"10.1038/s41598-018-19753-9","ISSN":"2045-2322","PMID":"29362454","abstract":"This study aimed to determine if there is an association between dysbiosis and nonalcoholic fatty liver disease (NAFLD) independent of obesity and insulin resistance (IR). This is a prospective cross-sectional study assessing the intestinal microbiome (IM) of 39 adults with biopsy-proven NAFLD (15 simple steatosis [SS]; 24 nonalcoholic steatohepatitis [NASH]) and 28 healthy controls (HC). IM composition (llumina MiSeq Platform) in NAFLD patients compared to HC were identified by two statistical methods (Metastats, Wilcoxon). Selected taxa was validated using quantitative PCR (qPCR). Metabolites in feces and serum were also analyzed. In NAFLD, 8 operational taxonomic units, 6 genera, 6 families and 2 phyla (Bacteroidetes, Firmicutes) were less abundant and; 1 genus (Lactobacillus) and 1 family (Lactobacillaceae) were more abundant compared to HC. Lower abundance in both NASH and SS patients compared to HC were confirmed by qPCR for Ruminococcus, Faecalibacterium prausnitzii and Coprococcus. No difference was found between NASH and SS. This lower abundance in NAFLD (NASH+SS) was independent of BMI and IR. NAFLD patients had higher concentrations of fecal propionate and isobutyric acid and serum 2-hydroxybutyrate and L-lactic acid. These findings suggest a potential role for a specific IM community and functional profile in the pathogenesis of NAFLD.","author":[{"dropping-particle":"","family":"Silva","given":"Hannah E.","non-dropping-particle":"Da","parse-names":false,"suffix":""},{"dropping-particle":"","family":"Teterina","given":"Anastasia","non-dropping-particle":"","parse-names":false,"suffix":""},{"dropping-particle":"","family":"Comelli","given":"Elena M.","non-dropping-particle":"","parse-names":false,"suffix":""},{"dropping-particle":"","family":"Taibi","given":"Amel","non-dropping-particle":"","parse-names":false,"suffix":""},{"dropping-particle":"","family":"Arendt","given":"Bianca M.","non-dropping-particle":"","parse-names":false,"suffix":""},{"dropping-particle":"","family":"Fischer","given":"Sandra E.","non-dropping-particle":"","parse-names":false,"suffix":""},{"dropping-particle":"","family":"Lou","given":"Wendy","non-dropping-particle":"","parse-names":false,"suffix":""},{"dropping-particle":"","family":"Allard","given":"Johane P.","non-dropping-particle":"","parse-names":false,"suffix":""}],"container-title":"Scientific Reports","id":"ITEM-1","issue":"1","issued":{"date-parts":[["2018","12","23"]]},"page":"1466","title":"Nonalcoholic fatty liver disease is associated with dysbiosis independent of body mass index and insulin resistance","type":"article-journal","volume":"8"},"uris":["http://www.mendeley.com/documents/?uuid=6074b01b-5450-3f19-98f2-5387ccbe7928"]}],"mendeley":{"formattedCitation":"&lt;sup&gt;[80]&lt;/sup&gt;","plainTextFormattedCitation":"[80]","previouslyFormattedCitation":"&lt;sup&gt;[80]&lt;/sup&gt;"},"properties":{"noteIndex":0},"schema":"https://github.com/citation-style-language/schema/raw/master/csl-citation.json"}</w:instrText>
      </w:r>
      <w:r w:rsidR="00453594" w:rsidRPr="00E75547">
        <w:rPr>
          <w:rFonts w:ascii="Book Antiqua" w:hAnsi="Book Antiqua"/>
          <w:i/>
          <w:sz w:val="24"/>
          <w:szCs w:val="24"/>
        </w:rPr>
        <w:fldChar w:fldCharType="separate"/>
      </w:r>
      <w:r w:rsidR="004F61CC" w:rsidRPr="00E75547">
        <w:rPr>
          <w:rFonts w:ascii="Book Antiqua" w:hAnsi="Book Antiqua"/>
          <w:noProof/>
          <w:sz w:val="24"/>
          <w:szCs w:val="24"/>
          <w:vertAlign w:val="superscript"/>
        </w:rPr>
        <w:t>[80]</w:t>
      </w:r>
      <w:r w:rsidR="00453594" w:rsidRPr="00E75547">
        <w:rPr>
          <w:rFonts w:ascii="Book Antiqua" w:hAnsi="Book Antiqua"/>
          <w:i/>
          <w:sz w:val="24"/>
          <w:szCs w:val="24"/>
        </w:rPr>
        <w:fldChar w:fldCharType="end"/>
      </w:r>
      <w:r w:rsidR="00ED3EF2" w:rsidRPr="00E75547">
        <w:rPr>
          <w:rFonts w:ascii="Book Antiqua" w:hAnsi="Book Antiqua"/>
          <w:sz w:val="24"/>
          <w:szCs w:val="24"/>
        </w:rPr>
        <w:t xml:space="preserve"> </w:t>
      </w:r>
      <w:r w:rsidR="00ED3EF2" w:rsidRPr="00E75547">
        <w:rPr>
          <w:rFonts w:ascii="Book Antiqua" w:hAnsi="Book Antiqua"/>
          <w:sz w:val="24"/>
          <w:szCs w:val="24"/>
        </w:rPr>
        <w:lastRenderedPageBreak/>
        <w:t xml:space="preserve">abundance </w:t>
      </w:r>
      <w:r w:rsidR="002650BC" w:rsidRPr="00E75547">
        <w:rPr>
          <w:rFonts w:ascii="Book Antiqua" w:hAnsi="Book Antiqua"/>
          <w:sz w:val="24"/>
          <w:szCs w:val="24"/>
        </w:rPr>
        <w:t xml:space="preserve">in NASH patients </w:t>
      </w:r>
      <w:r w:rsidR="009A54EA" w:rsidRPr="00E75547">
        <w:rPr>
          <w:rFonts w:ascii="Book Antiqua" w:hAnsi="Book Antiqua"/>
          <w:sz w:val="24"/>
          <w:szCs w:val="24"/>
        </w:rPr>
        <w:t>compared to</w:t>
      </w:r>
      <w:r w:rsidR="003C28C2" w:rsidRPr="00E75547">
        <w:rPr>
          <w:rFonts w:ascii="Book Antiqua" w:hAnsi="Book Antiqua"/>
          <w:sz w:val="24"/>
          <w:szCs w:val="24"/>
        </w:rPr>
        <w:t xml:space="preserve"> healthy control</w:t>
      </w:r>
      <w:r w:rsidR="00592950" w:rsidRPr="00E75547">
        <w:rPr>
          <w:rFonts w:ascii="Book Antiqua" w:hAnsi="Book Antiqua"/>
          <w:sz w:val="24"/>
          <w:szCs w:val="24"/>
        </w:rPr>
        <w:t xml:space="preserve"> subjects</w:t>
      </w:r>
      <w:r w:rsidR="00C91D41" w:rsidRPr="00E75547">
        <w:rPr>
          <w:rFonts w:ascii="Book Antiqua" w:hAnsi="Book Antiqua"/>
          <w:sz w:val="24"/>
          <w:szCs w:val="24"/>
        </w:rPr>
        <w:t>.</w:t>
      </w:r>
      <w:r w:rsidR="004F6D28" w:rsidRPr="00E75547">
        <w:rPr>
          <w:rFonts w:ascii="Book Antiqua" w:hAnsi="Book Antiqua"/>
          <w:sz w:val="24"/>
          <w:szCs w:val="24"/>
        </w:rPr>
        <w:t xml:space="preserve"> </w:t>
      </w:r>
      <w:r w:rsidR="003C7A4A" w:rsidRPr="00E75547">
        <w:rPr>
          <w:rFonts w:ascii="Book Antiqua" w:hAnsi="Book Antiqua"/>
          <w:i/>
          <w:sz w:val="24"/>
          <w:szCs w:val="24"/>
        </w:rPr>
        <w:t>Bacteroides</w:t>
      </w:r>
      <w:r w:rsidR="003C7A4A" w:rsidRPr="00E75547">
        <w:rPr>
          <w:rFonts w:ascii="Book Antiqua" w:hAnsi="Book Antiqua"/>
          <w:sz w:val="24"/>
          <w:szCs w:val="24"/>
        </w:rPr>
        <w:t xml:space="preserve"> have </w:t>
      </w:r>
      <w:r w:rsidR="008C6163" w:rsidRPr="00E75547">
        <w:rPr>
          <w:rFonts w:ascii="Book Antiqua" w:hAnsi="Book Antiqua"/>
          <w:sz w:val="24"/>
          <w:szCs w:val="24"/>
        </w:rPr>
        <w:t>a</w:t>
      </w:r>
      <w:r w:rsidR="003C7A4A" w:rsidRPr="00E75547">
        <w:rPr>
          <w:rFonts w:ascii="Book Antiqua" w:hAnsi="Book Antiqua"/>
          <w:sz w:val="24"/>
          <w:szCs w:val="24"/>
        </w:rPr>
        <w:t xml:space="preserve"> large number and diversity of genes </w:t>
      </w:r>
      <w:r w:rsidR="00EC4CA2" w:rsidRPr="00E75547">
        <w:rPr>
          <w:rFonts w:ascii="Book Antiqua" w:hAnsi="Book Antiqua"/>
          <w:sz w:val="24"/>
          <w:szCs w:val="24"/>
        </w:rPr>
        <w:t xml:space="preserve">encoding </w:t>
      </w:r>
      <w:r w:rsidR="008D1CAC" w:rsidRPr="00E75547">
        <w:rPr>
          <w:rFonts w:ascii="Book Antiqua" w:hAnsi="Book Antiqua"/>
          <w:sz w:val="24"/>
          <w:szCs w:val="24"/>
        </w:rPr>
        <w:t xml:space="preserve">enzymes </w:t>
      </w:r>
      <w:r w:rsidR="00835805" w:rsidRPr="00E75547">
        <w:rPr>
          <w:rFonts w:ascii="Book Antiqua" w:hAnsi="Book Antiqua"/>
          <w:sz w:val="24"/>
          <w:szCs w:val="24"/>
        </w:rPr>
        <w:t xml:space="preserve">converting </w:t>
      </w:r>
      <w:r w:rsidR="00827233" w:rsidRPr="00E75547">
        <w:rPr>
          <w:rFonts w:ascii="Book Antiqua" w:hAnsi="Book Antiqua"/>
          <w:sz w:val="24"/>
          <w:szCs w:val="24"/>
        </w:rPr>
        <w:t>complex polysaccharides</w:t>
      </w:r>
      <w:r w:rsidR="00835805" w:rsidRPr="00E75547">
        <w:rPr>
          <w:rFonts w:ascii="Book Antiqua" w:hAnsi="Book Antiqua"/>
          <w:sz w:val="24"/>
          <w:szCs w:val="24"/>
        </w:rPr>
        <w:t xml:space="preserve"> to </w:t>
      </w:r>
      <w:r w:rsidR="00F7615A" w:rsidRPr="00E75547">
        <w:rPr>
          <w:rFonts w:ascii="Book Antiqua" w:hAnsi="Book Antiqua"/>
          <w:sz w:val="24"/>
          <w:szCs w:val="24"/>
        </w:rPr>
        <w:t>short-chain fatty acids</w:t>
      </w:r>
      <w:r w:rsidR="00DE0C94" w:rsidRPr="00E75547">
        <w:rPr>
          <w:rFonts w:ascii="Book Antiqua" w:hAnsi="Book Antiqua"/>
          <w:sz w:val="24"/>
          <w:szCs w:val="24"/>
        </w:rPr>
        <w:t xml:space="preserve"> that serve as energy substrates</w:t>
      </w:r>
      <w:r w:rsidR="00646D37" w:rsidRPr="00E75547">
        <w:rPr>
          <w:rFonts w:ascii="Book Antiqua" w:hAnsi="Book Antiqua"/>
          <w:sz w:val="24"/>
          <w:szCs w:val="24"/>
        </w:rPr>
        <w:t xml:space="preserve"> and signaling molecules</w:t>
      </w:r>
      <w:r w:rsidR="00F2183A" w:rsidRPr="00E75547">
        <w:rPr>
          <w:rFonts w:ascii="Book Antiqua" w:hAnsi="Book Antiqua"/>
          <w:sz w:val="24"/>
          <w:szCs w:val="24"/>
        </w:rPr>
        <w:fldChar w:fldCharType="begin" w:fldLock="1"/>
      </w:r>
      <w:r w:rsidR="000603AA" w:rsidRPr="00E75547">
        <w:rPr>
          <w:rFonts w:ascii="Book Antiqua" w:hAnsi="Book Antiqua"/>
          <w:sz w:val="24"/>
          <w:szCs w:val="24"/>
        </w:rPr>
        <w:instrText>ADDIN CSL_CITATION {"citationItems":[{"id":"ITEM-1","itemData":{"DOI":"10.1038/nrmicro3050","ISSN":"1740-1534","PMID":"23748339","abstract":"Descriptions of the microbial communities that live on and in the human body have progressed at a spectacular rate over the past 5 years, fuelled primarily by highly parallel DNA-sequencing technologies and associated advances in bioinformatics, and by the expectation that understanding how to manipulate the structure and functions of our microbiota will allow us to affect health and prevent or treat diseases. Among the myriad of genes that have been identified in the human gut microbiome, those that encode carbohydrate-active enzymes (CAZymes) are of particular interest, as these enzymes are required to digest most of our complex repertoire of dietary polysaccharides. In this Analysis article, we examine the carbohydrate-digestive capacity of a simplified but representative mini-microbiome in order to highlight the abundance and variety of bacterial CAZymes that are represented in the human gut microbiota.","author":[{"dropping-particle":"","family":"Kaoutari","given":"Abdessamad","non-dropping-particle":"El","parse-names":false,"suffix":""},{"dropping-particle":"","family":"Armougom","given":"Fabrice","non-dropping-particle":"","parse-names":false,"suffix":""},{"dropping-particle":"","family":"Gordon","given":"Jeffrey I","non-dropping-particle":"","parse-names":false,"suffix":""},{"dropping-particle":"","family":"Raoult","given":"Didier","non-dropping-particle":"","parse-names":false,"suffix":""},{"dropping-particle":"","family":"Henrissat","given":"Bernard","non-dropping-particle":"","parse-names":false,"suffix":""}],"container-title":"Nature reviews. Microbiology","id":"ITEM-1","issue":"7","issued":{"date-parts":[["2013","7","10"]]},"page":"497-504","title":"The abundance and variety of carbohydrate-active enzymes in the human gut microbiota.","type":"article-journal","volume":"11"},"uris":["http://www.mendeley.com/documents/?uuid=5b4ce678-2a59-3ceb-b147-4375944555c1"]},{"id":"ITEM-2","itemData":{"DOI":"10.1016/j.cell.2016.05.041","ISSN":"00928674","PMID":"27259147","abstract":"A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-2","issue":"6","issued":{"date-parts":[["2016","6","2"]]},"page":"1332-1345","title":"From Dietary Fiber to Host Physiology: Short-Chain Fatty Acids as Key Bacterial Metabolites","type":"article-journal","volume":"165"},"uris":["http://www.mendeley.com/documents/?uuid=2f062f04-9c36-3cd3-a949-4122698bccac"]}],"mendeley":{"formattedCitation":"&lt;sup&gt;[81,82]&lt;/sup&gt;","plainTextFormattedCitation":"[81,82]","previouslyFormattedCitation":"&lt;sup&gt;[81,82]&lt;/sup&gt;"},"properties":{"noteIndex":0},"schema":"https://github.com/citation-style-language/schema/raw/master/csl-citation.json"}</w:instrText>
      </w:r>
      <w:r w:rsidR="00F2183A" w:rsidRPr="00E75547">
        <w:rPr>
          <w:rFonts w:ascii="Book Antiqua" w:hAnsi="Book Antiqua"/>
          <w:sz w:val="24"/>
          <w:szCs w:val="24"/>
        </w:rPr>
        <w:fldChar w:fldCharType="separate"/>
      </w:r>
      <w:r w:rsidR="004F61CC" w:rsidRPr="00E75547">
        <w:rPr>
          <w:rFonts w:ascii="Book Antiqua" w:hAnsi="Book Antiqua"/>
          <w:noProof/>
          <w:sz w:val="24"/>
          <w:szCs w:val="24"/>
          <w:vertAlign w:val="superscript"/>
        </w:rPr>
        <w:t>[81,82]</w:t>
      </w:r>
      <w:r w:rsidR="00F2183A" w:rsidRPr="00E75547">
        <w:rPr>
          <w:rFonts w:ascii="Book Antiqua" w:hAnsi="Book Antiqua"/>
          <w:sz w:val="24"/>
          <w:szCs w:val="24"/>
        </w:rPr>
        <w:fldChar w:fldCharType="end"/>
      </w:r>
      <w:r w:rsidR="003B3EA9" w:rsidRPr="00E75547">
        <w:rPr>
          <w:rFonts w:ascii="Book Antiqua" w:hAnsi="Book Antiqua"/>
          <w:sz w:val="24"/>
          <w:szCs w:val="24"/>
        </w:rPr>
        <w:t>.</w:t>
      </w:r>
      <w:r w:rsidR="00E76CE0" w:rsidRPr="00E75547">
        <w:rPr>
          <w:rFonts w:ascii="Book Antiqua" w:hAnsi="Book Antiqua"/>
          <w:sz w:val="24"/>
          <w:szCs w:val="24"/>
        </w:rPr>
        <w:t xml:space="preserve"> Increased energy harvest </w:t>
      </w:r>
      <w:r w:rsidR="00B06E40" w:rsidRPr="00E75547">
        <w:rPr>
          <w:rFonts w:ascii="Book Antiqua" w:hAnsi="Book Antiqua"/>
          <w:sz w:val="24"/>
          <w:szCs w:val="24"/>
        </w:rPr>
        <w:t xml:space="preserve">from </w:t>
      </w:r>
      <w:r w:rsidR="000F567F" w:rsidRPr="00E75547">
        <w:rPr>
          <w:rFonts w:ascii="Book Antiqua" w:hAnsi="Book Antiqua"/>
          <w:sz w:val="24"/>
          <w:szCs w:val="24"/>
        </w:rPr>
        <w:t>bacterial</w:t>
      </w:r>
      <w:r w:rsidR="00E33F4A" w:rsidRPr="00E75547">
        <w:rPr>
          <w:rFonts w:ascii="Book Antiqua" w:hAnsi="Book Antiqua"/>
          <w:sz w:val="24"/>
          <w:szCs w:val="24"/>
        </w:rPr>
        <w:t xml:space="preserve"> degradation of</w:t>
      </w:r>
      <w:r w:rsidR="000F567F" w:rsidRPr="00E75547">
        <w:rPr>
          <w:rFonts w:ascii="Book Antiqua" w:hAnsi="Book Antiqua"/>
          <w:sz w:val="24"/>
          <w:szCs w:val="24"/>
        </w:rPr>
        <w:t xml:space="preserve"> </w:t>
      </w:r>
      <w:r w:rsidR="00803F40" w:rsidRPr="00E75547">
        <w:rPr>
          <w:rFonts w:ascii="Book Antiqua" w:hAnsi="Book Antiqua"/>
          <w:sz w:val="24"/>
          <w:szCs w:val="24"/>
        </w:rPr>
        <w:t>dietary</w:t>
      </w:r>
      <w:r w:rsidR="00E76CE0" w:rsidRPr="00E75547">
        <w:rPr>
          <w:rFonts w:ascii="Book Antiqua" w:hAnsi="Book Antiqua"/>
          <w:sz w:val="24"/>
          <w:szCs w:val="24"/>
        </w:rPr>
        <w:t xml:space="preserve"> polysaccharide</w:t>
      </w:r>
      <w:r w:rsidR="00E33F4A" w:rsidRPr="00E75547">
        <w:rPr>
          <w:rFonts w:ascii="Book Antiqua" w:hAnsi="Book Antiqua"/>
          <w:sz w:val="24"/>
          <w:szCs w:val="24"/>
        </w:rPr>
        <w:t>s</w:t>
      </w:r>
      <w:r w:rsidR="00E76CE0" w:rsidRPr="00E75547">
        <w:rPr>
          <w:rFonts w:ascii="Book Antiqua" w:hAnsi="Book Antiqua"/>
          <w:sz w:val="24"/>
          <w:szCs w:val="24"/>
        </w:rPr>
        <w:t xml:space="preserve"> </w:t>
      </w:r>
      <w:r w:rsidR="00803F40" w:rsidRPr="00E75547">
        <w:rPr>
          <w:rFonts w:ascii="Book Antiqua" w:hAnsi="Book Antiqua"/>
          <w:sz w:val="24"/>
          <w:szCs w:val="24"/>
        </w:rPr>
        <w:t>has been</w:t>
      </w:r>
      <w:r w:rsidR="00AC6E3A" w:rsidRPr="00E75547">
        <w:rPr>
          <w:rFonts w:ascii="Book Antiqua" w:hAnsi="Book Antiqua"/>
          <w:sz w:val="24"/>
          <w:szCs w:val="24"/>
        </w:rPr>
        <w:t xml:space="preserve"> suggested to </w:t>
      </w:r>
      <w:r w:rsidR="00E76CE0" w:rsidRPr="00E75547">
        <w:rPr>
          <w:rFonts w:ascii="Book Antiqua" w:hAnsi="Book Antiqua"/>
          <w:sz w:val="24"/>
          <w:szCs w:val="24"/>
        </w:rPr>
        <w:t xml:space="preserve">contribute to </w:t>
      </w:r>
      <w:r w:rsidR="00803F40" w:rsidRPr="00E75547">
        <w:rPr>
          <w:rFonts w:ascii="Book Antiqua" w:hAnsi="Book Antiqua"/>
          <w:sz w:val="24"/>
          <w:szCs w:val="24"/>
        </w:rPr>
        <w:t>adiposity</w:t>
      </w:r>
      <w:r w:rsidR="00384E10" w:rsidRPr="00E75547">
        <w:rPr>
          <w:rFonts w:ascii="Book Antiqua" w:hAnsi="Book Antiqua"/>
          <w:sz w:val="24"/>
          <w:szCs w:val="24"/>
        </w:rPr>
        <w:t xml:space="preserve"> in </w:t>
      </w:r>
      <w:r w:rsidR="000E26D7" w:rsidRPr="00E75547">
        <w:rPr>
          <w:rFonts w:ascii="Book Antiqua" w:hAnsi="Book Antiqua"/>
          <w:i/>
          <w:sz w:val="24"/>
          <w:szCs w:val="24"/>
        </w:rPr>
        <w:t>ob/ob</w:t>
      </w:r>
      <w:r w:rsidR="000E26D7" w:rsidRPr="00E75547">
        <w:rPr>
          <w:rFonts w:ascii="Book Antiqua" w:hAnsi="Book Antiqua"/>
          <w:sz w:val="24"/>
          <w:szCs w:val="24"/>
        </w:rPr>
        <w:t xml:space="preserve"> </w:t>
      </w:r>
      <w:r w:rsidR="00384E10" w:rsidRPr="00E75547">
        <w:rPr>
          <w:rFonts w:ascii="Book Antiqua" w:hAnsi="Book Antiqua"/>
          <w:sz w:val="24"/>
          <w:szCs w:val="24"/>
        </w:rPr>
        <w:t>mice</w:t>
      </w:r>
      <w:r w:rsidR="003A5528" w:rsidRPr="00E75547">
        <w:rPr>
          <w:rFonts w:ascii="Book Antiqua" w:hAnsi="Book Antiqua"/>
          <w:sz w:val="24"/>
          <w:szCs w:val="24"/>
        </w:rPr>
        <w:fldChar w:fldCharType="begin" w:fldLock="1"/>
      </w:r>
      <w:r w:rsidR="00CA3CF3" w:rsidRPr="00E75547">
        <w:rPr>
          <w:rFonts w:ascii="Book Antiqua" w:hAnsi="Book Antiqua"/>
          <w:sz w:val="24"/>
          <w:szCs w:val="24"/>
        </w:rPr>
        <w:instrText>ADDIN CSL_CITATION {"citationItems":[{"id":"ITEM-1","itemData":{"DOI":"10.1038/nature05414","ISSN":"1476-4687","PMID":"17183312","abstract":"The worldwide obesity epidemic is stimulating efforts to identify host and environmental factors that affect energy balance. Comparisons of the distal gut microbiota of genetically obese mice and their lean littermates, as well as those of obese and lean human volunteers have revealed that obesity is associated with changes in the relative abundance of the two dominant bacterial divisions, the Bacteroidetes and the Firmicutes. Here we demonstrate through metagenomic and biochemical analyses that these changes affect the metabolic potential of the mouse gut microbiota. Our results indicate that the obese microbiome has an increased capacity to harvest energy from the diet. Furthermore, this trait is transmissible: colonization of germ-free mice with an 'obese microbiota' results in a significantly greater increase in total body fat than colonization with a 'lean microbiota'. These results identify the gut microbiota as an additional contributing factor to the pathophysiology of obesity.","author":[{"dropping-particle":"","family":"Turnbaugh","given":"Peter J.","non-dropping-particle":"","parse-names":false,"suffix":""},{"dropping-particle":"","family":"Ley","given":"Ruth E.","non-dropping-particle":"","parse-names":false,"suffix":""},{"dropping-particle":"","family":"Mahowald","given":"Michael A.","non-dropping-particle":"","parse-names":false,"suffix":""},{"dropping-particle":"","family":"Magrini","given":"Vincent","non-dropping-particle":"","parse-names":false,"suffix":""},{"dropping-particle":"","family":"Mardis","given":"Elaine R.","non-dropping-particle":"","parse-names":false,"suffix":""},{"dropping-particle":"","family":"Gordon","given":"Jeffrey I.","non-dropping-particle":"","parse-names":false,"suffix":""}],"container-title":"Nature","id":"ITEM-1","issue":"7122","issued":{"date-parts":[["2006","12","21"]]},"note":"From Duplicate 2 (An obesity-associated gut microbiome with increased capacity for energy harvest. - Turnbaugh, Peter J; Ley, Ruth E; Mahowald, Michael A; Magrini, Vincent; Mardis, Elaine R; Gordon, Jeffrey I)\n\nNULL","page":"1027-1031","title":"An obesity-associated gut microbiome with increased capacity for energy harvest.","type":"article-journal","volume":"444"},"uris":["http://www.mendeley.com/documents/?uuid=3a16ca0f-2a2a-4c46-8678-f64aa0ade829"]}],"mendeley":{"formattedCitation":"&lt;sup&gt;[83]&lt;/sup&gt;","plainTextFormattedCitation":"[83]","previouslyFormattedCitation":"&lt;sup&gt;[83]&lt;/sup&gt;"},"properties":{"noteIndex":0},"schema":"https://github.com/citation-style-language/schema/raw/master/csl-citation.json"}</w:instrText>
      </w:r>
      <w:r w:rsidR="003A5528" w:rsidRPr="00E75547">
        <w:rPr>
          <w:rFonts w:ascii="Book Antiqua" w:hAnsi="Book Antiqua"/>
          <w:sz w:val="24"/>
          <w:szCs w:val="24"/>
        </w:rPr>
        <w:fldChar w:fldCharType="separate"/>
      </w:r>
      <w:r w:rsidR="003A5528" w:rsidRPr="00E75547">
        <w:rPr>
          <w:rFonts w:ascii="Book Antiqua" w:hAnsi="Book Antiqua"/>
          <w:noProof/>
          <w:sz w:val="24"/>
          <w:szCs w:val="24"/>
          <w:vertAlign w:val="superscript"/>
        </w:rPr>
        <w:t>[83]</w:t>
      </w:r>
      <w:r w:rsidR="003A5528" w:rsidRPr="00E75547">
        <w:rPr>
          <w:rFonts w:ascii="Book Antiqua" w:hAnsi="Book Antiqua"/>
          <w:sz w:val="24"/>
          <w:szCs w:val="24"/>
        </w:rPr>
        <w:fldChar w:fldCharType="end"/>
      </w:r>
      <w:r w:rsidR="00803F40" w:rsidRPr="00E75547">
        <w:rPr>
          <w:rFonts w:ascii="Book Antiqua" w:hAnsi="Book Antiqua"/>
          <w:sz w:val="24"/>
          <w:szCs w:val="24"/>
        </w:rPr>
        <w:t>.</w:t>
      </w:r>
      <w:r w:rsidR="005F154F" w:rsidRPr="00E75547">
        <w:rPr>
          <w:rFonts w:ascii="Book Antiqua" w:hAnsi="Book Antiqua"/>
          <w:sz w:val="24"/>
          <w:szCs w:val="24"/>
        </w:rPr>
        <w:t xml:space="preserve"> </w:t>
      </w:r>
      <w:r w:rsidR="00872020" w:rsidRPr="00E75547">
        <w:rPr>
          <w:rFonts w:ascii="Book Antiqua" w:hAnsi="Book Antiqua"/>
          <w:sz w:val="24"/>
          <w:szCs w:val="24"/>
        </w:rPr>
        <w:t>In addition</w:t>
      </w:r>
      <w:r w:rsidR="005F154F" w:rsidRPr="00E75547">
        <w:rPr>
          <w:rFonts w:ascii="Book Antiqua" w:hAnsi="Book Antiqua"/>
          <w:sz w:val="24"/>
          <w:szCs w:val="24"/>
        </w:rPr>
        <w:t xml:space="preserve">, </w:t>
      </w:r>
      <w:r w:rsidR="002735BF" w:rsidRPr="00E75547">
        <w:rPr>
          <w:rFonts w:ascii="Book Antiqua" w:hAnsi="Book Antiqua"/>
          <w:i/>
          <w:sz w:val="24"/>
          <w:szCs w:val="24"/>
        </w:rPr>
        <w:t>B</w:t>
      </w:r>
      <w:r w:rsidR="009126A8" w:rsidRPr="00E75547">
        <w:rPr>
          <w:rFonts w:ascii="Book Antiqua" w:hAnsi="Book Antiqua"/>
          <w:i/>
          <w:sz w:val="24"/>
          <w:szCs w:val="24"/>
        </w:rPr>
        <w:t>acteroides</w:t>
      </w:r>
      <w:r w:rsidR="009126A8" w:rsidRPr="00E75547">
        <w:rPr>
          <w:rFonts w:ascii="Book Antiqua" w:hAnsi="Book Antiqua"/>
          <w:sz w:val="24"/>
          <w:szCs w:val="24"/>
        </w:rPr>
        <w:t xml:space="preserve"> and </w:t>
      </w:r>
      <w:r w:rsidR="009126A8" w:rsidRPr="00E75547">
        <w:rPr>
          <w:rFonts w:ascii="Book Antiqua" w:hAnsi="Book Antiqua"/>
          <w:i/>
          <w:sz w:val="24"/>
          <w:szCs w:val="24"/>
        </w:rPr>
        <w:t>Akkermansia</w:t>
      </w:r>
      <w:r w:rsidR="009126A8" w:rsidRPr="00E75547">
        <w:rPr>
          <w:rFonts w:ascii="Book Antiqua" w:hAnsi="Book Antiqua"/>
          <w:sz w:val="24"/>
          <w:szCs w:val="24"/>
        </w:rPr>
        <w:t xml:space="preserve"> </w:t>
      </w:r>
      <w:r w:rsidR="009815C2" w:rsidRPr="00E75547">
        <w:rPr>
          <w:rFonts w:ascii="Book Antiqua" w:hAnsi="Book Antiqua"/>
          <w:sz w:val="24"/>
          <w:szCs w:val="24"/>
        </w:rPr>
        <w:t>include</w:t>
      </w:r>
      <w:r w:rsidR="0067699C" w:rsidRPr="00E75547">
        <w:rPr>
          <w:rFonts w:ascii="Book Antiqua" w:hAnsi="Book Antiqua"/>
          <w:sz w:val="24"/>
          <w:szCs w:val="24"/>
        </w:rPr>
        <w:t xml:space="preserve"> </w:t>
      </w:r>
      <w:r w:rsidR="004002EC" w:rsidRPr="00E75547">
        <w:rPr>
          <w:rFonts w:ascii="Book Antiqua" w:hAnsi="Book Antiqua"/>
          <w:sz w:val="24"/>
          <w:szCs w:val="24"/>
        </w:rPr>
        <w:t xml:space="preserve">prominent </w:t>
      </w:r>
      <w:r w:rsidR="0067699C" w:rsidRPr="00E75547">
        <w:rPr>
          <w:rFonts w:ascii="Book Antiqua" w:hAnsi="Book Antiqua"/>
          <w:sz w:val="24"/>
          <w:szCs w:val="24"/>
        </w:rPr>
        <w:t>mucosa-degrading species</w:t>
      </w:r>
      <w:r w:rsidR="00A05193" w:rsidRPr="00E75547">
        <w:rPr>
          <w:rFonts w:ascii="Book Antiqua" w:hAnsi="Book Antiqua"/>
          <w:sz w:val="24"/>
          <w:szCs w:val="24"/>
        </w:rPr>
        <w:fldChar w:fldCharType="begin" w:fldLock="1"/>
      </w:r>
      <w:r w:rsidR="00CA3CF3" w:rsidRPr="00E75547">
        <w:rPr>
          <w:rFonts w:ascii="Book Antiqua" w:hAnsi="Book Antiqua"/>
          <w:sz w:val="24"/>
          <w:szCs w:val="24"/>
        </w:rPr>
        <w:instrText>ADDIN CSL_CITATION {"citationItems":[{"id":"ITEM-1","itemData":{"DOI":"10.1038/nrmicro3552","ISSN":"1740-1526","PMID":"26499895","abstract":"Animals assemble and maintain a diverse but host-specific gut microbial community. In addition to characteristic microbial compositions along the longitudinal axis of the intestines, discrete bacterial communities form in microhabitats, such as the gut lumen, colonic mucus layers and colonic crypts. In this Review, we examine how the spatial distribution of symbiotic bacteria among physical niches in the gut affects the development and maintenance of a resilient microbial ecosystem. We consider novel hypotheses for how nutrient selection, immune activation and other mechanisms control the biogeography of bacteria in the gut, and we discuss the relevance of this spatial heterogeneity to health and disease.","author":[{"dropping-particle":"","family":"Donaldson","given":"Gregory P.","non-dropping-particle":"","parse-names":false,"suffix":""},{"dropping-particle":"","family":"Lee","given":"S. Melanie","non-dropping-particle":"","parse-names":false,"suffix":""},{"dropping-particle":"","family":"Mazmanian","given":"Sarkis K.","non-dropping-particle":"","parse-names":false,"suffix":""}],"container-title":"Nature Reviews Microbiology","id":"ITEM-1","issue":"1","issued":{"date-parts":[["2016","1","26"]]},"page":"20-32","title":"Gut biogeography of the bacterial microbiota","type":"article-journal","volume":"14"},"uris":["http://www.mendeley.com/documents/?uuid=533e6828-3e22-3723-a7cb-563a72b616a9"]}],"mendeley":{"formattedCitation":"&lt;sup&gt;[84]&lt;/sup&gt;","plainTextFormattedCitation":"[84]","previouslyFormattedCitation":"&lt;sup&gt;[84]&lt;/sup&gt;"},"properties":{"noteIndex":0},"schema":"https://github.com/citation-style-language/schema/raw/master/csl-citation.json"}</w:instrText>
      </w:r>
      <w:r w:rsidR="00A05193" w:rsidRPr="00E75547">
        <w:rPr>
          <w:rFonts w:ascii="Book Antiqua" w:hAnsi="Book Antiqua"/>
          <w:sz w:val="24"/>
          <w:szCs w:val="24"/>
        </w:rPr>
        <w:fldChar w:fldCharType="separate"/>
      </w:r>
      <w:r w:rsidR="003A5528" w:rsidRPr="00E75547">
        <w:rPr>
          <w:rFonts w:ascii="Book Antiqua" w:hAnsi="Book Antiqua"/>
          <w:noProof/>
          <w:sz w:val="24"/>
          <w:szCs w:val="24"/>
          <w:vertAlign w:val="superscript"/>
        </w:rPr>
        <w:t>[84]</w:t>
      </w:r>
      <w:r w:rsidR="00A05193" w:rsidRPr="00E75547">
        <w:rPr>
          <w:rFonts w:ascii="Book Antiqua" w:hAnsi="Book Antiqua"/>
          <w:sz w:val="24"/>
          <w:szCs w:val="24"/>
        </w:rPr>
        <w:fldChar w:fldCharType="end"/>
      </w:r>
      <w:r w:rsidR="002F1FD2" w:rsidRPr="00E75547">
        <w:rPr>
          <w:rFonts w:ascii="Book Antiqua" w:hAnsi="Book Antiqua"/>
          <w:sz w:val="24"/>
          <w:szCs w:val="24"/>
        </w:rPr>
        <w:t>,</w:t>
      </w:r>
      <w:r w:rsidR="009A3B4C" w:rsidRPr="00E75547">
        <w:rPr>
          <w:rFonts w:ascii="Book Antiqua" w:hAnsi="Book Antiqua"/>
          <w:sz w:val="24"/>
          <w:szCs w:val="24"/>
        </w:rPr>
        <w:t xml:space="preserve"> </w:t>
      </w:r>
      <w:r w:rsidR="007D10E3" w:rsidRPr="00E75547">
        <w:rPr>
          <w:rFonts w:ascii="Book Antiqua" w:hAnsi="Book Antiqua"/>
          <w:sz w:val="24"/>
          <w:szCs w:val="24"/>
        </w:rPr>
        <w:t xml:space="preserve">which </w:t>
      </w:r>
      <w:r w:rsidR="009A3B4C" w:rsidRPr="00E75547">
        <w:rPr>
          <w:rFonts w:ascii="Book Antiqua" w:hAnsi="Book Antiqua"/>
          <w:sz w:val="24"/>
          <w:szCs w:val="24"/>
        </w:rPr>
        <w:t xml:space="preserve">have been </w:t>
      </w:r>
      <w:r w:rsidR="006809FA" w:rsidRPr="00E75547">
        <w:rPr>
          <w:rFonts w:ascii="Book Antiqua" w:hAnsi="Book Antiqua"/>
          <w:sz w:val="24"/>
          <w:szCs w:val="24"/>
        </w:rPr>
        <w:t>linked</w:t>
      </w:r>
      <w:r w:rsidR="009A3B4C" w:rsidRPr="00E75547">
        <w:rPr>
          <w:rFonts w:ascii="Book Antiqua" w:hAnsi="Book Antiqua"/>
          <w:sz w:val="24"/>
          <w:szCs w:val="24"/>
        </w:rPr>
        <w:t xml:space="preserve"> to </w:t>
      </w:r>
      <w:r w:rsidR="002C59A8" w:rsidRPr="00E75547">
        <w:rPr>
          <w:rFonts w:ascii="Book Antiqua" w:hAnsi="Book Antiqua"/>
          <w:sz w:val="24"/>
          <w:szCs w:val="24"/>
        </w:rPr>
        <w:t>modulation of</w:t>
      </w:r>
      <w:r w:rsidR="002F1FD2" w:rsidRPr="00E75547">
        <w:rPr>
          <w:rFonts w:ascii="Book Antiqua" w:hAnsi="Book Antiqua"/>
          <w:sz w:val="24"/>
          <w:szCs w:val="24"/>
        </w:rPr>
        <w:t xml:space="preserve"> </w:t>
      </w:r>
      <w:r w:rsidR="00621EAE" w:rsidRPr="00E75547">
        <w:rPr>
          <w:rFonts w:ascii="Book Antiqua" w:hAnsi="Book Antiqua"/>
          <w:sz w:val="24"/>
          <w:szCs w:val="24"/>
        </w:rPr>
        <w:t xml:space="preserve">gut barrier integrity </w:t>
      </w:r>
      <w:r w:rsidR="003160A4" w:rsidRPr="00E75547">
        <w:rPr>
          <w:rFonts w:ascii="Book Antiqua" w:hAnsi="Book Antiqua"/>
          <w:sz w:val="24"/>
          <w:szCs w:val="24"/>
        </w:rPr>
        <w:t xml:space="preserve">and immune responses </w:t>
      </w:r>
      <w:r w:rsidR="00621EAE" w:rsidRPr="00E75547">
        <w:rPr>
          <w:rFonts w:ascii="Book Antiqua" w:hAnsi="Book Antiqua"/>
          <w:sz w:val="24"/>
          <w:szCs w:val="24"/>
        </w:rPr>
        <w:t xml:space="preserve">in </w:t>
      </w:r>
      <w:r w:rsidR="006809FA" w:rsidRPr="00E75547">
        <w:rPr>
          <w:rFonts w:ascii="Book Antiqua" w:hAnsi="Book Antiqua"/>
          <w:sz w:val="24"/>
          <w:szCs w:val="24"/>
        </w:rPr>
        <w:t>obesity-associated diseases, including NASH</w:t>
      </w:r>
      <w:r w:rsidR="008447F7" w:rsidRPr="00E75547">
        <w:rPr>
          <w:rFonts w:ascii="Book Antiqua" w:hAnsi="Book Antiqua"/>
          <w:sz w:val="24"/>
          <w:szCs w:val="24"/>
        </w:rPr>
        <w:fldChar w:fldCharType="begin" w:fldLock="1"/>
      </w:r>
      <w:r w:rsidR="00CA3CF3" w:rsidRPr="00E75547">
        <w:rPr>
          <w:rFonts w:ascii="Book Antiqua" w:hAnsi="Book Antiqua"/>
          <w:sz w:val="24"/>
          <w:szCs w:val="24"/>
        </w:rPr>
        <w:instrText>ADDIN CSL_CITATION {"citationItems":[{"id":"ITEM-1","itemData":{"DOI":"10.3748/wjg.v20.i23.7381","ISSN":"1007-9327","PMID":"24966608","abstract":"Emerging data have shown a close association between compositional changes in gut microbiota and the development of nonalcoholic fatty liver disease (NAFLD). The change in gut microbiota may alter nutritional absorption and storage. In addition, gut microbiota are a source of Toll-like receptor (TLR) ligands, and their compositional change can also increase the amount of TLR ligands delivered to the liver. TLR ligands can stimulate liver cells to produce proinflammatory cytokines. Therefore, the gut-liver axis has attracted much interest, particularly regarding the pathogenesis of NAFLD. The abundance of the major gut microbiota, including Firmicutes and Bacteroidetes, has been considered a potential underlying mechanism of obesity and NAFLD, but the role of these microbiota in NAFLD remains unknown. Several reports have demonstrated that certain gut microbiota are associated with the development of obesity and NAFLD. For instance, a decrease in Akkermansia muciniphila causes a thinner intestinal mucus layer and promotes gut permeability, which allows the leakage of bacterial components. Interventions to increase Akkermansia muciniphila improve the metabolic parameters in obesity and NAFLD. In children, the levels of Escherichia were significantly increased in nonalcoholic steatohepatitis (NASH) compared with those in obese control. Escherichia can produce ethanol, which promotes gut permeability. Thus, normalization of gut microbiota using probiotics or prebiotics is a promising treatment option for NAFLD. In addition, TLR signaling in the liver is activated, and its downstream molecules, such as proinflammatory cytokines, are increased in NAFLD. To data, TLR2, TLR4, TLR5, and TLR9 have been shown to be associated with the pathogenesis of NAFLD. Therefore, gut microbiota and TLRs are targets for NAFLD treatment.","author":[{"dropping-particle":"","family":"Miura","given":"Kouichi","non-dropping-particle":"","parse-names":false,"suffix":""},{"dropping-particle":"","family":"Ohnishi","given":"Hirohide","non-dropping-particle":"","parse-names":false,"suffix":""}],"container-title":"World Journal of Gastroenterology","id":"ITEM-1","issue":"23","issued":{"date-parts":[["2014","6","21"]]},"page":"7381","title":"Role of gut microbiota and Toll-like receptors in nonalcoholic fatty liver disease","type":"article-journal","volume":"20"},"uris":["http://www.mendeley.com/documents/?uuid=ea590dfa-2803-3843-9aff-18d808e088b0"]},{"id":"ITEM-2","itemData":{"DOI":"10.1016/j.micpath.2016.02.005","ISSN":"08824010","PMID":"26875998","abstract":"Akkermansia muciniphila is an intestinal bacterium that was isolated a decade ago from a human fecal sample. Its specialization in mucin degradation makes it a key organism at the mucosal interface between the lumen and host cells. Although it was isolated quite recently, it has rapidly raised significant interest as A. muciniphila is the only cultivated intestinal representative of the Verrucomicrobia, one of the few phyla in the human gut that can be easily detected in phylogenetic and metagenome analyses. There has also been a growing interest in A. muciniphila, due to its association with health in animals and humans. Notably, reduced levels of A. muciniphila have been observed in patients with inflammatory bowel diseases (mainly ulcerative colitis) and metabolic disorders, which suggests it may have potential anti-inflammatory properties. The aims of this review are to summarize the existing data on the intestinal distribution of A. muciniphila in health and disease, to provide insight into its ecology and its role in founding microbial networks at the mucosal interface, as well as to discuss recent research on its role in regulating host functions that are disturbed in various diseases, with a specific focus on metabolic disorders in both animals and humans.","author":[{"dropping-particle":"","family":"Derrien","given":"Muriel","non-dropping-particle":"","parse-names":false,"suffix":""},{"dropping-particle":"","family":"Belzer","given":"Clara","non-dropping-particle":"","parse-names":false,"suffix":""},{"dropping-particle":"","family":"Vos","given":"Willem M.","non-dropping-particle":"de","parse-names":false,"suffix":""}],"container-title":"Microbial Pathogenesis","id":"ITEM-2","issued":{"date-parts":[["2017","5"]]},"page":"171-181","title":"Akkermansia muciniphila and its role in regulating host functions","type":"article-journal","volume":"106"},"uris":["http://www.mendeley.com/documents/?uuid=49b87fe3-cd2c-3934-9f32-516b71882991"]}],"mendeley":{"formattedCitation":"&lt;sup&gt;[85,86]&lt;/sup&gt;","plainTextFormattedCitation":"[85,86]","previouslyFormattedCitation":"&lt;sup&gt;[85,86]&lt;/sup&gt;"},"properties":{"noteIndex":0},"schema":"https://github.com/citation-style-language/schema/raw/master/csl-citation.json"}</w:instrText>
      </w:r>
      <w:r w:rsidR="008447F7" w:rsidRPr="00E75547">
        <w:rPr>
          <w:rFonts w:ascii="Book Antiqua" w:hAnsi="Book Antiqua"/>
          <w:sz w:val="24"/>
          <w:szCs w:val="24"/>
        </w:rPr>
        <w:fldChar w:fldCharType="separate"/>
      </w:r>
      <w:r w:rsidR="003A5528" w:rsidRPr="00E75547">
        <w:rPr>
          <w:rFonts w:ascii="Book Antiqua" w:hAnsi="Book Antiqua"/>
          <w:noProof/>
          <w:sz w:val="24"/>
          <w:szCs w:val="24"/>
          <w:vertAlign w:val="superscript"/>
        </w:rPr>
        <w:t>[85,86]</w:t>
      </w:r>
      <w:r w:rsidR="008447F7" w:rsidRPr="00E75547">
        <w:rPr>
          <w:rFonts w:ascii="Book Antiqua" w:hAnsi="Book Antiqua"/>
          <w:sz w:val="24"/>
          <w:szCs w:val="24"/>
        </w:rPr>
        <w:fldChar w:fldCharType="end"/>
      </w:r>
      <w:r w:rsidR="004F6D28" w:rsidRPr="00E75547">
        <w:rPr>
          <w:rFonts w:ascii="Book Antiqua" w:hAnsi="Book Antiqua"/>
          <w:sz w:val="24"/>
          <w:szCs w:val="24"/>
        </w:rPr>
        <w:t xml:space="preserve">. </w:t>
      </w:r>
      <w:r w:rsidR="006B349C" w:rsidRPr="00E75547">
        <w:rPr>
          <w:rFonts w:ascii="Book Antiqua" w:hAnsi="Book Antiqua"/>
          <w:sz w:val="24"/>
          <w:szCs w:val="24"/>
        </w:rPr>
        <w:t>I</w:t>
      </w:r>
      <w:r w:rsidR="000A6AD1" w:rsidRPr="00E75547">
        <w:rPr>
          <w:rFonts w:ascii="Book Antiqua" w:hAnsi="Book Antiqua"/>
          <w:sz w:val="24"/>
          <w:szCs w:val="24"/>
        </w:rPr>
        <w:t>t should</w:t>
      </w:r>
      <w:r w:rsidR="002A3C3C" w:rsidRPr="00E75547">
        <w:rPr>
          <w:rFonts w:ascii="Book Antiqua" w:hAnsi="Book Antiqua"/>
          <w:sz w:val="24"/>
          <w:szCs w:val="24"/>
        </w:rPr>
        <w:t xml:space="preserve"> </w:t>
      </w:r>
      <w:r w:rsidR="000A6AD1" w:rsidRPr="00E75547">
        <w:rPr>
          <w:rFonts w:ascii="Book Antiqua" w:hAnsi="Book Antiqua"/>
          <w:sz w:val="24"/>
          <w:szCs w:val="24"/>
        </w:rPr>
        <w:t xml:space="preserve">be </w:t>
      </w:r>
      <w:r w:rsidR="00F83E73" w:rsidRPr="00E75547">
        <w:rPr>
          <w:rFonts w:ascii="Book Antiqua" w:hAnsi="Book Antiqua"/>
          <w:sz w:val="24"/>
          <w:szCs w:val="24"/>
        </w:rPr>
        <w:t>considered</w:t>
      </w:r>
      <w:r w:rsidR="000A6AD1" w:rsidRPr="00E75547">
        <w:rPr>
          <w:rFonts w:ascii="Book Antiqua" w:hAnsi="Book Antiqua"/>
          <w:sz w:val="24"/>
          <w:szCs w:val="24"/>
        </w:rPr>
        <w:t xml:space="preserve"> that</w:t>
      </w:r>
      <w:r w:rsidR="00F649AD" w:rsidRPr="00E75547">
        <w:rPr>
          <w:rFonts w:ascii="Book Antiqua" w:hAnsi="Book Antiqua"/>
          <w:sz w:val="24"/>
          <w:szCs w:val="24"/>
        </w:rPr>
        <w:t xml:space="preserve"> high-fat </w:t>
      </w:r>
      <w:r w:rsidR="008554E2" w:rsidRPr="00E75547">
        <w:rPr>
          <w:rFonts w:ascii="Book Antiqua" w:hAnsi="Book Antiqua"/>
          <w:sz w:val="24"/>
          <w:szCs w:val="24"/>
        </w:rPr>
        <w:t xml:space="preserve">diet </w:t>
      </w:r>
      <w:r w:rsidR="0084173D" w:rsidRPr="00E75547">
        <w:rPr>
          <w:rFonts w:ascii="Book Antiqua" w:hAnsi="Book Antiqua"/>
          <w:sz w:val="24"/>
          <w:szCs w:val="24"/>
        </w:rPr>
        <w:t>feeding</w:t>
      </w:r>
      <w:r w:rsidR="007E405D" w:rsidRPr="00E75547">
        <w:rPr>
          <w:rFonts w:ascii="Book Antiqua" w:hAnsi="Book Antiqua"/>
          <w:sz w:val="24"/>
          <w:szCs w:val="24"/>
        </w:rPr>
        <w:t xml:space="preserve"> </w:t>
      </w:r>
      <w:r w:rsidR="00F05774" w:rsidRPr="00E75547">
        <w:rPr>
          <w:rFonts w:ascii="Book Antiqua" w:hAnsi="Book Antiqua"/>
          <w:sz w:val="24"/>
          <w:szCs w:val="24"/>
        </w:rPr>
        <w:t>has been</w:t>
      </w:r>
      <w:r w:rsidR="008554E2" w:rsidRPr="00E75547">
        <w:rPr>
          <w:rFonts w:ascii="Book Antiqua" w:hAnsi="Book Antiqua"/>
          <w:sz w:val="24"/>
          <w:szCs w:val="24"/>
        </w:rPr>
        <w:t xml:space="preserve"> reported to </w:t>
      </w:r>
      <w:r w:rsidR="0045451C" w:rsidRPr="00E75547">
        <w:rPr>
          <w:rFonts w:ascii="Book Antiqua" w:hAnsi="Book Antiqua"/>
          <w:sz w:val="24"/>
          <w:szCs w:val="24"/>
        </w:rPr>
        <w:t xml:space="preserve">promote similar gut microbiome </w:t>
      </w:r>
      <w:r w:rsidR="00F05774" w:rsidRPr="00E75547">
        <w:rPr>
          <w:rFonts w:ascii="Book Antiqua" w:hAnsi="Book Antiqua"/>
          <w:sz w:val="24"/>
          <w:szCs w:val="24"/>
        </w:rPr>
        <w:t>signatures</w:t>
      </w:r>
      <w:r w:rsidR="0045451C" w:rsidRPr="00E75547">
        <w:rPr>
          <w:rFonts w:ascii="Book Antiqua" w:hAnsi="Book Antiqua"/>
          <w:sz w:val="24"/>
          <w:szCs w:val="24"/>
        </w:rPr>
        <w:t xml:space="preserve"> in obesity</w:t>
      </w:r>
      <w:r w:rsidR="00F21BDA" w:rsidRPr="00E75547">
        <w:rPr>
          <w:rFonts w:ascii="Book Antiqua" w:hAnsi="Book Antiqua"/>
          <w:sz w:val="24"/>
          <w:szCs w:val="24"/>
        </w:rPr>
        <w:t xml:space="preserve">-prone and obesity-resistant mice, which </w:t>
      </w:r>
      <w:r w:rsidR="00006A58" w:rsidRPr="00E75547">
        <w:rPr>
          <w:rFonts w:ascii="Book Antiqua" w:hAnsi="Book Antiqua"/>
          <w:sz w:val="24"/>
          <w:szCs w:val="24"/>
        </w:rPr>
        <w:t>signifies</w:t>
      </w:r>
      <w:r w:rsidR="00BB47DD" w:rsidRPr="00E75547">
        <w:rPr>
          <w:rFonts w:ascii="Book Antiqua" w:hAnsi="Book Antiqua"/>
          <w:sz w:val="24"/>
          <w:szCs w:val="24"/>
        </w:rPr>
        <w:t xml:space="preserve"> </w:t>
      </w:r>
      <w:r w:rsidR="00382FDF" w:rsidRPr="00E75547">
        <w:rPr>
          <w:rFonts w:ascii="Book Antiqua" w:hAnsi="Book Antiqua"/>
          <w:sz w:val="24"/>
          <w:szCs w:val="24"/>
        </w:rPr>
        <w:t xml:space="preserve">efficient gut ecosystem adaptations </w:t>
      </w:r>
      <w:r w:rsidR="00BB47DD" w:rsidRPr="00E75547">
        <w:rPr>
          <w:rFonts w:ascii="Book Antiqua" w:hAnsi="Book Antiqua"/>
          <w:sz w:val="24"/>
          <w:szCs w:val="24"/>
        </w:rPr>
        <w:t xml:space="preserve">to </w:t>
      </w:r>
      <w:r w:rsidR="00EF61E5" w:rsidRPr="00E75547">
        <w:rPr>
          <w:rFonts w:ascii="Book Antiqua" w:hAnsi="Book Antiqua"/>
          <w:sz w:val="24"/>
          <w:szCs w:val="24"/>
        </w:rPr>
        <w:t>diet</w:t>
      </w:r>
      <w:r w:rsidR="00BB47DD" w:rsidRPr="00E75547">
        <w:rPr>
          <w:rFonts w:ascii="Book Antiqua" w:hAnsi="Book Antiqua"/>
          <w:sz w:val="24"/>
          <w:szCs w:val="24"/>
        </w:rPr>
        <w:t>ary changes</w:t>
      </w:r>
      <w:r w:rsidR="00AC3A09" w:rsidRPr="00E75547">
        <w:rPr>
          <w:rFonts w:ascii="Book Antiqua" w:hAnsi="Book Antiqua"/>
          <w:sz w:val="24"/>
          <w:szCs w:val="24"/>
        </w:rPr>
        <w:t xml:space="preserve"> </w:t>
      </w:r>
      <w:r w:rsidR="00DE07CE" w:rsidRPr="00E75547">
        <w:rPr>
          <w:rFonts w:ascii="Book Antiqua" w:hAnsi="Book Antiqua"/>
          <w:sz w:val="24"/>
          <w:szCs w:val="24"/>
        </w:rPr>
        <w:t xml:space="preserve">independent </w:t>
      </w:r>
      <w:r w:rsidR="00AC3A09" w:rsidRPr="00E75547">
        <w:rPr>
          <w:rFonts w:ascii="Book Antiqua" w:hAnsi="Book Antiqua"/>
          <w:sz w:val="24"/>
          <w:szCs w:val="24"/>
        </w:rPr>
        <w:t xml:space="preserve">of the </w:t>
      </w:r>
      <w:r w:rsidR="00DE07CE" w:rsidRPr="00E75547">
        <w:rPr>
          <w:rFonts w:ascii="Book Antiqua" w:hAnsi="Book Antiqua"/>
          <w:sz w:val="24"/>
          <w:szCs w:val="24"/>
        </w:rPr>
        <w:t>metabolic phenotype</w:t>
      </w:r>
      <w:r w:rsidR="00F05774" w:rsidRPr="00E75547">
        <w:rPr>
          <w:rFonts w:ascii="Book Antiqua" w:hAnsi="Book Antiqua"/>
          <w:sz w:val="24"/>
          <w:szCs w:val="24"/>
        </w:rPr>
        <w:fldChar w:fldCharType="begin" w:fldLock="1"/>
      </w:r>
      <w:r w:rsidR="00CA3CF3" w:rsidRPr="00E75547">
        <w:rPr>
          <w:rFonts w:ascii="Book Antiqua" w:hAnsi="Book Antiqua"/>
          <w:sz w:val="24"/>
          <w:szCs w:val="24"/>
        </w:rPr>
        <w:instrText>ADDIN CSL_CITATION {"citationItems":[{"id":"ITEM-1","itemData":{"DOI":"10.1053/j.gastro.2009.08.042","ISSN":"00165085","PMID":"19706296","abstract":"BACKGROUND &amp; AIMS The composition of the gut microbiome is affected by host phenotype, genotype, immune function, and diet. Here, we used the phenotype of RELMbeta knockout (KO) mice to assess the influence of these factors. METHODS Both wild-type and RELMbeta KO mice were lean on a standard chow diet, but, upon switching to a high-fat diet, wild-type mice became obese, whereas RELMbeta KO mice remained comparatively lean. To investigate the influence of diet, genotype, and obesity on microbiome composition, we used deep sequencing to characterize 25,790 16S rDNA sequences from uncultured bacterial communities from both genotypes on both diets. RESULTS We found large alterations associated with switching to the high-fat diet, including a decrease in Bacteroidetes and an increase in both Firmicutes and Proteobacteria. This was seen for both genotypes (ie, in the presence and absence of obesity), indicating that the high-fat diet itself, and not the obese state, mainly accounted for the observed changes in the gut microbiota. The RELMbeta genotype also modestly influenced microbiome composition independently of diet. Metagenomic analysis of 537,604 sequence reads documented extensive changes in gene content because of a high-fat diet, including an increase in transporters and 2-component sensor responders as well as a general decrease in metabolic genes. Unexpectedly, we found a substantial amount of murine DNA in our samples that increased in proportion on a high-fat diet. CONCLUSIONS These results demonstrate the importance of diet as a determinant of gut microbiome composition and suggest the need to control for dietary variation when evaluating the composition of the human gut microbiome.","author":[{"dropping-particle":"","family":"Hildebrandt","given":"Marie A.","non-dropping-particle":"","parse-names":false,"suffix":""},{"dropping-particle":"","family":"Hoffmann","given":"Christian","non-dropping-particle":"","parse-names":false,"suffix":""},{"dropping-particle":"","family":"Sherrill–Mix","given":"Scott A.","non-dropping-particle":"","parse-names":false,"suffix":""},{"dropping-particle":"","family":"Keilbaugh","given":"Sue A.","non-dropping-particle":"","parse-names":false,"suffix":""},{"dropping-particle":"","family":"Hamady","given":"Micah","non-dropping-particle":"","parse-names":false,"suffix":""},{"dropping-particle":"","family":"Chen","given":"Ying–Yu","non-dropping-particle":"","parse-names":false,"suffix":""},{"dropping-particle":"","family":"Knight","given":"Rob","non-dropping-particle":"","parse-names":false,"suffix":""},{"dropping-particle":"","family":"Ahima","given":"Rexford S.","non-dropping-particle":"","parse-names":false,"suffix":""},{"dropping-particle":"","family":"Bushman","given":"Frederic","non-dropping-particle":"","parse-names":false,"suffix":""},{"dropping-particle":"","family":"Wu","given":"Gary D.","non-dropping-particle":"","parse-names":false,"suffix":""}],"container-title":"Gastroenterology","id":"ITEM-1","issue":"5","issued":{"date-parts":[["2009","11"]]},"page":"1716-1724.e2","title":"High-Fat Diet Determines the Composition of the Murine Gut Microbiome Independently of Obesity","type":"article-journal","volume":"137"},"uris":["http://www.mendeley.com/documents/?uuid=697fa9c6-1103-36a7-be3e-67def0e33e21"]}],"mendeley":{"formattedCitation":"&lt;sup&gt;[87]&lt;/sup&gt;","plainTextFormattedCitation":"[87]","previouslyFormattedCitation":"&lt;sup&gt;[87]&lt;/sup&gt;"},"properties":{"noteIndex":0},"schema":"https://github.com/citation-style-language/schema/raw/master/csl-citation.json"}</w:instrText>
      </w:r>
      <w:r w:rsidR="00F05774" w:rsidRPr="00E75547">
        <w:rPr>
          <w:rFonts w:ascii="Book Antiqua" w:hAnsi="Book Antiqua"/>
          <w:sz w:val="24"/>
          <w:szCs w:val="24"/>
        </w:rPr>
        <w:fldChar w:fldCharType="separate"/>
      </w:r>
      <w:r w:rsidR="003A5528" w:rsidRPr="00E75547">
        <w:rPr>
          <w:rFonts w:ascii="Book Antiqua" w:hAnsi="Book Antiqua"/>
          <w:noProof/>
          <w:sz w:val="24"/>
          <w:szCs w:val="24"/>
          <w:vertAlign w:val="superscript"/>
        </w:rPr>
        <w:t>[87]</w:t>
      </w:r>
      <w:r w:rsidR="00F05774" w:rsidRPr="00E75547">
        <w:rPr>
          <w:rFonts w:ascii="Book Antiqua" w:hAnsi="Book Antiqua"/>
          <w:sz w:val="24"/>
          <w:szCs w:val="24"/>
        </w:rPr>
        <w:fldChar w:fldCharType="end"/>
      </w:r>
      <w:r w:rsidR="00510A6C" w:rsidRPr="00E75547">
        <w:rPr>
          <w:rFonts w:ascii="Book Antiqua" w:hAnsi="Book Antiqua"/>
          <w:sz w:val="24"/>
          <w:szCs w:val="24"/>
        </w:rPr>
        <w:t>.</w:t>
      </w:r>
      <w:r w:rsidR="00BB47DD" w:rsidRPr="00E75547">
        <w:rPr>
          <w:rFonts w:ascii="Book Antiqua" w:hAnsi="Book Antiqua"/>
          <w:sz w:val="24"/>
          <w:szCs w:val="24"/>
        </w:rPr>
        <w:t xml:space="preserve"> </w:t>
      </w:r>
      <w:r w:rsidR="008B09CF" w:rsidRPr="00E75547">
        <w:rPr>
          <w:rFonts w:ascii="Book Antiqua" w:hAnsi="Book Antiqua"/>
          <w:sz w:val="24"/>
          <w:szCs w:val="24"/>
        </w:rPr>
        <w:t xml:space="preserve">Given the early and stable changes in dominant gut bacterial genera following the shift from chow to GAN/AMLN diet feeding, it cannot be ruled out that microbial adaptive responses secondary to altered nutrient intake played a role in shaping the gut microbiome in GAN and AMLN </w:t>
      </w:r>
      <w:r w:rsidR="008B09CF" w:rsidRPr="00E75547">
        <w:rPr>
          <w:rFonts w:ascii="Book Antiqua" w:hAnsi="Book Antiqua"/>
          <w:i/>
          <w:sz w:val="24"/>
          <w:szCs w:val="24"/>
        </w:rPr>
        <w:t>ob/ob</w:t>
      </w:r>
      <w:r w:rsidR="008B09CF" w:rsidRPr="00E75547">
        <w:rPr>
          <w:rFonts w:ascii="Book Antiqua" w:hAnsi="Book Antiqua"/>
          <w:sz w:val="24"/>
          <w:szCs w:val="24"/>
        </w:rPr>
        <w:t xml:space="preserve"> mice.</w:t>
      </w:r>
    </w:p>
    <w:p w14:paraId="24528054" w14:textId="022E98AF" w:rsidR="000A114C" w:rsidRPr="00E75547" w:rsidRDefault="001C1798" w:rsidP="00E728B6">
      <w:pPr>
        <w:spacing w:after="0" w:line="360" w:lineRule="auto"/>
        <w:ind w:firstLineChars="100" w:firstLine="240"/>
        <w:jc w:val="both"/>
        <w:rPr>
          <w:rFonts w:ascii="Book Antiqua" w:hAnsi="Book Antiqua" w:cstheme="minorHAnsi"/>
          <w:sz w:val="24"/>
          <w:szCs w:val="24"/>
        </w:rPr>
      </w:pPr>
      <w:r w:rsidRPr="00E75547">
        <w:rPr>
          <w:rFonts w:ascii="Book Antiqua" w:hAnsi="Book Antiqua" w:cstheme="minorBidi"/>
          <w:sz w:val="24"/>
          <w:szCs w:val="24"/>
        </w:rPr>
        <w:t xml:space="preserve">In conclusion, modification of the AMLN diet by substitution of Primex </w:t>
      </w:r>
      <w:r w:rsidR="00901ED2" w:rsidRPr="00E75547">
        <w:rPr>
          <w:rFonts w:ascii="Book Antiqua" w:hAnsi="Book Antiqua" w:cstheme="minorBidi"/>
          <w:sz w:val="24"/>
          <w:szCs w:val="24"/>
        </w:rPr>
        <w:t xml:space="preserve">shortening </w:t>
      </w:r>
      <w:r w:rsidRPr="00E75547">
        <w:rPr>
          <w:rFonts w:ascii="Book Antiqua" w:hAnsi="Book Antiqua" w:cstheme="minorBidi"/>
          <w:sz w:val="24"/>
          <w:szCs w:val="24"/>
        </w:rPr>
        <w:t>with palm oil (GAN diet) result</w:t>
      </w:r>
      <w:r w:rsidR="00EA5802" w:rsidRPr="00E75547">
        <w:rPr>
          <w:rFonts w:ascii="Book Antiqua" w:hAnsi="Book Antiqua" w:cstheme="minorBidi"/>
          <w:sz w:val="24"/>
          <w:szCs w:val="24"/>
        </w:rPr>
        <w:t>ed</w:t>
      </w:r>
      <w:r w:rsidRPr="00E75547">
        <w:rPr>
          <w:rFonts w:ascii="Book Antiqua" w:hAnsi="Book Antiqua" w:cstheme="minorBidi"/>
          <w:sz w:val="24"/>
          <w:szCs w:val="24"/>
        </w:rPr>
        <w:t xml:space="preserve"> in a maintained NASH phenotype in </w:t>
      </w:r>
      <w:r w:rsidR="00F5793C" w:rsidRPr="00E75547">
        <w:rPr>
          <w:rFonts w:ascii="Book Antiqua" w:hAnsi="Book Antiqua" w:cstheme="minorBidi"/>
          <w:sz w:val="24"/>
          <w:szCs w:val="24"/>
        </w:rPr>
        <w:t xml:space="preserve">both </w:t>
      </w:r>
      <w:r w:rsidRPr="00E75547">
        <w:rPr>
          <w:rFonts w:ascii="Book Antiqua" w:hAnsi="Book Antiqua" w:cstheme="minorBidi"/>
          <w:i/>
          <w:sz w:val="24"/>
          <w:szCs w:val="24"/>
        </w:rPr>
        <w:t>ob/ob</w:t>
      </w:r>
      <w:r w:rsidRPr="00E75547">
        <w:rPr>
          <w:rFonts w:ascii="Book Antiqua" w:hAnsi="Book Antiqua" w:cstheme="minorBidi"/>
          <w:sz w:val="24"/>
          <w:szCs w:val="24"/>
        </w:rPr>
        <w:t xml:space="preserve"> </w:t>
      </w:r>
      <w:r w:rsidR="00F5793C" w:rsidRPr="00E75547">
        <w:rPr>
          <w:rFonts w:ascii="Book Antiqua" w:hAnsi="Book Antiqua" w:cstheme="minorBidi"/>
          <w:sz w:val="24"/>
          <w:szCs w:val="24"/>
        </w:rPr>
        <w:t xml:space="preserve">and </w:t>
      </w:r>
      <w:r w:rsidR="00CC553B" w:rsidRPr="00E75547">
        <w:rPr>
          <w:rFonts w:ascii="Book Antiqua" w:hAnsi="Book Antiqua" w:cstheme="minorBidi"/>
          <w:sz w:val="24"/>
          <w:szCs w:val="24"/>
        </w:rPr>
        <w:t xml:space="preserve">C57 </w:t>
      </w:r>
      <w:r w:rsidRPr="00E75547">
        <w:rPr>
          <w:rFonts w:ascii="Book Antiqua" w:hAnsi="Book Antiqua" w:cstheme="minorBidi"/>
          <w:sz w:val="24"/>
          <w:szCs w:val="24"/>
        </w:rPr>
        <w:t>mice.</w:t>
      </w:r>
      <w:r w:rsidR="002713FE" w:rsidRPr="00E75547">
        <w:rPr>
          <w:rFonts w:ascii="Book Antiqua" w:hAnsi="Book Antiqua" w:cstheme="minorBidi"/>
          <w:sz w:val="24"/>
          <w:szCs w:val="24"/>
        </w:rPr>
        <w:t xml:space="preserve"> </w:t>
      </w:r>
      <w:r w:rsidR="00D34644" w:rsidRPr="00E75547">
        <w:rPr>
          <w:rFonts w:ascii="Book Antiqua" w:hAnsi="Book Antiqua" w:cstheme="minorHAnsi"/>
          <w:sz w:val="24"/>
          <w:szCs w:val="24"/>
        </w:rPr>
        <w:t>T</w:t>
      </w:r>
      <w:r w:rsidR="0006400C" w:rsidRPr="00E75547">
        <w:rPr>
          <w:rFonts w:ascii="Book Antiqua" w:hAnsi="Book Antiqua" w:cstheme="minorHAnsi"/>
          <w:sz w:val="24"/>
          <w:szCs w:val="24"/>
        </w:rPr>
        <w:t xml:space="preserve">he </w:t>
      </w:r>
      <w:r w:rsidR="00A71751" w:rsidRPr="00E75547">
        <w:rPr>
          <w:rFonts w:ascii="Book Antiqua" w:hAnsi="Book Antiqua" w:cstheme="minorHAnsi"/>
          <w:sz w:val="24"/>
          <w:szCs w:val="24"/>
        </w:rPr>
        <w:t xml:space="preserve">GAN diet was more obesogenic than the AMLN diet </w:t>
      </w:r>
      <w:r w:rsidR="008550CF" w:rsidRPr="00E75547">
        <w:rPr>
          <w:rFonts w:ascii="Book Antiqua" w:hAnsi="Book Antiqua" w:cstheme="minorHAnsi"/>
          <w:sz w:val="24"/>
          <w:szCs w:val="24"/>
        </w:rPr>
        <w:t xml:space="preserve">in both </w:t>
      </w:r>
      <w:r w:rsidR="008550CF" w:rsidRPr="00E75547">
        <w:rPr>
          <w:rFonts w:ascii="Book Antiqua" w:hAnsi="Book Antiqua" w:cstheme="minorHAnsi"/>
          <w:i/>
          <w:sz w:val="24"/>
          <w:szCs w:val="24"/>
        </w:rPr>
        <w:t>ob/ob</w:t>
      </w:r>
      <w:r w:rsidR="008550CF" w:rsidRPr="00E75547">
        <w:rPr>
          <w:rFonts w:ascii="Book Antiqua" w:hAnsi="Book Antiqua" w:cstheme="minorHAnsi"/>
          <w:sz w:val="24"/>
          <w:szCs w:val="24"/>
        </w:rPr>
        <w:t xml:space="preserve"> and C57 mice </w:t>
      </w:r>
      <w:r w:rsidRPr="00E75547">
        <w:rPr>
          <w:rFonts w:ascii="Book Antiqua" w:hAnsi="Book Antiqua" w:cstheme="minorHAnsi"/>
          <w:sz w:val="24"/>
          <w:szCs w:val="24"/>
        </w:rPr>
        <w:t xml:space="preserve">and </w:t>
      </w:r>
      <w:r w:rsidR="006C37C1" w:rsidRPr="00E75547">
        <w:rPr>
          <w:rFonts w:ascii="Book Antiqua" w:hAnsi="Book Antiqua" w:cstheme="minorHAnsi"/>
          <w:sz w:val="24"/>
          <w:szCs w:val="24"/>
        </w:rPr>
        <w:t>impaired</w:t>
      </w:r>
      <w:r w:rsidRPr="00E75547">
        <w:rPr>
          <w:rFonts w:ascii="Book Antiqua" w:hAnsi="Book Antiqua" w:cstheme="minorHAnsi"/>
          <w:sz w:val="24"/>
          <w:szCs w:val="24"/>
        </w:rPr>
        <w:t xml:space="preserve"> glucose intolerance in </w:t>
      </w:r>
      <w:r w:rsidRPr="00E75547">
        <w:rPr>
          <w:rFonts w:ascii="Book Antiqua" w:hAnsi="Book Antiqua" w:cstheme="minorHAnsi"/>
          <w:i/>
          <w:sz w:val="24"/>
          <w:szCs w:val="24"/>
        </w:rPr>
        <w:t>ob/ob</w:t>
      </w:r>
      <w:r w:rsidRPr="00E75547">
        <w:rPr>
          <w:rFonts w:ascii="Book Antiqua" w:hAnsi="Book Antiqua" w:cstheme="minorHAnsi"/>
          <w:sz w:val="24"/>
          <w:szCs w:val="24"/>
        </w:rPr>
        <w:t xml:space="preserve"> mice.</w:t>
      </w:r>
      <w:r w:rsidR="00C321EB" w:rsidRPr="00E75547">
        <w:rPr>
          <w:rFonts w:ascii="Book Antiqua" w:hAnsi="Book Antiqua" w:cstheme="minorHAnsi"/>
          <w:sz w:val="24"/>
          <w:szCs w:val="24"/>
        </w:rPr>
        <w:t xml:space="preserve"> Hence, t</w:t>
      </w:r>
      <w:r w:rsidRPr="00E75547">
        <w:rPr>
          <w:rFonts w:ascii="Book Antiqua" w:hAnsi="Book Antiqua" w:cstheme="minorHAnsi"/>
          <w:sz w:val="24"/>
          <w:szCs w:val="24"/>
        </w:rPr>
        <w:t>he clear metabolic</w:t>
      </w:r>
      <w:r w:rsidR="00C321EB" w:rsidRPr="00E75547">
        <w:rPr>
          <w:rFonts w:ascii="Book Antiqua" w:hAnsi="Book Antiqua" w:cstheme="minorHAnsi"/>
          <w:sz w:val="24"/>
          <w:szCs w:val="24"/>
        </w:rPr>
        <w:t xml:space="preserve"> and</w:t>
      </w:r>
      <w:r w:rsidR="00C16F3E" w:rsidRPr="00E75547">
        <w:rPr>
          <w:rFonts w:ascii="Book Antiqua" w:hAnsi="Book Antiqua" w:cstheme="minorHAnsi"/>
          <w:sz w:val="24"/>
          <w:szCs w:val="24"/>
        </w:rPr>
        <w:t xml:space="preserve"> </w:t>
      </w:r>
      <w:r w:rsidRPr="00E75547">
        <w:rPr>
          <w:rFonts w:ascii="Book Antiqua" w:hAnsi="Book Antiqua" w:cstheme="minorHAnsi"/>
          <w:sz w:val="24"/>
          <w:szCs w:val="24"/>
        </w:rPr>
        <w:t xml:space="preserve">histopathological hallmarks of NASH in </w:t>
      </w:r>
      <w:r w:rsidRPr="00E75547">
        <w:rPr>
          <w:rFonts w:ascii="Book Antiqua" w:hAnsi="Book Antiqua" w:cstheme="minorHAnsi"/>
          <w:i/>
          <w:sz w:val="24"/>
          <w:szCs w:val="24"/>
        </w:rPr>
        <w:t>ob/ob</w:t>
      </w:r>
      <w:r w:rsidRPr="00E75547">
        <w:rPr>
          <w:rFonts w:ascii="Book Antiqua" w:hAnsi="Book Antiqua" w:cstheme="minorHAnsi"/>
          <w:sz w:val="24"/>
          <w:szCs w:val="24"/>
        </w:rPr>
        <w:t xml:space="preserve"> </w:t>
      </w:r>
      <w:r w:rsidR="00BF37AC" w:rsidRPr="00E75547">
        <w:rPr>
          <w:rFonts w:ascii="Book Antiqua" w:hAnsi="Book Antiqua" w:cstheme="minorHAnsi"/>
          <w:sz w:val="24"/>
          <w:szCs w:val="24"/>
        </w:rPr>
        <w:t xml:space="preserve">and C57 </w:t>
      </w:r>
      <w:r w:rsidRPr="00E75547">
        <w:rPr>
          <w:rFonts w:ascii="Book Antiqua" w:hAnsi="Book Antiqua" w:cstheme="minorHAnsi"/>
          <w:sz w:val="24"/>
          <w:szCs w:val="24"/>
        </w:rPr>
        <w:t>mice fed the GAN diet highlight</w:t>
      </w:r>
      <w:r w:rsidR="00835DDF" w:rsidRPr="00E75547">
        <w:rPr>
          <w:rFonts w:ascii="Book Antiqua" w:hAnsi="Book Antiqua" w:cstheme="minorHAnsi"/>
          <w:sz w:val="24"/>
          <w:szCs w:val="24"/>
        </w:rPr>
        <w:t>s</w:t>
      </w:r>
      <w:r w:rsidRPr="00E75547">
        <w:rPr>
          <w:rFonts w:ascii="Book Antiqua" w:hAnsi="Book Antiqua" w:cstheme="minorHAnsi"/>
          <w:sz w:val="24"/>
          <w:szCs w:val="24"/>
        </w:rPr>
        <w:t xml:space="preserve"> the suitability of th</w:t>
      </w:r>
      <w:r w:rsidR="006E3686" w:rsidRPr="00E75547">
        <w:rPr>
          <w:rFonts w:ascii="Book Antiqua" w:hAnsi="Book Antiqua" w:cstheme="minorHAnsi"/>
          <w:sz w:val="24"/>
          <w:szCs w:val="24"/>
        </w:rPr>
        <w:t>ese mouse</w:t>
      </w:r>
      <w:r w:rsidRPr="00E75547">
        <w:rPr>
          <w:rFonts w:ascii="Book Antiqua" w:hAnsi="Book Antiqua" w:cstheme="minorHAnsi"/>
          <w:sz w:val="24"/>
          <w:szCs w:val="24"/>
        </w:rPr>
        <w:t xml:space="preserve"> model for characterizing novel drug therapies for NASH.</w:t>
      </w:r>
    </w:p>
    <w:p w14:paraId="26FBA454" w14:textId="77777777" w:rsidR="002C6E84" w:rsidRPr="00E75547" w:rsidRDefault="002C6E84" w:rsidP="006406FB">
      <w:pPr>
        <w:spacing w:after="0" w:line="360" w:lineRule="auto"/>
        <w:jc w:val="both"/>
        <w:rPr>
          <w:rFonts w:ascii="Book Antiqua" w:hAnsi="Book Antiqua" w:cstheme="minorHAnsi"/>
          <w:sz w:val="24"/>
          <w:szCs w:val="24"/>
        </w:rPr>
      </w:pPr>
    </w:p>
    <w:p w14:paraId="3B37B670" w14:textId="77777777" w:rsidR="002C6E84" w:rsidRPr="00E75547" w:rsidRDefault="002C6E84" w:rsidP="006406FB">
      <w:pPr>
        <w:spacing w:after="0" w:line="360" w:lineRule="auto"/>
        <w:jc w:val="both"/>
        <w:rPr>
          <w:rFonts w:ascii="Book Antiqua" w:hAnsi="Book Antiqua" w:cstheme="minorHAnsi"/>
          <w:b/>
          <w:sz w:val="24"/>
          <w:szCs w:val="24"/>
        </w:rPr>
      </w:pPr>
      <w:r w:rsidRPr="00E75547">
        <w:rPr>
          <w:rFonts w:ascii="Book Antiqua" w:hAnsi="Book Antiqua" w:cstheme="minorHAnsi"/>
          <w:b/>
          <w:sz w:val="24"/>
          <w:szCs w:val="24"/>
        </w:rPr>
        <w:t>ARTICLE HIGHLIGHTS</w:t>
      </w:r>
    </w:p>
    <w:p w14:paraId="269ED27C" w14:textId="77777777" w:rsidR="00AF49CB" w:rsidRPr="00E75547" w:rsidRDefault="00AF49CB"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Research background</w:t>
      </w:r>
    </w:p>
    <w:p w14:paraId="64C04B86" w14:textId="3D11B8A1" w:rsidR="004E1917" w:rsidRPr="00E75547" w:rsidRDefault="00B97FD4"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Non-alcoholic steatohepatitis (NASH) is an obesity-associated liver disease with marked unmet medical need. Various </w:t>
      </w:r>
      <w:r w:rsidR="0069137B" w:rsidRPr="00E75547">
        <w:rPr>
          <w:rFonts w:ascii="Book Antiqua" w:hAnsi="Book Antiqua" w:cstheme="minorBidi"/>
          <w:sz w:val="24"/>
          <w:szCs w:val="24"/>
        </w:rPr>
        <w:t xml:space="preserve">diet-induced obese </w:t>
      </w:r>
      <w:r w:rsidR="00F6629B" w:rsidRPr="00E75547">
        <w:rPr>
          <w:rFonts w:ascii="Book Antiqua" w:hAnsi="Book Antiqua" w:cstheme="minorBidi"/>
          <w:sz w:val="24"/>
          <w:szCs w:val="24"/>
        </w:rPr>
        <w:t>animal</w:t>
      </w:r>
      <w:r w:rsidRPr="00E75547">
        <w:rPr>
          <w:rFonts w:ascii="Book Antiqua" w:hAnsi="Book Antiqua" w:cstheme="minorBidi"/>
          <w:sz w:val="24"/>
          <w:szCs w:val="24"/>
        </w:rPr>
        <w:t xml:space="preserve"> models of NASH have been employed in preclinical research</w:t>
      </w:r>
      <w:r w:rsidR="00F6629B" w:rsidRPr="00E75547">
        <w:rPr>
          <w:rFonts w:ascii="Book Antiqua" w:hAnsi="Book Antiqua" w:cstheme="minorBidi"/>
          <w:sz w:val="24"/>
          <w:szCs w:val="24"/>
        </w:rPr>
        <w:t xml:space="preserve">, target discovery and </w:t>
      </w:r>
      <w:r w:rsidR="00F6629B" w:rsidRPr="00E75547">
        <w:rPr>
          <w:rFonts w:ascii="Book Antiqua" w:hAnsi="Book Antiqua" w:cstheme="minorBidi"/>
          <w:sz w:val="24"/>
          <w:szCs w:val="24"/>
        </w:rPr>
        <w:lastRenderedPageBreak/>
        <w:t>drug development. T</w:t>
      </w:r>
      <w:r w:rsidR="004E1917" w:rsidRPr="00E75547">
        <w:rPr>
          <w:rFonts w:ascii="Book Antiqua" w:hAnsi="Book Antiqua" w:cstheme="minorBidi"/>
          <w:sz w:val="24"/>
          <w:szCs w:val="24"/>
        </w:rPr>
        <w:t xml:space="preserve">he </w:t>
      </w:r>
      <w:r w:rsidR="0069137B" w:rsidRPr="00E75547">
        <w:rPr>
          <w:rFonts w:ascii="Book Antiqua" w:hAnsi="Book Antiqua" w:cstheme="minorBidi"/>
          <w:sz w:val="24"/>
          <w:szCs w:val="24"/>
        </w:rPr>
        <w:t xml:space="preserve">trans-fat containing </w:t>
      </w:r>
      <w:r w:rsidR="002B2ECB" w:rsidRPr="00E75547">
        <w:rPr>
          <w:rFonts w:ascii="Book Antiqua" w:hAnsi="Book Antiqua" w:cstheme="minorBidi"/>
          <w:sz w:val="24"/>
          <w:szCs w:val="24"/>
        </w:rPr>
        <w:t xml:space="preserve">amylin liver </w:t>
      </w:r>
      <w:r w:rsidR="004E1917" w:rsidRPr="00E75547">
        <w:rPr>
          <w:rFonts w:ascii="Book Antiqua" w:hAnsi="Book Antiqua" w:cstheme="minorBidi"/>
          <w:sz w:val="24"/>
          <w:szCs w:val="24"/>
        </w:rPr>
        <w:t>NASH (AMLN) diet</w:t>
      </w:r>
      <w:r w:rsidR="00F6629B" w:rsidRPr="00E75547">
        <w:rPr>
          <w:rFonts w:ascii="Book Antiqua" w:hAnsi="Book Antiqua" w:cstheme="minorBidi"/>
          <w:sz w:val="24"/>
          <w:szCs w:val="24"/>
        </w:rPr>
        <w:t xml:space="preserve">, high in </w:t>
      </w:r>
      <w:r w:rsidR="0069137B" w:rsidRPr="00E75547">
        <w:rPr>
          <w:rFonts w:ascii="Book Antiqua" w:hAnsi="Book Antiqua" w:cstheme="minorBidi"/>
          <w:sz w:val="24"/>
          <w:szCs w:val="24"/>
        </w:rPr>
        <w:t>fat</w:t>
      </w:r>
      <w:r w:rsidR="00F6629B" w:rsidRPr="00E75547">
        <w:rPr>
          <w:rFonts w:ascii="Book Antiqua" w:hAnsi="Book Antiqua" w:cstheme="minorBidi"/>
          <w:sz w:val="24"/>
          <w:szCs w:val="24"/>
        </w:rPr>
        <w:t xml:space="preserve">, fructose and cholesterol, has been widely used </w:t>
      </w:r>
      <w:r w:rsidR="0069137B" w:rsidRPr="00E75547">
        <w:rPr>
          <w:rFonts w:ascii="Book Antiqua" w:hAnsi="Book Antiqua" w:cstheme="minorBidi"/>
          <w:sz w:val="24"/>
          <w:szCs w:val="24"/>
        </w:rPr>
        <w:t xml:space="preserve">in </w:t>
      </w:r>
      <w:r w:rsidR="0069137B" w:rsidRPr="00E75547">
        <w:rPr>
          <w:rFonts w:ascii="Book Antiqua" w:hAnsi="Book Antiqua" w:cstheme="minorBidi"/>
          <w:i/>
          <w:sz w:val="24"/>
          <w:szCs w:val="24"/>
        </w:rPr>
        <w:t>ob/ob</w:t>
      </w:r>
      <w:r w:rsidR="0069137B" w:rsidRPr="00E75547">
        <w:rPr>
          <w:rFonts w:ascii="Book Antiqua" w:hAnsi="Book Antiqua" w:cstheme="minorBidi"/>
          <w:sz w:val="24"/>
          <w:szCs w:val="24"/>
        </w:rPr>
        <w:t xml:space="preserve"> and C57BL/6J mice for reliably inducing metabolic and liver histopathological changes recapitulating hallmarks of NASH.</w:t>
      </w:r>
    </w:p>
    <w:p w14:paraId="6BE4D014" w14:textId="77777777" w:rsidR="002B2ECB" w:rsidRPr="00E75547" w:rsidRDefault="002B2ECB" w:rsidP="006406FB">
      <w:pPr>
        <w:spacing w:after="0" w:line="360" w:lineRule="auto"/>
        <w:jc w:val="both"/>
        <w:rPr>
          <w:rFonts w:ascii="Book Antiqua" w:hAnsi="Book Antiqua" w:cstheme="minorBidi"/>
          <w:sz w:val="24"/>
          <w:szCs w:val="24"/>
        </w:rPr>
      </w:pPr>
    </w:p>
    <w:p w14:paraId="22E9A94C" w14:textId="3CF7044C" w:rsidR="00F613BF" w:rsidRPr="00E75547" w:rsidRDefault="001665B0"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Research motivation</w:t>
      </w:r>
    </w:p>
    <w:p w14:paraId="41AFD3AB" w14:textId="440F7611" w:rsidR="00B97FD4" w:rsidRPr="00E75547" w:rsidRDefault="00F6629B"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A</w:t>
      </w:r>
      <w:r w:rsidR="00B97FD4" w:rsidRPr="00E75547">
        <w:rPr>
          <w:rFonts w:ascii="Book Antiqua" w:hAnsi="Book Antiqua" w:cstheme="minorBidi"/>
          <w:sz w:val="24"/>
          <w:szCs w:val="24"/>
        </w:rPr>
        <w:t xml:space="preserve"> recent ban on trans-fats as food additive</w:t>
      </w:r>
      <w:r w:rsidRPr="00E75547">
        <w:rPr>
          <w:rFonts w:ascii="Book Antiqua" w:hAnsi="Book Antiqua" w:cstheme="minorBidi"/>
          <w:sz w:val="24"/>
          <w:szCs w:val="24"/>
        </w:rPr>
        <w:t xml:space="preserve"> has prompted the </w:t>
      </w:r>
      <w:r w:rsidR="00B97FD4" w:rsidRPr="00E75547">
        <w:rPr>
          <w:rFonts w:ascii="Book Antiqua" w:hAnsi="Book Antiqua" w:cstheme="minorBidi"/>
          <w:sz w:val="24"/>
          <w:szCs w:val="24"/>
        </w:rPr>
        <w:t>develop</w:t>
      </w:r>
      <w:r w:rsidRPr="00E75547">
        <w:rPr>
          <w:rFonts w:ascii="Book Antiqua" w:hAnsi="Book Antiqua" w:cstheme="minorBidi"/>
          <w:sz w:val="24"/>
          <w:szCs w:val="24"/>
        </w:rPr>
        <w:t>ment of</w:t>
      </w:r>
      <w:r w:rsidR="00B97FD4" w:rsidRPr="00E75547">
        <w:rPr>
          <w:rFonts w:ascii="Book Antiqua" w:hAnsi="Book Antiqua" w:cstheme="minorBidi"/>
          <w:sz w:val="24"/>
          <w:szCs w:val="24"/>
        </w:rPr>
        <w:t xml:space="preserve"> a </w:t>
      </w:r>
      <w:r w:rsidRPr="00E75547">
        <w:rPr>
          <w:rFonts w:ascii="Book Antiqua" w:hAnsi="Book Antiqua" w:cstheme="minorBidi"/>
          <w:sz w:val="24"/>
          <w:szCs w:val="24"/>
        </w:rPr>
        <w:t>trans-fat free</w:t>
      </w:r>
      <w:r w:rsidR="00B97FD4" w:rsidRPr="00E75547">
        <w:rPr>
          <w:rFonts w:ascii="Book Antiqua" w:hAnsi="Book Antiqua" w:cstheme="minorBidi"/>
          <w:sz w:val="24"/>
          <w:szCs w:val="24"/>
        </w:rPr>
        <w:t xml:space="preserve"> </w:t>
      </w:r>
      <w:r w:rsidR="00D73E38" w:rsidRPr="00E75547">
        <w:rPr>
          <w:rFonts w:ascii="Book Antiqua" w:hAnsi="Book Antiqua" w:cstheme="minorBidi"/>
          <w:sz w:val="24"/>
          <w:szCs w:val="24"/>
        </w:rPr>
        <w:t xml:space="preserve">high-fat </w:t>
      </w:r>
      <w:r w:rsidR="00B97FD4" w:rsidRPr="00E75547">
        <w:rPr>
          <w:rFonts w:ascii="Book Antiqua" w:hAnsi="Book Antiqua" w:cstheme="minorBidi"/>
          <w:sz w:val="24"/>
          <w:szCs w:val="24"/>
        </w:rPr>
        <w:t xml:space="preserve">diet capable of promoting a compatible level of disease in </w:t>
      </w:r>
      <w:r w:rsidR="00B97FD4" w:rsidRPr="00E75547">
        <w:rPr>
          <w:rFonts w:ascii="Book Antiqua" w:hAnsi="Book Antiqua" w:cstheme="minorBidi"/>
          <w:i/>
          <w:sz w:val="24"/>
          <w:szCs w:val="24"/>
        </w:rPr>
        <w:t>ob/ob</w:t>
      </w:r>
      <w:r w:rsidR="00B97FD4" w:rsidRPr="00E75547">
        <w:rPr>
          <w:rFonts w:ascii="Book Antiqua" w:hAnsi="Book Antiqua" w:cstheme="minorBidi"/>
          <w:sz w:val="24"/>
          <w:szCs w:val="24"/>
        </w:rPr>
        <w:t xml:space="preserve"> and C57BL/6J mice.</w:t>
      </w:r>
    </w:p>
    <w:p w14:paraId="20314C1C" w14:textId="77777777" w:rsidR="002B2ECB" w:rsidRPr="00E75547" w:rsidRDefault="002B2ECB" w:rsidP="006406FB">
      <w:pPr>
        <w:spacing w:after="0" w:line="360" w:lineRule="auto"/>
        <w:jc w:val="both"/>
        <w:rPr>
          <w:rFonts w:ascii="Book Antiqua" w:hAnsi="Book Antiqua" w:cstheme="minorBidi"/>
          <w:sz w:val="24"/>
          <w:szCs w:val="24"/>
        </w:rPr>
      </w:pPr>
    </w:p>
    <w:p w14:paraId="454FB1F7" w14:textId="32656DD9" w:rsidR="00A76F7C" w:rsidRPr="00E75547" w:rsidRDefault="00A76F7C"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Research objectives</w:t>
      </w:r>
    </w:p>
    <w:p w14:paraId="7833EB88" w14:textId="1E419129" w:rsidR="00F6629B" w:rsidRPr="00E75547" w:rsidRDefault="00F6629B"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The present study aimed to develop and characterize a </w:t>
      </w:r>
      <w:r w:rsidR="00D73E38" w:rsidRPr="00E75547">
        <w:rPr>
          <w:rFonts w:ascii="Book Antiqua" w:hAnsi="Book Antiqua" w:cstheme="minorBidi"/>
          <w:sz w:val="24"/>
          <w:szCs w:val="24"/>
        </w:rPr>
        <w:t xml:space="preserve">liver </w:t>
      </w:r>
      <w:r w:rsidRPr="00E75547">
        <w:rPr>
          <w:rFonts w:ascii="Book Antiqua" w:hAnsi="Book Antiqua" w:cstheme="minorBidi"/>
          <w:sz w:val="24"/>
          <w:szCs w:val="24"/>
        </w:rPr>
        <w:t xml:space="preserve">biopsy-confirmed obese mouse model of NASH based </w:t>
      </w:r>
      <w:r w:rsidR="00D73E38" w:rsidRPr="00E75547">
        <w:rPr>
          <w:rFonts w:ascii="Book Antiqua" w:hAnsi="Book Antiqua" w:cstheme="minorBidi"/>
          <w:sz w:val="24"/>
          <w:szCs w:val="24"/>
        </w:rPr>
        <w:t xml:space="preserve">on </w:t>
      </w:r>
      <w:r w:rsidRPr="00E75547">
        <w:rPr>
          <w:rFonts w:ascii="Book Antiqua" w:hAnsi="Book Antiqua" w:cstheme="minorBidi"/>
          <w:sz w:val="24"/>
          <w:szCs w:val="24"/>
        </w:rPr>
        <w:t>an isocaloric palmitic acid-enriched diet with a nutrient composition similar to the AMLN diet.</w:t>
      </w:r>
    </w:p>
    <w:p w14:paraId="546A9435" w14:textId="77777777" w:rsidR="002B2ECB" w:rsidRPr="00E75547" w:rsidRDefault="002B2ECB" w:rsidP="006406FB">
      <w:pPr>
        <w:spacing w:after="0" w:line="360" w:lineRule="auto"/>
        <w:jc w:val="both"/>
        <w:rPr>
          <w:rFonts w:ascii="Book Antiqua" w:hAnsi="Book Antiqua" w:cstheme="minorBidi"/>
          <w:b/>
          <w:sz w:val="24"/>
          <w:szCs w:val="24"/>
        </w:rPr>
      </w:pPr>
    </w:p>
    <w:p w14:paraId="73799965" w14:textId="7272C546" w:rsidR="0044517E" w:rsidRPr="00E75547" w:rsidRDefault="0044517E"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Research methods</w:t>
      </w:r>
    </w:p>
    <w:p w14:paraId="3ED97FA4" w14:textId="2C37F8CF" w:rsidR="00AF265D" w:rsidRPr="00E75547" w:rsidRDefault="00AF265D"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Male </w:t>
      </w:r>
      <w:r w:rsidRPr="00E75547">
        <w:rPr>
          <w:rFonts w:ascii="Book Antiqua" w:hAnsi="Book Antiqua" w:cstheme="minorBidi"/>
          <w:i/>
          <w:sz w:val="24"/>
          <w:szCs w:val="24"/>
        </w:rPr>
        <w:t>ob/ob</w:t>
      </w:r>
      <w:r w:rsidRPr="00E75547">
        <w:rPr>
          <w:rFonts w:ascii="Book Antiqua" w:hAnsi="Book Antiqua" w:cstheme="minorBidi"/>
          <w:sz w:val="24"/>
          <w:szCs w:val="24"/>
        </w:rPr>
        <w:t xml:space="preserve"> mice were fed AMLN diet or a modified AMLN diet with trans-fat (Primex shortening) substituted by equivalent amounts of palm oil </w:t>
      </w:r>
      <w:r w:rsidR="002B2ECB" w:rsidRPr="00E75547">
        <w:rPr>
          <w:rFonts w:ascii="Book Antiqua" w:hAnsi="Book Antiqua" w:cstheme="minorBidi"/>
          <w:sz w:val="24"/>
          <w:szCs w:val="24"/>
        </w:rPr>
        <w:t>[</w:t>
      </w:r>
      <w:r w:rsidRPr="00E75547">
        <w:rPr>
          <w:rFonts w:ascii="Book Antiqua" w:hAnsi="Book Antiqua" w:cstheme="minorBidi"/>
          <w:sz w:val="24"/>
          <w:szCs w:val="24"/>
        </w:rPr>
        <w:t xml:space="preserve">Gubra Amylin NASH, </w:t>
      </w:r>
      <w:r w:rsidR="002B2ECB" w:rsidRPr="00E75547">
        <w:rPr>
          <w:rFonts w:ascii="Book Antiqua" w:hAnsi="Book Antiqua" w:cstheme="minorBidi"/>
          <w:sz w:val="24"/>
          <w:szCs w:val="24"/>
        </w:rPr>
        <w:t>(</w:t>
      </w:r>
      <w:r w:rsidRPr="00E75547">
        <w:rPr>
          <w:rFonts w:ascii="Book Antiqua" w:hAnsi="Book Antiqua" w:cstheme="minorBidi"/>
          <w:sz w:val="24"/>
          <w:szCs w:val="24"/>
        </w:rPr>
        <w:t>GAN) diet</w:t>
      </w:r>
      <w:r w:rsidR="002B2ECB" w:rsidRPr="00E75547">
        <w:rPr>
          <w:rFonts w:ascii="Book Antiqua" w:hAnsi="Book Antiqua" w:cstheme="minorBidi"/>
          <w:sz w:val="24"/>
          <w:szCs w:val="24"/>
        </w:rPr>
        <w:t>]</w:t>
      </w:r>
      <w:r w:rsidRPr="00E75547">
        <w:rPr>
          <w:rFonts w:ascii="Book Antiqua" w:hAnsi="Book Antiqua" w:cstheme="minorBidi"/>
          <w:sz w:val="24"/>
          <w:szCs w:val="24"/>
        </w:rPr>
        <w:t xml:space="preserve"> for 8, 12 and 16 wk. In addition, C57BL/6J mice were fed AMLN or GAN diet for 28 wk. AMLN and GAN diets were isocaloric (40% fat kcal; 10% sucrose, 22% fructose, 2% cholesterol). </w:t>
      </w:r>
      <w:r w:rsidR="006210F0" w:rsidRPr="00E75547">
        <w:rPr>
          <w:rFonts w:ascii="Book Antiqua" w:hAnsi="Book Antiqua" w:cstheme="minorBidi"/>
          <w:sz w:val="24"/>
          <w:szCs w:val="24"/>
        </w:rPr>
        <w:t>D</w:t>
      </w:r>
      <w:r w:rsidRPr="00E75547">
        <w:rPr>
          <w:rFonts w:ascii="Book Antiqua" w:hAnsi="Book Antiqua" w:cstheme="minorBidi"/>
          <w:sz w:val="24"/>
          <w:szCs w:val="24"/>
        </w:rPr>
        <w:t>isease phenotyp</w:t>
      </w:r>
      <w:r w:rsidR="006210F0" w:rsidRPr="00E75547">
        <w:rPr>
          <w:rFonts w:ascii="Book Antiqua" w:hAnsi="Book Antiqua" w:cstheme="minorBidi"/>
          <w:sz w:val="24"/>
          <w:szCs w:val="24"/>
        </w:rPr>
        <w:t>ing included metabolic, liver biochemical/histopathological/transcriptomics as well as gut microbiome analyses.</w:t>
      </w:r>
    </w:p>
    <w:p w14:paraId="7A50F157" w14:textId="77777777" w:rsidR="002B2ECB" w:rsidRPr="00E75547" w:rsidRDefault="002B2ECB" w:rsidP="006406FB">
      <w:pPr>
        <w:spacing w:after="0" w:line="360" w:lineRule="auto"/>
        <w:jc w:val="both"/>
        <w:rPr>
          <w:rFonts w:ascii="Book Antiqua" w:hAnsi="Book Antiqua" w:cstheme="minorBidi"/>
          <w:sz w:val="24"/>
          <w:szCs w:val="24"/>
        </w:rPr>
      </w:pPr>
    </w:p>
    <w:p w14:paraId="0777092F" w14:textId="43D6371C" w:rsidR="0044517E" w:rsidRPr="00E75547" w:rsidRDefault="0044517E"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Research results</w:t>
      </w:r>
    </w:p>
    <w:p w14:paraId="0C0CFC86" w14:textId="0E479623" w:rsidR="006210F0" w:rsidRPr="00E75547" w:rsidRDefault="007C1458"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In </w:t>
      </w:r>
      <w:r w:rsidRPr="00E75547">
        <w:rPr>
          <w:rFonts w:ascii="Book Antiqua" w:hAnsi="Book Antiqua" w:cstheme="minorBidi"/>
          <w:i/>
          <w:sz w:val="24"/>
          <w:szCs w:val="24"/>
        </w:rPr>
        <w:t>ob/ob</w:t>
      </w:r>
      <w:r w:rsidRPr="00E75547">
        <w:rPr>
          <w:rFonts w:ascii="Book Antiqua" w:hAnsi="Book Antiqua" w:cstheme="minorBidi"/>
          <w:sz w:val="24"/>
          <w:szCs w:val="24"/>
        </w:rPr>
        <w:t xml:space="preserve"> mice, t</w:t>
      </w:r>
      <w:r w:rsidR="006210F0" w:rsidRPr="00E75547">
        <w:rPr>
          <w:rFonts w:ascii="Book Antiqua" w:hAnsi="Book Antiqua" w:cstheme="minorBidi"/>
          <w:sz w:val="24"/>
          <w:szCs w:val="24"/>
        </w:rPr>
        <w:t xml:space="preserve">he GAN diet was more obesogenic </w:t>
      </w:r>
      <w:r w:rsidRPr="00E75547">
        <w:rPr>
          <w:rFonts w:ascii="Book Antiqua" w:hAnsi="Book Antiqua" w:cstheme="minorBidi"/>
          <w:sz w:val="24"/>
          <w:szCs w:val="24"/>
        </w:rPr>
        <w:t xml:space="preserve">and adipogenic </w:t>
      </w:r>
      <w:r w:rsidR="006210F0" w:rsidRPr="00E75547">
        <w:rPr>
          <w:rFonts w:ascii="Book Antiqua" w:hAnsi="Book Antiqua" w:cstheme="minorBidi"/>
          <w:sz w:val="24"/>
          <w:szCs w:val="24"/>
        </w:rPr>
        <w:t>compared to the AMLN diet</w:t>
      </w:r>
      <w:r w:rsidRPr="00E75547">
        <w:rPr>
          <w:rFonts w:ascii="Book Antiqua" w:hAnsi="Book Antiqua" w:cstheme="minorBidi"/>
          <w:sz w:val="24"/>
          <w:szCs w:val="24"/>
        </w:rPr>
        <w:t xml:space="preserve">. </w:t>
      </w:r>
      <w:r w:rsidR="005B3BB0" w:rsidRPr="00E75547">
        <w:rPr>
          <w:rFonts w:ascii="Book Antiqua" w:hAnsi="Book Antiqua" w:cstheme="minorBidi"/>
          <w:sz w:val="24"/>
          <w:szCs w:val="24"/>
        </w:rPr>
        <w:t>Wh</w:t>
      </w:r>
      <w:r w:rsidR="00FD6B43" w:rsidRPr="00E75547">
        <w:rPr>
          <w:rFonts w:ascii="Book Antiqua" w:hAnsi="Book Antiqua" w:cstheme="minorBidi"/>
          <w:sz w:val="24"/>
          <w:szCs w:val="24"/>
        </w:rPr>
        <w:t>ereas</w:t>
      </w:r>
      <w:r w:rsidR="005B3BB0" w:rsidRPr="00E75547">
        <w:rPr>
          <w:rFonts w:ascii="Book Antiqua" w:hAnsi="Book Antiqua" w:cstheme="minorBidi"/>
          <w:sz w:val="24"/>
          <w:szCs w:val="24"/>
        </w:rPr>
        <w:t xml:space="preserve"> </w:t>
      </w:r>
      <w:r w:rsidR="00FD6B43" w:rsidRPr="00E75547">
        <w:rPr>
          <w:rFonts w:ascii="Book Antiqua" w:hAnsi="Book Antiqua" w:cstheme="minorBidi"/>
          <w:sz w:val="24"/>
          <w:szCs w:val="24"/>
        </w:rPr>
        <w:t xml:space="preserve">the </w:t>
      </w:r>
      <w:r w:rsidRPr="00E75547">
        <w:rPr>
          <w:rFonts w:ascii="Book Antiqua" w:hAnsi="Book Antiqua" w:cstheme="minorBidi"/>
          <w:sz w:val="24"/>
          <w:szCs w:val="24"/>
        </w:rPr>
        <w:t>GAN diet</w:t>
      </w:r>
      <w:r w:rsidR="006210F0" w:rsidRPr="00E75547">
        <w:rPr>
          <w:rFonts w:ascii="Book Antiqua" w:hAnsi="Book Antiqua" w:cstheme="minorBidi"/>
          <w:sz w:val="24"/>
          <w:szCs w:val="24"/>
        </w:rPr>
        <w:t xml:space="preserve"> </w:t>
      </w:r>
      <w:r w:rsidRPr="00E75547">
        <w:rPr>
          <w:rFonts w:ascii="Book Antiqua" w:hAnsi="Book Antiqua" w:cstheme="minorBidi"/>
          <w:sz w:val="24"/>
          <w:szCs w:val="24"/>
        </w:rPr>
        <w:t xml:space="preserve">promoted </w:t>
      </w:r>
      <w:r w:rsidR="006210F0" w:rsidRPr="00E75547">
        <w:rPr>
          <w:rFonts w:ascii="Book Antiqua" w:hAnsi="Book Antiqua" w:cstheme="minorBidi"/>
          <w:sz w:val="24"/>
          <w:szCs w:val="24"/>
        </w:rPr>
        <w:t xml:space="preserve">impaired </w:t>
      </w:r>
      <w:r w:rsidRPr="00E75547">
        <w:rPr>
          <w:rFonts w:ascii="Book Antiqua" w:hAnsi="Book Antiqua" w:cstheme="minorBidi"/>
          <w:sz w:val="24"/>
          <w:szCs w:val="24"/>
        </w:rPr>
        <w:t xml:space="preserve">oral </w:t>
      </w:r>
      <w:r w:rsidR="006210F0" w:rsidRPr="00E75547">
        <w:rPr>
          <w:rFonts w:ascii="Book Antiqua" w:hAnsi="Book Antiqua" w:cstheme="minorBidi"/>
          <w:sz w:val="24"/>
          <w:szCs w:val="24"/>
        </w:rPr>
        <w:t>glucose tolerance</w:t>
      </w:r>
      <w:r w:rsidR="00FD6B43" w:rsidRPr="00E75547">
        <w:rPr>
          <w:rFonts w:ascii="Book Antiqua" w:hAnsi="Book Antiqua" w:cstheme="minorBidi"/>
          <w:sz w:val="24"/>
          <w:szCs w:val="24"/>
        </w:rPr>
        <w:t xml:space="preserve"> in </w:t>
      </w:r>
      <w:r w:rsidR="00FD6B43" w:rsidRPr="00E75547">
        <w:rPr>
          <w:rFonts w:ascii="Book Antiqua" w:hAnsi="Book Antiqua" w:cstheme="minorBidi"/>
          <w:i/>
          <w:sz w:val="24"/>
          <w:szCs w:val="24"/>
        </w:rPr>
        <w:t>ob/ob</w:t>
      </w:r>
      <w:r w:rsidR="00FD6B43" w:rsidRPr="00E75547">
        <w:rPr>
          <w:rFonts w:ascii="Book Antiqua" w:hAnsi="Book Antiqua" w:cstheme="minorBidi"/>
          <w:sz w:val="24"/>
          <w:szCs w:val="24"/>
        </w:rPr>
        <w:t xml:space="preserve"> mice</w:t>
      </w:r>
      <w:r w:rsidR="005B3BB0" w:rsidRPr="00E75547">
        <w:rPr>
          <w:rFonts w:ascii="Book Antiqua" w:hAnsi="Book Antiqua" w:cstheme="minorBidi"/>
          <w:sz w:val="24"/>
          <w:szCs w:val="24"/>
        </w:rPr>
        <w:t>, the AMLN diet had no effect on</w:t>
      </w:r>
      <w:r w:rsidR="00FD6B43" w:rsidRPr="00E75547">
        <w:rPr>
          <w:rFonts w:ascii="Book Antiqua" w:hAnsi="Book Antiqua" w:cstheme="minorBidi"/>
          <w:sz w:val="24"/>
          <w:szCs w:val="24"/>
        </w:rPr>
        <w:t xml:space="preserve"> glucose regulation</w:t>
      </w:r>
      <w:r w:rsidR="006210F0" w:rsidRPr="00E75547">
        <w:rPr>
          <w:rFonts w:ascii="Book Antiqua" w:hAnsi="Book Antiqua" w:cstheme="minorBidi"/>
          <w:sz w:val="24"/>
          <w:szCs w:val="24"/>
        </w:rPr>
        <w:t xml:space="preserve">. </w:t>
      </w:r>
      <w:r w:rsidR="00FD6B43" w:rsidRPr="00E75547">
        <w:rPr>
          <w:rFonts w:ascii="Book Antiqua" w:hAnsi="Book Antiqua" w:cstheme="minorBidi"/>
          <w:sz w:val="24"/>
          <w:szCs w:val="24"/>
        </w:rPr>
        <w:t>The GAN and AMLN diet</w:t>
      </w:r>
      <w:r w:rsidR="00E24D97" w:rsidRPr="00E75547">
        <w:rPr>
          <w:rFonts w:ascii="Book Antiqua" w:hAnsi="Book Antiqua" w:cstheme="minorBidi"/>
          <w:sz w:val="24"/>
          <w:szCs w:val="24"/>
        </w:rPr>
        <w:t>s</w:t>
      </w:r>
      <w:r w:rsidR="00FD6B43" w:rsidRPr="00E75547">
        <w:rPr>
          <w:rFonts w:ascii="Book Antiqua" w:hAnsi="Book Antiqua" w:cstheme="minorBidi"/>
          <w:sz w:val="24"/>
          <w:szCs w:val="24"/>
        </w:rPr>
        <w:t xml:space="preserve"> induced similar severity of</w:t>
      </w:r>
      <w:r w:rsidRPr="00E75547">
        <w:rPr>
          <w:rFonts w:ascii="Book Antiqua" w:hAnsi="Book Antiqua" w:cstheme="minorBidi"/>
          <w:sz w:val="24"/>
          <w:szCs w:val="24"/>
        </w:rPr>
        <w:t xml:space="preserve"> </w:t>
      </w:r>
      <w:r w:rsidR="00E24D97" w:rsidRPr="00E75547">
        <w:rPr>
          <w:rFonts w:ascii="Book Antiqua" w:hAnsi="Book Antiqua" w:cstheme="minorBidi"/>
          <w:sz w:val="24"/>
          <w:szCs w:val="24"/>
        </w:rPr>
        <w:t xml:space="preserve">liver </w:t>
      </w:r>
      <w:r w:rsidRPr="00E75547">
        <w:rPr>
          <w:rFonts w:ascii="Book Antiqua" w:hAnsi="Book Antiqua" w:cstheme="minorBidi"/>
          <w:sz w:val="24"/>
          <w:szCs w:val="24"/>
        </w:rPr>
        <w:t xml:space="preserve">biopsy-confirmed </w:t>
      </w:r>
      <w:r w:rsidR="006210F0" w:rsidRPr="00E75547">
        <w:rPr>
          <w:rFonts w:ascii="Book Antiqua" w:hAnsi="Book Antiqua" w:cstheme="minorBidi"/>
          <w:sz w:val="24"/>
          <w:szCs w:val="24"/>
        </w:rPr>
        <w:t>steatosis, lobular inflammation, hepatocyte ballooning</w:t>
      </w:r>
      <w:r w:rsidR="00FD6B43" w:rsidRPr="00E75547">
        <w:rPr>
          <w:rFonts w:ascii="Book Antiqua" w:hAnsi="Book Antiqua" w:cstheme="minorBidi"/>
          <w:sz w:val="24"/>
          <w:szCs w:val="24"/>
        </w:rPr>
        <w:t xml:space="preserve"> and</w:t>
      </w:r>
      <w:r w:rsidR="006210F0" w:rsidRPr="00E75547">
        <w:rPr>
          <w:rFonts w:ascii="Book Antiqua" w:hAnsi="Book Antiqua" w:cstheme="minorBidi"/>
          <w:sz w:val="24"/>
          <w:szCs w:val="24"/>
        </w:rPr>
        <w:t xml:space="preserve"> fibrotic lesions</w:t>
      </w:r>
      <w:r w:rsidR="00FD6B43" w:rsidRPr="00E75547">
        <w:rPr>
          <w:rFonts w:ascii="Book Antiqua" w:hAnsi="Book Antiqua" w:cstheme="minorBidi"/>
          <w:sz w:val="24"/>
          <w:szCs w:val="24"/>
        </w:rPr>
        <w:t xml:space="preserve">. </w:t>
      </w:r>
      <w:r w:rsidR="00FD6B43" w:rsidRPr="00E75547">
        <w:rPr>
          <w:rFonts w:ascii="Book Antiqua" w:hAnsi="Book Antiqua" w:cstheme="minorBidi"/>
          <w:sz w:val="24"/>
          <w:szCs w:val="24"/>
        </w:rPr>
        <w:lastRenderedPageBreak/>
        <w:t>Also, h</w:t>
      </w:r>
      <w:r w:rsidR="006210F0" w:rsidRPr="00E75547">
        <w:rPr>
          <w:rFonts w:ascii="Book Antiqua" w:hAnsi="Book Antiqua" w:cstheme="minorBidi"/>
          <w:sz w:val="24"/>
          <w:szCs w:val="24"/>
        </w:rPr>
        <w:t xml:space="preserve">epatic transcriptome </w:t>
      </w:r>
      <w:r w:rsidR="00FD6B43" w:rsidRPr="00E75547">
        <w:rPr>
          <w:rFonts w:ascii="Book Antiqua" w:hAnsi="Book Antiqua" w:cstheme="minorBidi"/>
          <w:sz w:val="24"/>
          <w:szCs w:val="24"/>
        </w:rPr>
        <w:t xml:space="preserve">and gut microbiome </w:t>
      </w:r>
      <w:r w:rsidR="006210F0" w:rsidRPr="00E75547">
        <w:rPr>
          <w:rFonts w:ascii="Book Antiqua" w:hAnsi="Book Antiqua" w:cstheme="minorBidi"/>
          <w:sz w:val="24"/>
          <w:szCs w:val="24"/>
        </w:rPr>
        <w:t>changes</w:t>
      </w:r>
      <w:r w:rsidR="00FD6B43" w:rsidRPr="00E75547">
        <w:rPr>
          <w:rFonts w:ascii="Book Antiqua" w:hAnsi="Book Antiqua" w:cstheme="minorBidi"/>
          <w:sz w:val="24"/>
          <w:szCs w:val="24"/>
        </w:rPr>
        <w:t xml:space="preserve"> were similar in </w:t>
      </w:r>
      <w:r w:rsidR="00FD6B43" w:rsidRPr="00E75547">
        <w:rPr>
          <w:rFonts w:ascii="Book Antiqua" w:hAnsi="Book Antiqua" w:cstheme="minorBidi"/>
          <w:i/>
          <w:sz w:val="24"/>
          <w:szCs w:val="24"/>
        </w:rPr>
        <w:t>ob/ob</w:t>
      </w:r>
      <w:r w:rsidR="00FD6B43" w:rsidRPr="00E75547">
        <w:rPr>
          <w:rFonts w:ascii="Book Antiqua" w:hAnsi="Book Antiqua" w:cstheme="minorBidi"/>
          <w:sz w:val="24"/>
          <w:szCs w:val="24"/>
        </w:rPr>
        <w:t xml:space="preserve"> mice fed the GAN and AMLN diet</w:t>
      </w:r>
      <w:r w:rsidR="006210F0" w:rsidRPr="00E75547">
        <w:rPr>
          <w:rFonts w:ascii="Book Antiqua" w:hAnsi="Book Antiqua" w:cstheme="minorBidi"/>
          <w:sz w:val="24"/>
          <w:szCs w:val="24"/>
        </w:rPr>
        <w:t>.</w:t>
      </w:r>
      <w:r w:rsidR="00E24D97" w:rsidRPr="00E75547">
        <w:rPr>
          <w:rFonts w:ascii="Book Antiqua" w:hAnsi="Book Antiqua" w:cstheme="minorBidi"/>
          <w:sz w:val="24"/>
          <w:szCs w:val="24"/>
        </w:rPr>
        <w:t xml:space="preserve"> </w:t>
      </w:r>
      <w:r w:rsidR="00077BC1" w:rsidRPr="00E75547">
        <w:rPr>
          <w:rFonts w:ascii="Book Antiqua" w:hAnsi="Book Antiqua" w:cstheme="minorBidi"/>
          <w:sz w:val="24"/>
          <w:szCs w:val="24"/>
        </w:rPr>
        <w:t xml:space="preserve">Also, </w:t>
      </w:r>
      <w:r w:rsidR="00E24D97" w:rsidRPr="00E75547">
        <w:rPr>
          <w:rFonts w:ascii="Book Antiqua" w:hAnsi="Book Antiqua" w:cstheme="minorBidi"/>
          <w:sz w:val="24"/>
          <w:szCs w:val="24"/>
        </w:rPr>
        <w:t xml:space="preserve">C57BL/6J mice fed the GAN and AMLN </w:t>
      </w:r>
      <w:r w:rsidR="006210F0" w:rsidRPr="00E75547">
        <w:rPr>
          <w:rFonts w:ascii="Book Antiqua" w:hAnsi="Book Antiqua" w:cstheme="minorBidi"/>
          <w:sz w:val="24"/>
          <w:szCs w:val="24"/>
        </w:rPr>
        <w:t xml:space="preserve">developed </w:t>
      </w:r>
      <w:r w:rsidR="00E24D97" w:rsidRPr="00E75547">
        <w:rPr>
          <w:rFonts w:ascii="Book Antiqua" w:hAnsi="Book Antiqua" w:cstheme="minorBidi"/>
          <w:sz w:val="24"/>
          <w:szCs w:val="24"/>
        </w:rPr>
        <w:t xml:space="preserve">a similar histological phenotype of </w:t>
      </w:r>
      <w:r w:rsidR="006210F0" w:rsidRPr="00E75547">
        <w:rPr>
          <w:rFonts w:ascii="Book Antiqua" w:hAnsi="Book Antiqua" w:cstheme="minorBidi"/>
          <w:sz w:val="24"/>
          <w:szCs w:val="24"/>
        </w:rPr>
        <w:t>mild to moderate fibrotic NASH.</w:t>
      </w:r>
    </w:p>
    <w:p w14:paraId="6B57762F" w14:textId="77777777" w:rsidR="002B2ECB" w:rsidRPr="00E75547" w:rsidRDefault="002B2ECB" w:rsidP="006406FB">
      <w:pPr>
        <w:spacing w:after="0" w:line="360" w:lineRule="auto"/>
        <w:jc w:val="both"/>
        <w:rPr>
          <w:rFonts w:ascii="Book Antiqua" w:hAnsi="Book Antiqua" w:cstheme="minorBidi"/>
          <w:sz w:val="24"/>
          <w:szCs w:val="24"/>
        </w:rPr>
      </w:pPr>
    </w:p>
    <w:p w14:paraId="448E92F2" w14:textId="24898937" w:rsidR="0044517E" w:rsidRPr="00E75547" w:rsidRDefault="0044517E"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Research conclusions</w:t>
      </w:r>
    </w:p>
    <w:p w14:paraId="4B61C96A" w14:textId="155DCF21" w:rsidR="008F6085" w:rsidRPr="00E75547" w:rsidRDefault="008F6085"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Substitution of trans-fat </w:t>
      </w:r>
      <w:r w:rsidR="003031F7" w:rsidRPr="00E75547">
        <w:rPr>
          <w:rFonts w:ascii="Book Antiqua" w:hAnsi="Book Antiqua" w:cstheme="minorBidi"/>
          <w:sz w:val="24"/>
          <w:szCs w:val="24"/>
        </w:rPr>
        <w:t>(Primex</w:t>
      </w:r>
      <w:r w:rsidR="00184B60" w:rsidRPr="00E75547">
        <w:rPr>
          <w:rFonts w:ascii="Book Antiqua" w:hAnsi="Book Antiqua" w:cstheme="minorBidi"/>
          <w:sz w:val="24"/>
          <w:szCs w:val="24"/>
        </w:rPr>
        <w:t xml:space="preserve"> in the AMLN diet</w:t>
      </w:r>
      <w:r w:rsidR="003031F7" w:rsidRPr="00E75547">
        <w:rPr>
          <w:rFonts w:ascii="Book Antiqua" w:hAnsi="Book Antiqua" w:cstheme="minorBidi"/>
          <w:sz w:val="24"/>
          <w:szCs w:val="24"/>
        </w:rPr>
        <w:t xml:space="preserve">) </w:t>
      </w:r>
      <w:r w:rsidRPr="00E75547">
        <w:rPr>
          <w:rFonts w:ascii="Book Antiqua" w:hAnsi="Book Antiqua" w:cstheme="minorBidi"/>
          <w:sz w:val="24"/>
          <w:szCs w:val="24"/>
        </w:rPr>
        <w:t xml:space="preserve">with </w:t>
      </w:r>
      <w:r w:rsidR="003031F7" w:rsidRPr="00E75547">
        <w:rPr>
          <w:rFonts w:ascii="Book Antiqua" w:hAnsi="Book Antiqua" w:cstheme="minorBidi"/>
          <w:sz w:val="24"/>
          <w:szCs w:val="24"/>
        </w:rPr>
        <w:t>saturated fat (</w:t>
      </w:r>
      <w:r w:rsidRPr="00E75547">
        <w:rPr>
          <w:rFonts w:ascii="Book Antiqua" w:hAnsi="Book Antiqua" w:cstheme="minorBidi"/>
          <w:sz w:val="24"/>
          <w:szCs w:val="24"/>
        </w:rPr>
        <w:t>palm oil</w:t>
      </w:r>
      <w:r w:rsidR="00184B60" w:rsidRPr="00E75547">
        <w:rPr>
          <w:rFonts w:ascii="Book Antiqua" w:hAnsi="Book Antiqua" w:cstheme="minorBidi"/>
          <w:sz w:val="24"/>
          <w:szCs w:val="24"/>
        </w:rPr>
        <w:t xml:space="preserve"> in the GAN diet</w:t>
      </w:r>
      <w:r w:rsidR="003031F7" w:rsidRPr="00E75547">
        <w:rPr>
          <w:rFonts w:ascii="Book Antiqua" w:hAnsi="Book Antiqua" w:cstheme="minorBidi"/>
          <w:sz w:val="24"/>
          <w:szCs w:val="24"/>
        </w:rPr>
        <w:t>)</w:t>
      </w:r>
      <w:r w:rsidRPr="00E75547">
        <w:rPr>
          <w:rFonts w:ascii="Book Antiqua" w:hAnsi="Book Antiqua" w:cstheme="minorBidi"/>
          <w:sz w:val="24"/>
          <w:szCs w:val="24"/>
        </w:rPr>
        <w:t xml:space="preserve"> promotes </w:t>
      </w:r>
      <w:r w:rsidR="00184B60" w:rsidRPr="00E75547">
        <w:rPr>
          <w:rFonts w:ascii="Book Antiqua" w:hAnsi="Book Antiqua" w:cstheme="minorBidi"/>
          <w:sz w:val="24"/>
          <w:szCs w:val="24"/>
        </w:rPr>
        <w:t xml:space="preserve">a </w:t>
      </w:r>
      <w:r w:rsidR="000E19C8" w:rsidRPr="00E75547">
        <w:rPr>
          <w:rFonts w:ascii="Book Antiqua" w:hAnsi="Book Antiqua" w:cstheme="minorBidi"/>
          <w:sz w:val="24"/>
          <w:szCs w:val="24"/>
        </w:rPr>
        <w:t>consistent</w:t>
      </w:r>
      <w:r w:rsidR="00184B60" w:rsidRPr="00E75547">
        <w:rPr>
          <w:rFonts w:ascii="Book Antiqua" w:hAnsi="Book Antiqua" w:cstheme="minorBidi"/>
          <w:sz w:val="24"/>
          <w:szCs w:val="24"/>
        </w:rPr>
        <w:t xml:space="preserve"> </w:t>
      </w:r>
      <w:r w:rsidR="003031F7" w:rsidRPr="00E75547">
        <w:rPr>
          <w:rFonts w:ascii="Book Antiqua" w:hAnsi="Book Antiqua" w:cstheme="minorBidi"/>
          <w:sz w:val="24"/>
          <w:szCs w:val="24"/>
        </w:rPr>
        <w:t>phen</w:t>
      </w:r>
      <w:r w:rsidR="00184B60" w:rsidRPr="00E75547">
        <w:rPr>
          <w:rFonts w:ascii="Book Antiqua" w:hAnsi="Book Antiqua" w:cstheme="minorBidi"/>
          <w:sz w:val="24"/>
          <w:szCs w:val="24"/>
        </w:rPr>
        <w:t xml:space="preserve">otype of </w:t>
      </w:r>
      <w:r w:rsidRPr="00E75547">
        <w:rPr>
          <w:rFonts w:ascii="Book Antiqua" w:hAnsi="Book Antiqua" w:cstheme="minorBidi"/>
          <w:sz w:val="24"/>
          <w:szCs w:val="24"/>
        </w:rPr>
        <w:t xml:space="preserve">biopsy-confirmed </w:t>
      </w:r>
      <w:r w:rsidR="003031F7" w:rsidRPr="00E75547">
        <w:rPr>
          <w:rFonts w:ascii="Book Antiqua" w:hAnsi="Book Antiqua" w:cstheme="minorBidi"/>
          <w:sz w:val="24"/>
          <w:szCs w:val="24"/>
        </w:rPr>
        <w:t xml:space="preserve">fibrotic </w:t>
      </w:r>
      <w:r w:rsidRPr="00E75547">
        <w:rPr>
          <w:rFonts w:ascii="Book Antiqua" w:hAnsi="Book Antiqua" w:cstheme="minorBidi"/>
          <w:sz w:val="24"/>
          <w:szCs w:val="24"/>
        </w:rPr>
        <w:t>NASH in</w:t>
      </w:r>
      <w:r w:rsidR="00184B60" w:rsidRPr="00E75547">
        <w:rPr>
          <w:rFonts w:ascii="Book Antiqua" w:hAnsi="Book Antiqua" w:cstheme="minorBidi"/>
          <w:sz w:val="24"/>
          <w:szCs w:val="24"/>
        </w:rPr>
        <w:t xml:space="preserve"> both</w:t>
      </w:r>
      <w:r w:rsidRPr="00E75547">
        <w:rPr>
          <w:rFonts w:ascii="Book Antiqua" w:hAnsi="Book Antiqua" w:cstheme="minorBidi"/>
          <w:sz w:val="24"/>
          <w:szCs w:val="24"/>
        </w:rPr>
        <w:t xml:space="preserve"> </w:t>
      </w:r>
      <w:r w:rsidRPr="00E75547">
        <w:rPr>
          <w:rFonts w:ascii="Book Antiqua" w:hAnsi="Book Antiqua" w:cstheme="minorBidi"/>
          <w:i/>
          <w:sz w:val="24"/>
          <w:szCs w:val="24"/>
        </w:rPr>
        <w:t>ob/ob</w:t>
      </w:r>
      <w:r w:rsidRPr="00E75547">
        <w:rPr>
          <w:rFonts w:ascii="Book Antiqua" w:hAnsi="Book Antiqua" w:cstheme="minorBidi"/>
          <w:sz w:val="24"/>
          <w:szCs w:val="24"/>
        </w:rPr>
        <w:t xml:space="preserve"> and C57BL/6J mice</w:t>
      </w:r>
      <w:r w:rsidR="003031F7" w:rsidRPr="00E75547">
        <w:rPr>
          <w:rFonts w:ascii="Book Antiqua" w:hAnsi="Book Antiqua" w:cstheme="minorBidi"/>
          <w:sz w:val="24"/>
          <w:szCs w:val="24"/>
        </w:rPr>
        <w:t>.</w:t>
      </w:r>
    </w:p>
    <w:p w14:paraId="4ADFE7C0" w14:textId="77777777" w:rsidR="002B2ECB" w:rsidRPr="00E75547" w:rsidRDefault="002B2ECB" w:rsidP="006406FB">
      <w:pPr>
        <w:spacing w:after="0" w:line="360" w:lineRule="auto"/>
        <w:jc w:val="both"/>
        <w:rPr>
          <w:rFonts w:ascii="Book Antiqua" w:hAnsi="Book Antiqua" w:cstheme="minorBidi"/>
          <w:sz w:val="24"/>
          <w:szCs w:val="24"/>
        </w:rPr>
      </w:pPr>
    </w:p>
    <w:p w14:paraId="4F0D3EDF" w14:textId="713F5BCB" w:rsidR="0044517E" w:rsidRPr="00E75547" w:rsidRDefault="0044517E" w:rsidP="006406FB">
      <w:pPr>
        <w:spacing w:after="0" w:line="360" w:lineRule="auto"/>
        <w:jc w:val="both"/>
        <w:rPr>
          <w:rFonts w:ascii="Book Antiqua" w:hAnsi="Book Antiqua" w:cstheme="minorBidi"/>
          <w:b/>
          <w:i/>
          <w:iCs/>
          <w:sz w:val="24"/>
          <w:szCs w:val="24"/>
        </w:rPr>
      </w:pPr>
      <w:r w:rsidRPr="00E75547">
        <w:rPr>
          <w:rFonts w:ascii="Book Antiqua" w:hAnsi="Book Antiqua" w:cstheme="minorBidi"/>
          <w:b/>
          <w:i/>
          <w:iCs/>
          <w:sz w:val="24"/>
          <w:szCs w:val="24"/>
        </w:rPr>
        <w:t>Research perspectives</w:t>
      </w:r>
    </w:p>
    <w:p w14:paraId="2CFD343D" w14:textId="77777777" w:rsidR="00E728B6" w:rsidRPr="00E75547" w:rsidRDefault="003031F7"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t xml:space="preserve">GAN diet-based </w:t>
      </w:r>
      <w:r w:rsidRPr="00E75547">
        <w:rPr>
          <w:rFonts w:ascii="Book Antiqua" w:hAnsi="Book Antiqua" w:cstheme="minorBidi"/>
          <w:i/>
          <w:sz w:val="24"/>
          <w:szCs w:val="24"/>
        </w:rPr>
        <w:t>ob/ob</w:t>
      </w:r>
      <w:r w:rsidRPr="00E75547">
        <w:rPr>
          <w:rFonts w:ascii="Book Antiqua" w:hAnsi="Book Antiqua" w:cstheme="minorBidi"/>
          <w:sz w:val="24"/>
          <w:szCs w:val="24"/>
        </w:rPr>
        <w:t xml:space="preserve"> and C57BL/6J mouse models of biopsy-confirmed </w:t>
      </w:r>
      <w:r w:rsidR="00184B60" w:rsidRPr="00E75547">
        <w:rPr>
          <w:rFonts w:ascii="Book Antiqua" w:hAnsi="Book Antiqua" w:cstheme="minorBidi"/>
          <w:sz w:val="24"/>
          <w:szCs w:val="24"/>
        </w:rPr>
        <w:t>NASH are</w:t>
      </w:r>
      <w:r w:rsidRPr="00E75547">
        <w:rPr>
          <w:rFonts w:ascii="Book Antiqua" w:hAnsi="Book Antiqua" w:cstheme="minorBidi"/>
          <w:sz w:val="24"/>
          <w:szCs w:val="24"/>
        </w:rPr>
        <w:t xml:space="preserve"> </w:t>
      </w:r>
      <w:r w:rsidR="00146E2E" w:rsidRPr="00E75547">
        <w:rPr>
          <w:rFonts w:ascii="Book Antiqua" w:hAnsi="Book Antiqua" w:cstheme="minorBidi"/>
          <w:sz w:val="24"/>
          <w:szCs w:val="24"/>
        </w:rPr>
        <w:t>applicable</w:t>
      </w:r>
      <w:r w:rsidRPr="00E75547">
        <w:rPr>
          <w:rFonts w:ascii="Book Antiqua" w:hAnsi="Book Antiqua" w:cstheme="minorBidi"/>
          <w:sz w:val="24"/>
          <w:szCs w:val="24"/>
        </w:rPr>
        <w:t xml:space="preserve"> for</w:t>
      </w:r>
      <w:r w:rsidR="00146E2E" w:rsidRPr="00E75547">
        <w:rPr>
          <w:rFonts w:ascii="Book Antiqua" w:hAnsi="Book Antiqua" w:cstheme="minorBidi"/>
          <w:sz w:val="24"/>
          <w:szCs w:val="24"/>
        </w:rPr>
        <w:t xml:space="preserve"> preclinical</w:t>
      </w:r>
      <w:r w:rsidRPr="00E75547">
        <w:rPr>
          <w:rFonts w:ascii="Book Antiqua" w:hAnsi="Book Antiqua" w:cstheme="minorBidi"/>
          <w:sz w:val="24"/>
          <w:szCs w:val="24"/>
        </w:rPr>
        <w:t xml:space="preserve"> characteriz</w:t>
      </w:r>
      <w:r w:rsidR="00146E2E" w:rsidRPr="00E75547">
        <w:rPr>
          <w:rFonts w:ascii="Book Antiqua" w:hAnsi="Book Antiqua" w:cstheme="minorBidi"/>
          <w:sz w:val="24"/>
          <w:szCs w:val="24"/>
        </w:rPr>
        <w:t>ation of</w:t>
      </w:r>
      <w:r w:rsidRPr="00E75547">
        <w:rPr>
          <w:rFonts w:ascii="Book Antiqua" w:hAnsi="Book Antiqua" w:cstheme="minorBidi"/>
          <w:sz w:val="24"/>
          <w:szCs w:val="24"/>
        </w:rPr>
        <w:t xml:space="preserve"> novel NASH treatments.</w:t>
      </w:r>
    </w:p>
    <w:p w14:paraId="40C27045" w14:textId="77777777" w:rsidR="00E728B6" w:rsidRPr="00E75547" w:rsidRDefault="00E728B6" w:rsidP="006406FB">
      <w:pPr>
        <w:spacing w:after="0" w:line="360" w:lineRule="auto"/>
        <w:jc w:val="both"/>
        <w:rPr>
          <w:rFonts w:ascii="Book Antiqua" w:hAnsi="Book Antiqua" w:cstheme="minorBidi"/>
          <w:sz w:val="24"/>
          <w:szCs w:val="24"/>
        </w:rPr>
      </w:pPr>
    </w:p>
    <w:p w14:paraId="7345BB58" w14:textId="0ACA8486" w:rsidR="00E728B6" w:rsidRPr="00E75547" w:rsidRDefault="00E728B6" w:rsidP="00E728B6">
      <w:pPr>
        <w:pStyle w:val="paragraph"/>
        <w:spacing w:before="0" w:beforeAutospacing="0" w:after="0" w:afterAutospacing="0" w:line="360" w:lineRule="auto"/>
        <w:jc w:val="both"/>
        <w:textAlignment w:val="baseline"/>
        <w:rPr>
          <w:rFonts w:ascii="Book Antiqua" w:hAnsi="Book Antiqua" w:cstheme="minorHAnsi"/>
        </w:rPr>
      </w:pPr>
      <w:r w:rsidRPr="00E75547">
        <w:rPr>
          <w:rStyle w:val="normaltextrun"/>
          <w:rFonts w:ascii="Book Antiqua" w:hAnsi="Book Antiqua" w:cstheme="minorHAnsi"/>
          <w:b/>
          <w:bCs/>
        </w:rPr>
        <w:t>ACKNOWLEDGEMENTS</w:t>
      </w:r>
    </w:p>
    <w:p w14:paraId="5B51FC37" w14:textId="164ABF01" w:rsidR="00E728B6" w:rsidRPr="00E75547" w:rsidRDefault="00E728B6" w:rsidP="006406FB">
      <w:pPr>
        <w:spacing w:after="0" w:line="360" w:lineRule="auto"/>
        <w:jc w:val="both"/>
        <w:rPr>
          <w:rFonts w:ascii="Book Antiqua" w:hAnsi="Book Antiqua" w:cstheme="minorHAnsi"/>
          <w:sz w:val="24"/>
          <w:szCs w:val="24"/>
        </w:rPr>
      </w:pPr>
      <w:r w:rsidRPr="00E75547">
        <w:rPr>
          <w:rFonts w:ascii="Book Antiqua" w:hAnsi="Book Antiqua" w:cstheme="minorHAnsi"/>
          <w:sz w:val="24"/>
          <w:szCs w:val="24"/>
        </w:rPr>
        <w:t>The authors would like to acknowledge Benji Gill, Stephanie Oldham (MedImmune, Gaithersburg, MD), Mikkel Christensen-Dalsgaard and Lillian Petersen (Gubra) for skillful technical assistance.</w:t>
      </w:r>
    </w:p>
    <w:p w14:paraId="4B0FE3F0" w14:textId="7E59EFD0" w:rsidR="00995A93" w:rsidRPr="00E75547" w:rsidRDefault="00995A93" w:rsidP="006406FB">
      <w:pPr>
        <w:spacing w:after="0" w:line="360" w:lineRule="auto"/>
        <w:jc w:val="both"/>
        <w:rPr>
          <w:rFonts w:ascii="Book Antiqua" w:hAnsi="Book Antiqua" w:cstheme="minorBidi"/>
          <w:sz w:val="24"/>
          <w:szCs w:val="24"/>
        </w:rPr>
      </w:pPr>
      <w:r w:rsidRPr="00E75547">
        <w:rPr>
          <w:rFonts w:ascii="Book Antiqua" w:hAnsi="Book Antiqua" w:cstheme="minorBidi"/>
          <w:sz w:val="24"/>
          <w:szCs w:val="24"/>
        </w:rPr>
        <w:br w:type="page"/>
      </w:r>
    </w:p>
    <w:p w14:paraId="0C913632" w14:textId="5F779D18" w:rsidR="000570BA" w:rsidRPr="00E75547" w:rsidRDefault="001E67F4" w:rsidP="006406FB">
      <w:pPr>
        <w:widowControl w:val="0"/>
        <w:autoSpaceDE w:val="0"/>
        <w:autoSpaceDN w:val="0"/>
        <w:adjustRightInd w:val="0"/>
        <w:spacing w:after="0" w:line="360" w:lineRule="auto"/>
        <w:ind w:left="640" w:hanging="640"/>
        <w:jc w:val="both"/>
        <w:rPr>
          <w:rFonts w:ascii="Book Antiqua" w:hAnsi="Book Antiqua" w:cstheme="minorBidi"/>
          <w:sz w:val="24"/>
          <w:szCs w:val="24"/>
        </w:rPr>
      </w:pPr>
      <w:r w:rsidRPr="00E75547">
        <w:rPr>
          <w:rFonts w:ascii="Book Antiqua" w:hAnsi="Book Antiqua" w:cstheme="minorBidi"/>
          <w:b/>
          <w:sz w:val="24"/>
          <w:szCs w:val="24"/>
        </w:rPr>
        <w:lastRenderedPageBreak/>
        <w:t>REFERENCES</w:t>
      </w:r>
    </w:p>
    <w:p w14:paraId="02C490E7"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 </w:t>
      </w:r>
      <w:r w:rsidRPr="00E75547">
        <w:rPr>
          <w:rFonts w:ascii="Book Antiqua" w:eastAsia="等线" w:hAnsi="Book Antiqua"/>
          <w:b/>
          <w:kern w:val="2"/>
          <w:sz w:val="24"/>
          <w:szCs w:val="24"/>
          <w:lang w:eastAsia="zh-CN"/>
        </w:rPr>
        <w:t>Bedossa P</w:t>
      </w:r>
      <w:r w:rsidRPr="00E75547">
        <w:rPr>
          <w:rFonts w:ascii="Book Antiqua" w:eastAsia="等线" w:hAnsi="Book Antiqua"/>
          <w:kern w:val="2"/>
          <w:sz w:val="24"/>
          <w:szCs w:val="24"/>
          <w:lang w:eastAsia="zh-CN"/>
        </w:rPr>
        <w:t xml:space="preserve">. Current histological classification of NAFLD: Strength and limitations. </w:t>
      </w:r>
      <w:r w:rsidRPr="00E75547">
        <w:rPr>
          <w:rFonts w:ascii="Book Antiqua" w:eastAsia="等线" w:hAnsi="Book Antiqua"/>
          <w:i/>
          <w:kern w:val="2"/>
          <w:sz w:val="24"/>
          <w:szCs w:val="24"/>
          <w:lang w:eastAsia="zh-CN"/>
        </w:rPr>
        <w:t>Hepatol Int</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7 Suppl 2</w:t>
      </w:r>
      <w:r w:rsidRPr="00E75547">
        <w:rPr>
          <w:rFonts w:ascii="Book Antiqua" w:eastAsia="等线" w:hAnsi="Book Antiqua"/>
          <w:kern w:val="2"/>
          <w:sz w:val="24"/>
          <w:szCs w:val="24"/>
          <w:lang w:eastAsia="zh-CN"/>
        </w:rPr>
        <w:t>: 765-770 [PMID: 26202292 DOI: 10.1007/s12072-013-9446-z]</w:t>
      </w:r>
    </w:p>
    <w:p w14:paraId="49F7B1C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 </w:t>
      </w:r>
      <w:r w:rsidRPr="00E75547">
        <w:rPr>
          <w:rFonts w:ascii="Book Antiqua" w:eastAsia="等线" w:hAnsi="Book Antiqua"/>
          <w:b/>
          <w:kern w:val="2"/>
          <w:sz w:val="24"/>
          <w:szCs w:val="24"/>
          <w:lang w:eastAsia="zh-CN"/>
        </w:rPr>
        <w:t>Angulo P</w:t>
      </w:r>
      <w:r w:rsidRPr="00E75547">
        <w:rPr>
          <w:rFonts w:ascii="Book Antiqua" w:eastAsia="等线" w:hAnsi="Book Antiqua"/>
          <w:kern w:val="2"/>
          <w:sz w:val="24"/>
          <w:szCs w:val="24"/>
          <w:lang w:eastAsia="zh-CN"/>
        </w:rPr>
        <w:t xml:space="preserve">, Keach JC, Batts KP, Lindor KD. </w:t>
      </w:r>
      <w:proofErr w:type="gramStart"/>
      <w:r w:rsidRPr="00E75547">
        <w:rPr>
          <w:rFonts w:ascii="Book Antiqua" w:eastAsia="等线" w:hAnsi="Book Antiqua"/>
          <w:kern w:val="2"/>
          <w:sz w:val="24"/>
          <w:szCs w:val="24"/>
          <w:lang w:eastAsia="zh-CN"/>
        </w:rPr>
        <w:t>Independent predictors of liver fibrosis in patients with nonalcoholic steatohepatitis.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Hepatology</w:t>
      </w:r>
      <w:r w:rsidRPr="00E75547">
        <w:rPr>
          <w:rFonts w:ascii="Book Antiqua" w:eastAsia="等线" w:hAnsi="Book Antiqua"/>
          <w:kern w:val="2"/>
          <w:sz w:val="24"/>
          <w:szCs w:val="24"/>
          <w:lang w:eastAsia="zh-CN"/>
        </w:rPr>
        <w:t xml:space="preserve"> 1999; </w:t>
      </w:r>
      <w:r w:rsidRPr="00E75547">
        <w:rPr>
          <w:rFonts w:ascii="Book Antiqua" w:eastAsia="等线" w:hAnsi="Book Antiqua"/>
          <w:b/>
          <w:kern w:val="2"/>
          <w:sz w:val="24"/>
          <w:szCs w:val="24"/>
          <w:lang w:eastAsia="zh-CN"/>
        </w:rPr>
        <w:t>30</w:t>
      </w:r>
      <w:r w:rsidRPr="00E75547">
        <w:rPr>
          <w:rFonts w:ascii="Book Antiqua" w:eastAsia="等线" w:hAnsi="Book Antiqua"/>
          <w:kern w:val="2"/>
          <w:sz w:val="24"/>
          <w:szCs w:val="24"/>
          <w:lang w:eastAsia="zh-CN"/>
        </w:rPr>
        <w:t>: 1356-1362 [PMID: 10573511 DOI: 10.1002/hep.510300604]</w:t>
      </w:r>
    </w:p>
    <w:p w14:paraId="3E6CF50B"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 </w:t>
      </w:r>
      <w:r w:rsidRPr="00E75547">
        <w:rPr>
          <w:rFonts w:ascii="Book Antiqua" w:eastAsia="等线" w:hAnsi="Book Antiqua"/>
          <w:b/>
          <w:kern w:val="2"/>
          <w:sz w:val="24"/>
          <w:szCs w:val="24"/>
          <w:lang w:eastAsia="zh-CN"/>
        </w:rPr>
        <w:t>Ratziu V</w:t>
      </w:r>
      <w:r w:rsidRPr="00E75547">
        <w:rPr>
          <w:rFonts w:ascii="Book Antiqua" w:eastAsia="等线" w:hAnsi="Book Antiqua"/>
          <w:kern w:val="2"/>
          <w:sz w:val="24"/>
          <w:szCs w:val="24"/>
          <w:lang w:eastAsia="zh-CN"/>
        </w:rPr>
        <w:t xml:space="preserve">, Giral P, Charlotte F, Bruckert E, Thibault V, Theodorou I, Khalil L, Turpin G, Opolon P, Poynard T. Liver fibrosis in overweight patients. </w:t>
      </w:r>
      <w:r w:rsidRPr="00E75547">
        <w:rPr>
          <w:rFonts w:ascii="Book Antiqua" w:eastAsia="等线" w:hAnsi="Book Antiqua"/>
          <w:i/>
          <w:kern w:val="2"/>
          <w:sz w:val="24"/>
          <w:szCs w:val="24"/>
          <w:lang w:eastAsia="zh-CN"/>
        </w:rPr>
        <w:t>Gastroenterology</w:t>
      </w:r>
      <w:r w:rsidRPr="00E75547">
        <w:rPr>
          <w:rFonts w:ascii="Book Antiqua" w:eastAsia="等线" w:hAnsi="Book Antiqua"/>
          <w:kern w:val="2"/>
          <w:sz w:val="24"/>
          <w:szCs w:val="24"/>
          <w:lang w:eastAsia="zh-CN"/>
        </w:rPr>
        <w:t xml:space="preserve"> 2000; </w:t>
      </w:r>
      <w:r w:rsidRPr="00E75547">
        <w:rPr>
          <w:rFonts w:ascii="Book Antiqua" w:eastAsia="等线" w:hAnsi="Book Antiqua"/>
          <w:b/>
          <w:kern w:val="2"/>
          <w:sz w:val="24"/>
          <w:szCs w:val="24"/>
          <w:lang w:eastAsia="zh-CN"/>
        </w:rPr>
        <w:t>118</w:t>
      </w:r>
      <w:r w:rsidRPr="00E75547">
        <w:rPr>
          <w:rFonts w:ascii="Book Antiqua" w:eastAsia="等线" w:hAnsi="Book Antiqua"/>
          <w:kern w:val="2"/>
          <w:sz w:val="24"/>
          <w:szCs w:val="24"/>
          <w:lang w:eastAsia="zh-CN"/>
        </w:rPr>
        <w:t>: 1117-1123 [PMID: 10833486 DOI: 10.1016/S0016-5085(00)70364-7]</w:t>
      </w:r>
    </w:p>
    <w:p w14:paraId="7501833B"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 </w:t>
      </w:r>
      <w:r w:rsidRPr="00E75547">
        <w:rPr>
          <w:rFonts w:ascii="Book Antiqua" w:eastAsia="等线" w:hAnsi="Book Antiqua"/>
          <w:b/>
          <w:kern w:val="2"/>
          <w:sz w:val="24"/>
          <w:szCs w:val="24"/>
          <w:lang w:eastAsia="zh-CN"/>
        </w:rPr>
        <w:t>Younossi ZM</w:t>
      </w:r>
      <w:r w:rsidRPr="00E75547">
        <w:rPr>
          <w:rFonts w:ascii="Book Antiqua" w:eastAsia="等线" w:hAnsi="Book Antiqua"/>
          <w:kern w:val="2"/>
          <w:sz w:val="24"/>
          <w:szCs w:val="24"/>
          <w:lang w:eastAsia="zh-CN"/>
        </w:rPr>
        <w:t xml:space="preserve">, Koenig AB, Abdelatif D, Fazel Y, Henry L, Wymer M. Global epidemiology of nonalcoholic fatty liver disease-Meta-analytic assessment of prevalence, incidence, and outcomes. </w:t>
      </w:r>
      <w:r w:rsidRPr="00E75547">
        <w:rPr>
          <w:rFonts w:ascii="Book Antiqua" w:eastAsia="等线" w:hAnsi="Book Antiqua"/>
          <w:i/>
          <w:kern w:val="2"/>
          <w:sz w:val="24"/>
          <w:szCs w:val="24"/>
          <w:lang w:eastAsia="zh-CN"/>
        </w:rPr>
        <w:t>Hepatology</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64</w:t>
      </w:r>
      <w:r w:rsidRPr="00E75547">
        <w:rPr>
          <w:rFonts w:ascii="Book Antiqua" w:eastAsia="等线" w:hAnsi="Book Antiqua"/>
          <w:kern w:val="2"/>
          <w:sz w:val="24"/>
          <w:szCs w:val="24"/>
          <w:lang w:eastAsia="zh-CN"/>
        </w:rPr>
        <w:t>: 73-84 [PMID: 26707365 DOI: 10.1002/hep.28431]</w:t>
      </w:r>
    </w:p>
    <w:p w14:paraId="56145F46"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5 </w:t>
      </w:r>
      <w:r w:rsidRPr="00E75547">
        <w:rPr>
          <w:rFonts w:ascii="Book Antiqua" w:eastAsia="等线" w:hAnsi="Book Antiqua"/>
          <w:b/>
          <w:kern w:val="2"/>
          <w:sz w:val="24"/>
          <w:szCs w:val="24"/>
          <w:lang w:eastAsia="zh-CN"/>
        </w:rPr>
        <w:t>Tilg H</w:t>
      </w:r>
      <w:r w:rsidRPr="00E75547">
        <w:rPr>
          <w:rFonts w:ascii="Book Antiqua" w:eastAsia="等线" w:hAnsi="Book Antiqua"/>
          <w:kern w:val="2"/>
          <w:sz w:val="24"/>
          <w:szCs w:val="24"/>
          <w:lang w:eastAsia="zh-CN"/>
        </w:rPr>
        <w:t>, Moschen AR, Roden M. NAFLD and diabetes mellitus.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 Rev Gastroenterol Hepatol</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14</w:t>
      </w:r>
      <w:r w:rsidRPr="00E75547">
        <w:rPr>
          <w:rFonts w:ascii="Book Antiqua" w:eastAsia="等线" w:hAnsi="Book Antiqua"/>
          <w:kern w:val="2"/>
          <w:sz w:val="24"/>
          <w:szCs w:val="24"/>
          <w:lang w:eastAsia="zh-CN"/>
        </w:rPr>
        <w:t>: 32-42 [PMID: 27729660 DOI: 10.1038/nrgastro.2016.147]</w:t>
      </w:r>
    </w:p>
    <w:p w14:paraId="6697EF8C"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 </w:t>
      </w:r>
      <w:r w:rsidRPr="00E75547">
        <w:rPr>
          <w:rFonts w:ascii="Book Antiqua" w:eastAsia="等线" w:hAnsi="Book Antiqua"/>
          <w:b/>
          <w:kern w:val="2"/>
          <w:sz w:val="24"/>
          <w:szCs w:val="24"/>
          <w:lang w:eastAsia="zh-CN"/>
        </w:rPr>
        <w:t>Bedossa P</w:t>
      </w:r>
      <w:r w:rsidRPr="00E75547">
        <w:rPr>
          <w:rFonts w:ascii="Book Antiqua" w:eastAsia="等线" w:hAnsi="Book Antiqua"/>
          <w:kern w:val="2"/>
          <w:sz w:val="24"/>
          <w:szCs w:val="24"/>
          <w:lang w:eastAsia="zh-CN"/>
        </w:rPr>
        <w:t xml:space="preserve">. Diagnosis of non-alcoholic fatty liver disease/non-alcoholic steatohepatitis: Why liver biopsy is essential. </w:t>
      </w:r>
      <w:r w:rsidRPr="00E75547">
        <w:rPr>
          <w:rFonts w:ascii="Book Antiqua" w:eastAsia="等线" w:hAnsi="Book Antiqua"/>
          <w:i/>
          <w:kern w:val="2"/>
          <w:sz w:val="24"/>
          <w:szCs w:val="24"/>
          <w:lang w:eastAsia="zh-CN"/>
        </w:rPr>
        <w:t>Liver Int</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38 Suppl 1</w:t>
      </w:r>
      <w:r w:rsidRPr="00E75547">
        <w:rPr>
          <w:rFonts w:ascii="Book Antiqua" w:eastAsia="等线" w:hAnsi="Book Antiqua"/>
          <w:kern w:val="2"/>
          <w:sz w:val="24"/>
          <w:szCs w:val="24"/>
          <w:lang w:eastAsia="zh-CN"/>
        </w:rPr>
        <w:t>: 64-66 [PMID: 29427497 DOI: 10.1111/liv.13653]</w:t>
      </w:r>
    </w:p>
    <w:p w14:paraId="6DCDB602"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7 </w:t>
      </w:r>
      <w:r w:rsidRPr="00E75547">
        <w:rPr>
          <w:rFonts w:ascii="Book Antiqua" w:eastAsia="等线" w:hAnsi="Book Antiqua"/>
          <w:b/>
          <w:kern w:val="2"/>
          <w:sz w:val="24"/>
          <w:szCs w:val="24"/>
          <w:lang w:eastAsia="zh-CN"/>
        </w:rPr>
        <w:t>Bedossa P</w:t>
      </w:r>
      <w:r w:rsidRPr="00E75547">
        <w:rPr>
          <w:rFonts w:ascii="Book Antiqua" w:eastAsia="等线" w:hAnsi="Book Antiqua"/>
          <w:kern w:val="2"/>
          <w:sz w:val="24"/>
          <w:szCs w:val="24"/>
          <w:lang w:eastAsia="zh-CN"/>
        </w:rPr>
        <w:t>. Pathology of non-alcoholic fatty liver disease.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Liver Int</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37 Suppl 1</w:t>
      </w:r>
      <w:r w:rsidRPr="00E75547">
        <w:rPr>
          <w:rFonts w:ascii="Book Antiqua" w:eastAsia="等线" w:hAnsi="Book Antiqua"/>
          <w:kern w:val="2"/>
          <w:sz w:val="24"/>
          <w:szCs w:val="24"/>
          <w:lang w:eastAsia="zh-CN"/>
        </w:rPr>
        <w:t>: 85-89 [PMID: 28052629 DOI: 10.1111/liv.13301]</w:t>
      </w:r>
    </w:p>
    <w:p w14:paraId="07CC570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8 </w:t>
      </w:r>
      <w:r w:rsidRPr="00E75547">
        <w:rPr>
          <w:rFonts w:ascii="Book Antiqua" w:eastAsia="等线" w:hAnsi="Book Antiqua"/>
          <w:b/>
          <w:kern w:val="2"/>
          <w:sz w:val="24"/>
          <w:szCs w:val="24"/>
          <w:lang w:eastAsia="zh-CN"/>
        </w:rPr>
        <w:t>McPherson S</w:t>
      </w:r>
      <w:r w:rsidRPr="00E75547">
        <w:rPr>
          <w:rFonts w:ascii="Book Antiqua" w:eastAsia="等线" w:hAnsi="Book Antiqua"/>
          <w:kern w:val="2"/>
          <w:sz w:val="24"/>
          <w:szCs w:val="24"/>
          <w:lang w:eastAsia="zh-CN"/>
        </w:rPr>
        <w:t xml:space="preserve">, Hardy T, Henderson E, Burt AD, Day CP, Anstee QM. Evidence of NAFLD progression from steatosis to fibrosing-steatohepatitis using paired biopsies: Implications for prognosis and clinical management. </w:t>
      </w:r>
      <w:r w:rsidRPr="00E75547">
        <w:rPr>
          <w:rFonts w:ascii="Book Antiqua" w:eastAsia="等线" w:hAnsi="Book Antiqua"/>
          <w:i/>
          <w:kern w:val="2"/>
          <w:sz w:val="24"/>
          <w:szCs w:val="24"/>
          <w:lang w:eastAsia="zh-CN"/>
        </w:rPr>
        <w:t>J Hepatol</w:t>
      </w:r>
      <w:r w:rsidRPr="00E75547">
        <w:rPr>
          <w:rFonts w:ascii="Book Antiqua" w:eastAsia="等线" w:hAnsi="Book Antiqua"/>
          <w:kern w:val="2"/>
          <w:sz w:val="24"/>
          <w:szCs w:val="24"/>
          <w:lang w:eastAsia="zh-CN"/>
        </w:rPr>
        <w:t xml:space="preserve"> 2015; </w:t>
      </w:r>
      <w:r w:rsidRPr="00E75547">
        <w:rPr>
          <w:rFonts w:ascii="Book Antiqua" w:eastAsia="等线" w:hAnsi="Book Antiqua"/>
          <w:b/>
          <w:kern w:val="2"/>
          <w:sz w:val="24"/>
          <w:szCs w:val="24"/>
          <w:lang w:eastAsia="zh-CN"/>
        </w:rPr>
        <w:t>62</w:t>
      </w:r>
      <w:r w:rsidRPr="00E75547">
        <w:rPr>
          <w:rFonts w:ascii="Book Antiqua" w:eastAsia="等线" w:hAnsi="Book Antiqua"/>
          <w:kern w:val="2"/>
          <w:sz w:val="24"/>
          <w:szCs w:val="24"/>
          <w:lang w:eastAsia="zh-CN"/>
        </w:rPr>
        <w:t>: 1148-1155 [PMID: 25477264 DOI: 10.1016/j.jhep.2014.11.034]</w:t>
      </w:r>
    </w:p>
    <w:p w14:paraId="4532609C"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9 </w:t>
      </w:r>
      <w:r w:rsidRPr="00E75547">
        <w:rPr>
          <w:rFonts w:ascii="Book Antiqua" w:eastAsia="等线" w:hAnsi="Book Antiqua"/>
          <w:b/>
          <w:kern w:val="2"/>
          <w:sz w:val="24"/>
          <w:szCs w:val="24"/>
          <w:lang w:eastAsia="zh-CN"/>
        </w:rPr>
        <w:t>Singh S</w:t>
      </w:r>
      <w:r w:rsidRPr="00E75547">
        <w:rPr>
          <w:rFonts w:ascii="Book Antiqua" w:eastAsia="等线" w:hAnsi="Book Antiqua"/>
          <w:kern w:val="2"/>
          <w:sz w:val="24"/>
          <w:szCs w:val="24"/>
          <w:lang w:eastAsia="zh-CN"/>
        </w:rPr>
        <w:t xml:space="preserve">, Allen AM, Wang Z, Prokop LJ, Murad MH, Loomba R. Fibrosis progression in nonalcoholic fatty liver vs nonalcoholic steatohepatitis: A systematic review and meta-analysis of paired-biopsy studies. </w:t>
      </w:r>
      <w:r w:rsidRPr="00E75547">
        <w:rPr>
          <w:rFonts w:ascii="Book Antiqua" w:eastAsia="等线" w:hAnsi="Book Antiqua"/>
          <w:i/>
          <w:kern w:val="2"/>
          <w:sz w:val="24"/>
          <w:szCs w:val="24"/>
          <w:lang w:eastAsia="zh-CN"/>
        </w:rPr>
        <w:t>Clin Gastroenterol Hepatol</w:t>
      </w:r>
      <w:r w:rsidRPr="00E75547">
        <w:rPr>
          <w:rFonts w:ascii="Book Antiqua" w:eastAsia="等线" w:hAnsi="Book Antiqua"/>
          <w:kern w:val="2"/>
          <w:sz w:val="24"/>
          <w:szCs w:val="24"/>
          <w:lang w:eastAsia="zh-CN"/>
        </w:rPr>
        <w:t xml:space="preserve"> 2015; </w:t>
      </w:r>
      <w:r w:rsidRPr="00E75547">
        <w:rPr>
          <w:rFonts w:ascii="Book Antiqua" w:eastAsia="等线" w:hAnsi="Book Antiqua"/>
          <w:b/>
          <w:kern w:val="2"/>
          <w:sz w:val="24"/>
          <w:szCs w:val="24"/>
          <w:lang w:eastAsia="zh-CN"/>
        </w:rPr>
        <w:t>13</w:t>
      </w:r>
      <w:r w:rsidRPr="00E75547">
        <w:rPr>
          <w:rFonts w:ascii="Book Antiqua" w:eastAsia="等线" w:hAnsi="Book Antiqua"/>
          <w:kern w:val="2"/>
          <w:sz w:val="24"/>
          <w:szCs w:val="24"/>
          <w:lang w:eastAsia="zh-CN"/>
        </w:rPr>
        <w:t xml:space="preserve">: 643-54.e1-9; quiz e39-40 [PMID: 24768810 DOI: </w:t>
      </w:r>
      <w:r w:rsidRPr="00E75547">
        <w:rPr>
          <w:rFonts w:ascii="Book Antiqua" w:eastAsia="等线" w:hAnsi="Book Antiqua"/>
          <w:kern w:val="2"/>
          <w:sz w:val="24"/>
          <w:szCs w:val="24"/>
          <w:lang w:eastAsia="zh-CN"/>
        </w:rPr>
        <w:lastRenderedPageBreak/>
        <w:t>10.1016/j.cgh.2014.04.014]</w:t>
      </w:r>
    </w:p>
    <w:p w14:paraId="38B110B2"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10 </w:t>
      </w:r>
      <w:r w:rsidRPr="00E75547">
        <w:rPr>
          <w:rFonts w:ascii="Book Antiqua" w:eastAsia="等线" w:hAnsi="Book Antiqua"/>
          <w:b/>
          <w:kern w:val="2"/>
          <w:sz w:val="24"/>
          <w:szCs w:val="24"/>
          <w:lang w:eastAsia="zh-CN"/>
        </w:rPr>
        <w:t>Kleiner DE</w:t>
      </w:r>
      <w:r w:rsidRPr="00E75547">
        <w:rPr>
          <w:rFonts w:ascii="Book Antiqua" w:eastAsia="等线" w:hAnsi="Book Antiqua"/>
          <w:kern w:val="2"/>
          <w:sz w:val="24"/>
          <w:szCs w:val="24"/>
          <w:lang w:eastAsia="zh-CN"/>
        </w:rPr>
        <w:t xml:space="preserve">, Brunt EM, Van Natta M, Behling C, Contos MJ, Cummings OW, Ferrell LD, Liu YC, Torbenson MS, Unalp-Arida A, Yeh M, McCullough AJ, Sanyal AJ; Nonalcoholic Steatohepatitis Clinical Research Network. </w:t>
      </w:r>
      <w:proofErr w:type="gramStart"/>
      <w:r w:rsidRPr="00E75547">
        <w:rPr>
          <w:rFonts w:ascii="Book Antiqua" w:eastAsia="等线" w:hAnsi="Book Antiqua"/>
          <w:kern w:val="2"/>
          <w:sz w:val="24"/>
          <w:szCs w:val="24"/>
          <w:lang w:eastAsia="zh-CN"/>
        </w:rPr>
        <w:t>Design and validation of a histological scoring system for nonalcoholic fatty liver disease.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Hepatology</w:t>
      </w:r>
      <w:r w:rsidRPr="00E75547">
        <w:rPr>
          <w:rFonts w:ascii="Book Antiqua" w:eastAsia="等线" w:hAnsi="Book Antiqua"/>
          <w:kern w:val="2"/>
          <w:sz w:val="24"/>
          <w:szCs w:val="24"/>
          <w:lang w:eastAsia="zh-CN"/>
        </w:rPr>
        <w:t xml:space="preserve"> 2005; </w:t>
      </w:r>
      <w:r w:rsidRPr="00E75547">
        <w:rPr>
          <w:rFonts w:ascii="Book Antiqua" w:eastAsia="等线" w:hAnsi="Book Antiqua"/>
          <w:b/>
          <w:kern w:val="2"/>
          <w:sz w:val="24"/>
          <w:szCs w:val="24"/>
          <w:lang w:eastAsia="zh-CN"/>
        </w:rPr>
        <w:t>41</w:t>
      </w:r>
      <w:r w:rsidRPr="00E75547">
        <w:rPr>
          <w:rFonts w:ascii="Book Antiqua" w:eastAsia="等线" w:hAnsi="Book Antiqua"/>
          <w:kern w:val="2"/>
          <w:sz w:val="24"/>
          <w:szCs w:val="24"/>
          <w:lang w:eastAsia="zh-CN"/>
        </w:rPr>
        <w:t>: 1313-1321 [PMID: 15915461 DOI: 10.1002/hep.20701]</w:t>
      </w:r>
    </w:p>
    <w:p w14:paraId="7BDA5633"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11 </w:t>
      </w:r>
      <w:r w:rsidRPr="00E75547">
        <w:rPr>
          <w:rFonts w:ascii="Book Antiqua" w:eastAsia="等线" w:hAnsi="Book Antiqua"/>
          <w:b/>
          <w:kern w:val="2"/>
          <w:sz w:val="24"/>
          <w:szCs w:val="24"/>
          <w:lang w:eastAsia="zh-CN"/>
        </w:rPr>
        <w:t>Rosso N</w:t>
      </w:r>
      <w:r w:rsidRPr="00E75547">
        <w:rPr>
          <w:rFonts w:ascii="Book Antiqua" w:eastAsia="等线" w:hAnsi="Book Antiqua"/>
          <w:kern w:val="2"/>
          <w:sz w:val="24"/>
          <w:szCs w:val="24"/>
          <w:lang w:eastAsia="zh-CN"/>
        </w:rPr>
        <w:t xml:space="preserve">, Chavez-Tapia NC, Tiribelli C, Bellentani S. Translational approaches: From fatty liver to non-alcoholic steatohepatitis. </w:t>
      </w:r>
      <w:r w:rsidRPr="00E75547">
        <w:rPr>
          <w:rFonts w:ascii="Book Antiqua" w:eastAsia="等线" w:hAnsi="Book Antiqua"/>
          <w:i/>
          <w:kern w:val="2"/>
          <w:sz w:val="24"/>
          <w:szCs w:val="24"/>
          <w:lang w:eastAsia="zh-CN"/>
        </w:rPr>
        <w:t>World J Gastroenterol</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20</w:t>
      </w:r>
      <w:r w:rsidRPr="00E75547">
        <w:rPr>
          <w:rFonts w:ascii="Book Antiqua" w:eastAsia="等线" w:hAnsi="Book Antiqua"/>
          <w:kern w:val="2"/>
          <w:sz w:val="24"/>
          <w:szCs w:val="24"/>
          <w:lang w:eastAsia="zh-CN"/>
        </w:rPr>
        <w:t>: 9038-9049 [PMID: 25083077 DOI: 10.3748/wjg.v20.i27.9038]</w:t>
      </w:r>
    </w:p>
    <w:p w14:paraId="0229E50E"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12 </w:t>
      </w:r>
      <w:r w:rsidRPr="00E75547">
        <w:rPr>
          <w:rFonts w:ascii="Book Antiqua" w:eastAsia="等线" w:hAnsi="Book Antiqua"/>
          <w:b/>
          <w:kern w:val="2"/>
          <w:sz w:val="24"/>
          <w:szCs w:val="24"/>
          <w:lang w:eastAsia="zh-CN"/>
        </w:rPr>
        <w:t>Berlanga A</w:t>
      </w:r>
      <w:r w:rsidRPr="00E75547">
        <w:rPr>
          <w:rFonts w:ascii="Book Antiqua" w:eastAsia="等线" w:hAnsi="Book Antiqua"/>
          <w:kern w:val="2"/>
          <w:sz w:val="24"/>
          <w:szCs w:val="24"/>
          <w:lang w:eastAsia="zh-CN"/>
        </w:rPr>
        <w:t xml:space="preserve">, Guiu-Jurado E, Porras JA, Auguet T. Molecular pathways in non-alcoholic fatty liver disease. </w:t>
      </w:r>
      <w:r w:rsidRPr="00E75547">
        <w:rPr>
          <w:rFonts w:ascii="Book Antiqua" w:eastAsia="等线" w:hAnsi="Book Antiqua"/>
          <w:i/>
          <w:kern w:val="2"/>
          <w:sz w:val="24"/>
          <w:szCs w:val="24"/>
          <w:lang w:eastAsia="zh-CN"/>
        </w:rPr>
        <w:t>Clin Exp Gastroenterol</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7</w:t>
      </w:r>
      <w:r w:rsidRPr="00E75547">
        <w:rPr>
          <w:rFonts w:ascii="Book Antiqua" w:eastAsia="等线" w:hAnsi="Book Antiqua"/>
          <w:kern w:val="2"/>
          <w:sz w:val="24"/>
          <w:szCs w:val="24"/>
          <w:lang w:eastAsia="zh-CN"/>
        </w:rPr>
        <w:t>: 221-239 [PMID: 25045276 DOI: 10.2147/CEG.S62831]</w:t>
      </w:r>
    </w:p>
    <w:p w14:paraId="1C450DC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13 </w:t>
      </w:r>
      <w:r w:rsidRPr="00E75547">
        <w:rPr>
          <w:rFonts w:ascii="Book Antiqua" w:eastAsia="等线" w:hAnsi="Book Antiqua"/>
          <w:b/>
          <w:kern w:val="2"/>
          <w:sz w:val="24"/>
          <w:szCs w:val="24"/>
          <w:lang w:eastAsia="zh-CN"/>
        </w:rPr>
        <w:t>Friedman SL</w:t>
      </w:r>
      <w:r w:rsidRPr="00E75547">
        <w:rPr>
          <w:rFonts w:ascii="Book Antiqua" w:eastAsia="等线" w:hAnsi="Book Antiqua"/>
          <w:kern w:val="2"/>
          <w:sz w:val="24"/>
          <w:szCs w:val="24"/>
          <w:lang w:eastAsia="zh-CN"/>
        </w:rPr>
        <w:t>, Neuschwander-Tetri BA, Rinella M, Sanyal AJ.</w:t>
      </w:r>
      <w:proofErr w:type="gramEnd"/>
      <w:r w:rsidRPr="00E75547">
        <w:rPr>
          <w:rFonts w:ascii="Book Antiqua" w:eastAsia="等线" w:hAnsi="Book Antiqua"/>
          <w:kern w:val="2"/>
          <w:sz w:val="24"/>
          <w:szCs w:val="24"/>
          <w:lang w:eastAsia="zh-CN"/>
        </w:rPr>
        <w:t xml:space="preserve"> </w:t>
      </w:r>
      <w:proofErr w:type="gramStart"/>
      <w:r w:rsidRPr="00E75547">
        <w:rPr>
          <w:rFonts w:ascii="Book Antiqua" w:eastAsia="等线" w:hAnsi="Book Antiqua"/>
          <w:kern w:val="2"/>
          <w:sz w:val="24"/>
          <w:szCs w:val="24"/>
          <w:lang w:eastAsia="zh-CN"/>
        </w:rPr>
        <w:t>Mechanisms of NAFLD development and therapeutic strategies.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 Med</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24</w:t>
      </w:r>
      <w:r w:rsidRPr="00E75547">
        <w:rPr>
          <w:rFonts w:ascii="Book Antiqua" w:eastAsia="等线" w:hAnsi="Book Antiqua"/>
          <w:kern w:val="2"/>
          <w:sz w:val="24"/>
          <w:szCs w:val="24"/>
          <w:lang w:eastAsia="zh-CN"/>
        </w:rPr>
        <w:t>: 908-922 [PMID: 29967350 DOI: 10.1038/s41591-018-0104-9]</w:t>
      </w:r>
    </w:p>
    <w:p w14:paraId="202D330E"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14 </w:t>
      </w:r>
      <w:r w:rsidRPr="00E75547">
        <w:rPr>
          <w:rFonts w:ascii="Book Antiqua" w:eastAsia="等线" w:hAnsi="Book Antiqua"/>
          <w:b/>
          <w:kern w:val="2"/>
          <w:sz w:val="24"/>
          <w:szCs w:val="24"/>
          <w:lang w:eastAsia="zh-CN"/>
        </w:rPr>
        <w:t>Tsuchida T</w:t>
      </w:r>
      <w:r w:rsidRPr="00E75547">
        <w:rPr>
          <w:rFonts w:ascii="Book Antiqua" w:eastAsia="等线" w:hAnsi="Book Antiqua"/>
          <w:kern w:val="2"/>
          <w:sz w:val="24"/>
          <w:szCs w:val="24"/>
          <w:lang w:eastAsia="zh-CN"/>
        </w:rPr>
        <w:t>, Friedman SL. Mechanisms of hepatic stellate cell activation.</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 Rev Gastroenterol Hepatol</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14</w:t>
      </w:r>
      <w:r w:rsidRPr="00E75547">
        <w:rPr>
          <w:rFonts w:ascii="Book Antiqua" w:eastAsia="等线" w:hAnsi="Book Antiqua"/>
          <w:kern w:val="2"/>
          <w:sz w:val="24"/>
          <w:szCs w:val="24"/>
          <w:lang w:eastAsia="zh-CN"/>
        </w:rPr>
        <w:t>: 397-411 [PMID: 28487545 DOI: 10.1038/nrgastro.2017.38]</w:t>
      </w:r>
    </w:p>
    <w:p w14:paraId="010C6254"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15 </w:t>
      </w:r>
      <w:r w:rsidRPr="00E75547">
        <w:rPr>
          <w:rFonts w:ascii="Book Antiqua" w:eastAsia="等线" w:hAnsi="Book Antiqua"/>
          <w:b/>
          <w:kern w:val="2"/>
          <w:sz w:val="24"/>
          <w:szCs w:val="24"/>
          <w:lang w:eastAsia="zh-CN"/>
        </w:rPr>
        <w:t>Szabo G</w:t>
      </w:r>
      <w:r w:rsidRPr="00E75547">
        <w:rPr>
          <w:rFonts w:ascii="Book Antiqua" w:eastAsia="等线" w:hAnsi="Book Antiqua"/>
          <w:kern w:val="2"/>
          <w:sz w:val="24"/>
          <w:szCs w:val="24"/>
          <w:lang w:eastAsia="zh-CN"/>
        </w:rPr>
        <w:t>, Petrasek J. Inflammasome activation and function in liver disease.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 Rev Gastroenterol Hepatol</w:t>
      </w:r>
      <w:r w:rsidRPr="00E75547">
        <w:rPr>
          <w:rFonts w:ascii="Book Antiqua" w:eastAsia="等线" w:hAnsi="Book Antiqua"/>
          <w:kern w:val="2"/>
          <w:sz w:val="24"/>
          <w:szCs w:val="24"/>
          <w:lang w:eastAsia="zh-CN"/>
        </w:rPr>
        <w:t xml:space="preserve"> 2015; </w:t>
      </w:r>
      <w:r w:rsidRPr="00E75547">
        <w:rPr>
          <w:rFonts w:ascii="Book Antiqua" w:eastAsia="等线" w:hAnsi="Book Antiqua"/>
          <w:b/>
          <w:kern w:val="2"/>
          <w:sz w:val="24"/>
          <w:szCs w:val="24"/>
          <w:lang w:eastAsia="zh-CN"/>
        </w:rPr>
        <w:t>12</w:t>
      </w:r>
      <w:r w:rsidRPr="00E75547">
        <w:rPr>
          <w:rFonts w:ascii="Book Antiqua" w:eastAsia="等线" w:hAnsi="Book Antiqua"/>
          <w:kern w:val="2"/>
          <w:sz w:val="24"/>
          <w:szCs w:val="24"/>
          <w:lang w:eastAsia="zh-CN"/>
        </w:rPr>
        <w:t>: 387-400 [PMID: 26055245 DOI: 10.1038/nrgastro.2015.94]</w:t>
      </w:r>
    </w:p>
    <w:p w14:paraId="5324D382"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16 </w:t>
      </w:r>
      <w:r w:rsidRPr="00E75547">
        <w:rPr>
          <w:rFonts w:ascii="Book Antiqua" w:eastAsia="等线" w:hAnsi="Book Antiqua"/>
          <w:b/>
          <w:kern w:val="2"/>
          <w:sz w:val="24"/>
          <w:szCs w:val="24"/>
          <w:lang w:eastAsia="zh-CN"/>
        </w:rPr>
        <w:t>Hansen HH</w:t>
      </w:r>
      <w:r w:rsidRPr="00E75547">
        <w:rPr>
          <w:rFonts w:ascii="Book Antiqua" w:eastAsia="等线" w:hAnsi="Book Antiqua"/>
          <w:kern w:val="2"/>
          <w:sz w:val="24"/>
          <w:szCs w:val="24"/>
          <w:lang w:eastAsia="zh-CN"/>
        </w:rPr>
        <w:t xml:space="preserve">, Feigh M, Veidal SS, Rigbolt KT, Vrang N, Fosgerau K. Mouse models of nonalcoholic steatohepatitis in preclinical drug development. </w:t>
      </w:r>
      <w:r w:rsidRPr="00E75547">
        <w:rPr>
          <w:rFonts w:ascii="Book Antiqua" w:eastAsia="等线" w:hAnsi="Book Antiqua"/>
          <w:i/>
          <w:kern w:val="2"/>
          <w:sz w:val="24"/>
          <w:szCs w:val="24"/>
          <w:lang w:eastAsia="zh-CN"/>
        </w:rPr>
        <w:t>Drug Discov Today</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22</w:t>
      </w:r>
      <w:r w:rsidRPr="00E75547">
        <w:rPr>
          <w:rFonts w:ascii="Book Antiqua" w:eastAsia="等线" w:hAnsi="Book Antiqua"/>
          <w:kern w:val="2"/>
          <w:sz w:val="24"/>
          <w:szCs w:val="24"/>
          <w:lang w:eastAsia="zh-CN"/>
        </w:rPr>
        <w:t>: 1707-1718 [PMID: 28687459 DOI: 10.1016/j.drudis.2017.06.007]</w:t>
      </w:r>
    </w:p>
    <w:p w14:paraId="46D2F566"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17 </w:t>
      </w:r>
      <w:r w:rsidRPr="00E75547">
        <w:rPr>
          <w:rFonts w:ascii="Book Antiqua" w:eastAsia="等线" w:hAnsi="Book Antiqua"/>
          <w:b/>
          <w:kern w:val="2"/>
          <w:sz w:val="24"/>
          <w:szCs w:val="24"/>
          <w:lang w:eastAsia="zh-CN"/>
        </w:rPr>
        <w:t>Liang W</w:t>
      </w:r>
      <w:r w:rsidRPr="00E75547">
        <w:rPr>
          <w:rFonts w:ascii="Book Antiqua" w:eastAsia="等线" w:hAnsi="Book Antiqua"/>
          <w:kern w:val="2"/>
          <w:sz w:val="24"/>
          <w:szCs w:val="24"/>
          <w:lang w:eastAsia="zh-CN"/>
        </w:rPr>
        <w:t xml:space="preserve">, Menke AL, Driessen A, Koek GH, Lindeman JH, Stoop R, Havekes LM, Kleemann R, van den Hoek AM. </w:t>
      </w:r>
      <w:proofErr w:type="gramStart"/>
      <w:r w:rsidRPr="00E75547">
        <w:rPr>
          <w:rFonts w:ascii="Book Antiqua" w:eastAsia="等线" w:hAnsi="Book Antiqua"/>
          <w:kern w:val="2"/>
          <w:sz w:val="24"/>
          <w:szCs w:val="24"/>
          <w:lang w:eastAsia="zh-CN"/>
        </w:rPr>
        <w:t>Establishment of a general NAFLD scoring system for rodent models and comparison to human liver pathology.</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PLoS One</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9</w:t>
      </w:r>
      <w:r w:rsidRPr="00E75547">
        <w:rPr>
          <w:rFonts w:ascii="Book Antiqua" w:eastAsia="等线" w:hAnsi="Book Antiqua"/>
          <w:kern w:val="2"/>
          <w:sz w:val="24"/>
          <w:szCs w:val="24"/>
          <w:lang w:eastAsia="zh-CN"/>
        </w:rPr>
        <w:t xml:space="preserve">: e115922 [PMID: 25535951 DOI: </w:t>
      </w:r>
      <w:r w:rsidRPr="00E75547">
        <w:rPr>
          <w:rFonts w:ascii="Book Antiqua" w:eastAsia="等线" w:hAnsi="Book Antiqua"/>
          <w:kern w:val="2"/>
          <w:sz w:val="24"/>
          <w:szCs w:val="24"/>
          <w:lang w:eastAsia="zh-CN"/>
        </w:rPr>
        <w:lastRenderedPageBreak/>
        <w:t>10.1371/journal.pone.0115922]</w:t>
      </w:r>
    </w:p>
    <w:p w14:paraId="261D20D3"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18 </w:t>
      </w:r>
      <w:r w:rsidRPr="00E75547">
        <w:rPr>
          <w:rFonts w:ascii="Book Antiqua" w:eastAsia="等线" w:hAnsi="Book Antiqua"/>
          <w:b/>
          <w:kern w:val="2"/>
          <w:sz w:val="24"/>
          <w:szCs w:val="24"/>
          <w:lang w:eastAsia="zh-CN"/>
        </w:rPr>
        <w:t>Clapper JR</w:t>
      </w:r>
      <w:r w:rsidRPr="00E75547">
        <w:rPr>
          <w:rFonts w:ascii="Book Antiqua" w:eastAsia="等线" w:hAnsi="Book Antiqua"/>
          <w:kern w:val="2"/>
          <w:sz w:val="24"/>
          <w:szCs w:val="24"/>
          <w:lang w:eastAsia="zh-CN"/>
        </w:rPr>
        <w:t xml:space="preserve">, Hendricks MD, Gu G, Wittmer C, Dolman CS, Herich J, Athanacio J, Villescaz C, Ghosh SS, Heilig JS, Lowe C, Roth JD. </w:t>
      </w:r>
      <w:proofErr w:type="gramStart"/>
      <w:r w:rsidRPr="00E75547">
        <w:rPr>
          <w:rFonts w:ascii="Book Antiqua" w:eastAsia="等线" w:hAnsi="Book Antiqua"/>
          <w:kern w:val="2"/>
          <w:sz w:val="24"/>
          <w:szCs w:val="24"/>
          <w:lang w:eastAsia="zh-CN"/>
        </w:rPr>
        <w:t>Diet-induced mouse model of fatty liver disease and nonalcoholic steatohepatitis reflecting clinical disease progression and methods of assessment.</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Am J Physiol Gastrointest Liver Physiol</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305</w:t>
      </w:r>
      <w:r w:rsidRPr="00E75547">
        <w:rPr>
          <w:rFonts w:ascii="Book Antiqua" w:eastAsia="等线" w:hAnsi="Book Antiqua"/>
          <w:kern w:val="2"/>
          <w:sz w:val="24"/>
          <w:szCs w:val="24"/>
          <w:lang w:eastAsia="zh-CN"/>
        </w:rPr>
        <w:t>: G483-G495 [PMID: 23886860 DOI: 10.1152/ajpgi.00079.2013]</w:t>
      </w:r>
    </w:p>
    <w:p w14:paraId="4680FF2A"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19 </w:t>
      </w:r>
      <w:r w:rsidRPr="00E75547">
        <w:rPr>
          <w:rFonts w:ascii="Book Antiqua" w:eastAsia="等线" w:hAnsi="Book Antiqua"/>
          <w:b/>
          <w:kern w:val="2"/>
          <w:sz w:val="24"/>
          <w:szCs w:val="24"/>
          <w:lang w:eastAsia="zh-CN"/>
        </w:rPr>
        <w:t>Ding ZM</w:t>
      </w:r>
      <w:r w:rsidRPr="00E75547">
        <w:rPr>
          <w:rFonts w:ascii="Book Antiqua" w:eastAsia="等线" w:hAnsi="Book Antiqua"/>
          <w:kern w:val="2"/>
          <w:sz w:val="24"/>
          <w:szCs w:val="24"/>
          <w:lang w:eastAsia="zh-CN"/>
        </w:rPr>
        <w:t xml:space="preserve">, Xiao Y, Wu X, Zou H, Yang S, Shen Y, Xu J, Workman HC, Usborne AL, Hua H. Progression and Regression of Hepatic Lesions in a Mouse Model of NASH Induced by Dietary Intervention and Its Implications in Pharmacotherapy. </w:t>
      </w:r>
      <w:r w:rsidRPr="00E75547">
        <w:rPr>
          <w:rFonts w:ascii="Book Antiqua" w:eastAsia="等线" w:hAnsi="Book Antiqua"/>
          <w:i/>
          <w:kern w:val="2"/>
          <w:sz w:val="24"/>
          <w:szCs w:val="24"/>
          <w:lang w:eastAsia="zh-CN"/>
        </w:rPr>
        <w:t>Front Pharmacol</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9</w:t>
      </w:r>
      <w:r w:rsidRPr="00E75547">
        <w:rPr>
          <w:rFonts w:ascii="Book Antiqua" w:eastAsia="等线" w:hAnsi="Book Antiqua"/>
          <w:kern w:val="2"/>
          <w:sz w:val="24"/>
          <w:szCs w:val="24"/>
          <w:lang w:eastAsia="zh-CN"/>
        </w:rPr>
        <w:t>: 410 [PMID: 29765319 DOI: 10.3389/fphar.2018.00410]</w:t>
      </w:r>
    </w:p>
    <w:p w14:paraId="5DC9D728"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20 </w:t>
      </w:r>
      <w:r w:rsidRPr="00E75547">
        <w:rPr>
          <w:rFonts w:ascii="Book Antiqua" w:eastAsia="等线" w:hAnsi="Book Antiqua"/>
          <w:b/>
          <w:kern w:val="2"/>
          <w:sz w:val="24"/>
          <w:szCs w:val="24"/>
          <w:lang w:eastAsia="zh-CN"/>
        </w:rPr>
        <w:t>Patterson RE</w:t>
      </w:r>
      <w:r w:rsidRPr="00E75547">
        <w:rPr>
          <w:rFonts w:ascii="Book Antiqua" w:eastAsia="等线" w:hAnsi="Book Antiqua"/>
          <w:kern w:val="2"/>
          <w:sz w:val="24"/>
          <w:szCs w:val="24"/>
          <w:lang w:eastAsia="zh-CN"/>
        </w:rPr>
        <w:t xml:space="preserve">, Kalavalapalli S, Williams CM, Nautiyal M, Mathew JT, Martinez J, Reinhard MK, McDougall DJ, Rocca JR, Yost RA, Cusi K, Garrett TJ, Sunny NE. Lipotoxicity in steatohepatitis occurs despite an increase in tricarboxylic acid cycle activity. </w:t>
      </w:r>
      <w:r w:rsidRPr="00E75547">
        <w:rPr>
          <w:rFonts w:ascii="Book Antiqua" w:eastAsia="等线" w:hAnsi="Book Antiqua"/>
          <w:i/>
          <w:kern w:val="2"/>
          <w:sz w:val="24"/>
          <w:szCs w:val="24"/>
          <w:lang w:eastAsia="zh-CN"/>
        </w:rPr>
        <w:t>Am J Physiol Endocrinol Metab</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310</w:t>
      </w:r>
      <w:r w:rsidRPr="00E75547">
        <w:rPr>
          <w:rFonts w:ascii="Book Antiqua" w:eastAsia="等线" w:hAnsi="Book Antiqua"/>
          <w:kern w:val="2"/>
          <w:sz w:val="24"/>
          <w:szCs w:val="24"/>
          <w:lang w:eastAsia="zh-CN"/>
        </w:rPr>
        <w:t>: E484-E494 [PMID: 26814015 DOI: 10.1152/ajpendo.00492.2015]</w:t>
      </w:r>
    </w:p>
    <w:p w14:paraId="234FFEC3"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21 </w:t>
      </w:r>
      <w:r w:rsidRPr="00E75547">
        <w:rPr>
          <w:rFonts w:ascii="Book Antiqua" w:eastAsia="等线" w:hAnsi="Book Antiqua"/>
          <w:b/>
          <w:kern w:val="2"/>
          <w:sz w:val="24"/>
          <w:szCs w:val="24"/>
          <w:lang w:eastAsia="zh-CN"/>
        </w:rPr>
        <w:t>Kawashita E</w:t>
      </w:r>
      <w:r w:rsidRPr="00E75547">
        <w:rPr>
          <w:rFonts w:ascii="Book Antiqua" w:eastAsia="等线" w:hAnsi="Book Antiqua"/>
          <w:kern w:val="2"/>
          <w:sz w:val="24"/>
          <w:szCs w:val="24"/>
          <w:lang w:eastAsia="zh-CN"/>
        </w:rPr>
        <w:t xml:space="preserve">, Ishihara K, Nomoto M, Taniguchi M, Akiba S. A comparative analysis of hepatic pathological phenotypes in C57BL/6J and C57BL/6N mouse strains in non-alcoholic steatohepatitis models. </w:t>
      </w:r>
      <w:r w:rsidRPr="00E75547">
        <w:rPr>
          <w:rFonts w:ascii="Book Antiqua" w:eastAsia="等线" w:hAnsi="Book Antiqua"/>
          <w:i/>
          <w:kern w:val="2"/>
          <w:sz w:val="24"/>
          <w:szCs w:val="24"/>
          <w:lang w:eastAsia="zh-CN"/>
        </w:rPr>
        <w:t>Sci Rep</w:t>
      </w:r>
      <w:r w:rsidRPr="00E75547">
        <w:rPr>
          <w:rFonts w:ascii="Book Antiqua" w:eastAsia="等线" w:hAnsi="Book Antiqua"/>
          <w:kern w:val="2"/>
          <w:sz w:val="24"/>
          <w:szCs w:val="24"/>
          <w:lang w:eastAsia="zh-CN"/>
        </w:rPr>
        <w:t xml:space="preserve"> 2019; </w:t>
      </w:r>
      <w:r w:rsidRPr="00E75547">
        <w:rPr>
          <w:rFonts w:ascii="Book Antiqua" w:eastAsia="等线" w:hAnsi="Book Antiqua"/>
          <w:b/>
          <w:kern w:val="2"/>
          <w:sz w:val="24"/>
          <w:szCs w:val="24"/>
          <w:lang w:eastAsia="zh-CN"/>
        </w:rPr>
        <w:t>9</w:t>
      </w:r>
      <w:r w:rsidRPr="00E75547">
        <w:rPr>
          <w:rFonts w:ascii="Book Antiqua" w:eastAsia="等线" w:hAnsi="Book Antiqua"/>
          <w:kern w:val="2"/>
          <w:sz w:val="24"/>
          <w:szCs w:val="24"/>
          <w:lang w:eastAsia="zh-CN"/>
        </w:rPr>
        <w:t>: 204 [PMID: 30659241 DOI: 10.1038/s41598-018-36862-7]</w:t>
      </w:r>
    </w:p>
    <w:p w14:paraId="4EED4187"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22 </w:t>
      </w:r>
      <w:r w:rsidRPr="00E75547">
        <w:rPr>
          <w:rFonts w:ascii="Book Antiqua" w:eastAsia="等线" w:hAnsi="Book Antiqua"/>
          <w:b/>
          <w:kern w:val="2"/>
          <w:sz w:val="24"/>
          <w:szCs w:val="24"/>
          <w:lang w:eastAsia="zh-CN"/>
        </w:rPr>
        <w:t>Kristiansen MN</w:t>
      </w:r>
      <w:r w:rsidRPr="00E75547">
        <w:rPr>
          <w:rFonts w:ascii="Book Antiqua" w:eastAsia="等线" w:hAnsi="Book Antiqua"/>
          <w:kern w:val="2"/>
          <w:sz w:val="24"/>
          <w:szCs w:val="24"/>
          <w:lang w:eastAsia="zh-CN"/>
        </w:rPr>
        <w:t xml:space="preserve">, Veidal SS, Rigbolt KT, Tølbøl KS, Roth JD, Jelsing J, Vrang N, Feigh M. Obese diet-induced mouse models of nonalcoholic steatohepatitis-tracking disease by liver biopsy. </w:t>
      </w:r>
      <w:r w:rsidRPr="00E75547">
        <w:rPr>
          <w:rFonts w:ascii="Book Antiqua" w:eastAsia="等线" w:hAnsi="Book Antiqua"/>
          <w:i/>
          <w:kern w:val="2"/>
          <w:sz w:val="24"/>
          <w:szCs w:val="24"/>
          <w:lang w:eastAsia="zh-CN"/>
        </w:rPr>
        <w:t>World J Hepatol</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8</w:t>
      </w:r>
      <w:r w:rsidRPr="00E75547">
        <w:rPr>
          <w:rFonts w:ascii="Book Antiqua" w:eastAsia="等线" w:hAnsi="Book Antiqua"/>
          <w:kern w:val="2"/>
          <w:sz w:val="24"/>
          <w:szCs w:val="24"/>
          <w:lang w:eastAsia="zh-CN"/>
        </w:rPr>
        <w:t>: 673-684 [PMID: 27326314 DOI: 10.4254/wjh.v8.i16.673]</w:t>
      </w:r>
    </w:p>
    <w:p w14:paraId="7EF7A4D7"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23 </w:t>
      </w:r>
      <w:r w:rsidRPr="00E75547">
        <w:rPr>
          <w:rFonts w:ascii="Book Antiqua" w:eastAsia="等线" w:hAnsi="Book Antiqua"/>
          <w:b/>
          <w:kern w:val="2"/>
          <w:sz w:val="24"/>
          <w:szCs w:val="24"/>
          <w:lang w:eastAsia="zh-CN"/>
        </w:rPr>
        <w:t>Tølbøl KS</w:t>
      </w:r>
      <w:r w:rsidRPr="00E75547">
        <w:rPr>
          <w:rFonts w:ascii="Book Antiqua" w:eastAsia="等线" w:hAnsi="Book Antiqua"/>
          <w:kern w:val="2"/>
          <w:sz w:val="24"/>
          <w:szCs w:val="24"/>
          <w:lang w:eastAsia="zh-CN"/>
        </w:rPr>
        <w:t xml:space="preserve">, Kristiansen MN, Hansen HH, Veidal SS, Rigbolt KT, Gillum MP, Jelsing J, Vrang N, Feigh M. Metabolic and hepatic effects of liraglutide, obeticholic acid and elafibranor in diet-induced obese mouse models of biopsy-confirmed nonalcoholic steatohepatitis. </w:t>
      </w:r>
      <w:r w:rsidRPr="00E75547">
        <w:rPr>
          <w:rFonts w:ascii="Book Antiqua" w:eastAsia="等线" w:hAnsi="Book Antiqua"/>
          <w:i/>
          <w:kern w:val="2"/>
          <w:sz w:val="24"/>
          <w:szCs w:val="24"/>
          <w:lang w:eastAsia="zh-CN"/>
        </w:rPr>
        <w:t>World J Gastroenterol</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24</w:t>
      </w:r>
      <w:r w:rsidRPr="00E75547">
        <w:rPr>
          <w:rFonts w:ascii="Book Antiqua" w:eastAsia="等线" w:hAnsi="Book Antiqua"/>
          <w:kern w:val="2"/>
          <w:sz w:val="24"/>
          <w:szCs w:val="24"/>
          <w:lang w:eastAsia="zh-CN"/>
        </w:rPr>
        <w:t>: 179-194 [PMID: 29375204 DOI: 10.3748/wjg.v24.i2.179]</w:t>
      </w:r>
    </w:p>
    <w:p w14:paraId="7D7BD346"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24 </w:t>
      </w:r>
      <w:r w:rsidRPr="00E75547">
        <w:rPr>
          <w:rFonts w:ascii="Book Antiqua" w:eastAsia="等线" w:hAnsi="Book Antiqua"/>
          <w:b/>
          <w:kern w:val="2"/>
          <w:sz w:val="24"/>
          <w:szCs w:val="24"/>
          <w:lang w:eastAsia="zh-CN"/>
        </w:rPr>
        <w:t>Trevaskis JL</w:t>
      </w:r>
      <w:r w:rsidRPr="00E75547">
        <w:rPr>
          <w:rFonts w:ascii="Book Antiqua" w:eastAsia="等线" w:hAnsi="Book Antiqua"/>
          <w:kern w:val="2"/>
          <w:sz w:val="24"/>
          <w:szCs w:val="24"/>
          <w:lang w:eastAsia="zh-CN"/>
        </w:rPr>
        <w:t xml:space="preserve">, Griffin PS, Wittmer C, Neuschwander-Tetri BA, Brunt EM, </w:t>
      </w:r>
      <w:r w:rsidRPr="00E75547">
        <w:rPr>
          <w:rFonts w:ascii="Book Antiqua" w:eastAsia="等线" w:hAnsi="Book Antiqua"/>
          <w:kern w:val="2"/>
          <w:sz w:val="24"/>
          <w:szCs w:val="24"/>
          <w:lang w:eastAsia="zh-CN"/>
        </w:rPr>
        <w:lastRenderedPageBreak/>
        <w:t xml:space="preserve">Dolman CS, Erickson MR, Napora J, Parkes DG, Roth JD. Glucagon-like peptide-1 receptor agonism improves metabolic, biochemical, and histopathological indices of nonalcoholic steatohepatitis in mice. </w:t>
      </w:r>
      <w:r w:rsidRPr="00E75547">
        <w:rPr>
          <w:rFonts w:ascii="Book Antiqua" w:eastAsia="等线" w:hAnsi="Book Antiqua"/>
          <w:i/>
          <w:kern w:val="2"/>
          <w:sz w:val="24"/>
          <w:szCs w:val="24"/>
          <w:lang w:eastAsia="zh-CN"/>
        </w:rPr>
        <w:t>Am J Physiol Gastrointest Liver Physiol</w:t>
      </w:r>
      <w:r w:rsidRPr="00E75547">
        <w:rPr>
          <w:rFonts w:ascii="Book Antiqua" w:eastAsia="等线" w:hAnsi="Book Antiqua"/>
          <w:kern w:val="2"/>
          <w:sz w:val="24"/>
          <w:szCs w:val="24"/>
          <w:lang w:eastAsia="zh-CN"/>
        </w:rPr>
        <w:t xml:space="preserve"> 2012; </w:t>
      </w:r>
      <w:r w:rsidRPr="00E75547">
        <w:rPr>
          <w:rFonts w:ascii="Book Antiqua" w:eastAsia="等线" w:hAnsi="Book Antiqua"/>
          <w:b/>
          <w:kern w:val="2"/>
          <w:sz w:val="24"/>
          <w:szCs w:val="24"/>
          <w:lang w:eastAsia="zh-CN"/>
        </w:rPr>
        <w:t>302</w:t>
      </w:r>
      <w:r w:rsidRPr="00E75547">
        <w:rPr>
          <w:rFonts w:ascii="Book Antiqua" w:eastAsia="等线" w:hAnsi="Book Antiqua"/>
          <w:kern w:val="2"/>
          <w:sz w:val="24"/>
          <w:szCs w:val="24"/>
          <w:lang w:eastAsia="zh-CN"/>
        </w:rPr>
        <w:t>: G762-G772 [PMID: 22268099 DOI: 10.1152/ajpgi.00476.2011]</w:t>
      </w:r>
    </w:p>
    <w:p w14:paraId="12651859"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25 </w:t>
      </w:r>
      <w:r w:rsidRPr="00E75547">
        <w:rPr>
          <w:rFonts w:ascii="Book Antiqua" w:eastAsia="等线" w:hAnsi="Book Antiqua"/>
          <w:b/>
          <w:kern w:val="2"/>
          <w:sz w:val="24"/>
          <w:szCs w:val="24"/>
          <w:lang w:eastAsia="zh-CN"/>
        </w:rPr>
        <w:t>Jouihan H</w:t>
      </w:r>
      <w:r w:rsidRPr="00E75547">
        <w:rPr>
          <w:rFonts w:ascii="Book Antiqua" w:eastAsia="等线" w:hAnsi="Book Antiqua"/>
          <w:kern w:val="2"/>
          <w:sz w:val="24"/>
          <w:szCs w:val="24"/>
          <w:lang w:eastAsia="zh-CN"/>
        </w:rPr>
        <w:t xml:space="preserve">, Will S, Guionaud S, Boland ML, Oldham S, Ravn P, Celeste A, Trevaskis JL. </w:t>
      </w:r>
      <w:proofErr w:type="gramStart"/>
      <w:r w:rsidRPr="00E75547">
        <w:rPr>
          <w:rFonts w:ascii="Book Antiqua" w:eastAsia="等线" w:hAnsi="Book Antiqua"/>
          <w:kern w:val="2"/>
          <w:sz w:val="24"/>
          <w:szCs w:val="24"/>
          <w:lang w:eastAsia="zh-CN"/>
        </w:rPr>
        <w:t>Superior reductions in hepatic steatosis and fibrosis with co-administration of a glucagon-like peptide-1 receptor agonist and obeticholic acid in mice.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Mol Metab</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6</w:t>
      </w:r>
      <w:r w:rsidRPr="00E75547">
        <w:rPr>
          <w:rFonts w:ascii="Book Antiqua" w:eastAsia="等线" w:hAnsi="Book Antiqua"/>
          <w:kern w:val="2"/>
          <w:sz w:val="24"/>
          <w:szCs w:val="24"/>
          <w:lang w:eastAsia="zh-CN"/>
        </w:rPr>
        <w:t>: 1360-1370 [PMID: 29107284 DOI: 10.1016/j.molmet.2017.09.001]</w:t>
      </w:r>
    </w:p>
    <w:p w14:paraId="4B63C1CF"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26 </w:t>
      </w:r>
      <w:r w:rsidRPr="00E75547">
        <w:rPr>
          <w:rFonts w:ascii="Book Antiqua" w:eastAsia="等线" w:hAnsi="Book Antiqua"/>
          <w:b/>
          <w:kern w:val="2"/>
          <w:sz w:val="24"/>
          <w:szCs w:val="24"/>
          <w:lang w:eastAsia="zh-CN"/>
        </w:rPr>
        <w:t>Boland ML</w:t>
      </w:r>
      <w:r w:rsidRPr="00E75547">
        <w:rPr>
          <w:rFonts w:ascii="Book Antiqua" w:eastAsia="等线" w:hAnsi="Book Antiqua"/>
          <w:kern w:val="2"/>
          <w:sz w:val="24"/>
          <w:szCs w:val="24"/>
          <w:lang w:eastAsia="zh-CN"/>
        </w:rPr>
        <w:t xml:space="preserve">, Oldham S, Boland BB, Will S, Lapointe JM, Guionaud S, Rhodes CJ, Trevaskis JL. Nonalcoholic steatohepatitis severity is defined by a failure in compensatory antioxidant capacity in the setting of mitochondrial dysfunction. </w:t>
      </w:r>
      <w:r w:rsidRPr="00E75547">
        <w:rPr>
          <w:rFonts w:ascii="Book Antiqua" w:eastAsia="等线" w:hAnsi="Book Antiqua"/>
          <w:i/>
          <w:kern w:val="2"/>
          <w:sz w:val="24"/>
          <w:szCs w:val="24"/>
          <w:lang w:eastAsia="zh-CN"/>
        </w:rPr>
        <w:t>World J Gastroenterol</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24</w:t>
      </w:r>
      <w:r w:rsidRPr="00E75547">
        <w:rPr>
          <w:rFonts w:ascii="Book Antiqua" w:eastAsia="等线" w:hAnsi="Book Antiqua"/>
          <w:kern w:val="2"/>
          <w:sz w:val="24"/>
          <w:szCs w:val="24"/>
          <w:lang w:eastAsia="zh-CN"/>
        </w:rPr>
        <w:t>: 1748-1765 [PMID: 29713129 DOI: 10.3748/wjg.v24.i16.1748]</w:t>
      </w:r>
    </w:p>
    <w:p w14:paraId="4D0EF3DF"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27 </w:t>
      </w:r>
      <w:r w:rsidRPr="00E75547">
        <w:rPr>
          <w:rFonts w:ascii="Book Antiqua" w:eastAsia="等线" w:hAnsi="Book Antiqua"/>
          <w:b/>
          <w:kern w:val="2"/>
          <w:sz w:val="24"/>
          <w:szCs w:val="24"/>
          <w:lang w:eastAsia="zh-CN"/>
        </w:rPr>
        <w:t>Roth JD</w:t>
      </w:r>
      <w:r w:rsidRPr="00E75547">
        <w:rPr>
          <w:rFonts w:ascii="Book Antiqua" w:eastAsia="等线" w:hAnsi="Book Antiqua"/>
          <w:kern w:val="2"/>
          <w:sz w:val="24"/>
          <w:szCs w:val="24"/>
          <w:lang w:eastAsia="zh-CN"/>
        </w:rPr>
        <w:t xml:space="preserve">, Feigh M, Veidal SS, Fensholdt LK, Rigbolt KT, Hansen HH, Chen LC, Petitjean M, Friley W, Vrang N, Jelsing J, Young M. INT-767 improves histopathological features in a diet-induced ob/ob mouse model of biopsy-confirmed non-alcoholic steatohepatitis. </w:t>
      </w:r>
      <w:r w:rsidRPr="00E75547">
        <w:rPr>
          <w:rFonts w:ascii="Book Antiqua" w:eastAsia="等线" w:hAnsi="Book Antiqua"/>
          <w:i/>
          <w:kern w:val="2"/>
          <w:sz w:val="24"/>
          <w:szCs w:val="24"/>
          <w:lang w:eastAsia="zh-CN"/>
        </w:rPr>
        <w:t>World J Gastroenterol</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24</w:t>
      </w:r>
      <w:r w:rsidRPr="00E75547">
        <w:rPr>
          <w:rFonts w:ascii="Book Antiqua" w:eastAsia="等线" w:hAnsi="Book Antiqua"/>
          <w:kern w:val="2"/>
          <w:sz w:val="24"/>
          <w:szCs w:val="24"/>
          <w:lang w:eastAsia="zh-CN"/>
        </w:rPr>
        <w:t>: 195-210 [PMID: 29375205 DOI: 10.3748/wjg.v24.i2.195]</w:t>
      </w:r>
    </w:p>
    <w:p w14:paraId="51AE8B67"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28 </w:t>
      </w:r>
      <w:r w:rsidRPr="00E75547">
        <w:rPr>
          <w:rFonts w:ascii="Book Antiqua" w:eastAsia="等线" w:hAnsi="Book Antiqua"/>
          <w:b/>
          <w:kern w:val="2"/>
          <w:sz w:val="24"/>
          <w:szCs w:val="24"/>
          <w:lang w:eastAsia="zh-CN"/>
        </w:rPr>
        <w:t>Farrell GC</w:t>
      </w:r>
      <w:r w:rsidRPr="00E75547">
        <w:rPr>
          <w:rFonts w:ascii="Book Antiqua" w:eastAsia="等线" w:hAnsi="Book Antiqua"/>
          <w:kern w:val="2"/>
          <w:sz w:val="24"/>
          <w:szCs w:val="24"/>
          <w:lang w:eastAsia="zh-CN"/>
        </w:rPr>
        <w:t xml:space="preserve">, Mridha AR, Yeh MM, Arsov T, Van Rooyen DM, Brooling J, Nguyen T, Heydet D, Delghingaro-Augusto V, Nolan CJ, Shackel NA, McLennan SV, Teoh NC, Larter CZ. Strain dependence of diet-induced NASH and liver fibrosis in obese mice is linked to diabetes and inflammatory phenotype. </w:t>
      </w:r>
      <w:r w:rsidRPr="00E75547">
        <w:rPr>
          <w:rFonts w:ascii="Book Antiqua" w:eastAsia="等线" w:hAnsi="Book Antiqua"/>
          <w:i/>
          <w:kern w:val="2"/>
          <w:sz w:val="24"/>
          <w:szCs w:val="24"/>
          <w:lang w:eastAsia="zh-CN"/>
        </w:rPr>
        <w:t>Liver Int</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34</w:t>
      </w:r>
      <w:r w:rsidRPr="00E75547">
        <w:rPr>
          <w:rFonts w:ascii="Book Antiqua" w:eastAsia="等线" w:hAnsi="Book Antiqua"/>
          <w:kern w:val="2"/>
          <w:sz w:val="24"/>
          <w:szCs w:val="24"/>
          <w:lang w:eastAsia="zh-CN"/>
        </w:rPr>
        <w:t>: 1084-1093 [PMID: 24107103 DOI: 10.1111/liv.12335]</w:t>
      </w:r>
    </w:p>
    <w:p w14:paraId="3026BCA5"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29 </w:t>
      </w:r>
      <w:r w:rsidRPr="00E75547">
        <w:rPr>
          <w:rFonts w:ascii="Book Antiqua" w:eastAsia="等线" w:hAnsi="Book Antiqua"/>
          <w:b/>
          <w:kern w:val="2"/>
          <w:sz w:val="24"/>
          <w:szCs w:val="24"/>
          <w:lang w:eastAsia="zh-CN"/>
        </w:rPr>
        <w:t>Haczeyni F</w:t>
      </w:r>
      <w:r w:rsidRPr="00E75547">
        <w:rPr>
          <w:rFonts w:ascii="Book Antiqua" w:eastAsia="等线" w:hAnsi="Book Antiqua"/>
          <w:kern w:val="2"/>
          <w:sz w:val="24"/>
          <w:szCs w:val="24"/>
          <w:lang w:eastAsia="zh-CN"/>
        </w:rPr>
        <w:t xml:space="preserve">, Poekes L, Wang H, Mridha AR, Barn V, Geoffrey Haigh W, Ioannou GN, Yeh MM, Leclercq IA, Teoh NC, Farrell GC. Obeticholic acid improves adipose morphometry and inflammation and reduces steatosis in dietary but not metabolic obesity in mice. </w:t>
      </w:r>
      <w:r w:rsidRPr="00E75547">
        <w:rPr>
          <w:rFonts w:ascii="Book Antiqua" w:eastAsia="等线" w:hAnsi="Book Antiqua"/>
          <w:i/>
          <w:kern w:val="2"/>
          <w:sz w:val="24"/>
          <w:szCs w:val="24"/>
          <w:lang w:eastAsia="zh-CN"/>
        </w:rPr>
        <w:t>Obesity (Silver Spring)</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25</w:t>
      </w:r>
      <w:r w:rsidRPr="00E75547">
        <w:rPr>
          <w:rFonts w:ascii="Book Antiqua" w:eastAsia="等线" w:hAnsi="Book Antiqua"/>
          <w:kern w:val="2"/>
          <w:sz w:val="24"/>
          <w:szCs w:val="24"/>
          <w:lang w:eastAsia="zh-CN"/>
        </w:rPr>
        <w:t>: 155-165 [PMID: 27804232 DOI: 10.1002/oby.21701]</w:t>
      </w:r>
    </w:p>
    <w:p w14:paraId="591FD1B1"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lastRenderedPageBreak/>
        <w:t xml:space="preserve">30 </w:t>
      </w:r>
      <w:r w:rsidRPr="00E75547">
        <w:rPr>
          <w:rFonts w:ascii="Book Antiqua" w:eastAsia="等线" w:hAnsi="Book Antiqua"/>
          <w:b/>
          <w:kern w:val="2"/>
          <w:sz w:val="24"/>
          <w:szCs w:val="24"/>
          <w:lang w:eastAsia="zh-CN"/>
        </w:rPr>
        <w:t>Tølbøl KS</w:t>
      </w:r>
      <w:r w:rsidRPr="00E75547">
        <w:rPr>
          <w:rFonts w:ascii="Book Antiqua" w:eastAsia="等线" w:hAnsi="Book Antiqua"/>
          <w:kern w:val="2"/>
          <w:sz w:val="24"/>
          <w:szCs w:val="24"/>
          <w:lang w:eastAsia="zh-CN"/>
        </w:rPr>
        <w:t xml:space="preserve">, Stierstorfer B, Rippmann JF, Veidal SS, Rigbolt KTG, Schönberger T, Gillum MP, Hansen HH, Vrang N, Jelsing J, Feigh M, Broermann A. Disease Progression and Pharmacological Intervention in a Nutrient-Deficient Rat Model of Nonalcoholic Steatohepatitis. </w:t>
      </w:r>
      <w:r w:rsidRPr="00E75547">
        <w:rPr>
          <w:rFonts w:ascii="Book Antiqua" w:eastAsia="等线" w:hAnsi="Book Antiqua"/>
          <w:i/>
          <w:kern w:val="2"/>
          <w:sz w:val="24"/>
          <w:szCs w:val="24"/>
          <w:lang w:eastAsia="zh-CN"/>
        </w:rPr>
        <w:t>Dig Dis Sci</w:t>
      </w:r>
      <w:r w:rsidRPr="00E75547">
        <w:rPr>
          <w:rFonts w:ascii="Book Antiqua" w:eastAsia="等线" w:hAnsi="Book Antiqua"/>
          <w:kern w:val="2"/>
          <w:sz w:val="24"/>
          <w:szCs w:val="24"/>
          <w:lang w:eastAsia="zh-CN"/>
        </w:rPr>
        <w:t xml:space="preserve"> 2019; </w:t>
      </w:r>
      <w:r w:rsidRPr="00E75547">
        <w:rPr>
          <w:rFonts w:ascii="Book Antiqua" w:eastAsia="等线" w:hAnsi="Book Antiqua"/>
          <w:b/>
          <w:kern w:val="2"/>
          <w:sz w:val="24"/>
          <w:szCs w:val="24"/>
          <w:lang w:eastAsia="zh-CN"/>
        </w:rPr>
        <w:t>64</w:t>
      </w:r>
      <w:r w:rsidRPr="00E75547">
        <w:rPr>
          <w:rFonts w:ascii="Book Antiqua" w:eastAsia="等线" w:hAnsi="Book Antiqua"/>
          <w:kern w:val="2"/>
          <w:sz w:val="24"/>
          <w:szCs w:val="24"/>
          <w:lang w:eastAsia="zh-CN"/>
        </w:rPr>
        <w:t>: 1238-1256 [PMID: 30511198 DOI: 10.1007/s10620-018-5395-7]</w:t>
      </w:r>
    </w:p>
    <w:p w14:paraId="34BC65A4"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31 </w:t>
      </w:r>
      <w:r w:rsidRPr="00E75547">
        <w:rPr>
          <w:rFonts w:ascii="Book Antiqua" w:eastAsia="等线" w:hAnsi="Book Antiqua"/>
          <w:b/>
          <w:kern w:val="2"/>
          <w:sz w:val="24"/>
          <w:szCs w:val="24"/>
          <w:lang w:eastAsia="zh-CN"/>
        </w:rPr>
        <w:t>Tetri LH</w:t>
      </w:r>
      <w:r w:rsidRPr="00E75547">
        <w:rPr>
          <w:rFonts w:ascii="Book Antiqua" w:eastAsia="等线" w:hAnsi="Book Antiqua"/>
          <w:kern w:val="2"/>
          <w:sz w:val="24"/>
          <w:szCs w:val="24"/>
          <w:lang w:eastAsia="zh-CN"/>
        </w:rPr>
        <w:t>, Basaranoglu M, Brunt EM, Yerian LM, Neuschwander-Tetri BA.</w:t>
      </w:r>
      <w:proofErr w:type="gramEnd"/>
      <w:r w:rsidRPr="00E75547">
        <w:rPr>
          <w:rFonts w:ascii="Book Antiqua" w:eastAsia="等线" w:hAnsi="Book Antiqua"/>
          <w:kern w:val="2"/>
          <w:sz w:val="24"/>
          <w:szCs w:val="24"/>
          <w:lang w:eastAsia="zh-CN"/>
        </w:rPr>
        <w:t xml:space="preserve"> Severe NAFLD with hepatic necroinflammatory changes in mice fed </w:t>
      </w:r>
      <w:proofErr w:type="gramStart"/>
      <w:r w:rsidRPr="00E75547">
        <w:rPr>
          <w:rFonts w:ascii="Book Antiqua" w:eastAsia="等线" w:hAnsi="Book Antiqua"/>
          <w:kern w:val="2"/>
          <w:sz w:val="24"/>
          <w:szCs w:val="24"/>
          <w:lang w:eastAsia="zh-CN"/>
        </w:rPr>
        <w:t>trans</w:t>
      </w:r>
      <w:proofErr w:type="gramEnd"/>
      <w:r w:rsidRPr="00E75547">
        <w:rPr>
          <w:rFonts w:ascii="Book Antiqua" w:eastAsia="等线" w:hAnsi="Book Antiqua"/>
          <w:kern w:val="2"/>
          <w:sz w:val="24"/>
          <w:szCs w:val="24"/>
          <w:lang w:eastAsia="zh-CN"/>
        </w:rPr>
        <w:t xml:space="preserve"> fats and a high-fructose corn syrup equivalent. </w:t>
      </w:r>
      <w:r w:rsidRPr="00E75547">
        <w:rPr>
          <w:rFonts w:ascii="Book Antiqua" w:eastAsia="等线" w:hAnsi="Book Antiqua"/>
          <w:i/>
          <w:kern w:val="2"/>
          <w:sz w:val="24"/>
          <w:szCs w:val="24"/>
          <w:lang w:eastAsia="zh-CN"/>
        </w:rPr>
        <w:t>Am J Physiol Gastrointest Liver Physiol</w:t>
      </w:r>
      <w:r w:rsidRPr="00E75547">
        <w:rPr>
          <w:rFonts w:ascii="Book Antiqua" w:eastAsia="等线" w:hAnsi="Book Antiqua"/>
          <w:kern w:val="2"/>
          <w:sz w:val="24"/>
          <w:szCs w:val="24"/>
          <w:lang w:eastAsia="zh-CN"/>
        </w:rPr>
        <w:t xml:space="preserve"> 2008; </w:t>
      </w:r>
      <w:r w:rsidRPr="00E75547">
        <w:rPr>
          <w:rFonts w:ascii="Book Antiqua" w:eastAsia="等线" w:hAnsi="Book Antiqua"/>
          <w:b/>
          <w:kern w:val="2"/>
          <w:sz w:val="24"/>
          <w:szCs w:val="24"/>
          <w:lang w:eastAsia="zh-CN"/>
        </w:rPr>
        <w:t>295</w:t>
      </w:r>
      <w:r w:rsidRPr="00E75547">
        <w:rPr>
          <w:rFonts w:ascii="Book Antiqua" w:eastAsia="等线" w:hAnsi="Book Antiqua"/>
          <w:kern w:val="2"/>
          <w:sz w:val="24"/>
          <w:szCs w:val="24"/>
          <w:lang w:eastAsia="zh-CN"/>
        </w:rPr>
        <w:t>: G987-G995 [PMID: 18772365 DOI: 10.1152/ajpgi.90272.2008]</w:t>
      </w:r>
    </w:p>
    <w:p w14:paraId="3A942576"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32 </w:t>
      </w:r>
      <w:r w:rsidRPr="00E75547">
        <w:rPr>
          <w:rFonts w:ascii="Book Antiqua" w:eastAsia="等线" w:hAnsi="Book Antiqua"/>
          <w:b/>
          <w:kern w:val="2"/>
          <w:sz w:val="24"/>
          <w:szCs w:val="24"/>
          <w:lang w:eastAsia="zh-CN"/>
        </w:rPr>
        <w:t>Machado RM</w:t>
      </w:r>
      <w:r w:rsidRPr="00E75547">
        <w:rPr>
          <w:rFonts w:ascii="Book Antiqua" w:eastAsia="等线" w:hAnsi="Book Antiqua"/>
          <w:kern w:val="2"/>
          <w:sz w:val="24"/>
          <w:szCs w:val="24"/>
          <w:lang w:eastAsia="zh-CN"/>
        </w:rPr>
        <w:t xml:space="preserve">, Stefano JT, Oliveira CP, Mello ES, Ferreira FD, Nunes VS, de Lima VM, Quintão EC, Catanozi S, Nakandakare ER, Lottenberg AM. Intake of </w:t>
      </w:r>
      <w:proofErr w:type="gramStart"/>
      <w:r w:rsidRPr="00E75547">
        <w:rPr>
          <w:rFonts w:ascii="Book Antiqua" w:eastAsia="等线" w:hAnsi="Book Antiqua"/>
          <w:kern w:val="2"/>
          <w:sz w:val="24"/>
          <w:szCs w:val="24"/>
          <w:lang w:eastAsia="zh-CN"/>
        </w:rPr>
        <w:t>trans</w:t>
      </w:r>
      <w:proofErr w:type="gramEnd"/>
      <w:r w:rsidRPr="00E75547">
        <w:rPr>
          <w:rFonts w:ascii="Book Antiqua" w:eastAsia="等线" w:hAnsi="Book Antiqua"/>
          <w:kern w:val="2"/>
          <w:sz w:val="24"/>
          <w:szCs w:val="24"/>
          <w:lang w:eastAsia="zh-CN"/>
        </w:rPr>
        <w:t xml:space="preserve"> fatty acids causes nonalcoholic steatohepatitis and reduces adipose tissue fat content. </w:t>
      </w:r>
      <w:r w:rsidRPr="00E75547">
        <w:rPr>
          <w:rFonts w:ascii="Book Antiqua" w:eastAsia="等线" w:hAnsi="Book Antiqua"/>
          <w:i/>
          <w:kern w:val="2"/>
          <w:sz w:val="24"/>
          <w:szCs w:val="24"/>
          <w:lang w:eastAsia="zh-CN"/>
        </w:rPr>
        <w:t>J Nutr</w:t>
      </w:r>
      <w:r w:rsidRPr="00E75547">
        <w:rPr>
          <w:rFonts w:ascii="Book Antiqua" w:eastAsia="等线" w:hAnsi="Book Antiqua"/>
          <w:kern w:val="2"/>
          <w:sz w:val="24"/>
          <w:szCs w:val="24"/>
          <w:lang w:eastAsia="zh-CN"/>
        </w:rPr>
        <w:t xml:space="preserve"> 2010; </w:t>
      </w:r>
      <w:r w:rsidRPr="00E75547">
        <w:rPr>
          <w:rFonts w:ascii="Book Antiqua" w:eastAsia="等线" w:hAnsi="Book Antiqua"/>
          <w:b/>
          <w:kern w:val="2"/>
          <w:sz w:val="24"/>
          <w:szCs w:val="24"/>
          <w:lang w:eastAsia="zh-CN"/>
        </w:rPr>
        <w:t>140</w:t>
      </w:r>
      <w:r w:rsidRPr="00E75547">
        <w:rPr>
          <w:rFonts w:ascii="Book Antiqua" w:eastAsia="等线" w:hAnsi="Book Antiqua"/>
          <w:kern w:val="2"/>
          <w:sz w:val="24"/>
          <w:szCs w:val="24"/>
          <w:lang w:eastAsia="zh-CN"/>
        </w:rPr>
        <w:t>: 1127-1132 [PMID: 20357081 DOI: 10.3945/jn.109.117937]</w:t>
      </w:r>
    </w:p>
    <w:p w14:paraId="606DF462"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33 </w:t>
      </w:r>
      <w:r w:rsidRPr="00E75547">
        <w:rPr>
          <w:rFonts w:ascii="Book Antiqua" w:eastAsia="等线" w:hAnsi="Book Antiqua"/>
          <w:b/>
          <w:kern w:val="2"/>
          <w:sz w:val="24"/>
          <w:szCs w:val="24"/>
          <w:lang w:eastAsia="zh-CN"/>
        </w:rPr>
        <w:t>Obara N</w:t>
      </w:r>
      <w:r w:rsidRPr="00E75547">
        <w:rPr>
          <w:rFonts w:ascii="Book Antiqua" w:eastAsia="等线" w:hAnsi="Book Antiqua"/>
          <w:kern w:val="2"/>
          <w:sz w:val="24"/>
          <w:szCs w:val="24"/>
          <w:lang w:eastAsia="zh-CN"/>
        </w:rPr>
        <w:t xml:space="preserve">, Fukushima K, Ueno Y, Wakui Y, Kimura O, Tamai K, Kakazu E, Inoue J, Kondo Y, Ogawa N, Sato K, Tsuduki T, Ishida K, Shimosegawa T. Possible involvement and the mechanisms of excess trans-fatty acid consumption in severe NAFLD in mice. </w:t>
      </w:r>
      <w:r w:rsidRPr="00E75547">
        <w:rPr>
          <w:rFonts w:ascii="Book Antiqua" w:eastAsia="等线" w:hAnsi="Book Antiqua"/>
          <w:i/>
          <w:kern w:val="2"/>
          <w:sz w:val="24"/>
          <w:szCs w:val="24"/>
          <w:lang w:eastAsia="zh-CN"/>
        </w:rPr>
        <w:t>J Hepatol</w:t>
      </w:r>
      <w:r w:rsidRPr="00E75547">
        <w:rPr>
          <w:rFonts w:ascii="Book Antiqua" w:eastAsia="等线" w:hAnsi="Book Antiqua"/>
          <w:kern w:val="2"/>
          <w:sz w:val="24"/>
          <w:szCs w:val="24"/>
          <w:lang w:eastAsia="zh-CN"/>
        </w:rPr>
        <w:t xml:space="preserve"> 2010; </w:t>
      </w:r>
      <w:r w:rsidRPr="00E75547">
        <w:rPr>
          <w:rFonts w:ascii="Book Antiqua" w:eastAsia="等线" w:hAnsi="Book Antiqua"/>
          <w:b/>
          <w:kern w:val="2"/>
          <w:sz w:val="24"/>
          <w:szCs w:val="24"/>
          <w:lang w:eastAsia="zh-CN"/>
        </w:rPr>
        <w:t>53</w:t>
      </w:r>
      <w:r w:rsidRPr="00E75547">
        <w:rPr>
          <w:rFonts w:ascii="Book Antiqua" w:eastAsia="等线" w:hAnsi="Book Antiqua"/>
          <w:kern w:val="2"/>
          <w:sz w:val="24"/>
          <w:szCs w:val="24"/>
          <w:lang w:eastAsia="zh-CN"/>
        </w:rPr>
        <w:t>: 326-334 [PMID: 20462650 DOI: 10.1016/j.jhep.2010.02.029]</w:t>
      </w:r>
    </w:p>
    <w:p w14:paraId="75454F9B"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34 </w:t>
      </w:r>
      <w:r w:rsidRPr="00E75547">
        <w:rPr>
          <w:rFonts w:ascii="Book Antiqua" w:eastAsia="等线" w:hAnsi="Book Antiqua"/>
          <w:b/>
          <w:kern w:val="2"/>
          <w:sz w:val="24"/>
          <w:szCs w:val="24"/>
          <w:lang w:eastAsia="zh-CN"/>
        </w:rPr>
        <w:t>Morinaga M</w:t>
      </w:r>
      <w:r w:rsidRPr="00E75547">
        <w:rPr>
          <w:rFonts w:ascii="Book Antiqua" w:eastAsia="等线" w:hAnsi="Book Antiqua"/>
          <w:kern w:val="2"/>
          <w:sz w:val="24"/>
          <w:szCs w:val="24"/>
          <w:lang w:eastAsia="zh-CN"/>
        </w:rPr>
        <w:t xml:space="preserve">, Kon K, Saito H, Arai K, Kusama H, Uchiyama A, Yamashina S, Ikejima K, Watanabe S. Sodium 4-phenylbutyrate prevents murine dietary steatohepatitis caused by trans-fatty acid plus fructose. </w:t>
      </w:r>
      <w:r w:rsidRPr="00E75547">
        <w:rPr>
          <w:rFonts w:ascii="Book Antiqua" w:eastAsia="等线" w:hAnsi="Book Antiqua"/>
          <w:i/>
          <w:kern w:val="2"/>
          <w:sz w:val="24"/>
          <w:szCs w:val="24"/>
          <w:lang w:eastAsia="zh-CN"/>
        </w:rPr>
        <w:t>J Clin Biochem Nutr</w:t>
      </w:r>
      <w:r w:rsidRPr="00E75547">
        <w:rPr>
          <w:rFonts w:ascii="Book Antiqua" w:eastAsia="等线" w:hAnsi="Book Antiqua"/>
          <w:kern w:val="2"/>
          <w:sz w:val="24"/>
          <w:szCs w:val="24"/>
          <w:lang w:eastAsia="zh-CN"/>
        </w:rPr>
        <w:t xml:space="preserve"> 2015; </w:t>
      </w:r>
      <w:r w:rsidRPr="00E75547">
        <w:rPr>
          <w:rFonts w:ascii="Book Antiqua" w:eastAsia="等线" w:hAnsi="Book Antiqua"/>
          <w:b/>
          <w:kern w:val="2"/>
          <w:sz w:val="24"/>
          <w:szCs w:val="24"/>
          <w:lang w:eastAsia="zh-CN"/>
        </w:rPr>
        <w:t>57</w:t>
      </w:r>
      <w:r w:rsidRPr="00E75547">
        <w:rPr>
          <w:rFonts w:ascii="Book Antiqua" w:eastAsia="等线" w:hAnsi="Book Antiqua"/>
          <w:kern w:val="2"/>
          <w:sz w:val="24"/>
          <w:szCs w:val="24"/>
          <w:lang w:eastAsia="zh-CN"/>
        </w:rPr>
        <w:t>: 183-191 [PMID: 26566303 DOI: 10.3164/jcbn.15-75]</w:t>
      </w:r>
    </w:p>
    <w:p w14:paraId="7F0BDEBF"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35 </w:t>
      </w:r>
      <w:r w:rsidRPr="00E75547">
        <w:rPr>
          <w:rFonts w:ascii="Book Antiqua" w:eastAsia="等线" w:hAnsi="Book Antiqua"/>
          <w:b/>
          <w:kern w:val="2"/>
          <w:sz w:val="24"/>
          <w:szCs w:val="24"/>
          <w:lang w:eastAsia="zh-CN"/>
        </w:rPr>
        <w:t>Ibrahim A</w:t>
      </w:r>
      <w:r w:rsidRPr="00E75547">
        <w:rPr>
          <w:rFonts w:ascii="Book Antiqua" w:eastAsia="等线" w:hAnsi="Book Antiqua"/>
          <w:kern w:val="2"/>
          <w:sz w:val="24"/>
          <w:szCs w:val="24"/>
          <w:lang w:eastAsia="zh-CN"/>
        </w:rPr>
        <w:t xml:space="preserve">, Natrajan S, Ghafoorunissa R. Dietary trans-fatty acids alter adipocyte plasma membrane fatty acid composition and insulin sensitivity in rats. </w:t>
      </w:r>
      <w:r w:rsidRPr="00E75547">
        <w:rPr>
          <w:rFonts w:ascii="Book Antiqua" w:eastAsia="等线" w:hAnsi="Book Antiqua"/>
          <w:i/>
          <w:kern w:val="2"/>
          <w:sz w:val="24"/>
          <w:szCs w:val="24"/>
          <w:lang w:eastAsia="zh-CN"/>
        </w:rPr>
        <w:t>Metabolism</w:t>
      </w:r>
      <w:r w:rsidRPr="00E75547">
        <w:rPr>
          <w:rFonts w:ascii="Book Antiqua" w:eastAsia="等线" w:hAnsi="Book Antiqua"/>
          <w:kern w:val="2"/>
          <w:sz w:val="24"/>
          <w:szCs w:val="24"/>
          <w:lang w:eastAsia="zh-CN"/>
        </w:rPr>
        <w:t xml:space="preserve"> 2005; </w:t>
      </w:r>
      <w:r w:rsidRPr="00E75547">
        <w:rPr>
          <w:rFonts w:ascii="Book Antiqua" w:eastAsia="等线" w:hAnsi="Book Antiqua"/>
          <w:b/>
          <w:kern w:val="2"/>
          <w:sz w:val="24"/>
          <w:szCs w:val="24"/>
          <w:lang w:eastAsia="zh-CN"/>
        </w:rPr>
        <w:t>54</w:t>
      </w:r>
      <w:r w:rsidRPr="00E75547">
        <w:rPr>
          <w:rFonts w:ascii="Book Antiqua" w:eastAsia="等线" w:hAnsi="Book Antiqua"/>
          <w:kern w:val="2"/>
          <w:sz w:val="24"/>
          <w:szCs w:val="24"/>
          <w:lang w:eastAsia="zh-CN"/>
        </w:rPr>
        <w:t>: 240-246 [PMID: 15789505 DOI: 10.1016/j.metabol.2004.08.019]</w:t>
      </w:r>
    </w:p>
    <w:p w14:paraId="056D45E5"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36 </w:t>
      </w:r>
      <w:r w:rsidRPr="00E75547">
        <w:rPr>
          <w:rFonts w:ascii="Book Antiqua" w:eastAsia="等线" w:hAnsi="Book Antiqua"/>
          <w:b/>
          <w:kern w:val="2"/>
          <w:sz w:val="24"/>
          <w:szCs w:val="24"/>
          <w:lang w:eastAsia="zh-CN"/>
        </w:rPr>
        <w:t>Koppe SW</w:t>
      </w:r>
      <w:r w:rsidRPr="00E75547">
        <w:rPr>
          <w:rFonts w:ascii="Book Antiqua" w:eastAsia="等线" w:hAnsi="Book Antiqua"/>
          <w:kern w:val="2"/>
          <w:sz w:val="24"/>
          <w:szCs w:val="24"/>
          <w:lang w:eastAsia="zh-CN"/>
        </w:rPr>
        <w:t xml:space="preserve">, Elias M, Moseley RH, Green RM. Trans fat feeding results in higher serum alanine aminotransferase and increased insulin resistance compared with a standard murine high-fat diet. </w:t>
      </w:r>
      <w:r w:rsidRPr="00E75547">
        <w:rPr>
          <w:rFonts w:ascii="Book Antiqua" w:eastAsia="等线" w:hAnsi="Book Antiqua"/>
          <w:i/>
          <w:kern w:val="2"/>
          <w:sz w:val="24"/>
          <w:szCs w:val="24"/>
          <w:lang w:eastAsia="zh-CN"/>
        </w:rPr>
        <w:t>Am J Physiol Gastrointest Liver Physiol</w:t>
      </w:r>
      <w:r w:rsidRPr="00E75547">
        <w:rPr>
          <w:rFonts w:ascii="Book Antiqua" w:eastAsia="等线" w:hAnsi="Book Antiqua"/>
          <w:kern w:val="2"/>
          <w:sz w:val="24"/>
          <w:szCs w:val="24"/>
          <w:lang w:eastAsia="zh-CN"/>
        </w:rPr>
        <w:t xml:space="preserve"> 2009; </w:t>
      </w:r>
      <w:r w:rsidRPr="00E75547">
        <w:rPr>
          <w:rFonts w:ascii="Book Antiqua" w:eastAsia="等线" w:hAnsi="Book Antiqua"/>
          <w:b/>
          <w:kern w:val="2"/>
          <w:sz w:val="24"/>
          <w:szCs w:val="24"/>
          <w:lang w:eastAsia="zh-CN"/>
        </w:rPr>
        <w:t>297</w:t>
      </w:r>
      <w:r w:rsidRPr="00E75547">
        <w:rPr>
          <w:rFonts w:ascii="Book Antiqua" w:eastAsia="等线" w:hAnsi="Book Antiqua"/>
          <w:kern w:val="2"/>
          <w:sz w:val="24"/>
          <w:szCs w:val="24"/>
          <w:lang w:eastAsia="zh-CN"/>
        </w:rPr>
        <w:t>: G378-G384 [PMID: 19541924 DOI: 10.1152/ajpgi.90543.2008]</w:t>
      </w:r>
    </w:p>
    <w:p w14:paraId="4C1F0316"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lastRenderedPageBreak/>
        <w:t xml:space="preserve">37 </w:t>
      </w:r>
      <w:r w:rsidRPr="00E75547">
        <w:rPr>
          <w:rFonts w:ascii="Book Antiqua" w:eastAsia="等线" w:hAnsi="Book Antiqua"/>
          <w:b/>
          <w:bCs/>
          <w:kern w:val="2"/>
          <w:sz w:val="24"/>
          <w:szCs w:val="24"/>
          <w:lang w:eastAsia="zh-CN"/>
        </w:rPr>
        <w:t>US Food Drug Administration</w:t>
      </w:r>
      <w:r w:rsidRPr="00E75547">
        <w:rPr>
          <w:rFonts w:ascii="Book Antiqua" w:eastAsia="等线" w:hAnsi="Book Antiqua"/>
          <w:kern w:val="2"/>
          <w:sz w:val="24"/>
          <w:szCs w:val="24"/>
          <w:lang w:eastAsia="zh-CN"/>
        </w:rPr>
        <w:t xml:space="preserve">. Final Determination Regarding Partially Hydrogenated Oils (Removing Trans Fat). 2018. </w:t>
      </w:r>
      <w:r w:rsidRPr="00E75547">
        <w:rPr>
          <w:rFonts w:ascii="Book Antiqua" w:eastAsia="等线" w:hAnsi="Book Antiqua"/>
          <w:bCs/>
          <w:kern w:val="2"/>
          <w:sz w:val="24"/>
          <w:szCs w:val="24"/>
          <w:lang w:eastAsia="zh-CN"/>
        </w:rPr>
        <w:t>Available from: https://www.federalregister.gov/documents/2018/05/21/2018-10714/final-determination-regarding-partially-hydrogenated-oils</w:t>
      </w:r>
    </w:p>
    <w:p w14:paraId="5CC632D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38 </w:t>
      </w:r>
      <w:r w:rsidRPr="00E75547">
        <w:rPr>
          <w:rFonts w:ascii="Book Antiqua" w:eastAsia="等线" w:hAnsi="Book Antiqua"/>
          <w:b/>
          <w:kern w:val="2"/>
          <w:sz w:val="24"/>
          <w:szCs w:val="24"/>
          <w:lang w:eastAsia="zh-CN"/>
        </w:rPr>
        <w:t>Dobin A</w:t>
      </w:r>
      <w:r w:rsidRPr="00E75547">
        <w:rPr>
          <w:rFonts w:ascii="Book Antiqua" w:eastAsia="等线" w:hAnsi="Book Antiqua"/>
          <w:kern w:val="2"/>
          <w:sz w:val="24"/>
          <w:szCs w:val="24"/>
          <w:lang w:eastAsia="zh-CN"/>
        </w:rPr>
        <w:t xml:space="preserve">, Davis CA, Schlesinger F, Drenkow J, Zaleski C, Jha S, Batut P, Chaisson M, Gingeras TR. STAR: Ultrafast universal RNA-seq aligner. </w:t>
      </w:r>
      <w:r w:rsidRPr="00E75547">
        <w:rPr>
          <w:rFonts w:ascii="Book Antiqua" w:eastAsia="等线" w:hAnsi="Book Antiqua"/>
          <w:i/>
          <w:kern w:val="2"/>
          <w:sz w:val="24"/>
          <w:szCs w:val="24"/>
          <w:lang w:eastAsia="zh-CN"/>
        </w:rPr>
        <w:t>Bioinformatics</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29</w:t>
      </w:r>
      <w:r w:rsidRPr="00E75547">
        <w:rPr>
          <w:rFonts w:ascii="Book Antiqua" w:eastAsia="等线" w:hAnsi="Book Antiqua"/>
          <w:kern w:val="2"/>
          <w:sz w:val="24"/>
          <w:szCs w:val="24"/>
          <w:lang w:eastAsia="zh-CN"/>
        </w:rPr>
        <w:t>: 15-21 [PMID: 23104886 DOI: 10.1093/bioinformatics/bts635]</w:t>
      </w:r>
    </w:p>
    <w:p w14:paraId="3A9A3A4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39 </w:t>
      </w:r>
      <w:r w:rsidRPr="00E75547">
        <w:rPr>
          <w:rFonts w:ascii="Book Antiqua" w:eastAsia="等线" w:hAnsi="Book Antiqua"/>
          <w:b/>
          <w:kern w:val="2"/>
          <w:sz w:val="24"/>
          <w:szCs w:val="24"/>
          <w:lang w:eastAsia="zh-CN"/>
        </w:rPr>
        <w:t>Fabregat A</w:t>
      </w:r>
      <w:r w:rsidRPr="00E75547">
        <w:rPr>
          <w:rFonts w:ascii="Book Antiqua" w:eastAsia="等线" w:hAnsi="Book Antiqua"/>
          <w:kern w:val="2"/>
          <w:sz w:val="24"/>
          <w:szCs w:val="24"/>
          <w:lang w:eastAsia="zh-CN"/>
        </w:rPr>
        <w:t xml:space="preserve">, Jupe S, Matthews L, Sidiropoulos K, Gillespie M, Garapati P, Haw R, Jassal B, Korninger F, May B, Milacic M, Roca CD, Rothfels K, Sevilla C, Shamovsky V, Shorser S, Varusai T, Viteri G, Weiser J, Wu G, Stein L, Hermjakob H, D'Eustachio P. </w:t>
      </w:r>
      <w:proofErr w:type="gramStart"/>
      <w:r w:rsidRPr="00E75547">
        <w:rPr>
          <w:rFonts w:ascii="Book Antiqua" w:eastAsia="等线" w:hAnsi="Book Antiqua"/>
          <w:kern w:val="2"/>
          <w:sz w:val="24"/>
          <w:szCs w:val="24"/>
          <w:lang w:eastAsia="zh-CN"/>
        </w:rPr>
        <w:t>The Reactome Pathway Knowledgebase.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Nucleic Acids Res</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46</w:t>
      </w:r>
      <w:r w:rsidRPr="00E75547">
        <w:rPr>
          <w:rFonts w:ascii="Book Antiqua" w:eastAsia="等线" w:hAnsi="Book Antiqua"/>
          <w:kern w:val="2"/>
          <w:sz w:val="24"/>
          <w:szCs w:val="24"/>
          <w:lang w:eastAsia="zh-CN"/>
        </w:rPr>
        <w:t>: D649-D655 [PMID: 29145629 DOI: 10.1093/nar/gkx1132]</w:t>
      </w:r>
    </w:p>
    <w:p w14:paraId="49B98DA7"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40 </w:t>
      </w:r>
      <w:r w:rsidRPr="00E75547">
        <w:rPr>
          <w:rFonts w:ascii="Book Antiqua" w:eastAsia="等线" w:hAnsi="Book Antiqua"/>
          <w:b/>
          <w:kern w:val="2"/>
          <w:sz w:val="24"/>
          <w:szCs w:val="24"/>
          <w:lang w:eastAsia="zh-CN"/>
        </w:rPr>
        <w:t>Väremo L</w:t>
      </w:r>
      <w:r w:rsidRPr="00E75547">
        <w:rPr>
          <w:rFonts w:ascii="Book Antiqua" w:eastAsia="等线" w:hAnsi="Book Antiqua"/>
          <w:kern w:val="2"/>
          <w:sz w:val="24"/>
          <w:szCs w:val="24"/>
          <w:lang w:eastAsia="zh-CN"/>
        </w:rPr>
        <w:t xml:space="preserve">, Nielsen J, Nookaew I. Enriching the gene set analysis of genome-wide data by incorporating directionality of gene expression and combining statistical hypotheses and methods. </w:t>
      </w:r>
      <w:r w:rsidRPr="00E75547">
        <w:rPr>
          <w:rFonts w:ascii="Book Antiqua" w:eastAsia="等线" w:hAnsi="Book Antiqua"/>
          <w:i/>
          <w:kern w:val="2"/>
          <w:sz w:val="24"/>
          <w:szCs w:val="24"/>
          <w:lang w:eastAsia="zh-CN"/>
        </w:rPr>
        <w:t>Nucleic Acids Res</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41</w:t>
      </w:r>
      <w:r w:rsidRPr="00E75547">
        <w:rPr>
          <w:rFonts w:ascii="Book Antiqua" w:eastAsia="等线" w:hAnsi="Book Antiqua"/>
          <w:kern w:val="2"/>
          <w:sz w:val="24"/>
          <w:szCs w:val="24"/>
          <w:lang w:eastAsia="zh-CN"/>
        </w:rPr>
        <w:t>: 4378-4391 [PMID: 23444143 DOI: 10.1093/nar/gkt111]</w:t>
      </w:r>
    </w:p>
    <w:p w14:paraId="6E7C28CA"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41 </w:t>
      </w:r>
      <w:r w:rsidRPr="00E75547">
        <w:rPr>
          <w:rFonts w:ascii="Book Antiqua" w:eastAsia="等线" w:hAnsi="Book Antiqua"/>
          <w:b/>
          <w:kern w:val="2"/>
          <w:sz w:val="24"/>
          <w:szCs w:val="24"/>
          <w:lang w:eastAsia="zh-CN"/>
        </w:rPr>
        <w:t>Oddy WH</w:t>
      </w:r>
      <w:r w:rsidRPr="00E75547">
        <w:rPr>
          <w:rFonts w:ascii="Book Antiqua" w:eastAsia="等线" w:hAnsi="Book Antiqua"/>
          <w:kern w:val="2"/>
          <w:sz w:val="24"/>
          <w:szCs w:val="24"/>
          <w:lang w:eastAsia="zh-CN"/>
        </w:rPr>
        <w:t xml:space="preserve">, Herbison CE, Jacoby P, Ambrosini GL, O'Sullivan TA, Ayonrinde OT, Olynyk JK, Black LJ, Beilin LJ, Mori TA, Hands BP, Adams LA. The Western dietary pattern is prospectively associated with nonalcoholic fatty liver disease in adolescence. </w:t>
      </w:r>
      <w:r w:rsidRPr="00E75547">
        <w:rPr>
          <w:rFonts w:ascii="Book Antiqua" w:eastAsia="等线" w:hAnsi="Book Antiqua"/>
          <w:i/>
          <w:kern w:val="2"/>
          <w:sz w:val="24"/>
          <w:szCs w:val="24"/>
          <w:lang w:eastAsia="zh-CN"/>
        </w:rPr>
        <w:t>Am J Gastroenterol</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108</w:t>
      </w:r>
      <w:r w:rsidRPr="00E75547">
        <w:rPr>
          <w:rFonts w:ascii="Book Antiqua" w:eastAsia="等线" w:hAnsi="Book Antiqua"/>
          <w:kern w:val="2"/>
          <w:sz w:val="24"/>
          <w:szCs w:val="24"/>
          <w:lang w:eastAsia="zh-CN"/>
        </w:rPr>
        <w:t>: 778-785 [PMID: 23545714 DOI: 10.1038/ajg.2013.95]</w:t>
      </w:r>
    </w:p>
    <w:p w14:paraId="2C35C784"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42 </w:t>
      </w:r>
      <w:r w:rsidRPr="00E75547">
        <w:rPr>
          <w:rFonts w:ascii="Book Antiqua" w:eastAsia="等线" w:hAnsi="Book Antiqua"/>
          <w:b/>
          <w:kern w:val="2"/>
          <w:sz w:val="24"/>
          <w:szCs w:val="24"/>
          <w:lang w:eastAsia="zh-CN"/>
        </w:rPr>
        <w:t>Asrih M</w:t>
      </w:r>
      <w:r w:rsidRPr="00E75547">
        <w:rPr>
          <w:rFonts w:ascii="Book Antiqua" w:eastAsia="等线" w:hAnsi="Book Antiqua"/>
          <w:kern w:val="2"/>
          <w:sz w:val="24"/>
          <w:szCs w:val="24"/>
          <w:lang w:eastAsia="zh-CN"/>
        </w:rPr>
        <w:t xml:space="preserve">, Jornayvaz FR. Diets and nonalcoholic fatty liver disease: The good and the bad. </w:t>
      </w:r>
      <w:r w:rsidRPr="00E75547">
        <w:rPr>
          <w:rFonts w:ascii="Book Antiqua" w:eastAsia="等线" w:hAnsi="Book Antiqua"/>
          <w:i/>
          <w:kern w:val="2"/>
          <w:sz w:val="24"/>
          <w:szCs w:val="24"/>
          <w:lang w:eastAsia="zh-CN"/>
        </w:rPr>
        <w:t>Clin Nutr</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33</w:t>
      </w:r>
      <w:r w:rsidRPr="00E75547">
        <w:rPr>
          <w:rFonts w:ascii="Book Antiqua" w:eastAsia="等线" w:hAnsi="Book Antiqua"/>
          <w:kern w:val="2"/>
          <w:sz w:val="24"/>
          <w:szCs w:val="24"/>
          <w:lang w:eastAsia="zh-CN"/>
        </w:rPr>
        <w:t>: 186-190 [PMID: 24262589 DOI: 10.1016/j.clnu.2013.11.003]</w:t>
      </w:r>
    </w:p>
    <w:p w14:paraId="2633EFCB"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43 </w:t>
      </w:r>
      <w:r w:rsidRPr="00E75547">
        <w:rPr>
          <w:rFonts w:ascii="Book Antiqua" w:eastAsia="等线" w:hAnsi="Book Antiqua"/>
          <w:b/>
          <w:kern w:val="2"/>
          <w:sz w:val="24"/>
          <w:szCs w:val="24"/>
          <w:lang w:eastAsia="zh-CN"/>
        </w:rPr>
        <w:t>Lim JS</w:t>
      </w:r>
      <w:r w:rsidRPr="00E75547">
        <w:rPr>
          <w:rFonts w:ascii="Book Antiqua" w:eastAsia="等线" w:hAnsi="Book Antiqua"/>
          <w:kern w:val="2"/>
          <w:sz w:val="24"/>
          <w:szCs w:val="24"/>
          <w:lang w:eastAsia="zh-CN"/>
        </w:rPr>
        <w:t xml:space="preserve">, Mietus-Snyder M, Valente A, Schwarz JM, Lustig RH. </w:t>
      </w:r>
      <w:proofErr w:type="gramStart"/>
      <w:r w:rsidRPr="00E75547">
        <w:rPr>
          <w:rFonts w:ascii="Book Antiqua" w:eastAsia="等线" w:hAnsi="Book Antiqua"/>
          <w:kern w:val="2"/>
          <w:sz w:val="24"/>
          <w:szCs w:val="24"/>
          <w:lang w:eastAsia="zh-CN"/>
        </w:rPr>
        <w:t>The role of fructose in the pathogenesis of NAFLD and the metabolic syndrome.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 Rev Gastroenterol Hepatol</w:t>
      </w:r>
      <w:r w:rsidRPr="00E75547">
        <w:rPr>
          <w:rFonts w:ascii="Book Antiqua" w:eastAsia="等线" w:hAnsi="Book Antiqua"/>
          <w:kern w:val="2"/>
          <w:sz w:val="24"/>
          <w:szCs w:val="24"/>
          <w:lang w:eastAsia="zh-CN"/>
        </w:rPr>
        <w:t xml:space="preserve"> 2010; </w:t>
      </w:r>
      <w:r w:rsidRPr="00E75547">
        <w:rPr>
          <w:rFonts w:ascii="Book Antiqua" w:eastAsia="等线" w:hAnsi="Book Antiqua"/>
          <w:b/>
          <w:kern w:val="2"/>
          <w:sz w:val="24"/>
          <w:szCs w:val="24"/>
          <w:lang w:eastAsia="zh-CN"/>
        </w:rPr>
        <w:t>7</w:t>
      </w:r>
      <w:r w:rsidRPr="00E75547">
        <w:rPr>
          <w:rFonts w:ascii="Book Antiqua" w:eastAsia="等线" w:hAnsi="Book Antiqua"/>
          <w:kern w:val="2"/>
          <w:sz w:val="24"/>
          <w:szCs w:val="24"/>
          <w:lang w:eastAsia="zh-CN"/>
        </w:rPr>
        <w:t>: 251-264 [PMID: 20368739 DOI: 10.1038/nrgastro.2010.41]</w:t>
      </w:r>
    </w:p>
    <w:p w14:paraId="3182F43F"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44 </w:t>
      </w:r>
      <w:r w:rsidRPr="00E75547">
        <w:rPr>
          <w:rFonts w:ascii="Book Antiqua" w:eastAsia="等线" w:hAnsi="Book Antiqua"/>
          <w:b/>
          <w:kern w:val="2"/>
          <w:sz w:val="24"/>
          <w:szCs w:val="24"/>
          <w:lang w:eastAsia="zh-CN"/>
        </w:rPr>
        <w:t>Alkhouri N</w:t>
      </w:r>
      <w:r w:rsidRPr="00E75547">
        <w:rPr>
          <w:rFonts w:ascii="Book Antiqua" w:eastAsia="等线" w:hAnsi="Book Antiqua"/>
          <w:kern w:val="2"/>
          <w:sz w:val="24"/>
          <w:szCs w:val="24"/>
          <w:lang w:eastAsia="zh-CN"/>
        </w:rPr>
        <w:t>, Dixon LJ, Feldstein AE.</w:t>
      </w:r>
      <w:proofErr w:type="gramEnd"/>
      <w:r w:rsidRPr="00E75547">
        <w:rPr>
          <w:rFonts w:ascii="Book Antiqua" w:eastAsia="等线" w:hAnsi="Book Antiqua"/>
          <w:kern w:val="2"/>
          <w:sz w:val="24"/>
          <w:szCs w:val="24"/>
          <w:lang w:eastAsia="zh-CN"/>
        </w:rPr>
        <w:t xml:space="preserve"> Lipotoxicity in nonalcoholic fatty liver disease: Not all lipids are created equal. </w:t>
      </w:r>
      <w:r w:rsidRPr="00E75547">
        <w:rPr>
          <w:rFonts w:ascii="Book Antiqua" w:eastAsia="等线" w:hAnsi="Book Antiqua"/>
          <w:i/>
          <w:kern w:val="2"/>
          <w:sz w:val="24"/>
          <w:szCs w:val="24"/>
          <w:lang w:eastAsia="zh-CN"/>
        </w:rPr>
        <w:t>Expert Rev Gastroenterol Hepatol</w:t>
      </w:r>
      <w:r w:rsidRPr="00E75547">
        <w:rPr>
          <w:rFonts w:ascii="Book Antiqua" w:eastAsia="等线" w:hAnsi="Book Antiqua"/>
          <w:kern w:val="2"/>
          <w:sz w:val="24"/>
          <w:szCs w:val="24"/>
          <w:lang w:eastAsia="zh-CN"/>
        </w:rPr>
        <w:t xml:space="preserve"> 2009; </w:t>
      </w:r>
      <w:r w:rsidRPr="00E75547">
        <w:rPr>
          <w:rFonts w:ascii="Book Antiqua" w:eastAsia="等线" w:hAnsi="Book Antiqua"/>
          <w:b/>
          <w:kern w:val="2"/>
          <w:sz w:val="24"/>
          <w:szCs w:val="24"/>
          <w:lang w:eastAsia="zh-CN"/>
        </w:rPr>
        <w:lastRenderedPageBreak/>
        <w:t>3</w:t>
      </w:r>
      <w:r w:rsidRPr="00E75547">
        <w:rPr>
          <w:rFonts w:ascii="Book Antiqua" w:eastAsia="等线" w:hAnsi="Book Antiqua"/>
          <w:kern w:val="2"/>
          <w:sz w:val="24"/>
          <w:szCs w:val="24"/>
          <w:lang w:eastAsia="zh-CN"/>
        </w:rPr>
        <w:t>: 445-451 [PMID: 19673631 DOI: 10.1586/egh.09.32]</w:t>
      </w:r>
    </w:p>
    <w:p w14:paraId="07E0E2E4"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45 </w:t>
      </w:r>
      <w:r w:rsidRPr="00E75547">
        <w:rPr>
          <w:rFonts w:ascii="Book Antiqua" w:eastAsia="等线" w:hAnsi="Book Antiqua"/>
          <w:b/>
          <w:kern w:val="2"/>
          <w:sz w:val="24"/>
          <w:szCs w:val="24"/>
          <w:lang w:eastAsia="zh-CN"/>
        </w:rPr>
        <w:t>Abdelmalek MF</w:t>
      </w:r>
      <w:r w:rsidRPr="00E75547">
        <w:rPr>
          <w:rFonts w:ascii="Book Antiqua" w:eastAsia="等线" w:hAnsi="Book Antiqua"/>
          <w:kern w:val="2"/>
          <w:sz w:val="24"/>
          <w:szCs w:val="24"/>
          <w:lang w:eastAsia="zh-CN"/>
        </w:rPr>
        <w:t xml:space="preserve">, Suzuki A, Guy C, Unalp-Arida A, Colvin R, Johnson RJ, Diehl AM; Nonalcoholic Steatohepatitis Clinical Research Network. Increased fructose consumption is associated with fibrosis severity in patients with nonalcoholic fatty liver disease. </w:t>
      </w:r>
      <w:r w:rsidRPr="00E75547">
        <w:rPr>
          <w:rFonts w:ascii="Book Antiqua" w:eastAsia="等线" w:hAnsi="Book Antiqua"/>
          <w:i/>
          <w:kern w:val="2"/>
          <w:sz w:val="24"/>
          <w:szCs w:val="24"/>
          <w:lang w:eastAsia="zh-CN"/>
        </w:rPr>
        <w:t>Hepatology</w:t>
      </w:r>
      <w:r w:rsidRPr="00E75547">
        <w:rPr>
          <w:rFonts w:ascii="Book Antiqua" w:eastAsia="等线" w:hAnsi="Book Antiqua"/>
          <w:kern w:val="2"/>
          <w:sz w:val="24"/>
          <w:szCs w:val="24"/>
          <w:lang w:eastAsia="zh-CN"/>
        </w:rPr>
        <w:t xml:space="preserve"> 2010; </w:t>
      </w:r>
      <w:r w:rsidRPr="00E75547">
        <w:rPr>
          <w:rFonts w:ascii="Book Antiqua" w:eastAsia="等线" w:hAnsi="Book Antiqua"/>
          <w:b/>
          <w:kern w:val="2"/>
          <w:sz w:val="24"/>
          <w:szCs w:val="24"/>
          <w:lang w:eastAsia="zh-CN"/>
        </w:rPr>
        <w:t>51</w:t>
      </w:r>
      <w:r w:rsidRPr="00E75547">
        <w:rPr>
          <w:rFonts w:ascii="Book Antiqua" w:eastAsia="等线" w:hAnsi="Book Antiqua"/>
          <w:kern w:val="2"/>
          <w:sz w:val="24"/>
          <w:szCs w:val="24"/>
          <w:lang w:eastAsia="zh-CN"/>
        </w:rPr>
        <w:t>: 1961-1971 [PMID: 20301112 DOI: 10.1002/hep.23535]</w:t>
      </w:r>
    </w:p>
    <w:p w14:paraId="596CFBA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46 </w:t>
      </w:r>
      <w:r w:rsidRPr="00E75547">
        <w:rPr>
          <w:rFonts w:ascii="Book Antiqua" w:eastAsia="等线" w:hAnsi="Book Antiqua"/>
          <w:b/>
          <w:kern w:val="2"/>
          <w:sz w:val="24"/>
          <w:szCs w:val="24"/>
          <w:lang w:eastAsia="zh-CN"/>
        </w:rPr>
        <w:t>Moore JB</w:t>
      </w:r>
      <w:r w:rsidRPr="00E75547">
        <w:rPr>
          <w:rFonts w:ascii="Book Antiqua" w:eastAsia="等线" w:hAnsi="Book Antiqua"/>
          <w:kern w:val="2"/>
          <w:sz w:val="24"/>
          <w:szCs w:val="24"/>
          <w:lang w:eastAsia="zh-CN"/>
        </w:rPr>
        <w:t xml:space="preserve">, Gunn PJ, Fielding BA. </w:t>
      </w:r>
      <w:proofErr w:type="gramStart"/>
      <w:r w:rsidRPr="00E75547">
        <w:rPr>
          <w:rFonts w:ascii="Book Antiqua" w:eastAsia="等线" w:hAnsi="Book Antiqua"/>
          <w:kern w:val="2"/>
          <w:sz w:val="24"/>
          <w:szCs w:val="24"/>
          <w:lang w:eastAsia="zh-CN"/>
        </w:rPr>
        <w:t>The role of dietary sugars and de novo lipogenesis in non-alcoholic fatty liver disease.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Nutrients</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6</w:t>
      </w:r>
      <w:r w:rsidRPr="00E75547">
        <w:rPr>
          <w:rFonts w:ascii="Book Antiqua" w:eastAsia="等线" w:hAnsi="Book Antiqua"/>
          <w:kern w:val="2"/>
          <w:sz w:val="24"/>
          <w:szCs w:val="24"/>
          <w:lang w:eastAsia="zh-CN"/>
        </w:rPr>
        <w:t>: 5679-5703 [PMID: 25514388 DOI: 10.3390/nu6125679]</w:t>
      </w:r>
    </w:p>
    <w:p w14:paraId="44FFF43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47 </w:t>
      </w:r>
      <w:r w:rsidRPr="00E75547">
        <w:rPr>
          <w:rFonts w:ascii="Book Antiqua" w:eastAsia="等线" w:hAnsi="Book Antiqua"/>
          <w:b/>
          <w:kern w:val="2"/>
          <w:sz w:val="24"/>
          <w:szCs w:val="24"/>
          <w:lang w:eastAsia="zh-CN"/>
        </w:rPr>
        <w:t>Della Pepa G</w:t>
      </w:r>
      <w:r w:rsidRPr="00E75547">
        <w:rPr>
          <w:rFonts w:ascii="Book Antiqua" w:eastAsia="等线" w:hAnsi="Book Antiqua"/>
          <w:kern w:val="2"/>
          <w:sz w:val="24"/>
          <w:szCs w:val="24"/>
          <w:lang w:eastAsia="zh-CN"/>
        </w:rPr>
        <w:t xml:space="preserve">, Vetrani C, Lombardi G, Bozzetto L, Annuzzi G, Rivellese AA. </w:t>
      </w:r>
      <w:proofErr w:type="gramStart"/>
      <w:r w:rsidRPr="00E75547">
        <w:rPr>
          <w:rFonts w:ascii="Book Antiqua" w:eastAsia="等线" w:hAnsi="Book Antiqua"/>
          <w:kern w:val="2"/>
          <w:sz w:val="24"/>
          <w:szCs w:val="24"/>
          <w:lang w:eastAsia="zh-CN"/>
        </w:rPr>
        <w:t>Isocaloric Dietary Changes and Non-Alcoholic Fatty Liver Disease in High Cardiometabolic Risk Individuals.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Nutrients</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9</w:t>
      </w:r>
      <w:r w:rsidRPr="00E75547">
        <w:rPr>
          <w:rFonts w:ascii="Book Antiqua" w:eastAsia="等线" w:hAnsi="Book Antiqua"/>
          <w:kern w:val="2"/>
          <w:sz w:val="24"/>
          <w:szCs w:val="24"/>
          <w:lang w:eastAsia="zh-CN"/>
        </w:rPr>
        <w:t xml:space="preserve"> pii: E1065 [PMID: </w:t>
      </w:r>
      <w:bookmarkStart w:id="35" w:name="OLE_LINK903"/>
      <w:bookmarkStart w:id="36" w:name="OLE_LINK904"/>
      <w:r w:rsidRPr="00E75547">
        <w:rPr>
          <w:rFonts w:ascii="Book Antiqua" w:eastAsia="等线" w:hAnsi="Book Antiqua"/>
          <w:kern w:val="2"/>
          <w:sz w:val="24"/>
          <w:szCs w:val="24"/>
          <w:lang w:eastAsia="zh-CN"/>
        </w:rPr>
        <w:t>28954437</w:t>
      </w:r>
      <w:bookmarkEnd w:id="35"/>
      <w:bookmarkEnd w:id="36"/>
      <w:r w:rsidRPr="00E75547">
        <w:rPr>
          <w:rFonts w:ascii="Book Antiqua" w:eastAsia="等线" w:hAnsi="Book Antiqua"/>
          <w:kern w:val="2"/>
          <w:sz w:val="24"/>
          <w:szCs w:val="24"/>
          <w:lang w:eastAsia="zh-CN"/>
        </w:rPr>
        <w:t xml:space="preserve"> DOI: 10.3390/nu9101065]</w:t>
      </w:r>
    </w:p>
    <w:p w14:paraId="2A47B533"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48 </w:t>
      </w:r>
      <w:r w:rsidRPr="00E75547">
        <w:rPr>
          <w:rFonts w:ascii="Book Antiqua" w:eastAsia="等线" w:hAnsi="Book Antiqua"/>
          <w:b/>
          <w:kern w:val="2"/>
          <w:sz w:val="24"/>
          <w:szCs w:val="24"/>
          <w:lang w:eastAsia="zh-CN"/>
        </w:rPr>
        <w:t>Walenbergh SM</w:t>
      </w:r>
      <w:r w:rsidRPr="00E75547">
        <w:rPr>
          <w:rFonts w:ascii="Book Antiqua" w:eastAsia="等线" w:hAnsi="Book Antiqua"/>
          <w:kern w:val="2"/>
          <w:sz w:val="24"/>
          <w:szCs w:val="24"/>
          <w:lang w:eastAsia="zh-CN"/>
        </w:rPr>
        <w:t xml:space="preserve">, Shiri-Sverdlov R. Cholesterol is a significant risk factor for non-alcoholic steatohepatitis. </w:t>
      </w:r>
      <w:r w:rsidRPr="00E75547">
        <w:rPr>
          <w:rFonts w:ascii="Book Antiqua" w:eastAsia="等线" w:hAnsi="Book Antiqua"/>
          <w:i/>
          <w:kern w:val="2"/>
          <w:sz w:val="24"/>
          <w:szCs w:val="24"/>
          <w:lang w:eastAsia="zh-CN"/>
        </w:rPr>
        <w:t>Expert Rev Gastroenterol Hepatol</w:t>
      </w:r>
      <w:r w:rsidRPr="00E75547">
        <w:rPr>
          <w:rFonts w:ascii="Book Antiqua" w:eastAsia="等线" w:hAnsi="Book Antiqua"/>
          <w:kern w:val="2"/>
          <w:sz w:val="24"/>
          <w:szCs w:val="24"/>
          <w:lang w:eastAsia="zh-CN"/>
        </w:rPr>
        <w:t xml:space="preserve"> 2015; </w:t>
      </w:r>
      <w:r w:rsidRPr="00E75547">
        <w:rPr>
          <w:rFonts w:ascii="Book Antiqua" w:eastAsia="等线" w:hAnsi="Book Antiqua"/>
          <w:b/>
          <w:kern w:val="2"/>
          <w:sz w:val="24"/>
          <w:szCs w:val="24"/>
          <w:lang w:eastAsia="zh-CN"/>
        </w:rPr>
        <w:t>9</w:t>
      </w:r>
      <w:r w:rsidRPr="00E75547">
        <w:rPr>
          <w:rFonts w:ascii="Book Antiqua" w:eastAsia="等线" w:hAnsi="Book Antiqua"/>
          <w:kern w:val="2"/>
          <w:sz w:val="24"/>
          <w:szCs w:val="24"/>
          <w:lang w:eastAsia="zh-CN"/>
        </w:rPr>
        <w:t>: 1343-1346 [PMID: 26395315 DOI: 10.1586/17474124.2015.1092382]</w:t>
      </w:r>
    </w:p>
    <w:p w14:paraId="1BFF1E4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49 </w:t>
      </w:r>
      <w:r w:rsidRPr="00E75547">
        <w:rPr>
          <w:rFonts w:ascii="Book Antiqua" w:eastAsia="等线" w:hAnsi="Book Antiqua"/>
          <w:b/>
          <w:kern w:val="2"/>
          <w:sz w:val="24"/>
          <w:szCs w:val="24"/>
          <w:lang w:eastAsia="zh-CN"/>
        </w:rPr>
        <w:t>Jeyapal S</w:t>
      </w:r>
      <w:r w:rsidRPr="00E75547">
        <w:rPr>
          <w:rFonts w:ascii="Book Antiqua" w:eastAsia="等线" w:hAnsi="Book Antiqua"/>
          <w:kern w:val="2"/>
          <w:sz w:val="24"/>
          <w:szCs w:val="24"/>
          <w:lang w:eastAsia="zh-CN"/>
        </w:rPr>
        <w:t xml:space="preserve">, Putcha UK, Mullapudi VS, Ghosh S, Sakamuri A, Kona SR, Vadakattu SS, Madakasira C, Ibrahim A. Chronic consumption of fructose in combination with trans fatty acids but not with saturated fatty acids induces nonalcoholic steatohepatitis with fibrosis in rats. </w:t>
      </w:r>
      <w:r w:rsidRPr="00E75547">
        <w:rPr>
          <w:rFonts w:ascii="Book Antiqua" w:eastAsia="等线" w:hAnsi="Book Antiqua"/>
          <w:i/>
          <w:kern w:val="2"/>
          <w:sz w:val="24"/>
          <w:szCs w:val="24"/>
          <w:lang w:eastAsia="zh-CN"/>
        </w:rPr>
        <w:t>Eur J Nutr</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57</w:t>
      </w:r>
      <w:r w:rsidRPr="00E75547">
        <w:rPr>
          <w:rFonts w:ascii="Book Antiqua" w:eastAsia="等线" w:hAnsi="Book Antiqua"/>
          <w:kern w:val="2"/>
          <w:sz w:val="24"/>
          <w:szCs w:val="24"/>
          <w:lang w:eastAsia="zh-CN"/>
        </w:rPr>
        <w:t>: 2171-2187 [PMID: 28676973 DOI: 10.1007/s00394-017-1492-1]</w:t>
      </w:r>
    </w:p>
    <w:p w14:paraId="253843FC"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50 </w:t>
      </w:r>
      <w:r w:rsidRPr="00E75547">
        <w:rPr>
          <w:rFonts w:ascii="Book Antiqua" w:eastAsia="等线" w:hAnsi="Book Antiqua"/>
          <w:b/>
          <w:kern w:val="2"/>
          <w:sz w:val="24"/>
          <w:szCs w:val="24"/>
          <w:lang w:eastAsia="zh-CN"/>
        </w:rPr>
        <w:t>Zhao X</w:t>
      </w:r>
      <w:r w:rsidRPr="00E75547">
        <w:rPr>
          <w:rFonts w:ascii="Book Antiqua" w:eastAsia="等线" w:hAnsi="Book Antiqua"/>
          <w:kern w:val="2"/>
          <w:sz w:val="24"/>
          <w:szCs w:val="24"/>
          <w:lang w:eastAsia="zh-CN"/>
        </w:rPr>
        <w:t xml:space="preserve">, Shen C, Zhu H, Wang C, Liu X, Sun X, Han S, Wang P, Dong Z, Ma X, Hu K, Sun A, Ge J. Trans-Fatty Acids Aggravate Obesity, Insulin Resistance and Hepatic Steatosis in C57BL/6 Mice, Possibly by Suppressing the IRS1 Dependent Pathway. </w:t>
      </w:r>
      <w:r w:rsidRPr="00E75547">
        <w:rPr>
          <w:rFonts w:ascii="Book Antiqua" w:eastAsia="等线" w:hAnsi="Book Antiqua"/>
          <w:i/>
          <w:kern w:val="2"/>
          <w:sz w:val="24"/>
          <w:szCs w:val="24"/>
          <w:lang w:eastAsia="zh-CN"/>
        </w:rPr>
        <w:t>Molecules</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21</w:t>
      </w:r>
      <w:r w:rsidRPr="00E75547">
        <w:rPr>
          <w:rFonts w:ascii="Book Antiqua" w:eastAsia="等线" w:hAnsi="Book Antiqua"/>
          <w:kern w:val="2"/>
          <w:sz w:val="24"/>
          <w:szCs w:val="24"/>
          <w:lang w:eastAsia="zh-CN"/>
        </w:rPr>
        <w:t xml:space="preserve">: pii: E705 [PMID: </w:t>
      </w:r>
      <w:bookmarkStart w:id="37" w:name="OLE_LINK905"/>
      <w:bookmarkStart w:id="38" w:name="OLE_LINK906"/>
      <w:r w:rsidRPr="00E75547">
        <w:rPr>
          <w:rFonts w:ascii="Book Antiqua" w:eastAsia="等线" w:hAnsi="Book Antiqua"/>
          <w:kern w:val="2"/>
          <w:sz w:val="24"/>
          <w:szCs w:val="24"/>
          <w:lang w:eastAsia="zh-CN"/>
        </w:rPr>
        <w:t>27248994</w:t>
      </w:r>
      <w:bookmarkEnd w:id="37"/>
      <w:bookmarkEnd w:id="38"/>
      <w:r w:rsidRPr="00E75547">
        <w:rPr>
          <w:rFonts w:ascii="Book Antiqua" w:eastAsia="等线" w:hAnsi="Book Antiqua"/>
          <w:kern w:val="2"/>
          <w:sz w:val="24"/>
          <w:szCs w:val="24"/>
          <w:lang w:eastAsia="zh-CN"/>
        </w:rPr>
        <w:t xml:space="preserve"> DOI: 10.3390/molecules21060705]</w:t>
      </w:r>
    </w:p>
    <w:p w14:paraId="7A94E001"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51 </w:t>
      </w:r>
      <w:r w:rsidRPr="00E75547">
        <w:rPr>
          <w:rFonts w:ascii="Book Antiqua" w:eastAsia="等线" w:hAnsi="Book Antiqua"/>
          <w:b/>
          <w:kern w:val="2"/>
          <w:sz w:val="24"/>
          <w:szCs w:val="24"/>
          <w:lang w:eastAsia="zh-CN"/>
        </w:rPr>
        <w:t>Kalavalapalli S</w:t>
      </w:r>
      <w:r w:rsidRPr="00E75547">
        <w:rPr>
          <w:rFonts w:ascii="Book Antiqua" w:eastAsia="等线" w:hAnsi="Book Antiqua"/>
          <w:kern w:val="2"/>
          <w:sz w:val="24"/>
          <w:szCs w:val="24"/>
          <w:lang w:eastAsia="zh-CN"/>
        </w:rPr>
        <w:t xml:space="preserve">, Bril F, Guingab J, Vergara A, Garrett TJ, Sunny NE, Cusi K. Impact of exenatide on mitochondrial lipid metabolism in mice with nonalcoholic steatohepatitis. </w:t>
      </w:r>
      <w:r w:rsidRPr="00E75547">
        <w:rPr>
          <w:rFonts w:ascii="Book Antiqua" w:eastAsia="等线" w:hAnsi="Book Antiqua"/>
          <w:i/>
          <w:kern w:val="2"/>
          <w:sz w:val="24"/>
          <w:szCs w:val="24"/>
          <w:lang w:eastAsia="zh-CN"/>
        </w:rPr>
        <w:t>J Endocrinol</w:t>
      </w:r>
      <w:r w:rsidRPr="00E75547">
        <w:rPr>
          <w:rFonts w:ascii="Book Antiqua" w:eastAsia="等线" w:hAnsi="Book Antiqua"/>
          <w:kern w:val="2"/>
          <w:sz w:val="24"/>
          <w:szCs w:val="24"/>
          <w:lang w:eastAsia="zh-CN"/>
        </w:rPr>
        <w:t xml:space="preserve"> 2019; </w:t>
      </w:r>
      <w:r w:rsidRPr="00E75547">
        <w:rPr>
          <w:rFonts w:ascii="Book Antiqua" w:eastAsia="等线" w:hAnsi="Book Antiqua"/>
          <w:b/>
          <w:kern w:val="2"/>
          <w:sz w:val="24"/>
          <w:szCs w:val="24"/>
          <w:lang w:eastAsia="zh-CN"/>
        </w:rPr>
        <w:t>241</w:t>
      </w:r>
      <w:r w:rsidRPr="00E75547">
        <w:rPr>
          <w:rFonts w:ascii="Book Antiqua" w:eastAsia="等线" w:hAnsi="Book Antiqua"/>
          <w:kern w:val="2"/>
          <w:sz w:val="24"/>
          <w:szCs w:val="24"/>
          <w:lang w:eastAsia="zh-CN"/>
        </w:rPr>
        <w:t>: 293-305 [PMID: 31082799 DOI: 10.1530/JOE-19-0007]</w:t>
      </w:r>
    </w:p>
    <w:p w14:paraId="3C626ED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52 </w:t>
      </w:r>
      <w:r w:rsidRPr="00E75547">
        <w:rPr>
          <w:rFonts w:ascii="Book Antiqua" w:eastAsia="等线" w:hAnsi="Book Antiqua"/>
          <w:b/>
          <w:kern w:val="2"/>
          <w:sz w:val="24"/>
          <w:szCs w:val="24"/>
          <w:lang w:eastAsia="zh-CN"/>
        </w:rPr>
        <w:t>Marchesini G</w:t>
      </w:r>
      <w:r w:rsidRPr="00E75547">
        <w:rPr>
          <w:rFonts w:ascii="Book Antiqua" w:eastAsia="等线" w:hAnsi="Book Antiqua"/>
          <w:kern w:val="2"/>
          <w:sz w:val="24"/>
          <w:szCs w:val="24"/>
          <w:lang w:eastAsia="zh-CN"/>
        </w:rPr>
        <w:t xml:space="preserve">, Brizi M, Morselli-Labate AM, Bianchi G, Bugianesi E, </w:t>
      </w:r>
      <w:r w:rsidRPr="00E75547">
        <w:rPr>
          <w:rFonts w:ascii="Book Antiqua" w:eastAsia="等线" w:hAnsi="Book Antiqua"/>
          <w:kern w:val="2"/>
          <w:sz w:val="24"/>
          <w:szCs w:val="24"/>
          <w:lang w:eastAsia="zh-CN"/>
        </w:rPr>
        <w:lastRenderedPageBreak/>
        <w:t xml:space="preserve">McCullough AJ, Forlani G, Melchionda N. Association of nonalcoholic fatty liver disease with insulin resistance. </w:t>
      </w:r>
      <w:r w:rsidRPr="00E75547">
        <w:rPr>
          <w:rFonts w:ascii="Book Antiqua" w:eastAsia="等线" w:hAnsi="Book Antiqua"/>
          <w:i/>
          <w:kern w:val="2"/>
          <w:sz w:val="24"/>
          <w:szCs w:val="24"/>
          <w:lang w:eastAsia="zh-CN"/>
        </w:rPr>
        <w:t>Am J Med</w:t>
      </w:r>
      <w:r w:rsidRPr="00E75547">
        <w:rPr>
          <w:rFonts w:ascii="Book Antiqua" w:eastAsia="等线" w:hAnsi="Book Antiqua"/>
          <w:kern w:val="2"/>
          <w:sz w:val="24"/>
          <w:szCs w:val="24"/>
          <w:lang w:eastAsia="zh-CN"/>
        </w:rPr>
        <w:t xml:space="preserve"> 1999; </w:t>
      </w:r>
      <w:r w:rsidRPr="00E75547">
        <w:rPr>
          <w:rFonts w:ascii="Book Antiqua" w:eastAsia="等线" w:hAnsi="Book Antiqua"/>
          <w:b/>
          <w:kern w:val="2"/>
          <w:sz w:val="24"/>
          <w:szCs w:val="24"/>
          <w:lang w:eastAsia="zh-CN"/>
        </w:rPr>
        <w:t>107</w:t>
      </w:r>
      <w:r w:rsidRPr="00E75547">
        <w:rPr>
          <w:rFonts w:ascii="Book Antiqua" w:eastAsia="等线" w:hAnsi="Book Antiqua"/>
          <w:kern w:val="2"/>
          <w:sz w:val="24"/>
          <w:szCs w:val="24"/>
          <w:lang w:eastAsia="zh-CN"/>
        </w:rPr>
        <w:t>: 450-455 [PMID: 10569299 DOI: 10.1016/S0002-9343(99)00271-5]</w:t>
      </w:r>
    </w:p>
    <w:p w14:paraId="2742037F"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53 </w:t>
      </w:r>
      <w:r w:rsidRPr="00E75547">
        <w:rPr>
          <w:rFonts w:ascii="Book Antiqua" w:eastAsia="等线" w:hAnsi="Book Antiqua"/>
          <w:b/>
          <w:kern w:val="2"/>
          <w:sz w:val="24"/>
          <w:szCs w:val="24"/>
          <w:lang w:eastAsia="zh-CN"/>
        </w:rPr>
        <w:t>Loomba R</w:t>
      </w:r>
      <w:r w:rsidRPr="00E75547">
        <w:rPr>
          <w:rFonts w:ascii="Book Antiqua" w:eastAsia="等线" w:hAnsi="Book Antiqua"/>
          <w:kern w:val="2"/>
          <w:sz w:val="24"/>
          <w:szCs w:val="24"/>
          <w:lang w:eastAsia="zh-CN"/>
        </w:rPr>
        <w:t xml:space="preserve">, Abraham M, Unalp A, Wilson L, Lavine J, Doo E, Bass NM; Nonalcoholic Steatohepatitis Clinical Research Network. </w:t>
      </w:r>
      <w:proofErr w:type="gramStart"/>
      <w:r w:rsidRPr="00E75547">
        <w:rPr>
          <w:rFonts w:ascii="Book Antiqua" w:eastAsia="等线" w:hAnsi="Book Antiqua"/>
          <w:kern w:val="2"/>
          <w:sz w:val="24"/>
          <w:szCs w:val="24"/>
          <w:lang w:eastAsia="zh-CN"/>
        </w:rPr>
        <w:t>Association between diabetes, family history of diabetes, and risk of nonalcoholic steatohepatitis and fibrosis.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Hepatology</w:t>
      </w:r>
      <w:r w:rsidRPr="00E75547">
        <w:rPr>
          <w:rFonts w:ascii="Book Antiqua" w:eastAsia="等线" w:hAnsi="Book Antiqua"/>
          <w:kern w:val="2"/>
          <w:sz w:val="24"/>
          <w:szCs w:val="24"/>
          <w:lang w:eastAsia="zh-CN"/>
        </w:rPr>
        <w:t xml:space="preserve"> 2012; </w:t>
      </w:r>
      <w:r w:rsidRPr="00E75547">
        <w:rPr>
          <w:rFonts w:ascii="Book Antiqua" w:eastAsia="等线" w:hAnsi="Book Antiqua"/>
          <w:b/>
          <w:kern w:val="2"/>
          <w:sz w:val="24"/>
          <w:szCs w:val="24"/>
          <w:lang w:eastAsia="zh-CN"/>
        </w:rPr>
        <w:t>56</w:t>
      </w:r>
      <w:r w:rsidRPr="00E75547">
        <w:rPr>
          <w:rFonts w:ascii="Book Antiqua" w:eastAsia="等线" w:hAnsi="Book Antiqua"/>
          <w:kern w:val="2"/>
          <w:sz w:val="24"/>
          <w:szCs w:val="24"/>
          <w:lang w:eastAsia="zh-CN"/>
        </w:rPr>
        <w:t>: 943-951 [PMID: 22505194 DOI: 10.1002/hep.25772]</w:t>
      </w:r>
    </w:p>
    <w:p w14:paraId="2A8CE22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54 </w:t>
      </w:r>
      <w:r w:rsidRPr="00E75547">
        <w:rPr>
          <w:rFonts w:ascii="Book Antiqua" w:eastAsia="等线" w:hAnsi="Book Antiqua"/>
          <w:b/>
          <w:kern w:val="2"/>
          <w:sz w:val="24"/>
          <w:szCs w:val="24"/>
          <w:lang w:eastAsia="zh-CN"/>
        </w:rPr>
        <w:t>Williams CD</w:t>
      </w:r>
      <w:r w:rsidRPr="00E75547">
        <w:rPr>
          <w:rFonts w:ascii="Book Antiqua" w:eastAsia="等线" w:hAnsi="Book Antiqua"/>
          <w:kern w:val="2"/>
          <w:sz w:val="24"/>
          <w:szCs w:val="24"/>
          <w:lang w:eastAsia="zh-CN"/>
        </w:rPr>
        <w:t xml:space="preserve">, Stengel J, Asike MI, Torres DM, Shaw J, Contreras M, Landt CL, Harrison SA. Prevalence of nonalcoholic fatty liver disease and nonalcoholic steatohepatitis among a largely middle-aged population utilizing ultrasound and liver biopsy: A prospective study. </w:t>
      </w:r>
      <w:r w:rsidRPr="00E75547">
        <w:rPr>
          <w:rFonts w:ascii="Book Antiqua" w:eastAsia="等线" w:hAnsi="Book Antiqua"/>
          <w:i/>
          <w:kern w:val="2"/>
          <w:sz w:val="24"/>
          <w:szCs w:val="24"/>
          <w:lang w:eastAsia="zh-CN"/>
        </w:rPr>
        <w:t>Gastroenterology</w:t>
      </w:r>
      <w:r w:rsidRPr="00E75547">
        <w:rPr>
          <w:rFonts w:ascii="Book Antiqua" w:eastAsia="等线" w:hAnsi="Book Antiqua"/>
          <w:kern w:val="2"/>
          <w:sz w:val="24"/>
          <w:szCs w:val="24"/>
          <w:lang w:eastAsia="zh-CN"/>
        </w:rPr>
        <w:t xml:space="preserve"> 2011; </w:t>
      </w:r>
      <w:r w:rsidRPr="00E75547">
        <w:rPr>
          <w:rFonts w:ascii="Book Antiqua" w:eastAsia="等线" w:hAnsi="Book Antiqua"/>
          <w:b/>
          <w:kern w:val="2"/>
          <w:sz w:val="24"/>
          <w:szCs w:val="24"/>
          <w:lang w:eastAsia="zh-CN"/>
        </w:rPr>
        <w:t>140</w:t>
      </w:r>
      <w:r w:rsidRPr="00E75547">
        <w:rPr>
          <w:rFonts w:ascii="Book Antiqua" w:eastAsia="等线" w:hAnsi="Book Antiqua"/>
          <w:kern w:val="2"/>
          <w:sz w:val="24"/>
          <w:szCs w:val="24"/>
          <w:lang w:eastAsia="zh-CN"/>
        </w:rPr>
        <w:t>: 124-131 [PMID: 20858492 DOI: 10.1053/j.gastro.2010.09.038]</w:t>
      </w:r>
    </w:p>
    <w:p w14:paraId="79CBA7EF"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55 </w:t>
      </w:r>
      <w:r w:rsidRPr="00E75547">
        <w:rPr>
          <w:rFonts w:ascii="Book Antiqua" w:eastAsia="等线" w:hAnsi="Book Antiqua"/>
          <w:b/>
          <w:kern w:val="2"/>
          <w:sz w:val="24"/>
          <w:szCs w:val="24"/>
          <w:lang w:eastAsia="zh-CN"/>
        </w:rPr>
        <w:t>Haluzik M</w:t>
      </w:r>
      <w:r w:rsidRPr="00E75547">
        <w:rPr>
          <w:rFonts w:ascii="Book Antiqua" w:eastAsia="等线" w:hAnsi="Book Antiqua"/>
          <w:kern w:val="2"/>
          <w:sz w:val="24"/>
          <w:szCs w:val="24"/>
          <w:lang w:eastAsia="zh-CN"/>
        </w:rPr>
        <w:t xml:space="preserve">, Colombo C, Gavrilova O, Chua S, Wolf N, Chen M, Stannard B, Dietz KR, Le Roith D, Reitman ML. Genetic background (C57BL/6J versus FVB/N) strongly influences the severity of diabetes and insulin resistance in ob/ob mice. </w:t>
      </w:r>
      <w:r w:rsidRPr="00E75547">
        <w:rPr>
          <w:rFonts w:ascii="Book Antiqua" w:eastAsia="等线" w:hAnsi="Book Antiqua"/>
          <w:i/>
          <w:kern w:val="2"/>
          <w:sz w:val="24"/>
          <w:szCs w:val="24"/>
          <w:lang w:eastAsia="zh-CN"/>
        </w:rPr>
        <w:t>Endocrinology</w:t>
      </w:r>
      <w:r w:rsidRPr="00E75547">
        <w:rPr>
          <w:rFonts w:ascii="Book Antiqua" w:eastAsia="等线" w:hAnsi="Book Antiqua"/>
          <w:kern w:val="2"/>
          <w:sz w:val="24"/>
          <w:szCs w:val="24"/>
          <w:lang w:eastAsia="zh-CN"/>
        </w:rPr>
        <w:t xml:space="preserve"> 2004; </w:t>
      </w:r>
      <w:r w:rsidRPr="00E75547">
        <w:rPr>
          <w:rFonts w:ascii="Book Antiqua" w:eastAsia="等线" w:hAnsi="Book Antiqua"/>
          <w:b/>
          <w:kern w:val="2"/>
          <w:sz w:val="24"/>
          <w:szCs w:val="24"/>
          <w:lang w:eastAsia="zh-CN"/>
        </w:rPr>
        <w:t>145</w:t>
      </w:r>
      <w:r w:rsidRPr="00E75547">
        <w:rPr>
          <w:rFonts w:ascii="Book Antiqua" w:eastAsia="等线" w:hAnsi="Book Antiqua"/>
          <w:kern w:val="2"/>
          <w:sz w:val="24"/>
          <w:szCs w:val="24"/>
          <w:lang w:eastAsia="zh-CN"/>
        </w:rPr>
        <w:t>: 3258-3264 [PMID: 15059949 DOI: 10.1210/en.2004-0219]</w:t>
      </w:r>
    </w:p>
    <w:p w14:paraId="14F67283"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56 </w:t>
      </w:r>
      <w:r w:rsidRPr="00E75547">
        <w:rPr>
          <w:rFonts w:ascii="Book Antiqua" w:eastAsia="等线" w:hAnsi="Book Antiqua"/>
          <w:b/>
          <w:kern w:val="2"/>
          <w:sz w:val="24"/>
          <w:szCs w:val="24"/>
          <w:lang w:eastAsia="zh-CN"/>
        </w:rPr>
        <w:t>Grefhorst A</w:t>
      </w:r>
      <w:r w:rsidRPr="00E75547">
        <w:rPr>
          <w:rFonts w:ascii="Book Antiqua" w:eastAsia="等线" w:hAnsi="Book Antiqua"/>
          <w:kern w:val="2"/>
          <w:sz w:val="24"/>
          <w:szCs w:val="24"/>
          <w:lang w:eastAsia="zh-CN"/>
        </w:rPr>
        <w:t xml:space="preserve">, van Dijk TH, Hammer A, van der Sluijs FH, Havinga R, Havekes LM, Romijn JA, Groot PH, Reijngoud DJ, Kuipers F. Differential effects of pharmacological liver X receptor activation on hepatic and peripheral insulin sensitivity in lean and ob/ob mice. </w:t>
      </w:r>
      <w:r w:rsidRPr="00E75547">
        <w:rPr>
          <w:rFonts w:ascii="Book Antiqua" w:eastAsia="等线" w:hAnsi="Book Antiqua"/>
          <w:i/>
          <w:kern w:val="2"/>
          <w:sz w:val="24"/>
          <w:szCs w:val="24"/>
          <w:lang w:eastAsia="zh-CN"/>
        </w:rPr>
        <w:t>Am J Physiol Endocrinol Metab</w:t>
      </w:r>
      <w:r w:rsidRPr="00E75547">
        <w:rPr>
          <w:rFonts w:ascii="Book Antiqua" w:eastAsia="等线" w:hAnsi="Book Antiqua"/>
          <w:kern w:val="2"/>
          <w:sz w:val="24"/>
          <w:szCs w:val="24"/>
          <w:lang w:eastAsia="zh-CN"/>
        </w:rPr>
        <w:t xml:space="preserve"> 2005; </w:t>
      </w:r>
      <w:r w:rsidRPr="00E75547">
        <w:rPr>
          <w:rFonts w:ascii="Book Antiqua" w:eastAsia="等线" w:hAnsi="Book Antiqua"/>
          <w:b/>
          <w:kern w:val="2"/>
          <w:sz w:val="24"/>
          <w:szCs w:val="24"/>
          <w:lang w:eastAsia="zh-CN"/>
        </w:rPr>
        <w:t>289</w:t>
      </w:r>
      <w:r w:rsidRPr="00E75547">
        <w:rPr>
          <w:rFonts w:ascii="Book Antiqua" w:eastAsia="等线" w:hAnsi="Book Antiqua"/>
          <w:kern w:val="2"/>
          <w:sz w:val="24"/>
          <w:szCs w:val="24"/>
          <w:lang w:eastAsia="zh-CN"/>
        </w:rPr>
        <w:t>: E829-E838 [PMID: 15941783 DOI: 10.1152/ajpendo.00165.2005]</w:t>
      </w:r>
    </w:p>
    <w:p w14:paraId="4D93DAA4"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57 </w:t>
      </w:r>
      <w:r w:rsidRPr="00E75547">
        <w:rPr>
          <w:rFonts w:ascii="Book Antiqua" w:eastAsia="等线" w:hAnsi="Book Antiqua"/>
          <w:b/>
          <w:kern w:val="2"/>
          <w:sz w:val="24"/>
          <w:szCs w:val="24"/>
          <w:lang w:eastAsia="zh-CN"/>
        </w:rPr>
        <w:t>Muurling M</w:t>
      </w:r>
      <w:r w:rsidRPr="00E75547">
        <w:rPr>
          <w:rFonts w:ascii="Book Antiqua" w:eastAsia="等线" w:hAnsi="Book Antiqua"/>
          <w:kern w:val="2"/>
          <w:sz w:val="24"/>
          <w:szCs w:val="24"/>
          <w:lang w:eastAsia="zh-CN"/>
        </w:rPr>
        <w:t xml:space="preserve">, Mensink RP, Pijl H, Romijn JA, Havekes LM, Voshol PJ. Rosiglitazone improves muscle insulin sensitivity, irrespective of increased triglyceride content, in ob/ob mice. </w:t>
      </w:r>
      <w:r w:rsidRPr="00E75547">
        <w:rPr>
          <w:rFonts w:ascii="Book Antiqua" w:eastAsia="等线" w:hAnsi="Book Antiqua"/>
          <w:i/>
          <w:kern w:val="2"/>
          <w:sz w:val="24"/>
          <w:szCs w:val="24"/>
          <w:lang w:eastAsia="zh-CN"/>
        </w:rPr>
        <w:t>Metabolism</w:t>
      </w:r>
      <w:r w:rsidRPr="00E75547">
        <w:rPr>
          <w:rFonts w:ascii="Book Antiqua" w:eastAsia="等线" w:hAnsi="Book Antiqua"/>
          <w:kern w:val="2"/>
          <w:sz w:val="24"/>
          <w:szCs w:val="24"/>
          <w:lang w:eastAsia="zh-CN"/>
        </w:rPr>
        <w:t xml:space="preserve"> 2003; </w:t>
      </w:r>
      <w:r w:rsidRPr="00E75547">
        <w:rPr>
          <w:rFonts w:ascii="Book Antiqua" w:eastAsia="等线" w:hAnsi="Book Antiqua"/>
          <w:b/>
          <w:kern w:val="2"/>
          <w:sz w:val="24"/>
          <w:szCs w:val="24"/>
          <w:lang w:eastAsia="zh-CN"/>
        </w:rPr>
        <w:t>52</w:t>
      </w:r>
      <w:r w:rsidRPr="00E75547">
        <w:rPr>
          <w:rFonts w:ascii="Book Antiqua" w:eastAsia="等线" w:hAnsi="Book Antiqua"/>
          <w:kern w:val="2"/>
          <w:sz w:val="24"/>
          <w:szCs w:val="24"/>
          <w:lang w:eastAsia="zh-CN"/>
        </w:rPr>
        <w:t>: 1078-1083 [PMID: 12898477 DOI: 10.1016/s0026-0495(03)00109-4]</w:t>
      </w:r>
    </w:p>
    <w:p w14:paraId="3C379142"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58 </w:t>
      </w:r>
      <w:r w:rsidRPr="00E75547">
        <w:rPr>
          <w:rFonts w:ascii="Book Antiqua" w:eastAsia="等线" w:hAnsi="Book Antiqua"/>
          <w:b/>
          <w:kern w:val="2"/>
          <w:sz w:val="24"/>
          <w:szCs w:val="24"/>
          <w:lang w:eastAsia="zh-CN"/>
        </w:rPr>
        <w:t>Tan SX</w:t>
      </w:r>
      <w:r w:rsidRPr="00E75547">
        <w:rPr>
          <w:rFonts w:ascii="Book Antiqua" w:eastAsia="等线" w:hAnsi="Book Antiqua"/>
          <w:kern w:val="2"/>
          <w:sz w:val="24"/>
          <w:szCs w:val="24"/>
          <w:lang w:eastAsia="zh-CN"/>
        </w:rPr>
        <w:t xml:space="preserve">, Fisher-Wellman KH, Fazakerley DJ, Ng Y, Pant H, Li J, Meoli CC, Coster AC, Stöckli J, James DE. </w:t>
      </w:r>
      <w:proofErr w:type="gramStart"/>
      <w:r w:rsidRPr="00E75547">
        <w:rPr>
          <w:rFonts w:ascii="Book Antiqua" w:eastAsia="等线" w:hAnsi="Book Antiqua"/>
          <w:kern w:val="2"/>
          <w:sz w:val="24"/>
          <w:szCs w:val="24"/>
          <w:lang w:eastAsia="zh-CN"/>
        </w:rPr>
        <w:t>Selective insulin resistance in adipocytes.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J Biol Chem</w:t>
      </w:r>
      <w:r w:rsidRPr="00E75547">
        <w:rPr>
          <w:rFonts w:ascii="Book Antiqua" w:eastAsia="等线" w:hAnsi="Book Antiqua"/>
          <w:kern w:val="2"/>
          <w:sz w:val="24"/>
          <w:szCs w:val="24"/>
          <w:lang w:eastAsia="zh-CN"/>
        </w:rPr>
        <w:t xml:space="preserve"> 2015; </w:t>
      </w:r>
      <w:r w:rsidRPr="00E75547">
        <w:rPr>
          <w:rFonts w:ascii="Book Antiqua" w:eastAsia="等线" w:hAnsi="Book Antiqua"/>
          <w:b/>
          <w:kern w:val="2"/>
          <w:sz w:val="24"/>
          <w:szCs w:val="24"/>
          <w:lang w:eastAsia="zh-CN"/>
        </w:rPr>
        <w:t>290</w:t>
      </w:r>
      <w:r w:rsidRPr="00E75547">
        <w:rPr>
          <w:rFonts w:ascii="Book Antiqua" w:eastAsia="等线" w:hAnsi="Book Antiqua"/>
          <w:kern w:val="2"/>
          <w:sz w:val="24"/>
          <w:szCs w:val="24"/>
          <w:lang w:eastAsia="zh-CN"/>
        </w:rPr>
        <w:t>: 11337-11348 [PMID: 25720492 DOI: 10.1074/jbc.M114.623686]</w:t>
      </w:r>
    </w:p>
    <w:p w14:paraId="3ACC55FC"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lastRenderedPageBreak/>
        <w:t xml:space="preserve">59 </w:t>
      </w:r>
      <w:r w:rsidRPr="00E75547">
        <w:rPr>
          <w:rFonts w:ascii="Book Antiqua" w:eastAsia="等线" w:hAnsi="Book Antiqua"/>
          <w:b/>
          <w:kern w:val="2"/>
          <w:sz w:val="24"/>
          <w:szCs w:val="24"/>
          <w:lang w:eastAsia="zh-CN"/>
        </w:rPr>
        <w:t>Jager J</w:t>
      </w:r>
      <w:r w:rsidRPr="00E75547">
        <w:rPr>
          <w:rFonts w:ascii="Book Antiqua" w:eastAsia="等线" w:hAnsi="Book Antiqua"/>
          <w:kern w:val="2"/>
          <w:sz w:val="24"/>
          <w:szCs w:val="24"/>
          <w:lang w:eastAsia="zh-CN"/>
        </w:rPr>
        <w:t xml:space="preserve">, Corcelle V, Grémeaux T, Laurent K, Waget A, Pagès G, Binétruy B, Le Marchand-Brustel Y, Burcelin R, Bost F, Tanti JF. Deficiency in the extracellular signal-regulated kinase 1 (ERK1) protects leptin-deficient mice from insulin resistance without affecting obesity. </w:t>
      </w:r>
      <w:r w:rsidRPr="00E75547">
        <w:rPr>
          <w:rFonts w:ascii="Book Antiqua" w:eastAsia="等线" w:hAnsi="Book Antiqua"/>
          <w:i/>
          <w:kern w:val="2"/>
          <w:sz w:val="24"/>
          <w:szCs w:val="24"/>
          <w:lang w:eastAsia="zh-CN"/>
        </w:rPr>
        <w:t>Diabetologia</w:t>
      </w:r>
      <w:r w:rsidRPr="00E75547">
        <w:rPr>
          <w:rFonts w:ascii="Book Antiqua" w:eastAsia="等线" w:hAnsi="Book Antiqua"/>
          <w:kern w:val="2"/>
          <w:sz w:val="24"/>
          <w:szCs w:val="24"/>
          <w:lang w:eastAsia="zh-CN"/>
        </w:rPr>
        <w:t xml:space="preserve"> 2011; </w:t>
      </w:r>
      <w:r w:rsidRPr="00E75547">
        <w:rPr>
          <w:rFonts w:ascii="Book Antiqua" w:eastAsia="等线" w:hAnsi="Book Antiqua"/>
          <w:b/>
          <w:kern w:val="2"/>
          <w:sz w:val="24"/>
          <w:szCs w:val="24"/>
          <w:lang w:eastAsia="zh-CN"/>
        </w:rPr>
        <w:t>54</w:t>
      </w:r>
      <w:r w:rsidRPr="00E75547">
        <w:rPr>
          <w:rFonts w:ascii="Book Antiqua" w:eastAsia="等线" w:hAnsi="Book Antiqua"/>
          <w:kern w:val="2"/>
          <w:sz w:val="24"/>
          <w:szCs w:val="24"/>
          <w:lang w:eastAsia="zh-CN"/>
        </w:rPr>
        <w:t>: 180-189 [PMID: 20953578 DOI: 10.1007/s00125-010-1944-0]</w:t>
      </w:r>
    </w:p>
    <w:p w14:paraId="4C0B898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60 </w:t>
      </w:r>
      <w:r w:rsidRPr="00E75547">
        <w:rPr>
          <w:rFonts w:ascii="Book Antiqua" w:eastAsia="等线" w:hAnsi="Book Antiqua"/>
          <w:b/>
          <w:kern w:val="2"/>
          <w:sz w:val="24"/>
          <w:szCs w:val="24"/>
          <w:lang w:eastAsia="zh-CN"/>
        </w:rPr>
        <w:t>Henkel J</w:t>
      </w:r>
      <w:r w:rsidRPr="00E75547">
        <w:rPr>
          <w:rFonts w:ascii="Book Antiqua" w:eastAsia="等线" w:hAnsi="Book Antiqua"/>
          <w:kern w:val="2"/>
          <w:sz w:val="24"/>
          <w:szCs w:val="24"/>
          <w:lang w:eastAsia="zh-CN"/>
        </w:rPr>
        <w:t>, Coleman CD, Schraplau A, J</w:t>
      </w:r>
      <w:r w:rsidRPr="00E75547">
        <w:rPr>
          <w:rFonts w:ascii="Cambria" w:eastAsia="等线" w:hAnsi="Cambria" w:cs="Cambria"/>
          <w:kern w:val="2"/>
          <w:sz w:val="24"/>
          <w:szCs w:val="24"/>
          <w:lang w:eastAsia="zh-CN"/>
        </w:rPr>
        <w:t>ӧ</w:t>
      </w:r>
      <w:r w:rsidRPr="00E75547">
        <w:rPr>
          <w:rFonts w:ascii="Book Antiqua" w:eastAsia="等线" w:hAnsi="Book Antiqua"/>
          <w:kern w:val="2"/>
          <w:sz w:val="24"/>
          <w:szCs w:val="24"/>
          <w:lang w:eastAsia="zh-CN"/>
        </w:rPr>
        <w:t>hrens K, Weber D, Castro JP, Hugo M, Schulz TJ, Kr</w:t>
      </w:r>
      <w:r w:rsidRPr="00E75547">
        <w:rPr>
          <w:rFonts w:ascii="Book Antiqua" w:eastAsia="等线" w:hAnsi="Book Antiqua" w:cs="Book Antiqua"/>
          <w:kern w:val="2"/>
          <w:sz w:val="24"/>
          <w:szCs w:val="24"/>
          <w:lang w:eastAsia="zh-CN"/>
        </w:rPr>
        <w:t>ä</w:t>
      </w:r>
      <w:r w:rsidRPr="00E75547">
        <w:rPr>
          <w:rFonts w:ascii="Book Antiqua" w:eastAsia="等线" w:hAnsi="Book Antiqua"/>
          <w:kern w:val="2"/>
          <w:sz w:val="24"/>
          <w:szCs w:val="24"/>
          <w:lang w:eastAsia="zh-CN"/>
        </w:rPr>
        <w:t>mer S, Sch</w:t>
      </w:r>
      <w:r w:rsidRPr="00E75547">
        <w:rPr>
          <w:rFonts w:ascii="Book Antiqua" w:eastAsia="等线" w:hAnsi="Book Antiqua" w:cs="Book Antiqua"/>
          <w:kern w:val="2"/>
          <w:sz w:val="24"/>
          <w:szCs w:val="24"/>
          <w:lang w:eastAsia="zh-CN"/>
        </w:rPr>
        <w:t>ü</w:t>
      </w:r>
      <w:r w:rsidRPr="00E75547">
        <w:rPr>
          <w:rFonts w:ascii="Book Antiqua" w:eastAsia="等线" w:hAnsi="Book Antiqua"/>
          <w:kern w:val="2"/>
          <w:sz w:val="24"/>
          <w:szCs w:val="24"/>
          <w:lang w:eastAsia="zh-CN"/>
        </w:rPr>
        <w:t>rmann A, P</w:t>
      </w:r>
      <w:r w:rsidRPr="00E75547">
        <w:rPr>
          <w:rFonts w:ascii="Book Antiqua" w:eastAsia="等线" w:hAnsi="Book Antiqua" w:cs="Book Antiqua"/>
          <w:kern w:val="2"/>
          <w:sz w:val="24"/>
          <w:szCs w:val="24"/>
          <w:lang w:eastAsia="zh-CN"/>
        </w:rPr>
        <w:t>ü</w:t>
      </w:r>
      <w:r w:rsidRPr="00E75547">
        <w:rPr>
          <w:rFonts w:ascii="Book Antiqua" w:eastAsia="等线" w:hAnsi="Book Antiqua"/>
          <w:kern w:val="2"/>
          <w:sz w:val="24"/>
          <w:szCs w:val="24"/>
          <w:lang w:eastAsia="zh-CN"/>
        </w:rPr>
        <w:t xml:space="preserve">schel GP. </w:t>
      </w:r>
      <w:proofErr w:type="gramStart"/>
      <w:r w:rsidRPr="00E75547">
        <w:rPr>
          <w:rFonts w:ascii="Book Antiqua" w:eastAsia="等线" w:hAnsi="Book Antiqua"/>
          <w:kern w:val="2"/>
          <w:sz w:val="24"/>
          <w:szCs w:val="24"/>
          <w:lang w:eastAsia="zh-CN"/>
        </w:rPr>
        <w:t>Induction of steatohepatitis (NASH) with insulin resistance in wildtype B6 mice by a western-type diet containing soybean oil and cholesterol.</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Mol Med</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23</w:t>
      </w:r>
      <w:r w:rsidRPr="00E75547">
        <w:rPr>
          <w:rFonts w:ascii="Book Antiqua" w:eastAsia="等线" w:hAnsi="Book Antiqua"/>
          <w:kern w:val="2"/>
          <w:sz w:val="24"/>
          <w:szCs w:val="24"/>
          <w:lang w:eastAsia="zh-CN"/>
        </w:rPr>
        <w:t>: 70-82 [PMID: 28332698 DOI: 10.2119/molmed.2016.00203]</w:t>
      </w:r>
    </w:p>
    <w:p w14:paraId="71A8BA5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61 </w:t>
      </w:r>
      <w:r w:rsidRPr="00E75547">
        <w:rPr>
          <w:rFonts w:ascii="Book Antiqua" w:eastAsia="等线" w:hAnsi="Book Antiqua"/>
          <w:b/>
          <w:kern w:val="2"/>
          <w:sz w:val="24"/>
          <w:szCs w:val="24"/>
          <w:lang w:eastAsia="zh-CN"/>
        </w:rPr>
        <w:t>Ma K</w:t>
      </w:r>
      <w:r w:rsidRPr="00E75547">
        <w:rPr>
          <w:rFonts w:ascii="Book Antiqua" w:eastAsia="等线" w:hAnsi="Book Antiqua"/>
          <w:kern w:val="2"/>
          <w:sz w:val="24"/>
          <w:szCs w:val="24"/>
          <w:lang w:eastAsia="zh-CN"/>
        </w:rPr>
        <w:t xml:space="preserve">, Malhotra P, Soni V, Hedroug O, Annaba F, Dudeja A, Shen L, Turner JR, Khramtsova EA, Saksena S, Dudeja PK, Gill RK, Alrefai WA. Overactivation of intestinal SREBP2 in mice increases serum cholesterol. </w:t>
      </w:r>
      <w:r w:rsidRPr="00E75547">
        <w:rPr>
          <w:rFonts w:ascii="Book Antiqua" w:eastAsia="等线" w:hAnsi="Book Antiqua"/>
          <w:i/>
          <w:kern w:val="2"/>
          <w:sz w:val="24"/>
          <w:szCs w:val="24"/>
          <w:lang w:eastAsia="zh-CN"/>
        </w:rPr>
        <w:t>PLoS One</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9</w:t>
      </w:r>
      <w:r w:rsidRPr="00E75547">
        <w:rPr>
          <w:rFonts w:ascii="Book Antiqua" w:eastAsia="等线" w:hAnsi="Book Antiqua"/>
          <w:kern w:val="2"/>
          <w:sz w:val="24"/>
          <w:szCs w:val="24"/>
          <w:lang w:eastAsia="zh-CN"/>
        </w:rPr>
        <w:t>: e84221 [PMID: 24465397 DOI: 10.1371/journal.pone.0084221]</w:t>
      </w:r>
    </w:p>
    <w:p w14:paraId="7102814F"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62 </w:t>
      </w:r>
      <w:r w:rsidRPr="00E75547">
        <w:rPr>
          <w:rFonts w:ascii="Book Antiqua" w:eastAsia="等线" w:hAnsi="Book Antiqua"/>
          <w:b/>
          <w:kern w:val="2"/>
          <w:sz w:val="24"/>
          <w:szCs w:val="24"/>
          <w:lang w:eastAsia="zh-CN"/>
        </w:rPr>
        <w:t>Brown GT</w:t>
      </w:r>
      <w:r w:rsidRPr="00E75547">
        <w:rPr>
          <w:rFonts w:ascii="Book Antiqua" w:eastAsia="等线" w:hAnsi="Book Antiqua"/>
          <w:kern w:val="2"/>
          <w:sz w:val="24"/>
          <w:szCs w:val="24"/>
          <w:lang w:eastAsia="zh-CN"/>
        </w:rPr>
        <w:t xml:space="preserve">, Kleiner DE. </w:t>
      </w:r>
      <w:proofErr w:type="gramStart"/>
      <w:r w:rsidRPr="00E75547">
        <w:rPr>
          <w:rFonts w:ascii="Book Antiqua" w:eastAsia="等线" w:hAnsi="Book Antiqua"/>
          <w:kern w:val="2"/>
          <w:sz w:val="24"/>
          <w:szCs w:val="24"/>
          <w:lang w:eastAsia="zh-CN"/>
        </w:rPr>
        <w:t>Histopathology of nonalcoholic fatty liver disease and nonalcoholic steatohepatitis.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Metabolism</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65</w:t>
      </w:r>
      <w:r w:rsidRPr="00E75547">
        <w:rPr>
          <w:rFonts w:ascii="Book Antiqua" w:eastAsia="等线" w:hAnsi="Book Antiqua"/>
          <w:kern w:val="2"/>
          <w:sz w:val="24"/>
          <w:szCs w:val="24"/>
          <w:lang w:eastAsia="zh-CN"/>
        </w:rPr>
        <w:t>: 1080-1086 [PMID: 26775559 DOI: 10.1016/j.metabol.2015.11.008]</w:t>
      </w:r>
    </w:p>
    <w:p w14:paraId="0827B9E6"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63 </w:t>
      </w:r>
      <w:r w:rsidRPr="00E75547">
        <w:rPr>
          <w:rFonts w:ascii="Book Antiqua" w:eastAsia="等线" w:hAnsi="Book Antiqua"/>
          <w:b/>
          <w:kern w:val="2"/>
          <w:sz w:val="24"/>
          <w:szCs w:val="24"/>
          <w:lang w:eastAsia="zh-CN"/>
        </w:rPr>
        <w:t>Chiappini F</w:t>
      </w:r>
      <w:r w:rsidRPr="00E75547">
        <w:rPr>
          <w:rFonts w:ascii="Book Antiqua" w:eastAsia="等线" w:hAnsi="Book Antiqua"/>
          <w:kern w:val="2"/>
          <w:sz w:val="24"/>
          <w:szCs w:val="24"/>
          <w:lang w:eastAsia="zh-CN"/>
        </w:rPr>
        <w:t xml:space="preserve">, Coilly A, Kadar H, Gual P, Tran A, Desterke C, Samuel D, Duclos-Vallée JC, Touboul D, Bertrand-Michel J, Brunelle A, Guettier C, Le Naour F. Metabolism dysregulation induces a specific lipid signature of nonalcoholic steatohepatitis in patients. </w:t>
      </w:r>
      <w:r w:rsidRPr="00E75547">
        <w:rPr>
          <w:rFonts w:ascii="Book Antiqua" w:eastAsia="等线" w:hAnsi="Book Antiqua"/>
          <w:i/>
          <w:kern w:val="2"/>
          <w:sz w:val="24"/>
          <w:szCs w:val="24"/>
          <w:lang w:eastAsia="zh-CN"/>
        </w:rPr>
        <w:t>Sci Rep</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7</w:t>
      </w:r>
      <w:r w:rsidRPr="00E75547">
        <w:rPr>
          <w:rFonts w:ascii="Book Antiqua" w:eastAsia="等线" w:hAnsi="Book Antiqua"/>
          <w:kern w:val="2"/>
          <w:sz w:val="24"/>
          <w:szCs w:val="24"/>
          <w:lang w:eastAsia="zh-CN"/>
        </w:rPr>
        <w:t>: 46658 [PMID: 28436449 DOI: 10.1038/srep46658]</w:t>
      </w:r>
    </w:p>
    <w:p w14:paraId="77136C51"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64 </w:t>
      </w:r>
      <w:r w:rsidRPr="00E75547">
        <w:rPr>
          <w:rFonts w:ascii="Book Antiqua" w:eastAsia="等线" w:hAnsi="Book Antiqua"/>
          <w:b/>
          <w:kern w:val="2"/>
          <w:sz w:val="24"/>
          <w:szCs w:val="24"/>
          <w:lang w:eastAsia="zh-CN"/>
        </w:rPr>
        <w:t>Mota M</w:t>
      </w:r>
      <w:r w:rsidRPr="00E75547">
        <w:rPr>
          <w:rFonts w:ascii="Book Antiqua" w:eastAsia="等线" w:hAnsi="Book Antiqua"/>
          <w:kern w:val="2"/>
          <w:sz w:val="24"/>
          <w:szCs w:val="24"/>
          <w:lang w:eastAsia="zh-CN"/>
        </w:rPr>
        <w:t xml:space="preserve">, Banini BA, Cazanave SC, Sanyal AJ. </w:t>
      </w:r>
      <w:proofErr w:type="gramStart"/>
      <w:r w:rsidRPr="00E75547">
        <w:rPr>
          <w:rFonts w:ascii="Book Antiqua" w:eastAsia="等线" w:hAnsi="Book Antiqua"/>
          <w:kern w:val="2"/>
          <w:sz w:val="24"/>
          <w:szCs w:val="24"/>
          <w:lang w:eastAsia="zh-CN"/>
        </w:rPr>
        <w:t>Molecular mechanisms of lipotoxicity and glucotoxicity in nonalcoholic fatty liver disease.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Metabolism</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65</w:t>
      </w:r>
      <w:r w:rsidRPr="00E75547">
        <w:rPr>
          <w:rFonts w:ascii="Book Antiqua" w:eastAsia="等线" w:hAnsi="Book Antiqua"/>
          <w:kern w:val="2"/>
          <w:sz w:val="24"/>
          <w:szCs w:val="24"/>
          <w:lang w:eastAsia="zh-CN"/>
        </w:rPr>
        <w:t>: 1049-1061 [PMID: 26997538 DOI: 10.1016/j.metabol.2016.02.014]</w:t>
      </w:r>
    </w:p>
    <w:p w14:paraId="3F2F4F5E"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65 </w:t>
      </w:r>
      <w:r w:rsidRPr="00E75547">
        <w:rPr>
          <w:rFonts w:ascii="Book Antiqua" w:eastAsia="等线" w:hAnsi="Book Antiqua"/>
          <w:b/>
          <w:kern w:val="2"/>
          <w:sz w:val="24"/>
          <w:szCs w:val="24"/>
          <w:lang w:eastAsia="zh-CN"/>
        </w:rPr>
        <w:t>Liangpunsakul S</w:t>
      </w:r>
      <w:r w:rsidRPr="00E75547">
        <w:rPr>
          <w:rFonts w:ascii="Book Antiqua" w:eastAsia="等线" w:hAnsi="Book Antiqua"/>
          <w:kern w:val="2"/>
          <w:sz w:val="24"/>
          <w:szCs w:val="24"/>
          <w:lang w:eastAsia="zh-CN"/>
        </w:rPr>
        <w:t>, Chalasani N. Lipid mediators of liver injury in nonalcoholic fatty liver disease.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Am J Physiol Gastrointest Liver Physiol</w:t>
      </w:r>
      <w:r w:rsidRPr="00E75547">
        <w:rPr>
          <w:rFonts w:ascii="Book Antiqua" w:eastAsia="等线" w:hAnsi="Book Antiqua"/>
          <w:kern w:val="2"/>
          <w:sz w:val="24"/>
          <w:szCs w:val="24"/>
          <w:lang w:eastAsia="zh-CN"/>
        </w:rPr>
        <w:t xml:space="preserve"> 2019; </w:t>
      </w:r>
      <w:r w:rsidRPr="00E75547">
        <w:rPr>
          <w:rFonts w:ascii="Book Antiqua" w:eastAsia="等线" w:hAnsi="Book Antiqua"/>
          <w:b/>
          <w:kern w:val="2"/>
          <w:sz w:val="24"/>
          <w:szCs w:val="24"/>
          <w:lang w:eastAsia="zh-CN"/>
        </w:rPr>
        <w:t>316</w:t>
      </w:r>
      <w:r w:rsidRPr="00E75547">
        <w:rPr>
          <w:rFonts w:ascii="Book Antiqua" w:eastAsia="等线" w:hAnsi="Book Antiqua"/>
          <w:kern w:val="2"/>
          <w:sz w:val="24"/>
          <w:szCs w:val="24"/>
          <w:lang w:eastAsia="zh-CN"/>
        </w:rPr>
        <w:t>: G75-G81 [PMID: 30383414 DOI: 10.1152/ajpgi.00170.2018]</w:t>
      </w:r>
    </w:p>
    <w:p w14:paraId="1504B16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66 </w:t>
      </w:r>
      <w:r w:rsidRPr="00E75547">
        <w:rPr>
          <w:rFonts w:ascii="Book Antiqua" w:eastAsia="等线" w:hAnsi="Book Antiqua"/>
          <w:b/>
          <w:kern w:val="2"/>
          <w:sz w:val="24"/>
          <w:szCs w:val="24"/>
          <w:lang w:eastAsia="zh-CN"/>
        </w:rPr>
        <w:t>Zhang K</w:t>
      </w:r>
      <w:r w:rsidRPr="00E75547">
        <w:rPr>
          <w:rFonts w:ascii="Book Antiqua" w:eastAsia="等线" w:hAnsi="Book Antiqua"/>
          <w:kern w:val="2"/>
          <w:sz w:val="24"/>
          <w:szCs w:val="24"/>
          <w:lang w:eastAsia="zh-CN"/>
        </w:rPr>
        <w:t xml:space="preserve">, Kim H, Fu Z, Qiu Y, Yang Z, Wang J, Zhang D, Tong X, Yin L, Li J, Wu J, Qi NR, Houten SM, Zhang R. Deficiency of the Mitochondrial NAD Kinase Causes Stress-Induced Hepatic Steatosis in Mice. </w:t>
      </w:r>
      <w:r w:rsidRPr="00E75547">
        <w:rPr>
          <w:rFonts w:ascii="Book Antiqua" w:eastAsia="等线" w:hAnsi="Book Antiqua"/>
          <w:i/>
          <w:kern w:val="2"/>
          <w:sz w:val="24"/>
          <w:szCs w:val="24"/>
          <w:lang w:eastAsia="zh-CN"/>
        </w:rPr>
        <w:t>Gastroenterology</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lastRenderedPageBreak/>
        <w:t>154</w:t>
      </w:r>
      <w:r w:rsidRPr="00E75547">
        <w:rPr>
          <w:rFonts w:ascii="Book Antiqua" w:eastAsia="等线" w:hAnsi="Book Antiqua"/>
          <w:kern w:val="2"/>
          <w:sz w:val="24"/>
          <w:szCs w:val="24"/>
          <w:lang w:eastAsia="zh-CN"/>
        </w:rPr>
        <w:t>: 224-237 [PMID: 28923496 DOI: 10.1053/j.gastro.2017.09.010]</w:t>
      </w:r>
    </w:p>
    <w:p w14:paraId="70157CC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67 </w:t>
      </w:r>
      <w:r w:rsidRPr="00E75547">
        <w:rPr>
          <w:rFonts w:ascii="Book Antiqua" w:eastAsia="等线" w:hAnsi="Book Antiqua"/>
          <w:b/>
          <w:kern w:val="2"/>
          <w:sz w:val="24"/>
          <w:szCs w:val="24"/>
          <w:lang w:eastAsia="zh-CN"/>
        </w:rPr>
        <w:t>Wei Y</w:t>
      </w:r>
      <w:r w:rsidRPr="00E75547">
        <w:rPr>
          <w:rFonts w:ascii="Book Antiqua" w:eastAsia="等线" w:hAnsi="Book Antiqua"/>
          <w:kern w:val="2"/>
          <w:sz w:val="24"/>
          <w:szCs w:val="24"/>
          <w:lang w:eastAsia="zh-CN"/>
        </w:rPr>
        <w:t xml:space="preserve">, Wang D, Topczewski F, Pagliassotti MJ. Saturated fatty acids induce endoplasmic reticulum stress and apoptosis independently of ceramide in liver cells. </w:t>
      </w:r>
      <w:r w:rsidRPr="00E75547">
        <w:rPr>
          <w:rFonts w:ascii="Book Antiqua" w:eastAsia="等线" w:hAnsi="Book Antiqua"/>
          <w:i/>
          <w:kern w:val="2"/>
          <w:sz w:val="24"/>
          <w:szCs w:val="24"/>
          <w:lang w:eastAsia="zh-CN"/>
        </w:rPr>
        <w:t>Am J Physiol Endocrinol Metab</w:t>
      </w:r>
      <w:r w:rsidRPr="00E75547">
        <w:rPr>
          <w:rFonts w:ascii="Book Antiqua" w:eastAsia="等线" w:hAnsi="Book Antiqua"/>
          <w:kern w:val="2"/>
          <w:sz w:val="24"/>
          <w:szCs w:val="24"/>
          <w:lang w:eastAsia="zh-CN"/>
        </w:rPr>
        <w:t xml:space="preserve"> 2006; </w:t>
      </w:r>
      <w:r w:rsidRPr="00E75547">
        <w:rPr>
          <w:rFonts w:ascii="Book Antiqua" w:eastAsia="等线" w:hAnsi="Book Antiqua"/>
          <w:b/>
          <w:kern w:val="2"/>
          <w:sz w:val="24"/>
          <w:szCs w:val="24"/>
          <w:lang w:eastAsia="zh-CN"/>
        </w:rPr>
        <w:t>291</w:t>
      </w:r>
      <w:r w:rsidRPr="00E75547">
        <w:rPr>
          <w:rFonts w:ascii="Book Antiqua" w:eastAsia="等线" w:hAnsi="Book Antiqua"/>
          <w:kern w:val="2"/>
          <w:sz w:val="24"/>
          <w:szCs w:val="24"/>
          <w:lang w:eastAsia="zh-CN"/>
        </w:rPr>
        <w:t>: E275-E281 [PMID: 16492686 DOI: 10.1152/ajpendo.00644.2005]</w:t>
      </w:r>
    </w:p>
    <w:p w14:paraId="035FB988"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68 </w:t>
      </w:r>
      <w:r w:rsidRPr="00E75547">
        <w:rPr>
          <w:rFonts w:ascii="Book Antiqua" w:eastAsia="等线" w:hAnsi="Book Antiqua"/>
          <w:b/>
          <w:kern w:val="2"/>
          <w:sz w:val="24"/>
          <w:szCs w:val="24"/>
          <w:lang w:eastAsia="zh-CN"/>
        </w:rPr>
        <w:t>Cazanave SC</w:t>
      </w:r>
      <w:r w:rsidRPr="00E75547">
        <w:rPr>
          <w:rFonts w:ascii="Book Antiqua" w:eastAsia="等线" w:hAnsi="Book Antiqua"/>
          <w:kern w:val="2"/>
          <w:sz w:val="24"/>
          <w:szCs w:val="24"/>
          <w:lang w:eastAsia="zh-CN"/>
        </w:rPr>
        <w:t xml:space="preserve">, Mott JL, Bronk SF, Werneburg NW, Fingas CD, Meng XW, Finnberg N, El-Deiry WS, Kaufmann SH, Gores GJ. Death receptor 5 signaling promotes hepatocyte lipoapoptosis. </w:t>
      </w:r>
      <w:r w:rsidRPr="00E75547">
        <w:rPr>
          <w:rFonts w:ascii="Book Antiqua" w:eastAsia="等线" w:hAnsi="Book Antiqua"/>
          <w:i/>
          <w:kern w:val="2"/>
          <w:sz w:val="24"/>
          <w:szCs w:val="24"/>
          <w:lang w:eastAsia="zh-CN"/>
        </w:rPr>
        <w:t>J Biol Chem</w:t>
      </w:r>
      <w:r w:rsidRPr="00E75547">
        <w:rPr>
          <w:rFonts w:ascii="Book Antiqua" w:eastAsia="等线" w:hAnsi="Book Antiqua"/>
          <w:kern w:val="2"/>
          <w:sz w:val="24"/>
          <w:szCs w:val="24"/>
          <w:lang w:eastAsia="zh-CN"/>
        </w:rPr>
        <w:t xml:space="preserve"> 2011; </w:t>
      </w:r>
      <w:r w:rsidRPr="00E75547">
        <w:rPr>
          <w:rFonts w:ascii="Book Antiqua" w:eastAsia="等线" w:hAnsi="Book Antiqua"/>
          <w:b/>
          <w:kern w:val="2"/>
          <w:sz w:val="24"/>
          <w:szCs w:val="24"/>
          <w:lang w:eastAsia="zh-CN"/>
        </w:rPr>
        <w:t>286</w:t>
      </w:r>
      <w:r w:rsidRPr="00E75547">
        <w:rPr>
          <w:rFonts w:ascii="Book Antiqua" w:eastAsia="等线" w:hAnsi="Book Antiqua"/>
          <w:kern w:val="2"/>
          <w:sz w:val="24"/>
          <w:szCs w:val="24"/>
          <w:lang w:eastAsia="zh-CN"/>
        </w:rPr>
        <w:t>: 39336-39348 [PMID: 21941003 DOI: 10.1074/jbc.M111.280420]</w:t>
      </w:r>
    </w:p>
    <w:p w14:paraId="0A5D398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69 </w:t>
      </w:r>
      <w:r w:rsidRPr="00E75547">
        <w:rPr>
          <w:rFonts w:ascii="Book Antiqua" w:eastAsia="等线" w:hAnsi="Book Antiqua"/>
          <w:b/>
          <w:kern w:val="2"/>
          <w:sz w:val="24"/>
          <w:szCs w:val="24"/>
          <w:lang w:eastAsia="zh-CN"/>
        </w:rPr>
        <w:t>Luo W</w:t>
      </w:r>
      <w:r w:rsidRPr="00E75547">
        <w:rPr>
          <w:rFonts w:ascii="Book Antiqua" w:eastAsia="等线" w:hAnsi="Book Antiqua"/>
          <w:kern w:val="2"/>
          <w:sz w:val="24"/>
          <w:szCs w:val="24"/>
          <w:lang w:eastAsia="zh-CN"/>
        </w:rPr>
        <w:t xml:space="preserve">, Xu Q, Wang Q, Wu H, Hua J. Effect of modulation of PPAR-γ activity on Kupffer cells M1/M2 polarization in the development of non-alcoholic fatty liver disease. </w:t>
      </w:r>
      <w:r w:rsidRPr="00E75547">
        <w:rPr>
          <w:rFonts w:ascii="Book Antiqua" w:eastAsia="等线" w:hAnsi="Book Antiqua"/>
          <w:i/>
          <w:kern w:val="2"/>
          <w:sz w:val="24"/>
          <w:szCs w:val="24"/>
          <w:lang w:eastAsia="zh-CN"/>
        </w:rPr>
        <w:t>Sci Rep</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7</w:t>
      </w:r>
      <w:r w:rsidRPr="00E75547">
        <w:rPr>
          <w:rFonts w:ascii="Book Antiqua" w:eastAsia="等线" w:hAnsi="Book Antiqua"/>
          <w:kern w:val="2"/>
          <w:sz w:val="24"/>
          <w:szCs w:val="24"/>
          <w:lang w:eastAsia="zh-CN"/>
        </w:rPr>
        <w:t>: 44612 [PMID: 28300213 DOI: 10.1038/srep44612]</w:t>
      </w:r>
    </w:p>
    <w:p w14:paraId="357590F8"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70 </w:t>
      </w:r>
      <w:r w:rsidRPr="00E75547">
        <w:rPr>
          <w:rFonts w:ascii="Book Antiqua" w:eastAsia="等线" w:hAnsi="Book Antiqua"/>
          <w:b/>
          <w:kern w:val="2"/>
          <w:sz w:val="24"/>
          <w:szCs w:val="24"/>
          <w:lang w:eastAsia="zh-CN"/>
        </w:rPr>
        <w:t>Hetherington AM</w:t>
      </w:r>
      <w:r w:rsidRPr="00E75547">
        <w:rPr>
          <w:rFonts w:ascii="Book Antiqua" w:eastAsia="等线" w:hAnsi="Book Antiqua"/>
          <w:kern w:val="2"/>
          <w:sz w:val="24"/>
          <w:szCs w:val="24"/>
          <w:lang w:eastAsia="zh-CN"/>
        </w:rPr>
        <w:t xml:space="preserve">, Sawyez CG, Zilberman E, Stoianov AM, Robson DL, Borradaile NM. </w:t>
      </w:r>
      <w:proofErr w:type="gramStart"/>
      <w:r w:rsidRPr="00E75547">
        <w:rPr>
          <w:rFonts w:ascii="Book Antiqua" w:eastAsia="等线" w:hAnsi="Book Antiqua"/>
          <w:kern w:val="2"/>
          <w:sz w:val="24"/>
          <w:szCs w:val="24"/>
          <w:lang w:eastAsia="zh-CN"/>
        </w:rPr>
        <w:t>Differential Lipotoxic Effects of Palmitate and Oleate in Activated Human Hepatic Stellate Cells and Epithelial Hepatoma Cells.</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Cell Physiol Biochem</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39</w:t>
      </w:r>
      <w:r w:rsidRPr="00E75547">
        <w:rPr>
          <w:rFonts w:ascii="Book Antiqua" w:eastAsia="等线" w:hAnsi="Book Antiqua"/>
          <w:kern w:val="2"/>
          <w:sz w:val="24"/>
          <w:szCs w:val="24"/>
          <w:lang w:eastAsia="zh-CN"/>
        </w:rPr>
        <w:t>: 1648-1662 [PMID: 27626926 DOI: 10.1159/000447866]</w:t>
      </w:r>
    </w:p>
    <w:p w14:paraId="7A473D27"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71 </w:t>
      </w:r>
      <w:r w:rsidRPr="00E75547">
        <w:rPr>
          <w:rFonts w:ascii="Book Antiqua" w:eastAsia="等线" w:hAnsi="Book Antiqua"/>
          <w:b/>
          <w:kern w:val="2"/>
          <w:sz w:val="24"/>
          <w:szCs w:val="24"/>
          <w:lang w:eastAsia="zh-CN"/>
        </w:rPr>
        <w:t>Hirsova P</w:t>
      </w:r>
      <w:r w:rsidRPr="00E75547">
        <w:rPr>
          <w:rFonts w:ascii="Book Antiqua" w:eastAsia="等线" w:hAnsi="Book Antiqua"/>
          <w:kern w:val="2"/>
          <w:sz w:val="24"/>
          <w:szCs w:val="24"/>
          <w:lang w:eastAsia="zh-CN"/>
        </w:rPr>
        <w:t xml:space="preserve">, Ibrahim SH, Gores GJ, Malhi H. Lipotoxic lethal and sublethal stress signaling in hepatocytes: Relevance to NASH pathogenesis. </w:t>
      </w:r>
      <w:r w:rsidRPr="00E75547">
        <w:rPr>
          <w:rFonts w:ascii="Book Antiqua" w:eastAsia="等线" w:hAnsi="Book Antiqua"/>
          <w:i/>
          <w:kern w:val="2"/>
          <w:sz w:val="24"/>
          <w:szCs w:val="24"/>
          <w:lang w:eastAsia="zh-CN"/>
        </w:rPr>
        <w:t>J Lipid Res</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57</w:t>
      </w:r>
      <w:r w:rsidRPr="00E75547">
        <w:rPr>
          <w:rFonts w:ascii="Book Antiqua" w:eastAsia="等线" w:hAnsi="Book Antiqua"/>
          <w:kern w:val="2"/>
          <w:sz w:val="24"/>
          <w:szCs w:val="24"/>
          <w:lang w:eastAsia="zh-CN"/>
        </w:rPr>
        <w:t>: 1758-1770 [PMID: 27049024 DOI: 10.1194/jlr.R066357]</w:t>
      </w:r>
    </w:p>
    <w:p w14:paraId="1A01F0D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72 </w:t>
      </w:r>
      <w:r w:rsidRPr="00E75547">
        <w:rPr>
          <w:rFonts w:ascii="Book Antiqua" w:eastAsia="等线" w:hAnsi="Book Antiqua"/>
          <w:b/>
          <w:kern w:val="2"/>
          <w:sz w:val="24"/>
          <w:szCs w:val="24"/>
          <w:lang w:eastAsia="zh-CN"/>
        </w:rPr>
        <w:t>Honda Y</w:t>
      </w:r>
      <w:r w:rsidRPr="00E75547">
        <w:rPr>
          <w:rFonts w:ascii="Book Antiqua" w:eastAsia="等线" w:hAnsi="Book Antiqua"/>
          <w:kern w:val="2"/>
          <w:sz w:val="24"/>
          <w:szCs w:val="24"/>
          <w:lang w:eastAsia="zh-CN"/>
        </w:rPr>
        <w:t xml:space="preserve">, Imajo K, Kato T, Kessoku T, Ogawa Y, Tomeno W, Kato S, Mawatari H, Fujita K, Yoneda M, Saito S, Nakajima A. The Selective SGLT2 Inhibitor Ipragliflozin Has a Therapeutic Effect on Nonalcoholic Steatohepatitis in Mice. </w:t>
      </w:r>
      <w:r w:rsidRPr="00E75547">
        <w:rPr>
          <w:rFonts w:ascii="Book Antiqua" w:eastAsia="等线" w:hAnsi="Book Antiqua"/>
          <w:i/>
          <w:kern w:val="2"/>
          <w:sz w:val="24"/>
          <w:szCs w:val="24"/>
          <w:lang w:eastAsia="zh-CN"/>
        </w:rPr>
        <w:t>PLoS One</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11</w:t>
      </w:r>
      <w:r w:rsidRPr="00E75547">
        <w:rPr>
          <w:rFonts w:ascii="Book Antiqua" w:eastAsia="等线" w:hAnsi="Book Antiqua"/>
          <w:kern w:val="2"/>
          <w:sz w:val="24"/>
          <w:szCs w:val="24"/>
          <w:lang w:eastAsia="zh-CN"/>
        </w:rPr>
        <w:t>: e0146337 [PMID: 26731267 DOI: 10.1371/journal.pone.0146337]</w:t>
      </w:r>
    </w:p>
    <w:p w14:paraId="578027EA"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73 </w:t>
      </w:r>
      <w:r w:rsidRPr="00E75547">
        <w:rPr>
          <w:rFonts w:ascii="Book Antiqua" w:eastAsia="等线" w:hAnsi="Book Antiqua"/>
          <w:b/>
          <w:kern w:val="2"/>
          <w:sz w:val="24"/>
          <w:szCs w:val="24"/>
          <w:lang w:eastAsia="zh-CN"/>
        </w:rPr>
        <w:t>Turnbaugh PJ</w:t>
      </w:r>
      <w:r w:rsidRPr="00E75547">
        <w:rPr>
          <w:rFonts w:ascii="Book Antiqua" w:eastAsia="等线" w:hAnsi="Book Antiqua"/>
          <w:kern w:val="2"/>
          <w:sz w:val="24"/>
          <w:szCs w:val="24"/>
          <w:lang w:eastAsia="zh-CN"/>
        </w:rPr>
        <w:t xml:space="preserve">, Ridaura VK, Faith JJ, Rey FE, Knight R, Gordon JI. The effect of diet on the human gut microbiome: A metagenomic analysis in humanized gnotobiotic mice. </w:t>
      </w:r>
      <w:r w:rsidRPr="00E75547">
        <w:rPr>
          <w:rFonts w:ascii="Book Antiqua" w:eastAsia="等线" w:hAnsi="Book Antiqua"/>
          <w:i/>
          <w:kern w:val="2"/>
          <w:sz w:val="24"/>
          <w:szCs w:val="24"/>
          <w:lang w:eastAsia="zh-CN"/>
        </w:rPr>
        <w:t>Sci Transl Med</w:t>
      </w:r>
      <w:r w:rsidRPr="00E75547">
        <w:rPr>
          <w:rFonts w:ascii="Book Antiqua" w:eastAsia="等线" w:hAnsi="Book Antiqua"/>
          <w:kern w:val="2"/>
          <w:sz w:val="24"/>
          <w:szCs w:val="24"/>
          <w:lang w:eastAsia="zh-CN"/>
        </w:rPr>
        <w:t xml:space="preserve"> 2009; </w:t>
      </w:r>
      <w:r w:rsidRPr="00E75547">
        <w:rPr>
          <w:rFonts w:ascii="Book Antiqua" w:eastAsia="等线" w:hAnsi="Book Antiqua"/>
          <w:b/>
          <w:kern w:val="2"/>
          <w:sz w:val="24"/>
          <w:szCs w:val="24"/>
          <w:lang w:eastAsia="zh-CN"/>
        </w:rPr>
        <w:t>1</w:t>
      </w:r>
      <w:r w:rsidRPr="00E75547">
        <w:rPr>
          <w:rFonts w:ascii="Book Antiqua" w:eastAsia="等线" w:hAnsi="Book Antiqua"/>
          <w:kern w:val="2"/>
          <w:sz w:val="24"/>
          <w:szCs w:val="24"/>
          <w:lang w:eastAsia="zh-CN"/>
        </w:rPr>
        <w:t>: 6ra14 [PMID: 20368178 DOI: 10.1126/scitranslmed.3000322]</w:t>
      </w:r>
    </w:p>
    <w:p w14:paraId="6A88195E"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74 </w:t>
      </w:r>
      <w:r w:rsidRPr="00E75547">
        <w:rPr>
          <w:rFonts w:ascii="Book Antiqua" w:eastAsia="等线" w:hAnsi="Book Antiqua"/>
          <w:b/>
          <w:kern w:val="2"/>
          <w:sz w:val="24"/>
          <w:szCs w:val="24"/>
          <w:lang w:eastAsia="zh-CN"/>
        </w:rPr>
        <w:t>Zheng X</w:t>
      </w:r>
      <w:r w:rsidRPr="00E75547">
        <w:rPr>
          <w:rFonts w:ascii="Book Antiqua" w:eastAsia="等线" w:hAnsi="Book Antiqua"/>
          <w:kern w:val="2"/>
          <w:sz w:val="24"/>
          <w:szCs w:val="24"/>
          <w:lang w:eastAsia="zh-CN"/>
        </w:rPr>
        <w:t xml:space="preserve">, Huang F, Zhao A, Lei S, Zhang Y, Xie G, Chen T, Qu C, Rajani C, Dong B, Li D, Jia W. Bile acid is a significant host factor shaping the gut </w:t>
      </w:r>
      <w:r w:rsidRPr="00E75547">
        <w:rPr>
          <w:rFonts w:ascii="Book Antiqua" w:eastAsia="等线" w:hAnsi="Book Antiqua"/>
          <w:kern w:val="2"/>
          <w:sz w:val="24"/>
          <w:szCs w:val="24"/>
          <w:lang w:eastAsia="zh-CN"/>
        </w:rPr>
        <w:lastRenderedPageBreak/>
        <w:t xml:space="preserve">microbiome of diet-induced obese mice. </w:t>
      </w:r>
      <w:r w:rsidRPr="00E75547">
        <w:rPr>
          <w:rFonts w:ascii="Book Antiqua" w:eastAsia="等线" w:hAnsi="Book Antiqua"/>
          <w:i/>
          <w:kern w:val="2"/>
          <w:sz w:val="24"/>
          <w:szCs w:val="24"/>
          <w:lang w:eastAsia="zh-CN"/>
        </w:rPr>
        <w:t>BMC Biol</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15</w:t>
      </w:r>
      <w:r w:rsidRPr="00E75547">
        <w:rPr>
          <w:rFonts w:ascii="Book Antiqua" w:eastAsia="等线" w:hAnsi="Book Antiqua"/>
          <w:kern w:val="2"/>
          <w:sz w:val="24"/>
          <w:szCs w:val="24"/>
          <w:lang w:eastAsia="zh-CN"/>
        </w:rPr>
        <w:t>: 120 [PMID: 29241453 DOI: 10.1186/s12915-017-0462-7]</w:t>
      </w:r>
    </w:p>
    <w:p w14:paraId="0242116E"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75 </w:t>
      </w:r>
      <w:r w:rsidRPr="00E75547">
        <w:rPr>
          <w:rFonts w:ascii="Book Antiqua" w:eastAsia="等线" w:hAnsi="Book Antiqua"/>
          <w:b/>
          <w:kern w:val="2"/>
          <w:sz w:val="24"/>
          <w:szCs w:val="24"/>
          <w:lang w:eastAsia="zh-CN"/>
        </w:rPr>
        <w:t>Frank DN</w:t>
      </w:r>
      <w:r w:rsidRPr="00E75547">
        <w:rPr>
          <w:rFonts w:ascii="Book Antiqua" w:eastAsia="等线" w:hAnsi="Book Antiqua"/>
          <w:kern w:val="2"/>
          <w:sz w:val="24"/>
          <w:szCs w:val="24"/>
          <w:lang w:eastAsia="zh-CN"/>
        </w:rPr>
        <w:t xml:space="preserve">, Bales ES, Monks J, Jackman MJ, MacLean PS, Ir D, Robertson CE, Orlicky DJ, McManaman JL. Perilipin-2 Modulates Lipid Absorption and Microbiome Responses in the Mouse Intestine. </w:t>
      </w:r>
      <w:r w:rsidRPr="00E75547">
        <w:rPr>
          <w:rFonts w:ascii="Book Antiqua" w:eastAsia="等线" w:hAnsi="Book Antiqua"/>
          <w:i/>
          <w:kern w:val="2"/>
          <w:sz w:val="24"/>
          <w:szCs w:val="24"/>
          <w:lang w:eastAsia="zh-CN"/>
        </w:rPr>
        <w:t>PLoS One</w:t>
      </w:r>
      <w:r w:rsidRPr="00E75547">
        <w:rPr>
          <w:rFonts w:ascii="Book Antiqua" w:eastAsia="等线" w:hAnsi="Book Antiqua"/>
          <w:kern w:val="2"/>
          <w:sz w:val="24"/>
          <w:szCs w:val="24"/>
          <w:lang w:eastAsia="zh-CN"/>
        </w:rPr>
        <w:t xml:space="preserve"> 2015; </w:t>
      </w:r>
      <w:r w:rsidRPr="00E75547">
        <w:rPr>
          <w:rFonts w:ascii="Book Antiqua" w:eastAsia="等线" w:hAnsi="Book Antiqua"/>
          <w:b/>
          <w:kern w:val="2"/>
          <w:sz w:val="24"/>
          <w:szCs w:val="24"/>
          <w:lang w:eastAsia="zh-CN"/>
        </w:rPr>
        <w:t>10</w:t>
      </w:r>
      <w:r w:rsidRPr="00E75547">
        <w:rPr>
          <w:rFonts w:ascii="Book Antiqua" w:eastAsia="等线" w:hAnsi="Book Antiqua"/>
          <w:kern w:val="2"/>
          <w:sz w:val="24"/>
          <w:szCs w:val="24"/>
          <w:lang w:eastAsia="zh-CN"/>
        </w:rPr>
        <w:t>: e0131944 [PMID: 26147095 DOI: 10.1371/journal.pone.0131944]</w:t>
      </w:r>
    </w:p>
    <w:p w14:paraId="3BA35A1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76 </w:t>
      </w:r>
      <w:r w:rsidRPr="00E75547">
        <w:rPr>
          <w:rFonts w:ascii="Book Antiqua" w:eastAsia="等线" w:hAnsi="Book Antiqua"/>
          <w:b/>
          <w:kern w:val="2"/>
          <w:sz w:val="24"/>
          <w:szCs w:val="24"/>
          <w:lang w:eastAsia="zh-CN"/>
        </w:rPr>
        <w:t>de Faria Ghetti F</w:t>
      </w:r>
      <w:r w:rsidRPr="00E75547">
        <w:rPr>
          <w:rFonts w:ascii="Book Antiqua" w:eastAsia="等线" w:hAnsi="Book Antiqua"/>
          <w:kern w:val="2"/>
          <w:sz w:val="24"/>
          <w:szCs w:val="24"/>
          <w:lang w:eastAsia="zh-CN"/>
        </w:rPr>
        <w:t>, Oliveira DG, de Oliveira JM, de Castro Ferreira LEVV, Cesar DE, Moreira APB.</w:t>
      </w:r>
      <w:proofErr w:type="gramEnd"/>
      <w:r w:rsidRPr="00E75547">
        <w:rPr>
          <w:rFonts w:ascii="Book Antiqua" w:eastAsia="等线" w:hAnsi="Book Antiqua"/>
          <w:kern w:val="2"/>
          <w:sz w:val="24"/>
          <w:szCs w:val="24"/>
          <w:lang w:eastAsia="zh-CN"/>
        </w:rPr>
        <w:t xml:space="preserve"> Influence of gut microbiota on the development and progression of nonalcoholic steatohepatitis. </w:t>
      </w:r>
      <w:r w:rsidRPr="00E75547">
        <w:rPr>
          <w:rFonts w:ascii="Book Antiqua" w:eastAsia="等线" w:hAnsi="Book Antiqua"/>
          <w:i/>
          <w:kern w:val="2"/>
          <w:sz w:val="24"/>
          <w:szCs w:val="24"/>
          <w:lang w:eastAsia="zh-CN"/>
        </w:rPr>
        <w:t>Eur J Nutr</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57</w:t>
      </w:r>
      <w:r w:rsidRPr="00E75547">
        <w:rPr>
          <w:rFonts w:ascii="Book Antiqua" w:eastAsia="等线" w:hAnsi="Book Antiqua"/>
          <w:kern w:val="2"/>
          <w:sz w:val="24"/>
          <w:szCs w:val="24"/>
          <w:lang w:eastAsia="zh-CN"/>
        </w:rPr>
        <w:t>: 861-876 [PMID: 28875318 DOI: 10.1007/s00394-017-1524-x]</w:t>
      </w:r>
    </w:p>
    <w:p w14:paraId="04C4EA60"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77 </w:t>
      </w:r>
      <w:r w:rsidRPr="00E75547">
        <w:rPr>
          <w:rFonts w:ascii="Book Antiqua" w:eastAsia="等线" w:hAnsi="Book Antiqua"/>
          <w:b/>
          <w:kern w:val="2"/>
          <w:sz w:val="24"/>
          <w:szCs w:val="24"/>
          <w:lang w:eastAsia="zh-CN"/>
        </w:rPr>
        <w:t>Wong VW</w:t>
      </w:r>
      <w:r w:rsidRPr="00E75547">
        <w:rPr>
          <w:rFonts w:ascii="Book Antiqua" w:eastAsia="等线" w:hAnsi="Book Antiqua"/>
          <w:kern w:val="2"/>
          <w:sz w:val="24"/>
          <w:szCs w:val="24"/>
          <w:lang w:eastAsia="zh-CN"/>
        </w:rPr>
        <w:t xml:space="preserve">, Tse CH, Lam TT, Wong GL, Chim AM, Chu WC, Yeung DK, Law PT, Kwan HS, Yu J, Sung JJ, Chan HL. </w:t>
      </w:r>
      <w:proofErr w:type="gramStart"/>
      <w:r w:rsidRPr="00E75547">
        <w:rPr>
          <w:rFonts w:ascii="Book Antiqua" w:eastAsia="等线" w:hAnsi="Book Antiqua"/>
          <w:kern w:val="2"/>
          <w:sz w:val="24"/>
          <w:szCs w:val="24"/>
          <w:lang w:eastAsia="zh-CN"/>
        </w:rPr>
        <w:t>Molecular characterization of the fecal microbiota in patients with nonalcoholic steatohepatitis--a longitudinal study.</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PLoS One</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8</w:t>
      </w:r>
      <w:r w:rsidRPr="00E75547">
        <w:rPr>
          <w:rFonts w:ascii="Book Antiqua" w:eastAsia="等线" w:hAnsi="Book Antiqua"/>
          <w:kern w:val="2"/>
          <w:sz w:val="24"/>
          <w:szCs w:val="24"/>
          <w:lang w:eastAsia="zh-CN"/>
        </w:rPr>
        <w:t>: e62885 [PMID: 23638162 DOI: 10.1371/journal.pone.0062885]</w:t>
      </w:r>
    </w:p>
    <w:p w14:paraId="11601535"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78 </w:t>
      </w:r>
      <w:r w:rsidRPr="00E75547">
        <w:rPr>
          <w:rFonts w:ascii="Book Antiqua" w:eastAsia="等线" w:hAnsi="Book Antiqua"/>
          <w:b/>
          <w:kern w:val="2"/>
          <w:sz w:val="24"/>
          <w:szCs w:val="24"/>
          <w:lang w:eastAsia="zh-CN"/>
        </w:rPr>
        <w:t>Zhu L</w:t>
      </w:r>
      <w:r w:rsidRPr="00E75547">
        <w:rPr>
          <w:rFonts w:ascii="Book Antiqua" w:eastAsia="等线" w:hAnsi="Book Antiqua"/>
          <w:kern w:val="2"/>
          <w:sz w:val="24"/>
          <w:szCs w:val="24"/>
          <w:lang w:eastAsia="zh-CN"/>
        </w:rPr>
        <w:t xml:space="preserve">, Baker SS, Gill C, Liu W, Alkhouri R, Baker RD, Gill SR. Characterization of gut microbiomes in nonalcoholic steatohepatitis (NASH) patients: A connection between endogenous alcohol and NASH. </w:t>
      </w:r>
      <w:r w:rsidRPr="00E75547">
        <w:rPr>
          <w:rFonts w:ascii="Book Antiqua" w:eastAsia="等线" w:hAnsi="Book Antiqua"/>
          <w:i/>
          <w:kern w:val="2"/>
          <w:sz w:val="24"/>
          <w:szCs w:val="24"/>
          <w:lang w:eastAsia="zh-CN"/>
        </w:rPr>
        <w:t>Hepatology</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57</w:t>
      </w:r>
      <w:r w:rsidRPr="00E75547">
        <w:rPr>
          <w:rFonts w:ascii="Book Antiqua" w:eastAsia="等线" w:hAnsi="Book Antiqua"/>
          <w:kern w:val="2"/>
          <w:sz w:val="24"/>
          <w:szCs w:val="24"/>
          <w:lang w:eastAsia="zh-CN"/>
        </w:rPr>
        <w:t>: 601-609 [PMID: 23055155 DOI: 10.1002/hep.26093]</w:t>
      </w:r>
    </w:p>
    <w:p w14:paraId="2E1A4BCD"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79 </w:t>
      </w:r>
      <w:r w:rsidRPr="00E75547">
        <w:rPr>
          <w:rFonts w:ascii="Book Antiqua" w:eastAsia="等线" w:hAnsi="Book Antiqua"/>
          <w:b/>
          <w:kern w:val="2"/>
          <w:sz w:val="24"/>
          <w:szCs w:val="24"/>
          <w:lang w:eastAsia="zh-CN"/>
        </w:rPr>
        <w:t>Boursier J</w:t>
      </w:r>
      <w:r w:rsidRPr="00E75547">
        <w:rPr>
          <w:rFonts w:ascii="Book Antiqua" w:eastAsia="等线" w:hAnsi="Book Antiqua"/>
          <w:kern w:val="2"/>
          <w:sz w:val="24"/>
          <w:szCs w:val="24"/>
          <w:lang w:eastAsia="zh-CN"/>
        </w:rPr>
        <w:t xml:space="preserve">, Mueller O, Barret M, Machado M, Fizanne L, Araujo-Perez F, Guy CD, Seed PC, Rawls JF, David LA, Hunault G, Oberti F, Calès P, Diehl AM. The severity of nonalcoholic fatty liver disease is associated with gut dysbiosis and shift in the metabolic function of the gut microbiota. </w:t>
      </w:r>
      <w:r w:rsidRPr="00E75547">
        <w:rPr>
          <w:rFonts w:ascii="Book Antiqua" w:eastAsia="等线" w:hAnsi="Book Antiqua"/>
          <w:i/>
          <w:kern w:val="2"/>
          <w:sz w:val="24"/>
          <w:szCs w:val="24"/>
          <w:lang w:eastAsia="zh-CN"/>
        </w:rPr>
        <w:t>Hepatology</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63</w:t>
      </w:r>
      <w:r w:rsidRPr="00E75547">
        <w:rPr>
          <w:rFonts w:ascii="Book Antiqua" w:eastAsia="等线" w:hAnsi="Book Antiqua"/>
          <w:kern w:val="2"/>
          <w:sz w:val="24"/>
          <w:szCs w:val="24"/>
          <w:lang w:eastAsia="zh-CN"/>
        </w:rPr>
        <w:t>: 764-775 [PMID: 26600078 DOI: 10.1002/hep.28356]</w:t>
      </w:r>
    </w:p>
    <w:p w14:paraId="41DABE21"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80 </w:t>
      </w:r>
      <w:r w:rsidRPr="00E75547">
        <w:rPr>
          <w:rFonts w:ascii="Book Antiqua" w:eastAsia="等线" w:hAnsi="Book Antiqua"/>
          <w:b/>
          <w:kern w:val="2"/>
          <w:sz w:val="24"/>
          <w:szCs w:val="24"/>
          <w:lang w:eastAsia="zh-CN"/>
        </w:rPr>
        <w:t>Da Silva HE</w:t>
      </w:r>
      <w:r w:rsidRPr="00E75547">
        <w:rPr>
          <w:rFonts w:ascii="Book Antiqua" w:eastAsia="等线" w:hAnsi="Book Antiqua"/>
          <w:kern w:val="2"/>
          <w:sz w:val="24"/>
          <w:szCs w:val="24"/>
          <w:lang w:eastAsia="zh-CN"/>
        </w:rPr>
        <w:t xml:space="preserve">, Teterina A, Comelli EM, Taibi A, Arendt BM, Fischer SE, Lou W, Allard JP. Nonalcoholic fatty liver disease is associated with dysbiosis independent of body mass index and insulin resistance. </w:t>
      </w:r>
      <w:r w:rsidRPr="00E75547">
        <w:rPr>
          <w:rFonts w:ascii="Book Antiqua" w:eastAsia="等线" w:hAnsi="Book Antiqua"/>
          <w:i/>
          <w:kern w:val="2"/>
          <w:sz w:val="24"/>
          <w:szCs w:val="24"/>
          <w:lang w:eastAsia="zh-CN"/>
        </w:rPr>
        <w:t>Sci Rep</w:t>
      </w:r>
      <w:r w:rsidRPr="00E75547">
        <w:rPr>
          <w:rFonts w:ascii="Book Antiqua" w:eastAsia="等线" w:hAnsi="Book Antiqua"/>
          <w:kern w:val="2"/>
          <w:sz w:val="24"/>
          <w:szCs w:val="24"/>
          <w:lang w:eastAsia="zh-CN"/>
        </w:rPr>
        <w:t xml:space="preserve"> 2018; </w:t>
      </w:r>
      <w:r w:rsidRPr="00E75547">
        <w:rPr>
          <w:rFonts w:ascii="Book Antiqua" w:eastAsia="等线" w:hAnsi="Book Antiqua"/>
          <w:b/>
          <w:kern w:val="2"/>
          <w:sz w:val="24"/>
          <w:szCs w:val="24"/>
          <w:lang w:eastAsia="zh-CN"/>
        </w:rPr>
        <w:t>8</w:t>
      </w:r>
      <w:r w:rsidRPr="00E75547">
        <w:rPr>
          <w:rFonts w:ascii="Book Antiqua" w:eastAsia="等线" w:hAnsi="Book Antiqua"/>
          <w:kern w:val="2"/>
          <w:sz w:val="24"/>
          <w:szCs w:val="24"/>
          <w:lang w:eastAsia="zh-CN"/>
        </w:rPr>
        <w:t>: 1466 [PMID: 29362454 DOI: 10.1038/s41598-018-19753-9]</w:t>
      </w:r>
    </w:p>
    <w:p w14:paraId="7FBCDCD7"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81 </w:t>
      </w:r>
      <w:r w:rsidRPr="00E75547">
        <w:rPr>
          <w:rFonts w:ascii="Book Antiqua" w:eastAsia="等线" w:hAnsi="Book Antiqua"/>
          <w:b/>
          <w:kern w:val="2"/>
          <w:sz w:val="24"/>
          <w:szCs w:val="24"/>
          <w:lang w:eastAsia="zh-CN"/>
        </w:rPr>
        <w:t>El Kaoutari A</w:t>
      </w:r>
      <w:r w:rsidRPr="00E75547">
        <w:rPr>
          <w:rFonts w:ascii="Book Antiqua" w:eastAsia="等线" w:hAnsi="Book Antiqua"/>
          <w:kern w:val="2"/>
          <w:sz w:val="24"/>
          <w:szCs w:val="24"/>
          <w:lang w:eastAsia="zh-CN"/>
        </w:rPr>
        <w:t xml:space="preserve">, Armougom F, Gordon JI, Raoult D, Henrissat B. </w:t>
      </w:r>
      <w:proofErr w:type="gramStart"/>
      <w:r w:rsidRPr="00E75547">
        <w:rPr>
          <w:rFonts w:ascii="Book Antiqua" w:eastAsia="等线" w:hAnsi="Book Antiqua"/>
          <w:kern w:val="2"/>
          <w:sz w:val="24"/>
          <w:szCs w:val="24"/>
          <w:lang w:eastAsia="zh-CN"/>
        </w:rPr>
        <w:t>The abundance and variety of carbohydrate-active enzymes in the human gut microbiota.</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 Rev Microbiol</w:t>
      </w:r>
      <w:r w:rsidRPr="00E75547">
        <w:rPr>
          <w:rFonts w:ascii="Book Antiqua" w:eastAsia="等线" w:hAnsi="Book Antiqua"/>
          <w:kern w:val="2"/>
          <w:sz w:val="24"/>
          <w:szCs w:val="24"/>
          <w:lang w:eastAsia="zh-CN"/>
        </w:rPr>
        <w:t xml:space="preserve"> 2013; </w:t>
      </w:r>
      <w:r w:rsidRPr="00E75547">
        <w:rPr>
          <w:rFonts w:ascii="Book Antiqua" w:eastAsia="等线" w:hAnsi="Book Antiqua"/>
          <w:b/>
          <w:kern w:val="2"/>
          <w:sz w:val="24"/>
          <w:szCs w:val="24"/>
          <w:lang w:eastAsia="zh-CN"/>
        </w:rPr>
        <w:t>11</w:t>
      </w:r>
      <w:r w:rsidRPr="00E75547">
        <w:rPr>
          <w:rFonts w:ascii="Book Antiqua" w:eastAsia="等线" w:hAnsi="Book Antiqua"/>
          <w:kern w:val="2"/>
          <w:sz w:val="24"/>
          <w:szCs w:val="24"/>
          <w:lang w:eastAsia="zh-CN"/>
        </w:rPr>
        <w:t xml:space="preserve">: 497-504 [PMID: 23748339 DOI: </w:t>
      </w:r>
      <w:r w:rsidRPr="00E75547">
        <w:rPr>
          <w:rFonts w:ascii="Book Antiqua" w:eastAsia="等线" w:hAnsi="Book Antiqua"/>
          <w:kern w:val="2"/>
          <w:sz w:val="24"/>
          <w:szCs w:val="24"/>
          <w:lang w:eastAsia="zh-CN"/>
        </w:rPr>
        <w:lastRenderedPageBreak/>
        <w:t>10.1038/nrmicro3050]</w:t>
      </w:r>
    </w:p>
    <w:p w14:paraId="0B7110AE"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82 </w:t>
      </w:r>
      <w:r w:rsidRPr="00E75547">
        <w:rPr>
          <w:rFonts w:ascii="Book Antiqua" w:eastAsia="等线" w:hAnsi="Book Antiqua"/>
          <w:b/>
          <w:kern w:val="2"/>
          <w:sz w:val="24"/>
          <w:szCs w:val="24"/>
          <w:lang w:eastAsia="zh-CN"/>
        </w:rPr>
        <w:t>Koh A</w:t>
      </w:r>
      <w:r w:rsidRPr="00E75547">
        <w:rPr>
          <w:rFonts w:ascii="Book Antiqua" w:eastAsia="等线" w:hAnsi="Book Antiqua"/>
          <w:kern w:val="2"/>
          <w:sz w:val="24"/>
          <w:szCs w:val="24"/>
          <w:lang w:eastAsia="zh-CN"/>
        </w:rPr>
        <w:t>, De Vadder F, Kovatcheva-Datchary P, Bäckhed F.</w:t>
      </w:r>
      <w:proofErr w:type="gramEnd"/>
      <w:r w:rsidRPr="00E75547">
        <w:rPr>
          <w:rFonts w:ascii="Book Antiqua" w:eastAsia="等线" w:hAnsi="Book Antiqua"/>
          <w:kern w:val="2"/>
          <w:sz w:val="24"/>
          <w:szCs w:val="24"/>
          <w:lang w:eastAsia="zh-CN"/>
        </w:rPr>
        <w:t xml:space="preserve"> From Dietary Fiber to Host Physiology: Short-Chain Fatty Acids as Key Bacterial Metabolites. </w:t>
      </w:r>
      <w:r w:rsidRPr="00E75547">
        <w:rPr>
          <w:rFonts w:ascii="Book Antiqua" w:eastAsia="等线" w:hAnsi="Book Antiqua"/>
          <w:i/>
          <w:kern w:val="2"/>
          <w:sz w:val="24"/>
          <w:szCs w:val="24"/>
          <w:lang w:eastAsia="zh-CN"/>
        </w:rPr>
        <w:t>Cell</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165</w:t>
      </w:r>
      <w:r w:rsidRPr="00E75547">
        <w:rPr>
          <w:rFonts w:ascii="Book Antiqua" w:eastAsia="等线" w:hAnsi="Book Antiqua"/>
          <w:kern w:val="2"/>
          <w:sz w:val="24"/>
          <w:szCs w:val="24"/>
          <w:lang w:eastAsia="zh-CN"/>
        </w:rPr>
        <w:t>: 1332-1345 [PMID: 27259147 DOI: 10.1016/j.cell.2016.05.041]</w:t>
      </w:r>
    </w:p>
    <w:p w14:paraId="0B999E55"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83 </w:t>
      </w:r>
      <w:r w:rsidRPr="00E75547">
        <w:rPr>
          <w:rFonts w:ascii="Book Antiqua" w:eastAsia="等线" w:hAnsi="Book Antiqua"/>
          <w:b/>
          <w:kern w:val="2"/>
          <w:sz w:val="24"/>
          <w:szCs w:val="24"/>
          <w:lang w:eastAsia="zh-CN"/>
        </w:rPr>
        <w:t>Turnbaugh PJ</w:t>
      </w:r>
      <w:r w:rsidRPr="00E75547">
        <w:rPr>
          <w:rFonts w:ascii="Book Antiqua" w:eastAsia="等线" w:hAnsi="Book Antiqua"/>
          <w:kern w:val="2"/>
          <w:sz w:val="24"/>
          <w:szCs w:val="24"/>
          <w:lang w:eastAsia="zh-CN"/>
        </w:rPr>
        <w:t xml:space="preserve">, Ley RE, Mahowald MA, Magrini V, Mardis ER, Gordon JI. </w:t>
      </w:r>
      <w:proofErr w:type="gramStart"/>
      <w:r w:rsidRPr="00E75547">
        <w:rPr>
          <w:rFonts w:ascii="Book Antiqua" w:eastAsia="等线" w:hAnsi="Book Antiqua"/>
          <w:kern w:val="2"/>
          <w:sz w:val="24"/>
          <w:szCs w:val="24"/>
          <w:lang w:eastAsia="zh-CN"/>
        </w:rPr>
        <w:t>An obesity-associated gut microbiome with increased capacity for energy harvest.</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Nature</w:t>
      </w:r>
      <w:r w:rsidRPr="00E75547">
        <w:rPr>
          <w:rFonts w:ascii="Book Antiqua" w:eastAsia="等线" w:hAnsi="Book Antiqua"/>
          <w:kern w:val="2"/>
          <w:sz w:val="24"/>
          <w:szCs w:val="24"/>
          <w:lang w:eastAsia="zh-CN"/>
        </w:rPr>
        <w:t xml:space="preserve"> 2006; </w:t>
      </w:r>
      <w:r w:rsidRPr="00E75547">
        <w:rPr>
          <w:rFonts w:ascii="Book Antiqua" w:eastAsia="等线" w:hAnsi="Book Antiqua"/>
          <w:b/>
          <w:kern w:val="2"/>
          <w:sz w:val="24"/>
          <w:szCs w:val="24"/>
          <w:lang w:eastAsia="zh-CN"/>
        </w:rPr>
        <w:t>444</w:t>
      </w:r>
      <w:r w:rsidRPr="00E75547">
        <w:rPr>
          <w:rFonts w:ascii="Book Antiqua" w:eastAsia="等线" w:hAnsi="Book Antiqua"/>
          <w:kern w:val="2"/>
          <w:sz w:val="24"/>
          <w:szCs w:val="24"/>
          <w:lang w:eastAsia="zh-CN"/>
        </w:rPr>
        <w:t>: 1027-1031 [PMID: 17183312 DOI: 10.1038/nature05414]</w:t>
      </w:r>
    </w:p>
    <w:p w14:paraId="1F5BE26C"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84 </w:t>
      </w:r>
      <w:r w:rsidRPr="00E75547">
        <w:rPr>
          <w:rFonts w:ascii="Book Antiqua" w:eastAsia="等线" w:hAnsi="Book Antiqua"/>
          <w:b/>
          <w:kern w:val="2"/>
          <w:sz w:val="24"/>
          <w:szCs w:val="24"/>
          <w:lang w:eastAsia="zh-CN"/>
        </w:rPr>
        <w:t>Donaldson GP</w:t>
      </w:r>
      <w:r w:rsidRPr="00E75547">
        <w:rPr>
          <w:rFonts w:ascii="Book Antiqua" w:eastAsia="等线" w:hAnsi="Book Antiqua"/>
          <w:kern w:val="2"/>
          <w:sz w:val="24"/>
          <w:szCs w:val="24"/>
          <w:lang w:eastAsia="zh-CN"/>
        </w:rPr>
        <w:t>, Lee SM, Mazmanian SK. Gut biogeography of the bacterial microbiota.</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Nat Rev Microbiol</w:t>
      </w:r>
      <w:r w:rsidRPr="00E75547">
        <w:rPr>
          <w:rFonts w:ascii="Book Antiqua" w:eastAsia="等线" w:hAnsi="Book Antiqua"/>
          <w:kern w:val="2"/>
          <w:sz w:val="24"/>
          <w:szCs w:val="24"/>
          <w:lang w:eastAsia="zh-CN"/>
        </w:rPr>
        <w:t xml:space="preserve"> 2016; </w:t>
      </w:r>
      <w:r w:rsidRPr="00E75547">
        <w:rPr>
          <w:rFonts w:ascii="Book Antiqua" w:eastAsia="等线" w:hAnsi="Book Antiqua"/>
          <w:b/>
          <w:kern w:val="2"/>
          <w:sz w:val="24"/>
          <w:szCs w:val="24"/>
          <w:lang w:eastAsia="zh-CN"/>
        </w:rPr>
        <w:t>14</w:t>
      </w:r>
      <w:r w:rsidRPr="00E75547">
        <w:rPr>
          <w:rFonts w:ascii="Book Antiqua" w:eastAsia="等线" w:hAnsi="Book Antiqua"/>
          <w:kern w:val="2"/>
          <w:sz w:val="24"/>
          <w:szCs w:val="24"/>
          <w:lang w:eastAsia="zh-CN"/>
        </w:rPr>
        <w:t>: 20-32 [PMID: 26499895 DOI: 10.1038/nrmicro3552]</w:t>
      </w:r>
    </w:p>
    <w:p w14:paraId="2309FDE9"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roofErr w:type="gramStart"/>
      <w:r w:rsidRPr="00E75547">
        <w:rPr>
          <w:rFonts w:ascii="Book Antiqua" w:eastAsia="等线" w:hAnsi="Book Antiqua"/>
          <w:kern w:val="2"/>
          <w:sz w:val="24"/>
          <w:szCs w:val="24"/>
          <w:lang w:eastAsia="zh-CN"/>
        </w:rPr>
        <w:t xml:space="preserve">85 </w:t>
      </w:r>
      <w:r w:rsidRPr="00E75547">
        <w:rPr>
          <w:rFonts w:ascii="Book Antiqua" w:eastAsia="等线" w:hAnsi="Book Antiqua"/>
          <w:b/>
          <w:kern w:val="2"/>
          <w:sz w:val="24"/>
          <w:szCs w:val="24"/>
          <w:lang w:eastAsia="zh-CN"/>
        </w:rPr>
        <w:t>Miura K</w:t>
      </w:r>
      <w:r w:rsidRPr="00E75547">
        <w:rPr>
          <w:rFonts w:ascii="Book Antiqua" w:eastAsia="等线" w:hAnsi="Book Antiqua"/>
          <w:kern w:val="2"/>
          <w:sz w:val="24"/>
          <w:szCs w:val="24"/>
          <w:lang w:eastAsia="zh-CN"/>
        </w:rPr>
        <w:t>, Ohnishi H. Role of gut microbiota and Toll-like receptors in nonalcoholic fatty liver disease.</w:t>
      </w:r>
      <w:proofErr w:type="gramEnd"/>
      <w:r w:rsidRPr="00E75547">
        <w:rPr>
          <w:rFonts w:ascii="Book Antiqua" w:eastAsia="等线" w:hAnsi="Book Antiqua"/>
          <w:kern w:val="2"/>
          <w:sz w:val="24"/>
          <w:szCs w:val="24"/>
          <w:lang w:eastAsia="zh-CN"/>
        </w:rPr>
        <w:t xml:space="preserve"> </w:t>
      </w:r>
      <w:r w:rsidRPr="00E75547">
        <w:rPr>
          <w:rFonts w:ascii="Book Antiqua" w:eastAsia="等线" w:hAnsi="Book Antiqua"/>
          <w:i/>
          <w:kern w:val="2"/>
          <w:sz w:val="24"/>
          <w:szCs w:val="24"/>
          <w:lang w:eastAsia="zh-CN"/>
        </w:rPr>
        <w:t>World J Gastroenterol</w:t>
      </w:r>
      <w:r w:rsidRPr="00E75547">
        <w:rPr>
          <w:rFonts w:ascii="Book Antiqua" w:eastAsia="等线" w:hAnsi="Book Antiqua"/>
          <w:kern w:val="2"/>
          <w:sz w:val="24"/>
          <w:szCs w:val="24"/>
          <w:lang w:eastAsia="zh-CN"/>
        </w:rPr>
        <w:t xml:space="preserve"> 2014; </w:t>
      </w:r>
      <w:r w:rsidRPr="00E75547">
        <w:rPr>
          <w:rFonts w:ascii="Book Antiqua" w:eastAsia="等线" w:hAnsi="Book Antiqua"/>
          <w:b/>
          <w:kern w:val="2"/>
          <w:sz w:val="24"/>
          <w:szCs w:val="24"/>
          <w:lang w:eastAsia="zh-CN"/>
        </w:rPr>
        <w:t>20</w:t>
      </w:r>
      <w:r w:rsidRPr="00E75547">
        <w:rPr>
          <w:rFonts w:ascii="Book Antiqua" w:eastAsia="等线" w:hAnsi="Book Antiqua"/>
          <w:kern w:val="2"/>
          <w:sz w:val="24"/>
          <w:szCs w:val="24"/>
          <w:lang w:eastAsia="zh-CN"/>
        </w:rPr>
        <w:t>: 7381-7391 [PMID: 24966608 DOI: 10.3748/wjg.v20.i23.7381]</w:t>
      </w:r>
    </w:p>
    <w:p w14:paraId="515EA1B8" w14:textId="77777777"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86 </w:t>
      </w:r>
      <w:r w:rsidRPr="00E75547">
        <w:rPr>
          <w:rFonts w:ascii="Book Antiqua" w:eastAsia="等线" w:hAnsi="Book Antiqua"/>
          <w:b/>
          <w:kern w:val="2"/>
          <w:sz w:val="24"/>
          <w:szCs w:val="24"/>
          <w:lang w:eastAsia="zh-CN"/>
        </w:rPr>
        <w:t>Derrien M</w:t>
      </w:r>
      <w:r w:rsidRPr="00E75547">
        <w:rPr>
          <w:rFonts w:ascii="Book Antiqua" w:eastAsia="等线" w:hAnsi="Book Antiqua"/>
          <w:kern w:val="2"/>
          <w:sz w:val="24"/>
          <w:szCs w:val="24"/>
          <w:lang w:eastAsia="zh-CN"/>
        </w:rPr>
        <w:t xml:space="preserve">, Belzer C, de Vos WM. Akkermansia muciniphila and its role in regulating host functions. </w:t>
      </w:r>
      <w:r w:rsidRPr="00E75547">
        <w:rPr>
          <w:rFonts w:ascii="Book Antiqua" w:eastAsia="等线" w:hAnsi="Book Antiqua"/>
          <w:i/>
          <w:kern w:val="2"/>
          <w:sz w:val="24"/>
          <w:szCs w:val="24"/>
          <w:lang w:eastAsia="zh-CN"/>
        </w:rPr>
        <w:t>Microb Pathog</w:t>
      </w:r>
      <w:r w:rsidRPr="00E75547">
        <w:rPr>
          <w:rFonts w:ascii="Book Antiqua" w:eastAsia="等线" w:hAnsi="Book Antiqua"/>
          <w:kern w:val="2"/>
          <w:sz w:val="24"/>
          <w:szCs w:val="24"/>
          <w:lang w:eastAsia="zh-CN"/>
        </w:rPr>
        <w:t xml:space="preserve"> 2017; </w:t>
      </w:r>
      <w:r w:rsidRPr="00E75547">
        <w:rPr>
          <w:rFonts w:ascii="Book Antiqua" w:eastAsia="等线" w:hAnsi="Book Antiqua"/>
          <w:b/>
          <w:kern w:val="2"/>
          <w:sz w:val="24"/>
          <w:szCs w:val="24"/>
          <w:lang w:eastAsia="zh-CN"/>
        </w:rPr>
        <w:t>106</w:t>
      </w:r>
      <w:r w:rsidRPr="00E75547">
        <w:rPr>
          <w:rFonts w:ascii="Book Antiqua" w:eastAsia="等线" w:hAnsi="Book Antiqua"/>
          <w:kern w:val="2"/>
          <w:sz w:val="24"/>
          <w:szCs w:val="24"/>
          <w:lang w:eastAsia="zh-CN"/>
        </w:rPr>
        <w:t>: 171-181 [PMID: 26875998 DOI: 10.1016/j.micpath.2016.02.005]</w:t>
      </w:r>
    </w:p>
    <w:p w14:paraId="3F6F056A" w14:textId="11BFEEF9" w:rsidR="005A3BC2" w:rsidRPr="00E75547" w:rsidRDefault="00063D4C" w:rsidP="00063D4C">
      <w:pPr>
        <w:widowControl w:val="0"/>
        <w:spacing w:after="0" w:line="360" w:lineRule="auto"/>
        <w:jc w:val="both"/>
        <w:rPr>
          <w:rFonts w:ascii="Book Antiqua" w:eastAsia="等线" w:hAnsi="Book Antiqua"/>
          <w:kern w:val="2"/>
          <w:sz w:val="24"/>
          <w:szCs w:val="24"/>
          <w:lang w:eastAsia="zh-CN"/>
        </w:rPr>
      </w:pPr>
      <w:r w:rsidRPr="00E75547">
        <w:rPr>
          <w:rFonts w:ascii="Book Antiqua" w:eastAsia="等线" w:hAnsi="Book Antiqua"/>
          <w:kern w:val="2"/>
          <w:sz w:val="24"/>
          <w:szCs w:val="24"/>
          <w:lang w:eastAsia="zh-CN"/>
        </w:rPr>
        <w:t xml:space="preserve">87 </w:t>
      </w:r>
      <w:r w:rsidRPr="00E75547">
        <w:rPr>
          <w:rFonts w:ascii="Book Antiqua" w:eastAsia="等线" w:hAnsi="Book Antiqua"/>
          <w:b/>
          <w:kern w:val="2"/>
          <w:sz w:val="24"/>
          <w:szCs w:val="24"/>
          <w:lang w:eastAsia="zh-CN"/>
        </w:rPr>
        <w:t>Hildebrandt MA</w:t>
      </w:r>
      <w:r w:rsidRPr="00E75547">
        <w:rPr>
          <w:rFonts w:ascii="Book Antiqua" w:eastAsia="等线" w:hAnsi="Book Antiqua"/>
          <w:kern w:val="2"/>
          <w:sz w:val="24"/>
          <w:szCs w:val="24"/>
          <w:lang w:eastAsia="zh-CN"/>
        </w:rPr>
        <w:t xml:space="preserve">, Hoffmann C, Sherrill-Mix SA, Keilbaugh SA, Hamady M, Chen YY, Knight R, Ahima RS, Bushman F, Wu GD. High-fat diet determines the composition of the murine gut microbiome independently of obesity. </w:t>
      </w:r>
      <w:r w:rsidRPr="00E75547">
        <w:rPr>
          <w:rFonts w:ascii="Book Antiqua" w:eastAsia="等线" w:hAnsi="Book Antiqua"/>
          <w:i/>
          <w:kern w:val="2"/>
          <w:sz w:val="24"/>
          <w:szCs w:val="24"/>
          <w:lang w:eastAsia="zh-CN"/>
        </w:rPr>
        <w:t>Gastroenterology</w:t>
      </w:r>
      <w:r w:rsidRPr="00E75547">
        <w:rPr>
          <w:rFonts w:ascii="Book Antiqua" w:eastAsia="等线" w:hAnsi="Book Antiqua"/>
          <w:kern w:val="2"/>
          <w:sz w:val="24"/>
          <w:szCs w:val="24"/>
          <w:lang w:eastAsia="zh-CN"/>
        </w:rPr>
        <w:t xml:space="preserve"> 2009; </w:t>
      </w:r>
      <w:r w:rsidRPr="00E75547">
        <w:rPr>
          <w:rFonts w:ascii="Book Antiqua" w:eastAsia="等线" w:hAnsi="Book Antiqua"/>
          <w:b/>
          <w:kern w:val="2"/>
          <w:sz w:val="24"/>
          <w:szCs w:val="24"/>
          <w:lang w:eastAsia="zh-CN"/>
        </w:rPr>
        <w:t>137</w:t>
      </w:r>
      <w:r w:rsidRPr="00E75547">
        <w:rPr>
          <w:rFonts w:ascii="Book Antiqua" w:eastAsia="等线" w:hAnsi="Book Antiqua"/>
          <w:kern w:val="2"/>
          <w:sz w:val="24"/>
          <w:szCs w:val="24"/>
          <w:lang w:eastAsia="zh-CN"/>
        </w:rPr>
        <w:t>: 1716-24.e1-2 [PMID: 19706296 DOI: 10.1053/j.gastro.2009.08.042]</w:t>
      </w:r>
    </w:p>
    <w:p w14:paraId="0B3F72BE" w14:textId="1C21A3EA" w:rsidR="00063D4C" w:rsidRPr="00E75547" w:rsidRDefault="00063D4C" w:rsidP="00063D4C">
      <w:pPr>
        <w:widowControl w:val="0"/>
        <w:spacing w:after="0" w:line="360" w:lineRule="auto"/>
        <w:jc w:val="both"/>
        <w:rPr>
          <w:rFonts w:ascii="Book Antiqua" w:eastAsia="等线" w:hAnsi="Book Antiqua"/>
          <w:kern w:val="2"/>
          <w:sz w:val="24"/>
          <w:szCs w:val="24"/>
          <w:lang w:eastAsia="zh-CN"/>
        </w:rPr>
      </w:pPr>
    </w:p>
    <w:p w14:paraId="1D0C41CE" w14:textId="4834CF23" w:rsidR="00063D4C" w:rsidRPr="00E75547" w:rsidRDefault="00063D4C" w:rsidP="00063D4C">
      <w:pPr>
        <w:widowControl w:val="0"/>
        <w:adjustRightInd w:val="0"/>
        <w:snapToGrid w:val="0"/>
        <w:spacing w:after="0" w:line="360" w:lineRule="auto"/>
        <w:jc w:val="right"/>
        <w:rPr>
          <w:rFonts w:ascii="Book Antiqua" w:hAnsi="Book Antiqua"/>
          <w:color w:val="000000"/>
          <w:kern w:val="2"/>
          <w:sz w:val="24"/>
          <w:szCs w:val="24"/>
          <w:lang w:eastAsia="zh-CN"/>
        </w:rPr>
      </w:pPr>
      <w:bookmarkStart w:id="39" w:name="OLE_LINK139"/>
      <w:bookmarkStart w:id="40" w:name="OLE_LINK140"/>
      <w:bookmarkStart w:id="41" w:name="OLE_LINK287"/>
      <w:bookmarkStart w:id="42" w:name="OLE_LINK70"/>
      <w:bookmarkStart w:id="43" w:name="OLE_LINK110"/>
      <w:bookmarkStart w:id="44" w:name="OLE_LINK109"/>
      <w:bookmarkStart w:id="45" w:name="OLE_LINK138"/>
      <w:bookmarkStart w:id="46" w:name="OLE_LINK72"/>
      <w:bookmarkStart w:id="47" w:name="OLE_LINK116"/>
      <w:bookmarkStart w:id="48" w:name="OLE_LINK95"/>
      <w:bookmarkStart w:id="49" w:name="OLE_LINK118"/>
      <w:bookmarkStart w:id="50" w:name="OLE_LINK198"/>
      <w:bookmarkStart w:id="51" w:name="OLE_LINK154"/>
      <w:bookmarkStart w:id="52" w:name="OLE_LINK251"/>
      <w:bookmarkStart w:id="53" w:name="OLE_LINK167"/>
      <w:bookmarkStart w:id="54" w:name="OLE_LINK126"/>
      <w:bookmarkStart w:id="55" w:name="OLE_LINK234"/>
      <w:bookmarkStart w:id="56" w:name="OLE_LINK157"/>
      <w:bookmarkStart w:id="57" w:name="OLE_LINK187"/>
      <w:bookmarkStart w:id="58" w:name="OLE_LINK204"/>
      <w:bookmarkStart w:id="59" w:name="OLE_LINK255"/>
      <w:bookmarkStart w:id="60" w:name="OLE_LINK229"/>
      <w:bookmarkStart w:id="61" w:name="OLE_LINK268"/>
      <w:bookmarkStart w:id="62" w:name="OLE_LINK310"/>
      <w:bookmarkStart w:id="63" w:name="OLE_LINK338"/>
      <w:bookmarkStart w:id="64" w:name="OLE_LINK340"/>
      <w:bookmarkStart w:id="65" w:name="OLE_LINK264"/>
      <w:bookmarkStart w:id="66" w:name="OLE_LINK345"/>
      <w:bookmarkStart w:id="67" w:name="OLE_LINK256"/>
      <w:bookmarkStart w:id="68" w:name="OLE_LINK299"/>
      <w:bookmarkStart w:id="69" w:name="OLE_LINK265"/>
      <w:bookmarkStart w:id="70" w:name="OLE_LINK254"/>
      <w:bookmarkStart w:id="71" w:name="OLE_LINK357"/>
      <w:bookmarkStart w:id="72" w:name="OLE_LINK333"/>
      <w:bookmarkStart w:id="73" w:name="OLE_LINK334"/>
      <w:bookmarkStart w:id="74" w:name="OLE_LINK400"/>
      <w:bookmarkStart w:id="75" w:name="OLE_LINK365"/>
      <w:bookmarkStart w:id="76" w:name="OLE_LINK467"/>
      <w:bookmarkStart w:id="77" w:name="OLE_LINK399"/>
      <w:bookmarkStart w:id="78" w:name="OLE_LINK443"/>
      <w:bookmarkStart w:id="79" w:name="OLE_LINK372"/>
      <w:bookmarkStart w:id="80" w:name="OLE_LINK425"/>
      <w:bookmarkStart w:id="81" w:name="OLE_LINK450"/>
      <w:bookmarkStart w:id="82" w:name="OLE_LINK402"/>
      <w:bookmarkStart w:id="83" w:name="OLE_LINK385"/>
      <w:bookmarkStart w:id="84" w:name="OLE_LINK396"/>
      <w:bookmarkStart w:id="85" w:name="OLE_LINK436"/>
      <w:bookmarkStart w:id="86" w:name="OLE_LINK421"/>
      <w:bookmarkStart w:id="87" w:name="OLE_LINK426"/>
      <w:bookmarkStart w:id="88" w:name="OLE_LINK456"/>
      <w:bookmarkStart w:id="89" w:name="OLE_LINK505"/>
      <w:bookmarkStart w:id="90" w:name="OLE_LINK490"/>
      <w:bookmarkStart w:id="91" w:name="OLE_LINK531"/>
      <w:bookmarkStart w:id="92" w:name="OLE_LINK460"/>
      <w:bookmarkStart w:id="93" w:name="OLE_LINK463"/>
      <w:bookmarkStart w:id="94" w:name="OLE_LINK487"/>
      <w:bookmarkStart w:id="95" w:name="OLE_LINK515"/>
      <w:bookmarkStart w:id="96" w:name="OLE_LINK509"/>
      <w:bookmarkStart w:id="97" w:name="OLE_LINK538"/>
      <w:bookmarkStart w:id="98" w:name="OLE_LINK606"/>
      <w:bookmarkStart w:id="99" w:name="OLE_LINK662"/>
      <w:bookmarkStart w:id="100" w:name="OLE_LINK663"/>
      <w:bookmarkStart w:id="101" w:name="OLE_LINK738"/>
      <w:bookmarkStart w:id="102" w:name="OLE_LINK666"/>
      <w:bookmarkStart w:id="103" w:name="OLE_LINK667"/>
      <w:bookmarkStart w:id="104" w:name="OLE_LINK672"/>
      <w:bookmarkStart w:id="105" w:name="OLE_LINK727"/>
      <w:bookmarkStart w:id="106" w:name="OLE_LINK703"/>
      <w:bookmarkStart w:id="107" w:name="OLE_LINK765"/>
      <w:bookmarkStart w:id="108" w:name="OLE_LINK724"/>
      <w:bookmarkStart w:id="109" w:name="OLE_LINK771"/>
      <w:bookmarkStart w:id="110" w:name="OLE_LINK879"/>
      <w:bookmarkStart w:id="111" w:name="OLE_LINK880"/>
      <w:bookmarkStart w:id="112" w:name="OLE_LINK944"/>
      <w:bookmarkStart w:id="113" w:name="OLE_LINK881"/>
      <w:bookmarkStart w:id="114" w:name="OLE_LINK882"/>
      <w:bookmarkStart w:id="115" w:name="OLE_LINK883"/>
      <w:bookmarkStart w:id="116" w:name="OLE_LINK884"/>
      <w:r w:rsidRPr="00E75547">
        <w:rPr>
          <w:rFonts w:ascii="Book Antiqua" w:hAnsi="Book Antiqua"/>
          <w:b/>
          <w:bCs/>
          <w:color w:val="000000"/>
          <w:kern w:val="2"/>
          <w:sz w:val="24"/>
          <w:szCs w:val="24"/>
          <w:lang w:eastAsia="zh-CN"/>
        </w:rPr>
        <w:t>P-Reviewer:</w:t>
      </w:r>
      <w:r w:rsidRPr="00E75547">
        <w:rPr>
          <w:rFonts w:ascii="Book Antiqua" w:hAnsi="Book Antiqua"/>
          <w:bCs/>
          <w:color w:val="000000"/>
          <w:kern w:val="2"/>
          <w:sz w:val="24"/>
          <w:szCs w:val="24"/>
          <w:lang w:eastAsia="zh-CN"/>
        </w:rPr>
        <w:t xml:space="preserve"> Suda T, Yuan YS </w:t>
      </w:r>
      <w:r w:rsidRPr="00E75547">
        <w:rPr>
          <w:rFonts w:ascii="Book Antiqua" w:hAnsi="Book Antiqua"/>
          <w:b/>
          <w:bCs/>
          <w:color w:val="000000"/>
          <w:kern w:val="2"/>
          <w:sz w:val="24"/>
          <w:szCs w:val="24"/>
          <w:lang w:eastAsia="zh-CN"/>
        </w:rPr>
        <w:t>S-Editor:</w:t>
      </w:r>
      <w:r w:rsidRPr="00E75547">
        <w:rPr>
          <w:rFonts w:ascii="Book Antiqua" w:hAnsi="Book Antiqua"/>
          <w:color w:val="000000"/>
          <w:kern w:val="2"/>
          <w:sz w:val="24"/>
          <w:szCs w:val="24"/>
          <w:lang w:eastAsia="zh-CN"/>
        </w:rPr>
        <w:t xml:space="preserve"> Yan JP</w:t>
      </w:r>
    </w:p>
    <w:p w14:paraId="7A454064" w14:textId="7F7B74C6" w:rsidR="00063D4C" w:rsidRPr="00E75547" w:rsidRDefault="00063D4C" w:rsidP="00E75547">
      <w:pPr>
        <w:widowControl w:val="0"/>
        <w:wordWrap w:val="0"/>
        <w:adjustRightInd w:val="0"/>
        <w:snapToGrid w:val="0"/>
        <w:spacing w:after="0" w:line="360" w:lineRule="auto"/>
        <w:jc w:val="right"/>
        <w:rPr>
          <w:rFonts w:ascii="Book Antiqua" w:hAnsi="Book Antiqua"/>
          <w:b/>
          <w:bCs/>
          <w:color w:val="000000"/>
          <w:kern w:val="2"/>
          <w:sz w:val="24"/>
          <w:szCs w:val="24"/>
          <w:lang w:eastAsia="zh-CN"/>
        </w:rPr>
      </w:pPr>
      <w:r w:rsidRPr="00E75547">
        <w:rPr>
          <w:rFonts w:ascii="Book Antiqua" w:hAnsi="Book Antiqua"/>
          <w:b/>
          <w:bCs/>
          <w:color w:val="000000"/>
          <w:kern w:val="2"/>
          <w:sz w:val="24"/>
          <w:szCs w:val="24"/>
          <w:lang w:eastAsia="zh-CN"/>
        </w:rPr>
        <w:t>L-Editor:</w:t>
      </w:r>
      <w:r w:rsidR="00E75547" w:rsidRPr="00E75547">
        <w:rPr>
          <w:rFonts w:ascii="Book Antiqua" w:hAnsi="Book Antiqua"/>
          <w:b/>
          <w:bCs/>
          <w:color w:val="000000"/>
          <w:kern w:val="2"/>
          <w:sz w:val="24"/>
          <w:szCs w:val="24"/>
          <w:lang w:eastAsia="zh-CN"/>
        </w:rPr>
        <w:t xml:space="preserve"> </w:t>
      </w:r>
      <w:proofErr w:type="gramStart"/>
      <w:r w:rsidR="00E75547" w:rsidRPr="00E75547">
        <w:rPr>
          <w:rFonts w:ascii="Book Antiqua" w:hAnsi="Book Antiqua"/>
          <w:bCs/>
          <w:color w:val="000000"/>
          <w:kern w:val="2"/>
          <w:sz w:val="24"/>
          <w:szCs w:val="24"/>
          <w:lang w:eastAsia="zh-CN"/>
        </w:rPr>
        <w:t>A</w:t>
      </w:r>
      <w:proofErr w:type="gramEnd"/>
      <w:r w:rsidR="00E75547" w:rsidRPr="00E75547">
        <w:rPr>
          <w:rFonts w:ascii="Book Antiqua" w:hAnsi="Book Antiqua"/>
          <w:bCs/>
          <w:color w:val="000000"/>
          <w:kern w:val="2"/>
          <w:sz w:val="24"/>
          <w:szCs w:val="24"/>
          <w:lang w:eastAsia="zh-CN"/>
        </w:rPr>
        <w:t xml:space="preserve"> </w:t>
      </w:r>
      <w:r w:rsidRPr="00E75547">
        <w:rPr>
          <w:rFonts w:ascii="Book Antiqua" w:hAnsi="Book Antiqua"/>
          <w:color w:val="000000"/>
          <w:kern w:val="2"/>
          <w:sz w:val="24"/>
          <w:szCs w:val="24"/>
          <w:lang w:eastAsia="zh-CN"/>
        </w:rPr>
        <w:t xml:space="preserve"> </w:t>
      </w:r>
      <w:r w:rsidR="00E75547" w:rsidRPr="00E75547">
        <w:rPr>
          <w:rFonts w:ascii="Book Antiqua" w:hAnsi="Book Antiqua"/>
          <w:color w:val="000000"/>
          <w:kern w:val="2"/>
          <w:sz w:val="24"/>
          <w:szCs w:val="24"/>
          <w:lang w:eastAsia="zh-CN"/>
        </w:rPr>
        <w:t xml:space="preserve"> </w:t>
      </w:r>
      <w:r w:rsidRPr="00E75547">
        <w:rPr>
          <w:rFonts w:ascii="Book Antiqua" w:hAnsi="Book Antiqua"/>
          <w:b/>
          <w:bCs/>
          <w:color w:val="000000"/>
          <w:kern w:val="2"/>
          <w:sz w:val="24"/>
          <w:szCs w:val="24"/>
          <w:lang w:eastAsia="zh-CN"/>
        </w:rPr>
        <w:t>E-Editor:</w:t>
      </w:r>
      <w:r w:rsidR="00E75547" w:rsidRPr="00E75547">
        <w:rPr>
          <w:rFonts w:ascii="Book Antiqua" w:hAnsi="Book Antiqua"/>
          <w:b/>
          <w:bCs/>
          <w:color w:val="000000"/>
          <w:kern w:val="2"/>
          <w:sz w:val="24"/>
          <w:szCs w:val="24"/>
          <w:lang w:eastAsia="zh-CN"/>
        </w:rPr>
        <w:t xml:space="preserve"> </w:t>
      </w:r>
      <w:r w:rsidR="00E75547" w:rsidRPr="00E75547">
        <w:rPr>
          <w:rFonts w:ascii="Book Antiqua" w:hAnsi="Book Antiqua"/>
          <w:bCs/>
          <w:color w:val="000000"/>
          <w:kern w:val="2"/>
          <w:sz w:val="24"/>
          <w:szCs w:val="24"/>
          <w:lang w:eastAsia="zh-CN"/>
        </w:rPr>
        <w:t>Ma YJ</w:t>
      </w:r>
    </w:p>
    <w:bookmarkEnd w:id="39"/>
    <w:bookmarkEnd w:id="40"/>
    <w:p w14:paraId="4DC4443F" w14:textId="77777777" w:rsidR="00063D4C" w:rsidRPr="00E75547" w:rsidRDefault="00063D4C" w:rsidP="00063D4C">
      <w:pPr>
        <w:widowControl w:val="0"/>
        <w:adjustRightInd w:val="0"/>
        <w:snapToGrid w:val="0"/>
        <w:spacing w:after="0" w:line="360" w:lineRule="auto"/>
        <w:jc w:val="both"/>
        <w:rPr>
          <w:rFonts w:ascii="Book Antiqua" w:hAnsi="Book Antiqua"/>
          <w:color w:val="000000"/>
          <w:kern w:val="2"/>
          <w:sz w:val="24"/>
          <w:szCs w:val="24"/>
          <w:lang w:eastAsia="zh-CN"/>
        </w:rPr>
      </w:pPr>
    </w:p>
    <w:p w14:paraId="3ECC6C7A" w14:textId="77777777" w:rsidR="00063D4C" w:rsidRPr="00E75547" w:rsidRDefault="00063D4C" w:rsidP="00063D4C">
      <w:pPr>
        <w:spacing w:after="0" w:line="360" w:lineRule="auto"/>
        <w:rPr>
          <w:rFonts w:ascii="Book Antiqua" w:hAnsi="Book Antiqua"/>
          <w:sz w:val="24"/>
          <w:szCs w:val="24"/>
        </w:rPr>
        <w:sectPr w:rsidR="00063D4C" w:rsidRPr="00E75547" w:rsidSect="00450D09">
          <w:pgSz w:w="11906" w:h="16838"/>
          <w:pgMar w:top="1440" w:right="1797" w:bottom="1440" w:left="1797" w:header="708" w:footer="708" w:gutter="0"/>
          <w:cols w:space="708"/>
          <w:docGrid w:linePitch="360"/>
        </w:sectPr>
      </w:pPr>
      <w:r w:rsidRPr="00E75547">
        <w:rPr>
          <w:rFonts w:ascii="Book Antiqua" w:hAnsi="Book Antiqua" w:cs="宋体"/>
          <w:b/>
          <w:sz w:val="24"/>
          <w:szCs w:val="24"/>
          <w:lang w:eastAsia="zh-CN"/>
        </w:rPr>
        <w:t xml:space="preserve">Specialty type: </w:t>
      </w:r>
      <w:r w:rsidRPr="00E75547">
        <w:rPr>
          <w:rFonts w:ascii="Book Antiqua" w:eastAsia="微软雅黑" w:hAnsi="Book Antiqua" w:cs="宋体"/>
          <w:sz w:val="24"/>
          <w:szCs w:val="24"/>
          <w:lang w:eastAsia="zh-CN"/>
        </w:rPr>
        <w:t>Gastroenterology and hepatology</w:t>
      </w:r>
      <w:r w:rsidRPr="00E75547">
        <w:rPr>
          <w:rFonts w:ascii="Book Antiqua" w:hAnsi="Book Antiqua" w:cs="宋体"/>
          <w:sz w:val="24"/>
          <w:szCs w:val="24"/>
          <w:lang w:eastAsia="zh-CN"/>
        </w:rPr>
        <w:t xml:space="preserve"> </w:t>
      </w:r>
      <w:r w:rsidRPr="00E75547">
        <w:rPr>
          <w:rFonts w:ascii="Book Antiqua" w:hAnsi="Book Antiqua" w:cs="宋体"/>
          <w:sz w:val="24"/>
          <w:szCs w:val="24"/>
          <w:lang w:eastAsia="zh-CN"/>
        </w:rPr>
        <w:br/>
      </w:r>
      <w:r w:rsidRPr="00E75547">
        <w:rPr>
          <w:rFonts w:ascii="Book Antiqua" w:hAnsi="Book Antiqua" w:cs="宋体"/>
          <w:b/>
          <w:sz w:val="24"/>
          <w:szCs w:val="24"/>
          <w:lang w:eastAsia="zh-CN"/>
        </w:rPr>
        <w:t xml:space="preserve">Country of origin: </w:t>
      </w:r>
      <w:r w:rsidRPr="00E75547">
        <w:rPr>
          <w:rFonts w:ascii="Book Antiqua" w:hAnsi="Book Antiqua" w:cs="宋体"/>
          <w:sz w:val="24"/>
          <w:szCs w:val="24"/>
          <w:lang w:eastAsia="zh-CN"/>
        </w:rPr>
        <w:t>Denmark</w:t>
      </w:r>
      <w:r w:rsidRPr="00E75547">
        <w:rPr>
          <w:rFonts w:ascii="Book Antiqua" w:hAnsi="Book Antiqua" w:cs="宋体"/>
          <w:sz w:val="24"/>
          <w:szCs w:val="24"/>
          <w:lang w:eastAsia="zh-CN"/>
        </w:rPr>
        <w:br/>
      </w:r>
      <w:r w:rsidRPr="00E75547">
        <w:rPr>
          <w:rFonts w:ascii="Book Antiqua" w:hAnsi="Book Antiqua" w:cs="宋体"/>
          <w:b/>
          <w:sz w:val="24"/>
          <w:szCs w:val="24"/>
          <w:lang w:eastAsia="zh-CN"/>
        </w:rPr>
        <w:t>Peer-review report classification</w:t>
      </w:r>
      <w:r w:rsidRPr="00E75547">
        <w:rPr>
          <w:rFonts w:ascii="Book Antiqua" w:hAnsi="Book Antiqua" w:cs="宋体"/>
          <w:sz w:val="24"/>
          <w:szCs w:val="24"/>
          <w:lang w:eastAsia="zh-CN"/>
        </w:rPr>
        <w:br/>
      </w:r>
      <w:r w:rsidRPr="00E75547">
        <w:rPr>
          <w:rFonts w:ascii="Book Antiqua" w:hAnsi="Book Antiqua" w:cs="宋体"/>
          <w:b/>
          <w:sz w:val="24"/>
          <w:szCs w:val="24"/>
          <w:lang w:eastAsia="zh-CN"/>
        </w:rPr>
        <w:t xml:space="preserve">Grade A (Excellent): </w:t>
      </w:r>
      <w:r w:rsidRPr="00E75547">
        <w:rPr>
          <w:rFonts w:ascii="Book Antiqua" w:hAnsi="Book Antiqua" w:cs="宋体"/>
          <w:sz w:val="24"/>
          <w:szCs w:val="24"/>
          <w:lang w:eastAsia="zh-CN"/>
        </w:rPr>
        <w:t xml:space="preserve">A </w:t>
      </w:r>
      <w:r w:rsidRPr="00E75547">
        <w:rPr>
          <w:rFonts w:ascii="Book Antiqua" w:hAnsi="Book Antiqua" w:cs="宋体"/>
          <w:sz w:val="24"/>
          <w:szCs w:val="24"/>
          <w:lang w:eastAsia="zh-CN"/>
        </w:rPr>
        <w:br/>
      </w:r>
      <w:r w:rsidRPr="00E75547">
        <w:rPr>
          <w:rFonts w:ascii="Book Antiqua" w:hAnsi="Book Antiqua" w:cs="宋体"/>
          <w:b/>
          <w:sz w:val="24"/>
          <w:szCs w:val="24"/>
          <w:lang w:eastAsia="zh-CN"/>
        </w:rPr>
        <w:lastRenderedPageBreak/>
        <w:t xml:space="preserve">Grade B (Very good): </w:t>
      </w:r>
      <w:r w:rsidRPr="00E75547">
        <w:rPr>
          <w:rFonts w:ascii="Book Antiqua" w:hAnsi="Book Antiqua" w:cs="宋体"/>
          <w:sz w:val="24"/>
          <w:szCs w:val="24"/>
          <w:lang w:eastAsia="zh-CN"/>
        </w:rPr>
        <w:t>0</w:t>
      </w:r>
      <w:r w:rsidRPr="00E75547">
        <w:rPr>
          <w:rFonts w:ascii="Book Antiqua" w:hAnsi="Book Antiqua" w:cs="宋体"/>
          <w:sz w:val="24"/>
          <w:szCs w:val="24"/>
          <w:lang w:eastAsia="zh-CN"/>
        </w:rPr>
        <w:br/>
      </w:r>
      <w:r w:rsidRPr="00E75547">
        <w:rPr>
          <w:rFonts w:ascii="Book Antiqua" w:hAnsi="Book Antiqua" w:cs="宋体"/>
          <w:b/>
          <w:sz w:val="24"/>
          <w:szCs w:val="24"/>
          <w:lang w:eastAsia="zh-CN"/>
        </w:rPr>
        <w:t xml:space="preserve">Grade C (Good): </w:t>
      </w:r>
      <w:r w:rsidRPr="00E75547">
        <w:rPr>
          <w:rFonts w:ascii="Book Antiqua" w:hAnsi="Book Antiqua" w:cs="宋体"/>
          <w:sz w:val="24"/>
          <w:szCs w:val="24"/>
          <w:lang w:eastAsia="zh-CN"/>
        </w:rPr>
        <w:t>C</w:t>
      </w:r>
      <w:r w:rsidRPr="00E75547">
        <w:rPr>
          <w:rFonts w:ascii="Book Antiqua" w:hAnsi="Book Antiqua" w:cs="宋体"/>
          <w:sz w:val="24"/>
          <w:szCs w:val="24"/>
          <w:lang w:eastAsia="zh-CN"/>
        </w:rPr>
        <w:br/>
      </w:r>
      <w:r w:rsidRPr="00E75547">
        <w:rPr>
          <w:rFonts w:ascii="Book Antiqua" w:hAnsi="Book Antiqua" w:cs="宋体"/>
          <w:b/>
          <w:sz w:val="24"/>
          <w:szCs w:val="24"/>
          <w:lang w:eastAsia="zh-CN"/>
        </w:rPr>
        <w:t xml:space="preserve">Grade D (Fair): </w:t>
      </w:r>
      <w:r w:rsidRPr="00E75547">
        <w:rPr>
          <w:rFonts w:ascii="Book Antiqua" w:hAnsi="Book Antiqua" w:cs="宋体"/>
          <w:sz w:val="24"/>
          <w:szCs w:val="24"/>
          <w:lang w:eastAsia="zh-CN"/>
        </w:rPr>
        <w:t>0</w:t>
      </w:r>
      <w:r w:rsidRPr="00E75547">
        <w:rPr>
          <w:rFonts w:ascii="Book Antiqua" w:hAnsi="Book Antiqua" w:cs="宋体"/>
          <w:b/>
          <w:sz w:val="24"/>
          <w:szCs w:val="24"/>
          <w:lang w:eastAsia="zh-CN"/>
        </w:rPr>
        <w:br/>
        <w:t xml:space="preserve">Grade E (Poor): </w:t>
      </w:r>
      <w:r w:rsidRPr="00E75547">
        <w:rPr>
          <w:rFonts w:ascii="Book Antiqua" w:hAnsi="Book Antiqua" w:cs="宋体"/>
          <w:sz w:val="24"/>
          <w:szCs w:val="24"/>
          <w:lang w:eastAsia="zh-CN"/>
        </w:rPr>
        <w:t>0</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5A3BC2" w:rsidRPr="00E75547">
        <w:rPr>
          <w:rFonts w:ascii="Book Antiqua" w:hAnsi="Book Antiqua"/>
          <w:sz w:val="24"/>
          <w:szCs w:val="24"/>
        </w:rPr>
        <w:br w:type="page"/>
      </w:r>
    </w:p>
    <w:p w14:paraId="148732FC" w14:textId="23E36B2A" w:rsidR="005A3BC2" w:rsidRPr="00E75547" w:rsidRDefault="00063D4C" w:rsidP="00055155">
      <w:pPr>
        <w:spacing w:after="0" w:line="360" w:lineRule="auto"/>
        <w:rPr>
          <w:rFonts w:ascii="Book Antiqua" w:hAnsi="Book Antiqua" w:cs="宋体"/>
          <w:b/>
          <w:bCs/>
          <w:sz w:val="24"/>
          <w:szCs w:val="24"/>
          <w:lang w:eastAsia="zh-CN"/>
        </w:rPr>
      </w:pPr>
      <w:r w:rsidRPr="00E75547">
        <w:rPr>
          <w:rFonts w:ascii="Book Antiqua" w:hAnsi="Book Antiqua"/>
          <w:b/>
          <w:bCs/>
          <w:sz w:val="24"/>
          <w:szCs w:val="24"/>
        </w:rPr>
        <w:lastRenderedPageBreak/>
        <w:t xml:space="preserve">Table 1 Plasma and liver biomarkers in </w:t>
      </w:r>
      <w:r w:rsidRPr="00E75547">
        <w:rPr>
          <w:rFonts w:ascii="Book Antiqua" w:hAnsi="Book Antiqua"/>
          <w:b/>
          <w:bCs/>
          <w:i/>
          <w:sz w:val="24"/>
          <w:szCs w:val="24"/>
        </w:rPr>
        <w:t>ob/ob</w:t>
      </w:r>
      <w:r w:rsidRPr="00E75547">
        <w:rPr>
          <w:rFonts w:ascii="Book Antiqua" w:hAnsi="Book Antiqua"/>
          <w:b/>
          <w:bCs/>
          <w:sz w:val="24"/>
          <w:szCs w:val="24"/>
        </w:rPr>
        <w:t xml:space="preserve"> mice fed </w:t>
      </w:r>
      <w:r w:rsidR="00055155" w:rsidRPr="00E75547">
        <w:rPr>
          <w:rFonts w:ascii="Book Antiqua" w:hAnsi="Book Antiqua"/>
          <w:b/>
          <w:bCs/>
          <w:sz w:val="24"/>
          <w:szCs w:val="24"/>
        </w:rPr>
        <w:t xml:space="preserve">amylin liver </w:t>
      </w:r>
      <w:r w:rsidR="00055155" w:rsidRPr="00E75547">
        <w:rPr>
          <w:rFonts w:ascii="Book Antiqua" w:hAnsi="Book Antiqua" w:cstheme="minorBidi"/>
          <w:b/>
          <w:bCs/>
          <w:sz w:val="24"/>
          <w:szCs w:val="24"/>
        </w:rPr>
        <w:t>non-alcoholic steatohepatitis</w:t>
      </w:r>
      <w:r w:rsidRPr="00E75547">
        <w:rPr>
          <w:rFonts w:ascii="Book Antiqua" w:hAnsi="Book Antiqua"/>
          <w:b/>
          <w:bCs/>
          <w:sz w:val="24"/>
          <w:szCs w:val="24"/>
        </w:rPr>
        <w:t xml:space="preserve"> or Gubra </w:t>
      </w:r>
      <w:r w:rsidR="00055155" w:rsidRPr="00E75547">
        <w:rPr>
          <w:rFonts w:ascii="Book Antiqua" w:hAnsi="Book Antiqua"/>
          <w:b/>
          <w:bCs/>
          <w:sz w:val="24"/>
          <w:szCs w:val="24"/>
        </w:rPr>
        <w:t>a</w:t>
      </w:r>
      <w:r w:rsidRPr="00E75547">
        <w:rPr>
          <w:rFonts w:ascii="Book Antiqua" w:hAnsi="Book Antiqua"/>
          <w:b/>
          <w:bCs/>
          <w:sz w:val="24"/>
          <w:szCs w:val="24"/>
        </w:rPr>
        <w:t xml:space="preserve">mylin </w:t>
      </w:r>
      <w:r w:rsidR="00055155" w:rsidRPr="00E75547">
        <w:rPr>
          <w:rFonts w:ascii="Book Antiqua" w:hAnsi="Book Antiqua" w:cstheme="minorBidi"/>
          <w:b/>
          <w:bCs/>
          <w:sz w:val="24"/>
          <w:szCs w:val="24"/>
        </w:rPr>
        <w:t>non-alcoholic steatohepatitis</w:t>
      </w:r>
      <w:r w:rsidRPr="00E75547">
        <w:rPr>
          <w:rFonts w:ascii="Book Antiqua" w:hAnsi="Book Antiqua"/>
          <w:b/>
          <w:bCs/>
          <w:sz w:val="24"/>
          <w:szCs w:val="24"/>
        </w:rPr>
        <w:t xml:space="preserve"> diet for 8</w:t>
      </w:r>
      <w:r w:rsidR="00055155" w:rsidRPr="00E75547">
        <w:rPr>
          <w:rFonts w:ascii="Book Antiqua" w:hAnsi="Book Antiqua"/>
          <w:b/>
          <w:bCs/>
          <w:sz w:val="24"/>
          <w:szCs w:val="24"/>
        </w:rPr>
        <w:t>-</w:t>
      </w:r>
      <w:r w:rsidRPr="00E75547">
        <w:rPr>
          <w:rFonts w:ascii="Book Antiqua" w:hAnsi="Book Antiqua"/>
          <w:b/>
          <w:bCs/>
          <w:sz w:val="24"/>
          <w:szCs w:val="24"/>
        </w:rPr>
        <w:t>16 wk</w:t>
      </w:r>
    </w:p>
    <w:tbl>
      <w:tblPr>
        <w:tblStyle w:val="ae"/>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567"/>
        <w:gridCol w:w="1559"/>
        <w:gridCol w:w="1560"/>
        <w:gridCol w:w="1842"/>
        <w:gridCol w:w="1985"/>
        <w:gridCol w:w="2551"/>
      </w:tblGrid>
      <w:tr w:rsidR="005A3BC2" w:rsidRPr="00E75547" w14:paraId="78774962" w14:textId="77777777" w:rsidTr="00055155">
        <w:trPr>
          <w:trHeight w:val="881"/>
          <w:jc w:val="center"/>
        </w:trPr>
        <w:tc>
          <w:tcPr>
            <w:tcW w:w="1701" w:type="dxa"/>
            <w:tcBorders>
              <w:top w:val="single" w:sz="4" w:space="0" w:color="auto"/>
              <w:bottom w:val="single" w:sz="4" w:space="0" w:color="auto"/>
            </w:tcBorders>
          </w:tcPr>
          <w:p w14:paraId="15227FDA" w14:textId="77777777" w:rsidR="005A3BC2" w:rsidRPr="00E75547" w:rsidRDefault="005A3BC2" w:rsidP="00063D4C">
            <w:pPr>
              <w:spacing w:line="360" w:lineRule="auto"/>
              <w:jc w:val="both"/>
              <w:rPr>
                <w:rFonts w:ascii="Book Antiqua" w:hAnsi="Book Antiqua"/>
                <w:b/>
                <w:sz w:val="24"/>
                <w:szCs w:val="24"/>
              </w:rPr>
            </w:pPr>
            <w:bookmarkStart w:id="117" w:name="_Hlk534976343"/>
            <w:r w:rsidRPr="00E75547">
              <w:rPr>
                <w:rFonts w:ascii="Book Antiqua" w:hAnsi="Book Antiqua"/>
                <w:b/>
                <w:sz w:val="24"/>
                <w:szCs w:val="24"/>
              </w:rPr>
              <w:t>Group</w:t>
            </w:r>
          </w:p>
        </w:tc>
        <w:tc>
          <w:tcPr>
            <w:tcW w:w="1843" w:type="dxa"/>
            <w:tcBorders>
              <w:top w:val="single" w:sz="4" w:space="0" w:color="auto"/>
              <w:bottom w:val="single" w:sz="4" w:space="0" w:color="auto"/>
            </w:tcBorders>
          </w:tcPr>
          <w:p w14:paraId="08F56392" w14:textId="1705F861" w:rsidR="005A3BC2" w:rsidRPr="00E75547" w:rsidRDefault="005A3BC2" w:rsidP="00055155">
            <w:pPr>
              <w:spacing w:line="360" w:lineRule="auto"/>
              <w:jc w:val="both"/>
              <w:rPr>
                <w:rFonts w:ascii="Book Antiqua" w:hAnsi="Book Antiqua"/>
                <w:b/>
                <w:sz w:val="24"/>
                <w:szCs w:val="24"/>
              </w:rPr>
            </w:pPr>
            <w:r w:rsidRPr="00E75547">
              <w:rPr>
                <w:rFonts w:ascii="Book Antiqua" w:hAnsi="Book Antiqua"/>
                <w:b/>
                <w:sz w:val="24"/>
                <w:szCs w:val="24"/>
              </w:rPr>
              <w:t>Weeks</w:t>
            </w:r>
            <w:r w:rsidR="00055155" w:rsidRPr="00E75547">
              <w:rPr>
                <w:rFonts w:ascii="Book Antiqua" w:hAnsi="Book Antiqua"/>
                <w:b/>
                <w:sz w:val="24"/>
                <w:szCs w:val="24"/>
              </w:rPr>
              <w:t xml:space="preserve"> </w:t>
            </w:r>
            <w:r w:rsidRPr="00E75547">
              <w:rPr>
                <w:rFonts w:ascii="Book Antiqua" w:hAnsi="Book Antiqua"/>
                <w:b/>
                <w:sz w:val="24"/>
                <w:szCs w:val="24"/>
              </w:rPr>
              <w:t>on diet</w:t>
            </w:r>
          </w:p>
        </w:tc>
        <w:tc>
          <w:tcPr>
            <w:tcW w:w="567" w:type="dxa"/>
            <w:tcBorders>
              <w:top w:val="single" w:sz="4" w:space="0" w:color="auto"/>
              <w:bottom w:val="single" w:sz="4" w:space="0" w:color="auto"/>
            </w:tcBorders>
          </w:tcPr>
          <w:p w14:paraId="48F99A0D" w14:textId="77777777" w:rsidR="005A3BC2" w:rsidRPr="00E75547" w:rsidRDefault="005A3BC2" w:rsidP="00063D4C">
            <w:pPr>
              <w:spacing w:line="360" w:lineRule="auto"/>
              <w:jc w:val="both"/>
              <w:rPr>
                <w:rFonts w:ascii="Book Antiqua" w:hAnsi="Book Antiqua"/>
                <w:b/>
                <w:i/>
                <w:iCs/>
                <w:sz w:val="24"/>
                <w:szCs w:val="24"/>
              </w:rPr>
            </w:pPr>
            <w:r w:rsidRPr="00E75547">
              <w:rPr>
                <w:rFonts w:ascii="Book Antiqua" w:hAnsi="Book Antiqua"/>
                <w:b/>
                <w:i/>
                <w:iCs/>
                <w:sz w:val="24"/>
                <w:szCs w:val="24"/>
              </w:rPr>
              <w:t>n</w:t>
            </w:r>
          </w:p>
        </w:tc>
        <w:tc>
          <w:tcPr>
            <w:tcW w:w="1559" w:type="dxa"/>
            <w:tcBorders>
              <w:top w:val="single" w:sz="4" w:space="0" w:color="auto"/>
              <w:bottom w:val="single" w:sz="4" w:space="0" w:color="auto"/>
            </w:tcBorders>
          </w:tcPr>
          <w:p w14:paraId="1A9BCA4E" w14:textId="2DA211C2" w:rsidR="005A3BC2" w:rsidRPr="00E75547" w:rsidRDefault="005A3BC2" w:rsidP="00055155">
            <w:pPr>
              <w:spacing w:line="360" w:lineRule="auto"/>
              <w:jc w:val="both"/>
              <w:rPr>
                <w:rFonts w:ascii="Book Antiqua" w:hAnsi="Book Antiqua"/>
                <w:b/>
                <w:sz w:val="24"/>
                <w:szCs w:val="24"/>
              </w:rPr>
            </w:pPr>
            <w:r w:rsidRPr="00E75547">
              <w:rPr>
                <w:rFonts w:ascii="Book Antiqua" w:hAnsi="Book Antiqua"/>
                <w:b/>
                <w:sz w:val="24"/>
                <w:szCs w:val="24"/>
              </w:rPr>
              <w:t>ALT</w:t>
            </w:r>
            <w:r w:rsidR="00055155" w:rsidRPr="00E75547">
              <w:rPr>
                <w:rFonts w:ascii="Book Antiqua" w:hAnsi="Book Antiqua"/>
                <w:b/>
                <w:sz w:val="24"/>
                <w:szCs w:val="24"/>
              </w:rPr>
              <w:t xml:space="preserve"> </w:t>
            </w:r>
            <w:r w:rsidRPr="00E75547">
              <w:rPr>
                <w:rFonts w:ascii="Book Antiqua" w:hAnsi="Book Antiqua"/>
                <w:b/>
                <w:sz w:val="24"/>
                <w:szCs w:val="24"/>
              </w:rPr>
              <w:t>(U/L)</w:t>
            </w:r>
          </w:p>
        </w:tc>
        <w:tc>
          <w:tcPr>
            <w:tcW w:w="1560" w:type="dxa"/>
            <w:tcBorders>
              <w:top w:val="single" w:sz="4" w:space="0" w:color="auto"/>
              <w:bottom w:val="single" w:sz="4" w:space="0" w:color="auto"/>
            </w:tcBorders>
          </w:tcPr>
          <w:p w14:paraId="3394870D" w14:textId="5811B92C" w:rsidR="005A3BC2" w:rsidRPr="00E75547" w:rsidRDefault="005A3BC2" w:rsidP="00055155">
            <w:pPr>
              <w:spacing w:line="360" w:lineRule="auto"/>
              <w:jc w:val="both"/>
              <w:rPr>
                <w:rFonts w:ascii="Book Antiqua" w:hAnsi="Book Antiqua"/>
                <w:b/>
                <w:sz w:val="24"/>
                <w:szCs w:val="24"/>
              </w:rPr>
            </w:pPr>
            <w:r w:rsidRPr="00E75547">
              <w:rPr>
                <w:rFonts w:ascii="Book Antiqua" w:hAnsi="Book Antiqua"/>
                <w:b/>
                <w:sz w:val="24"/>
                <w:szCs w:val="24"/>
              </w:rPr>
              <w:t>AST</w:t>
            </w:r>
            <w:r w:rsidR="00055155" w:rsidRPr="00E75547">
              <w:rPr>
                <w:rFonts w:ascii="Book Antiqua" w:hAnsi="Book Antiqua"/>
                <w:b/>
                <w:sz w:val="24"/>
                <w:szCs w:val="24"/>
              </w:rPr>
              <w:t xml:space="preserve"> </w:t>
            </w:r>
            <w:r w:rsidRPr="00E75547">
              <w:rPr>
                <w:rFonts w:ascii="Book Antiqua" w:hAnsi="Book Antiqua"/>
                <w:b/>
                <w:sz w:val="24"/>
                <w:szCs w:val="24"/>
              </w:rPr>
              <w:t>(U/L)</w:t>
            </w:r>
          </w:p>
        </w:tc>
        <w:tc>
          <w:tcPr>
            <w:tcW w:w="1842" w:type="dxa"/>
            <w:tcBorders>
              <w:top w:val="single" w:sz="4" w:space="0" w:color="auto"/>
              <w:bottom w:val="single" w:sz="4" w:space="0" w:color="auto"/>
            </w:tcBorders>
          </w:tcPr>
          <w:p w14:paraId="7EDA8619" w14:textId="7E7A528C" w:rsidR="005A3BC2" w:rsidRPr="00E75547" w:rsidRDefault="005A3BC2" w:rsidP="00055155">
            <w:pPr>
              <w:spacing w:line="360" w:lineRule="auto"/>
              <w:jc w:val="both"/>
              <w:rPr>
                <w:rFonts w:ascii="Book Antiqua" w:hAnsi="Book Antiqua"/>
                <w:b/>
                <w:sz w:val="24"/>
                <w:szCs w:val="24"/>
              </w:rPr>
            </w:pPr>
            <w:r w:rsidRPr="00E75547">
              <w:rPr>
                <w:rFonts w:ascii="Book Antiqua" w:hAnsi="Book Antiqua"/>
                <w:b/>
                <w:sz w:val="24"/>
                <w:szCs w:val="24"/>
              </w:rPr>
              <w:t>Plasma TG</w:t>
            </w:r>
            <w:r w:rsidR="00055155" w:rsidRPr="00E75547">
              <w:rPr>
                <w:rFonts w:ascii="Book Antiqua" w:hAnsi="Book Antiqua"/>
                <w:b/>
                <w:sz w:val="24"/>
                <w:szCs w:val="24"/>
              </w:rPr>
              <w:t xml:space="preserve"> </w:t>
            </w:r>
            <w:r w:rsidRPr="00E75547">
              <w:rPr>
                <w:rFonts w:ascii="Book Antiqua" w:hAnsi="Book Antiqua"/>
                <w:b/>
                <w:sz w:val="24"/>
                <w:szCs w:val="24"/>
              </w:rPr>
              <w:t>(mmol/L)</w:t>
            </w:r>
          </w:p>
        </w:tc>
        <w:tc>
          <w:tcPr>
            <w:tcW w:w="1985" w:type="dxa"/>
            <w:tcBorders>
              <w:top w:val="single" w:sz="4" w:space="0" w:color="auto"/>
              <w:bottom w:val="single" w:sz="4" w:space="0" w:color="auto"/>
            </w:tcBorders>
          </w:tcPr>
          <w:p w14:paraId="20576651" w14:textId="77777777" w:rsidR="005A3BC2" w:rsidRPr="00E75547" w:rsidRDefault="005A3BC2" w:rsidP="00063D4C">
            <w:pPr>
              <w:spacing w:line="360" w:lineRule="auto"/>
              <w:jc w:val="both"/>
              <w:rPr>
                <w:rFonts w:ascii="Book Antiqua" w:hAnsi="Book Antiqua"/>
                <w:b/>
                <w:sz w:val="24"/>
                <w:szCs w:val="24"/>
              </w:rPr>
            </w:pPr>
            <w:r w:rsidRPr="00E75547">
              <w:rPr>
                <w:rFonts w:ascii="Book Antiqua" w:hAnsi="Book Antiqua"/>
                <w:b/>
                <w:sz w:val="24"/>
                <w:szCs w:val="24"/>
              </w:rPr>
              <w:t>Plasma TC</w:t>
            </w:r>
          </w:p>
          <w:p w14:paraId="53FD075E" w14:textId="77777777" w:rsidR="005A3BC2" w:rsidRPr="00E75547" w:rsidRDefault="005A3BC2" w:rsidP="00063D4C">
            <w:pPr>
              <w:spacing w:line="360" w:lineRule="auto"/>
              <w:jc w:val="both"/>
              <w:rPr>
                <w:rFonts w:ascii="Book Antiqua" w:hAnsi="Book Antiqua"/>
                <w:b/>
                <w:sz w:val="24"/>
                <w:szCs w:val="24"/>
              </w:rPr>
            </w:pPr>
            <w:r w:rsidRPr="00E75547">
              <w:rPr>
                <w:rFonts w:ascii="Book Antiqua" w:hAnsi="Book Antiqua"/>
                <w:b/>
                <w:sz w:val="24"/>
                <w:szCs w:val="24"/>
              </w:rPr>
              <w:t>(mmol/L)</w:t>
            </w:r>
          </w:p>
        </w:tc>
        <w:tc>
          <w:tcPr>
            <w:tcW w:w="2551" w:type="dxa"/>
            <w:tcBorders>
              <w:top w:val="single" w:sz="4" w:space="0" w:color="auto"/>
              <w:bottom w:val="single" w:sz="4" w:space="0" w:color="auto"/>
            </w:tcBorders>
          </w:tcPr>
          <w:p w14:paraId="2D10881A" w14:textId="77777777" w:rsidR="005A3BC2" w:rsidRPr="00E75547" w:rsidRDefault="005A3BC2" w:rsidP="00063D4C">
            <w:pPr>
              <w:spacing w:line="360" w:lineRule="auto"/>
              <w:jc w:val="both"/>
              <w:rPr>
                <w:rFonts w:ascii="Book Antiqua" w:hAnsi="Book Antiqua"/>
                <w:b/>
                <w:sz w:val="24"/>
                <w:szCs w:val="24"/>
              </w:rPr>
            </w:pPr>
            <w:r w:rsidRPr="00E75547">
              <w:rPr>
                <w:rFonts w:ascii="Book Antiqua" w:hAnsi="Book Antiqua"/>
                <w:b/>
                <w:sz w:val="24"/>
                <w:szCs w:val="24"/>
              </w:rPr>
              <w:t>Liver lipid mass</w:t>
            </w:r>
          </w:p>
          <w:p w14:paraId="6E4216F3" w14:textId="77777777" w:rsidR="005A3BC2" w:rsidRPr="00E75547" w:rsidRDefault="005A3BC2" w:rsidP="00063D4C">
            <w:pPr>
              <w:spacing w:line="360" w:lineRule="auto"/>
              <w:jc w:val="both"/>
              <w:rPr>
                <w:rFonts w:ascii="Book Antiqua" w:hAnsi="Book Antiqua"/>
                <w:b/>
                <w:sz w:val="24"/>
                <w:szCs w:val="24"/>
              </w:rPr>
            </w:pPr>
            <w:r w:rsidRPr="00E75547">
              <w:rPr>
                <w:rFonts w:ascii="Book Antiqua" w:hAnsi="Book Antiqua"/>
                <w:b/>
                <w:sz w:val="24"/>
                <w:szCs w:val="24"/>
              </w:rPr>
              <w:t>(% of liver weight)</w:t>
            </w:r>
          </w:p>
        </w:tc>
      </w:tr>
      <w:tr w:rsidR="005A3BC2" w:rsidRPr="00E75547" w14:paraId="475BB03A" w14:textId="77777777" w:rsidTr="00055155">
        <w:trPr>
          <w:trHeight w:val="459"/>
          <w:jc w:val="center"/>
        </w:trPr>
        <w:tc>
          <w:tcPr>
            <w:tcW w:w="1701" w:type="dxa"/>
            <w:vMerge w:val="restart"/>
            <w:tcBorders>
              <w:top w:val="single" w:sz="4" w:space="0" w:color="auto"/>
            </w:tcBorders>
          </w:tcPr>
          <w:p w14:paraId="13471E07" w14:textId="77777777" w:rsidR="005A3BC2" w:rsidRPr="00E75547" w:rsidRDefault="005A3BC2" w:rsidP="00063D4C">
            <w:pPr>
              <w:spacing w:line="360" w:lineRule="auto"/>
              <w:jc w:val="both"/>
              <w:rPr>
                <w:rFonts w:ascii="Book Antiqua" w:hAnsi="Book Antiqua"/>
                <w:b/>
                <w:sz w:val="24"/>
                <w:szCs w:val="24"/>
              </w:rPr>
            </w:pPr>
          </w:p>
          <w:p w14:paraId="2A57BBE6" w14:textId="77777777" w:rsidR="005A3BC2" w:rsidRPr="00E75547" w:rsidRDefault="005A3BC2" w:rsidP="00063D4C">
            <w:pPr>
              <w:spacing w:line="360" w:lineRule="auto"/>
              <w:jc w:val="both"/>
              <w:rPr>
                <w:rFonts w:ascii="Book Antiqua" w:hAnsi="Book Antiqua"/>
                <w:b/>
                <w:sz w:val="24"/>
                <w:szCs w:val="24"/>
              </w:rPr>
            </w:pPr>
            <w:r w:rsidRPr="00E75547">
              <w:rPr>
                <w:rFonts w:ascii="Book Antiqua" w:hAnsi="Book Antiqua"/>
                <w:b/>
                <w:sz w:val="24"/>
                <w:szCs w:val="24"/>
              </w:rPr>
              <w:t>Chow C57</w:t>
            </w:r>
          </w:p>
        </w:tc>
        <w:tc>
          <w:tcPr>
            <w:tcW w:w="1843" w:type="dxa"/>
            <w:tcBorders>
              <w:top w:val="single" w:sz="4" w:space="0" w:color="auto"/>
            </w:tcBorders>
          </w:tcPr>
          <w:p w14:paraId="02D039BB"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sz w:val="24"/>
                <w:szCs w:val="24"/>
              </w:rPr>
              <w:t>8</w:t>
            </w:r>
          </w:p>
        </w:tc>
        <w:tc>
          <w:tcPr>
            <w:tcW w:w="567" w:type="dxa"/>
            <w:tcBorders>
              <w:top w:val="single" w:sz="4" w:space="0" w:color="auto"/>
            </w:tcBorders>
          </w:tcPr>
          <w:p w14:paraId="09435FE0"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6</w:t>
            </w:r>
          </w:p>
        </w:tc>
        <w:tc>
          <w:tcPr>
            <w:tcW w:w="1559" w:type="dxa"/>
            <w:tcBorders>
              <w:top w:val="single" w:sz="4" w:space="0" w:color="auto"/>
            </w:tcBorders>
          </w:tcPr>
          <w:p w14:paraId="78C1DCE8"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115 ± 60</w:t>
            </w:r>
          </w:p>
        </w:tc>
        <w:tc>
          <w:tcPr>
            <w:tcW w:w="1560" w:type="dxa"/>
            <w:tcBorders>
              <w:top w:val="single" w:sz="4" w:space="0" w:color="auto"/>
            </w:tcBorders>
          </w:tcPr>
          <w:p w14:paraId="40449A85"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192 ± 77</w:t>
            </w:r>
          </w:p>
        </w:tc>
        <w:tc>
          <w:tcPr>
            <w:tcW w:w="1842" w:type="dxa"/>
            <w:tcBorders>
              <w:top w:val="single" w:sz="4" w:space="0" w:color="auto"/>
            </w:tcBorders>
          </w:tcPr>
          <w:p w14:paraId="22E8C0C0"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1.7 ± 0.2</w:t>
            </w:r>
          </w:p>
        </w:tc>
        <w:tc>
          <w:tcPr>
            <w:tcW w:w="1985" w:type="dxa"/>
            <w:tcBorders>
              <w:top w:val="single" w:sz="4" w:space="0" w:color="auto"/>
            </w:tcBorders>
          </w:tcPr>
          <w:p w14:paraId="563756D2"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3.8 ± 0.2</w:t>
            </w:r>
          </w:p>
        </w:tc>
        <w:tc>
          <w:tcPr>
            <w:tcW w:w="2551" w:type="dxa"/>
            <w:tcBorders>
              <w:top w:val="single" w:sz="4" w:space="0" w:color="auto"/>
            </w:tcBorders>
          </w:tcPr>
          <w:p w14:paraId="240AA4A9"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3.5 ± 0.4</w:t>
            </w:r>
          </w:p>
        </w:tc>
      </w:tr>
      <w:tr w:rsidR="005A3BC2" w:rsidRPr="00E75547" w14:paraId="4B54FF0E" w14:textId="77777777" w:rsidTr="00055155">
        <w:trPr>
          <w:trHeight w:val="470"/>
          <w:jc w:val="center"/>
        </w:trPr>
        <w:tc>
          <w:tcPr>
            <w:tcW w:w="1701" w:type="dxa"/>
            <w:vMerge/>
          </w:tcPr>
          <w:p w14:paraId="238469D4" w14:textId="77777777" w:rsidR="005A3BC2" w:rsidRPr="00E75547" w:rsidRDefault="005A3BC2" w:rsidP="00063D4C">
            <w:pPr>
              <w:spacing w:line="360" w:lineRule="auto"/>
              <w:jc w:val="both"/>
              <w:rPr>
                <w:rFonts w:ascii="Book Antiqua" w:hAnsi="Book Antiqua"/>
                <w:b/>
                <w:sz w:val="24"/>
                <w:szCs w:val="24"/>
              </w:rPr>
            </w:pPr>
          </w:p>
        </w:tc>
        <w:tc>
          <w:tcPr>
            <w:tcW w:w="1843" w:type="dxa"/>
          </w:tcPr>
          <w:p w14:paraId="29DCABCE"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sz w:val="24"/>
                <w:szCs w:val="24"/>
              </w:rPr>
              <w:t>12</w:t>
            </w:r>
          </w:p>
        </w:tc>
        <w:tc>
          <w:tcPr>
            <w:tcW w:w="567" w:type="dxa"/>
          </w:tcPr>
          <w:p w14:paraId="11B7C3BF"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6</w:t>
            </w:r>
          </w:p>
        </w:tc>
        <w:tc>
          <w:tcPr>
            <w:tcW w:w="1559" w:type="dxa"/>
          </w:tcPr>
          <w:p w14:paraId="51DD3BEB"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67 ± 10</w:t>
            </w:r>
          </w:p>
        </w:tc>
        <w:tc>
          <w:tcPr>
            <w:tcW w:w="1560" w:type="dxa"/>
          </w:tcPr>
          <w:p w14:paraId="2F5095CA"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93 ± 16</w:t>
            </w:r>
          </w:p>
        </w:tc>
        <w:tc>
          <w:tcPr>
            <w:tcW w:w="1842" w:type="dxa"/>
          </w:tcPr>
          <w:p w14:paraId="418F440B"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1.7 ± 0.1</w:t>
            </w:r>
          </w:p>
        </w:tc>
        <w:tc>
          <w:tcPr>
            <w:tcW w:w="1985" w:type="dxa"/>
          </w:tcPr>
          <w:p w14:paraId="303235C9"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3.5 ± 0.1</w:t>
            </w:r>
          </w:p>
        </w:tc>
        <w:tc>
          <w:tcPr>
            <w:tcW w:w="2551" w:type="dxa"/>
          </w:tcPr>
          <w:p w14:paraId="1146270E"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4.9 ± 0.7</w:t>
            </w:r>
          </w:p>
        </w:tc>
      </w:tr>
      <w:tr w:rsidR="005A3BC2" w:rsidRPr="00E75547" w14:paraId="4AA4AC88" w14:textId="77777777" w:rsidTr="00055155">
        <w:trPr>
          <w:trHeight w:val="470"/>
          <w:jc w:val="center"/>
        </w:trPr>
        <w:tc>
          <w:tcPr>
            <w:tcW w:w="1701" w:type="dxa"/>
            <w:vMerge/>
          </w:tcPr>
          <w:p w14:paraId="16C9940E" w14:textId="77777777" w:rsidR="005A3BC2" w:rsidRPr="00E75547" w:rsidRDefault="005A3BC2" w:rsidP="00063D4C">
            <w:pPr>
              <w:spacing w:line="360" w:lineRule="auto"/>
              <w:jc w:val="both"/>
              <w:rPr>
                <w:rFonts w:ascii="Book Antiqua" w:hAnsi="Book Antiqua"/>
                <w:b/>
                <w:sz w:val="24"/>
                <w:szCs w:val="24"/>
              </w:rPr>
            </w:pPr>
          </w:p>
        </w:tc>
        <w:tc>
          <w:tcPr>
            <w:tcW w:w="1843" w:type="dxa"/>
          </w:tcPr>
          <w:p w14:paraId="4E419A01"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sz w:val="24"/>
                <w:szCs w:val="24"/>
              </w:rPr>
              <w:t>16</w:t>
            </w:r>
          </w:p>
        </w:tc>
        <w:tc>
          <w:tcPr>
            <w:tcW w:w="567" w:type="dxa"/>
          </w:tcPr>
          <w:p w14:paraId="45BDE5B0"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6</w:t>
            </w:r>
          </w:p>
        </w:tc>
        <w:tc>
          <w:tcPr>
            <w:tcW w:w="1559" w:type="dxa"/>
          </w:tcPr>
          <w:p w14:paraId="21217C29"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61 ± 18</w:t>
            </w:r>
          </w:p>
        </w:tc>
        <w:tc>
          <w:tcPr>
            <w:tcW w:w="1560" w:type="dxa"/>
          </w:tcPr>
          <w:p w14:paraId="1CA507F7"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82 ± 18</w:t>
            </w:r>
          </w:p>
        </w:tc>
        <w:tc>
          <w:tcPr>
            <w:tcW w:w="1842" w:type="dxa"/>
          </w:tcPr>
          <w:p w14:paraId="022F44C2"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2.2 ± 0.2</w:t>
            </w:r>
          </w:p>
        </w:tc>
        <w:tc>
          <w:tcPr>
            <w:tcW w:w="1985" w:type="dxa"/>
          </w:tcPr>
          <w:p w14:paraId="6A6D7887"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3.8 ± 0.3</w:t>
            </w:r>
          </w:p>
        </w:tc>
        <w:tc>
          <w:tcPr>
            <w:tcW w:w="2551" w:type="dxa"/>
          </w:tcPr>
          <w:p w14:paraId="04B5B9C7"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3.6 ± 0.4</w:t>
            </w:r>
          </w:p>
        </w:tc>
      </w:tr>
      <w:tr w:rsidR="005A3BC2" w:rsidRPr="00E75547" w14:paraId="53E5A940" w14:textId="77777777" w:rsidTr="00055155">
        <w:trPr>
          <w:trHeight w:val="459"/>
          <w:jc w:val="center"/>
        </w:trPr>
        <w:tc>
          <w:tcPr>
            <w:tcW w:w="1701" w:type="dxa"/>
            <w:vMerge w:val="restart"/>
          </w:tcPr>
          <w:p w14:paraId="2A7BC1D0" w14:textId="77777777" w:rsidR="005A3BC2" w:rsidRPr="00E75547" w:rsidRDefault="005A3BC2" w:rsidP="00063D4C">
            <w:pPr>
              <w:spacing w:line="360" w:lineRule="auto"/>
              <w:jc w:val="both"/>
              <w:rPr>
                <w:rFonts w:ascii="Book Antiqua" w:hAnsi="Book Antiqua"/>
                <w:b/>
                <w:sz w:val="24"/>
                <w:szCs w:val="24"/>
              </w:rPr>
            </w:pPr>
          </w:p>
          <w:p w14:paraId="68C70B52" w14:textId="77777777" w:rsidR="005A3BC2" w:rsidRPr="00E75547" w:rsidRDefault="005A3BC2" w:rsidP="00063D4C">
            <w:pPr>
              <w:spacing w:line="360" w:lineRule="auto"/>
              <w:jc w:val="both"/>
              <w:rPr>
                <w:rFonts w:ascii="Book Antiqua" w:hAnsi="Book Antiqua"/>
                <w:b/>
                <w:sz w:val="24"/>
                <w:szCs w:val="24"/>
              </w:rPr>
            </w:pPr>
            <w:r w:rsidRPr="00E75547">
              <w:rPr>
                <w:rFonts w:ascii="Book Antiqua" w:hAnsi="Book Antiqua"/>
                <w:b/>
                <w:sz w:val="24"/>
                <w:szCs w:val="24"/>
              </w:rPr>
              <w:t xml:space="preserve">GAN </w:t>
            </w:r>
            <w:r w:rsidRPr="00E75547">
              <w:rPr>
                <w:rFonts w:ascii="Book Antiqua" w:hAnsi="Book Antiqua"/>
                <w:b/>
                <w:i/>
                <w:sz w:val="24"/>
                <w:szCs w:val="24"/>
              </w:rPr>
              <w:t>ob/ob</w:t>
            </w:r>
          </w:p>
        </w:tc>
        <w:tc>
          <w:tcPr>
            <w:tcW w:w="1843" w:type="dxa"/>
          </w:tcPr>
          <w:p w14:paraId="370A42EC"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sz w:val="24"/>
                <w:szCs w:val="24"/>
              </w:rPr>
              <w:t>8</w:t>
            </w:r>
          </w:p>
        </w:tc>
        <w:tc>
          <w:tcPr>
            <w:tcW w:w="567" w:type="dxa"/>
          </w:tcPr>
          <w:p w14:paraId="1FB6346C"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4</w:t>
            </w:r>
          </w:p>
        </w:tc>
        <w:tc>
          <w:tcPr>
            <w:tcW w:w="1559" w:type="dxa"/>
          </w:tcPr>
          <w:p w14:paraId="2C05E129"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913 ± 113</w:t>
            </w:r>
            <w:r w:rsidRPr="00E75547">
              <w:rPr>
                <w:rFonts w:ascii="Book Antiqua" w:hAnsi="Book Antiqua" w:cstheme="minorHAnsi"/>
                <w:sz w:val="24"/>
                <w:szCs w:val="24"/>
                <w:vertAlign w:val="superscript"/>
              </w:rPr>
              <w:t>a</w:t>
            </w:r>
          </w:p>
        </w:tc>
        <w:tc>
          <w:tcPr>
            <w:tcW w:w="1560" w:type="dxa"/>
          </w:tcPr>
          <w:p w14:paraId="789BB822"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663 ± 37</w:t>
            </w:r>
            <w:r w:rsidRPr="00E75547">
              <w:rPr>
                <w:rFonts w:ascii="Book Antiqua" w:hAnsi="Book Antiqua" w:cstheme="minorHAnsi"/>
                <w:sz w:val="24"/>
                <w:szCs w:val="24"/>
                <w:vertAlign w:val="superscript"/>
              </w:rPr>
              <w:t>a</w:t>
            </w:r>
          </w:p>
        </w:tc>
        <w:tc>
          <w:tcPr>
            <w:tcW w:w="1842" w:type="dxa"/>
          </w:tcPr>
          <w:p w14:paraId="08F3F32E"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1.2 ± 0.2</w:t>
            </w:r>
          </w:p>
        </w:tc>
        <w:tc>
          <w:tcPr>
            <w:tcW w:w="1985" w:type="dxa"/>
          </w:tcPr>
          <w:p w14:paraId="11C4E4E2"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11.8 ± 0.9</w:t>
            </w:r>
            <w:r w:rsidRPr="00E75547">
              <w:rPr>
                <w:rFonts w:ascii="Book Antiqua" w:hAnsi="Book Antiqua" w:cstheme="minorHAnsi"/>
                <w:sz w:val="24"/>
                <w:szCs w:val="24"/>
                <w:vertAlign w:val="superscript"/>
              </w:rPr>
              <w:t>a</w:t>
            </w:r>
          </w:p>
        </w:tc>
        <w:tc>
          <w:tcPr>
            <w:tcW w:w="2551" w:type="dxa"/>
          </w:tcPr>
          <w:p w14:paraId="498D7C48"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31.6 ± 1.3</w:t>
            </w:r>
            <w:r w:rsidRPr="00E75547">
              <w:rPr>
                <w:rFonts w:ascii="Book Antiqua" w:hAnsi="Book Antiqua" w:cstheme="minorHAnsi"/>
                <w:sz w:val="24"/>
                <w:szCs w:val="24"/>
                <w:vertAlign w:val="superscript"/>
              </w:rPr>
              <w:t>a</w:t>
            </w:r>
          </w:p>
        </w:tc>
      </w:tr>
      <w:tr w:rsidR="005A3BC2" w:rsidRPr="00E75547" w14:paraId="40B3C967" w14:textId="77777777" w:rsidTr="00055155">
        <w:trPr>
          <w:trHeight w:val="470"/>
          <w:jc w:val="center"/>
        </w:trPr>
        <w:tc>
          <w:tcPr>
            <w:tcW w:w="1701" w:type="dxa"/>
            <w:vMerge/>
          </w:tcPr>
          <w:p w14:paraId="2C9AE6F3" w14:textId="77777777" w:rsidR="005A3BC2" w:rsidRPr="00E75547" w:rsidRDefault="005A3BC2" w:rsidP="00063D4C">
            <w:pPr>
              <w:spacing w:line="360" w:lineRule="auto"/>
              <w:jc w:val="both"/>
              <w:rPr>
                <w:rFonts w:ascii="Book Antiqua" w:hAnsi="Book Antiqua"/>
                <w:b/>
                <w:sz w:val="24"/>
                <w:szCs w:val="24"/>
              </w:rPr>
            </w:pPr>
          </w:p>
        </w:tc>
        <w:tc>
          <w:tcPr>
            <w:tcW w:w="1843" w:type="dxa"/>
          </w:tcPr>
          <w:p w14:paraId="4D9AC4EE"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sz w:val="24"/>
                <w:szCs w:val="24"/>
              </w:rPr>
              <w:t>12</w:t>
            </w:r>
          </w:p>
        </w:tc>
        <w:tc>
          <w:tcPr>
            <w:tcW w:w="567" w:type="dxa"/>
          </w:tcPr>
          <w:p w14:paraId="4581B155"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5</w:t>
            </w:r>
          </w:p>
        </w:tc>
        <w:tc>
          <w:tcPr>
            <w:tcW w:w="1559" w:type="dxa"/>
          </w:tcPr>
          <w:p w14:paraId="1B7CDFAD"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959 ± 93</w:t>
            </w:r>
            <w:r w:rsidRPr="00E75547">
              <w:rPr>
                <w:rFonts w:ascii="Book Antiqua" w:hAnsi="Book Antiqua" w:cstheme="minorHAnsi"/>
                <w:sz w:val="24"/>
                <w:szCs w:val="24"/>
                <w:vertAlign w:val="superscript"/>
              </w:rPr>
              <w:t>a</w:t>
            </w:r>
          </w:p>
        </w:tc>
        <w:tc>
          <w:tcPr>
            <w:tcW w:w="1560" w:type="dxa"/>
          </w:tcPr>
          <w:p w14:paraId="209DA280"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660 ± 52</w:t>
            </w:r>
            <w:r w:rsidRPr="00E75547">
              <w:rPr>
                <w:rFonts w:ascii="Book Antiqua" w:hAnsi="Book Antiqua" w:cstheme="minorHAnsi"/>
                <w:sz w:val="24"/>
                <w:szCs w:val="24"/>
                <w:vertAlign w:val="superscript"/>
              </w:rPr>
              <w:t>a</w:t>
            </w:r>
          </w:p>
        </w:tc>
        <w:tc>
          <w:tcPr>
            <w:tcW w:w="1842" w:type="dxa"/>
          </w:tcPr>
          <w:p w14:paraId="5A6FDA3F"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1.4 ± 0.1</w:t>
            </w:r>
          </w:p>
        </w:tc>
        <w:tc>
          <w:tcPr>
            <w:tcW w:w="1985" w:type="dxa"/>
          </w:tcPr>
          <w:p w14:paraId="1014833F"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12.4 ± 1.3</w:t>
            </w:r>
            <w:r w:rsidRPr="00E75547">
              <w:rPr>
                <w:rFonts w:ascii="Book Antiqua" w:hAnsi="Book Antiqua" w:cstheme="minorHAnsi"/>
                <w:sz w:val="24"/>
                <w:szCs w:val="24"/>
                <w:vertAlign w:val="superscript"/>
              </w:rPr>
              <w:t>a</w:t>
            </w:r>
          </w:p>
        </w:tc>
        <w:tc>
          <w:tcPr>
            <w:tcW w:w="2551" w:type="dxa"/>
          </w:tcPr>
          <w:p w14:paraId="7DFBD1FD"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33.3 ± 0.7</w:t>
            </w:r>
            <w:r w:rsidRPr="00E75547">
              <w:rPr>
                <w:rFonts w:ascii="Book Antiqua" w:hAnsi="Book Antiqua" w:cstheme="minorHAnsi"/>
                <w:sz w:val="24"/>
                <w:szCs w:val="24"/>
                <w:vertAlign w:val="superscript"/>
              </w:rPr>
              <w:t>a</w:t>
            </w:r>
          </w:p>
        </w:tc>
      </w:tr>
      <w:tr w:rsidR="005A3BC2" w:rsidRPr="00E75547" w14:paraId="748A4AB4" w14:textId="77777777" w:rsidTr="00055155">
        <w:trPr>
          <w:trHeight w:val="470"/>
          <w:jc w:val="center"/>
        </w:trPr>
        <w:tc>
          <w:tcPr>
            <w:tcW w:w="1701" w:type="dxa"/>
            <w:vMerge/>
          </w:tcPr>
          <w:p w14:paraId="4C423CE0" w14:textId="77777777" w:rsidR="005A3BC2" w:rsidRPr="00E75547" w:rsidRDefault="005A3BC2" w:rsidP="00063D4C">
            <w:pPr>
              <w:spacing w:line="360" w:lineRule="auto"/>
              <w:jc w:val="both"/>
              <w:rPr>
                <w:rFonts w:ascii="Book Antiqua" w:hAnsi="Book Antiqua"/>
                <w:b/>
                <w:sz w:val="24"/>
                <w:szCs w:val="24"/>
              </w:rPr>
            </w:pPr>
          </w:p>
        </w:tc>
        <w:tc>
          <w:tcPr>
            <w:tcW w:w="1843" w:type="dxa"/>
          </w:tcPr>
          <w:p w14:paraId="242629A7"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sz w:val="24"/>
                <w:szCs w:val="24"/>
              </w:rPr>
              <w:t>16</w:t>
            </w:r>
          </w:p>
        </w:tc>
        <w:tc>
          <w:tcPr>
            <w:tcW w:w="567" w:type="dxa"/>
          </w:tcPr>
          <w:p w14:paraId="6718C20F"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5</w:t>
            </w:r>
          </w:p>
        </w:tc>
        <w:tc>
          <w:tcPr>
            <w:tcW w:w="1559" w:type="dxa"/>
          </w:tcPr>
          <w:p w14:paraId="3BD9A3D9"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868 ± 102</w:t>
            </w:r>
            <w:r w:rsidRPr="00E75547">
              <w:rPr>
                <w:rFonts w:ascii="Book Antiqua" w:hAnsi="Book Antiqua" w:cstheme="minorHAnsi"/>
                <w:sz w:val="24"/>
                <w:szCs w:val="24"/>
                <w:vertAlign w:val="superscript"/>
              </w:rPr>
              <w:t>a</w:t>
            </w:r>
          </w:p>
        </w:tc>
        <w:tc>
          <w:tcPr>
            <w:tcW w:w="1560" w:type="dxa"/>
          </w:tcPr>
          <w:p w14:paraId="276F92FA"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674 ± 25</w:t>
            </w:r>
            <w:r w:rsidRPr="00E75547">
              <w:rPr>
                <w:rFonts w:ascii="Book Antiqua" w:hAnsi="Book Antiqua" w:cstheme="minorHAnsi"/>
                <w:sz w:val="24"/>
                <w:szCs w:val="24"/>
                <w:vertAlign w:val="superscript"/>
              </w:rPr>
              <w:t>a,d</w:t>
            </w:r>
          </w:p>
        </w:tc>
        <w:tc>
          <w:tcPr>
            <w:tcW w:w="1842" w:type="dxa"/>
          </w:tcPr>
          <w:p w14:paraId="7E663DCF"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1.5 ± 0.2</w:t>
            </w:r>
            <w:r w:rsidRPr="00E75547">
              <w:rPr>
                <w:rFonts w:ascii="Book Antiqua" w:hAnsi="Book Antiqua" w:cstheme="minorHAnsi"/>
                <w:sz w:val="24"/>
                <w:szCs w:val="24"/>
                <w:vertAlign w:val="superscript"/>
              </w:rPr>
              <w:t>a</w:t>
            </w:r>
          </w:p>
        </w:tc>
        <w:tc>
          <w:tcPr>
            <w:tcW w:w="1985" w:type="dxa"/>
          </w:tcPr>
          <w:p w14:paraId="335E28DC"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cstheme="minorHAnsi"/>
                <w:sz w:val="24"/>
                <w:szCs w:val="24"/>
              </w:rPr>
              <w:t>14.3 ± 0.8</w:t>
            </w:r>
            <w:r w:rsidRPr="00E75547">
              <w:rPr>
                <w:rFonts w:ascii="Book Antiqua" w:hAnsi="Book Antiqua" w:cstheme="minorHAnsi"/>
                <w:sz w:val="24"/>
                <w:szCs w:val="24"/>
                <w:vertAlign w:val="superscript"/>
              </w:rPr>
              <w:t>a,d</w:t>
            </w:r>
          </w:p>
        </w:tc>
        <w:tc>
          <w:tcPr>
            <w:tcW w:w="2551" w:type="dxa"/>
          </w:tcPr>
          <w:p w14:paraId="3E5240BC"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28.4 ± 1.4</w:t>
            </w:r>
            <w:r w:rsidRPr="00E75547">
              <w:rPr>
                <w:rFonts w:ascii="Book Antiqua" w:hAnsi="Book Antiqua" w:cstheme="minorHAnsi"/>
                <w:sz w:val="24"/>
                <w:szCs w:val="24"/>
                <w:vertAlign w:val="superscript"/>
              </w:rPr>
              <w:t>a,d</w:t>
            </w:r>
          </w:p>
        </w:tc>
      </w:tr>
      <w:tr w:rsidR="005A3BC2" w:rsidRPr="00E75547" w14:paraId="698C81FE" w14:textId="77777777" w:rsidTr="00055155">
        <w:trPr>
          <w:trHeight w:val="459"/>
          <w:jc w:val="center"/>
        </w:trPr>
        <w:tc>
          <w:tcPr>
            <w:tcW w:w="1701" w:type="dxa"/>
            <w:tcBorders>
              <w:bottom w:val="single" w:sz="4" w:space="0" w:color="auto"/>
            </w:tcBorders>
          </w:tcPr>
          <w:p w14:paraId="7860D67F" w14:textId="77777777" w:rsidR="005A3BC2" w:rsidRPr="00E75547" w:rsidRDefault="005A3BC2" w:rsidP="00063D4C">
            <w:pPr>
              <w:spacing w:line="360" w:lineRule="auto"/>
              <w:jc w:val="both"/>
              <w:rPr>
                <w:rFonts w:ascii="Book Antiqua" w:hAnsi="Book Antiqua"/>
                <w:b/>
                <w:sz w:val="24"/>
                <w:szCs w:val="24"/>
              </w:rPr>
            </w:pPr>
            <w:r w:rsidRPr="00E75547">
              <w:rPr>
                <w:rFonts w:ascii="Book Antiqua" w:hAnsi="Book Antiqua"/>
                <w:b/>
                <w:sz w:val="24"/>
                <w:szCs w:val="24"/>
              </w:rPr>
              <w:t xml:space="preserve">AMLN </w:t>
            </w:r>
            <w:r w:rsidRPr="00E75547">
              <w:rPr>
                <w:rFonts w:ascii="Book Antiqua" w:hAnsi="Book Antiqua"/>
                <w:b/>
                <w:i/>
                <w:sz w:val="24"/>
                <w:szCs w:val="24"/>
              </w:rPr>
              <w:t>ob/ob</w:t>
            </w:r>
          </w:p>
        </w:tc>
        <w:tc>
          <w:tcPr>
            <w:tcW w:w="1843" w:type="dxa"/>
            <w:tcBorders>
              <w:bottom w:val="single" w:sz="4" w:space="0" w:color="auto"/>
            </w:tcBorders>
          </w:tcPr>
          <w:p w14:paraId="3611B0C3" w14:textId="77777777" w:rsidR="005A3BC2" w:rsidRPr="00E75547" w:rsidRDefault="005A3BC2" w:rsidP="00063D4C">
            <w:pPr>
              <w:spacing w:line="360" w:lineRule="auto"/>
              <w:jc w:val="both"/>
              <w:rPr>
                <w:rFonts w:ascii="Book Antiqua" w:hAnsi="Book Antiqua"/>
                <w:sz w:val="24"/>
                <w:szCs w:val="24"/>
              </w:rPr>
            </w:pPr>
            <w:r w:rsidRPr="00E75547">
              <w:rPr>
                <w:rFonts w:ascii="Book Antiqua" w:hAnsi="Book Antiqua"/>
                <w:sz w:val="24"/>
                <w:szCs w:val="24"/>
              </w:rPr>
              <w:t>16</w:t>
            </w:r>
          </w:p>
        </w:tc>
        <w:tc>
          <w:tcPr>
            <w:tcW w:w="567" w:type="dxa"/>
            <w:tcBorders>
              <w:bottom w:val="single" w:sz="4" w:space="0" w:color="auto"/>
            </w:tcBorders>
          </w:tcPr>
          <w:p w14:paraId="5FB6EE99"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6</w:t>
            </w:r>
          </w:p>
        </w:tc>
        <w:tc>
          <w:tcPr>
            <w:tcW w:w="1559" w:type="dxa"/>
            <w:tcBorders>
              <w:bottom w:val="single" w:sz="4" w:space="0" w:color="auto"/>
            </w:tcBorders>
          </w:tcPr>
          <w:p w14:paraId="07EC418C"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654 ± 39</w:t>
            </w:r>
            <w:r w:rsidRPr="00E75547">
              <w:rPr>
                <w:rFonts w:ascii="Book Antiqua" w:hAnsi="Book Antiqua" w:cstheme="minorHAnsi"/>
                <w:sz w:val="24"/>
                <w:szCs w:val="24"/>
                <w:vertAlign w:val="superscript"/>
              </w:rPr>
              <w:t>a</w:t>
            </w:r>
          </w:p>
        </w:tc>
        <w:tc>
          <w:tcPr>
            <w:tcW w:w="1560" w:type="dxa"/>
            <w:tcBorders>
              <w:bottom w:val="single" w:sz="4" w:space="0" w:color="auto"/>
            </w:tcBorders>
          </w:tcPr>
          <w:p w14:paraId="0D9B42CC"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399 ± 23</w:t>
            </w:r>
            <w:r w:rsidRPr="00E75547">
              <w:rPr>
                <w:rFonts w:ascii="Book Antiqua" w:hAnsi="Book Antiqua" w:cstheme="minorHAnsi"/>
                <w:sz w:val="24"/>
                <w:szCs w:val="24"/>
                <w:vertAlign w:val="superscript"/>
              </w:rPr>
              <w:t>a</w:t>
            </w:r>
          </w:p>
        </w:tc>
        <w:tc>
          <w:tcPr>
            <w:tcW w:w="1842" w:type="dxa"/>
            <w:tcBorders>
              <w:bottom w:val="single" w:sz="4" w:space="0" w:color="auto"/>
            </w:tcBorders>
          </w:tcPr>
          <w:p w14:paraId="185E42A9"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1.0 ± 0.1</w:t>
            </w:r>
            <w:r w:rsidRPr="00E75547">
              <w:rPr>
                <w:rFonts w:ascii="Book Antiqua" w:hAnsi="Book Antiqua" w:cstheme="minorHAnsi"/>
                <w:sz w:val="24"/>
                <w:szCs w:val="24"/>
                <w:vertAlign w:val="superscript"/>
              </w:rPr>
              <w:t>a</w:t>
            </w:r>
          </w:p>
        </w:tc>
        <w:tc>
          <w:tcPr>
            <w:tcW w:w="1985" w:type="dxa"/>
            <w:tcBorders>
              <w:bottom w:val="single" w:sz="4" w:space="0" w:color="auto"/>
            </w:tcBorders>
          </w:tcPr>
          <w:p w14:paraId="733009DC"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11.0 ± 0.4</w:t>
            </w:r>
            <w:r w:rsidRPr="00E75547">
              <w:rPr>
                <w:rFonts w:ascii="Book Antiqua" w:hAnsi="Book Antiqua" w:cstheme="minorHAnsi"/>
                <w:sz w:val="24"/>
                <w:szCs w:val="24"/>
                <w:vertAlign w:val="superscript"/>
              </w:rPr>
              <w:t>a</w:t>
            </w:r>
          </w:p>
        </w:tc>
        <w:tc>
          <w:tcPr>
            <w:tcW w:w="2551" w:type="dxa"/>
            <w:tcBorders>
              <w:bottom w:val="single" w:sz="4" w:space="0" w:color="auto"/>
            </w:tcBorders>
          </w:tcPr>
          <w:p w14:paraId="14F72D2B" w14:textId="77777777" w:rsidR="005A3BC2" w:rsidRPr="00E75547" w:rsidRDefault="005A3BC2" w:rsidP="00063D4C">
            <w:pPr>
              <w:spacing w:line="360" w:lineRule="auto"/>
              <w:jc w:val="both"/>
              <w:rPr>
                <w:rFonts w:ascii="Book Antiqua" w:hAnsi="Book Antiqua" w:cstheme="minorHAnsi"/>
                <w:sz w:val="24"/>
                <w:szCs w:val="24"/>
              </w:rPr>
            </w:pPr>
            <w:r w:rsidRPr="00E75547">
              <w:rPr>
                <w:rFonts w:ascii="Book Antiqua" w:hAnsi="Book Antiqua" w:cstheme="minorHAnsi"/>
                <w:sz w:val="24"/>
                <w:szCs w:val="24"/>
              </w:rPr>
              <w:t>35.4 ± 0.8</w:t>
            </w:r>
            <w:r w:rsidRPr="00E75547">
              <w:rPr>
                <w:rFonts w:ascii="Book Antiqua" w:hAnsi="Book Antiqua" w:cstheme="minorHAnsi"/>
                <w:sz w:val="24"/>
                <w:szCs w:val="24"/>
                <w:vertAlign w:val="superscript"/>
              </w:rPr>
              <w:t>a,d</w:t>
            </w:r>
          </w:p>
        </w:tc>
      </w:tr>
    </w:tbl>
    <w:bookmarkEnd w:id="117"/>
    <w:p w14:paraId="35FAB668" w14:textId="3C73ECC1" w:rsidR="005A3BC2" w:rsidRPr="00E75547" w:rsidRDefault="005A3BC2" w:rsidP="00055155">
      <w:pPr>
        <w:spacing w:after="0" w:line="360" w:lineRule="auto"/>
        <w:jc w:val="both"/>
        <w:rPr>
          <w:rFonts w:ascii="Book Antiqua" w:hAnsi="Book Antiqua"/>
          <w:bCs/>
          <w:sz w:val="24"/>
          <w:szCs w:val="24"/>
        </w:rPr>
      </w:pPr>
      <w:proofErr w:type="gramStart"/>
      <w:r w:rsidRPr="00E75547">
        <w:rPr>
          <w:rFonts w:ascii="Book Antiqua" w:hAnsi="Book Antiqua"/>
          <w:bCs/>
          <w:sz w:val="24"/>
          <w:szCs w:val="24"/>
          <w:vertAlign w:val="superscript"/>
        </w:rPr>
        <w:t>a</w:t>
      </w:r>
      <w:r w:rsidR="00055155" w:rsidRPr="00E75547">
        <w:rPr>
          <w:rFonts w:ascii="Book Antiqua" w:hAnsi="Book Antiqua"/>
          <w:bCs/>
          <w:i/>
          <w:iCs/>
          <w:sz w:val="24"/>
          <w:szCs w:val="24"/>
        </w:rPr>
        <w:t>P</w:t>
      </w:r>
      <w:proofErr w:type="gramEnd"/>
      <w:r w:rsidR="00055155" w:rsidRPr="00E75547">
        <w:rPr>
          <w:rFonts w:ascii="Book Antiqua" w:hAnsi="Book Antiqua"/>
          <w:bCs/>
          <w:sz w:val="24"/>
          <w:szCs w:val="24"/>
        </w:rPr>
        <w:t xml:space="preserve"> </w:t>
      </w:r>
      <w:r w:rsidRPr="00E75547">
        <w:rPr>
          <w:rFonts w:ascii="Book Antiqua" w:hAnsi="Book Antiqua"/>
          <w:bCs/>
          <w:sz w:val="24"/>
          <w:szCs w:val="24"/>
        </w:rPr>
        <w:t>&lt;</w:t>
      </w:r>
      <w:r w:rsidR="00055155" w:rsidRPr="00E75547">
        <w:rPr>
          <w:rFonts w:ascii="Book Antiqua" w:hAnsi="Book Antiqua"/>
          <w:bCs/>
          <w:sz w:val="24"/>
          <w:szCs w:val="24"/>
        </w:rPr>
        <w:t xml:space="preserve"> </w:t>
      </w:r>
      <w:r w:rsidRPr="00E75547">
        <w:rPr>
          <w:rFonts w:ascii="Book Antiqua" w:hAnsi="Book Antiqua"/>
          <w:bCs/>
          <w:sz w:val="24"/>
          <w:szCs w:val="24"/>
        </w:rPr>
        <w:t xml:space="preserve">0.05 </w:t>
      </w:r>
      <w:r w:rsidRPr="00E75547">
        <w:rPr>
          <w:rFonts w:ascii="Book Antiqua" w:hAnsi="Book Antiqua"/>
          <w:bCs/>
          <w:i/>
          <w:iCs/>
          <w:sz w:val="24"/>
          <w:szCs w:val="24"/>
        </w:rPr>
        <w:t xml:space="preserve">vs </w:t>
      </w:r>
      <w:r w:rsidRPr="00E75547">
        <w:rPr>
          <w:rFonts w:ascii="Book Antiqua" w:hAnsi="Book Antiqua"/>
          <w:bCs/>
          <w:sz w:val="24"/>
          <w:szCs w:val="24"/>
        </w:rPr>
        <w:t xml:space="preserve">chow-fed C57BL/6J (Chow C57) mice, </w:t>
      </w:r>
      <w:r w:rsidRPr="00E75547">
        <w:rPr>
          <w:rFonts w:ascii="Book Antiqua" w:hAnsi="Book Antiqua"/>
          <w:bCs/>
          <w:sz w:val="24"/>
          <w:szCs w:val="24"/>
          <w:vertAlign w:val="superscript"/>
        </w:rPr>
        <w:t>d</w:t>
      </w:r>
      <w:r w:rsidR="00055155" w:rsidRPr="00E75547">
        <w:rPr>
          <w:rFonts w:ascii="Book Antiqua" w:hAnsi="Book Antiqua"/>
          <w:bCs/>
          <w:i/>
          <w:iCs/>
          <w:sz w:val="24"/>
          <w:szCs w:val="24"/>
        </w:rPr>
        <w:t>P</w:t>
      </w:r>
      <w:r w:rsidR="00055155" w:rsidRPr="00E75547">
        <w:rPr>
          <w:rFonts w:ascii="Book Antiqua" w:hAnsi="Book Antiqua"/>
          <w:bCs/>
          <w:sz w:val="24"/>
          <w:szCs w:val="24"/>
        </w:rPr>
        <w:t xml:space="preserve"> </w:t>
      </w:r>
      <w:r w:rsidRPr="00E75547">
        <w:rPr>
          <w:rFonts w:ascii="Book Antiqua" w:hAnsi="Book Antiqua"/>
          <w:bCs/>
          <w:sz w:val="24"/>
          <w:szCs w:val="24"/>
        </w:rPr>
        <w:t>&lt;</w:t>
      </w:r>
      <w:r w:rsidR="00055155" w:rsidRPr="00E75547">
        <w:rPr>
          <w:rFonts w:ascii="Book Antiqua" w:hAnsi="Book Antiqua"/>
          <w:bCs/>
          <w:sz w:val="24"/>
          <w:szCs w:val="24"/>
        </w:rPr>
        <w:t xml:space="preserve"> </w:t>
      </w:r>
      <w:r w:rsidRPr="00E75547">
        <w:rPr>
          <w:rFonts w:ascii="Book Antiqua" w:hAnsi="Book Antiqua"/>
          <w:bCs/>
          <w:sz w:val="24"/>
          <w:szCs w:val="24"/>
        </w:rPr>
        <w:t xml:space="preserve">0.05 </w:t>
      </w:r>
      <w:r w:rsidRPr="00E75547">
        <w:rPr>
          <w:rFonts w:ascii="Book Antiqua" w:hAnsi="Book Antiqua"/>
          <w:bCs/>
          <w:i/>
          <w:iCs/>
          <w:sz w:val="24"/>
          <w:szCs w:val="24"/>
        </w:rPr>
        <w:t>vs</w:t>
      </w:r>
      <w:r w:rsidRPr="00E75547">
        <w:rPr>
          <w:rFonts w:ascii="Book Antiqua" w:hAnsi="Book Antiqua"/>
          <w:bCs/>
          <w:sz w:val="24"/>
          <w:szCs w:val="24"/>
        </w:rPr>
        <w:t xml:space="preserve"> </w:t>
      </w:r>
      <w:r w:rsidR="00055155" w:rsidRPr="00E75547">
        <w:rPr>
          <w:rFonts w:ascii="Book Antiqua" w:hAnsi="Book Antiqua"/>
          <w:sz w:val="24"/>
          <w:szCs w:val="24"/>
        </w:rPr>
        <w:t xml:space="preserve">amylin liver </w:t>
      </w:r>
      <w:r w:rsidR="00055155" w:rsidRPr="00E75547">
        <w:rPr>
          <w:rFonts w:ascii="Book Antiqua" w:hAnsi="Book Antiqua" w:cstheme="minorBidi"/>
          <w:sz w:val="24"/>
          <w:szCs w:val="24"/>
        </w:rPr>
        <w:t>non-alcoholic steatohepatitis</w:t>
      </w:r>
      <w:r w:rsidRPr="00E75547">
        <w:rPr>
          <w:rFonts w:ascii="Book Antiqua" w:hAnsi="Book Antiqua"/>
          <w:bCs/>
          <w:sz w:val="24"/>
          <w:szCs w:val="24"/>
        </w:rPr>
        <w:t xml:space="preserve"> </w:t>
      </w:r>
      <w:r w:rsidRPr="00E75547">
        <w:rPr>
          <w:rFonts w:ascii="Book Antiqua" w:hAnsi="Book Antiqua"/>
          <w:bCs/>
          <w:i/>
          <w:sz w:val="24"/>
          <w:szCs w:val="24"/>
        </w:rPr>
        <w:t>ob/ob</w:t>
      </w:r>
      <w:r w:rsidRPr="00E75547">
        <w:rPr>
          <w:rFonts w:ascii="Book Antiqua" w:hAnsi="Book Antiqua"/>
          <w:bCs/>
          <w:sz w:val="24"/>
          <w:szCs w:val="24"/>
        </w:rPr>
        <w:t xml:space="preserve"> mice. </w:t>
      </w:r>
      <w:r w:rsidR="007E4A2B" w:rsidRPr="00E75547">
        <w:rPr>
          <w:rFonts w:ascii="Book Antiqua" w:hAnsi="Book Antiqua"/>
          <w:bCs/>
          <w:sz w:val="24"/>
          <w:szCs w:val="24"/>
        </w:rPr>
        <w:t xml:space="preserve">TC: </w:t>
      </w:r>
      <w:r w:rsidR="00055155" w:rsidRPr="00E75547">
        <w:rPr>
          <w:rFonts w:ascii="Book Antiqua" w:hAnsi="Book Antiqua" w:cstheme="minorBidi"/>
          <w:sz w:val="24"/>
          <w:szCs w:val="24"/>
        </w:rPr>
        <w:t>T</w:t>
      </w:r>
      <w:r w:rsidR="007E4A2B" w:rsidRPr="00E75547">
        <w:rPr>
          <w:rFonts w:ascii="Book Antiqua" w:hAnsi="Book Antiqua" w:cstheme="minorBidi"/>
          <w:sz w:val="24"/>
          <w:szCs w:val="24"/>
        </w:rPr>
        <w:t>otal cholesterol</w:t>
      </w:r>
      <w:r w:rsidR="00055155" w:rsidRPr="00E75547">
        <w:rPr>
          <w:rFonts w:ascii="Book Antiqua" w:hAnsi="Book Antiqua" w:cstheme="minorBidi"/>
          <w:sz w:val="24"/>
          <w:szCs w:val="24"/>
        </w:rPr>
        <w:t xml:space="preserve">; ALT: Alanine aminotransferase; AST: Aspartate aminotransferase; TG: Total triglycerides. </w:t>
      </w:r>
    </w:p>
    <w:p w14:paraId="2FB4B171" w14:textId="77777777" w:rsidR="00C424D4" w:rsidRPr="00E75547" w:rsidRDefault="005A3BC2">
      <w:pPr>
        <w:rPr>
          <w:rFonts w:ascii="Book Antiqua" w:hAnsi="Book Antiqua"/>
          <w:sz w:val="24"/>
          <w:szCs w:val="24"/>
        </w:rPr>
        <w:sectPr w:rsidR="00C424D4" w:rsidRPr="00E75547" w:rsidSect="00063D4C">
          <w:headerReference w:type="default" r:id="rId12"/>
          <w:pgSz w:w="16838" w:h="11906" w:orient="landscape"/>
          <w:pgMar w:top="1797" w:right="1440" w:bottom="1797" w:left="1440" w:header="708" w:footer="708" w:gutter="0"/>
          <w:cols w:space="708"/>
          <w:docGrid w:linePitch="360"/>
        </w:sectPr>
      </w:pPr>
      <w:r w:rsidRPr="00E75547">
        <w:rPr>
          <w:rFonts w:ascii="Book Antiqua" w:hAnsi="Book Antiqua"/>
          <w:sz w:val="24"/>
          <w:szCs w:val="24"/>
        </w:rPr>
        <w:br w:type="page"/>
      </w:r>
    </w:p>
    <w:p w14:paraId="6D024E48" w14:textId="7A4477CB" w:rsidR="005A3BC2" w:rsidRPr="00E75547" w:rsidRDefault="005A3BC2">
      <w:pPr>
        <w:rPr>
          <w:rFonts w:ascii="Book Antiqua" w:hAnsi="Book Antiqua"/>
          <w:sz w:val="24"/>
          <w:szCs w:val="24"/>
        </w:rPr>
      </w:pPr>
    </w:p>
    <w:p w14:paraId="280E7B9C" w14:textId="77777777" w:rsidR="005A3BC2" w:rsidRPr="00E75547" w:rsidRDefault="005A3BC2" w:rsidP="005A3BC2">
      <w:pPr>
        <w:spacing w:after="0" w:line="360" w:lineRule="auto"/>
        <w:jc w:val="both"/>
        <w:rPr>
          <w:rFonts w:ascii="Book Antiqua" w:hAnsi="Book Antiqua" w:cstheme="minorBidi"/>
          <w:sz w:val="24"/>
          <w:szCs w:val="24"/>
        </w:rPr>
      </w:pPr>
      <w:r w:rsidRPr="00E75547">
        <w:rPr>
          <w:rFonts w:ascii="Book Antiqua" w:hAnsi="Book Antiqua"/>
          <w:noProof/>
          <w:sz w:val="24"/>
          <w:szCs w:val="24"/>
          <w:lang w:eastAsia="zh-CN"/>
        </w:rPr>
        <w:drawing>
          <wp:inline distT="0" distB="0" distL="0" distR="0" wp14:anchorId="3F164F27" wp14:editId="6122FF3C">
            <wp:extent cx="4402987" cy="51057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245" cy="5136206"/>
                    </a:xfrm>
                    <a:prstGeom prst="rect">
                      <a:avLst/>
                    </a:prstGeom>
                    <a:noFill/>
                    <a:ln>
                      <a:noFill/>
                    </a:ln>
                  </pic:spPr>
                </pic:pic>
              </a:graphicData>
            </a:graphic>
          </wp:inline>
        </w:drawing>
      </w:r>
    </w:p>
    <w:p w14:paraId="681F3354" w14:textId="401EC6DF" w:rsidR="00867DC0" w:rsidRPr="00E75547" w:rsidRDefault="005A3BC2" w:rsidP="00C424D4">
      <w:pPr>
        <w:spacing w:after="0" w:line="360" w:lineRule="auto"/>
        <w:jc w:val="both"/>
        <w:rPr>
          <w:rFonts w:ascii="Book Antiqua" w:hAnsi="Book Antiqua" w:cstheme="minorBidi"/>
          <w:bCs/>
          <w:sz w:val="24"/>
          <w:szCs w:val="24"/>
        </w:rPr>
      </w:pPr>
      <w:r w:rsidRPr="00E75547">
        <w:rPr>
          <w:rFonts w:ascii="Book Antiqua" w:hAnsi="Book Antiqua" w:cstheme="minorBidi"/>
          <w:b/>
          <w:sz w:val="24"/>
          <w:szCs w:val="24"/>
        </w:rPr>
        <w:t xml:space="preserve">Figure 1 Metabolic parameters in </w:t>
      </w:r>
      <w:r w:rsidRPr="00E75547">
        <w:rPr>
          <w:rFonts w:ascii="Book Antiqua" w:hAnsi="Book Antiqua" w:cstheme="minorBidi"/>
          <w:b/>
          <w:i/>
          <w:sz w:val="24"/>
          <w:szCs w:val="24"/>
        </w:rPr>
        <w:t>ob/ob</w:t>
      </w:r>
      <w:r w:rsidRPr="00E75547">
        <w:rPr>
          <w:rFonts w:ascii="Book Antiqua" w:hAnsi="Book Antiqua" w:cstheme="minorBidi"/>
          <w:b/>
          <w:sz w:val="24"/>
          <w:szCs w:val="24"/>
        </w:rPr>
        <w:t xml:space="preserve"> mice fed </w:t>
      </w:r>
      <w:r w:rsidR="00C424D4" w:rsidRPr="00E75547">
        <w:rPr>
          <w:rFonts w:ascii="Book Antiqua" w:hAnsi="Book Antiqua" w:cstheme="minorBidi"/>
          <w:b/>
          <w:sz w:val="24"/>
          <w:szCs w:val="24"/>
        </w:rPr>
        <w:t>amylin liver non-alcoholic steatohepatitis</w:t>
      </w:r>
      <w:r w:rsidRPr="00E75547">
        <w:rPr>
          <w:rFonts w:ascii="Book Antiqua" w:hAnsi="Book Antiqua" w:cstheme="minorBidi"/>
          <w:b/>
          <w:sz w:val="24"/>
          <w:szCs w:val="24"/>
        </w:rPr>
        <w:t xml:space="preserve"> or Gubra </w:t>
      </w:r>
      <w:r w:rsidR="00C424D4" w:rsidRPr="00E75547">
        <w:rPr>
          <w:rFonts w:ascii="Book Antiqua" w:hAnsi="Book Antiqua" w:cstheme="minorBidi"/>
          <w:b/>
          <w:sz w:val="24"/>
          <w:szCs w:val="24"/>
        </w:rPr>
        <w:t>a</w:t>
      </w:r>
      <w:r w:rsidRPr="00E75547">
        <w:rPr>
          <w:rFonts w:ascii="Book Antiqua" w:hAnsi="Book Antiqua" w:cstheme="minorBidi"/>
          <w:b/>
          <w:sz w:val="24"/>
          <w:szCs w:val="24"/>
        </w:rPr>
        <w:t xml:space="preserve">mylin </w:t>
      </w:r>
      <w:r w:rsidR="00C424D4" w:rsidRPr="00E75547">
        <w:rPr>
          <w:rFonts w:ascii="Book Antiqua" w:hAnsi="Book Antiqua" w:cstheme="minorBidi"/>
          <w:b/>
          <w:sz w:val="24"/>
          <w:szCs w:val="24"/>
        </w:rPr>
        <w:t xml:space="preserve">non-alcoholic steatohepatitis </w:t>
      </w:r>
      <w:r w:rsidRPr="00E75547">
        <w:rPr>
          <w:rFonts w:ascii="Book Antiqua" w:hAnsi="Book Antiqua" w:cstheme="minorBidi"/>
          <w:b/>
          <w:sz w:val="24"/>
          <w:szCs w:val="24"/>
        </w:rPr>
        <w:t>diet for 8-16 wk.</w:t>
      </w:r>
      <w:r w:rsidRPr="00E75547">
        <w:rPr>
          <w:rFonts w:ascii="Book Antiqua" w:hAnsi="Book Antiqua" w:cstheme="minorBidi"/>
          <w:sz w:val="24"/>
          <w:szCs w:val="24"/>
        </w:rPr>
        <w:t xml:space="preserve"> A</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Body weight</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B</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w:t>
      </w:r>
      <w:r w:rsidR="00C424D4" w:rsidRPr="00E75547">
        <w:rPr>
          <w:rFonts w:ascii="Book Antiqua" w:hAnsi="Book Antiqua" w:cstheme="minorBidi"/>
          <w:sz w:val="24"/>
          <w:szCs w:val="24"/>
        </w:rPr>
        <w:t>B</w:t>
      </w:r>
      <w:r w:rsidRPr="00E75547">
        <w:rPr>
          <w:rFonts w:ascii="Book Antiqua" w:hAnsi="Book Antiqua" w:cstheme="minorBidi"/>
          <w:sz w:val="24"/>
          <w:szCs w:val="24"/>
        </w:rPr>
        <w:t>ody composition</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C</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w:t>
      </w:r>
      <w:r w:rsidR="00C424D4" w:rsidRPr="00E75547">
        <w:rPr>
          <w:rFonts w:ascii="Book Antiqua" w:hAnsi="Book Antiqua" w:cstheme="minorBidi"/>
          <w:sz w:val="24"/>
          <w:szCs w:val="24"/>
        </w:rPr>
        <w:t>T</w:t>
      </w:r>
      <w:r w:rsidRPr="00E75547">
        <w:rPr>
          <w:rFonts w:ascii="Book Antiqua" w:hAnsi="Book Antiqua" w:cstheme="minorBidi"/>
          <w:sz w:val="24"/>
          <w:szCs w:val="24"/>
        </w:rPr>
        <w:t>erminal liver weight (week 16)</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w:t>
      </w:r>
      <w:r w:rsidR="00C424D4" w:rsidRPr="00E75547">
        <w:rPr>
          <w:rFonts w:ascii="Book Antiqua" w:hAnsi="Book Antiqua" w:cstheme="minorBidi"/>
          <w:sz w:val="24"/>
          <w:szCs w:val="24"/>
        </w:rPr>
        <w:t xml:space="preserve">D: </w:t>
      </w:r>
      <w:r w:rsidRPr="00E75547">
        <w:rPr>
          <w:rFonts w:ascii="Book Antiqua" w:hAnsi="Book Antiqua" w:cstheme="minorBidi"/>
          <w:sz w:val="24"/>
          <w:szCs w:val="24"/>
        </w:rPr>
        <w:t xml:space="preserve">An </w:t>
      </w:r>
      <w:r w:rsidR="00C424D4" w:rsidRPr="00E75547">
        <w:rPr>
          <w:rFonts w:ascii="Book Antiqua" w:hAnsi="Book Antiqua" w:cstheme="minorBidi"/>
          <w:sz w:val="24"/>
          <w:szCs w:val="24"/>
        </w:rPr>
        <w:t>intraperitoneal glucose tolerance test</w:t>
      </w:r>
      <w:r w:rsidRPr="00E75547">
        <w:rPr>
          <w:rFonts w:ascii="Book Antiqua" w:hAnsi="Book Antiqua" w:cstheme="minorBidi"/>
          <w:sz w:val="24"/>
          <w:szCs w:val="24"/>
        </w:rPr>
        <w:t xml:space="preserve"> was performed in week 7 of the feeding period, glucose excursion curves</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w:t>
      </w:r>
      <w:r w:rsidR="00C424D4" w:rsidRPr="00E75547">
        <w:rPr>
          <w:rFonts w:ascii="Book Antiqua" w:hAnsi="Book Antiqua" w:cstheme="minorBidi"/>
          <w:sz w:val="24"/>
          <w:szCs w:val="24"/>
        </w:rPr>
        <w:t xml:space="preserve">E: </w:t>
      </w:r>
      <w:bookmarkStart w:id="118" w:name="_Hlk11932893"/>
      <w:r w:rsidR="00C424D4" w:rsidRPr="00E75547">
        <w:rPr>
          <w:rFonts w:ascii="Book Antiqua" w:hAnsi="Book Antiqua"/>
          <w:sz w:val="24"/>
          <w:szCs w:val="24"/>
        </w:rPr>
        <w:t>Area under the curve</w:t>
      </w:r>
      <w:bookmarkEnd w:id="118"/>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glucose (area</w:t>
      </w:r>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under the curve, 0-180 min)</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w:t>
      </w:r>
      <w:r w:rsidR="00C424D4" w:rsidRPr="00E75547">
        <w:rPr>
          <w:rFonts w:ascii="Book Antiqua" w:hAnsi="Book Antiqua" w:cstheme="minorBidi"/>
          <w:sz w:val="24"/>
          <w:szCs w:val="24"/>
        </w:rPr>
        <w:t>F: P</w:t>
      </w:r>
      <w:r w:rsidRPr="00E75547">
        <w:rPr>
          <w:rFonts w:ascii="Book Antiqua" w:hAnsi="Book Antiqua" w:cstheme="minorBidi"/>
          <w:sz w:val="24"/>
          <w:szCs w:val="24"/>
        </w:rPr>
        <w:t>lasma insulin (0, 15, 30 min)</w:t>
      </w:r>
      <w:r w:rsidR="00C424D4" w:rsidRPr="00E75547">
        <w:rPr>
          <w:rFonts w:ascii="Book Antiqua" w:hAnsi="Book Antiqua" w:cstheme="minorBidi"/>
          <w:sz w:val="24"/>
          <w:szCs w:val="24"/>
        </w:rPr>
        <w:t>.</w:t>
      </w:r>
      <w:r w:rsidRPr="00E75547">
        <w:rPr>
          <w:rFonts w:ascii="Book Antiqua" w:hAnsi="Book Antiqua" w:cstheme="minorBidi"/>
          <w:sz w:val="24"/>
          <w:szCs w:val="24"/>
        </w:rPr>
        <w:t xml:space="preserve"> </w:t>
      </w:r>
      <w:proofErr w:type="gramStart"/>
      <w:r w:rsidRPr="00E75547">
        <w:rPr>
          <w:rFonts w:ascii="Book Antiqua" w:hAnsi="Book Antiqua" w:cstheme="minorBidi"/>
          <w:sz w:val="24"/>
          <w:szCs w:val="24"/>
          <w:vertAlign w:val="superscript"/>
        </w:rPr>
        <w:t>a</w:t>
      </w:r>
      <w:r w:rsidR="00C424D4" w:rsidRPr="00E75547">
        <w:rPr>
          <w:rFonts w:ascii="Book Antiqua" w:hAnsi="Book Antiqua" w:cstheme="minorBidi"/>
          <w:i/>
          <w:iCs/>
          <w:sz w:val="24"/>
          <w:szCs w:val="24"/>
        </w:rPr>
        <w:t>P</w:t>
      </w:r>
      <w:proofErr w:type="gramEnd"/>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&lt;</w:t>
      </w:r>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 xml:space="preserve">0.05, </w:t>
      </w:r>
      <w:r w:rsidRPr="00E75547">
        <w:rPr>
          <w:rFonts w:ascii="Book Antiqua" w:hAnsi="Book Antiqua" w:cstheme="minorBidi"/>
          <w:sz w:val="24"/>
          <w:szCs w:val="24"/>
          <w:vertAlign w:val="superscript"/>
        </w:rPr>
        <w:t>b</w:t>
      </w:r>
      <w:r w:rsidR="00C424D4" w:rsidRPr="00E75547">
        <w:rPr>
          <w:rFonts w:ascii="Book Antiqua" w:hAnsi="Book Antiqua" w:cstheme="minorBidi"/>
          <w:i/>
          <w:iCs/>
          <w:sz w:val="24"/>
          <w:szCs w:val="24"/>
        </w:rPr>
        <w:t xml:space="preserve">P </w:t>
      </w:r>
      <w:r w:rsidRPr="00E75547">
        <w:rPr>
          <w:rFonts w:ascii="Book Antiqua" w:hAnsi="Book Antiqua" w:cstheme="minorBidi"/>
          <w:sz w:val="24"/>
          <w:szCs w:val="24"/>
        </w:rPr>
        <w:t>&lt;</w:t>
      </w:r>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 xml:space="preserve">0.01, </w:t>
      </w:r>
      <w:r w:rsidRPr="00E75547">
        <w:rPr>
          <w:rFonts w:ascii="Book Antiqua" w:hAnsi="Book Antiqua" w:cstheme="minorBidi"/>
          <w:sz w:val="24"/>
          <w:szCs w:val="24"/>
          <w:vertAlign w:val="superscript"/>
        </w:rPr>
        <w:t>c</w:t>
      </w:r>
      <w:r w:rsidR="00C424D4" w:rsidRPr="00E75547">
        <w:rPr>
          <w:rFonts w:ascii="Book Antiqua" w:hAnsi="Book Antiqua" w:cstheme="minorBidi"/>
          <w:i/>
          <w:iCs/>
          <w:sz w:val="24"/>
          <w:szCs w:val="24"/>
        </w:rPr>
        <w:t xml:space="preserve">P </w:t>
      </w:r>
      <w:r w:rsidRPr="00E75547">
        <w:rPr>
          <w:rFonts w:ascii="Book Antiqua" w:hAnsi="Book Antiqua" w:cstheme="minorBidi"/>
          <w:sz w:val="24"/>
          <w:szCs w:val="24"/>
        </w:rPr>
        <w:t>&lt;</w:t>
      </w:r>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 xml:space="preserve">0.001 </w:t>
      </w:r>
      <w:r w:rsidRPr="00E75547">
        <w:rPr>
          <w:rFonts w:ascii="Book Antiqua" w:hAnsi="Book Antiqua" w:cstheme="minorBidi"/>
          <w:i/>
          <w:iCs/>
          <w:sz w:val="24"/>
          <w:szCs w:val="24"/>
        </w:rPr>
        <w:t>vs</w:t>
      </w:r>
      <w:r w:rsidRPr="00E75547">
        <w:rPr>
          <w:rFonts w:ascii="Book Antiqua" w:hAnsi="Book Antiqua" w:cstheme="minorBidi"/>
          <w:sz w:val="24"/>
          <w:szCs w:val="24"/>
        </w:rPr>
        <w:t xml:space="preserve"> chow-fed C57BL/6J (Chow C57) controls; </w:t>
      </w:r>
      <w:r w:rsidRPr="00E75547">
        <w:rPr>
          <w:rFonts w:ascii="Book Antiqua" w:hAnsi="Book Antiqua" w:cstheme="minorBidi"/>
          <w:sz w:val="24"/>
          <w:szCs w:val="24"/>
          <w:vertAlign w:val="superscript"/>
        </w:rPr>
        <w:t>d</w:t>
      </w:r>
      <w:r w:rsidR="00C424D4" w:rsidRPr="00E75547">
        <w:rPr>
          <w:rFonts w:ascii="Book Antiqua" w:hAnsi="Book Antiqua" w:cstheme="minorBidi"/>
          <w:i/>
          <w:iCs/>
          <w:sz w:val="24"/>
          <w:szCs w:val="24"/>
        </w:rPr>
        <w:t xml:space="preserve">P </w:t>
      </w:r>
      <w:r w:rsidRPr="00E75547">
        <w:rPr>
          <w:rFonts w:ascii="Book Antiqua" w:hAnsi="Book Antiqua" w:cstheme="minorBidi"/>
          <w:sz w:val="24"/>
          <w:szCs w:val="24"/>
        </w:rPr>
        <w:t>&lt;</w:t>
      </w:r>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 xml:space="preserve">0.001 </w:t>
      </w:r>
      <w:r w:rsidRPr="00E75547">
        <w:rPr>
          <w:rFonts w:ascii="Book Antiqua" w:hAnsi="Book Antiqua" w:cstheme="minorBidi"/>
          <w:i/>
          <w:iCs/>
          <w:sz w:val="24"/>
          <w:szCs w:val="24"/>
        </w:rPr>
        <w:t>vs</w:t>
      </w:r>
      <w:r w:rsidRPr="00E75547">
        <w:rPr>
          <w:rFonts w:ascii="Book Antiqua" w:hAnsi="Book Antiqua" w:cstheme="minorBidi"/>
          <w:sz w:val="24"/>
          <w:szCs w:val="24"/>
        </w:rPr>
        <w:t xml:space="preserve"> </w:t>
      </w:r>
      <w:r w:rsidR="00C424D4" w:rsidRPr="00E75547">
        <w:rPr>
          <w:rFonts w:ascii="Book Antiqua" w:hAnsi="Book Antiqua" w:cstheme="minorBidi"/>
          <w:bCs/>
          <w:sz w:val="24"/>
          <w:szCs w:val="24"/>
        </w:rPr>
        <w:t>amylin liver non-alcoholic steatohepatitis</w:t>
      </w:r>
      <w:r w:rsidRPr="00E75547">
        <w:rPr>
          <w:rFonts w:ascii="Book Antiqua" w:hAnsi="Book Antiqua" w:cstheme="minorBidi"/>
          <w:sz w:val="24"/>
          <w:szCs w:val="24"/>
        </w:rPr>
        <w:t xml:space="preserve"> diet (</w:t>
      </w:r>
      <w:r w:rsidRPr="00E75547">
        <w:rPr>
          <w:rFonts w:ascii="Book Antiqua" w:hAnsi="Book Antiqua" w:cstheme="minorBidi"/>
          <w:i/>
          <w:iCs/>
          <w:sz w:val="24"/>
          <w:szCs w:val="24"/>
        </w:rPr>
        <w:t>n</w:t>
      </w:r>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w:t>
      </w:r>
      <w:r w:rsidR="00C424D4" w:rsidRPr="00E75547">
        <w:rPr>
          <w:rFonts w:ascii="Book Antiqua" w:hAnsi="Book Antiqua" w:cstheme="minorBidi"/>
          <w:sz w:val="24"/>
          <w:szCs w:val="24"/>
        </w:rPr>
        <w:t xml:space="preserve"> </w:t>
      </w:r>
      <w:r w:rsidRPr="00E75547">
        <w:rPr>
          <w:rFonts w:ascii="Book Antiqua" w:hAnsi="Book Antiqua" w:cstheme="minorBidi"/>
          <w:sz w:val="24"/>
          <w:szCs w:val="24"/>
        </w:rPr>
        <w:t>5-6 mice per group).</w:t>
      </w:r>
      <w:r w:rsidR="00C424D4" w:rsidRPr="00E75547">
        <w:rPr>
          <w:rFonts w:ascii="Book Antiqua" w:hAnsi="Book Antiqua" w:cstheme="minorBidi"/>
          <w:sz w:val="24"/>
          <w:szCs w:val="24"/>
        </w:rPr>
        <w:t xml:space="preserve"> AMLN: </w:t>
      </w:r>
      <w:r w:rsidR="00C424D4" w:rsidRPr="00E75547">
        <w:rPr>
          <w:rFonts w:ascii="Book Antiqua" w:hAnsi="Book Antiqua" w:cstheme="minorBidi"/>
          <w:bCs/>
          <w:sz w:val="24"/>
          <w:szCs w:val="24"/>
        </w:rPr>
        <w:t xml:space="preserve">Amylin liver non-alcoholic steatohepatitis; GAN: Gubra amylin non-alcoholic steatohepatitis; iPGTT: </w:t>
      </w:r>
      <w:r w:rsidR="00C424D4" w:rsidRPr="00E75547">
        <w:rPr>
          <w:rFonts w:ascii="Book Antiqua" w:hAnsi="Book Antiqua" w:cstheme="minorBidi"/>
          <w:sz w:val="24"/>
          <w:szCs w:val="24"/>
        </w:rPr>
        <w:t>Intraperitoneal glucose tolerance test.</w:t>
      </w:r>
    </w:p>
    <w:p w14:paraId="72D9BF55" w14:textId="268E14D8" w:rsidR="005A3BC2" w:rsidRPr="00E75547" w:rsidRDefault="005A3BC2">
      <w:pPr>
        <w:rPr>
          <w:rFonts w:ascii="Book Antiqua" w:hAnsi="Book Antiqua"/>
          <w:sz w:val="24"/>
          <w:szCs w:val="24"/>
        </w:rPr>
      </w:pPr>
      <w:r w:rsidRPr="00E75547">
        <w:rPr>
          <w:rFonts w:ascii="Book Antiqua" w:hAnsi="Book Antiqua"/>
          <w:sz w:val="24"/>
          <w:szCs w:val="24"/>
        </w:rPr>
        <w:br w:type="page"/>
      </w:r>
    </w:p>
    <w:p w14:paraId="2C4ADFC4" w14:textId="131A4FDE" w:rsidR="005A3BC2" w:rsidRPr="00E75547" w:rsidRDefault="005A3BC2" w:rsidP="005A3BC2">
      <w:pPr>
        <w:spacing w:after="0" w:line="360" w:lineRule="auto"/>
        <w:jc w:val="both"/>
        <w:rPr>
          <w:rFonts w:ascii="Book Antiqua" w:hAnsi="Book Antiqua" w:cstheme="minorHAnsi"/>
          <w:b/>
          <w:i/>
          <w:sz w:val="24"/>
          <w:szCs w:val="24"/>
        </w:rPr>
      </w:pPr>
      <w:r w:rsidRPr="00E75547">
        <w:rPr>
          <w:rFonts w:ascii="Book Antiqua" w:hAnsi="Book Antiqua" w:cstheme="minorHAnsi"/>
          <w:b/>
          <w:i/>
          <w:noProof/>
          <w:sz w:val="24"/>
          <w:szCs w:val="24"/>
          <w:lang w:eastAsia="zh-CN"/>
        </w:rPr>
        <w:lastRenderedPageBreak/>
        <w:drawing>
          <wp:inline distT="0" distB="0" distL="0" distR="0" wp14:anchorId="2961A509" wp14:editId="4EFA2A20">
            <wp:extent cx="3820634" cy="6252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7411" cy="6263895"/>
                    </a:xfrm>
                    <a:prstGeom prst="rect">
                      <a:avLst/>
                    </a:prstGeom>
                    <a:noFill/>
                  </pic:spPr>
                </pic:pic>
              </a:graphicData>
            </a:graphic>
          </wp:inline>
        </w:drawing>
      </w:r>
    </w:p>
    <w:p w14:paraId="4F7728B6" w14:textId="7D7507C3" w:rsidR="005A3BC2" w:rsidRPr="00E75547" w:rsidRDefault="005A3BC2" w:rsidP="005A3BC2">
      <w:pPr>
        <w:spacing w:after="0" w:line="360" w:lineRule="auto"/>
        <w:jc w:val="both"/>
        <w:rPr>
          <w:rFonts w:ascii="Book Antiqua" w:hAnsi="Book Antiqua" w:cstheme="minorHAnsi"/>
          <w:b/>
          <w:i/>
          <w:sz w:val="24"/>
          <w:szCs w:val="24"/>
        </w:rPr>
      </w:pPr>
      <w:r w:rsidRPr="00E75547">
        <w:rPr>
          <w:rFonts w:ascii="Book Antiqua" w:hAnsi="Book Antiqua"/>
          <w:b/>
          <w:bCs/>
          <w:sz w:val="24"/>
          <w:szCs w:val="24"/>
        </w:rPr>
        <w:t>Figure 2</w:t>
      </w:r>
      <w:r w:rsidRPr="00E75547">
        <w:rPr>
          <w:rFonts w:ascii="Book Antiqua" w:hAnsi="Book Antiqua"/>
          <w:bCs/>
          <w:sz w:val="24"/>
          <w:szCs w:val="24"/>
        </w:rPr>
        <w:t xml:space="preserve"> </w:t>
      </w:r>
      <w:r w:rsidRPr="00E75547">
        <w:rPr>
          <w:rFonts w:ascii="Book Antiqua" w:hAnsi="Book Antiqua"/>
          <w:b/>
          <w:bCs/>
          <w:sz w:val="24"/>
          <w:szCs w:val="24"/>
        </w:rPr>
        <w:t xml:space="preserve">Liver biopsy-confirmed </w:t>
      </w:r>
      <w:r w:rsidR="00A9639A" w:rsidRPr="00E75547">
        <w:rPr>
          <w:rFonts w:ascii="Book Antiqua" w:hAnsi="Book Antiqua"/>
          <w:b/>
          <w:bCs/>
          <w:sz w:val="24"/>
          <w:szCs w:val="24"/>
        </w:rPr>
        <w:t>n</w:t>
      </w:r>
      <w:r w:rsidRPr="00E75547">
        <w:rPr>
          <w:rFonts w:ascii="Book Antiqua" w:hAnsi="Book Antiqua"/>
          <w:b/>
          <w:bCs/>
          <w:sz w:val="24"/>
          <w:szCs w:val="24"/>
        </w:rPr>
        <w:t xml:space="preserve">on-alcoholic fatty liver </w:t>
      </w:r>
      <w:proofErr w:type="gramStart"/>
      <w:r w:rsidRPr="00E75547">
        <w:rPr>
          <w:rFonts w:ascii="Book Antiqua" w:hAnsi="Book Antiqua"/>
          <w:b/>
          <w:bCs/>
          <w:sz w:val="24"/>
          <w:szCs w:val="24"/>
        </w:rPr>
        <w:t>disease</w:t>
      </w:r>
      <w:proofErr w:type="gramEnd"/>
      <w:r w:rsidRPr="00E75547">
        <w:rPr>
          <w:rFonts w:ascii="Book Antiqua" w:hAnsi="Book Antiqua"/>
          <w:b/>
          <w:bCs/>
          <w:sz w:val="24"/>
          <w:szCs w:val="24"/>
        </w:rPr>
        <w:t xml:space="preserve"> </w:t>
      </w:r>
      <w:r w:rsidR="00C424D4" w:rsidRPr="00E75547">
        <w:rPr>
          <w:rFonts w:ascii="Book Antiqua" w:hAnsi="Book Antiqua"/>
          <w:b/>
          <w:bCs/>
          <w:sz w:val="24"/>
          <w:szCs w:val="24"/>
        </w:rPr>
        <w:t xml:space="preserve">activity score </w:t>
      </w:r>
      <w:r w:rsidRPr="00E75547">
        <w:rPr>
          <w:rFonts w:ascii="Book Antiqua" w:hAnsi="Book Antiqua"/>
          <w:b/>
          <w:bCs/>
          <w:sz w:val="24"/>
          <w:szCs w:val="24"/>
        </w:rPr>
        <w:t xml:space="preserve">and fibrosis scores in </w:t>
      </w:r>
      <w:r w:rsidRPr="00E75547">
        <w:rPr>
          <w:rFonts w:ascii="Book Antiqua" w:hAnsi="Book Antiqua"/>
          <w:b/>
          <w:bCs/>
          <w:i/>
          <w:sz w:val="24"/>
          <w:szCs w:val="24"/>
        </w:rPr>
        <w:t>ob/ob</w:t>
      </w:r>
      <w:r w:rsidRPr="00E75547">
        <w:rPr>
          <w:rFonts w:ascii="Book Antiqua" w:hAnsi="Book Antiqua"/>
          <w:b/>
          <w:bCs/>
          <w:sz w:val="24"/>
          <w:szCs w:val="24"/>
        </w:rPr>
        <w:t xml:space="preserve"> mice fed </w:t>
      </w:r>
      <w:r w:rsidR="00C424D4" w:rsidRPr="00E75547">
        <w:rPr>
          <w:rFonts w:ascii="Book Antiqua" w:hAnsi="Book Antiqua"/>
          <w:b/>
          <w:bCs/>
          <w:sz w:val="24"/>
          <w:szCs w:val="24"/>
        </w:rPr>
        <w:t xml:space="preserve">amylin liver </w:t>
      </w:r>
      <w:r w:rsidRPr="00E75547">
        <w:rPr>
          <w:rFonts w:ascii="Book Antiqua" w:hAnsi="Book Antiqua"/>
          <w:b/>
          <w:bCs/>
          <w:sz w:val="24"/>
          <w:szCs w:val="24"/>
        </w:rPr>
        <w:t xml:space="preserve">or Gubra </w:t>
      </w:r>
      <w:r w:rsidR="00C424D4" w:rsidRPr="00E75547">
        <w:rPr>
          <w:rFonts w:ascii="Book Antiqua" w:hAnsi="Book Antiqua"/>
          <w:b/>
          <w:bCs/>
          <w:sz w:val="24"/>
          <w:szCs w:val="24"/>
        </w:rPr>
        <w:t>a</w:t>
      </w:r>
      <w:r w:rsidRPr="00E75547">
        <w:rPr>
          <w:rFonts w:ascii="Book Antiqua" w:hAnsi="Book Antiqua"/>
          <w:b/>
          <w:bCs/>
          <w:sz w:val="24"/>
          <w:szCs w:val="24"/>
        </w:rPr>
        <w:t xml:space="preserve">mylin </w:t>
      </w:r>
      <w:r w:rsidR="00C424D4" w:rsidRPr="00E75547">
        <w:rPr>
          <w:rFonts w:ascii="Book Antiqua" w:hAnsi="Book Antiqua" w:cstheme="minorBidi"/>
          <w:b/>
          <w:sz w:val="24"/>
          <w:szCs w:val="24"/>
        </w:rPr>
        <w:t>non-alcoholic steatohepatitis</w:t>
      </w:r>
      <w:r w:rsidRPr="00E75547">
        <w:rPr>
          <w:rFonts w:ascii="Book Antiqua" w:hAnsi="Book Antiqua"/>
          <w:b/>
          <w:bCs/>
          <w:sz w:val="24"/>
          <w:szCs w:val="24"/>
        </w:rPr>
        <w:t xml:space="preserve"> diet for 16 wk.</w:t>
      </w:r>
      <w:r w:rsidRPr="00E75547">
        <w:rPr>
          <w:rFonts w:ascii="Book Antiqua" w:hAnsi="Book Antiqua"/>
          <w:bCs/>
          <w:sz w:val="24"/>
          <w:szCs w:val="24"/>
        </w:rPr>
        <w:t xml:space="preserve"> A</w:t>
      </w:r>
      <w:r w:rsidR="00C424D4" w:rsidRPr="00E75547">
        <w:rPr>
          <w:rFonts w:ascii="Book Antiqua" w:hAnsi="Book Antiqua"/>
          <w:bCs/>
          <w:sz w:val="24"/>
          <w:szCs w:val="24"/>
        </w:rPr>
        <w:t>:</w:t>
      </w:r>
      <w:r w:rsidRPr="00E75547">
        <w:rPr>
          <w:rFonts w:ascii="Book Antiqua" w:hAnsi="Book Antiqua"/>
          <w:bCs/>
          <w:sz w:val="24"/>
          <w:szCs w:val="24"/>
        </w:rPr>
        <w:t xml:space="preserve"> Representative images of terminal liver morphology (upper panel: hematoxylin-eosin staining, lower panel: Picro-Sirus red staining, 20</w:t>
      </w:r>
      <w:r w:rsidR="00C424D4" w:rsidRPr="00E75547">
        <w:rPr>
          <w:rFonts w:ascii="Book Antiqua" w:hAnsi="Book Antiqua"/>
          <w:bCs/>
          <w:sz w:val="24"/>
          <w:szCs w:val="24"/>
        </w:rPr>
        <w:t>×</w:t>
      </w:r>
      <w:r w:rsidRPr="00E75547">
        <w:rPr>
          <w:rFonts w:ascii="Book Antiqua" w:hAnsi="Book Antiqua"/>
          <w:bCs/>
          <w:sz w:val="24"/>
          <w:szCs w:val="24"/>
        </w:rPr>
        <w:t xml:space="preserve"> magnification, scale bar 100 µm)</w:t>
      </w:r>
      <w:r w:rsidR="006718FC" w:rsidRPr="00E75547">
        <w:rPr>
          <w:rFonts w:ascii="Book Antiqua" w:hAnsi="Book Antiqua"/>
          <w:bCs/>
          <w:sz w:val="24"/>
          <w:szCs w:val="24"/>
        </w:rPr>
        <w:t>;</w:t>
      </w:r>
      <w:r w:rsidRPr="00E75547">
        <w:rPr>
          <w:rFonts w:ascii="Book Antiqua" w:hAnsi="Book Antiqua"/>
          <w:bCs/>
          <w:sz w:val="24"/>
          <w:szCs w:val="24"/>
        </w:rPr>
        <w:t xml:space="preserve"> B</w:t>
      </w:r>
      <w:r w:rsidR="006718FC" w:rsidRPr="00E75547">
        <w:rPr>
          <w:rFonts w:ascii="Book Antiqua" w:hAnsi="Book Antiqua"/>
          <w:bCs/>
          <w:sz w:val="24"/>
          <w:szCs w:val="24"/>
        </w:rPr>
        <w:t>:</w:t>
      </w:r>
      <w:r w:rsidRPr="00E75547">
        <w:rPr>
          <w:rFonts w:ascii="Book Antiqua" w:hAnsi="Book Antiqua"/>
          <w:bCs/>
          <w:sz w:val="24"/>
          <w:szCs w:val="24"/>
        </w:rPr>
        <w:t xml:space="preserve"> Number of animals with higher, same or lower post-biopsy histopathology score compared to corresponding pre-biopsy score (</w:t>
      </w:r>
      <w:r w:rsidRPr="00E75547">
        <w:rPr>
          <w:rFonts w:ascii="Book Antiqua" w:hAnsi="Book Antiqua"/>
          <w:bCs/>
          <w:i/>
          <w:iCs/>
          <w:sz w:val="24"/>
          <w:szCs w:val="24"/>
        </w:rPr>
        <w:t>n</w:t>
      </w:r>
      <w:r w:rsidR="006718FC" w:rsidRPr="00E75547">
        <w:rPr>
          <w:rFonts w:ascii="Book Antiqua" w:hAnsi="Book Antiqua"/>
          <w:bCs/>
          <w:sz w:val="24"/>
          <w:szCs w:val="24"/>
        </w:rPr>
        <w:t xml:space="preserve"> </w:t>
      </w:r>
      <w:r w:rsidRPr="00E75547">
        <w:rPr>
          <w:rFonts w:ascii="Book Antiqua" w:hAnsi="Book Antiqua"/>
          <w:bCs/>
          <w:sz w:val="24"/>
          <w:szCs w:val="24"/>
        </w:rPr>
        <w:t>=</w:t>
      </w:r>
      <w:r w:rsidR="006718FC" w:rsidRPr="00E75547">
        <w:rPr>
          <w:rFonts w:ascii="Book Antiqua" w:hAnsi="Book Antiqua"/>
          <w:bCs/>
          <w:sz w:val="24"/>
          <w:szCs w:val="24"/>
        </w:rPr>
        <w:t xml:space="preserve"> </w:t>
      </w:r>
      <w:r w:rsidRPr="00E75547">
        <w:rPr>
          <w:rFonts w:ascii="Book Antiqua" w:hAnsi="Book Antiqua"/>
          <w:bCs/>
          <w:sz w:val="24"/>
          <w:szCs w:val="24"/>
        </w:rPr>
        <w:t xml:space="preserve">8-10 mice per group). </w:t>
      </w:r>
      <w:r w:rsidRPr="00E75547">
        <w:rPr>
          <w:rFonts w:ascii="Book Antiqua" w:hAnsi="Book Antiqua"/>
          <w:bCs/>
          <w:iCs/>
          <w:sz w:val="24"/>
          <w:szCs w:val="24"/>
        </w:rPr>
        <w:t>Left panel</w:t>
      </w:r>
      <w:r w:rsidR="006718FC" w:rsidRPr="00E75547">
        <w:rPr>
          <w:rFonts w:ascii="Book Antiqua" w:hAnsi="Book Antiqua"/>
          <w:bCs/>
          <w:iCs/>
          <w:sz w:val="24"/>
          <w:szCs w:val="24"/>
        </w:rPr>
        <w:t>:</w:t>
      </w:r>
      <w:r w:rsidRPr="00E75547">
        <w:rPr>
          <w:rFonts w:ascii="Book Antiqua" w:hAnsi="Book Antiqua"/>
          <w:bCs/>
          <w:sz w:val="24"/>
          <w:szCs w:val="24"/>
        </w:rPr>
        <w:t xml:space="preserve"> Non-alcoholic fatty liver disease </w:t>
      </w:r>
      <w:r w:rsidR="006718FC" w:rsidRPr="00E75547">
        <w:rPr>
          <w:rFonts w:ascii="Book Antiqua" w:hAnsi="Book Antiqua"/>
          <w:bCs/>
          <w:sz w:val="24"/>
          <w:szCs w:val="24"/>
        </w:rPr>
        <w:t>activity score (NAS)</w:t>
      </w:r>
      <w:r w:rsidRPr="00E75547">
        <w:rPr>
          <w:rFonts w:ascii="Book Antiqua" w:hAnsi="Book Antiqua"/>
          <w:bCs/>
          <w:sz w:val="24"/>
          <w:szCs w:val="24"/>
        </w:rPr>
        <w:t xml:space="preserve">; </w:t>
      </w:r>
      <w:r w:rsidRPr="00E75547">
        <w:rPr>
          <w:rFonts w:ascii="Book Antiqua" w:hAnsi="Book Antiqua"/>
          <w:bCs/>
          <w:iCs/>
          <w:sz w:val="24"/>
          <w:szCs w:val="24"/>
        </w:rPr>
        <w:t>right panel</w:t>
      </w:r>
      <w:r w:rsidR="006718FC" w:rsidRPr="00E75547">
        <w:rPr>
          <w:rFonts w:ascii="Book Antiqua" w:hAnsi="Book Antiqua"/>
          <w:bCs/>
          <w:iCs/>
          <w:sz w:val="24"/>
          <w:szCs w:val="24"/>
        </w:rPr>
        <w:t>:</w:t>
      </w:r>
      <w:r w:rsidRPr="00E75547">
        <w:rPr>
          <w:rFonts w:ascii="Book Antiqua" w:hAnsi="Book Antiqua"/>
          <w:bCs/>
          <w:sz w:val="24"/>
          <w:szCs w:val="24"/>
        </w:rPr>
        <w:t xml:space="preserve"> </w:t>
      </w:r>
      <w:r w:rsidR="006718FC" w:rsidRPr="00E75547">
        <w:rPr>
          <w:rFonts w:ascii="Book Antiqua" w:hAnsi="Book Antiqua"/>
          <w:bCs/>
          <w:sz w:val="24"/>
          <w:szCs w:val="24"/>
        </w:rPr>
        <w:t>F</w:t>
      </w:r>
      <w:r w:rsidRPr="00E75547">
        <w:rPr>
          <w:rFonts w:ascii="Book Antiqua" w:hAnsi="Book Antiqua"/>
          <w:bCs/>
          <w:sz w:val="24"/>
          <w:szCs w:val="24"/>
        </w:rPr>
        <w:t>ibrosis score</w:t>
      </w:r>
      <w:r w:rsidR="006718FC" w:rsidRPr="00E75547">
        <w:rPr>
          <w:rFonts w:ascii="Book Antiqua" w:hAnsi="Book Antiqua"/>
          <w:bCs/>
          <w:sz w:val="24"/>
          <w:szCs w:val="24"/>
        </w:rPr>
        <w:t>;</w:t>
      </w:r>
      <w:r w:rsidRPr="00E75547">
        <w:rPr>
          <w:rFonts w:ascii="Book Antiqua" w:hAnsi="Book Antiqua"/>
          <w:bCs/>
          <w:sz w:val="24"/>
          <w:szCs w:val="24"/>
        </w:rPr>
        <w:t xml:space="preserve"> C</w:t>
      </w:r>
      <w:r w:rsidR="006718FC" w:rsidRPr="00E75547">
        <w:rPr>
          <w:rFonts w:ascii="Book Antiqua" w:hAnsi="Book Antiqua"/>
          <w:bCs/>
          <w:sz w:val="24"/>
          <w:szCs w:val="24"/>
        </w:rPr>
        <w:t>:</w:t>
      </w:r>
      <w:r w:rsidRPr="00E75547">
        <w:rPr>
          <w:rFonts w:ascii="Book Antiqua" w:hAnsi="Book Antiqua"/>
          <w:bCs/>
          <w:sz w:val="24"/>
          <w:szCs w:val="24"/>
        </w:rPr>
        <w:t xml:space="preserve"> Individual pre-biopsy and terminal NAS and fibrosis scores.</w:t>
      </w:r>
      <w:r w:rsidR="006718FC" w:rsidRPr="00E75547">
        <w:rPr>
          <w:rFonts w:ascii="Book Antiqua" w:hAnsi="Book Antiqua"/>
          <w:bCs/>
          <w:sz w:val="24"/>
          <w:szCs w:val="24"/>
        </w:rPr>
        <w:t xml:space="preserve"> </w:t>
      </w:r>
      <w:r w:rsidR="006718FC" w:rsidRPr="00E75547">
        <w:rPr>
          <w:rFonts w:ascii="Book Antiqua" w:hAnsi="Book Antiqua" w:cstheme="minorBidi"/>
          <w:sz w:val="24"/>
          <w:szCs w:val="24"/>
        </w:rPr>
        <w:lastRenderedPageBreak/>
        <w:t xml:space="preserve">AMLN: </w:t>
      </w:r>
      <w:r w:rsidR="006718FC" w:rsidRPr="00E75547">
        <w:rPr>
          <w:rFonts w:ascii="Book Antiqua" w:hAnsi="Book Antiqua" w:cstheme="minorBidi"/>
          <w:bCs/>
          <w:sz w:val="24"/>
          <w:szCs w:val="24"/>
        </w:rPr>
        <w:t xml:space="preserve">Amylin liver non-alcoholic steatohepatitis; GAN: Gubra amylin non-alcoholic steatohepatitis; NAFLD: </w:t>
      </w:r>
      <w:r w:rsidR="006718FC" w:rsidRPr="00E75547">
        <w:rPr>
          <w:rFonts w:ascii="Book Antiqua" w:hAnsi="Book Antiqua"/>
          <w:bCs/>
          <w:sz w:val="24"/>
          <w:szCs w:val="24"/>
        </w:rPr>
        <w:t>Non-alcoholic fatty liver disease;</w:t>
      </w:r>
      <w:r w:rsidR="006718FC" w:rsidRPr="00E75547">
        <w:rPr>
          <w:rFonts w:ascii="Book Antiqua" w:hAnsi="Book Antiqua" w:cstheme="minorBidi"/>
          <w:bCs/>
          <w:sz w:val="24"/>
          <w:szCs w:val="24"/>
        </w:rPr>
        <w:t xml:space="preserve"> NAS: </w:t>
      </w:r>
      <w:r w:rsidR="006718FC" w:rsidRPr="00E75547">
        <w:rPr>
          <w:rFonts w:ascii="Book Antiqua" w:hAnsi="Book Antiqua"/>
          <w:bCs/>
          <w:sz w:val="24"/>
          <w:szCs w:val="24"/>
        </w:rPr>
        <w:t>Non-alcoholic fatty liver disease activity score.</w:t>
      </w:r>
    </w:p>
    <w:p w14:paraId="33C26AC7" w14:textId="38922B81" w:rsidR="005A3BC2" w:rsidRPr="00E75547" w:rsidRDefault="005A3BC2">
      <w:pPr>
        <w:rPr>
          <w:rFonts w:ascii="Book Antiqua" w:hAnsi="Book Antiqua"/>
          <w:sz w:val="24"/>
          <w:szCs w:val="24"/>
        </w:rPr>
      </w:pPr>
      <w:r w:rsidRPr="00E75547">
        <w:rPr>
          <w:rFonts w:ascii="Book Antiqua" w:hAnsi="Book Antiqua"/>
          <w:sz w:val="24"/>
          <w:szCs w:val="24"/>
        </w:rPr>
        <w:br w:type="page"/>
      </w:r>
    </w:p>
    <w:p w14:paraId="1AFE59AC" w14:textId="4A665541" w:rsidR="005A3BC2" w:rsidRPr="00E75547" w:rsidRDefault="005A3BC2" w:rsidP="005A3BC2">
      <w:pPr>
        <w:spacing w:after="0" w:line="360" w:lineRule="auto"/>
        <w:jc w:val="both"/>
        <w:rPr>
          <w:rFonts w:ascii="Book Antiqua" w:hAnsi="Book Antiqua" w:cstheme="minorHAnsi"/>
          <w:b/>
          <w:i/>
          <w:sz w:val="24"/>
          <w:szCs w:val="24"/>
        </w:rPr>
      </w:pPr>
      <w:r w:rsidRPr="00E75547">
        <w:rPr>
          <w:rFonts w:ascii="Book Antiqua" w:hAnsi="Book Antiqua" w:cstheme="minorHAnsi"/>
          <w:b/>
          <w:i/>
          <w:noProof/>
          <w:sz w:val="24"/>
          <w:szCs w:val="24"/>
          <w:lang w:eastAsia="zh-CN"/>
        </w:rPr>
        <w:lastRenderedPageBreak/>
        <w:drawing>
          <wp:inline distT="0" distB="0" distL="0" distR="0" wp14:anchorId="0F033F9C" wp14:editId="34F70E36">
            <wp:extent cx="3688549" cy="5528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8757" cy="5543985"/>
                    </a:xfrm>
                    <a:prstGeom prst="rect">
                      <a:avLst/>
                    </a:prstGeom>
                    <a:noFill/>
                  </pic:spPr>
                </pic:pic>
              </a:graphicData>
            </a:graphic>
          </wp:inline>
        </w:drawing>
      </w:r>
    </w:p>
    <w:p w14:paraId="2AC2D21C" w14:textId="08288D8D" w:rsidR="005A3BC2" w:rsidRPr="00E75547" w:rsidRDefault="005A3BC2" w:rsidP="005A3BC2">
      <w:pPr>
        <w:spacing w:after="0" w:line="360" w:lineRule="auto"/>
        <w:jc w:val="both"/>
        <w:rPr>
          <w:rFonts w:ascii="Book Antiqua" w:hAnsi="Book Antiqua" w:cstheme="minorHAnsi"/>
          <w:b/>
          <w:i/>
          <w:sz w:val="24"/>
          <w:szCs w:val="24"/>
        </w:rPr>
      </w:pPr>
      <w:r w:rsidRPr="00E75547">
        <w:rPr>
          <w:rFonts w:ascii="Book Antiqua" w:hAnsi="Book Antiqua"/>
          <w:b/>
          <w:sz w:val="24"/>
          <w:szCs w:val="24"/>
        </w:rPr>
        <w:t xml:space="preserve">Figure 3 Quantitative histopathological changes in </w:t>
      </w:r>
      <w:r w:rsidRPr="00E75547">
        <w:rPr>
          <w:rFonts w:ascii="Book Antiqua" w:hAnsi="Book Antiqua"/>
          <w:b/>
          <w:i/>
          <w:sz w:val="24"/>
          <w:szCs w:val="24"/>
        </w:rPr>
        <w:t>ob/ob</w:t>
      </w:r>
      <w:r w:rsidRPr="00E75547">
        <w:rPr>
          <w:rFonts w:ascii="Book Antiqua" w:hAnsi="Book Antiqua"/>
          <w:b/>
          <w:sz w:val="24"/>
          <w:szCs w:val="24"/>
        </w:rPr>
        <w:t xml:space="preserve"> mice fed </w:t>
      </w:r>
      <w:r w:rsidR="00A9639A" w:rsidRPr="00E75547">
        <w:rPr>
          <w:rFonts w:ascii="Book Antiqua" w:hAnsi="Book Antiqua"/>
          <w:b/>
          <w:bCs/>
          <w:sz w:val="24"/>
          <w:szCs w:val="24"/>
        </w:rPr>
        <w:t>amylin liver</w:t>
      </w:r>
      <w:r w:rsidRPr="00E75547">
        <w:rPr>
          <w:rFonts w:ascii="Book Antiqua" w:hAnsi="Book Antiqua"/>
          <w:b/>
          <w:bCs/>
          <w:sz w:val="24"/>
          <w:szCs w:val="24"/>
        </w:rPr>
        <w:t xml:space="preserve"> </w:t>
      </w:r>
      <w:r w:rsidR="00A9639A" w:rsidRPr="00E75547">
        <w:rPr>
          <w:rFonts w:ascii="Book Antiqua" w:hAnsi="Book Antiqua" w:cstheme="minorBidi"/>
          <w:b/>
          <w:sz w:val="24"/>
          <w:szCs w:val="24"/>
        </w:rPr>
        <w:t>non-alcoholic steatohepatitis</w:t>
      </w:r>
      <w:r w:rsidRPr="00E75547">
        <w:rPr>
          <w:rFonts w:ascii="Book Antiqua" w:hAnsi="Book Antiqua"/>
          <w:b/>
          <w:bCs/>
          <w:sz w:val="24"/>
          <w:szCs w:val="24"/>
        </w:rPr>
        <w:t xml:space="preserve"> or Gubra </w:t>
      </w:r>
      <w:r w:rsidR="00A9639A" w:rsidRPr="00E75547">
        <w:rPr>
          <w:rFonts w:ascii="Book Antiqua" w:hAnsi="Book Antiqua"/>
          <w:b/>
          <w:bCs/>
          <w:sz w:val="24"/>
          <w:szCs w:val="24"/>
        </w:rPr>
        <w:t>a</w:t>
      </w:r>
      <w:r w:rsidRPr="00E75547">
        <w:rPr>
          <w:rFonts w:ascii="Book Antiqua" w:hAnsi="Book Antiqua"/>
          <w:b/>
          <w:bCs/>
          <w:sz w:val="24"/>
          <w:szCs w:val="24"/>
        </w:rPr>
        <w:t xml:space="preserve">mylin </w:t>
      </w:r>
      <w:r w:rsidR="00A9639A" w:rsidRPr="00E75547">
        <w:rPr>
          <w:rFonts w:ascii="Book Antiqua" w:hAnsi="Book Antiqua" w:cstheme="minorBidi"/>
          <w:b/>
          <w:sz w:val="24"/>
          <w:szCs w:val="24"/>
        </w:rPr>
        <w:t>non-alcoholic steatohepatitis</w:t>
      </w:r>
      <w:r w:rsidRPr="00E75547">
        <w:rPr>
          <w:rFonts w:ascii="Book Antiqua" w:hAnsi="Book Antiqua"/>
          <w:b/>
          <w:bCs/>
          <w:sz w:val="24"/>
          <w:szCs w:val="24"/>
        </w:rPr>
        <w:t xml:space="preserve"> diet for 16 wk</w:t>
      </w:r>
      <w:r w:rsidRPr="00E75547">
        <w:rPr>
          <w:rFonts w:ascii="Book Antiqua" w:hAnsi="Book Antiqua"/>
          <w:b/>
          <w:sz w:val="24"/>
          <w:szCs w:val="24"/>
        </w:rPr>
        <w:t xml:space="preserve">. </w:t>
      </w:r>
      <w:r w:rsidRPr="00E75547">
        <w:rPr>
          <w:rFonts w:ascii="Book Antiqua" w:hAnsi="Book Antiqua"/>
          <w:sz w:val="24"/>
          <w:szCs w:val="24"/>
        </w:rPr>
        <w:t xml:space="preserve">Fractional (%) area of steatosis (hematoxylin-eosin staining), inflammation </w:t>
      </w:r>
      <w:r w:rsidR="00A9639A" w:rsidRPr="00E75547">
        <w:rPr>
          <w:rFonts w:ascii="Book Antiqua" w:hAnsi="Book Antiqua"/>
          <w:sz w:val="24"/>
          <w:szCs w:val="24"/>
        </w:rPr>
        <w:t>[</w:t>
      </w:r>
      <w:r w:rsidRPr="00E75547">
        <w:rPr>
          <w:rFonts w:ascii="Book Antiqua" w:hAnsi="Book Antiqua"/>
          <w:sz w:val="24"/>
          <w:szCs w:val="24"/>
        </w:rPr>
        <w:t>galectin-3 immunostaining and fibrosis (collagen-1a1) immunostaining</w:t>
      </w:r>
      <w:r w:rsidR="00A9639A" w:rsidRPr="00E75547">
        <w:rPr>
          <w:rFonts w:ascii="Book Antiqua" w:hAnsi="Book Antiqua"/>
          <w:sz w:val="24"/>
          <w:szCs w:val="24"/>
        </w:rPr>
        <w:t>]</w:t>
      </w:r>
      <w:r w:rsidRPr="00E75547">
        <w:rPr>
          <w:rFonts w:ascii="Book Antiqua" w:hAnsi="Book Antiqua"/>
          <w:sz w:val="24"/>
          <w:szCs w:val="24"/>
        </w:rPr>
        <w:t xml:space="preserve"> determined by imaging-based morphometry </w:t>
      </w:r>
      <w:r w:rsidRPr="00E75547">
        <w:rPr>
          <w:rFonts w:ascii="Book Antiqua" w:hAnsi="Book Antiqua"/>
          <w:bCs/>
          <w:sz w:val="24"/>
          <w:szCs w:val="24"/>
        </w:rPr>
        <w:t>(</w:t>
      </w:r>
      <w:r w:rsidRPr="00E75547">
        <w:rPr>
          <w:rFonts w:ascii="Book Antiqua" w:hAnsi="Book Antiqua"/>
          <w:bCs/>
          <w:i/>
          <w:iCs/>
          <w:sz w:val="24"/>
          <w:szCs w:val="24"/>
        </w:rPr>
        <w:t>n</w:t>
      </w:r>
      <w:r w:rsidR="00A9639A" w:rsidRPr="00E75547">
        <w:rPr>
          <w:rFonts w:ascii="Book Antiqua" w:hAnsi="Book Antiqua"/>
          <w:bCs/>
          <w:sz w:val="24"/>
          <w:szCs w:val="24"/>
        </w:rPr>
        <w:t xml:space="preserve"> </w:t>
      </w:r>
      <w:r w:rsidRPr="00E75547">
        <w:rPr>
          <w:rFonts w:ascii="Book Antiqua" w:hAnsi="Book Antiqua"/>
          <w:bCs/>
          <w:sz w:val="24"/>
          <w:szCs w:val="24"/>
        </w:rPr>
        <w:t>=</w:t>
      </w:r>
      <w:r w:rsidR="00A9639A" w:rsidRPr="00E75547">
        <w:rPr>
          <w:rFonts w:ascii="Book Antiqua" w:hAnsi="Book Antiqua"/>
          <w:bCs/>
          <w:sz w:val="24"/>
          <w:szCs w:val="24"/>
        </w:rPr>
        <w:t xml:space="preserve"> </w:t>
      </w:r>
      <w:r w:rsidRPr="00E75547">
        <w:rPr>
          <w:rFonts w:ascii="Book Antiqua" w:hAnsi="Book Antiqua"/>
          <w:bCs/>
          <w:sz w:val="24"/>
          <w:szCs w:val="24"/>
        </w:rPr>
        <w:t>8-10 mice per group)</w:t>
      </w:r>
      <w:r w:rsidRPr="00E75547">
        <w:rPr>
          <w:rFonts w:ascii="Book Antiqua" w:hAnsi="Book Antiqua"/>
          <w:sz w:val="24"/>
          <w:szCs w:val="24"/>
        </w:rPr>
        <w:t xml:space="preserve">. </w:t>
      </w:r>
      <w:r w:rsidR="00A9639A" w:rsidRPr="00E75547">
        <w:rPr>
          <w:rFonts w:ascii="Book Antiqua" w:hAnsi="Book Antiqua"/>
          <w:sz w:val="24"/>
          <w:szCs w:val="24"/>
        </w:rPr>
        <w:t xml:space="preserve">A: Steatosis; Galectin-3; C: Collagen-1a1. </w:t>
      </w:r>
      <w:r w:rsidRPr="00E75547">
        <w:rPr>
          <w:rFonts w:ascii="Book Antiqua" w:hAnsi="Book Antiqua"/>
          <w:sz w:val="24"/>
          <w:szCs w:val="24"/>
        </w:rPr>
        <w:t>Scale bar 100 µm.</w:t>
      </w:r>
      <w:r w:rsidR="00A9639A" w:rsidRPr="00E75547">
        <w:rPr>
          <w:rFonts w:ascii="Book Antiqua" w:hAnsi="Book Antiqua"/>
          <w:sz w:val="24"/>
          <w:szCs w:val="24"/>
        </w:rPr>
        <w:t xml:space="preserve"> </w:t>
      </w:r>
      <w:r w:rsidR="00A9639A" w:rsidRPr="00E75547">
        <w:rPr>
          <w:rFonts w:ascii="Book Antiqua" w:hAnsi="Book Antiqua" w:cstheme="minorBidi"/>
          <w:sz w:val="24"/>
          <w:szCs w:val="24"/>
        </w:rPr>
        <w:t xml:space="preserve">AMLN: </w:t>
      </w:r>
      <w:r w:rsidR="00A9639A" w:rsidRPr="00E75547">
        <w:rPr>
          <w:rFonts w:ascii="Book Antiqua" w:hAnsi="Book Antiqua" w:cstheme="minorBidi"/>
          <w:bCs/>
          <w:sz w:val="24"/>
          <w:szCs w:val="24"/>
        </w:rPr>
        <w:t xml:space="preserve">Amylin liver non-alcoholic steatohepatitis; GAN: Gubra amylin non-alcoholic steatohepatitis; </w:t>
      </w:r>
      <w:r w:rsidR="00A9639A" w:rsidRPr="00E75547">
        <w:rPr>
          <w:rFonts w:ascii="Book Antiqua" w:hAnsi="Book Antiqua"/>
          <w:sz w:val="24"/>
          <w:szCs w:val="24"/>
        </w:rPr>
        <w:t>Col1a1: Collagen-1a1.</w:t>
      </w:r>
    </w:p>
    <w:p w14:paraId="5A9BB37A" w14:textId="04F29EED" w:rsidR="005A3BC2" w:rsidRPr="00E75547" w:rsidRDefault="005A3BC2">
      <w:pPr>
        <w:rPr>
          <w:rFonts w:ascii="Book Antiqua" w:hAnsi="Book Antiqua"/>
          <w:sz w:val="24"/>
          <w:szCs w:val="24"/>
        </w:rPr>
      </w:pPr>
      <w:r w:rsidRPr="00E75547">
        <w:rPr>
          <w:rFonts w:ascii="Book Antiqua" w:hAnsi="Book Antiqua"/>
          <w:sz w:val="24"/>
          <w:szCs w:val="24"/>
        </w:rPr>
        <w:br w:type="page"/>
      </w:r>
    </w:p>
    <w:p w14:paraId="65D13F9B" w14:textId="4FCE0239" w:rsidR="005A3BC2" w:rsidRPr="00E75547" w:rsidRDefault="005A3BC2" w:rsidP="005A3BC2">
      <w:pPr>
        <w:spacing w:after="0" w:line="360" w:lineRule="auto"/>
        <w:jc w:val="both"/>
        <w:rPr>
          <w:rFonts w:ascii="Book Antiqua" w:hAnsi="Book Antiqua"/>
          <w:b/>
          <w:sz w:val="24"/>
          <w:szCs w:val="24"/>
        </w:rPr>
      </w:pPr>
      <w:r w:rsidRPr="00E75547">
        <w:rPr>
          <w:rFonts w:ascii="Book Antiqua" w:hAnsi="Book Antiqua" w:cstheme="minorHAnsi"/>
          <w:noProof/>
          <w:sz w:val="24"/>
          <w:szCs w:val="24"/>
          <w:lang w:eastAsia="zh-CN"/>
        </w:rPr>
        <w:lastRenderedPageBreak/>
        <w:drawing>
          <wp:inline distT="0" distB="0" distL="0" distR="0" wp14:anchorId="40CAD4C7" wp14:editId="7F0A78EC">
            <wp:extent cx="5227059" cy="6363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078" cy="6374782"/>
                    </a:xfrm>
                    <a:prstGeom prst="rect">
                      <a:avLst/>
                    </a:prstGeom>
                    <a:noFill/>
                  </pic:spPr>
                </pic:pic>
              </a:graphicData>
            </a:graphic>
          </wp:inline>
        </w:drawing>
      </w:r>
    </w:p>
    <w:p w14:paraId="2781FCC5" w14:textId="3F8EC939" w:rsidR="005A3BC2" w:rsidRPr="00E75547" w:rsidRDefault="005A3BC2" w:rsidP="005A3BC2">
      <w:pPr>
        <w:spacing w:after="0" w:line="360" w:lineRule="auto"/>
        <w:jc w:val="both"/>
        <w:rPr>
          <w:rFonts w:ascii="Book Antiqua" w:hAnsi="Book Antiqua" w:cstheme="minorHAnsi"/>
          <w:sz w:val="24"/>
          <w:szCs w:val="24"/>
        </w:rPr>
      </w:pPr>
      <w:r w:rsidRPr="00E75547">
        <w:rPr>
          <w:rFonts w:ascii="Book Antiqua" w:hAnsi="Book Antiqua"/>
          <w:b/>
          <w:sz w:val="24"/>
          <w:szCs w:val="24"/>
        </w:rPr>
        <w:t xml:space="preserve">Figure 4 Liver transcriptome changes in </w:t>
      </w:r>
      <w:r w:rsidRPr="00E75547">
        <w:rPr>
          <w:rFonts w:ascii="Book Antiqua" w:hAnsi="Book Antiqua"/>
          <w:b/>
          <w:i/>
          <w:sz w:val="24"/>
          <w:szCs w:val="24"/>
        </w:rPr>
        <w:t>ob/ob</w:t>
      </w:r>
      <w:r w:rsidRPr="00E75547">
        <w:rPr>
          <w:rFonts w:ascii="Book Antiqua" w:hAnsi="Book Antiqua"/>
          <w:b/>
          <w:sz w:val="24"/>
          <w:szCs w:val="24"/>
        </w:rPr>
        <w:t xml:space="preserve"> mice fed </w:t>
      </w:r>
      <w:r w:rsidR="00F0162A" w:rsidRPr="00E75547">
        <w:rPr>
          <w:rFonts w:ascii="Book Antiqua" w:hAnsi="Book Antiqua"/>
          <w:b/>
          <w:bCs/>
          <w:sz w:val="24"/>
          <w:szCs w:val="24"/>
        </w:rPr>
        <w:t xml:space="preserve">amylin liver </w:t>
      </w:r>
      <w:r w:rsidR="00F0162A" w:rsidRPr="00E75547">
        <w:rPr>
          <w:rFonts w:ascii="Book Antiqua" w:hAnsi="Book Antiqua" w:cstheme="minorBidi"/>
          <w:b/>
          <w:sz w:val="24"/>
          <w:szCs w:val="24"/>
        </w:rPr>
        <w:t>non-alcoholic steatohepatitis</w:t>
      </w:r>
      <w:r w:rsidRPr="00E75547">
        <w:rPr>
          <w:rFonts w:ascii="Book Antiqua" w:hAnsi="Book Antiqua"/>
          <w:b/>
          <w:bCs/>
          <w:sz w:val="24"/>
          <w:szCs w:val="24"/>
        </w:rPr>
        <w:t xml:space="preserve"> or Gubra </w:t>
      </w:r>
      <w:r w:rsidR="00F0162A" w:rsidRPr="00E75547">
        <w:rPr>
          <w:rFonts w:ascii="Book Antiqua" w:hAnsi="Book Antiqua"/>
          <w:b/>
          <w:bCs/>
          <w:sz w:val="24"/>
          <w:szCs w:val="24"/>
        </w:rPr>
        <w:t>a</w:t>
      </w:r>
      <w:r w:rsidRPr="00E75547">
        <w:rPr>
          <w:rFonts w:ascii="Book Antiqua" w:hAnsi="Book Antiqua"/>
          <w:b/>
          <w:bCs/>
          <w:sz w:val="24"/>
          <w:szCs w:val="24"/>
        </w:rPr>
        <w:t xml:space="preserve">mylin </w:t>
      </w:r>
      <w:r w:rsidR="00F0162A" w:rsidRPr="00E75547">
        <w:rPr>
          <w:rFonts w:ascii="Book Antiqua" w:hAnsi="Book Antiqua" w:cstheme="minorBidi"/>
          <w:b/>
          <w:sz w:val="24"/>
          <w:szCs w:val="24"/>
        </w:rPr>
        <w:t>non-alcoholic steatohepatitis</w:t>
      </w:r>
      <w:r w:rsidRPr="00E75547">
        <w:rPr>
          <w:rFonts w:ascii="Book Antiqua" w:hAnsi="Book Antiqua"/>
          <w:b/>
          <w:bCs/>
          <w:sz w:val="24"/>
          <w:szCs w:val="24"/>
        </w:rPr>
        <w:t xml:space="preserve"> diet for 16 wk</w:t>
      </w:r>
      <w:r w:rsidRPr="00E75547">
        <w:rPr>
          <w:rFonts w:ascii="Book Antiqua" w:hAnsi="Book Antiqua"/>
          <w:b/>
          <w:sz w:val="24"/>
          <w:szCs w:val="24"/>
        </w:rPr>
        <w:t xml:space="preserve">. </w:t>
      </w:r>
      <w:r w:rsidRPr="00E75547">
        <w:rPr>
          <w:rFonts w:ascii="Book Antiqua" w:hAnsi="Book Antiqua"/>
          <w:sz w:val="24"/>
          <w:szCs w:val="24"/>
        </w:rPr>
        <w:t>Overview of hepatic gene expression profiles in</w:t>
      </w:r>
      <w:r w:rsidRPr="00E75547">
        <w:rPr>
          <w:rFonts w:ascii="Book Antiqua" w:hAnsi="Book Antiqua"/>
          <w:i/>
          <w:sz w:val="24"/>
          <w:szCs w:val="24"/>
        </w:rPr>
        <w:t xml:space="preserve"> ob/ob</w:t>
      </w:r>
      <w:r w:rsidRPr="00E75547">
        <w:rPr>
          <w:rFonts w:ascii="Book Antiqua" w:hAnsi="Book Antiqua"/>
          <w:sz w:val="24"/>
          <w:szCs w:val="24"/>
        </w:rPr>
        <w:t xml:space="preserve"> mice fed </w:t>
      </w:r>
      <w:r w:rsidR="00F0162A" w:rsidRPr="00E75547">
        <w:rPr>
          <w:rFonts w:ascii="Book Antiqua" w:hAnsi="Book Antiqua"/>
          <w:sz w:val="24"/>
          <w:szCs w:val="24"/>
        </w:rPr>
        <w:t xml:space="preserve">amylin liver </w:t>
      </w:r>
      <w:r w:rsidR="00F0162A" w:rsidRPr="00E75547">
        <w:rPr>
          <w:rFonts w:ascii="Book Antiqua" w:hAnsi="Book Antiqua" w:cstheme="minorBidi"/>
          <w:sz w:val="24"/>
          <w:szCs w:val="24"/>
        </w:rPr>
        <w:t>non-alcoholic steatohepatitis</w:t>
      </w:r>
      <w:r w:rsidR="00F0162A" w:rsidRPr="00E75547">
        <w:rPr>
          <w:rFonts w:ascii="Book Antiqua" w:hAnsi="Book Antiqua"/>
          <w:sz w:val="24"/>
          <w:szCs w:val="24"/>
        </w:rPr>
        <w:t xml:space="preserve"> </w:t>
      </w:r>
      <w:r w:rsidR="006C0F93" w:rsidRPr="00E75547">
        <w:rPr>
          <w:rFonts w:ascii="Book Antiqua" w:hAnsi="Book Antiqua"/>
          <w:sz w:val="24"/>
          <w:szCs w:val="24"/>
        </w:rPr>
        <w:t xml:space="preserve">(NASH) </w:t>
      </w:r>
      <w:r w:rsidR="00F0162A" w:rsidRPr="00E75547">
        <w:rPr>
          <w:rFonts w:ascii="Book Antiqua" w:hAnsi="Book Antiqua"/>
          <w:sz w:val="24"/>
          <w:szCs w:val="24"/>
        </w:rPr>
        <w:t>(</w:t>
      </w:r>
      <w:r w:rsidRPr="00E75547">
        <w:rPr>
          <w:rFonts w:ascii="Book Antiqua" w:hAnsi="Book Antiqua"/>
          <w:sz w:val="24"/>
          <w:szCs w:val="24"/>
        </w:rPr>
        <w:t>AMLN</w:t>
      </w:r>
      <w:r w:rsidR="00F0162A" w:rsidRPr="00E75547">
        <w:rPr>
          <w:rFonts w:ascii="Book Antiqua" w:hAnsi="Book Antiqua"/>
          <w:sz w:val="24"/>
          <w:szCs w:val="24"/>
        </w:rPr>
        <w:t>)</w:t>
      </w:r>
      <w:r w:rsidRPr="00E75547">
        <w:rPr>
          <w:rFonts w:ascii="Book Antiqua" w:hAnsi="Book Antiqua"/>
          <w:sz w:val="24"/>
          <w:szCs w:val="24"/>
        </w:rPr>
        <w:t xml:space="preserve"> or </w:t>
      </w:r>
      <w:r w:rsidR="00F0162A" w:rsidRPr="00E75547">
        <w:rPr>
          <w:rFonts w:ascii="Book Antiqua" w:hAnsi="Book Antiqua"/>
          <w:sz w:val="24"/>
          <w:szCs w:val="24"/>
        </w:rPr>
        <w:t xml:space="preserve">Gubra amylin </w:t>
      </w:r>
      <w:r w:rsidR="00F0162A" w:rsidRPr="00E75547">
        <w:rPr>
          <w:rFonts w:ascii="Book Antiqua" w:hAnsi="Book Antiqua" w:cstheme="minorBidi"/>
          <w:sz w:val="24"/>
          <w:szCs w:val="24"/>
        </w:rPr>
        <w:t>non-alcoholic steatohepatitis</w:t>
      </w:r>
      <w:r w:rsidR="00F0162A" w:rsidRPr="00E75547">
        <w:rPr>
          <w:rFonts w:ascii="Book Antiqua" w:hAnsi="Book Antiqua"/>
          <w:b/>
          <w:bCs/>
          <w:sz w:val="24"/>
          <w:szCs w:val="24"/>
        </w:rPr>
        <w:t xml:space="preserve"> </w:t>
      </w:r>
      <w:r w:rsidR="00F0162A" w:rsidRPr="00E75547">
        <w:rPr>
          <w:rFonts w:ascii="Book Antiqua" w:hAnsi="Book Antiqua"/>
          <w:sz w:val="24"/>
          <w:szCs w:val="24"/>
        </w:rPr>
        <w:t>(</w:t>
      </w:r>
      <w:r w:rsidRPr="00E75547">
        <w:rPr>
          <w:rFonts w:ascii="Book Antiqua" w:hAnsi="Book Antiqua"/>
          <w:sz w:val="24"/>
          <w:szCs w:val="24"/>
        </w:rPr>
        <w:t>GAN</w:t>
      </w:r>
      <w:r w:rsidR="00F0162A" w:rsidRPr="00E75547">
        <w:rPr>
          <w:rFonts w:ascii="Book Antiqua" w:hAnsi="Book Antiqua"/>
          <w:sz w:val="24"/>
          <w:szCs w:val="24"/>
        </w:rPr>
        <w:t>)</w:t>
      </w:r>
      <w:r w:rsidRPr="00E75547">
        <w:rPr>
          <w:rFonts w:ascii="Book Antiqua" w:hAnsi="Book Antiqua"/>
          <w:sz w:val="24"/>
          <w:szCs w:val="24"/>
        </w:rPr>
        <w:t xml:space="preserve"> diet compared to age-matched chow-fed </w:t>
      </w:r>
      <w:r w:rsidRPr="00E75547">
        <w:rPr>
          <w:rFonts w:ascii="Book Antiqua" w:hAnsi="Book Antiqua"/>
          <w:i/>
          <w:sz w:val="24"/>
          <w:szCs w:val="24"/>
        </w:rPr>
        <w:t>ob/ob</w:t>
      </w:r>
      <w:r w:rsidRPr="00E75547">
        <w:rPr>
          <w:rFonts w:ascii="Book Antiqua" w:hAnsi="Book Antiqua"/>
          <w:sz w:val="24"/>
          <w:szCs w:val="24"/>
        </w:rPr>
        <w:t xml:space="preserve"> mice </w:t>
      </w:r>
      <w:r w:rsidRPr="00E75547">
        <w:rPr>
          <w:rFonts w:ascii="Book Antiqua" w:hAnsi="Book Antiqua"/>
          <w:bCs/>
          <w:sz w:val="24"/>
          <w:szCs w:val="24"/>
        </w:rPr>
        <w:t>(</w:t>
      </w:r>
      <w:r w:rsidRPr="00E75547">
        <w:rPr>
          <w:rFonts w:ascii="Book Antiqua" w:hAnsi="Book Antiqua"/>
          <w:bCs/>
          <w:i/>
          <w:iCs/>
          <w:sz w:val="24"/>
          <w:szCs w:val="24"/>
        </w:rPr>
        <w:t>n</w:t>
      </w:r>
      <w:r w:rsidR="00F0162A" w:rsidRPr="00E75547">
        <w:rPr>
          <w:rFonts w:ascii="Book Antiqua" w:hAnsi="Book Antiqua"/>
          <w:bCs/>
          <w:sz w:val="24"/>
          <w:szCs w:val="24"/>
        </w:rPr>
        <w:t xml:space="preserve"> </w:t>
      </w:r>
      <w:r w:rsidRPr="00E75547">
        <w:rPr>
          <w:rFonts w:ascii="Book Antiqua" w:hAnsi="Book Antiqua"/>
          <w:bCs/>
          <w:sz w:val="24"/>
          <w:szCs w:val="24"/>
        </w:rPr>
        <w:t>=</w:t>
      </w:r>
      <w:r w:rsidR="00F0162A" w:rsidRPr="00E75547">
        <w:rPr>
          <w:rFonts w:ascii="Book Antiqua" w:hAnsi="Book Antiqua"/>
          <w:bCs/>
          <w:sz w:val="24"/>
          <w:szCs w:val="24"/>
        </w:rPr>
        <w:t xml:space="preserve"> </w:t>
      </w:r>
      <w:r w:rsidRPr="00E75547">
        <w:rPr>
          <w:rFonts w:ascii="Book Antiqua" w:hAnsi="Book Antiqua"/>
          <w:bCs/>
          <w:sz w:val="24"/>
          <w:szCs w:val="24"/>
        </w:rPr>
        <w:t>8-10 mice per group)</w:t>
      </w:r>
      <w:r w:rsidRPr="00E75547">
        <w:rPr>
          <w:rFonts w:ascii="Book Antiqua" w:hAnsi="Book Antiqua"/>
          <w:sz w:val="24"/>
          <w:szCs w:val="24"/>
        </w:rPr>
        <w:t>. A</w:t>
      </w:r>
      <w:r w:rsidR="00F0162A" w:rsidRPr="00E75547">
        <w:rPr>
          <w:rFonts w:ascii="Book Antiqua" w:hAnsi="Book Antiqua"/>
          <w:sz w:val="24"/>
          <w:szCs w:val="24"/>
        </w:rPr>
        <w:t>:</w:t>
      </w:r>
      <w:r w:rsidRPr="00E75547">
        <w:rPr>
          <w:rFonts w:ascii="Book Antiqua" w:hAnsi="Book Antiqua"/>
          <w:sz w:val="24"/>
          <w:szCs w:val="24"/>
        </w:rPr>
        <w:t xml:space="preserve"> Principal component analysis of samples based on top 500 most variable gene expression levels</w:t>
      </w:r>
      <w:r w:rsidR="00F0162A" w:rsidRPr="00E75547">
        <w:rPr>
          <w:rFonts w:ascii="Book Antiqua" w:hAnsi="Book Antiqua"/>
          <w:sz w:val="24"/>
          <w:szCs w:val="24"/>
        </w:rPr>
        <w:t>;</w:t>
      </w:r>
      <w:r w:rsidRPr="00E75547">
        <w:rPr>
          <w:rFonts w:ascii="Book Antiqua" w:hAnsi="Book Antiqua"/>
          <w:sz w:val="24"/>
          <w:szCs w:val="24"/>
        </w:rPr>
        <w:t xml:space="preserve"> B</w:t>
      </w:r>
      <w:r w:rsidR="00F0162A" w:rsidRPr="00E75547">
        <w:rPr>
          <w:rFonts w:ascii="Book Antiqua" w:hAnsi="Book Antiqua"/>
          <w:sz w:val="24"/>
          <w:szCs w:val="24"/>
        </w:rPr>
        <w:t>:</w:t>
      </w:r>
      <w:r w:rsidRPr="00E75547">
        <w:rPr>
          <w:rFonts w:ascii="Book Antiqua" w:hAnsi="Book Antiqua"/>
          <w:sz w:val="24"/>
          <w:szCs w:val="24"/>
        </w:rPr>
        <w:t xml:space="preserve"> </w:t>
      </w:r>
      <w:r w:rsidRPr="00E75547">
        <w:rPr>
          <w:rFonts w:ascii="Book Antiqua" w:hAnsi="Book Antiqua" w:cstheme="minorHAnsi"/>
          <w:bCs/>
          <w:sz w:val="24"/>
          <w:szCs w:val="24"/>
        </w:rPr>
        <w:t>Group-wise comparison of total number of differentially expressed genes (</w:t>
      </w:r>
      <w:r w:rsidR="005551A0" w:rsidRPr="00E75547">
        <w:rPr>
          <w:rFonts w:ascii="Book Antiqua" w:hAnsi="Book Antiqua" w:cstheme="minorBidi"/>
          <w:sz w:val="24"/>
          <w:szCs w:val="24"/>
        </w:rPr>
        <w:t xml:space="preserve">false discovery </w:t>
      </w:r>
      <w:r w:rsidR="005551A0" w:rsidRPr="00E75547">
        <w:rPr>
          <w:rFonts w:ascii="Book Antiqua" w:hAnsi="Book Antiqua" w:cstheme="minorBidi"/>
          <w:sz w:val="24"/>
          <w:szCs w:val="24"/>
        </w:rPr>
        <w:lastRenderedPageBreak/>
        <w:t>rate</w:t>
      </w:r>
      <w:r w:rsidR="00821F52" w:rsidRPr="00E75547">
        <w:rPr>
          <w:rFonts w:ascii="Book Antiqua" w:hAnsi="Book Antiqua" w:cstheme="minorHAnsi"/>
          <w:bCs/>
          <w:sz w:val="24"/>
          <w:szCs w:val="24"/>
        </w:rPr>
        <w:t xml:space="preserve"> </w:t>
      </w:r>
      <w:r w:rsidRPr="00E75547">
        <w:rPr>
          <w:rFonts w:ascii="Book Antiqua" w:hAnsi="Book Antiqua" w:cstheme="minorHAnsi"/>
          <w:bCs/>
          <w:sz w:val="24"/>
          <w:szCs w:val="24"/>
        </w:rPr>
        <w:t>&lt;</w:t>
      </w:r>
      <w:r w:rsidR="00821F52" w:rsidRPr="00E75547">
        <w:rPr>
          <w:rFonts w:ascii="Book Antiqua" w:hAnsi="Book Antiqua" w:cstheme="minorHAnsi"/>
          <w:bCs/>
          <w:sz w:val="24"/>
          <w:szCs w:val="24"/>
        </w:rPr>
        <w:t xml:space="preserve"> </w:t>
      </w:r>
      <w:r w:rsidRPr="00E75547">
        <w:rPr>
          <w:rFonts w:ascii="Book Antiqua" w:hAnsi="Book Antiqua" w:cstheme="minorHAnsi"/>
          <w:bCs/>
          <w:sz w:val="24"/>
          <w:szCs w:val="24"/>
        </w:rPr>
        <w:t xml:space="preserve">0.05) between </w:t>
      </w:r>
      <w:r w:rsidRPr="00E75547">
        <w:rPr>
          <w:rFonts w:ascii="Book Antiqua" w:hAnsi="Book Antiqua" w:cstheme="minorHAnsi"/>
          <w:bCs/>
          <w:i/>
          <w:sz w:val="24"/>
          <w:szCs w:val="24"/>
        </w:rPr>
        <w:t>ob/ob</w:t>
      </w:r>
      <w:r w:rsidRPr="00E75547">
        <w:rPr>
          <w:rFonts w:ascii="Book Antiqua" w:hAnsi="Book Antiqua" w:cstheme="minorHAnsi"/>
          <w:bCs/>
          <w:sz w:val="24"/>
          <w:szCs w:val="24"/>
        </w:rPr>
        <w:t xml:space="preserve"> mice fed AMLN or GAN diet for 16 wk </w:t>
      </w:r>
      <w:r w:rsidRPr="00E75547">
        <w:rPr>
          <w:rFonts w:ascii="Book Antiqua" w:hAnsi="Book Antiqua" w:cstheme="minorHAnsi"/>
          <w:bCs/>
          <w:i/>
          <w:iCs/>
          <w:sz w:val="24"/>
          <w:szCs w:val="24"/>
        </w:rPr>
        <w:t>vs</w:t>
      </w:r>
      <w:r w:rsidRPr="00E75547">
        <w:rPr>
          <w:rFonts w:ascii="Book Antiqua" w:hAnsi="Book Antiqua" w:cstheme="minorHAnsi"/>
          <w:bCs/>
          <w:sz w:val="24"/>
          <w:szCs w:val="24"/>
        </w:rPr>
        <w:t xml:space="preserve"> chow-fed </w:t>
      </w:r>
      <w:r w:rsidRPr="00E75547">
        <w:rPr>
          <w:rFonts w:ascii="Book Antiqua" w:hAnsi="Book Antiqua"/>
          <w:sz w:val="24"/>
          <w:szCs w:val="24"/>
        </w:rPr>
        <w:t>C57BL/6J</w:t>
      </w:r>
      <w:r w:rsidRPr="00E75547">
        <w:rPr>
          <w:rFonts w:ascii="Book Antiqua" w:hAnsi="Book Antiqua"/>
          <w:i/>
          <w:sz w:val="24"/>
          <w:szCs w:val="24"/>
        </w:rPr>
        <w:t xml:space="preserve"> </w:t>
      </w:r>
      <w:r w:rsidRPr="00E75547">
        <w:rPr>
          <w:rFonts w:ascii="Book Antiqua" w:hAnsi="Book Antiqua"/>
          <w:sz w:val="24"/>
          <w:szCs w:val="24"/>
        </w:rPr>
        <w:t>(Chow C57) mice</w:t>
      </w:r>
      <w:r w:rsidR="006C0F93" w:rsidRPr="00E75547">
        <w:rPr>
          <w:rFonts w:ascii="Book Antiqua" w:hAnsi="Book Antiqua"/>
          <w:sz w:val="24"/>
          <w:szCs w:val="24"/>
        </w:rPr>
        <w:t>;</w:t>
      </w:r>
      <w:r w:rsidRPr="00E75547">
        <w:rPr>
          <w:rFonts w:ascii="Book Antiqua" w:hAnsi="Book Antiqua"/>
          <w:sz w:val="24"/>
          <w:szCs w:val="24"/>
        </w:rPr>
        <w:t xml:space="preserve"> C</w:t>
      </w:r>
      <w:r w:rsidR="006C0F93" w:rsidRPr="00E75547">
        <w:rPr>
          <w:rFonts w:ascii="Book Antiqua" w:hAnsi="Book Antiqua"/>
          <w:sz w:val="24"/>
          <w:szCs w:val="24"/>
        </w:rPr>
        <w:t>:</w:t>
      </w:r>
      <w:r w:rsidRPr="00E75547">
        <w:rPr>
          <w:rFonts w:ascii="Book Antiqua" w:hAnsi="Book Antiqua"/>
          <w:sz w:val="24"/>
          <w:szCs w:val="24"/>
        </w:rPr>
        <w:t xml:space="preserve"> Relative gene expression levels (z-scores) of differentially regulated </w:t>
      </w:r>
      <w:r w:rsidRPr="00E75547">
        <w:rPr>
          <w:rFonts w:ascii="Book Antiqua" w:hAnsi="Book Antiqua" w:cstheme="minorHAnsi"/>
          <w:sz w:val="24"/>
          <w:szCs w:val="24"/>
        </w:rPr>
        <w:t>candidate genes associated with NASH and fibrosis. I</w:t>
      </w:r>
      <w:r w:rsidRPr="00E75547">
        <w:rPr>
          <w:rFonts w:ascii="Book Antiqua" w:hAnsi="Book Antiqua"/>
          <w:bCs/>
          <w:sz w:val="24"/>
          <w:szCs w:val="24"/>
        </w:rPr>
        <w:t xml:space="preserve">n-house gene panel on candidate genes is indicated in </w:t>
      </w:r>
      <w:r w:rsidRPr="00E75547">
        <w:rPr>
          <w:rFonts w:ascii="Book Antiqua" w:hAnsi="Book Antiqua" w:cstheme="minorHAnsi"/>
          <w:sz w:val="24"/>
          <w:szCs w:val="24"/>
        </w:rPr>
        <w:t>Supplemental Table 1</w:t>
      </w:r>
      <w:r w:rsidR="006C0F93" w:rsidRPr="00E75547">
        <w:rPr>
          <w:rFonts w:ascii="Book Antiqua" w:hAnsi="Book Antiqua" w:cstheme="minorHAnsi"/>
          <w:sz w:val="24"/>
          <w:szCs w:val="24"/>
        </w:rPr>
        <w:t>;</w:t>
      </w:r>
      <w:r w:rsidRPr="00E75547">
        <w:rPr>
          <w:rFonts w:ascii="Book Antiqua" w:hAnsi="Book Antiqua" w:cstheme="minorHAnsi"/>
          <w:sz w:val="24"/>
          <w:szCs w:val="24"/>
        </w:rPr>
        <w:t xml:space="preserve"> D</w:t>
      </w:r>
      <w:r w:rsidR="006C0F93" w:rsidRPr="00E75547">
        <w:rPr>
          <w:rFonts w:ascii="Book Antiqua" w:hAnsi="Book Antiqua" w:cstheme="minorHAnsi"/>
          <w:sz w:val="24"/>
          <w:szCs w:val="24"/>
        </w:rPr>
        <w:t>:</w:t>
      </w:r>
      <w:r w:rsidRPr="00E75547">
        <w:rPr>
          <w:rFonts w:ascii="Book Antiqua" w:hAnsi="Book Antiqua" w:cstheme="minorHAnsi"/>
          <w:sz w:val="24"/>
          <w:szCs w:val="24"/>
        </w:rPr>
        <w:t xml:space="preserve"> Group-wise comparison of global liver transcriptome changes according to enrichment of individual gene sets in the Reactome pathway database. Regulated pathways are ranked according to level of statistical significance (</w:t>
      </w:r>
      <w:r w:rsidR="006C0F93" w:rsidRPr="00E75547">
        <w:rPr>
          <w:rFonts w:ascii="Book Antiqua" w:hAnsi="Book Antiqua" w:cstheme="minorHAnsi"/>
          <w:i/>
          <w:iCs/>
          <w:sz w:val="24"/>
          <w:szCs w:val="24"/>
        </w:rPr>
        <w:t>P</w:t>
      </w:r>
      <w:r w:rsidR="006C0F93" w:rsidRPr="00E75547">
        <w:rPr>
          <w:rFonts w:ascii="Book Antiqua" w:hAnsi="Book Antiqua" w:cstheme="minorHAnsi"/>
          <w:sz w:val="24"/>
          <w:szCs w:val="24"/>
        </w:rPr>
        <w:t xml:space="preserve"> </w:t>
      </w:r>
      <w:r w:rsidRPr="00E75547">
        <w:rPr>
          <w:rFonts w:ascii="Book Antiqua" w:hAnsi="Book Antiqua" w:cstheme="minorHAnsi"/>
          <w:sz w:val="24"/>
          <w:szCs w:val="24"/>
        </w:rPr>
        <w:t>value).</w:t>
      </w:r>
      <w:r w:rsidR="006C0F93" w:rsidRPr="00E75547">
        <w:rPr>
          <w:rFonts w:ascii="Book Antiqua" w:hAnsi="Book Antiqua" w:cstheme="minorHAnsi"/>
          <w:sz w:val="24"/>
          <w:szCs w:val="24"/>
        </w:rPr>
        <w:t xml:space="preserve"> </w:t>
      </w:r>
      <w:r w:rsidR="006C0F93" w:rsidRPr="00E75547">
        <w:rPr>
          <w:rFonts w:ascii="Book Antiqua" w:hAnsi="Book Antiqua" w:cstheme="minorBidi"/>
          <w:sz w:val="24"/>
          <w:szCs w:val="24"/>
        </w:rPr>
        <w:t xml:space="preserve">AMLN: </w:t>
      </w:r>
      <w:r w:rsidR="006C0F93" w:rsidRPr="00E75547">
        <w:rPr>
          <w:rFonts w:ascii="Book Antiqua" w:hAnsi="Book Antiqua" w:cstheme="minorBidi"/>
          <w:bCs/>
          <w:sz w:val="24"/>
          <w:szCs w:val="24"/>
        </w:rPr>
        <w:t>Amylin liver non-alcoholic steatohepatitis; GAN: Gubra amylin non-alcoholic steatohepatitis; NASH: Non-alcoholic steatohepatitis.</w:t>
      </w:r>
    </w:p>
    <w:p w14:paraId="6C7E90A3" w14:textId="553159D9" w:rsidR="005A3BC2" w:rsidRPr="00E75547" w:rsidRDefault="005A3BC2" w:rsidP="00A935B3">
      <w:pPr>
        <w:rPr>
          <w:rFonts w:ascii="Book Antiqua" w:hAnsi="Book Antiqua"/>
          <w:sz w:val="24"/>
          <w:szCs w:val="24"/>
        </w:rPr>
      </w:pPr>
      <w:r w:rsidRPr="00E75547">
        <w:rPr>
          <w:rFonts w:ascii="Book Antiqua" w:hAnsi="Book Antiqua"/>
          <w:sz w:val="24"/>
          <w:szCs w:val="24"/>
        </w:rPr>
        <w:br w:type="page"/>
      </w:r>
    </w:p>
    <w:p w14:paraId="4E7FA391" w14:textId="77777777" w:rsidR="005A3BC2" w:rsidRPr="00E75547" w:rsidRDefault="005A3BC2" w:rsidP="005A3BC2">
      <w:pPr>
        <w:spacing w:after="0" w:line="360" w:lineRule="auto"/>
        <w:jc w:val="both"/>
        <w:rPr>
          <w:rFonts w:ascii="Book Antiqua" w:hAnsi="Book Antiqua"/>
          <w:b/>
          <w:sz w:val="24"/>
          <w:szCs w:val="24"/>
        </w:rPr>
      </w:pPr>
      <w:r w:rsidRPr="00E75547">
        <w:rPr>
          <w:rFonts w:ascii="Book Antiqua" w:hAnsi="Book Antiqua"/>
          <w:noProof/>
          <w:sz w:val="24"/>
          <w:szCs w:val="24"/>
          <w:lang w:eastAsia="zh-CN"/>
        </w:rPr>
        <w:lastRenderedPageBreak/>
        <w:drawing>
          <wp:inline distT="0" distB="0" distL="0" distR="0" wp14:anchorId="388D4485" wp14:editId="65E0CA7C">
            <wp:extent cx="3721026" cy="60461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8921" cy="6059015"/>
                    </a:xfrm>
                    <a:prstGeom prst="rect">
                      <a:avLst/>
                    </a:prstGeom>
                    <a:noFill/>
                    <a:ln>
                      <a:noFill/>
                    </a:ln>
                  </pic:spPr>
                </pic:pic>
              </a:graphicData>
            </a:graphic>
          </wp:inline>
        </w:drawing>
      </w:r>
    </w:p>
    <w:p w14:paraId="43CAD837" w14:textId="7998C24B" w:rsidR="005A3BC2" w:rsidRPr="00A935B3" w:rsidRDefault="005A3BC2" w:rsidP="00A935B3">
      <w:pPr>
        <w:spacing w:after="0" w:line="360" w:lineRule="auto"/>
        <w:jc w:val="both"/>
        <w:rPr>
          <w:rFonts w:ascii="Book Antiqua" w:hAnsi="Book Antiqua"/>
          <w:bCs/>
          <w:sz w:val="24"/>
          <w:szCs w:val="24"/>
        </w:rPr>
      </w:pPr>
      <w:r w:rsidRPr="00E75547">
        <w:rPr>
          <w:rFonts w:ascii="Book Antiqua" w:hAnsi="Book Antiqua"/>
          <w:b/>
          <w:sz w:val="24"/>
          <w:szCs w:val="24"/>
        </w:rPr>
        <w:t xml:space="preserve">Figure 5 </w:t>
      </w:r>
      <w:r w:rsidRPr="00E75547">
        <w:rPr>
          <w:rFonts w:ascii="Book Antiqua" w:hAnsi="Book Antiqua"/>
          <w:b/>
          <w:bCs/>
          <w:sz w:val="24"/>
          <w:szCs w:val="24"/>
        </w:rPr>
        <w:t xml:space="preserve">Liver histopathological scores in C57BL/6J mice fed chow, </w:t>
      </w:r>
      <w:r w:rsidR="00A935B3" w:rsidRPr="00E75547">
        <w:rPr>
          <w:rFonts w:ascii="Book Antiqua" w:hAnsi="Book Antiqua"/>
          <w:b/>
          <w:bCs/>
          <w:sz w:val="24"/>
          <w:szCs w:val="24"/>
        </w:rPr>
        <w:t xml:space="preserve">amylin liver </w:t>
      </w:r>
      <w:r w:rsidR="00A935B3" w:rsidRPr="00E75547">
        <w:rPr>
          <w:rFonts w:ascii="Book Antiqua" w:hAnsi="Book Antiqua" w:cstheme="minorBidi"/>
          <w:b/>
          <w:sz w:val="24"/>
          <w:szCs w:val="24"/>
        </w:rPr>
        <w:t>non-alcoholic steatohepatitis</w:t>
      </w:r>
      <w:r w:rsidRPr="00E75547">
        <w:rPr>
          <w:rFonts w:ascii="Book Antiqua" w:hAnsi="Book Antiqua"/>
          <w:b/>
          <w:bCs/>
          <w:sz w:val="24"/>
          <w:szCs w:val="24"/>
        </w:rPr>
        <w:t xml:space="preserve">, or Gubra </w:t>
      </w:r>
      <w:r w:rsidR="00A935B3" w:rsidRPr="00E75547">
        <w:rPr>
          <w:rFonts w:ascii="Book Antiqua" w:hAnsi="Book Antiqua"/>
          <w:b/>
          <w:bCs/>
          <w:sz w:val="24"/>
          <w:szCs w:val="24"/>
        </w:rPr>
        <w:t>a</w:t>
      </w:r>
      <w:r w:rsidRPr="00E75547">
        <w:rPr>
          <w:rFonts w:ascii="Book Antiqua" w:hAnsi="Book Antiqua"/>
          <w:b/>
          <w:bCs/>
          <w:sz w:val="24"/>
          <w:szCs w:val="24"/>
        </w:rPr>
        <w:t xml:space="preserve">mylin </w:t>
      </w:r>
      <w:r w:rsidR="00A935B3" w:rsidRPr="00E75547">
        <w:rPr>
          <w:rFonts w:ascii="Book Antiqua" w:hAnsi="Book Antiqua" w:cstheme="minorBidi"/>
          <w:b/>
          <w:sz w:val="24"/>
          <w:szCs w:val="24"/>
        </w:rPr>
        <w:t>non-alcoholic steatohepatitis</w:t>
      </w:r>
      <w:r w:rsidRPr="00E75547">
        <w:rPr>
          <w:rFonts w:ascii="Book Antiqua" w:hAnsi="Book Antiqua"/>
          <w:b/>
          <w:bCs/>
          <w:sz w:val="24"/>
          <w:szCs w:val="24"/>
        </w:rPr>
        <w:t xml:space="preserve"> diet for 28 wk. </w:t>
      </w:r>
      <w:r w:rsidRPr="00E75547">
        <w:rPr>
          <w:rFonts w:ascii="Book Antiqua" w:hAnsi="Book Antiqua"/>
          <w:bCs/>
          <w:sz w:val="24"/>
          <w:szCs w:val="24"/>
        </w:rPr>
        <w:t>A</w:t>
      </w:r>
      <w:r w:rsidR="00A935B3" w:rsidRPr="00E75547">
        <w:rPr>
          <w:rFonts w:ascii="Book Antiqua" w:hAnsi="Book Antiqua"/>
          <w:bCs/>
          <w:sz w:val="24"/>
          <w:szCs w:val="24"/>
        </w:rPr>
        <w:t>:</w:t>
      </w:r>
      <w:r w:rsidRPr="00E75547">
        <w:rPr>
          <w:rFonts w:ascii="Book Antiqua" w:hAnsi="Book Antiqua"/>
          <w:bCs/>
          <w:sz w:val="24"/>
          <w:szCs w:val="24"/>
        </w:rPr>
        <w:t xml:space="preserve"> Steatosis</w:t>
      </w:r>
      <w:r w:rsidR="00A935B3" w:rsidRPr="00E75547">
        <w:rPr>
          <w:rFonts w:ascii="Book Antiqua" w:hAnsi="Book Antiqua"/>
          <w:bCs/>
          <w:sz w:val="24"/>
          <w:szCs w:val="24"/>
        </w:rPr>
        <w:t>;</w:t>
      </w:r>
      <w:r w:rsidRPr="00E75547">
        <w:rPr>
          <w:rFonts w:ascii="Book Antiqua" w:hAnsi="Book Antiqua"/>
          <w:bCs/>
          <w:sz w:val="24"/>
          <w:szCs w:val="24"/>
        </w:rPr>
        <w:t xml:space="preserve"> B</w:t>
      </w:r>
      <w:r w:rsidR="00A935B3" w:rsidRPr="00E75547">
        <w:rPr>
          <w:rFonts w:ascii="Book Antiqua" w:hAnsi="Book Antiqua"/>
          <w:bCs/>
          <w:sz w:val="24"/>
          <w:szCs w:val="24"/>
        </w:rPr>
        <w:t>:</w:t>
      </w:r>
      <w:r w:rsidRPr="00E75547">
        <w:rPr>
          <w:rFonts w:ascii="Book Antiqua" w:hAnsi="Book Antiqua"/>
          <w:bCs/>
          <w:sz w:val="24"/>
          <w:szCs w:val="24"/>
        </w:rPr>
        <w:t xml:space="preserve"> Lobular inflammation</w:t>
      </w:r>
      <w:r w:rsidR="00A935B3" w:rsidRPr="00E75547">
        <w:rPr>
          <w:rFonts w:ascii="Book Antiqua" w:hAnsi="Book Antiqua"/>
          <w:bCs/>
          <w:sz w:val="24"/>
          <w:szCs w:val="24"/>
        </w:rPr>
        <w:t>;</w:t>
      </w:r>
      <w:r w:rsidRPr="00E75547">
        <w:rPr>
          <w:rFonts w:ascii="Book Antiqua" w:hAnsi="Book Antiqua"/>
          <w:bCs/>
          <w:sz w:val="24"/>
          <w:szCs w:val="24"/>
        </w:rPr>
        <w:t xml:space="preserve"> C</w:t>
      </w:r>
      <w:r w:rsidR="00A935B3" w:rsidRPr="00E75547">
        <w:rPr>
          <w:rFonts w:ascii="Book Antiqua" w:hAnsi="Book Antiqua"/>
          <w:bCs/>
          <w:sz w:val="24"/>
          <w:szCs w:val="24"/>
        </w:rPr>
        <w:t>:</w:t>
      </w:r>
      <w:r w:rsidRPr="00E75547">
        <w:rPr>
          <w:rFonts w:ascii="Book Antiqua" w:hAnsi="Book Antiqua"/>
          <w:bCs/>
          <w:sz w:val="24"/>
          <w:szCs w:val="24"/>
        </w:rPr>
        <w:t xml:space="preserve"> Hepatocyte ballooning</w:t>
      </w:r>
      <w:r w:rsidR="00A935B3" w:rsidRPr="00E75547">
        <w:rPr>
          <w:rFonts w:ascii="Book Antiqua" w:hAnsi="Book Antiqua"/>
          <w:bCs/>
          <w:sz w:val="24"/>
          <w:szCs w:val="24"/>
        </w:rPr>
        <w:t>;</w:t>
      </w:r>
      <w:r w:rsidRPr="00E75547">
        <w:rPr>
          <w:rFonts w:ascii="Book Antiqua" w:hAnsi="Book Antiqua"/>
          <w:bCs/>
          <w:sz w:val="24"/>
          <w:szCs w:val="24"/>
        </w:rPr>
        <w:t xml:space="preserve"> D</w:t>
      </w:r>
      <w:r w:rsidR="00A935B3" w:rsidRPr="00E75547">
        <w:rPr>
          <w:rFonts w:ascii="Book Antiqua" w:hAnsi="Book Antiqua"/>
          <w:bCs/>
          <w:sz w:val="24"/>
          <w:szCs w:val="24"/>
        </w:rPr>
        <w:t>:</w:t>
      </w:r>
      <w:r w:rsidRPr="00E75547">
        <w:rPr>
          <w:rFonts w:ascii="Book Antiqua" w:hAnsi="Book Antiqua"/>
          <w:bCs/>
          <w:sz w:val="24"/>
          <w:szCs w:val="24"/>
        </w:rPr>
        <w:t xml:space="preserve"> Non-alcoholic fatty liver disease </w:t>
      </w:r>
      <w:r w:rsidR="00A935B3" w:rsidRPr="00E75547">
        <w:rPr>
          <w:rFonts w:ascii="Book Antiqua" w:hAnsi="Book Antiqua"/>
          <w:bCs/>
          <w:sz w:val="24"/>
          <w:szCs w:val="24"/>
        </w:rPr>
        <w:t>activity score;</w:t>
      </w:r>
      <w:r w:rsidRPr="00E75547">
        <w:rPr>
          <w:rFonts w:ascii="Book Antiqua" w:hAnsi="Book Antiqua"/>
          <w:bCs/>
          <w:sz w:val="24"/>
          <w:szCs w:val="24"/>
        </w:rPr>
        <w:t xml:space="preserve"> E</w:t>
      </w:r>
      <w:r w:rsidR="00A935B3" w:rsidRPr="00E75547">
        <w:rPr>
          <w:rFonts w:ascii="Book Antiqua" w:hAnsi="Book Antiqua"/>
          <w:bCs/>
          <w:sz w:val="24"/>
          <w:szCs w:val="24"/>
        </w:rPr>
        <w:t>:</w:t>
      </w:r>
      <w:r w:rsidRPr="00E75547">
        <w:rPr>
          <w:rFonts w:ascii="Book Antiqua" w:hAnsi="Book Antiqua"/>
          <w:bCs/>
          <w:sz w:val="24"/>
          <w:szCs w:val="24"/>
        </w:rPr>
        <w:t xml:space="preserve"> Fibrosis</w:t>
      </w:r>
      <w:r w:rsidR="00A935B3" w:rsidRPr="00E75547">
        <w:rPr>
          <w:rFonts w:ascii="Book Antiqua" w:hAnsi="Book Antiqua"/>
          <w:bCs/>
          <w:sz w:val="24"/>
          <w:szCs w:val="24"/>
        </w:rPr>
        <w:t>;</w:t>
      </w:r>
      <w:r w:rsidRPr="00E75547">
        <w:rPr>
          <w:rFonts w:ascii="Book Antiqua" w:hAnsi="Book Antiqua"/>
          <w:bCs/>
          <w:sz w:val="24"/>
          <w:szCs w:val="24"/>
        </w:rPr>
        <w:t xml:space="preserve"> F</w:t>
      </w:r>
      <w:r w:rsidR="00A935B3" w:rsidRPr="00E75547">
        <w:rPr>
          <w:rFonts w:ascii="Book Antiqua" w:hAnsi="Book Antiqua"/>
          <w:bCs/>
          <w:sz w:val="24"/>
          <w:szCs w:val="24"/>
        </w:rPr>
        <w:t>:</w:t>
      </w:r>
      <w:r w:rsidRPr="00E75547">
        <w:rPr>
          <w:rFonts w:ascii="Book Antiqua" w:hAnsi="Book Antiqua"/>
          <w:bCs/>
          <w:sz w:val="24"/>
          <w:szCs w:val="24"/>
        </w:rPr>
        <w:t xml:space="preserve"> Collagen-1a1 fractional area (</w:t>
      </w:r>
      <w:r w:rsidR="00A935B3" w:rsidRPr="00E75547">
        <w:rPr>
          <w:rFonts w:ascii="Book Antiqua" w:hAnsi="Book Antiqua"/>
          <w:bCs/>
          <w:sz w:val="24"/>
          <w:szCs w:val="24"/>
        </w:rPr>
        <w:t>mean</w:t>
      </w:r>
      <w:r w:rsidRPr="00E75547">
        <w:rPr>
          <w:rFonts w:ascii="Book Antiqua" w:hAnsi="Book Antiqua"/>
          <w:bCs/>
          <w:sz w:val="24"/>
          <w:szCs w:val="24"/>
        </w:rPr>
        <w:t xml:space="preserve"> ± SE</w:t>
      </w:r>
      <w:r w:rsidR="00C978CF" w:rsidRPr="00E75547">
        <w:rPr>
          <w:rFonts w:ascii="Book Antiqua" w:hAnsi="Book Antiqua"/>
          <w:bCs/>
          <w:sz w:val="24"/>
          <w:szCs w:val="24"/>
        </w:rPr>
        <w:t>M</w:t>
      </w:r>
      <w:r w:rsidRPr="00E75547">
        <w:rPr>
          <w:rFonts w:ascii="Book Antiqua" w:hAnsi="Book Antiqua"/>
          <w:bCs/>
          <w:sz w:val="24"/>
          <w:szCs w:val="24"/>
        </w:rPr>
        <w:t xml:space="preserve">). </w:t>
      </w:r>
      <w:proofErr w:type="gramStart"/>
      <w:r w:rsidRPr="00E75547">
        <w:rPr>
          <w:rFonts w:ascii="Book Antiqua" w:hAnsi="Book Antiqua"/>
          <w:bCs/>
          <w:sz w:val="24"/>
          <w:szCs w:val="24"/>
          <w:vertAlign w:val="superscript"/>
        </w:rPr>
        <w:t>c</w:t>
      </w:r>
      <w:r w:rsidR="00A935B3" w:rsidRPr="00E75547">
        <w:rPr>
          <w:rFonts w:ascii="Book Antiqua" w:hAnsi="Book Antiqua"/>
          <w:bCs/>
          <w:i/>
          <w:iCs/>
          <w:sz w:val="24"/>
          <w:szCs w:val="24"/>
        </w:rPr>
        <w:t>P</w:t>
      </w:r>
      <w:proofErr w:type="gramEnd"/>
      <w:r w:rsidR="00A935B3" w:rsidRPr="00E75547">
        <w:rPr>
          <w:rFonts w:ascii="Book Antiqua" w:hAnsi="Book Antiqua"/>
          <w:bCs/>
          <w:sz w:val="24"/>
          <w:szCs w:val="24"/>
        </w:rPr>
        <w:t xml:space="preserve"> </w:t>
      </w:r>
      <w:r w:rsidRPr="00E75547">
        <w:rPr>
          <w:rFonts w:ascii="Book Antiqua" w:hAnsi="Book Antiqua"/>
          <w:bCs/>
          <w:sz w:val="24"/>
          <w:szCs w:val="24"/>
        </w:rPr>
        <w:t>&lt;</w:t>
      </w:r>
      <w:r w:rsidR="00A935B3" w:rsidRPr="00E75547">
        <w:rPr>
          <w:rFonts w:ascii="Book Antiqua" w:hAnsi="Book Antiqua"/>
          <w:bCs/>
          <w:sz w:val="24"/>
          <w:szCs w:val="24"/>
        </w:rPr>
        <w:t xml:space="preserve"> </w:t>
      </w:r>
      <w:r w:rsidRPr="00E75547">
        <w:rPr>
          <w:rFonts w:ascii="Book Antiqua" w:hAnsi="Book Antiqua"/>
          <w:bCs/>
          <w:sz w:val="24"/>
          <w:szCs w:val="24"/>
        </w:rPr>
        <w:t xml:space="preserve">0.001 </w:t>
      </w:r>
      <w:r w:rsidRPr="00E75547">
        <w:rPr>
          <w:rFonts w:ascii="Book Antiqua" w:hAnsi="Book Antiqua"/>
          <w:bCs/>
          <w:i/>
          <w:iCs/>
          <w:sz w:val="24"/>
          <w:szCs w:val="24"/>
        </w:rPr>
        <w:t>vs</w:t>
      </w:r>
      <w:r w:rsidRPr="00E75547">
        <w:rPr>
          <w:rFonts w:ascii="Book Antiqua" w:hAnsi="Book Antiqua"/>
          <w:bCs/>
          <w:sz w:val="24"/>
          <w:szCs w:val="24"/>
        </w:rPr>
        <w:t xml:space="preserve"> chow-fed C57BL/6J (Chow C57) mice.</w:t>
      </w:r>
      <w:bookmarkStart w:id="119" w:name="_GoBack"/>
      <w:bookmarkEnd w:id="119"/>
    </w:p>
    <w:sectPr w:rsidR="005A3BC2" w:rsidRPr="00A935B3" w:rsidSect="00C424D4">
      <w:headerReference w:type="default" r:id="rId18"/>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E491B" w14:textId="77777777" w:rsidR="00264215" w:rsidRDefault="00264215" w:rsidP="006257F8">
      <w:pPr>
        <w:spacing w:after="0" w:line="240" w:lineRule="auto"/>
      </w:pPr>
      <w:r>
        <w:separator/>
      </w:r>
    </w:p>
  </w:endnote>
  <w:endnote w:type="continuationSeparator" w:id="0">
    <w:p w14:paraId="6C347959" w14:textId="77777777" w:rsidR="00264215" w:rsidRDefault="00264215" w:rsidP="006257F8">
      <w:pPr>
        <w:spacing w:after="0" w:line="240" w:lineRule="auto"/>
      </w:pPr>
      <w:r>
        <w:continuationSeparator/>
      </w:r>
    </w:p>
  </w:endnote>
  <w:endnote w:type="continuationNotice" w:id="1">
    <w:p w14:paraId="562F763E" w14:textId="77777777" w:rsidR="00264215" w:rsidRDefault="002642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02FF" w:usb1="4000E47F" w:usb2="00000029"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7E38E" w14:textId="77777777" w:rsidR="00264215" w:rsidRDefault="00264215" w:rsidP="006257F8">
      <w:pPr>
        <w:spacing w:after="0" w:line="240" w:lineRule="auto"/>
      </w:pPr>
      <w:r>
        <w:separator/>
      </w:r>
    </w:p>
  </w:footnote>
  <w:footnote w:type="continuationSeparator" w:id="0">
    <w:p w14:paraId="77672969" w14:textId="77777777" w:rsidR="00264215" w:rsidRDefault="00264215" w:rsidP="006257F8">
      <w:pPr>
        <w:spacing w:after="0" w:line="240" w:lineRule="auto"/>
      </w:pPr>
      <w:r>
        <w:continuationSeparator/>
      </w:r>
    </w:p>
  </w:footnote>
  <w:footnote w:type="continuationNotice" w:id="1">
    <w:p w14:paraId="37C24FFF" w14:textId="77777777" w:rsidR="00264215" w:rsidRDefault="0026421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B55E" w14:textId="77777777" w:rsidR="00C424D4" w:rsidRDefault="00C424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F08EA" w14:textId="77777777" w:rsidR="00C424D4" w:rsidRDefault="00C424D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DF4"/>
    <w:multiLevelType w:val="hybridMultilevel"/>
    <w:tmpl w:val="1ADCB672"/>
    <w:lvl w:ilvl="0" w:tplc="12D026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E6784"/>
    <w:multiLevelType w:val="hybridMultilevel"/>
    <w:tmpl w:val="B31813A4"/>
    <w:lvl w:ilvl="0" w:tplc="E430AB7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63E9A"/>
    <w:multiLevelType w:val="hybridMultilevel"/>
    <w:tmpl w:val="BED80964"/>
    <w:lvl w:ilvl="0" w:tplc="FA4E375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310B1A"/>
    <w:multiLevelType w:val="hybridMultilevel"/>
    <w:tmpl w:val="4E3E2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B2044"/>
    <w:multiLevelType w:val="hybridMultilevel"/>
    <w:tmpl w:val="3140D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F13838"/>
    <w:multiLevelType w:val="hybridMultilevel"/>
    <w:tmpl w:val="5DC4B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B57E1F"/>
    <w:multiLevelType w:val="hybridMultilevel"/>
    <w:tmpl w:val="80604564"/>
    <w:lvl w:ilvl="0" w:tplc="A0685470">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007459"/>
    <w:multiLevelType w:val="hybridMultilevel"/>
    <w:tmpl w:val="3968BAE6"/>
    <w:lvl w:ilvl="0" w:tplc="F36E83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082AEE"/>
    <w:multiLevelType w:val="hybridMultilevel"/>
    <w:tmpl w:val="E3CC91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5B56C7"/>
    <w:multiLevelType w:val="hybridMultilevel"/>
    <w:tmpl w:val="D814F3B0"/>
    <w:lvl w:ilvl="0" w:tplc="2E8C3D44">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24393"/>
    <w:multiLevelType w:val="hybridMultilevel"/>
    <w:tmpl w:val="24D4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235369"/>
    <w:multiLevelType w:val="hybridMultilevel"/>
    <w:tmpl w:val="2356142E"/>
    <w:lvl w:ilvl="0" w:tplc="D28E3F0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0F4B43"/>
    <w:multiLevelType w:val="hybridMultilevel"/>
    <w:tmpl w:val="5B52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BD5CBB"/>
    <w:multiLevelType w:val="hybridMultilevel"/>
    <w:tmpl w:val="F8765C62"/>
    <w:lvl w:ilvl="0" w:tplc="AAD2F02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13"/>
  </w:num>
  <w:num w:numId="6">
    <w:abstractNumId w:val="3"/>
  </w:num>
  <w:num w:numId="7">
    <w:abstractNumId w:val="12"/>
  </w:num>
  <w:num w:numId="8">
    <w:abstractNumId w:val="7"/>
  </w:num>
  <w:num w:numId="9">
    <w:abstractNumId w:val="11"/>
  </w:num>
  <w:num w:numId="10">
    <w:abstractNumId w:val="0"/>
  </w:num>
  <w:num w:numId="11">
    <w:abstractNumId w:val="5"/>
  </w:num>
  <w:num w:numId="12">
    <w:abstractNumId w:val="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9A0"/>
    <w:rsid w:val="0000026A"/>
    <w:rsid w:val="0000046D"/>
    <w:rsid w:val="00000BFE"/>
    <w:rsid w:val="00000F63"/>
    <w:rsid w:val="00000FAF"/>
    <w:rsid w:val="0000127A"/>
    <w:rsid w:val="00001562"/>
    <w:rsid w:val="00001835"/>
    <w:rsid w:val="000018B7"/>
    <w:rsid w:val="00001A7F"/>
    <w:rsid w:val="00002289"/>
    <w:rsid w:val="000025FF"/>
    <w:rsid w:val="00002622"/>
    <w:rsid w:val="000026B8"/>
    <w:rsid w:val="000028D3"/>
    <w:rsid w:val="000029C3"/>
    <w:rsid w:val="00002A55"/>
    <w:rsid w:val="00002BD1"/>
    <w:rsid w:val="00002C65"/>
    <w:rsid w:val="00002EA9"/>
    <w:rsid w:val="00003123"/>
    <w:rsid w:val="000033BE"/>
    <w:rsid w:val="00003CFC"/>
    <w:rsid w:val="00003FAF"/>
    <w:rsid w:val="0000418B"/>
    <w:rsid w:val="00004246"/>
    <w:rsid w:val="0000426C"/>
    <w:rsid w:val="0000436D"/>
    <w:rsid w:val="0000438A"/>
    <w:rsid w:val="00004552"/>
    <w:rsid w:val="000048FC"/>
    <w:rsid w:val="00004CCE"/>
    <w:rsid w:val="00005331"/>
    <w:rsid w:val="00005442"/>
    <w:rsid w:val="000056D8"/>
    <w:rsid w:val="00005788"/>
    <w:rsid w:val="00005BD4"/>
    <w:rsid w:val="00005EBD"/>
    <w:rsid w:val="000065F5"/>
    <w:rsid w:val="000066A9"/>
    <w:rsid w:val="00006A58"/>
    <w:rsid w:val="00006A62"/>
    <w:rsid w:val="000070E1"/>
    <w:rsid w:val="0000764E"/>
    <w:rsid w:val="0000767E"/>
    <w:rsid w:val="00007805"/>
    <w:rsid w:val="00007A39"/>
    <w:rsid w:val="00007A74"/>
    <w:rsid w:val="00007B68"/>
    <w:rsid w:val="00007DB3"/>
    <w:rsid w:val="00007DC1"/>
    <w:rsid w:val="00007FCD"/>
    <w:rsid w:val="000103B0"/>
    <w:rsid w:val="000104E9"/>
    <w:rsid w:val="000105F5"/>
    <w:rsid w:val="000108AC"/>
    <w:rsid w:val="00010B57"/>
    <w:rsid w:val="00010D08"/>
    <w:rsid w:val="00010D71"/>
    <w:rsid w:val="00011734"/>
    <w:rsid w:val="00011895"/>
    <w:rsid w:val="00011D1C"/>
    <w:rsid w:val="00011EEF"/>
    <w:rsid w:val="00012060"/>
    <w:rsid w:val="0001214E"/>
    <w:rsid w:val="000124B1"/>
    <w:rsid w:val="000124B4"/>
    <w:rsid w:val="00012737"/>
    <w:rsid w:val="00012B5F"/>
    <w:rsid w:val="00012C1F"/>
    <w:rsid w:val="00012EE7"/>
    <w:rsid w:val="000136DF"/>
    <w:rsid w:val="000138DC"/>
    <w:rsid w:val="00013933"/>
    <w:rsid w:val="00014009"/>
    <w:rsid w:val="000145A4"/>
    <w:rsid w:val="000146CB"/>
    <w:rsid w:val="0001482C"/>
    <w:rsid w:val="0001484A"/>
    <w:rsid w:val="00014D9B"/>
    <w:rsid w:val="00014DD5"/>
    <w:rsid w:val="000153E3"/>
    <w:rsid w:val="0001586C"/>
    <w:rsid w:val="000159AB"/>
    <w:rsid w:val="000159B3"/>
    <w:rsid w:val="00015BBA"/>
    <w:rsid w:val="00015E26"/>
    <w:rsid w:val="00016104"/>
    <w:rsid w:val="0001651B"/>
    <w:rsid w:val="00016ADA"/>
    <w:rsid w:val="00016C59"/>
    <w:rsid w:val="00016F8F"/>
    <w:rsid w:val="00017192"/>
    <w:rsid w:val="000174D3"/>
    <w:rsid w:val="000204D7"/>
    <w:rsid w:val="000205C3"/>
    <w:rsid w:val="00020713"/>
    <w:rsid w:val="00020902"/>
    <w:rsid w:val="00020EEF"/>
    <w:rsid w:val="00020F9D"/>
    <w:rsid w:val="000210B4"/>
    <w:rsid w:val="00021828"/>
    <w:rsid w:val="0002196E"/>
    <w:rsid w:val="00022035"/>
    <w:rsid w:val="00022B79"/>
    <w:rsid w:val="00022F01"/>
    <w:rsid w:val="000230B3"/>
    <w:rsid w:val="0002335A"/>
    <w:rsid w:val="0002382F"/>
    <w:rsid w:val="000239EC"/>
    <w:rsid w:val="00023D58"/>
    <w:rsid w:val="00023F4C"/>
    <w:rsid w:val="000241BE"/>
    <w:rsid w:val="00024A63"/>
    <w:rsid w:val="00024F7E"/>
    <w:rsid w:val="00025273"/>
    <w:rsid w:val="000252A6"/>
    <w:rsid w:val="00025363"/>
    <w:rsid w:val="000254C6"/>
    <w:rsid w:val="000255C5"/>
    <w:rsid w:val="000258F4"/>
    <w:rsid w:val="00025A02"/>
    <w:rsid w:val="00025A65"/>
    <w:rsid w:val="00025B43"/>
    <w:rsid w:val="00025C93"/>
    <w:rsid w:val="00026471"/>
    <w:rsid w:val="00026560"/>
    <w:rsid w:val="00026979"/>
    <w:rsid w:val="00026D95"/>
    <w:rsid w:val="00026F08"/>
    <w:rsid w:val="00026F10"/>
    <w:rsid w:val="0002744B"/>
    <w:rsid w:val="00027DF6"/>
    <w:rsid w:val="00027EF2"/>
    <w:rsid w:val="000300B0"/>
    <w:rsid w:val="000302D9"/>
    <w:rsid w:val="00030465"/>
    <w:rsid w:val="0003096F"/>
    <w:rsid w:val="00031097"/>
    <w:rsid w:val="00031174"/>
    <w:rsid w:val="00031975"/>
    <w:rsid w:val="000319A6"/>
    <w:rsid w:val="000319CD"/>
    <w:rsid w:val="00031B0C"/>
    <w:rsid w:val="00031D5F"/>
    <w:rsid w:val="000322EF"/>
    <w:rsid w:val="000325A1"/>
    <w:rsid w:val="00032644"/>
    <w:rsid w:val="00032967"/>
    <w:rsid w:val="00032E91"/>
    <w:rsid w:val="00032ED3"/>
    <w:rsid w:val="00032EE7"/>
    <w:rsid w:val="000337EA"/>
    <w:rsid w:val="00033A02"/>
    <w:rsid w:val="00033B49"/>
    <w:rsid w:val="00033F13"/>
    <w:rsid w:val="000340C9"/>
    <w:rsid w:val="000343E6"/>
    <w:rsid w:val="00034BB0"/>
    <w:rsid w:val="00034EA7"/>
    <w:rsid w:val="0003512B"/>
    <w:rsid w:val="00035387"/>
    <w:rsid w:val="000353F5"/>
    <w:rsid w:val="00035809"/>
    <w:rsid w:val="00035B87"/>
    <w:rsid w:val="00035E0E"/>
    <w:rsid w:val="00036199"/>
    <w:rsid w:val="000361DA"/>
    <w:rsid w:val="00036863"/>
    <w:rsid w:val="000368F4"/>
    <w:rsid w:val="0003698C"/>
    <w:rsid w:val="00036CEE"/>
    <w:rsid w:val="00036EDD"/>
    <w:rsid w:val="00037435"/>
    <w:rsid w:val="000378CF"/>
    <w:rsid w:val="00037A0C"/>
    <w:rsid w:val="00037A68"/>
    <w:rsid w:val="00037B3A"/>
    <w:rsid w:val="00040025"/>
    <w:rsid w:val="000401C8"/>
    <w:rsid w:val="0004059E"/>
    <w:rsid w:val="00040F98"/>
    <w:rsid w:val="00041081"/>
    <w:rsid w:val="00041818"/>
    <w:rsid w:val="00041AAF"/>
    <w:rsid w:val="00041D11"/>
    <w:rsid w:val="00041EF8"/>
    <w:rsid w:val="00041F9E"/>
    <w:rsid w:val="00042353"/>
    <w:rsid w:val="00042C94"/>
    <w:rsid w:val="00042D3E"/>
    <w:rsid w:val="00042E5F"/>
    <w:rsid w:val="00042FDD"/>
    <w:rsid w:val="00042FE6"/>
    <w:rsid w:val="00043430"/>
    <w:rsid w:val="00043E0E"/>
    <w:rsid w:val="0004403C"/>
    <w:rsid w:val="00044237"/>
    <w:rsid w:val="00044480"/>
    <w:rsid w:val="00044B87"/>
    <w:rsid w:val="00044F5B"/>
    <w:rsid w:val="000453E5"/>
    <w:rsid w:val="000456CB"/>
    <w:rsid w:val="00045E23"/>
    <w:rsid w:val="0004619A"/>
    <w:rsid w:val="00046335"/>
    <w:rsid w:val="00046712"/>
    <w:rsid w:val="0004674C"/>
    <w:rsid w:val="00046A7F"/>
    <w:rsid w:val="00046BDD"/>
    <w:rsid w:val="00046C9C"/>
    <w:rsid w:val="0004725F"/>
    <w:rsid w:val="00047709"/>
    <w:rsid w:val="00047759"/>
    <w:rsid w:val="00047C38"/>
    <w:rsid w:val="00047D3B"/>
    <w:rsid w:val="00050876"/>
    <w:rsid w:val="000508FE"/>
    <w:rsid w:val="00050902"/>
    <w:rsid w:val="00050CD6"/>
    <w:rsid w:val="00050CF0"/>
    <w:rsid w:val="00051056"/>
    <w:rsid w:val="00051320"/>
    <w:rsid w:val="000514E7"/>
    <w:rsid w:val="00051804"/>
    <w:rsid w:val="00051806"/>
    <w:rsid w:val="00051B81"/>
    <w:rsid w:val="00051BBD"/>
    <w:rsid w:val="00051F4B"/>
    <w:rsid w:val="00052091"/>
    <w:rsid w:val="000523D4"/>
    <w:rsid w:val="0005247A"/>
    <w:rsid w:val="00052486"/>
    <w:rsid w:val="0005297B"/>
    <w:rsid w:val="00052DB9"/>
    <w:rsid w:val="00052F1B"/>
    <w:rsid w:val="00052FC6"/>
    <w:rsid w:val="000531C9"/>
    <w:rsid w:val="00053564"/>
    <w:rsid w:val="00053604"/>
    <w:rsid w:val="000537D5"/>
    <w:rsid w:val="00053A8F"/>
    <w:rsid w:val="00053C1D"/>
    <w:rsid w:val="00053E73"/>
    <w:rsid w:val="00054328"/>
    <w:rsid w:val="0005459A"/>
    <w:rsid w:val="000547C0"/>
    <w:rsid w:val="0005480B"/>
    <w:rsid w:val="00054A4F"/>
    <w:rsid w:val="00054C0C"/>
    <w:rsid w:val="000550DF"/>
    <w:rsid w:val="00055155"/>
    <w:rsid w:val="000551AB"/>
    <w:rsid w:val="00055334"/>
    <w:rsid w:val="000555D4"/>
    <w:rsid w:val="000556FA"/>
    <w:rsid w:val="00055759"/>
    <w:rsid w:val="00055ADA"/>
    <w:rsid w:val="00055AF8"/>
    <w:rsid w:val="00055B63"/>
    <w:rsid w:val="00055F9F"/>
    <w:rsid w:val="00056011"/>
    <w:rsid w:val="00056764"/>
    <w:rsid w:val="00056C0E"/>
    <w:rsid w:val="00056F8E"/>
    <w:rsid w:val="000570BA"/>
    <w:rsid w:val="00057E6D"/>
    <w:rsid w:val="00057EF4"/>
    <w:rsid w:val="00057FB3"/>
    <w:rsid w:val="00060295"/>
    <w:rsid w:val="00060310"/>
    <w:rsid w:val="000603AA"/>
    <w:rsid w:val="00060403"/>
    <w:rsid w:val="00060420"/>
    <w:rsid w:val="00060922"/>
    <w:rsid w:val="00060F8F"/>
    <w:rsid w:val="000615D7"/>
    <w:rsid w:val="0006166C"/>
    <w:rsid w:val="000616CA"/>
    <w:rsid w:val="000618A3"/>
    <w:rsid w:val="00061CA3"/>
    <w:rsid w:val="00061F1E"/>
    <w:rsid w:val="0006220E"/>
    <w:rsid w:val="000626A4"/>
    <w:rsid w:val="00062834"/>
    <w:rsid w:val="00062ABC"/>
    <w:rsid w:val="00063315"/>
    <w:rsid w:val="00063394"/>
    <w:rsid w:val="000634FA"/>
    <w:rsid w:val="0006361B"/>
    <w:rsid w:val="00063798"/>
    <w:rsid w:val="00063BB3"/>
    <w:rsid w:val="00063D4C"/>
    <w:rsid w:val="0006400C"/>
    <w:rsid w:val="000640E7"/>
    <w:rsid w:val="00064334"/>
    <w:rsid w:val="00064668"/>
    <w:rsid w:val="0006498A"/>
    <w:rsid w:val="00064A5D"/>
    <w:rsid w:val="0006554C"/>
    <w:rsid w:val="00065594"/>
    <w:rsid w:val="00065B73"/>
    <w:rsid w:val="000661CF"/>
    <w:rsid w:val="000662F0"/>
    <w:rsid w:val="000663F7"/>
    <w:rsid w:val="0006746A"/>
    <w:rsid w:val="00067E12"/>
    <w:rsid w:val="00067F0F"/>
    <w:rsid w:val="00070307"/>
    <w:rsid w:val="00070816"/>
    <w:rsid w:val="00070A86"/>
    <w:rsid w:val="00070BFD"/>
    <w:rsid w:val="000711CD"/>
    <w:rsid w:val="000714DA"/>
    <w:rsid w:val="00071893"/>
    <w:rsid w:val="00072311"/>
    <w:rsid w:val="0007238D"/>
    <w:rsid w:val="000726F1"/>
    <w:rsid w:val="00072951"/>
    <w:rsid w:val="00072F91"/>
    <w:rsid w:val="00072FEA"/>
    <w:rsid w:val="0007329F"/>
    <w:rsid w:val="000735F3"/>
    <w:rsid w:val="000738B1"/>
    <w:rsid w:val="00073918"/>
    <w:rsid w:val="0007398C"/>
    <w:rsid w:val="00073AB4"/>
    <w:rsid w:val="00073C85"/>
    <w:rsid w:val="00073E3D"/>
    <w:rsid w:val="0007405D"/>
    <w:rsid w:val="000742CD"/>
    <w:rsid w:val="000746AD"/>
    <w:rsid w:val="00074864"/>
    <w:rsid w:val="00074889"/>
    <w:rsid w:val="0007494B"/>
    <w:rsid w:val="000749B0"/>
    <w:rsid w:val="000754DD"/>
    <w:rsid w:val="00075852"/>
    <w:rsid w:val="00075E49"/>
    <w:rsid w:val="00075E5F"/>
    <w:rsid w:val="00075E6D"/>
    <w:rsid w:val="00075E8A"/>
    <w:rsid w:val="00076094"/>
    <w:rsid w:val="00076181"/>
    <w:rsid w:val="000761AD"/>
    <w:rsid w:val="00076450"/>
    <w:rsid w:val="000766A8"/>
    <w:rsid w:val="00076794"/>
    <w:rsid w:val="0007694C"/>
    <w:rsid w:val="000769E7"/>
    <w:rsid w:val="00076C5D"/>
    <w:rsid w:val="00076DAC"/>
    <w:rsid w:val="00076FBF"/>
    <w:rsid w:val="000772AD"/>
    <w:rsid w:val="00077416"/>
    <w:rsid w:val="00077646"/>
    <w:rsid w:val="00077A03"/>
    <w:rsid w:val="00077BC1"/>
    <w:rsid w:val="00080576"/>
    <w:rsid w:val="0008066D"/>
    <w:rsid w:val="00080698"/>
    <w:rsid w:val="00080B13"/>
    <w:rsid w:val="00080C1E"/>
    <w:rsid w:val="00081113"/>
    <w:rsid w:val="00081221"/>
    <w:rsid w:val="0008150F"/>
    <w:rsid w:val="0008171A"/>
    <w:rsid w:val="00081BF0"/>
    <w:rsid w:val="00081D22"/>
    <w:rsid w:val="00081D88"/>
    <w:rsid w:val="00081E92"/>
    <w:rsid w:val="00082AEB"/>
    <w:rsid w:val="00082B76"/>
    <w:rsid w:val="00082D61"/>
    <w:rsid w:val="00082E1B"/>
    <w:rsid w:val="00082FD1"/>
    <w:rsid w:val="0008349E"/>
    <w:rsid w:val="00083982"/>
    <w:rsid w:val="00083A63"/>
    <w:rsid w:val="00083B8A"/>
    <w:rsid w:val="000840FF"/>
    <w:rsid w:val="00084BF8"/>
    <w:rsid w:val="00084F23"/>
    <w:rsid w:val="000853FA"/>
    <w:rsid w:val="00085A3D"/>
    <w:rsid w:val="00085C45"/>
    <w:rsid w:val="00085EB7"/>
    <w:rsid w:val="0008602B"/>
    <w:rsid w:val="00086168"/>
    <w:rsid w:val="000862FA"/>
    <w:rsid w:val="0008687A"/>
    <w:rsid w:val="00087526"/>
    <w:rsid w:val="00087CD6"/>
    <w:rsid w:val="00087DC5"/>
    <w:rsid w:val="00087F59"/>
    <w:rsid w:val="0009007C"/>
    <w:rsid w:val="000900D5"/>
    <w:rsid w:val="000903B2"/>
    <w:rsid w:val="0009061F"/>
    <w:rsid w:val="000908FF"/>
    <w:rsid w:val="00090917"/>
    <w:rsid w:val="00090B33"/>
    <w:rsid w:val="000915A3"/>
    <w:rsid w:val="00091F72"/>
    <w:rsid w:val="0009211D"/>
    <w:rsid w:val="00092683"/>
    <w:rsid w:val="00092C0E"/>
    <w:rsid w:val="00092C4D"/>
    <w:rsid w:val="00093154"/>
    <w:rsid w:val="000937CE"/>
    <w:rsid w:val="000947E9"/>
    <w:rsid w:val="00094DDB"/>
    <w:rsid w:val="00095608"/>
    <w:rsid w:val="00095C16"/>
    <w:rsid w:val="00095C5A"/>
    <w:rsid w:val="00095C8C"/>
    <w:rsid w:val="00095F95"/>
    <w:rsid w:val="0009600D"/>
    <w:rsid w:val="000967DD"/>
    <w:rsid w:val="000969D3"/>
    <w:rsid w:val="00096A42"/>
    <w:rsid w:val="000974A2"/>
    <w:rsid w:val="000978C8"/>
    <w:rsid w:val="00097B6B"/>
    <w:rsid w:val="000A0042"/>
    <w:rsid w:val="000A0173"/>
    <w:rsid w:val="000A088D"/>
    <w:rsid w:val="000A08CB"/>
    <w:rsid w:val="000A0CF8"/>
    <w:rsid w:val="000A0D13"/>
    <w:rsid w:val="000A0D35"/>
    <w:rsid w:val="000A114C"/>
    <w:rsid w:val="000A135A"/>
    <w:rsid w:val="000A1432"/>
    <w:rsid w:val="000A1BF0"/>
    <w:rsid w:val="000A1F7A"/>
    <w:rsid w:val="000A1FDB"/>
    <w:rsid w:val="000A2261"/>
    <w:rsid w:val="000A2B86"/>
    <w:rsid w:val="000A2BBA"/>
    <w:rsid w:val="000A34E6"/>
    <w:rsid w:val="000A35A1"/>
    <w:rsid w:val="000A3771"/>
    <w:rsid w:val="000A3A29"/>
    <w:rsid w:val="000A3E4B"/>
    <w:rsid w:val="000A4A5F"/>
    <w:rsid w:val="000A4CFB"/>
    <w:rsid w:val="000A4DD9"/>
    <w:rsid w:val="000A52B7"/>
    <w:rsid w:val="000A548A"/>
    <w:rsid w:val="000A55CD"/>
    <w:rsid w:val="000A55D3"/>
    <w:rsid w:val="000A5B17"/>
    <w:rsid w:val="000A5B3B"/>
    <w:rsid w:val="000A5FD6"/>
    <w:rsid w:val="000A6224"/>
    <w:rsid w:val="000A6579"/>
    <w:rsid w:val="000A6AD1"/>
    <w:rsid w:val="000A6C36"/>
    <w:rsid w:val="000A7090"/>
    <w:rsid w:val="000A7179"/>
    <w:rsid w:val="000A77E4"/>
    <w:rsid w:val="000A7AE0"/>
    <w:rsid w:val="000B0107"/>
    <w:rsid w:val="000B03B9"/>
    <w:rsid w:val="000B04A9"/>
    <w:rsid w:val="000B0CA3"/>
    <w:rsid w:val="000B0EC6"/>
    <w:rsid w:val="000B1223"/>
    <w:rsid w:val="000B12D1"/>
    <w:rsid w:val="000B1B8A"/>
    <w:rsid w:val="000B1FD3"/>
    <w:rsid w:val="000B201B"/>
    <w:rsid w:val="000B23F3"/>
    <w:rsid w:val="000B2467"/>
    <w:rsid w:val="000B32C1"/>
    <w:rsid w:val="000B3669"/>
    <w:rsid w:val="000B37ED"/>
    <w:rsid w:val="000B38C3"/>
    <w:rsid w:val="000B3ACA"/>
    <w:rsid w:val="000B43E4"/>
    <w:rsid w:val="000B4577"/>
    <w:rsid w:val="000B4778"/>
    <w:rsid w:val="000B489B"/>
    <w:rsid w:val="000B4ABF"/>
    <w:rsid w:val="000B503E"/>
    <w:rsid w:val="000B5242"/>
    <w:rsid w:val="000B53B9"/>
    <w:rsid w:val="000B5416"/>
    <w:rsid w:val="000B56BA"/>
    <w:rsid w:val="000B5B7B"/>
    <w:rsid w:val="000B5D60"/>
    <w:rsid w:val="000B6501"/>
    <w:rsid w:val="000B6728"/>
    <w:rsid w:val="000B67B7"/>
    <w:rsid w:val="000B6930"/>
    <w:rsid w:val="000B6967"/>
    <w:rsid w:val="000B7565"/>
    <w:rsid w:val="000B76BA"/>
    <w:rsid w:val="000B76BD"/>
    <w:rsid w:val="000B76C1"/>
    <w:rsid w:val="000B7B10"/>
    <w:rsid w:val="000B7BC4"/>
    <w:rsid w:val="000B7D3A"/>
    <w:rsid w:val="000C015E"/>
    <w:rsid w:val="000C05D4"/>
    <w:rsid w:val="000C08D3"/>
    <w:rsid w:val="000C08DA"/>
    <w:rsid w:val="000C098C"/>
    <w:rsid w:val="000C0DFA"/>
    <w:rsid w:val="000C1205"/>
    <w:rsid w:val="000C1391"/>
    <w:rsid w:val="000C17E8"/>
    <w:rsid w:val="000C1837"/>
    <w:rsid w:val="000C199B"/>
    <w:rsid w:val="000C1A06"/>
    <w:rsid w:val="000C20A9"/>
    <w:rsid w:val="000C2384"/>
    <w:rsid w:val="000C25D8"/>
    <w:rsid w:val="000C297E"/>
    <w:rsid w:val="000C379A"/>
    <w:rsid w:val="000C38F3"/>
    <w:rsid w:val="000C42FB"/>
    <w:rsid w:val="000C4AAA"/>
    <w:rsid w:val="000C4EF9"/>
    <w:rsid w:val="000C4F64"/>
    <w:rsid w:val="000C5214"/>
    <w:rsid w:val="000C5288"/>
    <w:rsid w:val="000C56E0"/>
    <w:rsid w:val="000C599F"/>
    <w:rsid w:val="000C5BE9"/>
    <w:rsid w:val="000C6325"/>
    <w:rsid w:val="000C65DF"/>
    <w:rsid w:val="000C6BEC"/>
    <w:rsid w:val="000C6F17"/>
    <w:rsid w:val="000C7090"/>
    <w:rsid w:val="000C70FC"/>
    <w:rsid w:val="000C7486"/>
    <w:rsid w:val="000C7562"/>
    <w:rsid w:val="000C7B02"/>
    <w:rsid w:val="000C7EC2"/>
    <w:rsid w:val="000D0190"/>
    <w:rsid w:val="000D071C"/>
    <w:rsid w:val="000D07F5"/>
    <w:rsid w:val="000D0A01"/>
    <w:rsid w:val="000D0E9F"/>
    <w:rsid w:val="000D1096"/>
    <w:rsid w:val="000D10D3"/>
    <w:rsid w:val="000D139C"/>
    <w:rsid w:val="000D14B6"/>
    <w:rsid w:val="000D1779"/>
    <w:rsid w:val="000D1C1E"/>
    <w:rsid w:val="000D1C3D"/>
    <w:rsid w:val="000D1E47"/>
    <w:rsid w:val="000D2026"/>
    <w:rsid w:val="000D2353"/>
    <w:rsid w:val="000D23EC"/>
    <w:rsid w:val="000D2861"/>
    <w:rsid w:val="000D2EFE"/>
    <w:rsid w:val="000D3530"/>
    <w:rsid w:val="000D3806"/>
    <w:rsid w:val="000D3C69"/>
    <w:rsid w:val="000D3C7C"/>
    <w:rsid w:val="000D43D0"/>
    <w:rsid w:val="000D474C"/>
    <w:rsid w:val="000D492B"/>
    <w:rsid w:val="000D4C08"/>
    <w:rsid w:val="000D4EB7"/>
    <w:rsid w:val="000D5178"/>
    <w:rsid w:val="000D536C"/>
    <w:rsid w:val="000D558C"/>
    <w:rsid w:val="000D5972"/>
    <w:rsid w:val="000D5B07"/>
    <w:rsid w:val="000D5DB6"/>
    <w:rsid w:val="000D5EF2"/>
    <w:rsid w:val="000D606B"/>
    <w:rsid w:val="000D6486"/>
    <w:rsid w:val="000D652C"/>
    <w:rsid w:val="000D663E"/>
    <w:rsid w:val="000D669D"/>
    <w:rsid w:val="000D6E9C"/>
    <w:rsid w:val="000D71F6"/>
    <w:rsid w:val="000D7978"/>
    <w:rsid w:val="000D7997"/>
    <w:rsid w:val="000D7ACB"/>
    <w:rsid w:val="000D7DB6"/>
    <w:rsid w:val="000D7E99"/>
    <w:rsid w:val="000D7F62"/>
    <w:rsid w:val="000E0068"/>
    <w:rsid w:val="000E00C6"/>
    <w:rsid w:val="000E031F"/>
    <w:rsid w:val="000E0382"/>
    <w:rsid w:val="000E07D9"/>
    <w:rsid w:val="000E0AF6"/>
    <w:rsid w:val="000E0AFA"/>
    <w:rsid w:val="000E0D40"/>
    <w:rsid w:val="000E10B6"/>
    <w:rsid w:val="000E1838"/>
    <w:rsid w:val="000E19C8"/>
    <w:rsid w:val="000E1A08"/>
    <w:rsid w:val="000E1DC4"/>
    <w:rsid w:val="000E1E4E"/>
    <w:rsid w:val="000E2607"/>
    <w:rsid w:val="000E26D7"/>
    <w:rsid w:val="000E274B"/>
    <w:rsid w:val="000E2C65"/>
    <w:rsid w:val="000E2CA5"/>
    <w:rsid w:val="000E34A6"/>
    <w:rsid w:val="000E35DE"/>
    <w:rsid w:val="000E385A"/>
    <w:rsid w:val="000E38C6"/>
    <w:rsid w:val="000E3CC0"/>
    <w:rsid w:val="000E3FCC"/>
    <w:rsid w:val="000E3FE0"/>
    <w:rsid w:val="000E405A"/>
    <w:rsid w:val="000E4115"/>
    <w:rsid w:val="000E4163"/>
    <w:rsid w:val="000E4167"/>
    <w:rsid w:val="000E43EF"/>
    <w:rsid w:val="000E4612"/>
    <w:rsid w:val="000E466E"/>
    <w:rsid w:val="000E4837"/>
    <w:rsid w:val="000E4A00"/>
    <w:rsid w:val="000E4BAB"/>
    <w:rsid w:val="000E4BEF"/>
    <w:rsid w:val="000E5090"/>
    <w:rsid w:val="000E5091"/>
    <w:rsid w:val="000E5223"/>
    <w:rsid w:val="000E57F0"/>
    <w:rsid w:val="000E5813"/>
    <w:rsid w:val="000E58A3"/>
    <w:rsid w:val="000E5DC5"/>
    <w:rsid w:val="000E62D7"/>
    <w:rsid w:val="000E65B8"/>
    <w:rsid w:val="000E6A0A"/>
    <w:rsid w:val="000E6C5C"/>
    <w:rsid w:val="000E6C7B"/>
    <w:rsid w:val="000E6D6E"/>
    <w:rsid w:val="000E7BB9"/>
    <w:rsid w:val="000E7DDC"/>
    <w:rsid w:val="000E7EA6"/>
    <w:rsid w:val="000F0308"/>
    <w:rsid w:val="000F059B"/>
    <w:rsid w:val="000F067B"/>
    <w:rsid w:val="000F07B8"/>
    <w:rsid w:val="000F0E84"/>
    <w:rsid w:val="000F1E4A"/>
    <w:rsid w:val="000F1E61"/>
    <w:rsid w:val="000F219E"/>
    <w:rsid w:val="000F2395"/>
    <w:rsid w:val="000F24ED"/>
    <w:rsid w:val="000F2917"/>
    <w:rsid w:val="000F2AFA"/>
    <w:rsid w:val="000F2F55"/>
    <w:rsid w:val="000F3013"/>
    <w:rsid w:val="000F31B5"/>
    <w:rsid w:val="000F3C31"/>
    <w:rsid w:val="000F4542"/>
    <w:rsid w:val="000F4940"/>
    <w:rsid w:val="000F4A78"/>
    <w:rsid w:val="000F4B4D"/>
    <w:rsid w:val="000F4E80"/>
    <w:rsid w:val="000F4FEA"/>
    <w:rsid w:val="000F509E"/>
    <w:rsid w:val="000F5501"/>
    <w:rsid w:val="000F567F"/>
    <w:rsid w:val="000F59CE"/>
    <w:rsid w:val="000F5A39"/>
    <w:rsid w:val="000F5AEA"/>
    <w:rsid w:val="000F6468"/>
    <w:rsid w:val="000F6522"/>
    <w:rsid w:val="000F6551"/>
    <w:rsid w:val="000F6838"/>
    <w:rsid w:val="000F6DF5"/>
    <w:rsid w:val="000F6E51"/>
    <w:rsid w:val="000F7140"/>
    <w:rsid w:val="000F724B"/>
    <w:rsid w:val="000F7280"/>
    <w:rsid w:val="000F7779"/>
    <w:rsid w:val="000F7CE0"/>
    <w:rsid w:val="000F7EA8"/>
    <w:rsid w:val="00100448"/>
    <w:rsid w:val="0010081D"/>
    <w:rsid w:val="00100871"/>
    <w:rsid w:val="001008BD"/>
    <w:rsid w:val="00100BEB"/>
    <w:rsid w:val="001010C3"/>
    <w:rsid w:val="001016FE"/>
    <w:rsid w:val="00101BCE"/>
    <w:rsid w:val="00101F09"/>
    <w:rsid w:val="00101FD6"/>
    <w:rsid w:val="001024D0"/>
    <w:rsid w:val="00102649"/>
    <w:rsid w:val="001029A4"/>
    <w:rsid w:val="00102B26"/>
    <w:rsid w:val="00102BDF"/>
    <w:rsid w:val="00102D02"/>
    <w:rsid w:val="00102D15"/>
    <w:rsid w:val="00103032"/>
    <w:rsid w:val="00103414"/>
    <w:rsid w:val="00103B6B"/>
    <w:rsid w:val="00103E74"/>
    <w:rsid w:val="00103FF3"/>
    <w:rsid w:val="0010413C"/>
    <w:rsid w:val="00104529"/>
    <w:rsid w:val="00104A99"/>
    <w:rsid w:val="001056B4"/>
    <w:rsid w:val="00105F3E"/>
    <w:rsid w:val="0010612A"/>
    <w:rsid w:val="001062B6"/>
    <w:rsid w:val="00106570"/>
    <w:rsid w:val="0010667F"/>
    <w:rsid w:val="001067A0"/>
    <w:rsid w:val="00106EE9"/>
    <w:rsid w:val="00107113"/>
    <w:rsid w:val="00107472"/>
    <w:rsid w:val="001074D6"/>
    <w:rsid w:val="001076E8"/>
    <w:rsid w:val="001077E2"/>
    <w:rsid w:val="00107D07"/>
    <w:rsid w:val="00110008"/>
    <w:rsid w:val="0011018E"/>
    <w:rsid w:val="001102A9"/>
    <w:rsid w:val="001105F0"/>
    <w:rsid w:val="001107EB"/>
    <w:rsid w:val="00110A54"/>
    <w:rsid w:val="0011101C"/>
    <w:rsid w:val="0011104D"/>
    <w:rsid w:val="001112F4"/>
    <w:rsid w:val="0011137A"/>
    <w:rsid w:val="001116CE"/>
    <w:rsid w:val="001116DA"/>
    <w:rsid w:val="001118B0"/>
    <w:rsid w:val="00111DA9"/>
    <w:rsid w:val="00111F82"/>
    <w:rsid w:val="00112160"/>
    <w:rsid w:val="00112DDF"/>
    <w:rsid w:val="001133DD"/>
    <w:rsid w:val="001134B7"/>
    <w:rsid w:val="001137F2"/>
    <w:rsid w:val="001139D1"/>
    <w:rsid w:val="00113AF1"/>
    <w:rsid w:val="00113B65"/>
    <w:rsid w:val="0011425E"/>
    <w:rsid w:val="0011434A"/>
    <w:rsid w:val="001143FF"/>
    <w:rsid w:val="0011468D"/>
    <w:rsid w:val="001148A3"/>
    <w:rsid w:val="001160CA"/>
    <w:rsid w:val="0011633B"/>
    <w:rsid w:val="001167C9"/>
    <w:rsid w:val="001173CC"/>
    <w:rsid w:val="001174DC"/>
    <w:rsid w:val="001178CF"/>
    <w:rsid w:val="00117AE8"/>
    <w:rsid w:val="00117E86"/>
    <w:rsid w:val="00120370"/>
    <w:rsid w:val="001207C4"/>
    <w:rsid w:val="0012100C"/>
    <w:rsid w:val="001211A5"/>
    <w:rsid w:val="001218AB"/>
    <w:rsid w:val="001218D2"/>
    <w:rsid w:val="00121EB0"/>
    <w:rsid w:val="00121FDB"/>
    <w:rsid w:val="0012230A"/>
    <w:rsid w:val="001223AC"/>
    <w:rsid w:val="001223C4"/>
    <w:rsid w:val="001227BA"/>
    <w:rsid w:val="00122DC8"/>
    <w:rsid w:val="00122DFD"/>
    <w:rsid w:val="00122E03"/>
    <w:rsid w:val="00123282"/>
    <w:rsid w:val="001233C1"/>
    <w:rsid w:val="00123406"/>
    <w:rsid w:val="001234F0"/>
    <w:rsid w:val="00123527"/>
    <w:rsid w:val="001235D5"/>
    <w:rsid w:val="00123B19"/>
    <w:rsid w:val="00124022"/>
    <w:rsid w:val="00124207"/>
    <w:rsid w:val="001242AE"/>
    <w:rsid w:val="001242C6"/>
    <w:rsid w:val="0012447C"/>
    <w:rsid w:val="00124BE0"/>
    <w:rsid w:val="00124FDC"/>
    <w:rsid w:val="001254D5"/>
    <w:rsid w:val="00126005"/>
    <w:rsid w:val="001260E9"/>
    <w:rsid w:val="00126151"/>
    <w:rsid w:val="00126A6D"/>
    <w:rsid w:val="00126A81"/>
    <w:rsid w:val="00126A88"/>
    <w:rsid w:val="00126C7E"/>
    <w:rsid w:val="00126DC6"/>
    <w:rsid w:val="00126F6D"/>
    <w:rsid w:val="00127324"/>
    <w:rsid w:val="00127552"/>
    <w:rsid w:val="00127615"/>
    <w:rsid w:val="00127AC4"/>
    <w:rsid w:val="00127B25"/>
    <w:rsid w:val="001301CD"/>
    <w:rsid w:val="00130421"/>
    <w:rsid w:val="00130A59"/>
    <w:rsid w:val="00131027"/>
    <w:rsid w:val="00131A49"/>
    <w:rsid w:val="00131B9B"/>
    <w:rsid w:val="00131CEC"/>
    <w:rsid w:val="0013270D"/>
    <w:rsid w:val="001327B4"/>
    <w:rsid w:val="0013316C"/>
    <w:rsid w:val="00133460"/>
    <w:rsid w:val="001337F4"/>
    <w:rsid w:val="00133CCF"/>
    <w:rsid w:val="00133D2D"/>
    <w:rsid w:val="00134029"/>
    <w:rsid w:val="001340C8"/>
    <w:rsid w:val="001341D9"/>
    <w:rsid w:val="001343D0"/>
    <w:rsid w:val="0013488F"/>
    <w:rsid w:val="00134AE9"/>
    <w:rsid w:val="00134B15"/>
    <w:rsid w:val="00134D46"/>
    <w:rsid w:val="00134FFF"/>
    <w:rsid w:val="0013516B"/>
    <w:rsid w:val="001354B6"/>
    <w:rsid w:val="0013562A"/>
    <w:rsid w:val="001359C8"/>
    <w:rsid w:val="00135A05"/>
    <w:rsid w:val="00135CAF"/>
    <w:rsid w:val="00135D86"/>
    <w:rsid w:val="00135D99"/>
    <w:rsid w:val="00135FAD"/>
    <w:rsid w:val="0013617D"/>
    <w:rsid w:val="0013649A"/>
    <w:rsid w:val="00136541"/>
    <w:rsid w:val="0013663F"/>
    <w:rsid w:val="00136AB1"/>
    <w:rsid w:val="001372EA"/>
    <w:rsid w:val="001378F4"/>
    <w:rsid w:val="00137905"/>
    <w:rsid w:val="00137A51"/>
    <w:rsid w:val="00137E14"/>
    <w:rsid w:val="00137F92"/>
    <w:rsid w:val="0014010C"/>
    <w:rsid w:val="001401D9"/>
    <w:rsid w:val="001401EF"/>
    <w:rsid w:val="001403E3"/>
    <w:rsid w:val="001404FA"/>
    <w:rsid w:val="00140606"/>
    <w:rsid w:val="00140976"/>
    <w:rsid w:val="0014097A"/>
    <w:rsid w:val="00140A88"/>
    <w:rsid w:val="00140B15"/>
    <w:rsid w:val="00140C36"/>
    <w:rsid w:val="00140C5E"/>
    <w:rsid w:val="00140DBA"/>
    <w:rsid w:val="00140F05"/>
    <w:rsid w:val="00141131"/>
    <w:rsid w:val="00141627"/>
    <w:rsid w:val="00141BB0"/>
    <w:rsid w:val="00141BEC"/>
    <w:rsid w:val="001424E4"/>
    <w:rsid w:val="001426A9"/>
    <w:rsid w:val="001427C6"/>
    <w:rsid w:val="001430C7"/>
    <w:rsid w:val="001430FE"/>
    <w:rsid w:val="00143111"/>
    <w:rsid w:val="0014387E"/>
    <w:rsid w:val="001439DA"/>
    <w:rsid w:val="00143B12"/>
    <w:rsid w:val="00143DC6"/>
    <w:rsid w:val="0014419E"/>
    <w:rsid w:val="001444EB"/>
    <w:rsid w:val="001445C0"/>
    <w:rsid w:val="00144E87"/>
    <w:rsid w:val="00144F50"/>
    <w:rsid w:val="00145230"/>
    <w:rsid w:val="0014548C"/>
    <w:rsid w:val="00145931"/>
    <w:rsid w:val="00145B03"/>
    <w:rsid w:val="00145CFF"/>
    <w:rsid w:val="00145D6C"/>
    <w:rsid w:val="0014603A"/>
    <w:rsid w:val="001461B2"/>
    <w:rsid w:val="001466CD"/>
    <w:rsid w:val="00146794"/>
    <w:rsid w:val="00146D9F"/>
    <w:rsid w:val="00146E2E"/>
    <w:rsid w:val="00146F58"/>
    <w:rsid w:val="001478AB"/>
    <w:rsid w:val="00147979"/>
    <w:rsid w:val="00147C28"/>
    <w:rsid w:val="00147D21"/>
    <w:rsid w:val="00147D4D"/>
    <w:rsid w:val="00147DCC"/>
    <w:rsid w:val="001500CF"/>
    <w:rsid w:val="001503DD"/>
    <w:rsid w:val="00150482"/>
    <w:rsid w:val="00150648"/>
    <w:rsid w:val="00150AE6"/>
    <w:rsid w:val="001512B9"/>
    <w:rsid w:val="00151ABA"/>
    <w:rsid w:val="00151EA1"/>
    <w:rsid w:val="001524E5"/>
    <w:rsid w:val="0015281B"/>
    <w:rsid w:val="00152B35"/>
    <w:rsid w:val="00152C19"/>
    <w:rsid w:val="0015310E"/>
    <w:rsid w:val="001531E6"/>
    <w:rsid w:val="0015352B"/>
    <w:rsid w:val="001539FC"/>
    <w:rsid w:val="00153B8D"/>
    <w:rsid w:val="00153EAD"/>
    <w:rsid w:val="00154136"/>
    <w:rsid w:val="00154613"/>
    <w:rsid w:val="00154877"/>
    <w:rsid w:val="0015508F"/>
    <w:rsid w:val="0015516C"/>
    <w:rsid w:val="0015536F"/>
    <w:rsid w:val="00155C8E"/>
    <w:rsid w:val="00155CC3"/>
    <w:rsid w:val="001560B7"/>
    <w:rsid w:val="00156170"/>
    <w:rsid w:val="001561B2"/>
    <w:rsid w:val="00157643"/>
    <w:rsid w:val="00157866"/>
    <w:rsid w:val="00157940"/>
    <w:rsid w:val="001579BA"/>
    <w:rsid w:val="00157C54"/>
    <w:rsid w:val="00157CE7"/>
    <w:rsid w:val="00157E27"/>
    <w:rsid w:val="00160351"/>
    <w:rsid w:val="00160398"/>
    <w:rsid w:val="0016074E"/>
    <w:rsid w:val="00160B59"/>
    <w:rsid w:val="00160C0C"/>
    <w:rsid w:val="00160C99"/>
    <w:rsid w:val="001611F6"/>
    <w:rsid w:val="001618AA"/>
    <w:rsid w:val="001618D5"/>
    <w:rsid w:val="00161E1F"/>
    <w:rsid w:val="0016208E"/>
    <w:rsid w:val="00162294"/>
    <w:rsid w:val="00162451"/>
    <w:rsid w:val="001629A6"/>
    <w:rsid w:val="00162D1B"/>
    <w:rsid w:val="00162F3C"/>
    <w:rsid w:val="0016335C"/>
    <w:rsid w:val="00163962"/>
    <w:rsid w:val="00163D6F"/>
    <w:rsid w:val="00163ECB"/>
    <w:rsid w:val="00163FC4"/>
    <w:rsid w:val="00164282"/>
    <w:rsid w:val="00164498"/>
    <w:rsid w:val="001647CF"/>
    <w:rsid w:val="001647F6"/>
    <w:rsid w:val="00164CCE"/>
    <w:rsid w:val="001655D3"/>
    <w:rsid w:val="001659A5"/>
    <w:rsid w:val="00165C4F"/>
    <w:rsid w:val="00165DE9"/>
    <w:rsid w:val="001665B0"/>
    <w:rsid w:val="001665BF"/>
    <w:rsid w:val="001665E7"/>
    <w:rsid w:val="001670A1"/>
    <w:rsid w:val="0016711A"/>
    <w:rsid w:val="00167361"/>
    <w:rsid w:val="00167781"/>
    <w:rsid w:val="00167892"/>
    <w:rsid w:val="001678DE"/>
    <w:rsid w:val="00167970"/>
    <w:rsid w:val="0017007D"/>
    <w:rsid w:val="0017007E"/>
    <w:rsid w:val="00170103"/>
    <w:rsid w:val="001703DC"/>
    <w:rsid w:val="001708B8"/>
    <w:rsid w:val="00170BDF"/>
    <w:rsid w:val="00170F84"/>
    <w:rsid w:val="00170F98"/>
    <w:rsid w:val="001713FD"/>
    <w:rsid w:val="0017150D"/>
    <w:rsid w:val="001717BF"/>
    <w:rsid w:val="00171854"/>
    <w:rsid w:val="00171B1B"/>
    <w:rsid w:val="00171FC3"/>
    <w:rsid w:val="0017202F"/>
    <w:rsid w:val="0017209F"/>
    <w:rsid w:val="001721E7"/>
    <w:rsid w:val="001722D3"/>
    <w:rsid w:val="001728D4"/>
    <w:rsid w:val="00172EA2"/>
    <w:rsid w:val="00172F6C"/>
    <w:rsid w:val="00173283"/>
    <w:rsid w:val="001736A0"/>
    <w:rsid w:val="001737D3"/>
    <w:rsid w:val="001738BF"/>
    <w:rsid w:val="00173AD5"/>
    <w:rsid w:val="00173D75"/>
    <w:rsid w:val="00173FBF"/>
    <w:rsid w:val="00174196"/>
    <w:rsid w:val="00174A80"/>
    <w:rsid w:val="00174C3F"/>
    <w:rsid w:val="00174D3C"/>
    <w:rsid w:val="00175321"/>
    <w:rsid w:val="001755E8"/>
    <w:rsid w:val="00175624"/>
    <w:rsid w:val="00175A52"/>
    <w:rsid w:val="00175AEE"/>
    <w:rsid w:val="00175E9D"/>
    <w:rsid w:val="0017624C"/>
    <w:rsid w:val="00176263"/>
    <w:rsid w:val="00176585"/>
    <w:rsid w:val="00176809"/>
    <w:rsid w:val="00176896"/>
    <w:rsid w:val="0017710B"/>
    <w:rsid w:val="00177514"/>
    <w:rsid w:val="001775C0"/>
    <w:rsid w:val="00177B36"/>
    <w:rsid w:val="00177B65"/>
    <w:rsid w:val="00177C02"/>
    <w:rsid w:val="00177E75"/>
    <w:rsid w:val="00177F88"/>
    <w:rsid w:val="001801FD"/>
    <w:rsid w:val="0018063A"/>
    <w:rsid w:val="0018088D"/>
    <w:rsid w:val="001809D7"/>
    <w:rsid w:val="00180B38"/>
    <w:rsid w:val="00180D64"/>
    <w:rsid w:val="00180D96"/>
    <w:rsid w:val="00180F51"/>
    <w:rsid w:val="001810A8"/>
    <w:rsid w:val="00181340"/>
    <w:rsid w:val="00181463"/>
    <w:rsid w:val="00181968"/>
    <w:rsid w:val="00181D16"/>
    <w:rsid w:val="001821A0"/>
    <w:rsid w:val="00182248"/>
    <w:rsid w:val="00182372"/>
    <w:rsid w:val="001824EB"/>
    <w:rsid w:val="001825EC"/>
    <w:rsid w:val="0018282D"/>
    <w:rsid w:val="00182AD5"/>
    <w:rsid w:val="00182E41"/>
    <w:rsid w:val="001831AE"/>
    <w:rsid w:val="0018336A"/>
    <w:rsid w:val="0018344B"/>
    <w:rsid w:val="00183E22"/>
    <w:rsid w:val="00183F8B"/>
    <w:rsid w:val="00184319"/>
    <w:rsid w:val="00184B2D"/>
    <w:rsid w:val="00184B60"/>
    <w:rsid w:val="00184CAA"/>
    <w:rsid w:val="00184CE4"/>
    <w:rsid w:val="00184FFA"/>
    <w:rsid w:val="0018520E"/>
    <w:rsid w:val="001852C0"/>
    <w:rsid w:val="001853FC"/>
    <w:rsid w:val="0018581E"/>
    <w:rsid w:val="00185899"/>
    <w:rsid w:val="00185B24"/>
    <w:rsid w:val="00186221"/>
    <w:rsid w:val="00186362"/>
    <w:rsid w:val="0018657F"/>
    <w:rsid w:val="00186BBE"/>
    <w:rsid w:val="00186E5C"/>
    <w:rsid w:val="0018720A"/>
    <w:rsid w:val="001872CA"/>
    <w:rsid w:val="001874B8"/>
    <w:rsid w:val="001874D0"/>
    <w:rsid w:val="001878B0"/>
    <w:rsid w:val="00187D6D"/>
    <w:rsid w:val="00190588"/>
    <w:rsid w:val="0019071A"/>
    <w:rsid w:val="001909A4"/>
    <w:rsid w:val="00190C7B"/>
    <w:rsid w:val="00191179"/>
    <w:rsid w:val="0019158C"/>
    <w:rsid w:val="001915FC"/>
    <w:rsid w:val="00191658"/>
    <w:rsid w:val="00191BD0"/>
    <w:rsid w:val="00191C2B"/>
    <w:rsid w:val="001920F8"/>
    <w:rsid w:val="00192642"/>
    <w:rsid w:val="00193111"/>
    <w:rsid w:val="001931CA"/>
    <w:rsid w:val="0019372F"/>
    <w:rsid w:val="00193E39"/>
    <w:rsid w:val="001941BF"/>
    <w:rsid w:val="001948FD"/>
    <w:rsid w:val="00194E6B"/>
    <w:rsid w:val="00194FE5"/>
    <w:rsid w:val="00195888"/>
    <w:rsid w:val="00195BE8"/>
    <w:rsid w:val="00195BF7"/>
    <w:rsid w:val="001961A8"/>
    <w:rsid w:val="001965A4"/>
    <w:rsid w:val="001968B6"/>
    <w:rsid w:val="00196DEF"/>
    <w:rsid w:val="00196F85"/>
    <w:rsid w:val="00197110"/>
    <w:rsid w:val="00197D18"/>
    <w:rsid w:val="00197D35"/>
    <w:rsid w:val="00197EBE"/>
    <w:rsid w:val="00197ED5"/>
    <w:rsid w:val="00197F04"/>
    <w:rsid w:val="001A1007"/>
    <w:rsid w:val="001A114F"/>
    <w:rsid w:val="001A1541"/>
    <w:rsid w:val="001A1557"/>
    <w:rsid w:val="001A160F"/>
    <w:rsid w:val="001A1A50"/>
    <w:rsid w:val="001A1F6B"/>
    <w:rsid w:val="001A20D1"/>
    <w:rsid w:val="001A21A7"/>
    <w:rsid w:val="001A24BB"/>
    <w:rsid w:val="001A2A2F"/>
    <w:rsid w:val="001A2B96"/>
    <w:rsid w:val="001A2D75"/>
    <w:rsid w:val="001A2DD2"/>
    <w:rsid w:val="001A320D"/>
    <w:rsid w:val="001A368B"/>
    <w:rsid w:val="001A3A83"/>
    <w:rsid w:val="001A47AD"/>
    <w:rsid w:val="001A4E57"/>
    <w:rsid w:val="001A5014"/>
    <w:rsid w:val="001A50B6"/>
    <w:rsid w:val="001A5595"/>
    <w:rsid w:val="001A5617"/>
    <w:rsid w:val="001A5AF2"/>
    <w:rsid w:val="001A5D82"/>
    <w:rsid w:val="001A5E10"/>
    <w:rsid w:val="001A5F6D"/>
    <w:rsid w:val="001A61F3"/>
    <w:rsid w:val="001A63D0"/>
    <w:rsid w:val="001A63D3"/>
    <w:rsid w:val="001A6D1D"/>
    <w:rsid w:val="001A6DEE"/>
    <w:rsid w:val="001A707B"/>
    <w:rsid w:val="001A7221"/>
    <w:rsid w:val="001A76A8"/>
    <w:rsid w:val="001A788C"/>
    <w:rsid w:val="001A7F87"/>
    <w:rsid w:val="001B010A"/>
    <w:rsid w:val="001B0157"/>
    <w:rsid w:val="001B052A"/>
    <w:rsid w:val="001B0988"/>
    <w:rsid w:val="001B0A81"/>
    <w:rsid w:val="001B0AE4"/>
    <w:rsid w:val="001B0B28"/>
    <w:rsid w:val="001B11C6"/>
    <w:rsid w:val="001B12DC"/>
    <w:rsid w:val="001B1C5F"/>
    <w:rsid w:val="001B1FAE"/>
    <w:rsid w:val="001B229D"/>
    <w:rsid w:val="001B2B19"/>
    <w:rsid w:val="001B2C78"/>
    <w:rsid w:val="001B3118"/>
    <w:rsid w:val="001B3314"/>
    <w:rsid w:val="001B34B9"/>
    <w:rsid w:val="001B3574"/>
    <w:rsid w:val="001B377D"/>
    <w:rsid w:val="001B39E5"/>
    <w:rsid w:val="001B3B41"/>
    <w:rsid w:val="001B3F06"/>
    <w:rsid w:val="001B3F89"/>
    <w:rsid w:val="001B497E"/>
    <w:rsid w:val="001B4A75"/>
    <w:rsid w:val="001B4C60"/>
    <w:rsid w:val="001B527E"/>
    <w:rsid w:val="001B5DAC"/>
    <w:rsid w:val="001B5FC6"/>
    <w:rsid w:val="001B60FD"/>
    <w:rsid w:val="001B62C8"/>
    <w:rsid w:val="001B6894"/>
    <w:rsid w:val="001B68C7"/>
    <w:rsid w:val="001B6ED5"/>
    <w:rsid w:val="001B72BF"/>
    <w:rsid w:val="001B7435"/>
    <w:rsid w:val="001B75F7"/>
    <w:rsid w:val="001B78CA"/>
    <w:rsid w:val="001B7D76"/>
    <w:rsid w:val="001B7E3E"/>
    <w:rsid w:val="001C02B3"/>
    <w:rsid w:val="001C070C"/>
    <w:rsid w:val="001C0C1A"/>
    <w:rsid w:val="001C0D28"/>
    <w:rsid w:val="001C113D"/>
    <w:rsid w:val="001C1208"/>
    <w:rsid w:val="001C1221"/>
    <w:rsid w:val="001C1629"/>
    <w:rsid w:val="001C173E"/>
    <w:rsid w:val="001C1798"/>
    <w:rsid w:val="001C181F"/>
    <w:rsid w:val="001C1EB7"/>
    <w:rsid w:val="001C227A"/>
    <w:rsid w:val="001C2D1D"/>
    <w:rsid w:val="001C2D64"/>
    <w:rsid w:val="001C2DD4"/>
    <w:rsid w:val="001C321A"/>
    <w:rsid w:val="001C3574"/>
    <w:rsid w:val="001C35F4"/>
    <w:rsid w:val="001C3605"/>
    <w:rsid w:val="001C370E"/>
    <w:rsid w:val="001C3A8B"/>
    <w:rsid w:val="001C4145"/>
    <w:rsid w:val="001C42ED"/>
    <w:rsid w:val="001C47EE"/>
    <w:rsid w:val="001C4FD1"/>
    <w:rsid w:val="001C50EC"/>
    <w:rsid w:val="001C52ED"/>
    <w:rsid w:val="001C57C3"/>
    <w:rsid w:val="001C598D"/>
    <w:rsid w:val="001C6031"/>
    <w:rsid w:val="001C678B"/>
    <w:rsid w:val="001C6B9C"/>
    <w:rsid w:val="001C70A9"/>
    <w:rsid w:val="001C748D"/>
    <w:rsid w:val="001C7837"/>
    <w:rsid w:val="001C7872"/>
    <w:rsid w:val="001C79AB"/>
    <w:rsid w:val="001C7EAD"/>
    <w:rsid w:val="001D0296"/>
    <w:rsid w:val="001D037A"/>
    <w:rsid w:val="001D03AD"/>
    <w:rsid w:val="001D03DC"/>
    <w:rsid w:val="001D03ED"/>
    <w:rsid w:val="001D0626"/>
    <w:rsid w:val="001D0A7F"/>
    <w:rsid w:val="001D0C27"/>
    <w:rsid w:val="001D0D8A"/>
    <w:rsid w:val="001D0E87"/>
    <w:rsid w:val="001D122A"/>
    <w:rsid w:val="001D175E"/>
    <w:rsid w:val="001D1A07"/>
    <w:rsid w:val="001D1CD9"/>
    <w:rsid w:val="001D1DEE"/>
    <w:rsid w:val="001D22F0"/>
    <w:rsid w:val="001D25EF"/>
    <w:rsid w:val="001D2E77"/>
    <w:rsid w:val="001D2F37"/>
    <w:rsid w:val="001D36A7"/>
    <w:rsid w:val="001D3962"/>
    <w:rsid w:val="001D3B22"/>
    <w:rsid w:val="001D4031"/>
    <w:rsid w:val="001D40ED"/>
    <w:rsid w:val="001D434E"/>
    <w:rsid w:val="001D48B4"/>
    <w:rsid w:val="001D4A7C"/>
    <w:rsid w:val="001D4C3A"/>
    <w:rsid w:val="001D4C98"/>
    <w:rsid w:val="001D4DAB"/>
    <w:rsid w:val="001D5042"/>
    <w:rsid w:val="001D540D"/>
    <w:rsid w:val="001D558A"/>
    <w:rsid w:val="001D5972"/>
    <w:rsid w:val="001D5AB5"/>
    <w:rsid w:val="001D5EA5"/>
    <w:rsid w:val="001D5ECC"/>
    <w:rsid w:val="001D64D2"/>
    <w:rsid w:val="001D685F"/>
    <w:rsid w:val="001D6B6C"/>
    <w:rsid w:val="001D7135"/>
    <w:rsid w:val="001D71D1"/>
    <w:rsid w:val="001D755C"/>
    <w:rsid w:val="001D7CEC"/>
    <w:rsid w:val="001E019A"/>
    <w:rsid w:val="001E085B"/>
    <w:rsid w:val="001E0BF4"/>
    <w:rsid w:val="001E0DFA"/>
    <w:rsid w:val="001E1073"/>
    <w:rsid w:val="001E167D"/>
    <w:rsid w:val="001E17E7"/>
    <w:rsid w:val="001E1CB2"/>
    <w:rsid w:val="001E1FF1"/>
    <w:rsid w:val="001E1FF8"/>
    <w:rsid w:val="001E2ABF"/>
    <w:rsid w:val="001E2F08"/>
    <w:rsid w:val="001E2FAC"/>
    <w:rsid w:val="001E317E"/>
    <w:rsid w:val="001E3339"/>
    <w:rsid w:val="001E33D5"/>
    <w:rsid w:val="001E39AB"/>
    <w:rsid w:val="001E3B24"/>
    <w:rsid w:val="001E3E52"/>
    <w:rsid w:val="001E492A"/>
    <w:rsid w:val="001E4A68"/>
    <w:rsid w:val="001E5E00"/>
    <w:rsid w:val="001E61F9"/>
    <w:rsid w:val="001E67F4"/>
    <w:rsid w:val="001E68DA"/>
    <w:rsid w:val="001E69DA"/>
    <w:rsid w:val="001E7182"/>
    <w:rsid w:val="001E72AE"/>
    <w:rsid w:val="001E74A0"/>
    <w:rsid w:val="001E75E3"/>
    <w:rsid w:val="001E79C4"/>
    <w:rsid w:val="001E7BFE"/>
    <w:rsid w:val="001E7C73"/>
    <w:rsid w:val="001E7D23"/>
    <w:rsid w:val="001E7E1E"/>
    <w:rsid w:val="001F046D"/>
    <w:rsid w:val="001F0760"/>
    <w:rsid w:val="001F0F07"/>
    <w:rsid w:val="001F1175"/>
    <w:rsid w:val="001F11D1"/>
    <w:rsid w:val="001F130D"/>
    <w:rsid w:val="001F1499"/>
    <w:rsid w:val="001F1709"/>
    <w:rsid w:val="001F1B27"/>
    <w:rsid w:val="001F1BB5"/>
    <w:rsid w:val="001F1D46"/>
    <w:rsid w:val="001F2135"/>
    <w:rsid w:val="001F2258"/>
    <w:rsid w:val="001F25B0"/>
    <w:rsid w:val="001F275B"/>
    <w:rsid w:val="001F2824"/>
    <w:rsid w:val="001F38CB"/>
    <w:rsid w:val="001F3DB3"/>
    <w:rsid w:val="001F3F1F"/>
    <w:rsid w:val="001F3F35"/>
    <w:rsid w:val="001F409D"/>
    <w:rsid w:val="001F4117"/>
    <w:rsid w:val="001F450C"/>
    <w:rsid w:val="001F452F"/>
    <w:rsid w:val="001F4789"/>
    <w:rsid w:val="001F528E"/>
    <w:rsid w:val="001F56B6"/>
    <w:rsid w:val="001F6323"/>
    <w:rsid w:val="001F64DC"/>
    <w:rsid w:val="001F6530"/>
    <w:rsid w:val="001F6840"/>
    <w:rsid w:val="001F727F"/>
    <w:rsid w:val="001F74E4"/>
    <w:rsid w:val="001F7BDD"/>
    <w:rsid w:val="001F7F81"/>
    <w:rsid w:val="0020092C"/>
    <w:rsid w:val="00200A35"/>
    <w:rsid w:val="00200C84"/>
    <w:rsid w:val="00200D66"/>
    <w:rsid w:val="00200E5C"/>
    <w:rsid w:val="0020138F"/>
    <w:rsid w:val="00201390"/>
    <w:rsid w:val="00201544"/>
    <w:rsid w:val="0020176C"/>
    <w:rsid w:val="00201891"/>
    <w:rsid w:val="00201AAC"/>
    <w:rsid w:val="00201AC4"/>
    <w:rsid w:val="00201EE6"/>
    <w:rsid w:val="00202163"/>
    <w:rsid w:val="002024ED"/>
    <w:rsid w:val="0020270A"/>
    <w:rsid w:val="002029B8"/>
    <w:rsid w:val="00202BC4"/>
    <w:rsid w:val="00203344"/>
    <w:rsid w:val="0020340D"/>
    <w:rsid w:val="00203A75"/>
    <w:rsid w:val="00203B37"/>
    <w:rsid w:val="00203BB4"/>
    <w:rsid w:val="00203E4A"/>
    <w:rsid w:val="002046AA"/>
    <w:rsid w:val="00204793"/>
    <w:rsid w:val="002047C3"/>
    <w:rsid w:val="00204856"/>
    <w:rsid w:val="00204D72"/>
    <w:rsid w:val="0020583A"/>
    <w:rsid w:val="00205BFE"/>
    <w:rsid w:val="00206065"/>
    <w:rsid w:val="0020606C"/>
    <w:rsid w:val="00206171"/>
    <w:rsid w:val="00206AF9"/>
    <w:rsid w:val="00207244"/>
    <w:rsid w:val="00207743"/>
    <w:rsid w:val="002077E5"/>
    <w:rsid w:val="002078D4"/>
    <w:rsid w:val="00207D30"/>
    <w:rsid w:val="00210212"/>
    <w:rsid w:val="002102FD"/>
    <w:rsid w:val="0021037B"/>
    <w:rsid w:val="00210501"/>
    <w:rsid w:val="002107F0"/>
    <w:rsid w:val="002110BD"/>
    <w:rsid w:val="00211B1B"/>
    <w:rsid w:val="00211BEE"/>
    <w:rsid w:val="002120A4"/>
    <w:rsid w:val="002120C1"/>
    <w:rsid w:val="00212268"/>
    <w:rsid w:val="00212383"/>
    <w:rsid w:val="002125D1"/>
    <w:rsid w:val="0021263A"/>
    <w:rsid w:val="0021264F"/>
    <w:rsid w:val="0021270F"/>
    <w:rsid w:val="00212C70"/>
    <w:rsid w:val="00212D05"/>
    <w:rsid w:val="00212ED1"/>
    <w:rsid w:val="00212F60"/>
    <w:rsid w:val="00212F9B"/>
    <w:rsid w:val="00213287"/>
    <w:rsid w:val="0021360A"/>
    <w:rsid w:val="00213835"/>
    <w:rsid w:val="00213A15"/>
    <w:rsid w:val="00213A36"/>
    <w:rsid w:val="00213BC6"/>
    <w:rsid w:val="00213DF2"/>
    <w:rsid w:val="00214112"/>
    <w:rsid w:val="002141E5"/>
    <w:rsid w:val="00214512"/>
    <w:rsid w:val="002146C0"/>
    <w:rsid w:val="00214863"/>
    <w:rsid w:val="002149DE"/>
    <w:rsid w:val="00214A20"/>
    <w:rsid w:val="00214B9D"/>
    <w:rsid w:val="00214DA7"/>
    <w:rsid w:val="0021511D"/>
    <w:rsid w:val="0021545B"/>
    <w:rsid w:val="002155C1"/>
    <w:rsid w:val="00215A4F"/>
    <w:rsid w:val="00215C3A"/>
    <w:rsid w:val="00216E5C"/>
    <w:rsid w:val="00217266"/>
    <w:rsid w:val="00217FAE"/>
    <w:rsid w:val="00217FF8"/>
    <w:rsid w:val="002200AB"/>
    <w:rsid w:val="00220975"/>
    <w:rsid w:val="002209C1"/>
    <w:rsid w:val="00220C46"/>
    <w:rsid w:val="00220EC9"/>
    <w:rsid w:val="0022103A"/>
    <w:rsid w:val="00221540"/>
    <w:rsid w:val="00221785"/>
    <w:rsid w:val="00221AE3"/>
    <w:rsid w:val="002221E8"/>
    <w:rsid w:val="00222456"/>
    <w:rsid w:val="0022283E"/>
    <w:rsid w:val="0022288B"/>
    <w:rsid w:val="00222E54"/>
    <w:rsid w:val="00222E7E"/>
    <w:rsid w:val="0022325A"/>
    <w:rsid w:val="002236FF"/>
    <w:rsid w:val="00223A18"/>
    <w:rsid w:val="00223B01"/>
    <w:rsid w:val="00223F66"/>
    <w:rsid w:val="00224231"/>
    <w:rsid w:val="0022430A"/>
    <w:rsid w:val="00224764"/>
    <w:rsid w:val="002249EF"/>
    <w:rsid w:val="00224B71"/>
    <w:rsid w:val="00224CCA"/>
    <w:rsid w:val="00225015"/>
    <w:rsid w:val="0022536E"/>
    <w:rsid w:val="00225747"/>
    <w:rsid w:val="00225820"/>
    <w:rsid w:val="00225841"/>
    <w:rsid w:val="0022588E"/>
    <w:rsid w:val="00225A2B"/>
    <w:rsid w:val="0022600E"/>
    <w:rsid w:val="002262A2"/>
    <w:rsid w:val="00226363"/>
    <w:rsid w:val="0022653C"/>
    <w:rsid w:val="002269EC"/>
    <w:rsid w:val="00226B64"/>
    <w:rsid w:val="00226FBE"/>
    <w:rsid w:val="0022770B"/>
    <w:rsid w:val="00227734"/>
    <w:rsid w:val="00227C3C"/>
    <w:rsid w:val="00227E1A"/>
    <w:rsid w:val="00230474"/>
    <w:rsid w:val="00230906"/>
    <w:rsid w:val="00230BC6"/>
    <w:rsid w:val="00230D4D"/>
    <w:rsid w:val="002312E4"/>
    <w:rsid w:val="002314D1"/>
    <w:rsid w:val="0023209C"/>
    <w:rsid w:val="0023234A"/>
    <w:rsid w:val="002324FF"/>
    <w:rsid w:val="0023254D"/>
    <w:rsid w:val="00232A70"/>
    <w:rsid w:val="00232BE4"/>
    <w:rsid w:val="00233006"/>
    <w:rsid w:val="002333EB"/>
    <w:rsid w:val="002335E4"/>
    <w:rsid w:val="002337CD"/>
    <w:rsid w:val="00233DC2"/>
    <w:rsid w:val="00233F64"/>
    <w:rsid w:val="002342A7"/>
    <w:rsid w:val="00234856"/>
    <w:rsid w:val="00234B93"/>
    <w:rsid w:val="00234F11"/>
    <w:rsid w:val="00235393"/>
    <w:rsid w:val="00235695"/>
    <w:rsid w:val="00235705"/>
    <w:rsid w:val="00235894"/>
    <w:rsid w:val="002359BD"/>
    <w:rsid w:val="00235CC1"/>
    <w:rsid w:val="00236217"/>
    <w:rsid w:val="002362CA"/>
    <w:rsid w:val="002367ED"/>
    <w:rsid w:val="00236C5A"/>
    <w:rsid w:val="002371B4"/>
    <w:rsid w:val="002372B8"/>
    <w:rsid w:val="002374F4"/>
    <w:rsid w:val="00237532"/>
    <w:rsid w:val="0023770F"/>
    <w:rsid w:val="002378DD"/>
    <w:rsid w:val="00237A29"/>
    <w:rsid w:val="00237E19"/>
    <w:rsid w:val="00240024"/>
    <w:rsid w:val="002401F5"/>
    <w:rsid w:val="002405FA"/>
    <w:rsid w:val="00240C08"/>
    <w:rsid w:val="00241164"/>
    <w:rsid w:val="00241407"/>
    <w:rsid w:val="002414DD"/>
    <w:rsid w:val="00241D1C"/>
    <w:rsid w:val="00241D83"/>
    <w:rsid w:val="002423EB"/>
    <w:rsid w:val="002424CE"/>
    <w:rsid w:val="00242820"/>
    <w:rsid w:val="0024286C"/>
    <w:rsid w:val="00242C42"/>
    <w:rsid w:val="002431B0"/>
    <w:rsid w:val="0024337F"/>
    <w:rsid w:val="002442DF"/>
    <w:rsid w:val="00244B94"/>
    <w:rsid w:val="00244D2F"/>
    <w:rsid w:val="002454F9"/>
    <w:rsid w:val="00245538"/>
    <w:rsid w:val="00245E87"/>
    <w:rsid w:val="002464CB"/>
    <w:rsid w:val="00246582"/>
    <w:rsid w:val="00246B27"/>
    <w:rsid w:val="00246D22"/>
    <w:rsid w:val="00246D7F"/>
    <w:rsid w:val="00246E0C"/>
    <w:rsid w:val="00246F22"/>
    <w:rsid w:val="002471D5"/>
    <w:rsid w:val="00247239"/>
    <w:rsid w:val="00247934"/>
    <w:rsid w:val="00247BE6"/>
    <w:rsid w:val="00247D20"/>
    <w:rsid w:val="0025059B"/>
    <w:rsid w:val="002505B1"/>
    <w:rsid w:val="002509BA"/>
    <w:rsid w:val="00250A39"/>
    <w:rsid w:val="00250A71"/>
    <w:rsid w:val="00250D2E"/>
    <w:rsid w:val="0025117B"/>
    <w:rsid w:val="00251544"/>
    <w:rsid w:val="0025164D"/>
    <w:rsid w:val="00251D18"/>
    <w:rsid w:val="00251D9B"/>
    <w:rsid w:val="002520DD"/>
    <w:rsid w:val="002521FF"/>
    <w:rsid w:val="00252568"/>
    <w:rsid w:val="0025264A"/>
    <w:rsid w:val="00252705"/>
    <w:rsid w:val="00252885"/>
    <w:rsid w:val="00252CAE"/>
    <w:rsid w:val="00252E4D"/>
    <w:rsid w:val="00253444"/>
    <w:rsid w:val="002534F8"/>
    <w:rsid w:val="00253949"/>
    <w:rsid w:val="00253A79"/>
    <w:rsid w:val="00253AB2"/>
    <w:rsid w:val="00253D55"/>
    <w:rsid w:val="002541FE"/>
    <w:rsid w:val="002545E7"/>
    <w:rsid w:val="00254DD7"/>
    <w:rsid w:val="00254EF9"/>
    <w:rsid w:val="002550E2"/>
    <w:rsid w:val="0025588E"/>
    <w:rsid w:val="00255A07"/>
    <w:rsid w:val="00255A0F"/>
    <w:rsid w:val="00255ED2"/>
    <w:rsid w:val="00256370"/>
    <w:rsid w:val="002565D4"/>
    <w:rsid w:val="0025660B"/>
    <w:rsid w:val="002569D7"/>
    <w:rsid w:val="00256BC0"/>
    <w:rsid w:val="002570C1"/>
    <w:rsid w:val="00257998"/>
    <w:rsid w:val="00257BED"/>
    <w:rsid w:val="00257CCD"/>
    <w:rsid w:val="002600C1"/>
    <w:rsid w:val="00260223"/>
    <w:rsid w:val="0026027A"/>
    <w:rsid w:val="0026030F"/>
    <w:rsid w:val="00260323"/>
    <w:rsid w:val="002604C8"/>
    <w:rsid w:val="0026055D"/>
    <w:rsid w:val="0026073C"/>
    <w:rsid w:val="00261BDC"/>
    <w:rsid w:val="00261BFB"/>
    <w:rsid w:val="0026225F"/>
    <w:rsid w:val="0026237B"/>
    <w:rsid w:val="00263A58"/>
    <w:rsid w:val="002640E8"/>
    <w:rsid w:val="00264215"/>
    <w:rsid w:val="00264618"/>
    <w:rsid w:val="00264698"/>
    <w:rsid w:val="002646F0"/>
    <w:rsid w:val="002648D5"/>
    <w:rsid w:val="00264967"/>
    <w:rsid w:val="00264CB9"/>
    <w:rsid w:val="00264D84"/>
    <w:rsid w:val="002650BC"/>
    <w:rsid w:val="002653EE"/>
    <w:rsid w:val="00265490"/>
    <w:rsid w:val="00266153"/>
    <w:rsid w:val="002666E6"/>
    <w:rsid w:val="002667B5"/>
    <w:rsid w:val="00266866"/>
    <w:rsid w:val="00266D97"/>
    <w:rsid w:val="00267CA9"/>
    <w:rsid w:val="00267CEC"/>
    <w:rsid w:val="00267D94"/>
    <w:rsid w:val="00270077"/>
    <w:rsid w:val="002702F0"/>
    <w:rsid w:val="002704F3"/>
    <w:rsid w:val="00270809"/>
    <w:rsid w:val="002709D1"/>
    <w:rsid w:val="00270AFB"/>
    <w:rsid w:val="00270B2A"/>
    <w:rsid w:val="00270B33"/>
    <w:rsid w:val="00270DFA"/>
    <w:rsid w:val="00271013"/>
    <w:rsid w:val="002712C3"/>
    <w:rsid w:val="00271317"/>
    <w:rsid w:val="002713FE"/>
    <w:rsid w:val="002714D4"/>
    <w:rsid w:val="0027185A"/>
    <w:rsid w:val="002719B7"/>
    <w:rsid w:val="00271AFC"/>
    <w:rsid w:val="00271D02"/>
    <w:rsid w:val="00271F56"/>
    <w:rsid w:val="0027224B"/>
    <w:rsid w:val="002730FE"/>
    <w:rsid w:val="002732D7"/>
    <w:rsid w:val="00273529"/>
    <w:rsid w:val="002735BF"/>
    <w:rsid w:val="00273697"/>
    <w:rsid w:val="00273A74"/>
    <w:rsid w:val="00274314"/>
    <w:rsid w:val="00274510"/>
    <w:rsid w:val="00274572"/>
    <w:rsid w:val="00274BF9"/>
    <w:rsid w:val="00274EA7"/>
    <w:rsid w:val="00275160"/>
    <w:rsid w:val="00275295"/>
    <w:rsid w:val="002753E6"/>
    <w:rsid w:val="002757AC"/>
    <w:rsid w:val="0027591A"/>
    <w:rsid w:val="00276983"/>
    <w:rsid w:val="00276E0A"/>
    <w:rsid w:val="00276E52"/>
    <w:rsid w:val="00276E99"/>
    <w:rsid w:val="00276FAB"/>
    <w:rsid w:val="002770F6"/>
    <w:rsid w:val="0027713B"/>
    <w:rsid w:val="002771CA"/>
    <w:rsid w:val="00277217"/>
    <w:rsid w:val="00277329"/>
    <w:rsid w:val="002775A9"/>
    <w:rsid w:val="00277DBC"/>
    <w:rsid w:val="00277F54"/>
    <w:rsid w:val="00280484"/>
    <w:rsid w:val="002804B1"/>
    <w:rsid w:val="00280579"/>
    <w:rsid w:val="00280976"/>
    <w:rsid w:val="00280AE5"/>
    <w:rsid w:val="0028121A"/>
    <w:rsid w:val="00281224"/>
    <w:rsid w:val="00281562"/>
    <w:rsid w:val="0028162D"/>
    <w:rsid w:val="002818C9"/>
    <w:rsid w:val="002819B9"/>
    <w:rsid w:val="00281A4E"/>
    <w:rsid w:val="00281BD7"/>
    <w:rsid w:val="002823B4"/>
    <w:rsid w:val="002827F7"/>
    <w:rsid w:val="002829A2"/>
    <w:rsid w:val="00283074"/>
    <w:rsid w:val="002830B1"/>
    <w:rsid w:val="0028344D"/>
    <w:rsid w:val="00283589"/>
    <w:rsid w:val="00283749"/>
    <w:rsid w:val="00283A76"/>
    <w:rsid w:val="00283AD3"/>
    <w:rsid w:val="00283C00"/>
    <w:rsid w:val="00283E86"/>
    <w:rsid w:val="00284ADD"/>
    <w:rsid w:val="00285199"/>
    <w:rsid w:val="00285692"/>
    <w:rsid w:val="00285A76"/>
    <w:rsid w:val="002861F7"/>
    <w:rsid w:val="00286715"/>
    <w:rsid w:val="00286894"/>
    <w:rsid w:val="00286C4A"/>
    <w:rsid w:val="00286DA7"/>
    <w:rsid w:val="00286DE7"/>
    <w:rsid w:val="002870DB"/>
    <w:rsid w:val="002879AF"/>
    <w:rsid w:val="00287A14"/>
    <w:rsid w:val="00290224"/>
    <w:rsid w:val="00290892"/>
    <w:rsid w:val="00290A05"/>
    <w:rsid w:val="00290CC3"/>
    <w:rsid w:val="00290E34"/>
    <w:rsid w:val="00291181"/>
    <w:rsid w:val="0029138A"/>
    <w:rsid w:val="0029148B"/>
    <w:rsid w:val="002914AF"/>
    <w:rsid w:val="002915AA"/>
    <w:rsid w:val="00291614"/>
    <w:rsid w:val="002917CA"/>
    <w:rsid w:val="00292514"/>
    <w:rsid w:val="002926FC"/>
    <w:rsid w:val="00292966"/>
    <w:rsid w:val="00292DB9"/>
    <w:rsid w:val="002932B9"/>
    <w:rsid w:val="002935C1"/>
    <w:rsid w:val="00293A9D"/>
    <w:rsid w:val="0029444E"/>
    <w:rsid w:val="002944A8"/>
    <w:rsid w:val="00294931"/>
    <w:rsid w:val="00294F39"/>
    <w:rsid w:val="00294FA8"/>
    <w:rsid w:val="0029539F"/>
    <w:rsid w:val="00295ED7"/>
    <w:rsid w:val="00296091"/>
    <w:rsid w:val="0029614C"/>
    <w:rsid w:val="0029617F"/>
    <w:rsid w:val="002961C8"/>
    <w:rsid w:val="00296251"/>
    <w:rsid w:val="00296493"/>
    <w:rsid w:val="00296824"/>
    <w:rsid w:val="002968B4"/>
    <w:rsid w:val="00296A41"/>
    <w:rsid w:val="00296A42"/>
    <w:rsid w:val="00296FD3"/>
    <w:rsid w:val="002971DE"/>
    <w:rsid w:val="002973F5"/>
    <w:rsid w:val="00297512"/>
    <w:rsid w:val="00297523"/>
    <w:rsid w:val="00297532"/>
    <w:rsid w:val="002975CD"/>
    <w:rsid w:val="00297609"/>
    <w:rsid w:val="00297C19"/>
    <w:rsid w:val="002A071C"/>
    <w:rsid w:val="002A0773"/>
    <w:rsid w:val="002A099E"/>
    <w:rsid w:val="002A0AE2"/>
    <w:rsid w:val="002A0EA7"/>
    <w:rsid w:val="002A11F1"/>
    <w:rsid w:val="002A1215"/>
    <w:rsid w:val="002A122C"/>
    <w:rsid w:val="002A130B"/>
    <w:rsid w:val="002A15B5"/>
    <w:rsid w:val="002A1C2B"/>
    <w:rsid w:val="002A1DAC"/>
    <w:rsid w:val="002A1EE2"/>
    <w:rsid w:val="002A2089"/>
    <w:rsid w:val="002A2090"/>
    <w:rsid w:val="002A2415"/>
    <w:rsid w:val="002A243C"/>
    <w:rsid w:val="002A2848"/>
    <w:rsid w:val="002A2969"/>
    <w:rsid w:val="002A3916"/>
    <w:rsid w:val="002A398B"/>
    <w:rsid w:val="002A3B63"/>
    <w:rsid w:val="002A3BA7"/>
    <w:rsid w:val="002A3C1E"/>
    <w:rsid w:val="002A3C3C"/>
    <w:rsid w:val="002A3EBE"/>
    <w:rsid w:val="002A3F55"/>
    <w:rsid w:val="002A4524"/>
    <w:rsid w:val="002A459F"/>
    <w:rsid w:val="002A48D7"/>
    <w:rsid w:val="002A4DCC"/>
    <w:rsid w:val="002A52CF"/>
    <w:rsid w:val="002A5647"/>
    <w:rsid w:val="002A67A5"/>
    <w:rsid w:val="002A6800"/>
    <w:rsid w:val="002A69A0"/>
    <w:rsid w:val="002A6AB3"/>
    <w:rsid w:val="002A6E4F"/>
    <w:rsid w:val="002A6F12"/>
    <w:rsid w:val="002A7093"/>
    <w:rsid w:val="002A7258"/>
    <w:rsid w:val="002A7270"/>
    <w:rsid w:val="002A72A1"/>
    <w:rsid w:val="002A7454"/>
    <w:rsid w:val="002A7723"/>
    <w:rsid w:val="002A798E"/>
    <w:rsid w:val="002A7D8D"/>
    <w:rsid w:val="002A7F9A"/>
    <w:rsid w:val="002B0057"/>
    <w:rsid w:val="002B01C5"/>
    <w:rsid w:val="002B02AF"/>
    <w:rsid w:val="002B0398"/>
    <w:rsid w:val="002B0940"/>
    <w:rsid w:val="002B0A9D"/>
    <w:rsid w:val="002B0ADA"/>
    <w:rsid w:val="002B0C36"/>
    <w:rsid w:val="002B0F52"/>
    <w:rsid w:val="002B1303"/>
    <w:rsid w:val="002B13A7"/>
    <w:rsid w:val="002B151C"/>
    <w:rsid w:val="002B16FB"/>
    <w:rsid w:val="002B1AAB"/>
    <w:rsid w:val="002B224C"/>
    <w:rsid w:val="002B28A3"/>
    <w:rsid w:val="002B2931"/>
    <w:rsid w:val="002B2C8B"/>
    <w:rsid w:val="002B2ECB"/>
    <w:rsid w:val="002B340D"/>
    <w:rsid w:val="002B35A0"/>
    <w:rsid w:val="002B3BEF"/>
    <w:rsid w:val="002B426D"/>
    <w:rsid w:val="002B47C4"/>
    <w:rsid w:val="002B4D3A"/>
    <w:rsid w:val="002B4E9E"/>
    <w:rsid w:val="002B4EBE"/>
    <w:rsid w:val="002B5413"/>
    <w:rsid w:val="002B5809"/>
    <w:rsid w:val="002B5966"/>
    <w:rsid w:val="002B59CD"/>
    <w:rsid w:val="002B5A6B"/>
    <w:rsid w:val="002B5C07"/>
    <w:rsid w:val="002B5C68"/>
    <w:rsid w:val="002B5F06"/>
    <w:rsid w:val="002B60AC"/>
    <w:rsid w:val="002B6342"/>
    <w:rsid w:val="002B6678"/>
    <w:rsid w:val="002B6972"/>
    <w:rsid w:val="002B6D79"/>
    <w:rsid w:val="002B6D96"/>
    <w:rsid w:val="002B6E29"/>
    <w:rsid w:val="002B6EAC"/>
    <w:rsid w:val="002B7184"/>
    <w:rsid w:val="002B737C"/>
    <w:rsid w:val="002C014A"/>
    <w:rsid w:val="002C048C"/>
    <w:rsid w:val="002C0741"/>
    <w:rsid w:val="002C08D1"/>
    <w:rsid w:val="002C0B3B"/>
    <w:rsid w:val="002C0BA8"/>
    <w:rsid w:val="002C0D84"/>
    <w:rsid w:val="002C0FC0"/>
    <w:rsid w:val="002C121A"/>
    <w:rsid w:val="002C13A3"/>
    <w:rsid w:val="002C16E7"/>
    <w:rsid w:val="002C1DF0"/>
    <w:rsid w:val="002C1E6A"/>
    <w:rsid w:val="002C1F2E"/>
    <w:rsid w:val="002C207C"/>
    <w:rsid w:val="002C2230"/>
    <w:rsid w:val="002C26FA"/>
    <w:rsid w:val="002C2A46"/>
    <w:rsid w:val="002C2BDA"/>
    <w:rsid w:val="002C2EC4"/>
    <w:rsid w:val="002C3074"/>
    <w:rsid w:val="002C30C7"/>
    <w:rsid w:val="002C3249"/>
    <w:rsid w:val="002C344D"/>
    <w:rsid w:val="002C3BDF"/>
    <w:rsid w:val="002C3D14"/>
    <w:rsid w:val="002C3E54"/>
    <w:rsid w:val="002C3FBF"/>
    <w:rsid w:val="002C4001"/>
    <w:rsid w:val="002C4297"/>
    <w:rsid w:val="002C443B"/>
    <w:rsid w:val="002C47D6"/>
    <w:rsid w:val="002C4B3D"/>
    <w:rsid w:val="002C4C82"/>
    <w:rsid w:val="002C4D67"/>
    <w:rsid w:val="002C4E9C"/>
    <w:rsid w:val="002C57E4"/>
    <w:rsid w:val="002C586A"/>
    <w:rsid w:val="002C5917"/>
    <w:rsid w:val="002C59A8"/>
    <w:rsid w:val="002C59B0"/>
    <w:rsid w:val="002C5E6B"/>
    <w:rsid w:val="002C620F"/>
    <w:rsid w:val="002C6336"/>
    <w:rsid w:val="002C63FB"/>
    <w:rsid w:val="002C640F"/>
    <w:rsid w:val="002C644B"/>
    <w:rsid w:val="002C68B7"/>
    <w:rsid w:val="002C6CA3"/>
    <w:rsid w:val="002C6E63"/>
    <w:rsid w:val="002C6E66"/>
    <w:rsid w:val="002C6E84"/>
    <w:rsid w:val="002C73DB"/>
    <w:rsid w:val="002C74F5"/>
    <w:rsid w:val="002C7548"/>
    <w:rsid w:val="002C759A"/>
    <w:rsid w:val="002C7B89"/>
    <w:rsid w:val="002C7CEE"/>
    <w:rsid w:val="002D0633"/>
    <w:rsid w:val="002D071C"/>
    <w:rsid w:val="002D0741"/>
    <w:rsid w:val="002D090C"/>
    <w:rsid w:val="002D127C"/>
    <w:rsid w:val="002D139D"/>
    <w:rsid w:val="002D142E"/>
    <w:rsid w:val="002D14EE"/>
    <w:rsid w:val="002D1898"/>
    <w:rsid w:val="002D1C53"/>
    <w:rsid w:val="002D1E7F"/>
    <w:rsid w:val="002D24E1"/>
    <w:rsid w:val="002D2AEB"/>
    <w:rsid w:val="002D2B8B"/>
    <w:rsid w:val="002D389F"/>
    <w:rsid w:val="002D3B41"/>
    <w:rsid w:val="002D3D6D"/>
    <w:rsid w:val="002D3F45"/>
    <w:rsid w:val="002D46A5"/>
    <w:rsid w:val="002D48F5"/>
    <w:rsid w:val="002D5272"/>
    <w:rsid w:val="002D54DD"/>
    <w:rsid w:val="002D58F1"/>
    <w:rsid w:val="002D59E6"/>
    <w:rsid w:val="002D5F09"/>
    <w:rsid w:val="002D5F51"/>
    <w:rsid w:val="002D69BC"/>
    <w:rsid w:val="002D6B80"/>
    <w:rsid w:val="002D6CCB"/>
    <w:rsid w:val="002D6E7D"/>
    <w:rsid w:val="002D71BB"/>
    <w:rsid w:val="002D7256"/>
    <w:rsid w:val="002D729F"/>
    <w:rsid w:val="002D748A"/>
    <w:rsid w:val="002D7626"/>
    <w:rsid w:val="002D7A76"/>
    <w:rsid w:val="002D7E07"/>
    <w:rsid w:val="002D7E44"/>
    <w:rsid w:val="002D7F3F"/>
    <w:rsid w:val="002E0626"/>
    <w:rsid w:val="002E0996"/>
    <w:rsid w:val="002E0AA0"/>
    <w:rsid w:val="002E0EFA"/>
    <w:rsid w:val="002E10A5"/>
    <w:rsid w:val="002E1400"/>
    <w:rsid w:val="002E1817"/>
    <w:rsid w:val="002E19DC"/>
    <w:rsid w:val="002E1DE1"/>
    <w:rsid w:val="002E2115"/>
    <w:rsid w:val="002E241A"/>
    <w:rsid w:val="002E2473"/>
    <w:rsid w:val="002E24DC"/>
    <w:rsid w:val="002E2503"/>
    <w:rsid w:val="002E2536"/>
    <w:rsid w:val="002E26BE"/>
    <w:rsid w:val="002E34E1"/>
    <w:rsid w:val="002E35BA"/>
    <w:rsid w:val="002E3782"/>
    <w:rsid w:val="002E37E6"/>
    <w:rsid w:val="002E3B76"/>
    <w:rsid w:val="002E44EF"/>
    <w:rsid w:val="002E4EC1"/>
    <w:rsid w:val="002E510A"/>
    <w:rsid w:val="002E510F"/>
    <w:rsid w:val="002E5DA3"/>
    <w:rsid w:val="002E61CD"/>
    <w:rsid w:val="002E6A1C"/>
    <w:rsid w:val="002E7172"/>
    <w:rsid w:val="002E726F"/>
    <w:rsid w:val="002E727E"/>
    <w:rsid w:val="002E75B6"/>
    <w:rsid w:val="002E75EE"/>
    <w:rsid w:val="002E76D1"/>
    <w:rsid w:val="002E77CA"/>
    <w:rsid w:val="002E7C6F"/>
    <w:rsid w:val="002F04CB"/>
    <w:rsid w:val="002F07C2"/>
    <w:rsid w:val="002F0809"/>
    <w:rsid w:val="002F11E8"/>
    <w:rsid w:val="002F13A2"/>
    <w:rsid w:val="002F146F"/>
    <w:rsid w:val="002F15E0"/>
    <w:rsid w:val="002F15F5"/>
    <w:rsid w:val="002F1EB2"/>
    <w:rsid w:val="002F1FD2"/>
    <w:rsid w:val="002F2572"/>
    <w:rsid w:val="002F271D"/>
    <w:rsid w:val="002F2834"/>
    <w:rsid w:val="002F28B0"/>
    <w:rsid w:val="002F2FA6"/>
    <w:rsid w:val="002F35AE"/>
    <w:rsid w:val="002F365D"/>
    <w:rsid w:val="002F3767"/>
    <w:rsid w:val="002F37CE"/>
    <w:rsid w:val="002F3800"/>
    <w:rsid w:val="002F3E90"/>
    <w:rsid w:val="002F3FD2"/>
    <w:rsid w:val="002F449C"/>
    <w:rsid w:val="002F46FD"/>
    <w:rsid w:val="002F4730"/>
    <w:rsid w:val="002F47EB"/>
    <w:rsid w:val="002F49F3"/>
    <w:rsid w:val="002F4C4F"/>
    <w:rsid w:val="002F4C9A"/>
    <w:rsid w:val="002F5127"/>
    <w:rsid w:val="002F55DC"/>
    <w:rsid w:val="002F5693"/>
    <w:rsid w:val="002F5784"/>
    <w:rsid w:val="002F5A97"/>
    <w:rsid w:val="002F5D5D"/>
    <w:rsid w:val="002F5EAA"/>
    <w:rsid w:val="002F5F3B"/>
    <w:rsid w:val="002F6032"/>
    <w:rsid w:val="002F6163"/>
    <w:rsid w:val="002F61EE"/>
    <w:rsid w:val="002F6723"/>
    <w:rsid w:val="002F672B"/>
    <w:rsid w:val="002F797A"/>
    <w:rsid w:val="002F7B2B"/>
    <w:rsid w:val="00300275"/>
    <w:rsid w:val="00300930"/>
    <w:rsid w:val="00300D23"/>
    <w:rsid w:val="00300E8B"/>
    <w:rsid w:val="00300EFB"/>
    <w:rsid w:val="00300F0B"/>
    <w:rsid w:val="00300FCD"/>
    <w:rsid w:val="00301157"/>
    <w:rsid w:val="00301693"/>
    <w:rsid w:val="003018F4"/>
    <w:rsid w:val="00301A61"/>
    <w:rsid w:val="00301EF7"/>
    <w:rsid w:val="003021B1"/>
    <w:rsid w:val="003021E8"/>
    <w:rsid w:val="00302249"/>
    <w:rsid w:val="00302848"/>
    <w:rsid w:val="00302F59"/>
    <w:rsid w:val="00302FF7"/>
    <w:rsid w:val="0030314C"/>
    <w:rsid w:val="003031F7"/>
    <w:rsid w:val="003032DD"/>
    <w:rsid w:val="003035A1"/>
    <w:rsid w:val="00304105"/>
    <w:rsid w:val="0030446C"/>
    <w:rsid w:val="00305305"/>
    <w:rsid w:val="0030555F"/>
    <w:rsid w:val="00305660"/>
    <w:rsid w:val="0030586C"/>
    <w:rsid w:val="00305C59"/>
    <w:rsid w:val="00305F76"/>
    <w:rsid w:val="00306161"/>
    <w:rsid w:val="003061FC"/>
    <w:rsid w:val="0030623C"/>
    <w:rsid w:val="00306563"/>
    <w:rsid w:val="00306C93"/>
    <w:rsid w:val="00306ED7"/>
    <w:rsid w:val="00306F39"/>
    <w:rsid w:val="0030781A"/>
    <w:rsid w:val="00307ADD"/>
    <w:rsid w:val="003106C5"/>
    <w:rsid w:val="00310CF5"/>
    <w:rsid w:val="003112D2"/>
    <w:rsid w:val="0031136B"/>
    <w:rsid w:val="00311499"/>
    <w:rsid w:val="003118EB"/>
    <w:rsid w:val="00311E7A"/>
    <w:rsid w:val="003121CF"/>
    <w:rsid w:val="00312BBA"/>
    <w:rsid w:val="00312BDB"/>
    <w:rsid w:val="00313162"/>
    <w:rsid w:val="0031333F"/>
    <w:rsid w:val="003133A8"/>
    <w:rsid w:val="003136B0"/>
    <w:rsid w:val="0031391C"/>
    <w:rsid w:val="00313D9B"/>
    <w:rsid w:val="00314378"/>
    <w:rsid w:val="00314F18"/>
    <w:rsid w:val="00314F31"/>
    <w:rsid w:val="00314FC0"/>
    <w:rsid w:val="0031514F"/>
    <w:rsid w:val="00315B19"/>
    <w:rsid w:val="00315D00"/>
    <w:rsid w:val="00315E4A"/>
    <w:rsid w:val="00315EB8"/>
    <w:rsid w:val="00315F4D"/>
    <w:rsid w:val="003160A4"/>
    <w:rsid w:val="003162AA"/>
    <w:rsid w:val="003162AD"/>
    <w:rsid w:val="003162C1"/>
    <w:rsid w:val="003169C8"/>
    <w:rsid w:val="00316EC9"/>
    <w:rsid w:val="00316FD2"/>
    <w:rsid w:val="00317B49"/>
    <w:rsid w:val="00317F7B"/>
    <w:rsid w:val="00320838"/>
    <w:rsid w:val="00321070"/>
    <w:rsid w:val="00321945"/>
    <w:rsid w:val="00321AB2"/>
    <w:rsid w:val="00321B43"/>
    <w:rsid w:val="00321CFA"/>
    <w:rsid w:val="00321D0F"/>
    <w:rsid w:val="0032227F"/>
    <w:rsid w:val="00322405"/>
    <w:rsid w:val="0032242B"/>
    <w:rsid w:val="00322820"/>
    <w:rsid w:val="00322AF4"/>
    <w:rsid w:val="00322B77"/>
    <w:rsid w:val="00322CE9"/>
    <w:rsid w:val="00323261"/>
    <w:rsid w:val="003238B5"/>
    <w:rsid w:val="003238F6"/>
    <w:rsid w:val="00323B96"/>
    <w:rsid w:val="00323E88"/>
    <w:rsid w:val="003241CB"/>
    <w:rsid w:val="00325045"/>
    <w:rsid w:val="0032534E"/>
    <w:rsid w:val="00326114"/>
    <w:rsid w:val="003261C9"/>
    <w:rsid w:val="00326460"/>
    <w:rsid w:val="003265F1"/>
    <w:rsid w:val="003268AE"/>
    <w:rsid w:val="00326AAC"/>
    <w:rsid w:val="00326D82"/>
    <w:rsid w:val="00326D97"/>
    <w:rsid w:val="00326EA4"/>
    <w:rsid w:val="00327011"/>
    <w:rsid w:val="003270B7"/>
    <w:rsid w:val="003271EF"/>
    <w:rsid w:val="003276B8"/>
    <w:rsid w:val="0033000B"/>
    <w:rsid w:val="00330068"/>
    <w:rsid w:val="003302A4"/>
    <w:rsid w:val="0033035A"/>
    <w:rsid w:val="003303F5"/>
    <w:rsid w:val="00330591"/>
    <w:rsid w:val="003307C8"/>
    <w:rsid w:val="0033080C"/>
    <w:rsid w:val="0033121E"/>
    <w:rsid w:val="003316C8"/>
    <w:rsid w:val="00331E2A"/>
    <w:rsid w:val="00331FB6"/>
    <w:rsid w:val="003321D1"/>
    <w:rsid w:val="003326DF"/>
    <w:rsid w:val="00332B20"/>
    <w:rsid w:val="00332DBF"/>
    <w:rsid w:val="00332F61"/>
    <w:rsid w:val="003335BA"/>
    <w:rsid w:val="0033378F"/>
    <w:rsid w:val="00333AFA"/>
    <w:rsid w:val="00333C42"/>
    <w:rsid w:val="00333FC7"/>
    <w:rsid w:val="003340A1"/>
    <w:rsid w:val="003343D7"/>
    <w:rsid w:val="003346CE"/>
    <w:rsid w:val="003349E1"/>
    <w:rsid w:val="003353C8"/>
    <w:rsid w:val="00335781"/>
    <w:rsid w:val="00335ED0"/>
    <w:rsid w:val="003360DC"/>
    <w:rsid w:val="00336131"/>
    <w:rsid w:val="003367A8"/>
    <w:rsid w:val="003368D9"/>
    <w:rsid w:val="00336BF6"/>
    <w:rsid w:val="00336E80"/>
    <w:rsid w:val="0033708C"/>
    <w:rsid w:val="0033797D"/>
    <w:rsid w:val="00337B1E"/>
    <w:rsid w:val="00337B9A"/>
    <w:rsid w:val="00340537"/>
    <w:rsid w:val="003406F6"/>
    <w:rsid w:val="00340759"/>
    <w:rsid w:val="003411AD"/>
    <w:rsid w:val="00341252"/>
    <w:rsid w:val="00341773"/>
    <w:rsid w:val="00341B2D"/>
    <w:rsid w:val="00341DBF"/>
    <w:rsid w:val="00341E46"/>
    <w:rsid w:val="003427B9"/>
    <w:rsid w:val="00342B8B"/>
    <w:rsid w:val="00342D2D"/>
    <w:rsid w:val="003432EA"/>
    <w:rsid w:val="00343609"/>
    <w:rsid w:val="00343990"/>
    <w:rsid w:val="00343B94"/>
    <w:rsid w:val="00344167"/>
    <w:rsid w:val="00344220"/>
    <w:rsid w:val="003443C3"/>
    <w:rsid w:val="003444A7"/>
    <w:rsid w:val="0034464A"/>
    <w:rsid w:val="0034465C"/>
    <w:rsid w:val="0034489C"/>
    <w:rsid w:val="00344C28"/>
    <w:rsid w:val="00344C78"/>
    <w:rsid w:val="003450AA"/>
    <w:rsid w:val="00345223"/>
    <w:rsid w:val="0034571B"/>
    <w:rsid w:val="00345838"/>
    <w:rsid w:val="0034599D"/>
    <w:rsid w:val="00345B33"/>
    <w:rsid w:val="00345D7C"/>
    <w:rsid w:val="0034612B"/>
    <w:rsid w:val="00346265"/>
    <w:rsid w:val="0034632D"/>
    <w:rsid w:val="0034641F"/>
    <w:rsid w:val="00346496"/>
    <w:rsid w:val="00346A75"/>
    <w:rsid w:val="0034712B"/>
    <w:rsid w:val="00347540"/>
    <w:rsid w:val="003476E9"/>
    <w:rsid w:val="00347B1F"/>
    <w:rsid w:val="00347F18"/>
    <w:rsid w:val="00347FED"/>
    <w:rsid w:val="00350177"/>
    <w:rsid w:val="00350342"/>
    <w:rsid w:val="00350484"/>
    <w:rsid w:val="003506FC"/>
    <w:rsid w:val="00350727"/>
    <w:rsid w:val="003507A6"/>
    <w:rsid w:val="00350809"/>
    <w:rsid w:val="003508C2"/>
    <w:rsid w:val="003509B6"/>
    <w:rsid w:val="00350ABD"/>
    <w:rsid w:val="00350F62"/>
    <w:rsid w:val="00350FB7"/>
    <w:rsid w:val="003513FF"/>
    <w:rsid w:val="003515FF"/>
    <w:rsid w:val="003516E9"/>
    <w:rsid w:val="0035174F"/>
    <w:rsid w:val="00351B49"/>
    <w:rsid w:val="00351D82"/>
    <w:rsid w:val="0035283D"/>
    <w:rsid w:val="00352B03"/>
    <w:rsid w:val="00352B2A"/>
    <w:rsid w:val="003531C9"/>
    <w:rsid w:val="0035342F"/>
    <w:rsid w:val="003535DA"/>
    <w:rsid w:val="0035360F"/>
    <w:rsid w:val="003538BC"/>
    <w:rsid w:val="00353AE0"/>
    <w:rsid w:val="00353DFC"/>
    <w:rsid w:val="00354A07"/>
    <w:rsid w:val="00354F09"/>
    <w:rsid w:val="003554A1"/>
    <w:rsid w:val="00355E56"/>
    <w:rsid w:val="00356ACE"/>
    <w:rsid w:val="00356CD5"/>
    <w:rsid w:val="003571DA"/>
    <w:rsid w:val="0035730C"/>
    <w:rsid w:val="00357E70"/>
    <w:rsid w:val="00357FF5"/>
    <w:rsid w:val="00360B34"/>
    <w:rsid w:val="00360B49"/>
    <w:rsid w:val="0036104F"/>
    <w:rsid w:val="00361431"/>
    <w:rsid w:val="00361497"/>
    <w:rsid w:val="00361B46"/>
    <w:rsid w:val="00361DD7"/>
    <w:rsid w:val="00361EF3"/>
    <w:rsid w:val="003620A7"/>
    <w:rsid w:val="003623F4"/>
    <w:rsid w:val="00362540"/>
    <w:rsid w:val="003627E5"/>
    <w:rsid w:val="00362B63"/>
    <w:rsid w:val="003634A4"/>
    <w:rsid w:val="00363580"/>
    <w:rsid w:val="00363663"/>
    <w:rsid w:val="00363BC2"/>
    <w:rsid w:val="00364334"/>
    <w:rsid w:val="003644D2"/>
    <w:rsid w:val="0036502F"/>
    <w:rsid w:val="00365387"/>
    <w:rsid w:val="0036547B"/>
    <w:rsid w:val="00365A33"/>
    <w:rsid w:val="00366436"/>
    <w:rsid w:val="00366473"/>
    <w:rsid w:val="0036659B"/>
    <w:rsid w:val="003665CC"/>
    <w:rsid w:val="00366A85"/>
    <w:rsid w:val="00366B50"/>
    <w:rsid w:val="003670F3"/>
    <w:rsid w:val="00367896"/>
    <w:rsid w:val="003678F4"/>
    <w:rsid w:val="00367CB8"/>
    <w:rsid w:val="00367DB6"/>
    <w:rsid w:val="00367F6B"/>
    <w:rsid w:val="00370DC1"/>
    <w:rsid w:val="00370EC4"/>
    <w:rsid w:val="00370EEB"/>
    <w:rsid w:val="00370F47"/>
    <w:rsid w:val="003714B6"/>
    <w:rsid w:val="003714D4"/>
    <w:rsid w:val="00371A88"/>
    <w:rsid w:val="00371BFD"/>
    <w:rsid w:val="00372201"/>
    <w:rsid w:val="003724C7"/>
    <w:rsid w:val="00372C29"/>
    <w:rsid w:val="00372D21"/>
    <w:rsid w:val="00372F8D"/>
    <w:rsid w:val="00373072"/>
    <w:rsid w:val="0037312C"/>
    <w:rsid w:val="00373184"/>
    <w:rsid w:val="003741E2"/>
    <w:rsid w:val="003744FB"/>
    <w:rsid w:val="00374541"/>
    <w:rsid w:val="003745FB"/>
    <w:rsid w:val="00374664"/>
    <w:rsid w:val="003746AC"/>
    <w:rsid w:val="0037483B"/>
    <w:rsid w:val="003748ED"/>
    <w:rsid w:val="003756CD"/>
    <w:rsid w:val="00375926"/>
    <w:rsid w:val="00375B38"/>
    <w:rsid w:val="00375B39"/>
    <w:rsid w:val="003763C1"/>
    <w:rsid w:val="003763E8"/>
    <w:rsid w:val="00376460"/>
    <w:rsid w:val="00376E08"/>
    <w:rsid w:val="00377162"/>
    <w:rsid w:val="003771F2"/>
    <w:rsid w:val="003774D2"/>
    <w:rsid w:val="003778F9"/>
    <w:rsid w:val="00377C34"/>
    <w:rsid w:val="0038001E"/>
    <w:rsid w:val="003803F0"/>
    <w:rsid w:val="003805DF"/>
    <w:rsid w:val="00380758"/>
    <w:rsid w:val="003808AD"/>
    <w:rsid w:val="00380B86"/>
    <w:rsid w:val="00380FCA"/>
    <w:rsid w:val="00381952"/>
    <w:rsid w:val="00381C32"/>
    <w:rsid w:val="00381C6E"/>
    <w:rsid w:val="00381DD0"/>
    <w:rsid w:val="0038224B"/>
    <w:rsid w:val="003824A8"/>
    <w:rsid w:val="0038289E"/>
    <w:rsid w:val="00382E5B"/>
    <w:rsid w:val="00382FDF"/>
    <w:rsid w:val="003830E8"/>
    <w:rsid w:val="00383379"/>
    <w:rsid w:val="0038352D"/>
    <w:rsid w:val="00383875"/>
    <w:rsid w:val="0038407C"/>
    <w:rsid w:val="00384ADD"/>
    <w:rsid w:val="00384B81"/>
    <w:rsid w:val="00384E10"/>
    <w:rsid w:val="003850B5"/>
    <w:rsid w:val="003850FB"/>
    <w:rsid w:val="0038531B"/>
    <w:rsid w:val="00385345"/>
    <w:rsid w:val="00385C7E"/>
    <w:rsid w:val="003865D4"/>
    <w:rsid w:val="00386D93"/>
    <w:rsid w:val="00387016"/>
    <w:rsid w:val="00387118"/>
    <w:rsid w:val="003873FD"/>
    <w:rsid w:val="00387526"/>
    <w:rsid w:val="003876A3"/>
    <w:rsid w:val="003876F3"/>
    <w:rsid w:val="00387C0D"/>
    <w:rsid w:val="0039038F"/>
    <w:rsid w:val="003904BE"/>
    <w:rsid w:val="003909C8"/>
    <w:rsid w:val="00390E3C"/>
    <w:rsid w:val="00390EA7"/>
    <w:rsid w:val="00391587"/>
    <w:rsid w:val="00391707"/>
    <w:rsid w:val="003918D2"/>
    <w:rsid w:val="003918EF"/>
    <w:rsid w:val="00391B49"/>
    <w:rsid w:val="003921D0"/>
    <w:rsid w:val="003924E2"/>
    <w:rsid w:val="0039288F"/>
    <w:rsid w:val="003928E7"/>
    <w:rsid w:val="00392988"/>
    <w:rsid w:val="0039299E"/>
    <w:rsid w:val="00392CF7"/>
    <w:rsid w:val="00392E15"/>
    <w:rsid w:val="003934B9"/>
    <w:rsid w:val="00393613"/>
    <w:rsid w:val="003936B7"/>
    <w:rsid w:val="00393846"/>
    <w:rsid w:val="0039402B"/>
    <w:rsid w:val="00394127"/>
    <w:rsid w:val="003947E7"/>
    <w:rsid w:val="003949CE"/>
    <w:rsid w:val="00394C27"/>
    <w:rsid w:val="0039504C"/>
    <w:rsid w:val="003952C9"/>
    <w:rsid w:val="003957F4"/>
    <w:rsid w:val="00395879"/>
    <w:rsid w:val="0039587F"/>
    <w:rsid w:val="00395891"/>
    <w:rsid w:val="003959C1"/>
    <w:rsid w:val="003959E6"/>
    <w:rsid w:val="00395DCB"/>
    <w:rsid w:val="00395F54"/>
    <w:rsid w:val="00396038"/>
    <w:rsid w:val="003961DA"/>
    <w:rsid w:val="003961E2"/>
    <w:rsid w:val="003963FD"/>
    <w:rsid w:val="003965E5"/>
    <w:rsid w:val="00396C4A"/>
    <w:rsid w:val="00396DA9"/>
    <w:rsid w:val="00396EAA"/>
    <w:rsid w:val="0039788A"/>
    <w:rsid w:val="00397C3F"/>
    <w:rsid w:val="00397D09"/>
    <w:rsid w:val="003A067E"/>
    <w:rsid w:val="003A1601"/>
    <w:rsid w:val="003A1697"/>
    <w:rsid w:val="003A1A80"/>
    <w:rsid w:val="003A1B50"/>
    <w:rsid w:val="003A1BFF"/>
    <w:rsid w:val="003A27BE"/>
    <w:rsid w:val="003A29D2"/>
    <w:rsid w:val="003A2FE0"/>
    <w:rsid w:val="003A31F0"/>
    <w:rsid w:val="003A329D"/>
    <w:rsid w:val="003A33DA"/>
    <w:rsid w:val="003A3439"/>
    <w:rsid w:val="003A358C"/>
    <w:rsid w:val="003A391B"/>
    <w:rsid w:val="003A3D6E"/>
    <w:rsid w:val="003A3DFC"/>
    <w:rsid w:val="003A425C"/>
    <w:rsid w:val="003A4BC3"/>
    <w:rsid w:val="003A4C8F"/>
    <w:rsid w:val="003A5018"/>
    <w:rsid w:val="003A525B"/>
    <w:rsid w:val="003A530B"/>
    <w:rsid w:val="003A5528"/>
    <w:rsid w:val="003A55A3"/>
    <w:rsid w:val="003A5609"/>
    <w:rsid w:val="003A572A"/>
    <w:rsid w:val="003A5849"/>
    <w:rsid w:val="003A5A9F"/>
    <w:rsid w:val="003A5B11"/>
    <w:rsid w:val="003A5C6C"/>
    <w:rsid w:val="003A5C93"/>
    <w:rsid w:val="003A5E3D"/>
    <w:rsid w:val="003A6046"/>
    <w:rsid w:val="003A69B1"/>
    <w:rsid w:val="003A6A06"/>
    <w:rsid w:val="003A6EF4"/>
    <w:rsid w:val="003A7074"/>
    <w:rsid w:val="003A7174"/>
    <w:rsid w:val="003A71FA"/>
    <w:rsid w:val="003A7458"/>
    <w:rsid w:val="003A7554"/>
    <w:rsid w:val="003A76D4"/>
    <w:rsid w:val="003A7E9E"/>
    <w:rsid w:val="003A7EB1"/>
    <w:rsid w:val="003A7F03"/>
    <w:rsid w:val="003B0043"/>
    <w:rsid w:val="003B005D"/>
    <w:rsid w:val="003B07F3"/>
    <w:rsid w:val="003B07F5"/>
    <w:rsid w:val="003B0B82"/>
    <w:rsid w:val="003B0BF5"/>
    <w:rsid w:val="003B1235"/>
    <w:rsid w:val="003B12C9"/>
    <w:rsid w:val="003B12F1"/>
    <w:rsid w:val="003B13D7"/>
    <w:rsid w:val="003B144A"/>
    <w:rsid w:val="003B1D27"/>
    <w:rsid w:val="003B1D36"/>
    <w:rsid w:val="003B1DE8"/>
    <w:rsid w:val="003B1FC8"/>
    <w:rsid w:val="003B21C6"/>
    <w:rsid w:val="003B2352"/>
    <w:rsid w:val="003B26B4"/>
    <w:rsid w:val="003B27F0"/>
    <w:rsid w:val="003B2DAA"/>
    <w:rsid w:val="003B2DED"/>
    <w:rsid w:val="003B2E51"/>
    <w:rsid w:val="003B3022"/>
    <w:rsid w:val="003B3170"/>
    <w:rsid w:val="003B3422"/>
    <w:rsid w:val="003B3744"/>
    <w:rsid w:val="003B3747"/>
    <w:rsid w:val="003B3BAF"/>
    <w:rsid w:val="003B3E29"/>
    <w:rsid w:val="003B3EA9"/>
    <w:rsid w:val="003B403A"/>
    <w:rsid w:val="003B41B3"/>
    <w:rsid w:val="003B5743"/>
    <w:rsid w:val="003B5823"/>
    <w:rsid w:val="003B5987"/>
    <w:rsid w:val="003B5A0E"/>
    <w:rsid w:val="003B6082"/>
    <w:rsid w:val="003B6787"/>
    <w:rsid w:val="003B67AC"/>
    <w:rsid w:val="003B69D8"/>
    <w:rsid w:val="003B6A44"/>
    <w:rsid w:val="003B6B18"/>
    <w:rsid w:val="003B6C56"/>
    <w:rsid w:val="003B7137"/>
    <w:rsid w:val="003B744C"/>
    <w:rsid w:val="003B75DC"/>
    <w:rsid w:val="003B790E"/>
    <w:rsid w:val="003B7956"/>
    <w:rsid w:val="003B79E1"/>
    <w:rsid w:val="003B7B43"/>
    <w:rsid w:val="003C0891"/>
    <w:rsid w:val="003C08D9"/>
    <w:rsid w:val="003C08E3"/>
    <w:rsid w:val="003C0A07"/>
    <w:rsid w:val="003C0A18"/>
    <w:rsid w:val="003C0A86"/>
    <w:rsid w:val="003C0C9B"/>
    <w:rsid w:val="003C0D72"/>
    <w:rsid w:val="003C1106"/>
    <w:rsid w:val="003C1120"/>
    <w:rsid w:val="003C112C"/>
    <w:rsid w:val="003C1541"/>
    <w:rsid w:val="003C1710"/>
    <w:rsid w:val="003C181F"/>
    <w:rsid w:val="003C1945"/>
    <w:rsid w:val="003C28C2"/>
    <w:rsid w:val="003C2B56"/>
    <w:rsid w:val="003C2D51"/>
    <w:rsid w:val="003C3610"/>
    <w:rsid w:val="003C3887"/>
    <w:rsid w:val="003C3BBC"/>
    <w:rsid w:val="003C3CA8"/>
    <w:rsid w:val="003C3D5B"/>
    <w:rsid w:val="003C3D83"/>
    <w:rsid w:val="003C411D"/>
    <w:rsid w:val="003C4170"/>
    <w:rsid w:val="003C48EB"/>
    <w:rsid w:val="003C4942"/>
    <w:rsid w:val="003C4F9F"/>
    <w:rsid w:val="003C50F1"/>
    <w:rsid w:val="003C50F4"/>
    <w:rsid w:val="003C53D4"/>
    <w:rsid w:val="003C5C84"/>
    <w:rsid w:val="003C5DAE"/>
    <w:rsid w:val="003C5F24"/>
    <w:rsid w:val="003C60B8"/>
    <w:rsid w:val="003C6277"/>
    <w:rsid w:val="003C6343"/>
    <w:rsid w:val="003C6409"/>
    <w:rsid w:val="003C6539"/>
    <w:rsid w:val="003C660C"/>
    <w:rsid w:val="003C679F"/>
    <w:rsid w:val="003C6C35"/>
    <w:rsid w:val="003C6DA5"/>
    <w:rsid w:val="003C701C"/>
    <w:rsid w:val="003C71F0"/>
    <w:rsid w:val="003C762C"/>
    <w:rsid w:val="003C7861"/>
    <w:rsid w:val="003C78DF"/>
    <w:rsid w:val="003C7A4A"/>
    <w:rsid w:val="003C7CF0"/>
    <w:rsid w:val="003D00F6"/>
    <w:rsid w:val="003D03BF"/>
    <w:rsid w:val="003D079B"/>
    <w:rsid w:val="003D0DD3"/>
    <w:rsid w:val="003D12A9"/>
    <w:rsid w:val="003D14F4"/>
    <w:rsid w:val="003D1A33"/>
    <w:rsid w:val="003D1B14"/>
    <w:rsid w:val="003D1D21"/>
    <w:rsid w:val="003D1F41"/>
    <w:rsid w:val="003D2100"/>
    <w:rsid w:val="003D21F9"/>
    <w:rsid w:val="003D2494"/>
    <w:rsid w:val="003D270D"/>
    <w:rsid w:val="003D2804"/>
    <w:rsid w:val="003D2915"/>
    <w:rsid w:val="003D2EB3"/>
    <w:rsid w:val="003D30A0"/>
    <w:rsid w:val="003D3268"/>
    <w:rsid w:val="003D32A5"/>
    <w:rsid w:val="003D3783"/>
    <w:rsid w:val="003D38CA"/>
    <w:rsid w:val="003D38EF"/>
    <w:rsid w:val="003D3A3A"/>
    <w:rsid w:val="003D3A7E"/>
    <w:rsid w:val="003D4125"/>
    <w:rsid w:val="003D49A7"/>
    <w:rsid w:val="003D4AB6"/>
    <w:rsid w:val="003D4CDB"/>
    <w:rsid w:val="003D5635"/>
    <w:rsid w:val="003D5796"/>
    <w:rsid w:val="003D587F"/>
    <w:rsid w:val="003D5CA6"/>
    <w:rsid w:val="003D5D16"/>
    <w:rsid w:val="003D61CA"/>
    <w:rsid w:val="003D67D9"/>
    <w:rsid w:val="003D6A6A"/>
    <w:rsid w:val="003D6B89"/>
    <w:rsid w:val="003D7035"/>
    <w:rsid w:val="003D742B"/>
    <w:rsid w:val="003D7C59"/>
    <w:rsid w:val="003E02FA"/>
    <w:rsid w:val="003E0368"/>
    <w:rsid w:val="003E06A9"/>
    <w:rsid w:val="003E06E2"/>
    <w:rsid w:val="003E08CB"/>
    <w:rsid w:val="003E0BB3"/>
    <w:rsid w:val="003E0DCB"/>
    <w:rsid w:val="003E121D"/>
    <w:rsid w:val="003E135D"/>
    <w:rsid w:val="003E1397"/>
    <w:rsid w:val="003E1608"/>
    <w:rsid w:val="003E178D"/>
    <w:rsid w:val="003E179F"/>
    <w:rsid w:val="003E1902"/>
    <w:rsid w:val="003E1AB1"/>
    <w:rsid w:val="003E1CC7"/>
    <w:rsid w:val="003E1FB1"/>
    <w:rsid w:val="003E1FCE"/>
    <w:rsid w:val="003E22A1"/>
    <w:rsid w:val="003E2515"/>
    <w:rsid w:val="003E2711"/>
    <w:rsid w:val="003E292B"/>
    <w:rsid w:val="003E2B57"/>
    <w:rsid w:val="003E2EE0"/>
    <w:rsid w:val="003E2FD9"/>
    <w:rsid w:val="003E346C"/>
    <w:rsid w:val="003E3597"/>
    <w:rsid w:val="003E37F2"/>
    <w:rsid w:val="003E3910"/>
    <w:rsid w:val="003E44A0"/>
    <w:rsid w:val="003E4B12"/>
    <w:rsid w:val="003E4C04"/>
    <w:rsid w:val="003E4C78"/>
    <w:rsid w:val="003E4D04"/>
    <w:rsid w:val="003E4D14"/>
    <w:rsid w:val="003E5751"/>
    <w:rsid w:val="003E5B0A"/>
    <w:rsid w:val="003E5E01"/>
    <w:rsid w:val="003E5E9B"/>
    <w:rsid w:val="003E5EEC"/>
    <w:rsid w:val="003E60E6"/>
    <w:rsid w:val="003E61E5"/>
    <w:rsid w:val="003E62C3"/>
    <w:rsid w:val="003E6CE2"/>
    <w:rsid w:val="003E6F6E"/>
    <w:rsid w:val="003E78C4"/>
    <w:rsid w:val="003E7B34"/>
    <w:rsid w:val="003E7B73"/>
    <w:rsid w:val="003F0100"/>
    <w:rsid w:val="003F0122"/>
    <w:rsid w:val="003F02A8"/>
    <w:rsid w:val="003F060C"/>
    <w:rsid w:val="003F083B"/>
    <w:rsid w:val="003F094D"/>
    <w:rsid w:val="003F0B45"/>
    <w:rsid w:val="003F0B5D"/>
    <w:rsid w:val="003F0E50"/>
    <w:rsid w:val="003F0ED5"/>
    <w:rsid w:val="003F1039"/>
    <w:rsid w:val="003F1141"/>
    <w:rsid w:val="003F15C1"/>
    <w:rsid w:val="003F1AC3"/>
    <w:rsid w:val="003F1B71"/>
    <w:rsid w:val="003F1B76"/>
    <w:rsid w:val="003F1BB1"/>
    <w:rsid w:val="003F1EB8"/>
    <w:rsid w:val="003F2483"/>
    <w:rsid w:val="003F24A2"/>
    <w:rsid w:val="003F26D3"/>
    <w:rsid w:val="003F319D"/>
    <w:rsid w:val="003F339D"/>
    <w:rsid w:val="003F38F7"/>
    <w:rsid w:val="003F3DF7"/>
    <w:rsid w:val="003F4059"/>
    <w:rsid w:val="003F40A8"/>
    <w:rsid w:val="003F455A"/>
    <w:rsid w:val="003F4625"/>
    <w:rsid w:val="003F4837"/>
    <w:rsid w:val="003F4AEA"/>
    <w:rsid w:val="003F4B14"/>
    <w:rsid w:val="003F4CD2"/>
    <w:rsid w:val="003F520E"/>
    <w:rsid w:val="003F52F6"/>
    <w:rsid w:val="003F5566"/>
    <w:rsid w:val="003F5B9F"/>
    <w:rsid w:val="003F6156"/>
    <w:rsid w:val="003F6230"/>
    <w:rsid w:val="003F62E4"/>
    <w:rsid w:val="003F632C"/>
    <w:rsid w:val="003F637F"/>
    <w:rsid w:val="003F6FA4"/>
    <w:rsid w:val="003F7093"/>
    <w:rsid w:val="003F7C31"/>
    <w:rsid w:val="004001BA"/>
    <w:rsid w:val="004002EC"/>
    <w:rsid w:val="004004D1"/>
    <w:rsid w:val="0040120A"/>
    <w:rsid w:val="0040121B"/>
    <w:rsid w:val="00401296"/>
    <w:rsid w:val="00401489"/>
    <w:rsid w:val="00401A0C"/>
    <w:rsid w:val="00402176"/>
    <w:rsid w:val="004029E1"/>
    <w:rsid w:val="00402B3D"/>
    <w:rsid w:val="00402CD2"/>
    <w:rsid w:val="00403141"/>
    <w:rsid w:val="004037FA"/>
    <w:rsid w:val="004039A8"/>
    <w:rsid w:val="00403D8A"/>
    <w:rsid w:val="00403DFF"/>
    <w:rsid w:val="0040444A"/>
    <w:rsid w:val="0040485B"/>
    <w:rsid w:val="00404B6D"/>
    <w:rsid w:val="00404B8B"/>
    <w:rsid w:val="00404D48"/>
    <w:rsid w:val="00404E02"/>
    <w:rsid w:val="00404EB9"/>
    <w:rsid w:val="00404EF7"/>
    <w:rsid w:val="0040525B"/>
    <w:rsid w:val="00405504"/>
    <w:rsid w:val="00405582"/>
    <w:rsid w:val="00405721"/>
    <w:rsid w:val="0040588C"/>
    <w:rsid w:val="00405C00"/>
    <w:rsid w:val="00405E5B"/>
    <w:rsid w:val="004065AB"/>
    <w:rsid w:val="0040675F"/>
    <w:rsid w:val="00406779"/>
    <w:rsid w:val="004067BD"/>
    <w:rsid w:val="00406AEB"/>
    <w:rsid w:val="00406D0D"/>
    <w:rsid w:val="0040700A"/>
    <w:rsid w:val="00407085"/>
    <w:rsid w:val="00407E76"/>
    <w:rsid w:val="00410121"/>
    <w:rsid w:val="00410199"/>
    <w:rsid w:val="00410346"/>
    <w:rsid w:val="00410420"/>
    <w:rsid w:val="004109FF"/>
    <w:rsid w:val="00410CBB"/>
    <w:rsid w:val="004111DE"/>
    <w:rsid w:val="00411391"/>
    <w:rsid w:val="0041175F"/>
    <w:rsid w:val="004119A9"/>
    <w:rsid w:val="004119F6"/>
    <w:rsid w:val="00411FC2"/>
    <w:rsid w:val="00412C69"/>
    <w:rsid w:val="00412CE6"/>
    <w:rsid w:val="00412D5D"/>
    <w:rsid w:val="0041309D"/>
    <w:rsid w:val="004130BB"/>
    <w:rsid w:val="0041360B"/>
    <w:rsid w:val="00413651"/>
    <w:rsid w:val="00413656"/>
    <w:rsid w:val="00413913"/>
    <w:rsid w:val="00413EEA"/>
    <w:rsid w:val="004141D7"/>
    <w:rsid w:val="004142CB"/>
    <w:rsid w:val="0041472E"/>
    <w:rsid w:val="004148CB"/>
    <w:rsid w:val="00414B46"/>
    <w:rsid w:val="00414D1C"/>
    <w:rsid w:val="004150F3"/>
    <w:rsid w:val="00415510"/>
    <w:rsid w:val="0041563D"/>
    <w:rsid w:val="00415F12"/>
    <w:rsid w:val="00416D16"/>
    <w:rsid w:val="00416D59"/>
    <w:rsid w:val="004170D9"/>
    <w:rsid w:val="00417369"/>
    <w:rsid w:val="00417BE9"/>
    <w:rsid w:val="004201CA"/>
    <w:rsid w:val="00420892"/>
    <w:rsid w:val="00420B7E"/>
    <w:rsid w:val="004210DB"/>
    <w:rsid w:val="004216BF"/>
    <w:rsid w:val="00421B72"/>
    <w:rsid w:val="00421C94"/>
    <w:rsid w:val="00421EC3"/>
    <w:rsid w:val="004224B7"/>
    <w:rsid w:val="004226D6"/>
    <w:rsid w:val="00422CF5"/>
    <w:rsid w:val="00422EC5"/>
    <w:rsid w:val="00423103"/>
    <w:rsid w:val="00423291"/>
    <w:rsid w:val="004235BA"/>
    <w:rsid w:val="00423664"/>
    <w:rsid w:val="004237BA"/>
    <w:rsid w:val="00423D86"/>
    <w:rsid w:val="00423E26"/>
    <w:rsid w:val="00424099"/>
    <w:rsid w:val="00424686"/>
    <w:rsid w:val="00424F12"/>
    <w:rsid w:val="0042596C"/>
    <w:rsid w:val="00425B12"/>
    <w:rsid w:val="00425B75"/>
    <w:rsid w:val="00425D13"/>
    <w:rsid w:val="0042619D"/>
    <w:rsid w:val="00426296"/>
    <w:rsid w:val="00426AED"/>
    <w:rsid w:val="00426C84"/>
    <w:rsid w:val="00426DA0"/>
    <w:rsid w:val="00426FBB"/>
    <w:rsid w:val="004270DC"/>
    <w:rsid w:val="00427133"/>
    <w:rsid w:val="0042715A"/>
    <w:rsid w:val="004272ED"/>
    <w:rsid w:val="0042733F"/>
    <w:rsid w:val="00427529"/>
    <w:rsid w:val="00427579"/>
    <w:rsid w:val="0042784A"/>
    <w:rsid w:val="004278F8"/>
    <w:rsid w:val="00427953"/>
    <w:rsid w:val="00430186"/>
    <w:rsid w:val="004309EB"/>
    <w:rsid w:val="00430B67"/>
    <w:rsid w:val="00430D83"/>
    <w:rsid w:val="00430E79"/>
    <w:rsid w:val="00431198"/>
    <w:rsid w:val="004312E8"/>
    <w:rsid w:val="00431401"/>
    <w:rsid w:val="0043187A"/>
    <w:rsid w:val="00431D0F"/>
    <w:rsid w:val="00431D20"/>
    <w:rsid w:val="00431FDC"/>
    <w:rsid w:val="004323FA"/>
    <w:rsid w:val="0043264B"/>
    <w:rsid w:val="004327E6"/>
    <w:rsid w:val="0043321E"/>
    <w:rsid w:val="00433C0F"/>
    <w:rsid w:val="00434403"/>
    <w:rsid w:val="00434A1F"/>
    <w:rsid w:val="00434C73"/>
    <w:rsid w:val="00434DDD"/>
    <w:rsid w:val="004354F7"/>
    <w:rsid w:val="0043577B"/>
    <w:rsid w:val="00435DB8"/>
    <w:rsid w:val="00435ED8"/>
    <w:rsid w:val="004368E9"/>
    <w:rsid w:val="00436BB4"/>
    <w:rsid w:val="00436EC6"/>
    <w:rsid w:val="00437B41"/>
    <w:rsid w:val="004400C8"/>
    <w:rsid w:val="004400E8"/>
    <w:rsid w:val="004409A2"/>
    <w:rsid w:val="00440D8B"/>
    <w:rsid w:val="004410B6"/>
    <w:rsid w:val="004411DD"/>
    <w:rsid w:val="00441440"/>
    <w:rsid w:val="004416BE"/>
    <w:rsid w:val="00441867"/>
    <w:rsid w:val="00441DB5"/>
    <w:rsid w:val="00442303"/>
    <w:rsid w:val="0044275B"/>
    <w:rsid w:val="004427A6"/>
    <w:rsid w:val="00442C97"/>
    <w:rsid w:val="00443036"/>
    <w:rsid w:val="00443131"/>
    <w:rsid w:val="004431A2"/>
    <w:rsid w:val="0044333C"/>
    <w:rsid w:val="00443600"/>
    <w:rsid w:val="004438A1"/>
    <w:rsid w:val="004439EB"/>
    <w:rsid w:val="00443AFA"/>
    <w:rsid w:val="00443D50"/>
    <w:rsid w:val="00443EFE"/>
    <w:rsid w:val="00443F33"/>
    <w:rsid w:val="004440F9"/>
    <w:rsid w:val="0044457B"/>
    <w:rsid w:val="0044463D"/>
    <w:rsid w:val="00444CAB"/>
    <w:rsid w:val="00444EB1"/>
    <w:rsid w:val="0044515E"/>
    <w:rsid w:val="0044517E"/>
    <w:rsid w:val="004454C5"/>
    <w:rsid w:val="00445A5F"/>
    <w:rsid w:val="00445B82"/>
    <w:rsid w:val="00445C2E"/>
    <w:rsid w:val="00445E39"/>
    <w:rsid w:val="004465AC"/>
    <w:rsid w:val="00446DA5"/>
    <w:rsid w:val="00446E19"/>
    <w:rsid w:val="0044708D"/>
    <w:rsid w:val="004478C3"/>
    <w:rsid w:val="00447A35"/>
    <w:rsid w:val="00447B22"/>
    <w:rsid w:val="00447CD7"/>
    <w:rsid w:val="00447E1A"/>
    <w:rsid w:val="00447E75"/>
    <w:rsid w:val="00447EE8"/>
    <w:rsid w:val="00450176"/>
    <w:rsid w:val="004501DF"/>
    <w:rsid w:val="0045024D"/>
    <w:rsid w:val="0045026E"/>
    <w:rsid w:val="00450354"/>
    <w:rsid w:val="00450462"/>
    <w:rsid w:val="00450484"/>
    <w:rsid w:val="00450548"/>
    <w:rsid w:val="00450C21"/>
    <w:rsid w:val="00450D09"/>
    <w:rsid w:val="004513BC"/>
    <w:rsid w:val="004515FF"/>
    <w:rsid w:val="0045183E"/>
    <w:rsid w:val="004518F6"/>
    <w:rsid w:val="00452088"/>
    <w:rsid w:val="00452239"/>
    <w:rsid w:val="00452247"/>
    <w:rsid w:val="004522C2"/>
    <w:rsid w:val="004523C0"/>
    <w:rsid w:val="004525E1"/>
    <w:rsid w:val="00452648"/>
    <w:rsid w:val="00452650"/>
    <w:rsid w:val="004526ED"/>
    <w:rsid w:val="0045277C"/>
    <w:rsid w:val="00452C1E"/>
    <w:rsid w:val="00452C57"/>
    <w:rsid w:val="00453210"/>
    <w:rsid w:val="00453521"/>
    <w:rsid w:val="00453594"/>
    <w:rsid w:val="00453692"/>
    <w:rsid w:val="00453E48"/>
    <w:rsid w:val="00453EB3"/>
    <w:rsid w:val="0045451C"/>
    <w:rsid w:val="00454AC8"/>
    <w:rsid w:val="00454B97"/>
    <w:rsid w:val="00454E79"/>
    <w:rsid w:val="0045510F"/>
    <w:rsid w:val="004551B3"/>
    <w:rsid w:val="0045536A"/>
    <w:rsid w:val="004553E6"/>
    <w:rsid w:val="00455598"/>
    <w:rsid w:val="00455B64"/>
    <w:rsid w:val="00456B6C"/>
    <w:rsid w:val="00456C0A"/>
    <w:rsid w:val="00456DA4"/>
    <w:rsid w:val="004570AB"/>
    <w:rsid w:val="00457115"/>
    <w:rsid w:val="0045727A"/>
    <w:rsid w:val="004572F9"/>
    <w:rsid w:val="004575EB"/>
    <w:rsid w:val="004577B3"/>
    <w:rsid w:val="004577B9"/>
    <w:rsid w:val="00457DDF"/>
    <w:rsid w:val="00457F06"/>
    <w:rsid w:val="00457FA4"/>
    <w:rsid w:val="00460176"/>
    <w:rsid w:val="00460377"/>
    <w:rsid w:val="00460E89"/>
    <w:rsid w:val="00460EC8"/>
    <w:rsid w:val="004611CE"/>
    <w:rsid w:val="00461517"/>
    <w:rsid w:val="004615AF"/>
    <w:rsid w:val="0046187C"/>
    <w:rsid w:val="00461E44"/>
    <w:rsid w:val="004626E3"/>
    <w:rsid w:val="00462C4F"/>
    <w:rsid w:val="00462D56"/>
    <w:rsid w:val="00463663"/>
    <w:rsid w:val="004637FB"/>
    <w:rsid w:val="00463E12"/>
    <w:rsid w:val="00463F1B"/>
    <w:rsid w:val="00463FC8"/>
    <w:rsid w:val="00464000"/>
    <w:rsid w:val="004642F9"/>
    <w:rsid w:val="0046443E"/>
    <w:rsid w:val="004646D9"/>
    <w:rsid w:val="004649D9"/>
    <w:rsid w:val="00465998"/>
    <w:rsid w:val="00465D55"/>
    <w:rsid w:val="0046606C"/>
    <w:rsid w:val="00466157"/>
    <w:rsid w:val="00466259"/>
    <w:rsid w:val="0046630E"/>
    <w:rsid w:val="0046643C"/>
    <w:rsid w:val="0046645D"/>
    <w:rsid w:val="004666A8"/>
    <w:rsid w:val="004668F8"/>
    <w:rsid w:val="00466B36"/>
    <w:rsid w:val="00466EA7"/>
    <w:rsid w:val="00466EBD"/>
    <w:rsid w:val="00467324"/>
    <w:rsid w:val="00467348"/>
    <w:rsid w:val="004678C1"/>
    <w:rsid w:val="00467A33"/>
    <w:rsid w:val="00467AF9"/>
    <w:rsid w:val="00467EF5"/>
    <w:rsid w:val="00467F2D"/>
    <w:rsid w:val="0047066E"/>
    <w:rsid w:val="004706FD"/>
    <w:rsid w:val="00470918"/>
    <w:rsid w:val="00470BFB"/>
    <w:rsid w:val="00470C68"/>
    <w:rsid w:val="00470E5C"/>
    <w:rsid w:val="00470FB2"/>
    <w:rsid w:val="00471365"/>
    <w:rsid w:val="00471466"/>
    <w:rsid w:val="00471628"/>
    <w:rsid w:val="0047188C"/>
    <w:rsid w:val="004719AF"/>
    <w:rsid w:val="00471A1F"/>
    <w:rsid w:val="00471F29"/>
    <w:rsid w:val="0047217B"/>
    <w:rsid w:val="004721E6"/>
    <w:rsid w:val="0047224B"/>
    <w:rsid w:val="0047246B"/>
    <w:rsid w:val="00472773"/>
    <w:rsid w:val="00473849"/>
    <w:rsid w:val="00473C5C"/>
    <w:rsid w:val="00473E56"/>
    <w:rsid w:val="00473EBE"/>
    <w:rsid w:val="004740E7"/>
    <w:rsid w:val="00474629"/>
    <w:rsid w:val="0047474F"/>
    <w:rsid w:val="0047486C"/>
    <w:rsid w:val="00474A87"/>
    <w:rsid w:val="00474CBE"/>
    <w:rsid w:val="00474E07"/>
    <w:rsid w:val="00474E41"/>
    <w:rsid w:val="004754C9"/>
    <w:rsid w:val="00475511"/>
    <w:rsid w:val="00475624"/>
    <w:rsid w:val="0047595A"/>
    <w:rsid w:val="00475C6E"/>
    <w:rsid w:val="00476992"/>
    <w:rsid w:val="00476B2A"/>
    <w:rsid w:val="00476D2E"/>
    <w:rsid w:val="004770BF"/>
    <w:rsid w:val="00477148"/>
    <w:rsid w:val="004775AF"/>
    <w:rsid w:val="00477691"/>
    <w:rsid w:val="00480154"/>
    <w:rsid w:val="004802C0"/>
    <w:rsid w:val="0048054E"/>
    <w:rsid w:val="004806EB"/>
    <w:rsid w:val="0048071C"/>
    <w:rsid w:val="00480D6A"/>
    <w:rsid w:val="00481476"/>
    <w:rsid w:val="0048174B"/>
    <w:rsid w:val="00481790"/>
    <w:rsid w:val="00481916"/>
    <w:rsid w:val="00481C21"/>
    <w:rsid w:val="00481ED4"/>
    <w:rsid w:val="00482011"/>
    <w:rsid w:val="00482373"/>
    <w:rsid w:val="004823A3"/>
    <w:rsid w:val="00482510"/>
    <w:rsid w:val="00482DE2"/>
    <w:rsid w:val="00483382"/>
    <w:rsid w:val="0048341B"/>
    <w:rsid w:val="00483543"/>
    <w:rsid w:val="00483657"/>
    <w:rsid w:val="004839D2"/>
    <w:rsid w:val="004839E2"/>
    <w:rsid w:val="00483E2A"/>
    <w:rsid w:val="00483F14"/>
    <w:rsid w:val="00484691"/>
    <w:rsid w:val="00484AAD"/>
    <w:rsid w:val="00484CE5"/>
    <w:rsid w:val="00484E68"/>
    <w:rsid w:val="00485144"/>
    <w:rsid w:val="0048535C"/>
    <w:rsid w:val="004858F9"/>
    <w:rsid w:val="00485BA0"/>
    <w:rsid w:val="00486387"/>
    <w:rsid w:val="0048647A"/>
    <w:rsid w:val="0048653E"/>
    <w:rsid w:val="0048672C"/>
    <w:rsid w:val="0048675D"/>
    <w:rsid w:val="00486840"/>
    <w:rsid w:val="00486A81"/>
    <w:rsid w:val="00486CD4"/>
    <w:rsid w:val="0048702C"/>
    <w:rsid w:val="00487067"/>
    <w:rsid w:val="00487624"/>
    <w:rsid w:val="00487B51"/>
    <w:rsid w:val="00487B52"/>
    <w:rsid w:val="00487D93"/>
    <w:rsid w:val="00487F76"/>
    <w:rsid w:val="00487FA9"/>
    <w:rsid w:val="0049007A"/>
    <w:rsid w:val="004901AF"/>
    <w:rsid w:val="004901F0"/>
    <w:rsid w:val="0049032A"/>
    <w:rsid w:val="0049044B"/>
    <w:rsid w:val="00490DC3"/>
    <w:rsid w:val="00490E5D"/>
    <w:rsid w:val="004912E3"/>
    <w:rsid w:val="0049146D"/>
    <w:rsid w:val="004914CD"/>
    <w:rsid w:val="00491D6C"/>
    <w:rsid w:val="0049202A"/>
    <w:rsid w:val="00492205"/>
    <w:rsid w:val="0049225F"/>
    <w:rsid w:val="0049247E"/>
    <w:rsid w:val="00492AE4"/>
    <w:rsid w:val="00492B0D"/>
    <w:rsid w:val="00492EB3"/>
    <w:rsid w:val="00492F99"/>
    <w:rsid w:val="004932FA"/>
    <w:rsid w:val="00493353"/>
    <w:rsid w:val="0049335C"/>
    <w:rsid w:val="0049475B"/>
    <w:rsid w:val="00494854"/>
    <w:rsid w:val="0049498F"/>
    <w:rsid w:val="00494B42"/>
    <w:rsid w:val="00495796"/>
    <w:rsid w:val="00495DE7"/>
    <w:rsid w:val="004960F4"/>
    <w:rsid w:val="0049617D"/>
    <w:rsid w:val="00496288"/>
    <w:rsid w:val="00496299"/>
    <w:rsid w:val="00496464"/>
    <w:rsid w:val="004966B3"/>
    <w:rsid w:val="00496ABB"/>
    <w:rsid w:val="00497192"/>
    <w:rsid w:val="0049740C"/>
    <w:rsid w:val="0049767C"/>
    <w:rsid w:val="00497B24"/>
    <w:rsid w:val="004A01BA"/>
    <w:rsid w:val="004A0395"/>
    <w:rsid w:val="004A041B"/>
    <w:rsid w:val="004A0AF2"/>
    <w:rsid w:val="004A0DDB"/>
    <w:rsid w:val="004A11C5"/>
    <w:rsid w:val="004A15D0"/>
    <w:rsid w:val="004A15DC"/>
    <w:rsid w:val="004A163D"/>
    <w:rsid w:val="004A20D2"/>
    <w:rsid w:val="004A21BF"/>
    <w:rsid w:val="004A234A"/>
    <w:rsid w:val="004A2A26"/>
    <w:rsid w:val="004A2B31"/>
    <w:rsid w:val="004A312C"/>
    <w:rsid w:val="004A32D9"/>
    <w:rsid w:val="004A333A"/>
    <w:rsid w:val="004A33BF"/>
    <w:rsid w:val="004A36D1"/>
    <w:rsid w:val="004A36F4"/>
    <w:rsid w:val="004A39B8"/>
    <w:rsid w:val="004A3C55"/>
    <w:rsid w:val="004A3DE3"/>
    <w:rsid w:val="004A4061"/>
    <w:rsid w:val="004A4240"/>
    <w:rsid w:val="004A4686"/>
    <w:rsid w:val="004A473A"/>
    <w:rsid w:val="004A482F"/>
    <w:rsid w:val="004A4B6C"/>
    <w:rsid w:val="004A4CD4"/>
    <w:rsid w:val="004A50CE"/>
    <w:rsid w:val="004A5249"/>
    <w:rsid w:val="004A542B"/>
    <w:rsid w:val="004A5678"/>
    <w:rsid w:val="004A56FD"/>
    <w:rsid w:val="004A5BE6"/>
    <w:rsid w:val="004A5BEC"/>
    <w:rsid w:val="004A5D1E"/>
    <w:rsid w:val="004A638E"/>
    <w:rsid w:val="004A648D"/>
    <w:rsid w:val="004A6492"/>
    <w:rsid w:val="004A6860"/>
    <w:rsid w:val="004A6929"/>
    <w:rsid w:val="004A6D25"/>
    <w:rsid w:val="004A6F67"/>
    <w:rsid w:val="004A700D"/>
    <w:rsid w:val="004A7557"/>
    <w:rsid w:val="004A7C59"/>
    <w:rsid w:val="004A7D30"/>
    <w:rsid w:val="004A7D86"/>
    <w:rsid w:val="004A7E0E"/>
    <w:rsid w:val="004B0069"/>
    <w:rsid w:val="004B030F"/>
    <w:rsid w:val="004B057C"/>
    <w:rsid w:val="004B0B21"/>
    <w:rsid w:val="004B0BED"/>
    <w:rsid w:val="004B1101"/>
    <w:rsid w:val="004B138B"/>
    <w:rsid w:val="004B13FB"/>
    <w:rsid w:val="004B1844"/>
    <w:rsid w:val="004B1B7D"/>
    <w:rsid w:val="004B1C29"/>
    <w:rsid w:val="004B21D7"/>
    <w:rsid w:val="004B29A5"/>
    <w:rsid w:val="004B2C25"/>
    <w:rsid w:val="004B2C57"/>
    <w:rsid w:val="004B2C67"/>
    <w:rsid w:val="004B2FA6"/>
    <w:rsid w:val="004B312F"/>
    <w:rsid w:val="004B366D"/>
    <w:rsid w:val="004B3707"/>
    <w:rsid w:val="004B392C"/>
    <w:rsid w:val="004B3AA2"/>
    <w:rsid w:val="004B3B11"/>
    <w:rsid w:val="004B3E5E"/>
    <w:rsid w:val="004B4486"/>
    <w:rsid w:val="004B4596"/>
    <w:rsid w:val="004B4F42"/>
    <w:rsid w:val="004B5073"/>
    <w:rsid w:val="004B55F4"/>
    <w:rsid w:val="004B580F"/>
    <w:rsid w:val="004B59B3"/>
    <w:rsid w:val="004B5ED8"/>
    <w:rsid w:val="004B5F63"/>
    <w:rsid w:val="004B6DB1"/>
    <w:rsid w:val="004B6F36"/>
    <w:rsid w:val="004B73EB"/>
    <w:rsid w:val="004B7AA9"/>
    <w:rsid w:val="004B7AAD"/>
    <w:rsid w:val="004B7EE4"/>
    <w:rsid w:val="004C013B"/>
    <w:rsid w:val="004C0A62"/>
    <w:rsid w:val="004C0B86"/>
    <w:rsid w:val="004C158A"/>
    <w:rsid w:val="004C1804"/>
    <w:rsid w:val="004C1876"/>
    <w:rsid w:val="004C2220"/>
    <w:rsid w:val="004C252B"/>
    <w:rsid w:val="004C2552"/>
    <w:rsid w:val="004C2804"/>
    <w:rsid w:val="004C290A"/>
    <w:rsid w:val="004C2B18"/>
    <w:rsid w:val="004C2D2D"/>
    <w:rsid w:val="004C2D73"/>
    <w:rsid w:val="004C31D1"/>
    <w:rsid w:val="004C3279"/>
    <w:rsid w:val="004C34F3"/>
    <w:rsid w:val="004C39CB"/>
    <w:rsid w:val="004C3CBF"/>
    <w:rsid w:val="004C41CC"/>
    <w:rsid w:val="004C50BF"/>
    <w:rsid w:val="004C5407"/>
    <w:rsid w:val="004C5582"/>
    <w:rsid w:val="004C5807"/>
    <w:rsid w:val="004C5C00"/>
    <w:rsid w:val="004C5E97"/>
    <w:rsid w:val="004C601C"/>
    <w:rsid w:val="004C60CB"/>
    <w:rsid w:val="004C6497"/>
    <w:rsid w:val="004C6809"/>
    <w:rsid w:val="004C6869"/>
    <w:rsid w:val="004C6A23"/>
    <w:rsid w:val="004C6BFD"/>
    <w:rsid w:val="004C6D1E"/>
    <w:rsid w:val="004C7912"/>
    <w:rsid w:val="004C7BFD"/>
    <w:rsid w:val="004C7D44"/>
    <w:rsid w:val="004C7D51"/>
    <w:rsid w:val="004D0579"/>
    <w:rsid w:val="004D0CF2"/>
    <w:rsid w:val="004D1934"/>
    <w:rsid w:val="004D1AEF"/>
    <w:rsid w:val="004D1B6A"/>
    <w:rsid w:val="004D1CC8"/>
    <w:rsid w:val="004D1E48"/>
    <w:rsid w:val="004D2112"/>
    <w:rsid w:val="004D2471"/>
    <w:rsid w:val="004D24C4"/>
    <w:rsid w:val="004D27E9"/>
    <w:rsid w:val="004D2908"/>
    <w:rsid w:val="004D2A64"/>
    <w:rsid w:val="004D2D3D"/>
    <w:rsid w:val="004D2D54"/>
    <w:rsid w:val="004D31FA"/>
    <w:rsid w:val="004D3386"/>
    <w:rsid w:val="004D3DB6"/>
    <w:rsid w:val="004D3EB9"/>
    <w:rsid w:val="004D3F28"/>
    <w:rsid w:val="004D3F4A"/>
    <w:rsid w:val="004D3F58"/>
    <w:rsid w:val="004D42A2"/>
    <w:rsid w:val="004D489C"/>
    <w:rsid w:val="004D4F71"/>
    <w:rsid w:val="004D5B96"/>
    <w:rsid w:val="004D5D54"/>
    <w:rsid w:val="004D5D72"/>
    <w:rsid w:val="004D5EFE"/>
    <w:rsid w:val="004D60CB"/>
    <w:rsid w:val="004D6A7B"/>
    <w:rsid w:val="004D7781"/>
    <w:rsid w:val="004D7AFD"/>
    <w:rsid w:val="004D7BE5"/>
    <w:rsid w:val="004D7E0E"/>
    <w:rsid w:val="004E00DB"/>
    <w:rsid w:val="004E02A4"/>
    <w:rsid w:val="004E0805"/>
    <w:rsid w:val="004E0E42"/>
    <w:rsid w:val="004E0FF5"/>
    <w:rsid w:val="004E1001"/>
    <w:rsid w:val="004E1077"/>
    <w:rsid w:val="004E16B5"/>
    <w:rsid w:val="004E16CF"/>
    <w:rsid w:val="004E1917"/>
    <w:rsid w:val="004E19B7"/>
    <w:rsid w:val="004E23DA"/>
    <w:rsid w:val="004E2596"/>
    <w:rsid w:val="004E2C0E"/>
    <w:rsid w:val="004E30F2"/>
    <w:rsid w:val="004E31C3"/>
    <w:rsid w:val="004E3408"/>
    <w:rsid w:val="004E3569"/>
    <w:rsid w:val="004E3B26"/>
    <w:rsid w:val="004E3B8A"/>
    <w:rsid w:val="004E3C55"/>
    <w:rsid w:val="004E3D4E"/>
    <w:rsid w:val="004E424D"/>
    <w:rsid w:val="004E4402"/>
    <w:rsid w:val="004E4496"/>
    <w:rsid w:val="004E45C2"/>
    <w:rsid w:val="004E49E6"/>
    <w:rsid w:val="004E4D35"/>
    <w:rsid w:val="004E52B4"/>
    <w:rsid w:val="004E5814"/>
    <w:rsid w:val="004E606B"/>
    <w:rsid w:val="004E680C"/>
    <w:rsid w:val="004E6E31"/>
    <w:rsid w:val="004E6F0D"/>
    <w:rsid w:val="004E778A"/>
    <w:rsid w:val="004E79CF"/>
    <w:rsid w:val="004E79F8"/>
    <w:rsid w:val="004E7C84"/>
    <w:rsid w:val="004E7CC3"/>
    <w:rsid w:val="004E7D45"/>
    <w:rsid w:val="004F01E5"/>
    <w:rsid w:val="004F0390"/>
    <w:rsid w:val="004F04EA"/>
    <w:rsid w:val="004F080D"/>
    <w:rsid w:val="004F0A0E"/>
    <w:rsid w:val="004F0A4F"/>
    <w:rsid w:val="004F0B1A"/>
    <w:rsid w:val="004F0D03"/>
    <w:rsid w:val="004F0DAE"/>
    <w:rsid w:val="004F14E1"/>
    <w:rsid w:val="004F16A6"/>
    <w:rsid w:val="004F18D3"/>
    <w:rsid w:val="004F1B62"/>
    <w:rsid w:val="004F1F29"/>
    <w:rsid w:val="004F2295"/>
    <w:rsid w:val="004F26E8"/>
    <w:rsid w:val="004F28DB"/>
    <w:rsid w:val="004F2915"/>
    <w:rsid w:val="004F29C3"/>
    <w:rsid w:val="004F2C0D"/>
    <w:rsid w:val="004F3258"/>
    <w:rsid w:val="004F35CB"/>
    <w:rsid w:val="004F35CC"/>
    <w:rsid w:val="004F37FC"/>
    <w:rsid w:val="004F3DA2"/>
    <w:rsid w:val="004F3F18"/>
    <w:rsid w:val="004F40FE"/>
    <w:rsid w:val="004F46CA"/>
    <w:rsid w:val="004F48D2"/>
    <w:rsid w:val="004F4C5B"/>
    <w:rsid w:val="004F4D44"/>
    <w:rsid w:val="004F4F5B"/>
    <w:rsid w:val="004F5262"/>
    <w:rsid w:val="004F5516"/>
    <w:rsid w:val="004F55A6"/>
    <w:rsid w:val="004F58BC"/>
    <w:rsid w:val="004F5B88"/>
    <w:rsid w:val="004F5CF0"/>
    <w:rsid w:val="004F61CC"/>
    <w:rsid w:val="004F6437"/>
    <w:rsid w:val="004F64B0"/>
    <w:rsid w:val="004F6680"/>
    <w:rsid w:val="004F684B"/>
    <w:rsid w:val="004F687B"/>
    <w:rsid w:val="004F6D28"/>
    <w:rsid w:val="004F73E9"/>
    <w:rsid w:val="004F7537"/>
    <w:rsid w:val="004F769F"/>
    <w:rsid w:val="004F7865"/>
    <w:rsid w:val="004F7B6B"/>
    <w:rsid w:val="004F7F85"/>
    <w:rsid w:val="005000F3"/>
    <w:rsid w:val="0050034A"/>
    <w:rsid w:val="0050058D"/>
    <w:rsid w:val="005006F8"/>
    <w:rsid w:val="00500949"/>
    <w:rsid w:val="00500DC1"/>
    <w:rsid w:val="00500DF0"/>
    <w:rsid w:val="00501CE3"/>
    <w:rsid w:val="00501E0C"/>
    <w:rsid w:val="005021B2"/>
    <w:rsid w:val="00502215"/>
    <w:rsid w:val="0050225C"/>
    <w:rsid w:val="005022AA"/>
    <w:rsid w:val="00502325"/>
    <w:rsid w:val="00502EE9"/>
    <w:rsid w:val="00503126"/>
    <w:rsid w:val="00503353"/>
    <w:rsid w:val="005035D6"/>
    <w:rsid w:val="00503707"/>
    <w:rsid w:val="00503841"/>
    <w:rsid w:val="0050397A"/>
    <w:rsid w:val="00503C4E"/>
    <w:rsid w:val="00504DE7"/>
    <w:rsid w:val="00504F91"/>
    <w:rsid w:val="00504FB8"/>
    <w:rsid w:val="005059C0"/>
    <w:rsid w:val="005060B7"/>
    <w:rsid w:val="0050664D"/>
    <w:rsid w:val="00506990"/>
    <w:rsid w:val="00506E02"/>
    <w:rsid w:val="0050715F"/>
    <w:rsid w:val="0050728B"/>
    <w:rsid w:val="00507376"/>
    <w:rsid w:val="005073EE"/>
    <w:rsid w:val="005078CC"/>
    <w:rsid w:val="00507938"/>
    <w:rsid w:val="00507A84"/>
    <w:rsid w:val="00507B29"/>
    <w:rsid w:val="0051007F"/>
    <w:rsid w:val="00510344"/>
    <w:rsid w:val="00510A6C"/>
    <w:rsid w:val="0051156C"/>
    <w:rsid w:val="005115BA"/>
    <w:rsid w:val="00511B31"/>
    <w:rsid w:val="00511CD0"/>
    <w:rsid w:val="005124AE"/>
    <w:rsid w:val="0051255D"/>
    <w:rsid w:val="005125A0"/>
    <w:rsid w:val="005125E2"/>
    <w:rsid w:val="00512B23"/>
    <w:rsid w:val="00512C56"/>
    <w:rsid w:val="00512CE0"/>
    <w:rsid w:val="00512E19"/>
    <w:rsid w:val="005131B5"/>
    <w:rsid w:val="005133AA"/>
    <w:rsid w:val="00513D54"/>
    <w:rsid w:val="005142A6"/>
    <w:rsid w:val="00514366"/>
    <w:rsid w:val="005143BB"/>
    <w:rsid w:val="005144D0"/>
    <w:rsid w:val="005145DD"/>
    <w:rsid w:val="00515052"/>
    <w:rsid w:val="00515129"/>
    <w:rsid w:val="0051532C"/>
    <w:rsid w:val="00515896"/>
    <w:rsid w:val="00515970"/>
    <w:rsid w:val="00515A34"/>
    <w:rsid w:val="00515AAF"/>
    <w:rsid w:val="00515B96"/>
    <w:rsid w:val="0051633F"/>
    <w:rsid w:val="00516591"/>
    <w:rsid w:val="00516928"/>
    <w:rsid w:val="00516F8B"/>
    <w:rsid w:val="005179D5"/>
    <w:rsid w:val="005179D9"/>
    <w:rsid w:val="00520BE7"/>
    <w:rsid w:val="005211EB"/>
    <w:rsid w:val="00521738"/>
    <w:rsid w:val="00521772"/>
    <w:rsid w:val="00521838"/>
    <w:rsid w:val="00521885"/>
    <w:rsid w:val="00522287"/>
    <w:rsid w:val="005222E6"/>
    <w:rsid w:val="00522BE7"/>
    <w:rsid w:val="00522CEF"/>
    <w:rsid w:val="00522D38"/>
    <w:rsid w:val="00522F47"/>
    <w:rsid w:val="005232D4"/>
    <w:rsid w:val="0052354F"/>
    <w:rsid w:val="005236EB"/>
    <w:rsid w:val="005239C8"/>
    <w:rsid w:val="00523F8B"/>
    <w:rsid w:val="0052415A"/>
    <w:rsid w:val="0052448E"/>
    <w:rsid w:val="0052489C"/>
    <w:rsid w:val="00524BCA"/>
    <w:rsid w:val="00524C02"/>
    <w:rsid w:val="00524C46"/>
    <w:rsid w:val="00524EE9"/>
    <w:rsid w:val="00524F56"/>
    <w:rsid w:val="00525036"/>
    <w:rsid w:val="005252F7"/>
    <w:rsid w:val="00525739"/>
    <w:rsid w:val="00525B05"/>
    <w:rsid w:val="00525B72"/>
    <w:rsid w:val="00525E94"/>
    <w:rsid w:val="00525EDC"/>
    <w:rsid w:val="00526049"/>
    <w:rsid w:val="00526059"/>
    <w:rsid w:val="00526338"/>
    <w:rsid w:val="00526444"/>
    <w:rsid w:val="00526A0C"/>
    <w:rsid w:val="00526D8A"/>
    <w:rsid w:val="00526E12"/>
    <w:rsid w:val="00526E2F"/>
    <w:rsid w:val="005277AB"/>
    <w:rsid w:val="00527BB0"/>
    <w:rsid w:val="00527C4F"/>
    <w:rsid w:val="00527D57"/>
    <w:rsid w:val="005303FB"/>
    <w:rsid w:val="00530602"/>
    <w:rsid w:val="005309D8"/>
    <w:rsid w:val="00531388"/>
    <w:rsid w:val="005318C1"/>
    <w:rsid w:val="00531C63"/>
    <w:rsid w:val="00531D34"/>
    <w:rsid w:val="00531F4D"/>
    <w:rsid w:val="00531F4E"/>
    <w:rsid w:val="00532157"/>
    <w:rsid w:val="0053219D"/>
    <w:rsid w:val="005321E6"/>
    <w:rsid w:val="00532658"/>
    <w:rsid w:val="005329C2"/>
    <w:rsid w:val="005329C4"/>
    <w:rsid w:val="00532BAB"/>
    <w:rsid w:val="00532C28"/>
    <w:rsid w:val="0053303C"/>
    <w:rsid w:val="005332F9"/>
    <w:rsid w:val="0053367A"/>
    <w:rsid w:val="0053397E"/>
    <w:rsid w:val="00533A0A"/>
    <w:rsid w:val="00534531"/>
    <w:rsid w:val="0053499F"/>
    <w:rsid w:val="005352E3"/>
    <w:rsid w:val="005355EF"/>
    <w:rsid w:val="00535711"/>
    <w:rsid w:val="00535974"/>
    <w:rsid w:val="0053660C"/>
    <w:rsid w:val="005367A3"/>
    <w:rsid w:val="005367E7"/>
    <w:rsid w:val="00536A10"/>
    <w:rsid w:val="00537141"/>
    <w:rsid w:val="00537262"/>
    <w:rsid w:val="00537779"/>
    <w:rsid w:val="00537807"/>
    <w:rsid w:val="00537815"/>
    <w:rsid w:val="00537C73"/>
    <w:rsid w:val="00540534"/>
    <w:rsid w:val="00540601"/>
    <w:rsid w:val="00540C47"/>
    <w:rsid w:val="00540E72"/>
    <w:rsid w:val="00540F16"/>
    <w:rsid w:val="00540F30"/>
    <w:rsid w:val="00541195"/>
    <w:rsid w:val="00541318"/>
    <w:rsid w:val="005413DE"/>
    <w:rsid w:val="005414CE"/>
    <w:rsid w:val="00541C26"/>
    <w:rsid w:val="00541D83"/>
    <w:rsid w:val="00541E4C"/>
    <w:rsid w:val="005423A4"/>
    <w:rsid w:val="00542491"/>
    <w:rsid w:val="00542E71"/>
    <w:rsid w:val="00542FB7"/>
    <w:rsid w:val="00543075"/>
    <w:rsid w:val="00543257"/>
    <w:rsid w:val="00543344"/>
    <w:rsid w:val="00543AD0"/>
    <w:rsid w:val="005442F1"/>
    <w:rsid w:val="0054450B"/>
    <w:rsid w:val="005446D3"/>
    <w:rsid w:val="00544C85"/>
    <w:rsid w:val="00544F02"/>
    <w:rsid w:val="00545633"/>
    <w:rsid w:val="0054586F"/>
    <w:rsid w:val="005461C2"/>
    <w:rsid w:val="00546260"/>
    <w:rsid w:val="005462B0"/>
    <w:rsid w:val="005464FF"/>
    <w:rsid w:val="0054691E"/>
    <w:rsid w:val="005469EE"/>
    <w:rsid w:val="00546CF8"/>
    <w:rsid w:val="00546EC1"/>
    <w:rsid w:val="00546F02"/>
    <w:rsid w:val="00546F2A"/>
    <w:rsid w:val="00546FF8"/>
    <w:rsid w:val="005471AF"/>
    <w:rsid w:val="00547264"/>
    <w:rsid w:val="005477E5"/>
    <w:rsid w:val="005500A6"/>
    <w:rsid w:val="005502F5"/>
    <w:rsid w:val="00550A2D"/>
    <w:rsid w:val="00550DD3"/>
    <w:rsid w:val="00550E07"/>
    <w:rsid w:val="005510CC"/>
    <w:rsid w:val="005510D3"/>
    <w:rsid w:val="00551441"/>
    <w:rsid w:val="0055167E"/>
    <w:rsid w:val="00551C7E"/>
    <w:rsid w:val="00551FBB"/>
    <w:rsid w:val="0055283F"/>
    <w:rsid w:val="0055287B"/>
    <w:rsid w:val="0055392F"/>
    <w:rsid w:val="005547B5"/>
    <w:rsid w:val="00554C52"/>
    <w:rsid w:val="00554D85"/>
    <w:rsid w:val="00554E04"/>
    <w:rsid w:val="00554E50"/>
    <w:rsid w:val="005551A0"/>
    <w:rsid w:val="005551DF"/>
    <w:rsid w:val="00555296"/>
    <w:rsid w:val="00555459"/>
    <w:rsid w:val="005558C0"/>
    <w:rsid w:val="00555A94"/>
    <w:rsid w:val="00555BC1"/>
    <w:rsid w:val="005562B1"/>
    <w:rsid w:val="00556668"/>
    <w:rsid w:val="00556752"/>
    <w:rsid w:val="0055703D"/>
    <w:rsid w:val="00557255"/>
    <w:rsid w:val="0055760A"/>
    <w:rsid w:val="0055794A"/>
    <w:rsid w:val="00557DB3"/>
    <w:rsid w:val="00560153"/>
    <w:rsid w:val="00560392"/>
    <w:rsid w:val="005609CE"/>
    <w:rsid w:val="005610A1"/>
    <w:rsid w:val="00561690"/>
    <w:rsid w:val="0056176E"/>
    <w:rsid w:val="00561D7B"/>
    <w:rsid w:val="0056213A"/>
    <w:rsid w:val="005625CE"/>
    <w:rsid w:val="005625DD"/>
    <w:rsid w:val="00562AD8"/>
    <w:rsid w:val="00562C6B"/>
    <w:rsid w:val="00562D61"/>
    <w:rsid w:val="00562EEE"/>
    <w:rsid w:val="00562EFE"/>
    <w:rsid w:val="00563A75"/>
    <w:rsid w:val="00563B43"/>
    <w:rsid w:val="00563D19"/>
    <w:rsid w:val="00563E4F"/>
    <w:rsid w:val="00563FCE"/>
    <w:rsid w:val="0056407B"/>
    <w:rsid w:val="0056418A"/>
    <w:rsid w:val="005641C0"/>
    <w:rsid w:val="00564A9B"/>
    <w:rsid w:val="00564B91"/>
    <w:rsid w:val="00564CBD"/>
    <w:rsid w:val="00564DE6"/>
    <w:rsid w:val="00564E58"/>
    <w:rsid w:val="00565235"/>
    <w:rsid w:val="005657AC"/>
    <w:rsid w:val="00565923"/>
    <w:rsid w:val="00565F1E"/>
    <w:rsid w:val="005660EC"/>
    <w:rsid w:val="00566B46"/>
    <w:rsid w:val="00566C43"/>
    <w:rsid w:val="00566CAA"/>
    <w:rsid w:val="005675AE"/>
    <w:rsid w:val="00567C7F"/>
    <w:rsid w:val="00567DB3"/>
    <w:rsid w:val="0057082B"/>
    <w:rsid w:val="005708BA"/>
    <w:rsid w:val="00570ABC"/>
    <w:rsid w:val="00570CBB"/>
    <w:rsid w:val="00570F5F"/>
    <w:rsid w:val="005710BE"/>
    <w:rsid w:val="00571127"/>
    <w:rsid w:val="0057126E"/>
    <w:rsid w:val="005712DD"/>
    <w:rsid w:val="00571593"/>
    <w:rsid w:val="0057160B"/>
    <w:rsid w:val="005718CF"/>
    <w:rsid w:val="00571CA0"/>
    <w:rsid w:val="0057204E"/>
    <w:rsid w:val="00572545"/>
    <w:rsid w:val="00572F33"/>
    <w:rsid w:val="005735C6"/>
    <w:rsid w:val="00573798"/>
    <w:rsid w:val="00573A50"/>
    <w:rsid w:val="00573F50"/>
    <w:rsid w:val="00574220"/>
    <w:rsid w:val="00574E28"/>
    <w:rsid w:val="00575181"/>
    <w:rsid w:val="00575E31"/>
    <w:rsid w:val="00576046"/>
    <w:rsid w:val="00576572"/>
    <w:rsid w:val="00576951"/>
    <w:rsid w:val="00576ABA"/>
    <w:rsid w:val="00577110"/>
    <w:rsid w:val="00577302"/>
    <w:rsid w:val="005775C0"/>
    <w:rsid w:val="00577664"/>
    <w:rsid w:val="0057784E"/>
    <w:rsid w:val="00580099"/>
    <w:rsid w:val="0058013E"/>
    <w:rsid w:val="0058016B"/>
    <w:rsid w:val="00580403"/>
    <w:rsid w:val="00580EC6"/>
    <w:rsid w:val="00580FB1"/>
    <w:rsid w:val="0058168B"/>
    <w:rsid w:val="005818CD"/>
    <w:rsid w:val="005818E9"/>
    <w:rsid w:val="00581BD5"/>
    <w:rsid w:val="00581FC0"/>
    <w:rsid w:val="005821D1"/>
    <w:rsid w:val="00582366"/>
    <w:rsid w:val="005823FA"/>
    <w:rsid w:val="005824E2"/>
    <w:rsid w:val="0058255E"/>
    <w:rsid w:val="005830B9"/>
    <w:rsid w:val="005830E1"/>
    <w:rsid w:val="0058340E"/>
    <w:rsid w:val="0058356C"/>
    <w:rsid w:val="005836FC"/>
    <w:rsid w:val="00583A6E"/>
    <w:rsid w:val="00583B0F"/>
    <w:rsid w:val="00583B30"/>
    <w:rsid w:val="00583C1F"/>
    <w:rsid w:val="00583F0B"/>
    <w:rsid w:val="00584173"/>
    <w:rsid w:val="00584262"/>
    <w:rsid w:val="00584997"/>
    <w:rsid w:val="00584B0E"/>
    <w:rsid w:val="00584C35"/>
    <w:rsid w:val="00584F1C"/>
    <w:rsid w:val="00585032"/>
    <w:rsid w:val="005850BB"/>
    <w:rsid w:val="005852C2"/>
    <w:rsid w:val="005853B2"/>
    <w:rsid w:val="00585CAD"/>
    <w:rsid w:val="00585D5B"/>
    <w:rsid w:val="00585F80"/>
    <w:rsid w:val="00586154"/>
    <w:rsid w:val="0058645E"/>
    <w:rsid w:val="00586A9D"/>
    <w:rsid w:val="00586B8D"/>
    <w:rsid w:val="00586C53"/>
    <w:rsid w:val="00586D7A"/>
    <w:rsid w:val="00587903"/>
    <w:rsid w:val="00587B9D"/>
    <w:rsid w:val="00587E1C"/>
    <w:rsid w:val="00587E2B"/>
    <w:rsid w:val="005901C2"/>
    <w:rsid w:val="00590B4E"/>
    <w:rsid w:val="00590DE7"/>
    <w:rsid w:val="00590F0F"/>
    <w:rsid w:val="0059132B"/>
    <w:rsid w:val="00591864"/>
    <w:rsid w:val="00591DE8"/>
    <w:rsid w:val="005920C1"/>
    <w:rsid w:val="00592126"/>
    <w:rsid w:val="00592363"/>
    <w:rsid w:val="00592659"/>
    <w:rsid w:val="00592950"/>
    <w:rsid w:val="00593093"/>
    <w:rsid w:val="005934B7"/>
    <w:rsid w:val="0059368E"/>
    <w:rsid w:val="00593860"/>
    <w:rsid w:val="00593952"/>
    <w:rsid w:val="00593E3F"/>
    <w:rsid w:val="00593FB8"/>
    <w:rsid w:val="0059478E"/>
    <w:rsid w:val="00594BCB"/>
    <w:rsid w:val="0059501F"/>
    <w:rsid w:val="0059506C"/>
    <w:rsid w:val="0059508C"/>
    <w:rsid w:val="005950A7"/>
    <w:rsid w:val="0059527C"/>
    <w:rsid w:val="005954A8"/>
    <w:rsid w:val="00595742"/>
    <w:rsid w:val="00595DB3"/>
    <w:rsid w:val="00596416"/>
    <w:rsid w:val="0059641A"/>
    <w:rsid w:val="005969B9"/>
    <w:rsid w:val="005969E1"/>
    <w:rsid w:val="00596C4E"/>
    <w:rsid w:val="00596E1D"/>
    <w:rsid w:val="00596FC0"/>
    <w:rsid w:val="00597016"/>
    <w:rsid w:val="005970C0"/>
    <w:rsid w:val="005972C0"/>
    <w:rsid w:val="005976F5"/>
    <w:rsid w:val="005A0B5A"/>
    <w:rsid w:val="005A0F33"/>
    <w:rsid w:val="005A1217"/>
    <w:rsid w:val="005A161B"/>
    <w:rsid w:val="005A1904"/>
    <w:rsid w:val="005A194F"/>
    <w:rsid w:val="005A1A3B"/>
    <w:rsid w:val="005A22FD"/>
    <w:rsid w:val="005A24B3"/>
    <w:rsid w:val="005A256D"/>
    <w:rsid w:val="005A25D5"/>
    <w:rsid w:val="005A2869"/>
    <w:rsid w:val="005A2960"/>
    <w:rsid w:val="005A2EC5"/>
    <w:rsid w:val="005A31BF"/>
    <w:rsid w:val="005A31D6"/>
    <w:rsid w:val="005A31FD"/>
    <w:rsid w:val="005A37B3"/>
    <w:rsid w:val="005A392C"/>
    <w:rsid w:val="005A3BC2"/>
    <w:rsid w:val="005A441C"/>
    <w:rsid w:val="005A45D2"/>
    <w:rsid w:val="005A4F9B"/>
    <w:rsid w:val="005A52A3"/>
    <w:rsid w:val="005A5613"/>
    <w:rsid w:val="005A5734"/>
    <w:rsid w:val="005A57B1"/>
    <w:rsid w:val="005A5B2B"/>
    <w:rsid w:val="005A5CAF"/>
    <w:rsid w:val="005A6013"/>
    <w:rsid w:val="005A6626"/>
    <w:rsid w:val="005A67A7"/>
    <w:rsid w:val="005A6F59"/>
    <w:rsid w:val="005A7059"/>
    <w:rsid w:val="005A7BB2"/>
    <w:rsid w:val="005A7EC4"/>
    <w:rsid w:val="005B05A6"/>
    <w:rsid w:val="005B0739"/>
    <w:rsid w:val="005B0910"/>
    <w:rsid w:val="005B0D44"/>
    <w:rsid w:val="005B0DA1"/>
    <w:rsid w:val="005B0E4F"/>
    <w:rsid w:val="005B0E8E"/>
    <w:rsid w:val="005B16B0"/>
    <w:rsid w:val="005B1921"/>
    <w:rsid w:val="005B1CC5"/>
    <w:rsid w:val="005B226F"/>
    <w:rsid w:val="005B22BC"/>
    <w:rsid w:val="005B2332"/>
    <w:rsid w:val="005B2334"/>
    <w:rsid w:val="005B238B"/>
    <w:rsid w:val="005B2409"/>
    <w:rsid w:val="005B24DC"/>
    <w:rsid w:val="005B281F"/>
    <w:rsid w:val="005B28FE"/>
    <w:rsid w:val="005B2CAE"/>
    <w:rsid w:val="005B2CFC"/>
    <w:rsid w:val="005B2E38"/>
    <w:rsid w:val="005B2E40"/>
    <w:rsid w:val="005B2EE7"/>
    <w:rsid w:val="005B31BF"/>
    <w:rsid w:val="005B3404"/>
    <w:rsid w:val="005B3536"/>
    <w:rsid w:val="005B355E"/>
    <w:rsid w:val="005B381F"/>
    <w:rsid w:val="005B390A"/>
    <w:rsid w:val="005B3A01"/>
    <w:rsid w:val="005B3BB0"/>
    <w:rsid w:val="005B3C49"/>
    <w:rsid w:val="005B43AA"/>
    <w:rsid w:val="005B44AA"/>
    <w:rsid w:val="005B4E0B"/>
    <w:rsid w:val="005B50DC"/>
    <w:rsid w:val="005B5393"/>
    <w:rsid w:val="005B57C0"/>
    <w:rsid w:val="005B5982"/>
    <w:rsid w:val="005B5C17"/>
    <w:rsid w:val="005B5D18"/>
    <w:rsid w:val="005B6381"/>
    <w:rsid w:val="005B6A7D"/>
    <w:rsid w:val="005B6B0E"/>
    <w:rsid w:val="005B6FC9"/>
    <w:rsid w:val="005B7544"/>
    <w:rsid w:val="005B7585"/>
    <w:rsid w:val="005B766A"/>
    <w:rsid w:val="005B778F"/>
    <w:rsid w:val="005B7D6B"/>
    <w:rsid w:val="005C00E0"/>
    <w:rsid w:val="005C035A"/>
    <w:rsid w:val="005C04C2"/>
    <w:rsid w:val="005C0936"/>
    <w:rsid w:val="005C0CE5"/>
    <w:rsid w:val="005C142F"/>
    <w:rsid w:val="005C1630"/>
    <w:rsid w:val="005C1704"/>
    <w:rsid w:val="005C182F"/>
    <w:rsid w:val="005C1CB5"/>
    <w:rsid w:val="005C24F4"/>
    <w:rsid w:val="005C2593"/>
    <w:rsid w:val="005C2A1F"/>
    <w:rsid w:val="005C2BE2"/>
    <w:rsid w:val="005C3119"/>
    <w:rsid w:val="005C3275"/>
    <w:rsid w:val="005C33A4"/>
    <w:rsid w:val="005C388A"/>
    <w:rsid w:val="005C3989"/>
    <w:rsid w:val="005C4483"/>
    <w:rsid w:val="005C4661"/>
    <w:rsid w:val="005C47DA"/>
    <w:rsid w:val="005C48B8"/>
    <w:rsid w:val="005C4974"/>
    <w:rsid w:val="005C4C7B"/>
    <w:rsid w:val="005C4CB1"/>
    <w:rsid w:val="005C4D81"/>
    <w:rsid w:val="005C4F2D"/>
    <w:rsid w:val="005C59FE"/>
    <w:rsid w:val="005C5D30"/>
    <w:rsid w:val="005C5D4D"/>
    <w:rsid w:val="005C62B2"/>
    <w:rsid w:val="005C6C64"/>
    <w:rsid w:val="005C6CAB"/>
    <w:rsid w:val="005C6CF4"/>
    <w:rsid w:val="005C6D7A"/>
    <w:rsid w:val="005C75C3"/>
    <w:rsid w:val="005D02F1"/>
    <w:rsid w:val="005D045E"/>
    <w:rsid w:val="005D0500"/>
    <w:rsid w:val="005D093C"/>
    <w:rsid w:val="005D0BAB"/>
    <w:rsid w:val="005D0D93"/>
    <w:rsid w:val="005D123C"/>
    <w:rsid w:val="005D1303"/>
    <w:rsid w:val="005D19E3"/>
    <w:rsid w:val="005D2311"/>
    <w:rsid w:val="005D2313"/>
    <w:rsid w:val="005D32F3"/>
    <w:rsid w:val="005D39F2"/>
    <w:rsid w:val="005D3A89"/>
    <w:rsid w:val="005D3B7A"/>
    <w:rsid w:val="005D3C22"/>
    <w:rsid w:val="005D46B9"/>
    <w:rsid w:val="005D5190"/>
    <w:rsid w:val="005D53B9"/>
    <w:rsid w:val="005D5454"/>
    <w:rsid w:val="005D5E04"/>
    <w:rsid w:val="005D6405"/>
    <w:rsid w:val="005D674E"/>
    <w:rsid w:val="005D6BED"/>
    <w:rsid w:val="005D6BFC"/>
    <w:rsid w:val="005D6C90"/>
    <w:rsid w:val="005D6E27"/>
    <w:rsid w:val="005D7054"/>
    <w:rsid w:val="005D72F5"/>
    <w:rsid w:val="005D7673"/>
    <w:rsid w:val="005D77F3"/>
    <w:rsid w:val="005D7BA1"/>
    <w:rsid w:val="005D7D30"/>
    <w:rsid w:val="005D7F45"/>
    <w:rsid w:val="005D7F83"/>
    <w:rsid w:val="005E02FB"/>
    <w:rsid w:val="005E0536"/>
    <w:rsid w:val="005E08C3"/>
    <w:rsid w:val="005E097A"/>
    <w:rsid w:val="005E09A9"/>
    <w:rsid w:val="005E0A25"/>
    <w:rsid w:val="005E0E14"/>
    <w:rsid w:val="005E14C7"/>
    <w:rsid w:val="005E17D4"/>
    <w:rsid w:val="005E199E"/>
    <w:rsid w:val="005E19AB"/>
    <w:rsid w:val="005E1FC9"/>
    <w:rsid w:val="005E2605"/>
    <w:rsid w:val="005E28C6"/>
    <w:rsid w:val="005E2E82"/>
    <w:rsid w:val="005E3043"/>
    <w:rsid w:val="005E384F"/>
    <w:rsid w:val="005E3ADB"/>
    <w:rsid w:val="005E3AF5"/>
    <w:rsid w:val="005E3CA9"/>
    <w:rsid w:val="005E4627"/>
    <w:rsid w:val="005E4AB9"/>
    <w:rsid w:val="005E4C05"/>
    <w:rsid w:val="005E4CD3"/>
    <w:rsid w:val="005E4D2B"/>
    <w:rsid w:val="005E4DA1"/>
    <w:rsid w:val="005E516E"/>
    <w:rsid w:val="005E5570"/>
    <w:rsid w:val="005E55E1"/>
    <w:rsid w:val="005E5FAC"/>
    <w:rsid w:val="005E63C6"/>
    <w:rsid w:val="005E6600"/>
    <w:rsid w:val="005E66C9"/>
    <w:rsid w:val="005E6792"/>
    <w:rsid w:val="005E67D9"/>
    <w:rsid w:val="005E6B1C"/>
    <w:rsid w:val="005E6B56"/>
    <w:rsid w:val="005E6CEB"/>
    <w:rsid w:val="005E70D6"/>
    <w:rsid w:val="005E710B"/>
    <w:rsid w:val="005E765D"/>
    <w:rsid w:val="005E784B"/>
    <w:rsid w:val="005E7B2D"/>
    <w:rsid w:val="005F00DF"/>
    <w:rsid w:val="005F00FB"/>
    <w:rsid w:val="005F01EB"/>
    <w:rsid w:val="005F090A"/>
    <w:rsid w:val="005F0BCF"/>
    <w:rsid w:val="005F0C16"/>
    <w:rsid w:val="005F0DA3"/>
    <w:rsid w:val="005F10D9"/>
    <w:rsid w:val="005F1460"/>
    <w:rsid w:val="005F154F"/>
    <w:rsid w:val="005F1589"/>
    <w:rsid w:val="005F17EB"/>
    <w:rsid w:val="005F20C1"/>
    <w:rsid w:val="005F20D9"/>
    <w:rsid w:val="005F290D"/>
    <w:rsid w:val="005F2D26"/>
    <w:rsid w:val="005F3450"/>
    <w:rsid w:val="005F3688"/>
    <w:rsid w:val="005F3998"/>
    <w:rsid w:val="005F42CA"/>
    <w:rsid w:val="005F4B8A"/>
    <w:rsid w:val="005F4D1C"/>
    <w:rsid w:val="005F508B"/>
    <w:rsid w:val="005F50C6"/>
    <w:rsid w:val="005F5104"/>
    <w:rsid w:val="005F5410"/>
    <w:rsid w:val="005F54BF"/>
    <w:rsid w:val="005F557F"/>
    <w:rsid w:val="005F5BFF"/>
    <w:rsid w:val="005F6407"/>
    <w:rsid w:val="005F6505"/>
    <w:rsid w:val="005F6691"/>
    <w:rsid w:val="005F6730"/>
    <w:rsid w:val="005F7048"/>
    <w:rsid w:val="005F7321"/>
    <w:rsid w:val="005F7592"/>
    <w:rsid w:val="005F77B1"/>
    <w:rsid w:val="005F7AC8"/>
    <w:rsid w:val="005F7D1F"/>
    <w:rsid w:val="005F7D2A"/>
    <w:rsid w:val="00600285"/>
    <w:rsid w:val="006003F6"/>
    <w:rsid w:val="006006A3"/>
    <w:rsid w:val="006007A7"/>
    <w:rsid w:val="006008C9"/>
    <w:rsid w:val="006008D1"/>
    <w:rsid w:val="0060090C"/>
    <w:rsid w:val="00600BBA"/>
    <w:rsid w:val="00600C19"/>
    <w:rsid w:val="006010BA"/>
    <w:rsid w:val="00601194"/>
    <w:rsid w:val="00601FBB"/>
    <w:rsid w:val="0060203B"/>
    <w:rsid w:val="00602241"/>
    <w:rsid w:val="0060231F"/>
    <w:rsid w:val="0060249E"/>
    <w:rsid w:val="006024F4"/>
    <w:rsid w:val="00602F0B"/>
    <w:rsid w:val="0060318D"/>
    <w:rsid w:val="006033CC"/>
    <w:rsid w:val="006033E4"/>
    <w:rsid w:val="006034FD"/>
    <w:rsid w:val="006038F2"/>
    <w:rsid w:val="0060394B"/>
    <w:rsid w:val="00603ABE"/>
    <w:rsid w:val="00603C72"/>
    <w:rsid w:val="00604AE7"/>
    <w:rsid w:val="00604ED8"/>
    <w:rsid w:val="00605126"/>
    <w:rsid w:val="00605223"/>
    <w:rsid w:val="006052F8"/>
    <w:rsid w:val="006055DD"/>
    <w:rsid w:val="006059AD"/>
    <w:rsid w:val="00605C26"/>
    <w:rsid w:val="00605E5B"/>
    <w:rsid w:val="00605FAB"/>
    <w:rsid w:val="006063EC"/>
    <w:rsid w:val="0060640D"/>
    <w:rsid w:val="00606490"/>
    <w:rsid w:val="006065B6"/>
    <w:rsid w:val="00606CEB"/>
    <w:rsid w:val="00607603"/>
    <w:rsid w:val="006076C1"/>
    <w:rsid w:val="0060796F"/>
    <w:rsid w:val="00607D7E"/>
    <w:rsid w:val="006106B5"/>
    <w:rsid w:val="00611546"/>
    <w:rsid w:val="00611908"/>
    <w:rsid w:val="00611967"/>
    <w:rsid w:val="00611CBA"/>
    <w:rsid w:val="00612152"/>
    <w:rsid w:val="006122DE"/>
    <w:rsid w:val="0061237F"/>
    <w:rsid w:val="00612449"/>
    <w:rsid w:val="00612495"/>
    <w:rsid w:val="006125A6"/>
    <w:rsid w:val="00612805"/>
    <w:rsid w:val="00613015"/>
    <w:rsid w:val="00613484"/>
    <w:rsid w:val="006136AA"/>
    <w:rsid w:val="00613916"/>
    <w:rsid w:val="00613DEC"/>
    <w:rsid w:val="00613E3D"/>
    <w:rsid w:val="00614445"/>
    <w:rsid w:val="00614A50"/>
    <w:rsid w:val="00615079"/>
    <w:rsid w:val="006157E8"/>
    <w:rsid w:val="00615B6A"/>
    <w:rsid w:val="00615B74"/>
    <w:rsid w:val="00615C3D"/>
    <w:rsid w:val="00615E10"/>
    <w:rsid w:val="006161C5"/>
    <w:rsid w:val="00616545"/>
    <w:rsid w:val="00616637"/>
    <w:rsid w:val="00616872"/>
    <w:rsid w:val="00616893"/>
    <w:rsid w:val="006168B2"/>
    <w:rsid w:val="00616987"/>
    <w:rsid w:val="00616F8A"/>
    <w:rsid w:val="00617284"/>
    <w:rsid w:val="00617513"/>
    <w:rsid w:val="0061764A"/>
    <w:rsid w:val="00617850"/>
    <w:rsid w:val="00620335"/>
    <w:rsid w:val="00620365"/>
    <w:rsid w:val="00620544"/>
    <w:rsid w:val="00620B62"/>
    <w:rsid w:val="00620C9F"/>
    <w:rsid w:val="00620FA4"/>
    <w:rsid w:val="006210F0"/>
    <w:rsid w:val="0062115F"/>
    <w:rsid w:val="006211EE"/>
    <w:rsid w:val="006213EB"/>
    <w:rsid w:val="0062149A"/>
    <w:rsid w:val="00621665"/>
    <w:rsid w:val="006218D9"/>
    <w:rsid w:val="00621C68"/>
    <w:rsid w:val="00621EA0"/>
    <w:rsid w:val="00621EAE"/>
    <w:rsid w:val="00621F94"/>
    <w:rsid w:val="00621FBC"/>
    <w:rsid w:val="0062218E"/>
    <w:rsid w:val="00622761"/>
    <w:rsid w:val="00622B30"/>
    <w:rsid w:val="00622D57"/>
    <w:rsid w:val="006233FE"/>
    <w:rsid w:val="0062353B"/>
    <w:rsid w:val="006237DB"/>
    <w:rsid w:val="00623A1D"/>
    <w:rsid w:val="00623AFA"/>
    <w:rsid w:val="00623B0D"/>
    <w:rsid w:val="00623F18"/>
    <w:rsid w:val="006240A4"/>
    <w:rsid w:val="006240B5"/>
    <w:rsid w:val="006240BB"/>
    <w:rsid w:val="00624596"/>
    <w:rsid w:val="0062498A"/>
    <w:rsid w:val="00624A12"/>
    <w:rsid w:val="00624EBA"/>
    <w:rsid w:val="006251F1"/>
    <w:rsid w:val="0062522A"/>
    <w:rsid w:val="00625617"/>
    <w:rsid w:val="006257F8"/>
    <w:rsid w:val="00625944"/>
    <w:rsid w:val="00625A36"/>
    <w:rsid w:val="00625C51"/>
    <w:rsid w:val="00625C91"/>
    <w:rsid w:val="00625E16"/>
    <w:rsid w:val="00626020"/>
    <w:rsid w:val="00626203"/>
    <w:rsid w:val="00626273"/>
    <w:rsid w:val="00626441"/>
    <w:rsid w:val="0062695B"/>
    <w:rsid w:val="00626E1B"/>
    <w:rsid w:val="00626F27"/>
    <w:rsid w:val="00627624"/>
    <w:rsid w:val="006278A2"/>
    <w:rsid w:val="0063077D"/>
    <w:rsid w:val="00630B13"/>
    <w:rsid w:val="00630B52"/>
    <w:rsid w:val="00630C87"/>
    <w:rsid w:val="00630CF5"/>
    <w:rsid w:val="00630F31"/>
    <w:rsid w:val="00630F60"/>
    <w:rsid w:val="00631331"/>
    <w:rsid w:val="00631772"/>
    <w:rsid w:val="00631DCC"/>
    <w:rsid w:val="0063249B"/>
    <w:rsid w:val="00632562"/>
    <w:rsid w:val="006326CD"/>
    <w:rsid w:val="006327F7"/>
    <w:rsid w:val="00632953"/>
    <w:rsid w:val="00632CD3"/>
    <w:rsid w:val="00632EC3"/>
    <w:rsid w:val="0063365E"/>
    <w:rsid w:val="0063390E"/>
    <w:rsid w:val="00633D0C"/>
    <w:rsid w:val="00633FFB"/>
    <w:rsid w:val="0063411B"/>
    <w:rsid w:val="00634455"/>
    <w:rsid w:val="0063464C"/>
    <w:rsid w:val="006346BD"/>
    <w:rsid w:val="0063476B"/>
    <w:rsid w:val="006348A9"/>
    <w:rsid w:val="00634AC8"/>
    <w:rsid w:val="006351F1"/>
    <w:rsid w:val="0063578D"/>
    <w:rsid w:val="00636391"/>
    <w:rsid w:val="00636B0F"/>
    <w:rsid w:val="00636B33"/>
    <w:rsid w:val="006378DD"/>
    <w:rsid w:val="006379FD"/>
    <w:rsid w:val="00637BB6"/>
    <w:rsid w:val="006405B8"/>
    <w:rsid w:val="006405C5"/>
    <w:rsid w:val="006405C6"/>
    <w:rsid w:val="006406FB"/>
    <w:rsid w:val="00640BFA"/>
    <w:rsid w:val="00640E1F"/>
    <w:rsid w:val="00640F3F"/>
    <w:rsid w:val="0064126E"/>
    <w:rsid w:val="00641AF8"/>
    <w:rsid w:val="00641EF0"/>
    <w:rsid w:val="00642060"/>
    <w:rsid w:val="00642B1B"/>
    <w:rsid w:val="00642C7E"/>
    <w:rsid w:val="00642CA7"/>
    <w:rsid w:val="00642D6F"/>
    <w:rsid w:val="006430A2"/>
    <w:rsid w:val="00643121"/>
    <w:rsid w:val="0064328D"/>
    <w:rsid w:val="006434D5"/>
    <w:rsid w:val="006439F5"/>
    <w:rsid w:val="00643CB4"/>
    <w:rsid w:val="00643D12"/>
    <w:rsid w:val="00643EC9"/>
    <w:rsid w:val="006441A9"/>
    <w:rsid w:val="006443A3"/>
    <w:rsid w:val="00644A69"/>
    <w:rsid w:val="00644AA7"/>
    <w:rsid w:val="00644BF6"/>
    <w:rsid w:val="00644ED7"/>
    <w:rsid w:val="006450B0"/>
    <w:rsid w:val="006453BB"/>
    <w:rsid w:val="006454AD"/>
    <w:rsid w:val="00645DA9"/>
    <w:rsid w:val="00646034"/>
    <w:rsid w:val="0064666F"/>
    <w:rsid w:val="0064685E"/>
    <w:rsid w:val="006468DD"/>
    <w:rsid w:val="00646A52"/>
    <w:rsid w:val="00646B05"/>
    <w:rsid w:val="00646D37"/>
    <w:rsid w:val="00647052"/>
    <w:rsid w:val="0064717B"/>
    <w:rsid w:val="00647293"/>
    <w:rsid w:val="00647C2D"/>
    <w:rsid w:val="00647E48"/>
    <w:rsid w:val="00647EDF"/>
    <w:rsid w:val="006501AF"/>
    <w:rsid w:val="0065028D"/>
    <w:rsid w:val="00650925"/>
    <w:rsid w:val="00650BD8"/>
    <w:rsid w:val="00650C4D"/>
    <w:rsid w:val="00650C51"/>
    <w:rsid w:val="00650E33"/>
    <w:rsid w:val="00650FA0"/>
    <w:rsid w:val="006510AC"/>
    <w:rsid w:val="00651198"/>
    <w:rsid w:val="00651277"/>
    <w:rsid w:val="006514F3"/>
    <w:rsid w:val="00651537"/>
    <w:rsid w:val="00651A78"/>
    <w:rsid w:val="00651C4C"/>
    <w:rsid w:val="00651ED1"/>
    <w:rsid w:val="00652346"/>
    <w:rsid w:val="006524B2"/>
    <w:rsid w:val="006527BA"/>
    <w:rsid w:val="0065295B"/>
    <w:rsid w:val="00652DCB"/>
    <w:rsid w:val="006533BE"/>
    <w:rsid w:val="006533F2"/>
    <w:rsid w:val="00653812"/>
    <w:rsid w:val="0065388F"/>
    <w:rsid w:val="00653981"/>
    <w:rsid w:val="00653B40"/>
    <w:rsid w:val="00653D34"/>
    <w:rsid w:val="00653F50"/>
    <w:rsid w:val="00653F54"/>
    <w:rsid w:val="00654106"/>
    <w:rsid w:val="0065434D"/>
    <w:rsid w:val="0065445E"/>
    <w:rsid w:val="006544F4"/>
    <w:rsid w:val="006549BA"/>
    <w:rsid w:val="00654C1C"/>
    <w:rsid w:val="00654C62"/>
    <w:rsid w:val="00654CEF"/>
    <w:rsid w:val="00654E46"/>
    <w:rsid w:val="006555D0"/>
    <w:rsid w:val="00655811"/>
    <w:rsid w:val="00655909"/>
    <w:rsid w:val="00655AD9"/>
    <w:rsid w:val="0065604C"/>
    <w:rsid w:val="00656240"/>
    <w:rsid w:val="00656300"/>
    <w:rsid w:val="006564FB"/>
    <w:rsid w:val="0065663A"/>
    <w:rsid w:val="006566D4"/>
    <w:rsid w:val="0065671E"/>
    <w:rsid w:val="006579CE"/>
    <w:rsid w:val="00657CD2"/>
    <w:rsid w:val="00660D15"/>
    <w:rsid w:val="00660F3F"/>
    <w:rsid w:val="00661A13"/>
    <w:rsid w:val="00661DA9"/>
    <w:rsid w:val="00661FBF"/>
    <w:rsid w:val="006625DC"/>
    <w:rsid w:val="0066365E"/>
    <w:rsid w:val="00663854"/>
    <w:rsid w:val="00663A21"/>
    <w:rsid w:val="00664DD4"/>
    <w:rsid w:val="00664E09"/>
    <w:rsid w:val="00665129"/>
    <w:rsid w:val="00665273"/>
    <w:rsid w:val="0066555C"/>
    <w:rsid w:val="00665935"/>
    <w:rsid w:val="00665DB6"/>
    <w:rsid w:val="00665EB5"/>
    <w:rsid w:val="0066610E"/>
    <w:rsid w:val="006667CD"/>
    <w:rsid w:val="00667292"/>
    <w:rsid w:val="00667B10"/>
    <w:rsid w:val="00667BBC"/>
    <w:rsid w:val="00667CC0"/>
    <w:rsid w:val="006700BA"/>
    <w:rsid w:val="00670502"/>
    <w:rsid w:val="00670647"/>
    <w:rsid w:val="00670BC5"/>
    <w:rsid w:val="00670BCC"/>
    <w:rsid w:val="00670D00"/>
    <w:rsid w:val="00670D14"/>
    <w:rsid w:val="00670DC2"/>
    <w:rsid w:val="00671119"/>
    <w:rsid w:val="00671196"/>
    <w:rsid w:val="0067127E"/>
    <w:rsid w:val="00671890"/>
    <w:rsid w:val="006718FC"/>
    <w:rsid w:val="00671A96"/>
    <w:rsid w:val="00671CFD"/>
    <w:rsid w:val="00671D2C"/>
    <w:rsid w:val="0067246E"/>
    <w:rsid w:val="00672B75"/>
    <w:rsid w:val="00672E45"/>
    <w:rsid w:val="006730A4"/>
    <w:rsid w:val="0067318F"/>
    <w:rsid w:val="006736B1"/>
    <w:rsid w:val="006739C6"/>
    <w:rsid w:val="00673B22"/>
    <w:rsid w:val="00673CEF"/>
    <w:rsid w:val="00673E0A"/>
    <w:rsid w:val="006741D3"/>
    <w:rsid w:val="006743E3"/>
    <w:rsid w:val="00674956"/>
    <w:rsid w:val="00674D75"/>
    <w:rsid w:val="00674E49"/>
    <w:rsid w:val="00674F9A"/>
    <w:rsid w:val="00676260"/>
    <w:rsid w:val="006765C8"/>
    <w:rsid w:val="0067696F"/>
    <w:rsid w:val="0067699C"/>
    <w:rsid w:val="00676A90"/>
    <w:rsid w:val="00676B4D"/>
    <w:rsid w:val="006778D9"/>
    <w:rsid w:val="00677930"/>
    <w:rsid w:val="00677BEC"/>
    <w:rsid w:val="00677C2D"/>
    <w:rsid w:val="00677E2E"/>
    <w:rsid w:val="006801EB"/>
    <w:rsid w:val="00680247"/>
    <w:rsid w:val="006806AB"/>
    <w:rsid w:val="006809FA"/>
    <w:rsid w:val="00680F7B"/>
    <w:rsid w:val="00680FDA"/>
    <w:rsid w:val="00681082"/>
    <w:rsid w:val="006813A9"/>
    <w:rsid w:val="00681590"/>
    <w:rsid w:val="006815A9"/>
    <w:rsid w:val="00681C92"/>
    <w:rsid w:val="00681D73"/>
    <w:rsid w:val="00682241"/>
    <w:rsid w:val="00682427"/>
    <w:rsid w:val="006825BF"/>
    <w:rsid w:val="006825CE"/>
    <w:rsid w:val="0068288B"/>
    <w:rsid w:val="00682A23"/>
    <w:rsid w:val="00682A49"/>
    <w:rsid w:val="00682D9A"/>
    <w:rsid w:val="006831CF"/>
    <w:rsid w:val="006833BB"/>
    <w:rsid w:val="00684135"/>
    <w:rsid w:val="006843DF"/>
    <w:rsid w:val="00684448"/>
    <w:rsid w:val="006847F3"/>
    <w:rsid w:val="00684A5F"/>
    <w:rsid w:val="00684B8C"/>
    <w:rsid w:val="00684E44"/>
    <w:rsid w:val="0068521E"/>
    <w:rsid w:val="00685718"/>
    <w:rsid w:val="00685DB1"/>
    <w:rsid w:val="00686A9D"/>
    <w:rsid w:val="00686B29"/>
    <w:rsid w:val="00686F54"/>
    <w:rsid w:val="00687582"/>
    <w:rsid w:val="00687A12"/>
    <w:rsid w:val="00687E3C"/>
    <w:rsid w:val="00690172"/>
    <w:rsid w:val="006902EB"/>
    <w:rsid w:val="00690335"/>
    <w:rsid w:val="00690369"/>
    <w:rsid w:val="006904FE"/>
    <w:rsid w:val="006907FE"/>
    <w:rsid w:val="00691087"/>
    <w:rsid w:val="006912BC"/>
    <w:rsid w:val="00691362"/>
    <w:rsid w:val="0069137B"/>
    <w:rsid w:val="006913A2"/>
    <w:rsid w:val="0069156A"/>
    <w:rsid w:val="00691AA7"/>
    <w:rsid w:val="00691CB4"/>
    <w:rsid w:val="00691D3F"/>
    <w:rsid w:val="006920A0"/>
    <w:rsid w:val="00692707"/>
    <w:rsid w:val="00692877"/>
    <w:rsid w:val="0069289E"/>
    <w:rsid w:val="0069296C"/>
    <w:rsid w:val="0069360E"/>
    <w:rsid w:val="00693F6F"/>
    <w:rsid w:val="006943E4"/>
    <w:rsid w:val="006946EB"/>
    <w:rsid w:val="0069494F"/>
    <w:rsid w:val="00694D26"/>
    <w:rsid w:val="006957A0"/>
    <w:rsid w:val="00695E09"/>
    <w:rsid w:val="006960D3"/>
    <w:rsid w:val="00696539"/>
    <w:rsid w:val="00696916"/>
    <w:rsid w:val="00696A35"/>
    <w:rsid w:val="00697220"/>
    <w:rsid w:val="0069799C"/>
    <w:rsid w:val="00697E80"/>
    <w:rsid w:val="00697EA4"/>
    <w:rsid w:val="006A089A"/>
    <w:rsid w:val="006A094F"/>
    <w:rsid w:val="006A0BB8"/>
    <w:rsid w:val="006A0C6C"/>
    <w:rsid w:val="006A120A"/>
    <w:rsid w:val="006A12BF"/>
    <w:rsid w:val="006A12D9"/>
    <w:rsid w:val="006A1374"/>
    <w:rsid w:val="006A141F"/>
    <w:rsid w:val="006A21C3"/>
    <w:rsid w:val="006A23DE"/>
    <w:rsid w:val="006A2801"/>
    <w:rsid w:val="006A2B7D"/>
    <w:rsid w:val="006A32AC"/>
    <w:rsid w:val="006A3AEB"/>
    <w:rsid w:val="006A3D26"/>
    <w:rsid w:val="006A3D49"/>
    <w:rsid w:val="006A3D55"/>
    <w:rsid w:val="006A3F99"/>
    <w:rsid w:val="006A4F88"/>
    <w:rsid w:val="006A4FC6"/>
    <w:rsid w:val="006A5AD8"/>
    <w:rsid w:val="006A5BF1"/>
    <w:rsid w:val="006A5DD7"/>
    <w:rsid w:val="006A5DE1"/>
    <w:rsid w:val="006A5E11"/>
    <w:rsid w:val="006A5EF8"/>
    <w:rsid w:val="006A60B6"/>
    <w:rsid w:val="006A6CAC"/>
    <w:rsid w:val="006A71B3"/>
    <w:rsid w:val="006A71B7"/>
    <w:rsid w:val="006A7405"/>
    <w:rsid w:val="006A7AD9"/>
    <w:rsid w:val="006A7C5C"/>
    <w:rsid w:val="006A7CDB"/>
    <w:rsid w:val="006A7F1C"/>
    <w:rsid w:val="006B022B"/>
    <w:rsid w:val="006B0242"/>
    <w:rsid w:val="006B036A"/>
    <w:rsid w:val="006B0EA6"/>
    <w:rsid w:val="006B10AB"/>
    <w:rsid w:val="006B1599"/>
    <w:rsid w:val="006B1A75"/>
    <w:rsid w:val="006B1AB7"/>
    <w:rsid w:val="006B1E84"/>
    <w:rsid w:val="006B1EB6"/>
    <w:rsid w:val="006B2200"/>
    <w:rsid w:val="006B2503"/>
    <w:rsid w:val="006B28AD"/>
    <w:rsid w:val="006B3209"/>
    <w:rsid w:val="006B3365"/>
    <w:rsid w:val="006B349C"/>
    <w:rsid w:val="006B367C"/>
    <w:rsid w:val="006B379B"/>
    <w:rsid w:val="006B3AC1"/>
    <w:rsid w:val="006B4225"/>
    <w:rsid w:val="006B43E4"/>
    <w:rsid w:val="006B4473"/>
    <w:rsid w:val="006B4565"/>
    <w:rsid w:val="006B4D46"/>
    <w:rsid w:val="006B4E86"/>
    <w:rsid w:val="006B502C"/>
    <w:rsid w:val="006B59BF"/>
    <w:rsid w:val="006B5EB6"/>
    <w:rsid w:val="006B66AE"/>
    <w:rsid w:val="006B687F"/>
    <w:rsid w:val="006B772D"/>
    <w:rsid w:val="006B788B"/>
    <w:rsid w:val="006B78AD"/>
    <w:rsid w:val="006B7C01"/>
    <w:rsid w:val="006C01BA"/>
    <w:rsid w:val="006C05A2"/>
    <w:rsid w:val="006C09BC"/>
    <w:rsid w:val="006C0ADB"/>
    <w:rsid w:val="006C0B9A"/>
    <w:rsid w:val="006C0D2D"/>
    <w:rsid w:val="006C0F93"/>
    <w:rsid w:val="006C0FD5"/>
    <w:rsid w:val="006C109F"/>
    <w:rsid w:val="006C10A2"/>
    <w:rsid w:val="006C10CF"/>
    <w:rsid w:val="006C1504"/>
    <w:rsid w:val="006C1583"/>
    <w:rsid w:val="006C16B8"/>
    <w:rsid w:val="006C1897"/>
    <w:rsid w:val="006C19C7"/>
    <w:rsid w:val="006C1E8C"/>
    <w:rsid w:val="006C1FDF"/>
    <w:rsid w:val="006C2013"/>
    <w:rsid w:val="006C24B0"/>
    <w:rsid w:val="006C2F4C"/>
    <w:rsid w:val="006C33F8"/>
    <w:rsid w:val="006C3739"/>
    <w:rsid w:val="006C37C1"/>
    <w:rsid w:val="006C3899"/>
    <w:rsid w:val="006C3B1B"/>
    <w:rsid w:val="006C3D31"/>
    <w:rsid w:val="006C3DEB"/>
    <w:rsid w:val="006C3F31"/>
    <w:rsid w:val="006C40A1"/>
    <w:rsid w:val="006C4269"/>
    <w:rsid w:val="006C44C0"/>
    <w:rsid w:val="006C463B"/>
    <w:rsid w:val="006C46D3"/>
    <w:rsid w:val="006C48CF"/>
    <w:rsid w:val="006C5647"/>
    <w:rsid w:val="006C5C6F"/>
    <w:rsid w:val="006C600B"/>
    <w:rsid w:val="006C6149"/>
    <w:rsid w:val="006C6227"/>
    <w:rsid w:val="006C625F"/>
    <w:rsid w:val="006C66A2"/>
    <w:rsid w:val="006C6A28"/>
    <w:rsid w:val="006C6CBF"/>
    <w:rsid w:val="006C73C9"/>
    <w:rsid w:val="006C759A"/>
    <w:rsid w:val="006C7615"/>
    <w:rsid w:val="006C7632"/>
    <w:rsid w:val="006C79D4"/>
    <w:rsid w:val="006D0164"/>
    <w:rsid w:val="006D02CF"/>
    <w:rsid w:val="006D094A"/>
    <w:rsid w:val="006D0B2D"/>
    <w:rsid w:val="006D0BE8"/>
    <w:rsid w:val="006D0CB8"/>
    <w:rsid w:val="006D0CD3"/>
    <w:rsid w:val="006D1A3A"/>
    <w:rsid w:val="006D1D8D"/>
    <w:rsid w:val="006D221A"/>
    <w:rsid w:val="006D23B7"/>
    <w:rsid w:val="006D2779"/>
    <w:rsid w:val="006D28CA"/>
    <w:rsid w:val="006D2C55"/>
    <w:rsid w:val="006D2C89"/>
    <w:rsid w:val="006D3224"/>
    <w:rsid w:val="006D32EC"/>
    <w:rsid w:val="006D3BED"/>
    <w:rsid w:val="006D3BF1"/>
    <w:rsid w:val="006D3E31"/>
    <w:rsid w:val="006D45CE"/>
    <w:rsid w:val="006D4975"/>
    <w:rsid w:val="006D4A7C"/>
    <w:rsid w:val="006D4D00"/>
    <w:rsid w:val="006D4D2D"/>
    <w:rsid w:val="006D4F39"/>
    <w:rsid w:val="006D53FC"/>
    <w:rsid w:val="006D5827"/>
    <w:rsid w:val="006D5AEA"/>
    <w:rsid w:val="006D5DFE"/>
    <w:rsid w:val="006D5E99"/>
    <w:rsid w:val="006D6017"/>
    <w:rsid w:val="006D629D"/>
    <w:rsid w:val="006D641C"/>
    <w:rsid w:val="006D65BD"/>
    <w:rsid w:val="006D6715"/>
    <w:rsid w:val="006D6C94"/>
    <w:rsid w:val="006D7058"/>
    <w:rsid w:val="006D75EB"/>
    <w:rsid w:val="006D7DCC"/>
    <w:rsid w:val="006E022D"/>
    <w:rsid w:val="006E06F1"/>
    <w:rsid w:val="006E0AA9"/>
    <w:rsid w:val="006E0B4E"/>
    <w:rsid w:val="006E0B85"/>
    <w:rsid w:val="006E0BAE"/>
    <w:rsid w:val="006E1930"/>
    <w:rsid w:val="006E199F"/>
    <w:rsid w:val="006E1A14"/>
    <w:rsid w:val="006E1D6D"/>
    <w:rsid w:val="006E2020"/>
    <w:rsid w:val="006E205E"/>
    <w:rsid w:val="006E21EF"/>
    <w:rsid w:val="006E2312"/>
    <w:rsid w:val="006E2419"/>
    <w:rsid w:val="006E2438"/>
    <w:rsid w:val="006E252E"/>
    <w:rsid w:val="006E260F"/>
    <w:rsid w:val="006E2C72"/>
    <w:rsid w:val="006E2FB2"/>
    <w:rsid w:val="006E2FCD"/>
    <w:rsid w:val="006E3102"/>
    <w:rsid w:val="006E34D4"/>
    <w:rsid w:val="006E3686"/>
    <w:rsid w:val="006E380F"/>
    <w:rsid w:val="006E3961"/>
    <w:rsid w:val="006E3DD3"/>
    <w:rsid w:val="006E404B"/>
    <w:rsid w:val="006E44AF"/>
    <w:rsid w:val="006E45D7"/>
    <w:rsid w:val="006E49FB"/>
    <w:rsid w:val="006E4FA2"/>
    <w:rsid w:val="006E5523"/>
    <w:rsid w:val="006E5950"/>
    <w:rsid w:val="006E5FEA"/>
    <w:rsid w:val="006E626D"/>
    <w:rsid w:val="006E7073"/>
    <w:rsid w:val="006E74D1"/>
    <w:rsid w:val="006E7919"/>
    <w:rsid w:val="006E7A7A"/>
    <w:rsid w:val="006E7BA2"/>
    <w:rsid w:val="006F022D"/>
    <w:rsid w:val="006F052C"/>
    <w:rsid w:val="006F0563"/>
    <w:rsid w:val="006F08BE"/>
    <w:rsid w:val="006F0D6A"/>
    <w:rsid w:val="006F0EEB"/>
    <w:rsid w:val="006F1087"/>
    <w:rsid w:val="006F11C5"/>
    <w:rsid w:val="006F11F8"/>
    <w:rsid w:val="006F127D"/>
    <w:rsid w:val="006F13C9"/>
    <w:rsid w:val="006F1944"/>
    <w:rsid w:val="006F1A80"/>
    <w:rsid w:val="006F1AAD"/>
    <w:rsid w:val="006F1C11"/>
    <w:rsid w:val="006F2377"/>
    <w:rsid w:val="006F2440"/>
    <w:rsid w:val="006F2790"/>
    <w:rsid w:val="006F2815"/>
    <w:rsid w:val="006F2BED"/>
    <w:rsid w:val="006F2D39"/>
    <w:rsid w:val="006F2DFD"/>
    <w:rsid w:val="006F2E4E"/>
    <w:rsid w:val="006F2F2D"/>
    <w:rsid w:val="006F3983"/>
    <w:rsid w:val="006F489F"/>
    <w:rsid w:val="006F4B95"/>
    <w:rsid w:val="006F4C04"/>
    <w:rsid w:val="006F4E52"/>
    <w:rsid w:val="006F5200"/>
    <w:rsid w:val="006F523B"/>
    <w:rsid w:val="006F52BB"/>
    <w:rsid w:val="006F532E"/>
    <w:rsid w:val="006F54AC"/>
    <w:rsid w:val="006F56B1"/>
    <w:rsid w:val="006F580D"/>
    <w:rsid w:val="006F5837"/>
    <w:rsid w:val="006F5910"/>
    <w:rsid w:val="006F5F0A"/>
    <w:rsid w:val="006F660C"/>
    <w:rsid w:val="006F678F"/>
    <w:rsid w:val="006F6936"/>
    <w:rsid w:val="006F6BC7"/>
    <w:rsid w:val="006F7031"/>
    <w:rsid w:val="006F7D38"/>
    <w:rsid w:val="006F7E53"/>
    <w:rsid w:val="00700A36"/>
    <w:rsid w:val="00700ED5"/>
    <w:rsid w:val="00701038"/>
    <w:rsid w:val="007017DA"/>
    <w:rsid w:val="00701ACD"/>
    <w:rsid w:val="00701D4E"/>
    <w:rsid w:val="00702428"/>
    <w:rsid w:val="00702DAB"/>
    <w:rsid w:val="00702E69"/>
    <w:rsid w:val="007030C6"/>
    <w:rsid w:val="007035B8"/>
    <w:rsid w:val="00703991"/>
    <w:rsid w:val="00703DA4"/>
    <w:rsid w:val="00704463"/>
    <w:rsid w:val="007044BA"/>
    <w:rsid w:val="007045B7"/>
    <w:rsid w:val="0070463E"/>
    <w:rsid w:val="00704710"/>
    <w:rsid w:val="00704B50"/>
    <w:rsid w:val="00704DBE"/>
    <w:rsid w:val="00705519"/>
    <w:rsid w:val="00705AC8"/>
    <w:rsid w:val="00705F39"/>
    <w:rsid w:val="00706033"/>
    <w:rsid w:val="00706358"/>
    <w:rsid w:val="0070658A"/>
    <w:rsid w:val="0070691B"/>
    <w:rsid w:val="00706A6B"/>
    <w:rsid w:val="00706B10"/>
    <w:rsid w:val="00706F81"/>
    <w:rsid w:val="0070717C"/>
    <w:rsid w:val="007073AB"/>
    <w:rsid w:val="007073CC"/>
    <w:rsid w:val="007075F7"/>
    <w:rsid w:val="00707B09"/>
    <w:rsid w:val="00707FDD"/>
    <w:rsid w:val="00710050"/>
    <w:rsid w:val="00710A43"/>
    <w:rsid w:val="00710CE5"/>
    <w:rsid w:val="0071110D"/>
    <w:rsid w:val="00711272"/>
    <w:rsid w:val="00711AF3"/>
    <w:rsid w:val="00711BE3"/>
    <w:rsid w:val="00711D1C"/>
    <w:rsid w:val="00712021"/>
    <w:rsid w:val="0071208C"/>
    <w:rsid w:val="007120F5"/>
    <w:rsid w:val="00712228"/>
    <w:rsid w:val="007124B2"/>
    <w:rsid w:val="007128CC"/>
    <w:rsid w:val="00713051"/>
    <w:rsid w:val="0071305D"/>
    <w:rsid w:val="00713151"/>
    <w:rsid w:val="00713533"/>
    <w:rsid w:val="0071361B"/>
    <w:rsid w:val="00713628"/>
    <w:rsid w:val="007138A7"/>
    <w:rsid w:val="00713A78"/>
    <w:rsid w:val="00713A9F"/>
    <w:rsid w:val="00713B20"/>
    <w:rsid w:val="00713BDA"/>
    <w:rsid w:val="00713C1F"/>
    <w:rsid w:val="0071440D"/>
    <w:rsid w:val="0071453C"/>
    <w:rsid w:val="00714A3F"/>
    <w:rsid w:val="00714E70"/>
    <w:rsid w:val="0071587E"/>
    <w:rsid w:val="00715920"/>
    <w:rsid w:val="00715AA4"/>
    <w:rsid w:val="00715DF3"/>
    <w:rsid w:val="00716262"/>
    <w:rsid w:val="00716394"/>
    <w:rsid w:val="007167F4"/>
    <w:rsid w:val="00716B7D"/>
    <w:rsid w:val="00716E61"/>
    <w:rsid w:val="00717251"/>
    <w:rsid w:val="0071735F"/>
    <w:rsid w:val="007173BE"/>
    <w:rsid w:val="0071748A"/>
    <w:rsid w:val="007174BB"/>
    <w:rsid w:val="0071763D"/>
    <w:rsid w:val="00717801"/>
    <w:rsid w:val="00717C88"/>
    <w:rsid w:val="00717E7D"/>
    <w:rsid w:val="00717F5A"/>
    <w:rsid w:val="007202E2"/>
    <w:rsid w:val="007213DB"/>
    <w:rsid w:val="00721576"/>
    <w:rsid w:val="00721DF0"/>
    <w:rsid w:val="00722002"/>
    <w:rsid w:val="00722199"/>
    <w:rsid w:val="007224D3"/>
    <w:rsid w:val="0072270C"/>
    <w:rsid w:val="007229FE"/>
    <w:rsid w:val="00722A7D"/>
    <w:rsid w:val="00722B37"/>
    <w:rsid w:val="00722C16"/>
    <w:rsid w:val="00723031"/>
    <w:rsid w:val="007235DD"/>
    <w:rsid w:val="0072392F"/>
    <w:rsid w:val="007241F3"/>
    <w:rsid w:val="00724274"/>
    <w:rsid w:val="007246E4"/>
    <w:rsid w:val="0072482A"/>
    <w:rsid w:val="007248E5"/>
    <w:rsid w:val="00724941"/>
    <w:rsid w:val="00724E9F"/>
    <w:rsid w:val="007250E1"/>
    <w:rsid w:val="007257D4"/>
    <w:rsid w:val="007258CD"/>
    <w:rsid w:val="00725AF5"/>
    <w:rsid w:val="00725DDC"/>
    <w:rsid w:val="00725E7A"/>
    <w:rsid w:val="00725FE3"/>
    <w:rsid w:val="007267F8"/>
    <w:rsid w:val="00726A68"/>
    <w:rsid w:val="00726A88"/>
    <w:rsid w:val="00726B55"/>
    <w:rsid w:val="00726C42"/>
    <w:rsid w:val="00726FD2"/>
    <w:rsid w:val="007271D2"/>
    <w:rsid w:val="00727381"/>
    <w:rsid w:val="00727609"/>
    <w:rsid w:val="00727915"/>
    <w:rsid w:val="00727D27"/>
    <w:rsid w:val="00727E7E"/>
    <w:rsid w:val="00727F18"/>
    <w:rsid w:val="00730128"/>
    <w:rsid w:val="0073023F"/>
    <w:rsid w:val="00730C23"/>
    <w:rsid w:val="00731BDB"/>
    <w:rsid w:val="007320B1"/>
    <w:rsid w:val="00732153"/>
    <w:rsid w:val="007324F6"/>
    <w:rsid w:val="00732604"/>
    <w:rsid w:val="007327B9"/>
    <w:rsid w:val="00732878"/>
    <w:rsid w:val="00732AAD"/>
    <w:rsid w:val="00732F44"/>
    <w:rsid w:val="007331D6"/>
    <w:rsid w:val="007332A5"/>
    <w:rsid w:val="007332CA"/>
    <w:rsid w:val="00733533"/>
    <w:rsid w:val="007336E3"/>
    <w:rsid w:val="00733B38"/>
    <w:rsid w:val="00733BC4"/>
    <w:rsid w:val="00734828"/>
    <w:rsid w:val="007348A8"/>
    <w:rsid w:val="00734A64"/>
    <w:rsid w:val="00734E18"/>
    <w:rsid w:val="00734E8D"/>
    <w:rsid w:val="00735F72"/>
    <w:rsid w:val="00735FFE"/>
    <w:rsid w:val="0073602D"/>
    <w:rsid w:val="007363D0"/>
    <w:rsid w:val="007365D6"/>
    <w:rsid w:val="0073669D"/>
    <w:rsid w:val="007369C3"/>
    <w:rsid w:val="00736D49"/>
    <w:rsid w:val="00736DF0"/>
    <w:rsid w:val="0073706A"/>
    <w:rsid w:val="007370AD"/>
    <w:rsid w:val="00737BD5"/>
    <w:rsid w:val="00737BDE"/>
    <w:rsid w:val="00737FF1"/>
    <w:rsid w:val="00740044"/>
    <w:rsid w:val="0074019C"/>
    <w:rsid w:val="00740719"/>
    <w:rsid w:val="00740DC1"/>
    <w:rsid w:val="00740E12"/>
    <w:rsid w:val="0074107F"/>
    <w:rsid w:val="0074127E"/>
    <w:rsid w:val="007417D1"/>
    <w:rsid w:val="007418E6"/>
    <w:rsid w:val="007419C4"/>
    <w:rsid w:val="00741CC3"/>
    <w:rsid w:val="00741DEB"/>
    <w:rsid w:val="00741E2C"/>
    <w:rsid w:val="007421AA"/>
    <w:rsid w:val="007422CF"/>
    <w:rsid w:val="00742831"/>
    <w:rsid w:val="00742A70"/>
    <w:rsid w:val="00742CB4"/>
    <w:rsid w:val="0074311C"/>
    <w:rsid w:val="0074351E"/>
    <w:rsid w:val="007436B9"/>
    <w:rsid w:val="00743D4E"/>
    <w:rsid w:val="00743F65"/>
    <w:rsid w:val="007445A1"/>
    <w:rsid w:val="00744671"/>
    <w:rsid w:val="00745611"/>
    <w:rsid w:val="00745722"/>
    <w:rsid w:val="007457AA"/>
    <w:rsid w:val="007458D0"/>
    <w:rsid w:val="00745BAF"/>
    <w:rsid w:val="00745C0D"/>
    <w:rsid w:val="00746126"/>
    <w:rsid w:val="00746B8A"/>
    <w:rsid w:val="007470FE"/>
    <w:rsid w:val="00747151"/>
    <w:rsid w:val="007475AB"/>
    <w:rsid w:val="00747976"/>
    <w:rsid w:val="007479F9"/>
    <w:rsid w:val="00747FD9"/>
    <w:rsid w:val="00750663"/>
    <w:rsid w:val="0075077B"/>
    <w:rsid w:val="00750B0C"/>
    <w:rsid w:val="00750D1D"/>
    <w:rsid w:val="00750F25"/>
    <w:rsid w:val="00751029"/>
    <w:rsid w:val="00751303"/>
    <w:rsid w:val="00751D52"/>
    <w:rsid w:val="00751FFB"/>
    <w:rsid w:val="00752209"/>
    <w:rsid w:val="00752214"/>
    <w:rsid w:val="007525B7"/>
    <w:rsid w:val="00752618"/>
    <w:rsid w:val="0075281B"/>
    <w:rsid w:val="007531CF"/>
    <w:rsid w:val="007533B0"/>
    <w:rsid w:val="007533FF"/>
    <w:rsid w:val="00753423"/>
    <w:rsid w:val="0075344A"/>
    <w:rsid w:val="0075370C"/>
    <w:rsid w:val="007538BB"/>
    <w:rsid w:val="00753949"/>
    <w:rsid w:val="007539C1"/>
    <w:rsid w:val="00753BF8"/>
    <w:rsid w:val="007540B3"/>
    <w:rsid w:val="00754B7B"/>
    <w:rsid w:val="0075552E"/>
    <w:rsid w:val="00756927"/>
    <w:rsid w:val="00756B49"/>
    <w:rsid w:val="00756EEE"/>
    <w:rsid w:val="00757074"/>
    <w:rsid w:val="0075710A"/>
    <w:rsid w:val="00757285"/>
    <w:rsid w:val="00757603"/>
    <w:rsid w:val="007579A4"/>
    <w:rsid w:val="00757C6A"/>
    <w:rsid w:val="00757F62"/>
    <w:rsid w:val="0076030E"/>
    <w:rsid w:val="00760701"/>
    <w:rsid w:val="00760DF3"/>
    <w:rsid w:val="007618F1"/>
    <w:rsid w:val="00761AAB"/>
    <w:rsid w:val="007627B0"/>
    <w:rsid w:val="00762B81"/>
    <w:rsid w:val="00762F67"/>
    <w:rsid w:val="0076336C"/>
    <w:rsid w:val="007635EF"/>
    <w:rsid w:val="0076376A"/>
    <w:rsid w:val="00763F15"/>
    <w:rsid w:val="00764400"/>
    <w:rsid w:val="00764C85"/>
    <w:rsid w:val="00764F28"/>
    <w:rsid w:val="00765322"/>
    <w:rsid w:val="0076543B"/>
    <w:rsid w:val="00765B82"/>
    <w:rsid w:val="007669B6"/>
    <w:rsid w:val="007669C3"/>
    <w:rsid w:val="00766B56"/>
    <w:rsid w:val="00766E54"/>
    <w:rsid w:val="00766EBE"/>
    <w:rsid w:val="00767712"/>
    <w:rsid w:val="007702F7"/>
    <w:rsid w:val="007707FE"/>
    <w:rsid w:val="007708BF"/>
    <w:rsid w:val="00770938"/>
    <w:rsid w:val="00770C82"/>
    <w:rsid w:val="00770DB3"/>
    <w:rsid w:val="00770E44"/>
    <w:rsid w:val="00770E83"/>
    <w:rsid w:val="00770FE4"/>
    <w:rsid w:val="00771755"/>
    <w:rsid w:val="0077195B"/>
    <w:rsid w:val="00771F56"/>
    <w:rsid w:val="007721C8"/>
    <w:rsid w:val="007724ED"/>
    <w:rsid w:val="00773184"/>
    <w:rsid w:val="007735DE"/>
    <w:rsid w:val="0077368F"/>
    <w:rsid w:val="007738CB"/>
    <w:rsid w:val="00773B0E"/>
    <w:rsid w:val="00773C14"/>
    <w:rsid w:val="00773E32"/>
    <w:rsid w:val="0077473F"/>
    <w:rsid w:val="007749DC"/>
    <w:rsid w:val="00774E24"/>
    <w:rsid w:val="00775123"/>
    <w:rsid w:val="0077588D"/>
    <w:rsid w:val="00775E0D"/>
    <w:rsid w:val="0077600C"/>
    <w:rsid w:val="0077648D"/>
    <w:rsid w:val="0077654A"/>
    <w:rsid w:val="0077670D"/>
    <w:rsid w:val="00776A80"/>
    <w:rsid w:val="00776B69"/>
    <w:rsid w:val="00776D52"/>
    <w:rsid w:val="00777269"/>
    <w:rsid w:val="0077748D"/>
    <w:rsid w:val="00777773"/>
    <w:rsid w:val="00777861"/>
    <w:rsid w:val="00777A40"/>
    <w:rsid w:val="00777ADB"/>
    <w:rsid w:val="0078071A"/>
    <w:rsid w:val="007808CC"/>
    <w:rsid w:val="00780F67"/>
    <w:rsid w:val="007812CA"/>
    <w:rsid w:val="007814BB"/>
    <w:rsid w:val="00781ABB"/>
    <w:rsid w:val="00781D5C"/>
    <w:rsid w:val="0078202D"/>
    <w:rsid w:val="00782081"/>
    <w:rsid w:val="007823BB"/>
    <w:rsid w:val="00782476"/>
    <w:rsid w:val="007825D8"/>
    <w:rsid w:val="00782AF2"/>
    <w:rsid w:val="00782C48"/>
    <w:rsid w:val="00783AC2"/>
    <w:rsid w:val="00783BCB"/>
    <w:rsid w:val="00783D72"/>
    <w:rsid w:val="00783F09"/>
    <w:rsid w:val="007841E2"/>
    <w:rsid w:val="00785722"/>
    <w:rsid w:val="00785807"/>
    <w:rsid w:val="00785861"/>
    <w:rsid w:val="00785944"/>
    <w:rsid w:val="00785DED"/>
    <w:rsid w:val="00786F84"/>
    <w:rsid w:val="0078718C"/>
    <w:rsid w:val="00787857"/>
    <w:rsid w:val="00787A4F"/>
    <w:rsid w:val="00790484"/>
    <w:rsid w:val="00790857"/>
    <w:rsid w:val="007909C2"/>
    <w:rsid w:val="007909CC"/>
    <w:rsid w:val="00790CF8"/>
    <w:rsid w:val="007912A2"/>
    <w:rsid w:val="007915B4"/>
    <w:rsid w:val="007921BE"/>
    <w:rsid w:val="007927C5"/>
    <w:rsid w:val="00793482"/>
    <w:rsid w:val="0079391B"/>
    <w:rsid w:val="007939D9"/>
    <w:rsid w:val="00794A08"/>
    <w:rsid w:val="00794BAF"/>
    <w:rsid w:val="00794C56"/>
    <w:rsid w:val="007950AE"/>
    <w:rsid w:val="007956EA"/>
    <w:rsid w:val="0079593B"/>
    <w:rsid w:val="00795E0C"/>
    <w:rsid w:val="00796A32"/>
    <w:rsid w:val="00796B46"/>
    <w:rsid w:val="00796FF9"/>
    <w:rsid w:val="0079783C"/>
    <w:rsid w:val="00797CE6"/>
    <w:rsid w:val="007A04A4"/>
    <w:rsid w:val="007A04B3"/>
    <w:rsid w:val="007A05A0"/>
    <w:rsid w:val="007A08DE"/>
    <w:rsid w:val="007A105D"/>
    <w:rsid w:val="007A1507"/>
    <w:rsid w:val="007A17A5"/>
    <w:rsid w:val="007A1B49"/>
    <w:rsid w:val="007A1CE7"/>
    <w:rsid w:val="007A1D0D"/>
    <w:rsid w:val="007A1E45"/>
    <w:rsid w:val="007A1E8E"/>
    <w:rsid w:val="007A2849"/>
    <w:rsid w:val="007A2CE9"/>
    <w:rsid w:val="007A2E77"/>
    <w:rsid w:val="007A34D4"/>
    <w:rsid w:val="007A35E9"/>
    <w:rsid w:val="007A3865"/>
    <w:rsid w:val="007A3CE7"/>
    <w:rsid w:val="007A3FBD"/>
    <w:rsid w:val="007A4219"/>
    <w:rsid w:val="007A42D2"/>
    <w:rsid w:val="007A42EB"/>
    <w:rsid w:val="007A43B5"/>
    <w:rsid w:val="007A493F"/>
    <w:rsid w:val="007A5045"/>
    <w:rsid w:val="007A5A08"/>
    <w:rsid w:val="007A5A36"/>
    <w:rsid w:val="007A5AD3"/>
    <w:rsid w:val="007A6006"/>
    <w:rsid w:val="007A6089"/>
    <w:rsid w:val="007A6229"/>
    <w:rsid w:val="007A6ABD"/>
    <w:rsid w:val="007A6B31"/>
    <w:rsid w:val="007A7235"/>
    <w:rsid w:val="007A731A"/>
    <w:rsid w:val="007A74C1"/>
    <w:rsid w:val="007A776C"/>
    <w:rsid w:val="007A7878"/>
    <w:rsid w:val="007A7B1C"/>
    <w:rsid w:val="007B0617"/>
    <w:rsid w:val="007B0687"/>
    <w:rsid w:val="007B0B63"/>
    <w:rsid w:val="007B0D00"/>
    <w:rsid w:val="007B117C"/>
    <w:rsid w:val="007B121E"/>
    <w:rsid w:val="007B1225"/>
    <w:rsid w:val="007B13BD"/>
    <w:rsid w:val="007B15E2"/>
    <w:rsid w:val="007B1A6C"/>
    <w:rsid w:val="007B1AFC"/>
    <w:rsid w:val="007B1B25"/>
    <w:rsid w:val="007B1FEB"/>
    <w:rsid w:val="007B234C"/>
    <w:rsid w:val="007B3012"/>
    <w:rsid w:val="007B34BD"/>
    <w:rsid w:val="007B3C37"/>
    <w:rsid w:val="007B41AD"/>
    <w:rsid w:val="007B4308"/>
    <w:rsid w:val="007B4578"/>
    <w:rsid w:val="007B4719"/>
    <w:rsid w:val="007B4BAE"/>
    <w:rsid w:val="007B5089"/>
    <w:rsid w:val="007B510B"/>
    <w:rsid w:val="007B545D"/>
    <w:rsid w:val="007B5550"/>
    <w:rsid w:val="007B5804"/>
    <w:rsid w:val="007B5CF9"/>
    <w:rsid w:val="007B6249"/>
    <w:rsid w:val="007B6498"/>
    <w:rsid w:val="007B6B3D"/>
    <w:rsid w:val="007B6C04"/>
    <w:rsid w:val="007B6E86"/>
    <w:rsid w:val="007B787E"/>
    <w:rsid w:val="007B7939"/>
    <w:rsid w:val="007B7BB0"/>
    <w:rsid w:val="007B7C45"/>
    <w:rsid w:val="007B7EA9"/>
    <w:rsid w:val="007B7F7F"/>
    <w:rsid w:val="007C01FC"/>
    <w:rsid w:val="007C04B1"/>
    <w:rsid w:val="007C0632"/>
    <w:rsid w:val="007C08B4"/>
    <w:rsid w:val="007C0D08"/>
    <w:rsid w:val="007C0D89"/>
    <w:rsid w:val="007C0E57"/>
    <w:rsid w:val="007C0E71"/>
    <w:rsid w:val="007C0F7B"/>
    <w:rsid w:val="007C1039"/>
    <w:rsid w:val="007C1383"/>
    <w:rsid w:val="007C1385"/>
    <w:rsid w:val="007C13C3"/>
    <w:rsid w:val="007C1458"/>
    <w:rsid w:val="007C15D3"/>
    <w:rsid w:val="007C163F"/>
    <w:rsid w:val="007C189F"/>
    <w:rsid w:val="007C1EF9"/>
    <w:rsid w:val="007C1FFE"/>
    <w:rsid w:val="007C2138"/>
    <w:rsid w:val="007C21A5"/>
    <w:rsid w:val="007C2294"/>
    <w:rsid w:val="007C23B4"/>
    <w:rsid w:val="007C2973"/>
    <w:rsid w:val="007C2A1A"/>
    <w:rsid w:val="007C2EF7"/>
    <w:rsid w:val="007C34AE"/>
    <w:rsid w:val="007C42A9"/>
    <w:rsid w:val="007C48A6"/>
    <w:rsid w:val="007C5274"/>
    <w:rsid w:val="007C543F"/>
    <w:rsid w:val="007C5583"/>
    <w:rsid w:val="007C5D1E"/>
    <w:rsid w:val="007C5DDC"/>
    <w:rsid w:val="007C6440"/>
    <w:rsid w:val="007C65C1"/>
    <w:rsid w:val="007C669E"/>
    <w:rsid w:val="007C66AB"/>
    <w:rsid w:val="007C67CA"/>
    <w:rsid w:val="007C67F8"/>
    <w:rsid w:val="007C6CE8"/>
    <w:rsid w:val="007C6EBF"/>
    <w:rsid w:val="007C7933"/>
    <w:rsid w:val="007C795E"/>
    <w:rsid w:val="007C7D9E"/>
    <w:rsid w:val="007C7E3D"/>
    <w:rsid w:val="007C7F29"/>
    <w:rsid w:val="007D05B1"/>
    <w:rsid w:val="007D0BC1"/>
    <w:rsid w:val="007D0E56"/>
    <w:rsid w:val="007D0F4E"/>
    <w:rsid w:val="007D0F63"/>
    <w:rsid w:val="007D10E3"/>
    <w:rsid w:val="007D145D"/>
    <w:rsid w:val="007D14A5"/>
    <w:rsid w:val="007D1A21"/>
    <w:rsid w:val="007D1FC9"/>
    <w:rsid w:val="007D208F"/>
    <w:rsid w:val="007D222A"/>
    <w:rsid w:val="007D25BA"/>
    <w:rsid w:val="007D2674"/>
    <w:rsid w:val="007D2F8B"/>
    <w:rsid w:val="007D2F90"/>
    <w:rsid w:val="007D3675"/>
    <w:rsid w:val="007D3696"/>
    <w:rsid w:val="007D3F02"/>
    <w:rsid w:val="007D42ED"/>
    <w:rsid w:val="007D4341"/>
    <w:rsid w:val="007D43F4"/>
    <w:rsid w:val="007D44BC"/>
    <w:rsid w:val="007D4AD4"/>
    <w:rsid w:val="007D4B0C"/>
    <w:rsid w:val="007D4CDE"/>
    <w:rsid w:val="007D4F73"/>
    <w:rsid w:val="007D5083"/>
    <w:rsid w:val="007D510D"/>
    <w:rsid w:val="007D51C1"/>
    <w:rsid w:val="007D527E"/>
    <w:rsid w:val="007D54D8"/>
    <w:rsid w:val="007D5ACB"/>
    <w:rsid w:val="007D5E4C"/>
    <w:rsid w:val="007D6850"/>
    <w:rsid w:val="007D69FD"/>
    <w:rsid w:val="007D736A"/>
    <w:rsid w:val="007D73BC"/>
    <w:rsid w:val="007D76A8"/>
    <w:rsid w:val="007D77E6"/>
    <w:rsid w:val="007D7B82"/>
    <w:rsid w:val="007E0096"/>
    <w:rsid w:val="007E07C5"/>
    <w:rsid w:val="007E093C"/>
    <w:rsid w:val="007E0A58"/>
    <w:rsid w:val="007E0C0F"/>
    <w:rsid w:val="007E0F9A"/>
    <w:rsid w:val="007E0FE6"/>
    <w:rsid w:val="007E122E"/>
    <w:rsid w:val="007E1484"/>
    <w:rsid w:val="007E1FFF"/>
    <w:rsid w:val="007E20A1"/>
    <w:rsid w:val="007E2183"/>
    <w:rsid w:val="007E2477"/>
    <w:rsid w:val="007E24FE"/>
    <w:rsid w:val="007E259F"/>
    <w:rsid w:val="007E283B"/>
    <w:rsid w:val="007E3B2E"/>
    <w:rsid w:val="007E3D3E"/>
    <w:rsid w:val="007E405D"/>
    <w:rsid w:val="007E4095"/>
    <w:rsid w:val="007E4424"/>
    <w:rsid w:val="007E4A27"/>
    <w:rsid w:val="007E4A2B"/>
    <w:rsid w:val="007E4D59"/>
    <w:rsid w:val="007E524E"/>
    <w:rsid w:val="007E527B"/>
    <w:rsid w:val="007E5487"/>
    <w:rsid w:val="007E5586"/>
    <w:rsid w:val="007E595C"/>
    <w:rsid w:val="007E5A2B"/>
    <w:rsid w:val="007E5BDB"/>
    <w:rsid w:val="007E5C14"/>
    <w:rsid w:val="007E5DCB"/>
    <w:rsid w:val="007E5FE4"/>
    <w:rsid w:val="007E60B7"/>
    <w:rsid w:val="007E62F4"/>
    <w:rsid w:val="007E637C"/>
    <w:rsid w:val="007E6403"/>
    <w:rsid w:val="007E6A9D"/>
    <w:rsid w:val="007E6D37"/>
    <w:rsid w:val="007E6F4C"/>
    <w:rsid w:val="007E7452"/>
    <w:rsid w:val="007E7596"/>
    <w:rsid w:val="007E7B80"/>
    <w:rsid w:val="007E7B89"/>
    <w:rsid w:val="007E7D07"/>
    <w:rsid w:val="007E7D65"/>
    <w:rsid w:val="007E7E77"/>
    <w:rsid w:val="007F02D2"/>
    <w:rsid w:val="007F02D7"/>
    <w:rsid w:val="007F082F"/>
    <w:rsid w:val="007F0882"/>
    <w:rsid w:val="007F0AE4"/>
    <w:rsid w:val="007F0F6E"/>
    <w:rsid w:val="007F1397"/>
    <w:rsid w:val="007F19B6"/>
    <w:rsid w:val="007F1A7A"/>
    <w:rsid w:val="007F2241"/>
    <w:rsid w:val="007F2379"/>
    <w:rsid w:val="007F242D"/>
    <w:rsid w:val="007F245E"/>
    <w:rsid w:val="007F279D"/>
    <w:rsid w:val="007F2832"/>
    <w:rsid w:val="007F28A1"/>
    <w:rsid w:val="007F2CBE"/>
    <w:rsid w:val="007F2D02"/>
    <w:rsid w:val="007F2D56"/>
    <w:rsid w:val="007F2E45"/>
    <w:rsid w:val="007F2FB1"/>
    <w:rsid w:val="007F3221"/>
    <w:rsid w:val="007F32A1"/>
    <w:rsid w:val="007F38CB"/>
    <w:rsid w:val="007F3A2D"/>
    <w:rsid w:val="007F3D46"/>
    <w:rsid w:val="007F3E02"/>
    <w:rsid w:val="007F3E91"/>
    <w:rsid w:val="007F47BB"/>
    <w:rsid w:val="007F48DE"/>
    <w:rsid w:val="007F4F02"/>
    <w:rsid w:val="007F4FF4"/>
    <w:rsid w:val="007F513A"/>
    <w:rsid w:val="007F51BD"/>
    <w:rsid w:val="007F556A"/>
    <w:rsid w:val="007F59A1"/>
    <w:rsid w:val="007F5AF0"/>
    <w:rsid w:val="007F5E6A"/>
    <w:rsid w:val="007F616C"/>
    <w:rsid w:val="007F6570"/>
    <w:rsid w:val="007F692D"/>
    <w:rsid w:val="007F6A50"/>
    <w:rsid w:val="007F6B78"/>
    <w:rsid w:val="007F6F52"/>
    <w:rsid w:val="007F706C"/>
    <w:rsid w:val="007F757C"/>
    <w:rsid w:val="007F7876"/>
    <w:rsid w:val="007F7940"/>
    <w:rsid w:val="007F7B0C"/>
    <w:rsid w:val="007F7FB2"/>
    <w:rsid w:val="007F7FDF"/>
    <w:rsid w:val="00800193"/>
    <w:rsid w:val="0080071A"/>
    <w:rsid w:val="0080089E"/>
    <w:rsid w:val="00800A15"/>
    <w:rsid w:val="00800B58"/>
    <w:rsid w:val="00800D30"/>
    <w:rsid w:val="00800DBD"/>
    <w:rsid w:val="00800F19"/>
    <w:rsid w:val="008013FC"/>
    <w:rsid w:val="00801824"/>
    <w:rsid w:val="00801EC6"/>
    <w:rsid w:val="00801F4A"/>
    <w:rsid w:val="00802133"/>
    <w:rsid w:val="008022AD"/>
    <w:rsid w:val="00802F20"/>
    <w:rsid w:val="00803105"/>
    <w:rsid w:val="00803F40"/>
    <w:rsid w:val="0080431C"/>
    <w:rsid w:val="008046C0"/>
    <w:rsid w:val="00804869"/>
    <w:rsid w:val="00804AFC"/>
    <w:rsid w:val="00804D24"/>
    <w:rsid w:val="00804D8D"/>
    <w:rsid w:val="008054D7"/>
    <w:rsid w:val="00805E41"/>
    <w:rsid w:val="0080629A"/>
    <w:rsid w:val="00806967"/>
    <w:rsid w:val="00806A3B"/>
    <w:rsid w:val="00806FC7"/>
    <w:rsid w:val="00807248"/>
    <w:rsid w:val="00807257"/>
    <w:rsid w:val="0080744F"/>
    <w:rsid w:val="00807472"/>
    <w:rsid w:val="008079E7"/>
    <w:rsid w:val="00807A2A"/>
    <w:rsid w:val="0081038F"/>
    <w:rsid w:val="00810843"/>
    <w:rsid w:val="00810A4C"/>
    <w:rsid w:val="00810DB9"/>
    <w:rsid w:val="00810DDD"/>
    <w:rsid w:val="0081128C"/>
    <w:rsid w:val="008113FC"/>
    <w:rsid w:val="0081141D"/>
    <w:rsid w:val="008117E4"/>
    <w:rsid w:val="00811CA1"/>
    <w:rsid w:val="0081226B"/>
    <w:rsid w:val="00812490"/>
    <w:rsid w:val="00812669"/>
    <w:rsid w:val="00812BF8"/>
    <w:rsid w:val="00812C49"/>
    <w:rsid w:val="00812D22"/>
    <w:rsid w:val="00812FD3"/>
    <w:rsid w:val="00812FF2"/>
    <w:rsid w:val="008134EA"/>
    <w:rsid w:val="008137DC"/>
    <w:rsid w:val="00813A4D"/>
    <w:rsid w:val="00813BA2"/>
    <w:rsid w:val="00813D23"/>
    <w:rsid w:val="00813E00"/>
    <w:rsid w:val="008140E1"/>
    <w:rsid w:val="0081486E"/>
    <w:rsid w:val="00814A87"/>
    <w:rsid w:val="00814BEC"/>
    <w:rsid w:val="00814CB2"/>
    <w:rsid w:val="00814CF6"/>
    <w:rsid w:val="008150D7"/>
    <w:rsid w:val="00815242"/>
    <w:rsid w:val="00815478"/>
    <w:rsid w:val="008154EB"/>
    <w:rsid w:val="00815545"/>
    <w:rsid w:val="0081561E"/>
    <w:rsid w:val="00815A35"/>
    <w:rsid w:val="00816042"/>
    <w:rsid w:val="0081606C"/>
    <w:rsid w:val="00816213"/>
    <w:rsid w:val="008166CC"/>
    <w:rsid w:val="008166F3"/>
    <w:rsid w:val="008168A0"/>
    <w:rsid w:val="00816A81"/>
    <w:rsid w:val="00816C9A"/>
    <w:rsid w:val="008171C5"/>
    <w:rsid w:val="008174AB"/>
    <w:rsid w:val="00817673"/>
    <w:rsid w:val="008179A5"/>
    <w:rsid w:val="00817C6F"/>
    <w:rsid w:val="00817E41"/>
    <w:rsid w:val="00817E59"/>
    <w:rsid w:val="0082035F"/>
    <w:rsid w:val="008203A4"/>
    <w:rsid w:val="008205EC"/>
    <w:rsid w:val="008209B7"/>
    <w:rsid w:val="00820C4C"/>
    <w:rsid w:val="00820E08"/>
    <w:rsid w:val="00820FEC"/>
    <w:rsid w:val="00821406"/>
    <w:rsid w:val="0082171A"/>
    <w:rsid w:val="00821D23"/>
    <w:rsid w:val="00821EE3"/>
    <w:rsid w:val="00821F52"/>
    <w:rsid w:val="0082235E"/>
    <w:rsid w:val="00822CDA"/>
    <w:rsid w:val="008230E9"/>
    <w:rsid w:val="00823EAE"/>
    <w:rsid w:val="008245F7"/>
    <w:rsid w:val="008247AF"/>
    <w:rsid w:val="008249F9"/>
    <w:rsid w:val="00824DAD"/>
    <w:rsid w:val="008252D6"/>
    <w:rsid w:val="008254E4"/>
    <w:rsid w:val="00825664"/>
    <w:rsid w:val="00825C2E"/>
    <w:rsid w:val="008266D3"/>
    <w:rsid w:val="008267C1"/>
    <w:rsid w:val="00826CA7"/>
    <w:rsid w:val="00827233"/>
    <w:rsid w:val="00827480"/>
    <w:rsid w:val="00827A01"/>
    <w:rsid w:val="008305B9"/>
    <w:rsid w:val="00830676"/>
    <w:rsid w:val="00830A1E"/>
    <w:rsid w:val="00830CB3"/>
    <w:rsid w:val="00830DAF"/>
    <w:rsid w:val="00830FAB"/>
    <w:rsid w:val="0083117B"/>
    <w:rsid w:val="00831260"/>
    <w:rsid w:val="008312DD"/>
    <w:rsid w:val="0083130F"/>
    <w:rsid w:val="008313AB"/>
    <w:rsid w:val="00831404"/>
    <w:rsid w:val="00831B1F"/>
    <w:rsid w:val="00831D1D"/>
    <w:rsid w:val="008322F6"/>
    <w:rsid w:val="00832409"/>
    <w:rsid w:val="0083244A"/>
    <w:rsid w:val="0083272F"/>
    <w:rsid w:val="008327D9"/>
    <w:rsid w:val="00832E8A"/>
    <w:rsid w:val="00832EC6"/>
    <w:rsid w:val="00833155"/>
    <w:rsid w:val="008336EF"/>
    <w:rsid w:val="00833739"/>
    <w:rsid w:val="00833D37"/>
    <w:rsid w:val="008346ED"/>
    <w:rsid w:val="00834791"/>
    <w:rsid w:val="0083499B"/>
    <w:rsid w:val="00834BD0"/>
    <w:rsid w:val="00835728"/>
    <w:rsid w:val="00835805"/>
    <w:rsid w:val="00835C21"/>
    <w:rsid w:val="00835C9A"/>
    <w:rsid w:val="00835CB9"/>
    <w:rsid w:val="00835DDF"/>
    <w:rsid w:val="00835F72"/>
    <w:rsid w:val="0083645D"/>
    <w:rsid w:val="00836699"/>
    <w:rsid w:val="008367F7"/>
    <w:rsid w:val="00836A49"/>
    <w:rsid w:val="00836C4A"/>
    <w:rsid w:val="00836D5D"/>
    <w:rsid w:val="0083715A"/>
    <w:rsid w:val="00837725"/>
    <w:rsid w:val="00837748"/>
    <w:rsid w:val="008378C2"/>
    <w:rsid w:val="00837B27"/>
    <w:rsid w:val="00837BD9"/>
    <w:rsid w:val="00837C3B"/>
    <w:rsid w:val="00837E93"/>
    <w:rsid w:val="008401C0"/>
    <w:rsid w:val="0084040F"/>
    <w:rsid w:val="00840996"/>
    <w:rsid w:val="008409CF"/>
    <w:rsid w:val="00840D45"/>
    <w:rsid w:val="00840DDA"/>
    <w:rsid w:val="00840E05"/>
    <w:rsid w:val="00840EC8"/>
    <w:rsid w:val="00840F25"/>
    <w:rsid w:val="00841491"/>
    <w:rsid w:val="0084173D"/>
    <w:rsid w:val="00841756"/>
    <w:rsid w:val="00841923"/>
    <w:rsid w:val="00841D2C"/>
    <w:rsid w:val="00841E77"/>
    <w:rsid w:val="00841ECF"/>
    <w:rsid w:val="00841EFC"/>
    <w:rsid w:val="00842510"/>
    <w:rsid w:val="008425DD"/>
    <w:rsid w:val="0084272C"/>
    <w:rsid w:val="00842C26"/>
    <w:rsid w:val="00842F03"/>
    <w:rsid w:val="0084315E"/>
    <w:rsid w:val="0084330F"/>
    <w:rsid w:val="00843AF8"/>
    <w:rsid w:val="008440A8"/>
    <w:rsid w:val="008443F0"/>
    <w:rsid w:val="008444C1"/>
    <w:rsid w:val="008445D6"/>
    <w:rsid w:val="008446E3"/>
    <w:rsid w:val="008447F7"/>
    <w:rsid w:val="00844A12"/>
    <w:rsid w:val="00844C09"/>
    <w:rsid w:val="00844D45"/>
    <w:rsid w:val="00844E03"/>
    <w:rsid w:val="00844FB8"/>
    <w:rsid w:val="0084567D"/>
    <w:rsid w:val="008456F8"/>
    <w:rsid w:val="0084570C"/>
    <w:rsid w:val="00845713"/>
    <w:rsid w:val="00845782"/>
    <w:rsid w:val="00846508"/>
    <w:rsid w:val="00846563"/>
    <w:rsid w:val="008465EE"/>
    <w:rsid w:val="008466B6"/>
    <w:rsid w:val="00846DD5"/>
    <w:rsid w:val="00846F70"/>
    <w:rsid w:val="00846F71"/>
    <w:rsid w:val="0084705D"/>
    <w:rsid w:val="008472E9"/>
    <w:rsid w:val="00847F1A"/>
    <w:rsid w:val="00850231"/>
    <w:rsid w:val="0085084B"/>
    <w:rsid w:val="008508D1"/>
    <w:rsid w:val="008508E6"/>
    <w:rsid w:val="00850C52"/>
    <w:rsid w:val="00850F17"/>
    <w:rsid w:val="008511BE"/>
    <w:rsid w:val="00851428"/>
    <w:rsid w:val="00851790"/>
    <w:rsid w:val="00851953"/>
    <w:rsid w:val="00851A33"/>
    <w:rsid w:val="00851B78"/>
    <w:rsid w:val="00851CFC"/>
    <w:rsid w:val="00851ED4"/>
    <w:rsid w:val="00852021"/>
    <w:rsid w:val="00852032"/>
    <w:rsid w:val="008524C0"/>
    <w:rsid w:val="00852B62"/>
    <w:rsid w:val="00852C97"/>
    <w:rsid w:val="008533FA"/>
    <w:rsid w:val="00853BD7"/>
    <w:rsid w:val="00853E82"/>
    <w:rsid w:val="008544CC"/>
    <w:rsid w:val="0085482F"/>
    <w:rsid w:val="008548F5"/>
    <w:rsid w:val="008550CF"/>
    <w:rsid w:val="008554E2"/>
    <w:rsid w:val="0085596C"/>
    <w:rsid w:val="00855BD2"/>
    <w:rsid w:val="00855FBB"/>
    <w:rsid w:val="008561E6"/>
    <w:rsid w:val="008568EF"/>
    <w:rsid w:val="008577D1"/>
    <w:rsid w:val="008579CA"/>
    <w:rsid w:val="00857C6C"/>
    <w:rsid w:val="00857E4B"/>
    <w:rsid w:val="00857EE2"/>
    <w:rsid w:val="00860574"/>
    <w:rsid w:val="0086132C"/>
    <w:rsid w:val="008615FF"/>
    <w:rsid w:val="00861C3E"/>
    <w:rsid w:val="00861CCE"/>
    <w:rsid w:val="008620A1"/>
    <w:rsid w:val="00862170"/>
    <w:rsid w:val="008621BE"/>
    <w:rsid w:val="00862697"/>
    <w:rsid w:val="00862A37"/>
    <w:rsid w:val="00862A5F"/>
    <w:rsid w:val="00862AA1"/>
    <w:rsid w:val="00862DB8"/>
    <w:rsid w:val="0086372C"/>
    <w:rsid w:val="00863A6B"/>
    <w:rsid w:val="00863D2D"/>
    <w:rsid w:val="008641E3"/>
    <w:rsid w:val="00864611"/>
    <w:rsid w:val="00864979"/>
    <w:rsid w:val="0086499A"/>
    <w:rsid w:val="00864DFD"/>
    <w:rsid w:val="00864DFE"/>
    <w:rsid w:val="00865287"/>
    <w:rsid w:val="008653A0"/>
    <w:rsid w:val="00865494"/>
    <w:rsid w:val="0086553C"/>
    <w:rsid w:val="00865853"/>
    <w:rsid w:val="008659F0"/>
    <w:rsid w:val="00865FD6"/>
    <w:rsid w:val="00865FE0"/>
    <w:rsid w:val="00866627"/>
    <w:rsid w:val="008666AE"/>
    <w:rsid w:val="00866CB1"/>
    <w:rsid w:val="00867010"/>
    <w:rsid w:val="00867043"/>
    <w:rsid w:val="00867398"/>
    <w:rsid w:val="0086778A"/>
    <w:rsid w:val="00867AD4"/>
    <w:rsid w:val="00867C85"/>
    <w:rsid w:val="00867DC0"/>
    <w:rsid w:val="0087002B"/>
    <w:rsid w:val="008701EC"/>
    <w:rsid w:val="008706F1"/>
    <w:rsid w:val="00870803"/>
    <w:rsid w:val="00870B81"/>
    <w:rsid w:val="008710B0"/>
    <w:rsid w:val="008713E3"/>
    <w:rsid w:val="00871562"/>
    <w:rsid w:val="008716C6"/>
    <w:rsid w:val="00871833"/>
    <w:rsid w:val="008718D5"/>
    <w:rsid w:val="00871A40"/>
    <w:rsid w:val="00872020"/>
    <w:rsid w:val="00872259"/>
    <w:rsid w:val="008726EB"/>
    <w:rsid w:val="00872912"/>
    <w:rsid w:val="0087293F"/>
    <w:rsid w:val="00872F16"/>
    <w:rsid w:val="0087401B"/>
    <w:rsid w:val="00874108"/>
    <w:rsid w:val="00874D83"/>
    <w:rsid w:val="0087506E"/>
    <w:rsid w:val="008750EE"/>
    <w:rsid w:val="00875436"/>
    <w:rsid w:val="008755FD"/>
    <w:rsid w:val="00875736"/>
    <w:rsid w:val="008759C0"/>
    <w:rsid w:val="00875C59"/>
    <w:rsid w:val="00876826"/>
    <w:rsid w:val="0087699A"/>
    <w:rsid w:val="008769FB"/>
    <w:rsid w:val="00876AC0"/>
    <w:rsid w:val="00876AC4"/>
    <w:rsid w:val="00876BAE"/>
    <w:rsid w:val="00877649"/>
    <w:rsid w:val="0087779E"/>
    <w:rsid w:val="0087780E"/>
    <w:rsid w:val="00877849"/>
    <w:rsid w:val="00877939"/>
    <w:rsid w:val="0087794B"/>
    <w:rsid w:val="00877A96"/>
    <w:rsid w:val="00877BD3"/>
    <w:rsid w:val="00877E6F"/>
    <w:rsid w:val="00877F0F"/>
    <w:rsid w:val="00880174"/>
    <w:rsid w:val="008805B1"/>
    <w:rsid w:val="0088085C"/>
    <w:rsid w:val="00880A0E"/>
    <w:rsid w:val="00880AFB"/>
    <w:rsid w:val="00880CC8"/>
    <w:rsid w:val="00880CE7"/>
    <w:rsid w:val="00880F1E"/>
    <w:rsid w:val="00881265"/>
    <w:rsid w:val="008819BF"/>
    <w:rsid w:val="00881B9C"/>
    <w:rsid w:val="00881CC8"/>
    <w:rsid w:val="00881E5B"/>
    <w:rsid w:val="00881E8B"/>
    <w:rsid w:val="0088207C"/>
    <w:rsid w:val="00882301"/>
    <w:rsid w:val="008825E3"/>
    <w:rsid w:val="00882690"/>
    <w:rsid w:val="00882ABC"/>
    <w:rsid w:val="00882ADC"/>
    <w:rsid w:val="00882ECA"/>
    <w:rsid w:val="00883800"/>
    <w:rsid w:val="008838A2"/>
    <w:rsid w:val="00883919"/>
    <w:rsid w:val="008845CB"/>
    <w:rsid w:val="00884C66"/>
    <w:rsid w:val="0088523B"/>
    <w:rsid w:val="00885540"/>
    <w:rsid w:val="00885CB1"/>
    <w:rsid w:val="00885EB3"/>
    <w:rsid w:val="008862A2"/>
    <w:rsid w:val="00886447"/>
    <w:rsid w:val="008864D4"/>
    <w:rsid w:val="00886893"/>
    <w:rsid w:val="008868A0"/>
    <w:rsid w:val="00886962"/>
    <w:rsid w:val="00886C57"/>
    <w:rsid w:val="00886F07"/>
    <w:rsid w:val="00886F0C"/>
    <w:rsid w:val="00886F70"/>
    <w:rsid w:val="00887175"/>
    <w:rsid w:val="008871FE"/>
    <w:rsid w:val="00887332"/>
    <w:rsid w:val="00887464"/>
    <w:rsid w:val="0088747D"/>
    <w:rsid w:val="008874B3"/>
    <w:rsid w:val="008877DA"/>
    <w:rsid w:val="00887862"/>
    <w:rsid w:val="008878CF"/>
    <w:rsid w:val="00890242"/>
    <w:rsid w:val="00890711"/>
    <w:rsid w:val="00890BB0"/>
    <w:rsid w:val="00890BB9"/>
    <w:rsid w:val="00890D56"/>
    <w:rsid w:val="00890D58"/>
    <w:rsid w:val="00890E7F"/>
    <w:rsid w:val="00890EE2"/>
    <w:rsid w:val="00890EFB"/>
    <w:rsid w:val="00890F2B"/>
    <w:rsid w:val="00890F3D"/>
    <w:rsid w:val="00891210"/>
    <w:rsid w:val="00891323"/>
    <w:rsid w:val="00891384"/>
    <w:rsid w:val="008913F3"/>
    <w:rsid w:val="008914F6"/>
    <w:rsid w:val="008916F8"/>
    <w:rsid w:val="008916FD"/>
    <w:rsid w:val="00891B98"/>
    <w:rsid w:val="00891C6B"/>
    <w:rsid w:val="00891FC6"/>
    <w:rsid w:val="00892216"/>
    <w:rsid w:val="00892973"/>
    <w:rsid w:val="00892987"/>
    <w:rsid w:val="00892A2A"/>
    <w:rsid w:val="00892B58"/>
    <w:rsid w:val="008931D6"/>
    <w:rsid w:val="008938BE"/>
    <w:rsid w:val="00893C4B"/>
    <w:rsid w:val="00894286"/>
    <w:rsid w:val="00894833"/>
    <w:rsid w:val="00894B36"/>
    <w:rsid w:val="00894D88"/>
    <w:rsid w:val="00895245"/>
    <w:rsid w:val="00895F11"/>
    <w:rsid w:val="00896292"/>
    <w:rsid w:val="00896C9A"/>
    <w:rsid w:val="00896D1F"/>
    <w:rsid w:val="0089725E"/>
    <w:rsid w:val="00897261"/>
    <w:rsid w:val="008979DA"/>
    <w:rsid w:val="00897AD1"/>
    <w:rsid w:val="00897DF9"/>
    <w:rsid w:val="008A00E5"/>
    <w:rsid w:val="008A00FC"/>
    <w:rsid w:val="008A0467"/>
    <w:rsid w:val="008A057D"/>
    <w:rsid w:val="008A08EA"/>
    <w:rsid w:val="008A0C1E"/>
    <w:rsid w:val="008A0C1F"/>
    <w:rsid w:val="008A0F06"/>
    <w:rsid w:val="008A1525"/>
    <w:rsid w:val="008A158A"/>
    <w:rsid w:val="008A1800"/>
    <w:rsid w:val="008A1CCF"/>
    <w:rsid w:val="008A20AA"/>
    <w:rsid w:val="008A2121"/>
    <w:rsid w:val="008A2A30"/>
    <w:rsid w:val="008A2D42"/>
    <w:rsid w:val="008A3296"/>
    <w:rsid w:val="008A3553"/>
    <w:rsid w:val="008A366C"/>
    <w:rsid w:val="008A3B54"/>
    <w:rsid w:val="008A3EAB"/>
    <w:rsid w:val="008A3F9D"/>
    <w:rsid w:val="008A418A"/>
    <w:rsid w:val="008A47DD"/>
    <w:rsid w:val="008A49BA"/>
    <w:rsid w:val="008A4CEC"/>
    <w:rsid w:val="008A4E64"/>
    <w:rsid w:val="008A4F2D"/>
    <w:rsid w:val="008A502F"/>
    <w:rsid w:val="008A504C"/>
    <w:rsid w:val="008A51CA"/>
    <w:rsid w:val="008A581D"/>
    <w:rsid w:val="008A5CB3"/>
    <w:rsid w:val="008A66B0"/>
    <w:rsid w:val="008A68B8"/>
    <w:rsid w:val="008A6C74"/>
    <w:rsid w:val="008A731C"/>
    <w:rsid w:val="008A75FB"/>
    <w:rsid w:val="008A7FDC"/>
    <w:rsid w:val="008B03DA"/>
    <w:rsid w:val="008B09CF"/>
    <w:rsid w:val="008B0A03"/>
    <w:rsid w:val="008B1576"/>
    <w:rsid w:val="008B1587"/>
    <w:rsid w:val="008B169B"/>
    <w:rsid w:val="008B178E"/>
    <w:rsid w:val="008B1D37"/>
    <w:rsid w:val="008B1DD0"/>
    <w:rsid w:val="008B223B"/>
    <w:rsid w:val="008B234B"/>
    <w:rsid w:val="008B252A"/>
    <w:rsid w:val="008B2951"/>
    <w:rsid w:val="008B29A9"/>
    <w:rsid w:val="008B2AAD"/>
    <w:rsid w:val="008B2C13"/>
    <w:rsid w:val="008B3141"/>
    <w:rsid w:val="008B32B2"/>
    <w:rsid w:val="008B3530"/>
    <w:rsid w:val="008B400B"/>
    <w:rsid w:val="008B4068"/>
    <w:rsid w:val="008B4D04"/>
    <w:rsid w:val="008B4EDD"/>
    <w:rsid w:val="008B53F4"/>
    <w:rsid w:val="008B5E69"/>
    <w:rsid w:val="008B5E93"/>
    <w:rsid w:val="008B5F41"/>
    <w:rsid w:val="008B65E2"/>
    <w:rsid w:val="008B669B"/>
    <w:rsid w:val="008B6CCF"/>
    <w:rsid w:val="008B6E6F"/>
    <w:rsid w:val="008B73AD"/>
    <w:rsid w:val="008B7DFF"/>
    <w:rsid w:val="008C07CC"/>
    <w:rsid w:val="008C09ED"/>
    <w:rsid w:val="008C0AED"/>
    <w:rsid w:val="008C0C46"/>
    <w:rsid w:val="008C1422"/>
    <w:rsid w:val="008C1AF9"/>
    <w:rsid w:val="008C2521"/>
    <w:rsid w:val="008C2D34"/>
    <w:rsid w:val="008C2E35"/>
    <w:rsid w:val="008C3019"/>
    <w:rsid w:val="008C3130"/>
    <w:rsid w:val="008C3318"/>
    <w:rsid w:val="008C390E"/>
    <w:rsid w:val="008C39CF"/>
    <w:rsid w:val="008C3A1F"/>
    <w:rsid w:val="008C3B2A"/>
    <w:rsid w:val="008C3BBD"/>
    <w:rsid w:val="008C3C3F"/>
    <w:rsid w:val="008C3D47"/>
    <w:rsid w:val="008C4012"/>
    <w:rsid w:val="008C4428"/>
    <w:rsid w:val="008C46F0"/>
    <w:rsid w:val="008C4978"/>
    <w:rsid w:val="008C49FA"/>
    <w:rsid w:val="008C4E12"/>
    <w:rsid w:val="008C5033"/>
    <w:rsid w:val="008C5815"/>
    <w:rsid w:val="008C593E"/>
    <w:rsid w:val="008C5C6F"/>
    <w:rsid w:val="008C5CBD"/>
    <w:rsid w:val="008C6163"/>
    <w:rsid w:val="008C652B"/>
    <w:rsid w:val="008C65E6"/>
    <w:rsid w:val="008C69D0"/>
    <w:rsid w:val="008C6CE6"/>
    <w:rsid w:val="008C6CF5"/>
    <w:rsid w:val="008C6E44"/>
    <w:rsid w:val="008C6FD1"/>
    <w:rsid w:val="008C75C0"/>
    <w:rsid w:val="008C7ADD"/>
    <w:rsid w:val="008C7B6A"/>
    <w:rsid w:val="008C7CC2"/>
    <w:rsid w:val="008D000A"/>
    <w:rsid w:val="008D0E97"/>
    <w:rsid w:val="008D0EC8"/>
    <w:rsid w:val="008D0FDB"/>
    <w:rsid w:val="008D14B3"/>
    <w:rsid w:val="008D1559"/>
    <w:rsid w:val="008D176E"/>
    <w:rsid w:val="008D1CAC"/>
    <w:rsid w:val="008D1F04"/>
    <w:rsid w:val="008D25F2"/>
    <w:rsid w:val="008D2A8A"/>
    <w:rsid w:val="008D2BB7"/>
    <w:rsid w:val="008D34FD"/>
    <w:rsid w:val="008D37D8"/>
    <w:rsid w:val="008D3DEB"/>
    <w:rsid w:val="008D467D"/>
    <w:rsid w:val="008D47C5"/>
    <w:rsid w:val="008D48FB"/>
    <w:rsid w:val="008D4B1D"/>
    <w:rsid w:val="008D5063"/>
    <w:rsid w:val="008D5093"/>
    <w:rsid w:val="008D5CC3"/>
    <w:rsid w:val="008D5FB8"/>
    <w:rsid w:val="008D63C6"/>
    <w:rsid w:val="008D65C4"/>
    <w:rsid w:val="008D694A"/>
    <w:rsid w:val="008D7389"/>
    <w:rsid w:val="008D771C"/>
    <w:rsid w:val="008D78AA"/>
    <w:rsid w:val="008D7CEE"/>
    <w:rsid w:val="008D7DA3"/>
    <w:rsid w:val="008D7E46"/>
    <w:rsid w:val="008D7E83"/>
    <w:rsid w:val="008D7F77"/>
    <w:rsid w:val="008E00C6"/>
    <w:rsid w:val="008E025B"/>
    <w:rsid w:val="008E0426"/>
    <w:rsid w:val="008E0492"/>
    <w:rsid w:val="008E0782"/>
    <w:rsid w:val="008E0EE3"/>
    <w:rsid w:val="008E10C4"/>
    <w:rsid w:val="008E18D6"/>
    <w:rsid w:val="008E18F6"/>
    <w:rsid w:val="008E1B21"/>
    <w:rsid w:val="008E1D94"/>
    <w:rsid w:val="008E1DCA"/>
    <w:rsid w:val="008E1E60"/>
    <w:rsid w:val="008E1FBB"/>
    <w:rsid w:val="008E241F"/>
    <w:rsid w:val="008E245C"/>
    <w:rsid w:val="008E2528"/>
    <w:rsid w:val="008E292F"/>
    <w:rsid w:val="008E2CE4"/>
    <w:rsid w:val="008E2D05"/>
    <w:rsid w:val="008E37BC"/>
    <w:rsid w:val="008E3816"/>
    <w:rsid w:val="008E3E8F"/>
    <w:rsid w:val="008E4203"/>
    <w:rsid w:val="008E4384"/>
    <w:rsid w:val="008E4929"/>
    <w:rsid w:val="008E493E"/>
    <w:rsid w:val="008E49AC"/>
    <w:rsid w:val="008E4A67"/>
    <w:rsid w:val="008E4C3A"/>
    <w:rsid w:val="008E4E32"/>
    <w:rsid w:val="008E4F4A"/>
    <w:rsid w:val="008E540E"/>
    <w:rsid w:val="008E543C"/>
    <w:rsid w:val="008E55CF"/>
    <w:rsid w:val="008E55E4"/>
    <w:rsid w:val="008E5662"/>
    <w:rsid w:val="008E5702"/>
    <w:rsid w:val="008E5A2B"/>
    <w:rsid w:val="008E5E21"/>
    <w:rsid w:val="008E60AB"/>
    <w:rsid w:val="008E66B4"/>
    <w:rsid w:val="008E68A1"/>
    <w:rsid w:val="008E69AA"/>
    <w:rsid w:val="008E6D9F"/>
    <w:rsid w:val="008E6E33"/>
    <w:rsid w:val="008E6FA9"/>
    <w:rsid w:val="008E713E"/>
    <w:rsid w:val="008E781F"/>
    <w:rsid w:val="008E7ADB"/>
    <w:rsid w:val="008E7BCE"/>
    <w:rsid w:val="008E7CA1"/>
    <w:rsid w:val="008E7D65"/>
    <w:rsid w:val="008E7F56"/>
    <w:rsid w:val="008F02EC"/>
    <w:rsid w:val="008F04EA"/>
    <w:rsid w:val="008F0525"/>
    <w:rsid w:val="008F0856"/>
    <w:rsid w:val="008F0990"/>
    <w:rsid w:val="008F0B7C"/>
    <w:rsid w:val="008F0FA5"/>
    <w:rsid w:val="008F1555"/>
    <w:rsid w:val="008F1847"/>
    <w:rsid w:val="008F1CC0"/>
    <w:rsid w:val="008F1E3E"/>
    <w:rsid w:val="008F1E6E"/>
    <w:rsid w:val="008F223E"/>
    <w:rsid w:val="008F2497"/>
    <w:rsid w:val="008F27D7"/>
    <w:rsid w:val="008F2948"/>
    <w:rsid w:val="008F2BD1"/>
    <w:rsid w:val="008F2C15"/>
    <w:rsid w:val="008F2E2B"/>
    <w:rsid w:val="008F2ED8"/>
    <w:rsid w:val="008F3152"/>
    <w:rsid w:val="008F3D7A"/>
    <w:rsid w:val="008F42AC"/>
    <w:rsid w:val="008F42F9"/>
    <w:rsid w:val="008F469C"/>
    <w:rsid w:val="008F4763"/>
    <w:rsid w:val="008F4E11"/>
    <w:rsid w:val="008F4E70"/>
    <w:rsid w:val="008F516A"/>
    <w:rsid w:val="008F6085"/>
    <w:rsid w:val="008F6AEF"/>
    <w:rsid w:val="008F6B10"/>
    <w:rsid w:val="008F6B61"/>
    <w:rsid w:val="008F6B92"/>
    <w:rsid w:val="008F72AC"/>
    <w:rsid w:val="008F7443"/>
    <w:rsid w:val="008F74C4"/>
    <w:rsid w:val="008F7AF4"/>
    <w:rsid w:val="008F7B9E"/>
    <w:rsid w:val="008F7EDD"/>
    <w:rsid w:val="00900384"/>
    <w:rsid w:val="009003A2"/>
    <w:rsid w:val="0090041F"/>
    <w:rsid w:val="00900630"/>
    <w:rsid w:val="00900941"/>
    <w:rsid w:val="00900988"/>
    <w:rsid w:val="00900CC1"/>
    <w:rsid w:val="009011BB"/>
    <w:rsid w:val="00901264"/>
    <w:rsid w:val="00901482"/>
    <w:rsid w:val="0090148A"/>
    <w:rsid w:val="009017E3"/>
    <w:rsid w:val="00901ED2"/>
    <w:rsid w:val="00902005"/>
    <w:rsid w:val="0090201F"/>
    <w:rsid w:val="00902252"/>
    <w:rsid w:val="009023FC"/>
    <w:rsid w:val="009024A9"/>
    <w:rsid w:val="00902668"/>
    <w:rsid w:val="00902760"/>
    <w:rsid w:val="00902E58"/>
    <w:rsid w:val="009030FD"/>
    <w:rsid w:val="00903212"/>
    <w:rsid w:val="00903371"/>
    <w:rsid w:val="009033F2"/>
    <w:rsid w:val="009036CE"/>
    <w:rsid w:val="00903967"/>
    <w:rsid w:val="00903E0F"/>
    <w:rsid w:val="00903FBB"/>
    <w:rsid w:val="00904021"/>
    <w:rsid w:val="00904C42"/>
    <w:rsid w:val="00905473"/>
    <w:rsid w:val="009055C6"/>
    <w:rsid w:val="00905915"/>
    <w:rsid w:val="00905ADE"/>
    <w:rsid w:val="00906500"/>
    <w:rsid w:val="00906735"/>
    <w:rsid w:val="00906A26"/>
    <w:rsid w:val="00906DA6"/>
    <w:rsid w:val="00907160"/>
    <w:rsid w:val="0090735D"/>
    <w:rsid w:val="009077BC"/>
    <w:rsid w:val="009079E5"/>
    <w:rsid w:val="00907A60"/>
    <w:rsid w:val="00907A81"/>
    <w:rsid w:val="00907C9B"/>
    <w:rsid w:val="00910184"/>
    <w:rsid w:val="009101A4"/>
    <w:rsid w:val="009101BF"/>
    <w:rsid w:val="00910220"/>
    <w:rsid w:val="0091052D"/>
    <w:rsid w:val="00910758"/>
    <w:rsid w:val="00910EF0"/>
    <w:rsid w:val="00911265"/>
    <w:rsid w:val="009115D9"/>
    <w:rsid w:val="009117B2"/>
    <w:rsid w:val="00911BAC"/>
    <w:rsid w:val="00911CBF"/>
    <w:rsid w:val="00911ED9"/>
    <w:rsid w:val="00911F58"/>
    <w:rsid w:val="0091200C"/>
    <w:rsid w:val="009126A8"/>
    <w:rsid w:val="009129C9"/>
    <w:rsid w:val="009129F5"/>
    <w:rsid w:val="00912A6A"/>
    <w:rsid w:val="00913140"/>
    <w:rsid w:val="009131FF"/>
    <w:rsid w:val="0091321C"/>
    <w:rsid w:val="00913504"/>
    <w:rsid w:val="009136FC"/>
    <w:rsid w:val="00913828"/>
    <w:rsid w:val="00913E9E"/>
    <w:rsid w:val="00914758"/>
    <w:rsid w:val="00914B10"/>
    <w:rsid w:val="00914BF0"/>
    <w:rsid w:val="00915111"/>
    <w:rsid w:val="009151A1"/>
    <w:rsid w:val="00915236"/>
    <w:rsid w:val="00915346"/>
    <w:rsid w:val="0091534B"/>
    <w:rsid w:val="009157B6"/>
    <w:rsid w:val="00915EA4"/>
    <w:rsid w:val="009160C9"/>
    <w:rsid w:val="00916584"/>
    <w:rsid w:val="00916787"/>
    <w:rsid w:val="00917416"/>
    <w:rsid w:val="009177A0"/>
    <w:rsid w:val="0091795E"/>
    <w:rsid w:val="009179FE"/>
    <w:rsid w:val="00917AE4"/>
    <w:rsid w:val="00917C40"/>
    <w:rsid w:val="00917C49"/>
    <w:rsid w:val="00920024"/>
    <w:rsid w:val="00920269"/>
    <w:rsid w:val="0092039D"/>
    <w:rsid w:val="009209CB"/>
    <w:rsid w:val="00920E8D"/>
    <w:rsid w:val="00921897"/>
    <w:rsid w:val="009219DB"/>
    <w:rsid w:val="00921ADD"/>
    <w:rsid w:val="00921B21"/>
    <w:rsid w:val="00921FF9"/>
    <w:rsid w:val="00922265"/>
    <w:rsid w:val="00922646"/>
    <w:rsid w:val="0092270D"/>
    <w:rsid w:val="00922719"/>
    <w:rsid w:val="00922C59"/>
    <w:rsid w:val="00922CA2"/>
    <w:rsid w:val="00922D97"/>
    <w:rsid w:val="00923363"/>
    <w:rsid w:val="009237EB"/>
    <w:rsid w:val="00923D20"/>
    <w:rsid w:val="00923E17"/>
    <w:rsid w:val="0092440F"/>
    <w:rsid w:val="0092474F"/>
    <w:rsid w:val="009249B6"/>
    <w:rsid w:val="00924F0B"/>
    <w:rsid w:val="009250FC"/>
    <w:rsid w:val="00925360"/>
    <w:rsid w:val="00925A65"/>
    <w:rsid w:val="00925BCE"/>
    <w:rsid w:val="00925FE8"/>
    <w:rsid w:val="009260DC"/>
    <w:rsid w:val="00926417"/>
    <w:rsid w:val="00926560"/>
    <w:rsid w:val="009267C3"/>
    <w:rsid w:val="009269DD"/>
    <w:rsid w:val="00926BE5"/>
    <w:rsid w:val="00927058"/>
    <w:rsid w:val="0092762D"/>
    <w:rsid w:val="009277AA"/>
    <w:rsid w:val="00927A76"/>
    <w:rsid w:val="00927A80"/>
    <w:rsid w:val="00927CB5"/>
    <w:rsid w:val="00927D83"/>
    <w:rsid w:val="00927DF8"/>
    <w:rsid w:val="009302CF"/>
    <w:rsid w:val="0093082A"/>
    <w:rsid w:val="00930B1C"/>
    <w:rsid w:val="00930D1B"/>
    <w:rsid w:val="00930D76"/>
    <w:rsid w:val="0093130B"/>
    <w:rsid w:val="0093137D"/>
    <w:rsid w:val="0093152F"/>
    <w:rsid w:val="00931539"/>
    <w:rsid w:val="00931625"/>
    <w:rsid w:val="009317B4"/>
    <w:rsid w:val="009318B4"/>
    <w:rsid w:val="00931AB1"/>
    <w:rsid w:val="0093236C"/>
    <w:rsid w:val="00932423"/>
    <w:rsid w:val="00932923"/>
    <w:rsid w:val="009329C2"/>
    <w:rsid w:val="00932AE1"/>
    <w:rsid w:val="00932BE2"/>
    <w:rsid w:val="00932E99"/>
    <w:rsid w:val="009330ED"/>
    <w:rsid w:val="0093359A"/>
    <w:rsid w:val="00933869"/>
    <w:rsid w:val="00933CA3"/>
    <w:rsid w:val="00933ECB"/>
    <w:rsid w:val="00934515"/>
    <w:rsid w:val="009345FA"/>
    <w:rsid w:val="009348C2"/>
    <w:rsid w:val="00934994"/>
    <w:rsid w:val="00934BEF"/>
    <w:rsid w:val="00935B3D"/>
    <w:rsid w:val="00935EB3"/>
    <w:rsid w:val="00935FB0"/>
    <w:rsid w:val="009362E5"/>
    <w:rsid w:val="0093645F"/>
    <w:rsid w:val="009366CA"/>
    <w:rsid w:val="009368E9"/>
    <w:rsid w:val="00936D03"/>
    <w:rsid w:val="00936DE6"/>
    <w:rsid w:val="0093701C"/>
    <w:rsid w:val="00937A55"/>
    <w:rsid w:val="009401DF"/>
    <w:rsid w:val="00940531"/>
    <w:rsid w:val="009405A0"/>
    <w:rsid w:val="00940713"/>
    <w:rsid w:val="00940C06"/>
    <w:rsid w:val="00940C09"/>
    <w:rsid w:val="00940C5A"/>
    <w:rsid w:val="00940E86"/>
    <w:rsid w:val="009419EA"/>
    <w:rsid w:val="00941D53"/>
    <w:rsid w:val="00941D72"/>
    <w:rsid w:val="00941E8E"/>
    <w:rsid w:val="00942311"/>
    <w:rsid w:val="00942315"/>
    <w:rsid w:val="009424FA"/>
    <w:rsid w:val="0094251A"/>
    <w:rsid w:val="00942890"/>
    <w:rsid w:val="00942D33"/>
    <w:rsid w:val="0094300E"/>
    <w:rsid w:val="009433A9"/>
    <w:rsid w:val="00943486"/>
    <w:rsid w:val="009434AA"/>
    <w:rsid w:val="009439FD"/>
    <w:rsid w:val="00943C37"/>
    <w:rsid w:val="00944284"/>
    <w:rsid w:val="009442B6"/>
    <w:rsid w:val="00944476"/>
    <w:rsid w:val="0094461A"/>
    <w:rsid w:val="00944951"/>
    <w:rsid w:val="00945DC8"/>
    <w:rsid w:val="0094615B"/>
    <w:rsid w:val="009461EB"/>
    <w:rsid w:val="00946283"/>
    <w:rsid w:val="0094677A"/>
    <w:rsid w:val="00946D04"/>
    <w:rsid w:val="00946D50"/>
    <w:rsid w:val="009470CA"/>
    <w:rsid w:val="009475D2"/>
    <w:rsid w:val="00947AB2"/>
    <w:rsid w:val="009500A4"/>
    <w:rsid w:val="009500E1"/>
    <w:rsid w:val="0095016A"/>
    <w:rsid w:val="009501D9"/>
    <w:rsid w:val="009505E1"/>
    <w:rsid w:val="00950649"/>
    <w:rsid w:val="009508EC"/>
    <w:rsid w:val="009509B0"/>
    <w:rsid w:val="00950C2C"/>
    <w:rsid w:val="00950D92"/>
    <w:rsid w:val="00950DD0"/>
    <w:rsid w:val="00950DFE"/>
    <w:rsid w:val="00950E2C"/>
    <w:rsid w:val="00951150"/>
    <w:rsid w:val="00951FC0"/>
    <w:rsid w:val="009526BC"/>
    <w:rsid w:val="00952AC9"/>
    <w:rsid w:val="00952EE5"/>
    <w:rsid w:val="00953067"/>
    <w:rsid w:val="00953197"/>
    <w:rsid w:val="00953302"/>
    <w:rsid w:val="00953443"/>
    <w:rsid w:val="00953D08"/>
    <w:rsid w:val="00953D22"/>
    <w:rsid w:val="009540F4"/>
    <w:rsid w:val="0095463D"/>
    <w:rsid w:val="0095479E"/>
    <w:rsid w:val="00954C59"/>
    <w:rsid w:val="00954C5E"/>
    <w:rsid w:val="00954D73"/>
    <w:rsid w:val="0095504F"/>
    <w:rsid w:val="0095563F"/>
    <w:rsid w:val="009559A8"/>
    <w:rsid w:val="00955B96"/>
    <w:rsid w:val="0095633B"/>
    <w:rsid w:val="009563DF"/>
    <w:rsid w:val="009566CA"/>
    <w:rsid w:val="009566F0"/>
    <w:rsid w:val="00956D53"/>
    <w:rsid w:val="00956E10"/>
    <w:rsid w:val="00956E5F"/>
    <w:rsid w:val="00957EBF"/>
    <w:rsid w:val="00957FF2"/>
    <w:rsid w:val="00960209"/>
    <w:rsid w:val="009605A1"/>
    <w:rsid w:val="00960F20"/>
    <w:rsid w:val="009615F0"/>
    <w:rsid w:val="00961624"/>
    <w:rsid w:val="009616D5"/>
    <w:rsid w:val="009618C7"/>
    <w:rsid w:val="00961C1A"/>
    <w:rsid w:val="00961DE6"/>
    <w:rsid w:val="0096214A"/>
    <w:rsid w:val="009621A2"/>
    <w:rsid w:val="0096265E"/>
    <w:rsid w:val="00962C3C"/>
    <w:rsid w:val="00962E2B"/>
    <w:rsid w:val="00962E5B"/>
    <w:rsid w:val="00962E7B"/>
    <w:rsid w:val="0096329E"/>
    <w:rsid w:val="009632ED"/>
    <w:rsid w:val="009636A0"/>
    <w:rsid w:val="00963D55"/>
    <w:rsid w:val="00964480"/>
    <w:rsid w:val="00964B92"/>
    <w:rsid w:val="00964BA1"/>
    <w:rsid w:val="00964BC6"/>
    <w:rsid w:val="00964C6F"/>
    <w:rsid w:val="00964EB9"/>
    <w:rsid w:val="00964FE0"/>
    <w:rsid w:val="00965583"/>
    <w:rsid w:val="00965786"/>
    <w:rsid w:val="00965DA0"/>
    <w:rsid w:val="00965EA7"/>
    <w:rsid w:val="00966473"/>
    <w:rsid w:val="00966CEC"/>
    <w:rsid w:val="00966EBD"/>
    <w:rsid w:val="00967246"/>
    <w:rsid w:val="00967263"/>
    <w:rsid w:val="00967C15"/>
    <w:rsid w:val="00967DB1"/>
    <w:rsid w:val="009703BE"/>
    <w:rsid w:val="0097053F"/>
    <w:rsid w:val="009709FA"/>
    <w:rsid w:val="00970B2F"/>
    <w:rsid w:val="00970E31"/>
    <w:rsid w:val="00971238"/>
    <w:rsid w:val="0097170C"/>
    <w:rsid w:val="009717A5"/>
    <w:rsid w:val="00971847"/>
    <w:rsid w:val="009722A3"/>
    <w:rsid w:val="00972351"/>
    <w:rsid w:val="0097256B"/>
    <w:rsid w:val="009727FC"/>
    <w:rsid w:val="00972854"/>
    <w:rsid w:val="00972BF0"/>
    <w:rsid w:val="009730BC"/>
    <w:rsid w:val="0097330F"/>
    <w:rsid w:val="00973358"/>
    <w:rsid w:val="0097345B"/>
    <w:rsid w:val="0097348C"/>
    <w:rsid w:val="009739D5"/>
    <w:rsid w:val="00973BC3"/>
    <w:rsid w:val="00973DF9"/>
    <w:rsid w:val="00974232"/>
    <w:rsid w:val="0097453F"/>
    <w:rsid w:val="009746DA"/>
    <w:rsid w:val="00974723"/>
    <w:rsid w:val="00974811"/>
    <w:rsid w:val="009748FA"/>
    <w:rsid w:val="00974D3C"/>
    <w:rsid w:val="00974E3F"/>
    <w:rsid w:val="00975081"/>
    <w:rsid w:val="00975170"/>
    <w:rsid w:val="0097530E"/>
    <w:rsid w:val="00975C66"/>
    <w:rsid w:val="009764AA"/>
    <w:rsid w:val="009764B6"/>
    <w:rsid w:val="009764CE"/>
    <w:rsid w:val="009772E6"/>
    <w:rsid w:val="0097754A"/>
    <w:rsid w:val="0097760C"/>
    <w:rsid w:val="00977B09"/>
    <w:rsid w:val="00980CE6"/>
    <w:rsid w:val="00981118"/>
    <w:rsid w:val="009815C2"/>
    <w:rsid w:val="00981C8D"/>
    <w:rsid w:val="00981D09"/>
    <w:rsid w:val="00981E38"/>
    <w:rsid w:val="00981FBC"/>
    <w:rsid w:val="0098268D"/>
    <w:rsid w:val="00982841"/>
    <w:rsid w:val="00982C59"/>
    <w:rsid w:val="00983087"/>
    <w:rsid w:val="009831A6"/>
    <w:rsid w:val="00983240"/>
    <w:rsid w:val="009834B2"/>
    <w:rsid w:val="0098357B"/>
    <w:rsid w:val="00983976"/>
    <w:rsid w:val="00983C85"/>
    <w:rsid w:val="00983F24"/>
    <w:rsid w:val="009842F2"/>
    <w:rsid w:val="009849F4"/>
    <w:rsid w:val="00984C34"/>
    <w:rsid w:val="009850BA"/>
    <w:rsid w:val="00985195"/>
    <w:rsid w:val="0098609D"/>
    <w:rsid w:val="0098622F"/>
    <w:rsid w:val="009862BD"/>
    <w:rsid w:val="00986395"/>
    <w:rsid w:val="00986550"/>
    <w:rsid w:val="009865E6"/>
    <w:rsid w:val="00986847"/>
    <w:rsid w:val="00986E45"/>
    <w:rsid w:val="00987348"/>
    <w:rsid w:val="009875F3"/>
    <w:rsid w:val="0098788E"/>
    <w:rsid w:val="0098796A"/>
    <w:rsid w:val="0098799A"/>
    <w:rsid w:val="00987CD0"/>
    <w:rsid w:val="0099024A"/>
    <w:rsid w:val="0099038F"/>
    <w:rsid w:val="009903C5"/>
    <w:rsid w:val="009904FE"/>
    <w:rsid w:val="00990E90"/>
    <w:rsid w:val="009915A0"/>
    <w:rsid w:val="00991651"/>
    <w:rsid w:val="009916ED"/>
    <w:rsid w:val="009917E3"/>
    <w:rsid w:val="009924C2"/>
    <w:rsid w:val="0099264D"/>
    <w:rsid w:val="0099271A"/>
    <w:rsid w:val="009927CB"/>
    <w:rsid w:val="0099332B"/>
    <w:rsid w:val="009933F0"/>
    <w:rsid w:val="00993D00"/>
    <w:rsid w:val="00993D77"/>
    <w:rsid w:val="00994253"/>
    <w:rsid w:val="009943DA"/>
    <w:rsid w:val="009945BA"/>
    <w:rsid w:val="009949D3"/>
    <w:rsid w:val="00994A8E"/>
    <w:rsid w:val="00994DFD"/>
    <w:rsid w:val="00994E64"/>
    <w:rsid w:val="00995A06"/>
    <w:rsid w:val="00995A93"/>
    <w:rsid w:val="00995BB1"/>
    <w:rsid w:val="00996145"/>
    <w:rsid w:val="00996201"/>
    <w:rsid w:val="009962AB"/>
    <w:rsid w:val="0099635D"/>
    <w:rsid w:val="009965CB"/>
    <w:rsid w:val="00996AD8"/>
    <w:rsid w:val="00996BBC"/>
    <w:rsid w:val="00996DD1"/>
    <w:rsid w:val="00997484"/>
    <w:rsid w:val="00997CBE"/>
    <w:rsid w:val="00997D87"/>
    <w:rsid w:val="009A00F6"/>
    <w:rsid w:val="009A0586"/>
    <w:rsid w:val="009A0615"/>
    <w:rsid w:val="009A0768"/>
    <w:rsid w:val="009A08BB"/>
    <w:rsid w:val="009A0E37"/>
    <w:rsid w:val="009A0F35"/>
    <w:rsid w:val="009A0F5D"/>
    <w:rsid w:val="009A10B7"/>
    <w:rsid w:val="009A1188"/>
    <w:rsid w:val="009A1220"/>
    <w:rsid w:val="009A143B"/>
    <w:rsid w:val="009A14C4"/>
    <w:rsid w:val="009A1962"/>
    <w:rsid w:val="009A1AA1"/>
    <w:rsid w:val="009A1AE3"/>
    <w:rsid w:val="009A1D50"/>
    <w:rsid w:val="009A1DE4"/>
    <w:rsid w:val="009A1EAD"/>
    <w:rsid w:val="009A20A9"/>
    <w:rsid w:val="009A22CE"/>
    <w:rsid w:val="009A2639"/>
    <w:rsid w:val="009A264B"/>
    <w:rsid w:val="009A2761"/>
    <w:rsid w:val="009A2800"/>
    <w:rsid w:val="009A2B33"/>
    <w:rsid w:val="009A2C71"/>
    <w:rsid w:val="009A30CA"/>
    <w:rsid w:val="009A337D"/>
    <w:rsid w:val="009A3B4C"/>
    <w:rsid w:val="009A3E4E"/>
    <w:rsid w:val="009A3F87"/>
    <w:rsid w:val="009A421C"/>
    <w:rsid w:val="009A42D1"/>
    <w:rsid w:val="009A481E"/>
    <w:rsid w:val="009A49D3"/>
    <w:rsid w:val="009A4AC8"/>
    <w:rsid w:val="009A50BA"/>
    <w:rsid w:val="009A5496"/>
    <w:rsid w:val="009A54EA"/>
    <w:rsid w:val="009A5673"/>
    <w:rsid w:val="009A57AE"/>
    <w:rsid w:val="009A5898"/>
    <w:rsid w:val="009A589B"/>
    <w:rsid w:val="009A594A"/>
    <w:rsid w:val="009A5B3D"/>
    <w:rsid w:val="009A6222"/>
    <w:rsid w:val="009A6423"/>
    <w:rsid w:val="009A6DFA"/>
    <w:rsid w:val="009A6E68"/>
    <w:rsid w:val="009A714C"/>
    <w:rsid w:val="009A75AD"/>
    <w:rsid w:val="009A7AFF"/>
    <w:rsid w:val="009A7B84"/>
    <w:rsid w:val="009B00A5"/>
    <w:rsid w:val="009B01B6"/>
    <w:rsid w:val="009B021D"/>
    <w:rsid w:val="009B069D"/>
    <w:rsid w:val="009B06CD"/>
    <w:rsid w:val="009B08D0"/>
    <w:rsid w:val="009B0E5A"/>
    <w:rsid w:val="009B0EF6"/>
    <w:rsid w:val="009B146C"/>
    <w:rsid w:val="009B1697"/>
    <w:rsid w:val="009B1C07"/>
    <w:rsid w:val="009B1C11"/>
    <w:rsid w:val="009B20F5"/>
    <w:rsid w:val="009B2A4D"/>
    <w:rsid w:val="009B2BD9"/>
    <w:rsid w:val="009B3F49"/>
    <w:rsid w:val="009B4364"/>
    <w:rsid w:val="009B476F"/>
    <w:rsid w:val="009B47F7"/>
    <w:rsid w:val="009B4B49"/>
    <w:rsid w:val="009B548D"/>
    <w:rsid w:val="009B54CA"/>
    <w:rsid w:val="009B58EA"/>
    <w:rsid w:val="009B5929"/>
    <w:rsid w:val="009B5957"/>
    <w:rsid w:val="009B5A63"/>
    <w:rsid w:val="009B5B67"/>
    <w:rsid w:val="009B5EC0"/>
    <w:rsid w:val="009B67CE"/>
    <w:rsid w:val="009B6A77"/>
    <w:rsid w:val="009B7363"/>
    <w:rsid w:val="009B739C"/>
    <w:rsid w:val="009B77A2"/>
    <w:rsid w:val="009B7822"/>
    <w:rsid w:val="009B7D55"/>
    <w:rsid w:val="009B7DB0"/>
    <w:rsid w:val="009C0179"/>
    <w:rsid w:val="009C0213"/>
    <w:rsid w:val="009C089A"/>
    <w:rsid w:val="009C08CF"/>
    <w:rsid w:val="009C0ABF"/>
    <w:rsid w:val="009C0B0B"/>
    <w:rsid w:val="009C114E"/>
    <w:rsid w:val="009C1676"/>
    <w:rsid w:val="009C1A42"/>
    <w:rsid w:val="009C1CFA"/>
    <w:rsid w:val="009C225A"/>
    <w:rsid w:val="009C280F"/>
    <w:rsid w:val="009C28A5"/>
    <w:rsid w:val="009C3862"/>
    <w:rsid w:val="009C3870"/>
    <w:rsid w:val="009C3B2D"/>
    <w:rsid w:val="009C45D7"/>
    <w:rsid w:val="009C49AD"/>
    <w:rsid w:val="009C4BD7"/>
    <w:rsid w:val="009C4E72"/>
    <w:rsid w:val="009C4FC8"/>
    <w:rsid w:val="009C570F"/>
    <w:rsid w:val="009C59BB"/>
    <w:rsid w:val="009C5E39"/>
    <w:rsid w:val="009C5E3F"/>
    <w:rsid w:val="009C5F09"/>
    <w:rsid w:val="009C6046"/>
    <w:rsid w:val="009C61C4"/>
    <w:rsid w:val="009C61E4"/>
    <w:rsid w:val="009C640B"/>
    <w:rsid w:val="009C69F1"/>
    <w:rsid w:val="009C6BD3"/>
    <w:rsid w:val="009C6CB4"/>
    <w:rsid w:val="009C724F"/>
    <w:rsid w:val="009C7880"/>
    <w:rsid w:val="009C7BE9"/>
    <w:rsid w:val="009C7DE9"/>
    <w:rsid w:val="009C7EA3"/>
    <w:rsid w:val="009C7EA7"/>
    <w:rsid w:val="009D00CE"/>
    <w:rsid w:val="009D03A5"/>
    <w:rsid w:val="009D0720"/>
    <w:rsid w:val="009D0888"/>
    <w:rsid w:val="009D0959"/>
    <w:rsid w:val="009D0A93"/>
    <w:rsid w:val="009D0C2B"/>
    <w:rsid w:val="009D0C88"/>
    <w:rsid w:val="009D0F7D"/>
    <w:rsid w:val="009D12D9"/>
    <w:rsid w:val="009D1AD7"/>
    <w:rsid w:val="009D20EC"/>
    <w:rsid w:val="009D24F5"/>
    <w:rsid w:val="009D2AB3"/>
    <w:rsid w:val="009D3054"/>
    <w:rsid w:val="009D33DA"/>
    <w:rsid w:val="009D37F6"/>
    <w:rsid w:val="009D3A16"/>
    <w:rsid w:val="009D3DB7"/>
    <w:rsid w:val="009D45A1"/>
    <w:rsid w:val="009D4B3E"/>
    <w:rsid w:val="009D4CC1"/>
    <w:rsid w:val="009D5474"/>
    <w:rsid w:val="009D5574"/>
    <w:rsid w:val="009D5624"/>
    <w:rsid w:val="009D56C7"/>
    <w:rsid w:val="009D5AAD"/>
    <w:rsid w:val="009D5B18"/>
    <w:rsid w:val="009D60DE"/>
    <w:rsid w:val="009D61A2"/>
    <w:rsid w:val="009D6475"/>
    <w:rsid w:val="009D64C7"/>
    <w:rsid w:val="009D64C8"/>
    <w:rsid w:val="009D66A4"/>
    <w:rsid w:val="009D6902"/>
    <w:rsid w:val="009D7496"/>
    <w:rsid w:val="009D7675"/>
    <w:rsid w:val="009D7709"/>
    <w:rsid w:val="009D7889"/>
    <w:rsid w:val="009D7EE4"/>
    <w:rsid w:val="009E01B0"/>
    <w:rsid w:val="009E02E4"/>
    <w:rsid w:val="009E07B3"/>
    <w:rsid w:val="009E0CA8"/>
    <w:rsid w:val="009E0E83"/>
    <w:rsid w:val="009E10D5"/>
    <w:rsid w:val="009E124B"/>
    <w:rsid w:val="009E1741"/>
    <w:rsid w:val="009E1928"/>
    <w:rsid w:val="009E267E"/>
    <w:rsid w:val="009E278B"/>
    <w:rsid w:val="009E29DE"/>
    <w:rsid w:val="009E2CFE"/>
    <w:rsid w:val="009E30FA"/>
    <w:rsid w:val="009E315D"/>
    <w:rsid w:val="009E3A34"/>
    <w:rsid w:val="009E3CFB"/>
    <w:rsid w:val="009E3DAD"/>
    <w:rsid w:val="009E3EEE"/>
    <w:rsid w:val="009E406C"/>
    <w:rsid w:val="009E4297"/>
    <w:rsid w:val="009E43D4"/>
    <w:rsid w:val="009E4496"/>
    <w:rsid w:val="009E4833"/>
    <w:rsid w:val="009E49BA"/>
    <w:rsid w:val="009E4A40"/>
    <w:rsid w:val="009E4E7C"/>
    <w:rsid w:val="009E505A"/>
    <w:rsid w:val="009E523B"/>
    <w:rsid w:val="009E5471"/>
    <w:rsid w:val="009E54DF"/>
    <w:rsid w:val="009E56F9"/>
    <w:rsid w:val="009E59F5"/>
    <w:rsid w:val="009E5BEA"/>
    <w:rsid w:val="009E5EF2"/>
    <w:rsid w:val="009E5F21"/>
    <w:rsid w:val="009E63FE"/>
    <w:rsid w:val="009E68F9"/>
    <w:rsid w:val="009E735A"/>
    <w:rsid w:val="009E7642"/>
    <w:rsid w:val="009E783B"/>
    <w:rsid w:val="009E78A1"/>
    <w:rsid w:val="009E7A14"/>
    <w:rsid w:val="009E7A53"/>
    <w:rsid w:val="009E7C18"/>
    <w:rsid w:val="009E7E7A"/>
    <w:rsid w:val="009F011D"/>
    <w:rsid w:val="009F01B7"/>
    <w:rsid w:val="009F0237"/>
    <w:rsid w:val="009F0405"/>
    <w:rsid w:val="009F04DD"/>
    <w:rsid w:val="009F0524"/>
    <w:rsid w:val="009F087D"/>
    <w:rsid w:val="009F0B41"/>
    <w:rsid w:val="009F1554"/>
    <w:rsid w:val="009F1B3B"/>
    <w:rsid w:val="009F1F69"/>
    <w:rsid w:val="009F258D"/>
    <w:rsid w:val="009F2DDC"/>
    <w:rsid w:val="009F3182"/>
    <w:rsid w:val="009F3368"/>
    <w:rsid w:val="009F3779"/>
    <w:rsid w:val="009F40A1"/>
    <w:rsid w:val="009F46E6"/>
    <w:rsid w:val="009F4B91"/>
    <w:rsid w:val="009F4DE2"/>
    <w:rsid w:val="009F4EF1"/>
    <w:rsid w:val="009F5231"/>
    <w:rsid w:val="009F53C8"/>
    <w:rsid w:val="009F54FE"/>
    <w:rsid w:val="009F5C7B"/>
    <w:rsid w:val="009F61F4"/>
    <w:rsid w:val="009F62F5"/>
    <w:rsid w:val="009F62F7"/>
    <w:rsid w:val="009F6780"/>
    <w:rsid w:val="009F69D6"/>
    <w:rsid w:val="009F7253"/>
    <w:rsid w:val="009F752C"/>
    <w:rsid w:val="009F77A7"/>
    <w:rsid w:val="009F7A6D"/>
    <w:rsid w:val="009F7ACA"/>
    <w:rsid w:val="009F7D40"/>
    <w:rsid w:val="009F7EDE"/>
    <w:rsid w:val="00A0021E"/>
    <w:rsid w:val="00A004CF"/>
    <w:rsid w:val="00A00739"/>
    <w:rsid w:val="00A008C2"/>
    <w:rsid w:val="00A009F0"/>
    <w:rsid w:val="00A00B96"/>
    <w:rsid w:val="00A00DB5"/>
    <w:rsid w:val="00A00DB9"/>
    <w:rsid w:val="00A00E21"/>
    <w:rsid w:val="00A00E78"/>
    <w:rsid w:val="00A019CB"/>
    <w:rsid w:val="00A01E79"/>
    <w:rsid w:val="00A02020"/>
    <w:rsid w:val="00A0213B"/>
    <w:rsid w:val="00A02177"/>
    <w:rsid w:val="00A02197"/>
    <w:rsid w:val="00A02387"/>
    <w:rsid w:val="00A02446"/>
    <w:rsid w:val="00A0291A"/>
    <w:rsid w:val="00A02ED4"/>
    <w:rsid w:val="00A031E3"/>
    <w:rsid w:val="00A03589"/>
    <w:rsid w:val="00A03595"/>
    <w:rsid w:val="00A03815"/>
    <w:rsid w:val="00A038EE"/>
    <w:rsid w:val="00A03E97"/>
    <w:rsid w:val="00A04448"/>
    <w:rsid w:val="00A04513"/>
    <w:rsid w:val="00A0485A"/>
    <w:rsid w:val="00A04B9D"/>
    <w:rsid w:val="00A0504E"/>
    <w:rsid w:val="00A0518B"/>
    <w:rsid w:val="00A05193"/>
    <w:rsid w:val="00A051BE"/>
    <w:rsid w:val="00A055F6"/>
    <w:rsid w:val="00A06041"/>
    <w:rsid w:val="00A061D1"/>
    <w:rsid w:val="00A061F5"/>
    <w:rsid w:val="00A065E0"/>
    <w:rsid w:val="00A0672E"/>
    <w:rsid w:val="00A0682E"/>
    <w:rsid w:val="00A06A22"/>
    <w:rsid w:val="00A06F7D"/>
    <w:rsid w:val="00A073F9"/>
    <w:rsid w:val="00A07CC8"/>
    <w:rsid w:val="00A100E7"/>
    <w:rsid w:val="00A105A8"/>
    <w:rsid w:val="00A105BE"/>
    <w:rsid w:val="00A10812"/>
    <w:rsid w:val="00A1144D"/>
    <w:rsid w:val="00A12027"/>
    <w:rsid w:val="00A12299"/>
    <w:rsid w:val="00A1258E"/>
    <w:rsid w:val="00A12719"/>
    <w:rsid w:val="00A135E5"/>
    <w:rsid w:val="00A13FF4"/>
    <w:rsid w:val="00A14098"/>
    <w:rsid w:val="00A14224"/>
    <w:rsid w:val="00A14750"/>
    <w:rsid w:val="00A147FC"/>
    <w:rsid w:val="00A14B1C"/>
    <w:rsid w:val="00A14B73"/>
    <w:rsid w:val="00A14E6B"/>
    <w:rsid w:val="00A151C8"/>
    <w:rsid w:val="00A158F9"/>
    <w:rsid w:val="00A159BB"/>
    <w:rsid w:val="00A15E9B"/>
    <w:rsid w:val="00A169A6"/>
    <w:rsid w:val="00A16B73"/>
    <w:rsid w:val="00A16D6E"/>
    <w:rsid w:val="00A17A60"/>
    <w:rsid w:val="00A17C55"/>
    <w:rsid w:val="00A201BD"/>
    <w:rsid w:val="00A20A86"/>
    <w:rsid w:val="00A20BC4"/>
    <w:rsid w:val="00A20F66"/>
    <w:rsid w:val="00A20F9E"/>
    <w:rsid w:val="00A21198"/>
    <w:rsid w:val="00A21272"/>
    <w:rsid w:val="00A21372"/>
    <w:rsid w:val="00A214C8"/>
    <w:rsid w:val="00A21582"/>
    <w:rsid w:val="00A21A21"/>
    <w:rsid w:val="00A21D00"/>
    <w:rsid w:val="00A21D98"/>
    <w:rsid w:val="00A21EB2"/>
    <w:rsid w:val="00A2223F"/>
    <w:rsid w:val="00A22451"/>
    <w:rsid w:val="00A22627"/>
    <w:rsid w:val="00A2287C"/>
    <w:rsid w:val="00A23331"/>
    <w:rsid w:val="00A24095"/>
    <w:rsid w:val="00A24623"/>
    <w:rsid w:val="00A246E7"/>
    <w:rsid w:val="00A24730"/>
    <w:rsid w:val="00A24BB1"/>
    <w:rsid w:val="00A24D14"/>
    <w:rsid w:val="00A24E41"/>
    <w:rsid w:val="00A24EE6"/>
    <w:rsid w:val="00A250B5"/>
    <w:rsid w:val="00A251BF"/>
    <w:rsid w:val="00A256C6"/>
    <w:rsid w:val="00A25806"/>
    <w:rsid w:val="00A259F5"/>
    <w:rsid w:val="00A25AF1"/>
    <w:rsid w:val="00A25DFF"/>
    <w:rsid w:val="00A26841"/>
    <w:rsid w:val="00A26842"/>
    <w:rsid w:val="00A269A9"/>
    <w:rsid w:val="00A269D8"/>
    <w:rsid w:val="00A26AF2"/>
    <w:rsid w:val="00A26F0C"/>
    <w:rsid w:val="00A27048"/>
    <w:rsid w:val="00A2731A"/>
    <w:rsid w:val="00A27515"/>
    <w:rsid w:val="00A275CE"/>
    <w:rsid w:val="00A27A21"/>
    <w:rsid w:val="00A27B4F"/>
    <w:rsid w:val="00A30040"/>
    <w:rsid w:val="00A30594"/>
    <w:rsid w:val="00A30750"/>
    <w:rsid w:val="00A307CF"/>
    <w:rsid w:val="00A309D5"/>
    <w:rsid w:val="00A30A3A"/>
    <w:rsid w:val="00A31447"/>
    <w:rsid w:val="00A31B99"/>
    <w:rsid w:val="00A31D07"/>
    <w:rsid w:val="00A31E9B"/>
    <w:rsid w:val="00A32392"/>
    <w:rsid w:val="00A323B5"/>
    <w:rsid w:val="00A32410"/>
    <w:rsid w:val="00A32416"/>
    <w:rsid w:val="00A330A9"/>
    <w:rsid w:val="00A33184"/>
    <w:rsid w:val="00A33415"/>
    <w:rsid w:val="00A337E8"/>
    <w:rsid w:val="00A33909"/>
    <w:rsid w:val="00A33DF4"/>
    <w:rsid w:val="00A34142"/>
    <w:rsid w:val="00A3421A"/>
    <w:rsid w:val="00A34293"/>
    <w:rsid w:val="00A34351"/>
    <w:rsid w:val="00A34576"/>
    <w:rsid w:val="00A347D6"/>
    <w:rsid w:val="00A34857"/>
    <w:rsid w:val="00A3486C"/>
    <w:rsid w:val="00A34BE7"/>
    <w:rsid w:val="00A34C55"/>
    <w:rsid w:val="00A34C9D"/>
    <w:rsid w:val="00A34E49"/>
    <w:rsid w:val="00A353FD"/>
    <w:rsid w:val="00A3559A"/>
    <w:rsid w:val="00A35A45"/>
    <w:rsid w:val="00A35C97"/>
    <w:rsid w:val="00A36551"/>
    <w:rsid w:val="00A368D8"/>
    <w:rsid w:val="00A36A41"/>
    <w:rsid w:val="00A36AFE"/>
    <w:rsid w:val="00A3724F"/>
    <w:rsid w:val="00A3725E"/>
    <w:rsid w:val="00A3757B"/>
    <w:rsid w:val="00A37820"/>
    <w:rsid w:val="00A37BD2"/>
    <w:rsid w:val="00A37C06"/>
    <w:rsid w:val="00A37DD1"/>
    <w:rsid w:val="00A37F82"/>
    <w:rsid w:val="00A37FDF"/>
    <w:rsid w:val="00A40025"/>
    <w:rsid w:val="00A400E4"/>
    <w:rsid w:val="00A40762"/>
    <w:rsid w:val="00A40AA6"/>
    <w:rsid w:val="00A40DA6"/>
    <w:rsid w:val="00A40F54"/>
    <w:rsid w:val="00A40FF8"/>
    <w:rsid w:val="00A414C6"/>
    <w:rsid w:val="00A414FB"/>
    <w:rsid w:val="00A41998"/>
    <w:rsid w:val="00A41A93"/>
    <w:rsid w:val="00A41BD6"/>
    <w:rsid w:val="00A42301"/>
    <w:rsid w:val="00A427A6"/>
    <w:rsid w:val="00A428F7"/>
    <w:rsid w:val="00A42A10"/>
    <w:rsid w:val="00A42CCF"/>
    <w:rsid w:val="00A432B5"/>
    <w:rsid w:val="00A433F2"/>
    <w:rsid w:val="00A435DF"/>
    <w:rsid w:val="00A43A5A"/>
    <w:rsid w:val="00A43B4B"/>
    <w:rsid w:val="00A43BD2"/>
    <w:rsid w:val="00A43BF1"/>
    <w:rsid w:val="00A43C34"/>
    <w:rsid w:val="00A43DC0"/>
    <w:rsid w:val="00A445A2"/>
    <w:rsid w:val="00A451D7"/>
    <w:rsid w:val="00A454F2"/>
    <w:rsid w:val="00A45D20"/>
    <w:rsid w:val="00A45D82"/>
    <w:rsid w:val="00A4628C"/>
    <w:rsid w:val="00A46A2A"/>
    <w:rsid w:val="00A46F8C"/>
    <w:rsid w:val="00A4777E"/>
    <w:rsid w:val="00A4797A"/>
    <w:rsid w:val="00A47A2F"/>
    <w:rsid w:val="00A47A59"/>
    <w:rsid w:val="00A50713"/>
    <w:rsid w:val="00A51181"/>
    <w:rsid w:val="00A512CA"/>
    <w:rsid w:val="00A51623"/>
    <w:rsid w:val="00A51847"/>
    <w:rsid w:val="00A51A8F"/>
    <w:rsid w:val="00A51FC5"/>
    <w:rsid w:val="00A52117"/>
    <w:rsid w:val="00A52653"/>
    <w:rsid w:val="00A52696"/>
    <w:rsid w:val="00A5282E"/>
    <w:rsid w:val="00A52C45"/>
    <w:rsid w:val="00A52EA9"/>
    <w:rsid w:val="00A531B7"/>
    <w:rsid w:val="00A532F2"/>
    <w:rsid w:val="00A533C7"/>
    <w:rsid w:val="00A5349F"/>
    <w:rsid w:val="00A5369D"/>
    <w:rsid w:val="00A539B3"/>
    <w:rsid w:val="00A53B83"/>
    <w:rsid w:val="00A53FA5"/>
    <w:rsid w:val="00A5428F"/>
    <w:rsid w:val="00A54530"/>
    <w:rsid w:val="00A55008"/>
    <w:rsid w:val="00A550E1"/>
    <w:rsid w:val="00A55369"/>
    <w:rsid w:val="00A553E1"/>
    <w:rsid w:val="00A554F9"/>
    <w:rsid w:val="00A55ADB"/>
    <w:rsid w:val="00A55C0E"/>
    <w:rsid w:val="00A55C63"/>
    <w:rsid w:val="00A55E53"/>
    <w:rsid w:val="00A563EA"/>
    <w:rsid w:val="00A5661A"/>
    <w:rsid w:val="00A566D3"/>
    <w:rsid w:val="00A566EE"/>
    <w:rsid w:val="00A567A0"/>
    <w:rsid w:val="00A567D4"/>
    <w:rsid w:val="00A568A1"/>
    <w:rsid w:val="00A5696B"/>
    <w:rsid w:val="00A56B3E"/>
    <w:rsid w:val="00A56B7A"/>
    <w:rsid w:val="00A56D33"/>
    <w:rsid w:val="00A56EE5"/>
    <w:rsid w:val="00A57603"/>
    <w:rsid w:val="00A57773"/>
    <w:rsid w:val="00A578DF"/>
    <w:rsid w:val="00A57B7A"/>
    <w:rsid w:val="00A57D0C"/>
    <w:rsid w:val="00A6011F"/>
    <w:rsid w:val="00A60482"/>
    <w:rsid w:val="00A606AE"/>
    <w:rsid w:val="00A60B1B"/>
    <w:rsid w:val="00A6158E"/>
    <w:rsid w:val="00A61EB9"/>
    <w:rsid w:val="00A61F42"/>
    <w:rsid w:val="00A62B29"/>
    <w:rsid w:val="00A62B7A"/>
    <w:rsid w:val="00A62B7D"/>
    <w:rsid w:val="00A62F64"/>
    <w:rsid w:val="00A63619"/>
    <w:rsid w:val="00A63853"/>
    <w:rsid w:val="00A638A6"/>
    <w:rsid w:val="00A63B81"/>
    <w:rsid w:val="00A63EDE"/>
    <w:rsid w:val="00A63F07"/>
    <w:rsid w:val="00A64586"/>
    <w:rsid w:val="00A64E27"/>
    <w:rsid w:val="00A64F6F"/>
    <w:rsid w:val="00A65727"/>
    <w:rsid w:val="00A65A1F"/>
    <w:rsid w:val="00A65B56"/>
    <w:rsid w:val="00A65DFD"/>
    <w:rsid w:val="00A65EBD"/>
    <w:rsid w:val="00A65FD0"/>
    <w:rsid w:val="00A66263"/>
    <w:rsid w:val="00A66455"/>
    <w:rsid w:val="00A664FE"/>
    <w:rsid w:val="00A66B3F"/>
    <w:rsid w:val="00A66CF1"/>
    <w:rsid w:val="00A66DF8"/>
    <w:rsid w:val="00A66EA6"/>
    <w:rsid w:val="00A66EC2"/>
    <w:rsid w:val="00A66F7D"/>
    <w:rsid w:val="00A67376"/>
    <w:rsid w:val="00A67608"/>
    <w:rsid w:val="00A67719"/>
    <w:rsid w:val="00A678DF"/>
    <w:rsid w:val="00A67A01"/>
    <w:rsid w:val="00A67ABA"/>
    <w:rsid w:val="00A67C0A"/>
    <w:rsid w:val="00A67C56"/>
    <w:rsid w:val="00A67F71"/>
    <w:rsid w:val="00A70218"/>
    <w:rsid w:val="00A70B33"/>
    <w:rsid w:val="00A70EB8"/>
    <w:rsid w:val="00A70EE3"/>
    <w:rsid w:val="00A70EEC"/>
    <w:rsid w:val="00A71751"/>
    <w:rsid w:val="00A71C70"/>
    <w:rsid w:val="00A71F2E"/>
    <w:rsid w:val="00A72199"/>
    <w:rsid w:val="00A725B8"/>
    <w:rsid w:val="00A7263E"/>
    <w:rsid w:val="00A72A63"/>
    <w:rsid w:val="00A72C71"/>
    <w:rsid w:val="00A72F3E"/>
    <w:rsid w:val="00A72FD8"/>
    <w:rsid w:val="00A731A8"/>
    <w:rsid w:val="00A7338D"/>
    <w:rsid w:val="00A738B4"/>
    <w:rsid w:val="00A738F7"/>
    <w:rsid w:val="00A73A7F"/>
    <w:rsid w:val="00A73AB8"/>
    <w:rsid w:val="00A73ACA"/>
    <w:rsid w:val="00A73B59"/>
    <w:rsid w:val="00A73BA0"/>
    <w:rsid w:val="00A73F3D"/>
    <w:rsid w:val="00A740AD"/>
    <w:rsid w:val="00A7414B"/>
    <w:rsid w:val="00A74686"/>
    <w:rsid w:val="00A74C47"/>
    <w:rsid w:val="00A75015"/>
    <w:rsid w:val="00A751A8"/>
    <w:rsid w:val="00A75287"/>
    <w:rsid w:val="00A75429"/>
    <w:rsid w:val="00A7569E"/>
    <w:rsid w:val="00A75A5D"/>
    <w:rsid w:val="00A75A63"/>
    <w:rsid w:val="00A75B09"/>
    <w:rsid w:val="00A76B11"/>
    <w:rsid w:val="00A76CED"/>
    <w:rsid w:val="00A76F38"/>
    <w:rsid w:val="00A76F7C"/>
    <w:rsid w:val="00A771A9"/>
    <w:rsid w:val="00A7766C"/>
    <w:rsid w:val="00A7798C"/>
    <w:rsid w:val="00A77B49"/>
    <w:rsid w:val="00A77D78"/>
    <w:rsid w:val="00A77DB3"/>
    <w:rsid w:val="00A77EAA"/>
    <w:rsid w:val="00A8007E"/>
    <w:rsid w:val="00A80080"/>
    <w:rsid w:val="00A80361"/>
    <w:rsid w:val="00A80750"/>
    <w:rsid w:val="00A80759"/>
    <w:rsid w:val="00A807CA"/>
    <w:rsid w:val="00A8090D"/>
    <w:rsid w:val="00A8098B"/>
    <w:rsid w:val="00A80D67"/>
    <w:rsid w:val="00A80FCC"/>
    <w:rsid w:val="00A81060"/>
    <w:rsid w:val="00A81B42"/>
    <w:rsid w:val="00A81BFA"/>
    <w:rsid w:val="00A81D46"/>
    <w:rsid w:val="00A81DFF"/>
    <w:rsid w:val="00A828B1"/>
    <w:rsid w:val="00A82CBF"/>
    <w:rsid w:val="00A82E2E"/>
    <w:rsid w:val="00A830D3"/>
    <w:rsid w:val="00A830EC"/>
    <w:rsid w:val="00A8345B"/>
    <w:rsid w:val="00A83839"/>
    <w:rsid w:val="00A838FF"/>
    <w:rsid w:val="00A83B9A"/>
    <w:rsid w:val="00A83C20"/>
    <w:rsid w:val="00A83D27"/>
    <w:rsid w:val="00A843B7"/>
    <w:rsid w:val="00A846D6"/>
    <w:rsid w:val="00A847A1"/>
    <w:rsid w:val="00A847E9"/>
    <w:rsid w:val="00A84949"/>
    <w:rsid w:val="00A84A2D"/>
    <w:rsid w:val="00A84CFE"/>
    <w:rsid w:val="00A84D2E"/>
    <w:rsid w:val="00A84D65"/>
    <w:rsid w:val="00A8578C"/>
    <w:rsid w:val="00A85B9C"/>
    <w:rsid w:val="00A85EF5"/>
    <w:rsid w:val="00A86072"/>
    <w:rsid w:val="00A860D9"/>
    <w:rsid w:val="00A86109"/>
    <w:rsid w:val="00A861C2"/>
    <w:rsid w:val="00A86744"/>
    <w:rsid w:val="00A8680D"/>
    <w:rsid w:val="00A86DD3"/>
    <w:rsid w:val="00A87068"/>
    <w:rsid w:val="00A872A1"/>
    <w:rsid w:val="00A8744C"/>
    <w:rsid w:val="00A878C6"/>
    <w:rsid w:val="00A87B41"/>
    <w:rsid w:val="00A900D8"/>
    <w:rsid w:val="00A900DC"/>
    <w:rsid w:val="00A90501"/>
    <w:rsid w:val="00A90841"/>
    <w:rsid w:val="00A90A44"/>
    <w:rsid w:val="00A90B10"/>
    <w:rsid w:val="00A90C4B"/>
    <w:rsid w:val="00A911BD"/>
    <w:rsid w:val="00A91322"/>
    <w:rsid w:val="00A914BC"/>
    <w:rsid w:val="00A91C1F"/>
    <w:rsid w:val="00A91CF3"/>
    <w:rsid w:val="00A91EFF"/>
    <w:rsid w:val="00A92001"/>
    <w:rsid w:val="00A92020"/>
    <w:rsid w:val="00A92070"/>
    <w:rsid w:val="00A927C7"/>
    <w:rsid w:val="00A92824"/>
    <w:rsid w:val="00A92BC3"/>
    <w:rsid w:val="00A93291"/>
    <w:rsid w:val="00A933AE"/>
    <w:rsid w:val="00A935B3"/>
    <w:rsid w:val="00A93773"/>
    <w:rsid w:val="00A93960"/>
    <w:rsid w:val="00A93F42"/>
    <w:rsid w:val="00A94046"/>
    <w:rsid w:val="00A940CC"/>
    <w:rsid w:val="00A941BA"/>
    <w:rsid w:val="00A942C9"/>
    <w:rsid w:val="00A94F05"/>
    <w:rsid w:val="00A95118"/>
    <w:rsid w:val="00A951A8"/>
    <w:rsid w:val="00A9522B"/>
    <w:rsid w:val="00A95392"/>
    <w:rsid w:val="00A954A9"/>
    <w:rsid w:val="00A95A1D"/>
    <w:rsid w:val="00A95CBB"/>
    <w:rsid w:val="00A95D90"/>
    <w:rsid w:val="00A95F9E"/>
    <w:rsid w:val="00A96363"/>
    <w:rsid w:val="00A9639A"/>
    <w:rsid w:val="00A964AF"/>
    <w:rsid w:val="00A96F2E"/>
    <w:rsid w:val="00A96FCA"/>
    <w:rsid w:val="00A9764D"/>
    <w:rsid w:val="00A97720"/>
    <w:rsid w:val="00A97811"/>
    <w:rsid w:val="00A97ACA"/>
    <w:rsid w:val="00A97E84"/>
    <w:rsid w:val="00AA0555"/>
    <w:rsid w:val="00AA05C7"/>
    <w:rsid w:val="00AA060F"/>
    <w:rsid w:val="00AA06B7"/>
    <w:rsid w:val="00AA076B"/>
    <w:rsid w:val="00AA08C3"/>
    <w:rsid w:val="00AA09D7"/>
    <w:rsid w:val="00AA0C33"/>
    <w:rsid w:val="00AA0CF8"/>
    <w:rsid w:val="00AA1395"/>
    <w:rsid w:val="00AA15E0"/>
    <w:rsid w:val="00AA1787"/>
    <w:rsid w:val="00AA1A18"/>
    <w:rsid w:val="00AA1A4D"/>
    <w:rsid w:val="00AA20C2"/>
    <w:rsid w:val="00AA2C05"/>
    <w:rsid w:val="00AA2DEF"/>
    <w:rsid w:val="00AA31F8"/>
    <w:rsid w:val="00AA33EB"/>
    <w:rsid w:val="00AA3A40"/>
    <w:rsid w:val="00AA3FD9"/>
    <w:rsid w:val="00AA41C7"/>
    <w:rsid w:val="00AA42AC"/>
    <w:rsid w:val="00AA45EA"/>
    <w:rsid w:val="00AA47B2"/>
    <w:rsid w:val="00AA47C7"/>
    <w:rsid w:val="00AA4F3D"/>
    <w:rsid w:val="00AA4FEE"/>
    <w:rsid w:val="00AA55B6"/>
    <w:rsid w:val="00AA5CE1"/>
    <w:rsid w:val="00AA5D63"/>
    <w:rsid w:val="00AA5FDC"/>
    <w:rsid w:val="00AA643A"/>
    <w:rsid w:val="00AA6AB7"/>
    <w:rsid w:val="00AA6B9F"/>
    <w:rsid w:val="00AA7068"/>
    <w:rsid w:val="00AA7871"/>
    <w:rsid w:val="00AA799F"/>
    <w:rsid w:val="00AA7ABF"/>
    <w:rsid w:val="00AA7D32"/>
    <w:rsid w:val="00AA7EB5"/>
    <w:rsid w:val="00AB065C"/>
    <w:rsid w:val="00AB0B10"/>
    <w:rsid w:val="00AB0D80"/>
    <w:rsid w:val="00AB0E08"/>
    <w:rsid w:val="00AB0E85"/>
    <w:rsid w:val="00AB1423"/>
    <w:rsid w:val="00AB1601"/>
    <w:rsid w:val="00AB1C1A"/>
    <w:rsid w:val="00AB1F58"/>
    <w:rsid w:val="00AB2171"/>
    <w:rsid w:val="00AB22AA"/>
    <w:rsid w:val="00AB2599"/>
    <w:rsid w:val="00AB25B7"/>
    <w:rsid w:val="00AB25C7"/>
    <w:rsid w:val="00AB265E"/>
    <w:rsid w:val="00AB2879"/>
    <w:rsid w:val="00AB293D"/>
    <w:rsid w:val="00AB2B54"/>
    <w:rsid w:val="00AB2D7C"/>
    <w:rsid w:val="00AB2D84"/>
    <w:rsid w:val="00AB3593"/>
    <w:rsid w:val="00AB4093"/>
    <w:rsid w:val="00AB40FE"/>
    <w:rsid w:val="00AB4182"/>
    <w:rsid w:val="00AB4C14"/>
    <w:rsid w:val="00AB4E30"/>
    <w:rsid w:val="00AB6412"/>
    <w:rsid w:val="00AB6D75"/>
    <w:rsid w:val="00AB6FF7"/>
    <w:rsid w:val="00AB76A6"/>
    <w:rsid w:val="00AB78D8"/>
    <w:rsid w:val="00AB7ABA"/>
    <w:rsid w:val="00AB7B77"/>
    <w:rsid w:val="00AB7BA1"/>
    <w:rsid w:val="00AB7E13"/>
    <w:rsid w:val="00AC059B"/>
    <w:rsid w:val="00AC0AD7"/>
    <w:rsid w:val="00AC0CAF"/>
    <w:rsid w:val="00AC0D2D"/>
    <w:rsid w:val="00AC113D"/>
    <w:rsid w:val="00AC1405"/>
    <w:rsid w:val="00AC1AA7"/>
    <w:rsid w:val="00AC1E93"/>
    <w:rsid w:val="00AC1EB2"/>
    <w:rsid w:val="00AC2398"/>
    <w:rsid w:val="00AC24A8"/>
    <w:rsid w:val="00AC277C"/>
    <w:rsid w:val="00AC27CF"/>
    <w:rsid w:val="00AC28E1"/>
    <w:rsid w:val="00AC29D3"/>
    <w:rsid w:val="00AC2B5E"/>
    <w:rsid w:val="00AC37AA"/>
    <w:rsid w:val="00AC3A09"/>
    <w:rsid w:val="00AC3D3B"/>
    <w:rsid w:val="00AC3FFB"/>
    <w:rsid w:val="00AC40C9"/>
    <w:rsid w:val="00AC432B"/>
    <w:rsid w:val="00AC4B84"/>
    <w:rsid w:val="00AC5455"/>
    <w:rsid w:val="00AC57AB"/>
    <w:rsid w:val="00AC58A7"/>
    <w:rsid w:val="00AC5B49"/>
    <w:rsid w:val="00AC5C97"/>
    <w:rsid w:val="00AC5EF8"/>
    <w:rsid w:val="00AC63BD"/>
    <w:rsid w:val="00AC6597"/>
    <w:rsid w:val="00AC65F4"/>
    <w:rsid w:val="00AC67C3"/>
    <w:rsid w:val="00AC6E3A"/>
    <w:rsid w:val="00AC7500"/>
    <w:rsid w:val="00AC7A7F"/>
    <w:rsid w:val="00AC7BB4"/>
    <w:rsid w:val="00AC7D5C"/>
    <w:rsid w:val="00AD0255"/>
    <w:rsid w:val="00AD0572"/>
    <w:rsid w:val="00AD0708"/>
    <w:rsid w:val="00AD0824"/>
    <w:rsid w:val="00AD09B5"/>
    <w:rsid w:val="00AD0E5B"/>
    <w:rsid w:val="00AD1375"/>
    <w:rsid w:val="00AD15AE"/>
    <w:rsid w:val="00AD1844"/>
    <w:rsid w:val="00AD19B2"/>
    <w:rsid w:val="00AD1A66"/>
    <w:rsid w:val="00AD22E1"/>
    <w:rsid w:val="00AD2579"/>
    <w:rsid w:val="00AD25A1"/>
    <w:rsid w:val="00AD2C2C"/>
    <w:rsid w:val="00AD2D59"/>
    <w:rsid w:val="00AD347D"/>
    <w:rsid w:val="00AD34EC"/>
    <w:rsid w:val="00AD3626"/>
    <w:rsid w:val="00AD3A58"/>
    <w:rsid w:val="00AD3F6A"/>
    <w:rsid w:val="00AD4208"/>
    <w:rsid w:val="00AD4331"/>
    <w:rsid w:val="00AD43A8"/>
    <w:rsid w:val="00AD45F5"/>
    <w:rsid w:val="00AD4792"/>
    <w:rsid w:val="00AD4B5B"/>
    <w:rsid w:val="00AD4D5A"/>
    <w:rsid w:val="00AD518E"/>
    <w:rsid w:val="00AD51F6"/>
    <w:rsid w:val="00AD5C10"/>
    <w:rsid w:val="00AD64A0"/>
    <w:rsid w:val="00AD64F0"/>
    <w:rsid w:val="00AD6C7E"/>
    <w:rsid w:val="00AD6C88"/>
    <w:rsid w:val="00AD7119"/>
    <w:rsid w:val="00AD7124"/>
    <w:rsid w:val="00AD7153"/>
    <w:rsid w:val="00AD77D0"/>
    <w:rsid w:val="00AD796D"/>
    <w:rsid w:val="00AD7BFD"/>
    <w:rsid w:val="00AD7C26"/>
    <w:rsid w:val="00AE0102"/>
    <w:rsid w:val="00AE0917"/>
    <w:rsid w:val="00AE0945"/>
    <w:rsid w:val="00AE0984"/>
    <w:rsid w:val="00AE09E8"/>
    <w:rsid w:val="00AE10B9"/>
    <w:rsid w:val="00AE1B3E"/>
    <w:rsid w:val="00AE1EBE"/>
    <w:rsid w:val="00AE225A"/>
    <w:rsid w:val="00AE251C"/>
    <w:rsid w:val="00AE2799"/>
    <w:rsid w:val="00AE2B70"/>
    <w:rsid w:val="00AE2E5E"/>
    <w:rsid w:val="00AE3116"/>
    <w:rsid w:val="00AE360C"/>
    <w:rsid w:val="00AE3619"/>
    <w:rsid w:val="00AE3A4D"/>
    <w:rsid w:val="00AE3B5D"/>
    <w:rsid w:val="00AE4B4E"/>
    <w:rsid w:val="00AE501A"/>
    <w:rsid w:val="00AE55BC"/>
    <w:rsid w:val="00AE58D1"/>
    <w:rsid w:val="00AE5B70"/>
    <w:rsid w:val="00AE6061"/>
    <w:rsid w:val="00AE61AC"/>
    <w:rsid w:val="00AE6264"/>
    <w:rsid w:val="00AE66DC"/>
    <w:rsid w:val="00AE6E4D"/>
    <w:rsid w:val="00AE6FCE"/>
    <w:rsid w:val="00AE7290"/>
    <w:rsid w:val="00AE77E5"/>
    <w:rsid w:val="00AE7817"/>
    <w:rsid w:val="00AE7865"/>
    <w:rsid w:val="00AE7A7F"/>
    <w:rsid w:val="00AE7D7B"/>
    <w:rsid w:val="00AE7EE6"/>
    <w:rsid w:val="00AF0547"/>
    <w:rsid w:val="00AF061D"/>
    <w:rsid w:val="00AF0F3A"/>
    <w:rsid w:val="00AF11DD"/>
    <w:rsid w:val="00AF1674"/>
    <w:rsid w:val="00AF191F"/>
    <w:rsid w:val="00AF19DC"/>
    <w:rsid w:val="00AF1A9B"/>
    <w:rsid w:val="00AF1C5E"/>
    <w:rsid w:val="00AF1D2B"/>
    <w:rsid w:val="00AF1D3C"/>
    <w:rsid w:val="00AF1F3A"/>
    <w:rsid w:val="00AF2122"/>
    <w:rsid w:val="00AF265D"/>
    <w:rsid w:val="00AF3365"/>
    <w:rsid w:val="00AF33CE"/>
    <w:rsid w:val="00AF47EB"/>
    <w:rsid w:val="00AF4828"/>
    <w:rsid w:val="00AF4921"/>
    <w:rsid w:val="00AF497F"/>
    <w:rsid w:val="00AF49CB"/>
    <w:rsid w:val="00AF4C15"/>
    <w:rsid w:val="00AF4FE2"/>
    <w:rsid w:val="00AF54F3"/>
    <w:rsid w:val="00AF593B"/>
    <w:rsid w:val="00AF61BB"/>
    <w:rsid w:val="00AF636A"/>
    <w:rsid w:val="00AF6732"/>
    <w:rsid w:val="00AF6BE0"/>
    <w:rsid w:val="00AF6D64"/>
    <w:rsid w:val="00AF70FB"/>
    <w:rsid w:val="00AF7CF2"/>
    <w:rsid w:val="00B00268"/>
    <w:rsid w:val="00B002BE"/>
    <w:rsid w:val="00B00792"/>
    <w:rsid w:val="00B00AB9"/>
    <w:rsid w:val="00B00C82"/>
    <w:rsid w:val="00B01148"/>
    <w:rsid w:val="00B01761"/>
    <w:rsid w:val="00B0187D"/>
    <w:rsid w:val="00B01CB6"/>
    <w:rsid w:val="00B0223B"/>
    <w:rsid w:val="00B02269"/>
    <w:rsid w:val="00B0246C"/>
    <w:rsid w:val="00B02787"/>
    <w:rsid w:val="00B028BE"/>
    <w:rsid w:val="00B02AF4"/>
    <w:rsid w:val="00B02BCE"/>
    <w:rsid w:val="00B02BE7"/>
    <w:rsid w:val="00B03004"/>
    <w:rsid w:val="00B032AD"/>
    <w:rsid w:val="00B035B4"/>
    <w:rsid w:val="00B035CA"/>
    <w:rsid w:val="00B03C59"/>
    <w:rsid w:val="00B03D02"/>
    <w:rsid w:val="00B03DFC"/>
    <w:rsid w:val="00B03F20"/>
    <w:rsid w:val="00B040F3"/>
    <w:rsid w:val="00B0427F"/>
    <w:rsid w:val="00B044BD"/>
    <w:rsid w:val="00B04700"/>
    <w:rsid w:val="00B04943"/>
    <w:rsid w:val="00B04B3A"/>
    <w:rsid w:val="00B05414"/>
    <w:rsid w:val="00B05439"/>
    <w:rsid w:val="00B05F9B"/>
    <w:rsid w:val="00B064A9"/>
    <w:rsid w:val="00B0650A"/>
    <w:rsid w:val="00B067FC"/>
    <w:rsid w:val="00B06A1F"/>
    <w:rsid w:val="00B06A72"/>
    <w:rsid w:val="00B06B23"/>
    <w:rsid w:val="00B06C3C"/>
    <w:rsid w:val="00B06E40"/>
    <w:rsid w:val="00B0719A"/>
    <w:rsid w:val="00B07D12"/>
    <w:rsid w:val="00B07EAE"/>
    <w:rsid w:val="00B07ED5"/>
    <w:rsid w:val="00B106AE"/>
    <w:rsid w:val="00B1090F"/>
    <w:rsid w:val="00B10F44"/>
    <w:rsid w:val="00B11144"/>
    <w:rsid w:val="00B112D3"/>
    <w:rsid w:val="00B115DC"/>
    <w:rsid w:val="00B117F3"/>
    <w:rsid w:val="00B1190D"/>
    <w:rsid w:val="00B11A24"/>
    <w:rsid w:val="00B1260F"/>
    <w:rsid w:val="00B12840"/>
    <w:rsid w:val="00B12F84"/>
    <w:rsid w:val="00B130C7"/>
    <w:rsid w:val="00B135C1"/>
    <w:rsid w:val="00B14103"/>
    <w:rsid w:val="00B142D3"/>
    <w:rsid w:val="00B1483D"/>
    <w:rsid w:val="00B15500"/>
    <w:rsid w:val="00B15515"/>
    <w:rsid w:val="00B156C3"/>
    <w:rsid w:val="00B15788"/>
    <w:rsid w:val="00B15987"/>
    <w:rsid w:val="00B15CB6"/>
    <w:rsid w:val="00B15EEE"/>
    <w:rsid w:val="00B16128"/>
    <w:rsid w:val="00B16259"/>
    <w:rsid w:val="00B16436"/>
    <w:rsid w:val="00B16483"/>
    <w:rsid w:val="00B1654F"/>
    <w:rsid w:val="00B16A5B"/>
    <w:rsid w:val="00B16D6D"/>
    <w:rsid w:val="00B174DC"/>
    <w:rsid w:val="00B1787C"/>
    <w:rsid w:val="00B17F98"/>
    <w:rsid w:val="00B2039E"/>
    <w:rsid w:val="00B205E5"/>
    <w:rsid w:val="00B20896"/>
    <w:rsid w:val="00B20AD4"/>
    <w:rsid w:val="00B21856"/>
    <w:rsid w:val="00B21B68"/>
    <w:rsid w:val="00B221A3"/>
    <w:rsid w:val="00B22261"/>
    <w:rsid w:val="00B2250A"/>
    <w:rsid w:val="00B23180"/>
    <w:rsid w:val="00B23380"/>
    <w:rsid w:val="00B237A9"/>
    <w:rsid w:val="00B23A12"/>
    <w:rsid w:val="00B23AE0"/>
    <w:rsid w:val="00B240D1"/>
    <w:rsid w:val="00B246E0"/>
    <w:rsid w:val="00B249AB"/>
    <w:rsid w:val="00B24B7F"/>
    <w:rsid w:val="00B24EBB"/>
    <w:rsid w:val="00B24F61"/>
    <w:rsid w:val="00B251F2"/>
    <w:rsid w:val="00B25896"/>
    <w:rsid w:val="00B2620F"/>
    <w:rsid w:val="00B26A6E"/>
    <w:rsid w:val="00B26A9D"/>
    <w:rsid w:val="00B26E78"/>
    <w:rsid w:val="00B274DE"/>
    <w:rsid w:val="00B27803"/>
    <w:rsid w:val="00B27AF2"/>
    <w:rsid w:val="00B27B89"/>
    <w:rsid w:val="00B27CD0"/>
    <w:rsid w:val="00B27D43"/>
    <w:rsid w:val="00B27F15"/>
    <w:rsid w:val="00B27F3A"/>
    <w:rsid w:val="00B27FC3"/>
    <w:rsid w:val="00B30E5D"/>
    <w:rsid w:val="00B30E90"/>
    <w:rsid w:val="00B31573"/>
    <w:rsid w:val="00B31814"/>
    <w:rsid w:val="00B318A3"/>
    <w:rsid w:val="00B31A8C"/>
    <w:rsid w:val="00B31BF3"/>
    <w:rsid w:val="00B31EB7"/>
    <w:rsid w:val="00B3249A"/>
    <w:rsid w:val="00B326AF"/>
    <w:rsid w:val="00B326C5"/>
    <w:rsid w:val="00B3276D"/>
    <w:rsid w:val="00B32B8B"/>
    <w:rsid w:val="00B32C3B"/>
    <w:rsid w:val="00B3312A"/>
    <w:rsid w:val="00B3349A"/>
    <w:rsid w:val="00B337F4"/>
    <w:rsid w:val="00B340F0"/>
    <w:rsid w:val="00B3447C"/>
    <w:rsid w:val="00B344B5"/>
    <w:rsid w:val="00B3495F"/>
    <w:rsid w:val="00B3535B"/>
    <w:rsid w:val="00B353A3"/>
    <w:rsid w:val="00B35727"/>
    <w:rsid w:val="00B35BBB"/>
    <w:rsid w:val="00B35F67"/>
    <w:rsid w:val="00B360FC"/>
    <w:rsid w:val="00B36220"/>
    <w:rsid w:val="00B37210"/>
    <w:rsid w:val="00B3743D"/>
    <w:rsid w:val="00B37520"/>
    <w:rsid w:val="00B37525"/>
    <w:rsid w:val="00B37BBA"/>
    <w:rsid w:val="00B37D39"/>
    <w:rsid w:val="00B404F9"/>
    <w:rsid w:val="00B40698"/>
    <w:rsid w:val="00B406E1"/>
    <w:rsid w:val="00B409C5"/>
    <w:rsid w:val="00B410B3"/>
    <w:rsid w:val="00B413B2"/>
    <w:rsid w:val="00B4144A"/>
    <w:rsid w:val="00B4146C"/>
    <w:rsid w:val="00B414DB"/>
    <w:rsid w:val="00B41AAD"/>
    <w:rsid w:val="00B41C3E"/>
    <w:rsid w:val="00B41C97"/>
    <w:rsid w:val="00B41EA5"/>
    <w:rsid w:val="00B42041"/>
    <w:rsid w:val="00B42110"/>
    <w:rsid w:val="00B424D0"/>
    <w:rsid w:val="00B42B56"/>
    <w:rsid w:val="00B42C45"/>
    <w:rsid w:val="00B433BC"/>
    <w:rsid w:val="00B442DB"/>
    <w:rsid w:val="00B44374"/>
    <w:rsid w:val="00B4477D"/>
    <w:rsid w:val="00B44B23"/>
    <w:rsid w:val="00B44F95"/>
    <w:rsid w:val="00B454DA"/>
    <w:rsid w:val="00B45530"/>
    <w:rsid w:val="00B4561B"/>
    <w:rsid w:val="00B45AAD"/>
    <w:rsid w:val="00B45B5B"/>
    <w:rsid w:val="00B45C1D"/>
    <w:rsid w:val="00B45FB3"/>
    <w:rsid w:val="00B461BD"/>
    <w:rsid w:val="00B4630F"/>
    <w:rsid w:val="00B465B8"/>
    <w:rsid w:val="00B466C2"/>
    <w:rsid w:val="00B46732"/>
    <w:rsid w:val="00B46A1C"/>
    <w:rsid w:val="00B46CA2"/>
    <w:rsid w:val="00B472FA"/>
    <w:rsid w:val="00B47400"/>
    <w:rsid w:val="00B47B3F"/>
    <w:rsid w:val="00B47C8E"/>
    <w:rsid w:val="00B505E0"/>
    <w:rsid w:val="00B506A5"/>
    <w:rsid w:val="00B508BB"/>
    <w:rsid w:val="00B51010"/>
    <w:rsid w:val="00B511B5"/>
    <w:rsid w:val="00B51F85"/>
    <w:rsid w:val="00B51FA7"/>
    <w:rsid w:val="00B520D1"/>
    <w:rsid w:val="00B5227C"/>
    <w:rsid w:val="00B5248C"/>
    <w:rsid w:val="00B52876"/>
    <w:rsid w:val="00B52914"/>
    <w:rsid w:val="00B52CFA"/>
    <w:rsid w:val="00B52D9F"/>
    <w:rsid w:val="00B52E11"/>
    <w:rsid w:val="00B5324C"/>
    <w:rsid w:val="00B532C6"/>
    <w:rsid w:val="00B53319"/>
    <w:rsid w:val="00B542F0"/>
    <w:rsid w:val="00B54493"/>
    <w:rsid w:val="00B54B4B"/>
    <w:rsid w:val="00B54E5B"/>
    <w:rsid w:val="00B5512D"/>
    <w:rsid w:val="00B556A2"/>
    <w:rsid w:val="00B557E5"/>
    <w:rsid w:val="00B55B1B"/>
    <w:rsid w:val="00B55DCE"/>
    <w:rsid w:val="00B55F0D"/>
    <w:rsid w:val="00B55FC7"/>
    <w:rsid w:val="00B55FFD"/>
    <w:rsid w:val="00B56448"/>
    <w:rsid w:val="00B565C8"/>
    <w:rsid w:val="00B566F8"/>
    <w:rsid w:val="00B56BA0"/>
    <w:rsid w:val="00B56EAA"/>
    <w:rsid w:val="00B5758D"/>
    <w:rsid w:val="00B575EB"/>
    <w:rsid w:val="00B57727"/>
    <w:rsid w:val="00B578AD"/>
    <w:rsid w:val="00B5790A"/>
    <w:rsid w:val="00B57ABC"/>
    <w:rsid w:val="00B600C9"/>
    <w:rsid w:val="00B603BE"/>
    <w:rsid w:val="00B606C5"/>
    <w:rsid w:val="00B6076A"/>
    <w:rsid w:val="00B607A0"/>
    <w:rsid w:val="00B608EB"/>
    <w:rsid w:val="00B611C8"/>
    <w:rsid w:val="00B6121B"/>
    <w:rsid w:val="00B614C6"/>
    <w:rsid w:val="00B61726"/>
    <w:rsid w:val="00B61A78"/>
    <w:rsid w:val="00B61BC6"/>
    <w:rsid w:val="00B61F85"/>
    <w:rsid w:val="00B620C3"/>
    <w:rsid w:val="00B62298"/>
    <w:rsid w:val="00B62576"/>
    <w:rsid w:val="00B6268C"/>
    <w:rsid w:val="00B628C8"/>
    <w:rsid w:val="00B62A0D"/>
    <w:rsid w:val="00B62E2F"/>
    <w:rsid w:val="00B6350E"/>
    <w:rsid w:val="00B638F6"/>
    <w:rsid w:val="00B63ADD"/>
    <w:rsid w:val="00B63B64"/>
    <w:rsid w:val="00B63E27"/>
    <w:rsid w:val="00B63EC4"/>
    <w:rsid w:val="00B643F0"/>
    <w:rsid w:val="00B64837"/>
    <w:rsid w:val="00B648AC"/>
    <w:rsid w:val="00B64C11"/>
    <w:rsid w:val="00B64F61"/>
    <w:rsid w:val="00B658E1"/>
    <w:rsid w:val="00B65CDA"/>
    <w:rsid w:val="00B65CEA"/>
    <w:rsid w:val="00B6604E"/>
    <w:rsid w:val="00B6612B"/>
    <w:rsid w:val="00B66377"/>
    <w:rsid w:val="00B66AE3"/>
    <w:rsid w:val="00B66BF5"/>
    <w:rsid w:val="00B6736D"/>
    <w:rsid w:val="00B67764"/>
    <w:rsid w:val="00B67BDD"/>
    <w:rsid w:val="00B67DC2"/>
    <w:rsid w:val="00B67F16"/>
    <w:rsid w:val="00B70263"/>
    <w:rsid w:val="00B702B7"/>
    <w:rsid w:val="00B702FA"/>
    <w:rsid w:val="00B706EF"/>
    <w:rsid w:val="00B7094E"/>
    <w:rsid w:val="00B70A07"/>
    <w:rsid w:val="00B715F6"/>
    <w:rsid w:val="00B719C0"/>
    <w:rsid w:val="00B7217B"/>
    <w:rsid w:val="00B72DC3"/>
    <w:rsid w:val="00B73018"/>
    <w:rsid w:val="00B7354B"/>
    <w:rsid w:val="00B73952"/>
    <w:rsid w:val="00B73AFC"/>
    <w:rsid w:val="00B73B17"/>
    <w:rsid w:val="00B73B9F"/>
    <w:rsid w:val="00B73BD0"/>
    <w:rsid w:val="00B73CA8"/>
    <w:rsid w:val="00B7416B"/>
    <w:rsid w:val="00B74421"/>
    <w:rsid w:val="00B74466"/>
    <w:rsid w:val="00B74636"/>
    <w:rsid w:val="00B74AB7"/>
    <w:rsid w:val="00B74BF0"/>
    <w:rsid w:val="00B74C0B"/>
    <w:rsid w:val="00B74C9F"/>
    <w:rsid w:val="00B74FF5"/>
    <w:rsid w:val="00B750A6"/>
    <w:rsid w:val="00B75476"/>
    <w:rsid w:val="00B754AC"/>
    <w:rsid w:val="00B75D74"/>
    <w:rsid w:val="00B75EBD"/>
    <w:rsid w:val="00B75F51"/>
    <w:rsid w:val="00B75F5E"/>
    <w:rsid w:val="00B7624E"/>
    <w:rsid w:val="00B7638B"/>
    <w:rsid w:val="00B76B99"/>
    <w:rsid w:val="00B77522"/>
    <w:rsid w:val="00B7785C"/>
    <w:rsid w:val="00B77F88"/>
    <w:rsid w:val="00B77FA2"/>
    <w:rsid w:val="00B8000B"/>
    <w:rsid w:val="00B800F1"/>
    <w:rsid w:val="00B80B86"/>
    <w:rsid w:val="00B80E6A"/>
    <w:rsid w:val="00B80F44"/>
    <w:rsid w:val="00B81185"/>
    <w:rsid w:val="00B811E0"/>
    <w:rsid w:val="00B81229"/>
    <w:rsid w:val="00B81306"/>
    <w:rsid w:val="00B813F5"/>
    <w:rsid w:val="00B81565"/>
    <w:rsid w:val="00B81634"/>
    <w:rsid w:val="00B81BE0"/>
    <w:rsid w:val="00B81CD5"/>
    <w:rsid w:val="00B81FDF"/>
    <w:rsid w:val="00B82CEC"/>
    <w:rsid w:val="00B82D06"/>
    <w:rsid w:val="00B82E08"/>
    <w:rsid w:val="00B82E66"/>
    <w:rsid w:val="00B82E75"/>
    <w:rsid w:val="00B82EB0"/>
    <w:rsid w:val="00B83424"/>
    <w:rsid w:val="00B8364B"/>
    <w:rsid w:val="00B83672"/>
    <w:rsid w:val="00B8376D"/>
    <w:rsid w:val="00B83A0B"/>
    <w:rsid w:val="00B83B6B"/>
    <w:rsid w:val="00B83DBF"/>
    <w:rsid w:val="00B844E3"/>
    <w:rsid w:val="00B84885"/>
    <w:rsid w:val="00B85AFD"/>
    <w:rsid w:val="00B85EBD"/>
    <w:rsid w:val="00B8654C"/>
    <w:rsid w:val="00B86723"/>
    <w:rsid w:val="00B86CDE"/>
    <w:rsid w:val="00B86E5B"/>
    <w:rsid w:val="00B87096"/>
    <w:rsid w:val="00B87296"/>
    <w:rsid w:val="00B87B76"/>
    <w:rsid w:val="00B87BC4"/>
    <w:rsid w:val="00B87C4B"/>
    <w:rsid w:val="00B903BC"/>
    <w:rsid w:val="00B904E6"/>
    <w:rsid w:val="00B90713"/>
    <w:rsid w:val="00B9073B"/>
    <w:rsid w:val="00B90B59"/>
    <w:rsid w:val="00B90E79"/>
    <w:rsid w:val="00B911B9"/>
    <w:rsid w:val="00B9125F"/>
    <w:rsid w:val="00B912C8"/>
    <w:rsid w:val="00B91A8C"/>
    <w:rsid w:val="00B91A95"/>
    <w:rsid w:val="00B91DD1"/>
    <w:rsid w:val="00B91E8B"/>
    <w:rsid w:val="00B91F40"/>
    <w:rsid w:val="00B926C2"/>
    <w:rsid w:val="00B92D1E"/>
    <w:rsid w:val="00B92E9F"/>
    <w:rsid w:val="00B92F01"/>
    <w:rsid w:val="00B931D3"/>
    <w:rsid w:val="00B933FE"/>
    <w:rsid w:val="00B93D9D"/>
    <w:rsid w:val="00B93F2F"/>
    <w:rsid w:val="00B94B9C"/>
    <w:rsid w:val="00B94E43"/>
    <w:rsid w:val="00B95023"/>
    <w:rsid w:val="00B952EC"/>
    <w:rsid w:val="00B95709"/>
    <w:rsid w:val="00B960A6"/>
    <w:rsid w:val="00B96128"/>
    <w:rsid w:val="00B96288"/>
    <w:rsid w:val="00B963B5"/>
    <w:rsid w:val="00B963C6"/>
    <w:rsid w:val="00B964A4"/>
    <w:rsid w:val="00B96EC4"/>
    <w:rsid w:val="00B970A2"/>
    <w:rsid w:val="00B97735"/>
    <w:rsid w:val="00B97771"/>
    <w:rsid w:val="00B97AC5"/>
    <w:rsid w:val="00B97BD7"/>
    <w:rsid w:val="00B97C59"/>
    <w:rsid w:val="00B97FD4"/>
    <w:rsid w:val="00BA04D3"/>
    <w:rsid w:val="00BA075C"/>
    <w:rsid w:val="00BA0822"/>
    <w:rsid w:val="00BA0870"/>
    <w:rsid w:val="00BA1100"/>
    <w:rsid w:val="00BA1407"/>
    <w:rsid w:val="00BA1577"/>
    <w:rsid w:val="00BA1E3D"/>
    <w:rsid w:val="00BA1EAA"/>
    <w:rsid w:val="00BA1F8E"/>
    <w:rsid w:val="00BA3791"/>
    <w:rsid w:val="00BA39F5"/>
    <w:rsid w:val="00BA3A9B"/>
    <w:rsid w:val="00BA3B06"/>
    <w:rsid w:val="00BA41B0"/>
    <w:rsid w:val="00BA44E5"/>
    <w:rsid w:val="00BA480A"/>
    <w:rsid w:val="00BA4A61"/>
    <w:rsid w:val="00BA4C2B"/>
    <w:rsid w:val="00BA57FF"/>
    <w:rsid w:val="00BA599F"/>
    <w:rsid w:val="00BA5B0E"/>
    <w:rsid w:val="00BA5EC6"/>
    <w:rsid w:val="00BA6178"/>
    <w:rsid w:val="00BA6252"/>
    <w:rsid w:val="00BA6780"/>
    <w:rsid w:val="00BA68C6"/>
    <w:rsid w:val="00BA68EB"/>
    <w:rsid w:val="00BA6D43"/>
    <w:rsid w:val="00BA6D87"/>
    <w:rsid w:val="00BA6E68"/>
    <w:rsid w:val="00BA6FF8"/>
    <w:rsid w:val="00BA7045"/>
    <w:rsid w:val="00BA71AA"/>
    <w:rsid w:val="00BA78F1"/>
    <w:rsid w:val="00BA7966"/>
    <w:rsid w:val="00BB021B"/>
    <w:rsid w:val="00BB03D1"/>
    <w:rsid w:val="00BB03E9"/>
    <w:rsid w:val="00BB0A85"/>
    <w:rsid w:val="00BB1366"/>
    <w:rsid w:val="00BB179E"/>
    <w:rsid w:val="00BB17CC"/>
    <w:rsid w:val="00BB189A"/>
    <w:rsid w:val="00BB1AFE"/>
    <w:rsid w:val="00BB1CE8"/>
    <w:rsid w:val="00BB1D83"/>
    <w:rsid w:val="00BB21F2"/>
    <w:rsid w:val="00BB24A3"/>
    <w:rsid w:val="00BB2617"/>
    <w:rsid w:val="00BB2717"/>
    <w:rsid w:val="00BB27B6"/>
    <w:rsid w:val="00BB2B0E"/>
    <w:rsid w:val="00BB2CAC"/>
    <w:rsid w:val="00BB2F19"/>
    <w:rsid w:val="00BB2F3F"/>
    <w:rsid w:val="00BB322C"/>
    <w:rsid w:val="00BB33E8"/>
    <w:rsid w:val="00BB3A3A"/>
    <w:rsid w:val="00BB3B5D"/>
    <w:rsid w:val="00BB3BD6"/>
    <w:rsid w:val="00BB412C"/>
    <w:rsid w:val="00BB41F9"/>
    <w:rsid w:val="00BB47DD"/>
    <w:rsid w:val="00BB4DB1"/>
    <w:rsid w:val="00BB5691"/>
    <w:rsid w:val="00BB5929"/>
    <w:rsid w:val="00BB5D57"/>
    <w:rsid w:val="00BB63EF"/>
    <w:rsid w:val="00BB64E1"/>
    <w:rsid w:val="00BB67B8"/>
    <w:rsid w:val="00BB6AEB"/>
    <w:rsid w:val="00BB6BCF"/>
    <w:rsid w:val="00BB7609"/>
    <w:rsid w:val="00BB7775"/>
    <w:rsid w:val="00BB777F"/>
    <w:rsid w:val="00BB7D70"/>
    <w:rsid w:val="00BB7FD4"/>
    <w:rsid w:val="00BC008A"/>
    <w:rsid w:val="00BC0156"/>
    <w:rsid w:val="00BC02A4"/>
    <w:rsid w:val="00BC039A"/>
    <w:rsid w:val="00BC04D8"/>
    <w:rsid w:val="00BC057F"/>
    <w:rsid w:val="00BC0A9E"/>
    <w:rsid w:val="00BC0ADB"/>
    <w:rsid w:val="00BC0C59"/>
    <w:rsid w:val="00BC0CCE"/>
    <w:rsid w:val="00BC112E"/>
    <w:rsid w:val="00BC12B2"/>
    <w:rsid w:val="00BC12C0"/>
    <w:rsid w:val="00BC1665"/>
    <w:rsid w:val="00BC199B"/>
    <w:rsid w:val="00BC1CA1"/>
    <w:rsid w:val="00BC2092"/>
    <w:rsid w:val="00BC25E6"/>
    <w:rsid w:val="00BC2691"/>
    <w:rsid w:val="00BC28FF"/>
    <w:rsid w:val="00BC2A2C"/>
    <w:rsid w:val="00BC2AF1"/>
    <w:rsid w:val="00BC3626"/>
    <w:rsid w:val="00BC363C"/>
    <w:rsid w:val="00BC3935"/>
    <w:rsid w:val="00BC3A73"/>
    <w:rsid w:val="00BC3BB4"/>
    <w:rsid w:val="00BC3FC3"/>
    <w:rsid w:val="00BC40DB"/>
    <w:rsid w:val="00BC436C"/>
    <w:rsid w:val="00BC481B"/>
    <w:rsid w:val="00BC4B06"/>
    <w:rsid w:val="00BC4ECE"/>
    <w:rsid w:val="00BC54E7"/>
    <w:rsid w:val="00BC66D5"/>
    <w:rsid w:val="00BC675A"/>
    <w:rsid w:val="00BC67C8"/>
    <w:rsid w:val="00BC6BDE"/>
    <w:rsid w:val="00BC6EC8"/>
    <w:rsid w:val="00BC6F3E"/>
    <w:rsid w:val="00BC71AF"/>
    <w:rsid w:val="00BC7311"/>
    <w:rsid w:val="00BC7386"/>
    <w:rsid w:val="00BC7699"/>
    <w:rsid w:val="00BC7ADC"/>
    <w:rsid w:val="00BC7B2C"/>
    <w:rsid w:val="00BC7CAD"/>
    <w:rsid w:val="00BD0541"/>
    <w:rsid w:val="00BD0610"/>
    <w:rsid w:val="00BD0BDC"/>
    <w:rsid w:val="00BD0CBF"/>
    <w:rsid w:val="00BD0D8E"/>
    <w:rsid w:val="00BD11A2"/>
    <w:rsid w:val="00BD11A8"/>
    <w:rsid w:val="00BD1AC7"/>
    <w:rsid w:val="00BD1ACC"/>
    <w:rsid w:val="00BD22F1"/>
    <w:rsid w:val="00BD270E"/>
    <w:rsid w:val="00BD27F3"/>
    <w:rsid w:val="00BD2927"/>
    <w:rsid w:val="00BD2E5B"/>
    <w:rsid w:val="00BD30A3"/>
    <w:rsid w:val="00BD3492"/>
    <w:rsid w:val="00BD38EF"/>
    <w:rsid w:val="00BD4092"/>
    <w:rsid w:val="00BD41FA"/>
    <w:rsid w:val="00BD4687"/>
    <w:rsid w:val="00BD4A52"/>
    <w:rsid w:val="00BD4C3C"/>
    <w:rsid w:val="00BD4F95"/>
    <w:rsid w:val="00BD5707"/>
    <w:rsid w:val="00BD57CB"/>
    <w:rsid w:val="00BD5962"/>
    <w:rsid w:val="00BD5984"/>
    <w:rsid w:val="00BD5A6D"/>
    <w:rsid w:val="00BD5AE8"/>
    <w:rsid w:val="00BD622F"/>
    <w:rsid w:val="00BD6749"/>
    <w:rsid w:val="00BD6BF0"/>
    <w:rsid w:val="00BD729C"/>
    <w:rsid w:val="00BD75CE"/>
    <w:rsid w:val="00BD7883"/>
    <w:rsid w:val="00BD795F"/>
    <w:rsid w:val="00BD7DFC"/>
    <w:rsid w:val="00BE07C1"/>
    <w:rsid w:val="00BE0831"/>
    <w:rsid w:val="00BE0BB0"/>
    <w:rsid w:val="00BE1297"/>
    <w:rsid w:val="00BE145B"/>
    <w:rsid w:val="00BE149B"/>
    <w:rsid w:val="00BE20A1"/>
    <w:rsid w:val="00BE224C"/>
    <w:rsid w:val="00BE265D"/>
    <w:rsid w:val="00BE2CE1"/>
    <w:rsid w:val="00BE2CEA"/>
    <w:rsid w:val="00BE2D04"/>
    <w:rsid w:val="00BE2F9D"/>
    <w:rsid w:val="00BE31B5"/>
    <w:rsid w:val="00BE31F1"/>
    <w:rsid w:val="00BE365F"/>
    <w:rsid w:val="00BE3698"/>
    <w:rsid w:val="00BE36CC"/>
    <w:rsid w:val="00BE382E"/>
    <w:rsid w:val="00BE3955"/>
    <w:rsid w:val="00BE41B4"/>
    <w:rsid w:val="00BE4C1E"/>
    <w:rsid w:val="00BE4E6D"/>
    <w:rsid w:val="00BE5183"/>
    <w:rsid w:val="00BE5226"/>
    <w:rsid w:val="00BE53FA"/>
    <w:rsid w:val="00BE57CA"/>
    <w:rsid w:val="00BE58D6"/>
    <w:rsid w:val="00BE5B4B"/>
    <w:rsid w:val="00BE5C4E"/>
    <w:rsid w:val="00BE6296"/>
    <w:rsid w:val="00BE631F"/>
    <w:rsid w:val="00BE633F"/>
    <w:rsid w:val="00BE6605"/>
    <w:rsid w:val="00BE6984"/>
    <w:rsid w:val="00BE6ABC"/>
    <w:rsid w:val="00BE6B96"/>
    <w:rsid w:val="00BE6D09"/>
    <w:rsid w:val="00BE6F8E"/>
    <w:rsid w:val="00BE738B"/>
    <w:rsid w:val="00BE745E"/>
    <w:rsid w:val="00BF0401"/>
    <w:rsid w:val="00BF0483"/>
    <w:rsid w:val="00BF0557"/>
    <w:rsid w:val="00BF0658"/>
    <w:rsid w:val="00BF0A01"/>
    <w:rsid w:val="00BF0AB5"/>
    <w:rsid w:val="00BF0B01"/>
    <w:rsid w:val="00BF12A2"/>
    <w:rsid w:val="00BF134F"/>
    <w:rsid w:val="00BF183B"/>
    <w:rsid w:val="00BF1867"/>
    <w:rsid w:val="00BF1C81"/>
    <w:rsid w:val="00BF1FAD"/>
    <w:rsid w:val="00BF21D8"/>
    <w:rsid w:val="00BF2A9A"/>
    <w:rsid w:val="00BF2CE4"/>
    <w:rsid w:val="00BF2E08"/>
    <w:rsid w:val="00BF2E59"/>
    <w:rsid w:val="00BF2F55"/>
    <w:rsid w:val="00BF301A"/>
    <w:rsid w:val="00BF344A"/>
    <w:rsid w:val="00BF34C6"/>
    <w:rsid w:val="00BF37AC"/>
    <w:rsid w:val="00BF383F"/>
    <w:rsid w:val="00BF3EC9"/>
    <w:rsid w:val="00BF41EB"/>
    <w:rsid w:val="00BF41EC"/>
    <w:rsid w:val="00BF4237"/>
    <w:rsid w:val="00BF4402"/>
    <w:rsid w:val="00BF45E2"/>
    <w:rsid w:val="00BF4938"/>
    <w:rsid w:val="00BF4AC3"/>
    <w:rsid w:val="00BF4D08"/>
    <w:rsid w:val="00BF4F46"/>
    <w:rsid w:val="00BF4F97"/>
    <w:rsid w:val="00BF500E"/>
    <w:rsid w:val="00BF53AE"/>
    <w:rsid w:val="00BF5576"/>
    <w:rsid w:val="00BF5634"/>
    <w:rsid w:val="00BF5893"/>
    <w:rsid w:val="00BF5A51"/>
    <w:rsid w:val="00BF5AA9"/>
    <w:rsid w:val="00BF5C55"/>
    <w:rsid w:val="00BF639B"/>
    <w:rsid w:val="00BF6557"/>
    <w:rsid w:val="00BF667B"/>
    <w:rsid w:val="00BF6AB5"/>
    <w:rsid w:val="00BF6AF3"/>
    <w:rsid w:val="00BF6E52"/>
    <w:rsid w:val="00BF701A"/>
    <w:rsid w:val="00BF7068"/>
    <w:rsid w:val="00BF73DF"/>
    <w:rsid w:val="00BF7545"/>
    <w:rsid w:val="00BF767B"/>
    <w:rsid w:val="00BF7700"/>
    <w:rsid w:val="00BF78DB"/>
    <w:rsid w:val="00BF798E"/>
    <w:rsid w:val="00BF7AFE"/>
    <w:rsid w:val="00BF7F69"/>
    <w:rsid w:val="00C00173"/>
    <w:rsid w:val="00C004FA"/>
    <w:rsid w:val="00C0097B"/>
    <w:rsid w:val="00C009A3"/>
    <w:rsid w:val="00C00CCE"/>
    <w:rsid w:val="00C00D0B"/>
    <w:rsid w:val="00C0109E"/>
    <w:rsid w:val="00C0188C"/>
    <w:rsid w:val="00C01C62"/>
    <w:rsid w:val="00C020FB"/>
    <w:rsid w:val="00C0249D"/>
    <w:rsid w:val="00C0287B"/>
    <w:rsid w:val="00C02BA7"/>
    <w:rsid w:val="00C02DDD"/>
    <w:rsid w:val="00C02EF2"/>
    <w:rsid w:val="00C02F46"/>
    <w:rsid w:val="00C032D9"/>
    <w:rsid w:val="00C032F7"/>
    <w:rsid w:val="00C03D17"/>
    <w:rsid w:val="00C03F40"/>
    <w:rsid w:val="00C04105"/>
    <w:rsid w:val="00C0423F"/>
    <w:rsid w:val="00C043CA"/>
    <w:rsid w:val="00C043EE"/>
    <w:rsid w:val="00C0454E"/>
    <w:rsid w:val="00C04BF5"/>
    <w:rsid w:val="00C0509E"/>
    <w:rsid w:val="00C052E3"/>
    <w:rsid w:val="00C06019"/>
    <w:rsid w:val="00C064FF"/>
    <w:rsid w:val="00C0666B"/>
    <w:rsid w:val="00C0698B"/>
    <w:rsid w:val="00C06C94"/>
    <w:rsid w:val="00C06DE4"/>
    <w:rsid w:val="00C06EEF"/>
    <w:rsid w:val="00C07C48"/>
    <w:rsid w:val="00C07CAE"/>
    <w:rsid w:val="00C1027F"/>
    <w:rsid w:val="00C10C07"/>
    <w:rsid w:val="00C11A7E"/>
    <w:rsid w:val="00C11D70"/>
    <w:rsid w:val="00C11D79"/>
    <w:rsid w:val="00C11F05"/>
    <w:rsid w:val="00C12083"/>
    <w:rsid w:val="00C120BF"/>
    <w:rsid w:val="00C125B8"/>
    <w:rsid w:val="00C12688"/>
    <w:rsid w:val="00C12692"/>
    <w:rsid w:val="00C127EA"/>
    <w:rsid w:val="00C12965"/>
    <w:rsid w:val="00C12BD0"/>
    <w:rsid w:val="00C1304B"/>
    <w:rsid w:val="00C131DF"/>
    <w:rsid w:val="00C13711"/>
    <w:rsid w:val="00C13ADF"/>
    <w:rsid w:val="00C13C2F"/>
    <w:rsid w:val="00C13E66"/>
    <w:rsid w:val="00C140A7"/>
    <w:rsid w:val="00C141E3"/>
    <w:rsid w:val="00C1446A"/>
    <w:rsid w:val="00C1485C"/>
    <w:rsid w:val="00C14935"/>
    <w:rsid w:val="00C1498C"/>
    <w:rsid w:val="00C14E74"/>
    <w:rsid w:val="00C151C2"/>
    <w:rsid w:val="00C15A3A"/>
    <w:rsid w:val="00C15B64"/>
    <w:rsid w:val="00C15DC6"/>
    <w:rsid w:val="00C1601B"/>
    <w:rsid w:val="00C1610E"/>
    <w:rsid w:val="00C1652D"/>
    <w:rsid w:val="00C1678E"/>
    <w:rsid w:val="00C1693E"/>
    <w:rsid w:val="00C16F3E"/>
    <w:rsid w:val="00C175B5"/>
    <w:rsid w:val="00C17CDA"/>
    <w:rsid w:val="00C20143"/>
    <w:rsid w:val="00C20E0B"/>
    <w:rsid w:val="00C20F34"/>
    <w:rsid w:val="00C210BF"/>
    <w:rsid w:val="00C210D3"/>
    <w:rsid w:val="00C214E9"/>
    <w:rsid w:val="00C21A79"/>
    <w:rsid w:val="00C21F9B"/>
    <w:rsid w:val="00C225E8"/>
    <w:rsid w:val="00C22738"/>
    <w:rsid w:val="00C22D00"/>
    <w:rsid w:val="00C22F7D"/>
    <w:rsid w:val="00C22FC7"/>
    <w:rsid w:val="00C2349A"/>
    <w:rsid w:val="00C23B93"/>
    <w:rsid w:val="00C23CCD"/>
    <w:rsid w:val="00C2428E"/>
    <w:rsid w:val="00C2452D"/>
    <w:rsid w:val="00C24732"/>
    <w:rsid w:val="00C24891"/>
    <w:rsid w:val="00C24921"/>
    <w:rsid w:val="00C254E4"/>
    <w:rsid w:val="00C2584E"/>
    <w:rsid w:val="00C25917"/>
    <w:rsid w:val="00C2599D"/>
    <w:rsid w:val="00C25E76"/>
    <w:rsid w:val="00C26273"/>
    <w:rsid w:val="00C272D4"/>
    <w:rsid w:val="00C2733D"/>
    <w:rsid w:val="00C2768F"/>
    <w:rsid w:val="00C2795F"/>
    <w:rsid w:val="00C27E08"/>
    <w:rsid w:val="00C302B3"/>
    <w:rsid w:val="00C3035E"/>
    <w:rsid w:val="00C30414"/>
    <w:rsid w:val="00C3057E"/>
    <w:rsid w:val="00C306B3"/>
    <w:rsid w:val="00C306C4"/>
    <w:rsid w:val="00C306C9"/>
    <w:rsid w:val="00C30A5D"/>
    <w:rsid w:val="00C3100E"/>
    <w:rsid w:val="00C3136A"/>
    <w:rsid w:val="00C314F2"/>
    <w:rsid w:val="00C3154F"/>
    <w:rsid w:val="00C315A3"/>
    <w:rsid w:val="00C318A8"/>
    <w:rsid w:val="00C319FF"/>
    <w:rsid w:val="00C31A81"/>
    <w:rsid w:val="00C32018"/>
    <w:rsid w:val="00C321A5"/>
    <w:rsid w:val="00C321EB"/>
    <w:rsid w:val="00C32385"/>
    <w:rsid w:val="00C325EC"/>
    <w:rsid w:val="00C3260B"/>
    <w:rsid w:val="00C3261A"/>
    <w:rsid w:val="00C327D7"/>
    <w:rsid w:val="00C32AC4"/>
    <w:rsid w:val="00C32CC6"/>
    <w:rsid w:val="00C33213"/>
    <w:rsid w:val="00C33B2E"/>
    <w:rsid w:val="00C33BB6"/>
    <w:rsid w:val="00C33C81"/>
    <w:rsid w:val="00C33F45"/>
    <w:rsid w:val="00C340FA"/>
    <w:rsid w:val="00C3481C"/>
    <w:rsid w:val="00C348A5"/>
    <w:rsid w:val="00C34D9E"/>
    <w:rsid w:val="00C34EC8"/>
    <w:rsid w:val="00C35343"/>
    <w:rsid w:val="00C35583"/>
    <w:rsid w:val="00C35954"/>
    <w:rsid w:val="00C365C4"/>
    <w:rsid w:val="00C366D1"/>
    <w:rsid w:val="00C373A4"/>
    <w:rsid w:val="00C37647"/>
    <w:rsid w:val="00C37690"/>
    <w:rsid w:val="00C408E9"/>
    <w:rsid w:val="00C409E9"/>
    <w:rsid w:val="00C40C78"/>
    <w:rsid w:val="00C412E8"/>
    <w:rsid w:val="00C4158A"/>
    <w:rsid w:val="00C4173A"/>
    <w:rsid w:val="00C419C5"/>
    <w:rsid w:val="00C41F3A"/>
    <w:rsid w:val="00C42212"/>
    <w:rsid w:val="00C42328"/>
    <w:rsid w:val="00C424D4"/>
    <w:rsid w:val="00C426E5"/>
    <w:rsid w:val="00C427FF"/>
    <w:rsid w:val="00C42901"/>
    <w:rsid w:val="00C42952"/>
    <w:rsid w:val="00C42CAC"/>
    <w:rsid w:val="00C42D96"/>
    <w:rsid w:val="00C42E04"/>
    <w:rsid w:val="00C43A7D"/>
    <w:rsid w:val="00C43DD0"/>
    <w:rsid w:val="00C442B7"/>
    <w:rsid w:val="00C44F57"/>
    <w:rsid w:val="00C4523B"/>
    <w:rsid w:val="00C454FD"/>
    <w:rsid w:val="00C455A9"/>
    <w:rsid w:val="00C45A43"/>
    <w:rsid w:val="00C45AA1"/>
    <w:rsid w:val="00C462AD"/>
    <w:rsid w:val="00C465D8"/>
    <w:rsid w:val="00C46CCA"/>
    <w:rsid w:val="00C46DB1"/>
    <w:rsid w:val="00C46DEA"/>
    <w:rsid w:val="00C46F22"/>
    <w:rsid w:val="00C46F29"/>
    <w:rsid w:val="00C47411"/>
    <w:rsid w:val="00C4761F"/>
    <w:rsid w:val="00C47A82"/>
    <w:rsid w:val="00C47D4B"/>
    <w:rsid w:val="00C5008B"/>
    <w:rsid w:val="00C504A7"/>
    <w:rsid w:val="00C50A88"/>
    <w:rsid w:val="00C51187"/>
    <w:rsid w:val="00C512A7"/>
    <w:rsid w:val="00C51351"/>
    <w:rsid w:val="00C51587"/>
    <w:rsid w:val="00C5158B"/>
    <w:rsid w:val="00C51667"/>
    <w:rsid w:val="00C51DC0"/>
    <w:rsid w:val="00C51EC9"/>
    <w:rsid w:val="00C5219F"/>
    <w:rsid w:val="00C527B0"/>
    <w:rsid w:val="00C52C3C"/>
    <w:rsid w:val="00C53400"/>
    <w:rsid w:val="00C535DE"/>
    <w:rsid w:val="00C549B8"/>
    <w:rsid w:val="00C54D01"/>
    <w:rsid w:val="00C54EEB"/>
    <w:rsid w:val="00C54FC2"/>
    <w:rsid w:val="00C55549"/>
    <w:rsid w:val="00C55860"/>
    <w:rsid w:val="00C55ECF"/>
    <w:rsid w:val="00C56199"/>
    <w:rsid w:val="00C561FE"/>
    <w:rsid w:val="00C57537"/>
    <w:rsid w:val="00C57589"/>
    <w:rsid w:val="00C5780E"/>
    <w:rsid w:val="00C60BCB"/>
    <w:rsid w:val="00C60DD5"/>
    <w:rsid w:val="00C60E35"/>
    <w:rsid w:val="00C61029"/>
    <w:rsid w:val="00C61145"/>
    <w:rsid w:val="00C611C6"/>
    <w:rsid w:val="00C61237"/>
    <w:rsid w:val="00C61E6B"/>
    <w:rsid w:val="00C61EBA"/>
    <w:rsid w:val="00C62029"/>
    <w:rsid w:val="00C621E5"/>
    <w:rsid w:val="00C62622"/>
    <w:rsid w:val="00C6293A"/>
    <w:rsid w:val="00C62961"/>
    <w:rsid w:val="00C630C3"/>
    <w:rsid w:val="00C63147"/>
    <w:rsid w:val="00C63381"/>
    <w:rsid w:val="00C63743"/>
    <w:rsid w:val="00C637CE"/>
    <w:rsid w:val="00C638BC"/>
    <w:rsid w:val="00C63D4E"/>
    <w:rsid w:val="00C63E70"/>
    <w:rsid w:val="00C645A2"/>
    <w:rsid w:val="00C645E4"/>
    <w:rsid w:val="00C64CF1"/>
    <w:rsid w:val="00C65198"/>
    <w:rsid w:val="00C65716"/>
    <w:rsid w:val="00C659E6"/>
    <w:rsid w:val="00C65CED"/>
    <w:rsid w:val="00C65EEA"/>
    <w:rsid w:val="00C65F93"/>
    <w:rsid w:val="00C66571"/>
    <w:rsid w:val="00C66589"/>
    <w:rsid w:val="00C66740"/>
    <w:rsid w:val="00C6678F"/>
    <w:rsid w:val="00C66976"/>
    <w:rsid w:val="00C66AFA"/>
    <w:rsid w:val="00C67393"/>
    <w:rsid w:val="00C675B7"/>
    <w:rsid w:val="00C675EA"/>
    <w:rsid w:val="00C677F7"/>
    <w:rsid w:val="00C67857"/>
    <w:rsid w:val="00C679E9"/>
    <w:rsid w:val="00C70022"/>
    <w:rsid w:val="00C70254"/>
    <w:rsid w:val="00C706FF"/>
    <w:rsid w:val="00C70A6D"/>
    <w:rsid w:val="00C70D22"/>
    <w:rsid w:val="00C70F58"/>
    <w:rsid w:val="00C71240"/>
    <w:rsid w:val="00C713A6"/>
    <w:rsid w:val="00C71505"/>
    <w:rsid w:val="00C71925"/>
    <w:rsid w:val="00C71C92"/>
    <w:rsid w:val="00C71ECF"/>
    <w:rsid w:val="00C7232B"/>
    <w:rsid w:val="00C723E2"/>
    <w:rsid w:val="00C725F1"/>
    <w:rsid w:val="00C73514"/>
    <w:rsid w:val="00C735C3"/>
    <w:rsid w:val="00C737AE"/>
    <w:rsid w:val="00C737E0"/>
    <w:rsid w:val="00C737FB"/>
    <w:rsid w:val="00C739C7"/>
    <w:rsid w:val="00C73B7B"/>
    <w:rsid w:val="00C742CE"/>
    <w:rsid w:val="00C74397"/>
    <w:rsid w:val="00C74821"/>
    <w:rsid w:val="00C74EAC"/>
    <w:rsid w:val="00C75062"/>
    <w:rsid w:val="00C75452"/>
    <w:rsid w:val="00C75633"/>
    <w:rsid w:val="00C7590D"/>
    <w:rsid w:val="00C75DCD"/>
    <w:rsid w:val="00C76147"/>
    <w:rsid w:val="00C76353"/>
    <w:rsid w:val="00C76A8D"/>
    <w:rsid w:val="00C770C7"/>
    <w:rsid w:val="00C7773C"/>
    <w:rsid w:val="00C77851"/>
    <w:rsid w:val="00C77A60"/>
    <w:rsid w:val="00C77D49"/>
    <w:rsid w:val="00C77D5D"/>
    <w:rsid w:val="00C77E3A"/>
    <w:rsid w:val="00C80085"/>
    <w:rsid w:val="00C800D6"/>
    <w:rsid w:val="00C81592"/>
    <w:rsid w:val="00C81896"/>
    <w:rsid w:val="00C819D9"/>
    <w:rsid w:val="00C81A0D"/>
    <w:rsid w:val="00C81C50"/>
    <w:rsid w:val="00C820BD"/>
    <w:rsid w:val="00C82151"/>
    <w:rsid w:val="00C82328"/>
    <w:rsid w:val="00C8234C"/>
    <w:rsid w:val="00C8249B"/>
    <w:rsid w:val="00C82551"/>
    <w:rsid w:val="00C8285A"/>
    <w:rsid w:val="00C82A99"/>
    <w:rsid w:val="00C82F65"/>
    <w:rsid w:val="00C83210"/>
    <w:rsid w:val="00C83539"/>
    <w:rsid w:val="00C835BE"/>
    <w:rsid w:val="00C8365C"/>
    <w:rsid w:val="00C83B19"/>
    <w:rsid w:val="00C83D68"/>
    <w:rsid w:val="00C84122"/>
    <w:rsid w:val="00C8423D"/>
    <w:rsid w:val="00C84676"/>
    <w:rsid w:val="00C84B9C"/>
    <w:rsid w:val="00C84F84"/>
    <w:rsid w:val="00C854C2"/>
    <w:rsid w:val="00C85644"/>
    <w:rsid w:val="00C859C7"/>
    <w:rsid w:val="00C85E6B"/>
    <w:rsid w:val="00C863B0"/>
    <w:rsid w:val="00C866E8"/>
    <w:rsid w:val="00C86B6E"/>
    <w:rsid w:val="00C86DCF"/>
    <w:rsid w:val="00C87101"/>
    <w:rsid w:val="00C873B6"/>
    <w:rsid w:val="00C87514"/>
    <w:rsid w:val="00C8754C"/>
    <w:rsid w:val="00C8782C"/>
    <w:rsid w:val="00C87FE4"/>
    <w:rsid w:val="00C90BEE"/>
    <w:rsid w:val="00C90BF8"/>
    <w:rsid w:val="00C91163"/>
    <w:rsid w:val="00C918F3"/>
    <w:rsid w:val="00C9192E"/>
    <w:rsid w:val="00C91973"/>
    <w:rsid w:val="00C91D41"/>
    <w:rsid w:val="00C92304"/>
    <w:rsid w:val="00C92622"/>
    <w:rsid w:val="00C92B69"/>
    <w:rsid w:val="00C92C99"/>
    <w:rsid w:val="00C92F65"/>
    <w:rsid w:val="00C9337E"/>
    <w:rsid w:val="00C934CC"/>
    <w:rsid w:val="00C93814"/>
    <w:rsid w:val="00C93B87"/>
    <w:rsid w:val="00C9471A"/>
    <w:rsid w:val="00C94980"/>
    <w:rsid w:val="00C94BA0"/>
    <w:rsid w:val="00C94DA9"/>
    <w:rsid w:val="00C94E0D"/>
    <w:rsid w:val="00C951B3"/>
    <w:rsid w:val="00C953D6"/>
    <w:rsid w:val="00C95451"/>
    <w:rsid w:val="00C956A7"/>
    <w:rsid w:val="00C963E2"/>
    <w:rsid w:val="00C96655"/>
    <w:rsid w:val="00C969E7"/>
    <w:rsid w:val="00C97684"/>
    <w:rsid w:val="00C977AC"/>
    <w:rsid w:val="00C978CF"/>
    <w:rsid w:val="00C9793B"/>
    <w:rsid w:val="00C979C2"/>
    <w:rsid w:val="00C97AC4"/>
    <w:rsid w:val="00C97E05"/>
    <w:rsid w:val="00C97E65"/>
    <w:rsid w:val="00CA014A"/>
    <w:rsid w:val="00CA09A5"/>
    <w:rsid w:val="00CA0A5E"/>
    <w:rsid w:val="00CA0F29"/>
    <w:rsid w:val="00CA20D2"/>
    <w:rsid w:val="00CA2219"/>
    <w:rsid w:val="00CA23E8"/>
    <w:rsid w:val="00CA2720"/>
    <w:rsid w:val="00CA2776"/>
    <w:rsid w:val="00CA2AE6"/>
    <w:rsid w:val="00CA2E13"/>
    <w:rsid w:val="00CA2FD6"/>
    <w:rsid w:val="00CA36BC"/>
    <w:rsid w:val="00CA3732"/>
    <w:rsid w:val="00CA388C"/>
    <w:rsid w:val="00CA3CF3"/>
    <w:rsid w:val="00CA3FDA"/>
    <w:rsid w:val="00CA40BD"/>
    <w:rsid w:val="00CA410A"/>
    <w:rsid w:val="00CA420A"/>
    <w:rsid w:val="00CA4242"/>
    <w:rsid w:val="00CA434F"/>
    <w:rsid w:val="00CA45C1"/>
    <w:rsid w:val="00CA45D7"/>
    <w:rsid w:val="00CA484A"/>
    <w:rsid w:val="00CA5391"/>
    <w:rsid w:val="00CA55E9"/>
    <w:rsid w:val="00CA60EC"/>
    <w:rsid w:val="00CA6669"/>
    <w:rsid w:val="00CA6962"/>
    <w:rsid w:val="00CA6D5F"/>
    <w:rsid w:val="00CA6F90"/>
    <w:rsid w:val="00CA70B7"/>
    <w:rsid w:val="00CA761E"/>
    <w:rsid w:val="00CA7A38"/>
    <w:rsid w:val="00CA7CA8"/>
    <w:rsid w:val="00CB0F98"/>
    <w:rsid w:val="00CB137E"/>
    <w:rsid w:val="00CB1453"/>
    <w:rsid w:val="00CB1EAF"/>
    <w:rsid w:val="00CB2079"/>
    <w:rsid w:val="00CB20BC"/>
    <w:rsid w:val="00CB23BB"/>
    <w:rsid w:val="00CB251D"/>
    <w:rsid w:val="00CB25EA"/>
    <w:rsid w:val="00CB2874"/>
    <w:rsid w:val="00CB2F1E"/>
    <w:rsid w:val="00CB3528"/>
    <w:rsid w:val="00CB3742"/>
    <w:rsid w:val="00CB37F4"/>
    <w:rsid w:val="00CB398E"/>
    <w:rsid w:val="00CB3D14"/>
    <w:rsid w:val="00CB4C4A"/>
    <w:rsid w:val="00CB4EDA"/>
    <w:rsid w:val="00CB5243"/>
    <w:rsid w:val="00CB5F68"/>
    <w:rsid w:val="00CB60A1"/>
    <w:rsid w:val="00CB6140"/>
    <w:rsid w:val="00CB6447"/>
    <w:rsid w:val="00CB7683"/>
    <w:rsid w:val="00CB7A86"/>
    <w:rsid w:val="00CB7B39"/>
    <w:rsid w:val="00CB7D79"/>
    <w:rsid w:val="00CC0193"/>
    <w:rsid w:val="00CC0480"/>
    <w:rsid w:val="00CC08E9"/>
    <w:rsid w:val="00CC0B50"/>
    <w:rsid w:val="00CC125C"/>
    <w:rsid w:val="00CC1348"/>
    <w:rsid w:val="00CC1476"/>
    <w:rsid w:val="00CC173F"/>
    <w:rsid w:val="00CC1B3B"/>
    <w:rsid w:val="00CC1CC1"/>
    <w:rsid w:val="00CC2047"/>
    <w:rsid w:val="00CC21A5"/>
    <w:rsid w:val="00CC26A8"/>
    <w:rsid w:val="00CC27B9"/>
    <w:rsid w:val="00CC296E"/>
    <w:rsid w:val="00CC298F"/>
    <w:rsid w:val="00CC2A14"/>
    <w:rsid w:val="00CC2F14"/>
    <w:rsid w:val="00CC34FD"/>
    <w:rsid w:val="00CC353B"/>
    <w:rsid w:val="00CC3FCE"/>
    <w:rsid w:val="00CC40EC"/>
    <w:rsid w:val="00CC41AB"/>
    <w:rsid w:val="00CC4A77"/>
    <w:rsid w:val="00CC4B4F"/>
    <w:rsid w:val="00CC4B5F"/>
    <w:rsid w:val="00CC4BF5"/>
    <w:rsid w:val="00CC4FCD"/>
    <w:rsid w:val="00CC50C4"/>
    <w:rsid w:val="00CC522F"/>
    <w:rsid w:val="00CC553B"/>
    <w:rsid w:val="00CC57B9"/>
    <w:rsid w:val="00CC59B6"/>
    <w:rsid w:val="00CC5AB0"/>
    <w:rsid w:val="00CC5B0E"/>
    <w:rsid w:val="00CC617E"/>
    <w:rsid w:val="00CC61B6"/>
    <w:rsid w:val="00CC698C"/>
    <w:rsid w:val="00CC712A"/>
    <w:rsid w:val="00CC71EA"/>
    <w:rsid w:val="00CC743E"/>
    <w:rsid w:val="00CC7CDD"/>
    <w:rsid w:val="00CC7D8C"/>
    <w:rsid w:val="00CC7EE8"/>
    <w:rsid w:val="00CD03CB"/>
    <w:rsid w:val="00CD04DB"/>
    <w:rsid w:val="00CD0520"/>
    <w:rsid w:val="00CD0667"/>
    <w:rsid w:val="00CD06A8"/>
    <w:rsid w:val="00CD0EF3"/>
    <w:rsid w:val="00CD1B41"/>
    <w:rsid w:val="00CD1CD1"/>
    <w:rsid w:val="00CD227E"/>
    <w:rsid w:val="00CD2334"/>
    <w:rsid w:val="00CD24F6"/>
    <w:rsid w:val="00CD28B9"/>
    <w:rsid w:val="00CD2945"/>
    <w:rsid w:val="00CD2E5E"/>
    <w:rsid w:val="00CD3339"/>
    <w:rsid w:val="00CD3477"/>
    <w:rsid w:val="00CD395F"/>
    <w:rsid w:val="00CD3B32"/>
    <w:rsid w:val="00CD3CC1"/>
    <w:rsid w:val="00CD44D2"/>
    <w:rsid w:val="00CD45F1"/>
    <w:rsid w:val="00CD464B"/>
    <w:rsid w:val="00CD49D9"/>
    <w:rsid w:val="00CD4EC0"/>
    <w:rsid w:val="00CD4EC7"/>
    <w:rsid w:val="00CD50BC"/>
    <w:rsid w:val="00CD561A"/>
    <w:rsid w:val="00CD5E24"/>
    <w:rsid w:val="00CD6352"/>
    <w:rsid w:val="00CD63A9"/>
    <w:rsid w:val="00CD6A40"/>
    <w:rsid w:val="00CD6E3F"/>
    <w:rsid w:val="00CD6EE3"/>
    <w:rsid w:val="00CD711B"/>
    <w:rsid w:val="00CD724F"/>
    <w:rsid w:val="00CD7250"/>
    <w:rsid w:val="00CD7604"/>
    <w:rsid w:val="00CD774D"/>
    <w:rsid w:val="00CD7842"/>
    <w:rsid w:val="00CD7C14"/>
    <w:rsid w:val="00CD7CEC"/>
    <w:rsid w:val="00CE01EB"/>
    <w:rsid w:val="00CE074F"/>
    <w:rsid w:val="00CE0856"/>
    <w:rsid w:val="00CE1026"/>
    <w:rsid w:val="00CE11AA"/>
    <w:rsid w:val="00CE1232"/>
    <w:rsid w:val="00CE13B5"/>
    <w:rsid w:val="00CE16F1"/>
    <w:rsid w:val="00CE18FC"/>
    <w:rsid w:val="00CE1B99"/>
    <w:rsid w:val="00CE1BA5"/>
    <w:rsid w:val="00CE1F8C"/>
    <w:rsid w:val="00CE2282"/>
    <w:rsid w:val="00CE29BD"/>
    <w:rsid w:val="00CE2EBA"/>
    <w:rsid w:val="00CE30A9"/>
    <w:rsid w:val="00CE3292"/>
    <w:rsid w:val="00CE37A7"/>
    <w:rsid w:val="00CE3AB6"/>
    <w:rsid w:val="00CE3D0A"/>
    <w:rsid w:val="00CE3DED"/>
    <w:rsid w:val="00CE4316"/>
    <w:rsid w:val="00CE43BC"/>
    <w:rsid w:val="00CE4576"/>
    <w:rsid w:val="00CE462C"/>
    <w:rsid w:val="00CE4956"/>
    <w:rsid w:val="00CE52C8"/>
    <w:rsid w:val="00CE5466"/>
    <w:rsid w:val="00CE56C0"/>
    <w:rsid w:val="00CE60D0"/>
    <w:rsid w:val="00CE64E2"/>
    <w:rsid w:val="00CE64FD"/>
    <w:rsid w:val="00CE685D"/>
    <w:rsid w:val="00CE6A0B"/>
    <w:rsid w:val="00CE728B"/>
    <w:rsid w:val="00CE74DE"/>
    <w:rsid w:val="00CE7EFC"/>
    <w:rsid w:val="00CF0125"/>
    <w:rsid w:val="00CF03BB"/>
    <w:rsid w:val="00CF0BE7"/>
    <w:rsid w:val="00CF0E25"/>
    <w:rsid w:val="00CF1014"/>
    <w:rsid w:val="00CF1027"/>
    <w:rsid w:val="00CF108B"/>
    <w:rsid w:val="00CF17A8"/>
    <w:rsid w:val="00CF1ABE"/>
    <w:rsid w:val="00CF1B07"/>
    <w:rsid w:val="00CF1D71"/>
    <w:rsid w:val="00CF1E35"/>
    <w:rsid w:val="00CF2354"/>
    <w:rsid w:val="00CF2549"/>
    <w:rsid w:val="00CF274A"/>
    <w:rsid w:val="00CF2848"/>
    <w:rsid w:val="00CF2920"/>
    <w:rsid w:val="00CF2B7F"/>
    <w:rsid w:val="00CF2E20"/>
    <w:rsid w:val="00CF2E60"/>
    <w:rsid w:val="00CF2F95"/>
    <w:rsid w:val="00CF309B"/>
    <w:rsid w:val="00CF3308"/>
    <w:rsid w:val="00CF3682"/>
    <w:rsid w:val="00CF3880"/>
    <w:rsid w:val="00CF38B8"/>
    <w:rsid w:val="00CF3E1D"/>
    <w:rsid w:val="00CF3E6A"/>
    <w:rsid w:val="00CF4C8E"/>
    <w:rsid w:val="00CF4FED"/>
    <w:rsid w:val="00CF51F2"/>
    <w:rsid w:val="00CF535B"/>
    <w:rsid w:val="00CF5AC1"/>
    <w:rsid w:val="00CF5D56"/>
    <w:rsid w:val="00CF5DB6"/>
    <w:rsid w:val="00CF6288"/>
    <w:rsid w:val="00CF63F7"/>
    <w:rsid w:val="00CF65BF"/>
    <w:rsid w:val="00CF6654"/>
    <w:rsid w:val="00CF686B"/>
    <w:rsid w:val="00CF6A26"/>
    <w:rsid w:val="00CF6F48"/>
    <w:rsid w:val="00CF719E"/>
    <w:rsid w:val="00CF7264"/>
    <w:rsid w:val="00CF774A"/>
    <w:rsid w:val="00CF78B9"/>
    <w:rsid w:val="00CF7E0C"/>
    <w:rsid w:val="00CF7E10"/>
    <w:rsid w:val="00D00013"/>
    <w:rsid w:val="00D00179"/>
    <w:rsid w:val="00D01915"/>
    <w:rsid w:val="00D01BC0"/>
    <w:rsid w:val="00D01F75"/>
    <w:rsid w:val="00D024AB"/>
    <w:rsid w:val="00D024CD"/>
    <w:rsid w:val="00D028D1"/>
    <w:rsid w:val="00D02A5D"/>
    <w:rsid w:val="00D0303C"/>
    <w:rsid w:val="00D0352A"/>
    <w:rsid w:val="00D03C59"/>
    <w:rsid w:val="00D03CEA"/>
    <w:rsid w:val="00D03F28"/>
    <w:rsid w:val="00D03F72"/>
    <w:rsid w:val="00D03FD5"/>
    <w:rsid w:val="00D04328"/>
    <w:rsid w:val="00D044E0"/>
    <w:rsid w:val="00D0452E"/>
    <w:rsid w:val="00D04574"/>
    <w:rsid w:val="00D04AAD"/>
    <w:rsid w:val="00D052DA"/>
    <w:rsid w:val="00D05561"/>
    <w:rsid w:val="00D05616"/>
    <w:rsid w:val="00D05669"/>
    <w:rsid w:val="00D056A7"/>
    <w:rsid w:val="00D05751"/>
    <w:rsid w:val="00D058F8"/>
    <w:rsid w:val="00D05B76"/>
    <w:rsid w:val="00D0659C"/>
    <w:rsid w:val="00D0692A"/>
    <w:rsid w:val="00D06C74"/>
    <w:rsid w:val="00D06DDF"/>
    <w:rsid w:val="00D075C5"/>
    <w:rsid w:val="00D0763E"/>
    <w:rsid w:val="00D076AA"/>
    <w:rsid w:val="00D07A39"/>
    <w:rsid w:val="00D07BCA"/>
    <w:rsid w:val="00D07C2B"/>
    <w:rsid w:val="00D07FAB"/>
    <w:rsid w:val="00D10627"/>
    <w:rsid w:val="00D10995"/>
    <w:rsid w:val="00D10AE0"/>
    <w:rsid w:val="00D10CAE"/>
    <w:rsid w:val="00D10CEC"/>
    <w:rsid w:val="00D10F48"/>
    <w:rsid w:val="00D11022"/>
    <w:rsid w:val="00D11833"/>
    <w:rsid w:val="00D12675"/>
    <w:rsid w:val="00D12973"/>
    <w:rsid w:val="00D12F68"/>
    <w:rsid w:val="00D13820"/>
    <w:rsid w:val="00D13AF0"/>
    <w:rsid w:val="00D13BEB"/>
    <w:rsid w:val="00D13F6F"/>
    <w:rsid w:val="00D13FD6"/>
    <w:rsid w:val="00D140FD"/>
    <w:rsid w:val="00D14165"/>
    <w:rsid w:val="00D1417E"/>
    <w:rsid w:val="00D1431C"/>
    <w:rsid w:val="00D1436B"/>
    <w:rsid w:val="00D14375"/>
    <w:rsid w:val="00D143E9"/>
    <w:rsid w:val="00D146C9"/>
    <w:rsid w:val="00D14895"/>
    <w:rsid w:val="00D14D06"/>
    <w:rsid w:val="00D15158"/>
    <w:rsid w:val="00D152DA"/>
    <w:rsid w:val="00D15840"/>
    <w:rsid w:val="00D15ECF"/>
    <w:rsid w:val="00D160CA"/>
    <w:rsid w:val="00D161DD"/>
    <w:rsid w:val="00D16495"/>
    <w:rsid w:val="00D16645"/>
    <w:rsid w:val="00D166B0"/>
    <w:rsid w:val="00D16D2D"/>
    <w:rsid w:val="00D171EF"/>
    <w:rsid w:val="00D1726B"/>
    <w:rsid w:val="00D1734C"/>
    <w:rsid w:val="00D173B6"/>
    <w:rsid w:val="00D1782C"/>
    <w:rsid w:val="00D17B19"/>
    <w:rsid w:val="00D17D1D"/>
    <w:rsid w:val="00D205B2"/>
    <w:rsid w:val="00D20C71"/>
    <w:rsid w:val="00D20EB1"/>
    <w:rsid w:val="00D21278"/>
    <w:rsid w:val="00D212F2"/>
    <w:rsid w:val="00D2184C"/>
    <w:rsid w:val="00D21933"/>
    <w:rsid w:val="00D22092"/>
    <w:rsid w:val="00D225C0"/>
    <w:rsid w:val="00D227EB"/>
    <w:rsid w:val="00D229FC"/>
    <w:rsid w:val="00D22A94"/>
    <w:rsid w:val="00D22A9D"/>
    <w:rsid w:val="00D22B27"/>
    <w:rsid w:val="00D23052"/>
    <w:rsid w:val="00D23287"/>
    <w:rsid w:val="00D2332D"/>
    <w:rsid w:val="00D233E2"/>
    <w:rsid w:val="00D2366B"/>
    <w:rsid w:val="00D2394C"/>
    <w:rsid w:val="00D23E68"/>
    <w:rsid w:val="00D23FF2"/>
    <w:rsid w:val="00D24168"/>
    <w:rsid w:val="00D242B8"/>
    <w:rsid w:val="00D24A11"/>
    <w:rsid w:val="00D24A89"/>
    <w:rsid w:val="00D24E49"/>
    <w:rsid w:val="00D25D2D"/>
    <w:rsid w:val="00D25D87"/>
    <w:rsid w:val="00D25F3B"/>
    <w:rsid w:val="00D25F53"/>
    <w:rsid w:val="00D26A23"/>
    <w:rsid w:val="00D26F18"/>
    <w:rsid w:val="00D27119"/>
    <w:rsid w:val="00D274B9"/>
    <w:rsid w:val="00D304EE"/>
    <w:rsid w:val="00D304F6"/>
    <w:rsid w:val="00D30A8F"/>
    <w:rsid w:val="00D30BC1"/>
    <w:rsid w:val="00D310B4"/>
    <w:rsid w:val="00D32621"/>
    <w:rsid w:val="00D32D8B"/>
    <w:rsid w:val="00D32DB8"/>
    <w:rsid w:val="00D33625"/>
    <w:rsid w:val="00D337BE"/>
    <w:rsid w:val="00D33C08"/>
    <w:rsid w:val="00D342B6"/>
    <w:rsid w:val="00D343BE"/>
    <w:rsid w:val="00D34644"/>
    <w:rsid w:val="00D346B3"/>
    <w:rsid w:val="00D34DF0"/>
    <w:rsid w:val="00D35178"/>
    <w:rsid w:val="00D35231"/>
    <w:rsid w:val="00D352A1"/>
    <w:rsid w:val="00D3533D"/>
    <w:rsid w:val="00D353D7"/>
    <w:rsid w:val="00D35768"/>
    <w:rsid w:val="00D358F2"/>
    <w:rsid w:val="00D35B53"/>
    <w:rsid w:val="00D36134"/>
    <w:rsid w:val="00D36447"/>
    <w:rsid w:val="00D367C0"/>
    <w:rsid w:val="00D369DC"/>
    <w:rsid w:val="00D37051"/>
    <w:rsid w:val="00D37142"/>
    <w:rsid w:val="00D371EE"/>
    <w:rsid w:val="00D375B7"/>
    <w:rsid w:val="00D375C1"/>
    <w:rsid w:val="00D3786C"/>
    <w:rsid w:val="00D404FD"/>
    <w:rsid w:val="00D406D2"/>
    <w:rsid w:val="00D407F2"/>
    <w:rsid w:val="00D40BA3"/>
    <w:rsid w:val="00D41225"/>
    <w:rsid w:val="00D41373"/>
    <w:rsid w:val="00D4142C"/>
    <w:rsid w:val="00D4166C"/>
    <w:rsid w:val="00D416EB"/>
    <w:rsid w:val="00D41867"/>
    <w:rsid w:val="00D419FD"/>
    <w:rsid w:val="00D41D27"/>
    <w:rsid w:val="00D4245A"/>
    <w:rsid w:val="00D424F2"/>
    <w:rsid w:val="00D4257F"/>
    <w:rsid w:val="00D4264E"/>
    <w:rsid w:val="00D42C9C"/>
    <w:rsid w:val="00D433A4"/>
    <w:rsid w:val="00D4366C"/>
    <w:rsid w:val="00D43682"/>
    <w:rsid w:val="00D4375B"/>
    <w:rsid w:val="00D43B6B"/>
    <w:rsid w:val="00D43BAB"/>
    <w:rsid w:val="00D43DEE"/>
    <w:rsid w:val="00D44704"/>
    <w:rsid w:val="00D44723"/>
    <w:rsid w:val="00D44B7F"/>
    <w:rsid w:val="00D44CFB"/>
    <w:rsid w:val="00D44DD7"/>
    <w:rsid w:val="00D4524E"/>
    <w:rsid w:val="00D458E7"/>
    <w:rsid w:val="00D46433"/>
    <w:rsid w:val="00D465DA"/>
    <w:rsid w:val="00D467DF"/>
    <w:rsid w:val="00D46AB9"/>
    <w:rsid w:val="00D46B74"/>
    <w:rsid w:val="00D46C43"/>
    <w:rsid w:val="00D46EB8"/>
    <w:rsid w:val="00D46F87"/>
    <w:rsid w:val="00D46F94"/>
    <w:rsid w:val="00D472DB"/>
    <w:rsid w:val="00D473E5"/>
    <w:rsid w:val="00D4795A"/>
    <w:rsid w:val="00D47A73"/>
    <w:rsid w:val="00D47CEB"/>
    <w:rsid w:val="00D47D53"/>
    <w:rsid w:val="00D5069B"/>
    <w:rsid w:val="00D5085E"/>
    <w:rsid w:val="00D5099F"/>
    <w:rsid w:val="00D50D1B"/>
    <w:rsid w:val="00D50D93"/>
    <w:rsid w:val="00D511D2"/>
    <w:rsid w:val="00D51285"/>
    <w:rsid w:val="00D519AC"/>
    <w:rsid w:val="00D51A95"/>
    <w:rsid w:val="00D51B65"/>
    <w:rsid w:val="00D51C06"/>
    <w:rsid w:val="00D51CDA"/>
    <w:rsid w:val="00D5250B"/>
    <w:rsid w:val="00D5260D"/>
    <w:rsid w:val="00D52802"/>
    <w:rsid w:val="00D52814"/>
    <w:rsid w:val="00D531BD"/>
    <w:rsid w:val="00D535ED"/>
    <w:rsid w:val="00D5370F"/>
    <w:rsid w:val="00D53983"/>
    <w:rsid w:val="00D53AB4"/>
    <w:rsid w:val="00D53E3B"/>
    <w:rsid w:val="00D53F8E"/>
    <w:rsid w:val="00D54694"/>
    <w:rsid w:val="00D54911"/>
    <w:rsid w:val="00D54947"/>
    <w:rsid w:val="00D54E65"/>
    <w:rsid w:val="00D556FB"/>
    <w:rsid w:val="00D55E9E"/>
    <w:rsid w:val="00D561E6"/>
    <w:rsid w:val="00D56406"/>
    <w:rsid w:val="00D570CF"/>
    <w:rsid w:val="00D5736D"/>
    <w:rsid w:val="00D57450"/>
    <w:rsid w:val="00D574EF"/>
    <w:rsid w:val="00D57998"/>
    <w:rsid w:val="00D57B40"/>
    <w:rsid w:val="00D57D10"/>
    <w:rsid w:val="00D57D1A"/>
    <w:rsid w:val="00D57D4C"/>
    <w:rsid w:val="00D604D5"/>
    <w:rsid w:val="00D608F2"/>
    <w:rsid w:val="00D60CD0"/>
    <w:rsid w:val="00D60D63"/>
    <w:rsid w:val="00D6101E"/>
    <w:rsid w:val="00D6252E"/>
    <w:rsid w:val="00D6295B"/>
    <w:rsid w:val="00D634A8"/>
    <w:rsid w:val="00D6354E"/>
    <w:rsid w:val="00D635C1"/>
    <w:rsid w:val="00D635D0"/>
    <w:rsid w:val="00D63844"/>
    <w:rsid w:val="00D63A5E"/>
    <w:rsid w:val="00D63E82"/>
    <w:rsid w:val="00D640AB"/>
    <w:rsid w:val="00D640C7"/>
    <w:rsid w:val="00D642AF"/>
    <w:rsid w:val="00D643A9"/>
    <w:rsid w:val="00D6488B"/>
    <w:rsid w:val="00D64D7A"/>
    <w:rsid w:val="00D65069"/>
    <w:rsid w:val="00D65350"/>
    <w:rsid w:val="00D6548A"/>
    <w:rsid w:val="00D65987"/>
    <w:rsid w:val="00D660EF"/>
    <w:rsid w:val="00D6610C"/>
    <w:rsid w:val="00D666CB"/>
    <w:rsid w:val="00D66FBA"/>
    <w:rsid w:val="00D67341"/>
    <w:rsid w:val="00D678C4"/>
    <w:rsid w:val="00D678C5"/>
    <w:rsid w:val="00D678FE"/>
    <w:rsid w:val="00D67C3E"/>
    <w:rsid w:val="00D7033E"/>
    <w:rsid w:val="00D70661"/>
    <w:rsid w:val="00D70920"/>
    <w:rsid w:val="00D70E5B"/>
    <w:rsid w:val="00D70EA5"/>
    <w:rsid w:val="00D70F62"/>
    <w:rsid w:val="00D71068"/>
    <w:rsid w:val="00D715C4"/>
    <w:rsid w:val="00D717C6"/>
    <w:rsid w:val="00D71830"/>
    <w:rsid w:val="00D71AFF"/>
    <w:rsid w:val="00D71E6D"/>
    <w:rsid w:val="00D71F68"/>
    <w:rsid w:val="00D7213D"/>
    <w:rsid w:val="00D72158"/>
    <w:rsid w:val="00D726F2"/>
    <w:rsid w:val="00D72808"/>
    <w:rsid w:val="00D728FB"/>
    <w:rsid w:val="00D72B07"/>
    <w:rsid w:val="00D72DA0"/>
    <w:rsid w:val="00D72E8F"/>
    <w:rsid w:val="00D72EB8"/>
    <w:rsid w:val="00D73756"/>
    <w:rsid w:val="00D739C1"/>
    <w:rsid w:val="00D73E14"/>
    <w:rsid w:val="00D73E38"/>
    <w:rsid w:val="00D73E4A"/>
    <w:rsid w:val="00D73F71"/>
    <w:rsid w:val="00D73FB9"/>
    <w:rsid w:val="00D74BC9"/>
    <w:rsid w:val="00D74CC4"/>
    <w:rsid w:val="00D74EB0"/>
    <w:rsid w:val="00D74FFE"/>
    <w:rsid w:val="00D7522B"/>
    <w:rsid w:val="00D7548A"/>
    <w:rsid w:val="00D75605"/>
    <w:rsid w:val="00D75846"/>
    <w:rsid w:val="00D759F6"/>
    <w:rsid w:val="00D75FEA"/>
    <w:rsid w:val="00D76102"/>
    <w:rsid w:val="00D761DF"/>
    <w:rsid w:val="00D76876"/>
    <w:rsid w:val="00D76A1F"/>
    <w:rsid w:val="00D76C88"/>
    <w:rsid w:val="00D76DFE"/>
    <w:rsid w:val="00D76E7E"/>
    <w:rsid w:val="00D76F5E"/>
    <w:rsid w:val="00D76FA5"/>
    <w:rsid w:val="00D77111"/>
    <w:rsid w:val="00D7793B"/>
    <w:rsid w:val="00D77955"/>
    <w:rsid w:val="00D77A48"/>
    <w:rsid w:val="00D77FB1"/>
    <w:rsid w:val="00D801E7"/>
    <w:rsid w:val="00D80A28"/>
    <w:rsid w:val="00D80CBB"/>
    <w:rsid w:val="00D810E2"/>
    <w:rsid w:val="00D818C6"/>
    <w:rsid w:val="00D819AB"/>
    <w:rsid w:val="00D81BA9"/>
    <w:rsid w:val="00D81ED8"/>
    <w:rsid w:val="00D820F6"/>
    <w:rsid w:val="00D82219"/>
    <w:rsid w:val="00D822FE"/>
    <w:rsid w:val="00D82754"/>
    <w:rsid w:val="00D82813"/>
    <w:rsid w:val="00D829EF"/>
    <w:rsid w:val="00D82C75"/>
    <w:rsid w:val="00D82D54"/>
    <w:rsid w:val="00D8318F"/>
    <w:rsid w:val="00D83B57"/>
    <w:rsid w:val="00D83C75"/>
    <w:rsid w:val="00D83F2B"/>
    <w:rsid w:val="00D83F38"/>
    <w:rsid w:val="00D84332"/>
    <w:rsid w:val="00D84A44"/>
    <w:rsid w:val="00D84ADC"/>
    <w:rsid w:val="00D84F75"/>
    <w:rsid w:val="00D852CC"/>
    <w:rsid w:val="00D85C1E"/>
    <w:rsid w:val="00D85D0A"/>
    <w:rsid w:val="00D860E4"/>
    <w:rsid w:val="00D864E3"/>
    <w:rsid w:val="00D86813"/>
    <w:rsid w:val="00D86ACE"/>
    <w:rsid w:val="00D86CC4"/>
    <w:rsid w:val="00D86EFC"/>
    <w:rsid w:val="00D871B8"/>
    <w:rsid w:val="00D8773E"/>
    <w:rsid w:val="00D87D31"/>
    <w:rsid w:val="00D87EFC"/>
    <w:rsid w:val="00D9047C"/>
    <w:rsid w:val="00D9070F"/>
    <w:rsid w:val="00D907A3"/>
    <w:rsid w:val="00D90958"/>
    <w:rsid w:val="00D90AE6"/>
    <w:rsid w:val="00D90D90"/>
    <w:rsid w:val="00D90EA1"/>
    <w:rsid w:val="00D90FE4"/>
    <w:rsid w:val="00D91052"/>
    <w:rsid w:val="00D91197"/>
    <w:rsid w:val="00D9136D"/>
    <w:rsid w:val="00D920A8"/>
    <w:rsid w:val="00D920F2"/>
    <w:rsid w:val="00D92285"/>
    <w:rsid w:val="00D92730"/>
    <w:rsid w:val="00D92807"/>
    <w:rsid w:val="00D92811"/>
    <w:rsid w:val="00D92847"/>
    <w:rsid w:val="00D92E4A"/>
    <w:rsid w:val="00D93131"/>
    <w:rsid w:val="00D931FA"/>
    <w:rsid w:val="00D93282"/>
    <w:rsid w:val="00D9346F"/>
    <w:rsid w:val="00D93A7D"/>
    <w:rsid w:val="00D942DF"/>
    <w:rsid w:val="00D94411"/>
    <w:rsid w:val="00D94485"/>
    <w:rsid w:val="00D94645"/>
    <w:rsid w:val="00D946B6"/>
    <w:rsid w:val="00D9497B"/>
    <w:rsid w:val="00D94E2E"/>
    <w:rsid w:val="00D94E40"/>
    <w:rsid w:val="00D9509B"/>
    <w:rsid w:val="00D950A4"/>
    <w:rsid w:val="00D950B7"/>
    <w:rsid w:val="00D950C5"/>
    <w:rsid w:val="00D951BB"/>
    <w:rsid w:val="00D9539D"/>
    <w:rsid w:val="00D95AF9"/>
    <w:rsid w:val="00D95D2B"/>
    <w:rsid w:val="00D9625D"/>
    <w:rsid w:val="00D96714"/>
    <w:rsid w:val="00D9693E"/>
    <w:rsid w:val="00D96B83"/>
    <w:rsid w:val="00D96F35"/>
    <w:rsid w:val="00D96FC5"/>
    <w:rsid w:val="00D97530"/>
    <w:rsid w:val="00D97850"/>
    <w:rsid w:val="00D97A18"/>
    <w:rsid w:val="00D97F33"/>
    <w:rsid w:val="00DA0360"/>
    <w:rsid w:val="00DA0680"/>
    <w:rsid w:val="00DA0F70"/>
    <w:rsid w:val="00DA1157"/>
    <w:rsid w:val="00DA11D0"/>
    <w:rsid w:val="00DA18CF"/>
    <w:rsid w:val="00DA1E2C"/>
    <w:rsid w:val="00DA2490"/>
    <w:rsid w:val="00DA2647"/>
    <w:rsid w:val="00DA2969"/>
    <w:rsid w:val="00DA298D"/>
    <w:rsid w:val="00DA29FC"/>
    <w:rsid w:val="00DA2AA8"/>
    <w:rsid w:val="00DA2AE6"/>
    <w:rsid w:val="00DA2B48"/>
    <w:rsid w:val="00DA2CCD"/>
    <w:rsid w:val="00DA2E37"/>
    <w:rsid w:val="00DA361D"/>
    <w:rsid w:val="00DA38B9"/>
    <w:rsid w:val="00DA3910"/>
    <w:rsid w:val="00DA394A"/>
    <w:rsid w:val="00DA3AC9"/>
    <w:rsid w:val="00DA3EDD"/>
    <w:rsid w:val="00DA3EF4"/>
    <w:rsid w:val="00DA3FE8"/>
    <w:rsid w:val="00DA414C"/>
    <w:rsid w:val="00DA42D8"/>
    <w:rsid w:val="00DA432A"/>
    <w:rsid w:val="00DA4500"/>
    <w:rsid w:val="00DA4890"/>
    <w:rsid w:val="00DA4C04"/>
    <w:rsid w:val="00DA4C43"/>
    <w:rsid w:val="00DA4CC2"/>
    <w:rsid w:val="00DA510D"/>
    <w:rsid w:val="00DA542F"/>
    <w:rsid w:val="00DA625B"/>
    <w:rsid w:val="00DA6EA0"/>
    <w:rsid w:val="00DA7036"/>
    <w:rsid w:val="00DA791F"/>
    <w:rsid w:val="00DA7B92"/>
    <w:rsid w:val="00DB001A"/>
    <w:rsid w:val="00DB03DC"/>
    <w:rsid w:val="00DB0567"/>
    <w:rsid w:val="00DB05FB"/>
    <w:rsid w:val="00DB072B"/>
    <w:rsid w:val="00DB0A6C"/>
    <w:rsid w:val="00DB0BDF"/>
    <w:rsid w:val="00DB0F4D"/>
    <w:rsid w:val="00DB1050"/>
    <w:rsid w:val="00DB135D"/>
    <w:rsid w:val="00DB1CDB"/>
    <w:rsid w:val="00DB1D6C"/>
    <w:rsid w:val="00DB1EFF"/>
    <w:rsid w:val="00DB239C"/>
    <w:rsid w:val="00DB23C0"/>
    <w:rsid w:val="00DB2516"/>
    <w:rsid w:val="00DB269F"/>
    <w:rsid w:val="00DB2B4E"/>
    <w:rsid w:val="00DB3016"/>
    <w:rsid w:val="00DB36AD"/>
    <w:rsid w:val="00DB375F"/>
    <w:rsid w:val="00DB3ABD"/>
    <w:rsid w:val="00DB3BD2"/>
    <w:rsid w:val="00DB40CA"/>
    <w:rsid w:val="00DB4449"/>
    <w:rsid w:val="00DB4B6D"/>
    <w:rsid w:val="00DB4CDB"/>
    <w:rsid w:val="00DB5074"/>
    <w:rsid w:val="00DB518C"/>
    <w:rsid w:val="00DB5BEE"/>
    <w:rsid w:val="00DB5E9A"/>
    <w:rsid w:val="00DB5E9B"/>
    <w:rsid w:val="00DB5EC1"/>
    <w:rsid w:val="00DB5EFF"/>
    <w:rsid w:val="00DB6408"/>
    <w:rsid w:val="00DB688A"/>
    <w:rsid w:val="00DB69B1"/>
    <w:rsid w:val="00DB6B17"/>
    <w:rsid w:val="00DB6CF6"/>
    <w:rsid w:val="00DB6D74"/>
    <w:rsid w:val="00DB6E41"/>
    <w:rsid w:val="00DB7025"/>
    <w:rsid w:val="00DB70EA"/>
    <w:rsid w:val="00DB71EE"/>
    <w:rsid w:val="00DB797D"/>
    <w:rsid w:val="00DB7B07"/>
    <w:rsid w:val="00DC02DF"/>
    <w:rsid w:val="00DC0634"/>
    <w:rsid w:val="00DC06C8"/>
    <w:rsid w:val="00DC0B03"/>
    <w:rsid w:val="00DC0B1C"/>
    <w:rsid w:val="00DC0CC2"/>
    <w:rsid w:val="00DC0FF2"/>
    <w:rsid w:val="00DC1516"/>
    <w:rsid w:val="00DC1769"/>
    <w:rsid w:val="00DC1B4C"/>
    <w:rsid w:val="00DC1D55"/>
    <w:rsid w:val="00DC1E40"/>
    <w:rsid w:val="00DC2065"/>
    <w:rsid w:val="00DC210E"/>
    <w:rsid w:val="00DC262F"/>
    <w:rsid w:val="00DC2C57"/>
    <w:rsid w:val="00DC31AF"/>
    <w:rsid w:val="00DC3532"/>
    <w:rsid w:val="00DC3617"/>
    <w:rsid w:val="00DC3846"/>
    <w:rsid w:val="00DC3861"/>
    <w:rsid w:val="00DC3B9C"/>
    <w:rsid w:val="00DC3F91"/>
    <w:rsid w:val="00DC4268"/>
    <w:rsid w:val="00DC4621"/>
    <w:rsid w:val="00DC499A"/>
    <w:rsid w:val="00DC4A29"/>
    <w:rsid w:val="00DC4F07"/>
    <w:rsid w:val="00DC4F5B"/>
    <w:rsid w:val="00DC5239"/>
    <w:rsid w:val="00DC540A"/>
    <w:rsid w:val="00DC5A4A"/>
    <w:rsid w:val="00DC61B5"/>
    <w:rsid w:val="00DC68DA"/>
    <w:rsid w:val="00DC69AA"/>
    <w:rsid w:val="00DC6C77"/>
    <w:rsid w:val="00DC6E93"/>
    <w:rsid w:val="00DC71FD"/>
    <w:rsid w:val="00DC7908"/>
    <w:rsid w:val="00DC7941"/>
    <w:rsid w:val="00DC7D68"/>
    <w:rsid w:val="00DD02F5"/>
    <w:rsid w:val="00DD08C7"/>
    <w:rsid w:val="00DD08C9"/>
    <w:rsid w:val="00DD0A56"/>
    <w:rsid w:val="00DD0C5E"/>
    <w:rsid w:val="00DD0F54"/>
    <w:rsid w:val="00DD103A"/>
    <w:rsid w:val="00DD1525"/>
    <w:rsid w:val="00DD1C18"/>
    <w:rsid w:val="00DD1D3E"/>
    <w:rsid w:val="00DD218C"/>
    <w:rsid w:val="00DD22AD"/>
    <w:rsid w:val="00DD2861"/>
    <w:rsid w:val="00DD28D8"/>
    <w:rsid w:val="00DD2C51"/>
    <w:rsid w:val="00DD2ED3"/>
    <w:rsid w:val="00DD2F75"/>
    <w:rsid w:val="00DD329C"/>
    <w:rsid w:val="00DD3375"/>
    <w:rsid w:val="00DD3F13"/>
    <w:rsid w:val="00DD4263"/>
    <w:rsid w:val="00DD4283"/>
    <w:rsid w:val="00DD4329"/>
    <w:rsid w:val="00DD4365"/>
    <w:rsid w:val="00DD4661"/>
    <w:rsid w:val="00DD46D6"/>
    <w:rsid w:val="00DD48F9"/>
    <w:rsid w:val="00DD4ED2"/>
    <w:rsid w:val="00DD4FF4"/>
    <w:rsid w:val="00DD50EF"/>
    <w:rsid w:val="00DD514A"/>
    <w:rsid w:val="00DD52C7"/>
    <w:rsid w:val="00DD5458"/>
    <w:rsid w:val="00DD576E"/>
    <w:rsid w:val="00DD5871"/>
    <w:rsid w:val="00DD5A3D"/>
    <w:rsid w:val="00DD5D26"/>
    <w:rsid w:val="00DD5DD4"/>
    <w:rsid w:val="00DD5F73"/>
    <w:rsid w:val="00DD6106"/>
    <w:rsid w:val="00DD6845"/>
    <w:rsid w:val="00DD6ACA"/>
    <w:rsid w:val="00DD6D87"/>
    <w:rsid w:val="00DD7143"/>
    <w:rsid w:val="00DD7311"/>
    <w:rsid w:val="00DD731B"/>
    <w:rsid w:val="00DD737A"/>
    <w:rsid w:val="00DD7832"/>
    <w:rsid w:val="00DD79EA"/>
    <w:rsid w:val="00DE0363"/>
    <w:rsid w:val="00DE07CE"/>
    <w:rsid w:val="00DE0A2C"/>
    <w:rsid w:val="00DE0C94"/>
    <w:rsid w:val="00DE0F98"/>
    <w:rsid w:val="00DE155E"/>
    <w:rsid w:val="00DE1FF5"/>
    <w:rsid w:val="00DE2569"/>
    <w:rsid w:val="00DE29F3"/>
    <w:rsid w:val="00DE2B53"/>
    <w:rsid w:val="00DE332A"/>
    <w:rsid w:val="00DE35CF"/>
    <w:rsid w:val="00DE368A"/>
    <w:rsid w:val="00DE3721"/>
    <w:rsid w:val="00DE3BB6"/>
    <w:rsid w:val="00DE3E75"/>
    <w:rsid w:val="00DE3E99"/>
    <w:rsid w:val="00DE43BE"/>
    <w:rsid w:val="00DE4578"/>
    <w:rsid w:val="00DE496E"/>
    <w:rsid w:val="00DE4994"/>
    <w:rsid w:val="00DE49D1"/>
    <w:rsid w:val="00DE542E"/>
    <w:rsid w:val="00DE55D1"/>
    <w:rsid w:val="00DE574D"/>
    <w:rsid w:val="00DE5A3F"/>
    <w:rsid w:val="00DE61E5"/>
    <w:rsid w:val="00DE656E"/>
    <w:rsid w:val="00DE672C"/>
    <w:rsid w:val="00DE68C2"/>
    <w:rsid w:val="00DE6AA3"/>
    <w:rsid w:val="00DE6CE1"/>
    <w:rsid w:val="00DE7682"/>
    <w:rsid w:val="00DE784E"/>
    <w:rsid w:val="00DE7B56"/>
    <w:rsid w:val="00DE7D44"/>
    <w:rsid w:val="00DF043D"/>
    <w:rsid w:val="00DF0444"/>
    <w:rsid w:val="00DF06B3"/>
    <w:rsid w:val="00DF09A5"/>
    <w:rsid w:val="00DF0D03"/>
    <w:rsid w:val="00DF10D8"/>
    <w:rsid w:val="00DF1365"/>
    <w:rsid w:val="00DF168E"/>
    <w:rsid w:val="00DF1F43"/>
    <w:rsid w:val="00DF1F88"/>
    <w:rsid w:val="00DF2075"/>
    <w:rsid w:val="00DF2116"/>
    <w:rsid w:val="00DF22DC"/>
    <w:rsid w:val="00DF23F1"/>
    <w:rsid w:val="00DF28A3"/>
    <w:rsid w:val="00DF2B51"/>
    <w:rsid w:val="00DF2D67"/>
    <w:rsid w:val="00DF2DAB"/>
    <w:rsid w:val="00DF3109"/>
    <w:rsid w:val="00DF34C5"/>
    <w:rsid w:val="00DF352E"/>
    <w:rsid w:val="00DF36A0"/>
    <w:rsid w:val="00DF3736"/>
    <w:rsid w:val="00DF3A16"/>
    <w:rsid w:val="00DF3E43"/>
    <w:rsid w:val="00DF44AC"/>
    <w:rsid w:val="00DF4684"/>
    <w:rsid w:val="00DF492D"/>
    <w:rsid w:val="00DF4A0D"/>
    <w:rsid w:val="00DF4C93"/>
    <w:rsid w:val="00DF4CD5"/>
    <w:rsid w:val="00DF4E43"/>
    <w:rsid w:val="00DF544E"/>
    <w:rsid w:val="00DF54B9"/>
    <w:rsid w:val="00DF5671"/>
    <w:rsid w:val="00DF58B7"/>
    <w:rsid w:val="00DF5AAB"/>
    <w:rsid w:val="00DF5EE2"/>
    <w:rsid w:val="00DF680F"/>
    <w:rsid w:val="00DF683B"/>
    <w:rsid w:val="00DF68FC"/>
    <w:rsid w:val="00DF6FFC"/>
    <w:rsid w:val="00DF78CB"/>
    <w:rsid w:val="00DF7A85"/>
    <w:rsid w:val="00E0030F"/>
    <w:rsid w:val="00E003D1"/>
    <w:rsid w:val="00E005A7"/>
    <w:rsid w:val="00E006D8"/>
    <w:rsid w:val="00E006FB"/>
    <w:rsid w:val="00E00CEC"/>
    <w:rsid w:val="00E00CF1"/>
    <w:rsid w:val="00E01800"/>
    <w:rsid w:val="00E0214C"/>
    <w:rsid w:val="00E02A7A"/>
    <w:rsid w:val="00E02A8B"/>
    <w:rsid w:val="00E02C95"/>
    <w:rsid w:val="00E02EE4"/>
    <w:rsid w:val="00E03064"/>
    <w:rsid w:val="00E03D4C"/>
    <w:rsid w:val="00E044C8"/>
    <w:rsid w:val="00E0465E"/>
    <w:rsid w:val="00E04771"/>
    <w:rsid w:val="00E0488F"/>
    <w:rsid w:val="00E04A85"/>
    <w:rsid w:val="00E04B27"/>
    <w:rsid w:val="00E052E5"/>
    <w:rsid w:val="00E0561B"/>
    <w:rsid w:val="00E05D2F"/>
    <w:rsid w:val="00E06317"/>
    <w:rsid w:val="00E066B2"/>
    <w:rsid w:val="00E0674E"/>
    <w:rsid w:val="00E06951"/>
    <w:rsid w:val="00E06FD9"/>
    <w:rsid w:val="00E07358"/>
    <w:rsid w:val="00E07361"/>
    <w:rsid w:val="00E078BB"/>
    <w:rsid w:val="00E07C19"/>
    <w:rsid w:val="00E1006E"/>
    <w:rsid w:val="00E10430"/>
    <w:rsid w:val="00E106C1"/>
    <w:rsid w:val="00E10B63"/>
    <w:rsid w:val="00E10BFE"/>
    <w:rsid w:val="00E10D22"/>
    <w:rsid w:val="00E10FAD"/>
    <w:rsid w:val="00E10FE2"/>
    <w:rsid w:val="00E1103B"/>
    <w:rsid w:val="00E11184"/>
    <w:rsid w:val="00E115C4"/>
    <w:rsid w:val="00E118FC"/>
    <w:rsid w:val="00E11B3D"/>
    <w:rsid w:val="00E122F6"/>
    <w:rsid w:val="00E12395"/>
    <w:rsid w:val="00E12BB7"/>
    <w:rsid w:val="00E13084"/>
    <w:rsid w:val="00E130C7"/>
    <w:rsid w:val="00E13101"/>
    <w:rsid w:val="00E13154"/>
    <w:rsid w:val="00E132D2"/>
    <w:rsid w:val="00E13445"/>
    <w:rsid w:val="00E13506"/>
    <w:rsid w:val="00E1361A"/>
    <w:rsid w:val="00E136CC"/>
    <w:rsid w:val="00E139EC"/>
    <w:rsid w:val="00E13A5C"/>
    <w:rsid w:val="00E13ADA"/>
    <w:rsid w:val="00E13C17"/>
    <w:rsid w:val="00E14144"/>
    <w:rsid w:val="00E141CF"/>
    <w:rsid w:val="00E142A0"/>
    <w:rsid w:val="00E1498D"/>
    <w:rsid w:val="00E14BF5"/>
    <w:rsid w:val="00E14EFD"/>
    <w:rsid w:val="00E15184"/>
    <w:rsid w:val="00E151A3"/>
    <w:rsid w:val="00E157F9"/>
    <w:rsid w:val="00E16E0F"/>
    <w:rsid w:val="00E16F1A"/>
    <w:rsid w:val="00E16F21"/>
    <w:rsid w:val="00E17135"/>
    <w:rsid w:val="00E17238"/>
    <w:rsid w:val="00E1729C"/>
    <w:rsid w:val="00E178B2"/>
    <w:rsid w:val="00E17C10"/>
    <w:rsid w:val="00E202E3"/>
    <w:rsid w:val="00E20439"/>
    <w:rsid w:val="00E20F49"/>
    <w:rsid w:val="00E2133D"/>
    <w:rsid w:val="00E21CF5"/>
    <w:rsid w:val="00E21D7E"/>
    <w:rsid w:val="00E21DEB"/>
    <w:rsid w:val="00E2295A"/>
    <w:rsid w:val="00E22A30"/>
    <w:rsid w:val="00E22C48"/>
    <w:rsid w:val="00E22E58"/>
    <w:rsid w:val="00E239D4"/>
    <w:rsid w:val="00E23B41"/>
    <w:rsid w:val="00E24000"/>
    <w:rsid w:val="00E2430F"/>
    <w:rsid w:val="00E24877"/>
    <w:rsid w:val="00E24C48"/>
    <w:rsid w:val="00E24CB6"/>
    <w:rsid w:val="00E24D97"/>
    <w:rsid w:val="00E25087"/>
    <w:rsid w:val="00E25090"/>
    <w:rsid w:val="00E252C9"/>
    <w:rsid w:val="00E255EC"/>
    <w:rsid w:val="00E2566B"/>
    <w:rsid w:val="00E25783"/>
    <w:rsid w:val="00E25ABE"/>
    <w:rsid w:val="00E25B6D"/>
    <w:rsid w:val="00E25B7F"/>
    <w:rsid w:val="00E25BC5"/>
    <w:rsid w:val="00E25F31"/>
    <w:rsid w:val="00E26077"/>
    <w:rsid w:val="00E265A5"/>
    <w:rsid w:val="00E26709"/>
    <w:rsid w:val="00E26809"/>
    <w:rsid w:val="00E26D43"/>
    <w:rsid w:val="00E2734B"/>
    <w:rsid w:val="00E27586"/>
    <w:rsid w:val="00E2765A"/>
    <w:rsid w:val="00E27667"/>
    <w:rsid w:val="00E27784"/>
    <w:rsid w:val="00E27796"/>
    <w:rsid w:val="00E27870"/>
    <w:rsid w:val="00E278E4"/>
    <w:rsid w:val="00E279CE"/>
    <w:rsid w:val="00E27BAE"/>
    <w:rsid w:val="00E30396"/>
    <w:rsid w:val="00E305CC"/>
    <w:rsid w:val="00E3086F"/>
    <w:rsid w:val="00E30A26"/>
    <w:rsid w:val="00E3110E"/>
    <w:rsid w:val="00E314F0"/>
    <w:rsid w:val="00E3176D"/>
    <w:rsid w:val="00E31C87"/>
    <w:rsid w:val="00E31CE7"/>
    <w:rsid w:val="00E3244F"/>
    <w:rsid w:val="00E326D0"/>
    <w:rsid w:val="00E328A0"/>
    <w:rsid w:val="00E328C5"/>
    <w:rsid w:val="00E328CA"/>
    <w:rsid w:val="00E32C48"/>
    <w:rsid w:val="00E32E48"/>
    <w:rsid w:val="00E32E8C"/>
    <w:rsid w:val="00E3322E"/>
    <w:rsid w:val="00E3381F"/>
    <w:rsid w:val="00E338C5"/>
    <w:rsid w:val="00E33D44"/>
    <w:rsid w:val="00E33F4A"/>
    <w:rsid w:val="00E3479C"/>
    <w:rsid w:val="00E34A86"/>
    <w:rsid w:val="00E34BCF"/>
    <w:rsid w:val="00E34C2E"/>
    <w:rsid w:val="00E35021"/>
    <w:rsid w:val="00E35478"/>
    <w:rsid w:val="00E356D6"/>
    <w:rsid w:val="00E357F2"/>
    <w:rsid w:val="00E35917"/>
    <w:rsid w:val="00E35DF5"/>
    <w:rsid w:val="00E35F90"/>
    <w:rsid w:val="00E36714"/>
    <w:rsid w:val="00E3674B"/>
    <w:rsid w:val="00E36C70"/>
    <w:rsid w:val="00E36D08"/>
    <w:rsid w:val="00E370F8"/>
    <w:rsid w:val="00E3744C"/>
    <w:rsid w:val="00E375B7"/>
    <w:rsid w:val="00E37879"/>
    <w:rsid w:val="00E40244"/>
    <w:rsid w:val="00E40603"/>
    <w:rsid w:val="00E409EE"/>
    <w:rsid w:val="00E40A11"/>
    <w:rsid w:val="00E40A35"/>
    <w:rsid w:val="00E40B81"/>
    <w:rsid w:val="00E4146B"/>
    <w:rsid w:val="00E41478"/>
    <w:rsid w:val="00E41AAF"/>
    <w:rsid w:val="00E41ABF"/>
    <w:rsid w:val="00E42485"/>
    <w:rsid w:val="00E42870"/>
    <w:rsid w:val="00E42D1C"/>
    <w:rsid w:val="00E42D80"/>
    <w:rsid w:val="00E42E47"/>
    <w:rsid w:val="00E42F70"/>
    <w:rsid w:val="00E4362C"/>
    <w:rsid w:val="00E43D12"/>
    <w:rsid w:val="00E43DA0"/>
    <w:rsid w:val="00E4425B"/>
    <w:rsid w:val="00E44480"/>
    <w:rsid w:val="00E4475E"/>
    <w:rsid w:val="00E44F14"/>
    <w:rsid w:val="00E453E9"/>
    <w:rsid w:val="00E4551A"/>
    <w:rsid w:val="00E45567"/>
    <w:rsid w:val="00E4586E"/>
    <w:rsid w:val="00E45A34"/>
    <w:rsid w:val="00E45C78"/>
    <w:rsid w:val="00E45FC8"/>
    <w:rsid w:val="00E461BC"/>
    <w:rsid w:val="00E462C0"/>
    <w:rsid w:val="00E4631D"/>
    <w:rsid w:val="00E466E4"/>
    <w:rsid w:val="00E46D20"/>
    <w:rsid w:val="00E47952"/>
    <w:rsid w:val="00E47A71"/>
    <w:rsid w:val="00E47F86"/>
    <w:rsid w:val="00E5041D"/>
    <w:rsid w:val="00E504C7"/>
    <w:rsid w:val="00E504FD"/>
    <w:rsid w:val="00E5089F"/>
    <w:rsid w:val="00E50A78"/>
    <w:rsid w:val="00E50EF7"/>
    <w:rsid w:val="00E510E5"/>
    <w:rsid w:val="00E511C0"/>
    <w:rsid w:val="00E518F8"/>
    <w:rsid w:val="00E51D59"/>
    <w:rsid w:val="00E51F8C"/>
    <w:rsid w:val="00E52060"/>
    <w:rsid w:val="00E52229"/>
    <w:rsid w:val="00E525AD"/>
    <w:rsid w:val="00E52BBE"/>
    <w:rsid w:val="00E52F62"/>
    <w:rsid w:val="00E52F86"/>
    <w:rsid w:val="00E532A2"/>
    <w:rsid w:val="00E535E0"/>
    <w:rsid w:val="00E53C6A"/>
    <w:rsid w:val="00E53E22"/>
    <w:rsid w:val="00E53E82"/>
    <w:rsid w:val="00E53F77"/>
    <w:rsid w:val="00E540C3"/>
    <w:rsid w:val="00E541C7"/>
    <w:rsid w:val="00E54317"/>
    <w:rsid w:val="00E54479"/>
    <w:rsid w:val="00E54520"/>
    <w:rsid w:val="00E54719"/>
    <w:rsid w:val="00E54910"/>
    <w:rsid w:val="00E549CD"/>
    <w:rsid w:val="00E54F62"/>
    <w:rsid w:val="00E55355"/>
    <w:rsid w:val="00E55A0F"/>
    <w:rsid w:val="00E55D1D"/>
    <w:rsid w:val="00E55EBA"/>
    <w:rsid w:val="00E56487"/>
    <w:rsid w:val="00E56764"/>
    <w:rsid w:val="00E56E14"/>
    <w:rsid w:val="00E56EB0"/>
    <w:rsid w:val="00E56EF7"/>
    <w:rsid w:val="00E57352"/>
    <w:rsid w:val="00E573DF"/>
    <w:rsid w:val="00E57562"/>
    <w:rsid w:val="00E5798D"/>
    <w:rsid w:val="00E57A06"/>
    <w:rsid w:val="00E57A17"/>
    <w:rsid w:val="00E57AE8"/>
    <w:rsid w:val="00E57B79"/>
    <w:rsid w:val="00E57C80"/>
    <w:rsid w:val="00E57CB1"/>
    <w:rsid w:val="00E57E3E"/>
    <w:rsid w:val="00E608F7"/>
    <w:rsid w:val="00E60D06"/>
    <w:rsid w:val="00E60F86"/>
    <w:rsid w:val="00E60FCB"/>
    <w:rsid w:val="00E61257"/>
    <w:rsid w:val="00E612FC"/>
    <w:rsid w:val="00E617CC"/>
    <w:rsid w:val="00E61D4E"/>
    <w:rsid w:val="00E620EC"/>
    <w:rsid w:val="00E6250C"/>
    <w:rsid w:val="00E62998"/>
    <w:rsid w:val="00E62A01"/>
    <w:rsid w:val="00E62C4F"/>
    <w:rsid w:val="00E631A9"/>
    <w:rsid w:val="00E63793"/>
    <w:rsid w:val="00E637D9"/>
    <w:rsid w:val="00E63F10"/>
    <w:rsid w:val="00E64F12"/>
    <w:rsid w:val="00E650DD"/>
    <w:rsid w:val="00E658AF"/>
    <w:rsid w:val="00E65FB1"/>
    <w:rsid w:val="00E66459"/>
    <w:rsid w:val="00E66B8A"/>
    <w:rsid w:val="00E66C4C"/>
    <w:rsid w:val="00E66FBC"/>
    <w:rsid w:val="00E671EE"/>
    <w:rsid w:val="00E67363"/>
    <w:rsid w:val="00E6750E"/>
    <w:rsid w:val="00E7001F"/>
    <w:rsid w:val="00E70195"/>
    <w:rsid w:val="00E703D8"/>
    <w:rsid w:val="00E7095E"/>
    <w:rsid w:val="00E70EFA"/>
    <w:rsid w:val="00E7124D"/>
    <w:rsid w:val="00E71792"/>
    <w:rsid w:val="00E717B0"/>
    <w:rsid w:val="00E71AAD"/>
    <w:rsid w:val="00E71B47"/>
    <w:rsid w:val="00E71C4B"/>
    <w:rsid w:val="00E71F44"/>
    <w:rsid w:val="00E720A7"/>
    <w:rsid w:val="00E72274"/>
    <w:rsid w:val="00E72444"/>
    <w:rsid w:val="00E72743"/>
    <w:rsid w:val="00E727D0"/>
    <w:rsid w:val="00E728B6"/>
    <w:rsid w:val="00E735D2"/>
    <w:rsid w:val="00E73838"/>
    <w:rsid w:val="00E73888"/>
    <w:rsid w:val="00E73F15"/>
    <w:rsid w:val="00E73FA0"/>
    <w:rsid w:val="00E740D2"/>
    <w:rsid w:val="00E7430C"/>
    <w:rsid w:val="00E7470A"/>
    <w:rsid w:val="00E749D8"/>
    <w:rsid w:val="00E74A0C"/>
    <w:rsid w:val="00E74F45"/>
    <w:rsid w:val="00E75547"/>
    <w:rsid w:val="00E75992"/>
    <w:rsid w:val="00E76094"/>
    <w:rsid w:val="00E76156"/>
    <w:rsid w:val="00E7630D"/>
    <w:rsid w:val="00E7640B"/>
    <w:rsid w:val="00E76CE0"/>
    <w:rsid w:val="00E76FA7"/>
    <w:rsid w:val="00E77510"/>
    <w:rsid w:val="00E7791D"/>
    <w:rsid w:val="00E77C48"/>
    <w:rsid w:val="00E77CB8"/>
    <w:rsid w:val="00E77FFC"/>
    <w:rsid w:val="00E8009D"/>
    <w:rsid w:val="00E801AC"/>
    <w:rsid w:val="00E80281"/>
    <w:rsid w:val="00E80483"/>
    <w:rsid w:val="00E808EA"/>
    <w:rsid w:val="00E81078"/>
    <w:rsid w:val="00E812F6"/>
    <w:rsid w:val="00E814BA"/>
    <w:rsid w:val="00E814D8"/>
    <w:rsid w:val="00E81539"/>
    <w:rsid w:val="00E8160E"/>
    <w:rsid w:val="00E819EF"/>
    <w:rsid w:val="00E81FC5"/>
    <w:rsid w:val="00E8227E"/>
    <w:rsid w:val="00E82412"/>
    <w:rsid w:val="00E824CB"/>
    <w:rsid w:val="00E83781"/>
    <w:rsid w:val="00E83A6C"/>
    <w:rsid w:val="00E83F33"/>
    <w:rsid w:val="00E846AB"/>
    <w:rsid w:val="00E8478D"/>
    <w:rsid w:val="00E84B20"/>
    <w:rsid w:val="00E84BE3"/>
    <w:rsid w:val="00E855E6"/>
    <w:rsid w:val="00E857CA"/>
    <w:rsid w:val="00E8587B"/>
    <w:rsid w:val="00E85A41"/>
    <w:rsid w:val="00E85DDF"/>
    <w:rsid w:val="00E869D4"/>
    <w:rsid w:val="00E86D8C"/>
    <w:rsid w:val="00E86EFC"/>
    <w:rsid w:val="00E8723E"/>
    <w:rsid w:val="00E872B8"/>
    <w:rsid w:val="00E87322"/>
    <w:rsid w:val="00E87410"/>
    <w:rsid w:val="00E874F0"/>
    <w:rsid w:val="00E87772"/>
    <w:rsid w:val="00E87FDC"/>
    <w:rsid w:val="00E9019D"/>
    <w:rsid w:val="00E9083E"/>
    <w:rsid w:val="00E90C47"/>
    <w:rsid w:val="00E916BE"/>
    <w:rsid w:val="00E9190D"/>
    <w:rsid w:val="00E91F90"/>
    <w:rsid w:val="00E92A64"/>
    <w:rsid w:val="00E92B75"/>
    <w:rsid w:val="00E92DE0"/>
    <w:rsid w:val="00E92F0B"/>
    <w:rsid w:val="00E92FBE"/>
    <w:rsid w:val="00E936BC"/>
    <w:rsid w:val="00E93A8C"/>
    <w:rsid w:val="00E940DE"/>
    <w:rsid w:val="00E94141"/>
    <w:rsid w:val="00E941AC"/>
    <w:rsid w:val="00E944DB"/>
    <w:rsid w:val="00E95331"/>
    <w:rsid w:val="00E953A2"/>
    <w:rsid w:val="00E954A5"/>
    <w:rsid w:val="00E954F9"/>
    <w:rsid w:val="00E95535"/>
    <w:rsid w:val="00E958EE"/>
    <w:rsid w:val="00E9650D"/>
    <w:rsid w:val="00E96D12"/>
    <w:rsid w:val="00E96F68"/>
    <w:rsid w:val="00E97192"/>
    <w:rsid w:val="00E972ED"/>
    <w:rsid w:val="00E977F8"/>
    <w:rsid w:val="00E978DF"/>
    <w:rsid w:val="00E97CD9"/>
    <w:rsid w:val="00EA0043"/>
    <w:rsid w:val="00EA00BF"/>
    <w:rsid w:val="00EA0269"/>
    <w:rsid w:val="00EA02CE"/>
    <w:rsid w:val="00EA066E"/>
    <w:rsid w:val="00EA0AA1"/>
    <w:rsid w:val="00EA0B39"/>
    <w:rsid w:val="00EA10B2"/>
    <w:rsid w:val="00EA1603"/>
    <w:rsid w:val="00EA1ED3"/>
    <w:rsid w:val="00EA20CB"/>
    <w:rsid w:val="00EA225A"/>
    <w:rsid w:val="00EA2843"/>
    <w:rsid w:val="00EA2933"/>
    <w:rsid w:val="00EA2A6A"/>
    <w:rsid w:val="00EA2C65"/>
    <w:rsid w:val="00EA2D87"/>
    <w:rsid w:val="00EA3087"/>
    <w:rsid w:val="00EA30EA"/>
    <w:rsid w:val="00EA39C9"/>
    <w:rsid w:val="00EA40C8"/>
    <w:rsid w:val="00EA40F0"/>
    <w:rsid w:val="00EA4A56"/>
    <w:rsid w:val="00EA4BED"/>
    <w:rsid w:val="00EA4DB0"/>
    <w:rsid w:val="00EA518D"/>
    <w:rsid w:val="00EA548C"/>
    <w:rsid w:val="00EA5802"/>
    <w:rsid w:val="00EA59E3"/>
    <w:rsid w:val="00EA5F50"/>
    <w:rsid w:val="00EA613C"/>
    <w:rsid w:val="00EA643E"/>
    <w:rsid w:val="00EA6569"/>
    <w:rsid w:val="00EA6572"/>
    <w:rsid w:val="00EA6995"/>
    <w:rsid w:val="00EA7F37"/>
    <w:rsid w:val="00EA7F57"/>
    <w:rsid w:val="00EA7FFB"/>
    <w:rsid w:val="00EB00AC"/>
    <w:rsid w:val="00EB01AA"/>
    <w:rsid w:val="00EB0322"/>
    <w:rsid w:val="00EB1676"/>
    <w:rsid w:val="00EB1678"/>
    <w:rsid w:val="00EB1717"/>
    <w:rsid w:val="00EB18F1"/>
    <w:rsid w:val="00EB198C"/>
    <w:rsid w:val="00EB1C58"/>
    <w:rsid w:val="00EB22AA"/>
    <w:rsid w:val="00EB2C23"/>
    <w:rsid w:val="00EB2D43"/>
    <w:rsid w:val="00EB34B0"/>
    <w:rsid w:val="00EB391F"/>
    <w:rsid w:val="00EB3971"/>
    <w:rsid w:val="00EB39CF"/>
    <w:rsid w:val="00EB3D8C"/>
    <w:rsid w:val="00EB3D94"/>
    <w:rsid w:val="00EB4710"/>
    <w:rsid w:val="00EB4E21"/>
    <w:rsid w:val="00EB594C"/>
    <w:rsid w:val="00EB60A2"/>
    <w:rsid w:val="00EB6524"/>
    <w:rsid w:val="00EB6C75"/>
    <w:rsid w:val="00EB7142"/>
    <w:rsid w:val="00EB718C"/>
    <w:rsid w:val="00EB76D1"/>
    <w:rsid w:val="00EC030B"/>
    <w:rsid w:val="00EC0ACA"/>
    <w:rsid w:val="00EC11E6"/>
    <w:rsid w:val="00EC192B"/>
    <w:rsid w:val="00EC19E2"/>
    <w:rsid w:val="00EC1C0F"/>
    <w:rsid w:val="00EC21FE"/>
    <w:rsid w:val="00EC22B7"/>
    <w:rsid w:val="00EC236F"/>
    <w:rsid w:val="00EC2A50"/>
    <w:rsid w:val="00EC2C71"/>
    <w:rsid w:val="00EC309A"/>
    <w:rsid w:val="00EC32E7"/>
    <w:rsid w:val="00EC34C9"/>
    <w:rsid w:val="00EC3513"/>
    <w:rsid w:val="00EC351D"/>
    <w:rsid w:val="00EC3684"/>
    <w:rsid w:val="00EC37B7"/>
    <w:rsid w:val="00EC3920"/>
    <w:rsid w:val="00EC3F2B"/>
    <w:rsid w:val="00EC3FAD"/>
    <w:rsid w:val="00EC4354"/>
    <w:rsid w:val="00EC4996"/>
    <w:rsid w:val="00EC4CA2"/>
    <w:rsid w:val="00EC4D0F"/>
    <w:rsid w:val="00EC4EF2"/>
    <w:rsid w:val="00EC4F13"/>
    <w:rsid w:val="00EC4F22"/>
    <w:rsid w:val="00EC5E8A"/>
    <w:rsid w:val="00EC61EA"/>
    <w:rsid w:val="00EC64F4"/>
    <w:rsid w:val="00EC67C9"/>
    <w:rsid w:val="00EC67F4"/>
    <w:rsid w:val="00EC7CDA"/>
    <w:rsid w:val="00EC7CF8"/>
    <w:rsid w:val="00ED0174"/>
    <w:rsid w:val="00ED0279"/>
    <w:rsid w:val="00ED0363"/>
    <w:rsid w:val="00ED0388"/>
    <w:rsid w:val="00ED049A"/>
    <w:rsid w:val="00ED0509"/>
    <w:rsid w:val="00ED0995"/>
    <w:rsid w:val="00ED0AF1"/>
    <w:rsid w:val="00ED0CDC"/>
    <w:rsid w:val="00ED125C"/>
    <w:rsid w:val="00ED14EE"/>
    <w:rsid w:val="00ED153A"/>
    <w:rsid w:val="00ED16F4"/>
    <w:rsid w:val="00ED1779"/>
    <w:rsid w:val="00ED18BA"/>
    <w:rsid w:val="00ED1DE0"/>
    <w:rsid w:val="00ED26AB"/>
    <w:rsid w:val="00ED2C97"/>
    <w:rsid w:val="00ED2D3E"/>
    <w:rsid w:val="00ED2FB2"/>
    <w:rsid w:val="00ED3399"/>
    <w:rsid w:val="00ED347C"/>
    <w:rsid w:val="00ED363D"/>
    <w:rsid w:val="00ED3EF2"/>
    <w:rsid w:val="00ED3EFC"/>
    <w:rsid w:val="00ED40C8"/>
    <w:rsid w:val="00ED42A9"/>
    <w:rsid w:val="00ED487B"/>
    <w:rsid w:val="00ED48E1"/>
    <w:rsid w:val="00ED4C24"/>
    <w:rsid w:val="00ED4C49"/>
    <w:rsid w:val="00ED4CCB"/>
    <w:rsid w:val="00ED4D5F"/>
    <w:rsid w:val="00ED4D96"/>
    <w:rsid w:val="00ED52B4"/>
    <w:rsid w:val="00ED532A"/>
    <w:rsid w:val="00ED5470"/>
    <w:rsid w:val="00ED547C"/>
    <w:rsid w:val="00ED56C3"/>
    <w:rsid w:val="00ED5A8E"/>
    <w:rsid w:val="00ED5B46"/>
    <w:rsid w:val="00ED618C"/>
    <w:rsid w:val="00ED68EE"/>
    <w:rsid w:val="00ED6EFF"/>
    <w:rsid w:val="00ED72A0"/>
    <w:rsid w:val="00ED7741"/>
    <w:rsid w:val="00ED7ECE"/>
    <w:rsid w:val="00ED7F33"/>
    <w:rsid w:val="00EE0025"/>
    <w:rsid w:val="00EE0C09"/>
    <w:rsid w:val="00EE0D31"/>
    <w:rsid w:val="00EE0F2A"/>
    <w:rsid w:val="00EE1008"/>
    <w:rsid w:val="00EE10E4"/>
    <w:rsid w:val="00EE150E"/>
    <w:rsid w:val="00EE1566"/>
    <w:rsid w:val="00EE1E14"/>
    <w:rsid w:val="00EE1E8E"/>
    <w:rsid w:val="00EE2474"/>
    <w:rsid w:val="00EE24A2"/>
    <w:rsid w:val="00EE2723"/>
    <w:rsid w:val="00EE284C"/>
    <w:rsid w:val="00EE30EB"/>
    <w:rsid w:val="00EE350A"/>
    <w:rsid w:val="00EE372D"/>
    <w:rsid w:val="00EE37BB"/>
    <w:rsid w:val="00EE39EB"/>
    <w:rsid w:val="00EE3A52"/>
    <w:rsid w:val="00EE3AF9"/>
    <w:rsid w:val="00EE3DF5"/>
    <w:rsid w:val="00EE3DFD"/>
    <w:rsid w:val="00EE3F60"/>
    <w:rsid w:val="00EE402F"/>
    <w:rsid w:val="00EE4247"/>
    <w:rsid w:val="00EE50D4"/>
    <w:rsid w:val="00EE54EC"/>
    <w:rsid w:val="00EE556B"/>
    <w:rsid w:val="00EE57FF"/>
    <w:rsid w:val="00EE586F"/>
    <w:rsid w:val="00EE58E7"/>
    <w:rsid w:val="00EE62E1"/>
    <w:rsid w:val="00EE68C4"/>
    <w:rsid w:val="00EE6902"/>
    <w:rsid w:val="00EE6D7F"/>
    <w:rsid w:val="00EE7134"/>
    <w:rsid w:val="00EE738A"/>
    <w:rsid w:val="00EE757D"/>
    <w:rsid w:val="00EE7642"/>
    <w:rsid w:val="00EE7799"/>
    <w:rsid w:val="00EF00CD"/>
    <w:rsid w:val="00EF026B"/>
    <w:rsid w:val="00EF036D"/>
    <w:rsid w:val="00EF0484"/>
    <w:rsid w:val="00EF0529"/>
    <w:rsid w:val="00EF0728"/>
    <w:rsid w:val="00EF072A"/>
    <w:rsid w:val="00EF0D4E"/>
    <w:rsid w:val="00EF0E26"/>
    <w:rsid w:val="00EF1086"/>
    <w:rsid w:val="00EF1B5A"/>
    <w:rsid w:val="00EF1ED7"/>
    <w:rsid w:val="00EF26F1"/>
    <w:rsid w:val="00EF2B6D"/>
    <w:rsid w:val="00EF2E90"/>
    <w:rsid w:val="00EF2EA8"/>
    <w:rsid w:val="00EF2F68"/>
    <w:rsid w:val="00EF2FDB"/>
    <w:rsid w:val="00EF3214"/>
    <w:rsid w:val="00EF35DC"/>
    <w:rsid w:val="00EF3682"/>
    <w:rsid w:val="00EF3F8B"/>
    <w:rsid w:val="00EF4269"/>
    <w:rsid w:val="00EF431A"/>
    <w:rsid w:val="00EF43A6"/>
    <w:rsid w:val="00EF4B27"/>
    <w:rsid w:val="00EF4C65"/>
    <w:rsid w:val="00EF4FE4"/>
    <w:rsid w:val="00EF5408"/>
    <w:rsid w:val="00EF5435"/>
    <w:rsid w:val="00EF565E"/>
    <w:rsid w:val="00EF5896"/>
    <w:rsid w:val="00EF5A49"/>
    <w:rsid w:val="00EF5A58"/>
    <w:rsid w:val="00EF5A74"/>
    <w:rsid w:val="00EF5CA3"/>
    <w:rsid w:val="00EF5D53"/>
    <w:rsid w:val="00EF61E5"/>
    <w:rsid w:val="00EF6457"/>
    <w:rsid w:val="00EF69EC"/>
    <w:rsid w:val="00EF6D9E"/>
    <w:rsid w:val="00EF6F3F"/>
    <w:rsid w:val="00EF6FBC"/>
    <w:rsid w:val="00EF73F7"/>
    <w:rsid w:val="00EF7516"/>
    <w:rsid w:val="00EF7675"/>
    <w:rsid w:val="00EF76FD"/>
    <w:rsid w:val="00EF78B6"/>
    <w:rsid w:val="00EF7E59"/>
    <w:rsid w:val="00F0051A"/>
    <w:rsid w:val="00F00586"/>
    <w:rsid w:val="00F00A9D"/>
    <w:rsid w:val="00F00B3A"/>
    <w:rsid w:val="00F00DF8"/>
    <w:rsid w:val="00F012B9"/>
    <w:rsid w:val="00F0162A"/>
    <w:rsid w:val="00F0196B"/>
    <w:rsid w:val="00F01D98"/>
    <w:rsid w:val="00F01E2D"/>
    <w:rsid w:val="00F024B0"/>
    <w:rsid w:val="00F0278D"/>
    <w:rsid w:val="00F02CCF"/>
    <w:rsid w:val="00F02E35"/>
    <w:rsid w:val="00F032A6"/>
    <w:rsid w:val="00F033C2"/>
    <w:rsid w:val="00F03615"/>
    <w:rsid w:val="00F03CFE"/>
    <w:rsid w:val="00F04458"/>
    <w:rsid w:val="00F04531"/>
    <w:rsid w:val="00F0455F"/>
    <w:rsid w:val="00F04970"/>
    <w:rsid w:val="00F04A10"/>
    <w:rsid w:val="00F04D76"/>
    <w:rsid w:val="00F051A9"/>
    <w:rsid w:val="00F051BF"/>
    <w:rsid w:val="00F052ED"/>
    <w:rsid w:val="00F05338"/>
    <w:rsid w:val="00F05423"/>
    <w:rsid w:val="00F05774"/>
    <w:rsid w:val="00F05B0D"/>
    <w:rsid w:val="00F05CA1"/>
    <w:rsid w:val="00F05E44"/>
    <w:rsid w:val="00F0636B"/>
    <w:rsid w:val="00F064E2"/>
    <w:rsid w:val="00F064E7"/>
    <w:rsid w:val="00F06610"/>
    <w:rsid w:val="00F06768"/>
    <w:rsid w:val="00F06773"/>
    <w:rsid w:val="00F06804"/>
    <w:rsid w:val="00F0682A"/>
    <w:rsid w:val="00F06AA0"/>
    <w:rsid w:val="00F06BC0"/>
    <w:rsid w:val="00F06C4D"/>
    <w:rsid w:val="00F06D28"/>
    <w:rsid w:val="00F072EB"/>
    <w:rsid w:val="00F075B6"/>
    <w:rsid w:val="00F075FC"/>
    <w:rsid w:val="00F07A6F"/>
    <w:rsid w:val="00F07DED"/>
    <w:rsid w:val="00F07E85"/>
    <w:rsid w:val="00F101C2"/>
    <w:rsid w:val="00F102FC"/>
    <w:rsid w:val="00F104B7"/>
    <w:rsid w:val="00F1074D"/>
    <w:rsid w:val="00F10832"/>
    <w:rsid w:val="00F1088E"/>
    <w:rsid w:val="00F10D52"/>
    <w:rsid w:val="00F10F0A"/>
    <w:rsid w:val="00F10FB6"/>
    <w:rsid w:val="00F11539"/>
    <w:rsid w:val="00F115F9"/>
    <w:rsid w:val="00F116FA"/>
    <w:rsid w:val="00F11DE0"/>
    <w:rsid w:val="00F12002"/>
    <w:rsid w:val="00F120D1"/>
    <w:rsid w:val="00F125F5"/>
    <w:rsid w:val="00F12A9D"/>
    <w:rsid w:val="00F12ADA"/>
    <w:rsid w:val="00F12D12"/>
    <w:rsid w:val="00F1300A"/>
    <w:rsid w:val="00F130C9"/>
    <w:rsid w:val="00F131A2"/>
    <w:rsid w:val="00F1327F"/>
    <w:rsid w:val="00F13501"/>
    <w:rsid w:val="00F13723"/>
    <w:rsid w:val="00F13917"/>
    <w:rsid w:val="00F13A4D"/>
    <w:rsid w:val="00F1404A"/>
    <w:rsid w:val="00F141E2"/>
    <w:rsid w:val="00F14480"/>
    <w:rsid w:val="00F1472F"/>
    <w:rsid w:val="00F1497F"/>
    <w:rsid w:val="00F14C2B"/>
    <w:rsid w:val="00F15038"/>
    <w:rsid w:val="00F1522A"/>
    <w:rsid w:val="00F1527B"/>
    <w:rsid w:val="00F15646"/>
    <w:rsid w:val="00F15830"/>
    <w:rsid w:val="00F15926"/>
    <w:rsid w:val="00F15B9C"/>
    <w:rsid w:val="00F15D3A"/>
    <w:rsid w:val="00F15E51"/>
    <w:rsid w:val="00F15F6D"/>
    <w:rsid w:val="00F16330"/>
    <w:rsid w:val="00F16716"/>
    <w:rsid w:val="00F1672E"/>
    <w:rsid w:val="00F16A68"/>
    <w:rsid w:val="00F16E27"/>
    <w:rsid w:val="00F16FDC"/>
    <w:rsid w:val="00F17041"/>
    <w:rsid w:val="00F170D3"/>
    <w:rsid w:val="00F17327"/>
    <w:rsid w:val="00F1740B"/>
    <w:rsid w:val="00F17528"/>
    <w:rsid w:val="00F17696"/>
    <w:rsid w:val="00F177E5"/>
    <w:rsid w:val="00F17EBF"/>
    <w:rsid w:val="00F20AF5"/>
    <w:rsid w:val="00F21043"/>
    <w:rsid w:val="00F21131"/>
    <w:rsid w:val="00F213DE"/>
    <w:rsid w:val="00F217F2"/>
    <w:rsid w:val="00F2183A"/>
    <w:rsid w:val="00F21941"/>
    <w:rsid w:val="00F219D0"/>
    <w:rsid w:val="00F21A42"/>
    <w:rsid w:val="00F21BDA"/>
    <w:rsid w:val="00F21DD8"/>
    <w:rsid w:val="00F21F2A"/>
    <w:rsid w:val="00F21F41"/>
    <w:rsid w:val="00F22003"/>
    <w:rsid w:val="00F22056"/>
    <w:rsid w:val="00F2268A"/>
    <w:rsid w:val="00F22A3B"/>
    <w:rsid w:val="00F22A79"/>
    <w:rsid w:val="00F22BCA"/>
    <w:rsid w:val="00F22E5C"/>
    <w:rsid w:val="00F2306F"/>
    <w:rsid w:val="00F23775"/>
    <w:rsid w:val="00F238C9"/>
    <w:rsid w:val="00F239B9"/>
    <w:rsid w:val="00F23A0A"/>
    <w:rsid w:val="00F23A58"/>
    <w:rsid w:val="00F23D3C"/>
    <w:rsid w:val="00F243B9"/>
    <w:rsid w:val="00F244C3"/>
    <w:rsid w:val="00F24579"/>
    <w:rsid w:val="00F245C5"/>
    <w:rsid w:val="00F24E5E"/>
    <w:rsid w:val="00F2512B"/>
    <w:rsid w:val="00F251F7"/>
    <w:rsid w:val="00F25412"/>
    <w:rsid w:val="00F259BB"/>
    <w:rsid w:val="00F25A89"/>
    <w:rsid w:val="00F25E92"/>
    <w:rsid w:val="00F25FE5"/>
    <w:rsid w:val="00F260DD"/>
    <w:rsid w:val="00F26235"/>
    <w:rsid w:val="00F263F9"/>
    <w:rsid w:val="00F2705C"/>
    <w:rsid w:val="00F2709A"/>
    <w:rsid w:val="00F2719B"/>
    <w:rsid w:val="00F272ED"/>
    <w:rsid w:val="00F27359"/>
    <w:rsid w:val="00F2736D"/>
    <w:rsid w:val="00F277DE"/>
    <w:rsid w:val="00F279A4"/>
    <w:rsid w:val="00F279DC"/>
    <w:rsid w:val="00F27BFA"/>
    <w:rsid w:val="00F27D39"/>
    <w:rsid w:val="00F27EB7"/>
    <w:rsid w:val="00F30076"/>
    <w:rsid w:val="00F31629"/>
    <w:rsid w:val="00F31C2F"/>
    <w:rsid w:val="00F31FAA"/>
    <w:rsid w:val="00F322C1"/>
    <w:rsid w:val="00F327A6"/>
    <w:rsid w:val="00F3296C"/>
    <w:rsid w:val="00F32BCF"/>
    <w:rsid w:val="00F32E3C"/>
    <w:rsid w:val="00F33077"/>
    <w:rsid w:val="00F33889"/>
    <w:rsid w:val="00F338A1"/>
    <w:rsid w:val="00F33A91"/>
    <w:rsid w:val="00F33BD9"/>
    <w:rsid w:val="00F3430F"/>
    <w:rsid w:val="00F344F0"/>
    <w:rsid w:val="00F34822"/>
    <w:rsid w:val="00F34E0A"/>
    <w:rsid w:val="00F35079"/>
    <w:rsid w:val="00F35433"/>
    <w:rsid w:val="00F3573D"/>
    <w:rsid w:val="00F35888"/>
    <w:rsid w:val="00F35BF7"/>
    <w:rsid w:val="00F36076"/>
    <w:rsid w:val="00F362B2"/>
    <w:rsid w:val="00F36300"/>
    <w:rsid w:val="00F36435"/>
    <w:rsid w:val="00F365D2"/>
    <w:rsid w:val="00F36835"/>
    <w:rsid w:val="00F368D0"/>
    <w:rsid w:val="00F36DDD"/>
    <w:rsid w:val="00F37441"/>
    <w:rsid w:val="00F37731"/>
    <w:rsid w:val="00F37835"/>
    <w:rsid w:val="00F379AA"/>
    <w:rsid w:val="00F37EC6"/>
    <w:rsid w:val="00F37FBB"/>
    <w:rsid w:val="00F37FEB"/>
    <w:rsid w:val="00F40566"/>
    <w:rsid w:val="00F405B8"/>
    <w:rsid w:val="00F4075E"/>
    <w:rsid w:val="00F40A45"/>
    <w:rsid w:val="00F40E14"/>
    <w:rsid w:val="00F40EDE"/>
    <w:rsid w:val="00F41462"/>
    <w:rsid w:val="00F4169D"/>
    <w:rsid w:val="00F41A3E"/>
    <w:rsid w:val="00F41C72"/>
    <w:rsid w:val="00F41DD0"/>
    <w:rsid w:val="00F41E4A"/>
    <w:rsid w:val="00F41E6F"/>
    <w:rsid w:val="00F41EF1"/>
    <w:rsid w:val="00F4227B"/>
    <w:rsid w:val="00F4229D"/>
    <w:rsid w:val="00F42629"/>
    <w:rsid w:val="00F42956"/>
    <w:rsid w:val="00F42AC5"/>
    <w:rsid w:val="00F42EC6"/>
    <w:rsid w:val="00F42FF0"/>
    <w:rsid w:val="00F4329B"/>
    <w:rsid w:val="00F437E2"/>
    <w:rsid w:val="00F43B4F"/>
    <w:rsid w:val="00F43C70"/>
    <w:rsid w:val="00F43EBB"/>
    <w:rsid w:val="00F4412F"/>
    <w:rsid w:val="00F443C2"/>
    <w:rsid w:val="00F44447"/>
    <w:rsid w:val="00F4444A"/>
    <w:rsid w:val="00F44580"/>
    <w:rsid w:val="00F445AE"/>
    <w:rsid w:val="00F44675"/>
    <w:rsid w:val="00F44726"/>
    <w:rsid w:val="00F44734"/>
    <w:rsid w:val="00F450CC"/>
    <w:rsid w:val="00F4514A"/>
    <w:rsid w:val="00F45365"/>
    <w:rsid w:val="00F45527"/>
    <w:rsid w:val="00F4575A"/>
    <w:rsid w:val="00F457A6"/>
    <w:rsid w:val="00F45A6E"/>
    <w:rsid w:val="00F4675E"/>
    <w:rsid w:val="00F46974"/>
    <w:rsid w:val="00F46AB9"/>
    <w:rsid w:val="00F46FF5"/>
    <w:rsid w:val="00F47181"/>
    <w:rsid w:val="00F472AE"/>
    <w:rsid w:val="00F47B43"/>
    <w:rsid w:val="00F507F5"/>
    <w:rsid w:val="00F50CDB"/>
    <w:rsid w:val="00F50DA0"/>
    <w:rsid w:val="00F50F81"/>
    <w:rsid w:val="00F51158"/>
    <w:rsid w:val="00F51631"/>
    <w:rsid w:val="00F51909"/>
    <w:rsid w:val="00F51BF4"/>
    <w:rsid w:val="00F51CDD"/>
    <w:rsid w:val="00F51DFF"/>
    <w:rsid w:val="00F52740"/>
    <w:rsid w:val="00F52A9E"/>
    <w:rsid w:val="00F53132"/>
    <w:rsid w:val="00F53296"/>
    <w:rsid w:val="00F53418"/>
    <w:rsid w:val="00F5380A"/>
    <w:rsid w:val="00F53AF0"/>
    <w:rsid w:val="00F53E0B"/>
    <w:rsid w:val="00F53E20"/>
    <w:rsid w:val="00F53E69"/>
    <w:rsid w:val="00F53EDD"/>
    <w:rsid w:val="00F54128"/>
    <w:rsid w:val="00F5416D"/>
    <w:rsid w:val="00F54359"/>
    <w:rsid w:val="00F54821"/>
    <w:rsid w:val="00F5491A"/>
    <w:rsid w:val="00F54EAA"/>
    <w:rsid w:val="00F550A8"/>
    <w:rsid w:val="00F55953"/>
    <w:rsid w:val="00F55D8C"/>
    <w:rsid w:val="00F561AB"/>
    <w:rsid w:val="00F562C0"/>
    <w:rsid w:val="00F56544"/>
    <w:rsid w:val="00F56E15"/>
    <w:rsid w:val="00F57037"/>
    <w:rsid w:val="00F570A6"/>
    <w:rsid w:val="00F57120"/>
    <w:rsid w:val="00F5735B"/>
    <w:rsid w:val="00F5793C"/>
    <w:rsid w:val="00F57977"/>
    <w:rsid w:val="00F57B1D"/>
    <w:rsid w:val="00F57E36"/>
    <w:rsid w:val="00F60143"/>
    <w:rsid w:val="00F60375"/>
    <w:rsid w:val="00F60BFD"/>
    <w:rsid w:val="00F611AC"/>
    <w:rsid w:val="00F6131C"/>
    <w:rsid w:val="00F613BF"/>
    <w:rsid w:val="00F61415"/>
    <w:rsid w:val="00F61546"/>
    <w:rsid w:val="00F6167F"/>
    <w:rsid w:val="00F61B58"/>
    <w:rsid w:val="00F61E2B"/>
    <w:rsid w:val="00F620DF"/>
    <w:rsid w:val="00F6218D"/>
    <w:rsid w:val="00F6248E"/>
    <w:rsid w:val="00F62628"/>
    <w:rsid w:val="00F626B6"/>
    <w:rsid w:val="00F627C5"/>
    <w:rsid w:val="00F62B2E"/>
    <w:rsid w:val="00F62C1F"/>
    <w:rsid w:val="00F62CEB"/>
    <w:rsid w:val="00F63381"/>
    <w:rsid w:val="00F63502"/>
    <w:rsid w:val="00F6351B"/>
    <w:rsid w:val="00F636D1"/>
    <w:rsid w:val="00F63743"/>
    <w:rsid w:val="00F63C4C"/>
    <w:rsid w:val="00F641D6"/>
    <w:rsid w:val="00F6483C"/>
    <w:rsid w:val="00F649AD"/>
    <w:rsid w:val="00F64C41"/>
    <w:rsid w:val="00F65430"/>
    <w:rsid w:val="00F65482"/>
    <w:rsid w:val="00F657A2"/>
    <w:rsid w:val="00F659AC"/>
    <w:rsid w:val="00F65D76"/>
    <w:rsid w:val="00F65E6B"/>
    <w:rsid w:val="00F6629B"/>
    <w:rsid w:val="00F662C9"/>
    <w:rsid w:val="00F664FC"/>
    <w:rsid w:val="00F66698"/>
    <w:rsid w:val="00F66BB7"/>
    <w:rsid w:val="00F66C1B"/>
    <w:rsid w:val="00F66C2F"/>
    <w:rsid w:val="00F67149"/>
    <w:rsid w:val="00F67389"/>
    <w:rsid w:val="00F673B5"/>
    <w:rsid w:val="00F67906"/>
    <w:rsid w:val="00F67BA0"/>
    <w:rsid w:val="00F67C2B"/>
    <w:rsid w:val="00F700E5"/>
    <w:rsid w:val="00F702DC"/>
    <w:rsid w:val="00F706A0"/>
    <w:rsid w:val="00F708D0"/>
    <w:rsid w:val="00F70A5E"/>
    <w:rsid w:val="00F7134E"/>
    <w:rsid w:val="00F719AE"/>
    <w:rsid w:val="00F719EC"/>
    <w:rsid w:val="00F71B10"/>
    <w:rsid w:val="00F71CE1"/>
    <w:rsid w:val="00F71E35"/>
    <w:rsid w:val="00F71E8F"/>
    <w:rsid w:val="00F72031"/>
    <w:rsid w:val="00F720E0"/>
    <w:rsid w:val="00F72211"/>
    <w:rsid w:val="00F7232D"/>
    <w:rsid w:val="00F72717"/>
    <w:rsid w:val="00F72A3C"/>
    <w:rsid w:val="00F72B56"/>
    <w:rsid w:val="00F72D8D"/>
    <w:rsid w:val="00F72E97"/>
    <w:rsid w:val="00F73567"/>
    <w:rsid w:val="00F736DD"/>
    <w:rsid w:val="00F73A32"/>
    <w:rsid w:val="00F73D8C"/>
    <w:rsid w:val="00F73FCF"/>
    <w:rsid w:val="00F74049"/>
    <w:rsid w:val="00F7417E"/>
    <w:rsid w:val="00F7449F"/>
    <w:rsid w:val="00F749F1"/>
    <w:rsid w:val="00F74BBE"/>
    <w:rsid w:val="00F74C54"/>
    <w:rsid w:val="00F74D2F"/>
    <w:rsid w:val="00F755F2"/>
    <w:rsid w:val="00F75CEF"/>
    <w:rsid w:val="00F7615A"/>
    <w:rsid w:val="00F761E8"/>
    <w:rsid w:val="00F764B9"/>
    <w:rsid w:val="00F76FA0"/>
    <w:rsid w:val="00F7708F"/>
    <w:rsid w:val="00F773F4"/>
    <w:rsid w:val="00F77567"/>
    <w:rsid w:val="00F77D45"/>
    <w:rsid w:val="00F77FB7"/>
    <w:rsid w:val="00F800F5"/>
    <w:rsid w:val="00F8023F"/>
    <w:rsid w:val="00F804CA"/>
    <w:rsid w:val="00F804FE"/>
    <w:rsid w:val="00F80A98"/>
    <w:rsid w:val="00F80B78"/>
    <w:rsid w:val="00F80F93"/>
    <w:rsid w:val="00F80FFE"/>
    <w:rsid w:val="00F811E3"/>
    <w:rsid w:val="00F818E8"/>
    <w:rsid w:val="00F81926"/>
    <w:rsid w:val="00F81C0E"/>
    <w:rsid w:val="00F822C1"/>
    <w:rsid w:val="00F823A3"/>
    <w:rsid w:val="00F823D0"/>
    <w:rsid w:val="00F82B08"/>
    <w:rsid w:val="00F82E6B"/>
    <w:rsid w:val="00F82FE8"/>
    <w:rsid w:val="00F83507"/>
    <w:rsid w:val="00F8353C"/>
    <w:rsid w:val="00F8358B"/>
    <w:rsid w:val="00F836D2"/>
    <w:rsid w:val="00F83E73"/>
    <w:rsid w:val="00F83E84"/>
    <w:rsid w:val="00F8460E"/>
    <w:rsid w:val="00F84623"/>
    <w:rsid w:val="00F846F5"/>
    <w:rsid w:val="00F84D1D"/>
    <w:rsid w:val="00F851EF"/>
    <w:rsid w:val="00F853C2"/>
    <w:rsid w:val="00F85591"/>
    <w:rsid w:val="00F8571C"/>
    <w:rsid w:val="00F85ECA"/>
    <w:rsid w:val="00F86B7A"/>
    <w:rsid w:val="00F86C3D"/>
    <w:rsid w:val="00F8722F"/>
    <w:rsid w:val="00F8735E"/>
    <w:rsid w:val="00F873A4"/>
    <w:rsid w:val="00F87B03"/>
    <w:rsid w:val="00F905C1"/>
    <w:rsid w:val="00F90ABE"/>
    <w:rsid w:val="00F90CA5"/>
    <w:rsid w:val="00F91144"/>
    <w:rsid w:val="00F9139F"/>
    <w:rsid w:val="00F9202C"/>
    <w:rsid w:val="00F92117"/>
    <w:rsid w:val="00F922F9"/>
    <w:rsid w:val="00F9230D"/>
    <w:rsid w:val="00F926C5"/>
    <w:rsid w:val="00F92800"/>
    <w:rsid w:val="00F92E61"/>
    <w:rsid w:val="00F93111"/>
    <w:rsid w:val="00F93209"/>
    <w:rsid w:val="00F933EE"/>
    <w:rsid w:val="00F9388A"/>
    <w:rsid w:val="00F93ACB"/>
    <w:rsid w:val="00F93B34"/>
    <w:rsid w:val="00F93EE7"/>
    <w:rsid w:val="00F94023"/>
    <w:rsid w:val="00F94B79"/>
    <w:rsid w:val="00F94D91"/>
    <w:rsid w:val="00F94DCD"/>
    <w:rsid w:val="00F950A6"/>
    <w:rsid w:val="00F952AD"/>
    <w:rsid w:val="00F95936"/>
    <w:rsid w:val="00F95D1B"/>
    <w:rsid w:val="00F9619D"/>
    <w:rsid w:val="00F961DC"/>
    <w:rsid w:val="00F965CE"/>
    <w:rsid w:val="00F9714D"/>
    <w:rsid w:val="00F974B2"/>
    <w:rsid w:val="00F97651"/>
    <w:rsid w:val="00F97F55"/>
    <w:rsid w:val="00FA0274"/>
    <w:rsid w:val="00FA0584"/>
    <w:rsid w:val="00FA05A2"/>
    <w:rsid w:val="00FA0667"/>
    <w:rsid w:val="00FA0F28"/>
    <w:rsid w:val="00FA1410"/>
    <w:rsid w:val="00FA1903"/>
    <w:rsid w:val="00FA1A25"/>
    <w:rsid w:val="00FA20D3"/>
    <w:rsid w:val="00FA22B6"/>
    <w:rsid w:val="00FA2731"/>
    <w:rsid w:val="00FA2CED"/>
    <w:rsid w:val="00FA2CF7"/>
    <w:rsid w:val="00FA3B64"/>
    <w:rsid w:val="00FA3EDE"/>
    <w:rsid w:val="00FA3FCB"/>
    <w:rsid w:val="00FA4416"/>
    <w:rsid w:val="00FA4591"/>
    <w:rsid w:val="00FA46F1"/>
    <w:rsid w:val="00FA4751"/>
    <w:rsid w:val="00FA47C8"/>
    <w:rsid w:val="00FA4ED8"/>
    <w:rsid w:val="00FA5278"/>
    <w:rsid w:val="00FA58E6"/>
    <w:rsid w:val="00FA595A"/>
    <w:rsid w:val="00FA5D91"/>
    <w:rsid w:val="00FA61DE"/>
    <w:rsid w:val="00FA638F"/>
    <w:rsid w:val="00FA6655"/>
    <w:rsid w:val="00FA66B7"/>
    <w:rsid w:val="00FA67C9"/>
    <w:rsid w:val="00FA6E97"/>
    <w:rsid w:val="00FA7147"/>
    <w:rsid w:val="00FA72CC"/>
    <w:rsid w:val="00FA73FE"/>
    <w:rsid w:val="00FA7BDA"/>
    <w:rsid w:val="00FA7C4E"/>
    <w:rsid w:val="00FA7DD6"/>
    <w:rsid w:val="00FA7EC9"/>
    <w:rsid w:val="00FB020B"/>
    <w:rsid w:val="00FB0641"/>
    <w:rsid w:val="00FB06D1"/>
    <w:rsid w:val="00FB0969"/>
    <w:rsid w:val="00FB0C1E"/>
    <w:rsid w:val="00FB0FD2"/>
    <w:rsid w:val="00FB121F"/>
    <w:rsid w:val="00FB1236"/>
    <w:rsid w:val="00FB16E1"/>
    <w:rsid w:val="00FB1E0D"/>
    <w:rsid w:val="00FB2792"/>
    <w:rsid w:val="00FB2B44"/>
    <w:rsid w:val="00FB3134"/>
    <w:rsid w:val="00FB3387"/>
    <w:rsid w:val="00FB3390"/>
    <w:rsid w:val="00FB3475"/>
    <w:rsid w:val="00FB368A"/>
    <w:rsid w:val="00FB37F8"/>
    <w:rsid w:val="00FB39F6"/>
    <w:rsid w:val="00FB3A1F"/>
    <w:rsid w:val="00FB3C8F"/>
    <w:rsid w:val="00FB3DEA"/>
    <w:rsid w:val="00FB40CE"/>
    <w:rsid w:val="00FB42D4"/>
    <w:rsid w:val="00FB42F3"/>
    <w:rsid w:val="00FB45F8"/>
    <w:rsid w:val="00FB4689"/>
    <w:rsid w:val="00FB4844"/>
    <w:rsid w:val="00FB497B"/>
    <w:rsid w:val="00FB531A"/>
    <w:rsid w:val="00FB535B"/>
    <w:rsid w:val="00FB5BD1"/>
    <w:rsid w:val="00FB6438"/>
    <w:rsid w:val="00FB6537"/>
    <w:rsid w:val="00FB702C"/>
    <w:rsid w:val="00FB7933"/>
    <w:rsid w:val="00FB7DD9"/>
    <w:rsid w:val="00FC0614"/>
    <w:rsid w:val="00FC0A5F"/>
    <w:rsid w:val="00FC0C7B"/>
    <w:rsid w:val="00FC1040"/>
    <w:rsid w:val="00FC10C9"/>
    <w:rsid w:val="00FC1175"/>
    <w:rsid w:val="00FC164D"/>
    <w:rsid w:val="00FC1964"/>
    <w:rsid w:val="00FC1CE7"/>
    <w:rsid w:val="00FC1D32"/>
    <w:rsid w:val="00FC2609"/>
    <w:rsid w:val="00FC26D7"/>
    <w:rsid w:val="00FC2893"/>
    <w:rsid w:val="00FC29BB"/>
    <w:rsid w:val="00FC2A8F"/>
    <w:rsid w:val="00FC2D82"/>
    <w:rsid w:val="00FC3150"/>
    <w:rsid w:val="00FC352B"/>
    <w:rsid w:val="00FC371C"/>
    <w:rsid w:val="00FC3725"/>
    <w:rsid w:val="00FC3791"/>
    <w:rsid w:val="00FC38A8"/>
    <w:rsid w:val="00FC3B18"/>
    <w:rsid w:val="00FC3BB2"/>
    <w:rsid w:val="00FC3D96"/>
    <w:rsid w:val="00FC3EDD"/>
    <w:rsid w:val="00FC46EB"/>
    <w:rsid w:val="00FC4753"/>
    <w:rsid w:val="00FC477D"/>
    <w:rsid w:val="00FC48FF"/>
    <w:rsid w:val="00FC4BA9"/>
    <w:rsid w:val="00FC4DB0"/>
    <w:rsid w:val="00FC4F87"/>
    <w:rsid w:val="00FC5561"/>
    <w:rsid w:val="00FC58A4"/>
    <w:rsid w:val="00FC593F"/>
    <w:rsid w:val="00FC5E96"/>
    <w:rsid w:val="00FC5ECA"/>
    <w:rsid w:val="00FC603C"/>
    <w:rsid w:val="00FC6649"/>
    <w:rsid w:val="00FC6669"/>
    <w:rsid w:val="00FC691E"/>
    <w:rsid w:val="00FC6D1A"/>
    <w:rsid w:val="00FC6D91"/>
    <w:rsid w:val="00FC72EA"/>
    <w:rsid w:val="00FC7328"/>
    <w:rsid w:val="00FC7337"/>
    <w:rsid w:val="00FC7384"/>
    <w:rsid w:val="00FC7952"/>
    <w:rsid w:val="00FC79ED"/>
    <w:rsid w:val="00FC7A55"/>
    <w:rsid w:val="00FC7A62"/>
    <w:rsid w:val="00FC7B59"/>
    <w:rsid w:val="00FC7E8B"/>
    <w:rsid w:val="00FC7EA8"/>
    <w:rsid w:val="00FD0082"/>
    <w:rsid w:val="00FD0516"/>
    <w:rsid w:val="00FD057C"/>
    <w:rsid w:val="00FD11AC"/>
    <w:rsid w:val="00FD15CB"/>
    <w:rsid w:val="00FD16C3"/>
    <w:rsid w:val="00FD17A5"/>
    <w:rsid w:val="00FD26CC"/>
    <w:rsid w:val="00FD2AC7"/>
    <w:rsid w:val="00FD308B"/>
    <w:rsid w:val="00FD3095"/>
    <w:rsid w:val="00FD3B33"/>
    <w:rsid w:val="00FD3FF1"/>
    <w:rsid w:val="00FD4650"/>
    <w:rsid w:val="00FD479E"/>
    <w:rsid w:val="00FD480C"/>
    <w:rsid w:val="00FD498E"/>
    <w:rsid w:val="00FD4A8C"/>
    <w:rsid w:val="00FD4D4F"/>
    <w:rsid w:val="00FD4FB6"/>
    <w:rsid w:val="00FD5036"/>
    <w:rsid w:val="00FD52A2"/>
    <w:rsid w:val="00FD533F"/>
    <w:rsid w:val="00FD570E"/>
    <w:rsid w:val="00FD5748"/>
    <w:rsid w:val="00FD5ACB"/>
    <w:rsid w:val="00FD5B40"/>
    <w:rsid w:val="00FD6284"/>
    <w:rsid w:val="00FD65B9"/>
    <w:rsid w:val="00FD6977"/>
    <w:rsid w:val="00FD6B43"/>
    <w:rsid w:val="00FD6C97"/>
    <w:rsid w:val="00FD6FAF"/>
    <w:rsid w:val="00FD7750"/>
    <w:rsid w:val="00FD7DAE"/>
    <w:rsid w:val="00FD7DC0"/>
    <w:rsid w:val="00FE00D1"/>
    <w:rsid w:val="00FE0250"/>
    <w:rsid w:val="00FE05B5"/>
    <w:rsid w:val="00FE0DD1"/>
    <w:rsid w:val="00FE0F18"/>
    <w:rsid w:val="00FE11AC"/>
    <w:rsid w:val="00FE19D2"/>
    <w:rsid w:val="00FE2619"/>
    <w:rsid w:val="00FE273F"/>
    <w:rsid w:val="00FE2A44"/>
    <w:rsid w:val="00FE2F4B"/>
    <w:rsid w:val="00FE3C8C"/>
    <w:rsid w:val="00FE3D03"/>
    <w:rsid w:val="00FE4029"/>
    <w:rsid w:val="00FE439C"/>
    <w:rsid w:val="00FE49AD"/>
    <w:rsid w:val="00FE4A5D"/>
    <w:rsid w:val="00FE4AA1"/>
    <w:rsid w:val="00FE4C50"/>
    <w:rsid w:val="00FE5042"/>
    <w:rsid w:val="00FE50FF"/>
    <w:rsid w:val="00FE5332"/>
    <w:rsid w:val="00FE58FB"/>
    <w:rsid w:val="00FE5C40"/>
    <w:rsid w:val="00FE6051"/>
    <w:rsid w:val="00FE6105"/>
    <w:rsid w:val="00FE644B"/>
    <w:rsid w:val="00FE661A"/>
    <w:rsid w:val="00FE721B"/>
    <w:rsid w:val="00FE7382"/>
    <w:rsid w:val="00FE7421"/>
    <w:rsid w:val="00FE7E37"/>
    <w:rsid w:val="00FF0081"/>
    <w:rsid w:val="00FF0288"/>
    <w:rsid w:val="00FF1514"/>
    <w:rsid w:val="00FF1666"/>
    <w:rsid w:val="00FF1683"/>
    <w:rsid w:val="00FF1D24"/>
    <w:rsid w:val="00FF1E3B"/>
    <w:rsid w:val="00FF2735"/>
    <w:rsid w:val="00FF2AFA"/>
    <w:rsid w:val="00FF2E8A"/>
    <w:rsid w:val="00FF3B0D"/>
    <w:rsid w:val="00FF46E5"/>
    <w:rsid w:val="00FF5199"/>
    <w:rsid w:val="00FF51BD"/>
    <w:rsid w:val="00FF5694"/>
    <w:rsid w:val="00FF56E5"/>
    <w:rsid w:val="00FF583A"/>
    <w:rsid w:val="00FF5888"/>
    <w:rsid w:val="00FF5A21"/>
    <w:rsid w:val="00FF5FD2"/>
    <w:rsid w:val="00FF6382"/>
    <w:rsid w:val="00FF65F5"/>
    <w:rsid w:val="00FF6B13"/>
    <w:rsid w:val="00FF7339"/>
    <w:rsid w:val="00FF7649"/>
    <w:rsid w:val="00FF7B8A"/>
    <w:rsid w:val="00FF7F70"/>
    <w:rsid w:val="04D5630B"/>
    <w:rsid w:val="08488EAA"/>
    <w:rsid w:val="0860E4B1"/>
    <w:rsid w:val="0906985F"/>
    <w:rsid w:val="0EE5F355"/>
    <w:rsid w:val="167C3CBF"/>
    <w:rsid w:val="21111933"/>
    <w:rsid w:val="26F5416F"/>
    <w:rsid w:val="3072DA95"/>
    <w:rsid w:val="3554AD00"/>
    <w:rsid w:val="37A2127D"/>
    <w:rsid w:val="3B0AE8EA"/>
    <w:rsid w:val="3B524289"/>
    <w:rsid w:val="3C52DE5F"/>
    <w:rsid w:val="44EC278D"/>
    <w:rsid w:val="46F99938"/>
    <w:rsid w:val="4E4BA461"/>
    <w:rsid w:val="57201A65"/>
    <w:rsid w:val="57EE4224"/>
    <w:rsid w:val="5B64D080"/>
    <w:rsid w:val="5E386AEA"/>
    <w:rsid w:val="6BCFC9C3"/>
    <w:rsid w:val="71654794"/>
    <w:rsid w:val="7438AB64"/>
    <w:rsid w:val="75C3D678"/>
    <w:rsid w:val="7DFF1615"/>
    <w:rsid w:val="7EC5DFA0"/>
  </w:rsids>
  <m:mathPr>
    <m:mathFont m:val="Cambria Math"/>
    <m:brkBin m:val="before"/>
    <m:brkBinSub m:val="--"/>
    <m:smallFrac m:val="0"/>
    <m:dispDef/>
    <m:lMargin m:val="0"/>
    <m:rMargin m:val="0"/>
    <m:defJc m:val="centerGroup"/>
    <m:wrapIndent m:val="1440"/>
    <m:intLim m:val="subSup"/>
    <m:naryLim m:val="undOvr"/>
  </m:mathPr>
  <w:themeFontLang w:val="da-DK"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3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257F8"/>
    <w:pPr>
      <w:tabs>
        <w:tab w:val="center" w:pos="4986"/>
        <w:tab w:val="right" w:pos="9972"/>
      </w:tabs>
      <w:spacing w:after="0" w:line="240" w:lineRule="auto"/>
    </w:pPr>
  </w:style>
  <w:style w:type="character" w:customStyle="1" w:styleId="Char">
    <w:name w:val="页眉 Char"/>
    <w:basedOn w:val="a0"/>
    <w:link w:val="a3"/>
    <w:uiPriority w:val="99"/>
    <w:rsid w:val="006257F8"/>
  </w:style>
  <w:style w:type="paragraph" w:styleId="a4">
    <w:name w:val="footer"/>
    <w:basedOn w:val="a"/>
    <w:link w:val="Char0"/>
    <w:uiPriority w:val="99"/>
    <w:unhideWhenUsed/>
    <w:rsid w:val="006257F8"/>
    <w:pPr>
      <w:tabs>
        <w:tab w:val="center" w:pos="4986"/>
        <w:tab w:val="right" w:pos="9972"/>
      </w:tabs>
      <w:spacing w:after="0" w:line="240" w:lineRule="auto"/>
    </w:pPr>
  </w:style>
  <w:style w:type="character" w:customStyle="1" w:styleId="Char0">
    <w:name w:val="页脚 Char"/>
    <w:basedOn w:val="a0"/>
    <w:link w:val="a4"/>
    <w:uiPriority w:val="99"/>
    <w:rsid w:val="006257F8"/>
  </w:style>
  <w:style w:type="character" w:styleId="a5">
    <w:name w:val="Hyperlink"/>
    <w:basedOn w:val="a0"/>
    <w:uiPriority w:val="99"/>
    <w:unhideWhenUsed/>
    <w:rsid w:val="00B52914"/>
    <w:rPr>
      <w:color w:val="0563C1" w:themeColor="hyperlink"/>
      <w:u w:val="single"/>
    </w:rPr>
  </w:style>
  <w:style w:type="character" w:customStyle="1" w:styleId="UnresolvedMention">
    <w:name w:val="Unresolved Mention"/>
    <w:basedOn w:val="a0"/>
    <w:uiPriority w:val="99"/>
    <w:semiHidden/>
    <w:unhideWhenUsed/>
    <w:rsid w:val="00B52914"/>
    <w:rPr>
      <w:color w:val="808080"/>
      <w:shd w:val="clear" w:color="auto" w:fill="E6E6E6"/>
    </w:rPr>
  </w:style>
  <w:style w:type="character" w:styleId="a6">
    <w:name w:val="annotation reference"/>
    <w:basedOn w:val="a0"/>
    <w:uiPriority w:val="99"/>
    <w:semiHidden/>
    <w:unhideWhenUsed/>
    <w:rsid w:val="00E12395"/>
    <w:rPr>
      <w:sz w:val="16"/>
      <w:szCs w:val="16"/>
    </w:rPr>
  </w:style>
  <w:style w:type="paragraph" w:styleId="a7">
    <w:name w:val="annotation text"/>
    <w:basedOn w:val="a"/>
    <w:link w:val="Char1"/>
    <w:uiPriority w:val="99"/>
    <w:unhideWhenUsed/>
    <w:rsid w:val="00E12395"/>
    <w:pPr>
      <w:spacing w:line="240" w:lineRule="auto"/>
    </w:pPr>
    <w:rPr>
      <w:sz w:val="20"/>
      <w:szCs w:val="20"/>
    </w:rPr>
  </w:style>
  <w:style w:type="character" w:customStyle="1" w:styleId="Char1">
    <w:name w:val="批注文字 Char"/>
    <w:basedOn w:val="a0"/>
    <w:link w:val="a7"/>
    <w:uiPriority w:val="99"/>
    <w:rsid w:val="00E12395"/>
    <w:rPr>
      <w:sz w:val="20"/>
      <w:szCs w:val="20"/>
    </w:rPr>
  </w:style>
  <w:style w:type="paragraph" w:styleId="a8">
    <w:name w:val="annotation subject"/>
    <w:basedOn w:val="a7"/>
    <w:next w:val="a7"/>
    <w:link w:val="Char2"/>
    <w:uiPriority w:val="99"/>
    <w:semiHidden/>
    <w:unhideWhenUsed/>
    <w:rsid w:val="00E12395"/>
    <w:rPr>
      <w:b/>
      <w:bCs/>
    </w:rPr>
  </w:style>
  <w:style w:type="character" w:customStyle="1" w:styleId="Char2">
    <w:name w:val="批注主题 Char"/>
    <w:basedOn w:val="Char1"/>
    <w:link w:val="a8"/>
    <w:uiPriority w:val="99"/>
    <w:semiHidden/>
    <w:rsid w:val="00E12395"/>
    <w:rPr>
      <w:b/>
      <w:bCs/>
      <w:sz w:val="20"/>
      <w:szCs w:val="20"/>
    </w:rPr>
  </w:style>
  <w:style w:type="paragraph" w:styleId="a9">
    <w:name w:val="Balloon Text"/>
    <w:basedOn w:val="a"/>
    <w:link w:val="Char3"/>
    <w:uiPriority w:val="99"/>
    <w:semiHidden/>
    <w:unhideWhenUsed/>
    <w:rsid w:val="00E12395"/>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E12395"/>
    <w:rPr>
      <w:rFonts w:ascii="Segoe UI" w:hAnsi="Segoe UI" w:cs="Segoe UI"/>
      <w:sz w:val="18"/>
      <w:szCs w:val="18"/>
    </w:rPr>
  </w:style>
  <w:style w:type="character" w:customStyle="1" w:styleId="spellingerror">
    <w:name w:val="spellingerror"/>
    <w:basedOn w:val="a0"/>
    <w:rsid w:val="004E3C55"/>
  </w:style>
  <w:style w:type="character" w:customStyle="1" w:styleId="normaltextrun">
    <w:name w:val="normaltextrun"/>
    <w:basedOn w:val="a0"/>
    <w:rsid w:val="004E3C55"/>
  </w:style>
  <w:style w:type="paragraph" w:styleId="aa">
    <w:name w:val="List Paragraph"/>
    <w:basedOn w:val="a"/>
    <w:uiPriority w:val="34"/>
    <w:qFormat/>
    <w:rsid w:val="000947E9"/>
    <w:pPr>
      <w:ind w:left="720"/>
      <w:contextualSpacing/>
    </w:pPr>
  </w:style>
  <w:style w:type="paragraph" w:styleId="ab">
    <w:name w:val="Revision"/>
    <w:hidden/>
    <w:uiPriority w:val="99"/>
    <w:semiHidden/>
    <w:rsid w:val="00CD7CEC"/>
    <w:pPr>
      <w:spacing w:after="0" w:line="240" w:lineRule="auto"/>
    </w:pPr>
  </w:style>
  <w:style w:type="character" w:styleId="ac">
    <w:name w:val="Placeholder Text"/>
    <w:basedOn w:val="a0"/>
    <w:uiPriority w:val="99"/>
    <w:semiHidden/>
    <w:rsid w:val="00C35583"/>
    <w:rPr>
      <w:color w:val="808080"/>
    </w:rPr>
  </w:style>
  <w:style w:type="paragraph" w:customStyle="1" w:styleId="paragraph">
    <w:name w:val="paragraph"/>
    <w:basedOn w:val="a"/>
    <w:rsid w:val="00CB37F4"/>
    <w:pPr>
      <w:spacing w:before="100" w:beforeAutospacing="1" w:after="100" w:afterAutospacing="1" w:line="240" w:lineRule="auto"/>
    </w:pPr>
    <w:rPr>
      <w:rFonts w:ascii="Times New Roman"/>
      <w:sz w:val="24"/>
      <w:szCs w:val="24"/>
    </w:rPr>
  </w:style>
  <w:style w:type="character" w:customStyle="1" w:styleId="eop">
    <w:name w:val="eop"/>
    <w:basedOn w:val="a0"/>
    <w:rsid w:val="00CB37F4"/>
  </w:style>
  <w:style w:type="paragraph" w:styleId="ad">
    <w:name w:val="Normal (Web)"/>
    <w:basedOn w:val="a"/>
    <w:uiPriority w:val="99"/>
    <w:semiHidden/>
    <w:unhideWhenUsed/>
    <w:rsid w:val="00D47CEB"/>
    <w:pPr>
      <w:spacing w:before="100" w:beforeAutospacing="1" w:after="100" w:afterAutospacing="1" w:line="240" w:lineRule="auto"/>
    </w:pPr>
    <w:rPr>
      <w:rFonts w:ascii="Times New Roman"/>
      <w:sz w:val="24"/>
      <w:szCs w:val="24"/>
    </w:rPr>
  </w:style>
  <w:style w:type="character" w:customStyle="1" w:styleId="fontstyle01">
    <w:name w:val="fontstyle01"/>
    <w:basedOn w:val="a0"/>
    <w:rsid w:val="00BA41B0"/>
    <w:rPr>
      <w:rFonts w:ascii="Verdana" w:hAnsi="Verdana" w:hint="default"/>
      <w:b w:val="0"/>
      <w:bCs w:val="0"/>
      <w:i w:val="0"/>
      <w:iCs w:val="0"/>
      <w:color w:val="000000"/>
      <w:sz w:val="18"/>
      <w:szCs w:val="18"/>
    </w:rPr>
  </w:style>
  <w:style w:type="table" w:styleId="ae">
    <w:name w:val="Table Grid"/>
    <w:basedOn w:val="a1"/>
    <w:uiPriority w:val="39"/>
    <w:rsid w:val="002E2115"/>
    <w:pPr>
      <w:spacing w:after="0" w:line="240" w:lineRule="auto"/>
    </w:pPr>
    <w:rPr>
      <w:rFonts w:eastAsiaTheme="minorHAnsi" w:hAnsiTheme="minorHAnsi" w:cstheme="minorBidi"/>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e"/>
    <w:uiPriority w:val="39"/>
    <w:rsid w:val="0086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e"/>
    <w:uiPriority w:val="39"/>
    <w:rsid w:val="00235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257F8"/>
    <w:pPr>
      <w:tabs>
        <w:tab w:val="center" w:pos="4986"/>
        <w:tab w:val="right" w:pos="9972"/>
      </w:tabs>
      <w:spacing w:after="0" w:line="240" w:lineRule="auto"/>
    </w:pPr>
  </w:style>
  <w:style w:type="character" w:customStyle="1" w:styleId="Char">
    <w:name w:val="页眉 Char"/>
    <w:basedOn w:val="a0"/>
    <w:link w:val="a3"/>
    <w:uiPriority w:val="99"/>
    <w:rsid w:val="006257F8"/>
  </w:style>
  <w:style w:type="paragraph" w:styleId="a4">
    <w:name w:val="footer"/>
    <w:basedOn w:val="a"/>
    <w:link w:val="Char0"/>
    <w:uiPriority w:val="99"/>
    <w:unhideWhenUsed/>
    <w:rsid w:val="006257F8"/>
    <w:pPr>
      <w:tabs>
        <w:tab w:val="center" w:pos="4986"/>
        <w:tab w:val="right" w:pos="9972"/>
      </w:tabs>
      <w:spacing w:after="0" w:line="240" w:lineRule="auto"/>
    </w:pPr>
  </w:style>
  <w:style w:type="character" w:customStyle="1" w:styleId="Char0">
    <w:name w:val="页脚 Char"/>
    <w:basedOn w:val="a0"/>
    <w:link w:val="a4"/>
    <w:uiPriority w:val="99"/>
    <w:rsid w:val="006257F8"/>
  </w:style>
  <w:style w:type="character" w:styleId="a5">
    <w:name w:val="Hyperlink"/>
    <w:basedOn w:val="a0"/>
    <w:uiPriority w:val="99"/>
    <w:unhideWhenUsed/>
    <w:rsid w:val="00B52914"/>
    <w:rPr>
      <w:color w:val="0563C1" w:themeColor="hyperlink"/>
      <w:u w:val="single"/>
    </w:rPr>
  </w:style>
  <w:style w:type="character" w:customStyle="1" w:styleId="UnresolvedMention">
    <w:name w:val="Unresolved Mention"/>
    <w:basedOn w:val="a0"/>
    <w:uiPriority w:val="99"/>
    <w:semiHidden/>
    <w:unhideWhenUsed/>
    <w:rsid w:val="00B52914"/>
    <w:rPr>
      <w:color w:val="808080"/>
      <w:shd w:val="clear" w:color="auto" w:fill="E6E6E6"/>
    </w:rPr>
  </w:style>
  <w:style w:type="character" w:styleId="a6">
    <w:name w:val="annotation reference"/>
    <w:basedOn w:val="a0"/>
    <w:uiPriority w:val="99"/>
    <w:semiHidden/>
    <w:unhideWhenUsed/>
    <w:rsid w:val="00E12395"/>
    <w:rPr>
      <w:sz w:val="16"/>
      <w:szCs w:val="16"/>
    </w:rPr>
  </w:style>
  <w:style w:type="paragraph" w:styleId="a7">
    <w:name w:val="annotation text"/>
    <w:basedOn w:val="a"/>
    <w:link w:val="Char1"/>
    <w:uiPriority w:val="99"/>
    <w:unhideWhenUsed/>
    <w:rsid w:val="00E12395"/>
    <w:pPr>
      <w:spacing w:line="240" w:lineRule="auto"/>
    </w:pPr>
    <w:rPr>
      <w:sz w:val="20"/>
      <w:szCs w:val="20"/>
    </w:rPr>
  </w:style>
  <w:style w:type="character" w:customStyle="1" w:styleId="Char1">
    <w:name w:val="批注文字 Char"/>
    <w:basedOn w:val="a0"/>
    <w:link w:val="a7"/>
    <w:uiPriority w:val="99"/>
    <w:rsid w:val="00E12395"/>
    <w:rPr>
      <w:sz w:val="20"/>
      <w:szCs w:val="20"/>
    </w:rPr>
  </w:style>
  <w:style w:type="paragraph" w:styleId="a8">
    <w:name w:val="annotation subject"/>
    <w:basedOn w:val="a7"/>
    <w:next w:val="a7"/>
    <w:link w:val="Char2"/>
    <w:uiPriority w:val="99"/>
    <w:semiHidden/>
    <w:unhideWhenUsed/>
    <w:rsid w:val="00E12395"/>
    <w:rPr>
      <w:b/>
      <w:bCs/>
    </w:rPr>
  </w:style>
  <w:style w:type="character" w:customStyle="1" w:styleId="Char2">
    <w:name w:val="批注主题 Char"/>
    <w:basedOn w:val="Char1"/>
    <w:link w:val="a8"/>
    <w:uiPriority w:val="99"/>
    <w:semiHidden/>
    <w:rsid w:val="00E12395"/>
    <w:rPr>
      <w:b/>
      <w:bCs/>
      <w:sz w:val="20"/>
      <w:szCs w:val="20"/>
    </w:rPr>
  </w:style>
  <w:style w:type="paragraph" w:styleId="a9">
    <w:name w:val="Balloon Text"/>
    <w:basedOn w:val="a"/>
    <w:link w:val="Char3"/>
    <w:uiPriority w:val="99"/>
    <w:semiHidden/>
    <w:unhideWhenUsed/>
    <w:rsid w:val="00E12395"/>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E12395"/>
    <w:rPr>
      <w:rFonts w:ascii="Segoe UI" w:hAnsi="Segoe UI" w:cs="Segoe UI"/>
      <w:sz w:val="18"/>
      <w:szCs w:val="18"/>
    </w:rPr>
  </w:style>
  <w:style w:type="character" w:customStyle="1" w:styleId="spellingerror">
    <w:name w:val="spellingerror"/>
    <w:basedOn w:val="a0"/>
    <w:rsid w:val="004E3C55"/>
  </w:style>
  <w:style w:type="character" w:customStyle="1" w:styleId="normaltextrun">
    <w:name w:val="normaltextrun"/>
    <w:basedOn w:val="a0"/>
    <w:rsid w:val="004E3C55"/>
  </w:style>
  <w:style w:type="paragraph" w:styleId="aa">
    <w:name w:val="List Paragraph"/>
    <w:basedOn w:val="a"/>
    <w:uiPriority w:val="34"/>
    <w:qFormat/>
    <w:rsid w:val="000947E9"/>
    <w:pPr>
      <w:ind w:left="720"/>
      <w:contextualSpacing/>
    </w:pPr>
  </w:style>
  <w:style w:type="paragraph" w:styleId="ab">
    <w:name w:val="Revision"/>
    <w:hidden/>
    <w:uiPriority w:val="99"/>
    <w:semiHidden/>
    <w:rsid w:val="00CD7CEC"/>
    <w:pPr>
      <w:spacing w:after="0" w:line="240" w:lineRule="auto"/>
    </w:pPr>
  </w:style>
  <w:style w:type="character" w:styleId="ac">
    <w:name w:val="Placeholder Text"/>
    <w:basedOn w:val="a0"/>
    <w:uiPriority w:val="99"/>
    <w:semiHidden/>
    <w:rsid w:val="00C35583"/>
    <w:rPr>
      <w:color w:val="808080"/>
    </w:rPr>
  </w:style>
  <w:style w:type="paragraph" w:customStyle="1" w:styleId="paragraph">
    <w:name w:val="paragraph"/>
    <w:basedOn w:val="a"/>
    <w:rsid w:val="00CB37F4"/>
    <w:pPr>
      <w:spacing w:before="100" w:beforeAutospacing="1" w:after="100" w:afterAutospacing="1" w:line="240" w:lineRule="auto"/>
    </w:pPr>
    <w:rPr>
      <w:rFonts w:ascii="Times New Roman"/>
      <w:sz w:val="24"/>
      <w:szCs w:val="24"/>
    </w:rPr>
  </w:style>
  <w:style w:type="character" w:customStyle="1" w:styleId="eop">
    <w:name w:val="eop"/>
    <w:basedOn w:val="a0"/>
    <w:rsid w:val="00CB37F4"/>
  </w:style>
  <w:style w:type="paragraph" w:styleId="ad">
    <w:name w:val="Normal (Web)"/>
    <w:basedOn w:val="a"/>
    <w:uiPriority w:val="99"/>
    <w:semiHidden/>
    <w:unhideWhenUsed/>
    <w:rsid w:val="00D47CEB"/>
    <w:pPr>
      <w:spacing w:before="100" w:beforeAutospacing="1" w:after="100" w:afterAutospacing="1" w:line="240" w:lineRule="auto"/>
    </w:pPr>
    <w:rPr>
      <w:rFonts w:ascii="Times New Roman"/>
      <w:sz w:val="24"/>
      <w:szCs w:val="24"/>
    </w:rPr>
  </w:style>
  <w:style w:type="character" w:customStyle="1" w:styleId="fontstyle01">
    <w:name w:val="fontstyle01"/>
    <w:basedOn w:val="a0"/>
    <w:rsid w:val="00BA41B0"/>
    <w:rPr>
      <w:rFonts w:ascii="Verdana" w:hAnsi="Verdana" w:hint="default"/>
      <w:b w:val="0"/>
      <w:bCs w:val="0"/>
      <w:i w:val="0"/>
      <w:iCs w:val="0"/>
      <w:color w:val="000000"/>
      <w:sz w:val="18"/>
      <w:szCs w:val="18"/>
    </w:rPr>
  </w:style>
  <w:style w:type="table" w:styleId="ae">
    <w:name w:val="Table Grid"/>
    <w:basedOn w:val="a1"/>
    <w:uiPriority w:val="39"/>
    <w:rsid w:val="002E2115"/>
    <w:pPr>
      <w:spacing w:after="0" w:line="240" w:lineRule="auto"/>
    </w:pPr>
    <w:rPr>
      <w:rFonts w:eastAsiaTheme="minorHAnsi" w:hAnsiTheme="minorHAnsi" w:cstheme="minorBidi"/>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e"/>
    <w:uiPriority w:val="39"/>
    <w:rsid w:val="0086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e"/>
    <w:uiPriority w:val="39"/>
    <w:rsid w:val="00235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379">
      <w:bodyDiv w:val="1"/>
      <w:marLeft w:val="0"/>
      <w:marRight w:val="0"/>
      <w:marTop w:val="0"/>
      <w:marBottom w:val="0"/>
      <w:divBdr>
        <w:top w:val="none" w:sz="0" w:space="0" w:color="auto"/>
        <w:left w:val="none" w:sz="0" w:space="0" w:color="auto"/>
        <w:bottom w:val="none" w:sz="0" w:space="0" w:color="auto"/>
        <w:right w:val="none" w:sz="0" w:space="0" w:color="auto"/>
      </w:divBdr>
    </w:div>
    <w:div w:id="195849226">
      <w:bodyDiv w:val="1"/>
      <w:marLeft w:val="0"/>
      <w:marRight w:val="0"/>
      <w:marTop w:val="0"/>
      <w:marBottom w:val="0"/>
      <w:divBdr>
        <w:top w:val="none" w:sz="0" w:space="0" w:color="auto"/>
        <w:left w:val="none" w:sz="0" w:space="0" w:color="auto"/>
        <w:bottom w:val="none" w:sz="0" w:space="0" w:color="auto"/>
        <w:right w:val="none" w:sz="0" w:space="0" w:color="auto"/>
      </w:divBdr>
      <w:divsChild>
        <w:div w:id="108746883">
          <w:marLeft w:val="0"/>
          <w:marRight w:val="0"/>
          <w:marTop w:val="0"/>
          <w:marBottom w:val="0"/>
          <w:divBdr>
            <w:top w:val="none" w:sz="0" w:space="0" w:color="auto"/>
            <w:left w:val="none" w:sz="0" w:space="0" w:color="auto"/>
            <w:bottom w:val="none" w:sz="0" w:space="0" w:color="auto"/>
            <w:right w:val="none" w:sz="0" w:space="0" w:color="auto"/>
          </w:divBdr>
        </w:div>
        <w:div w:id="123930305">
          <w:marLeft w:val="0"/>
          <w:marRight w:val="0"/>
          <w:marTop w:val="0"/>
          <w:marBottom w:val="0"/>
          <w:divBdr>
            <w:top w:val="none" w:sz="0" w:space="0" w:color="auto"/>
            <w:left w:val="none" w:sz="0" w:space="0" w:color="auto"/>
            <w:bottom w:val="none" w:sz="0" w:space="0" w:color="auto"/>
            <w:right w:val="none" w:sz="0" w:space="0" w:color="auto"/>
          </w:divBdr>
        </w:div>
        <w:div w:id="310253214">
          <w:marLeft w:val="0"/>
          <w:marRight w:val="0"/>
          <w:marTop w:val="0"/>
          <w:marBottom w:val="0"/>
          <w:divBdr>
            <w:top w:val="none" w:sz="0" w:space="0" w:color="auto"/>
            <w:left w:val="none" w:sz="0" w:space="0" w:color="auto"/>
            <w:bottom w:val="none" w:sz="0" w:space="0" w:color="auto"/>
            <w:right w:val="none" w:sz="0" w:space="0" w:color="auto"/>
          </w:divBdr>
        </w:div>
        <w:div w:id="314379792">
          <w:marLeft w:val="0"/>
          <w:marRight w:val="0"/>
          <w:marTop w:val="0"/>
          <w:marBottom w:val="0"/>
          <w:divBdr>
            <w:top w:val="none" w:sz="0" w:space="0" w:color="auto"/>
            <w:left w:val="none" w:sz="0" w:space="0" w:color="auto"/>
            <w:bottom w:val="none" w:sz="0" w:space="0" w:color="auto"/>
            <w:right w:val="none" w:sz="0" w:space="0" w:color="auto"/>
          </w:divBdr>
        </w:div>
        <w:div w:id="339815950">
          <w:marLeft w:val="0"/>
          <w:marRight w:val="0"/>
          <w:marTop w:val="0"/>
          <w:marBottom w:val="0"/>
          <w:divBdr>
            <w:top w:val="none" w:sz="0" w:space="0" w:color="auto"/>
            <w:left w:val="none" w:sz="0" w:space="0" w:color="auto"/>
            <w:bottom w:val="none" w:sz="0" w:space="0" w:color="auto"/>
            <w:right w:val="none" w:sz="0" w:space="0" w:color="auto"/>
          </w:divBdr>
        </w:div>
        <w:div w:id="392700414">
          <w:marLeft w:val="0"/>
          <w:marRight w:val="0"/>
          <w:marTop w:val="0"/>
          <w:marBottom w:val="0"/>
          <w:divBdr>
            <w:top w:val="none" w:sz="0" w:space="0" w:color="auto"/>
            <w:left w:val="none" w:sz="0" w:space="0" w:color="auto"/>
            <w:bottom w:val="none" w:sz="0" w:space="0" w:color="auto"/>
            <w:right w:val="none" w:sz="0" w:space="0" w:color="auto"/>
          </w:divBdr>
        </w:div>
        <w:div w:id="468212775">
          <w:marLeft w:val="0"/>
          <w:marRight w:val="0"/>
          <w:marTop w:val="0"/>
          <w:marBottom w:val="0"/>
          <w:divBdr>
            <w:top w:val="none" w:sz="0" w:space="0" w:color="auto"/>
            <w:left w:val="none" w:sz="0" w:space="0" w:color="auto"/>
            <w:bottom w:val="none" w:sz="0" w:space="0" w:color="auto"/>
            <w:right w:val="none" w:sz="0" w:space="0" w:color="auto"/>
          </w:divBdr>
        </w:div>
        <w:div w:id="617301003">
          <w:marLeft w:val="0"/>
          <w:marRight w:val="0"/>
          <w:marTop w:val="0"/>
          <w:marBottom w:val="0"/>
          <w:divBdr>
            <w:top w:val="none" w:sz="0" w:space="0" w:color="auto"/>
            <w:left w:val="none" w:sz="0" w:space="0" w:color="auto"/>
            <w:bottom w:val="none" w:sz="0" w:space="0" w:color="auto"/>
            <w:right w:val="none" w:sz="0" w:space="0" w:color="auto"/>
          </w:divBdr>
        </w:div>
        <w:div w:id="741753178">
          <w:marLeft w:val="0"/>
          <w:marRight w:val="0"/>
          <w:marTop w:val="0"/>
          <w:marBottom w:val="0"/>
          <w:divBdr>
            <w:top w:val="none" w:sz="0" w:space="0" w:color="auto"/>
            <w:left w:val="none" w:sz="0" w:space="0" w:color="auto"/>
            <w:bottom w:val="none" w:sz="0" w:space="0" w:color="auto"/>
            <w:right w:val="none" w:sz="0" w:space="0" w:color="auto"/>
          </w:divBdr>
        </w:div>
        <w:div w:id="768768854">
          <w:marLeft w:val="0"/>
          <w:marRight w:val="0"/>
          <w:marTop w:val="0"/>
          <w:marBottom w:val="0"/>
          <w:divBdr>
            <w:top w:val="none" w:sz="0" w:space="0" w:color="auto"/>
            <w:left w:val="none" w:sz="0" w:space="0" w:color="auto"/>
            <w:bottom w:val="none" w:sz="0" w:space="0" w:color="auto"/>
            <w:right w:val="none" w:sz="0" w:space="0" w:color="auto"/>
          </w:divBdr>
        </w:div>
        <w:div w:id="835537521">
          <w:marLeft w:val="0"/>
          <w:marRight w:val="0"/>
          <w:marTop w:val="0"/>
          <w:marBottom w:val="0"/>
          <w:divBdr>
            <w:top w:val="none" w:sz="0" w:space="0" w:color="auto"/>
            <w:left w:val="none" w:sz="0" w:space="0" w:color="auto"/>
            <w:bottom w:val="none" w:sz="0" w:space="0" w:color="auto"/>
            <w:right w:val="none" w:sz="0" w:space="0" w:color="auto"/>
          </w:divBdr>
        </w:div>
        <w:div w:id="871268114">
          <w:marLeft w:val="0"/>
          <w:marRight w:val="0"/>
          <w:marTop w:val="0"/>
          <w:marBottom w:val="0"/>
          <w:divBdr>
            <w:top w:val="none" w:sz="0" w:space="0" w:color="auto"/>
            <w:left w:val="none" w:sz="0" w:space="0" w:color="auto"/>
            <w:bottom w:val="none" w:sz="0" w:space="0" w:color="auto"/>
            <w:right w:val="none" w:sz="0" w:space="0" w:color="auto"/>
          </w:divBdr>
        </w:div>
        <w:div w:id="993027280">
          <w:marLeft w:val="0"/>
          <w:marRight w:val="0"/>
          <w:marTop w:val="0"/>
          <w:marBottom w:val="0"/>
          <w:divBdr>
            <w:top w:val="none" w:sz="0" w:space="0" w:color="auto"/>
            <w:left w:val="none" w:sz="0" w:space="0" w:color="auto"/>
            <w:bottom w:val="none" w:sz="0" w:space="0" w:color="auto"/>
            <w:right w:val="none" w:sz="0" w:space="0" w:color="auto"/>
          </w:divBdr>
        </w:div>
        <w:div w:id="1067848927">
          <w:marLeft w:val="0"/>
          <w:marRight w:val="0"/>
          <w:marTop w:val="0"/>
          <w:marBottom w:val="0"/>
          <w:divBdr>
            <w:top w:val="none" w:sz="0" w:space="0" w:color="auto"/>
            <w:left w:val="none" w:sz="0" w:space="0" w:color="auto"/>
            <w:bottom w:val="none" w:sz="0" w:space="0" w:color="auto"/>
            <w:right w:val="none" w:sz="0" w:space="0" w:color="auto"/>
          </w:divBdr>
        </w:div>
        <w:div w:id="1106078344">
          <w:marLeft w:val="0"/>
          <w:marRight w:val="0"/>
          <w:marTop w:val="0"/>
          <w:marBottom w:val="0"/>
          <w:divBdr>
            <w:top w:val="none" w:sz="0" w:space="0" w:color="auto"/>
            <w:left w:val="none" w:sz="0" w:space="0" w:color="auto"/>
            <w:bottom w:val="none" w:sz="0" w:space="0" w:color="auto"/>
            <w:right w:val="none" w:sz="0" w:space="0" w:color="auto"/>
          </w:divBdr>
        </w:div>
        <w:div w:id="1186485594">
          <w:marLeft w:val="0"/>
          <w:marRight w:val="0"/>
          <w:marTop w:val="0"/>
          <w:marBottom w:val="0"/>
          <w:divBdr>
            <w:top w:val="none" w:sz="0" w:space="0" w:color="auto"/>
            <w:left w:val="none" w:sz="0" w:space="0" w:color="auto"/>
            <w:bottom w:val="none" w:sz="0" w:space="0" w:color="auto"/>
            <w:right w:val="none" w:sz="0" w:space="0" w:color="auto"/>
          </w:divBdr>
        </w:div>
        <w:div w:id="1195845253">
          <w:marLeft w:val="0"/>
          <w:marRight w:val="0"/>
          <w:marTop w:val="0"/>
          <w:marBottom w:val="0"/>
          <w:divBdr>
            <w:top w:val="none" w:sz="0" w:space="0" w:color="auto"/>
            <w:left w:val="none" w:sz="0" w:space="0" w:color="auto"/>
            <w:bottom w:val="none" w:sz="0" w:space="0" w:color="auto"/>
            <w:right w:val="none" w:sz="0" w:space="0" w:color="auto"/>
          </w:divBdr>
        </w:div>
        <w:div w:id="1196970382">
          <w:marLeft w:val="0"/>
          <w:marRight w:val="0"/>
          <w:marTop w:val="0"/>
          <w:marBottom w:val="0"/>
          <w:divBdr>
            <w:top w:val="none" w:sz="0" w:space="0" w:color="auto"/>
            <w:left w:val="none" w:sz="0" w:space="0" w:color="auto"/>
            <w:bottom w:val="none" w:sz="0" w:space="0" w:color="auto"/>
            <w:right w:val="none" w:sz="0" w:space="0" w:color="auto"/>
          </w:divBdr>
        </w:div>
        <w:div w:id="1451167595">
          <w:marLeft w:val="0"/>
          <w:marRight w:val="0"/>
          <w:marTop w:val="0"/>
          <w:marBottom w:val="0"/>
          <w:divBdr>
            <w:top w:val="none" w:sz="0" w:space="0" w:color="auto"/>
            <w:left w:val="none" w:sz="0" w:space="0" w:color="auto"/>
            <w:bottom w:val="none" w:sz="0" w:space="0" w:color="auto"/>
            <w:right w:val="none" w:sz="0" w:space="0" w:color="auto"/>
          </w:divBdr>
        </w:div>
        <w:div w:id="1556165021">
          <w:marLeft w:val="0"/>
          <w:marRight w:val="0"/>
          <w:marTop w:val="0"/>
          <w:marBottom w:val="0"/>
          <w:divBdr>
            <w:top w:val="none" w:sz="0" w:space="0" w:color="auto"/>
            <w:left w:val="none" w:sz="0" w:space="0" w:color="auto"/>
            <w:bottom w:val="none" w:sz="0" w:space="0" w:color="auto"/>
            <w:right w:val="none" w:sz="0" w:space="0" w:color="auto"/>
          </w:divBdr>
        </w:div>
        <w:div w:id="1578057675">
          <w:marLeft w:val="0"/>
          <w:marRight w:val="0"/>
          <w:marTop w:val="0"/>
          <w:marBottom w:val="0"/>
          <w:divBdr>
            <w:top w:val="none" w:sz="0" w:space="0" w:color="auto"/>
            <w:left w:val="none" w:sz="0" w:space="0" w:color="auto"/>
            <w:bottom w:val="none" w:sz="0" w:space="0" w:color="auto"/>
            <w:right w:val="none" w:sz="0" w:space="0" w:color="auto"/>
          </w:divBdr>
        </w:div>
        <w:div w:id="1629043624">
          <w:marLeft w:val="0"/>
          <w:marRight w:val="0"/>
          <w:marTop w:val="0"/>
          <w:marBottom w:val="0"/>
          <w:divBdr>
            <w:top w:val="none" w:sz="0" w:space="0" w:color="auto"/>
            <w:left w:val="none" w:sz="0" w:space="0" w:color="auto"/>
            <w:bottom w:val="none" w:sz="0" w:space="0" w:color="auto"/>
            <w:right w:val="none" w:sz="0" w:space="0" w:color="auto"/>
          </w:divBdr>
        </w:div>
        <w:div w:id="1880699859">
          <w:marLeft w:val="0"/>
          <w:marRight w:val="0"/>
          <w:marTop w:val="0"/>
          <w:marBottom w:val="0"/>
          <w:divBdr>
            <w:top w:val="none" w:sz="0" w:space="0" w:color="auto"/>
            <w:left w:val="none" w:sz="0" w:space="0" w:color="auto"/>
            <w:bottom w:val="none" w:sz="0" w:space="0" w:color="auto"/>
            <w:right w:val="none" w:sz="0" w:space="0" w:color="auto"/>
          </w:divBdr>
        </w:div>
        <w:div w:id="1886792785">
          <w:marLeft w:val="0"/>
          <w:marRight w:val="0"/>
          <w:marTop w:val="0"/>
          <w:marBottom w:val="0"/>
          <w:divBdr>
            <w:top w:val="none" w:sz="0" w:space="0" w:color="auto"/>
            <w:left w:val="none" w:sz="0" w:space="0" w:color="auto"/>
            <w:bottom w:val="none" w:sz="0" w:space="0" w:color="auto"/>
            <w:right w:val="none" w:sz="0" w:space="0" w:color="auto"/>
          </w:divBdr>
        </w:div>
        <w:div w:id="1963339653">
          <w:marLeft w:val="0"/>
          <w:marRight w:val="0"/>
          <w:marTop w:val="0"/>
          <w:marBottom w:val="0"/>
          <w:divBdr>
            <w:top w:val="none" w:sz="0" w:space="0" w:color="auto"/>
            <w:left w:val="none" w:sz="0" w:space="0" w:color="auto"/>
            <w:bottom w:val="none" w:sz="0" w:space="0" w:color="auto"/>
            <w:right w:val="none" w:sz="0" w:space="0" w:color="auto"/>
          </w:divBdr>
        </w:div>
        <w:div w:id="2000304923">
          <w:marLeft w:val="0"/>
          <w:marRight w:val="0"/>
          <w:marTop w:val="0"/>
          <w:marBottom w:val="0"/>
          <w:divBdr>
            <w:top w:val="none" w:sz="0" w:space="0" w:color="auto"/>
            <w:left w:val="none" w:sz="0" w:space="0" w:color="auto"/>
            <w:bottom w:val="none" w:sz="0" w:space="0" w:color="auto"/>
            <w:right w:val="none" w:sz="0" w:space="0" w:color="auto"/>
          </w:divBdr>
        </w:div>
        <w:div w:id="2001762800">
          <w:marLeft w:val="0"/>
          <w:marRight w:val="0"/>
          <w:marTop w:val="0"/>
          <w:marBottom w:val="0"/>
          <w:divBdr>
            <w:top w:val="none" w:sz="0" w:space="0" w:color="auto"/>
            <w:left w:val="none" w:sz="0" w:space="0" w:color="auto"/>
            <w:bottom w:val="none" w:sz="0" w:space="0" w:color="auto"/>
            <w:right w:val="none" w:sz="0" w:space="0" w:color="auto"/>
          </w:divBdr>
        </w:div>
        <w:div w:id="2067681797">
          <w:marLeft w:val="0"/>
          <w:marRight w:val="0"/>
          <w:marTop w:val="0"/>
          <w:marBottom w:val="0"/>
          <w:divBdr>
            <w:top w:val="none" w:sz="0" w:space="0" w:color="auto"/>
            <w:left w:val="none" w:sz="0" w:space="0" w:color="auto"/>
            <w:bottom w:val="none" w:sz="0" w:space="0" w:color="auto"/>
            <w:right w:val="none" w:sz="0" w:space="0" w:color="auto"/>
          </w:divBdr>
        </w:div>
      </w:divsChild>
    </w:div>
    <w:div w:id="313145385">
      <w:bodyDiv w:val="1"/>
      <w:marLeft w:val="0"/>
      <w:marRight w:val="0"/>
      <w:marTop w:val="0"/>
      <w:marBottom w:val="0"/>
      <w:divBdr>
        <w:top w:val="none" w:sz="0" w:space="0" w:color="auto"/>
        <w:left w:val="none" w:sz="0" w:space="0" w:color="auto"/>
        <w:bottom w:val="none" w:sz="0" w:space="0" w:color="auto"/>
        <w:right w:val="none" w:sz="0" w:space="0" w:color="auto"/>
      </w:divBdr>
    </w:div>
    <w:div w:id="475802766">
      <w:bodyDiv w:val="1"/>
      <w:marLeft w:val="0"/>
      <w:marRight w:val="0"/>
      <w:marTop w:val="0"/>
      <w:marBottom w:val="0"/>
      <w:divBdr>
        <w:top w:val="none" w:sz="0" w:space="0" w:color="auto"/>
        <w:left w:val="none" w:sz="0" w:space="0" w:color="auto"/>
        <w:bottom w:val="none" w:sz="0" w:space="0" w:color="auto"/>
        <w:right w:val="none" w:sz="0" w:space="0" w:color="auto"/>
      </w:divBdr>
    </w:div>
    <w:div w:id="997420529">
      <w:bodyDiv w:val="1"/>
      <w:marLeft w:val="0"/>
      <w:marRight w:val="0"/>
      <w:marTop w:val="0"/>
      <w:marBottom w:val="0"/>
      <w:divBdr>
        <w:top w:val="none" w:sz="0" w:space="0" w:color="auto"/>
        <w:left w:val="none" w:sz="0" w:space="0" w:color="auto"/>
        <w:bottom w:val="none" w:sz="0" w:space="0" w:color="auto"/>
        <w:right w:val="none" w:sz="0" w:space="0" w:color="auto"/>
      </w:divBdr>
    </w:div>
    <w:div w:id="1038240054">
      <w:bodyDiv w:val="1"/>
      <w:marLeft w:val="0"/>
      <w:marRight w:val="0"/>
      <w:marTop w:val="0"/>
      <w:marBottom w:val="0"/>
      <w:divBdr>
        <w:top w:val="none" w:sz="0" w:space="0" w:color="auto"/>
        <w:left w:val="none" w:sz="0" w:space="0" w:color="auto"/>
        <w:bottom w:val="none" w:sz="0" w:space="0" w:color="auto"/>
        <w:right w:val="none" w:sz="0" w:space="0" w:color="auto"/>
      </w:divBdr>
      <w:divsChild>
        <w:div w:id="56782996">
          <w:marLeft w:val="0"/>
          <w:marRight w:val="0"/>
          <w:marTop w:val="0"/>
          <w:marBottom w:val="0"/>
          <w:divBdr>
            <w:top w:val="none" w:sz="0" w:space="0" w:color="auto"/>
            <w:left w:val="none" w:sz="0" w:space="0" w:color="auto"/>
            <w:bottom w:val="none" w:sz="0" w:space="0" w:color="auto"/>
            <w:right w:val="none" w:sz="0" w:space="0" w:color="auto"/>
          </w:divBdr>
        </w:div>
        <w:div w:id="875854780">
          <w:marLeft w:val="0"/>
          <w:marRight w:val="0"/>
          <w:marTop w:val="0"/>
          <w:marBottom w:val="0"/>
          <w:divBdr>
            <w:top w:val="none" w:sz="0" w:space="0" w:color="auto"/>
            <w:left w:val="none" w:sz="0" w:space="0" w:color="auto"/>
            <w:bottom w:val="none" w:sz="0" w:space="0" w:color="auto"/>
            <w:right w:val="none" w:sz="0" w:space="0" w:color="auto"/>
          </w:divBdr>
        </w:div>
        <w:div w:id="1966889721">
          <w:marLeft w:val="0"/>
          <w:marRight w:val="0"/>
          <w:marTop w:val="0"/>
          <w:marBottom w:val="0"/>
          <w:divBdr>
            <w:top w:val="none" w:sz="0" w:space="0" w:color="auto"/>
            <w:left w:val="none" w:sz="0" w:space="0" w:color="auto"/>
            <w:bottom w:val="none" w:sz="0" w:space="0" w:color="auto"/>
            <w:right w:val="none" w:sz="0" w:space="0" w:color="auto"/>
          </w:divBdr>
        </w:div>
        <w:div w:id="2056006477">
          <w:marLeft w:val="0"/>
          <w:marRight w:val="0"/>
          <w:marTop w:val="0"/>
          <w:marBottom w:val="0"/>
          <w:divBdr>
            <w:top w:val="none" w:sz="0" w:space="0" w:color="auto"/>
            <w:left w:val="none" w:sz="0" w:space="0" w:color="auto"/>
            <w:bottom w:val="none" w:sz="0" w:space="0" w:color="auto"/>
            <w:right w:val="none" w:sz="0" w:space="0" w:color="auto"/>
          </w:divBdr>
        </w:div>
      </w:divsChild>
    </w:div>
    <w:div w:id="1152988557">
      <w:bodyDiv w:val="1"/>
      <w:marLeft w:val="0"/>
      <w:marRight w:val="0"/>
      <w:marTop w:val="0"/>
      <w:marBottom w:val="0"/>
      <w:divBdr>
        <w:top w:val="none" w:sz="0" w:space="0" w:color="auto"/>
        <w:left w:val="none" w:sz="0" w:space="0" w:color="auto"/>
        <w:bottom w:val="none" w:sz="0" w:space="0" w:color="auto"/>
        <w:right w:val="none" w:sz="0" w:space="0" w:color="auto"/>
      </w:divBdr>
      <w:divsChild>
        <w:div w:id="258178730">
          <w:marLeft w:val="0"/>
          <w:marRight w:val="0"/>
          <w:marTop w:val="0"/>
          <w:marBottom w:val="0"/>
          <w:divBdr>
            <w:top w:val="none" w:sz="0" w:space="0" w:color="auto"/>
            <w:left w:val="none" w:sz="0" w:space="0" w:color="auto"/>
            <w:bottom w:val="none" w:sz="0" w:space="0" w:color="auto"/>
            <w:right w:val="none" w:sz="0" w:space="0" w:color="auto"/>
          </w:divBdr>
        </w:div>
        <w:div w:id="1992520867">
          <w:marLeft w:val="0"/>
          <w:marRight w:val="0"/>
          <w:marTop w:val="0"/>
          <w:marBottom w:val="0"/>
          <w:divBdr>
            <w:top w:val="none" w:sz="0" w:space="0" w:color="auto"/>
            <w:left w:val="none" w:sz="0" w:space="0" w:color="auto"/>
            <w:bottom w:val="none" w:sz="0" w:space="0" w:color="auto"/>
            <w:right w:val="none" w:sz="0" w:space="0" w:color="auto"/>
          </w:divBdr>
        </w:div>
      </w:divsChild>
    </w:div>
    <w:div w:id="1679238489">
      <w:bodyDiv w:val="1"/>
      <w:marLeft w:val="0"/>
      <w:marRight w:val="0"/>
      <w:marTop w:val="0"/>
      <w:marBottom w:val="0"/>
      <w:divBdr>
        <w:top w:val="none" w:sz="0" w:space="0" w:color="auto"/>
        <w:left w:val="none" w:sz="0" w:space="0" w:color="auto"/>
        <w:bottom w:val="none" w:sz="0" w:space="0" w:color="auto"/>
        <w:right w:val="none" w:sz="0" w:space="0" w:color="auto"/>
      </w:divBdr>
    </w:div>
    <w:div w:id="1755009083">
      <w:bodyDiv w:val="1"/>
      <w:marLeft w:val="0"/>
      <w:marRight w:val="0"/>
      <w:marTop w:val="0"/>
      <w:marBottom w:val="0"/>
      <w:divBdr>
        <w:top w:val="none" w:sz="0" w:space="0" w:color="auto"/>
        <w:left w:val="none" w:sz="0" w:space="0" w:color="auto"/>
        <w:bottom w:val="none" w:sz="0" w:space="0" w:color="auto"/>
        <w:right w:val="none" w:sz="0" w:space="0" w:color="auto"/>
      </w:divBdr>
    </w:div>
    <w:div w:id="1823814646">
      <w:bodyDiv w:val="1"/>
      <w:marLeft w:val="0"/>
      <w:marRight w:val="0"/>
      <w:marTop w:val="0"/>
      <w:marBottom w:val="0"/>
      <w:divBdr>
        <w:top w:val="none" w:sz="0" w:space="0" w:color="auto"/>
        <w:left w:val="none" w:sz="0" w:space="0" w:color="auto"/>
        <w:bottom w:val="none" w:sz="0" w:space="0" w:color="auto"/>
        <w:right w:val="none" w:sz="0" w:space="0" w:color="auto"/>
      </w:divBdr>
    </w:div>
    <w:div w:id="1827477183">
      <w:bodyDiv w:val="1"/>
      <w:marLeft w:val="0"/>
      <w:marRight w:val="0"/>
      <w:marTop w:val="0"/>
      <w:marBottom w:val="0"/>
      <w:divBdr>
        <w:top w:val="none" w:sz="0" w:space="0" w:color="auto"/>
        <w:left w:val="none" w:sz="0" w:space="0" w:color="auto"/>
        <w:bottom w:val="none" w:sz="0" w:space="0" w:color="auto"/>
        <w:right w:val="none" w:sz="0" w:space="0" w:color="auto"/>
      </w:divBdr>
      <w:divsChild>
        <w:div w:id="1213273719">
          <w:marLeft w:val="0"/>
          <w:marRight w:val="0"/>
          <w:marTop w:val="0"/>
          <w:marBottom w:val="0"/>
          <w:divBdr>
            <w:top w:val="none" w:sz="0" w:space="0" w:color="auto"/>
            <w:left w:val="none" w:sz="0" w:space="0" w:color="auto"/>
            <w:bottom w:val="none" w:sz="0" w:space="0" w:color="auto"/>
            <w:right w:val="none" w:sz="0" w:space="0" w:color="auto"/>
          </w:divBdr>
        </w:div>
        <w:div w:id="1434785913">
          <w:marLeft w:val="0"/>
          <w:marRight w:val="0"/>
          <w:marTop w:val="0"/>
          <w:marBottom w:val="0"/>
          <w:divBdr>
            <w:top w:val="none" w:sz="0" w:space="0" w:color="auto"/>
            <w:left w:val="none" w:sz="0" w:space="0" w:color="auto"/>
            <w:bottom w:val="none" w:sz="0" w:space="0" w:color="auto"/>
            <w:right w:val="none" w:sz="0" w:space="0" w:color="auto"/>
          </w:divBdr>
        </w:div>
        <w:div w:id="1673029231">
          <w:marLeft w:val="0"/>
          <w:marRight w:val="0"/>
          <w:marTop w:val="0"/>
          <w:marBottom w:val="0"/>
          <w:divBdr>
            <w:top w:val="none" w:sz="0" w:space="0" w:color="auto"/>
            <w:left w:val="none" w:sz="0" w:space="0" w:color="auto"/>
            <w:bottom w:val="none" w:sz="0" w:space="0" w:color="auto"/>
            <w:right w:val="none" w:sz="0" w:space="0" w:color="auto"/>
          </w:divBdr>
        </w:div>
        <w:div w:id="1710642417">
          <w:marLeft w:val="0"/>
          <w:marRight w:val="0"/>
          <w:marTop w:val="0"/>
          <w:marBottom w:val="0"/>
          <w:divBdr>
            <w:top w:val="none" w:sz="0" w:space="0" w:color="auto"/>
            <w:left w:val="none" w:sz="0" w:space="0" w:color="auto"/>
            <w:bottom w:val="none" w:sz="0" w:space="0" w:color="auto"/>
            <w:right w:val="none" w:sz="0" w:space="0" w:color="auto"/>
          </w:divBdr>
        </w:div>
      </w:divsChild>
    </w:div>
    <w:div w:id="20253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f7bc5fcade4d4bc4769f13ec967cbfee">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99d80e8b5dcc94c0a016977f98ce2c56"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D2D55-A2FC-4AAB-9A15-42630C95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A2926E-E1FA-4DEA-BDD1-3C259E3CF8CC}">
  <ds:schemaRefs>
    <ds:schemaRef ds:uri="http://schemas.microsoft.com/sharepoint/v3/contenttype/forms"/>
  </ds:schemaRefs>
</ds:datastoreItem>
</file>

<file path=customXml/itemProps3.xml><?xml version="1.0" encoding="utf-8"?>
<ds:datastoreItem xmlns:ds="http://schemas.openxmlformats.org/officeDocument/2006/customXml" ds:itemID="{04DEC16E-96EF-4805-9FFA-D09FED6637F7}">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4.xml><?xml version="1.0" encoding="utf-8"?>
<ds:datastoreItem xmlns:ds="http://schemas.openxmlformats.org/officeDocument/2006/customXml" ds:itemID="{643ED6BA-5C0C-40BC-98B6-88E0FBC3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87973</Words>
  <Characters>501451</Characters>
  <Application>Microsoft Office Word</Application>
  <DocSecurity>0</DocSecurity>
  <Lines>4178</Lines>
  <Paragraphs>1176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Björk Hansen</dc:creator>
  <cp:keywords/>
  <dc:description/>
  <cp:lastModifiedBy>Administrator</cp:lastModifiedBy>
  <cp:revision>3</cp:revision>
  <cp:lastPrinted>2019-06-04T10:20:00Z</cp:lastPrinted>
  <dcterms:created xsi:type="dcterms:W3CDTF">2019-07-19T09:38:00Z</dcterms:created>
  <dcterms:modified xsi:type="dcterms:W3CDTF">2019-09-05T03:13:00Z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0x0101001BD03603348170499B56C67EF81769B1</vt:lpwstr>
  </property>
  <property fmtid="{D5CDD505-2E9C-101B-9397-08002B2CF9AE}" pid="3" name="Mendeley Document_1">
    <vt:lpwstr>True</vt:lpwstr>
  </property>
  <property fmtid="{D5CDD505-2E9C-101B-9397-08002B2CF9AE}" pid="4" name="Mendeley Unique User Id_1">
    <vt:lpwstr>3d08301d-a054-3b42-a19c-110b5720e800</vt:lpwstr>
  </property>
  <property fmtid="{D5CDD505-2E9C-101B-9397-08002B2CF9AE}" pid="5" name="Mendeley Citation Style_1">
    <vt:lpwstr>http://csl.mendeley.com/styles/483199841/world-journal-of-gastroenterology-2</vt:lpwstr>
  </property>
  <property fmtid="{D5CDD505-2E9C-101B-9397-08002B2CF9AE}" pid="6" name="Mendeley Recent Style Id 0_1">
    <vt:lpwstr>http://www.zotero.org/styles/ajp-gastrointestinal-and-liver-physiology</vt:lpwstr>
  </property>
  <property fmtid="{D5CDD505-2E9C-101B-9397-08002B2CF9AE}" pid="7" name="Mendeley Recent Style Name 0_1">
    <vt:lpwstr>American Journal of Physiology - Gastrointestinal and Liver Physiology</vt:lpwstr>
  </property>
  <property fmtid="{D5CDD505-2E9C-101B-9397-08002B2CF9AE}" pid="8" name="Mendeley Recent Style Id 1_1">
    <vt:lpwstr>http://www.zotero.org/styles/diabetes-and-metabolism</vt:lpwstr>
  </property>
  <property fmtid="{D5CDD505-2E9C-101B-9397-08002B2CF9AE}" pid="9" name="Mendeley Recent Style Name 1_1">
    <vt:lpwstr>Diabetes and Metabolism</vt:lpwstr>
  </property>
  <property fmtid="{D5CDD505-2E9C-101B-9397-08002B2CF9AE}" pid="10" name="Mendeley Recent Style Id 2_1">
    <vt:lpwstr>http://www.zotero.org/styles/ieee</vt:lpwstr>
  </property>
  <property fmtid="{D5CDD505-2E9C-101B-9397-08002B2CF9AE}" pid="11" name="Mendeley Recent Style Name 2_1">
    <vt:lpwstr>IEEE</vt:lpwstr>
  </property>
  <property fmtid="{D5CDD505-2E9C-101B-9397-08002B2CF9AE}" pid="12" name="Mendeley Recent Style Id 3_1">
    <vt:lpwstr>http://csl.mendeley.com/styles/483199841/elsevier-vancouver</vt:lpwstr>
  </property>
  <property fmtid="{D5CDD505-2E9C-101B-9397-08002B2CF9AE}" pid="13" name="Mendeley Recent Style Name 3_1">
    <vt:lpwstr>Journal of Hepatology HBH</vt:lpwstr>
  </property>
  <property fmtid="{D5CDD505-2E9C-101B-9397-08002B2CF9AE}" pid="14" name="Mendeley Recent Style Id 4_1">
    <vt:lpwstr>http://csl.mendeley.com/styles/483199841/Book-chapter</vt:lpwstr>
  </property>
  <property fmtid="{D5CDD505-2E9C-101B-9397-08002B2CF9AE}" pid="15" name="Mendeley Recent Style Name 4_1">
    <vt:lpwstr>Journal of Hepatology HBH - Henrik Hansen</vt:lpwstr>
  </property>
  <property fmtid="{D5CDD505-2E9C-101B-9397-08002B2CF9AE}" pid="16" name="Mendeley Recent Style Id 5_1">
    <vt:lpwstr>http://www.zotero.org/styles/nature</vt:lpwstr>
  </property>
  <property fmtid="{D5CDD505-2E9C-101B-9397-08002B2CF9AE}" pid="17" name="Mendeley Recent Style Name 5_1">
    <vt:lpwstr>Nature</vt:lpwstr>
  </property>
  <property fmtid="{D5CDD505-2E9C-101B-9397-08002B2CF9AE}" pid="18" name="Mendeley Recent Style Id 6_1">
    <vt:lpwstr>http://www.zotero.org/styles/plos-one</vt:lpwstr>
  </property>
  <property fmtid="{D5CDD505-2E9C-101B-9397-08002B2CF9AE}" pid="19" name="Mendeley Recent Style Name 6_1">
    <vt:lpwstr>PLOS ONE</vt:lpwstr>
  </property>
  <property fmtid="{D5CDD505-2E9C-101B-9397-08002B2CF9AE}" pid="20" name="Mendeley Recent Style Id 7_1">
    <vt:lpwstr>http://www.zotero.org/styles/scientific-reports</vt:lpwstr>
  </property>
  <property fmtid="{D5CDD505-2E9C-101B-9397-08002B2CF9AE}" pid="21" name="Mendeley Recent Style Name 7_1">
    <vt:lpwstr>Scientific Reports</vt:lpwstr>
  </property>
  <property fmtid="{D5CDD505-2E9C-101B-9397-08002B2CF9AE}" pid="22" name="Mendeley Recent Style Id 8_1">
    <vt:lpwstr>http://www.zotero.org/styles/vancouver</vt:lpwstr>
  </property>
  <property fmtid="{D5CDD505-2E9C-101B-9397-08002B2CF9AE}" pid="23" name="Mendeley Recent Style Name 8_1">
    <vt:lpwstr>Vancouver</vt:lpwstr>
  </property>
  <property fmtid="{D5CDD505-2E9C-101B-9397-08002B2CF9AE}" pid="24" name="Mendeley Recent Style Id 9_1">
    <vt:lpwstr>http://csl.mendeley.com/styles/483199841/world-journal-of-gastroenterology-2</vt:lpwstr>
  </property>
  <property fmtid="{D5CDD505-2E9C-101B-9397-08002B2CF9AE}" pid="25" name="Mendeley Recent Style Name 9_1">
    <vt:lpwstr>World Journal of Gastroenterology - Henrik Hansen</vt:lpwstr>
  </property>
</Properties>
</file>