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75D8E" w14:textId="77777777" w:rsidR="00B83045" w:rsidRPr="00095201" w:rsidRDefault="00B83045" w:rsidP="00B83045">
      <w:pPr>
        <w:adjustRightInd w:val="0"/>
        <w:snapToGrid w:val="0"/>
        <w:jc w:val="both"/>
        <w:rPr>
          <w:rFonts w:ascii="Book Antiqua" w:eastAsia="宋体" w:hAnsi="Book Antiqua"/>
          <w:b/>
          <w:color w:val="000000"/>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493"/>
      <w:bookmarkStart w:id="21" w:name="OLE_LINK552"/>
      <w:bookmarkStart w:id="22" w:name="OLE_LINK553"/>
      <w:bookmarkStart w:id="23" w:name="OLE_LINK636"/>
      <w:bookmarkStart w:id="24" w:name="OLE_LINK654"/>
      <w:bookmarkStart w:id="25" w:name="OLE_LINK849"/>
      <w:bookmarkStart w:id="26" w:name="OLE_LINK939"/>
      <w:bookmarkStart w:id="27" w:name="OLE_LINK1000"/>
      <w:bookmarkStart w:id="28" w:name="OLE_LINK1039"/>
      <w:bookmarkStart w:id="29" w:name="OLE_LINK1050"/>
      <w:bookmarkStart w:id="30" w:name="OLE_LINK1071"/>
      <w:bookmarkStart w:id="31" w:name="OLE_LINK255"/>
      <w:bookmarkStart w:id="32" w:name="OLE_LINK578"/>
      <w:r w:rsidRPr="00095201">
        <w:rPr>
          <w:rFonts w:ascii="Book Antiqua" w:eastAsia="宋体" w:hAnsi="Book Antiqua"/>
          <w:b/>
          <w:color w:val="000000"/>
          <w:lang w:eastAsia="zh-CN"/>
        </w:rPr>
        <w:t xml:space="preserve">Name of </w:t>
      </w:r>
      <w:r w:rsidRPr="00095201">
        <w:rPr>
          <w:rFonts w:ascii="Book Antiqua" w:eastAsia="宋体" w:hAnsi="Book Antiqua"/>
          <w:b/>
          <w:caps/>
          <w:color w:val="000000"/>
          <w:lang w:eastAsia="zh-CN"/>
        </w:rPr>
        <w:t>j</w:t>
      </w:r>
      <w:r w:rsidRPr="00095201">
        <w:rPr>
          <w:rFonts w:ascii="Book Antiqua" w:eastAsia="宋体" w:hAnsi="Book Antiqua"/>
          <w:b/>
          <w:color w:val="000000"/>
          <w:lang w:eastAsia="zh-CN"/>
        </w:rPr>
        <w:t xml:space="preserve">ournal: </w:t>
      </w:r>
      <w:bookmarkStart w:id="33" w:name="OLE_LINK718"/>
      <w:bookmarkStart w:id="34" w:name="OLE_LINK719"/>
      <w:r w:rsidRPr="00095201">
        <w:rPr>
          <w:rFonts w:ascii="Book Antiqua" w:eastAsia="宋体" w:hAnsi="Book Antiqua"/>
          <w:b/>
          <w:i/>
          <w:color w:val="000000"/>
          <w:lang w:eastAsia="zh-CN"/>
        </w:rPr>
        <w:t xml:space="preserve">World Journal of </w:t>
      </w:r>
      <w:bookmarkEnd w:id="33"/>
      <w:bookmarkEnd w:id="34"/>
      <w:r w:rsidRPr="00095201">
        <w:rPr>
          <w:rFonts w:ascii="Book Antiqua" w:eastAsia="宋体" w:hAnsi="Book Antiqua"/>
          <w:b/>
          <w:i/>
          <w:color w:val="000000"/>
          <w:lang w:eastAsia="zh-CN"/>
        </w:rPr>
        <w:t>Radiology</w:t>
      </w:r>
    </w:p>
    <w:p w14:paraId="212CDA78" w14:textId="77777777" w:rsidR="00B83045" w:rsidRPr="00095201" w:rsidRDefault="00B83045" w:rsidP="00B83045">
      <w:pPr>
        <w:adjustRightInd w:val="0"/>
        <w:snapToGrid w:val="0"/>
        <w:jc w:val="both"/>
        <w:rPr>
          <w:rFonts w:ascii="Book Antiqua" w:eastAsia="宋体" w:hAnsi="Book Antiqua"/>
          <w:b/>
          <w:i/>
          <w:color w:val="000000"/>
          <w:lang w:eastAsia="zh-CN"/>
        </w:rPr>
      </w:pPr>
      <w:bookmarkStart w:id="35" w:name="OLE_LINK485"/>
      <w:bookmarkStart w:id="36" w:name="OLE_LINK486"/>
      <w:bookmarkStart w:id="37" w:name="OLE_LINK661"/>
      <w:bookmarkStart w:id="38" w:name="OLE_LINK768"/>
      <w:bookmarkStart w:id="39" w:name="OLE_LINK568"/>
      <w:bookmarkStart w:id="40" w:name="OLE_LINK499"/>
      <w:bookmarkStart w:id="41" w:name="OLE_LINK437"/>
      <w:bookmarkStart w:id="42" w:name="OLE_LINK514"/>
      <w:bookmarkStart w:id="43" w:name="OLE_LINK515"/>
      <w:bookmarkStart w:id="44" w:name="OLE_LINK13"/>
      <w:bookmarkStart w:id="45" w:name="OLE_LINK351"/>
      <w:bookmarkStart w:id="46" w:name="OLE_LINK425"/>
      <w:r w:rsidRPr="00095201">
        <w:rPr>
          <w:rFonts w:ascii="Book Antiqua" w:eastAsia="宋体" w:hAnsi="Book Antiqua"/>
          <w:b/>
          <w:color w:val="000000"/>
          <w:lang w:eastAsia="zh-CN"/>
        </w:rPr>
        <w:t>Manuscript NO:</w:t>
      </w:r>
      <w:bookmarkEnd w:id="35"/>
      <w:bookmarkEnd w:id="36"/>
      <w:bookmarkEnd w:id="37"/>
      <w:bookmarkEnd w:id="38"/>
      <w:bookmarkEnd w:id="39"/>
      <w:bookmarkEnd w:id="40"/>
      <w:bookmarkEnd w:id="41"/>
      <w:r w:rsidRPr="00095201">
        <w:rPr>
          <w:rFonts w:ascii="Book Antiqua" w:eastAsia="宋体" w:hAnsi="Book Antiqua"/>
          <w:b/>
          <w:color w:val="000000"/>
          <w:lang w:eastAsia="zh-CN"/>
        </w:rPr>
        <w:t xml:space="preserve"> 48673</w:t>
      </w:r>
    </w:p>
    <w:p w14:paraId="50C5E4D1" w14:textId="77777777" w:rsidR="00B83045" w:rsidRPr="00095201" w:rsidRDefault="00B83045" w:rsidP="00B83045">
      <w:pPr>
        <w:adjustRightInd w:val="0"/>
        <w:snapToGrid w:val="0"/>
        <w:jc w:val="both"/>
        <w:rPr>
          <w:rFonts w:ascii="Book Antiqua" w:eastAsia="宋体" w:hAnsi="Book Antiqua" w:cs="Latha"/>
          <w:b/>
          <w:color w:val="000000"/>
          <w:lang w:bidi="ta-IN"/>
        </w:rPr>
      </w:pPr>
      <w:bookmarkStart w:id="47" w:name="OLE_LINK511"/>
      <w:bookmarkStart w:id="48" w:name="OLE_LINK512"/>
      <w:bookmarkEnd w:id="42"/>
      <w:bookmarkEnd w:id="43"/>
      <w:bookmarkEnd w:id="44"/>
      <w:bookmarkEnd w:id="45"/>
      <w:bookmarkEnd w:id="46"/>
      <w:r w:rsidRPr="00095201">
        <w:rPr>
          <w:rFonts w:ascii="Book Antiqua" w:eastAsia="宋体" w:hAnsi="Book Antiqua" w:cs="Latha"/>
          <w:b/>
          <w:color w:val="000000"/>
          <w:lang w:bidi="ta-IN"/>
        </w:rPr>
        <w:t xml:space="preserve">Manuscript </w:t>
      </w:r>
      <w:r w:rsidRPr="00095201">
        <w:rPr>
          <w:rFonts w:ascii="Book Antiqua" w:eastAsia="宋体" w:hAnsi="Book Antiqua" w:cs="Latha"/>
          <w:b/>
          <w:caps/>
          <w:color w:val="000000"/>
          <w:lang w:bidi="ta-IN"/>
        </w:rPr>
        <w:t>t</w:t>
      </w:r>
      <w:r w:rsidRPr="00095201">
        <w:rPr>
          <w:rFonts w:ascii="Book Antiqua" w:eastAsia="宋体" w:hAnsi="Book Antiqua" w:cs="Latha"/>
          <w:b/>
          <w:color w:val="000000"/>
          <w:lang w:bidi="ta-IN"/>
        </w:rPr>
        <w:t>ype:</w:t>
      </w:r>
      <w:bookmarkEnd w:id="0"/>
      <w:bookmarkEnd w:id="1"/>
      <w:bookmarkEnd w:id="2"/>
      <w:bookmarkEnd w:id="3"/>
      <w:bookmarkEnd w:id="4"/>
      <w:bookmarkEnd w:id="5"/>
      <w:bookmarkEnd w:id="6"/>
      <w:bookmarkEnd w:id="7"/>
      <w:bookmarkEnd w:id="8"/>
      <w:bookmarkEnd w:id="9"/>
      <w:bookmarkEnd w:id="10"/>
      <w:bookmarkEnd w:id="11"/>
      <w:r w:rsidRPr="00095201">
        <w:rPr>
          <w:rFonts w:ascii="Book Antiqua" w:eastAsia="宋体" w:hAnsi="Book Antiqua" w:cs="Latha"/>
          <w:b/>
          <w:color w:val="000000"/>
          <w:lang w:bidi="ta-IN"/>
        </w:rPr>
        <w:t xml:space="preserve"> </w:t>
      </w:r>
      <w:bookmarkStart w:id="49" w:name="OLE_LINK868"/>
      <w:bookmarkStart w:id="50" w:name="OLE_LINK869"/>
      <w:bookmarkEnd w:id="12"/>
      <w:bookmarkEnd w:id="13"/>
      <w:r w:rsidRPr="00095201">
        <w:rPr>
          <w:rFonts w:ascii="Book Antiqua" w:eastAsia="宋体" w:hAnsi="Book Antiqua" w:cs="Latha"/>
          <w:b/>
          <w:color w:val="000000"/>
          <w:lang w:bidi="ta-IN"/>
        </w:rPr>
        <w:t>ORIGINAL ARTICLE</w:t>
      </w:r>
      <w:bookmarkEnd w:id="49"/>
      <w:bookmarkEnd w:id="50"/>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47"/>
    <w:bookmarkEnd w:id="48"/>
    <w:p w14:paraId="52E7FABE" w14:textId="77777777" w:rsidR="00B83045" w:rsidRPr="00095201" w:rsidRDefault="00B83045" w:rsidP="00B83045">
      <w:pPr>
        <w:adjustRightInd w:val="0"/>
        <w:snapToGrid w:val="0"/>
        <w:jc w:val="both"/>
        <w:rPr>
          <w:rFonts w:ascii="Book Antiqua" w:hAnsi="Book Antiqua"/>
          <w:b/>
          <w:color w:val="000000" w:themeColor="text1"/>
        </w:rPr>
      </w:pPr>
    </w:p>
    <w:p w14:paraId="288B3C8B" w14:textId="77777777" w:rsidR="00AE7F35" w:rsidRPr="00095201" w:rsidRDefault="00B83045" w:rsidP="00B83045">
      <w:pPr>
        <w:adjustRightInd w:val="0"/>
        <w:snapToGrid w:val="0"/>
        <w:jc w:val="both"/>
        <w:rPr>
          <w:rFonts w:ascii="Book Antiqua" w:hAnsi="Book Antiqua"/>
          <w:b/>
          <w:bCs/>
          <w:i/>
          <w:iCs/>
          <w:color w:val="000000" w:themeColor="text1"/>
        </w:rPr>
      </w:pPr>
      <w:r w:rsidRPr="00095201">
        <w:rPr>
          <w:rFonts w:ascii="Book Antiqua" w:hAnsi="Book Antiqua"/>
          <w:b/>
          <w:bCs/>
          <w:i/>
          <w:iCs/>
          <w:color w:val="000000" w:themeColor="text1"/>
        </w:rPr>
        <w:t>Observational Study</w:t>
      </w:r>
    </w:p>
    <w:p w14:paraId="009E5B18" w14:textId="77777777" w:rsidR="00AE7F35" w:rsidRPr="00095201" w:rsidRDefault="00AE7F35" w:rsidP="00B83045">
      <w:pPr>
        <w:adjustRightInd w:val="0"/>
        <w:snapToGrid w:val="0"/>
        <w:jc w:val="both"/>
        <w:rPr>
          <w:rFonts w:ascii="Book Antiqua" w:hAnsi="Book Antiqua"/>
          <w:b/>
          <w:color w:val="000000" w:themeColor="text1"/>
        </w:rPr>
      </w:pPr>
      <w:bookmarkStart w:id="51" w:name="OLE_LINK1085"/>
      <w:r w:rsidRPr="00095201">
        <w:rPr>
          <w:rFonts w:ascii="Book Antiqua" w:hAnsi="Book Antiqua"/>
          <w:b/>
          <w:color w:val="000000" w:themeColor="text1"/>
        </w:rPr>
        <w:t xml:space="preserve">Comparison of </w:t>
      </w:r>
      <w:r w:rsidR="00DD01DE" w:rsidRPr="00095201">
        <w:rPr>
          <w:rFonts w:ascii="Book Antiqua" w:hAnsi="Book Antiqua"/>
          <w:b/>
          <w:color w:val="000000" w:themeColor="text1"/>
        </w:rPr>
        <w:t xml:space="preserve">free breathing and respiratory triggered </w:t>
      </w:r>
      <w:r w:rsidR="00B83045" w:rsidRPr="00095201">
        <w:rPr>
          <w:rFonts w:ascii="Book Antiqua" w:hAnsi="Book Antiqua"/>
          <w:b/>
          <w:color w:val="000000" w:themeColor="text1"/>
        </w:rPr>
        <w:t>diffusion-weighted imaging</w:t>
      </w:r>
      <w:r w:rsidRPr="00095201">
        <w:rPr>
          <w:rFonts w:ascii="Book Antiqua" w:hAnsi="Book Antiqua"/>
          <w:b/>
          <w:color w:val="000000" w:themeColor="text1"/>
        </w:rPr>
        <w:t xml:space="preserve"> sequences for liver imaging</w:t>
      </w:r>
    </w:p>
    <w:bookmarkEnd w:id="51"/>
    <w:p w14:paraId="56195CD8" w14:textId="77777777" w:rsidR="00AE7F35" w:rsidRPr="00095201" w:rsidRDefault="00AE7F35" w:rsidP="00B83045">
      <w:pPr>
        <w:adjustRightInd w:val="0"/>
        <w:snapToGrid w:val="0"/>
        <w:jc w:val="both"/>
        <w:rPr>
          <w:rFonts w:ascii="Book Antiqua" w:hAnsi="Book Antiqua"/>
          <w:color w:val="000000" w:themeColor="text1"/>
        </w:rPr>
      </w:pPr>
    </w:p>
    <w:p w14:paraId="260B9BFE" w14:textId="77777777" w:rsidR="009B661D" w:rsidRPr="00095201" w:rsidRDefault="009B661D" w:rsidP="00B83045">
      <w:pPr>
        <w:adjustRightInd w:val="0"/>
        <w:snapToGrid w:val="0"/>
        <w:jc w:val="both"/>
        <w:rPr>
          <w:rFonts w:ascii="Book Antiqua" w:hAnsi="Book Antiqua"/>
          <w:bCs/>
          <w:color w:val="000000" w:themeColor="text1"/>
        </w:rPr>
      </w:pPr>
      <w:proofErr w:type="spellStart"/>
      <w:r w:rsidRPr="00095201">
        <w:rPr>
          <w:rFonts w:ascii="Book Antiqua" w:hAnsi="Book Antiqua"/>
          <w:bCs/>
          <w:color w:val="000000" w:themeColor="text1"/>
        </w:rPr>
        <w:t>Szklaruk</w:t>
      </w:r>
      <w:proofErr w:type="spellEnd"/>
      <w:r w:rsidRPr="00095201">
        <w:rPr>
          <w:rFonts w:ascii="Book Antiqua" w:hAnsi="Book Antiqua"/>
          <w:bCs/>
          <w:color w:val="000000" w:themeColor="text1"/>
        </w:rPr>
        <w:t xml:space="preserve"> J </w:t>
      </w:r>
      <w:r w:rsidRPr="00095201">
        <w:rPr>
          <w:rFonts w:ascii="Book Antiqua" w:hAnsi="Book Antiqua"/>
          <w:bCs/>
          <w:i/>
          <w:iCs/>
          <w:color w:val="000000" w:themeColor="text1"/>
        </w:rPr>
        <w:t>et al</w:t>
      </w:r>
      <w:r w:rsidRPr="00095201">
        <w:rPr>
          <w:rFonts w:ascii="Book Antiqua" w:hAnsi="Book Antiqua"/>
          <w:bCs/>
          <w:color w:val="000000" w:themeColor="text1"/>
        </w:rPr>
        <w:t xml:space="preserve">. </w:t>
      </w:r>
      <w:bookmarkStart w:id="52" w:name="OLE_LINK17"/>
      <w:bookmarkStart w:id="53" w:name="OLE_LINK18"/>
      <w:r w:rsidRPr="00095201">
        <w:rPr>
          <w:rFonts w:ascii="Book Antiqua" w:hAnsi="Book Antiqua"/>
          <w:bCs/>
          <w:color w:val="000000" w:themeColor="text1"/>
        </w:rPr>
        <w:t>Comparison of various DWI sequences for liver imaging</w:t>
      </w:r>
      <w:bookmarkEnd w:id="52"/>
      <w:bookmarkEnd w:id="53"/>
    </w:p>
    <w:p w14:paraId="266C3631" w14:textId="77777777" w:rsidR="009B661D" w:rsidRPr="00095201" w:rsidRDefault="009B661D" w:rsidP="00B83045">
      <w:pPr>
        <w:adjustRightInd w:val="0"/>
        <w:snapToGrid w:val="0"/>
        <w:jc w:val="both"/>
        <w:rPr>
          <w:rFonts w:ascii="Book Antiqua" w:hAnsi="Book Antiqua"/>
          <w:color w:val="000000" w:themeColor="text1"/>
        </w:rPr>
      </w:pPr>
    </w:p>
    <w:p w14:paraId="2067C441" w14:textId="77777777" w:rsidR="00AE7F35" w:rsidRPr="00095201" w:rsidRDefault="00AE7F35" w:rsidP="00B83045">
      <w:pPr>
        <w:adjustRightInd w:val="0"/>
        <w:snapToGrid w:val="0"/>
        <w:jc w:val="both"/>
        <w:rPr>
          <w:rFonts w:ascii="Book Antiqua" w:hAnsi="Book Antiqua"/>
          <w:bCs/>
          <w:color w:val="000000" w:themeColor="text1"/>
        </w:rPr>
      </w:pPr>
      <w:proofErr w:type="spellStart"/>
      <w:r w:rsidRPr="00095201">
        <w:rPr>
          <w:rFonts w:ascii="Book Antiqua" w:hAnsi="Book Antiqua"/>
          <w:bCs/>
          <w:color w:val="000000" w:themeColor="text1"/>
        </w:rPr>
        <w:t>Janio</w:t>
      </w:r>
      <w:proofErr w:type="spellEnd"/>
      <w:r w:rsidRPr="00095201">
        <w:rPr>
          <w:rFonts w:ascii="Book Antiqua" w:hAnsi="Book Antiqua"/>
          <w:bCs/>
          <w:color w:val="000000" w:themeColor="text1"/>
        </w:rPr>
        <w:t xml:space="preserve"> </w:t>
      </w:r>
      <w:proofErr w:type="spellStart"/>
      <w:r w:rsidRPr="00095201">
        <w:rPr>
          <w:rFonts w:ascii="Book Antiqua" w:hAnsi="Book Antiqua"/>
          <w:bCs/>
          <w:color w:val="000000" w:themeColor="text1"/>
        </w:rPr>
        <w:t>Szklaruk</w:t>
      </w:r>
      <w:proofErr w:type="spellEnd"/>
      <w:r w:rsidRPr="00095201">
        <w:rPr>
          <w:rFonts w:ascii="Book Antiqua" w:hAnsi="Book Antiqua"/>
          <w:bCs/>
          <w:color w:val="000000" w:themeColor="text1"/>
        </w:rPr>
        <w:t xml:space="preserve">, Jong Bum Son, Wei </w:t>
      </w:r>
      <w:proofErr w:type="spellStart"/>
      <w:r w:rsidRPr="00095201">
        <w:rPr>
          <w:rFonts w:ascii="Book Antiqua" w:hAnsi="Book Antiqua"/>
          <w:bCs/>
          <w:color w:val="000000" w:themeColor="text1"/>
        </w:rPr>
        <w:t>Wei</w:t>
      </w:r>
      <w:proofErr w:type="spellEnd"/>
      <w:r w:rsidRPr="00095201">
        <w:rPr>
          <w:rFonts w:ascii="Book Antiqua" w:hAnsi="Book Antiqua"/>
          <w:bCs/>
          <w:color w:val="000000" w:themeColor="text1"/>
        </w:rPr>
        <w:t xml:space="preserve">, </w:t>
      </w:r>
      <w:proofErr w:type="spellStart"/>
      <w:r w:rsidRPr="00095201">
        <w:rPr>
          <w:rFonts w:ascii="Book Antiqua" w:hAnsi="Book Antiqua"/>
          <w:bCs/>
          <w:color w:val="000000" w:themeColor="text1"/>
        </w:rPr>
        <w:t>Priya</w:t>
      </w:r>
      <w:proofErr w:type="spellEnd"/>
      <w:r w:rsidRPr="00095201">
        <w:rPr>
          <w:rFonts w:ascii="Book Antiqua" w:hAnsi="Book Antiqua"/>
          <w:bCs/>
          <w:color w:val="000000" w:themeColor="text1"/>
        </w:rPr>
        <w:t xml:space="preserve"> </w:t>
      </w:r>
      <w:proofErr w:type="spellStart"/>
      <w:r w:rsidRPr="00095201">
        <w:rPr>
          <w:rFonts w:ascii="Book Antiqua" w:hAnsi="Book Antiqua"/>
          <w:bCs/>
          <w:color w:val="000000" w:themeColor="text1"/>
        </w:rPr>
        <w:t>Bhosale</w:t>
      </w:r>
      <w:proofErr w:type="spellEnd"/>
      <w:r w:rsidRPr="00095201">
        <w:rPr>
          <w:rFonts w:ascii="Book Antiqua" w:hAnsi="Book Antiqua"/>
          <w:bCs/>
          <w:color w:val="000000" w:themeColor="text1"/>
        </w:rPr>
        <w:t xml:space="preserve">, </w:t>
      </w:r>
      <w:bookmarkStart w:id="54" w:name="OLE_LINK29"/>
      <w:bookmarkStart w:id="55" w:name="OLE_LINK31"/>
      <w:proofErr w:type="spellStart"/>
      <w:r w:rsidRPr="00095201">
        <w:rPr>
          <w:rFonts w:ascii="Book Antiqua" w:hAnsi="Book Antiqua"/>
          <w:bCs/>
          <w:color w:val="000000" w:themeColor="text1"/>
        </w:rPr>
        <w:t>Sanaz</w:t>
      </w:r>
      <w:bookmarkEnd w:id="54"/>
      <w:bookmarkEnd w:id="55"/>
      <w:proofErr w:type="spellEnd"/>
      <w:r w:rsidRPr="00095201">
        <w:rPr>
          <w:rFonts w:ascii="Book Antiqua" w:hAnsi="Book Antiqua"/>
          <w:bCs/>
          <w:color w:val="000000" w:themeColor="text1"/>
        </w:rPr>
        <w:t xml:space="preserve"> </w:t>
      </w:r>
      <w:proofErr w:type="spellStart"/>
      <w:r w:rsidRPr="00095201">
        <w:rPr>
          <w:rFonts w:ascii="Book Antiqua" w:hAnsi="Book Antiqua"/>
          <w:bCs/>
          <w:color w:val="000000" w:themeColor="text1"/>
        </w:rPr>
        <w:t>Javadi</w:t>
      </w:r>
      <w:proofErr w:type="spellEnd"/>
      <w:r w:rsidRPr="00095201">
        <w:rPr>
          <w:rFonts w:ascii="Book Antiqua" w:hAnsi="Book Antiqua"/>
          <w:bCs/>
          <w:color w:val="000000" w:themeColor="text1"/>
        </w:rPr>
        <w:t xml:space="preserve">, </w:t>
      </w:r>
      <w:proofErr w:type="spellStart"/>
      <w:r w:rsidRPr="00095201">
        <w:rPr>
          <w:rFonts w:ascii="Book Antiqua" w:hAnsi="Book Antiqua"/>
          <w:bCs/>
          <w:color w:val="000000" w:themeColor="text1"/>
        </w:rPr>
        <w:t>Jingfei</w:t>
      </w:r>
      <w:proofErr w:type="spellEnd"/>
      <w:r w:rsidRPr="00095201">
        <w:rPr>
          <w:rFonts w:ascii="Book Antiqua" w:hAnsi="Book Antiqua"/>
          <w:bCs/>
          <w:color w:val="000000" w:themeColor="text1"/>
        </w:rPr>
        <w:t xml:space="preserve"> Ma</w:t>
      </w:r>
    </w:p>
    <w:p w14:paraId="47E0ABE8" w14:textId="77777777" w:rsidR="00AE7F35" w:rsidRPr="00095201" w:rsidRDefault="00AE7F35" w:rsidP="00B83045">
      <w:pPr>
        <w:adjustRightInd w:val="0"/>
        <w:snapToGrid w:val="0"/>
        <w:jc w:val="both"/>
        <w:rPr>
          <w:rFonts w:ascii="Book Antiqua" w:hAnsi="Book Antiqua"/>
          <w:color w:val="000000" w:themeColor="text1"/>
        </w:rPr>
      </w:pPr>
    </w:p>
    <w:p w14:paraId="112FC943" w14:textId="77777777" w:rsidR="00AE7F35" w:rsidRPr="00095201" w:rsidRDefault="00AE7F35" w:rsidP="00B83045">
      <w:pPr>
        <w:adjustRightInd w:val="0"/>
        <w:snapToGrid w:val="0"/>
        <w:jc w:val="both"/>
        <w:rPr>
          <w:rFonts w:ascii="Book Antiqua" w:hAnsi="Book Antiqua"/>
          <w:color w:val="000000" w:themeColor="text1"/>
        </w:rPr>
      </w:pPr>
      <w:proofErr w:type="spellStart"/>
      <w:r w:rsidRPr="00095201">
        <w:rPr>
          <w:rFonts w:ascii="Book Antiqua" w:hAnsi="Book Antiqua"/>
          <w:b/>
          <w:color w:val="000000" w:themeColor="text1"/>
        </w:rPr>
        <w:t>Janio</w:t>
      </w:r>
      <w:proofErr w:type="spellEnd"/>
      <w:r w:rsidRPr="00095201">
        <w:rPr>
          <w:rFonts w:ascii="Book Antiqua" w:hAnsi="Book Antiqua"/>
          <w:b/>
          <w:color w:val="000000" w:themeColor="text1"/>
        </w:rPr>
        <w:t xml:space="preserve"> </w:t>
      </w:r>
      <w:proofErr w:type="spellStart"/>
      <w:r w:rsidRPr="00095201">
        <w:rPr>
          <w:rFonts w:ascii="Book Antiqua" w:hAnsi="Book Antiqua"/>
          <w:b/>
          <w:color w:val="000000" w:themeColor="text1"/>
        </w:rPr>
        <w:t>Szklaruk</w:t>
      </w:r>
      <w:proofErr w:type="spellEnd"/>
      <w:r w:rsidRPr="00095201">
        <w:rPr>
          <w:rFonts w:ascii="Book Antiqua" w:hAnsi="Book Antiqua"/>
          <w:b/>
          <w:color w:val="000000" w:themeColor="text1"/>
        </w:rPr>
        <w:t xml:space="preserve">, </w:t>
      </w:r>
      <w:proofErr w:type="spellStart"/>
      <w:r w:rsidRPr="00095201">
        <w:rPr>
          <w:rFonts w:ascii="Book Antiqua" w:hAnsi="Book Antiqua"/>
          <w:b/>
          <w:color w:val="000000" w:themeColor="text1"/>
        </w:rPr>
        <w:t>Priya</w:t>
      </w:r>
      <w:proofErr w:type="spellEnd"/>
      <w:r w:rsidRPr="00095201">
        <w:rPr>
          <w:rFonts w:ascii="Book Antiqua" w:hAnsi="Book Antiqua"/>
          <w:b/>
          <w:color w:val="000000" w:themeColor="text1"/>
        </w:rPr>
        <w:t xml:space="preserve"> </w:t>
      </w:r>
      <w:proofErr w:type="spellStart"/>
      <w:r w:rsidRPr="00095201">
        <w:rPr>
          <w:rFonts w:ascii="Book Antiqua" w:hAnsi="Book Antiqua"/>
          <w:b/>
          <w:color w:val="000000" w:themeColor="text1"/>
        </w:rPr>
        <w:t>Bhosale</w:t>
      </w:r>
      <w:proofErr w:type="spellEnd"/>
      <w:r w:rsidRPr="00095201">
        <w:rPr>
          <w:rFonts w:ascii="Book Antiqua" w:hAnsi="Book Antiqua"/>
          <w:b/>
          <w:color w:val="000000" w:themeColor="text1"/>
        </w:rPr>
        <w:t xml:space="preserve">, </w:t>
      </w:r>
      <w:proofErr w:type="spellStart"/>
      <w:r w:rsidRPr="00095201">
        <w:rPr>
          <w:rFonts w:ascii="Book Antiqua" w:hAnsi="Book Antiqua"/>
          <w:b/>
          <w:color w:val="000000" w:themeColor="text1"/>
        </w:rPr>
        <w:t>Sanaz</w:t>
      </w:r>
      <w:proofErr w:type="spellEnd"/>
      <w:r w:rsidRPr="00095201">
        <w:rPr>
          <w:rFonts w:ascii="Book Antiqua" w:hAnsi="Book Antiqua"/>
          <w:b/>
          <w:color w:val="000000" w:themeColor="text1"/>
        </w:rPr>
        <w:t xml:space="preserve"> </w:t>
      </w:r>
      <w:proofErr w:type="spellStart"/>
      <w:r w:rsidRPr="00095201">
        <w:rPr>
          <w:rFonts w:ascii="Book Antiqua" w:hAnsi="Book Antiqua"/>
          <w:b/>
          <w:color w:val="000000" w:themeColor="text1"/>
        </w:rPr>
        <w:t>Javadi</w:t>
      </w:r>
      <w:proofErr w:type="spellEnd"/>
      <w:r w:rsidRPr="00095201">
        <w:rPr>
          <w:rFonts w:ascii="Book Antiqua" w:hAnsi="Book Antiqua"/>
          <w:color w:val="000000" w:themeColor="text1"/>
        </w:rPr>
        <w:t xml:space="preserve">, Department of Diagnostic Radiology, The University of Texas MD Anderson Cancer Center, Houston, TX 77030, </w:t>
      </w:r>
      <w:r w:rsidR="009B661D" w:rsidRPr="00095201">
        <w:rPr>
          <w:rFonts w:ascii="Book Antiqua" w:hAnsi="Book Antiqua"/>
          <w:color w:val="000000" w:themeColor="text1"/>
        </w:rPr>
        <w:t>United States</w:t>
      </w:r>
    </w:p>
    <w:p w14:paraId="7148CAFB" w14:textId="77777777" w:rsidR="00AE7F35" w:rsidRPr="00095201" w:rsidRDefault="00AE7F35" w:rsidP="00B83045">
      <w:pPr>
        <w:adjustRightInd w:val="0"/>
        <w:snapToGrid w:val="0"/>
        <w:jc w:val="both"/>
        <w:rPr>
          <w:rFonts w:ascii="Book Antiqua" w:hAnsi="Book Antiqua"/>
          <w:color w:val="000000" w:themeColor="text1"/>
        </w:rPr>
      </w:pPr>
    </w:p>
    <w:p w14:paraId="109FEF81"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b/>
          <w:color w:val="000000" w:themeColor="text1"/>
        </w:rPr>
        <w:t xml:space="preserve">Jong Bum Son, </w:t>
      </w:r>
      <w:proofErr w:type="spellStart"/>
      <w:r w:rsidRPr="00095201">
        <w:rPr>
          <w:rFonts w:ascii="Book Antiqua" w:hAnsi="Book Antiqua"/>
          <w:b/>
          <w:color w:val="000000" w:themeColor="text1"/>
        </w:rPr>
        <w:t>Jingfei</w:t>
      </w:r>
      <w:proofErr w:type="spellEnd"/>
      <w:r w:rsidRPr="00095201">
        <w:rPr>
          <w:rFonts w:ascii="Book Antiqua" w:hAnsi="Book Antiqua"/>
          <w:b/>
          <w:color w:val="000000" w:themeColor="text1"/>
        </w:rPr>
        <w:t xml:space="preserve"> Ma</w:t>
      </w:r>
      <w:r w:rsidRPr="00095201">
        <w:rPr>
          <w:rFonts w:ascii="Book Antiqua" w:hAnsi="Book Antiqua"/>
          <w:b/>
          <w:bCs/>
          <w:color w:val="000000" w:themeColor="text1"/>
        </w:rPr>
        <w:t xml:space="preserve">, </w:t>
      </w:r>
      <w:r w:rsidRPr="00095201">
        <w:rPr>
          <w:rFonts w:ascii="Book Antiqua" w:hAnsi="Book Antiqua"/>
          <w:color w:val="000000" w:themeColor="text1"/>
        </w:rPr>
        <w:t>Department of Imaging Physics, The University of Texas MD Anderson Cancer Center, Houston, TX 77030,</w:t>
      </w:r>
      <w:r w:rsidR="00576545" w:rsidRPr="00095201">
        <w:rPr>
          <w:rFonts w:ascii="Book Antiqua" w:hAnsi="Book Antiqua"/>
          <w:color w:val="000000" w:themeColor="text1"/>
        </w:rPr>
        <w:t xml:space="preserve"> </w:t>
      </w:r>
      <w:r w:rsidR="009B661D" w:rsidRPr="00095201">
        <w:rPr>
          <w:rFonts w:ascii="Book Antiqua" w:hAnsi="Book Antiqua"/>
          <w:color w:val="000000" w:themeColor="text1"/>
        </w:rPr>
        <w:t>United States</w:t>
      </w:r>
    </w:p>
    <w:p w14:paraId="62B3E620" w14:textId="77777777" w:rsidR="00AE7F35" w:rsidRPr="00095201" w:rsidRDefault="00AE7F35" w:rsidP="00B83045">
      <w:pPr>
        <w:adjustRightInd w:val="0"/>
        <w:snapToGrid w:val="0"/>
        <w:jc w:val="both"/>
        <w:rPr>
          <w:rFonts w:ascii="Book Antiqua" w:hAnsi="Book Antiqua"/>
          <w:color w:val="000000" w:themeColor="text1"/>
        </w:rPr>
      </w:pPr>
    </w:p>
    <w:p w14:paraId="2A9057A8"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b/>
          <w:color w:val="000000" w:themeColor="text1"/>
        </w:rPr>
        <w:t xml:space="preserve">Wei </w:t>
      </w:r>
      <w:proofErr w:type="spellStart"/>
      <w:r w:rsidRPr="00095201">
        <w:rPr>
          <w:rFonts w:ascii="Book Antiqua" w:hAnsi="Book Antiqua"/>
          <w:b/>
          <w:color w:val="000000" w:themeColor="text1"/>
        </w:rPr>
        <w:t>Wei</w:t>
      </w:r>
      <w:proofErr w:type="spellEnd"/>
      <w:r w:rsidRPr="00095201">
        <w:rPr>
          <w:rFonts w:ascii="Book Antiqua" w:hAnsi="Book Antiqua"/>
          <w:b/>
          <w:color w:val="000000" w:themeColor="text1"/>
        </w:rPr>
        <w:t xml:space="preserve">, </w:t>
      </w:r>
      <w:r w:rsidRPr="00095201">
        <w:rPr>
          <w:rFonts w:ascii="Book Antiqua" w:hAnsi="Book Antiqua"/>
          <w:color w:val="000000" w:themeColor="text1"/>
        </w:rPr>
        <w:t>Department of Biostatistics, The University of Texas MD Anderson Cancer Center, Houston, TX 77030,</w:t>
      </w:r>
      <w:r w:rsidR="009B661D" w:rsidRPr="00095201">
        <w:rPr>
          <w:rFonts w:ascii="Book Antiqua" w:hAnsi="Book Antiqua"/>
          <w:color w:val="000000" w:themeColor="text1"/>
        </w:rPr>
        <w:t xml:space="preserve"> United States</w:t>
      </w:r>
      <w:r w:rsidRPr="00095201">
        <w:rPr>
          <w:rFonts w:ascii="Book Antiqua" w:hAnsi="Book Antiqua"/>
          <w:color w:val="000000" w:themeColor="text1"/>
        </w:rPr>
        <w:t xml:space="preserve"> </w:t>
      </w:r>
    </w:p>
    <w:p w14:paraId="7E7F8F6F" w14:textId="77777777" w:rsidR="00AE7F35" w:rsidRPr="00095201" w:rsidRDefault="00AE7F35" w:rsidP="00B83045">
      <w:pPr>
        <w:adjustRightInd w:val="0"/>
        <w:snapToGrid w:val="0"/>
        <w:jc w:val="both"/>
        <w:rPr>
          <w:rFonts w:ascii="Book Antiqua" w:hAnsi="Book Antiqua"/>
          <w:color w:val="000000" w:themeColor="text1"/>
        </w:rPr>
      </w:pPr>
    </w:p>
    <w:p w14:paraId="7EAE997F"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b/>
          <w:color w:val="000000" w:themeColor="text1"/>
        </w:rPr>
        <w:t>ORCID number:</w:t>
      </w:r>
      <w:r w:rsidRPr="00095201">
        <w:rPr>
          <w:rFonts w:ascii="Book Antiqua" w:hAnsi="Book Antiqua"/>
          <w:color w:val="000000" w:themeColor="text1"/>
        </w:rPr>
        <w:t xml:space="preserve"> </w:t>
      </w:r>
      <w:proofErr w:type="spellStart"/>
      <w:r w:rsidRPr="00095201">
        <w:rPr>
          <w:rFonts w:ascii="Book Antiqua" w:hAnsi="Book Antiqua"/>
          <w:color w:val="000000" w:themeColor="text1"/>
        </w:rPr>
        <w:t>Janio</w:t>
      </w:r>
      <w:proofErr w:type="spellEnd"/>
      <w:r w:rsidRPr="00095201">
        <w:rPr>
          <w:rFonts w:ascii="Book Antiqua" w:hAnsi="Book Antiqua"/>
          <w:color w:val="000000" w:themeColor="text1"/>
        </w:rPr>
        <w:t xml:space="preserve"> </w:t>
      </w:r>
      <w:proofErr w:type="spellStart"/>
      <w:r w:rsidRPr="00095201">
        <w:rPr>
          <w:rFonts w:ascii="Book Antiqua" w:hAnsi="Book Antiqua"/>
          <w:color w:val="000000" w:themeColor="text1"/>
        </w:rPr>
        <w:t>Szklaruk</w:t>
      </w:r>
      <w:proofErr w:type="spellEnd"/>
      <w:r w:rsidRPr="00095201">
        <w:rPr>
          <w:rFonts w:ascii="Book Antiqua" w:hAnsi="Book Antiqua"/>
          <w:color w:val="000000" w:themeColor="text1"/>
        </w:rPr>
        <w:t xml:space="preserve"> (0000-0002-6515-7776); Jong Bum Son (0000-0003-2548-5895); Wei </w:t>
      </w:r>
      <w:proofErr w:type="spellStart"/>
      <w:r w:rsidRPr="00095201">
        <w:rPr>
          <w:rFonts w:ascii="Book Antiqua" w:hAnsi="Book Antiqua"/>
          <w:color w:val="000000" w:themeColor="text1"/>
        </w:rPr>
        <w:t>Wei</w:t>
      </w:r>
      <w:proofErr w:type="spellEnd"/>
      <w:r w:rsidRPr="00095201">
        <w:rPr>
          <w:rFonts w:ascii="Book Antiqua" w:hAnsi="Book Antiqua"/>
          <w:color w:val="000000" w:themeColor="text1"/>
        </w:rPr>
        <w:t xml:space="preserve"> </w:t>
      </w:r>
      <w:r w:rsidR="003D5EC6" w:rsidRPr="00095201">
        <w:rPr>
          <w:rFonts w:ascii="Book Antiqua" w:hAnsi="Book Antiqua"/>
          <w:color w:val="000000" w:themeColor="text1"/>
        </w:rPr>
        <w:t>(0000-0002-0960-7269</w:t>
      </w:r>
      <w:r w:rsidRPr="00095201">
        <w:rPr>
          <w:rFonts w:ascii="Book Antiqua" w:hAnsi="Book Antiqua"/>
          <w:color w:val="000000" w:themeColor="text1"/>
        </w:rPr>
        <w:t xml:space="preserve">); </w:t>
      </w:r>
      <w:proofErr w:type="spellStart"/>
      <w:r w:rsidRPr="00095201">
        <w:rPr>
          <w:rFonts w:ascii="Book Antiqua" w:hAnsi="Book Antiqua"/>
          <w:color w:val="000000" w:themeColor="text1"/>
        </w:rPr>
        <w:t>Priya</w:t>
      </w:r>
      <w:proofErr w:type="spellEnd"/>
      <w:r w:rsidRPr="00095201">
        <w:rPr>
          <w:rFonts w:ascii="Book Antiqua" w:hAnsi="Book Antiqua"/>
          <w:color w:val="000000" w:themeColor="text1"/>
        </w:rPr>
        <w:t xml:space="preserve"> </w:t>
      </w:r>
      <w:proofErr w:type="spellStart"/>
      <w:r w:rsidRPr="00095201">
        <w:rPr>
          <w:rFonts w:ascii="Book Antiqua" w:hAnsi="Book Antiqua"/>
          <w:color w:val="000000" w:themeColor="text1"/>
        </w:rPr>
        <w:t>Bhosale</w:t>
      </w:r>
      <w:proofErr w:type="spellEnd"/>
      <w:r w:rsidRPr="00095201">
        <w:rPr>
          <w:rFonts w:ascii="Book Antiqua" w:hAnsi="Book Antiqua"/>
          <w:color w:val="000000" w:themeColor="text1"/>
        </w:rPr>
        <w:t xml:space="preserve"> (0000-0003-4014-4941); </w:t>
      </w:r>
      <w:proofErr w:type="spellStart"/>
      <w:r w:rsidRPr="00095201">
        <w:rPr>
          <w:rFonts w:ascii="Book Antiqua" w:hAnsi="Book Antiqua"/>
          <w:color w:val="000000" w:themeColor="text1"/>
        </w:rPr>
        <w:t>Sanaz</w:t>
      </w:r>
      <w:proofErr w:type="spellEnd"/>
      <w:r w:rsidRPr="00095201">
        <w:rPr>
          <w:rFonts w:ascii="Book Antiqua" w:hAnsi="Book Antiqua"/>
          <w:color w:val="000000" w:themeColor="text1"/>
        </w:rPr>
        <w:t xml:space="preserve"> </w:t>
      </w:r>
      <w:proofErr w:type="spellStart"/>
      <w:r w:rsidRPr="00095201">
        <w:rPr>
          <w:rFonts w:ascii="Book Antiqua" w:hAnsi="Book Antiqua"/>
          <w:color w:val="000000" w:themeColor="text1"/>
        </w:rPr>
        <w:t>Javadi</w:t>
      </w:r>
      <w:proofErr w:type="spellEnd"/>
      <w:r w:rsidRPr="00095201">
        <w:rPr>
          <w:rFonts w:ascii="Book Antiqua" w:hAnsi="Book Antiqua"/>
          <w:color w:val="000000" w:themeColor="text1"/>
        </w:rPr>
        <w:t xml:space="preserve"> (0000-0003-2261-6757); </w:t>
      </w:r>
      <w:proofErr w:type="spellStart"/>
      <w:r w:rsidRPr="00095201">
        <w:rPr>
          <w:rFonts w:ascii="Book Antiqua" w:hAnsi="Book Antiqua"/>
          <w:color w:val="000000" w:themeColor="text1"/>
        </w:rPr>
        <w:t>Jingfei</w:t>
      </w:r>
      <w:proofErr w:type="spellEnd"/>
      <w:r w:rsidRPr="00095201">
        <w:rPr>
          <w:rFonts w:ascii="Book Antiqua" w:hAnsi="Book Antiqua"/>
          <w:color w:val="000000" w:themeColor="text1"/>
        </w:rPr>
        <w:t xml:space="preserve"> Ma (0000-0002-6274-174X). </w:t>
      </w:r>
    </w:p>
    <w:p w14:paraId="0B4386DD" w14:textId="77777777" w:rsidR="00AE7F35" w:rsidRPr="00095201" w:rsidRDefault="00AE7F35" w:rsidP="00B83045">
      <w:pPr>
        <w:adjustRightInd w:val="0"/>
        <w:snapToGrid w:val="0"/>
        <w:jc w:val="both"/>
        <w:rPr>
          <w:rFonts w:ascii="Book Antiqua" w:hAnsi="Book Antiqua"/>
          <w:color w:val="000000" w:themeColor="text1"/>
        </w:rPr>
      </w:pPr>
    </w:p>
    <w:p w14:paraId="38998B27" w14:textId="7DC3C685"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b/>
          <w:color w:val="000000" w:themeColor="text1"/>
        </w:rPr>
        <w:t>Author contributions:</w:t>
      </w:r>
      <w:r w:rsidR="00A63B08" w:rsidRPr="00095201">
        <w:rPr>
          <w:rFonts w:ascii="Book Antiqua" w:hAnsi="Book Antiqua"/>
          <w:color w:val="000000" w:themeColor="text1"/>
        </w:rPr>
        <w:t xml:space="preserve"> </w:t>
      </w:r>
      <w:r w:rsidRPr="00095201">
        <w:rPr>
          <w:rFonts w:ascii="Book Antiqua" w:hAnsi="Book Antiqua"/>
          <w:color w:val="000000" w:themeColor="text1"/>
        </w:rPr>
        <w:t>All authors contributed to the manuscript preparation, study design and data analysis</w:t>
      </w:r>
      <w:r w:rsidR="00A84E51" w:rsidRPr="00095201">
        <w:rPr>
          <w:rFonts w:ascii="Book Antiqua" w:hAnsi="Book Antiqua"/>
          <w:color w:val="000000" w:themeColor="text1"/>
        </w:rPr>
        <w:t>;</w:t>
      </w:r>
      <w:r w:rsidRPr="00095201">
        <w:rPr>
          <w:rFonts w:ascii="Book Antiqua" w:hAnsi="Book Antiqua"/>
          <w:color w:val="000000" w:themeColor="text1"/>
        </w:rPr>
        <w:t xml:space="preserve"> Wei </w:t>
      </w:r>
      <w:r w:rsidR="00A63B08" w:rsidRPr="00095201">
        <w:rPr>
          <w:rFonts w:ascii="Book Antiqua" w:hAnsi="Book Antiqua"/>
          <w:color w:val="000000" w:themeColor="text1"/>
        </w:rPr>
        <w:t xml:space="preserve">W </w:t>
      </w:r>
      <w:r w:rsidRPr="00095201">
        <w:rPr>
          <w:rFonts w:ascii="Book Antiqua" w:hAnsi="Book Antiqua"/>
          <w:color w:val="000000" w:themeColor="text1"/>
        </w:rPr>
        <w:t>performed all statistical analyses</w:t>
      </w:r>
      <w:r w:rsidR="00A84E51" w:rsidRPr="00095201">
        <w:rPr>
          <w:rFonts w:ascii="Book Antiqua" w:hAnsi="Book Antiqua"/>
          <w:color w:val="000000" w:themeColor="text1"/>
        </w:rPr>
        <w:t>;</w:t>
      </w:r>
      <w:r w:rsidRPr="00095201">
        <w:rPr>
          <w:rFonts w:ascii="Book Antiqua" w:hAnsi="Book Antiqua"/>
          <w:color w:val="000000" w:themeColor="text1"/>
        </w:rPr>
        <w:t xml:space="preserve"> </w:t>
      </w:r>
      <w:proofErr w:type="spellStart"/>
      <w:r w:rsidRPr="00095201">
        <w:rPr>
          <w:rFonts w:ascii="Book Antiqua" w:hAnsi="Book Antiqua"/>
          <w:color w:val="000000" w:themeColor="text1"/>
        </w:rPr>
        <w:t>Bhosale</w:t>
      </w:r>
      <w:proofErr w:type="spellEnd"/>
      <w:r w:rsidR="00A63B08" w:rsidRPr="00095201">
        <w:rPr>
          <w:rFonts w:ascii="Book Antiqua" w:hAnsi="Book Antiqua"/>
          <w:color w:val="000000" w:themeColor="text1"/>
        </w:rPr>
        <w:t xml:space="preserve"> P</w:t>
      </w:r>
      <w:r w:rsidRPr="00095201">
        <w:rPr>
          <w:rFonts w:ascii="Book Antiqua" w:hAnsi="Book Antiqua"/>
          <w:color w:val="000000" w:themeColor="text1"/>
        </w:rPr>
        <w:t xml:space="preserve">, </w:t>
      </w:r>
      <w:proofErr w:type="spellStart"/>
      <w:r w:rsidRPr="00095201">
        <w:rPr>
          <w:rFonts w:ascii="Book Antiqua" w:hAnsi="Book Antiqua"/>
          <w:color w:val="000000" w:themeColor="text1"/>
        </w:rPr>
        <w:t>Javadi</w:t>
      </w:r>
      <w:proofErr w:type="spellEnd"/>
      <w:r w:rsidR="00A63B08" w:rsidRPr="00095201">
        <w:rPr>
          <w:rFonts w:ascii="Book Antiqua" w:hAnsi="Book Antiqua"/>
          <w:color w:val="000000" w:themeColor="text1"/>
        </w:rPr>
        <w:t xml:space="preserve"> S</w:t>
      </w:r>
      <w:r w:rsidRPr="00095201">
        <w:rPr>
          <w:rFonts w:ascii="Book Antiqua" w:hAnsi="Book Antiqua"/>
          <w:color w:val="000000" w:themeColor="text1"/>
        </w:rPr>
        <w:t>, Son</w:t>
      </w:r>
      <w:r w:rsidR="00A63B08" w:rsidRPr="00095201">
        <w:rPr>
          <w:rFonts w:ascii="Book Antiqua" w:hAnsi="Book Antiqua"/>
          <w:color w:val="000000" w:themeColor="text1"/>
        </w:rPr>
        <w:t xml:space="preserve"> JB</w:t>
      </w:r>
      <w:r w:rsidRPr="00095201">
        <w:rPr>
          <w:rFonts w:ascii="Book Antiqua" w:hAnsi="Book Antiqua"/>
          <w:color w:val="000000" w:themeColor="text1"/>
        </w:rPr>
        <w:t xml:space="preserve"> and </w:t>
      </w:r>
      <w:proofErr w:type="spellStart"/>
      <w:r w:rsidRPr="00095201">
        <w:rPr>
          <w:rFonts w:ascii="Book Antiqua" w:hAnsi="Book Antiqua"/>
          <w:color w:val="000000" w:themeColor="text1"/>
        </w:rPr>
        <w:t>Szklaruk</w:t>
      </w:r>
      <w:proofErr w:type="spellEnd"/>
      <w:r w:rsidR="00A63B08" w:rsidRPr="00095201">
        <w:rPr>
          <w:rFonts w:ascii="Book Antiqua" w:hAnsi="Book Antiqua"/>
          <w:color w:val="000000" w:themeColor="text1"/>
        </w:rPr>
        <w:t xml:space="preserve"> J</w:t>
      </w:r>
      <w:r w:rsidRPr="00095201">
        <w:rPr>
          <w:rFonts w:ascii="Book Antiqua" w:hAnsi="Book Antiqua"/>
          <w:color w:val="000000" w:themeColor="text1"/>
        </w:rPr>
        <w:t xml:space="preserve"> acquired the data</w:t>
      </w:r>
      <w:r w:rsidR="00A84E51" w:rsidRPr="00095201">
        <w:rPr>
          <w:rFonts w:ascii="Book Antiqua" w:hAnsi="Book Antiqua"/>
          <w:color w:val="000000" w:themeColor="text1"/>
        </w:rPr>
        <w:t>;</w:t>
      </w:r>
      <w:r w:rsidRPr="00095201">
        <w:rPr>
          <w:rFonts w:ascii="Book Antiqua" w:hAnsi="Book Antiqua"/>
          <w:color w:val="000000" w:themeColor="text1"/>
        </w:rPr>
        <w:t xml:space="preserve"> Ma</w:t>
      </w:r>
      <w:r w:rsidR="00A63B08" w:rsidRPr="00095201">
        <w:rPr>
          <w:rFonts w:ascii="Book Antiqua" w:hAnsi="Book Antiqua"/>
          <w:color w:val="000000" w:themeColor="text1"/>
        </w:rPr>
        <w:t xml:space="preserve"> J</w:t>
      </w:r>
      <w:r w:rsidRPr="00095201">
        <w:rPr>
          <w:rFonts w:ascii="Book Antiqua" w:hAnsi="Book Antiqua"/>
          <w:color w:val="000000" w:themeColor="text1"/>
        </w:rPr>
        <w:t xml:space="preserve"> and </w:t>
      </w:r>
      <w:proofErr w:type="spellStart"/>
      <w:r w:rsidRPr="00095201">
        <w:rPr>
          <w:rFonts w:ascii="Book Antiqua" w:hAnsi="Book Antiqua"/>
          <w:color w:val="000000" w:themeColor="text1"/>
        </w:rPr>
        <w:t>Szklaruk</w:t>
      </w:r>
      <w:proofErr w:type="spellEnd"/>
      <w:r w:rsidR="00A63B08" w:rsidRPr="00095201">
        <w:rPr>
          <w:rFonts w:ascii="Book Antiqua" w:hAnsi="Book Antiqua"/>
          <w:color w:val="000000" w:themeColor="text1"/>
        </w:rPr>
        <w:t xml:space="preserve"> J</w:t>
      </w:r>
      <w:r w:rsidRPr="00095201">
        <w:rPr>
          <w:rFonts w:ascii="Book Antiqua" w:hAnsi="Book Antiqua"/>
          <w:color w:val="000000" w:themeColor="text1"/>
        </w:rPr>
        <w:t xml:space="preserve"> contributed to the overall study design and implementation, data analysis.</w:t>
      </w:r>
    </w:p>
    <w:p w14:paraId="757C19DA" w14:textId="77777777" w:rsidR="000D12F8" w:rsidRPr="00095201" w:rsidRDefault="000D12F8" w:rsidP="00B83045">
      <w:pPr>
        <w:adjustRightInd w:val="0"/>
        <w:snapToGrid w:val="0"/>
        <w:jc w:val="both"/>
        <w:rPr>
          <w:rFonts w:ascii="Book Antiqua" w:hAnsi="Book Antiqua"/>
          <w:color w:val="000000" w:themeColor="text1"/>
        </w:rPr>
      </w:pPr>
    </w:p>
    <w:p w14:paraId="34F8B35C"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b/>
          <w:color w:val="000000" w:themeColor="text1"/>
        </w:rPr>
        <w:t>Institutional review board statement:</w:t>
      </w:r>
      <w:r w:rsidR="00A63B08" w:rsidRPr="00095201">
        <w:rPr>
          <w:rFonts w:ascii="Book Antiqua" w:hAnsi="Book Antiqua"/>
          <w:b/>
          <w:color w:val="000000" w:themeColor="text1"/>
        </w:rPr>
        <w:t xml:space="preserve"> </w:t>
      </w:r>
      <w:r w:rsidRPr="00095201">
        <w:rPr>
          <w:rFonts w:ascii="Book Antiqua" w:hAnsi="Book Antiqua"/>
          <w:color w:val="000000" w:themeColor="text1"/>
        </w:rPr>
        <w:t>This study was approved by the University of Texas MD Anderson Cancer Center Institutional Review Board.</w:t>
      </w:r>
    </w:p>
    <w:p w14:paraId="4405B14E" w14:textId="77777777" w:rsidR="007A111A" w:rsidRPr="00095201" w:rsidRDefault="007A111A" w:rsidP="00D67375">
      <w:pPr>
        <w:rPr>
          <w:rFonts w:ascii="Book Antiqua" w:hAnsi="Book Antiqua"/>
        </w:rPr>
      </w:pPr>
    </w:p>
    <w:p w14:paraId="41D29434" w14:textId="06785F60" w:rsidR="00AE7F35" w:rsidRPr="00095201" w:rsidRDefault="00AE7F35" w:rsidP="00D67375">
      <w:pPr>
        <w:rPr>
          <w:rFonts w:ascii="Book Antiqua" w:hAnsi="Book Antiqua"/>
        </w:rPr>
      </w:pPr>
      <w:r w:rsidRPr="00095201">
        <w:rPr>
          <w:rFonts w:ascii="Book Antiqua" w:hAnsi="Book Antiqua"/>
          <w:b/>
        </w:rPr>
        <w:t xml:space="preserve">Conflict-of-interest statement: </w:t>
      </w:r>
      <w:r w:rsidRPr="00095201">
        <w:rPr>
          <w:rFonts w:ascii="Book Antiqua" w:hAnsi="Book Antiqua"/>
        </w:rPr>
        <w:t>All authors declare that they have nothing to disclose</w:t>
      </w:r>
      <w:r w:rsidR="00D67375" w:rsidRPr="00095201">
        <w:rPr>
          <w:rFonts w:ascii="Book Antiqua" w:hAnsi="Book Antiqua"/>
        </w:rPr>
        <w:t xml:space="preserve"> </w:t>
      </w:r>
      <w:r w:rsidRPr="00095201">
        <w:rPr>
          <w:rFonts w:ascii="Book Antiqua" w:hAnsi="Book Antiqua"/>
        </w:rPr>
        <w:t>except for Ma</w:t>
      </w:r>
      <w:r w:rsidR="007A111A" w:rsidRPr="00095201">
        <w:rPr>
          <w:rFonts w:ascii="Book Antiqua" w:hAnsi="Book Antiqua"/>
        </w:rPr>
        <w:t xml:space="preserve"> J</w:t>
      </w:r>
      <w:r w:rsidRPr="00095201">
        <w:rPr>
          <w:rFonts w:ascii="Book Antiqua" w:hAnsi="Book Antiqua"/>
        </w:rPr>
        <w:t>. Ma</w:t>
      </w:r>
      <w:r w:rsidR="007A111A" w:rsidRPr="00095201">
        <w:rPr>
          <w:rFonts w:ascii="Book Antiqua" w:hAnsi="Book Antiqua"/>
        </w:rPr>
        <w:t xml:space="preserve"> J</w:t>
      </w:r>
      <w:r w:rsidRPr="00095201">
        <w:rPr>
          <w:rFonts w:ascii="Book Antiqua" w:hAnsi="Book Antiqua"/>
        </w:rPr>
        <w:t xml:space="preserve"> has ongoing financial relationships with GE Healthcare, Siemens </w:t>
      </w:r>
      <w:proofErr w:type="spellStart"/>
      <w:r w:rsidR="00B65D8E" w:rsidRPr="00095201">
        <w:rPr>
          <w:rFonts w:ascii="Book Antiqua" w:hAnsi="Book Antiqua"/>
        </w:rPr>
        <w:t>Healthineers</w:t>
      </w:r>
      <w:proofErr w:type="spellEnd"/>
      <w:r w:rsidRPr="00095201">
        <w:rPr>
          <w:rFonts w:ascii="Book Antiqua" w:hAnsi="Book Antiqua"/>
        </w:rPr>
        <w:t>, and C4 Imaging. There are no family members who present a potential conflict of interest.</w:t>
      </w:r>
    </w:p>
    <w:p w14:paraId="52EF8DA9" w14:textId="77777777" w:rsidR="00D67375" w:rsidRPr="00095201" w:rsidRDefault="00D67375" w:rsidP="00D67375">
      <w:pPr>
        <w:pStyle w:val="af"/>
        <w:rPr>
          <w:rFonts w:ascii="Book Antiqua" w:hAnsi="Book Antiqua"/>
        </w:rPr>
      </w:pPr>
    </w:p>
    <w:p w14:paraId="54EF0A17" w14:textId="77777777" w:rsidR="00D6737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b/>
          <w:color w:val="000000" w:themeColor="text1"/>
        </w:rPr>
        <w:t>Data sharing statement:</w:t>
      </w:r>
      <w:r w:rsidR="00576545" w:rsidRPr="00095201">
        <w:rPr>
          <w:rFonts w:ascii="Book Antiqua" w:hAnsi="Book Antiqua"/>
          <w:b/>
          <w:color w:val="000000" w:themeColor="text1"/>
        </w:rPr>
        <w:t xml:space="preserve"> </w:t>
      </w:r>
      <w:r w:rsidRPr="00095201">
        <w:rPr>
          <w:rFonts w:ascii="Book Antiqua" w:hAnsi="Book Antiqua"/>
          <w:color w:val="000000" w:themeColor="text1"/>
        </w:rPr>
        <w:t>Not applicable</w:t>
      </w:r>
    </w:p>
    <w:p w14:paraId="7A58F158" w14:textId="77777777" w:rsidR="00D67375" w:rsidRPr="00095201" w:rsidRDefault="00D67375" w:rsidP="00B83045">
      <w:pPr>
        <w:adjustRightInd w:val="0"/>
        <w:snapToGrid w:val="0"/>
        <w:jc w:val="both"/>
        <w:rPr>
          <w:rFonts w:ascii="Book Antiqua" w:hAnsi="Book Antiqua"/>
          <w:b/>
          <w:color w:val="000000" w:themeColor="text1"/>
        </w:rPr>
      </w:pPr>
    </w:p>
    <w:p w14:paraId="51BA5A3D" w14:textId="7162E786" w:rsidR="00AE7F35" w:rsidRPr="00095201" w:rsidRDefault="007A111A" w:rsidP="00B83045">
      <w:pPr>
        <w:adjustRightInd w:val="0"/>
        <w:snapToGrid w:val="0"/>
        <w:jc w:val="both"/>
        <w:rPr>
          <w:rFonts w:ascii="Book Antiqua" w:hAnsi="Book Antiqua"/>
          <w:color w:val="000000" w:themeColor="text1"/>
        </w:rPr>
      </w:pPr>
      <w:r w:rsidRPr="00095201">
        <w:rPr>
          <w:rFonts w:ascii="Book Antiqua" w:hAnsi="Book Antiqua"/>
          <w:b/>
          <w:color w:val="000000" w:themeColor="text1"/>
        </w:rPr>
        <w:t xml:space="preserve">STROBE </w:t>
      </w:r>
      <w:r w:rsidR="00AE7F35" w:rsidRPr="00095201">
        <w:rPr>
          <w:rFonts w:ascii="Book Antiqua" w:hAnsi="Book Antiqua"/>
          <w:b/>
          <w:color w:val="000000" w:themeColor="text1"/>
        </w:rPr>
        <w:t>statement:</w:t>
      </w:r>
      <w:r w:rsidR="00576545" w:rsidRPr="00095201">
        <w:rPr>
          <w:rFonts w:ascii="Book Antiqua" w:hAnsi="Book Antiqua"/>
          <w:color w:val="000000" w:themeColor="text1"/>
        </w:rPr>
        <w:t xml:space="preserve"> </w:t>
      </w:r>
      <w:r w:rsidR="00AE7F35" w:rsidRPr="00095201">
        <w:rPr>
          <w:rFonts w:ascii="Book Antiqua" w:hAnsi="Book Antiqua"/>
          <w:color w:val="000000" w:themeColor="text1"/>
        </w:rPr>
        <w:t xml:space="preserve">The authors have read the </w:t>
      </w:r>
      <w:bookmarkStart w:id="56" w:name="OLE_LINK874"/>
      <w:bookmarkStart w:id="57" w:name="OLE_LINK875"/>
      <w:r w:rsidRPr="00095201">
        <w:rPr>
          <w:rFonts w:ascii="Book Antiqua" w:hAnsi="Book Antiqua"/>
          <w:color w:val="000000" w:themeColor="text1"/>
        </w:rPr>
        <w:t>STROBE</w:t>
      </w:r>
      <w:r w:rsidR="00AE7F35" w:rsidRPr="00095201">
        <w:rPr>
          <w:rFonts w:ascii="Book Antiqua" w:hAnsi="Book Antiqua"/>
          <w:color w:val="000000" w:themeColor="text1"/>
        </w:rPr>
        <w:t xml:space="preserve"> </w:t>
      </w:r>
      <w:r w:rsidRPr="00095201">
        <w:rPr>
          <w:rFonts w:ascii="Book Antiqua" w:hAnsi="Book Antiqua"/>
          <w:color w:val="000000" w:themeColor="text1"/>
        </w:rPr>
        <w:t>checklist</w:t>
      </w:r>
      <w:bookmarkEnd w:id="56"/>
      <w:bookmarkEnd w:id="57"/>
      <w:r w:rsidR="00AE7F35" w:rsidRPr="00095201">
        <w:rPr>
          <w:rFonts w:ascii="Book Antiqua" w:hAnsi="Book Antiqua"/>
          <w:color w:val="000000" w:themeColor="text1"/>
        </w:rPr>
        <w:t xml:space="preserve">, and the manuscript was prepared and revised according to the </w:t>
      </w:r>
      <w:r w:rsidRPr="00095201">
        <w:rPr>
          <w:rFonts w:ascii="Book Antiqua" w:hAnsi="Book Antiqua"/>
          <w:color w:val="000000" w:themeColor="text1"/>
        </w:rPr>
        <w:t>STROBE checklist</w:t>
      </w:r>
      <w:r w:rsidR="00AE7F35" w:rsidRPr="00095201">
        <w:rPr>
          <w:rFonts w:ascii="Book Antiqua" w:hAnsi="Book Antiqua"/>
          <w:color w:val="000000" w:themeColor="text1"/>
        </w:rPr>
        <w:t>.</w:t>
      </w:r>
    </w:p>
    <w:p w14:paraId="7524A74E" w14:textId="77777777" w:rsidR="00AE7F35" w:rsidRPr="00095201" w:rsidRDefault="00AE7F35" w:rsidP="00B83045">
      <w:pPr>
        <w:adjustRightInd w:val="0"/>
        <w:snapToGrid w:val="0"/>
        <w:jc w:val="both"/>
        <w:rPr>
          <w:rFonts w:ascii="Book Antiqua" w:hAnsi="Book Antiqua"/>
          <w:color w:val="000000" w:themeColor="text1"/>
        </w:rPr>
      </w:pPr>
    </w:p>
    <w:p w14:paraId="1A3350AD" w14:textId="52BEAD2F" w:rsidR="002565CC" w:rsidRPr="00095201" w:rsidRDefault="002565CC" w:rsidP="002565CC">
      <w:pPr>
        <w:snapToGrid w:val="0"/>
        <w:jc w:val="both"/>
        <w:rPr>
          <w:rFonts w:ascii="Book Antiqua" w:eastAsia="宋体" w:hAnsi="Book Antiqua"/>
          <w:lang w:eastAsia="zh-CN"/>
        </w:rPr>
      </w:pPr>
      <w:bookmarkStart w:id="58" w:name="OLE_LINK25"/>
      <w:bookmarkStart w:id="59" w:name="OLE_LINK26"/>
      <w:bookmarkStart w:id="60" w:name="OLE_LINK375"/>
      <w:bookmarkStart w:id="61" w:name="OLE_LINK32"/>
      <w:bookmarkStart w:id="62" w:name="OLE_LINK381"/>
      <w:bookmarkStart w:id="63" w:name="OLE_LINK413"/>
      <w:bookmarkStart w:id="64" w:name="OLE_LINK61"/>
      <w:bookmarkStart w:id="65" w:name="OLE_LINK615"/>
      <w:bookmarkStart w:id="66" w:name="OLE_LINK69"/>
      <w:bookmarkStart w:id="67" w:name="OLE_LINK140"/>
      <w:r w:rsidRPr="00095201">
        <w:rPr>
          <w:rFonts w:ascii="Book Antiqua" w:eastAsia="宋体" w:hAnsi="Book Antiqua"/>
          <w:b/>
          <w:color w:val="000000"/>
          <w:lang w:eastAsia="zh-CN"/>
        </w:rPr>
        <w:t xml:space="preserve">Open-Access: </w:t>
      </w:r>
      <w:r w:rsidRPr="00095201">
        <w:rPr>
          <w:rFonts w:ascii="Book Antiqua" w:eastAsia="宋体" w:hAnsi="Book Antiqua"/>
          <w:color w:val="000000"/>
          <w:lang w:eastAsia="zh-CN"/>
        </w:rPr>
        <w:t xml:space="preserve">This is an </w:t>
      </w:r>
      <w:r w:rsidRPr="00095201">
        <w:rPr>
          <w:rFonts w:ascii="Book Antiqua" w:eastAsia="宋体" w:hAnsi="Book Antiqua" w:cs="宋体"/>
          <w:lang w:eastAsia="zh-CN"/>
        </w:rPr>
        <w:t xml:space="preserve">open-access article that was </w:t>
      </w:r>
      <w:r w:rsidRPr="00095201">
        <w:rPr>
          <w:rFonts w:ascii="Book Antiqua" w:eastAsia="宋体" w:hAnsi="Book Antiqua"/>
          <w:lang w:eastAsia="zh-CN"/>
        </w:rPr>
        <w:t xml:space="preserve">selected by an in-house editor and fully peer-reviewed by external reviewers. It is </w:t>
      </w:r>
      <w:r w:rsidRPr="00095201">
        <w:rPr>
          <w:rFonts w:ascii="Book Antiqua" w:eastAsia="宋体" w:hAnsi="Book Antiqua" w:cs="宋体"/>
          <w:lang w:eastAsia="zh-CN"/>
        </w:rPr>
        <w:t xml:space="preserve">distributed in accordance with </w:t>
      </w:r>
      <w:r w:rsidRPr="00095201">
        <w:rPr>
          <w:rFonts w:ascii="Book Antiqua" w:eastAsia="宋体" w:hAnsi="Book Antiqua"/>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95201">
        <w:rPr>
          <w:rFonts w:ascii="Book Antiqua" w:eastAsia="宋体" w:hAnsi="Book Antiqua"/>
          <w:color w:val="0000FF"/>
          <w:u w:val="single"/>
          <w:lang w:eastAsia="zh-CN"/>
        </w:rPr>
        <w:t>http://creativecommons.org/licenses/by-nc/4.0/</w:t>
      </w:r>
    </w:p>
    <w:p w14:paraId="3DAAC1B5" w14:textId="77777777" w:rsidR="002565CC" w:rsidRPr="00095201" w:rsidRDefault="002565CC" w:rsidP="002565CC">
      <w:pPr>
        <w:snapToGrid w:val="0"/>
        <w:jc w:val="both"/>
        <w:rPr>
          <w:rFonts w:ascii="Book Antiqua" w:eastAsia="宋体" w:hAnsi="Book Antiqua"/>
          <w:lang w:eastAsia="zh-CN"/>
        </w:rPr>
      </w:pPr>
    </w:p>
    <w:p w14:paraId="5AD613D2" w14:textId="77777777" w:rsidR="007A111A" w:rsidRPr="00095201" w:rsidRDefault="002565CC" w:rsidP="002565CC">
      <w:pPr>
        <w:adjustRightInd w:val="0"/>
        <w:snapToGrid w:val="0"/>
        <w:jc w:val="both"/>
        <w:rPr>
          <w:rFonts w:ascii="Book Antiqua" w:eastAsia="宋体" w:hAnsi="Book Antiqua"/>
          <w:bCs/>
          <w:lang w:eastAsia="zh-CN"/>
        </w:rPr>
      </w:pPr>
      <w:bookmarkStart w:id="68" w:name="OLE_LINK11"/>
      <w:r w:rsidRPr="00095201">
        <w:rPr>
          <w:rFonts w:ascii="Book Antiqua" w:eastAsia="宋体" w:hAnsi="Book Antiqua"/>
          <w:b/>
          <w:bCs/>
          <w:lang w:eastAsia="zh-CN"/>
        </w:rPr>
        <w:t>Manuscript source:</w:t>
      </w:r>
      <w:r w:rsidRPr="00095201">
        <w:rPr>
          <w:rFonts w:ascii="Book Antiqua" w:eastAsia="宋体" w:hAnsi="Book Antiqua" w:hint="eastAsia"/>
          <w:b/>
          <w:bCs/>
          <w:lang w:eastAsia="zh-CN"/>
        </w:rPr>
        <w:t xml:space="preserve"> </w:t>
      </w:r>
      <w:r w:rsidRPr="00095201">
        <w:rPr>
          <w:rFonts w:ascii="Book Antiqua" w:eastAsia="宋体" w:hAnsi="Book Antiqua"/>
          <w:bCs/>
          <w:lang w:eastAsia="zh-CN"/>
        </w:rPr>
        <w:t>Unsolicited manuscript</w:t>
      </w:r>
      <w:bookmarkEnd w:id="58"/>
      <w:bookmarkEnd w:id="59"/>
      <w:bookmarkEnd w:id="60"/>
      <w:bookmarkEnd w:id="61"/>
      <w:bookmarkEnd w:id="62"/>
      <w:bookmarkEnd w:id="63"/>
      <w:bookmarkEnd w:id="64"/>
      <w:bookmarkEnd w:id="65"/>
      <w:bookmarkEnd w:id="66"/>
      <w:bookmarkEnd w:id="67"/>
      <w:bookmarkEnd w:id="68"/>
    </w:p>
    <w:p w14:paraId="61C33BAD" w14:textId="77777777" w:rsidR="002565CC" w:rsidRPr="00095201" w:rsidRDefault="002565CC" w:rsidP="002565CC">
      <w:pPr>
        <w:adjustRightInd w:val="0"/>
        <w:snapToGrid w:val="0"/>
        <w:jc w:val="both"/>
        <w:rPr>
          <w:rFonts w:ascii="Book Antiqua" w:hAnsi="Book Antiqua"/>
          <w:color w:val="000000" w:themeColor="text1"/>
        </w:rPr>
      </w:pPr>
    </w:p>
    <w:p w14:paraId="19D53444" w14:textId="70FB4FA7" w:rsidR="00AE7F35" w:rsidRPr="00095201" w:rsidRDefault="00AE7F35" w:rsidP="00B83045">
      <w:pPr>
        <w:adjustRightInd w:val="0"/>
        <w:snapToGrid w:val="0"/>
        <w:jc w:val="both"/>
        <w:rPr>
          <w:rStyle w:val="ad"/>
          <w:rFonts w:ascii="Book Antiqua" w:hAnsi="Book Antiqua"/>
          <w:color w:val="000000" w:themeColor="text1"/>
        </w:rPr>
      </w:pPr>
      <w:r w:rsidRPr="00095201">
        <w:rPr>
          <w:rFonts w:ascii="Book Antiqua" w:hAnsi="Book Antiqua"/>
          <w:b/>
          <w:color w:val="000000" w:themeColor="text1"/>
        </w:rPr>
        <w:t>Corresponding author:</w:t>
      </w:r>
      <w:r w:rsidR="00576545" w:rsidRPr="00095201">
        <w:rPr>
          <w:rFonts w:ascii="Book Antiqua" w:hAnsi="Book Antiqua"/>
          <w:b/>
          <w:color w:val="000000" w:themeColor="text1"/>
        </w:rPr>
        <w:t xml:space="preserve"> </w:t>
      </w:r>
      <w:proofErr w:type="spellStart"/>
      <w:r w:rsidRPr="00095201">
        <w:rPr>
          <w:rFonts w:ascii="Book Antiqua" w:hAnsi="Book Antiqua"/>
          <w:b/>
          <w:color w:val="000000" w:themeColor="text1"/>
        </w:rPr>
        <w:t>Janio</w:t>
      </w:r>
      <w:proofErr w:type="spellEnd"/>
      <w:r w:rsidRPr="00095201">
        <w:rPr>
          <w:rFonts w:ascii="Book Antiqua" w:hAnsi="Book Antiqua"/>
          <w:b/>
          <w:color w:val="000000" w:themeColor="text1"/>
        </w:rPr>
        <w:t xml:space="preserve"> </w:t>
      </w:r>
      <w:proofErr w:type="spellStart"/>
      <w:r w:rsidRPr="00095201">
        <w:rPr>
          <w:rFonts w:ascii="Book Antiqua" w:hAnsi="Book Antiqua"/>
          <w:b/>
          <w:color w:val="000000" w:themeColor="text1"/>
        </w:rPr>
        <w:t>Szklaruk</w:t>
      </w:r>
      <w:proofErr w:type="spellEnd"/>
      <w:r w:rsidRPr="00095201">
        <w:rPr>
          <w:rFonts w:ascii="Book Antiqua" w:hAnsi="Book Antiqua"/>
          <w:b/>
          <w:color w:val="000000" w:themeColor="text1"/>
        </w:rPr>
        <w:t xml:space="preserve">, MD, PhD, </w:t>
      </w:r>
      <w:r w:rsidR="00266EBD" w:rsidRPr="00095201">
        <w:rPr>
          <w:rFonts w:ascii="Book Antiqua" w:hAnsi="Book Antiqua"/>
          <w:b/>
          <w:color w:val="000000" w:themeColor="text1"/>
        </w:rPr>
        <w:t xml:space="preserve">Doctor, </w:t>
      </w:r>
      <w:r w:rsidRPr="00095201">
        <w:rPr>
          <w:rFonts w:ascii="Book Antiqua" w:hAnsi="Book Antiqua"/>
          <w:b/>
          <w:color w:val="000000" w:themeColor="text1"/>
        </w:rPr>
        <w:t>Professor,</w:t>
      </w:r>
      <w:r w:rsidRPr="00095201">
        <w:rPr>
          <w:rFonts w:ascii="Book Antiqua" w:hAnsi="Book Antiqua"/>
          <w:color w:val="000000" w:themeColor="text1"/>
        </w:rPr>
        <w:t xml:space="preserve"> Department of Diagnostic Radiology, </w:t>
      </w:r>
      <w:bookmarkStart w:id="69" w:name="OLE_LINK19"/>
      <w:bookmarkStart w:id="70" w:name="OLE_LINK20"/>
      <w:r w:rsidRPr="00095201">
        <w:rPr>
          <w:rFonts w:ascii="Book Antiqua" w:hAnsi="Book Antiqua"/>
          <w:color w:val="000000" w:themeColor="text1"/>
        </w:rPr>
        <w:t>The University of Texas MD Anderson Cancer Center</w:t>
      </w:r>
      <w:bookmarkEnd w:id="69"/>
      <w:bookmarkEnd w:id="70"/>
      <w:r w:rsidRPr="00095201">
        <w:rPr>
          <w:rFonts w:ascii="Book Antiqua" w:hAnsi="Book Antiqua"/>
          <w:color w:val="000000" w:themeColor="text1"/>
        </w:rPr>
        <w:t>, 1515 Holcombe Blvd., Unit 1473, Houston, TX</w:t>
      </w:r>
      <w:r w:rsidR="00576545" w:rsidRPr="00095201">
        <w:rPr>
          <w:rFonts w:ascii="Book Antiqua" w:hAnsi="Book Antiqua"/>
          <w:color w:val="000000" w:themeColor="text1"/>
        </w:rPr>
        <w:t xml:space="preserve"> </w:t>
      </w:r>
      <w:r w:rsidRPr="00095201">
        <w:rPr>
          <w:rFonts w:ascii="Book Antiqua" w:hAnsi="Book Antiqua"/>
          <w:color w:val="000000" w:themeColor="text1"/>
        </w:rPr>
        <w:t>77030, United States. jszklaru@mdanderson.org</w:t>
      </w:r>
    </w:p>
    <w:p w14:paraId="2342D512" w14:textId="77777777" w:rsidR="00AE7F35" w:rsidRPr="00095201" w:rsidRDefault="00266EBD" w:rsidP="00B83045">
      <w:pPr>
        <w:adjustRightInd w:val="0"/>
        <w:snapToGrid w:val="0"/>
        <w:jc w:val="both"/>
        <w:rPr>
          <w:rFonts w:ascii="Book Antiqua" w:hAnsi="Book Antiqua"/>
          <w:color w:val="000000" w:themeColor="text1"/>
        </w:rPr>
      </w:pPr>
      <w:r w:rsidRPr="00095201">
        <w:rPr>
          <w:rFonts w:ascii="Book Antiqua" w:hAnsi="Book Antiqua"/>
          <w:b/>
          <w:bCs/>
          <w:color w:val="000000" w:themeColor="text1"/>
          <w:lang w:eastAsia="zh-CN"/>
        </w:rPr>
        <w:t xml:space="preserve">Telephone: </w:t>
      </w:r>
      <w:bookmarkStart w:id="71" w:name="OLE_LINK23"/>
      <w:bookmarkStart w:id="72" w:name="OLE_LINK24"/>
      <w:r w:rsidRPr="00095201">
        <w:rPr>
          <w:rFonts w:ascii="Book Antiqua" w:hAnsi="Book Antiqua"/>
          <w:color w:val="000000" w:themeColor="text1"/>
          <w:lang w:eastAsia="zh-CN"/>
        </w:rPr>
        <w:t>+1-713-7453230</w:t>
      </w:r>
      <w:bookmarkEnd w:id="71"/>
      <w:bookmarkEnd w:id="72"/>
    </w:p>
    <w:p w14:paraId="55F4C823" w14:textId="77777777" w:rsidR="00AE7F35" w:rsidRPr="00095201" w:rsidRDefault="00AE7F35" w:rsidP="00B83045">
      <w:pPr>
        <w:adjustRightInd w:val="0"/>
        <w:snapToGrid w:val="0"/>
        <w:jc w:val="both"/>
        <w:rPr>
          <w:rFonts w:ascii="Book Antiqua" w:hAnsi="Book Antiqua"/>
          <w:color w:val="000000" w:themeColor="text1"/>
        </w:rPr>
      </w:pPr>
    </w:p>
    <w:p w14:paraId="2AAED430" w14:textId="77777777" w:rsidR="00D976A6" w:rsidRPr="00095201" w:rsidRDefault="00D976A6" w:rsidP="00D976A6">
      <w:pPr>
        <w:adjustRightInd w:val="0"/>
        <w:snapToGrid w:val="0"/>
        <w:jc w:val="both"/>
        <w:rPr>
          <w:rFonts w:ascii="Book Antiqua" w:eastAsia="宋体" w:hAnsi="Book Antiqua"/>
          <w:b/>
          <w:lang w:eastAsia="zh-CN"/>
        </w:rPr>
      </w:pPr>
      <w:bookmarkStart w:id="73" w:name="OLE_LINK14"/>
      <w:bookmarkStart w:id="74" w:name="OLE_LINK16"/>
      <w:bookmarkStart w:id="75" w:name="OLE_LINK51"/>
      <w:bookmarkStart w:id="76" w:name="OLE_LINK27"/>
      <w:bookmarkStart w:id="77" w:name="OLE_LINK382"/>
      <w:bookmarkStart w:id="78" w:name="OLE_LINK30"/>
      <w:bookmarkStart w:id="79" w:name="OLE_LINK376"/>
      <w:bookmarkStart w:id="80" w:name="OLE_LINK35"/>
      <w:bookmarkStart w:id="81" w:name="OLE_LINK64"/>
      <w:bookmarkStart w:id="82" w:name="OLE_LINK616"/>
      <w:bookmarkStart w:id="83" w:name="OLE_LINK141"/>
      <w:r w:rsidRPr="00095201">
        <w:rPr>
          <w:rFonts w:ascii="Book Antiqua" w:eastAsia="宋体" w:hAnsi="Book Antiqua"/>
          <w:b/>
          <w:lang w:eastAsia="zh-CN"/>
        </w:rPr>
        <w:t xml:space="preserve">Received: </w:t>
      </w:r>
      <w:r w:rsidRPr="00095201">
        <w:rPr>
          <w:rFonts w:ascii="Book Antiqua" w:eastAsia="宋体" w:hAnsi="Book Antiqua"/>
          <w:lang w:eastAsia="zh-CN"/>
        </w:rPr>
        <w:t>June</w:t>
      </w:r>
      <w:r w:rsidRPr="00095201">
        <w:rPr>
          <w:rFonts w:ascii="Book Antiqua" w:eastAsia="等线" w:hAnsi="Book Antiqua"/>
          <w:lang w:eastAsia="zh-CN"/>
        </w:rPr>
        <w:t xml:space="preserve"> 25, 2019</w:t>
      </w:r>
    </w:p>
    <w:p w14:paraId="100EF761" w14:textId="77777777" w:rsidR="00D976A6" w:rsidRPr="00095201" w:rsidRDefault="00D976A6" w:rsidP="00D976A6">
      <w:pPr>
        <w:adjustRightInd w:val="0"/>
        <w:snapToGrid w:val="0"/>
        <w:jc w:val="both"/>
        <w:rPr>
          <w:rFonts w:ascii="Book Antiqua" w:eastAsia="等线" w:hAnsi="Book Antiqua"/>
          <w:b/>
          <w:lang w:eastAsia="zh-CN"/>
        </w:rPr>
      </w:pPr>
      <w:r w:rsidRPr="00095201">
        <w:rPr>
          <w:rFonts w:ascii="Book Antiqua" w:eastAsia="宋体" w:hAnsi="Book Antiqua"/>
          <w:b/>
          <w:lang w:eastAsia="zh-CN"/>
        </w:rPr>
        <w:t>Peer-review started:</w:t>
      </w:r>
      <w:r w:rsidRPr="00095201">
        <w:rPr>
          <w:rFonts w:ascii="Book Antiqua" w:eastAsia="等线" w:hAnsi="Book Antiqua"/>
          <w:b/>
          <w:lang w:eastAsia="zh-CN"/>
        </w:rPr>
        <w:t xml:space="preserve"> </w:t>
      </w:r>
      <w:r w:rsidRPr="00095201">
        <w:rPr>
          <w:rFonts w:ascii="Book Antiqua" w:eastAsia="宋体" w:hAnsi="Book Antiqua"/>
          <w:lang w:eastAsia="zh-CN"/>
        </w:rPr>
        <w:t>June</w:t>
      </w:r>
      <w:r w:rsidRPr="00095201">
        <w:rPr>
          <w:rFonts w:ascii="Book Antiqua" w:eastAsia="等线" w:hAnsi="Book Antiqua"/>
          <w:lang w:eastAsia="zh-CN"/>
        </w:rPr>
        <w:t xml:space="preserve"> 29, 2019</w:t>
      </w:r>
    </w:p>
    <w:p w14:paraId="2934F1B9" w14:textId="77777777" w:rsidR="00D976A6" w:rsidRPr="00095201" w:rsidRDefault="00D976A6" w:rsidP="00D976A6">
      <w:pPr>
        <w:adjustRightInd w:val="0"/>
        <w:snapToGrid w:val="0"/>
        <w:jc w:val="both"/>
        <w:rPr>
          <w:rFonts w:ascii="Book Antiqua" w:eastAsia="等线" w:hAnsi="Book Antiqua"/>
          <w:b/>
          <w:lang w:eastAsia="zh-CN"/>
        </w:rPr>
      </w:pPr>
      <w:r w:rsidRPr="00095201">
        <w:rPr>
          <w:rFonts w:ascii="Book Antiqua" w:eastAsia="宋体" w:hAnsi="Book Antiqua"/>
          <w:b/>
          <w:lang w:eastAsia="zh-CN"/>
        </w:rPr>
        <w:t>First decision:</w:t>
      </w:r>
      <w:r w:rsidRPr="00095201">
        <w:rPr>
          <w:rFonts w:ascii="Book Antiqua" w:eastAsia="等线" w:hAnsi="Book Antiqua"/>
          <w:b/>
          <w:lang w:eastAsia="zh-CN"/>
        </w:rPr>
        <w:t xml:space="preserve"> </w:t>
      </w:r>
      <w:bookmarkStart w:id="84" w:name="OLE_LINK878"/>
      <w:bookmarkStart w:id="85" w:name="OLE_LINK879"/>
      <w:r w:rsidRPr="00095201">
        <w:rPr>
          <w:rFonts w:ascii="Book Antiqua" w:eastAsia="宋体" w:hAnsi="Book Antiqua"/>
          <w:lang w:eastAsia="zh-CN"/>
        </w:rPr>
        <w:t>August</w:t>
      </w:r>
      <w:r w:rsidRPr="00095201">
        <w:rPr>
          <w:rFonts w:ascii="Book Antiqua" w:eastAsia="等线" w:hAnsi="Book Antiqua"/>
          <w:lang w:eastAsia="zh-CN"/>
        </w:rPr>
        <w:t xml:space="preserve"> 2</w:t>
      </w:r>
      <w:bookmarkEnd w:id="84"/>
      <w:bookmarkEnd w:id="85"/>
      <w:r w:rsidRPr="00095201">
        <w:rPr>
          <w:rFonts w:ascii="Book Antiqua" w:eastAsia="等线" w:hAnsi="Book Antiqua"/>
          <w:lang w:eastAsia="zh-CN"/>
        </w:rPr>
        <w:t>, 2019</w:t>
      </w:r>
    </w:p>
    <w:p w14:paraId="6F2A037F" w14:textId="77777777" w:rsidR="00D976A6" w:rsidRPr="00095201" w:rsidRDefault="00D976A6" w:rsidP="00D976A6">
      <w:pPr>
        <w:adjustRightInd w:val="0"/>
        <w:snapToGrid w:val="0"/>
        <w:jc w:val="both"/>
        <w:rPr>
          <w:rFonts w:ascii="Book Antiqua" w:eastAsia="宋体" w:hAnsi="Book Antiqua"/>
          <w:b/>
          <w:lang w:eastAsia="zh-CN"/>
        </w:rPr>
      </w:pPr>
      <w:r w:rsidRPr="00095201">
        <w:rPr>
          <w:rFonts w:ascii="Book Antiqua" w:eastAsia="宋体" w:hAnsi="Book Antiqua"/>
          <w:b/>
          <w:lang w:eastAsia="zh-CN"/>
        </w:rPr>
        <w:t xml:space="preserve">Revised: </w:t>
      </w:r>
      <w:r w:rsidRPr="00095201">
        <w:rPr>
          <w:rFonts w:ascii="Book Antiqua" w:eastAsia="宋体" w:hAnsi="Book Antiqua"/>
          <w:lang w:eastAsia="zh-CN"/>
        </w:rPr>
        <w:t>August</w:t>
      </w:r>
      <w:r w:rsidRPr="00095201">
        <w:rPr>
          <w:rFonts w:ascii="Book Antiqua" w:eastAsia="等线" w:hAnsi="Book Antiqua"/>
          <w:lang w:eastAsia="zh-CN"/>
        </w:rPr>
        <w:t xml:space="preserve"> 26</w:t>
      </w:r>
      <w:r w:rsidRPr="00095201">
        <w:rPr>
          <w:rFonts w:ascii="Book Antiqua" w:eastAsia="宋体" w:hAnsi="Book Antiqua"/>
          <w:lang w:eastAsia="zh-CN"/>
        </w:rPr>
        <w:t>, 2019</w:t>
      </w:r>
    </w:p>
    <w:p w14:paraId="39D50F4E" w14:textId="24F56AF4" w:rsidR="00D976A6" w:rsidRPr="00095201" w:rsidRDefault="00D976A6" w:rsidP="00D976A6">
      <w:pPr>
        <w:adjustRightInd w:val="0"/>
        <w:snapToGrid w:val="0"/>
        <w:jc w:val="both"/>
        <w:rPr>
          <w:rFonts w:ascii="Book Antiqua" w:eastAsia="宋体" w:hAnsi="Book Antiqua"/>
          <w:b/>
          <w:lang w:eastAsia="zh-CN"/>
        </w:rPr>
      </w:pPr>
      <w:r w:rsidRPr="00095201">
        <w:rPr>
          <w:rFonts w:ascii="Book Antiqua" w:eastAsia="宋体" w:hAnsi="Book Antiqua"/>
          <w:b/>
          <w:lang w:eastAsia="zh-CN"/>
        </w:rPr>
        <w:t xml:space="preserve">Accepted: </w:t>
      </w:r>
      <w:r w:rsidR="00805961" w:rsidRPr="00095201">
        <w:rPr>
          <w:rFonts w:ascii="Book Antiqua" w:eastAsia="宋体" w:hAnsi="Book Antiqua"/>
          <w:lang w:eastAsia="zh-CN"/>
        </w:rPr>
        <w:t>September 25, 2019</w:t>
      </w:r>
    </w:p>
    <w:p w14:paraId="3DB8FA07" w14:textId="373BEA15" w:rsidR="00D976A6" w:rsidRPr="00095201" w:rsidRDefault="00D976A6" w:rsidP="00D976A6">
      <w:pPr>
        <w:adjustRightInd w:val="0"/>
        <w:snapToGrid w:val="0"/>
        <w:jc w:val="both"/>
        <w:rPr>
          <w:rFonts w:ascii="Book Antiqua" w:eastAsia="宋体" w:hAnsi="Book Antiqua"/>
          <w:b/>
          <w:lang w:eastAsia="zh-CN"/>
        </w:rPr>
      </w:pPr>
      <w:r w:rsidRPr="00095201">
        <w:rPr>
          <w:rFonts w:ascii="Book Antiqua" w:eastAsia="宋体" w:hAnsi="Book Antiqua"/>
          <w:b/>
          <w:lang w:eastAsia="zh-CN"/>
        </w:rPr>
        <w:t>Article in press:</w:t>
      </w:r>
      <w:r w:rsidR="00544CE1" w:rsidRPr="00095201">
        <w:rPr>
          <w:rFonts w:ascii="Book Antiqua" w:eastAsia="宋体" w:hAnsi="Book Antiqua"/>
          <w:lang w:eastAsia="zh-CN"/>
        </w:rPr>
        <w:t xml:space="preserve"> September 25, 2019</w:t>
      </w:r>
    </w:p>
    <w:p w14:paraId="7C5CBE73" w14:textId="253B6E2B" w:rsidR="00D976A6" w:rsidRPr="00095201" w:rsidRDefault="00D976A6" w:rsidP="00D976A6">
      <w:pPr>
        <w:snapToGrid w:val="0"/>
        <w:jc w:val="both"/>
        <w:rPr>
          <w:rFonts w:ascii="Book Antiqua" w:eastAsia="宋体" w:hAnsi="Book Antiqua"/>
          <w:color w:val="000000"/>
          <w:lang w:eastAsia="zh-CN"/>
        </w:rPr>
      </w:pPr>
      <w:r w:rsidRPr="00095201">
        <w:rPr>
          <w:rFonts w:ascii="Book Antiqua" w:eastAsia="宋体" w:hAnsi="Book Antiqua"/>
          <w:b/>
          <w:lang w:eastAsia="zh-CN"/>
        </w:rPr>
        <w:t>Published online:</w:t>
      </w:r>
      <w:bookmarkEnd w:id="73"/>
      <w:bookmarkEnd w:id="74"/>
      <w:bookmarkEnd w:id="75"/>
      <w:bookmarkEnd w:id="76"/>
      <w:bookmarkEnd w:id="77"/>
      <w:r w:rsidR="00544CE1" w:rsidRPr="00095201">
        <w:rPr>
          <w:rFonts w:ascii="Book Antiqua" w:eastAsia="宋体" w:hAnsi="Book Antiqua"/>
        </w:rPr>
        <w:t xml:space="preserve"> </w:t>
      </w:r>
      <w:r w:rsidR="00416DE6" w:rsidRPr="00095201">
        <w:rPr>
          <w:rFonts w:ascii="Book Antiqua" w:eastAsia="宋体" w:hAnsi="Book Antiqua"/>
        </w:rPr>
        <w:t>November</w:t>
      </w:r>
      <w:r w:rsidR="00416DE6" w:rsidRPr="00095201">
        <w:rPr>
          <w:rFonts w:ascii="Book Antiqua" w:eastAsia="宋体" w:hAnsi="Book Antiqua" w:hint="eastAsia"/>
        </w:rPr>
        <w:t xml:space="preserve"> 28, 2019</w:t>
      </w:r>
    </w:p>
    <w:bookmarkEnd w:id="78"/>
    <w:bookmarkEnd w:id="79"/>
    <w:bookmarkEnd w:id="80"/>
    <w:bookmarkEnd w:id="81"/>
    <w:bookmarkEnd w:id="82"/>
    <w:bookmarkEnd w:id="83"/>
    <w:p w14:paraId="0D032ECD" w14:textId="77777777" w:rsidR="00266EBD" w:rsidRPr="00095201" w:rsidRDefault="00266EBD" w:rsidP="00B83045">
      <w:pPr>
        <w:adjustRightInd w:val="0"/>
        <w:snapToGrid w:val="0"/>
        <w:jc w:val="both"/>
        <w:rPr>
          <w:rFonts w:ascii="Book Antiqua" w:hAnsi="Book Antiqua"/>
          <w:color w:val="000000" w:themeColor="text1"/>
        </w:rPr>
      </w:pPr>
    </w:p>
    <w:p w14:paraId="4E272D0A" w14:textId="77777777" w:rsidR="00C4166F" w:rsidRPr="00095201" w:rsidRDefault="00C4166F"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br w:type="page"/>
      </w:r>
    </w:p>
    <w:p w14:paraId="4FF7A5CF" w14:textId="77777777" w:rsidR="00AE7F35" w:rsidRPr="00095201" w:rsidRDefault="00AE7F35"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t>A</w:t>
      </w:r>
      <w:r w:rsidR="005A5D39" w:rsidRPr="00095201">
        <w:rPr>
          <w:rFonts w:ascii="Book Antiqua" w:hAnsi="Book Antiqua"/>
          <w:b/>
          <w:color w:val="000000" w:themeColor="text1"/>
        </w:rPr>
        <w:t>bstract</w:t>
      </w:r>
    </w:p>
    <w:p w14:paraId="6AA0D37C" w14:textId="77777777" w:rsidR="005A5D39" w:rsidRPr="00095201" w:rsidRDefault="005A5D39" w:rsidP="00B83045">
      <w:pPr>
        <w:adjustRightInd w:val="0"/>
        <w:snapToGrid w:val="0"/>
        <w:jc w:val="both"/>
        <w:rPr>
          <w:rFonts w:ascii="Book Antiqua" w:hAnsi="Book Antiqua"/>
          <w:b/>
          <w:i/>
          <w:caps/>
          <w:color w:val="000000" w:themeColor="text1"/>
        </w:rPr>
      </w:pPr>
      <w:r w:rsidRPr="00095201">
        <w:rPr>
          <w:rFonts w:ascii="Book Antiqua" w:hAnsi="Book Antiqua"/>
          <w:b/>
          <w:i/>
          <w:caps/>
          <w:color w:val="000000" w:themeColor="text1"/>
        </w:rPr>
        <w:t>Background</w:t>
      </w:r>
    </w:p>
    <w:p w14:paraId="36DE1B5B" w14:textId="77777777" w:rsidR="005A5D39" w:rsidRPr="00095201" w:rsidRDefault="00A34E89"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Diffusion-weighted imaging (DWI)</w:t>
      </w:r>
      <w:r w:rsidR="005A5D39" w:rsidRPr="00095201">
        <w:rPr>
          <w:rFonts w:ascii="Book Antiqua" w:hAnsi="Book Antiqua"/>
          <w:color w:val="000000" w:themeColor="text1"/>
        </w:rPr>
        <w:t xml:space="preserve"> has become a useful tool in the detection, characterization, and evaluation of response to treatment of many cancers, including malignant liver lesions. DWI offers higher image contrast between lesions and normal liver tissue than other sequences. DWI images acquired at two or more b-values can be used to derive an apparent diffusion coefficient (ADC). DWI in the body has several technical challenges.</w:t>
      </w:r>
      <w:r w:rsidR="000D539E" w:rsidRPr="00095201">
        <w:rPr>
          <w:rFonts w:ascii="Book Antiqua" w:hAnsi="Book Antiqua"/>
          <w:color w:val="000000" w:themeColor="text1"/>
        </w:rPr>
        <w:t xml:space="preserve"> </w:t>
      </w:r>
      <w:proofErr w:type="gramStart"/>
      <w:r w:rsidR="005A5D39" w:rsidRPr="00095201">
        <w:rPr>
          <w:rFonts w:ascii="Book Antiqua" w:hAnsi="Book Antiqua"/>
          <w:color w:val="000000" w:themeColor="text1"/>
        </w:rPr>
        <w:t>This include</w:t>
      </w:r>
      <w:proofErr w:type="gramEnd"/>
      <w:r w:rsidR="005A5D39" w:rsidRPr="00095201">
        <w:rPr>
          <w:rFonts w:ascii="Book Antiqua" w:hAnsi="Book Antiqua"/>
          <w:color w:val="000000" w:themeColor="text1"/>
        </w:rPr>
        <w:t xml:space="preserve"> ghosting artifacts, mis-registration and susceptibility artifacts. New DWI sequences have been developed to overcome some of these challenges.</w:t>
      </w:r>
      <w:r w:rsidR="00576545" w:rsidRPr="00095201">
        <w:rPr>
          <w:rFonts w:ascii="Book Antiqua" w:hAnsi="Book Antiqua"/>
          <w:color w:val="000000" w:themeColor="text1"/>
        </w:rPr>
        <w:t xml:space="preserve"> </w:t>
      </w:r>
      <w:r w:rsidR="005A5D39" w:rsidRPr="00095201">
        <w:rPr>
          <w:rFonts w:ascii="Book Antiqua" w:hAnsi="Book Antiqua"/>
          <w:color w:val="000000" w:themeColor="text1"/>
        </w:rPr>
        <w:t xml:space="preserve">Our goal is to evaluate </w:t>
      </w:r>
      <w:r w:rsidR="00B65D8E" w:rsidRPr="00095201">
        <w:rPr>
          <w:rFonts w:ascii="Book Antiqua" w:hAnsi="Book Antiqua"/>
          <w:color w:val="000000" w:themeColor="text1"/>
        </w:rPr>
        <w:t xml:space="preserve">3 </w:t>
      </w:r>
      <w:r w:rsidR="005A5D39" w:rsidRPr="00095201">
        <w:rPr>
          <w:rFonts w:ascii="Book Antiqua" w:hAnsi="Book Antiqua"/>
          <w:color w:val="000000" w:themeColor="text1"/>
        </w:rPr>
        <w:t>new DWI sequences</w:t>
      </w:r>
      <w:r w:rsidR="00B65D8E" w:rsidRPr="00095201">
        <w:rPr>
          <w:rFonts w:ascii="Book Antiqua" w:hAnsi="Book Antiqua"/>
          <w:color w:val="000000" w:themeColor="text1"/>
        </w:rPr>
        <w:t xml:space="preserve"> for liver imaging</w:t>
      </w:r>
      <w:r w:rsidR="005A5D39" w:rsidRPr="00095201">
        <w:rPr>
          <w:rFonts w:ascii="Book Antiqua" w:hAnsi="Book Antiqua"/>
          <w:color w:val="000000" w:themeColor="text1"/>
        </w:rPr>
        <w:t xml:space="preserve">. </w:t>
      </w:r>
    </w:p>
    <w:p w14:paraId="01CC4DB3" w14:textId="77777777" w:rsidR="005A5D39" w:rsidRPr="00095201" w:rsidRDefault="005A5D39" w:rsidP="00B83045">
      <w:pPr>
        <w:adjustRightInd w:val="0"/>
        <w:snapToGrid w:val="0"/>
        <w:jc w:val="both"/>
        <w:rPr>
          <w:rFonts w:ascii="Book Antiqua" w:hAnsi="Book Antiqua"/>
          <w:color w:val="000000" w:themeColor="text1"/>
        </w:rPr>
      </w:pPr>
    </w:p>
    <w:p w14:paraId="15CD8520" w14:textId="77777777" w:rsidR="005A5D39" w:rsidRPr="00095201" w:rsidRDefault="005A5D39" w:rsidP="00B83045">
      <w:pPr>
        <w:adjustRightInd w:val="0"/>
        <w:snapToGrid w:val="0"/>
        <w:jc w:val="both"/>
        <w:rPr>
          <w:rFonts w:ascii="Book Antiqua" w:hAnsi="Book Antiqua"/>
          <w:b/>
          <w:i/>
          <w:caps/>
          <w:color w:val="000000" w:themeColor="text1"/>
        </w:rPr>
      </w:pPr>
      <w:r w:rsidRPr="00095201">
        <w:rPr>
          <w:rFonts w:ascii="Book Antiqua" w:hAnsi="Book Antiqua"/>
          <w:b/>
          <w:i/>
          <w:caps/>
          <w:color w:val="000000" w:themeColor="text1"/>
        </w:rPr>
        <w:t>AIM</w:t>
      </w:r>
    </w:p>
    <w:p w14:paraId="0878DFD7" w14:textId="77777777" w:rsidR="005A5D39" w:rsidRPr="00095201" w:rsidRDefault="005A5D39"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To qualitative</w:t>
      </w:r>
      <w:r w:rsidR="00B65D8E" w:rsidRPr="00095201">
        <w:rPr>
          <w:rFonts w:ascii="Book Antiqua" w:hAnsi="Book Antiqua"/>
          <w:color w:val="000000" w:themeColor="text1"/>
        </w:rPr>
        <w:t>ly</w:t>
      </w:r>
      <w:r w:rsidRPr="00095201">
        <w:rPr>
          <w:rFonts w:ascii="Book Antiqua" w:hAnsi="Book Antiqua"/>
          <w:color w:val="000000" w:themeColor="text1"/>
        </w:rPr>
        <w:t xml:space="preserve"> and quantitatively compare 3 DWI sequences for liver imaging: free-breathing</w:t>
      </w:r>
      <w:r w:rsidR="00B65D8E" w:rsidRPr="00095201">
        <w:rPr>
          <w:rFonts w:ascii="Book Antiqua" w:hAnsi="Book Antiqua"/>
          <w:color w:val="000000" w:themeColor="text1"/>
        </w:rPr>
        <w:t xml:space="preserve"> (FB)</w:t>
      </w:r>
      <w:r w:rsidRPr="00095201">
        <w:rPr>
          <w:rFonts w:ascii="Book Antiqua" w:hAnsi="Book Antiqua"/>
          <w:color w:val="000000" w:themeColor="text1"/>
        </w:rPr>
        <w:t xml:space="preserve">, simultaneous </w:t>
      </w:r>
      <w:proofErr w:type="spellStart"/>
      <w:r w:rsidRPr="00095201">
        <w:rPr>
          <w:rFonts w:ascii="Book Antiqua" w:hAnsi="Book Antiqua"/>
          <w:color w:val="000000" w:themeColor="text1"/>
        </w:rPr>
        <w:t>multislice</w:t>
      </w:r>
      <w:proofErr w:type="spellEnd"/>
      <w:r w:rsidR="00B65D8E" w:rsidRPr="00095201">
        <w:rPr>
          <w:rFonts w:ascii="Book Antiqua" w:hAnsi="Book Antiqua"/>
          <w:color w:val="000000" w:themeColor="text1"/>
        </w:rPr>
        <w:t xml:space="preserve"> (SMS)</w:t>
      </w:r>
      <w:r w:rsidRPr="00095201">
        <w:rPr>
          <w:rFonts w:ascii="Book Antiqua" w:hAnsi="Book Antiqua"/>
          <w:color w:val="000000" w:themeColor="text1"/>
        </w:rPr>
        <w:t>, and prospective acquisition correction</w:t>
      </w:r>
      <w:r w:rsidR="00B65D8E" w:rsidRPr="00095201">
        <w:rPr>
          <w:rFonts w:ascii="Book Antiqua" w:hAnsi="Book Antiqua"/>
          <w:color w:val="000000" w:themeColor="text1"/>
        </w:rPr>
        <w:t xml:space="preserve"> (PACE)</w:t>
      </w:r>
      <w:r w:rsidRPr="00095201">
        <w:rPr>
          <w:rFonts w:ascii="Book Antiqua" w:hAnsi="Book Antiqua"/>
          <w:color w:val="000000" w:themeColor="text1"/>
        </w:rPr>
        <w:t>.</w:t>
      </w:r>
    </w:p>
    <w:p w14:paraId="203002F7" w14:textId="77777777" w:rsidR="005A5D39" w:rsidRPr="00095201" w:rsidRDefault="005A5D39" w:rsidP="00B83045">
      <w:pPr>
        <w:adjustRightInd w:val="0"/>
        <w:snapToGrid w:val="0"/>
        <w:jc w:val="both"/>
        <w:rPr>
          <w:rFonts w:ascii="Book Antiqua" w:hAnsi="Book Antiqua"/>
          <w:color w:val="000000" w:themeColor="text1"/>
        </w:rPr>
      </w:pPr>
    </w:p>
    <w:p w14:paraId="6CEE789F" w14:textId="77777777" w:rsidR="005A5D39" w:rsidRPr="00095201" w:rsidRDefault="005A5D39" w:rsidP="00B83045">
      <w:pPr>
        <w:adjustRightInd w:val="0"/>
        <w:snapToGrid w:val="0"/>
        <w:jc w:val="both"/>
        <w:rPr>
          <w:rFonts w:ascii="Book Antiqua" w:hAnsi="Book Antiqua"/>
          <w:b/>
          <w:i/>
          <w:caps/>
          <w:color w:val="000000" w:themeColor="text1"/>
        </w:rPr>
      </w:pPr>
      <w:r w:rsidRPr="00095201">
        <w:rPr>
          <w:rFonts w:ascii="Book Antiqua" w:hAnsi="Book Antiqua"/>
          <w:b/>
          <w:i/>
          <w:caps/>
          <w:color w:val="000000" w:themeColor="text1"/>
        </w:rPr>
        <w:t>Methods</w:t>
      </w:r>
    </w:p>
    <w:p w14:paraId="13966320" w14:textId="77777777" w:rsidR="005A5D39" w:rsidRPr="00095201" w:rsidRDefault="00A34E89" w:rsidP="00B83045">
      <w:pPr>
        <w:adjustRightInd w:val="0"/>
        <w:snapToGrid w:val="0"/>
        <w:jc w:val="both"/>
        <w:rPr>
          <w:rFonts w:ascii="Book Antiqua" w:hAnsi="Book Antiqua"/>
          <w:color w:val="000000" w:themeColor="text1"/>
        </w:rPr>
      </w:pPr>
      <w:bookmarkStart w:id="86" w:name="OLE_LINK882"/>
      <w:bookmarkStart w:id="87" w:name="OLE_LINK883"/>
      <w:bookmarkStart w:id="88" w:name="OLE_LINK889"/>
      <w:bookmarkStart w:id="89" w:name="OLE_LINK890"/>
      <w:r w:rsidRPr="00095201">
        <w:rPr>
          <w:rFonts w:ascii="Book Antiqua" w:hAnsi="Book Antiqua"/>
          <w:color w:val="000000" w:themeColor="text1"/>
        </w:rPr>
        <w:t>Magnetic resonance imaging</w:t>
      </w:r>
      <w:bookmarkEnd w:id="86"/>
      <w:bookmarkEnd w:id="87"/>
      <w:r w:rsidRPr="00095201">
        <w:rPr>
          <w:rFonts w:ascii="Book Antiqua" w:hAnsi="Book Antiqua"/>
          <w:color w:val="000000" w:themeColor="text1"/>
        </w:rPr>
        <w:t xml:space="preserve"> (</w:t>
      </w:r>
      <w:r w:rsidR="005A5D39" w:rsidRPr="00095201">
        <w:rPr>
          <w:rFonts w:ascii="Book Antiqua" w:hAnsi="Book Antiqua"/>
          <w:color w:val="000000" w:themeColor="text1"/>
        </w:rPr>
        <w:t>MRI</w:t>
      </w:r>
      <w:r w:rsidRPr="00095201">
        <w:rPr>
          <w:rFonts w:ascii="Book Antiqua" w:hAnsi="Book Antiqua"/>
          <w:color w:val="000000" w:themeColor="text1"/>
        </w:rPr>
        <w:t>)</w:t>
      </w:r>
      <w:bookmarkEnd w:id="88"/>
      <w:bookmarkEnd w:id="89"/>
      <w:r w:rsidR="005A5D39" w:rsidRPr="00095201">
        <w:rPr>
          <w:rFonts w:ascii="Book Antiqua" w:hAnsi="Book Antiqua"/>
          <w:color w:val="000000" w:themeColor="text1"/>
        </w:rPr>
        <w:t xml:space="preserve"> was performed in 20 patients in this prospective study. The MR study included 3 separate DWI sequences: FB-DWI, SMS-DWI, and PACE-DWI. The image quality, mean ADC, standard deviations (SD) of ADC, and ADC histogram were compared. Wilcoxon signed-rank tests were used to compare qualitative image quality. A linear mixed model was used to compare the mean ADC and the SDs of the ADC values. All tests were 2-sided and </w:t>
      </w:r>
      <w:r w:rsidR="005A5D39" w:rsidRPr="00095201">
        <w:rPr>
          <w:rFonts w:ascii="Book Antiqua" w:hAnsi="Book Antiqua"/>
          <w:i/>
          <w:color w:val="000000" w:themeColor="text1"/>
        </w:rPr>
        <w:t>P</w:t>
      </w:r>
      <w:r w:rsidR="005A5D39" w:rsidRPr="00095201">
        <w:rPr>
          <w:rFonts w:ascii="Book Antiqua" w:hAnsi="Book Antiqua"/>
          <w:color w:val="000000" w:themeColor="text1"/>
        </w:rPr>
        <w:t xml:space="preserve"> values of &lt; 0.05 were considered statistically significant.</w:t>
      </w:r>
    </w:p>
    <w:p w14:paraId="0B6583BE" w14:textId="77777777" w:rsidR="005A5D39" w:rsidRPr="00095201" w:rsidRDefault="005A5D39" w:rsidP="00B83045">
      <w:pPr>
        <w:adjustRightInd w:val="0"/>
        <w:snapToGrid w:val="0"/>
        <w:jc w:val="both"/>
        <w:rPr>
          <w:rFonts w:ascii="Book Antiqua" w:hAnsi="Book Antiqua"/>
          <w:color w:val="000000" w:themeColor="text1"/>
        </w:rPr>
      </w:pPr>
    </w:p>
    <w:p w14:paraId="507BBD94" w14:textId="77777777" w:rsidR="005A5D39" w:rsidRPr="00095201" w:rsidRDefault="005A5D39" w:rsidP="00B83045">
      <w:pPr>
        <w:adjustRightInd w:val="0"/>
        <w:snapToGrid w:val="0"/>
        <w:jc w:val="both"/>
        <w:rPr>
          <w:rFonts w:ascii="Book Antiqua" w:hAnsi="Book Antiqua"/>
          <w:b/>
          <w:i/>
          <w:caps/>
          <w:color w:val="000000" w:themeColor="text1"/>
        </w:rPr>
      </w:pPr>
      <w:r w:rsidRPr="00095201">
        <w:rPr>
          <w:rFonts w:ascii="Book Antiqua" w:hAnsi="Book Antiqua"/>
          <w:b/>
          <w:i/>
          <w:caps/>
          <w:color w:val="000000" w:themeColor="text1"/>
        </w:rPr>
        <w:t>Results</w:t>
      </w:r>
    </w:p>
    <w:p w14:paraId="3624C164" w14:textId="77777777" w:rsidR="005A5D39" w:rsidRPr="00095201" w:rsidRDefault="005A5D39"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 xml:space="preserve">There were 56 lesions (50 malignant) evaluated in this study. The mean qualitative image quality score of PACE-DWI </w:t>
      </w:r>
      <w:r w:rsidR="00B65D8E" w:rsidRPr="00095201">
        <w:rPr>
          <w:rFonts w:ascii="Book Antiqua" w:hAnsi="Book Antiqua"/>
          <w:color w:val="000000" w:themeColor="text1"/>
        </w:rPr>
        <w:t xml:space="preserve">was </w:t>
      </w:r>
      <w:r w:rsidRPr="00095201">
        <w:rPr>
          <w:rFonts w:ascii="Book Antiqua" w:hAnsi="Book Antiqua"/>
          <w:color w:val="000000" w:themeColor="text1"/>
        </w:rPr>
        <w:t>4.48. This was significantly better than that of SMS-DWI (4.22) and FB-DWI (3.15) (</w:t>
      </w:r>
      <w:r w:rsidRPr="00095201">
        <w:rPr>
          <w:rFonts w:ascii="Book Antiqua" w:hAnsi="Book Antiqua"/>
          <w:i/>
          <w:color w:val="000000" w:themeColor="text1"/>
        </w:rPr>
        <w:t>P</w:t>
      </w:r>
      <w:r w:rsidRPr="00095201">
        <w:rPr>
          <w:rFonts w:ascii="Book Antiqua" w:hAnsi="Book Antiqua"/>
          <w:color w:val="000000" w:themeColor="text1"/>
        </w:rPr>
        <w:t xml:space="preserve"> &lt; 0.05). Quantitatively, the mean ADC values from the 3 different sequences did not significantly differ for each liver lesion. FB-DWI had a markedly higher variation in the SD of the ADC values than did SMS-DWI and PACE-DWI. We found statistically significant differences in the SDs of the ADC values for FB-DWI </w:t>
      </w:r>
      <w:r w:rsidR="00A34E89" w:rsidRPr="00095201">
        <w:rPr>
          <w:rFonts w:ascii="Book Antiqua" w:hAnsi="Book Antiqua"/>
          <w:i/>
          <w:color w:val="000000" w:themeColor="text1"/>
        </w:rPr>
        <w:t>vs</w:t>
      </w:r>
      <w:r w:rsidRPr="00095201">
        <w:rPr>
          <w:rFonts w:ascii="Book Antiqua" w:hAnsi="Book Antiqua"/>
          <w:color w:val="000000" w:themeColor="text1"/>
        </w:rPr>
        <w:t xml:space="preserve"> PACE-DWI (</w:t>
      </w:r>
      <w:r w:rsidRPr="00095201">
        <w:rPr>
          <w:rFonts w:ascii="Book Antiqua" w:hAnsi="Book Antiqua"/>
          <w:i/>
          <w:color w:val="000000" w:themeColor="text1"/>
        </w:rPr>
        <w:t xml:space="preserve">P </w:t>
      </w:r>
      <w:r w:rsidR="005A5AB4" w:rsidRPr="00095201">
        <w:rPr>
          <w:rFonts w:ascii="Book Antiqua" w:hAnsi="Book Antiqua"/>
          <w:color w:val="000000" w:themeColor="text1"/>
        </w:rPr>
        <w:t>&lt; 0.0001) and for</w:t>
      </w:r>
      <w:r w:rsidR="00B65D8E" w:rsidRPr="00095201">
        <w:rPr>
          <w:rFonts w:ascii="Book Antiqua" w:hAnsi="Book Antiqua"/>
          <w:color w:val="000000" w:themeColor="text1"/>
        </w:rPr>
        <w:t xml:space="preserve"> </w:t>
      </w:r>
      <w:r w:rsidRPr="00095201">
        <w:rPr>
          <w:rFonts w:ascii="Book Antiqua" w:hAnsi="Book Antiqua"/>
          <w:color w:val="000000" w:themeColor="text1"/>
        </w:rPr>
        <w:t xml:space="preserve">FB-DWI </w:t>
      </w:r>
      <w:r w:rsidR="00A34E89" w:rsidRPr="00095201">
        <w:rPr>
          <w:rFonts w:ascii="Book Antiqua" w:hAnsi="Book Antiqua"/>
          <w:i/>
          <w:color w:val="000000" w:themeColor="text1"/>
        </w:rPr>
        <w:t>vs</w:t>
      </w:r>
      <w:r w:rsidRPr="00095201">
        <w:rPr>
          <w:rFonts w:ascii="Book Antiqua" w:hAnsi="Book Antiqua"/>
          <w:color w:val="000000" w:themeColor="text1"/>
        </w:rPr>
        <w:t xml:space="preserve"> SMS-DWI (</w:t>
      </w:r>
      <w:r w:rsidRPr="00095201">
        <w:rPr>
          <w:rFonts w:ascii="Book Antiqua" w:hAnsi="Book Antiqua"/>
          <w:i/>
          <w:color w:val="000000" w:themeColor="text1"/>
        </w:rPr>
        <w:t>P</w:t>
      </w:r>
      <w:r w:rsidRPr="00095201">
        <w:rPr>
          <w:rFonts w:ascii="Book Antiqua" w:hAnsi="Book Antiqua"/>
          <w:color w:val="000000" w:themeColor="text1"/>
        </w:rPr>
        <w:t xml:space="preserve"> = 0.03).</w:t>
      </w:r>
      <w:r w:rsidR="00576545" w:rsidRPr="00095201">
        <w:rPr>
          <w:rFonts w:ascii="Book Antiqua" w:hAnsi="Book Antiqua"/>
          <w:color w:val="000000" w:themeColor="text1"/>
        </w:rPr>
        <w:t xml:space="preserve"> </w:t>
      </w:r>
      <w:r w:rsidRPr="00095201">
        <w:rPr>
          <w:rFonts w:ascii="Book Antiqua" w:hAnsi="Book Antiqua"/>
          <w:color w:val="000000" w:themeColor="text1"/>
        </w:rPr>
        <w:t>The SD of the ADC values was not statistically significant for PACE-DWI and SMS-DWI (</w:t>
      </w:r>
      <w:r w:rsidRPr="00095201">
        <w:rPr>
          <w:rFonts w:ascii="Book Antiqua" w:hAnsi="Book Antiqua"/>
          <w:i/>
          <w:color w:val="000000" w:themeColor="text1"/>
        </w:rPr>
        <w:t>P</w:t>
      </w:r>
      <w:r w:rsidRPr="00095201">
        <w:rPr>
          <w:rFonts w:ascii="Book Antiqua" w:hAnsi="Book Antiqua"/>
          <w:color w:val="000000" w:themeColor="text1"/>
        </w:rPr>
        <w:t xml:space="preserve"> = 0.18). The </w:t>
      </w:r>
      <w:proofErr w:type="gramStart"/>
      <w:r w:rsidRPr="00095201">
        <w:rPr>
          <w:rFonts w:ascii="Book Antiqua" w:hAnsi="Book Antiqua"/>
          <w:color w:val="000000" w:themeColor="text1"/>
        </w:rPr>
        <w:t>quality of the PACE-DWI ADC histograms were</w:t>
      </w:r>
      <w:proofErr w:type="gramEnd"/>
      <w:r w:rsidRPr="00095201">
        <w:rPr>
          <w:rFonts w:ascii="Book Antiqua" w:hAnsi="Book Antiqua"/>
          <w:color w:val="000000" w:themeColor="text1"/>
        </w:rPr>
        <w:t xml:space="preserve"> considered better than the SMS-DWI and FB-DWI. </w:t>
      </w:r>
    </w:p>
    <w:p w14:paraId="3B1BDF03" w14:textId="77777777" w:rsidR="005A5D39" w:rsidRPr="00095201" w:rsidRDefault="005A5D39" w:rsidP="00B83045">
      <w:pPr>
        <w:adjustRightInd w:val="0"/>
        <w:snapToGrid w:val="0"/>
        <w:jc w:val="both"/>
        <w:rPr>
          <w:rFonts w:ascii="Book Antiqua" w:hAnsi="Book Antiqua"/>
          <w:color w:val="000000" w:themeColor="text1"/>
        </w:rPr>
      </w:pPr>
    </w:p>
    <w:p w14:paraId="37474D15" w14:textId="77777777" w:rsidR="005A5D39" w:rsidRPr="00095201" w:rsidRDefault="005A5D39" w:rsidP="00B83045">
      <w:pPr>
        <w:adjustRightInd w:val="0"/>
        <w:snapToGrid w:val="0"/>
        <w:jc w:val="both"/>
        <w:rPr>
          <w:rFonts w:ascii="Book Antiqua" w:hAnsi="Book Antiqua"/>
          <w:b/>
          <w:i/>
          <w:caps/>
          <w:color w:val="000000" w:themeColor="text1"/>
        </w:rPr>
      </w:pPr>
      <w:r w:rsidRPr="00095201">
        <w:rPr>
          <w:rFonts w:ascii="Book Antiqua" w:hAnsi="Book Antiqua"/>
          <w:b/>
          <w:i/>
          <w:caps/>
          <w:color w:val="000000" w:themeColor="text1"/>
        </w:rPr>
        <w:t>Conclusion</w:t>
      </w:r>
    </w:p>
    <w:p w14:paraId="4564F40C" w14:textId="77777777" w:rsidR="00AE7F35" w:rsidRPr="00095201" w:rsidRDefault="005A5D39"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Compared to FB-DWI, both PACE-DWI and SMS-DWI provide better image quality and decreased quantitative variability in the measurement of ADC values of liver lesions.</w:t>
      </w:r>
    </w:p>
    <w:p w14:paraId="4CF34CE5" w14:textId="77777777" w:rsidR="00AE7F35" w:rsidRPr="00095201" w:rsidRDefault="00AE7F35" w:rsidP="00B83045">
      <w:pPr>
        <w:adjustRightInd w:val="0"/>
        <w:snapToGrid w:val="0"/>
        <w:jc w:val="both"/>
        <w:rPr>
          <w:rFonts w:ascii="Book Antiqua" w:hAnsi="Book Antiqua"/>
          <w:color w:val="000000" w:themeColor="text1"/>
        </w:rPr>
      </w:pPr>
    </w:p>
    <w:p w14:paraId="2CD9D38C" w14:textId="77777777" w:rsidR="00AE7F35" w:rsidRPr="00095201" w:rsidRDefault="00AE7F35"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t xml:space="preserve">Key </w:t>
      </w:r>
      <w:r w:rsidR="00610EEB" w:rsidRPr="00095201">
        <w:rPr>
          <w:rFonts w:ascii="Book Antiqua" w:hAnsi="Book Antiqua"/>
          <w:b/>
          <w:color w:val="000000" w:themeColor="text1"/>
        </w:rPr>
        <w:t>w</w:t>
      </w:r>
      <w:r w:rsidRPr="00095201">
        <w:rPr>
          <w:rFonts w:ascii="Book Antiqua" w:hAnsi="Book Antiqua"/>
          <w:b/>
          <w:color w:val="000000" w:themeColor="text1"/>
        </w:rPr>
        <w:t>ords</w:t>
      </w:r>
      <w:r w:rsidRPr="00095201">
        <w:rPr>
          <w:rFonts w:ascii="Book Antiqua" w:hAnsi="Book Antiqua"/>
          <w:b/>
          <w:bCs/>
          <w:color w:val="000000" w:themeColor="text1"/>
        </w:rPr>
        <w:t>:</w:t>
      </w:r>
      <w:r w:rsidRPr="00095201">
        <w:rPr>
          <w:rFonts w:ascii="Book Antiqua" w:hAnsi="Book Antiqua"/>
          <w:color w:val="000000" w:themeColor="text1"/>
        </w:rPr>
        <w:t xml:space="preserve"> </w:t>
      </w:r>
      <w:r w:rsidR="003008DF" w:rsidRPr="00095201">
        <w:rPr>
          <w:rFonts w:ascii="Book Antiqua" w:hAnsi="Book Antiqua"/>
          <w:color w:val="000000" w:themeColor="text1"/>
        </w:rPr>
        <w:t xml:space="preserve">Diffusion; </w:t>
      </w:r>
      <w:r w:rsidR="0066241E" w:rsidRPr="00095201">
        <w:rPr>
          <w:rFonts w:ascii="Book Antiqua" w:hAnsi="Book Antiqua"/>
          <w:color w:val="000000" w:themeColor="text1"/>
        </w:rPr>
        <w:t>Magnetic resonance imaging</w:t>
      </w:r>
      <w:r w:rsidRPr="00095201">
        <w:rPr>
          <w:rFonts w:ascii="Book Antiqua" w:hAnsi="Book Antiqua"/>
          <w:color w:val="000000" w:themeColor="text1"/>
        </w:rPr>
        <w:t xml:space="preserve">; </w:t>
      </w:r>
      <w:r w:rsidR="008A5C07" w:rsidRPr="00095201">
        <w:rPr>
          <w:rFonts w:ascii="Book Antiqua" w:hAnsi="Book Antiqua"/>
          <w:color w:val="000000" w:themeColor="text1"/>
        </w:rPr>
        <w:t>L</w:t>
      </w:r>
      <w:r w:rsidR="003008DF" w:rsidRPr="00095201">
        <w:rPr>
          <w:rFonts w:ascii="Book Antiqua" w:hAnsi="Book Antiqua"/>
          <w:color w:val="000000" w:themeColor="text1"/>
        </w:rPr>
        <w:t xml:space="preserve">iver; </w:t>
      </w:r>
      <w:r w:rsidR="008A5C07" w:rsidRPr="00095201">
        <w:rPr>
          <w:rFonts w:ascii="Book Antiqua" w:hAnsi="Book Antiqua"/>
          <w:color w:val="000000" w:themeColor="text1"/>
        </w:rPr>
        <w:t>A</w:t>
      </w:r>
      <w:r w:rsidRPr="00095201">
        <w:rPr>
          <w:rFonts w:ascii="Book Antiqua" w:hAnsi="Book Antiqua"/>
          <w:color w:val="000000" w:themeColor="text1"/>
        </w:rPr>
        <w:t xml:space="preserve">pparent diffusion coefficient; </w:t>
      </w:r>
      <w:r w:rsidR="008A5C07" w:rsidRPr="00095201">
        <w:rPr>
          <w:rFonts w:ascii="Book Antiqua" w:hAnsi="Book Antiqua"/>
          <w:color w:val="000000" w:themeColor="text1"/>
        </w:rPr>
        <w:t>P</w:t>
      </w:r>
      <w:r w:rsidR="003008DF" w:rsidRPr="00095201">
        <w:rPr>
          <w:rFonts w:ascii="Book Antiqua" w:hAnsi="Book Antiqua"/>
          <w:color w:val="000000" w:themeColor="text1"/>
        </w:rPr>
        <w:t xml:space="preserve">rospective acquisition correction; </w:t>
      </w:r>
      <w:r w:rsidR="008A5C07" w:rsidRPr="00095201">
        <w:rPr>
          <w:rFonts w:ascii="Book Antiqua" w:hAnsi="Book Antiqua"/>
          <w:color w:val="000000" w:themeColor="text1"/>
        </w:rPr>
        <w:t>M</w:t>
      </w:r>
      <w:r w:rsidRPr="00095201">
        <w:rPr>
          <w:rFonts w:ascii="Book Antiqua" w:hAnsi="Book Antiqua"/>
          <w:color w:val="000000" w:themeColor="text1"/>
        </w:rPr>
        <w:t>ulti</w:t>
      </w:r>
      <w:r w:rsidR="003008DF" w:rsidRPr="00095201">
        <w:rPr>
          <w:rFonts w:ascii="Book Antiqua" w:hAnsi="Book Antiqua"/>
          <w:color w:val="000000" w:themeColor="text1"/>
        </w:rPr>
        <w:t>-slice</w:t>
      </w:r>
    </w:p>
    <w:p w14:paraId="3B9559FB" w14:textId="77777777" w:rsidR="00AE7F35" w:rsidRPr="00095201" w:rsidRDefault="00AE7F35" w:rsidP="00B83045">
      <w:pPr>
        <w:adjustRightInd w:val="0"/>
        <w:snapToGrid w:val="0"/>
        <w:jc w:val="both"/>
        <w:rPr>
          <w:rFonts w:ascii="Book Antiqua" w:hAnsi="Book Antiqua"/>
          <w:color w:val="000000" w:themeColor="text1"/>
        </w:rPr>
      </w:pPr>
    </w:p>
    <w:p w14:paraId="6BA9CDE5" w14:textId="77777777" w:rsidR="0066241E" w:rsidRPr="00095201" w:rsidRDefault="00A20FDF" w:rsidP="00B83045">
      <w:pPr>
        <w:adjustRightInd w:val="0"/>
        <w:snapToGrid w:val="0"/>
        <w:jc w:val="both"/>
        <w:rPr>
          <w:rFonts w:ascii="Book Antiqua" w:eastAsia="Times New Roman" w:hAnsi="Book Antiqua"/>
          <w:color w:val="000000"/>
        </w:rPr>
      </w:pPr>
      <w:proofErr w:type="gramStart"/>
      <w:r w:rsidRPr="00095201">
        <w:rPr>
          <w:rFonts w:ascii="Book Antiqua" w:eastAsia="Times New Roman" w:hAnsi="Book Antiqua"/>
          <w:b/>
          <w:color w:val="000000"/>
        </w:rPr>
        <w:t>© The Author(s) 2019.</w:t>
      </w:r>
      <w:proofErr w:type="gramEnd"/>
      <w:r w:rsidRPr="00095201">
        <w:rPr>
          <w:rFonts w:ascii="Book Antiqua" w:eastAsia="Times New Roman" w:hAnsi="Book Antiqua"/>
          <w:color w:val="000000"/>
        </w:rPr>
        <w:t xml:space="preserve"> </w:t>
      </w:r>
      <w:proofErr w:type="gramStart"/>
      <w:r w:rsidRPr="00095201">
        <w:rPr>
          <w:rFonts w:ascii="Book Antiqua" w:eastAsia="Times New Roman" w:hAnsi="Book Antiqua"/>
          <w:color w:val="000000"/>
        </w:rPr>
        <w:t xml:space="preserve">Published by </w:t>
      </w:r>
      <w:proofErr w:type="spellStart"/>
      <w:r w:rsidRPr="00095201">
        <w:rPr>
          <w:rFonts w:ascii="Book Antiqua" w:eastAsia="Times New Roman" w:hAnsi="Book Antiqua"/>
          <w:color w:val="000000"/>
        </w:rPr>
        <w:t>Baishideng</w:t>
      </w:r>
      <w:proofErr w:type="spellEnd"/>
      <w:r w:rsidRPr="00095201">
        <w:rPr>
          <w:rFonts w:ascii="Book Antiqua" w:eastAsia="Times New Roman" w:hAnsi="Book Antiqua"/>
          <w:color w:val="000000"/>
        </w:rPr>
        <w:t xml:space="preserve"> Publishing Group Inc.</w:t>
      </w:r>
      <w:proofErr w:type="gramEnd"/>
      <w:r w:rsidRPr="00095201">
        <w:rPr>
          <w:rFonts w:ascii="Book Antiqua" w:eastAsia="Times New Roman" w:hAnsi="Book Antiqua"/>
          <w:color w:val="000000"/>
        </w:rPr>
        <w:t xml:space="preserve"> All rights reserved.</w:t>
      </w:r>
    </w:p>
    <w:p w14:paraId="6C4CB09E" w14:textId="77777777" w:rsidR="00A20FDF" w:rsidRPr="00095201" w:rsidRDefault="00A20FDF" w:rsidP="00B83045">
      <w:pPr>
        <w:adjustRightInd w:val="0"/>
        <w:snapToGrid w:val="0"/>
        <w:jc w:val="both"/>
        <w:rPr>
          <w:rFonts w:ascii="Book Antiqua" w:hAnsi="Book Antiqua"/>
          <w:color w:val="000000" w:themeColor="text1"/>
        </w:rPr>
      </w:pPr>
    </w:p>
    <w:p w14:paraId="552082ED" w14:textId="77777777" w:rsidR="0055338E"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b/>
          <w:color w:val="000000" w:themeColor="text1"/>
        </w:rPr>
        <w:t>Core tip:</w:t>
      </w:r>
      <w:r w:rsidR="0055338E" w:rsidRPr="00095201">
        <w:rPr>
          <w:rFonts w:ascii="Book Antiqua" w:hAnsi="Book Antiqua"/>
          <w:b/>
          <w:color w:val="000000" w:themeColor="text1"/>
        </w:rPr>
        <w:t xml:space="preserve"> </w:t>
      </w:r>
      <w:r w:rsidR="0055338E" w:rsidRPr="00095201">
        <w:rPr>
          <w:rFonts w:ascii="Book Antiqua" w:hAnsi="Book Antiqua"/>
          <w:color w:val="000000" w:themeColor="text1"/>
        </w:rPr>
        <w:t xml:space="preserve">We compared </w:t>
      </w:r>
      <w:r w:rsidR="00B65D8E" w:rsidRPr="00095201">
        <w:rPr>
          <w:rFonts w:ascii="Book Antiqua" w:hAnsi="Book Antiqua"/>
          <w:color w:val="000000" w:themeColor="text1"/>
        </w:rPr>
        <w:t xml:space="preserve">3 </w:t>
      </w:r>
      <w:r w:rsidR="00A20FDF" w:rsidRPr="00095201">
        <w:rPr>
          <w:rFonts w:ascii="Book Antiqua" w:hAnsi="Book Antiqua"/>
          <w:color w:val="000000" w:themeColor="text1"/>
        </w:rPr>
        <w:t>diffusion-weighted imaging (DWI)</w:t>
      </w:r>
      <w:r w:rsidR="00B65D8E" w:rsidRPr="00095201">
        <w:rPr>
          <w:rFonts w:ascii="Book Antiqua" w:hAnsi="Book Antiqua"/>
          <w:color w:val="000000" w:themeColor="text1"/>
        </w:rPr>
        <w:t xml:space="preserve"> techniques</w:t>
      </w:r>
      <w:r w:rsidR="0055338E" w:rsidRPr="00095201">
        <w:rPr>
          <w:rFonts w:ascii="Book Antiqua" w:hAnsi="Book Antiqua"/>
          <w:color w:val="000000" w:themeColor="text1"/>
        </w:rPr>
        <w:t xml:space="preserve"> for liver imaging:</w:t>
      </w:r>
      <w:r w:rsidR="00A20FDF" w:rsidRPr="00095201">
        <w:rPr>
          <w:rFonts w:ascii="Book Antiqua" w:hAnsi="Book Antiqua"/>
          <w:color w:val="000000" w:themeColor="text1"/>
        </w:rPr>
        <w:t xml:space="preserve"> </w:t>
      </w:r>
      <w:r w:rsidR="0055338E" w:rsidRPr="00095201">
        <w:rPr>
          <w:rFonts w:ascii="Book Antiqua" w:hAnsi="Book Antiqua"/>
          <w:color w:val="000000" w:themeColor="text1"/>
        </w:rPr>
        <w:t>The free-breathing (FB), simultaneous multi-slice (SMS) and prospective acquisitio</w:t>
      </w:r>
      <w:r w:rsidR="005A5AB4" w:rsidRPr="00095201">
        <w:rPr>
          <w:rFonts w:ascii="Book Antiqua" w:hAnsi="Book Antiqua"/>
          <w:color w:val="000000" w:themeColor="text1"/>
        </w:rPr>
        <w:t>n correction (PACE) sequences.</w:t>
      </w:r>
      <w:r w:rsidR="00576545" w:rsidRPr="00095201">
        <w:rPr>
          <w:rFonts w:ascii="Book Antiqua" w:hAnsi="Book Antiqua"/>
          <w:color w:val="000000" w:themeColor="text1"/>
        </w:rPr>
        <w:t xml:space="preserve"> </w:t>
      </w:r>
      <w:r w:rsidR="0055338E" w:rsidRPr="00095201">
        <w:rPr>
          <w:rFonts w:ascii="Book Antiqua" w:hAnsi="Book Antiqua"/>
          <w:color w:val="000000" w:themeColor="text1"/>
        </w:rPr>
        <w:t>Three radiologists independently scored the images. We evaluated the image quality. We also compare the calculated apparent diffusion coefficient (ADC) for liver lesions and variability of ADC histogram for liver lesions for each sequence.</w:t>
      </w:r>
      <w:r w:rsidR="00576545" w:rsidRPr="00095201">
        <w:rPr>
          <w:rFonts w:ascii="Book Antiqua" w:hAnsi="Book Antiqua"/>
          <w:color w:val="000000" w:themeColor="text1"/>
        </w:rPr>
        <w:t xml:space="preserve"> </w:t>
      </w:r>
      <w:r w:rsidR="0055338E" w:rsidRPr="00095201">
        <w:rPr>
          <w:rFonts w:ascii="Book Antiqua" w:hAnsi="Book Antiqua"/>
          <w:color w:val="000000" w:themeColor="text1"/>
        </w:rPr>
        <w:t xml:space="preserve">The PACE and SMS provide better image quality and less variability in ADC values compared to FB-DWI. </w:t>
      </w:r>
    </w:p>
    <w:p w14:paraId="5B4B9CBB" w14:textId="77777777" w:rsidR="00AE7F35" w:rsidRPr="00095201" w:rsidRDefault="00AE7F35" w:rsidP="00B83045">
      <w:pPr>
        <w:adjustRightInd w:val="0"/>
        <w:snapToGrid w:val="0"/>
        <w:jc w:val="both"/>
        <w:rPr>
          <w:rFonts w:ascii="Book Antiqua" w:hAnsi="Book Antiqua"/>
          <w:color w:val="000000" w:themeColor="text1"/>
        </w:rPr>
      </w:pPr>
    </w:p>
    <w:p w14:paraId="62501380" w14:textId="77777777" w:rsidR="00095201" w:rsidRDefault="00095201" w:rsidP="00544CE1">
      <w:pPr>
        <w:adjustRightInd w:val="0"/>
        <w:snapToGrid w:val="0"/>
        <w:rPr>
          <w:rFonts w:ascii="Book Antiqua" w:eastAsiaTheme="minorEastAsia" w:hAnsi="Book Antiqua" w:hint="eastAsia"/>
          <w:lang w:eastAsia="zh-CN"/>
        </w:rPr>
      </w:pPr>
      <w:r>
        <w:rPr>
          <w:rFonts w:ascii="Book Antiqua" w:eastAsiaTheme="minorEastAsia" w:hAnsi="Book Antiqua" w:hint="eastAsia"/>
          <w:b/>
          <w:color w:val="000000" w:themeColor="text1"/>
          <w:lang w:eastAsia="zh-CN"/>
        </w:rPr>
        <w:t xml:space="preserve">Citation: </w:t>
      </w:r>
      <w:proofErr w:type="spellStart"/>
      <w:r w:rsidR="00A20FDF" w:rsidRPr="00095201">
        <w:rPr>
          <w:rFonts w:ascii="Book Antiqua" w:hAnsi="Book Antiqua"/>
          <w:bCs/>
          <w:color w:val="000000" w:themeColor="text1"/>
        </w:rPr>
        <w:t>Szklaruk</w:t>
      </w:r>
      <w:proofErr w:type="spellEnd"/>
      <w:r w:rsidR="00A20FDF" w:rsidRPr="00095201">
        <w:rPr>
          <w:rFonts w:ascii="Book Antiqua" w:hAnsi="Book Antiqua"/>
          <w:bCs/>
          <w:color w:val="000000" w:themeColor="text1"/>
        </w:rPr>
        <w:t xml:space="preserve"> J, Son JB, Wei W, </w:t>
      </w:r>
      <w:proofErr w:type="spellStart"/>
      <w:r w:rsidR="00A20FDF" w:rsidRPr="00095201">
        <w:rPr>
          <w:rFonts w:ascii="Book Antiqua" w:hAnsi="Book Antiqua"/>
          <w:bCs/>
          <w:color w:val="000000" w:themeColor="text1"/>
        </w:rPr>
        <w:t>Bhosale</w:t>
      </w:r>
      <w:proofErr w:type="spellEnd"/>
      <w:r w:rsidR="00A20FDF" w:rsidRPr="00095201">
        <w:rPr>
          <w:rFonts w:ascii="Book Antiqua" w:hAnsi="Book Antiqua"/>
          <w:bCs/>
          <w:color w:val="000000" w:themeColor="text1"/>
        </w:rPr>
        <w:t xml:space="preserve"> P, </w:t>
      </w:r>
      <w:proofErr w:type="spellStart"/>
      <w:r w:rsidR="00A20FDF" w:rsidRPr="00095201">
        <w:rPr>
          <w:rFonts w:ascii="Book Antiqua" w:hAnsi="Book Antiqua"/>
          <w:bCs/>
          <w:color w:val="000000" w:themeColor="text1"/>
        </w:rPr>
        <w:t>Javadi</w:t>
      </w:r>
      <w:proofErr w:type="spellEnd"/>
      <w:r w:rsidR="00A20FDF" w:rsidRPr="00095201">
        <w:rPr>
          <w:rFonts w:ascii="Book Antiqua" w:hAnsi="Book Antiqua"/>
          <w:bCs/>
          <w:color w:val="000000" w:themeColor="text1"/>
        </w:rPr>
        <w:t xml:space="preserve"> S, Ma J. Comparison of free breathing and respiratory triggered diffusion-weighted imaging sequences for liver imaging. </w:t>
      </w:r>
      <w:r w:rsidR="00A20FDF" w:rsidRPr="00095201">
        <w:rPr>
          <w:rFonts w:ascii="Book Antiqua" w:eastAsia="等线" w:hAnsi="Book Antiqua"/>
          <w:i/>
          <w:iCs/>
        </w:rPr>
        <w:t xml:space="preserve">World J </w:t>
      </w:r>
      <w:proofErr w:type="spellStart"/>
      <w:r w:rsidR="00A20FDF" w:rsidRPr="00095201">
        <w:rPr>
          <w:rFonts w:ascii="Book Antiqua" w:eastAsia="等线" w:hAnsi="Book Antiqua"/>
          <w:i/>
          <w:iCs/>
        </w:rPr>
        <w:t>Radiol</w:t>
      </w:r>
      <w:proofErr w:type="spellEnd"/>
      <w:r w:rsidR="00A20FDF" w:rsidRPr="00095201">
        <w:rPr>
          <w:rFonts w:ascii="Book Antiqua" w:eastAsia="等线" w:hAnsi="Book Antiqua"/>
          <w:i/>
          <w:iCs/>
        </w:rPr>
        <w:t xml:space="preserve"> </w:t>
      </w:r>
      <w:r w:rsidR="00544CE1" w:rsidRPr="00095201">
        <w:rPr>
          <w:rFonts w:ascii="Book Antiqua" w:hAnsi="Book Antiqua"/>
        </w:rPr>
        <w:t>2019; 11(</w:t>
      </w:r>
      <w:r w:rsidR="00544CE1" w:rsidRPr="00095201">
        <w:rPr>
          <w:rFonts w:ascii="Book Antiqua" w:hAnsi="Book Antiqua" w:hint="eastAsia"/>
        </w:rPr>
        <w:t>1</w:t>
      </w:r>
      <w:r w:rsidR="00544CE1" w:rsidRPr="00095201">
        <w:rPr>
          <w:rFonts w:ascii="Book Antiqua" w:eastAsiaTheme="minorEastAsia" w:hAnsi="Book Antiqua" w:hint="eastAsia"/>
          <w:lang w:eastAsia="zh-CN"/>
        </w:rPr>
        <w:t>1</w:t>
      </w:r>
      <w:r w:rsidR="00544CE1" w:rsidRPr="00095201">
        <w:rPr>
          <w:rFonts w:ascii="Book Antiqua" w:hAnsi="Book Antiqua"/>
        </w:rPr>
        <w:t xml:space="preserve">): </w:t>
      </w:r>
      <w:r>
        <w:rPr>
          <w:rFonts w:ascii="Book Antiqua" w:eastAsiaTheme="minorEastAsia" w:hAnsi="Book Antiqua" w:hint="eastAsia"/>
          <w:lang w:eastAsia="zh-CN"/>
        </w:rPr>
        <w:t>134</w:t>
      </w:r>
      <w:r w:rsidR="00544CE1" w:rsidRPr="00095201">
        <w:rPr>
          <w:rFonts w:ascii="Book Antiqua" w:hAnsi="Book Antiqua"/>
        </w:rPr>
        <w:t>-</w:t>
      </w:r>
      <w:r>
        <w:rPr>
          <w:rFonts w:ascii="Book Antiqua" w:eastAsiaTheme="minorEastAsia" w:hAnsi="Book Antiqua" w:hint="eastAsia"/>
          <w:lang w:eastAsia="zh-CN"/>
        </w:rPr>
        <w:t>143</w:t>
      </w:r>
    </w:p>
    <w:p w14:paraId="42BD00BE" w14:textId="2A9A4ABE" w:rsidR="00095201" w:rsidRDefault="00544CE1" w:rsidP="00544CE1">
      <w:pPr>
        <w:adjustRightInd w:val="0"/>
        <w:snapToGrid w:val="0"/>
        <w:rPr>
          <w:rFonts w:ascii="Book Antiqua" w:eastAsiaTheme="minorEastAsia" w:hAnsi="Book Antiqua" w:hint="eastAsia"/>
          <w:lang w:eastAsia="zh-CN"/>
        </w:rPr>
      </w:pPr>
      <w:r w:rsidRPr="00095201">
        <w:rPr>
          <w:rFonts w:ascii="Book Antiqua" w:hAnsi="Book Antiqua"/>
        </w:rPr>
        <w:t xml:space="preserve">URL: </w:t>
      </w:r>
      <w:hyperlink r:id="rId8" w:history="1">
        <w:r w:rsidR="00095201" w:rsidRPr="00EA6AC4">
          <w:rPr>
            <w:rStyle w:val="ad"/>
            <w:rFonts w:ascii="Book Antiqua" w:hAnsi="Book Antiqua"/>
          </w:rPr>
          <w:t>https://www.wjgnet.com/1949-8470/full/v11/i</w:t>
        </w:r>
        <w:r w:rsidR="00095201" w:rsidRPr="00EA6AC4">
          <w:rPr>
            <w:rStyle w:val="ad"/>
            <w:rFonts w:ascii="Book Antiqua" w:hAnsi="Book Antiqua" w:hint="eastAsia"/>
          </w:rPr>
          <w:t>1</w:t>
        </w:r>
        <w:r w:rsidR="00095201" w:rsidRPr="00EA6AC4">
          <w:rPr>
            <w:rStyle w:val="ad"/>
            <w:rFonts w:ascii="Book Antiqua" w:eastAsiaTheme="minorEastAsia" w:hAnsi="Book Antiqua" w:hint="eastAsia"/>
            <w:lang w:eastAsia="zh-CN"/>
          </w:rPr>
          <w:t>1</w:t>
        </w:r>
        <w:r w:rsidR="00095201" w:rsidRPr="00EA6AC4">
          <w:rPr>
            <w:rStyle w:val="ad"/>
            <w:rFonts w:ascii="Book Antiqua" w:hAnsi="Book Antiqua"/>
          </w:rPr>
          <w:t>/</w:t>
        </w:r>
        <w:r w:rsidR="00095201" w:rsidRPr="00EA6AC4">
          <w:rPr>
            <w:rStyle w:val="ad"/>
            <w:rFonts w:ascii="Book Antiqua" w:eastAsiaTheme="minorEastAsia" w:hAnsi="Book Antiqua" w:hint="eastAsia"/>
            <w:lang w:eastAsia="zh-CN"/>
          </w:rPr>
          <w:t>134</w:t>
        </w:r>
        <w:r w:rsidR="00095201" w:rsidRPr="00EA6AC4">
          <w:rPr>
            <w:rStyle w:val="ad"/>
            <w:rFonts w:ascii="Book Antiqua" w:hAnsi="Book Antiqua"/>
          </w:rPr>
          <w:t>.htm</w:t>
        </w:r>
      </w:hyperlink>
    </w:p>
    <w:p w14:paraId="6AED2D1E" w14:textId="15D54FC1" w:rsidR="00544CE1" w:rsidRPr="00095201" w:rsidRDefault="00544CE1" w:rsidP="00544CE1">
      <w:pPr>
        <w:adjustRightInd w:val="0"/>
        <w:snapToGrid w:val="0"/>
        <w:rPr>
          <w:rFonts w:ascii="Book Antiqua" w:eastAsiaTheme="minorEastAsia" w:hAnsi="Book Antiqua"/>
          <w:lang w:eastAsia="zh-CN"/>
        </w:rPr>
      </w:pPr>
      <w:r w:rsidRPr="00095201">
        <w:rPr>
          <w:rFonts w:ascii="Book Antiqua" w:hAnsi="Book Antiqua"/>
        </w:rPr>
        <w:t>DOI: https://dx.doi.org/10.4329/wjr.v11.i</w:t>
      </w:r>
      <w:r w:rsidR="006B49EA" w:rsidRPr="00095201">
        <w:rPr>
          <w:rFonts w:ascii="Book Antiqua" w:hAnsi="Book Antiqua" w:hint="eastAsia"/>
        </w:rPr>
        <w:t>1</w:t>
      </w:r>
      <w:r w:rsidR="006B49EA" w:rsidRPr="00095201">
        <w:rPr>
          <w:rFonts w:ascii="Book Antiqua" w:eastAsiaTheme="minorEastAsia" w:hAnsi="Book Antiqua" w:hint="eastAsia"/>
          <w:lang w:eastAsia="zh-CN"/>
        </w:rPr>
        <w:t>1</w:t>
      </w:r>
      <w:r w:rsidRPr="00095201">
        <w:rPr>
          <w:rFonts w:ascii="Book Antiqua" w:hAnsi="Book Antiqua"/>
        </w:rPr>
        <w:t>.</w:t>
      </w:r>
      <w:r w:rsidR="00095201">
        <w:rPr>
          <w:rFonts w:ascii="Book Antiqua" w:eastAsiaTheme="minorEastAsia" w:hAnsi="Book Antiqua" w:hint="eastAsia"/>
          <w:lang w:eastAsia="zh-CN"/>
        </w:rPr>
        <w:t>134</w:t>
      </w:r>
      <w:bookmarkStart w:id="90" w:name="_GoBack"/>
      <w:bookmarkEnd w:id="90"/>
    </w:p>
    <w:p w14:paraId="71058150" w14:textId="781C2610"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br w:type="page"/>
      </w:r>
    </w:p>
    <w:p w14:paraId="7B3EC056" w14:textId="77777777" w:rsidR="00AE7F35" w:rsidRPr="00095201" w:rsidRDefault="00AE7F35" w:rsidP="00B83045">
      <w:pPr>
        <w:adjustRightInd w:val="0"/>
        <w:snapToGrid w:val="0"/>
        <w:jc w:val="both"/>
        <w:rPr>
          <w:rFonts w:ascii="Book Antiqua" w:hAnsi="Book Antiqua"/>
          <w:b/>
          <w:caps/>
          <w:color w:val="000000" w:themeColor="text1"/>
        </w:rPr>
      </w:pPr>
      <w:r w:rsidRPr="00095201">
        <w:rPr>
          <w:rFonts w:ascii="Book Antiqua" w:hAnsi="Book Antiqua"/>
          <w:b/>
          <w:caps/>
          <w:color w:val="000000" w:themeColor="text1"/>
        </w:rPr>
        <w:t>Introduction</w:t>
      </w:r>
    </w:p>
    <w:p w14:paraId="3165A133" w14:textId="77777777" w:rsidR="00AE7F35" w:rsidRPr="00095201" w:rsidRDefault="00AE7F35" w:rsidP="00B83045">
      <w:pPr>
        <w:adjustRightInd w:val="0"/>
        <w:snapToGrid w:val="0"/>
        <w:jc w:val="both"/>
        <w:rPr>
          <w:rFonts w:ascii="Book Antiqua" w:hAnsi="Book Antiqua"/>
          <w:color w:val="000000" w:themeColor="text1"/>
        </w:rPr>
      </w:pPr>
      <w:bookmarkStart w:id="91" w:name="OLE_LINK870"/>
      <w:bookmarkStart w:id="92" w:name="OLE_LINK871"/>
      <w:r w:rsidRPr="00095201">
        <w:rPr>
          <w:rFonts w:ascii="Book Antiqua" w:hAnsi="Book Antiqua"/>
          <w:color w:val="000000" w:themeColor="text1"/>
        </w:rPr>
        <w:t>Diffusion-weighted imaging</w:t>
      </w:r>
      <w:bookmarkEnd w:id="91"/>
      <w:bookmarkEnd w:id="92"/>
      <w:r w:rsidRPr="00095201">
        <w:rPr>
          <w:rFonts w:ascii="Book Antiqua" w:hAnsi="Book Antiqua"/>
          <w:color w:val="000000" w:themeColor="text1"/>
        </w:rPr>
        <w:t xml:space="preserve"> (DWI) is sensitive to the Brownian motion of intracellular and extracellular water molecules. Because it can reveal changes in the tissue microenvironment, DWI has been found useful in imaging several different diseases. Although its first successful application was in the setting of acute </w:t>
      </w:r>
      <w:proofErr w:type="gramStart"/>
      <w:r w:rsidRPr="00095201">
        <w:rPr>
          <w:rFonts w:ascii="Book Antiqua" w:hAnsi="Book Antiqua"/>
          <w:color w:val="000000" w:themeColor="text1"/>
        </w:rPr>
        <w:t>stroke</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1,2]</w:t>
      </w:r>
      <w:r w:rsidRPr="00095201">
        <w:rPr>
          <w:rFonts w:ascii="Book Antiqua" w:hAnsi="Book Antiqua"/>
          <w:color w:val="000000" w:themeColor="text1"/>
        </w:rPr>
        <w:t>, DWI has become a useful tool in the detection, characterization, and evaluation of response to treatment of many cancers</w:t>
      </w:r>
      <w:r w:rsidRPr="00095201">
        <w:rPr>
          <w:rFonts w:ascii="Book Antiqua" w:hAnsi="Book Antiqua"/>
          <w:color w:val="000000" w:themeColor="text1"/>
          <w:vertAlign w:val="superscript"/>
        </w:rPr>
        <w:t>[3]</w:t>
      </w:r>
      <w:r w:rsidRPr="00095201">
        <w:rPr>
          <w:rFonts w:ascii="Book Antiqua" w:hAnsi="Book Antiqua"/>
          <w:color w:val="000000" w:themeColor="text1"/>
        </w:rPr>
        <w:t>, including malignant liver lesions</w:t>
      </w:r>
      <w:r w:rsidRPr="00095201">
        <w:rPr>
          <w:rFonts w:ascii="Book Antiqua" w:hAnsi="Book Antiqua"/>
          <w:color w:val="000000" w:themeColor="text1"/>
          <w:vertAlign w:val="superscript"/>
        </w:rPr>
        <w:t>[4-9]</w:t>
      </w:r>
      <w:r w:rsidRPr="00095201">
        <w:rPr>
          <w:rFonts w:ascii="Book Antiqua" w:hAnsi="Book Antiqua"/>
          <w:color w:val="000000" w:themeColor="text1"/>
        </w:rPr>
        <w:t xml:space="preserve">. DWI offers higher image contrast between lesions and normal liver tissue than other sequences. This is achieved through bright signal suppression from free water fluid in the abdomen, bile ducts, and vessels. Additionally, DWI images acquired at two or more b-values can be used to derive an apparent diffusion coefficient (ADC). The </w:t>
      </w:r>
      <w:r w:rsidR="003B23E0" w:rsidRPr="00095201">
        <w:rPr>
          <w:rFonts w:ascii="Book Antiqua" w:hAnsi="Book Antiqua"/>
          <w:color w:val="000000" w:themeColor="text1"/>
        </w:rPr>
        <w:t xml:space="preserve">quantitative </w:t>
      </w:r>
      <w:r w:rsidRPr="00095201">
        <w:rPr>
          <w:rFonts w:ascii="Book Antiqua" w:hAnsi="Book Antiqua"/>
          <w:color w:val="000000" w:themeColor="text1"/>
        </w:rPr>
        <w:t xml:space="preserve">ADC removes T2 “shine-through” artifacts, improves image interpretation, and strengthens liver lesion </w:t>
      </w:r>
      <w:proofErr w:type="gramStart"/>
      <w:r w:rsidRPr="00095201">
        <w:rPr>
          <w:rFonts w:ascii="Book Antiqua" w:hAnsi="Book Antiqua"/>
          <w:color w:val="000000" w:themeColor="text1"/>
        </w:rPr>
        <w:t>characterization</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5,10]</w:t>
      </w:r>
      <w:r w:rsidRPr="00095201">
        <w:rPr>
          <w:rFonts w:ascii="Book Antiqua" w:hAnsi="Book Antiqua"/>
          <w:color w:val="000000" w:themeColor="text1"/>
        </w:rPr>
        <w:t xml:space="preserve">. ADC values are quantitative and changes in ADC have been used to evaluate lesions’ response to </w:t>
      </w:r>
      <w:proofErr w:type="gramStart"/>
      <w:r w:rsidRPr="00095201">
        <w:rPr>
          <w:rFonts w:ascii="Book Antiqua" w:hAnsi="Book Antiqua"/>
          <w:color w:val="000000" w:themeColor="text1"/>
        </w:rPr>
        <w:t>treatment</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7,9]</w:t>
      </w:r>
      <w:r w:rsidRPr="00095201">
        <w:rPr>
          <w:rFonts w:ascii="Book Antiqua" w:hAnsi="Book Antiqua"/>
          <w:color w:val="000000" w:themeColor="text1"/>
        </w:rPr>
        <w:t>.</w:t>
      </w:r>
    </w:p>
    <w:p w14:paraId="22E5E20B" w14:textId="77777777" w:rsidR="00AE7F35" w:rsidRPr="00095201" w:rsidRDefault="00AE7F35" w:rsidP="00E166BC">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 xml:space="preserve">Although it is widely used, DWI in the body has several technical challenges. The large diffusion weighting gradients that make the technique sensitive to microscopic diffusion also make DWI sequences very susceptible to bulk macroscopic motion. Because of this motion sensitivity, the most successful and widely used DWI sequence is based on single-shot (ss) echo planar imaging (EPI), which acquires all the </w:t>
      </w:r>
      <w:r w:rsidRPr="00095201">
        <w:rPr>
          <w:rFonts w:ascii="Book Antiqua" w:hAnsi="Book Antiqua"/>
          <w:i/>
          <w:color w:val="000000" w:themeColor="text1"/>
        </w:rPr>
        <w:t>k</w:t>
      </w:r>
      <w:r w:rsidRPr="00095201">
        <w:rPr>
          <w:rFonts w:ascii="Book Antiqua" w:hAnsi="Book Antiqua"/>
          <w:color w:val="000000" w:themeColor="text1"/>
        </w:rPr>
        <w:t xml:space="preserve">-space data for an image after a single radiofrequency excitation and thus freezes the motion. </w:t>
      </w:r>
      <w:proofErr w:type="gramStart"/>
      <w:r w:rsidRPr="00095201">
        <w:rPr>
          <w:rFonts w:ascii="Book Antiqua" w:hAnsi="Book Antiqua"/>
          <w:color w:val="000000" w:themeColor="text1"/>
        </w:rPr>
        <w:t>ss-EPI</w:t>
      </w:r>
      <w:proofErr w:type="gramEnd"/>
      <w:r w:rsidRPr="00095201">
        <w:rPr>
          <w:rFonts w:ascii="Book Antiqua" w:hAnsi="Book Antiqua"/>
          <w:color w:val="000000" w:themeColor="text1"/>
        </w:rPr>
        <w:t xml:space="preserve"> sequences are prone to image ghosts and distortion in the presence of magnetic field inhomogeneity and uncompensated eddy currents. </w:t>
      </w:r>
      <w:proofErr w:type="gramStart"/>
      <w:r w:rsidRPr="00095201">
        <w:rPr>
          <w:rFonts w:ascii="Book Antiqua" w:hAnsi="Book Antiqua"/>
          <w:color w:val="000000" w:themeColor="text1"/>
        </w:rPr>
        <w:t>ss-EPI–based</w:t>
      </w:r>
      <w:proofErr w:type="gramEnd"/>
      <w:r w:rsidRPr="00095201">
        <w:rPr>
          <w:rFonts w:ascii="Book Antiqua" w:hAnsi="Book Antiqua"/>
          <w:color w:val="000000" w:themeColor="text1"/>
        </w:rPr>
        <w:t xml:space="preserve"> DWI images are also limited by their low signal-to-noise ratio (SNR) and often require averaging multiple signals to improve image quality. The calculation of the quantitative ADC using DW images acquired with multiple b-values may pose additional challenges because mis-registration of DW images of different b-values from different motion sources (</w:t>
      </w:r>
      <w:r w:rsidRPr="00095201">
        <w:rPr>
          <w:rFonts w:ascii="Book Antiqua" w:hAnsi="Book Antiqua"/>
          <w:i/>
          <w:iCs/>
          <w:color w:val="000000" w:themeColor="text1"/>
        </w:rPr>
        <w:t>e.g.</w:t>
      </w:r>
      <w:r w:rsidRPr="00095201">
        <w:rPr>
          <w:rFonts w:ascii="Book Antiqua" w:hAnsi="Book Antiqua"/>
          <w:color w:val="000000" w:themeColor="text1"/>
        </w:rPr>
        <w:t xml:space="preserve">, respiratory or cardiac) can </w:t>
      </w:r>
      <w:proofErr w:type="gramStart"/>
      <w:r w:rsidRPr="00095201">
        <w:rPr>
          <w:rFonts w:ascii="Book Antiqua" w:hAnsi="Book Antiqua"/>
          <w:color w:val="000000" w:themeColor="text1"/>
        </w:rPr>
        <w:t>occur</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11,12]</w:t>
      </w:r>
      <w:r w:rsidRPr="00095201">
        <w:rPr>
          <w:rFonts w:ascii="Book Antiqua" w:hAnsi="Book Antiqua"/>
          <w:color w:val="000000" w:themeColor="text1"/>
        </w:rPr>
        <w:t xml:space="preserve">. The resulting errors in the ADC values of a tumor region of interest (ROI) directly affect the usefulness of DWI for evaluating response to treatment in liver </w:t>
      </w:r>
      <w:proofErr w:type="gramStart"/>
      <w:r w:rsidRPr="00095201">
        <w:rPr>
          <w:rFonts w:ascii="Book Antiqua" w:hAnsi="Book Antiqua"/>
          <w:color w:val="000000" w:themeColor="text1"/>
        </w:rPr>
        <w:t>lesions</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13,14]</w:t>
      </w:r>
      <w:r w:rsidRPr="00095201">
        <w:rPr>
          <w:rFonts w:ascii="Book Antiqua" w:hAnsi="Book Antiqua"/>
          <w:color w:val="000000" w:themeColor="text1"/>
        </w:rPr>
        <w:t>. High-quality DW images with an increased SNR and diminished motion artifacts yield increased confidence in assessing the mean ADC value and changes in the ADC caused by the underlying biological effects of treatment (such as tumor necrosis).</w:t>
      </w:r>
    </w:p>
    <w:p w14:paraId="681D8288" w14:textId="77777777" w:rsidR="00AE7F35" w:rsidRPr="00095201" w:rsidRDefault="00AE7F35" w:rsidP="006735A2">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 xml:space="preserve">Respiratory-triggered </w:t>
      </w:r>
      <w:proofErr w:type="gramStart"/>
      <w:r w:rsidRPr="00095201">
        <w:rPr>
          <w:rFonts w:ascii="Book Antiqua" w:hAnsi="Book Antiqua"/>
          <w:color w:val="000000" w:themeColor="text1"/>
        </w:rPr>
        <w:t>acquisition,</w:t>
      </w:r>
      <w:proofErr w:type="gramEnd"/>
      <w:r w:rsidRPr="00095201">
        <w:rPr>
          <w:rFonts w:ascii="Book Antiqua" w:hAnsi="Book Antiqua"/>
          <w:color w:val="000000" w:themeColor="text1"/>
        </w:rPr>
        <w:t xml:space="preserve"> based either on external respiratory signals or internally placed navigators, is effective in reducing respiratory motion artifacts and mis-registration of DW images. Respiratory triggering</w:t>
      </w:r>
      <w:r w:rsidR="00486E9C" w:rsidRPr="00095201">
        <w:rPr>
          <w:rFonts w:ascii="Book Antiqua" w:hAnsi="Book Antiqua"/>
          <w:color w:val="000000" w:themeColor="text1"/>
        </w:rPr>
        <w:t>,</w:t>
      </w:r>
      <w:r w:rsidRPr="00095201">
        <w:rPr>
          <w:rFonts w:ascii="Book Antiqua" w:hAnsi="Book Antiqua"/>
          <w:color w:val="000000" w:themeColor="text1"/>
        </w:rPr>
        <w:t xml:space="preserve"> </w:t>
      </w:r>
      <w:r w:rsidR="0038064D" w:rsidRPr="00095201">
        <w:rPr>
          <w:rFonts w:ascii="Book Antiqua" w:hAnsi="Book Antiqua"/>
          <w:color w:val="000000" w:themeColor="text1"/>
        </w:rPr>
        <w:t xml:space="preserve">that </w:t>
      </w:r>
      <w:r w:rsidR="00486E9C" w:rsidRPr="00095201">
        <w:rPr>
          <w:rFonts w:ascii="Book Antiqua" w:hAnsi="Book Antiqua"/>
          <w:color w:val="000000" w:themeColor="text1"/>
        </w:rPr>
        <w:t xml:space="preserve">are not breath </w:t>
      </w:r>
      <w:r w:rsidR="0038064D" w:rsidRPr="00095201">
        <w:rPr>
          <w:rFonts w:ascii="Book Antiqua" w:hAnsi="Book Antiqua"/>
          <w:color w:val="000000" w:themeColor="text1"/>
        </w:rPr>
        <w:t xml:space="preserve">hold </w:t>
      </w:r>
      <w:r w:rsidR="00486E9C" w:rsidRPr="00095201">
        <w:rPr>
          <w:rFonts w:ascii="Book Antiqua" w:hAnsi="Book Antiqua"/>
          <w:color w:val="000000" w:themeColor="text1"/>
        </w:rPr>
        <w:t xml:space="preserve">techniques, </w:t>
      </w:r>
      <w:r w:rsidRPr="00095201">
        <w:rPr>
          <w:rFonts w:ascii="Book Antiqua" w:hAnsi="Book Antiqua"/>
          <w:color w:val="000000" w:themeColor="text1"/>
        </w:rPr>
        <w:t>increases the total scan time by as much as 3-fold, depending on the respiratory pattern of the patient. As a result, many institutions, including ours, use free breathing (FB) for abdominal DWI. One way to overcome these time limitations is the use of simultaneous multi-slice (SMS) acceleration, a novel technique that can speed DWI data acquisition by many times without incurring the typical SNR penalty found with other acceleration techniques such as parallel imaging</w:t>
      </w:r>
      <w:r w:rsidRPr="00095201">
        <w:rPr>
          <w:rFonts w:ascii="Book Antiqua" w:hAnsi="Book Antiqua"/>
          <w:color w:val="000000" w:themeColor="text1"/>
          <w:vertAlign w:val="superscript"/>
        </w:rPr>
        <w:t>[15,16]</w:t>
      </w:r>
      <w:r w:rsidRPr="00095201">
        <w:rPr>
          <w:rFonts w:ascii="Book Antiqua" w:hAnsi="Book Antiqua"/>
          <w:color w:val="000000" w:themeColor="text1"/>
        </w:rPr>
        <w:t xml:space="preserve">. The SMS technique is based on simultaneous multiband radiofrequency excitation and the acquisition of multiple slices in a shared readout </w:t>
      </w:r>
      <w:proofErr w:type="gramStart"/>
      <w:r w:rsidRPr="00095201">
        <w:rPr>
          <w:rFonts w:ascii="Book Antiqua" w:hAnsi="Book Antiqua"/>
          <w:color w:val="000000" w:themeColor="text1"/>
        </w:rPr>
        <w:t>time</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15-17]</w:t>
      </w:r>
      <w:r w:rsidRPr="00095201">
        <w:rPr>
          <w:rFonts w:ascii="Book Antiqua" w:hAnsi="Book Antiqua"/>
          <w:color w:val="000000" w:themeColor="text1"/>
        </w:rPr>
        <w:t xml:space="preserve">. SMS is compatible with many different pulse sequences; it has recently been implemented with DWI, enabling respiratory-triggered DWI acquisition of the abdomen in a reasonable scan time. </w:t>
      </w:r>
      <w:r w:rsidR="00FC1EF6" w:rsidRPr="00095201">
        <w:rPr>
          <w:rFonts w:ascii="Book Antiqua" w:hAnsi="Book Antiqua"/>
          <w:color w:val="000000" w:themeColor="text1"/>
        </w:rPr>
        <w:t>P</w:t>
      </w:r>
      <w:r w:rsidRPr="00095201">
        <w:rPr>
          <w:rFonts w:ascii="Book Antiqua" w:hAnsi="Book Antiqua"/>
          <w:color w:val="000000" w:themeColor="text1"/>
        </w:rPr>
        <w:t>rospective acquisition correction (PACE) is an internal navigator-based technique for respiratory signal monitoring</w:t>
      </w:r>
      <w:r w:rsidR="00FC1EF6" w:rsidRPr="00095201">
        <w:rPr>
          <w:rFonts w:ascii="Book Antiqua" w:hAnsi="Book Antiqua"/>
          <w:color w:val="000000" w:themeColor="text1"/>
        </w:rPr>
        <w:t xml:space="preserve"> and correction</w:t>
      </w:r>
      <w:r w:rsidRPr="00095201">
        <w:rPr>
          <w:rFonts w:ascii="Book Antiqua" w:hAnsi="Book Antiqua"/>
          <w:color w:val="000000" w:themeColor="text1"/>
        </w:rPr>
        <w:t xml:space="preserve">. The </w:t>
      </w:r>
      <w:r w:rsidR="00FC1EF6" w:rsidRPr="00095201">
        <w:rPr>
          <w:rFonts w:ascii="Book Antiqua" w:hAnsi="Book Antiqua"/>
          <w:color w:val="000000" w:themeColor="text1"/>
        </w:rPr>
        <w:t xml:space="preserve">PACE </w:t>
      </w:r>
      <w:r w:rsidRPr="00095201">
        <w:rPr>
          <w:rFonts w:ascii="Book Antiqua" w:hAnsi="Book Antiqua"/>
          <w:color w:val="000000" w:themeColor="text1"/>
        </w:rPr>
        <w:t>navigator is typically placed at the diaphragm</w:t>
      </w:r>
      <w:r w:rsidR="00FC1EF6" w:rsidRPr="00095201">
        <w:rPr>
          <w:rFonts w:ascii="Book Antiqua" w:hAnsi="Book Antiqua"/>
          <w:color w:val="000000" w:themeColor="text1"/>
        </w:rPr>
        <w:t xml:space="preserve"> to detect its displacement as a monitoring signal of the respiratory cycles.</w:t>
      </w:r>
      <w:r w:rsidR="00576545" w:rsidRPr="00095201">
        <w:rPr>
          <w:rFonts w:ascii="Book Antiqua" w:hAnsi="Book Antiqua"/>
          <w:color w:val="000000" w:themeColor="text1"/>
        </w:rPr>
        <w:t xml:space="preserve"> </w:t>
      </w:r>
      <w:r w:rsidR="00FC1EF6" w:rsidRPr="00095201">
        <w:rPr>
          <w:rFonts w:ascii="Book Antiqua" w:hAnsi="Book Antiqua"/>
          <w:color w:val="000000" w:themeColor="text1"/>
        </w:rPr>
        <w:t xml:space="preserve">The PACE navigator signal is used </w:t>
      </w:r>
      <w:r w:rsidR="00E12739" w:rsidRPr="00095201">
        <w:rPr>
          <w:rFonts w:ascii="Book Antiqua" w:hAnsi="Book Antiqua"/>
          <w:color w:val="000000" w:themeColor="text1"/>
        </w:rPr>
        <w:t xml:space="preserve">to acquire images only during </w:t>
      </w:r>
      <w:r w:rsidR="00FC1EF6" w:rsidRPr="00095201">
        <w:rPr>
          <w:rFonts w:ascii="Book Antiqua" w:hAnsi="Book Antiqua"/>
          <w:color w:val="000000" w:themeColor="text1"/>
        </w:rPr>
        <w:t>a pre-defined triggering window</w:t>
      </w:r>
      <w:r w:rsidR="00E12739" w:rsidRPr="00095201">
        <w:rPr>
          <w:rFonts w:ascii="Book Antiqua" w:hAnsi="Book Antiqua"/>
          <w:color w:val="000000" w:themeColor="text1"/>
        </w:rPr>
        <w:t>. The PACE DWI</w:t>
      </w:r>
      <w:r w:rsidRPr="00095201">
        <w:rPr>
          <w:rFonts w:ascii="Book Antiqua" w:hAnsi="Book Antiqua"/>
          <w:color w:val="000000" w:themeColor="text1"/>
        </w:rPr>
        <w:t xml:space="preserve"> allows the synchronization of the DWI acquisition with respiratory cycles without the need to place external monitoring devices on the </w:t>
      </w:r>
      <w:proofErr w:type="gramStart"/>
      <w:r w:rsidRPr="00095201">
        <w:rPr>
          <w:rFonts w:ascii="Book Antiqua" w:hAnsi="Book Antiqua"/>
          <w:color w:val="000000" w:themeColor="text1"/>
        </w:rPr>
        <w:t>patient</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18]</w:t>
      </w:r>
      <w:r w:rsidRPr="00095201">
        <w:rPr>
          <w:rFonts w:ascii="Book Antiqua" w:hAnsi="Book Antiqua"/>
          <w:color w:val="000000" w:themeColor="text1"/>
        </w:rPr>
        <w:t>.</w:t>
      </w:r>
    </w:p>
    <w:p w14:paraId="4F2580A2" w14:textId="77777777" w:rsidR="00AE7F35" w:rsidRPr="00095201" w:rsidRDefault="00AE7F35" w:rsidP="006735A2">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The purpose of this study was to evaluate and compare qualitative assessments of image quality and quantitative measurements of ADC from 3 different DWI sequences for liver imaging: (1) conventional ss-EPI–based DWI with free breathing (FB-DWI); (2) SMS DWI with FB (SMS-DWI); and (3) SMS DWI using PACE triggering (PACE-DWI).</w:t>
      </w:r>
    </w:p>
    <w:p w14:paraId="6CC4AFE6" w14:textId="77777777" w:rsidR="005A5AB4" w:rsidRPr="00095201" w:rsidRDefault="005A5AB4" w:rsidP="00B83045">
      <w:pPr>
        <w:adjustRightInd w:val="0"/>
        <w:snapToGrid w:val="0"/>
        <w:jc w:val="both"/>
        <w:rPr>
          <w:rFonts w:ascii="Book Antiqua" w:hAnsi="Book Antiqua"/>
          <w:color w:val="000000" w:themeColor="text1"/>
        </w:rPr>
      </w:pPr>
    </w:p>
    <w:p w14:paraId="509CFDB8" w14:textId="77777777" w:rsidR="00AE7F35" w:rsidRPr="00095201" w:rsidRDefault="006735A2" w:rsidP="00B83045">
      <w:pPr>
        <w:adjustRightInd w:val="0"/>
        <w:snapToGrid w:val="0"/>
        <w:jc w:val="both"/>
        <w:rPr>
          <w:rFonts w:ascii="Book Antiqua" w:hAnsi="Book Antiqua"/>
          <w:b/>
          <w:caps/>
          <w:color w:val="000000" w:themeColor="text1"/>
        </w:rPr>
      </w:pPr>
      <w:bookmarkStart w:id="93" w:name="OLE_LINK75"/>
      <w:bookmarkStart w:id="94" w:name="OLE_LINK76"/>
      <w:r w:rsidRPr="00095201">
        <w:rPr>
          <w:rFonts w:ascii="Book Antiqua" w:hAnsi="Book Antiqua"/>
          <w:b/>
          <w:caps/>
        </w:rPr>
        <w:t>Materials and Methods</w:t>
      </w:r>
      <w:bookmarkEnd w:id="93"/>
      <w:bookmarkEnd w:id="94"/>
    </w:p>
    <w:p w14:paraId="31BE5CBA"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 xml:space="preserve">This prospective study was approved by the Institutional Review Board at The University of Texas MD Anderson Cancer Center. Patients with documented liver lesions on prior </w:t>
      </w:r>
      <w:r w:rsidR="006735A2" w:rsidRPr="00095201">
        <w:rPr>
          <w:rFonts w:ascii="Book Antiqua" w:hAnsi="Book Antiqua"/>
          <w:color w:val="000000" w:themeColor="text1"/>
        </w:rPr>
        <w:t>magnetic resonance imaging (MRI)</w:t>
      </w:r>
      <w:r w:rsidRPr="00095201">
        <w:rPr>
          <w:rFonts w:ascii="Book Antiqua" w:hAnsi="Book Antiqua"/>
          <w:color w:val="000000" w:themeColor="text1"/>
        </w:rPr>
        <w:t xml:space="preserve"> studies who were scheduled for MRI scanning of the abdomen using DWI were eligible for participation in this study. Informed consent was obtained from all patients prior to their participation. The statistical methods of this study were reviewed by Wei</w:t>
      </w:r>
      <w:r w:rsidR="006735A2" w:rsidRPr="00095201">
        <w:rPr>
          <w:rFonts w:ascii="Book Antiqua" w:hAnsi="Book Antiqua"/>
          <w:color w:val="000000" w:themeColor="text1"/>
        </w:rPr>
        <w:t xml:space="preserve"> W</w:t>
      </w:r>
      <w:r w:rsidRPr="00095201">
        <w:rPr>
          <w:rFonts w:ascii="Book Antiqua" w:hAnsi="Book Antiqua"/>
          <w:color w:val="000000" w:themeColor="text1"/>
        </w:rPr>
        <w:t xml:space="preserve"> from The University of Texas MD Anderson Cancer Center, Department of Biostatistics.</w:t>
      </w:r>
    </w:p>
    <w:p w14:paraId="6EF82016" w14:textId="77777777" w:rsidR="00AE7F35" w:rsidRPr="00095201" w:rsidRDefault="00AE7F35" w:rsidP="00B83045">
      <w:pPr>
        <w:adjustRightInd w:val="0"/>
        <w:snapToGrid w:val="0"/>
        <w:jc w:val="both"/>
        <w:rPr>
          <w:rFonts w:ascii="Book Antiqua" w:hAnsi="Book Antiqua"/>
          <w:color w:val="000000" w:themeColor="text1"/>
        </w:rPr>
      </w:pPr>
    </w:p>
    <w:p w14:paraId="3FF3E800" w14:textId="77777777" w:rsidR="00AE7F35" w:rsidRPr="00095201" w:rsidRDefault="00AE7F35" w:rsidP="00B83045">
      <w:pPr>
        <w:adjustRightInd w:val="0"/>
        <w:snapToGrid w:val="0"/>
        <w:jc w:val="both"/>
        <w:rPr>
          <w:rFonts w:ascii="Book Antiqua" w:hAnsi="Book Antiqua"/>
          <w:b/>
          <w:i/>
          <w:color w:val="000000" w:themeColor="text1"/>
        </w:rPr>
      </w:pPr>
      <w:r w:rsidRPr="00095201">
        <w:rPr>
          <w:rFonts w:ascii="Book Antiqua" w:hAnsi="Book Antiqua"/>
          <w:b/>
          <w:i/>
          <w:color w:val="000000" w:themeColor="text1"/>
        </w:rPr>
        <w:t xml:space="preserve">DWI </w:t>
      </w:r>
      <w:r w:rsidR="006735A2" w:rsidRPr="00095201">
        <w:rPr>
          <w:rFonts w:ascii="Book Antiqua" w:hAnsi="Book Antiqua"/>
          <w:b/>
          <w:i/>
          <w:color w:val="000000" w:themeColor="text1"/>
        </w:rPr>
        <w:t>t</w:t>
      </w:r>
      <w:r w:rsidRPr="00095201">
        <w:rPr>
          <w:rFonts w:ascii="Book Antiqua" w:hAnsi="Book Antiqua"/>
          <w:b/>
          <w:i/>
          <w:color w:val="000000" w:themeColor="text1"/>
        </w:rPr>
        <w:t>echniques</w:t>
      </w:r>
    </w:p>
    <w:p w14:paraId="0B181328" w14:textId="595BF9F0"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All patients included in this study underwent a standard abdominal MRI protocol, with and without contrast. In addition, the 3 DWI sequences (FB-DWI, SMS-DWI, and PACE-DWI) were acquired in random orders (Table 1). All the sequences were obtained with b-values of 50, 400</w:t>
      </w:r>
      <w:r w:rsidR="006735A2" w:rsidRPr="00095201">
        <w:rPr>
          <w:rFonts w:ascii="Book Antiqua" w:hAnsi="Book Antiqua"/>
          <w:color w:val="000000" w:themeColor="text1"/>
        </w:rPr>
        <w:t xml:space="preserve"> </w:t>
      </w:r>
      <w:r w:rsidRPr="00095201">
        <w:rPr>
          <w:rFonts w:ascii="Book Antiqua" w:hAnsi="Book Antiqua"/>
          <w:color w:val="000000" w:themeColor="text1"/>
        </w:rPr>
        <w:t>and 800 s/mm</w:t>
      </w:r>
      <w:r w:rsidRPr="00095201">
        <w:rPr>
          <w:rFonts w:ascii="Book Antiqua" w:hAnsi="Book Antiqua"/>
          <w:color w:val="000000" w:themeColor="text1"/>
          <w:vertAlign w:val="superscript"/>
        </w:rPr>
        <w:t>2</w:t>
      </w:r>
      <w:r w:rsidRPr="00095201">
        <w:rPr>
          <w:rFonts w:ascii="Book Antiqua" w:hAnsi="Book Antiqua"/>
          <w:color w:val="000000" w:themeColor="text1"/>
        </w:rPr>
        <w:t xml:space="preserve">. ADC maps were generated for each of the 3 sequences. The average scan times for FB-DWI, SMS-DWI, and PACE-DWI were </w:t>
      </w:r>
      <w:r w:rsidR="00F9076E" w:rsidRPr="00095201">
        <w:rPr>
          <w:rFonts w:ascii="Book Antiqua" w:hAnsi="Book Antiqua"/>
          <w:color w:val="000000" w:themeColor="text1"/>
        </w:rPr>
        <w:t>4 min 56 s (4 min 44 s</w:t>
      </w:r>
      <w:r w:rsidR="00016069" w:rsidRPr="00095201">
        <w:rPr>
          <w:rFonts w:ascii="Book Antiqua" w:hAnsi="Book Antiqua"/>
          <w:color w:val="000000" w:themeColor="text1"/>
        </w:rPr>
        <w:t>-</w:t>
      </w:r>
      <w:r w:rsidR="00F9076E" w:rsidRPr="00095201">
        <w:rPr>
          <w:rFonts w:ascii="Book Antiqua" w:hAnsi="Book Antiqua"/>
          <w:color w:val="000000" w:themeColor="text1"/>
        </w:rPr>
        <w:t>6 min), 3 min 8 s (3 min 4 s</w:t>
      </w:r>
      <w:r w:rsidR="00016069" w:rsidRPr="00095201">
        <w:rPr>
          <w:rFonts w:ascii="Book Antiqua" w:hAnsi="Book Antiqua"/>
          <w:color w:val="000000" w:themeColor="text1"/>
        </w:rPr>
        <w:t>-</w:t>
      </w:r>
      <w:r w:rsidR="00F9076E" w:rsidRPr="00095201">
        <w:rPr>
          <w:rFonts w:ascii="Book Antiqua" w:hAnsi="Book Antiqua"/>
          <w:color w:val="000000" w:themeColor="text1"/>
        </w:rPr>
        <w:t>3 min 38 s), and 5 min 40 s (3 min 40 s</w:t>
      </w:r>
      <w:r w:rsidR="00016069" w:rsidRPr="00095201">
        <w:rPr>
          <w:rFonts w:ascii="Book Antiqua" w:hAnsi="Book Antiqua"/>
          <w:color w:val="000000" w:themeColor="text1"/>
        </w:rPr>
        <w:t>-</w:t>
      </w:r>
      <w:r w:rsidR="00F9076E" w:rsidRPr="00095201">
        <w:rPr>
          <w:rFonts w:ascii="Book Antiqua" w:hAnsi="Book Antiqua"/>
          <w:color w:val="000000" w:themeColor="text1"/>
        </w:rPr>
        <w:t>12 min)</w:t>
      </w:r>
      <w:r w:rsidRPr="00095201">
        <w:rPr>
          <w:rFonts w:ascii="Book Antiqua" w:hAnsi="Book Antiqua"/>
          <w:color w:val="000000" w:themeColor="text1"/>
        </w:rPr>
        <w:t xml:space="preserve">. </w:t>
      </w:r>
      <w:r w:rsidR="000B2B56" w:rsidRPr="00095201">
        <w:rPr>
          <w:rFonts w:ascii="Book Antiqua" w:hAnsi="Book Antiqua"/>
          <w:color w:val="000000" w:themeColor="text1"/>
        </w:rPr>
        <w:t xml:space="preserve">The readout bandwidth </w:t>
      </w:r>
      <w:r w:rsidR="00F85849" w:rsidRPr="00095201">
        <w:rPr>
          <w:rFonts w:ascii="Book Antiqua" w:hAnsi="Book Antiqua"/>
          <w:color w:val="000000" w:themeColor="text1"/>
        </w:rPr>
        <w:t>was</w:t>
      </w:r>
      <w:r w:rsidR="000B2B56" w:rsidRPr="00095201">
        <w:rPr>
          <w:rFonts w:ascii="Book Antiqua" w:hAnsi="Book Antiqua"/>
          <w:color w:val="000000" w:themeColor="text1"/>
        </w:rPr>
        <w:t xml:space="preserve"> </w:t>
      </w:r>
      <w:r w:rsidR="00FC1EF6" w:rsidRPr="00095201">
        <w:rPr>
          <w:rFonts w:ascii="Book Antiqua" w:hAnsi="Book Antiqua"/>
          <w:color w:val="000000" w:themeColor="text1"/>
        </w:rPr>
        <w:t xml:space="preserve">kept the same at </w:t>
      </w:r>
      <w:r w:rsidR="000B2B56" w:rsidRPr="00095201">
        <w:rPr>
          <w:rFonts w:ascii="Book Antiqua" w:hAnsi="Book Antiqua"/>
          <w:color w:val="000000" w:themeColor="text1"/>
        </w:rPr>
        <w:t>2</w:t>
      </w:r>
      <w:r w:rsidR="00F85849" w:rsidRPr="00095201">
        <w:rPr>
          <w:rFonts w:ascii="Book Antiqua" w:hAnsi="Book Antiqua"/>
          <w:color w:val="000000" w:themeColor="text1"/>
        </w:rPr>
        <w:t xml:space="preserve">.44 kHz/pixel </w:t>
      </w:r>
      <w:r w:rsidR="000B2B56" w:rsidRPr="00095201">
        <w:rPr>
          <w:rFonts w:ascii="Book Antiqua" w:hAnsi="Book Antiqua"/>
          <w:color w:val="000000" w:themeColor="text1"/>
        </w:rPr>
        <w:t xml:space="preserve">for </w:t>
      </w:r>
      <w:r w:rsidR="00FC1EF6" w:rsidRPr="00095201">
        <w:rPr>
          <w:rFonts w:ascii="Book Antiqua" w:hAnsi="Book Antiqua"/>
          <w:color w:val="000000" w:themeColor="text1"/>
        </w:rPr>
        <w:t xml:space="preserve">all </w:t>
      </w:r>
      <w:r w:rsidR="000B2B56" w:rsidRPr="00095201">
        <w:rPr>
          <w:rFonts w:ascii="Book Antiqua" w:hAnsi="Book Antiqua"/>
          <w:color w:val="000000" w:themeColor="text1"/>
        </w:rPr>
        <w:t>3 DWI sequences.</w:t>
      </w:r>
      <w:r w:rsidR="00576545" w:rsidRPr="00095201">
        <w:rPr>
          <w:rFonts w:ascii="Book Antiqua" w:hAnsi="Book Antiqua"/>
          <w:color w:val="000000" w:themeColor="text1"/>
        </w:rPr>
        <w:t xml:space="preserve"> </w:t>
      </w:r>
      <w:r w:rsidR="00DA3D8F" w:rsidRPr="00095201">
        <w:rPr>
          <w:rFonts w:ascii="Book Antiqua" w:hAnsi="Book Antiqua"/>
          <w:color w:val="000000" w:themeColor="text1"/>
        </w:rPr>
        <w:t>PACE DWI enabled a similar acquisition time for a respiratory triggered acquisition as that of FB DWI because of the scan time savings from SMS.</w:t>
      </w:r>
      <w:r w:rsidR="00576545" w:rsidRPr="00095201">
        <w:rPr>
          <w:rFonts w:ascii="Book Antiqua" w:hAnsi="Book Antiqua"/>
          <w:color w:val="000000" w:themeColor="text1"/>
        </w:rPr>
        <w:t xml:space="preserve"> </w:t>
      </w:r>
      <w:r w:rsidR="006C1565" w:rsidRPr="00095201">
        <w:rPr>
          <w:rFonts w:ascii="Book Antiqua" w:hAnsi="Book Antiqua"/>
          <w:color w:val="000000" w:themeColor="text1"/>
        </w:rPr>
        <w:t xml:space="preserve">Breath holds were not employed in any of the three DWI techniques. </w:t>
      </w:r>
    </w:p>
    <w:p w14:paraId="35A3A020" w14:textId="77777777" w:rsidR="00AE7F35" w:rsidRPr="00095201" w:rsidRDefault="00AE7F35" w:rsidP="00B83045">
      <w:pPr>
        <w:adjustRightInd w:val="0"/>
        <w:snapToGrid w:val="0"/>
        <w:jc w:val="both"/>
        <w:rPr>
          <w:rFonts w:ascii="Book Antiqua" w:hAnsi="Book Antiqua"/>
          <w:color w:val="000000" w:themeColor="text1"/>
        </w:rPr>
      </w:pPr>
    </w:p>
    <w:p w14:paraId="6142C71C" w14:textId="77777777" w:rsidR="00AE7F35" w:rsidRPr="00095201" w:rsidRDefault="00AE7F35" w:rsidP="00B83045">
      <w:pPr>
        <w:adjustRightInd w:val="0"/>
        <w:snapToGrid w:val="0"/>
        <w:jc w:val="both"/>
        <w:rPr>
          <w:rFonts w:ascii="Book Antiqua" w:hAnsi="Book Antiqua"/>
          <w:b/>
          <w:i/>
          <w:color w:val="000000" w:themeColor="text1"/>
        </w:rPr>
      </w:pPr>
      <w:r w:rsidRPr="00095201">
        <w:rPr>
          <w:rFonts w:ascii="Book Antiqua" w:hAnsi="Book Antiqua"/>
          <w:b/>
          <w:i/>
          <w:color w:val="000000" w:themeColor="text1"/>
        </w:rPr>
        <w:t xml:space="preserve">Qualitative </w:t>
      </w:r>
      <w:r w:rsidR="00016069" w:rsidRPr="00095201">
        <w:rPr>
          <w:rFonts w:ascii="Book Antiqua" w:hAnsi="Book Antiqua"/>
          <w:b/>
          <w:i/>
          <w:color w:val="000000" w:themeColor="text1"/>
        </w:rPr>
        <w:t>a</w:t>
      </w:r>
      <w:r w:rsidRPr="00095201">
        <w:rPr>
          <w:rFonts w:ascii="Book Antiqua" w:hAnsi="Book Antiqua"/>
          <w:b/>
          <w:i/>
          <w:color w:val="000000" w:themeColor="text1"/>
        </w:rPr>
        <w:t>nalysis</w:t>
      </w:r>
    </w:p>
    <w:p w14:paraId="59DD750E"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 xml:space="preserve">A qualitative analysis of the DWI images was performed independently by 3 radiologists with 4, 13 and 20 years of experience, respectively. The radiologists provided a qualitative score on a </w:t>
      </w:r>
      <w:r w:rsidRPr="00095201">
        <w:rPr>
          <w:rFonts w:ascii="Book Antiqua" w:hAnsi="Book Antiqua"/>
          <w:color w:val="000000" w:themeColor="text1"/>
          <w:spacing w:val="1"/>
        </w:rPr>
        <w:t xml:space="preserve">5-point Likert scale (with 5 = excellent, 4 = good, 3 = moderate, 2 = poor, 1 = non-diagnostic) </w:t>
      </w:r>
      <w:r w:rsidRPr="00095201">
        <w:rPr>
          <w:rFonts w:ascii="Book Antiqua" w:hAnsi="Book Antiqua"/>
          <w:color w:val="000000" w:themeColor="text1"/>
        </w:rPr>
        <w:t>for each of the 3 DWI series for all 3 b-values (50, 400 and 800 s/mm</w:t>
      </w:r>
      <w:r w:rsidRPr="00095201">
        <w:rPr>
          <w:rFonts w:ascii="Book Antiqua" w:hAnsi="Book Antiqua"/>
          <w:color w:val="000000" w:themeColor="text1"/>
          <w:vertAlign w:val="superscript"/>
        </w:rPr>
        <w:t>2</w:t>
      </w:r>
      <w:r w:rsidRPr="00095201">
        <w:rPr>
          <w:rFonts w:ascii="Book Antiqua" w:hAnsi="Book Antiqua"/>
          <w:color w:val="000000" w:themeColor="text1"/>
        </w:rPr>
        <w:t>). In addition, 1 radiologist (JS) selected an ROI for each liver lesion and placed it on all the DWI images. The average size of the ROIs was 4.09 cm</w:t>
      </w:r>
      <w:r w:rsidRPr="00095201">
        <w:rPr>
          <w:rFonts w:ascii="Book Antiqua" w:hAnsi="Book Antiqua"/>
          <w:color w:val="000000" w:themeColor="text1"/>
          <w:vertAlign w:val="superscript"/>
        </w:rPr>
        <w:t>2</w:t>
      </w:r>
      <w:r w:rsidRPr="00095201">
        <w:rPr>
          <w:rFonts w:ascii="Book Antiqua" w:hAnsi="Book Antiqua"/>
          <w:color w:val="000000" w:themeColor="text1"/>
        </w:rPr>
        <w:t>.</w:t>
      </w:r>
    </w:p>
    <w:p w14:paraId="1FE08BE7" w14:textId="77777777" w:rsidR="00AE7F35" w:rsidRPr="00095201" w:rsidRDefault="00AE7F35" w:rsidP="00016069">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For each ROI, ADC histograms were generated using the vendor-provided software (</w:t>
      </w:r>
      <w:proofErr w:type="spellStart"/>
      <w:r w:rsidRPr="00095201">
        <w:rPr>
          <w:rFonts w:ascii="Book Antiqua" w:hAnsi="Book Antiqua"/>
          <w:color w:val="000000" w:themeColor="text1"/>
        </w:rPr>
        <w:t>Syngo.via</w:t>
      </w:r>
      <w:proofErr w:type="spellEnd"/>
      <w:r w:rsidRPr="00095201">
        <w:rPr>
          <w:rFonts w:ascii="Book Antiqua" w:hAnsi="Book Antiqua"/>
          <w:color w:val="000000" w:themeColor="text1"/>
        </w:rPr>
        <w:t xml:space="preserve">, Siemens </w:t>
      </w:r>
      <w:proofErr w:type="spellStart"/>
      <w:r w:rsidR="00FC1EF6" w:rsidRPr="00095201">
        <w:rPr>
          <w:rFonts w:ascii="Book Antiqua" w:hAnsi="Book Antiqua"/>
          <w:color w:val="000000" w:themeColor="text1"/>
        </w:rPr>
        <w:t>Healthineers</w:t>
      </w:r>
      <w:proofErr w:type="spellEnd"/>
      <w:r w:rsidRPr="00095201">
        <w:rPr>
          <w:rFonts w:ascii="Book Antiqua" w:hAnsi="Book Antiqua"/>
          <w:color w:val="000000" w:themeColor="text1"/>
        </w:rPr>
        <w:t>). Two readers</w:t>
      </w:r>
      <w:r w:rsidR="00FC1EF6" w:rsidRPr="00095201">
        <w:rPr>
          <w:rFonts w:ascii="Book Antiqua" w:hAnsi="Book Antiqua"/>
          <w:color w:val="000000" w:themeColor="text1"/>
        </w:rPr>
        <w:t xml:space="preserve"> </w:t>
      </w:r>
      <w:r w:rsidRPr="00095201">
        <w:rPr>
          <w:rFonts w:ascii="Book Antiqua" w:hAnsi="Book Antiqua"/>
          <w:color w:val="000000" w:themeColor="text1"/>
        </w:rPr>
        <w:t>independently</w:t>
      </w:r>
      <w:r w:rsidR="00FC1EF6" w:rsidRPr="00095201">
        <w:rPr>
          <w:rFonts w:ascii="Book Antiqua" w:hAnsi="Book Antiqua"/>
          <w:color w:val="000000" w:themeColor="text1"/>
        </w:rPr>
        <w:t xml:space="preserve"> and</w:t>
      </w:r>
      <w:r w:rsidRPr="00095201">
        <w:rPr>
          <w:rFonts w:ascii="Book Antiqua" w:hAnsi="Book Antiqua"/>
          <w:color w:val="000000" w:themeColor="text1"/>
        </w:rPr>
        <w:t xml:space="preserve"> qualitatively compared the ADC histograms from all 3 DWI sequences side-by-side</w:t>
      </w:r>
      <w:r w:rsidRPr="00095201" w:rsidDel="00EF0381">
        <w:rPr>
          <w:rFonts w:ascii="Book Antiqua" w:hAnsi="Book Antiqua"/>
          <w:color w:val="000000" w:themeColor="text1"/>
        </w:rPr>
        <w:t xml:space="preserve"> </w:t>
      </w:r>
      <w:r w:rsidRPr="00095201">
        <w:rPr>
          <w:rFonts w:ascii="Book Antiqua" w:hAnsi="Book Antiqua"/>
          <w:color w:val="000000" w:themeColor="text1"/>
        </w:rPr>
        <w:t xml:space="preserve">on the basis of the ADC histogram distribution </w:t>
      </w:r>
      <w:r w:rsidR="00DD01DE" w:rsidRPr="00095201">
        <w:rPr>
          <w:rFonts w:ascii="Book Antiqua" w:hAnsi="Book Antiqua"/>
          <w:color w:val="000000" w:themeColor="text1"/>
        </w:rPr>
        <w:t xml:space="preserve">that </w:t>
      </w:r>
      <w:r w:rsidRPr="00095201">
        <w:rPr>
          <w:rFonts w:ascii="Book Antiqua" w:hAnsi="Book Antiqua"/>
          <w:color w:val="000000" w:themeColor="text1"/>
        </w:rPr>
        <w:t>reflected the tumor heterogeneity (</w:t>
      </w:r>
      <w:r w:rsidRPr="00095201">
        <w:rPr>
          <w:rFonts w:ascii="Book Antiqua" w:hAnsi="Book Antiqua"/>
          <w:i/>
          <w:iCs/>
          <w:color w:val="000000" w:themeColor="text1"/>
        </w:rPr>
        <w:t>e.g.</w:t>
      </w:r>
      <w:r w:rsidRPr="00095201">
        <w:rPr>
          <w:rFonts w:ascii="Book Antiqua" w:hAnsi="Book Antiqua"/>
          <w:color w:val="000000" w:themeColor="text1"/>
        </w:rPr>
        <w:t xml:space="preserve">, “bell shape” </w:t>
      </w:r>
      <w:r w:rsidR="00A34E89" w:rsidRPr="00095201">
        <w:rPr>
          <w:rFonts w:ascii="Book Antiqua" w:hAnsi="Book Antiqua"/>
          <w:i/>
          <w:color w:val="000000" w:themeColor="text1"/>
        </w:rPr>
        <w:t>vs</w:t>
      </w:r>
      <w:r w:rsidRPr="00095201">
        <w:rPr>
          <w:rFonts w:ascii="Book Antiqua" w:hAnsi="Book Antiqua"/>
          <w:color w:val="000000" w:themeColor="text1"/>
        </w:rPr>
        <w:t xml:space="preserve"> irregular distributions). The histogram with the most usable pixels was considered the superior one; the readers were blinded to the type of DWI sequence during the histogram comparison. </w:t>
      </w:r>
    </w:p>
    <w:p w14:paraId="0463F364" w14:textId="77777777" w:rsidR="00AE7F35" w:rsidRPr="00095201" w:rsidRDefault="00AE7F35" w:rsidP="00B83045">
      <w:pPr>
        <w:adjustRightInd w:val="0"/>
        <w:snapToGrid w:val="0"/>
        <w:jc w:val="both"/>
        <w:rPr>
          <w:rFonts w:ascii="Book Antiqua" w:hAnsi="Book Antiqua"/>
          <w:color w:val="000000" w:themeColor="text1"/>
        </w:rPr>
      </w:pPr>
    </w:p>
    <w:p w14:paraId="097CE7F9" w14:textId="77777777" w:rsidR="00AE7F35" w:rsidRPr="00095201" w:rsidRDefault="00AE7F35" w:rsidP="00B83045">
      <w:pPr>
        <w:adjustRightInd w:val="0"/>
        <w:snapToGrid w:val="0"/>
        <w:jc w:val="both"/>
        <w:rPr>
          <w:rFonts w:ascii="Book Antiqua" w:hAnsi="Book Antiqua"/>
          <w:b/>
          <w:i/>
          <w:color w:val="000000" w:themeColor="text1"/>
        </w:rPr>
      </w:pPr>
      <w:r w:rsidRPr="00095201">
        <w:rPr>
          <w:rFonts w:ascii="Book Antiqua" w:hAnsi="Book Antiqua"/>
          <w:b/>
          <w:i/>
          <w:color w:val="000000" w:themeColor="text1"/>
        </w:rPr>
        <w:t xml:space="preserve">Quantitative </w:t>
      </w:r>
      <w:r w:rsidR="00016069" w:rsidRPr="00095201">
        <w:rPr>
          <w:rFonts w:ascii="Book Antiqua" w:hAnsi="Book Antiqua"/>
          <w:b/>
          <w:i/>
          <w:color w:val="000000" w:themeColor="text1"/>
        </w:rPr>
        <w:t>a</w:t>
      </w:r>
      <w:r w:rsidRPr="00095201">
        <w:rPr>
          <w:rFonts w:ascii="Book Antiqua" w:hAnsi="Book Antiqua"/>
          <w:b/>
          <w:i/>
          <w:color w:val="000000" w:themeColor="text1"/>
        </w:rPr>
        <w:t xml:space="preserve">nalysis </w:t>
      </w:r>
    </w:p>
    <w:p w14:paraId="17DBE81E"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 xml:space="preserve">For the quantitative analysis, the same radiologist (JS) placed an ROI for each liver lesion. For each ROI, the calculated mean ADC value was recorded and compared between sequences. The standard deviation (SD) of the ADC was also recorded and compared. </w:t>
      </w:r>
    </w:p>
    <w:p w14:paraId="6A648443" w14:textId="77777777" w:rsidR="00AE7F35" w:rsidRPr="00095201" w:rsidRDefault="00AE7F35" w:rsidP="00B83045">
      <w:pPr>
        <w:adjustRightInd w:val="0"/>
        <w:snapToGrid w:val="0"/>
        <w:jc w:val="both"/>
        <w:rPr>
          <w:rFonts w:ascii="Book Antiqua" w:hAnsi="Book Antiqua"/>
          <w:color w:val="000000" w:themeColor="text1"/>
        </w:rPr>
      </w:pPr>
    </w:p>
    <w:p w14:paraId="2D32F57A" w14:textId="77777777" w:rsidR="00AE7F35" w:rsidRPr="00095201" w:rsidRDefault="00AE7F35" w:rsidP="00B83045">
      <w:pPr>
        <w:adjustRightInd w:val="0"/>
        <w:snapToGrid w:val="0"/>
        <w:jc w:val="both"/>
        <w:rPr>
          <w:rFonts w:ascii="Book Antiqua" w:hAnsi="Book Antiqua"/>
          <w:b/>
          <w:i/>
          <w:color w:val="000000" w:themeColor="text1"/>
        </w:rPr>
      </w:pPr>
      <w:r w:rsidRPr="00095201">
        <w:rPr>
          <w:rFonts w:ascii="Book Antiqua" w:hAnsi="Book Antiqua"/>
          <w:b/>
          <w:i/>
          <w:color w:val="000000" w:themeColor="text1"/>
        </w:rPr>
        <w:t xml:space="preserve">Statistical </w:t>
      </w:r>
      <w:r w:rsidR="00016069" w:rsidRPr="00095201">
        <w:rPr>
          <w:rFonts w:ascii="Book Antiqua" w:hAnsi="Book Antiqua"/>
          <w:b/>
          <w:i/>
          <w:color w:val="000000" w:themeColor="text1"/>
        </w:rPr>
        <w:t>a</w:t>
      </w:r>
      <w:r w:rsidRPr="00095201">
        <w:rPr>
          <w:rFonts w:ascii="Book Antiqua" w:hAnsi="Book Antiqua"/>
          <w:b/>
          <w:i/>
          <w:color w:val="000000" w:themeColor="text1"/>
        </w:rPr>
        <w:t>nalysis</w:t>
      </w:r>
    </w:p>
    <w:p w14:paraId="17001BD2"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The image quality scores for each DWI sequence were summarized as frequencies and percentages. The image quality scores for each sequence were divided into 2 groups: scores of 1 to 3 and scores of 4 or 5. The Wilcoxon signed-rank test was used to compare image quality scores between all pairs of 3 DWI sequences (</w:t>
      </w:r>
      <w:r w:rsidRPr="00095201">
        <w:rPr>
          <w:rFonts w:ascii="Book Antiqua" w:hAnsi="Book Antiqua"/>
          <w:i/>
          <w:iCs/>
          <w:color w:val="000000" w:themeColor="text1"/>
        </w:rPr>
        <w:t>e.g.</w:t>
      </w:r>
      <w:r w:rsidRPr="00095201">
        <w:rPr>
          <w:rFonts w:ascii="Book Antiqua" w:hAnsi="Book Antiqua"/>
          <w:color w:val="000000" w:themeColor="text1"/>
        </w:rPr>
        <w:t xml:space="preserve">, PACE </w:t>
      </w:r>
      <w:r w:rsidR="00A34E89" w:rsidRPr="00095201">
        <w:rPr>
          <w:rFonts w:ascii="Book Antiqua" w:hAnsi="Book Antiqua"/>
          <w:i/>
          <w:color w:val="000000" w:themeColor="text1"/>
        </w:rPr>
        <w:t>vs</w:t>
      </w:r>
      <w:r w:rsidRPr="00095201">
        <w:rPr>
          <w:rFonts w:ascii="Book Antiqua" w:hAnsi="Book Antiqua"/>
          <w:color w:val="000000" w:themeColor="text1"/>
        </w:rPr>
        <w:t xml:space="preserve"> FB; PACE </w:t>
      </w:r>
      <w:r w:rsidR="00A34E89" w:rsidRPr="00095201">
        <w:rPr>
          <w:rFonts w:ascii="Book Antiqua" w:hAnsi="Book Antiqua"/>
          <w:i/>
          <w:color w:val="000000" w:themeColor="text1"/>
        </w:rPr>
        <w:t>vs</w:t>
      </w:r>
      <w:r w:rsidRPr="00095201">
        <w:rPr>
          <w:rFonts w:ascii="Book Antiqua" w:hAnsi="Book Antiqua"/>
          <w:color w:val="000000" w:themeColor="text1"/>
        </w:rPr>
        <w:t xml:space="preserve"> SMS; SMS </w:t>
      </w:r>
      <w:r w:rsidR="00A34E89" w:rsidRPr="00095201">
        <w:rPr>
          <w:rFonts w:ascii="Book Antiqua" w:hAnsi="Book Antiqua"/>
          <w:i/>
          <w:color w:val="000000" w:themeColor="text1"/>
        </w:rPr>
        <w:t>vs</w:t>
      </w:r>
      <w:r w:rsidRPr="00095201">
        <w:rPr>
          <w:rFonts w:ascii="Book Antiqua" w:hAnsi="Book Antiqua"/>
          <w:color w:val="000000" w:themeColor="text1"/>
        </w:rPr>
        <w:t xml:space="preserve"> FB). </w:t>
      </w:r>
    </w:p>
    <w:p w14:paraId="7A37FA3D" w14:textId="77777777" w:rsidR="00016069" w:rsidRPr="00095201" w:rsidRDefault="00AE7F35" w:rsidP="00016069">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A linear mixed model was used to estimate and compare the means and SDs of ADC values among the sequences. The SDs of ADC values were transformed to a logarithmic scale before analysis.</w:t>
      </w:r>
      <w:r w:rsidRPr="00095201">
        <w:rPr>
          <w:rFonts w:ascii="Book Antiqua" w:hAnsi="Book Antiqua"/>
          <w:b/>
          <w:bCs/>
          <w:i/>
          <w:iCs/>
          <w:color w:val="000000" w:themeColor="text1"/>
        </w:rPr>
        <w:t xml:space="preserve"> </w:t>
      </w:r>
      <w:r w:rsidRPr="00095201">
        <w:rPr>
          <w:rFonts w:ascii="Book Antiqua" w:hAnsi="Book Antiqua"/>
          <w:bCs/>
          <w:iCs/>
          <w:color w:val="000000" w:themeColor="text1"/>
        </w:rPr>
        <w:t xml:space="preserve">The </w:t>
      </w:r>
      <w:r w:rsidRPr="00095201">
        <w:rPr>
          <w:rFonts w:ascii="Book Antiqua" w:hAnsi="Book Antiqua"/>
          <w:color w:val="000000" w:themeColor="text1"/>
        </w:rPr>
        <w:t xml:space="preserve">image quality scores were compared using estimates from a linear mixed model with patient and reader as random effects. Pairwise comparisons between sequences were conducted and 95% confidence intervals were determined. Agreement between the 3 readers was assessed for image quality score and ADC histogram preference. All tests were 2-sided, and </w:t>
      </w:r>
      <w:r w:rsidRPr="00095201">
        <w:rPr>
          <w:rFonts w:ascii="Book Antiqua" w:hAnsi="Book Antiqua"/>
          <w:i/>
          <w:color w:val="000000" w:themeColor="text1"/>
        </w:rPr>
        <w:t>P</w:t>
      </w:r>
      <w:r w:rsidRPr="00095201">
        <w:rPr>
          <w:rFonts w:ascii="Book Antiqua" w:hAnsi="Book Antiqua"/>
          <w:color w:val="000000" w:themeColor="text1"/>
        </w:rPr>
        <w:t xml:space="preserve"> values of 0.05 or less were considered statistically significant. The statistical analysis was conducted using SAS software version 9.4 (SAS Institute, Cary, NC,</w:t>
      </w:r>
      <w:r w:rsidR="009B661D" w:rsidRPr="00095201">
        <w:rPr>
          <w:rFonts w:ascii="Book Antiqua" w:hAnsi="Book Antiqua"/>
          <w:color w:val="000000" w:themeColor="text1"/>
        </w:rPr>
        <w:t xml:space="preserve"> United States</w:t>
      </w:r>
      <w:r w:rsidRPr="00095201">
        <w:rPr>
          <w:rFonts w:ascii="Book Antiqua" w:hAnsi="Book Antiqua"/>
          <w:color w:val="000000" w:themeColor="text1"/>
        </w:rPr>
        <w:t>).</w:t>
      </w:r>
    </w:p>
    <w:p w14:paraId="5087E3C8" w14:textId="77777777" w:rsidR="00016069" w:rsidRPr="00095201" w:rsidRDefault="00016069" w:rsidP="00016069">
      <w:pPr>
        <w:adjustRightInd w:val="0"/>
        <w:snapToGrid w:val="0"/>
        <w:jc w:val="both"/>
        <w:rPr>
          <w:rFonts w:ascii="Book Antiqua" w:hAnsi="Book Antiqua"/>
          <w:b/>
          <w:caps/>
          <w:color w:val="000000" w:themeColor="text1"/>
        </w:rPr>
      </w:pPr>
    </w:p>
    <w:p w14:paraId="083A3F9C" w14:textId="77777777" w:rsidR="00AE7F35" w:rsidRPr="00095201" w:rsidRDefault="00AE7F35" w:rsidP="00016069">
      <w:pPr>
        <w:adjustRightInd w:val="0"/>
        <w:snapToGrid w:val="0"/>
        <w:jc w:val="both"/>
        <w:rPr>
          <w:rFonts w:ascii="Book Antiqua" w:hAnsi="Book Antiqua"/>
          <w:b/>
          <w:caps/>
          <w:color w:val="000000" w:themeColor="text1"/>
        </w:rPr>
      </w:pPr>
      <w:r w:rsidRPr="00095201">
        <w:rPr>
          <w:rFonts w:ascii="Book Antiqua" w:hAnsi="Book Antiqua"/>
          <w:b/>
          <w:caps/>
          <w:color w:val="000000" w:themeColor="text1"/>
        </w:rPr>
        <w:t>Results</w:t>
      </w:r>
    </w:p>
    <w:p w14:paraId="484D6B05" w14:textId="389061C0" w:rsidR="00AE7F35" w:rsidRPr="00095201" w:rsidRDefault="00AE7F35" w:rsidP="00560CE2">
      <w:pPr>
        <w:adjustRightInd w:val="0"/>
        <w:snapToGrid w:val="0"/>
        <w:jc w:val="both"/>
        <w:rPr>
          <w:rFonts w:ascii="Book Antiqua" w:hAnsi="Book Antiqua"/>
          <w:iCs/>
          <w:color w:val="000000" w:themeColor="text1"/>
        </w:rPr>
      </w:pPr>
      <w:r w:rsidRPr="00095201">
        <w:rPr>
          <w:rFonts w:ascii="Book Antiqua" w:hAnsi="Book Antiqua"/>
          <w:color w:val="000000" w:themeColor="text1"/>
        </w:rPr>
        <w:t>A total of 20 patients were included in the study. Their liver lesion diagnoses are listed in Table 2. Of the 56 total liver lesions, 50 were malignant. The mean qualitative image quality score of PACE-DWI (4.48) was significantly better than that of SMS-DWI (4.22) and FB-DWI (3.15) (</w:t>
      </w:r>
      <w:r w:rsidRPr="00095201">
        <w:rPr>
          <w:rFonts w:ascii="Book Antiqua" w:hAnsi="Book Antiqua"/>
          <w:i/>
          <w:color w:val="000000" w:themeColor="text1"/>
        </w:rPr>
        <w:t>P</w:t>
      </w:r>
      <w:r w:rsidRPr="00095201">
        <w:rPr>
          <w:rFonts w:ascii="Book Antiqua" w:hAnsi="Book Antiqua"/>
          <w:color w:val="000000" w:themeColor="text1"/>
        </w:rPr>
        <w:t xml:space="preserve"> &lt; 0.05</w:t>
      </w:r>
      <w:r w:rsidR="003D7796" w:rsidRPr="00095201">
        <w:rPr>
          <w:rFonts w:ascii="Book Antiqua" w:hAnsi="Book Antiqua"/>
          <w:color w:val="000000" w:themeColor="text1"/>
        </w:rPr>
        <w:t xml:space="preserve">, </w:t>
      </w:r>
      <w:r w:rsidRPr="00095201">
        <w:rPr>
          <w:rFonts w:ascii="Book Antiqua" w:hAnsi="Book Antiqua"/>
          <w:color w:val="000000" w:themeColor="text1"/>
        </w:rPr>
        <w:t>Table 3</w:t>
      </w:r>
      <w:r w:rsidR="003D7796" w:rsidRPr="00095201">
        <w:rPr>
          <w:rFonts w:ascii="Book Antiqua" w:hAnsi="Book Antiqua"/>
          <w:iCs/>
          <w:color w:val="000000" w:themeColor="text1"/>
        </w:rPr>
        <w:t xml:space="preserve"> and</w:t>
      </w:r>
      <w:r w:rsidR="00466AEE" w:rsidRPr="00095201">
        <w:rPr>
          <w:rFonts w:ascii="Book Antiqua" w:hAnsi="Book Antiqua"/>
          <w:i/>
          <w:color w:val="000000" w:themeColor="text1"/>
        </w:rPr>
        <w:t xml:space="preserve"> </w:t>
      </w:r>
      <w:r w:rsidRPr="00095201">
        <w:rPr>
          <w:rFonts w:ascii="Book Antiqua" w:hAnsi="Book Antiqua"/>
          <w:color w:val="000000" w:themeColor="text1"/>
        </w:rPr>
        <w:t>Figure 1). For PACE-DWI, all readers agreed on a score of 4 or 5 in 80% (16/20) of patients. For SMS-DWI, all readers agreed on a score of 4 or 5 in 55% (11/20) of patients. For FB-DWI, all readers agreed on a score of 1 to 3 in 55% (11/20) of patients.</w:t>
      </w:r>
      <w:r w:rsidR="00466AEE" w:rsidRPr="00095201">
        <w:rPr>
          <w:rFonts w:ascii="Book Antiqua" w:hAnsi="Book Antiqua"/>
          <w:color w:val="000000" w:themeColor="text1"/>
        </w:rPr>
        <w:t xml:space="preserve"> </w:t>
      </w:r>
      <w:r w:rsidRPr="00095201">
        <w:rPr>
          <w:rFonts w:ascii="Book Antiqua" w:hAnsi="Book Antiqua"/>
          <w:color w:val="000000" w:themeColor="text1"/>
        </w:rPr>
        <w:t xml:space="preserve">The quality of the ADC histograms was considered the best for PACE-DWI in 28 of 56 lesions by Reader 1 and 35 of 56 lesions by Reader 2 (Figure 2). </w:t>
      </w:r>
      <w:r w:rsidR="00466AEE" w:rsidRPr="00095201">
        <w:rPr>
          <w:rFonts w:ascii="Book Antiqua" w:hAnsi="Book Antiqua"/>
          <w:iCs/>
          <w:color w:val="000000" w:themeColor="text1"/>
        </w:rPr>
        <w:t xml:space="preserve">In general, the histogram with more pixels per ADC value was considered superior quality. </w:t>
      </w:r>
      <w:r w:rsidRPr="00095201">
        <w:rPr>
          <w:rFonts w:ascii="Book Antiqua" w:hAnsi="Book Antiqua"/>
          <w:color w:val="000000" w:themeColor="text1"/>
        </w:rPr>
        <w:t>The FB-DWI ADC histogram was considered superior for 2 of 56 lesions by Reader 1 and no lesions by Reader 2. There was no difference between Reader 1 and Reader 2 regarding the quality of the PACE-DWI or SMS-DWI histograms.</w:t>
      </w:r>
      <w:r w:rsidR="00576545" w:rsidRPr="00095201">
        <w:rPr>
          <w:rFonts w:ascii="Book Antiqua" w:hAnsi="Book Antiqua"/>
          <w:color w:val="000000" w:themeColor="text1"/>
        </w:rPr>
        <w:t xml:space="preserve"> </w:t>
      </w:r>
    </w:p>
    <w:p w14:paraId="5D0F8850" w14:textId="77777777" w:rsidR="00AE7F35" w:rsidRPr="00095201" w:rsidRDefault="00AE7F35" w:rsidP="003D7796">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 xml:space="preserve">Quantitatively, the mean ADC values from the 3 different sequences did not significantly differ (Table </w:t>
      </w:r>
      <w:r w:rsidR="00D21E53" w:rsidRPr="00095201">
        <w:rPr>
          <w:rFonts w:ascii="Book Antiqua" w:hAnsi="Book Antiqua"/>
          <w:color w:val="000000" w:themeColor="text1"/>
        </w:rPr>
        <w:t>4</w:t>
      </w:r>
      <w:r w:rsidRPr="00095201">
        <w:rPr>
          <w:rFonts w:ascii="Book Antiqua" w:hAnsi="Book Antiqua"/>
          <w:color w:val="000000" w:themeColor="text1"/>
        </w:rPr>
        <w:t xml:space="preserve">). FB-DWI had a markedly higher variation in the SD of the ADC values than did SMS-DWI and PACE-DWI. We found statistically significant differences in the SDs of the ADC values for FB-DWI </w:t>
      </w:r>
      <w:r w:rsidR="00A34E89" w:rsidRPr="00095201">
        <w:rPr>
          <w:rFonts w:ascii="Book Antiqua" w:hAnsi="Book Antiqua"/>
          <w:i/>
          <w:color w:val="000000" w:themeColor="text1"/>
        </w:rPr>
        <w:t>vs</w:t>
      </w:r>
      <w:r w:rsidRPr="00095201">
        <w:rPr>
          <w:rFonts w:ascii="Book Antiqua" w:hAnsi="Book Antiqua"/>
          <w:color w:val="000000" w:themeColor="text1"/>
        </w:rPr>
        <w:t xml:space="preserve"> PACE-DWI (</w:t>
      </w:r>
      <w:r w:rsidRPr="00095201">
        <w:rPr>
          <w:rFonts w:ascii="Book Antiqua" w:hAnsi="Book Antiqua"/>
          <w:i/>
          <w:color w:val="000000" w:themeColor="text1"/>
        </w:rPr>
        <w:t xml:space="preserve">P </w:t>
      </w:r>
      <w:r w:rsidRPr="00095201">
        <w:rPr>
          <w:rFonts w:ascii="Book Antiqua" w:hAnsi="Book Antiqua"/>
          <w:color w:val="000000" w:themeColor="text1"/>
        </w:rPr>
        <w:t xml:space="preserve">&lt; 0.0001) and for FB-DWI </w:t>
      </w:r>
      <w:r w:rsidR="00A34E89" w:rsidRPr="00095201">
        <w:rPr>
          <w:rFonts w:ascii="Book Antiqua" w:hAnsi="Book Antiqua"/>
          <w:i/>
          <w:color w:val="000000" w:themeColor="text1"/>
        </w:rPr>
        <w:t>vs</w:t>
      </w:r>
      <w:r w:rsidRPr="00095201">
        <w:rPr>
          <w:rFonts w:ascii="Book Antiqua" w:hAnsi="Book Antiqua"/>
          <w:color w:val="000000" w:themeColor="text1"/>
        </w:rPr>
        <w:t xml:space="preserve"> SMS-DWI (</w:t>
      </w:r>
      <w:r w:rsidRPr="00095201">
        <w:rPr>
          <w:rFonts w:ascii="Book Antiqua" w:hAnsi="Book Antiqua"/>
          <w:i/>
          <w:color w:val="000000" w:themeColor="text1"/>
        </w:rPr>
        <w:t>P</w:t>
      </w:r>
      <w:r w:rsidRPr="00095201">
        <w:rPr>
          <w:rFonts w:ascii="Book Antiqua" w:hAnsi="Book Antiqua"/>
          <w:color w:val="000000" w:themeColor="text1"/>
        </w:rPr>
        <w:t xml:space="preserve"> = 0.03). For PACE-DWI </w:t>
      </w:r>
      <w:r w:rsidR="00A34E89" w:rsidRPr="00095201">
        <w:rPr>
          <w:rFonts w:ascii="Book Antiqua" w:hAnsi="Book Antiqua"/>
          <w:i/>
          <w:color w:val="000000" w:themeColor="text1"/>
        </w:rPr>
        <w:t>vs</w:t>
      </w:r>
      <w:r w:rsidRPr="00095201">
        <w:rPr>
          <w:rFonts w:ascii="Book Antiqua" w:hAnsi="Book Antiqua"/>
          <w:color w:val="000000" w:themeColor="text1"/>
        </w:rPr>
        <w:t xml:space="preserve"> SMS-DWI, the SD of the ADC value pair was </w:t>
      </w:r>
      <w:r w:rsidR="003D7796" w:rsidRPr="00095201">
        <w:rPr>
          <w:rFonts w:ascii="Book Antiqua" w:hAnsi="Book Antiqua"/>
          <w:color w:val="000000" w:themeColor="text1"/>
        </w:rPr>
        <w:t>-</w:t>
      </w:r>
      <w:r w:rsidRPr="00095201">
        <w:rPr>
          <w:rFonts w:ascii="Book Antiqua" w:hAnsi="Book Antiqua"/>
          <w:color w:val="000000" w:themeColor="text1"/>
        </w:rPr>
        <w:t>0.119 (</w:t>
      </w:r>
      <w:r w:rsidRPr="00095201">
        <w:rPr>
          <w:rFonts w:ascii="Book Antiqua" w:hAnsi="Book Antiqua"/>
          <w:i/>
          <w:color w:val="000000" w:themeColor="text1"/>
        </w:rPr>
        <w:t>P</w:t>
      </w:r>
      <w:r w:rsidRPr="00095201">
        <w:rPr>
          <w:rFonts w:ascii="Book Antiqua" w:hAnsi="Book Antiqua"/>
          <w:color w:val="000000" w:themeColor="text1"/>
        </w:rPr>
        <w:t xml:space="preserve"> = 0.18).</w:t>
      </w:r>
    </w:p>
    <w:p w14:paraId="37ED5BAD" w14:textId="77777777" w:rsidR="00AE7F35" w:rsidRPr="00095201" w:rsidRDefault="00AE7F35" w:rsidP="00B83045">
      <w:pPr>
        <w:adjustRightInd w:val="0"/>
        <w:snapToGrid w:val="0"/>
        <w:jc w:val="both"/>
        <w:rPr>
          <w:rFonts w:ascii="Book Antiqua" w:hAnsi="Book Antiqua"/>
          <w:color w:val="000000" w:themeColor="text1"/>
        </w:rPr>
      </w:pPr>
    </w:p>
    <w:p w14:paraId="27E2C3EE" w14:textId="77777777" w:rsidR="00AE7F35" w:rsidRPr="00095201" w:rsidRDefault="00AE7F35" w:rsidP="00B83045">
      <w:pPr>
        <w:adjustRightInd w:val="0"/>
        <w:snapToGrid w:val="0"/>
        <w:jc w:val="both"/>
        <w:rPr>
          <w:rFonts w:ascii="Book Antiqua" w:hAnsi="Book Antiqua"/>
          <w:b/>
          <w:caps/>
          <w:color w:val="000000" w:themeColor="text1"/>
        </w:rPr>
      </w:pPr>
      <w:r w:rsidRPr="00095201">
        <w:rPr>
          <w:rFonts w:ascii="Book Antiqua" w:hAnsi="Book Antiqua"/>
          <w:b/>
          <w:caps/>
          <w:color w:val="000000" w:themeColor="text1"/>
        </w:rPr>
        <w:t>Discussion</w:t>
      </w:r>
    </w:p>
    <w:p w14:paraId="41835143"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In this study, we found that the PACE-DWI and SMS-DWI techniques produced qualitatively better image quality than conventional FB-DWI. This was partially due to the presence of fewer artifacts, which in turn was likely a result of the shorter scan time for SMS-</w:t>
      </w:r>
      <w:proofErr w:type="gramStart"/>
      <w:r w:rsidRPr="00095201">
        <w:rPr>
          <w:rFonts w:ascii="Book Antiqua" w:hAnsi="Book Antiqua"/>
          <w:color w:val="000000" w:themeColor="text1"/>
        </w:rPr>
        <w:t>DWI</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17,19]</w:t>
      </w:r>
      <w:r w:rsidRPr="00095201">
        <w:rPr>
          <w:rFonts w:ascii="Book Antiqua" w:hAnsi="Book Antiqua"/>
          <w:color w:val="000000" w:themeColor="text1"/>
        </w:rPr>
        <w:t xml:space="preserve"> and the better respiration-triggering technique for PACE-DWI.</w:t>
      </w:r>
      <w:r w:rsidR="00576545" w:rsidRPr="00095201">
        <w:rPr>
          <w:rFonts w:ascii="Book Antiqua" w:hAnsi="Book Antiqua"/>
          <w:color w:val="000000" w:themeColor="text1"/>
        </w:rPr>
        <w:t xml:space="preserve"> </w:t>
      </w:r>
      <w:r w:rsidR="00096431" w:rsidRPr="00095201">
        <w:rPr>
          <w:rFonts w:ascii="Book Antiqua" w:hAnsi="Book Antiqua"/>
          <w:color w:val="000000" w:themeColor="text1"/>
        </w:rPr>
        <w:t>We also note that TE for SMS-DWI and PACE-DWI is 11ms shorter than that of FB-DWI.</w:t>
      </w:r>
      <w:r w:rsidR="00576545" w:rsidRPr="00095201">
        <w:rPr>
          <w:rFonts w:ascii="Book Antiqua" w:hAnsi="Book Antiqua"/>
          <w:color w:val="000000" w:themeColor="text1"/>
        </w:rPr>
        <w:t xml:space="preserve"> </w:t>
      </w:r>
      <w:r w:rsidR="00096431" w:rsidRPr="00095201">
        <w:rPr>
          <w:rFonts w:ascii="Book Antiqua" w:hAnsi="Book Antiqua"/>
          <w:color w:val="000000" w:themeColor="text1"/>
        </w:rPr>
        <w:t>The decrease in TE was enabled by the higher overall acceleration of SMS than parallel imaging alone and was likely helpful in improving the image SNR</w:t>
      </w:r>
      <w:r w:rsidR="00DA3D8F" w:rsidRPr="00095201">
        <w:rPr>
          <w:rFonts w:ascii="Book Antiqua" w:hAnsi="Book Antiqua"/>
          <w:color w:val="000000" w:themeColor="text1"/>
        </w:rPr>
        <w:t>.</w:t>
      </w:r>
    </w:p>
    <w:p w14:paraId="65D13BF9" w14:textId="77777777" w:rsidR="00AE7F35" w:rsidRPr="00095201" w:rsidRDefault="00AE7F35" w:rsidP="003D7796">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 xml:space="preserve">We noted that </w:t>
      </w:r>
      <w:r w:rsidR="00DD01DE" w:rsidRPr="00095201">
        <w:rPr>
          <w:rFonts w:ascii="Book Antiqua" w:hAnsi="Book Antiqua"/>
          <w:color w:val="000000" w:themeColor="text1"/>
        </w:rPr>
        <w:t xml:space="preserve">no </w:t>
      </w:r>
      <w:r w:rsidRPr="00095201">
        <w:rPr>
          <w:rFonts w:ascii="Book Antiqua" w:hAnsi="Book Antiqua"/>
          <w:color w:val="000000" w:themeColor="text1"/>
        </w:rPr>
        <w:t>patients in this study experienced a markedly irregular breathing pattern or motion during FB-DWI, which minimized the number of FB-DWI images that were substantially affected by artifacts. If the study population had included patients with irregular breathing patterns, we may have seen an even larger difference between the FB and SMS or PACE DWI sequences.</w:t>
      </w:r>
    </w:p>
    <w:p w14:paraId="26F6A7FC" w14:textId="77777777" w:rsidR="00AE7F35" w:rsidRPr="00095201" w:rsidRDefault="00AE7F35" w:rsidP="003D7796">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Qualitatively, all lesions were detected in all sequences. PACE-DWI had the best image quality according to all readers. PACE-DWI also had the highest level of agreement among the readers, with readers rating its image quality as 4 or 5 in 80% of cases. Kappa calculations of the level of inter</w:t>
      </w:r>
      <w:r w:rsidR="00DD01DE" w:rsidRPr="00095201">
        <w:rPr>
          <w:rFonts w:ascii="Book Antiqua" w:hAnsi="Book Antiqua"/>
          <w:color w:val="000000" w:themeColor="text1"/>
        </w:rPr>
        <w:t>-</w:t>
      </w:r>
      <w:r w:rsidRPr="00095201">
        <w:rPr>
          <w:rFonts w:ascii="Book Antiqua" w:hAnsi="Book Antiqua"/>
          <w:color w:val="000000" w:themeColor="text1"/>
        </w:rPr>
        <w:t xml:space="preserve">observer agreement were not performed because of the small sample size, so we believe that the percentage of agreement is an accurate representation of the results. </w:t>
      </w:r>
    </w:p>
    <w:p w14:paraId="5F9730EF" w14:textId="77777777" w:rsidR="00AE7F35" w:rsidRPr="00095201" w:rsidRDefault="00AE7F35" w:rsidP="003D7796">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 xml:space="preserve">We also evaluated the mean ADC value for each lesion and evaluated ADC histograms instead of the SNR. The mean ADC values for each lesion did not significantly differ among the 3 sequences, suggesting that although the ADC maps were acquired using different techniques, they produced similar results and can be used interchangeably to characterize lesions and treatment response. We observed a trend towards similar mean ADC values for PACE-DWI, SMS-DWI and FB-DWI, which ranged from 1269 to 1313. </w:t>
      </w:r>
      <w:proofErr w:type="spellStart"/>
      <w:r w:rsidRPr="00095201">
        <w:rPr>
          <w:rFonts w:ascii="Book Antiqua" w:hAnsi="Book Antiqua"/>
          <w:color w:val="000000" w:themeColor="text1"/>
        </w:rPr>
        <w:t>Taouli</w:t>
      </w:r>
      <w:proofErr w:type="spellEnd"/>
      <w:r w:rsidRPr="00095201">
        <w:rPr>
          <w:rFonts w:ascii="Book Antiqua" w:hAnsi="Book Antiqua"/>
          <w:color w:val="000000" w:themeColor="text1"/>
        </w:rPr>
        <w:t xml:space="preserve"> </w:t>
      </w:r>
      <w:r w:rsidRPr="00095201">
        <w:rPr>
          <w:rFonts w:ascii="Book Antiqua" w:hAnsi="Book Antiqua"/>
          <w:i/>
          <w:iCs/>
          <w:color w:val="000000" w:themeColor="text1"/>
        </w:rPr>
        <w:t xml:space="preserve">et </w:t>
      </w:r>
      <w:proofErr w:type="gramStart"/>
      <w:r w:rsidRPr="00095201">
        <w:rPr>
          <w:rFonts w:ascii="Book Antiqua" w:hAnsi="Book Antiqua"/>
          <w:i/>
          <w:iCs/>
          <w:color w:val="000000" w:themeColor="text1"/>
        </w:rPr>
        <w:t>al</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18]</w:t>
      </w:r>
      <w:r w:rsidRPr="00095201">
        <w:rPr>
          <w:rFonts w:ascii="Book Antiqua" w:hAnsi="Book Antiqua"/>
          <w:color w:val="000000" w:themeColor="text1"/>
        </w:rPr>
        <w:t xml:space="preserve"> compared the ADC values of PACE-DWI and breath-hold-DWI for malignant lesions and found no statistically significant difference between the techniques</w:t>
      </w:r>
      <w:r w:rsidRPr="00095201">
        <w:rPr>
          <w:rFonts w:ascii="Book Antiqua" w:hAnsi="Book Antiqua"/>
          <w:color w:val="000000" w:themeColor="text1"/>
          <w:vertAlign w:val="superscript"/>
        </w:rPr>
        <w:t>[20]</w:t>
      </w:r>
      <w:r w:rsidRPr="00095201">
        <w:rPr>
          <w:rFonts w:ascii="Book Antiqua" w:hAnsi="Book Antiqua"/>
          <w:color w:val="000000" w:themeColor="text1"/>
        </w:rPr>
        <w:t>.</w:t>
      </w:r>
    </w:p>
    <w:p w14:paraId="463D181E" w14:textId="77777777" w:rsidR="0038064D" w:rsidRPr="00095201" w:rsidRDefault="00AE7F35" w:rsidP="00915AB6">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 xml:space="preserve">We also compared the SDs of the ADC values. A larger SD may suggest that the technique produces more increased variability and decreased precision among ADC values. The SD of the ADC value was significantly smaller for PACE-DWI than for the other DWI techniques, suggesting that this technique has lower inherent variability. </w:t>
      </w:r>
      <w:r w:rsidR="0038064D" w:rsidRPr="00095201">
        <w:rPr>
          <w:rFonts w:ascii="Book Antiqua" w:hAnsi="Book Antiqua"/>
          <w:color w:val="000000" w:themeColor="text1"/>
        </w:rPr>
        <w:t xml:space="preserve">The variation in ADC values may also be due to the inherent heterogeneity of the liver lesions. </w:t>
      </w:r>
    </w:p>
    <w:p w14:paraId="30D301D4" w14:textId="77777777" w:rsidR="00AE7F35" w:rsidRPr="00095201" w:rsidRDefault="00AE7F35" w:rsidP="00915AB6">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 xml:space="preserve">Similarly, </w:t>
      </w:r>
      <w:proofErr w:type="spellStart"/>
      <w:r w:rsidRPr="00095201">
        <w:rPr>
          <w:rFonts w:ascii="Book Antiqua" w:hAnsi="Book Antiqua"/>
          <w:color w:val="000000" w:themeColor="text1"/>
        </w:rPr>
        <w:t>Taouli</w:t>
      </w:r>
      <w:proofErr w:type="spellEnd"/>
      <w:r w:rsidRPr="00095201">
        <w:rPr>
          <w:rFonts w:ascii="Book Antiqua" w:hAnsi="Book Antiqua"/>
          <w:color w:val="000000" w:themeColor="text1"/>
        </w:rPr>
        <w:t xml:space="preserve"> </w:t>
      </w:r>
      <w:r w:rsidRPr="00095201">
        <w:rPr>
          <w:rFonts w:ascii="Book Antiqua" w:hAnsi="Book Antiqua"/>
          <w:i/>
          <w:iCs/>
          <w:color w:val="000000" w:themeColor="text1"/>
        </w:rPr>
        <w:t xml:space="preserve">et </w:t>
      </w:r>
      <w:proofErr w:type="gramStart"/>
      <w:r w:rsidRPr="00095201">
        <w:rPr>
          <w:rFonts w:ascii="Book Antiqua" w:hAnsi="Book Antiqua"/>
          <w:i/>
          <w:iCs/>
          <w:color w:val="000000" w:themeColor="text1"/>
        </w:rPr>
        <w:t>al</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18]</w:t>
      </w:r>
      <w:r w:rsidRPr="00095201">
        <w:rPr>
          <w:rFonts w:ascii="Book Antiqua" w:hAnsi="Book Antiqua"/>
          <w:color w:val="000000" w:themeColor="text1"/>
        </w:rPr>
        <w:t xml:space="preserve"> also concluded that the PACE-DWI sequence provides a more precise ADC value. However, they did not compare ADC histograms and used different b-values from those used in our study (0, 50 and 500 s/mm</w:t>
      </w:r>
      <w:r w:rsidRPr="00095201">
        <w:rPr>
          <w:rFonts w:ascii="Book Antiqua" w:hAnsi="Book Antiqua"/>
          <w:color w:val="000000" w:themeColor="text1"/>
          <w:vertAlign w:val="superscript"/>
        </w:rPr>
        <w:t>2</w:t>
      </w:r>
      <w:r w:rsidRPr="00095201">
        <w:rPr>
          <w:rFonts w:ascii="Book Antiqua" w:hAnsi="Book Antiqua"/>
          <w:color w:val="000000" w:themeColor="text1"/>
        </w:rPr>
        <w:t xml:space="preserve">). Boss </w:t>
      </w:r>
      <w:r w:rsidRPr="00095201">
        <w:rPr>
          <w:rFonts w:ascii="Book Antiqua" w:hAnsi="Book Antiqua"/>
          <w:i/>
          <w:iCs/>
          <w:color w:val="000000" w:themeColor="text1"/>
        </w:rPr>
        <w:t xml:space="preserve">et </w:t>
      </w:r>
      <w:proofErr w:type="gramStart"/>
      <w:r w:rsidRPr="00095201">
        <w:rPr>
          <w:rFonts w:ascii="Book Antiqua" w:hAnsi="Book Antiqua"/>
          <w:i/>
          <w:iCs/>
          <w:color w:val="000000" w:themeColor="text1"/>
        </w:rPr>
        <w:t>al</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15]</w:t>
      </w:r>
      <w:r w:rsidRPr="00095201">
        <w:rPr>
          <w:rFonts w:ascii="Book Antiqua" w:hAnsi="Book Antiqua"/>
          <w:color w:val="000000" w:themeColor="text1"/>
        </w:rPr>
        <w:t xml:space="preserve"> compared SMS-DWI and EPI-DWI for liver imaging</w:t>
      </w:r>
      <w:r w:rsidRPr="00095201">
        <w:rPr>
          <w:rFonts w:ascii="Book Antiqua" w:hAnsi="Book Antiqua"/>
          <w:color w:val="000000" w:themeColor="text1"/>
          <w:vertAlign w:val="superscript"/>
        </w:rPr>
        <w:t>[8]</w:t>
      </w:r>
      <w:r w:rsidRPr="00095201">
        <w:rPr>
          <w:rFonts w:ascii="Book Antiqua" w:hAnsi="Book Antiqua"/>
          <w:color w:val="000000" w:themeColor="text1"/>
        </w:rPr>
        <w:t xml:space="preserve">, and Taron </w:t>
      </w:r>
      <w:r w:rsidRPr="00095201">
        <w:rPr>
          <w:rFonts w:ascii="Book Antiqua" w:hAnsi="Book Antiqua"/>
          <w:i/>
          <w:iCs/>
          <w:color w:val="000000" w:themeColor="text1"/>
        </w:rPr>
        <w:t>et al</w:t>
      </w:r>
      <w:r w:rsidRPr="00095201">
        <w:rPr>
          <w:rFonts w:ascii="Book Antiqua" w:hAnsi="Book Antiqua"/>
          <w:color w:val="000000" w:themeColor="text1"/>
          <w:vertAlign w:val="superscript"/>
        </w:rPr>
        <w:t>[17]</w:t>
      </w:r>
      <w:r w:rsidRPr="00095201">
        <w:rPr>
          <w:rFonts w:ascii="Book Antiqua" w:hAnsi="Book Antiqua"/>
          <w:color w:val="000000" w:themeColor="text1"/>
        </w:rPr>
        <w:t xml:space="preserve"> evaluated SMS-DWI, both in healthy volunteers. Neither study compared the ADC histograms. Thus, an advantage of our study is that we were able to compare ADC values, and evaluate the precision of the ADC calculations.</w:t>
      </w:r>
    </w:p>
    <w:p w14:paraId="29F9EE12" w14:textId="77777777" w:rsidR="00AE7F35" w:rsidRPr="00095201" w:rsidRDefault="00AE7F35" w:rsidP="000D539E">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It is well known that the source DWI images contain valuable information, especially for lesion detection. In our review, the ability of the sequences to detect lesions was similar. This may have been due to several factors. For instance, FB-DWI showed fewer artifacts, no lesions in our study population were located in the left liver (inferior to the heart), and the patients all breathed regularly. While ADC values are useful in characterizing liver lesions, in our patient population, most lesions were malignant; therefore, we could not determine the usefulness of ADC values for lesion characterization.</w:t>
      </w:r>
    </w:p>
    <w:p w14:paraId="742EEA06" w14:textId="77777777" w:rsidR="00AE7F35" w:rsidRPr="00095201" w:rsidRDefault="00AE7F35" w:rsidP="000D539E">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 xml:space="preserve">The ADC histogram provides additional data that can help in image interpretation. For example, a shift in the ADC histogram may be seen in treated liver lesions. In our study, the ADC histograms for each lesion were, by qualitative assessments, inferior for FB-DWI and superior for SMS-DWI and PACE-DWI. Recently, ADC histograms and calculated percentiles of the histograms have been used to differentiate types of metastases in the liver, tumor </w:t>
      </w:r>
      <w:proofErr w:type="gramStart"/>
      <w:r w:rsidRPr="00095201">
        <w:rPr>
          <w:rFonts w:ascii="Book Antiqua" w:hAnsi="Book Antiqua"/>
          <w:color w:val="000000" w:themeColor="text1"/>
        </w:rPr>
        <w:t>types</w:t>
      </w:r>
      <w:r w:rsidRPr="00095201">
        <w:rPr>
          <w:rFonts w:ascii="Book Antiqua" w:hAnsi="Book Antiqua"/>
          <w:color w:val="000000" w:themeColor="text1"/>
          <w:vertAlign w:val="superscript"/>
        </w:rPr>
        <w:t>[</w:t>
      </w:r>
      <w:proofErr w:type="gramEnd"/>
      <w:r w:rsidRPr="00095201">
        <w:rPr>
          <w:rFonts w:ascii="Book Antiqua" w:hAnsi="Book Antiqua"/>
          <w:color w:val="000000" w:themeColor="text1"/>
          <w:vertAlign w:val="superscript"/>
        </w:rPr>
        <w:t>21]</w:t>
      </w:r>
      <w:r w:rsidRPr="00095201">
        <w:rPr>
          <w:rFonts w:ascii="Book Antiqua" w:hAnsi="Book Antiqua"/>
          <w:color w:val="000000" w:themeColor="text1"/>
        </w:rPr>
        <w:t>, and tumor genomic profiles</w:t>
      </w:r>
      <w:r w:rsidRPr="00095201">
        <w:rPr>
          <w:rFonts w:ascii="Book Antiqua" w:hAnsi="Book Antiqua"/>
          <w:color w:val="000000" w:themeColor="text1"/>
          <w:vertAlign w:val="superscript"/>
        </w:rPr>
        <w:t>[22]</w:t>
      </w:r>
      <w:r w:rsidRPr="00095201">
        <w:rPr>
          <w:rFonts w:ascii="Book Antiqua" w:hAnsi="Book Antiqua"/>
          <w:color w:val="000000" w:themeColor="text1"/>
        </w:rPr>
        <w:t>. We found that the ADC histogram of PACE-DWI was superior to that of SMS-DWI, probably because of the improved SNR that results from longer scan time and better motion management through respiratory triggering. Because ADC histogram parameters ranging from the 10</w:t>
      </w:r>
      <w:r w:rsidRPr="00095201">
        <w:rPr>
          <w:rFonts w:ascii="Book Antiqua" w:hAnsi="Book Antiqua"/>
          <w:color w:val="000000" w:themeColor="text1"/>
          <w:vertAlign w:val="superscript"/>
        </w:rPr>
        <w:t>th</w:t>
      </w:r>
      <w:r w:rsidRPr="00095201">
        <w:rPr>
          <w:rFonts w:ascii="Book Antiqua" w:hAnsi="Book Antiqua"/>
          <w:color w:val="000000" w:themeColor="text1"/>
        </w:rPr>
        <w:t xml:space="preserve"> through the 95</w:t>
      </w:r>
      <w:r w:rsidRPr="00095201">
        <w:rPr>
          <w:rFonts w:ascii="Book Antiqua" w:hAnsi="Book Antiqua"/>
          <w:color w:val="000000" w:themeColor="text1"/>
          <w:vertAlign w:val="superscript"/>
        </w:rPr>
        <w:t xml:space="preserve">th </w:t>
      </w:r>
      <w:r w:rsidRPr="00095201">
        <w:rPr>
          <w:rFonts w:ascii="Book Antiqua" w:hAnsi="Book Antiqua"/>
          <w:color w:val="000000" w:themeColor="text1"/>
        </w:rPr>
        <w:t xml:space="preserve">percentile of ADC have been used and are considered useful for assessment of tumors, it is imperative that the histogram have enough pixels to assess the tumor characteristics. Moreover, because a large SD indicates more variability than does a smaller SD, the smaller SD of the ADC values for PACE-DWI would be expected to provide a more robust tumor assessment, as it will produce similar and reliable values for different readers. To our knowledge, our study is the first to combine the SD value of ADC and ADC histogram </w:t>
      </w:r>
      <w:r w:rsidR="007E2957" w:rsidRPr="00095201">
        <w:rPr>
          <w:rFonts w:ascii="Book Antiqua" w:hAnsi="Book Antiqua"/>
          <w:color w:val="000000" w:themeColor="text1"/>
        </w:rPr>
        <w:t xml:space="preserve">for </w:t>
      </w:r>
      <w:r w:rsidRPr="00095201">
        <w:rPr>
          <w:rFonts w:ascii="Book Antiqua" w:hAnsi="Book Antiqua"/>
          <w:color w:val="000000" w:themeColor="text1"/>
        </w:rPr>
        <w:t xml:space="preserve">a comparison of these 3 </w:t>
      </w:r>
      <w:r w:rsidR="007E2957" w:rsidRPr="00095201">
        <w:rPr>
          <w:rFonts w:ascii="Book Antiqua" w:hAnsi="Book Antiqua"/>
          <w:color w:val="000000" w:themeColor="text1"/>
        </w:rPr>
        <w:t xml:space="preserve">different DWI </w:t>
      </w:r>
      <w:r w:rsidRPr="00095201">
        <w:rPr>
          <w:rFonts w:ascii="Book Antiqua" w:hAnsi="Book Antiqua"/>
          <w:color w:val="000000" w:themeColor="text1"/>
        </w:rPr>
        <w:t xml:space="preserve">sequences in malignant liver lesions. </w:t>
      </w:r>
    </w:p>
    <w:p w14:paraId="46D4DEF1" w14:textId="77777777" w:rsidR="00AE7F35" w:rsidRPr="00095201" w:rsidRDefault="00AE7F35" w:rsidP="000D539E">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There are some limitations to our study. We had a limited study population, with only 20 patients and 56 lesions. Most of the lesions were malignant. One lesion had been treated with local therapy, likely resulting in a heterogeneous ADC value for the ROI evaluated. Also, tumor necrosis, not the MRI technique alone, may have been responsible for some of the variability in ADC values. In addition, the studies were all performed on the 1.5-T scanners of a single vendor and using a single hardware and software platform. It is possible that the techniques may differ on different scanners and with different software. We were not able to use the kappa measure of inter-reader variability because of the small study population. However, we believe that the percentage of agreement provides a good representation of the results.</w:t>
      </w:r>
    </w:p>
    <w:p w14:paraId="6F7999A4" w14:textId="77777777" w:rsidR="00AE7F35" w:rsidRPr="00095201" w:rsidRDefault="00AE7F35" w:rsidP="000D539E">
      <w:pPr>
        <w:adjustRightInd w:val="0"/>
        <w:snapToGrid w:val="0"/>
        <w:ind w:firstLineChars="100" w:firstLine="240"/>
        <w:jc w:val="both"/>
        <w:rPr>
          <w:rFonts w:ascii="Book Antiqua" w:hAnsi="Book Antiqua"/>
          <w:color w:val="000000" w:themeColor="text1"/>
        </w:rPr>
      </w:pPr>
      <w:r w:rsidRPr="00095201">
        <w:rPr>
          <w:rFonts w:ascii="Book Antiqua" w:hAnsi="Book Antiqua"/>
          <w:color w:val="000000" w:themeColor="text1"/>
        </w:rPr>
        <w:t xml:space="preserve">In conclusion, our study found that PACE-DWI provides a robust ADC histogram of liver lesions with less variability than </w:t>
      </w:r>
      <w:r w:rsidR="007E2957" w:rsidRPr="00095201">
        <w:rPr>
          <w:rFonts w:ascii="Book Antiqua" w:hAnsi="Book Antiqua"/>
          <w:color w:val="000000" w:themeColor="text1"/>
        </w:rPr>
        <w:t xml:space="preserve">the free breathing DWI </w:t>
      </w:r>
      <w:r w:rsidRPr="00095201">
        <w:rPr>
          <w:rFonts w:ascii="Book Antiqua" w:hAnsi="Book Antiqua"/>
          <w:color w:val="000000" w:themeColor="text1"/>
        </w:rPr>
        <w:t xml:space="preserve">techniques and a larger number of pixels for quantitative analysis. </w:t>
      </w:r>
      <w:bookmarkStart w:id="95" w:name="OLE_LINK1"/>
      <w:bookmarkStart w:id="96" w:name="OLE_LINK2"/>
      <w:r w:rsidRPr="00095201">
        <w:rPr>
          <w:rFonts w:ascii="Book Antiqua" w:hAnsi="Book Antiqua"/>
          <w:color w:val="000000" w:themeColor="text1"/>
        </w:rPr>
        <w:t>Therefore, this technique may provide a better characterization of the intrinsic diffusion characteristics of the tumor than that provided by FB-DWI and SMS-DWI. However, both PACE-DWI and SMS-DWI provided better image quality with fewer artifacts and less variability in the ADC values. These are valuable in assessing tumor treatment response and comparably better than the FB-DWI technique.</w:t>
      </w:r>
      <w:bookmarkEnd w:id="95"/>
      <w:bookmarkEnd w:id="96"/>
    </w:p>
    <w:p w14:paraId="27081D78" w14:textId="77777777" w:rsidR="00AE7F35" w:rsidRPr="00095201" w:rsidRDefault="00AE7F35" w:rsidP="00B83045">
      <w:pPr>
        <w:adjustRightInd w:val="0"/>
        <w:snapToGrid w:val="0"/>
        <w:jc w:val="both"/>
        <w:rPr>
          <w:rFonts w:ascii="Book Antiqua" w:hAnsi="Book Antiqua"/>
          <w:color w:val="000000" w:themeColor="text1"/>
        </w:rPr>
      </w:pPr>
    </w:p>
    <w:p w14:paraId="7D5F45DA" w14:textId="77777777" w:rsidR="000D539E" w:rsidRPr="00095201" w:rsidRDefault="000D539E" w:rsidP="000D539E">
      <w:pPr>
        <w:snapToGrid w:val="0"/>
        <w:jc w:val="both"/>
        <w:rPr>
          <w:rFonts w:ascii="Book Antiqua" w:eastAsia="宋体" w:hAnsi="Book Antiqua"/>
          <w:b/>
          <w:caps/>
          <w:color w:val="000000"/>
          <w:lang w:eastAsia="zh-CN"/>
        </w:rPr>
      </w:pPr>
      <w:r w:rsidRPr="00095201">
        <w:rPr>
          <w:rFonts w:ascii="Book Antiqua" w:eastAsia="宋体" w:hAnsi="Book Antiqua" w:cs="Segoe UI"/>
          <w:b/>
          <w:caps/>
          <w:color w:val="000000"/>
          <w:shd w:val="clear" w:color="auto" w:fill="FFFFFF"/>
          <w:lang w:eastAsia="zh-CN"/>
        </w:rPr>
        <w:t>Article Highlights</w:t>
      </w:r>
    </w:p>
    <w:p w14:paraId="4B07C46A" w14:textId="77777777" w:rsidR="000D539E" w:rsidRPr="00095201" w:rsidRDefault="000D539E" w:rsidP="000D539E">
      <w:pPr>
        <w:snapToGrid w:val="0"/>
        <w:jc w:val="both"/>
        <w:rPr>
          <w:rFonts w:ascii="Book Antiqua" w:eastAsia="宋体" w:hAnsi="Book Antiqua"/>
          <w:b/>
          <w:i/>
          <w:color w:val="000000"/>
          <w:lang w:eastAsia="zh-CN"/>
        </w:rPr>
      </w:pPr>
      <w:r w:rsidRPr="00095201">
        <w:rPr>
          <w:rFonts w:ascii="Book Antiqua" w:eastAsia="宋体" w:hAnsi="Book Antiqua"/>
          <w:b/>
          <w:i/>
          <w:color w:val="000000"/>
          <w:lang w:eastAsia="zh-CN"/>
        </w:rPr>
        <w:t>Research background</w:t>
      </w:r>
    </w:p>
    <w:p w14:paraId="0406F90B" w14:textId="77777777" w:rsidR="000D539E" w:rsidRPr="00095201" w:rsidRDefault="000D539E" w:rsidP="000D539E">
      <w:pPr>
        <w:snapToGrid w:val="0"/>
        <w:jc w:val="both"/>
        <w:rPr>
          <w:rFonts w:ascii="Book Antiqua" w:eastAsia="宋体" w:hAnsi="Book Antiqua"/>
          <w:color w:val="000000"/>
          <w:lang w:eastAsia="zh-CN"/>
        </w:rPr>
      </w:pPr>
      <w:r w:rsidRPr="00095201">
        <w:rPr>
          <w:rFonts w:ascii="Book Antiqua" w:eastAsia="宋体" w:hAnsi="Book Antiqua"/>
          <w:lang w:eastAsia="zh-CN"/>
        </w:rPr>
        <w:t>Diffusion-weighted imaging (DWI)</w:t>
      </w:r>
      <w:r w:rsidRPr="00095201">
        <w:rPr>
          <w:rFonts w:ascii="Book Antiqua" w:hAnsi="Book Antiqua"/>
          <w:color w:val="000000" w:themeColor="text1"/>
        </w:rPr>
        <w:t xml:space="preserve"> in the body has several technical challenges. </w:t>
      </w:r>
      <w:proofErr w:type="gramStart"/>
      <w:r w:rsidRPr="00095201">
        <w:rPr>
          <w:rFonts w:ascii="Book Antiqua" w:hAnsi="Book Antiqua"/>
          <w:color w:val="000000" w:themeColor="text1"/>
        </w:rPr>
        <w:t>This include</w:t>
      </w:r>
      <w:proofErr w:type="gramEnd"/>
      <w:r w:rsidRPr="00095201">
        <w:rPr>
          <w:rFonts w:ascii="Book Antiqua" w:hAnsi="Book Antiqua"/>
          <w:color w:val="000000" w:themeColor="text1"/>
        </w:rPr>
        <w:t xml:space="preserve"> ghosting artifacts, mis-registration and susceptibility artifacts.</w:t>
      </w:r>
    </w:p>
    <w:p w14:paraId="1A8CC901" w14:textId="77777777" w:rsidR="000D539E" w:rsidRPr="00095201" w:rsidRDefault="000D539E" w:rsidP="000D539E">
      <w:pPr>
        <w:snapToGrid w:val="0"/>
        <w:jc w:val="both"/>
        <w:rPr>
          <w:rFonts w:ascii="Book Antiqua" w:eastAsia="宋体" w:hAnsi="Book Antiqua"/>
          <w:color w:val="000000"/>
          <w:lang w:eastAsia="zh-CN"/>
        </w:rPr>
      </w:pPr>
    </w:p>
    <w:p w14:paraId="2607F312" w14:textId="77777777" w:rsidR="000D539E" w:rsidRPr="00095201" w:rsidRDefault="000D539E" w:rsidP="000D539E">
      <w:pPr>
        <w:snapToGrid w:val="0"/>
        <w:jc w:val="both"/>
        <w:rPr>
          <w:rFonts w:ascii="Book Antiqua" w:eastAsia="宋体" w:hAnsi="Book Antiqua"/>
          <w:b/>
          <w:i/>
          <w:color w:val="000000"/>
          <w:lang w:eastAsia="zh-CN"/>
        </w:rPr>
      </w:pPr>
      <w:bookmarkStart w:id="97" w:name="OLE_LINK21"/>
      <w:r w:rsidRPr="00095201">
        <w:rPr>
          <w:rFonts w:ascii="Book Antiqua" w:eastAsia="宋体" w:hAnsi="Book Antiqua"/>
          <w:b/>
          <w:i/>
          <w:color w:val="000000"/>
          <w:lang w:eastAsia="zh-CN"/>
        </w:rPr>
        <w:t>Research motivation</w:t>
      </w:r>
      <w:bookmarkEnd w:id="97"/>
    </w:p>
    <w:p w14:paraId="1A04CCDD" w14:textId="77777777" w:rsidR="000D539E" w:rsidRPr="00095201" w:rsidRDefault="0097454C" w:rsidP="000D539E">
      <w:pPr>
        <w:snapToGrid w:val="0"/>
        <w:jc w:val="both"/>
        <w:rPr>
          <w:rFonts w:ascii="Book Antiqua" w:eastAsia="宋体" w:hAnsi="Book Antiqua"/>
          <w:lang w:eastAsia="zh-CN"/>
        </w:rPr>
      </w:pPr>
      <w:r w:rsidRPr="00095201">
        <w:rPr>
          <w:rFonts w:ascii="Book Antiqua" w:hAnsi="Book Antiqua"/>
          <w:color w:val="000000" w:themeColor="text1"/>
        </w:rPr>
        <w:t>New DWI sequences have been developed to overcome some of these challenges. Our goal is to evaluate 3 new DWI sequences for liver imaging.</w:t>
      </w:r>
    </w:p>
    <w:p w14:paraId="4533ED29" w14:textId="77777777" w:rsidR="000D539E" w:rsidRPr="00095201" w:rsidRDefault="000D539E" w:rsidP="000D539E">
      <w:pPr>
        <w:snapToGrid w:val="0"/>
        <w:jc w:val="both"/>
        <w:rPr>
          <w:rFonts w:ascii="Book Antiqua" w:eastAsia="宋体" w:hAnsi="Book Antiqua"/>
          <w:b/>
          <w:color w:val="FF0000"/>
          <w:lang w:eastAsia="zh-CN"/>
        </w:rPr>
      </w:pPr>
    </w:p>
    <w:p w14:paraId="741E248B" w14:textId="77777777" w:rsidR="000D539E" w:rsidRPr="00095201" w:rsidRDefault="000D539E" w:rsidP="000D539E">
      <w:pPr>
        <w:snapToGrid w:val="0"/>
        <w:jc w:val="both"/>
        <w:rPr>
          <w:rFonts w:ascii="Book Antiqua" w:eastAsia="宋体" w:hAnsi="Book Antiqua"/>
          <w:b/>
          <w:i/>
          <w:color w:val="000000"/>
          <w:lang w:eastAsia="zh-CN"/>
        </w:rPr>
      </w:pPr>
      <w:bookmarkStart w:id="98" w:name="OLE_LINK22"/>
      <w:r w:rsidRPr="00095201">
        <w:rPr>
          <w:rFonts w:ascii="Book Antiqua" w:eastAsia="宋体" w:hAnsi="Book Antiqua"/>
          <w:b/>
          <w:i/>
          <w:color w:val="000000"/>
          <w:lang w:eastAsia="zh-CN"/>
        </w:rPr>
        <w:t>Research objectives</w:t>
      </w:r>
      <w:bookmarkEnd w:id="98"/>
    </w:p>
    <w:p w14:paraId="436CE2DB" w14:textId="77777777" w:rsidR="000D539E" w:rsidRPr="00095201" w:rsidRDefault="000D539E" w:rsidP="000D539E">
      <w:pPr>
        <w:snapToGrid w:val="0"/>
        <w:jc w:val="both"/>
        <w:rPr>
          <w:rFonts w:ascii="Book Antiqua" w:eastAsia="宋体" w:hAnsi="Book Antiqua"/>
          <w:lang w:eastAsia="zh-CN"/>
        </w:rPr>
      </w:pPr>
      <w:r w:rsidRPr="00095201">
        <w:rPr>
          <w:rFonts w:ascii="Book Antiqua" w:eastAsia="宋体" w:hAnsi="Book Antiqua"/>
          <w:lang w:eastAsia="zh-CN"/>
        </w:rPr>
        <w:t xml:space="preserve">To compare the image quality and quantitative apparent diffusion coefficients (ADC) of 3 </w:t>
      </w:r>
      <w:bookmarkStart w:id="99" w:name="OLE_LINK895"/>
      <w:bookmarkStart w:id="100" w:name="OLE_LINK896"/>
      <w:r w:rsidRPr="00095201">
        <w:rPr>
          <w:rFonts w:ascii="Book Antiqua" w:eastAsia="宋体" w:hAnsi="Book Antiqua"/>
          <w:lang w:eastAsia="zh-CN"/>
        </w:rPr>
        <w:t>DWI</w:t>
      </w:r>
      <w:bookmarkEnd w:id="99"/>
      <w:bookmarkEnd w:id="100"/>
      <w:r w:rsidRPr="00095201">
        <w:rPr>
          <w:rFonts w:ascii="Book Antiqua" w:eastAsia="宋体" w:hAnsi="Book Antiqua"/>
          <w:lang w:eastAsia="zh-CN"/>
        </w:rPr>
        <w:t xml:space="preserve"> sequences for </w:t>
      </w:r>
      <w:r w:rsidRPr="00095201">
        <w:rPr>
          <w:rFonts w:ascii="Book Antiqua" w:eastAsia="宋体" w:hAnsi="Book Antiqua"/>
          <w:i/>
          <w:iCs/>
          <w:lang w:eastAsia="zh-CN"/>
        </w:rPr>
        <w:t>in vivo</w:t>
      </w:r>
      <w:r w:rsidRPr="00095201">
        <w:rPr>
          <w:rFonts w:ascii="Book Antiqua" w:eastAsia="宋体" w:hAnsi="Book Antiqua"/>
          <w:lang w:eastAsia="zh-CN"/>
        </w:rPr>
        <w:t xml:space="preserve"> liver imaging: free-breathing (FB)-DWI, simultaneous </w:t>
      </w:r>
      <w:proofErr w:type="spellStart"/>
      <w:r w:rsidRPr="00095201">
        <w:rPr>
          <w:rFonts w:ascii="Book Antiqua" w:eastAsia="宋体" w:hAnsi="Book Antiqua"/>
          <w:lang w:eastAsia="zh-CN"/>
        </w:rPr>
        <w:t>multislice</w:t>
      </w:r>
      <w:proofErr w:type="spellEnd"/>
      <w:r w:rsidRPr="00095201">
        <w:rPr>
          <w:rFonts w:ascii="Book Antiqua" w:eastAsia="宋体" w:hAnsi="Book Antiqua"/>
          <w:lang w:eastAsia="zh-CN"/>
        </w:rPr>
        <w:t xml:space="preserve"> (SMS)-DWI, and prospective acquisition correction (PACE)-DWI.</w:t>
      </w:r>
    </w:p>
    <w:p w14:paraId="4347B6DD" w14:textId="77777777" w:rsidR="000D539E" w:rsidRPr="00095201" w:rsidRDefault="000D539E" w:rsidP="000D539E">
      <w:pPr>
        <w:snapToGrid w:val="0"/>
        <w:jc w:val="both"/>
        <w:rPr>
          <w:rFonts w:ascii="Book Antiqua" w:eastAsia="宋体" w:hAnsi="Book Antiqua"/>
          <w:b/>
          <w:color w:val="FF0000"/>
          <w:lang w:eastAsia="zh-CN"/>
        </w:rPr>
      </w:pPr>
    </w:p>
    <w:p w14:paraId="313F04D1" w14:textId="77777777" w:rsidR="000D539E" w:rsidRPr="00095201" w:rsidRDefault="000D539E" w:rsidP="000D539E">
      <w:pPr>
        <w:snapToGrid w:val="0"/>
        <w:jc w:val="both"/>
        <w:rPr>
          <w:rFonts w:ascii="Book Antiqua" w:eastAsia="宋体" w:hAnsi="Book Antiqua"/>
          <w:b/>
          <w:i/>
          <w:color w:val="000000"/>
          <w:lang w:eastAsia="zh-CN"/>
        </w:rPr>
      </w:pPr>
      <w:r w:rsidRPr="00095201">
        <w:rPr>
          <w:rFonts w:ascii="Book Antiqua" w:eastAsia="宋体" w:hAnsi="Book Antiqua"/>
          <w:b/>
          <w:i/>
          <w:color w:val="000000"/>
          <w:lang w:eastAsia="zh-CN"/>
        </w:rPr>
        <w:t>Research methods</w:t>
      </w:r>
    </w:p>
    <w:p w14:paraId="59A8992B" w14:textId="77777777" w:rsidR="000D539E" w:rsidRPr="00095201" w:rsidRDefault="0097454C" w:rsidP="000D539E">
      <w:pPr>
        <w:snapToGrid w:val="0"/>
        <w:jc w:val="both"/>
        <w:rPr>
          <w:rFonts w:ascii="Book Antiqua" w:eastAsia="宋体" w:hAnsi="Book Antiqua"/>
          <w:lang w:eastAsia="zh-CN"/>
        </w:rPr>
      </w:pPr>
      <w:r w:rsidRPr="00095201">
        <w:rPr>
          <w:rFonts w:ascii="Book Antiqua" w:eastAsia="宋体" w:hAnsi="Book Antiqua"/>
          <w:lang w:eastAsia="zh-CN"/>
        </w:rPr>
        <w:t xml:space="preserve">Magnetic resonance imaging (MRI) of the abdomen was performed at 1.5 T on 20 patients with liver lesions in this Institutional Review Board-approved prospective study. The MR study included 3 separate DWI sequences: FB-DWI, SMS-DWI, and PACE-DWI. The image quality, mean ADC values, standard deviations (SD) of the ADC, and quality of the ADC histogram were compared. Wilcoxon signed-rank tests were used to compare qualitative image quality scores. A linear mixed model was used to compare the mean ADC values and the SDs of the ADC values. All tests were 2-sided and </w:t>
      </w:r>
      <w:r w:rsidRPr="00095201">
        <w:rPr>
          <w:rFonts w:ascii="Book Antiqua" w:eastAsia="宋体" w:hAnsi="Book Antiqua"/>
          <w:i/>
          <w:iCs/>
          <w:lang w:eastAsia="zh-CN"/>
        </w:rPr>
        <w:t>P</w:t>
      </w:r>
      <w:r w:rsidRPr="00095201">
        <w:rPr>
          <w:rFonts w:ascii="Book Antiqua" w:eastAsia="宋体" w:hAnsi="Book Antiqua"/>
          <w:lang w:eastAsia="zh-CN"/>
        </w:rPr>
        <w:t xml:space="preserve"> values of 0.05 or less were considered statistically significant.</w:t>
      </w:r>
    </w:p>
    <w:p w14:paraId="3408FF42" w14:textId="77777777" w:rsidR="000D539E" w:rsidRPr="00095201" w:rsidRDefault="000D539E" w:rsidP="000D539E">
      <w:pPr>
        <w:snapToGrid w:val="0"/>
        <w:jc w:val="both"/>
        <w:rPr>
          <w:rFonts w:ascii="Book Antiqua" w:eastAsia="宋体" w:hAnsi="Book Antiqua"/>
          <w:b/>
          <w:color w:val="FF0000"/>
          <w:lang w:eastAsia="zh-CN"/>
        </w:rPr>
      </w:pPr>
    </w:p>
    <w:p w14:paraId="58354B63" w14:textId="77777777" w:rsidR="000D539E" w:rsidRPr="00095201" w:rsidRDefault="000D539E" w:rsidP="000D539E">
      <w:pPr>
        <w:snapToGrid w:val="0"/>
        <w:jc w:val="both"/>
        <w:rPr>
          <w:rFonts w:ascii="Book Antiqua" w:eastAsia="宋体" w:hAnsi="Book Antiqua"/>
          <w:b/>
          <w:i/>
          <w:color w:val="000000"/>
          <w:lang w:eastAsia="zh-CN"/>
        </w:rPr>
      </w:pPr>
      <w:bookmarkStart w:id="101" w:name="OLE_LINK28"/>
      <w:r w:rsidRPr="00095201">
        <w:rPr>
          <w:rFonts w:ascii="Book Antiqua" w:eastAsia="宋体" w:hAnsi="Book Antiqua"/>
          <w:b/>
          <w:i/>
          <w:color w:val="000000"/>
          <w:lang w:eastAsia="zh-CN"/>
        </w:rPr>
        <w:t>Research results</w:t>
      </w:r>
      <w:bookmarkEnd w:id="101"/>
    </w:p>
    <w:p w14:paraId="0F99E897" w14:textId="77777777" w:rsidR="000D539E" w:rsidRPr="00095201" w:rsidRDefault="00366244" w:rsidP="000D539E">
      <w:pPr>
        <w:snapToGrid w:val="0"/>
        <w:jc w:val="both"/>
        <w:rPr>
          <w:rFonts w:ascii="Book Antiqua" w:eastAsia="宋体" w:hAnsi="Book Antiqua"/>
          <w:lang w:eastAsia="zh-CN"/>
        </w:rPr>
      </w:pPr>
      <w:r w:rsidRPr="00095201">
        <w:rPr>
          <w:rFonts w:ascii="Book Antiqua" w:eastAsia="宋体" w:hAnsi="Book Antiqua"/>
          <w:lang w:eastAsia="zh-CN"/>
        </w:rPr>
        <w:t>PACE-DWI had the highest mean image quality score (4.48), followed by SMS-DWI (4.22) and FB-DWI (3.15). The image quality of PACE-DWI was rated superior to that of SMS-DWI and FB- DWI (</w:t>
      </w:r>
      <w:r w:rsidRPr="00095201">
        <w:rPr>
          <w:rFonts w:ascii="Book Antiqua" w:eastAsia="宋体" w:hAnsi="Book Antiqua"/>
          <w:i/>
          <w:iCs/>
          <w:lang w:eastAsia="zh-CN"/>
        </w:rPr>
        <w:t>P</w:t>
      </w:r>
      <w:r w:rsidRPr="00095201">
        <w:rPr>
          <w:rFonts w:ascii="Book Antiqua" w:eastAsia="宋体" w:hAnsi="Book Antiqua"/>
          <w:lang w:eastAsia="zh-CN"/>
        </w:rPr>
        <w:t xml:space="preserve"> &lt; 0.03). The </w:t>
      </w:r>
      <w:proofErr w:type="gramStart"/>
      <w:r w:rsidRPr="00095201">
        <w:rPr>
          <w:rFonts w:ascii="Book Antiqua" w:eastAsia="宋体" w:hAnsi="Book Antiqua"/>
          <w:lang w:eastAsia="zh-CN"/>
        </w:rPr>
        <w:t>quality of the PACE-DWI ADC histograms were</w:t>
      </w:r>
      <w:proofErr w:type="gramEnd"/>
      <w:r w:rsidRPr="00095201">
        <w:rPr>
          <w:rFonts w:ascii="Book Antiqua" w:eastAsia="宋体" w:hAnsi="Book Antiqua"/>
          <w:lang w:eastAsia="zh-CN"/>
        </w:rPr>
        <w:t xml:space="preserve"> better than the SMS-DWI and FB-DWI. The SD of the ADC values was not statistically significant in terms of difference for PACE-DWI and SMS-DWI (</w:t>
      </w:r>
      <w:r w:rsidRPr="00095201">
        <w:rPr>
          <w:rFonts w:ascii="Book Antiqua" w:eastAsia="宋体" w:hAnsi="Book Antiqua"/>
          <w:i/>
          <w:iCs/>
          <w:lang w:eastAsia="zh-CN"/>
        </w:rPr>
        <w:t xml:space="preserve">P </w:t>
      </w:r>
      <w:r w:rsidRPr="00095201">
        <w:rPr>
          <w:rFonts w:ascii="Book Antiqua" w:eastAsia="宋体" w:hAnsi="Book Antiqua"/>
          <w:lang w:eastAsia="zh-CN"/>
        </w:rPr>
        <w:t>= 0.18), whereas FB-DWI had significantly more variation in the SD of its ADC.</w:t>
      </w:r>
    </w:p>
    <w:p w14:paraId="1E7C913F" w14:textId="77777777" w:rsidR="000D539E" w:rsidRPr="00095201" w:rsidRDefault="000D539E" w:rsidP="000D539E">
      <w:pPr>
        <w:snapToGrid w:val="0"/>
        <w:jc w:val="both"/>
        <w:rPr>
          <w:rFonts w:ascii="Book Antiqua" w:eastAsia="宋体" w:hAnsi="Book Antiqua" w:cs="Segoe UI"/>
          <w:color w:val="FF0000"/>
          <w:shd w:val="clear" w:color="auto" w:fill="FFFFFF"/>
          <w:lang w:eastAsia="zh-CN"/>
        </w:rPr>
      </w:pPr>
    </w:p>
    <w:p w14:paraId="2BDCCDB1" w14:textId="77777777" w:rsidR="000D539E" w:rsidRPr="00095201" w:rsidRDefault="000D539E" w:rsidP="000D539E">
      <w:pPr>
        <w:snapToGrid w:val="0"/>
        <w:jc w:val="both"/>
        <w:rPr>
          <w:rFonts w:ascii="Book Antiqua" w:eastAsia="宋体" w:hAnsi="Book Antiqua" w:cs="Segoe UI"/>
          <w:b/>
          <w:i/>
          <w:color w:val="000000"/>
          <w:shd w:val="clear" w:color="auto" w:fill="FFFFFF"/>
          <w:lang w:eastAsia="zh-CN"/>
        </w:rPr>
      </w:pPr>
      <w:bookmarkStart w:id="102" w:name="OLE_LINK38"/>
      <w:bookmarkStart w:id="103" w:name="OLE_LINK39"/>
      <w:r w:rsidRPr="00095201">
        <w:rPr>
          <w:rFonts w:ascii="Book Antiqua" w:eastAsia="宋体" w:hAnsi="Book Antiqua"/>
          <w:b/>
          <w:i/>
          <w:color w:val="000000"/>
          <w:lang w:eastAsia="zh-CN"/>
        </w:rPr>
        <w:t>Research conclusions</w:t>
      </w:r>
      <w:bookmarkEnd w:id="102"/>
      <w:bookmarkEnd w:id="103"/>
    </w:p>
    <w:p w14:paraId="50CBD4CB" w14:textId="77777777" w:rsidR="000D539E" w:rsidRPr="00095201" w:rsidRDefault="00D910B4" w:rsidP="000D539E">
      <w:pPr>
        <w:autoSpaceDE w:val="0"/>
        <w:autoSpaceDN w:val="0"/>
        <w:adjustRightInd w:val="0"/>
        <w:snapToGrid w:val="0"/>
        <w:jc w:val="both"/>
        <w:outlineLvl w:val="0"/>
        <w:rPr>
          <w:rFonts w:ascii="Book Antiqua" w:eastAsia="宋体" w:hAnsi="Book Antiqua"/>
          <w:lang w:eastAsia="zh-CN"/>
        </w:rPr>
      </w:pPr>
      <w:r w:rsidRPr="00095201">
        <w:rPr>
          <w:rFonts w:ascii="Book Antiqua" w:eastAsia="宋体" w:hAnsi="Book Antiqua"/>
          <w:lang w:eastAsia="zh-CN"/>
        </w:rPr>
        <w:t>PACE-DWI and SMS-DWI are equivalent in their ability to measure ADC. Compared to FB-DWI, both PACE-DWI and SMS-DWI provide better image quality and decreased variability in the quantitative diffusion measurement of liver lesions.</w:t>
      </w:r>
    </w:p>
    <w:p w14:paraId="36AF5340" w14:textId="77777777" w:rsidR="000D539E" w:rsidRPr="00095201" w:rsidRDefault="000D539E" w:rsidP="000D539E">
      <w:pPr>
        <w:snapToGrid w:val="0"/>
        <w:jc w:val="both"/>
        <w:rPr>
          <w:rFonts w:ascii="Book Antiqua" w:eastAsia="宋体" w:hAnsi="Book Antiqua" w:cs="Segoe UI"/>
          <w:color w:val="FF0000"/>
          <w:shd w:val="clear" w:color="auto" w:fill="FFFFFF"/>
          <w:lang w:eastAsia="zh-CN"/>
        </w:rPr>
      </w:pPr>
    </w:p>
    <w:p w14:paraId="7F19A07A" w14:textId="77777777" w:rsidR="000D539E" w:rsidRPr="00095201" w:rsidRDefault="000D539E" w:rsidP="000D539E">
      <w:pPr>
        <w:snapToGrid w:val="0"/>
        <w:jc w:val="both"/>
        <w:rPr>
          <w:rFonts w:ascii="Book Antiqua" w:eastAsia="宋体" w:hAnsi="Book Antiqua" w:cs="Segoe UI"/>
          <w:b/>
          <w:i/>
          <w:color w:val="000000"/>
          <w:shd w:val="clear" w:color="auto" w:fill="FFFFFF"/>
          <w:lang w:eastAsia="zh-CN"/>
        </w:rPr>
      </w:pPr>
      <w:bookmarkStart w:id="104" w:name="OLE_LINK40"/>
      <w:r w:rsidRPr="00095201">
        <w:rPr>
          <w:rFonts w:ascii="Book Antiqua" w:eastAsia="宋体" w:hAnsi="Book Antiqua" w:cs="Segoe UI"/>
          <w:b/>
          <w:i/>
          <w:color w:val="000000"/>
          <w:shd w:val="clear" w:color="auto" w:fill="FFFFFF"/>
          <w:lang w:eastAsia="zh-CN"/>
        </w:rPr>
        <w:t>Research perspectives</w:t>
      </w:r>
      <w:bookmarkEnd w:id="104"/>
    </w:p>
    <w:p w14:paraId="152E6D8C" w14:textId="77777777" w:rsidR="000D539E" w:rsidRPr="00095201" w:rsidRDefault="00D910B4" w:rsidP="000D539E">
      <w:pPr>
        <w:snapToGrid w:val="0"/>
        <w:jc w:val="both"/>
        <w:rPr>
          <w:rFonts w:ascii="Book Antiqua" w:eastAsia="宋体" w:hAnsi="Book Antiqua"/>
          <w:color w:val="FF0000"/>
          <w:lang w:eastAsia="zh-CN"/>
        </w:rPr>
      </w:pPr>
      <w:r w:rsidRPr="00095201">
        <w:rPr>
          <w:rFonts w:ascii="Book Antiqua" w:hAnsi="Book Antiqua"/>
          <w:color w:val="000000" w:themeColor="text1"/>
        </w:rPr>
        <w:t>Therefore, this technique may provide a better characterization of the intrinsic diffusion characteristics of the tumor than that provided by FB-DWI and SMS-DWI. However, both PACE-DWI and SMS-DWI provided better image quality with fewer artifacts and less variability in the ADC values. These are valuable in assessing tumor treatment response and comparably better than the FB-DWI technique.</w:t>
      </w:r>
    </w:p>
    <w:p w14:paraId="312D45D6" w14:textId="77777777" w:rsidR="000D539E" w:rsidRPr="00095201" w:rsidRDefault="000D539E" w:rsidP="00B83045">
      <w:pPr>
        <w:adjustRightInd w:val="0"/>
        <w:snapToGrid w:val="0"/>
        <w:jc w:val="both"/>
        <w:rPr>
          <w:rFonts w:ascii="Book Antiqua" w:hAnsi="Book Antiqua"/>
          <w:color w:val="000000" w:themeColor="text1"/>
        </w:rPr>
      </w:pPr>
    </w:p>
    <w:p w14:paraId="30DD0280" w14:textId="77777777" w:rsidR="00AE7F35" w:rsidRPr="00095201" w:rsidRDefault="000D539E"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t>ACKNOWLEDGEMENTS</w:t>
      </w:r>
    </w:p>
    <w:p w14:paraId="29B5C796" w14:textId="77777777" w:rsidR="00AE7F35" w:rsidRPr="00095201" w:rsidRDefault="00AE7F35" w:rsidP="00B83045">
      <w:pPr>
        <w:adjustRightInd w:val="0"/>
        <w:snapToGrid w:val="0"/>
        <w:jc w:val="both"/>
        <w:rPr>
          <w:rFonts w:ascii="Book Antiqua" w:hAnsi="Book Antiqua"/>
          <w:b/>
          <w:color w:val="000000" w:themeColor="text1"/>
        </w:rPr>
      </w:pPr>
      <w:r w:rsidRPr="00095201">
        <w:rPr>
          <w:rFonts w:ascii="Book Antiqua" w:hAnsi="Book Antiqua"/>
          <w:color w:val="000000" w:themeColor="text1"/>
        </w:rPr>
        <w:t xml:space="preserve">We thank Ms. Amy </w:t>
      </w:r>
      <w:proofErr w:type="spellStart"/>
      <w:r w:rsidRPr="00095201">
        <w:rPr>
          <w:rFonts w:ascii="Book Antiqua" w:hAnsi="Book Antiqua"/>
          <w:color w:val="000000" w:themeColor="text1"/>
        </w:rPr>
        <w:t>Ninetto</w:t>
      </w:r>
      <w:proofErr w:type="spellEnd"/>
      <w:r w:rsidRPr="00095201">
        <w:rPr>
          <w:rFonts w:ascii="Book Antiqua" w:hAnsi="Book Antiqua"/>
          <w:color w:val="000000" w:themeColor="text1"/>
        </w:rPr>
        <w:t xml:space="preserve"> of the Department of Scientific Publications, The University of MD Anderson Cancer Center, Mr. Bryce P. Starr and Ms. Palencia Lewis for their help in the preparation of documents.</w:t>
      </w:r>
      <w:r w:rsidRPr="00095201">
        <w:rPr>
          <w:rFonts w:ascii="Book Antiqua" w:hAnsi="Book Antiqua"/>
          <w:b/>
          <w:color w:val="000000" w:themeColor="text1"/>
        </w:rPr>
        <w:br w:type="page"/>
      </w:r>
    </w:p>
    <w:p w14:paraId="3DB68C3A" w14:textId="77777777" w:rsidR="00AE7F35" w:rsidRPr="00095201" w:rsidRDefault="00AE7F35" w:rsidP="00B83045">
      <w:pPr>
        <w:adjustRightInd w:val="0"/>
        <w:snapToGrid w:val="0"/>
        <w:jc w:val="both"/>
        <w:rPr>
          <w:rFonts w:ascii="Book Antiqua" w:hAnsi="Book Antiqua"/>
          <w:b/>
          <w:caps/>
          <w:color w:val="000000" w:themeColor="text1"/>
        </w:rPr>
      </w:pPr>
      <w:r w:rsidRPr="00095201">
        <w:rPr>
          <w:rFonts w:ascii="Book Antiqua" w:hAnsi="Book Antiqua"/>
          <w:b/>
          <w:caps/>
          <w:color w:val="000000" w:themeColor="text1"/>
        </w:rPr>
        <w:t>References</w:t>
      </w:r>
    </w:p>
    <w:p w14:paraId="1F2E5288"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1 </w:t>
      </w:r>
      <w:r w:rsidRPr="00095201">
        <w:rPr>
          <w:b/>
          <w:bCs/>
          <w:color w:val="000000" w:themeColor="text1"/>
        </w:rPr>
        <w:t>Schwamm LH</w:t>
      </w:r>
      <w:r w:rsidRPr="00095201">
        <w:rPr>
          <w:color w:val="000000" w:themeColor="text1"/>
        </w:rPr>
        <w:t>, Koroshetz WJ, Sorensen AG, Wang B, Copen WA, Budzik R, Rordorf G, Buonanno FS, Schaefer PW, Gonzalez RG. Time course of lesion development in patients with acute stroke: serial diffusion- and hemodynamic-weighted magnetic resonance imaging. </w:t>
      </w:r>
      <w:r w:rsidRPr="00095201">
        <w:rPr>
          <w:i/>
          <w:iCs/>
          <w:color w:val="000000" w:themeColor="text1"/>
        </w:rPr>
        <w:t>Stroke</w:t>
      </w:r>
      <w:r w:rsidRPr="00095201">
        <w:rPr>
          <w:color w:val="000000" w:themeColor="text1"/>
        </w:rPr>
        <w:t> 1998; </w:t>
      </w:r>
      <w:r w:rsidRPr="00095201">
        <w:rPr>
          <w:b/>
          <w:bCs/>
          <w:color w:val="000000" w:themeColor="text1"/>
        </w:rPr>
        <w:t>29</w:t>
      </w:r>
      <w:r w:rsidRPr="00095201">
        <w:rPr>
          <w:color w:val="000000" w:themeColor="text1"/>
        </w:rPr>
        <w:t>: 2268-2276 [PMID: 9804633]</w:t>
      </w:r>
    </w:p>
    <w:p w14:paraId="4F20ED7E"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2 </w:t>
      </w:r>
      <w:r w:rsidRPr="00095201">
        <w:rPr>
          <w:b/>
          <w:bCs/>
          <w:color w:val="000000" w:themeColor="text1"/>
        </w:rPr>
        <w:t>Johnston KC</w:t>
      </w:r>
      <w:r w:rsidRPr="00095201">
        <w:rPr>
          <w:color w:val="000000" w:themeColor="text1"/>
        </w:rPr>
        <w:t>, Wagner DP, Wang XQ, Newman GC, Thijs V, Sen S, Warach S; GAIN, Citicoline, and ASAP Investigators. Validation of an acute ischemic stroke model: does diffusion-weighted imaging lesion volume offer a clinically significant improvement in prediction of outcome? </w:t>
      </w:r>
      <w:r w:rsidRPr="00095201">
        <w:rPr>
          <w:i/>
          <w:iCs/>
          <w:color w:val="000000" w:themeColor="text1"/>
        </w:rPr>
        <w:t>Stroke</w:t>
      </w:r>
      <w:r w:rsidRPr="00095201">
        <w:rPr>
          <w:color w:val="000000" w:themeColor="text1"/>
        </w:rPr>
        <w:t> 2007; </w:t>
      </w:r>
      <w:r w:rsidRPr="00095201">
        <w:rPr>
          <w:b/>
          <w:bCs/>
          <w:color w:val="000000" w:themeColor="text1"/>
        </w:rPr>
        <w:t>38</w:t>
      </w:r>
      <w:r w:rsidRPr="00095201">
        <w:rPr>
          <w:color w:val="000000" w:themeColor="text1"/>
        </w:rPr>
        <w:t>: 1820-1825 [PMID: 17446421 DOI: 10.1161/STROKEAHA.106.479154]</w:t>
      </w:r>
    </w:p>
    <w:p w14:paraId="3D43DC8E"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3 </w:t>
      </w:r>
      <w:r w:rsidRPr="00095201">
        <w:rPr>
          <w:b/>
          <w:bCs/>
          <w:color w:val="000000" w:themeColor="text1"/>
        </w:rPr>
        <w:t>Padhani AR</w:t>
      </w:r>
      <w:r w:rsidRPr="00095201">
        <w:rPr>
          <w:color w:val="000000" w:themeColor="text1"/>
        </w:rPr>
        <w:t>, Liu G, Koh DM, Chenevert TL, Thoeny HC, Takahara T, Dzik-Jurasz A, Ross BD, Van Cauteren M, Collins D, Hammoud DA, Rustin GJ, Taouli B, Choyke PL. Diffusion-weighted magnetic resonance imaging as a cancer biomarker: consensus and recommendations. </w:t>
      </w:r>
      <w:r w:rsidRPr="00095201">
        <w:rPr>
          <w:i/>
          <w:iCs/>
          <w:color w:val="000000" w:themeColor="text1"/>
        </w:rPr>
        <w:t>Neoplasia</w:t>
      </w:r>
      <w:r w:rsidRPr="00095201">
        <w:rPr>
          <w:color w:val="000000" w:themeColor="text1"/>
        </w:rPr>
        <w:t> 2009; </w:t>
      </w:r>
      <w:r w:rsidRPr="00095201">
        <w:rPr>
          <w:b/>
          <w:bCs/>
          <w:color w:val="000000" w:themeColor="text1"/>
        </w:rPr>
        <w:t>11</w:t>
      </w:r>
      <w:r w:rsidRPr="00095201">
        <w:rPr>
          <w:color w:val="000000" w:themeColor="text1"/>
        </w:rPr>
        <w:t>: 102-125 [PMID: 19186405]</w:t>
      </w:r>
    </w:p>
    <w:p w14:paraId="6F710EFF"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4 </w:t>
      </w:r>
      <w:r w:rsidRPr="00095201">
        <w:rPr>
          <w:b/>
          <w:bCs/>
          <w:color w:val="000000" w:themeColor="text1"/>
        </w:rPr>
        <w:t>Kim JH</w:t>
      </w:r>
      <w:r w:rsidRPr="00095201">
        <w:rPr>
          <w:color w:val="000000" w:themeColor="text1"/>
        </w:rPr>
        <w:t>, Joo I, Kim TY, Han SW, Kim YJ, Lee JM, Han JK. Diffusion-Related MRI Parameters for Assessing Early Treatment Response of Liver Metastases to Cytotoxic Therapy in Colorectal Cancer. </w:t>
      </w:r>
      <w:r w:rsidRPr="00095201">
        <w:rPr>
          <w:i/>
          <w:iCs/>
          <w:color w:val="000000" w:themeColor="text1"/>
        </w:rPr>
        <w:t>AJR Am J Roentgenol</w:t>
      </w:r>
      <w:r w:rsidRPr="00095201">
        <w:rPr>
          <w:color w:val="000000" w:themeColor="text1"/>
        </w:rPr>
        <w:t> 2016; </w:t>
      </w:r>
      <w:r w:rsidRPr="00095201">
        <w:rPr>
          <w:b/>
          <w:bCs/>
          <w:color w:val="000000" w:themeColor="text1"/>
        </w:rPr>
        <w:t>207</w:t>
      </w:r>
      <w:r w:rsidRPr="00095201">
        <w:rPr>
          <w:color w:val="000000" w:themeColor="text1"/>
        </w:rPr>
        <w:t>: W26-W32 [PMID: 27303858 DOI: 10.2214/AJR.15.15683]</w:t>
      </w:r>
    </w:p>
    <w:p w14:paraId="5F593D8D"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5 </w:t>
      </w:r>
      <w:r w:rsidRPr="00095201">
        <w:rPr>
          <w:b/>
          <w:bCs/>
          <w:color w:val="000000" w:themeColor="text1"/>
        </w:rPr>
        <w:t>Calistri L</w:t>
      </w:r>
      <w:r w:rsidRPr="00095201">
        <w:rPr>
          <w:color w:val="000000" w:themeColor="text1"/>
        </w:rPr>
        <w:t>, Castellani A, Matteuzzi B, Mazzoni E, Pradella S, Colagrande S. Focal Liver Lesions Classification and Characterization: What Value Do DWI and ADC Have? </w:t>
      </w:r>
      <w:r w:rsidRPr="00095201">
        <w:rPr>
          <w:i/>
          <w:iCs/>
          <w:color w:val="000000" w:themeColor="text1"/>
        </w:rPr>
        <w:t>J Comput Assist Tomogr</w:t>
      </w:r>
      <w:r w:rsidRPr="00095201">
        <w:rPr>
          <w:color w:val="000000" w:themeColor="text1"/>
        </w:rPr>
        <w:t> 2016; </w:t>
      </w:r>
      <w:r w:rsidRPr="00095201">
        <w:rPr>
          <w:b/>
          <w:bCs/>
          <w:color w:val="000000" w:themeColor="text1"/>
        </w:rPr>
        <w:t>40</w:t>
      </w:r>
      <w:r w:rsidRPr="00095201">
        <w:rPr>
          <w:color w:val="000000" w:themeColor="text1"/>
        </w:rPr>
        <w:t>: 701-708 [PMID: 27454786 DOI: 10.1097/RCT.0000000000000458]</w:t>
      </w:r>
    </w:p>
    <w:p w14:paraId="7D9B403B"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6 </w:t>
      </w:r>
      <w:r w:rsidRPr="00095201">
        <w:rPr>
          <w:b/>
          <w:bCs/>
          <w:color w:val="000000" w:themeColor="text1"/>
        </w:rPr>
        <w:t>Colagrande S</w:t>
      </w:r>
      <w:r w:rsidRPr="00095201">
        <w:rPr>
          <w:color w:val="000000" w:themeColor="text1"/>
        </w:rPr>
        <w:t>, Castellani A, Nardi C, Lorini C, Calistri L, Filippone A. The role of diffusion-weighted imaging in the detection of hepatic metastases from colorectal cancer: A comparison with unenhanced and Gd-EOB-DTPA enhanced MRI. </w:t>
      </w:r>
      <w:r w:rsidRPr="00095201">
        <w:rPr>
          <w:i/>
          <w:iCs/>
          <w:color w:val="000000" w:themeColor="text1"/>
        </w:rPr>
        <w:t>Eur J Radiol</w:t>
      </w:r>
      <w:r w:rsidRPr="00095201">
        <w:rPr>
          <w:color w:val="000000" w:themeColor="text1"/>
        </w:rPr>
        <w:t> 2016; </w:t>
      </w:r>
      <w:r w:rsidRPr="00095201">
        <w:rPr>
          <w:b/>
          <w:bCs/>
          <w:color w:val="000000" w:themeColor="text1"/>
        </w:rPr>
        <w:t>85</w:t>
      </w:r>
      <w:r w:rsidRPr="00095201">
        <w:rPr>
          <w:color w:val="000000" w:themeColor="text1"/>
        </w:rPr>
        <w:t>: 1027-1034 [PMID: 27130067 DOI: 10.1016/j.ejrad.2016.02.011]</w:t>
      </w:r>
    </w:p>
    <w:p w14:paraId="47FC1ADC"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7 </w:t>
      </w:r>
      <w:r w:rsidRPr="00095201">
        <w:rPr>
          <w:b/>
          <w:bCs/>
          <w:color w:val="000000" w:themeColor="text1"/>
        </w:rPr>
        <w:t>Willems SM</w:t>
      </w:r>
      <w:r w:rsidRPr="00095201">
        <w:rPr>
          <w:color w:val="000000" w:themeColor="text1"/>
        </w:rPr>
        <w:t>, Koekkoek PS, Kwee TC, van den Bosch MA. Diffusion-weighted MRI of the liver for early tumor response assessment: Promising technique but evidence is still lacking. </w:t>
      </w:r>
      <w:r w:rsidRPr="00095201">
        <w:rPr>
          <w:i/>
          <w:iCs/>
          <w:color w:val="000000" w:themeColor="text1"/>
        </w:rPr>
        <w:t>Acta Oncol</w:t>
      </w:r>
      <w:r w:rsidRPr="00095201">
        <w:rPr>
          <w:color w:val="000000" w:themeColor="text1"/>
        </w:rPr>
        <w:t> 2010; </w:t>
      </w:r>
      <w:r w:rsidRPr="00095201">
        <w:rPr>
          <w:b/>
          <w:bCs/>
          <w:color w:val="000000" w:themeColor="text1"/>
        </w:rPr>
        <w:t>49</w:t>
      </w:r>
      <w:r w:rsidRPr="00095201">
        <w:rPr>
          <w:color w:val="000000" w:themeColor="text1"/>
        </w:rPr>
        <w:t>: 252-255 [PMID: 20100159 DOI: 10.3109/02841860903464007]</w:t>
      </w:r>
    </w:p>
    <w:p w14:paraId="2D9F347A"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8 </w:t>
      </w:r>
      <w:r w:rsidRPr="00095201">
        <w:rPr>
          <w:b/>
          <w:bCs/>
          <w:color w:val="000000" w:themeColor="text1"/>
        </w:rPr>
        <w:t>Nakamura Y</w:t>
      </w:r>
      <w:r w:rsidRPr="00095201">
        <w:rPr>
          <w:color w:val="000000" w:themeColor="text1"/>
        </w:rPr>
        <w:t>, Higaki T, Akiyama Y, Fukumoto W, Kajiwara K, Kaichi Y, Honda Y, Komoto D, Tatsugami F, Iida M, Ohmoto T, Date S, Awai K. Diffusion-weighted MR imaging of non-complicated hepatic cysts: Value of 3T computed diffusion-weighted imaging. </w:t>
      </w:r>
      <w:r w:rsidRPr="00095201">
        <w:rPr>
          <w:i/>
          <w:iCs/>
          <w:color w:val="000000" w:themeColor="text1"/>
        </w:rPr>
        <w:t>Eur J Radiol Open</w:t>
      </w:r>
      <w:r w:rsidRPr="00095201">
        <w:rPr>
          <w:color w:val="000000" w:themeColor="text1"/>
        </w:rPr>
        <w:t> 2016; </w:t>
      </w:r>
      <w:r w:rsidRPr="00095201">
        <w:rPr>
          <w:b/>
          <w:bCs/>
          <w:color w:val="000000" w:themeColor="text1"/>
        </w:rPr>
        <w:t>3</w:t>
      </w:r>
      <w:r w:rsidRPr="00095201">
        <w:rPr>
          <w:color w:val="000000" w:themeColor="text1"/>
        </w:rPr>
        <w:t>: 138-144 [PMID: 27489867 DOI: 10.1016/j.ejro.2016.07.001]</w:t>
      </w:r>
    </w:p>
    <w:p w14:paraId="4FACFBE5"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9 </w:t>
      </w:r>
      <w:r w:rsidRPr="00095201">
        <w:rPr>
          <w:b/>
          <w:bCs/>
          <w:color w:val="000000" w:themeColor="text1"/>
        </w:rPr>
        <w:t>Donati F</w:t>
      </w:r>
      <w:r w:rsidRPr="00095201">
        <w:rPr>
          <w:color w:val="000000" w:themeColor="text1"/>
        </w:rPr>
        <w:t>, Boraschi P, Pacciardi F, Cervelli R, Castagna M, Urbani L, Falaschi F, Caramella D. 3T diffusion-weighted MRI in the response assessment of colorectal liver metastases after chemotherapy: Correlation between ADC value and histological tumour regression grading. </w:t>
      </w:r>
      <w:r w:rsidRPr="00095201">
        <w:rPr>
          <w:i/>
          <w:iCs/>
          <w:color w:val="000000" w:themeColor="text1"/>
        </w:rPr>
        <w:t>Eur J Radiol</w:t>
      </w:r>
      <w:r w:rsidRPr="00095201">
        <w:rPr>
          <w:color w:val="000000" w:themeColor="text1"/>
        </w:rPr>
        <w:t> 2017; </w:t>
      </w:r>
      <w:r w:rsidRPr="00095201">
        <w:rPr>
          <w:b/>
          <w:bCs/>
          <w:color w:val="000000" w:themeColor="text1"/>
        </w:rPr>
        <w:t>91</w:t>
      </w:r>
      <w:r w:rsidRPr="00095201">
        <w:rPr>
          <w:color w:val="000000" w:themeColor="text1"/>
        </w:rPr>
        <w:t>: 57-65 [PMID: 28629572 DOI: 10.1016/j.ejrad.2017.03.020]</w:t>
      </w:r>
    </w:p>
    <w:p w14:paraId="3A485649"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10 </w:t>
      </w:r>
      <w:r w:rsidRPr="00095201">
        <w:rPr>
          <w:b/>
          <w:bCs/>
          <w:color w:val="000000" w:themeColor="text1"/>
        </w:rPr>
        <w:t>Duran R</w:t>
      </w:r>
      <w:r w:rsidRPr="00095201">
        <w:rPr>
          <w:color w:val="000000" w:themeColor="text1"/>
        </w:rPr>
        <w:t>, Ronot M, Kerbaol A, Van Beers B, Vilgrain V. Hepatic hemangiomas: factors associated with T2 shine-through effect on diffusion-weighted MR sequences. </w:t>
      </w:r>
      <w:r w:rsidRPr="00095201">
        <w:rPr>
          <w:i/>
          <w:iCs/>
          <w:color w:val="000000" w:themeColor="text1"/>
        </w:rPr>
        <w:t>Eur J Radiol</w:t>
      </w:r>
      <w:r w:rsidRPr="00095201">
        <w:rPr>
          <w:color w:val="000000" w:themeColor="text1"/>
        </w:rPr>
        <w:t> 2014; </w:t>
      </w:r>
      <w:r w:rsidRPr="00095201">
        <w:rPr>
          <w:b/>
          <w:bCs/>
          <w:color w:val="000000" w:themeColor="text1"/>
        </w:rPr>
        <w:t>83</w:t>
      </w:r>
      <w:r w:rsidRPr="00095201">
        <w:rPr>
          <w:color w:val="000000" w:themeColor="text1"/>
        </w:rPr>
        <w:t>: 468-478 [PMID: 24364922 DOI: 10.1016/j.ejrad.2013.11.023]</w:t>
      </w:r>
    </w:p>
    <w:p w14:paraId="0422FD0C"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11 </w:t>
      </w:r>
      <w:r w:rsidRPr="00095201">
        <w:rPr>
          <w:b/>
          <w:bCs/>
          <w:color w:val="000000" w:themeColor="text1"/>
        </w:rPr>
        <w:t>Kwee TC</w:t>
      </w:r>
      <w:r w:rsidRPr="00095201">
        <w:rPr>
          <w:color w:val="000000" w:themeColor="text1"/>
        </w:rPr>
        <w:t>, Takahara T, Niwa T, Ivancevic MK, Herigault G, Van Cauteren M, Luijten PR. Influence of cardiac motion on diffusion-weighted magnetic resonance imaging of the liver. </w:t>
      </w:r>
      <w:r w:rsidRPr="00095201">
        <w:rPr>
          <w:i/>
          <w:iCs/>
          <w:color w:val="000000" w:themeColor="text1"/>
        </w:rPr>
        <w:t>MAGMA</w:t>
      </w:r>
      <w:r w:rsidRPr="00095201">
        <w:rPr>
          <w:color w:val="000000" w:themeColor="text1"/>
        </w:rPr>
        <w:t> 2009; </w:t>
      </w:r>
      <w:r w:rsidRPr="00095201">
        <w:rPr>
          <w:b/>
          <w:bCs/>
          <w:color w:val="000000" w:themeColor="text1"/>
        </w:rPr>
        <w:t>22</w:t>
      </w:r>
      <w:r w:rsidRPr="00095201">
        <w:rPr>
          <w:color w:val="000000" w:themeColor="text1"/>
        </w:rPr>
        <w:t>: 319-325 [PMID: 19727877 DOI: 10.1007/s10334-009-0183-1]</w:t>
      </w:r>
    </w:p>
    <w:p w14:paraId="4D52769F"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12 </w:t>
      </w:r>
      <w:r w:rsidRPr="00095201">
        <w:rPr>
          <w:b/>
          <w:bCs/>
          <w:color w:val="000000" w:themeColor="text1"/>
        </w:rPr>
        <w:t>Mazaheri Y</w:t>
      </w:r>
      <w:r w:rsidRPr="00095201">
        <w:rPr>
          <w:color w:val="000000" w:themeColor="text1"/>
        </w:rPr>
        <w:t>, Do RK, Shukla-Dave A, Deasy JO, Lu Y, Akin O. Motion correction of multi-b-value diffusion-weighted imaging in the liver. </w:t>
      </w:r>
      <w:r w:rsidRPr="00095201">
        <w:rPr>
          <w:i/>
          <w:iCs/>
          <w:color w:val="000000" w:themeColor="text1"/>
        </w:rPr>
        <w:t>Acad Radiol</w:t>
      </w:r>
      <w:r w:rsidRPr="00095201">
        <w:rPr>
          <w:color w:val="000000" w:themeColor="text1"/>
        </w:rPr>
        <w:t> 2012; </w:t>
      </w:r>
      <w:r w:rsidRPr="00095201">
        <w:rPr>
          <w:b/>
          <w:bCs/>
          <w:color w:val="000000" w:themeColor="text1"/>
        </w:rPr>
        <w:t>19</w:t>
      </w:r>
      <w:r w:rsidRPr="00095201">
        <w:rPr>
          <w:color w:val="000000" w:themeColor="text1"/>
        </w:rPr>
        <w:t>: 1573-1580 [PMID: 22963726 DOI: 10.1016/j.acra.2012.07.005]</w:t>
      </w:r>
    </w:p>
    <w:p w14:paraId="6F9D939E"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13 </w:t>
      </w:r>
      <w:r w:rsidRPr="00095201">
        <w:rPr>
          <w:b/>
          <w:bCs/>
          <w:color w:val="000000" w:themeColor="text1"/>
        </w:rPr>
        <w:t>Bonekamp D</w:t>
      </w:r>
      <w:r w:rsidRPr="00095201">
        <w:rPr>
          <w:color w:val="000000" w:themeColor="text1"/>
        </w:rPr>
        <w:t>, Bonekamp S, Halappa VG, Geschwind JF, Eng J, Corona-Villalobos CP, Pawlik TM, Kamel IR. Interobserver agreement of semi-automated and manual measurements of functional MRI metrics of treatment response in hepatocellular carcinoma. </w:t>
      </w:r>
      <w:r w:rsidRPr="00095201">
        <w:rPr>
          <w:i/>
          <w:iCs/>
          <w:color w:val="000000" w:themeColor="text1"/>
        </w:rPr>
        <w:t>Eur J Radiol</w:t>
      </w:r>
      <w:r w:rsidRPr="00095201">
        <w:rPr>
          <w:color w:val="000000" w:themeColor="text1"/>
        </w:rPr>
        <w:t> 2014; </w:t>
      </w:r>
      <w:r w:rsidRPr="00095201">
        <w:rPr>
          <w:b/>
          <w:bCs/>
          <w:color w:val="000000" w:themeColor="text1"/>
        </w:rPr>
        <w:t>83</w:t>
      </w:r>
      <w:r w:rsidRPr="00095201">
        <w:rPr>
          <w:color w:val="000000" w:themeColor="text1"/>
        </w:rPr>
        <w:t>: 487-496 [PMID: 24387824 DOI: 10.1016/j.ejrad.2013.11.016]</w:t>
      </w:r>
    </w:p>
    <w:p w14:paraId="0B34F6C8"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14 </w:t>
      </w:r>
      <w:r w:rsidRPr="00095201">
        <w:rPr>
          <w:b/>
          <w:bCs/>
          <w:color w:val="000000" w:themeColor="text1"/>
        </w:rPr>
        <w:t>Corona-Villalobos CP</w:t>
      </w:r>
      <w:r w:rsidRPr="00095201">
        <w:rPr>
          <w:color w:val="000000" w:themeColor="text1"/>
        </w:rPr>
        <w:t>, Halappa VG, Bonekamp S, Eng J, Reyes D, Cosgrove D, Rastegar N, Pan L, Pawlik TM, Kamel IR. Functional magnetic resonance imaging response of targeted tumor burden and its impact on survival in patients with hepatocellular carcinoma. </w:t>
      </w:r>
      <w:r w:rsidRPr="00095201">
        <w:rPr>
          <w:i/>
          <w:iCs/>
          <w:color w:val="000000" w:themeColor="text1"/>
        </w:rPr>
        <w:t>Invest Radiol</w:t>
      </w:r>
      <w:r w:rsidRPr="00095201">
        <w:rPr>
          <w:color w:val="000000" w:themeColor="text1"/>
        </w:rPr>
        <w:t> 2015; </w:t>
      </w:r>
      <w:r w:rsidRPr="00095201">
        <w:rPr>
          <w:b/>
          <w:bCs/>
          <w:color w:val="000000" w:themeColor="text1"/>
        </w:rPr>
        <w:t>50</w:t>
      </w:r>
      <w:r w:rsidRPr="00095201">
        <w:rPr>
          <w:color w:val="000000" w:themeColor="text1"/>
        </w:rPr>
        <w:t>: 283-289 [PMID: 25396692 DOI: 10.1097/RLI.0000000000000112]</w:t>
      </w:r>
    </w:p>
    <w:p w14:paraId="09EC1D2B"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15 </w:t>
      </w:r>
      <w:r w:rsidRPr="00095201">
        <w:rPr>
          <w:b/>
          <w:bCs/>
          <w:color w:val="000000" w:themeColor="text1"/>
        </w:rPr>
        <w:t>Boss A</w:t>
      </w:r>
      <w:r w:rsidRPr="00095201">
        <w:rPr>
          <w:color w:val="000000" w:themeColor="text1"/>
        </w:rPr>
        <w:t>, Barth B, Filli L, Kenkel D, Wurnig MC, Piccirelli M, Reiner CS. Simultaneous multi-slice echo planar diffusion weighted imaging of the liver and the pancreas: Optimization of signal-to-noise ratio and acquisition time and application to intravoxel incoherent motion analysis. </w:t>
      </w:r>
      <w:r w:rsidRPr="00095201">
        <w:rPr>
          <w:i/>
          <w:iCs/>
          <w:color w:val="000000" w:themeColor="text1"/>
        </w:rPr>
        <w:t>Eur J Radiol</w:t>
      </w:r>
      <w:r w:rsidRPr="00095201">
        <w:rPr>
          <w:color w:val="000000" w:themeColor="text1"/>
        </w:rPr>
        <w:t> 2016; </w:t>
      </w:r>
      <w:r w:rsidRPr="00095201">
        <w:rPr>
          <w:b/>
          <w:bCs/>
          <w:color w:val="000000" w:themeColor="text1"/>
        </w:rPr>
        <w:t>85</w:t>
      </w:r>
      <w:r w:rsidRPr="00095201">
        <w:rPr>
          <w:color w:val="000000" w:themeColor="text1"/>
        </w:rPr>
        <w:t>: 1948-1955 [PMID: 27776645 DOI: 10.1016/j.ejrad.2016.09.002]</w:t>
      </w:r>
    </w:p>
    <w:p w14:paraId="4227AB2D"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16 </w:t>
      </w:r>
      <w:r w:rsidRPr="00095201">
        <w:rPr>
          <w:b/>
          <w:bCs/>
          <w:color w:val="000000" w:themeColor="text1"/>
        </w:rPr>
        <w:t>Filli L</w:t>
      </w:r>
      <w:r w:rsidRPr="00095201">
        <w:rPr>
          <w:color w:val="000000" w:themeColor="text1"/>
        </w:rPr>
        <w:t>, Ghafoor S, Kenkel D, Liu W, Weiland E, Andreisek G, Frauenfelder T, Runge VM, Boss A. Simultaneous multi-slice readout-segmented echo planar imaging for accelerated diffusion-weighted imaging of the breast. </w:t>
      </w:r>
      <w:r w:rsidRPr="00095201">
        <w:rPr>
          <w:i/>
          <w:iCs/>
          <w:color w:val="000000" w:themeColor="text1"/>
        </w:rPr>
        <w:t>Eur J Radiol</w:t>
      </w:r>
      <w:r w:rsidRPr="00095201">
        <w:rPr>
          <w:color w:val="000000" w:themeColor="text1"/>
        </w:rPr>
        <w:t> 2016; </w:t>
      </w:r>
      <w:r w:rsidRPr="00095201">
        <w:rPr>
          <w:b/>
          <w:bCs/>
          <w:color w:val="000000" w:themeColor="text1"/>
        </w:rPr>
        <w:t>85</w:t>
      </w:r>
      <w:r w:rsidRPr="00095201">
        <w:rPr>
          <w:color w:val="000000" w:themeColor="text1"/>
        </w:rPr>
        <w:t>: 274-278 [PMID: 26547123 DOI: 10.1016/j.ejrad.2015.10.009]</w:t>
      </w:r>
    </w:p>
    <w:p w14:paraId="06DEABCD"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17 </w:t>
      </w:r>
      <w:r w:rsidRPr="00095201">
        <w:rPr>
          <w:b/>
          <w:bCs/>
          <w:color w:val="000000" w:themeColor="text1"/>
        </w:rPr>
        <w:t>Taron J</w:t>
      </w:r>
      <w:r w:rsidRPr="00095201">
        <w:rPr>
          <w:color w:val="000000" w:themeColor="text1"/>
        </w:rPr>
        <w:t>, Martirosian P, Erb M, Kuestner T, Schwenzer NF, Schmidt H, Honndorf VS, Weiβ J, Notohamiprodjo M, Nikolaou K, Schraml C. Simultaneous multislice diffusion-weighted MRI of the liver: Analysis of different breathing schemes in comparison to standard sequences. </w:t>
      </w:r>
      <w:r w:rsidRPr="00095201">
        <w:rPr>
          <w:i/>
          <w:iCs/>
          <w:color w:val="000000" w:themeColor="text1"/>
        </w:rPr>
        <w:t>J Magn Reson Imaging</w:t>
      </w:r>
      <w:r w:rsidRPr="00095201">
        <w:rPr>
          <w:color w:val="000000" w:themeColor="text1"/>
        </w:rPr>
        <w:t> 2016; </w:t>
      </w:r>
      <w:r w:rsidRPr="00095201">
        <w:rPr>
          <w:b/>
          <w:bCs/>
          <w:color w:val="000000" w:themeColor="text1"/>
        </w:rPr>
        <w:t>44</w:t>
      </w:r>
      <w:r w:rsidRPr="00095201">
        <w:rPr>
          <w:color w:val="000000" w:themeColor="text1"/>
        </w:rPr>
        <w:t>: 865-879 [PMID: 26919580 DOI: 10.1002/jmri.25204]</w:t>
      </w:r>
    </w:p>
    <w:p w14:paraId="277191C5"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18 </w:t>
      </w:r>
      <w:r w:rsidRPr="00095201">
        <w:rPr>
          <w:b/>
          <w:bCs/>
          <w:color w:val="000000" w:themeColor="text1"/>
        </w:rPr>
        <w:t>Taouli B</w:t>
      </w:r>
      <w:r w:rsidRPr="00095201">
        <w:rPr>
          <w:color w:val="000000" w:themeColor="text1"/>
        </w:rPr>
        <w:t>, Sandberg A, Stemmer A, Parikh T, Wong S, Xu J, Lee VS. Diffusion-weighted imaging of the liver: comparison of navigator triggered and breathhold acquisitions. </w:t>
      </w:r>
      <w:r w:rsidRPr="00095201">
        <w:rPr>
          <w:i/>
          <w:iCs/>
          <w:color w:val="000000" w:themeColor="text1"/>
        </w:rPr>
        <w:t>J Magn Reson Imaging</w:t>
      </w:r>
      <w:r w:rsidRPr="00095201">
        <w:rPr>
          <w:color w:val="000000" w:themeColor="text1"/>
        </w:rPr>
        <w:t> 2009; </w:t>
      </w:r>
      <w:r w:rsidRPr="00095201">
        <w:rPr>
          <w:b/>
          <w:bCs/>
          <w:color w:val="000000" w:themeColor="text1"/>
        </w:rPr>
        <w:t>30</w:t>
      </w:r>
      <w:r w:rsidRPr="00095201">
        <w:rPr>
          <w:color w:val="000000" w:themeColor="text1"/>
        </w:rPr>
        <w:t>: 561-568 [PMID: 19711402 DOI: 10.1002/jmri.21876]</w:t>
      </w:r>
    </w:p>
    <w:p w14:paraId="4AF1F22E"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19 </w:t>
      </w:r>
      <w:r w:rsidRPr="00095201">
        <w:rPr>
          <w:b/>
          <w:bCs/>
          <w:color w:val="000000" w:themeColor="text1"/>
        </w:rPr>
        <w:t>Kenkel D</w:t>
      </w:r>
      <w:r w:rsidRPr="00095201">
        <w:rPr>
          <w:color w:val="000000" w:themeColor="text1"/>
        </w:rPr>
        <w:t>, Barth BK, Piccirelli M, Filli L, Finkenstädt T, Reiner CS, Boss A. Simultaneous Multislice Diffusion-Weighted Imaging of the Kidney: A Systematic Analysis of Image Quality. </w:t>
      </w:r>
      <w:r w:rsidRPr="00095201">
        <w:rPr>
          <w:i/>
          <w:iCs/>
          <w:color w:val="000000" w:themeColor="text1"/>
        </w:rPr>
        <w:t>Invest Radiol</w:t>
      </w:r>
      <w:r w:rsidRPr="00095201">
        <w:rPr>
          <w:color w:val="000000" w:themeColor="text1"/>
        </w:rPr>
        <w:t> 2017; </w:t>
      </w:r>
      <w:r w:rsidRPr="00095201">
        <w:rPr>
          <w:b/>
          <w:bCs/>
          <w:color w:val="000000" w:themeColor="text1"/>
        </w:rPr>
        <w:t>52</w:t>
      </w:r>
      <w:r w:rsidRPr="00095201">
        <w:rPr>
          <w:color w:val="000000" w:themeColor="text1"/>
        </w:rPr>
        <w:t>: 163-169 [PMID: 27662577 DOI: 10.1097/RLI.0000000000000323]</w:t>
      </w:r>
    </w:p>
    <w:p w14:paraId="3EE4B0B8"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20 </w:t>
      </w:r>
      <w:r w:rsidRPr="00095201">
        <w:rPr>
          <w:b/>
          <w:bCs/>
          <w:color w:val="000000" w:themeColor="text1"/>
        </w:rPr>
        <w:t>Li Q</w:t>
      </w:r>
      <w:r w:rsidRPr="00095201">
        <w:rPr>
          <w:color w:val="000000" w:themeColor="text1"/>
        </w:rPr>
        <w:t>, Wu X, Qiu L, Zhang P, Zhang M, Yan F. Diffusion-weighted MRI in the assessment of split renal function: comparison of navigator-triggered prospective acquisition correction and breath-hold acquisition. </w:t>
      </w:r>
      <w:r w:rsidRPr="00095201">
        <w:rPr>
          <w:i/>
          <w:iCs/>
          <w:color w:val="000000" w:themeColor="text1"/>
        </w:rPr>
        <w:t>AJR Am J Roentgenol</w:t>
      </w:r>
      <w:r w:rsidRPr="00095201">
        <w:rPr>
          <w:color w:val="000000" w:themeColor="text1"/>
        </w:rPr>
        <w:t> 2013; </w:t>
      </w:r>
      <w:r w:rsidRPr="00095201">
        <w:rPr>
          <w:b/>
          <w:bCs/>
          <w:color w:val="000000" w:themeColor="text1"/>
        </w:rPr>
        <w:t>200</w:t>
      </w:r>
      <w:r w:rsidRPr="00095201">
        <w:rPr>
          <w:color w:val="000000" w:themeColor="text1"/>
        </w:rPr>
        <w:t>: 113-119 [PMID: 23255749 DOI: 10.2214/AJR.11.8052]</w:t>
      </w:r>
    </w:p>
    <w:p w14:paraId="665C4CCC"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21 </w:t>
      </w:r>
      <w:r w:rsidRPr="00095201">
        <w:rPr>
          <w:b/>
          <w:bCs/>
          <w:color w:val="000000" w:themeColor="text1"/>
        </w:rPr>
        <w:t>Payabvash S</w:t>
      </w:r>
      <w:r w:rsidRPr="00095201">
        <w:rPr>
          <w:color w:val="000000" w:themeColor="text1"/>
        </w:rPr>
        <w:t>, Tihan T, Cha S. Volumetric voxelwise apparent diffusion coefficient histogram analysis for differentiation of the fourth ventricular tumors. </w:t>
      </w:r>
      <w:r w:rsidRPr="00095201">
        <w:rPr>
          <w:i/>
          <w:iCs/>
          <w:color w:val="000000" w:themeColor="text1"/>
        </w:rPr>
        <w:t>Neuroradiol J</w:t>
      </w:r>
      <w:r w:rsidR="00E01944" w:rsidRPr="00095201">
        <w:rPr>
          <w:i/>
          <w:iCs/>
          <w:color w:val="000000" w:themeColor="text1"/>
        </w:rPr>
        <w:t xml:space="preserve"> </w:t>
      </w:r>
      <w:r w:rsidRPr="00095201">
        <w:rPr>
          <w:color w:val="000000" w:themeColor="text1"/>
        </w:rPr>
        <w:t>2018; </w:t>
      </w:r>
      <w:r w:rsidRPr="00095201">
        <w:rPr>
          <w:b/>
          <w:bCs/>
          <w:color w:val="000000" w:themeColor="text1"/>
        </w:rPr>
        <w:t>31</w:t>
      </w:r>
      <w:r w:rsidRPr="00095201">
        <w:rPr>
          <w:color w:val="000000" w:themeColor="text1"/>
        </w:rPr>
        <w:t>: 554-564 [PMID: 30230411 DOI: 10.1177/1971400918800803]</w:t>
      </w:r>
    </w:p>
    <w:p w14:paraId="7DFB12A9" w14:textId="77777777" w:rsidR="00C5035E" w:rsidRPr="00095201" w:rsidRDefault="00C5035E" w:rsidP="00C5035E">
      <w:pPr>
        <w:pStyle w:val="EndNoteBibliography"/>
        <w:adjustRightInd w:val="0"/>
        <w:snapToGrid w:val="0"/>
        <w:jc w:val="both"/>
        <w:rPr>
          <w:color w:val="000000" w:themeColor="text1"/>
        </w:rPr>
      </w:pPr>
      <w:r w:rsidRPr="00095201">
        <w:rPr>
          <w:color w:val="000000" w:themeColor="text1"/>
        </w:rPr>
        <w:t>22 </w:t>
      </w:r>
      <w:r w:rsidRPr="00095201">
        <w:rPr>
          <w:b/>
          <w:bCs/>
          <w:color w:val="000000" w:themeColor="text1"/>
        </w:rPr>
        <w:t>Drevelegas K</w:t>
      </w:r>
      <w:r w:rsidRPr="00095201">
        <w:rPr>
          <w:color w:val="000000" w:themeColor="text1"/>
        </w:rPr>
        <w:t>, Nikiforaki K, Constantinides M, Papanikolaou N, Papalavrentios L, Stoikou I, Zarogoulidis P, Pitsiou G, Pataka A, Organtzis J, Papadaki E, Porpodis K, Kougioumtzi I, Kioumis I, Kouskouras C, Akriviadis E, Drevelegas A. Apparent Diffusion Coefficient Quantification in Determining the Histological Diagnosis of Malignant Liver Lesions. </w:t>
      </w:r>
      <w:r w:rsidRPr="00095201">
        <w:rPr>
          <w:i/>
          <w:iCs/>
          <w:color w:val="000000" w:themeColor="text1"/>
        </w:rPr>
        <w:t>J Cancer</w:t>
      </w:r>
      <w:r w:rsidRPr="00095201">
        <w:rPr>
          <w:color w:val="000000" w:themeColor="text1"/>
        </w:rPr>
        <w:t> 2016; </w:t>
      </w:r>
      <w:r w:rsidRPr="00095201">
        <w:rPr>
          <w:b/>
          <w:bCs/>
          <w:color w:val="000000" w:themeColor="text1"/>
        </w:rPr>
        <w:t>7</w:t>
      </w:r>
      <w:r w:rsidRPr="00095201">
        <w:rPr>
          <w:color w:val="000000" w:themeColor="text1"/>
        </w:rPr>
        <w:t>: 730-735 [PMID: 27076855 DOI: 10.7150/jca.14197]</w:t>
      </w:r>
    </w:p>
    <w:p w14:paraId="2407D475" w14:textId="77777777" w:rsidR="00AE7F35" w:rsidRPr="00095201" w:rsidRDefault="00AE7F35" w:rsidP="00B83045">
      <w:pPr>
        <w:pStyle w:val="EndNoteBibliography"/>
        <w:adjustRightInd w:val="0"/>
        <w:snapToGrid w:val="0"/>
        <w:jc w:val="both"/>
        <w:rPr>
          <w:noProof w:val="0"/>
          <w:color w:val="000000" w:themeColor="text1"/>
        </w:rPr>
      </w:pPr>
    </w:p>
    <w:p w14:paraId="5B6E581B" w14:textId="77777777" w:rsidR="00A55DCA" w:rsidRPr="00095201" w:rsidRDefault="00A55DCA" w:rsidP="00A55DCA">
      <w:pPr>
        <w:wordWrap w:val="0"/>
        <w:snapToGrid w:val="0"/>
        <w:jc w:val="right"/>
        <w:rPr>
          <w:rFonts w:ascii="Book Antiqua" w:eastAsia="宋体" w:hAnsi="Book Antiqua"/>
          <w:b/>
          <w:bCs/>
          <w:lang w:eastAsia="zh-CN"/>
        </w:rPr>
      </w:pPr>
      <w:r w:rsidRPr="00095201">
        <w:rPr>
          <w:rFonts w:ascii="Book Antiqua" w:eastAsia="宋体" w:hAnsi="Book Antiqua"/>
          <w:b/>
          <w:bCs/>
          <w:lang w:eastAsia="zh-CN"/>
        </w:rPr>
        <w:t>P-Reviewer:</w:t>
      </w:r>
      <w:r w:rsidRPr="00095201">
        <w:rPr>
          <w:rFonts w:ascii="Book Antiqua" w:eastAsia="宋体" w:hAnsi="Book Antiqua" w:hint="eastAsia"/>
          <w:b/>
          <w:bCs/>
          <w:lang w:eastAsia="zh-CN"/>
        </w:rPr>
        <w:t xml:space="preserve"> </w:t>
      </w:r>
      <w:proofErr w:type="spellStart"/>
      <w:r w:rsidRPr="00095201">
        <w:rPr>
          <w:rFonts w:ascii="Book Antiqua" w:eastAsia="宋体" w:hAnsi="Book Antiqua"/>
          <w:bCs/>
          <w:lang w:eastAsia="zh-CN"/>
        </w:rPr>
        <w:t>Bazeed</w:t>
      </w:r>
      <w:proofErr w:type="spellEnd"/>
      <w:r w:rsidRPr="00095201">
        <w:rPr>
          <w:rFonts w:ascii="Book Antiqua" w:eastAsia="宋体" w:hAnsi="Book Antiqua"/>
          <w:bCs/>
          <w:lang w:eastAsia="zh-CN"/>
        </w:rPr>
        <w:t xml:space="preserve"> MF, </w:t>
      </w:r>
      <w:proofErr w:type="gramStart"/>
      <w:r w:rsidRPr="00095201">
        <w:rPr>
          <w:rFonts w:ascii="Book Antiqua" w:eastAsia="宋体" w:hAnsi="Book Antiqua"/>
          <w:bCs/>
          <w:lang w:eastAsia="zh-CN"/>
        </w:rPr>
        <w:t>Gao</w:t>
      </w:r>
      <w:proofErr w:type="gramEnd"/>
      <w:r w:rsidRPr="00095201">
        <w:rPr>
          <w:rFonts w:ascii="Book Antiqua" w:eastAsia="宋体" w:hAnsi="Book Antiqua"/>
          <w:bCs/>
          <w:lang w:eastAsia="zh-CN"/>
        </w:rPr>
        <w:t xml:space="preserve"> BL, Kwok</w:t>
      </w:r>
      <w:r w:rsidR="00DF3183" w:rsidRPr="00095201">
        <w:rPr>
          <w:rFonts w:ascii="Book Antiqua" w:eastAsia="宋体" w:hAnsi="Book Antiqua"/>
          <w:bCs/>
          <w:lang w:eastAsia="zh-CN"/>
        </w:rPr>
        <w:t xml:space="preserve"> WE</w:t>
      </w:r>
    </w:p>
    <w:p w14:paraId="3336E837" w14:textId="14994E39" w:rsidR="00A55DCA" w:rsidRPr="00095201" w:rsidRDefault="00A55DCA" w:rsidP="00544CE1">
      <w:pPr>
        <w:wordWrap w:val="0"/>
        <w:snapToGrid w:val="0"/>
        <w:jc w:val="right"/>
        <w:rPr>
          <w:rFonts w:ascii="Book Antiqua" w:eastAsia="宋体" w:hAnsi="Book Antiqua"/>
          <w:lang w:eastAsia="zh-CN"/>
        </w:rPr>
      </w:pPr>
      <w:r w:rsidRPr="00095201">
        <w:rPr>
          <w:rFonts w:ascii="Book Antiqua" w:eastAsia="宋体" w:hAnsi="Book Antiqua"/>
          <w:b/>
          <w:bCs/>
          <w:lang w:eastAsia="zh-CN"/>
        </w:rPr>
        <w:t>S-Editor:</w:t>
      </w:r>
      <w:r w:rsidRPr="00095201">
        <w:rPr>
          <w:rFonts w:ascii="Book Antiqua" w:eastAsia="宋体" w:hAnsi="Book Antiqua" w:hint="eastAsia"/>
          <w:lang w:eastAsia="zh-CN"/>
        </w:rPr>
        <w:t xml:space="preserve"> </w:t>
      </w:r>
      <w:r w:rsidRPr="00095201">
        <w:rPr>
          <w:rFonts w:ascii="Book Antiqua" w:eastAsia="宋体" w:hAnsi="Book Antiqua"/>
          <w:lang w:eastAsia="zh-CN"/>
        </w:rPr>
        <w:t>Ma</w:t>
      </w:r>
      <w:r w:rsidRPr="00095201">
        <w:rPr>
          <w:rFonts w:ascii="Book Antiqua" w:eastAsia="宋体" w:hAnsi="Book Antiqua" w:hint="eastAsia"/>
          <w:lang w:eastAsia="zh-CN"/>
        </w:rPr>
        <w:t xml:space="preserve"> </w:t>
      </w:r>
      <w:r w:rsidRPr="00095201">
        <w:rPr>
          <w:rFonts w:ascii="Book Antiqua" w:eastAsia="宋体" w:hAnsi="Book Antiqua"/>
          <w:lang w:eastAsia="zh-CN"/>
        </w:rPr>
        <w:t>RY</w:t>
      </w:r>
      <w:r w:rsidRPr="00095201">
        <w:rPr>
          <w:rFonts w:ascii="Book Antiqua" w:eastAsia="宋体" w:hAnsi="Book Antiqua" w:hint="eastAsia"/>
          <w:lang w:eastAsia="zh-CN"/>
        </w:rPr>
        <w:t xml:space="preserve"> </w:t>
      </w:r>
      <w:r w:rsidRPr="00095201">
        <w:rPr>
          <w:rFonts w:ascii="Book Antiqua" w:eastAsia="宋体" w:hAnsi="Book Antiqua"/>
          <w:b/>
          <w:bCs/>
          <w:lang w:eastAsia="zh-CN"/>
        </w:rPr>
        <w:t>L-Editor:</w:t>
      </w:r>
      <w:r w:rsidRPr="00095201">
        <w:rPr>
          <w:rFonts w:ascii="Book Antiqua" w:eastAsia="宋体" w:hAnsi="Book Antiqua"/>
          <w:lang w:eastAsia="zh-CN"/>
        </w:rPr>
        <w:t xml:space="preserve"> </w:t>
      </w:r>
      <w:r w:rsidR="00544CE1" w:rsidRPr="00095201">
        <w:rPr>
          <w:rFonts w:ascii="Book Antiqua" w:eastAsia="宋体" w:hAnsi="Book Antiqua" w:hint="eastAsia"/>
          <w:lang w:eastAsia="zh-CN"/>
        </w:rPr>
        <w:t xml:space="preserve">A </w:t>
      </w:r>
      <w:r w:rsidRPr="00095201">
        <w:rPr>
          <w:rFonts w:ascii="Book Antiqua" w:eastAsia="宋体" w:hAnsi="Book Antiqua"/>
          <w:b/>
          <w:bCs/>
          <w:lang w:eastAsia="zh-CN"/>
        </w:rPr>
        <w:t>E-Editor:</w:t>
      </w:r>
      <w:r w:rsidR="00544CE1" w:rsidRPr="00095201">
        <w:rPr>
          <w:rFonts w:ascii="Book Antiqua" w:eastAsia="宋体" w:hAnsi="Book Antiqua" w:hint="eastAsia"/>
          <w:b/>
          <w:bCs/>
          <w:lang w:eastAsia="zh-CN"/>
        </w:rPr>
        <w:t xml:space="preserve"> </w:t>
      </w:r>
      <w:r w:rsidR="00544CE1" w:rsidRPr="00095201">
        <w:rPr>
          <w:rFonts w:ascii="Book Antiqua" w:eastAsia="宋体" w:hAnsi="Book Antiqua" w:hint="eastAsia"/>
          <w:bCs/>
          <w:lang w:eastAsia="zh-CN"/>
        </w:rPr>
        <w:t>Qi LL</w:t>
      </w:r>
    </w:p>
    <w:p w14:paraId="5C7748BD" w14:textId="77777777" w:rsidR="00A55DCA" w:rsidRPr="00095201" w:rsidRDefault="00A55DCA" w:rsidP="00A55DCA">
      <w:pPr>
        <w:shd w:val="clear" w:color="auto" w:fill="FFFFFF"/>
        <w:snapToGrid w:val="0"/>
        <w:jc w:val="both"/>
        <w:rPr>
          <w:rFonts w:ascii="Book Antiqua" w:eastAsia="宋体" w:hAnsi="Book Antiqua" w:cs="Helvetica"/>
          <w:b/>
          <w:lang w:eastAsia="zh-CN"/>
        </w:rPr>
      </w:pPr>
      <w:bookmarkStart w:id="105" w:name="OLE_LINK880"/>
      <w:bookmarkStart w:id="106" w:name="OLE_LINK881"/>
      <w:r w:rsidRPr="00095201">
        <w:rPr>
          <w:rFonts w:ascii="Book Antiqua" w:eastAsia="宋体" w:hAnsi="Book Antiqua" w:cs="Helvetica"/>
          <w:b/>
          <w:lang w:eastAsia="zh-CN"/>
        </w:rPr>
        <w:t xml:space="preserve">Specialty type: </w:t>
      </w:r>
      <w:r w:rsidRPr="00095201">
        <w:rPr>
          <w:rFonts w:ascii="Book Antiqua" w:eastAsia="微软雅黑" w:hAnsi="Book Antiqua" w:cs="宋体"/>
        </w:rPr>
        <w:t>Radiology, nuclear medicine and medical imaging</w:t>
      </w:r>
    </w:p>
    <w:p w14:paraId="672E74CB" w14:textId="77777777" w:rsidR="00A55DCA" w:rsidRPr="00095201" w:rsidRDefault="00A55DCA" w:rsidP="00A55DCA">
      <w:pPr>
        <w:shd w:val="clear" w:color="auto" w:fill="FFFFFF"/>
        <w:snapToGrid w:val="0"/>
        <w:jc w:val="both"/>
        <w:rPr>
          <w:rFonts w:ascii="Book Antiqua" w:eastAsia="宋体" w:hAnsi="Book Antiqua" w:cs="Helvetica"/>
          <w:b/>
          <w:lang w:eastAsia="zh-CN"/>
        </w:rPr>
      </w:pPr>
      <w:r w:rsidRPr="00095201">
        <w:rPr>
          <w:rFonts w:ascii="Book Antiqua" w:eastAsia="宋体" w:hAnsi="Book Antiqua" w:cs="Helvetica"/>
          <w:b/>
          <w:lang w:eastAsia="zh-CN"/>
        </w:rPr>
        <w:t xml:space="preserve">Country of origin: </w:t>
      </w:r>
      <w:r w:rsidRPr="00095201">
        <w:rPr>
          <w:rFonts w:ascii="Book Antiqua" w:eastAsia="宋体" w:hAnsi="Book Antiqua" w:cs="Helvetica"/>
          <w:lang w:eastAsia="zh-CN"/>
        </w:rPr>
        <w:t>United States</w:t>
      </w:r>
    </w:p>
    <w:p w14:paraId="7C436C6E" w14:textId="77777777" w:rsidR="00A55DCA" w:rsidRPr="00095201" w:rsidRDefault="00A55DCA" w:rsidP="00A55DCA">
      <w:pPr>
        <w:shd w:val="clear" w:color="auto" w:fill="FFFFFF"/>
        <w:snapToGrid w:val="0"/>
        <w:jc w:val="both"/>
        <w:rPr>
          <w:rFonts w:ascii="Book Antiqua" w:eastAsia="宋体" w:hAnsi="Book Antiqua" w:cs="Helvetica"/>
          <w:b/>
          <w:lang w:eastAsia="zh-CN"/>
        </w:rPr>
      </w:pPr>
      <w:r w:rsidRPr="00095201">
        <w:rPr>
          <w:rFonts w:ascii="Book Antiqua" w:eastAsia="宋体" w:hAnsi="Book Antiqua" w:cs="Helvetica"/>
          <w:b/>
          <w:lang w:eastAsia="zh-CN"/>
        </w:rPr>
        <w:t>Peer-review report classification</w:t>
      </w:r>
    </w:p>
    <w:p w14:paraId="41A3AC40" w14:textId="77777777" w:rsidR="00A55DCA" w:rsidRPr="00095201" w:rsidRDefault="00A55DCA" w:rsidP="00A55DCA">
      <w:pPr>
        <w:shd w:val="clear" w:color="auto" w:fill="FFFFFF"/>
        <w:snapToGrid w:val="0"/>
        <w:jc w:val="both"/>
        <w:rPr>
          <w:rFonts w:ascii="Book Antiqua" w:eastAsia="宋体" w:hAnsi="Book Antiqua" w:cs="Helvetica"/>
          <w:lang w:eastAsia="zh-CN"/>
        </w:rPr>
      </w:pPr>
      <w:r w:rsidRPr="00095201">
        <w:rPr>
          <w:rFonts w:ascii="Book Antiqua" w:eastAsia="宋体" w:hAnsi="Book Antiqua" w:cs="Helvetica"/>
          <w:lang w:eastAsia="zh-CN"/>
        </w:rPr>
        <w:t xml:space="preserve">Grade </w:t>
      </w:r>
      <w:proofErr w:type="gramStart"/>
      <w:r w:rsidRPr="00095201">
        <w:rPr>
          <w:rFonts w:ascii="Book Antiqua" w:eastAsia="宋体" w:hAnsi="Book Antiqua" w:cs="Helvetica"/>
          <w:lang w:eastAsia="zh-CN"/>
        </w:rPr>
        <w:t>A</w:t>
      </w:r>
      <w:proofErr w:type="gramEnd"/>
      <w:r w:rsidRPr="00095201">
        <w:rPr>
          <w:rFonts w:ascii="Book Antiqua" w:eastAsia="宋体" w:hAnsi="Book Antiqua" w:cs="Helvetica"/>
          <w:lang w:eastAsia="zh-CN"/>
        </w:rPr>
        <w:t xml:space="preserve"> (Excellent): </w:t>
      </w:r>
      <w:r w:rsidRPr="00095201">
        <w:rPr>
          <w:rFonts w:ascii="Book Antiqua" w:eastAsia="宋体" w:hAnsi="Book Antiqua" w:cs="Helvetica" w:hint="eastAsia"/>
          <w:lang w:eastAsia="zh-CN"/>
        </w:rPr>
        <w:t>0</w:t>
      </w:r>
    </w:p>
    <w:p w14:paraId="3F13E97E" w14:textId="77777777" w:rsidR="00A55DCA" w:rsidRPr="00095201" w:rsidRDefault="00A55DCA" w:rsidP="00A55DCA">
      <w:pPr>
        <w:shd w:val="clear" w:color="auto" w:fill="FFFFFF"/>
        <w:snapToGrid w:val="0"/>
        <w:jc w:val="both"/>
        <w:rPr>
          <w:rFonts w:ascii="Book Antiqua" w:eastAsia="宋体" w:hAnsi="Book Antiqua" w:cs="Helvetica"/>
          <w:lang w:eastAsia="zh-CN"/>
        </w:rPr>
      </w:pPr>
      <w:r w:rsidRPr="00095201">
        <w:rPr>
          <w:rFonts w:ascii="Book Antiqua" w:eastAsia="宋体" w:hAnsi="Book Antiqua" w:cs="Helvetica"/>
          <w:lang w:eastAsia="zh-CN"/>
        </w:rPr>
        <w:t>Grade B (Very good): 0</w:t>
      </w:r>
    </w:p>
    <w:p w14:paraId="79F1633B" w14:textId="77777777" w:rsidR="00A55DCA" w:rsidRPr="00095201" w:rsidRDefault="00A55DCA" w:rsidP="00A55DCA">
      <w:pPr>
        <w:shd w:val="clear" w:color="auto" w:fill="FFFFFF"/>
        <w:snapToGrid w:val="0"/>
        <w:jc w:val="both"/>
        <w:rPr>
          <w:rFonts w:ascii="Book Antiqua" w:eastAsia="宋体" w:hAnsi="Book Antiqua" w:cs="Helvetica"/>
          <w:lang w:eastAsia="zh-CN"/>
        </w:rPr>
      </w:pPr>
      <w:r w:rsidRPr="00095201">
        <w:rPr>
          <w:rFonts w:ascii="Book Antiqua" w:eastAsia="宋体" w:hAnsi="Book Antiqua" w:cs="Helvetica"/>
          <w:lang w:eastAsia="zh-CN"/>
        </w:rPr>
        <w:t xml:space="preserve">Grade C (Good): </w:t>
      </w:r>
      <w:r w:rsidRPr="00095201">
        <w:rPr>
          <w:rFonts w:ascii="Book Antiqua" w:eastAsia="宋体" w:hAnsi="Book Antiqua" w:cs="Helvetica" w:hint="eastAsia"/>
          <w:lang w:eastAsia="zh-CN"/>
        </w:rPr>
        <w:t>C</w:t>
      </w:r>
      <w:r w:rsidRPr="00095201">
        <w:rPr>
          <w:rFonts w:ascii="Book Antiqua" w:eastAsia="宋体" w:hAnsi="Book Antiqua" w:cs="Helvetica"/>
          <w:lang w:eastAsia="zh-CN"/>
        </w:rPr>
        <w:t>, C</w:t>
      </w:r>
    </w:p>
    <w:p w14:paraId="3C78D42E" w14:textId="77777777" w:rsidR="00A55DCA" w:rsidRPr="00095201" w:rsidRDefault="00A55DCA" w:rsidP="00A55DCA">
      <w:pPr>
        <w:shd w:val="clear" w:color="auto" w:fill="FFFFFF"/>
        <w:snapToGrid w:val="0"/>
        <w:jc w:val="both"/>
        <w:rPr>
          <w:rFonts w:ascii="Book Antiqua" w:eastAsia="宋体" w:hAnsi="Book Antiqua" w:cs="Helvetica"/>
          <w:lang w:eastAsia="zh-CN"/>
        </w:rPr>
      </w:pPr>
      <w:r w:rsidRPr="00095201">
        <w:rPr>
          <w:rFonts w:ascii="Book Antiqua" w:eastAsia="宋体" w:hAnsi="Book Antiqua" w:cs="Helvetica"/>
          <w:lang w:eastAsia="zh-CN"/>
        </w:rPr>
        <w:t>Grade D (Fair): D</w:t>
      </w:r>
    </w:p>
    <w:p w14:paraId="0270CB65" w14:textId="77777777" w:rsidR="00A55DCA" w:rsidRPr="00095201" w:rsidRDefault="00A55DCA" w:rsidP="00A55DCA">
      <w:pPr>
        <w:snapToGrid w:val="0"/>
        <w:jc w:val="both"/>
        <w:rPr>
          <w:rFonts w:ascii="Book Antiqua" w:eastAsia="宋体" w:hAnsi="Book Antiqua"/>
          <w:b/>
          <w:iCs/>
          <w:lang w:eastAsia="zh-CN"/>
        </w:rPr>
      </w:pPr>
      <w:r w:rsidRPr="00095201">
        <w:rPr>
          <w:rFonts w:ascii="Book Antiqua" w:eastAsia="宋体" w:hAnsi="Book Antiqua" w:cs="Helvetica"/>
          <w:lang w:eastAsia="zh-CN"/>
        </w:rPr>
        <w:t xml:space="preserve">Grade E (Poor): </w:t>
      </w:r>
      <w:r w:rsidRPr="00095201">
        <w:rPr>
          <w:rFonts w:ascii="Book Antiqua" w:eastAsia="宋体" w:hAnsi="Book Antiqua" w:cs="Helvetica" w:hint="eastAsia"/>
          <w:lang w:eastAsia="zh-CN"/>
        </w:rPr>
        <w:t>0</w:t>
      </w:r>
      <w:bookmarkEnd w:id="105"/>
      <w:bookmarkEnd w:id="106"/>
    </w:p>
    <w:p w14:paraId="3C379DA2" w14:textId="77777777" w:rsidR="00AE7F35" w:rsidRPr="00095201" w:rsidRDefault="00AE7F35" w:rsidP="00B83045">
      <w:pPr>
        <w:adjustRightInd w:val="0"/>
        <w:snapToGrid w:val="0"/>
        <w:jc w:val="both"/>
        <w:rPr>
          <w:rFonts w:ascii="Book Antiqua" w:hAnsi="Book Antiqua"/>
          <w:color w:val="000000" w:themeColor="text1"/>
        </w:rPr>
      </w:pPr>
    </w:p>
    <w:p w14:paraId="3CA735AF"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br w:type="page"/>
      </w:r>
    </w:p>
    <w:p w14:paraId="75C33F48" w14:textId="77777777" w:rsidR="008F0B54" w:rsidRPr="00095201" w:rsidRDefault="0011274C"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t>A</w:t>
      </w:r>
    </w:p>
    <w:p w14:paraId="5E5F9CA6" w14:textId="77777777" w:rsidR="00E53319" w:rsidRPr="00095201" w:rsidRDefault="00C85ED5" w:rsidP="00B83045">
      <w:pPr>
        <w:adjustRightInd w:val="0"/>
        <w:snapToGrid w:val="0"/>
        <w:jc w:val="both"/>
        <w:rPr>
          <w:rFonts w:ascii="Book Antiqua" w:hAnsi="Book Antiqua"/>
          <w:color w:val="000000" w:themeColor="text1"/>
        </w:rPr>
      </w:pPr>
      <w:r w:rsidRPr="00095201">
        <w:rPr>
          <w:rFonts w:ascii="Book Antiqua" w:hAnsi="Book Antiqua"/>
          <w:noProof/>
          <w:color w:val="000000" w:themeColor="text1"/>
          <w:lang w:eastAsia="zh-CN"/>
        </w:rPr>
        <w:drawing>
          <wp:inline distT="0" distB="0" distL="0" distR="0" wp14:anchorId="041FAF23" wp14:editId="4E8E88B6">
            <wp:extent cx="3227367"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a.jpg"/>
                    <pic:cNvPicPr/>
                  </pic:nvPicPr>
                  <pic:blipFill>
                    <a:blip r:embed="rId9">
                      <a:extLst>
                        <a:ext uri="{28A0092B-C50C-407E-A947-70E740481C1C}">
                          <a14:useLocalDpi xmlns:a14="http://schemas.microsoft.com/office/drawing/2010/main" val="0"/>
                        </a:ext>
                      </a:extLst>
                    </a:blip>
                    <a:stretch>
                      <a:fillRect/>
                    </a:stretch>
                  </pic:blipFill>
                  <pic:spPr>
                    <a:xfrm>
                      <a:off x="0" y="0"/>
                      <a:ext cx="3227367" cy="2834640"/>
                    </a:xfrm>
                    <a:prstGeom prst="rect">
                      <a:avLst/>
                    </a:prstGeom>
                  </pic:spPr>
                </pic:pic>
              </a:graphicData>
            </a:graphic>
          </wp:inline>
        </w:drawing>
      </w:r>
    </w:p>
    <w:p w14:paraId="150970F0" w14:textId="77777777" w:rsidR="002F3463" w:rsidRPr="00095201" w:rsidRDefault="0011274C"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t>B</w:t>
      </w:r>
    </w:p>
    <w:p w14:paraId="263E587E" w14:textId="77777777" w:rsidR="002F3463" w:rsidRPr="00095201" w:rsidRDefault="002F3463" w:rsidP="00B83045">
      <w:pPr>
        <w:adjustRightInd w:val="0"/>
        <w:snapToGrid w:val="0"/>
        <w:jc w:val="both"/>
        <w:rPr>
          <w:rFonts w:ascii="Book Antiqua" w:hAnsi="Book Antiqua"/>
          <w:b/>
          <w:color w:val="000000" w:themeColor="text1"/>
        </w:rPr>
      </w:pPr>
      <w:r w:rsidRPr="00095201">
        <w:rPr>
          <w:rFonts w:ascii="Book Antiqua" w:hAnsi="Book Antiqua"/>
          <w:b/>
          <w:noProof/>
          <w:color w:val="000000" w:themeColor="text1"/>
          <w:lang w:eastAsia="zh-CN"/>
        </w:rPr>
        <w:drawing>
          <wp:inline distT="0" distB="0" distL="0" distR="0" wp14:anchorId="4D1F9465" wp14:editId="4F8CBE35">
            <wp:extent cx="3227367" cy="2834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b.jpg"/>
                    <pic:cNvPicPr/>
                  </pic:nvPicPr>
                  <pic:blipFill>
                    <a:blip r:embed="rId10">
                      <a:extLst>
                        <a:ext uri="{28A0092B-C50C-407E-A947-70E740481C1C}">
                          <a14:useLocalDpi xmlns:a14="http://schemas.microsoft.com/office/drawing/2010/main" val="0"/>
                        </a:ext>
                      </a:extLst>
                    </a:blip>
                    <a:stretch>
                      <a:fillRect/>
                    </a:stretch>
                  </pic:blipFill>
                  <pic:spPr>
                    <a:xfrm>
                      <a:off x="0" y="0"/>
                      <a:ext cx="3227367" cy="2834640"/>
                    </a:xfrm>
                    <a:prstGeom prst="rect">
                      <a:avLst/>
                    </a:prstGeom>
                  </pic:spPr>
                </pic:pic>
              </a:graphicData>
            </a:graphic>
          </wp:inline>
        </w:drawing>
      </w:r>
    </w:p>
    <w:p w14:paraId="40D5A12E" w14:textId="77777777" w:rsidR="002F3463" w:rsidRPr="00095201" w:rsidRDefault="0011274C"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t>C</w:t>
      </w:r>
    </w:p>
    <w:p w14:paraId="5E953F85" w14:textId="77777777" w:rsidR="00C85ED5" w:rsidRPr="00095201" w:rsidRDefault="00E53319" w:rsidP="00B83045">
      <w:pPr>
        <w:adjustRightInd w:val="0"/>
        <w:snapToGrid w:val="0"/>
        <w:jc w:val="both"/>
        <w:rPr>
          <w:rFonts w:ascii="Book Antiqua" w:hAnsi="Book Antiqua"/>
          <w:color w:val="000000" w:themeColor="text1"/>
        </w:rPr>
      </w:pPr>
      <w:r w:rsidRPr="00095201">
        <w:rPr>
          <w:rFonts w:ascii="Book Antiqua" w:hAnsi="Book Antiqua"/>
          <w:noProof/>
          <w:color w:val="000000" w:themeColor="text1"/>
          <w:lang w:eastAsia="zh-CN"/>
        </w:rPr>
        <w:drawing>
          <wp:inline distT="0" distB="0" distL="0" distR="0" wp14:anchorId="6569D716" wp14:editId="286D4D0C">
            <wp:extent cx="3227367" cy="2834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c.jpg"/>
                    <pic:cNvPicPr/>
                  </pic:nvPicPr>
                  <pic:blipFill>
                    <a:blip r:embed="rId11">
                      <a:extLst>
                        <a:ext uri="{28A0092B-C50C-407E-A947-70E740481C1C}">
                          <a14:useLocalDpi xmlns:a14="http://schemas.microsoft.com/office/drawing/2010/main" val="0"/>
                        </a:ext>
                      </a:extLst>
                    </a:blip>
                    <a:stretch>
                      <a:fillRect/>
                    </a:stretch>
                  </pic:blipFill>
                  <pic:spPr>
                    <a:xfrm>
                      <a:off x="0" y="0"/>
                      <a:ext cx="3227367" cy="2834640"/>
                    </a:xfrm>
                    <a:prstGeom prst="rect">
                      <a:avLst/>
                    </a:prstGeom>
                  </pic:spPr>
                </pic:pic>
              </a:graphicData>
            </a:graphic>
          </wp:inline>
        </w:drawing>
      </w:r>
    </w:p>
    <w:p w14:paraId="1EB2BB0B" w14:textId="77777777" w:rsidR="00C85ED5" w:rsidRPr="00095201" w:rsidRDefault="00C85ED5" w:rsidP="00B83045">
      <w:pPr>
        <w:adjustRightInd w:val="0"/>
        <w:snapToGrid w:val="0"/>
        <w:jc w:val="both"/>
        <w:rPr>
          <w:rFonts w:ascii="Book Antiqua" w:hAnsi="Book Antiqua" w:cstheme="minorHAnsi"/>
          <w:i/>
          <w:color w:val="000000" w:themeColor="text1"/>
          <w:shd w:val="clear" w:color="auto" w:fill="FFFFFF"/>
        </w:rPr>
      </w:pPr>
      <w:r w:rsidRPr="00095201">
        <w:rPr>
          <w:rFonts w:ascii="Book Antiqua" w:hAnsi="Book Antiqua" w:cstheme="minorHAnsi"/>
          <w:b/>
          <w:color w:val="000000" w:themeColor="text1"/>
        </w:rPr>
        <w:t>Figure</w:t>
      </w:r>
      <w:r w:rsidRPr="00095201">
        <w:rPr>
          <w:rFonts w:ascii="Book Antiqua" w:hAnsi="Book Antiqua" w:cstheme="minorHAnsi"/>
          <w:b/>
          <w:caps/>
          <w:color w:val="000000" w:themeColor="text1"/>
        </w:rPr>
        <w:t xml:space="preserve"> </w:t>
      </w:r>
      <w:r w:rsidRPr="00095201">
        <w:rPr>
          <w:rFonts w:ascii="Book Antiqua" w:hAnsi="Book Antiqua" w:cstheme="minorHAnsi"/>
          <w:b/>
          <w:color w:val="000000" w:themeColor="text1"/>
        </w:rPr>
        <w:t>1</w:t>
      </w:r>
      <w:r w:rsidRPr="00095201">
        <w:rPr>
          <w:rFonts w:ascii="Book Antiqua" w:hAnsi="Book Antiqua" w:cstheme="minorHAnsi"/>
          <w:color w:val="000000" w:themeColor="text1"/>
        </w:rPr>
        <w:t xml:space="preserve"> </w:t>
      </w:r>
      <w:r w:rsidRPr="00095201">
        <w:rPr>
          <w:rFonts w:ascii="Book Antiqua" w:hAnsi="Book Antiqua" w:cstheme="minorHAnsi"/>
          <w:b/>
          <w:color w:val="000000" w:themeColor="text1"/>
        </w:rPr>
        <w:t xml:space="preserve">Axial </w:t>
      </w:r>
      <w:bookmarkStart w:id="107" w:name="OLE_LINK5"/>
      <w:bookmarkStart w:id="108" w:name="OLE_LINK6"/>
      <w:r w:rsidRPr="00095201">
        <w:rPr>
          <w:rFonts w:ascii="Book Antiqua" w:hAnsi="Book Antiqua" w:cstheme="minorHAnsi"/>
          <w:b/>
          <w:color w:val="000000" w:themeColor="text1"/>
        </w:rPr>
        <w:t>diffusion-weighted imag</w:t>
      </w:r>
      <w:bookmarkEnd w:id="107"/>
      <w:bookmarkEnd w:id="108"/>
      <w:r w:rsidRPr="00095201">
        <w:rPr>
          <w:rFonts w:ascii="Book Antiqua" w:hAnsi="Book Antiqua" w:cstheme="minorHAnsi"/>
          <w:b/>
          <w:color w:val="000000" w:themeColor="text1"/>
        </w:rPr>
        <w:t>es of the liver of a 61-year-old man with a history of hepatocellular carcinoma.</w:t>
      </w:r>
      <w:r w:rsidRPr="00095201">
        <w:rPr>
          <w:rFonts w:ascii="Book Antiqua" w:hAnsi="Book Antiqua" w:cstheme="minorHAnsi"/>
          <w:color w:val="000000" w:themeColor="text1"/>
        </w:rPr>
        <w:t xml:space="preserve"> The images were obtained with (</w:t>
      </w:r>
      <w:r w:rsidR="0011274C" w:rsidRPr="00095201">
        <w:rPr>
          <w:rFonts w:ascii="Book Antiqua" w:hAnsi="Book Antiqua" w:cstheme="minorHAnsi"/>
          <w:color w:val="000000" w:themeColor="text1"/>
        </w:rPr>
        <w:t>A</w:t>
      </w:r>
      <w:r w:rsidRPr="00095201">
        <w:rPr>
          <w:rFonts w:ascii="Book Antiqua" w:hAnsi="Book Antiqua" w:cstheme="minorHAnsi"/>
          <w:color w:val="000000" w:themeColor="text1"/>
        </w:rPr>
        <w:t xml:space="preserve">) free-breathing </w:t>
      </w:r>
      <w:bookmarkStart w:id="109" w:name="OLE_LINK9"/>
      <w:bookmarkStart w:id="110" w:name="OLE_LINK10"/>
      <w:r w:rsidR="0011274C" w:rsidRPr="00095201">
        <w:rPr>
          <w:rFonts w:ascii="Book Antiqua" w:hAnsi="Book Antiqua" w:cstheme="minorHAnsi"/>
          <w:color w:val="000000" w:themeColor="text1"/>
        </w:rPr>
        <w:t>diffusion-weighted imaging (</w:t>
      </w:r>
      <w:r w:rsidRPr="00095201">
        <w:rPr>
          <w:rFonts w:ascii="Book Antiqua" w:hAnsi="Book Antiqua" w:cstheme="minorHAnsi"/>
          <w:color w:val="000000" w:themeColor="text1"/>
        </w:rPr>
        <w:t>DWI</w:t>
      </w:r>
      <w:r w:rsidR="0011274C" w:rsidRPr="00095201">
        <w:rPr>
          <w:rFonts w:ascii="Book Antiqua" w:hAnsi="Book Antiqua" w:cstheme="minorHAnsi"/>
          <w:color w:val="000000" w:themeColor="text1"/>
        </w:rPr>
        <w:t>)</w:t>
      </w:r>
      <w:bookmarkEnd w:id="109"/>
      <w:bookmarkEnd w:id="110"/>
      <w:r w:rsidRPr="00095201">
        <w:rPr>
          <w:rFonts w:ascii="Book Antiqua" w:hAnsi="Book Antiqua" w:cstheme="minorHAnsi"/>
          <w:color w:val="000000" w:themeColor="text1"/>
        </w:rPr>
        <w:t>, (</w:t>
      </w:r>
      <w:r w:rsidR="0011274C" w:rsidRPr="00095201">
        <w:rPr>
          <w:rFonts w:ascii="Book Antiqua" w:hAnsi="Book Antiqua" w:cstheme="minorHAnsi"/>
          <w:color w:val="000000" w:themeColor="text1"/>
        </w:rPr>
        <w:t>B</w:t>
      </w:r>
      <w:r w:rsidRPr="00095201">
        <w:rPr>
          <w:rFonts w:ascii="Book Antiqua" w:hAnsi="Book Antiqua" w:cstheme="minorHAnsi"/>
          <w:color w:val="000000" w:themeColor="text1"/>
        </w:rPr>
        <w:t xml:space="preserve">) simultaneous </w:t>
      </w:r>
      <w:proofErr w:type="spellStart"/>
      <w:r w:rsidRPr="00095201">
        <w:rPr>
          <w:rFonts w:ascii="Book Antiqua" w:hAnsi="Book Antiqua" w:cstheme="minorHAnsi"/>
          <w:color w:val="000000" w:themeColor="text1"/>
        </w:rPr>
        <w:t>multislice</w:t>
      </w:r>
      <w:proofErr w:type="spellEnd"/>
      <w:r w:rsidRPr="00095201">
        <w:rPr>
          <w:rFonts w:ascii="Book Antiqua" w:hAnsi="Book Antiqua" w:cstheme="minorHAnsi"/>
          <w:color w:val="000000" w:themeColor="text1"/>
        </w:rPr>
        <w:t xml:space="preserve"> DWI and (</w:t>
      </w:r>
      <w:r w:rsidR="0011274C" w:rsidRPr="00095201">
        <w:rPr>
          <w:rFonts w:ascii="Book Antiqua" w:hAnsi="Book Antiqua" w:cstheme="minorHAnsi"/>
          <w:color w:val="000000" w:themeColor="text1"/>
        </w:rPr>
        <w:t>C</w:t>
      </w:r>
      <w:r w:rsidRPr="00095201">
        <w:rPr>
          <w:rFonts w:ascii="Book Antiqua" w:hAnsi="Book Antiqua" w:cstheme="minorHAnsi"/>
          <w:color w:val="000000" w:themeColor="text1"/>
        </w:rPr>
        <w:t>) prospective acquisition correction DWI. The qualitative image quality scores of these series were 3, 5 and 5, respectively. Free-breathing DWI demonstrated artifacts on the left liver</w:t>
      </w:r>
      <w:r w:rsidR="00466AEE" w:rsidRPr="00095201">
        <w:rPr>
          <w:rFonts w:ascii="Book Antiqua" w:hAnsi="Book Antiqua" w:cstheme="minorHAnsi"/>
          <w:iCs/>
          <w:color w:val="000000" w:themeColor="text1"/>
        </w:rPr>
        <w:t>, seen as signal loss on the left liver compared to the right liver,</w:t>
      </w:r>
      <w:r w:rsidR="00466AEE" w:rsidRPr="00095201">
        <w:rPr>
          <w:rFonts w:ascii="Book Antiqua" w:hAnsi="Book Antiqua" w:cstheme="minorHAnsi"/>
          <w:iCs/>
          <w:color w:val="000000" w:themeColor="text1"/>
          <w:shd w:val="clear" w:color="auto" w:fill="FFFFFF"/>
        </w:rPr>
        <w:t xml:space="preserve"> </w:t>
      </w:r>
      <w:r w:rsidRPr="00095201">
        <w:rPr>
          <w:rFonts w:ascii="Book Antiqua" w:hAnsi="Book Antiqua"/>
          <w:iCs/>
          <w:color w:val="000000" w:themeColor="text1"/>
        </w:rPr>
        <w:t xml:space="preserve">(blue arrows) that were absent </w:t>
      </w:r>
      <w:r w:rsidRPr="00095201">
        <w:rPr>
          <w:rFonts w:ascii="Book Antiqua" w:hAnsi="Book Antiqua"/>
          <w:color w:val="000000" w:themeColor="text1"/>
        </w:rPr>
        <w:t>on the other 2 sequences.</w:t>
      </w:r>
    </w:p>
    <w:p w14:paraId="49BE53C9" w14:textId="77777777" w:rsidR="00C85ED5" w:rsidRPr="00095201" w:rsidRDefault="00C85ED5" w:rsidP="00B83045">
      <w:pPr>
        <w:adjustRightInd w:val="0"/>
        <w:snapToGrid w:val="0"/>
        <w:jc w:val="both"/>
        <w:rPr>
          <w:rFonts w:ascii="Book Antiqua" w:hAnsi="Book Antiqua"/>
          <w:color w:val="000000" w:themeColor="text1"/>
        </w:rPr>
      </w:pPr>
    </w:p>
    <w:p w14:paraId="25A1281A" w14:textId="77777777" w:rsidR="00C85ED5" w:rsidRPr="00095201" w:rsidRDefault="00C85ED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br w:type="page"/>
      </w:r>
    </w:p>
    <w:p w14:paraId="328C3E5E" w14:textId="77777777" w:rsidR="00A92C38" w:rsidRPr="00095201" w:rsidRDefault="0011274C" w:rsidP="00B83045">
      <w:pPr>
        <w:tabs>
          <w:tab w:val="left" w:pos="5040"/>
        </w:tabs>
        <w:adjustRightInd w:val="0"/>
        <w:snapToGrid w:val="0"/>
        <w:jc w:val="both"/>
        <w:rPr>
          <w:rFonts w:ascii="Book Antiqua" w:hAnsi="Book Antiqua"/>
          <w:b/>
          <w:color w:val="000000" w:themeColor="text1"/>
        </w:rPr>
      </w:pPr>
      <w:r w:rsidRPr="00095201">
        <w:rPr>
          <w:rFonts w:ascii="Book Antiqua" w:hAnsi="Book Antiqua"/>
          <w:b/>
          <w:color w:val="000000" w:themeColor="text1"/>
        </w:rPr>
        <w:t>A</w:t>
      </w:r>
      <w:r w:rsidR="00415C20" w:rsidRPr="00095201">
        <w:rPr>
          <w:rFonts w:ascii="Book Antiqua" w:hAnsi="Book Antiqua"/>
          <w:b/>
          <w:color w:val="000000" w:themeColor="text1"/>
        </w:rPr>
        <w:tab/>
      </w:r>
      <w:r w:rsidR="00114907" w:rsidRPr="00095201">
        <w:rPr>
          <w:rFonts w:ascii="Book Antiqua" w:hAnsi="Book Antiqua"/>
          <w:b/>
          <w:color w:val="000000" w:themeColor="text1"/>
        </w:rPr>
        <w:t>B</w:t>
      </w:r>
    </w:p>
    <w:p w14:paraId="49417C95" w14:textId="77777777" w:rsidR="00A92C38" w:rsidRPr="00095201" w:rsidRDefault="00D04E9A" w:rsidP="00B83045">
      <w:pPr>
        <w:tabs>
          <w:tab w:val="left" w:pos="5040"/>
        </w:tabs>
        <w:adjustRightInd w:val="0"/>
        <w:snapToGrid w:val="0"/>
        <w:jc w:val="both"/>
        <w:rPr>
          <w:rFonts w:ascii="Book Antiqua" w:hAnsi="Book Antiqua"/>
          <w:color w:val="000000" w:themeColor="text1"/>
        </w:rPr>
      </w:pPr>
      <w:r w:rsidRPr="00095201">
        <w:rPr>
          <w:rFonts w:ascii="Book Antiqua" w:hAnsi="Book Antiqua"/>
          <w:noProof/>
          <w:color w:val="000000" w:themeColor="text1"/>
          <w:lang w:eastAsia="zh-CN"/>
        </w:rPr>
        <w:drawing>
          <wp:inline distT="0" distB="0" distL="0" distR="0" wp14:anchorId="043187F9" wp14:editId="7B3A2149">
            <wp:extent cx="2194560" cy="20543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2a.tif"/>
                    <pic:cNvPicPr/>
                  </pic:nvPicPr>
                  <pic:blipFill>
                    <a:blip r:embed="rId12">
                      <a:extLst>
                        <a:ext uri="{28A0092B-C50C-407E-A947-70E740481C1C}">
                          <a14:useLocalDpi xmlns:a14="http://schemas.microsoft.com/office/drawing/2010/main" val="0"/>
                        </a:ext>
                      </a:extLst>
                    </a:blip>
                    <a:stretch>
                      <a:fillRect/>
                    </a:stretch>
                  </pic:blipFill>
                  <pic:spPr>
                    <a:xfrm>
                      <a:off x="0" y="0"/>
                      <a:ext cx="2194560" cy="2054352"/>
                    </a:xfrm>
                    <a:prstGeom prst="rect">
                      <a:avLst/>
                    </a:prstGeom>
                  </pic:spPr>
                </pic:pic>
              </a:graphicData>
            </a:graphic>
          </wp:inline>
        </w:drawing>
      </w:r>
      <w:r w:rsidR="00415C20" w:rsidRPr="00095201">
        <w:rPr>
          <w:rFonts w:ascii="Book Antiqua" w:hAnsi="Book Antiqua"/>
          <w:color w:val="000000" w:themeColor="text1"/>
        </w:rPr>
        <w:tab/>
      </w:r>
      <w:r w:rsidRPr="00095201">
        <w:rPr>
          <w:rFonts w:ascii="Book Antiqua" w:hAnsi="Book Antiqua"/>
          <w:noProof/>
          <w:color w:val="000000" w:themeColor="text1"/>
          <w:lang w:eastAsia="zh-CN"/>
        </w:rPr>
        <w:drawing>
          <wp:inline distT="0" distB="0" distL="0" distR="0" wp14:anchorId="001BF8D1" wp14:editId="4C2510D0">
            <wp:extent cx="2127504" cy="2322576"/>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b.jpg"/>
                    <pic:cNvPicPr/>
                  </pic:nvPicPr>
                  <pic:blipFill>
                    <a:blip r:embed="rId13">
                      <a:extLst>
                        <a:ext uri="{28A0092B-C50C-407E-A947-70E740481C1C}">
                          <a14:useLocalDpi xmlns:a14="http://schemas.microsoft.com/office/drawing/2010/main" val="0"/>
                        </a:ext>
                      </a:extLst>
                    </a:blip>
                    <a:stretch>
                      <a:fillRect/>
                    </a:stretch>
                  </pic:blipFill>
                  <pic:spPr>
                    <a:xfrm>
                      <a:off x="0" y="0"/>
                      <a:ext cx="2127504" cy="2322576"/>
                    </a:xfrm>
                    <a:prstGeom prst="rect">
                      <a:avLst/>
                    </a:prstGeom>
                  </pic:spPr>
                </pic:pic>
              </a:graphicData>
            </a:graphic>
          </wp:inline>
        </w:drawing>
      </w:r>
    </w:p>
    <w:p w14:paraId="70553133" w14:textId="77777777" w:rsidR="00D04E9A" w:rsidRPr="00095201" w:rsidRDefault="00D04E9A" w:rsidP="00B83045">
      <w:pPr>
        <w:adjustRightInd w:val="0"/>
        <w:snapToGrid w:val="0"/>
        <w:jc w:val="both"/>
        <w:rPr>
          <w:rFonts w:ascii="Book Antiqua" w:hAnsi="Book Antiqua"/>
          <w:color w:val="000000" w:themeColor="text1"/>
        </w:rPr>
      </w:pPr>
    </w:p>
    <w:p w14:paraId="0F4D5FE6" w14:textId="77777777" w:rsidR="00A92C38" w:rsidRPr="00095201" w:rsidRDefault="00114907" w:rsidP="00B83045">
      <w:pPr>
        <w:tabs>
          <w:tab w:val="left" w:pos="5040"/>
        </w:tabs>
        <w:adjustRightInd w:val="0"/>
        <w:snapToGrid w:val="0"/>
        <w:jc w:val="both"/>
        <w:rPr>
          <w:rFonts w:ascii="Book Antiqua" w:hAnsi="Book Antiqua"/>
          <w:b/>
          <w:color w:val="000000" w:themeColor="text1"/>
        </w:rPr>
      </w:pPr>
      <w:r w:rsidRPr="00095201">
        <w:rPr>
          <w:rFonts w:ascii="Book Antiqua" w:hAnsi="Book Antiqua"/>
          <w:b/>
          <w:color w:val="000000" w:themeColor="text1"/>
        </w:rPr>
        <w:t>C</w:t>
      </w:r>
      <w:r w:rsidR="00415C20" w:rsidRPr="00095201">
        <w:rPr>
          <w:rFonts w:ascii="Book Antiqua" w:hAnsi="Book Antiqua"/>
          <w:b/>
          <w:color w:val="000000" w:themeColor="text1"/>
        </w:rPr>
        <w:tab/>
      </w:r>
      <w:r w:rsidRPr="00095201">
        <w:rPr>
          <w:rFonts w:ascii="Book Antiqua" w:hAnsi="Book Antiqua"/>
          <w:b/>
          <w:color w:val="000000" w:themeColor="text1"/>
        </w:rPr>
        <w:t>D</w:t>
      </w:r>
    </w:p>
    <w:p w14:paraId="2664C376" w14:textId="77777777" w:rsidR="00A92C38" w:rsidRPr="00095201" w:rsidRDefault="00D04E9A" w:rsidP="00B83045">
      <w:pPr>
        <w:tabs>
          <w:tab w:val="left" w:pos="5040"/>
        </w:tabs>
        <w:adjustRightInd w:val="0"/>
        <w:snapToGrid w:val="0"/>
        <w:jc w:val="both"/>
        <w:rPr>
          <w:rFonts w:ascii="Book Antiqua" w:hAnsi="Book Antiqua"/>
          <w:color w:val="000000" w:themeColor="text1"/>
        </w:rPr>
      </w:pPr>
      <w:r w:rsidRPr="00095201">
        <w:rPr>
          <w:rFonts w:ascii="Book Antiqua" w:hAnsi="Book Antiqua"/>
          <w:noProof/>
          <w:color w:val="000000" w:themeColor="text1"/>
          <w:lang w:eastAsia="zh-CN"/>
        </w:rPr>
        <w:drawing>
          <wp:inline distT="0" distB="0" distL="0" distR="0" wp14:anchorId="4502DFD1" wp14:editId="1A513E81">
            <wp:extent cx="2255520" cy="21396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2c_.tif"/>
                    <pic:cNvPicPr/>
                  </pic:nvPicPr>
                  <pic:blipFill>
                    <a:blip r:embed="rId14">
                      <a:extLst>
                        <a:ext uri="{28A0092B-C50C-407E-A947-70E740481C1C}">
                          <a14:useLocalDpi xmlns:a14="http://schemas.microsoft.com/office/drawing/2010/main" val="0"/>
                        </a:ext>
                      </a:extLst>
                    </a:blip>
                    <a:stretch>
                      <a:fillRect/>
                    </a:stretch>
                  </pic:blipFill>
                  <pic:spPr>
                    <a:xfrm>
                      <a:off x="0" y="0"/>
                      <a:ext cx="2255520" cy="2139696"/>
                    </a:xfrm>
                    <a:prstGeom prst="rect">
                      <a:avLst/>
                    </a:prstGeom>
                  </pic:spPr>
                </pic:pic>
              </a:graphicData>
            </a:graphic>
          </wp:inline>
        </w:drawing>
      </w:r>
      <w:r w:rsidR="00415C20" w:rsidRPr="00095201">
        <w:rPr>
          <w:rFonts w:ascii="Book Antiqua" w:hAnsi="Book Antiqua"/>
          <w:color w:val="000000" w:themeColor="text1"/>
        </w:rPr>
        <w:tab/>
      </w:r>
      <w:r w:rsidR="00415C20" w:rsidRPr="00095201">
        <w:rPr>
          <w:rFonts w:ascii="Book Antiqua" w:hAnsi="Book Antiqua"/>
          <w:noProof/>
          <w:color w:val="000000" w:themeColor="text1"/>
          <w:lang w:eastAsia="zh-CN"/>
        </w:rPr>
        <w:drawing>
          <wp:inline distT="0" distB="0" distL="0" distR="0" wp14:anchorId="39D78BB8" wp14:editId="1D17D5CE">
            <wp:extent cx="2237232" cy="2316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d.jpg"/>
                    <pic:cNvPicPr/>
                  </pic:nvPicPr>
                  <pic:blipFill>
                    <a:blip r:embed="rId15">
                      <a:extLst>
                        <a:ext uri="{28A0092B-C50C-407E-A947-70E740481C1C}">
                          <a14:useLocalDpi xmlns:a14="http://schemas.microsoft.com/office/drawing/2010/main" val="0"/>
                        </a:ext>
                      </a:extLst>
                    </a:blip>
                    <a:stretch>
                      <a:fillRect/>
                    </a:stretch>
                  </pic:blipFill>
                  <pic:spPr>
                    <a:xfrm>
                      <a:off x="0" y="0"/>
                      <a:ext cx="2237232" cy="2316480"/>
                    </a:xfrm>
                    <a:prstGeom prst="rect">
                      <a:avLst/>
                    </a:prstGeom>
                  </pic:spPr>
                </pic:pic>
              </a:graphicData>
            </a:graphic>
          </wp:inline>
        </w:drawing>
      </w:r>
    </w:p>
    <w:p w14:paraId="02AB5598" w14:textId="77777777" w:rsidR="00D04E9A" w:rsidRPr="00095201" w:rsidRDefault="00D04E9A" w:rsidP="00B83045">
      <w:pPr>
        <w:adjustRightInd w:val="0"/>
        <w:snapToGrid w:val="0"/>
        <w:jc w:val="both"/>
        <w:rPr>
          <w:rFonts w:ascii="Book Antiqua" w:hAnsi="Book Antiqua"/>
          <w:color w:val="000000" w:themeColor="text1"/>
        </w:rPr>
      </w:pPr>
    </w:p>
    <w:p w14:paraId="01FF65E4" w14:textId="77777777" w:rsidR="00D04E9A" w:rsidRPr="00095201" w:rsidRDefault="00D04E9A" w:rsidP="00B83045">
      <w:pPr>
        <w:tabs>
          <w:tab w:val="left" w:pos="5040"/>
        </w:tabs>
        <w:adjustRightInd w:val="0"/>
        <w:snapToGrid w:val="0"/>
        <w:jc w:val="both"/>
        <w:rPr>
          <w:rFonts w:ascii="Book Antiqua" w:hAnsi="Book Antiqua"/>
          <w:color w:val="000000" w:themeColor="text1"/>
        </w:rPr>
      </w:pPr>
    </w:p>
    <w:p w14:paraId="3DF47BC0" w14:textId="77777777" w:rsidR="00415C20" w:rsidRPr="00095201" w:rsidRDefault="00415C20"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br w:type="page"/>
      </w:r>
    </w:p>
    <w:p w14:paraId="673C4DC2" w14:textId="77777777" w:rsidR="00A92C38" w:rsidRPr="00095201" w:rsidRDefault="00114907" w:rsidP="00B83045">
      <w:pPr>
        <w:tabs>
          <w:tab w:val="left" w:pos="5040"/>
        </w:tabs>
        <w:adjustRightInd w:val="0"/>
        <w:snapToGrid w:val="0"/>
        <w:jc w:val="both"/>
        <w:rPr>
          <w:rFonts w:ascii="Book Antiqua" w:hAnsi="Book Antiqua"/>
          <w:b/>
          <w:color w:val="000000" w:themeColor="text1"/>
        </w:rPr>
      </w:pPr>
      <w:r w:rsidRPr="00095201">
        <w:rPr>
          <w:rFonts w:ascii="Book Antiqua" w:hAnsi="Book Antiqua"/>
          <w:b/>
          <w:color w:val="000000" w:themeColor="text1"/>
        </w:rPr>
        <w:t>E</w:t>
      </w:r>
      <w:r w:rsidR="00415C20" w:rsidRPr="00095201">
        <w:rPr>
          <w:rFonts w:ascii="Book Antiqua" w:hAnsi="Book Antiqua"/>
          <w:b/>
          <w:color w:val="000000" w:themeColor="text1"/>
        </w:rPr>
        <w:tab/>
      </w:r>
      <w:r w:rsidRPr="00095201">
        <w:rPr>
          <w:rFonts w:ascii="Book Antiqua" w:hAnsi="Book Antiqua"/>
          <w:b/>
          <w:color w:val="000000" w:themeColor="text1"/>
        </w:rPr>
        <w:t>F</w:t>
      </w:r>
    </w:p>
    <w:p w14:paraId="0F7FFBF2" w14:textId="77777777" w:rsidR="00A92C38" w:rsidRPr="00095201" w:rsidRDefault="00D04E9A" w:rsidP="00B83045">
      <w:pPr>
        <w:tabs>
          <w:tab w:val="left" w:pos="5040"/>
        </w:tabs>
        <w:adjustRightInd w:val="0"/>
        <w:snapToGrid w:val="0"/>
        <w:jc w:val="both"/>
        <w:rPr>
          <w:rFonts w:ascii="Book Antiqua" w:hAnsi="Book Antiqua"/>
          <w:color w:val="000000" w:themeColor="text1"/>
        </w:rPr>
      </w:pPr>
      <w:r w:rsidRPr="00095201">
        <w:rPr>
          <w:rFonts w:ascii="Book Antiqua" w:hAnsi="Book Antiqua"/>
          <w:noProof/>
          <w:color w:val="000000" w:themeColor="text1"/>
          <w:lang w:eastAsia="zh-CN"/>
        </w:rPr>
        <w:drawing>
          <wp:inline distT="0" distB="0" distL="0" distR="0" wp14:anchorId="36721003" wp14:editId="50DD0434">
            <wp:extent cx="2286000" cy="2060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2e_.tif"/>
                    <pic:cNvPicPr/>
                  </pic:nvPicPr>
                  <pic:blipFill>
                    <a:blip r:embed="rId16">
                      <a:extLst>
                        <a:ext uri="{28A0092B-C50C-407E-A947-70E740481C1C}">
                          <a14:useLocalDpi xmlns:a14="http://schemas.microsoft.com/office/drawing/2010/main" val="0"/>
                        </a:ext>
                      </a:extLst>
                    </a:blip>
                    <a:stretch>
                      <a:fillRect/>
                    </a:stretch>
                  </pic:blipFill>
                  <pic:spPr>
                    <a:xfrm>
                      <a:off x="0" y="0"/>
                      <a:ext cx="2286000" cy="2060448"/>
                    </a:xfrm>
                    <a:prstGeom prst="rect">
                      <a:avLst/>
                    </a:prstGeom>
                  </pic:spPr>
                </pic:pic>
              </a:graphicData>
            </a:graphic>
          </wp:inline>
        </w:drawing>
      </w:r>
      <w:r w:rsidR="00415C20" w:rsidRPr="00095201">
        <w:rPr>
          <w:rFonts w:ascii="Book Antiqua" w:hAnsi="Book Antiqua"/>
          <w:color w:val="000000" w:themeColor="text1"/>
        </w:rPr>
        <w:tab/>
      </w:r>
      <w:r w:rsidRPr="00095201">
        <w:rPr>
          <w:rFonts w:ascii="Book Antiqua" w:hAnsi="Book Antiqua"/>
          <w:noProof/>
          <w:color w:val="000000" w:themeColor="text1"/>
          <w:lang w:eastAsia="zh-CN"/>
        </w:rPr>
        <w:drawing>
          <wp:inline distT="0" distB="0" distL="0" distR="0" wp14:anchorId="49F712CF" wp14:editId="269979D3">
            <wp:extent cx="2243328" cy="229209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f.jpg"/>
                    <pic:cNvPicPr/>
                  </pic:nvPicPr>
                  <pic:blipFill>
                    <a:blip r:embed="rId17">
                      <a:extLst>
                        <a:ext uri="{28A0092B-C50C-407E-A947-70E740481C1C}">
                          <a14:useLocalDpi xmlns:a14="http://schemas.microsoft.com/office/drawing/2010/main" val="0"/>
                        </a:ext>
                      </a:extLst>
                    </a:blip>
                    <a:stretch>
                      <a:fillRect/>
                    </a:stretch>
                  </pic:blipFill>
                  <pic:spPr>
                    <a:xfrm>
                      <a:off x="0" y="0"/>
                      <a:ext cx="2243328" cy="2292096"/>
                    </a:xfrm>
                    <a:prstGeom prst="rect">
                      <a:avLst/>
                    </a:prstGeom>
                  </pic:spPr>
                </pic:pic>
              </a:graphicData>
            </a:graphic>
          </wp:inline>
        </w:drawing>
      </w:r>
    </w:p>
    <w:p w14:paraId="3BF13F0B" w14:textId="629736F1"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b/>
          <w:color w:val="000000" w:themeColor="text1"/>
        </w:rPr>
        <w:t>Figure</w:t>
      </w:r>
      <w:r w:rsidRPr="00095201">
        <w:rPr>
          <w:rFonts w:ascii="Book Antiqua" w:hAnsi="Book Antiqua"/>
          <w:b/>
          <w:caps/>
          <w:color w:val="000000" w:themeColor="text1"/>
        </w:rPr>
        <w:t xml:space="preserve"> </w:t>
      </w:r>
      <w:r w:rsidRPr="00095201">
        <w:rPr>
          <w:rFonts w:ascii="Book Antiqua" w:hAnsi="Book Antiqua"/>
          <w:b/>
          <w:color w:val="000000" w:themeColor="text1"/>
        </w:rPr>
        <w:t>2</w:t>
      </w:r>
      <w:r w:rsidRPr="00095201">
        <w:rPr>
          <w:rFonts w:ascii="Book Antiqua" w:hAnsi="Book Antiqua"/>
          <w:color w:val="000000" w:themeColor="text1"/>
        </w:rPr>
        <w:t xml:space="preserve"> </w:t>
      </w:r>
      <w:r w:rsidRPr="00095201">
        <w:rPr>
          <w:rFonts w:ascii="Book Antiqua" w:hAnsi="Book Antiqua"/>
          <w:b/>
          <w:color w:val="000000" w:themeColor="text1"/>
        </w:rPr>
        <w:t xml:space="preserve">Axial </w:t>
      </w:r>
      <w:bookmarkStart w:id="111" w:name="OLE_LINK7"/>
      <w:bookmarkStart w:id="112" w:name="OLE_LINK8"/>
      <w:r w:rsidR="00114907" w:rsidRPr="00095201">
        <w:rPr>
          <w:rFonts w:ascii="Book Antiqua" w:hAnsi="Book Antiqua"/>
          <w:b/>
          <w:color w:val="000000" w:themeColor="text1"/>
        </w:rPr>
        <w:t>apparent diffusion coefficients</w:t>
      </w:r>
      <w:bookmarkEnd w:id="111"/>
      <w:bookmarkEnd w:id="112"/>
      <w:r w:rsidRPr="00095201">
        <w:rPr>
          <w:rFonts w:ascii="Book Antiqua" w:hAnsi="Book Antiqua"/>
          <w:b/>
          <w:color w:val="000000" w:themeColor="text1"/>
        </w:rPr>
        <w:t xml:space="preserve"> maps of the abdomen of a 61-year-old woman with colorectal cancer liver metastases, with corresponding </w:t>
      </w:r>
      <w:r w:rsidR="00114907" w:rsidRPr="00095201">
        <w:rPr>
          <w:rFonts w:ascii="Book Antiqua" w:hAnsi="Book Antiqua"/>
          <w:b/>
          <w:color w:val="000000" w:themeColor="text1"/>
        </w:rPr>
        <w:t>apparent diffusion coefficients</w:t>
      </w:r>
      <w:r w:rsidRPr="00095201">
        <w:rPr>
          <w:rFonts w:ascii="Book Antiqua" w:hAnsi="Book Antiqua"/>
          <w:b/>
          <w:color w:val="000000" w:themeColor="text1"/>
        </w:rPr>
        <w:t xml:space="preserve"> histograms.</w:t>
      </w:r>
      <w:r w:rsidRPr="00095201">
        <w:rPr>
          <w:rFonts w:ascii="Book Antiqua" w:hAnsi="Book Antiqua"/>
          <w:color w:val="000000" w:themeColor="text1"/>
        </w:rPr>
        <w:t xml:space="preserve"> The top image corresponds to the </w:t>
      </w:r>
      <w:r w:rsidR="00114907" w:rsidRPr="00095201">
        <w:rPr>
          <w:rFonts w:ascii="Book Antiqua" w:hAnsi="Book Antiqua"/>
          <w:color w:val="000000" w:themeColor="text1"/>
        </w:rPr>
        <w:t>apparent diffusion coefficients (</w:t>
      </w:r>
      <w:r w:rsidRPr="00095201">
        <w:rPr>
          <w:rFonts w:ascii="Book Antiqua" w:hAnsi="Book Antiqua"/>
          <w:color w:val="000000" w:themeColor="text1"/>
        </w:rPr>
        <w:t>ADC</w:t>
      </w:r>
      <w:r w:rsidR="00114907" w:rsidRPr="00095201">
        <w:rPr>
          <w:rFonts w:ascii="Book Antiqua" w:hAnsi="Book Antiqua"/>
          <w:color w:val="000000" w:themeColor="text1"/>
        </w:rPr>
        <w:t>)</w:t>
      </w:r>
      <w:r w:rsidRPr="00095201">
        <w:rPr>
          <w:rFonts w:ascii="Book Antiqua" w:hAnsi="Book Antiqua"/>
          <w:color w:val="000000" w:themeColor="text1"/>
        </w:rPr>
        <w:t xml:space="preserve"> map showing the region of interest (ROI), with color-coded ADC values. The </w:t>
      </w:r>
      <w:r w:rsidR="001F179F" w:rsidRPr="00095201">
        <w:rPr>
          <w:rFonts w:ascii="Book Antiqua" w:hAnsi="Book Antiqua"/>
          <w:color w:val="000000" w:themeColor="text1"/>
        </w:rPr>
        <w:t>diagram on the right</w:t>
      </w:r>
      <w:r w:rsidRPr="00095201">
        <w:rPr>
          <w:rFonts w:ascii="Book Antiqua" w:hAnsi="Book Antiqua"/>
          <w:color w:val="000000" w:themeColor="text1"/>
        </w:rPr>
        <w:t xml:space="preserve"> is the corresponding ADC histogram. </w:t>
      </w:r>
      <w:r w:rsidR="00114907" w:rsidRPr="00095201">
        <w:rPr>
          <w:rFonts w:ascii="Book Antiqua" w:hAnsi="Book Antiqua"/>
          <w:color w:val="000000" w:themeColor="text1"/>
        </w:rPr>
        <w:t>A</w:t>
      </w:r>
      <w:r w:rsidR="00560CE2" w:rsidRPr="00095201">
        <w:rPr>
          <w:rFonts w:ascii="Book Antiqua" w:hAnsi="Book Antiqua"/>
          <w:color w:val="000000" w:themeColor="text1"/>
        </w:rPr>
        <w:t>:</w:t>
      </w:r>
      <w:r w:rsidRPr="00095201">
        <w:rPr>
          <w:rFonts w:ascii="Book Antiqua" w:hAnsi="Book Antiqua"/>
          <w:color w:val="000000" w:themeColor="text1"/>
        </w:rPr>
        <w:t xml:space="preserve"> Axial ADC map obtained with free-breathing </w:t>
      </w:r>
      <w:r w:rsidR="00114907" w:rsidRPr="00095201">
        <w:rPr>
          <w:rFonts w:ascii="Book Antiqua" w:hAnsi="Book Antiqua" w:cstheme="minorHAnsi"/>
          <w:color w:val="000000" w:themeColor="text1"/>
        </w:rPr>
        <w:t>diffusion-weighted imaging (DWI)</w:t>
      </w:r>
      <w:r w:rsidR="00560CE2" w:rsidRPr="00095201">
        <w:rPr>
          <w:rFonts w:ascii="Book Antiqua" w:hAnsi="Book Antiqua"/>
          <w:color w:val="000000" w:themeColor="text1"/>
        </w:rPr>
        <w:t>;</w:t>
      </w:r>
      <w:r w:rsidRPr="00095201">
        <w:rPr>
          <w:rFonts w:ascii="Book Antiqua" w:hAnsi="Book Antiqua"/>
          <w:color w:val="000000" w:themeColor="text1"/>
        </w:rPr>
        <w:t xml:space="preserve"> </w:t>
      </w:r>
      <w:r w:rsidR="00114907" w:rsidRPr="00095201">
        <w:rPr>
          <w:rFonts w:ascii="Book Antiqua" w:hAnsi="Book Antiqua"/>
          <w:color w:val="000000" w:themeColor="text1"/>
        </w:rPr>
        <w:t>B</w:t>
      </w:r>
      <w:r w:rsidR="00560CE2" w:rsidRPr="00095201">
        <w:rPr>
          <w:rFonts w:ascii="Book Antiqua" w:hAnsi="Book Antiqua"/>
          <w:color w:val="000000" w:themeColor="text1"/>
        </w:rPr>
        <w:t>:</w:t>
      </w:r>
      <w:r w:rsidRPr="00095201">
        <w:rPr>
          <w:rFonts w:ascii="Book Antiqua" w:hAnsi="Book Antiqua"/>
          <w:color w:val="000000" w:themeColor="text1"/>
        </w:rPr>
        <w:t xml:space="preserve"> ADC histogram corresponding to the ROI in (</w:t>
      </w:r>
      <w:r w:rsidR="00114907" w:rsidRPr="00095201">
        <w:rPr>
          <w:rFonts w:ascii="Book Antiqua" w:hAnsi="Book Antiqua"/>
          <w:color w:val="000000" w:themeColor="text1"/>
        </w:rPr>
        <w:t>A</w:t>
      </w:r>
      <w:r w:rsidRPr="00095201">
        <w:rPr>
          <w:rFonts w:ascii="Book Antiqua" w:hAnsi="Book Antiqua"/>
          <w:color w:val="000000" w:themeColor="text1"/>
        </w:rPr>
        <w:t>)</w:t>
      </w:r>
      <w:r w:rsidR="00560CE2" w:rsidRPr="00095201">
        <w:rPr>
          <w:rFonts w:ascii="Book Antiqua" w:hAnsi="Book Antiqua"/>
          <w:color w:val="000000" w:themeColor="text1"/>
        </w:rPr>
        <w:t>;</w:t>
      </w:r>
      <w:r w:rsidRPr="00095201">
        <w:rPr>
          <w:rFonts w:ascii="Book Antiqua" w:hAnsi="Book Antiqua"/>
          <w:color w:val="000000" w:themeColor="text1"/>
        </w:rPr>
        <w:t xml:space="preserve"> </w:t>
      </w:r>
      <w:r w:rsidR="00114907" w:rsidRPr="00095201">
        <w:rPr>
          <w:rFonts w:ascii="Book Antiqua" w:hAnsi="Book Antiqua"/>
          <w:color w:val="000000" w:themeColor="text1"/>
        </w:rPr>
        <w:t>C</w:t>
      </w:r>
      <w:r w:rsidR="00560CE2" w:rsidRPr="00095201">
        <w:rPr>
          <w:rFonts w:ascii="Book Antiqua" w:hAnsi="Book Antiqua"/>
          <w:color w:val="000000" w:themeColor="text1"/>
        </w:rPr>
        <w:t>:</w:t>
      </w:r>
      <w:r w:rsidRPr="00095201">
        <w:rPr>
          <w:rFonts w:ascii="Book Antiqua" w:hAnsi="Book Antiqua"/>
          <w:color w:val="000000" w:themeColor="text1"/>
        </w:rPr>
        <w:t xml:space="preserve"> Axial ADC map obtained with simultaneous multi-slice DWI</w:t>
      </w:r>
      <w:r w:rsidR="00560CE2" w:rsidRPr="00095201">
        <w:rPr>
          <w:rFonts w:ascii="Book Antiqua" w:hAnsi="Book Antiqua"/>
          <w:color w:val="000000" w:themeColor="text1"/>
        </w:rPr>
        <w:t>;</w:t>
      </w:r>
      <w:r w:rsidRPr="00095201">
        <w:rPr>
          <w:rFonts w:ascii="Book Antiqua" w:hAnsi="Book Antiqua"/>
          <w:color w:val="000000" w:themeColor="text1"/>
        </w:rPr>
        <w:t xml:space="preserve"> </w:t>
      </w:r>
      <w:r w:rsidR="00114907" w:rsidRPr="00095201">
        <w:rPr>
          <w:rFonts w:ascii="Book Antiqua" w:hAnsi="Book Antiqua"/>
          <w:color w:val="000000" w:themeColor="text1"/>
        </w:rPr>
        <w:t>D</w:t>
      </w:r>
      <w:r w:rsidR="00560CE2" w:rsidRPr="00095201">
        <w:rPr>
          <w:rFonts w:ascii="Book Antiqua" w:hAnsi="Book Antiqua"/>
          <w:color w:val="000000" w:themeColor="text1"/>
        </w:rPr>
        <w:t>:</w:t>
      </w:r>
      <w:r w:rsidRPr="00095201">
        <w:rPr>
          <w:rFonts w:ascii="Book Antiqua" w:hAnsi="Book Antiqua"/>
          <w:color w:val="000000" w:themeColor="text1"/>
        </w:rPr>
        <w:t xml:space="preserve"> ADC histogram corresponding to the ROI in (</w:t>
      </w:r>
      <w:r w:rsidR="00114907" w:rsidRPr="00095201">
        <w:rPr>
          <w:rFonts w:ascii="Book Antiqua" w:hAnsi="Book Antiqua"/>
          <w:color w:val="000000" w:themeColor="text1"/>
        </w:rPr>
        <w:t>C</w:t>
      </w:r>
      <w:r w:rsidRPr="00095201">
        <w:rPr>
          <w:rFonts w:ascii="Book Antiqua" w:hAnsi="Book Antiqua"/>
          <w:color w:val="000000" w:themeColor="text1"/>
        </w:rPr>
        <w:t>)</w:t>
      </w:r>
      <w:r w:rsidR="00560CE2" w:rsidRPr="00095201">
        <w:rPr>
          <w:rFonts w:ascii="Book Antiqua" w:hAnsi="Book Antiqua"/>
          <w:color w:val="000000" w:themeColor="text1"/>
        </w:rPr>
        <w:t>;</w:t>
      </w:r>
      <w:r w:rsidRPr="00095201">
        <w:rPr>
          <w:rFonts w:ascii="Book Antiqua" w:hAnsi="Book Antiqua"/>
          <w:color w:val="000000" w:themeColor="text1"/>
        </w:rPr>
        <w:t xml:space="preserve"> </w:t>
      </w:r>
      <w:r w:rsidR="00114907" w:rsidRPr="00095201">
        <w:rPr>
          <w:rFonts w:ascii="Book Antiqua" w:hAnsi="Book Antiqua"/>
          <w:color w:val="000000" w:themeColor="text1"/>
        </w:rPr>
        <w:t>E</w:t>
      </w:r>
      <w:r w:rsidR="00560CE2" w:rsidRPr="00095201">
        <w:rPr>
          <w:rFonts w:ascii="Book Antiqua" w:hAnsi="Book Antiqua"/>
          <w:color w:val="000000" w:themeColor="text1"/>
        </w:rPr>
        <w:t>:</w:t>
      </w:r>
      <w:r w:rsidRPr="00095201">
        <w:rPr>
          <w:rFonts w:ascii="Book Antiqua" w:hAnsi="Book Antiqua"/>
          <w:color w:val="000000" w:themeColor="text1"/>
        </w:rPr>
        <w:t xml:space="preserve"> Axial ADC map obtained with prospective acquisition correction (PACE)-DWI</w:t>
      </w:r>
      <w:r w:rsidR="00560CE2" w:rsidRPr="00095201">
        <w:rPr>
          <w:rFonts w:ascii="Book Antiqua" w:hAnsi="Book Antiqua"/>
          <w:color w:val="000000" w:themeColor="text1"/>
        </w:rPr>
        <w:t>;</w:t>
      </w:r>
      <w:r w:rsidRPr="00095201">
        <w:rPr>
          <w:rFonts w:ascii="Book Antiqua" w:hAnsi="Book Antiqua"/>
          <w:color w:val="000000" w:themeColor="text1"/>
        </w:rPr>
        <w:t xml:space="preserve"> </w:t>
      </w:r>
      <w:r w:rsidR="00114907" w:rsidRPr="00095201">
        <w:rPr>
          <w:rFonts w:ascii="Book Antiqua" w:hAnsi="Book Antiqua"/>
          <w:color w:val="000000" w:themeColor="text1"/>
        </w:rPr>
        <w:t>F</w:t>
      </w:r>
      <w:r w:rsidR="00560CE2" w:rsidRPr="00095201">
        <w:rPr>
          <w:rFonts w:ascii="Book Antiqua" w:hAnsi="Book Antiqua"/>
          <w:color w:val="000000" w:themeColor="text1"/>
        </w:rPr>
        <w:t>:</w:t>
      </w:r>
      <w:r w:rsidRPr="00095201">
        <w:rPr>
          <w:rFonts w:ascii="Book Antiqua" w:hAnsi="Book Antiqua"/>
          <w:color w:val="000000" w:themeColor="text1"/>
        </w:rPr>
        <w:t xml:space="preserve"> ADC histogram corresponding to the ROI in (</w:t>
      </w:r>
      <w:r w:rsidR="00114907" w:rsidRPr="00095201">
        <w:rPr>
          <w:rFonts w:ascii="Book Antiqua" w:hAnsi="Book Antiqua"/>
          <w:color w:val="000000" w:themeColor="text1"/>
        </w:rPr>
        <w:t>E</w:t>
      </w:r>
      <w:r w:rsidRPr="00095201">
        <w:rPr>
          <w:rFonts w:ascii="Book Antiqua" w:hAnsi="Book Antiqua"/>
          <w:color w:val="000000" w:themeColor="text1"/>
        </w:rPr>
        <w:t xml:space="preserve">). In this case, PACE-DWI and </w:t>
      </w:r>
      <w:r w:rsidR="00114907" w:rsidRPr="00095201">
        <w:rPr>
          <w:rFonts w:ascii="Book Antiqua" w:hAnsi="Book Antiqua"/>
          <w:color w:val="000000" w:themeColor="text1"/>
        </w:rPr>
        <w:t xml:space="preserve">simultaneous </w:t>
      </w:r>
      <w:proofErr w:type="spellStart"/>
      <w:r w:rsidR="00114907" w:rsidRPr="00095201">
        <w:rPr>
          <w:rFonts w:ascii="Book Antiqua" w:hAnsi="Book Antiqua"/>
          <w:color w:val="000000" w:themeColor="text1"/>
        </w:rPr>
        <w:t>multislice</w:t>
      </w:r>
      <w:proofErr w:type="spellEnd"/>
      <w:r w:rsidRPr="00095201">
        <w:rPr>
          <w:rFonts w:ascii="Book Antiqua" w:hAnsi="Book Antiqua"/>
          <w:color w:val="000000" w:themeColor="text1"/>
        </w:rPr>
        <w:t xml:space="preserve"> were selected as the qualitatively superior technique because of the higher number of pixels that were available for analysis, as shown by the frequency scale.</w:t>
      </w:r>
    </w:p>
    <w:p w14:paraId="310C5174" w14:textId="77777777" w:rsidR="00AE7F35" w:rsidRPr="00095201" w:rsidRDefault="00AE7F35" w:rsidP="00B83045">
      <w:pPr>
        <w:adjustRightInd w:val="0"/>
        <w:snapToGrid w:val="0"/>
        <w:jc w:val="both"/>
        <w:rPr>
          <w:rFonts w:ascii="Book Antiqua" w:hAnsi="Book Antiqua"/>
          <w:color w:val="000000" w:themeColor="text1"/>
        </w:rPr>
      </w:pPr>
    </w:p>
    <w:p w14:paraId="409D9B6B" w14:textId="77777777" w:rsidR="00DB1051" w:rsidRPr="00095201" w:rsidRDefault="00DB1051" w:rsidP="00B83045">
      <w:pPr>
        <w:adjustRightInd w:val="0"/>
        <w:snapToGrid w:val="0"/>
        <w:jc w:val="both"/>
        <w:rPr>
          <w:rFonts w:ascii="Book Antiqua" w:hAnsi="Book Antiqua"/>
          <w:b/>
          <w:caps/>
          <w:color w:val="000000" w:themeColor="text1"/>
        </w:rPr>
      </w:pPr>
      <w:r w:rsidRPr="00095201">
        <w:rPr>
          <w:rFonts w:ascii="Book Antiqua" w:hAnsi="Book Antiqua"/>
          <w:b/>
          <w:caps/>
          <w:color w:val="000000" w:themeColor="text1"/>
        </w:rPr>
        <w:br w:type="page"/>
      </w:r>
    </w:p>
    <w:p w14:paraId="79602E43"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b/>
          <w:caps/>
          <w:color w:val="000000" w:themeColor="text1"/>
        </w:rPr>
        <w:t>T</w:t>
      </w:r>
      <w:r w:rsidRPr="00095201">
        <w:rPr>
          <w:rFonts w:ascii="Book Antiqua" w:hAnsi="Book Antiqua"/>
          <w:b/>
          <w:color w:val="000000" w:themeColor="text1"/>
        </w:rPr>
        <w:t xml:space="preserve">able 1 Imaging parameters used for the study on a 1.5-T </w:t>
      </w:r>
      <w:r w:rsidR="006E4274" w:rsidRPr="00095201">
        <w:rPr>
          <w:rFonts w:ascii="Book Antiqua" w:hAnsi="Book Antiqua"/>
          <w:b/>
          <w:color w:val="000000" w:themeColor="text1"/>
        </w:rPr>
        <w:t>magnetic resonance imaging</w:t>
      </w:r>
      <w:r w:rsidRPr="00095201">
        <w:rPr>
          <w:rFonts w:ascii="Book Antiqua" w:hAnsi="Book Antiqua"/>
          <w:b/>
          <w:color w:val="000000" w:themeColor="text1"/>
        </w:rPr>
        <w:t xml:space="preserve"> scanner </w:t>
      </w:r>
    </w:p>
    <w:tbl>
      <w:tblPr>
        <w:tblStyle w:val="ab"/>
        <w:tblW w:w="96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1379"/>
        <w:gridCol w:w="1298"/>
        <w:gridCol w:w="1607"/>
        <w:gridCol w:w="1380"/>
        <w:gridCol w:w="1317"/>
      </w:tblGrid>
      <w:tr w:rsidR="00B83045" w:rsidRPr="00095201" w14:paraId="0C478073" w14:textId="77777777" w:rsidTr="00377EDE">
        <w:tc>
          <w:tcPr>
            <w:tcW w:w="2644" w:type="dxa"/>
            <w:tcBorders>
              <w:top w:val="single" w:sz="4" w:space="0" w:color="auto"/>
              <w:bottom w:val="single" w:sz="4" w:space="0" w:color="auto"/>
            </w:tcBorders>
            <w:vAlign w:val="bottom"/>
          </w:tcPr>
          <w:p w14:paraId="79DBAABC"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Sequence</w:t>
            </w:r>
          </w:p>
        </w:tc>
        <w:tc>
          <w:tcPr>
            <w:tcW w:w="1379" w:type="dxa"/>
            <w:tcBorders>
              <w:top w:val="single" w:sz="4" w:space="0" w:color="auto"/>
              <w:bottom w:val="single" w:sz="4" w:space="0" w:color="auto"/>
            </w:tcBorders>
            <w:vAlign w:val="bottom"/>
          </w:tcPr>
          <w:p w14:paraId="7B31EBCC" w14:textId="77777777" w:rsidR="00AE7F35" w:rsidRPr="00095201" w:rsidRDefault="00AE7F35" w:rsidP="006E4274">
            <w:pPr>
              <w:adjustRightInd w:val="0"/>
              <w:snapToGrid w:val="0"/>
              <w:jc w:val="center"/>
              <w:rPr>
                <w:rFonts w:ascii="Book Antiqua" w:hAnsi="Book Antiqua"/>
                <w:b/>
                <w:color w:val="000000" w:themeColor="text1"/>
                <w:sz w:val="24"/>
                <w:szCs w:val="24"/>
              </w:rPr>
            </w:pPr>
            <w:r w:rsidRPr="00095201">
              <w:rPr>
                <w:rFonts w:ascii="Book Antiqua" w:hAnsi="Book Antiqua"/>
                <w:b/>
                <w:color w:val="000000" w:themeColor="text1"/>
                <w:sz w:val="24"/>
                <w:szCs w:val="24"/>
              </w:rPr>
              <w:t>TE (</w:t>
            </w:r>
            <w:proofErr w:type="spellStart"/>
            <w:r w:rsidRPr="00095201">
              <w:rPr>
                <w:rFonts w:ascii="Book Antiqua" w:hAnsi="Book Antiqua"/>
                <w:b/>
                <w:color w:val="000000" w:themeColor="text1"/>
                <w:sz w:val="24"/>
                <w:szCs w:val="24"/>
              </w:rPr>
              <w:t>ms</w:t>
            </w:r>
            <w:proofErr w:type="spellEnd"/>
            <w:r w:rsidRPr="00095201">
              <w:rPr>
                <w:rFonts w:ascii="Book Antiqua" w:hAnsi="Book Antiqua"/>
                <w:b/>
                <w:color w:val="000000" w:themeColor="text1"/>
                <w:sz w:val="24"/>
                <w:szCs w:val="24"/>
              </w:rPr>
              <w:t>)</w:t>
            </w:r>
          </w:p>
        </w:tc>
        <w:tc>
          <w:tcPr>
            <w:tcW w:w="1298" w:type="dxa"/>
            <w:tcBorders>
              <w:top w:val="single" w:sz="4" w:space="0" w:color="auto"/>
              <w:bottom w:val="single" w:sz="4" w:space="0" w:color="auto"/>
            </w:tcBorders>
            <w:vAlign w:val="bottom"/>
          </w:tcPr>
          <w:p w14:paraId="452FFAE7" w14:textId="77777777" w:rsidR="00AE7F35" w:rsidRPr="00095201" w:rsidRDefault="00AE7F35" w:rsidP="006E4274">
            <w:pPr>
              <w:adjustRightInd w:val="0"/>
              <w:snapToGrid w:val="0"/>
              <w:jc w:val="center"/>
              <w:rPr>
                <w:rFonts w:ascii="Book Antiqua" w:hAnsi="Book Antiqua"/>
                <w:b/>
                <w:color w:val="000000" w:themeColor="text1"/>
                <w:sz w:val="24"/>
                <w:szCs w:val="24"/>
              </w:rPr>
            </w:pPr>
            <w:r w:rsidRPr="00095201">
              <w:rPr>
                <w:rFonts w:ascii="Book Antiqua" w:hAnsi="Book Antiqua"/>
                <w:b/>
                <w:color w:val="000000" w:themeColor="text1"/>
                <w:sz w:val="24"/>
                <w:szCs w:val="24"/>
              </w:rPr>
              <w:t>TR (</w:t>
            </w:r>
            <w:proofErr w:type="spellStart"/>
            <w:r w:rsidRPr="00095201">
              <w:rPr>
                <w:rFonts w:ascii="Book Antiqua" w:hAnsi="Book Antiqua"/>
                <w:b/>
                <w:color w:val="000000" w:themeColor="text1"/>
                <w:sz w:val="24"/>
                <w:szCs w:val="24"/>
              </w:rPr>
              <w:t>ms</w:t>
            </w:r>
            <w:proofErr w:type="spellEnd"/>
            <w:r w:rsidRPr="00095201">
              <w:rPr>
                <w:rFonts w:ascii="Book Antiqua" w:hAnsi="Book Antiqua"/>
                <w:b/>
                <w:color w:val="000000" w:themeColor="text1"/>
                <w:sz w:val="24"/>
                <w:szCs w:val="24"/>
              </w:rPr>
              <w:t>)</w:t>
            </w:r>
          </w:p>
        </w:tc>
        <w:tc>
          <w:tcPr>
            <w:tcW w:w="1607" w:type="dxa"/>
            <w:tcBorders>
              <w:top w:val="single" w:sz="4" w:space="0" w:color="auto"/>
              <w:bottom w:val="single" w:sz="4" w:space="0" w:color="auto"/>
            </w:tcBorders>
            <w:vAlign w:val="bottom"/>
          </w:tcPr>
          <w:p w14:paraId="5CB94B41" w14:textId="77777777" w:rsidR="00AE7F35" w:rsidRPr="00095201" w:rsidRDefault="00AE7F35" w:rsidP="006E4274">
            <w:pPr>
              <w:adjustRightInd w:val="0"/>
              <w:snapToGrid w:val="0"/>
              <w:jc w:val="center"/>
              <w:rPr>
                <w:rFonts w:ascii="Book Antiqua" w:hAnsi="Book Antiqua"/>
                <w:b/>
                <w:color w:val="000000" w:themeColor="text1"/>
                <w:sz w:val="24"/>
                <w:szCs w:val="24"/>
              </w:rPr>
            </w:pPr>
            <w:r w:rsidRPr="00095201">
              <w:rPr>
                <w:rFonts w:ascii="Book Antiqua" w:hAnsi="Book Antiqua"/>
                <w:b/>
                <w:color w:val="000000" w:themeColor="text1"/>
                <w:sz w:val="24"/>
                <w:szCs w:val="24"/>
              </w:rPr>
              <w:t>Slice Thickness/0-mm gap (mm)</w:t>
            </w:r>
          </w:p>
        </w:tc>
        <w:tc>
          <w:tcPr>
            <w:tcW w:w="1380" w:type="dxa"/>
            <w:tcBorders>
              <w:top w:val="single" w:sz="4" w:space="0" w:color="auto"/>
              <w:bottom w:val="single" w:sz="4" w:space="0" w:color="auto"/>
            </w:tcBorders>
            <w:vAlign w:val="bottom"/>
          </w:tcPr>
          <w:p w14:paraId="4B88E690" w14:textId="77777777" w:rsidR="00AE7F35" w:rsidRPr="00095201" w:rsidRDefault="00AE7F35" w:rsidP="006E4274">
            <w:pPr>
              <w:adjustRightInd w:val="0"/>
              <w:snapToGrid w:val="0"/>
              <w:jc w:val="center"/>
              <w:rPr>
                <w:rFonts w:ascii="Book Antiqua" w:hAnsi="Book Antiqua"/>
                <w:b/>
                <w:color w:val="000000" w:themeColor="text1"/>
                <w:sz w:val="24"/>
                <w:szCs w:val="24"/>
              </w:rPr>
            </w:pPr>
            <w:r w:rsidRPr="00095201">
              <w:rPr>
                <w:rFonts w:ascii="Book Antiqua" w:hAnsi="Book Antiqua"/>
                <w:b/>
                <w:color w:val="000000" w:themeColor="text1"/>
                <w:sz w:val="24"/>
                <w:szCs w:val="24"/>
              </w:rPr>
              <w:t>Time</w:t>
            </w:r>
          </w:p>
        </w:tc>
        <w:tc>
          <w:tcPr>
            <w:tcW w:w="1317" w:type="dxa"/>
            <w:tcBorders>
              <w:top w:val="single" w:sz="4" w:space="0" w:color="auto"/>
              <w:bottom w:val="single" w:sz="4" w:space="0" w:color="auto"/>
            </w:tcBorders>
            <w:vAlign w:val="bottom"/>
          </w:tcPr>
          <w:p w14:paraId="5E01F602" w14:textId="77777777" w:rsidR="00AE7F35" w:rsidRPr="00095201" w:rsidRDefault="00AE7F35" w:rsidP="006E4274">
            <w:pPr>
              <w:adjustRightInd w:val="0"/>
              <w:snapToGrid w:val="0"/>
              <w:jc w:val="center"/>
              <w:rPr>
                <w:rFonts w:ascii="Book Antiqua" w:hAnsi="Book Antiqua"/>
                <w:b/>
                <w:color w:val="000000" w:themeColor="text1"/>
                <w:sz w:val="24"/>
                <w:szCs w:val="24"/>
              </w:rPr>
            </w:pPr>
            <w:r w:rsidRPr="00095201">
              <w:rPr>
                <w:rFonts w:ascii="Book Antiqua" w:hAnsi="Book Antiqua"/>
                <w:b/>
                <w:color w:val="000000" w:themeColor="text1"/>
                <w:sz w:val="24"/>
                <w:szCs w:val="24"/>
              </w:rPr>
              <w:t>Matrix size</w:t>
            </w:r>
          </w:p>
        </w:tc>
      </w:tr>
      <w:tr w:rsidR="00B83045" w:rsidRPr="00095201" w14:paraId="4EDB8566" w14:textId="77777777" w:rsidTr="00377EDE">
        <w:tc>
          <w:tcPr>
            <w:tcW w:w="2644" w:type="dxa"/>
            <w:tcBorders>
              <w:top w:val="single" w:sz="4" w:space="0" w:color="auto"/>
            </w:tcBorders>
            <w:vAlign w:val="bottom"/>
          </w:tcPr>
          <w:p w14:paraId="2E176776"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T1-gradient dual echo</w:t>
            </w:r>
          </w:p>
        </w:tc>
        <w:tc>
          <w:tcPr>
            <w:tcW w:w="1379" w:type="dxa"/>
            <w:tcBorders>
              <w:top w:val="single" w:sz="4" w:space="0" w:color="auto"/>
            </w:tcBorders>
            <w:vAlign w:val="bottom"/>
          </w:tcPr>
          <w:p w14:paraId="52E8EFBC"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2.1 and 4.2</w:t>
            </w:r>
          </w:p>
        </w:tc>
        <w:tc>
          <w:tcPr>
            <w:tcW w:w="1298" w:type="dxa"/>
            <w:tcBorders>
              <w:top w:val="single" w:sz="4" w:space="0" w:color="auto"/>
            </w:tcBorders>
            <w:vAlign w:val="bottom"/>
          </w:tcPr>
          <w:p w14:paraId="4D41DF48"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170</w:t>
            </w:r>
          </w:p>
        </w:tc>
        <w:tc>
          <w:tcPr>
            <w:tcW w:w="1607" w:type="dxa"/>
            <w:tcBorders>
              <w:top w:val="single" w:sz="4" w:space="0" w:color="auto"/>
            </w:tcBorders>
            <w:vAlign w:val="bottom"/>
          </w:tcPr>
          <w:p w14:paraId="731F9AC7"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w:t>
            </w:r>
          </w:p>
        </w:tc>
        <w:tc>
          <w:tcPr>
            <w:tcW w:w="1380" w:type="dxa"/>
            <w:tcBorders>
              <w:top w:val="single" w:sz="4" w:space="0" w:color="auto"/>
            </w:tcBorders>
            <w:vAlign w:val="bottom"/>
          </w:tcPr>
          <w:p w14:paraId="1E81CB64"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 xml:space="preserve">2 </w:t>
            </w:r>
            <w:r w:rsidR="006E4274" w:rsidRPr="00095201">
              <w:rPr>
                <w:rFonts w:ascii="Book Antiqua" w:hAnsi="Book Antiqua"/>
                <w:color w:val="000000" w:themeColor="text1"/>
                <w:sz w:val="24"/>
                <w:szCs w:val="24"/>
              </w:rPr>
              <w:t xml:space="preserve">s </w:t>
            </w:r>
            <w:r w:rsidRPr="00095201">
              <w:rPr>
                <w:rFonts w:ascii="Book Antiqua" w:hAnsi="Book Antiqua"/>
                <w:color w:val="000000" w:themeColor="text1"/>
                <w:sz w:val="24"/>
                <w:szCs w:val="24"/>
              </w:rPr>
              <w:t>× 19 s BH</w:t>
            </w:r>
          </w:p>
        </w:tc>
        <w:tc>
          <w:tcPr>
            <w:tcW w:w="1317" w:type="dxa"/>
            <w:tcBorders>
              <w:top w:val="single" w:sz="4" w:space="0" w:color="auto"/>
            </w:tcBorders>
            <w:vAlign w:val="bottom"/>
          </w:tcPr>
          <w:p w14:paraId="746481FC"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320 × 219</w:t>
            </w:r>
          </w:p>
        </w:tc>
      </w:tr>
      <w:tr w:rsidR="00B83045" w:rsidRPr="00095201" w14:paraId="295F90AF" w14:textId="77777777" w:rsidTr="00377EDE">
        <w:tc>
          <w:tcPr>
            <w:tcW w:w="2644" w:type="dxa"/>
            <w:vAlign w:val="bottom"/>
          </w:tcPr>
          <w:p w14:paraId="569986C6"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T2 fast-spin echo</w:t>
            </w:r>
          </w:p>
        </w:tc>
        <w:tc>
          <w:tcPr>
            <w:tcW w:w="1379" w:type="dxa"/>
            <w:vAlign w:val="bottom"/>
          </w:tcPr>
          <w:p w14:paraId="5AD44946"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93</w:t>
            </w:r>
          </w:p>
        </w:tc>
        <w:tc>
          <w:tcPr>
            <w:tcW w:w="1298" w:type="dxa"/>
            <w:vAlign w:val="bottom"/>
          </w:tcPr>
          <w:p w14:paraId="1D0BD920"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5331</w:t>
            </w:r>
          </w:p>
        </w:tc>
        <w:tc>
          <w:tcPr>
            <w:tcW w:w="1607" w:type="dxa"/>
            <w:vAlign w:val="bottom"/>
          </w:tcPr>
          <w:p w14:paraId="6A955A2B"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w:t>
            </w:r>
          </w:p>
        </w:tc>
        <w:tc>
          <w:tcPr>
            <w:tcW w:w="1380" w:type="dxa"/>
            <w:vAlign w:val="bottom"/>
          </w:tcPr>
          <w:p w14:paraId="7EB110A3"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 min</w:t>
            </w:r>
          </w:p>
        </w:tc>
        <w:tc>
          <w:tcPr>
            <w:tcW w:w="1317" w:type="dxa"/>
            <w:vAlign w:val="bottom"/>
          </w:tcPr>
          <w:p w14:paraId="69D8486E"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256 × 135</w:t>
            </w:r>
          </w:p>
        </w:tc>
      </w:tr>
      <w:tr w:rsidR="00B83045" w:rsidRPr="00095201" w14:paraId="5585FAD8" w14:textId="77777777" w:rsidTr="00377EDE">
        <w:tc>
          <w:tcPr>
            <w:tcW w:w="2644" w:type="dxa"/>
            <w:vAlign w:val="bottom"/>
          </w:tcPr>
          <w:p w14:paraId="523E528E"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Dynamic pre-</w:t>
            </w:r>
            <w:proofErr w:type="spellStart"/>
            <w:r w:rsidRPr="00095201">
              <w:rPr>
                <w:rFonts w:ascii="Book Antiqua" w:hAnsi="Book Antiqua"/>
                <w:color w:val="000000" w:themeColor="text1"/>
                <w:sz w:val="24"/>
                <w:szCs w:val="24"/>
              </w:rPr>
              <w:t>Gd</w:t>
            </w:r>
            <w:proofErr w:type="spellEnd"/>
            <w:r w:rsidRPr="00095201">
              <w:rPr>
                <w:rFonts w:ascii="Book Antiqua" w:hAnsi="Book Antiqua"/>
                <w:color w:val="000000" w:themeColor="text1"/>
                <w:sz w:val="24"/>
                <w:szCs w:val="24"/>
              </w:rPr>
              <w:t xml:space="preserve"> and post-</w:t>
            </w:r>
            <w:proofErr w:type="spellStart"/>
            <w:r w:rsidRPr="00095201">
              <w:rPr>
                <w:rFonts w:ascii="Book Antiqua" w:hAnsi="Book Antiqua"/>
                <w:color w:val="000000" w:themeColor="text1"/>
                <w:sz w:val="24"/>
                <w:szCs w:val="24"/>
              </w:rPr>
              <w:t>Gd</w:t>
            </w:r>
            <w:proofErr w:type="spellEnd"/>
            <w:r w:rsidRPr="00095201">
              <w:rPr>
                <w:rFonts w:ascii="Book Antiqua" w:hAnsi="Book Antiqua"/>
                <w:color w:val="000000" w:themeColor="text1"/>
                <w:sz w:val="24"/>
                <w:szCs w:val="24"/>
              </w:rPr>
              <w:t xml:space="preserve"> VIBE</w:t>
            </w:r>
          </w:p>
        </w:tc>
        <w:tc>
          <w:tcPr>
            <w:tcW w:w="1379" w:type="dxa"/>
            <w:vAlign w:val="bottom"/>
          </w:tcPr>
          <w:p w14:paraId="3BF1E847"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2.65</w:t>
            </w:r>
          </w:p>
        </w:tc>
        <w:tc>
          <w:tcPr>
            <w:tcW w:w="1298" w:type="dxa"/>
            <w:vAlign w:val="bottom"/>
          </w:tcPr>
          <w:p w14:paraId="4A68CBB3"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2.65</w:t>
            </w:r>
          </w:p>
        </w:tc>
        <w:tc>
          <w:tcPr>
            <w:tcW w:w="1607" w:type="dxa"/>
            <w:vAlign w:val="bottom"/>
          </w:tcPr>
          <w:p w14:paraId="315B7F0D"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3</w:t>
            </w:r>
          </w:p>
        </w:tc>
        <w:tc>
          <w:tcPr>
            <w:tcW w:w="1380" w:type="dxa"/>
            <w:vAlign w:val="bottom"/>
          </w:tcPr>
          <w:p w14:paraId="1E25D437"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16 s BH</w:t>
            </w:r>
          </w:p>
        </w:tc>
        <w:tc>
          <w:tcPr>
            <w:tcW w:w="1317" w:type="dxa"/>
            <w:vAlign w:val="bottom"/>
          </w:tcPr>
          <w:p w14:paraId="2C4B0831"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288 × 192</w:t>
            </w:r>
          </w:p>
        </w:tc>
      </w:tr>
      <w:tr w:rsidR="00B83045" w:rsidRPr="00095201" w14:paraId="53AF4476" w14:textId="77777777" w:rsidTr="00377EDE">
        <w:tc>
          <w:tcPr>
            <w:tcW w:w="2644" w:type="dxa"/>
            <w:vAlign w:val="bottom"/>
          </w:tcPr>
          <w:p w14:paraId="0FF50F68"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FB-DWI</w:t>
            </w:r>
          </w:p>
        </w:tc>
        <w:tc>
          <w:tcPr>
            <w:tcW w:w="1379" w:type="dxa"/>
            <w:vAlign w:val="bottom"/>
          </w:tcPr>
          <w:p w14:paraId="475CC194"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67</w:t>
            </w:r>
          </w:p>
        </w:tc>
        <w:tc>
          <w:tcPr>
            <w:tcW w:w="1298" w:type="dxa"/>
            <w:vAlign w:val="bottom"/>
          </w:tcPr>
          <w:p w14:paraId="4C7B1877"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7900</w:t>
            </w:r>
          </w:p>
        </w:tc>
        <w:tc>
          <w:tcPr>
            <w:tcW w:w="1607" w:type="dxa"/>
            <w:vAlign w:val="bottom"/>
          </w:tcPr>
          <w:p w14:paraId="296674EF"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w:t>
            </w:r>
          </w:p>
        </w:tc>
        <w:tc>
          <w:tcPr>
            <w:tcW w:w="1380" w:type="dxa"/>
            <w:vAlign w:val="bottom"/>
          </w:tcPr>
          <w:p w14:paraId="5AA0B749"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4 min 44 s</w:t>
            </w:r>
          </w:p>
        </w:tc>
        <w:tc>
          <w:tcPr>
            <w:tcW w:w="1317" w:type="dxa"/>
            <w:vAlign w:val="bottom"/>
          </w:tcPr>
          <w:p w14:paraId="62A449C7"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128 × 104</w:t>
            </w:r>
          </w:p>
        </w:tc>
      </w:tr>
      <w:tr w:rsidR="00B83045" w:rsidRPr="00095201" w14:paraId="7045105B" w14:textId="77777777" w:rsidTr="00377EDE">
        <w:tc>
          <w:tcPr>
            <w:tcW w:w="2644" w:type="dxa"/>
            <w:vAlign w:val="bottom"/>
          </w:tcPr>
          <w:p w14:paraId="05E255A9"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SMS-DWI</w:t>
            </w:r>
          </w:p>
        </w:tc>
        <w:tc>
          <w:tcPr>
            <w:tcW w:w="1379" w:type="dxa"/>
            <w:vAlign w:val="bottom"/>
          </w:tcPr>
          <w:p w14:paraId="56FCF25C"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56</w:t>
            </w:r>
          </w:p>
        </w:tc>
        <w:tc>
          <w:tcPr>
            <w:tcW w:w="1298" w:type="dxa"/>
            <w:vAlign w:val="bottom"/>
          </w:tcPr>
          <w:p w14:paraId="40EA9594"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5000</w:t>
            </w:r>
          </w:p>
        </w:tc>
        <w:tc>
          <w:tcPr>
            <w:tcW w:w="1607" w:type="dxa"/>
            <w:vAlign w:val="bottom"/>
          </w:tcPr>
          <w:p w14:paraId="027926A9"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w:t>
            </w:r>
          </w:p>
        </w:tc>
        <w:tc>
          <w:tcPr>
            <w:tcW w:w="1380" w:type="dxa"/>
            <w:vAlign w:val="bottom"/>
          </w:tcPr>
          <w:p w14:paraId="7CCCD757"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3 min 4 s</w:t>
            </w:r>
          </w:p>
        </w:tc>
        <w:tc>
          <w:tcPr>
            <w:tcW w:w="1317" w:type="dxa"/>
            <w:vAlign w:val="bottom"/>
          </w:tcPr>
          <w:p w14:paraId="596E1C6B"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128 × 104</w:t>
            </w:r>
          </w:p>
        </w:tc>
      </w:tr>
      <w:tr w:rsidR="00B83045" w:rsidRPr="00095201" w14:paraId="485C7317" w14:textId="77777777" w:rsidTr="00377EDE">
        <w:tc>
          <w:tcPr>
            <w:tcW w:w="2644" w:type="dxa"/>
            <w:tcBorders>
              <w:bottom w:val="single" w:sz="4" w:space="0" w:color="auto"/>
            </w:tcBorders>
            <w:vAlign w:val="bottom"/>
          </w:tcPr>
          <w:p w14:paraId="24916AF2"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PACE-DWI</w:t>
            </w:r>
          </w:p>
        </w:tc>
        <w:tc>
          <w:tcPr>
            <w:tcW w:w="1379" w:type="dxa"/>
            <w:tcBorders>
              <w:bottom w:val="single" w:sz="4" w:space="0" w:color="auto"/>
            </w:tcBorders>
            <w:vAlign w:val="bottom"/>
          </w:tcPr>
          <w:p w14:paraId="79C0915D"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56</w:t>
            </w:r>
          </w:p>
        </w:tc>
        <w:tc>
          <w:tcPr>
            <w:tcW w:w="1298" w:type="dxa"/>
            <w:tcBorders>
              <w:bottom w:val="single" w:sz="4" w:space="0" w:color="auto"/>
            </w:tcBorders>
            <w:vAlign w:val="bottom"/>
          </w:tcPr>
          <w:p w14:paraId="6B95999D"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2600</w:t>
            </w:r>
          </w:p>
        </w:tc>
        <w:tc>
          <w:tcPr>
            <w:tcW w:w="1607" w:type="dxa"/>
            <w:tcBorders>
              <w:bottom w:val="single" w:sz="4" w:space="0" w:color="auto"/>
            </w:tcBorders>
            <w:vAlign w:val="bottom"/>
          </w:tcPr>
          <w:p w14:paraId="65330D8D"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5</w:t>
            </w:r>
          </w:p>
        </w:tc>
        <w:tc>
          <w:tcPr>
            <w:tcW w:w="1380" w:type="dxa"/>
            <w:tcBorders>
              <w:bottom w:val="single" w:sz="4" w:space="0" w:color="auto"/>
            </w:tcBorders>
            <w:vAlign w:val="bottom"/>
          </w:tcPr>
          <w:p w14:paraId="729BBB41" w14:textId="77777777" w:rsidR="00AE7F35" w:rsidRPr="00095201" w:rsidRDefault="004C6E7F"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 xml:space="preserve">5 </w:t>
            </w:r>
            <w:r w:rsidR="00AE7F35" w:rsidRPr="00095201">
              <w:rPr>
                <w:rFonts w:ascii="Book Antiqua" w:hAnsi="Book Antiqua"/>
                <w:color w:val="000000" w:themeColor="text1"/>
                <w:sz w:val="24"/>
                <w:szCs w:val="24"/>
              </w:rPr>
              <w:t>min 58 s</w:t>
            </w:r>
          </w:p>
        </w:tc>
        <w:tc>
          <w:tcPr>
            <w:tcW w:w="1317" w:type="dxa"/>
            <w:tcBorders>
              <w:bottom w:val="single" w:sz="4" w:space="0" w:color="auto"/>
            </w:tcBorders>
            <w:vAlign w:val="bottom"/>
          </w:tcPr>
          <w:p w14:paraId="5B6B8F11" w14:textId="77777777" w:rsidR="00AE7F35" w:rsidRPr="00095201" w:rsidRDefault="00AE7F35" w:rsidP="006E4274">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128 × 104</w:t>
            </w:r>
          </w:p>
        </w:tc>
      </w:tr>
    </w:tbl>
    <w:p w14:paraId="1DB8131F" w14:textId="77777777" w:rsidR="00AE7F35" w:rsidRPr="00095201" w:rsidRDefault="00AE7F35" w:rsidP="00B83045">
      <w:pPr>
        <w:pStyle w:val="EndNoteBibliography"/>
        <w:adjustRightInd w:val="0"/>
        <w:snapToGrid w:val="0"/>
        <w:jc w:val="both"/>
        <w:rPr>
          <w:rFonts w:cs="Arial"/>
          <w:noProof w:val="0"/>
          <w:color w:val="000000" w:themeColor="text1"/>
        </w:rPr>
      </w:pPr>
      <w:r w:rsidRPr="00095201">
        <w:rPr>
          <w:noProof w:val="0"/>
          <w:color w:val="000000" w:themeColor="text1"/>
        </w:rPr>
        <w:t>VIBE</w:t>
      </w:r>
      <w:r w:rsidR="006E4274" w:rsidRPr="00095201">
        <w:rPr>
          <w:noProof w:val="0"/>
          <w:color w:val="000000" w:themeColor="text1"/>
        </w:rPr>
        <w:t>:</w:t>
      </w:r>
      <w:r w:rsidRPr="00095201">
        <w:rPr>
          <w:noProof w:val="0"/>
          <w:color w:val="000000" w:themeColor="text1"/>
        </w:rPr>
        <w:t xml:space="preserve"> </w:t>
      </w:r>
      <w:r w:rsidR="006E4274" w:rsidRPr="00095201">
        <w:rPr>
          <w:noProof w:val="0"/>
          <w:color w:val="000000" w:themeColor="text1"/>
        </w:rPr>
        <w:t>V</w:t>
      </w:r>
      <w:r w:rsidRPr="00095201">
        <w:rPr>
          <w:noProof w:val="0"/>
          <w:color w:val="000000" w:themeColor="text1"/>
        </w:rPr>
        <w:t>olumetric interpolated breath-hold examination; FB-DWI</w:t>
      </w:r>
      <w:r w:rsidR="006E4274" w:rsidRPr="00095201">
        <w:rPr>
          <w:noProof w:val="0"/>
          <w:color w:val="000000" w:themeColor="text1"/>
        </w:rPr>
        <w:t>:</w:t>
      </w:r>
      <w:r w:rsidRPr="00095201">
        <w:rPr>
          <w:noProof w:val="0"/>
          <w:color w:val="000000" w:themeColor="text1"/>
        </w:rPr>
        <w:t xml:space="preserve"> </w:t>
      </w:r>
      <w:r w:rsidR="006E4274" w:rsidRPr="00095201">
        <w:rPr>
          <w:noProof w:val="0"/>
          <w:color w:val="000000" w:themeColor="text1"/>
        </w:rPr>
        <w:t>F</w:t>
      </w:r>
      <w:r w:rsidRPr="00095201">
        <w:rPr>
          <w:noProof w:val="0"/>
          <w:color w:val="000000" w:themeColor="text1"/>
        </w:rPr>
        <w:t>ree-breathing diffusion-weighted imaging; SMS-DWI</w:t>
      </w:r>
      <w:r w:rsidR="006E4274" w:rsidRPr="00095201">
        <w:rPr>
          <w:noProof w:val="0"/>
          <w:color w:val="000000" w:themeColor="text1"/>
        </w:rPr>
        <w:t>:</w:t>
      </w:r>
      <w:r w:rsidRPr="00095201">
        <w:rPr>
          <w:noProof w:val="0"/>
          <w:color w:val="000000" w:themeColor="text1"/>
        </w:rPr>
        <w:t xml:space="preserve"> </w:t>
      </w:r>
      <w:r w:rsidR="006E4274" w:rsidRPr="00095201">
        <w:rPr>
          <w:noProof w:val="0"/>
          <w:color w:val="000000" w:themeColor="text1"/>
        </w:rPr>
        <w:t>S</w:t>
      </w:r>
      <w:r w:rsidRPr="00095201">
        <w:rPr>
          <w:noProof w:val="0"/>
          <w:color w:val="000000" w:themeColor="text1"/>
        </w:rPr>
        <w:t xml:space="preserve">imultaneous </w:t>
      </w:r>
      <w:proofErr w:type="spellStart"/>
      <w:r w:rsidRPr="00095201">
        <w:rPr>
          <w:noProof w:val="0"/>
          <w:color w:val="000000" w:themeColor="text1"/>
        </w:rPr>
        <w:t>multislice</w:t>
      </w:r>
      <w:proofErr w:type="spellEnd"/>
      <w:r w:rsidRPr="00095201">
        <w:rPr>
          <w:noProof w:val="0"/>
          <w:color w:val="000000" w:themeColor="text1"/>
        </w:rPr>
        <w:t xml:space="preserve"> diffusion-weighted imaging; PACE-DWI</w:t>
      </w:r>
      <w:r w:rsidR="006E4274" w:rsidRPr="00095201">
        <w:rPr>
          <w:noProof w:val="0"/>
          <w:color w:val="000000" w:themeColor="text1"/>
        </w:rPr>
        <w:t>:</w:t>
      </w:r>
      <w:r w:rsidRPr="00095201">
        <w:rPr>
          <w:noProof w:val="0"/>
          <w:color w:val="000000" w:themeColor="text1"/>
        </w:rPr>
        <w:t xml:space="preserve"> </w:t>
      </w:r>
      <w:r w:rsidR="006E4274" w:rsidRPr="00095201">
        <w:rPr>
          <w:noProof w:val="0"/>
          <w:color w:val="000000" w:themeColor="text1"/>
        </w:rPr>
        <w:t>P</w:t>
      </w:r>
      <w:r w:rsidRPr="00095201">
        <w:rPr>
          <w:noProof w:val="0"/>
          <w:color w:val="000000" w:themeColor="text1"/>
        </w:rPr>
        <w:t>rospective acquisition correction diffusion-weighted imaging; BH</w:t>
      </w:r>
      <w:r w:rsidR="006E4274" w:rsidRPr="00095201">
        <w:rPr>
          <w:noProof w:val="0"/>
          <w:color w:val="000000" w:themeColor="text1"/>
        </w:rPr>
        <w:t>:</w:t>
      </w:r>
      <w:r w:rsidRPr="00095201">
        <w:rPr>
          <w:noProof w:val="0"/>
          <w:color w:val="000000" w:themeColor="text1"/>
        </w:rPr>
        <w:t xml:space="preserve"> </w:t>
      </w:r>
      <w:r w:rsidR="006E4274" w:rsidRPr="00095201">
        <w:rPr>
          <w:noProof w:val="0"/>
          <w:color w:val="000000" w:themeColor="text1"/>
        </w:rPr>
        <w:t>B</w:t>
      </w:r>
      <w:r w:rsidRPr="00095201">
        <w:rPr>
          <w:noProof w:val="0"/>
          <w:color w:val="000000" w:themeColor="text1"/>
        </w:rPr>
        <w:t>reath hold; TE</w:t>
      </w:r>
      <w:r w:rsidR="006E4274" w:rsidRPr="00095201">
        <w:rPr>
          <w:noProof w:val="0"/>
          <w:color w:val="000000" w:themeColor="text1"/>
        </w:rPr>
        <w:t>: E</w:t>
      </w:r>
      <w:r w:rsidRPr="00095201">
        <w:rPr>
          <w:noProof w:val="0"/>
          <w:color w:val="000000" w:themeColor="text1"/>
        </w:rPr>
        <w:t>cho time; TR</w:t>
      </w:r>
      <w:r w:rsidR="006E4274" w:rsidRPr="00095201">
        <w:rPr>
          <w:noProof w:val="0"/>
          <w:color w:val="000000" w:themeColor="text1"/>
        </w:rPr>
        <w:t>:</w:t>
      </w:r>
      <w:r w:rsidRPr="00095201">
        <w:rPr>
          <w:noProof w:val="0"/>
          <w:color w:val="000000" w:themeColor="text1"/>
        </w:rPr>
        <w:t xml:space="preserve"> </w:t>
      </w:r>
      <w:r w:rsidR="006E4274" w:rsidRPr="00095201">
        <w:rPr>
          <w:noProof w:val="0"/>
          <w:color w:val="000000" w:themeColor="text1"/>
        </w:rPr>
        <w:t>R</w:t>
      </w:r>
      <w:r w:rsidRPr="00095201">
        <w:rPr>
          <w:noProof w:val="0"/>
          <w:color w:val="000000" w:themeColor="text1"/>
        </w:rPr>
        <w:t>epetition time</w:t>
      </w:r>
      <w:r w:rsidR="006E4274" w:rsidRPr="00095201">
        <w:rPr>
          <w:noProof w:val="0"/>
          <w:color w:val="000000" w:themeColor="text1"/>
        </w:rPr>
        <w:t>.</w:t>
      </w:r>
    </w:p>
    <w:p w14:paraId="39C256F7"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br w:type="page"/>
      </w:r>
    </w:p>
    <w:p w14:paraId="6F8F1F3D" w14:textId="77777777" w:rsidR="00AE7F35" w:rsidRPr="00095201" w:rsidRDefault="00AE7F35" w:rsidP="00B83045">
      <w:pPr>
        <w:adjustRightInd w:val="0"/>
        <w:snapToGrid w:val="0"/>
        <w:jc w:val="both"/>
        <w:rPr>
          <w:rFonts w:ascii="Book Antiqua" w:hAnsi="Book Antiqua"/>
          <w:b/>
          <w:color w:val="000000" w:themeColor="text1"/>
        </w:rPr>
      </w:pPr>
      <w:r w:rsidRPr="00095201">
        <w:rPr>
          <w:rFonts w:ascii="Book Antiqua" w:hAnsi="Book Antiqua"/>
          <w:b/>
          <w:bCs/>
          <w:color w:val="000000" w:themeColor="text1"/>
        </w:rPr>
        <w:t>Table</w:t>
      </w:r>
      <w:r w:rsidRPr="00095201">
        <w:rPr>
          <w:rFonts w:ascii="Book Antiqua" w:hAnsi="Book Antiqua"/>
          <w:b/>
          <w:bCs/>
          <w:caps/>
          <w:color w:val="000000" w:themeColor="text1"/>
        </w:rPr>
        <w:t xml:space="preserve"> 2 </w:t>
      </w:r>
      <w:r w:rsidRPr="00095201">
        <w:rPr>
          <w:rFonts w:ascii="Book Antiqua" w:hAnsi="Book Antiqua"/>
          <w:b/>
          <w:color w:val="000000" w:themeColor="text1"/>
        </w:rPr>
        <w:t>Lesion type and distribution of the study patients</w:t>
      </w:r>
    </w:p>
    <w:tbl>
      <w:tblPr>
        <w:tblW w:w="7920" w:type="dxa"/>
        <w:tblInd w:w="-10" w:type="dxa"/>
        <w:tblLayout w:type="fixed"/>
        <w:tblLook w:val="04A0" w:firstRow="1" w:lastRow="0" w:firstColumn="1" w:lastColumn="0" w:noHBand="0" w:noVBand="1"/>
      </w:tblPr>
      <w:tblGrid>
        <w:gridCol w:w="3880"/>
        <w:gridCol w:w="1890"/>
        <w:gridCol w:w="2150"/>
      </w:tblGrid>
      <w:tr w:rsidR="00B83045" w:rsidRPr="00095201" w14:paraId="669131DD" w14:textId="77777777" w:rsidTr="00377EDE">
        <w:trPr>
          <w:trHeight w:val="645"/>
        </w:trPr>
        <w:tc>
          <w:tcPr>
            <w:tcW w:w="3880" w:type="dxa"/>
            <w:tcBorders>
              <w:top w:val="single" w:sz="4" w:space="0" w:color="auto"/>
              <w:bottom w:val="single" w:sz="4" w:space="0" w:color="auto"/>
            </w:tcBorders>
            <w:shd w:val="clear" w:color="auto" w:fill="auto"/>
            <w:vAlign w:val="center"/>
            <w:hideMark/>
          </w:tcPr>
          <w:p w14:paraId="60AE5B5F" w14:textId="77777777" w:rsidR="00AE7F35" w:rsidRPr="00095201" w:rsidRDefault="00AE7F35"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t>Lesion type</w:t>
            </w:r>
          </w:p>
        </w:tc>
        <w:tc>
          <w:tcPr>
            <w:tcW w:w="1890" w:type="dxa"/>
            <w:tcBorders>
              <w:top w:val="single" w:sz="4" w:space="0" w:color="auto"/>
              <w:bottom w:val="single" w:sz="4" w:space="0" w:color="auto"/>
            </w:tcBorders>
            <w:shd w:val="clear" w:color="auto" w:fill="auto"/>
            <w:vAlign w:val="center"/>
            <w:hideMark/>
          </w:tcPr>
          <w:p w14:paraId="1BF4413A" w14:textId="77777777" w:rsidR="00AE7F35" w:rsidRPr="00095201" w:rsidRDefault="00AE7F35" w:rsidP="006E4274">
            <w:pPr>
              <w:adjustRightInd w:val="0"/>
              <w:snapToGrid w:val="0"/>
              <w:jc w:val="center"/>
              <w:rPr>
                <w:rFonts w:ascii="Book Antiqua" w:hAnsi="Book Antiqua"/>
                <w:b/>
                <w:color w:val="000000" w:themeColor="text1"/>
              </w:rPr>
            </w:pPr>
            <w:r w:rsidRPr="00095201">
              <w:rPr>
                <w:rFonts w:ascii="Book Antiqua" w:hAnsi="Book Antiqua"/>
                <w:b/>
                <w:color w:val="000000" w:themeColor="text1"/>
              </w:rPr>
              <w:t>No. of patients</w:t>
            </w:r>
          </w:p>
        </w:tc>
        <w:tc>
          <w:tcPr>
            <w:tcW w:w="2150" w:type="dxa"/>
            <w:tcBorders>
              <w:top w:val="single" w:sz="4" w:space="0" w:color="auto"/>
              <w:bottom w:val="single" w:sz="4" w:space="0" w:color="auto"/>
            </w:tcBorders>
            <w:shd w:val="clear" w:color="auto" w:fill="auto"/>
            <w:vAlign w:val="center"/>
            <w:hideMark/>
          </w:tcPr>
          <w:p w14:paraId="04770F43" w14:textId="77777777" w:rsidR="00AE7F35" w:rsidRPr="00095201" w:rsidRDefault="00AE7F35" w:rsidP="006E4274">
            <w:pPr>
              <w:adjustRightInd w:val="0"/>
              <w:snapToGrid w:val="0"/>
              <w:jc w:val="center"/>
              <w:rPr>
                <w:rFonts w:ascii="Book Antiqua" w:hAnsi="Book Antiqua"/>
                <w:b/>
                <w:color w:val="000000" w:themeColor="text1"/>
              </w:rPr>
            </w:pPr>
            <w:r w:rsidRPr="00095201">
              <w:rPr>
                <w:rFonts w:ascii="Book Antiqua" w:hAnsi="Book Antiqua"/>
                <w:b/>
                <w:color w:val="000000" w:themeColor="text1"/>
              </w:rPr>
              <w:t>No. of lesions</w:t>
            </w:r>
          </w:p>
        </w:tc>
      </w:tr>
      <w:tr w:rsidR="00B83045" w:rsidRPr="00095201" w14:paraId="3EEFE75D" w14:textId="77777777" w:rsidTr="00377EDE">
        <w:trPr>
          <w:trHeight w:val="278"/>
        </w:trPr>
        <w:tc>
          <w:tcPr>
            <w:tcW w:w="3880" w:type="dxa"/>
            <w:tcBorders>
              <w:top w:val="single" w:sz="4" w:space="0" w:color="auto"/>
            </w:tcBorders>
            <w:shd w:val="clear" w:color="auto" w:fill="auto"/>
            <w:vAlign w:val="center"/>
            <w:hideMark/>
          </w:tcPr>
          <w:p w14:paraId="6B32D1C9"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Liver cyst</w:t>
            </w:r>
          </w:p>
        </w:tc>
        <w:tc>
          <w:tcPr>
            <w:tcW w:w="1890" w:type="dxa"/>
            <w:tcBorders>
              <w:top w:val="single" w:sz="4" w:space="0" w:color="auto"/>
            </w:tcBorders>
            <w:shd w:val="clear" w:color="auto" w:fill="auto"/>
            <w:vAlign w:val="center"/>
            <w:hideMark/>
          </w:tcPr>
          <w:p w14:paraId="17A6F872"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1</w:t>
            </w:r>
          </w:p>
        </w:tc>
        <w:tc>
          <w:tcPr>
            <w:tcW w:w="2150" w:type="dxa"/>
            <w:tcBorders>
              <w:top w:val="single" w:sz="4" w:space="0" w:color="auto"/>
            </w:tcBorders>
            <w:shd w:val="clear" w:color="auto" w:fill="auto"/>
            <w:vAlign w:val="center"/>
            <w:hideMark/>
          </w:tcPr>
          <w:p w14:paraId="7B95DA98"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1</w:t>
            </w:r>
          </w:p>
        </w:tc>
      </w:tr>
      <w:tr w:rsidR="00B83045" w:rsidRPr="00095201" w14:paraId="5C474459" w14:textId="77777777" w:rsidTr="00377EDE">
        <w:trPr>
          <w:trHeight w:val="297"/>
        </w:trPr>
        <w:tc>
          <w:tcPr>
            <w:tcW w:w="3880" w:type="dxa"/>
            <w:shd w:val="clear" w:color="auto" w:fill="auto"/>
            <w:vAlign w:val="center"/>
            <w:hideMark/>
          </w:tcPr>
          <w:p w14:paraId="148BB53A"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Treated metastasis</w:t>
            </w:r>
          </w:p>
        </w:tc>
        <w:tc>
          <w:tcPr>
            <w:tcW w:w="1890" w:type="dxa"/>
            <w:shd w:val="clear" w:color="auto" w:fill="auto"/>
            <w:vAlign w:val="center"/>
            <w:hideMark/>
          </w:tcPr>
          <w:p w14:paraId="4EB42EC3"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1</w:t>
            </w:r>
          </w:p>
        </w:tc>
        <w:tc>
          <w:tcPr>
            <w:tcW w:w="2150" w:type="dxa"/>
            <w:shd w:val="clear" w:color="auto" w:fill="auto"/>
            <w:vAlign w:val="center"/>
            <w:hideMark/>
          </w:tcPr>
          <w:p w14:paraId="7172CD9F"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1</w:t>
            </w:r>
          </w:p>
        </w:tc>
      </w:tr>
      <w:tr w:rsidR="00B83045" w:rsidRPr="00095201" w14:paraId="6EA0C5EA" w14:textId="77777777" w:rsidTr="00377EDE">
        <w:trPr>
          <w:trHeight w:val="198"/>
        </w:trPr>
        <w:tc>
          <w:tcPr>
            <w:tcW w:w="3880" w:type="dxa"/>
            <w:shd w:val="clear" w:color="auto" w:fill="auto"/>
            <w:vAlign w:val="center"/>
            <w:hideMark/>
          </w:tcPr>
          <w:p w14:paraId="3515E047"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Desmoid tumor</w:t>
            </w:r>
          </w:p>
        </w:tc>
        <w:tc>
          <w:tcPr>
            <w:tcW w:w="1890" w:type="dxa"/>
            <w:shd w:val="clear" w:color="auto" w:fill="auto"/>
            <w:vAlign w:val="center"/>
            <w:hideMark/>
          </w:tcPr>
          <w:p w14:paraId="2349C462"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2</w:t>
            </w:r>
          </w:p>
        </w:tc>
        <w:tc>
          <w:tcPr>
            <w:tcW w:w="2150" w:type="dxa"/>
            <w:shd w:val="clear" w:color="auto" w:fill="auto"/>
            <w:vAlign w:val="center"/>
            <w:hideMark/>
          </w:tcPr>
          <w:p w14:paraId="5FFFAD1B"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2</w:t>
            </w:r>
          </w:p>
        </w:tc>
      </w:tr>
      <w:tr w:rsidR="00B83045" w:rsidRPr="00095201" w14:paraId="473CC2E8" w14:textId="77777777" w:rsidTr="00377EDE">
        <w:trPr>
          <w:trHeight w:val="198"/>
        </w:trPr>
        <w:tc>
          <w:tcPr>
            <w:tcW w:w="3880" w:type="dxa"/>
            <w:shd w:val="clear" w:color="auto" w:fill="auto"/>
            <w:vAlign w:val="center"/>
            <w:hideMark/>
          </w:tcPr>
          <w:p w14:paraId="28D58B6F"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Hemangioma</w:t>
            </w:r>
          </w:p>
        </w:tc>
        <w:tc>
          <w:tcPr>
            <w:tcW w:w="1890" w:type="dxa"/>
            <w:shd w:val="clear" w:color="auto" w:fill="auto"/>
            <w:vAlign w:val="center"/>
            <w:hideMark/>
          </w:tcPr>
          <w:p w14:paraId="2352EAAE"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1</w:t>
            </w:r>
          </w:p>
        </w:tc>
        <w:tc>
          <w:tcPr>
            <w:tcW w:w="2150" w:type="dxa"/>
            <w:shd w:val="clear" w:color="auto" w:fill="auto"/>
            <w:vAlign w:val="center"/>
            <w:hideMark/>
          </w:tcPr>
          <w:p w14:paraId="3F01E862"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2</w:t>
            </w:r>
          </w:p>
        </w:tc>
      </w:tr>
      <w:tr w:rsidR="00B83045" w:rsidRPr="00095201" w14:paraId="39FC98DE" w14:textId="77777777" w:rsidTr="00377EDE">
        <w:trPr>
          <w:trHeight w:val="297"/>
        </w:trPr>
        <w:tc>
          <w:tcPr>
            <w:tcW w:w="3880" w:type="dxa"/>
            <w:shd w:val="clear" w:color="auto" w:fill="auto"/>
            <w:vAlign w:val="center"/>
            <w:hideMark/>
          </w:tcPr>
          <w:p w14:paraId="010E06D1"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Metastatic thyroid cancer</w:t>
            </w:r>
          </w:p>
        </w:tc>
        <w:tc>
          <w:tcPr>
            <w:tcW w:w="1890" w:type="dxa"/>
            <w:shd w:val="clear" w:color="auto" w:fill="auto"/>
            <w:vAlign w:val="center"/>
            <w:hideMark/>
          </w:tcPr>
          <w:p w14:paraId="12282CD0"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1</w:t>
            </w:r>
          </w:p>
        </w:tc>
        <w:tc>
          <w:tcPr>
            <w:tcW w:w="2150" w:type="dxa"/>
            <w:shd w:val="clear" w:color="auto" w:fill="auto"/>
            <w:vAlign w:val="center"/>
            <w:hideMark/>
          </w:tcPr>
          <w:p w14:paraId="2A4BD379"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3</w:t>
            </w:r>
          </w:p>
        </w:tc>
      </w:tr>
      <w:tr w:rsidR="00B83045" w:rsidRPr="00095201" w14:paraId="57329DE8" w14:textId="77777777" w:rsidTr="00377EDE">
        <w:trPr>
          <w:trHeight w:val="315"/>
        </w:trPr>
        <w:tc>
          <w:tcPr>
            <w:tcW w:w="3880" w:type="dxa"/>
            <w:shd w:val="clear" w:color="auto" w:fill="auto"/>
            <w:vAlign w:val="center"/>
            <w:hideMark/>
          </w:tcPr>
          <w:p w14:paraId="2A815EEB"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Metastatic pancreatic cancer</w:t>
            </w:r>
          </w:p>
        </w:tc>
        <w:tc>
          <w:tcPr>
            <w:tcW w:w="1890" w:type="dxa"/>
            <w:shd w:val="clear" w:color="auto" w:fill="auto"/>
            <w:vAlign w:val="center"/>
            <w:hideMark/>
          </w:tcPr>
          <w:p w14:paraId="40232C7F"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1</w:t>
            </w:r>
          </w:p>
        </w:tc>
        <w:tc>
          <w:tcPr>
            <w:tcW w:w="2150" w:type="dxa"/>
            <w:shd w:val="clear" w:color="auto" w:fill="auto"/>
            <w:vAlign w:val="center"/>
            <w:hideMark/>
          </w:tcPr>
          <w:p w14:paraId="206ED6C9"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4</w:t>
            </w:r>
          </w:p>
        </w:tc>
      </w:tr>
      <w:tr w:rsidR="00B83045" w:rsidRPr="00095201" w14:paraId="0295F670" w14:textId="77777777" w:rsidTr="00377EDE">
        <w:trPr>
          <w:trHeight w:val="297"/>
        </w:trPr>
        <w:tc>
          <w:tcPr>
            <w:tcW w:w="3880" w:type="dxa"/>
            <w:shd w:val="clear" w:color="auto" w:fill="auto"/>
            <w:vAlign w:val="center"/>
            <w:hideMark/>
          </w:tcPr>
          <w:p w14:paraId="4BE0B2A9"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 xml:space="preserve">Metastatic colon cancer </w:t>
            </w:r>
          </w:p>
        </w:tc>
        <w:tc>
          <w:tcPr>
            <w:tcW w:w="1890" w:type="dxa"/>
            <w:shd w:val="clear" w:color="auto" w:fill="auto"/>
            <w:vAlign w:val="center"/>
            <w:hideMark/>
          </w:tcPr>
          <w:p w14:paraId="0632CE05"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2</w:t>
            </w:r>
          </w:p>
        </w:tc>
        <w:tc>
          <w:tcPr>
            <w:tcW w:w="2150" w:type="dxa"/>
            <w:shd w:val="clear" w:color="auto" w:fill="auto"/>
            <w:vAlign w:val="center"/>
            <w:hideMark/>
          </w:tcPr>
          <w:p w14:paraId="66165A60"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9</w:t>
            </w:r>
          </w:p>
        </w:tc>
      </w:tr>
      <w:tr w:rsidR="00B83045" w:rsidRPr="00095201" w14:paraId="1850F268" w14:textId="77777777" w:rsidTr="00377EDE">
        <w:trPr>
          <w:trHeight w:val="360"/>
        </w:trPr>
        <w:tc>
          <w:tcPr>
            <w:tcW w:w="3880" w:type="dxa"/>
            <w:shd w:val="clear" w:color="auto" w:fill="auto"/>
            <w:vAlign w:val="center"/>
            <w:hideMark/>
          </w:tcPr>
          <w:p w14:paraId="4E1BC6D5"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Hepatocellular carcinoma</w:t>
            </w:r>
          </w:p>
        </w:tc>
        <w:tc>
          <w:tcPr>
            <w:tcW w:w="1890" w:type="dxa"/>
            <w:shd w:val="clear" w:color="auto" w:fill="auto"/>
            <w:vAlign w:val="center"/>
            <w:hideMark/>
          </w:tcPr>
          <w:p w14:paraId="1AA7B04D"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5</w:t>
            </w:r>
          </w:p>
        </w:tc>
        <w:tc>
          <w:tcPr>
            <w:tcW w:w="2150" w:type="dxa"/>
            <w:shd w:val="clear" w:color="auto" w:fill="auto"/>
            <w:vAlign w:val="center"/>
            <w:hideMark/>
          </w:tcPr>
          <w:p w14:paraId="2E233910"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11</w:t>
            </w:r>
          </w:p>
        </w:tc>
      </w:tr>
      <w:tr w:rsidR="00B83045" w:rsidRPr="00095201" w14:paraId="5664DED6" w14:textId="77777777" w:rsidTr="00552C9D">
        <w:trPr>
          <w:trHeight w:val="378"/>
        </w:trPr>
        <w:tc>
          <w:tcPr>
            <w:tcW w:w="3880" w:type="dxa"/>
            <w:shd w:val="clear" w:color="auto" w:fill="auto"/>
            <w:vAlign w:val="center"/>
            <w:hideMark/>
          </w:tcPr>
          <w:p w14:paraId="74704037"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Metastatic neuroendocrine tumor</w:t>
            </w:r>
          </w:p>
        </w:tc>
        <w:tc>
          <w:tcPr>
            <w:tcW w:w="1890" w:type="dxa"/>
            <w:shd w:val="clear" w:color="auto" w:fill="auto"/>
            <w:vAlign w:val="center"/>
            <w:hideMark/>
          </w:tcPr>
          <w:p w14:paraId="115C8647" w14:textId="77777777" w:rsidR="00AE7F35"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6</w:t>
            </w:r>
          </w:p>
        </w:tc>
        <w:tc>
          <w:tcPr>
            <w:tcW w:w="2150" w:type="dxa"/>
            <w:shd w:val="clear" w:color="auto" w:fill="auto"/>
            <w:vAlign w:val="center"/>
            <w:hideMark/>
          </w:tcPr>
          <w:p w14:paraId="259814DB" w14:textId="77777777" w:rsidR="00486E9C" w:rsidRPr="00095201" w:rsidRDefault="00AE7F35"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23</w:t>
            </w:r>
          </w:p>
        </w:tc>
      </w:tr>
      <w:tr w:rsidR="00B83045" w:rsidRPr="00095201" w14:paraId="3BF3DE6C" w14:textId="77777777" w:rsidTr="00377EDE">
        <w:trPr>
          <w:trHeight w:val="378"/>
        </w:trPr>
        <w:tc>
          <w:tcPr>
            <w:tcW w:w="3880" w:type="dxa"/>
            <w:tcBorders>
              <w:bottom w:val="single" w:sz="4" w:space="0" w:color="auto"/>
            </w:tcBorders>
            <w:shd w:val="clear" w:color="auto" w:fill="auto"/>
            <w:vAlign w:val="center"/>
          </w:tcPr>
          <w:p w14:paraId="76C5AA4E" w14:textId="77777777" w:rsidR="00486E9C" w:rsidRPr="00095201" w:rsidRDefault="00486E9C"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t>Total</w:t>
            </w:r>
          </w:p>
        </w:tc>
        <w:tc>
          <w:tcPr>
            <w:tcW w:w="1890" w:type="dxa"/>
            <w:tcBorders>
              <w:bottom w:val="single" w:sz="4" w:space="0" w:color="auto"/>
            </w:tcBorders>
            <w:shd w:val="clear" w:color="auto" w:fill="auto"/>
            <w:vAlign w:val="center"/>
          </w:tcPr>
          <w:p w14:paraId="18236820" w14:textId="77777777" w:rsidR="00486E9C" w:rsidRPr="00095201" w:rsidRDefault="00486E9C"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20</w:t>
            </w:r>
          </w:p>
        </w:tc>
        <w:tc>
          <w:tcPr>
            <w:tcW w:w="2150" w:type="dxa"/>
            <w:tcBorders>
              <w:bottom w:val="single" w:sz="4" w:space="0" w:color="auto"/>
            </w:tcBorders>
            <w:shd w:val="clear" w:color="auto" w:fill="auto"/>
            <w:vAlign w:val="center"/>
          </w:tcPr>
          <w:p w14:paraId="215E5BC8" w14:textId="77777777" w:rsidR="00486E9C" w:rsidRPr="00095201" w:rsidRDefault="00486E9C" w:rsidP="006E4274">
            <w:pPr>
              <w:adjustRightInd w:val="0"/>
              <w:snapToGrid w:val="0"/>
              <w:jc w:val="center"/>
              <w:rPr>
                <w:rFonts w:ascii="Book Antiqua" w:hAnsi="Book Antiqua"/>
                <w:color w:val="000000" w:themeColor="text1"/>
              </w:rPr>
            </w:pPr>
            <w:r w:rsidRPr="00095201">
              <w:rPr>
                <w:rFonts w:ascii="Book Antiqua" w:hAnsi="Book Antiqua"/>
                <w:color w:val="000000" w:themeColor="text1"/>
              </w:rPr>
              <w:t>56</w:t>
            </w:r>
          </w:p>
        </w:tc>
      </w:tr>
    </w:tbl>
    <w:p w14:paraId="15A8BC1D" w14:textId="77777777" w:rsidR="00AE7F35" w:rsidRPr="00095201" w:rsidRDefault="00AE7F35" w:rsidP="00B83045">
      <w:pPr>
        <w:adjustRightInd w:val="0"/>
        <w:snapToGrid w:val="0"/>
        <w:jc w:val="both"/>
        <w:rPr>
          <w:rFonts w:ascii="Book Antiqua" w:hAnsi="Book Antiqua"/>
          <w:color w:val="000000" w:themeColor="text1"/>
        </w:rPr>
      </w:pPr>
    </w:p>
    <w:p w14:paraId="05456713"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br w:type="page"/>
      </w:r>
    </w:p>
    <w:p w14:paraId="529002C4" w14:textId="77777777" w:rsidR="00AE7F35" w:rsidRPr="00095201" w:rsidRDefault="00AE7F35" w:rsidP="00B83045">
      <w:pPr>
        <w:adjustRightInd w:val="0"/>
        <w:snapToGrid w:val="0"/>
        <w:jc w:val="both"/>
        <w:rPr>
          <w:rFonts w:ascii="Book Antiqua" w:hAnsi="Book Antiqua"/>
          <w:b/>
          <w:color w:val="000000" w:themeColor="text1"/>
        </w:rPr>
      </w:pPr>
      <w:r w:rsidRPr="00095201">
        <w:rPr>
          <w:rFonts w:ascii="Book Antiqua" w:hAnsi="Book Antiqua"/>
          <w:b/>
          <w:color w:val="000000" w:themeColor="text1"/>
        </w:rPr>
        <w:t>Table 3 Mean image quality scores by sequence for all readers</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610"/>
        <w:gridCol w:w="1260"/>
        <w:gridCol w:w="1620"/>
      </w:tblGrid>
      <w:tr w:rsidR="00B83045" w:rsidRPr="00095201" w14:paraId="363B597A" w14:textId="77777777" w:rsidTr="00D93E18">
        <w:tc>
          <w:tcPr>
            <w:tcW w:w="3240" w:type="dxa"/>
            <w:tcBorders>
              <w:top w:val="single" w:sz="4" w:space="0" w:color="auto"/>
              <w:bottom w:val="single" w:sz="4" w:space="0" w:color="auto"/>
            </w:tcBorders>
            <w:vAlign w:val="bottom"/>
          </w:tcPr>
          <w:p w14:paraId="79C70240"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Sequence</w:t>
            </w:r>
          </w:p>
        </w:tc>
        <w:tc>
          <w:tcPr>
            <w:tcW w:w="2610" w:type="dxa"/>
            <w:tcBorders>
              <w:top w:val="single" w:sz="4" w:space="0" w:color="auto"/>
              <w:bottom w:val="single" w:sz="4" w:space="0" w:color="auto"/>
            </w:tcBorders>
            <w:vAlign w:val="bottom"/>
          </w:tcPr>
          <w:p w14:paraId="62AE446A" w14:textId="77777777" w:rsidR="00AE7F35" w:rsidRPr="00095201" w:rsidRDefault="00AE7F35" w:rsidP="00D93E18">
            <w:pPr>
              <w:adjustRightInd w:val="0"/>
              <w:snapToGrid w:val="0"/>
              <w:jc w:val="center"/>
              <w:rPr>
                <w:rFonts w:ascii="Book Antiqua" w:hAnsi="Book Antiqua"/>
                <w:b/>
                <w:color w:val="000000" w:themeColor="text1"/>
                <w:sz w:val="24"/>
                <w:szCs w:val="24"/>
              </w:rPr>
            </w:pPr>
            <w:r w:rsidRPr="00095201">
              <w:rPr>
                <w:rFonts w:ascii="Book Antiqua" w:hAnsi="Book Antiqua"/>
                <w:b/>
                <w:color w:val="000000" w:themeColor="text1"/>
                <w:sz w:val="24"/>
                <w:szCs w:val="24"/>
              </w:rPr>
              <w:t>Mean Score</w:t>
            </w:r>
            <w:r w:rsidR="006E4274" w:rsidRPr="00095201">
              <w:rPr>
                <w:rFonts w:ascii="Book Antiqua" w:hAnsi="Book Antiqua"/>
                <w:bCs/>
                <w:color w:val="000000" w:themeColor="text1"/>
                <w:sz w:val="24"/>
                <w:szCs w:val="24"/>
                <w:vertAlign w:val="superscript"/>
              </w:rPr>
              <w:t>1</w:t>
            </w:r>
          </w:p>
        </w:tc>
        <w:tc>
          <w:tcPr>
            <w:tcW w:w="1260" w:type="dxa"/>
            <w:tcBorders>
              <w:top w:val="single" w:sz="4" w:space="0" w:color="auto"/>
              <w:bottom w:val="single" w:sz="4" w:space="0" w:color="auto"/>
            </w:tcBorders>
            <w:vAlign w:val="bottom"/>
          </w:tcPr>
          <w:p w14:paraId="52837764" w14:textId="28B06565" w:rsidR="00AE7F35" w:rsidRPr="00095201" w:rsidRDefault="00AE7F35" w:rsidP="00D93E18">
            <w:pPr>
              <w:adjustRightInd w:val="0"/>
              <w:snapToGrid w:val="0"/>
              <w:jc w:val="center"/>
              <w:rPr>
                <w:rFonts w:ascii="Book Antiqua" w:hAnsi="Book Antiqua"/>
                <w:b/>
                <w:color w:val="000000" w:themeColor="text1"/>
                <w:sz w:val="24"/>
                <w:szCs w:val="24"/>
              </w:rPr>
            </w:pPr>
            <w:r w:rsidRPr="00095201">
              <w:rPr>
                <w:rFonts w:ascii="Book Antiqua" w:hAnsi="Book Antiqua"/>
                <w:b/>
                <w:color w:val="000000" w:themeColor="text1"/>
                <w:sz w:val="24"/>
                <w:szCs w:val="24"/>
              </w:rPr>
              <w:t>95%</w:t>
            </w:r>
            <w:r w:rsidR="00DB7A46" w:rsidRPr="00095201">
              <w:rPr>
                <w:rFonts w:ascii="Book Antiqua" w:hAnsi="Book Antiqua"/>
                <w:b/>
                <w:color w:val="000000" w:themeColor="text1"/>
                <w:sz w:val="24"/>
                <w:szCs w:val="24"/>
              </w:rPr>
              <w:t xml:space="preserve"> </w:t>
            </w:r>
            <w:r w:rsidRPr="00095201">
              <w:rPr>
                <w:rFonts w:ascii="Book Antiqua" w:hAnsi="Book Antiqua"/>
                <w:b/>
                <w:color w:val="000000" w:themeColor="text1"/>
                <w:sz w:val="24"/>
                <w:szCs w:val="24"/>
              </w:rPr>
              <w:t>LCL</w:t>
            </w:r>
          </w:p>
        </w:tc>
        <w:tc>
          <w:tcPr>
            <w:tcW w:w="1620" w:type="dxa"/>
            <w:tcBorders>
              <w:top w:val="single" w:sz="4" w:space="0" w:color="auto"/>
              <w:bottom w:val="single" w:sz="4" w:space="0" w:color="auto"/>
            </w:tcBorders>
            <w:vAlign w:val="bottom"/>
          </w:tcPr>
          <w:p w14:paraId="18880BDA" w14:textId="122E945C" w:rsidR="00AE7F35" w:rsidRPr="00095201" w:rsidRDefault="00AE7F35" w:rsidP="00D93E18">
            <w:pPr>
              <w:adjustRightInd w:val="0"/>
              <w:snapToGrid w:val="0"/>
              <w:jc w:val="center"/>
              <w:rPr>
                <w:rFonts w:ascii="Book Antiqua" w:hAnsi="Book Antiqua"/>
                <w:b/>
                <w:color w:val="000000" w:themeColor="text1"/>
                <w:sz w:val="24"/>
                <w:szCs w:val="24"/>
              </w:rPr>
            </w:pPr>
            <w:r w:rsidRPr="00095201">
              <w:rPr>
                <w:rFonts w:ascii="Book Antiqua" w:hAnsi="Book Antiqua"/>
                <w:b/>
                <w:color w:val="000000" w:themeColor="text1"/>
                <w:sz w:val="24"/>
                <w:szCs w:val="24"/>
              </w:rPr>
              <w:t>95%</w:t>
            </w:r>
            <w:r w:rsidR="00DB7A46" w:rsidRPr="00095201">
              <w:rPr>
                <w:rFonts w:ascii="Book Antiqua" w:hAnsi="Book Antiqua"/>
                <w:b/>
                <w:color w:val="000000" w:themeColor="text1"/>
                <w:sz w:val="24"/>
                <w:szCs w:val="24"/>
              </w:rPr>
              <w:t xml:space="preserve"> </w:t>
            </w:r>
            <w:r w:rsidRPr="00095201">
              <w:rPr>
                <w:rFonts w:ascii="Book Antiqua" w:hAnsi="Book Antiqua"/>
                <w:b/>
                <w:color w:val="000000" w:themeColor="text1"/>
                <w:sz w:val="24"/>
                <w:szCs w:val="24"/>
              </w:rPr>
              <w:t>UCL</w:t>
            </w:r>
          </w:p>
        </w:tc>
      </w:tr>
      <w:tr w:rsidR="00B83045" w:rsidRPr="00095201" w14:paraId="2BA55A7B" w14:textId="77777777" w:rsidTr="00D93E18">
        <w:tc>
          <w:tcPr>
            <w:tcW w:w="3240" w:type="dxa"/>
            <w:tcBorders>
              <w:top w:val="single" w:sz="4" w:space="0" w:color="auto"/>
            </w:tcBorders>
            <w:vAlign w:val="bottom"/>
          </w:tcPr>
          <w:p w14:paraId="1DE46867"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FB-DWI</w:t>
            </w:r>
          </w:p>
        </w:tc>
        <w:tc>
          <w:tcPr>
            <w:tcW w:w="2610" w:type="dxa"/>
            <w:tcBorders>
              <w:top w:val="single" w:sz="4" w:space="0" w:color="auto"/>
            </w:tcBorders>
            <w:vAlign w:val="bottom"/>
          </w:tcPr>
          <w:p w14:paraId="5E85EB0B" w14:textId="77777777" w:rsidR="00AE7F35" w:rsidRPr="00095201" w:rsidRDefault="00AE7F35" w:rsidP="00D93E18">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3.15</w:t>
            </w:r>
          </w:p>
        </w:tc>
        <w:tc>
          <w:tcPr>
            <w:tcW w:w="1260" w:type="dxa"/>
            <w:tcBorders>
              <w:top w:val="single" w:sz="4" w:space="0" w:color="auto"/>
            </w:tcBorders>
            <w:vAlign w:val="bottom"/>
          </w:tcPr>
          <w:p w14:paraId="5296E49B" w14:textId="77777777" w:rsidR="00AE7F35" w:rsidRPr="00095201" w:rsidRDefault="00AE7F35" w:rsidP="00D93E18">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2.79</w:t>
            </w:r>
          </w:p>
        </w:tc>
        <w:tc>
          <w:tcPr>
            <w:tcW w:w="1620" w:type="dxa"/>
            <w:tcBorders>
              <w:top w:val="single" w:sz="4" w:space="0" w:color="auto"/>
            </w:tcBorders>
            <w:vAlign w:val="bottom"/>
          </w:tcPr>
          <w:p w14:paraId="01CCDF76" w14:textId="77777777" w:rsidR="00AE7F35" w:rsidRPr="00095201" w:rsidRDefault="00AE7F35" w:rsidP="00D93E18">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3.51</w:t>
            </w:r>
          </w:p>
        </w:tc>
      </w:tr>
      <w:tr w:rsidR="00B83045" w:rsidRPr="00095201" w14:paraId="6A08EC6F" w14:textId="77777777" w:rsidTr="00377EDE">
        <w:tc>
          <w:tcPr>
            <w:tcW w:w="3240" w:type="dxa"/>
            <w:vAlign w:val="bottom"/>
          </w:tcPr>
          <w:p w14:paraId="018CE566"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PACE-DWI</w:t>
            </w:r>
          </w:p>
        </w:tc>
        <w:tc>
          <w:tcPr>
            <w:tcW w:w="2610" w:type="dxa"/>
            <w:vAlign w:val="bottom"/>
          </w:tcPr>
          <w:p w14:paraId="154933D4" w14:textId="77777777" w:rsidR="00AE7F35" w:rsidRPr="00095201" w:rsidRDefault="00AE7F35" w:rsidP="00D93E18">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4.48</w:t>
            </w:r>
          </w:p>
        </w:tc>
        <w:tc>
          <w:tcPr>
            <w:tcW w:w="1260" w:type="dxa"/>
            <w:vAlign w:val="bottom"/>
          </w:tcPr>
          <w:p w14:paraId="34560138" w14:textId="77777777" w:rsidR="00AE7F35" w:rsidRPr="00095201" w:rsidRDefault="00AE7F35" w:rsidP="00D93E18">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4.12</w:t>
            </w:r>
          </w:p>
        </w:tc>
        <w:tc>
          <w:tcPr>
            <w:tcW w:w="1620" w:type="dxa"/>
            <w:vAlign w:val="bottom"/>
          </w:tcPr>
          <w:p w14:paraId="62797EF8" w14:textId="77777777" w:rsidR="00AE7F35" w:rsidRPr="00095201" w:rsidRDefault="00AE7F35" w:rsidP="00D93E18">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4.85</w:t>
            </w:r>
          </w:p>
        </w:tc>
      </w:tr>
      <w:tr w:rsidR="00AE7F35" w:rsidRPr="00095201" w14:paraId="1225C3E4" w14:textId="77777777" w:rsidTr="00377EDE">
        <w:tc>
          <w:tcPr>
            <w:tcW w:w="3240" w:type="dxa"/>
            <w:tcBorders>
              <w:bottom w:val="single" w:sz="4" w:space="0" w:color="auto"/>
            </w:tcBorders>
            <w:vAlign w:val="bottom"/>
          </w:tcPr>
          <w:p w14:paraId="73635BE7"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SMS-DWI</w:t>
            </w:r>
          </w:p>
        </w:tc>
        <w:tc>
          <w:tcPr>
            <w:tcW w:w="2610" w:type="dxa"/>
            <w:tcBorders>
              <w:bottom w:val="single" w:sz="4" w:space="0" w:color="auto"/>
            </w:tcBorders>
            <w:vAlign w:val="bottom"/>
          </w:tcPr>
          <w:p w14:paraId="45C9973E" w14:textId="77777777" w:rsidR="00AE7F35" w:rsidRPr="00095201" w:rsidRDefault="00AE7F35" w:rsidP="00D93E18">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4.22</w:t>
            </w:r>
          </w:p>
        </w:tc>
        <w:tc>
          <w:tcPr>
            <w:tcW w:w="1260" w:type="dxa"/>
            <w:tcBorders>
              <w:bottom w:val="single" w:sz="4" w:space="0" w:color="auto"/>
            </w:tcBorders>
            <w:vAlign w:val="bottom"/>
          </w:tcPr>
          <w:p w14:paraId="61BBF5C5" w14:textId="77777777" w:rsidR="00AE7F35" w:rsidRPr="00095201" w:rsidRDefault="00AE7F35" w:rsidP="00D93E18">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3.85</w:t>
            </w:r>
          </w:p>
        </w:tc>
        <w:tc>
          <w:tcPr>
            <w:tcW w:w="1620" w:type="dxa"/>
            <w:tcBorders>
              <w:bottom w:val="single" w:sz="4" w:space="0" w:color="auto"/>
            </w:tcBorders>
            <w:vAlign w:val="bottom"/>
          </w:tcPr>
          <w:p w14:paraId="02D07504" w14:textId="77777777" w:rsidR="00AE7F35" w:rsidRPr="00095201" w:rsidRDefault="00AE7F35" w:rsidP="00D93E18">
            <w:pPr>
              <w:adjustRightInd w:val="0"/>
              <w:snapToGrid w:val="0"/>
              <w:jc w:val="center"/>
              <w:rPr>
                <w:rFonts w:ascii="Book Antiqua" w:hAnsi="Book Antiqua"/>
                <w:color w:val="000000" w:themeColor="text1"/>
                <w:sz w:val="24"/>
                <w:szCs w:val="24"/>
              </w:rPr>
            </w:pPr>
            <w:r w:rsidRPr="00095201">
              <w:rPr>
                <w:rFonts w:ascii="Book Antiqua" w:hAnsi="Book Antiqua"/>
                <w:color w:val="000000" w:themeColor="text1"/>
                <w:sz w:val="24"/>
                <w:szCs w:val="24"/>
              </w:rPr>
              <w:t>4.58</w:t>
            </w:r>
          </w:p>
        </w:tc>
      </w:tr>
    </w:tbl>
    <w:p w14:paraId="4DD8C677" w14:textId="77777777" w:rsidR="00AE7F35" w:rsidRPr="00095201" w:rsidRDefault="006E4274" w:rsidP="00B83045">
      <w:pPr>
        <w:adjustRightInd w:val="0"/>
        <w:snapToGrid w:val="0"/>
        <w:jc w:val="both"/>
        <w:rPr>
          <w:rFonts w:ascii="Book Antiqua" w:hAnsi="Book Antiqua"/>
          <w:color w:val="000000" w:themeColor="text1"/>
        </w:rPr>
      </w:pPr>
      <w:r w:rsidRPr="00095201">
        <w:rPr>
          <w:rFonts w:ascii="Book Antiqua" w:eastAsia="Times New Roman" w:hAnsi="Book Antiqua"/>
          <w:bCs/>
          <w:color w:val="000000" w:themeColor="text1"/>
          <w:vertAlign w:val="superscript"/>
        </w:rPr>
        <w:t>1</w:t>
      </w:r>
      <w:r w:rsidRPr="00095201">
        <w:rPr>
          <w:rFonts w:ascii="Book Antiqua" w:eastAsia="Times New Roman" w:hAnsi="Book Antiqua"/>
          <w:bCs/>
          <w:color w:val="000000" w:themeColor="text1"/>
        </w:rPr>
        <w:t xml:space="preserve">The Likert scale ratings for image quality were: 5 = superior, 4 = somewhat superior, 3 = same, 2 = somewhat </w:t>
      </w:r>
      <w:proofErr w:type="gramStart"/>
      <w:r w:rsidRPr="00095201">
        <w:rPr>
          <w:rFonts w:ascii="Book Antiqua" w:eastAsia="Times New Roman" w:hAnsi="Book Antiqua"/>
          <w:bCs/>
          <w:color w:val="000000" w:themeColor="text1"/>
        </w:rPr>
        <w:t>inferior,</w:t>
      </w:r>
      <w:proofErr w:type="gramEnd"/>
      <w:r w:rsidRPr="00095201">
        <w:rPr>
          <w:rFonts w:ascii="Book Antiqua" w:eastAsia="Times New Roman" w:hAnsi="Book Antiqua"/>
          <w:bCs/>
          <w:color w:val="000000" w:themeColor="text1"/>
        </w:rPr>
        <w:t xml:space="preserve"> and 1 = inferior. Higher scores reflect higher image quality.</w:t>
      </w:r>
      <w:r w:rsidRPr="00095201">
        <w:rPr>
          <w:rFonts w:ascii="Book Antiqua" w:hAnsi="Book Antiqua" w:hint="eastAsia"/>
          <w:color w:val="000000" w:themeColor="text1"/>
        </w:rPr>
        <w:t xml:space="preserve"> </w:t>
      </w:r>
      <w:r w:rsidR="00AE7F35" w:rsidRPr="00095201">
        <w:rPr>
          <w:rFonts w:ascii="Book Antiqua" w:hAnsi="Book Antiqua"/>
          <w:color w:val="000000" w:themeColor="text1"/>
        </w:rPr>
        <w:t>DWI</w:t>
      </w:r>
      <w:r w:rsidRPr="00095201">
        <w:rPr>
          <w:rFonts w:ascii="Book Antiqua" w:hAnsi="Book Antiqua"/>
          <w:color w:val="000000" w:themeColor="text1"/>
        </w:rPr>
        <w:t>:</w:t>
      </w:r>
      <w:r w:rsidR="00AE7F35" w:rsidRPr="00095201">
        <w:rPr>
          <w:rFonts w:ascii="Book Antiqua" w:hAnsi="Book Antiqua"/>
          <w:color w:val="000000" w:themeColor="text1"/>
        </w:rPr>
        <w:t xml:space="preserve"> </w:t>
      </w:r>
      <w:r w:rsidRPr="00095201">
        <w:rPr>
          <w:rFonts w:ascii="Book Antiqua" w:hAnsi="Book Antiqua"/>
          <w:color w:val="000000" w:themeColor="text1"/>
        </w:rPr>
        <w:t>D</w:t>
      </w:r>
      <w:r w:rsidR="00AE7F35" w:rsidRPr="00095201">
        <w:rPr>
          <w:rFonts w:ascii="Book Antiqua" w:hAnsi="Book Antiqua"/>
          <w:color w:val="000000" w:themeColor="text1"/>
        </w:rPr>
        <w:t>iffusion-weighted imaging; FB</w:t>
      </w:r>
      <w:r w:rsidRPr="00095201">
        <w:rPr>
          <w:rFonts w:ascii="Book Antiqua" w:hAnsi="Book Antiqua"/>
          <w:color w:val="000000" w:themeColor="text1"/>
        </w:rPr>
        <w:t>:</w:t>
      </w:r>
      <w:r w:rsidR="00AE7F35" w:rsidRPr="00095201">
        <w:rPr>
          <w:rFonts w:ascii="Book Antiqua" w:hAnsi="Book Antiqua"/>
          <w:color w:val="000000" w:themeColor="text1"/>
        </w:rPr>
        <w:t xml:space="preserve"> </w:t>
      </w:r>
      <w:r w:rsidRPr="00095201">
        <w:rPr>
          <w:rFonts w:ascii="Book Antiqua" w:hAnsi="Book Antiqua"/>
          <w:color w:val="000000" w:themeColor="text1"/>
        </w:rPr>
        <w:t>F</w:t>
      </w:r>
      <w:r w:rsidR="00AE7F35" w:rsidRPr="00095201">
        <w:rPr>
          <w:rFonts w:ascii="Book Antiqua" w:hAnsi="Book Antiqua"/>
          <w:color w:val="000000" w:themeColor="text1"/>
        </w:rPr>
        <w:t>ree breathing; PACE</w:t>
      </w:r>
      <w:r w:rsidRPr="00095201">
        <w:rPr>
          <w:rFonts w:ascii="Book Antiqua" w:hAnsi="Book Antiqua"/>
          <w:color w:val="000000" w:themeColor="text1"/>
        </w:rPr>
        <w:t>:</w:t>
      </w:r>
      <w:r w:rsidR="00AE7F35" w:rsidRPr="00095201">
        <w:rPr>
          <w:rFonts w:ascii="Book Antiqua" w:hAnsi="Book Antiqua"/>
          <w:color w:val="000000" w:themeColor="text1"/>
        </w:rPr>
        <w:t xml:space="preserve"> </w:t>
      </w:r>
      <w:r w:rsidRPr="00095201">
        <w:rPr>
          <w:rFonts w:ascii="Book Antiqua" w:hAnsi="Book Antiqua"/>
          <w:color w:val="000000" w:themeColor="text1"/>
        </w:rPr>
        <w:t>P</w:t>
      </w:r>
      <w:r w:rsidR="00AE7F35" w:rsidRPr="00095201">
        <w:rPr>
          <w:rFonts w:ascii="Book Antiqua" w:hAnsi="Book Antiqua"/>
          <w:color w:val="000000" w:themeColor="text1"/>
        </w:rPr>
        <w:t>rospective acquisition correction; SMS</w:t>
      </w:r>
      <w:r w:rsidRPr="00095201">
        <w:rPr>
          <w:rFonts w:ascii="Book Antiqua" w:hAnsi="Book Antiqua"/>
          <w:color w:val="000000" w:themeColor="text1"/>
        </w:rPr>
        <w:t>:</w:t>
      </w:r>
      <w:r w:rsidR="00AE7F35" w:rsidRPr="00095201">
        <w:rPr>
          <w:rFonts w:ascii="Book Antiqua" w:hAnsi="Book Antiqua"/>
          <w:color w:val="000000" w:themeColor="text1"/>
        </w:rPr>
        <w:t xml:space="preserve"> </w:t>
      </w:r>
      <w:r w:rsidRPr="00095201">
        <w:rPr>
          <w:rFonts w:ascii="Book Antiqua" w:hAnsi="Book Antiqua"/>
          <w:color w:val="000000" w:themeColor="text1"/>
        </w:rPr>
        <w:t>S</w:t>
      </w:r>
      <w:r w:rsidR="00AE7F35" w:rsidRPr="00095201">
        <w:rPr>
          <w:rFonts w:ascii="Book Antiqua" w:hAnsi="Book Antiqua"/>
          <w:color w:val="000000" w:themeColor="text1"/>
        </w:rPr>
        <w:t xml:space="preserve">imultaneous </w:t>
      </w:r>
      <w:proofErr w:type="spellStart"/>
      <w:r w:rsidR="00AE7F35" w:rsidRPr="00095201">
        <w:rPr>
          <w:rFonts w:ascii="Book Antiqua" w:hAnsi="Book Antiqua"/>
          <w:color w:val="000000" w:themeColor="text1"/>
        </w:rPr>
        <w:t>multislice</w:t>
      </w:r>
      <w:proofErr w:type="spellEnd"/>
      <w:r w:rsidR="00AE7F35" w:rsidRPr="00095201">
        <w:rPr>
          <w:rFonts w:ascii="Book Antiqua" w:hAnsi="Book Antiqua"/>
          <w:color w:val="000000" w:themeColor="text1"/>
        </w:rPr>
        <w:t xml:space="preserve">; </w:t>
      </w:r>
      <w:r w:rsidR="00AE7F35" w:rsidRPr="00095201">
        <w:rPr>
          <w:rFonts w:ascii="Book Antiqua" w:eastAsia="Times New Roman" w:hAnsi="Book Antiqua"/>
          <w:bCs/>
          <w:color w:val="000000" w:themeColor="text1"/>
        </w:rPr>
        <w:t>LCL</w:t>
      </w:r>
      <w:r w:rsidRPr="00095201">
        <w:rPr>
          <w:rFonts w:ascii="Book Antiqua" w:eastAsia="Times New Roman" w:hAnsi="Book Antiqua"/>
          <w:bCs/>
          <w:color w:val="000000" w:themeColor="text1"/>
        </w:rPr>
        <w:t>:</w:t>
      </w:r>
      <w:r w:rsidR="00AE7F35" w:rsidRPr="00095201">
        <w:rPr>
          <w:rFonts w:ascii="Book Antiqua" w:eastAsia="Times New Roman" w:hAnsi="Book Antiqua"/>
          <w:bCs/>
          <w:color w:val="000000" w:themeColor="text1"/>
        </w:rPr>
        <w:t xml:space="preserve"> </w:t>
      </w:r>
      <w:r w:rsidRPr="00095201">
        <w:rPr>
          <w:rFonts w:ascii="Book Antiqua" w:eastAsia="Times New Roman" w:hAnsi="Book Antiqua"/>
          <w:bCs/>
          <w:color w:val="000000" w:themeColor="text1"/>
        </w:rPr>
        <w:t>L</w:t>
      </w:r>
      <w:r w:rsidR="00AE7F35" w:rsidRPr="00095201">
        <w:rPr>
          <w:rFonts w:ascii="Book Antiqua" w:eastAsia="Times New Roman" w:hAnsi="Book Antiqua"/>
          <w:bCs/>
          <w:color w:val="000000" w:themeColor="text1"/>
        </w:rPr>
        <w:t>ower confidence level; UCL</w:t>
      </w:r>
      <w:r w:rsidRPr="00095201">
        <w:rPr>
          <w:rFonts w:ascii="Book Antiqua" w:eastAsia="Times New Roman" w:hAnsi="Book Antiqua"/>
          <w:bCs/>
          <w:color w:val="000000" w:themeColor="text1"/>
        </w:rPr>
        <w:t>:</w:t>
      </w:r>
      <w:r w:rsidR="00AE7F35" w:rsidRPr="00095201">
        <w:rPr>
          <w:rFonts w:ascii="Book Antiqua" w:eastAsia="Times New Roman" w:hAnsi="Book Antiqua"/>
          <w:bCs/>
          <w:color w:val="000000" w:themeColor="text1"/>
        </w:rPr>
        <w:t xml:space="preserve"> </w:t>
      </w:r>
      <w:r w:rsidRPr="00095201">
        <w:rPr>
          <w:rFonts w:ascii="Book Antiqua" w:eastAsia="Times New Roman" w:hAnsi="Book Antiqua"/>
          <w:bCs/>
          <w:color w:val="000000" w:themeColor="text1"/>
        </w:rPr>
        <w:t>U</w:t>
      </w:r>
      <w:r w:rsidR="00AE7F35" w:rsidRPr="00095201">
        <w:rPr>
          <w:rFonts w:ascii="Book Antiqua" w:eastAsia="Times New Roman" w:hAnsi="Book Antiqua"/>
          <w:bCs/>
          <w:color w:val="000000" w:themeColor="text1"/>
        </w:rPr>
        <w:t>pper confidence level.</w:t>
      </w:r>
    </w:p>
    <w:p w14:paraId="10429C66" w14:textId="77777777" w:rsidR="00AE7F35" w:rsidRPr="00095201" w:rsidRDefault="00AE7F35" w:rsidP="00B83045">
      <w:pPr>
        <w:adjustRightInd w:val="0"/>
        <w:snapToGrid w:val="0"/>
        <w:jc w:val="both"/>
        <w:rPr>
          <w:rFonts w:ascii="Book Antiqua" w:hAnsi="Book Antiqua"/>
          <w:color w:val="000000" w:themeColor="text1"/>
        </w:rPr>
      </w:pPr>
    </w:p>
    <w:p w14:paraId="6676AE5F" w14:textId="77777777" w:rsidR="00AE7F35" w:rsidRPr="00095201" w:rsidRDefault="00AE7F35" w:rsidP="00B83045">
      <w:pPr>
        <w:adjustRightInd w:val="0"/>
        <w:snapToGrid w:val="0"/>
        <w:jc w:val="both"/>
        <w:rPr>
          <w:rFonts w:ascii="Book Antiqua" w:hAnsi="Book Antiqua"/>
          <w:color w:val="000000" w:themeColor="text1"/>
        </w:rPr>
      </w:pPr>
      <w:r w:rsidRPr="00095201">
        <w:rPr>
          <w:rFonts w:ascii="Book Antiqua" w:hAnsi="Book Antiqua"/>
          <w:color w:val="000000" w:themeColor="text1"/>
        </w:rPr>
        <w:br w:type="page"/>
      </w:r>
    </w:p>
    <w:p w14:paraId="720C70FD" w14:textId="77777777" w:rsidR="00AE7F35" w:rsidRPr="00095201" w:rsidRDefault="00AE7F35" w:rsidP="00B83045">
      <w:pPr>
        <w:adjustRightInd w:val="0"/>
        <w:snapToGrid w:val="0"/>
        <w:jc w:val="both"/>
        <w:rPr>
          <w:rFonts w:ascii="Book Antiqua" w:hAnsi="Book Antiqua" w:cs="Arial"/>
          <w:b/>
          <w:color w:val="000000" w:themeColor="text1"/>
        </w:rPr>
      </w:pPr>
      <w:r w:rsidRPr="00095201">
        <w:rPr>
          <w:rFonts w:ascii="Book Antiqua" w:hAnsi="Book Antiqua"/>
          <w:b/>
          <w:caps/>
          <w:color w:val="000000" w:themeColor="text1"/>
        </w:rPr>
        <w:t>T</w:t>
      </w:r>
      <w:r w:rsidRPr="00095201">
        <w:rPr>
          <w:rFonts w:ascii="Book Antiqua" w:hAnsi="Book Antiqua"/>
          <w:b/>
          <w:color w:val="000000" w:themeColor="text1"/>
        </w:rPr>
        <w:t xml:space="preserve">able </w:t>
      </w:r>
      <w:r w:rsidR="00D21E53" w:rsidRPr="00095201">
        <w:rPr>
          <w:rFonts w:ascii="Book Antiqua" w:hAnsi="Book Antiqua"/>
          <w:b/>
          <w:color w:val="000000" w:themeColor="text1"/>
        </w:rPr>
        <w:t xml:space="preserve">4 </w:t>
      </w:r>
      <w:r w:rsidRPr="00095201">
        <w:rPr>
          <w:rFonts w:ascii="Book Antiqua" w:hAnsi="Book Antiqua"/>
          <w:b/>
          <w:color w:val="000000" w:themeColor="text1"/>
        </w:rPr>
        <w:t xml:space="preserve">Summary of the mean </w:t>
      </w:r>
      <w:r w:rsidR="00D93E18" w:rsidRPr="00095201">
        <w:rPr>
          <w:rFonts w:ascii="Book Antiqua" w:hAnsi="Book Antiqua"/>
          <w:b/>
          <w:color w:val="000000" w:themeColor="text1"/>
        </w:rPr>
        <w:t>apparent diffusion coefficient</w:t>
      </w:r>
      <w:r w:rsidRPr="00095201">
        <w:rPr>
          <w:rFonts w:ascii="Book Antiqua" w:hAnsi="Book Antiqua"/>
          <w:b/>
          <w:color w:val="000000" w:themeColor="text1"/>
        </w:rPr>
        <w:t xml:space="preserve"> and </w:t>
      </w:r>
      <w:r w:rsidR="00D93E18" w:rsidRPr="00095201">
        <w:rPr>
          <w:rFonts w:ascii="Book Antiqua" w:hAnsi="Book Antiqua"/>
          <w:b/>
          <w:color w:val="000000" w:themeColor="text1"/>
        </w:rPr>
        <w:t>standard deviation</w:t>
      </w:r>
      <w:r w:rsidRPr="00095201">
        <w:rPr>
          <w:rFonts w:ascii="Book Antiqua" w:hAnsi="Book Antiqua"/>
          <w:b/>
          <w:color w:val="000000" w:themeColor="text1"/>
        </w:rPr>
        <w:t xml:space="preserve"> by sequence</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630"/>
        <w:gridCol w:w="1715"/>
        <w:gridCol w:w="1345"/>
        <w:gridCol w:w="1085"/>
        <w:gridCol w:w="1260"/>
        <w:gridCol w:w="1260"/>
      </w:tblGrid>
      <w:tr w:rsidR="00B83045" w:rsidRPr="00095201" w14:paraId="0ABC4E06" w14:textId="77777777" w:rsidTr="00377EDE">
        <w:tc>
          <w:tcPr>
            <w:tcW w:w="1440" w:type="dxa"/>
            <w:tcBorders>
              <w:top w:val="single" w:sz="4" w:space="0" w:color="auto"/>
              <w:bottom w:val="single" w:sz="4" w:space="0" w:color="auto"/>
            </w:tcBorders>
            <w:vAlign w:val="bottom"/>
          </w:tcPr>
          <w:p w14:paraId="62578B20"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Sequence</w:t>
            </w:r>
            <w:r w:rsidR="00D93E18" w:rsidRPr="00095201">
              <w:rPr>
                <w:rFonts w:ascii="Book Antiqua" w:hAnsi="Book Antiqua"/>
                <w:b/>
                <w:color w:val="000000" w:themeColor="text1"/>
                <w:sz w:val="24"/>
                <w:szCs w:val="24"/>
                <w:vertAlign w:val="superscript"/>
              </w:rPr>
              <w:t>1</w:t>
            </w:r>
          </w:p>
        </w:tc>
        <w:tc>
          <w:tcPr>
            <w:tcW w:w="630" w:type="dxa"/>
            <w:tcBorders>
              <w:top w:val="single" w:sz="4" w:space="0" w:color="auto"/>
              <w:bottom w:val="single" w:sz="4" w:space="0" w:color="auto"/>
            </w:tcBorders>
            <w:vAlign w:val="bottom"/>
          </w:tcPr>
          <w:p w14:paraId="53813625"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N</w:t>
            </w:r>
          </w:p>
        </w:tc>
        <w:tc>
          <w:tcPr>
            <w:tcW w:w="1715" w:type="dxa"/>
            <w:tcBorders>
              <w:top w:val="single" w:sz="4" w:space="0" w:color="auto"/>
              <w:bottom w:val="single" w:sz="4" w:space="0" w:color="auto"/>
            </w:tcBorders>
            <w:vAlign w:val="bottom"/>
          </w:tcPr>
          <w:p w14:paraId="1F071C62"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Mean (mm</w:t>
            </w:r>
            <w:r w:rsidRPr="00095201">
              <w:rPr>
                <w:rFonts w:ascii="Book Antiqua" w:hAnsi="Book Antiqua"/>
                <w:b/>
                <w:color w:val="000000" w:themeColor="text1"/>
                <w:sz w:val="24"/>
                <w:szCs w:val="24"/>
                <w:vertAlign w:val="superscript"/>
              </w:rPr>
              <w:t>2</w:t>
            </w:r>
            <w:r w:rsidRPr="00095201">
              <w:rPr>
                <w:rFonts w:ascii="Book Antiqua" w:hAnsi="Book Antiqua"/>
                <w:b/>
                <w:color w:val="000000" w:themeColor="text1"/>
                <w:sz w:val="24"/>
                <w:szCs w:val="24"/>
              </w:rPr>
              <w:t>/s)</w:t>
            </w:r>
          </w:p>
        </w:tc>
        <w:tc>
          <w:tcPr>
            <w:tcW w:w="1345" w:type="dxa"/>
            <w:tcBorders>
              <w:top w:val="single" w:sz="4" w:space="0" w:color="auto"/>
              <w:bottom w:val="single" w:sz="4" w:space="0" w:color="auto"/>
            </w:tcBorders>
            <w:vAlign w:val="bottom"/>
          </w:tcPr>
          <w:p w14:paraId="6ED8A780"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SD</w:t>
            </w:r>
          </w:p>
          <w:p w14:paraId="089ED9C8"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(mm</w:t>
            </w:r>
            <w:r w:rsidRPr="00095201">
              <w:rPr>
                <w:rFonts w:ascii="Book Antiqua" w:hAnsi="Book Antiqua"/>
                <w:b/>
                <w:color w:val="000000" w:themeColor="text1"/>
                <w:sz w:val="24"/>
                <w:szCs w:val="24"/>
                <w:vertAlign w:val="superscript"/>
              </w:rPr>
              <w:t>2</w:t>
            </w:r>
            <w:r w:rsidRPr="00095201">
              <w:rPr>
                <w:rFonts w:ascii="Book Antiqua" w:hAnsi="Book Antiqua"/>
                <w:b/>
                <w:color w:val="000000" w:themeColor="text1"/>
                <w:sz w:val="24"/>
                <w:szCs w:val="24"/>
              </w:rPr>
              <w:t>/s)</w:t>
            </w:r>
          </w:p>
        </w:tc>
        <w:tc>
          <w:tcPr>
            <w:tcW w:w="1085" w:type="dxa"/>
            <w:tcBorders>
              <w:top w:val="single" w:sz="4" w:space="0" w:color="auto"/>
              <w:bottom w:val="single" w:sz="4" w:space="0" w:color="auto"/>
            </w:tcBorders>
            <w:vAlign w:val="bottom"/>
          </w:tcPr>
          <w:p w14:paraId="51157FEF"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Min (mm</w:t>
            </w:r>
            <w:r w:rsidRPr="00095201">
              <w:rPr>
                <w:rFonts w:ascii="Book Antiqua" w:hAnsi="Book Antiqua"/>
                <w:b/>
                <w:color w:val="000000" w:themeColor="text1"/>
                <w:sz w:val="24"/>
                <w:szCs w:val="24"/>
                <w:vertAlign w:val="superscript"/>
              </w:rPr>
              <w:t>2</w:t>
            </w:r>
            <w:r w:rsidRPr="00095201">
              <w:rPr>
                <w:rFonts w:ascii="Book Antiqua" w:hAnsi="Book Antiqua"/>
                <w:b/>
                <w:color w:val="000000" w:themeColor="text1"/>
                <w:sz w:val="24"/>
                <w:szCs w:val="24"/>
              </w:rPr>
              <w:t>/s)</w:t>
            </w:r>
          </w:p>
        </w:tc>
        <w:tc>
          <w:tcPr>
            <w:tcW w:w="1260" w:type="dxa"/>
            <w:tcBorders>
              <w:top w:val="single" w:sz="4" w:space="0" w:color="auto"/>
              <w:bottom w:val="single" w:sz="4" w:space="0" w:color="auto"/>
            </w:tcBorders>
            <w:vAlign w:val="bottom"/>
          </w:tcPr>
          <w:p w14:paraId="40D9C918"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Median (mm</w:t>
            </w:r>
            <w:r w:rsidRPr="00095201">
              <w:rPr>
                <w:rFonts w:ascii="Book Antiqua" w:hAnsi="Book Antiqua"/>
                <w:b/>
                <w:color w:val="000000" w:themeColor="text1"/>
                <w:sz w:val="24"/>
                <w:szCs w:val="24"/>
                <w:vertAlign w:val="superscript"/>
              </w:rPr>
              <w:t>2</w:t>
            </w:r>
            <w:r w:rsidRPr="00095201">
              <w:rPr>
                <w:rFonts w:ascii="Book Antiqua" w:hAnsi="Book Antiqua"/>
                <w:b/>
                <w:color w:val="000000" w:themeColor="text1"/>
                <w:sz w:val="24"/>
                <w:szCs w:val="24"/>
              </w:rPr>
              <w:t>/s)</w:t>
            </w:r>
          </w:p>
        </w:tc>
        <w:tc>
          <w:tcPr>
            <w:tcW w:w="1260" w:type="dxa"/>
            <w:tcBorders>
              <w:top w:val="single" w:sz="4" w:space="0" w:color="auto"/>
              <w:bottom w:val="single" w:sz="4" w:space="0" w:color="auto"/>
            </w:tcBorders>
            <w:vAlign w:val="bottom"/>
          </w:tcPr>
          <w:p w14:paraId="7E046C51" w14:textId="77777777" w:rsidR="00AE7F35" w:rsidRPr="00095201" w:rsidRDefault="00AE7F35" w:rsidP="00B83045">
            <w:pPr>
              <w:adjustRightInd w:val="0"/>
              <w:snapToGrid w:val="0"/>
              <w:jc w:val="both"/>
              <w:rPr>
                <w:rFonts w:ascii="Book Antiqua" w:hAnsi="Book Antiqua"/>
                <w:b/>
                <w:color w:val="000000" w:themeColor="text1"/>
                <w:sz w:val="24"/>
                <w:szCs w:val="24"/>
              </w:rPr>
            </w:pPr>
            <w:r w:rsidRPr="00095201">
              <w:rPr>
                <w:rFonts w:ascii="Book Antiqua" w:hAnsi="Book Antiqua"/>
                <w:b/>
                <w:color w:val="000000" w:themeColor="text1"/>
                <w:sz w:val="24"/>
                <w:szCs w:val="24"/>
              </w:rPr>
              <w:t>Max (mm</w:t>
            </w:r>
            <w:r w:rsidRPr="00095201">
              <w:rPr>
                <w:rFonts w:ascii="Book Antiqua" w:hAnsi="Book Antiqua"/>
                <w:b/>
                <w:color w:val="000000" w:themeColor="text1"/>
                <w:sz w:val="24"/>
                <w:szCs w:val="24"/>
                <w:vertAlign w:val="superscript"/>
              </w:rPr>
              <w:t>2</w:t>
            </w:r>
            <w:r w:rsidRPr="00095201">
              <w:rPr>
                <w:rFonts w:ascii="Book Antiqua" w:hAnsi="Book Antiqua"/>
                <w:b/>
                <w:color w:val="000000" w:themeColor="text1"/>
                <w:sz w:val="24"/>
                <w:szCs w:val="24"/>
              </w:rPr>
              <w:t>/s)</w:t>
            </w:r>
          </w:p>
        </w:tc>
      </w:tr>
      <w:tr w:rsidR="00B83045" w:rsidRPr="00095201" w14:paraId="7EFA9DC2" w14:textId="77777777" w:rsidTr="00377EDE">
        <w:tc>
          <w:tcPr>
            <w:tcW w:w="1440" w:type="dxa"/>
            <w:vAlign w:val="bottom"/>
          </w:tcPr>
          <w:p w14:paraId="7509F38C"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 xml:space="preserve">FB </w:t>
            </w:r>
          </w:p>
        </w:tc>
        <w:tc>
          <w:tcPr>
            <w:tcW w:w="630" w:type="dxa"/>
            <w:vAlign w:val="bottom"/>
          </w:tcPr>
          <w:p w14:paraId="19D14AFB"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56</w:t>
            </w:r>
          </w:p>
        </w:tc>
        <w:tc>
          <w:tcPr>
            <w:tcW w:w="1715" w:type="dxa"/>
            <w:vAlign w:val="bottom"/>
          </w:tcPr>
          <w:p w14:paraId="0D36423F"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1313.51</w:t>
            </w:r>
          </w:p>
        </w:tc>
        <w:tc>
          <w:tcPr>
            <w:tcW w:w="1345" w:type="dxa"/>
            <w:vAlign w:val="bottom"/>
          </w:tcPr>
          <w:p w14:paraId="7598342A"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387.44</w:t>
            </w:r>
          </w:p>
        </w:tc>
        <w:tc>
          <w:tcPr>
            <w:tcW w:w="1085" w:type="dxa"/>
            <w:vAlign w:val="bottom"/>
          </w:tcPr>
          <w:p w14:paraId="6B1621D2"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654.00</w:t>
            </w:r>
          </w:p>
        </w:tc>
        <w:tc>
          <w:tcPr>
            <w:tcW w:w="1260" w:type="dxa"/>
            <w:vAlign w:val="bottom"/>
          </w:tcPr>
          <w:p w14:paraId="4B1C6B27"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1290.38</w:t>
            </w:r>
          </w:p>
        </w:tc>
        <w:tc>
          <w:tcPr>
            <w:tcW w:w="1260" w:type="dxa"/>
            <w:vAlign w:val="bottom"/>
          </w:tcPr>
          <w:p w14:paraId="1C47865F"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2506.33</w:t>
            </w:r>
          </w:p>
        </w:tc>
      </w:tr>
      <w:tr w:rsidR="00B83045" w:rsidRPr="00095201" w14:paraId="37955419" w14:textId="77777777" w:rsidTr="00377EDE">
        <w:tc>
          <w:tcPr>
            <w:tcW w:w="1440" w:type="dxa"/>
            <w:vAlign w:val="bottom"/>
          </w:tcPr>
          <w:p w14:paraId="6F8324F8"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PACE</w:t>
            </w:r>
          </w:p>
        </w:tc>
        <w:tc>
          <w:tcPr>
            <w:tcW w:w="630" w:type="dxa"/>
            <w:vAlign w:val="bottom"/>
          </w:tcPr>
          <w:p w14:paraId="152E23ED"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56</w:t>
            </w:r>
          </w:p>
        </w:tc>
        <w:tc>
          <w:tcPr>
            <w:tcW w:w="1715" w:type="dxa"/>
            <w:vAlign w:val="bottom"/>
          </w:tcPr>
          <w:p w14:paraId="2624E8E1"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1273.28</w:t>
            </w:r>
          </w:p>
        </w:tc>
        <w:tc>
          <w:tcPr>
            <w:tcW w:w="1345" w:type="dxa"/>
            <w:vAlign w:val="bottom"/>
          </w:tcPr>
          <w:p w14:paraId="7106D8E6"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403.30</w:t>
            </w:r>
          </w:p>
        </w:tc>
        <w:tc>
          <w:tcPr>
            <w:tcW w:w="1085" w:type="dxa"/>
            <w:vAlign w:val="bottom"/>
          </w:tcPr>
          <w:p w14:paraId="2EBBF59A"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453.71</w:t>
            </w:r>
          </w:p>
        </w:tc>
        <w:tc>
          <w:tcPr>
            <w:tcW w:w="1260" w:type="dxa"/>
            <w:vAlign w:val="bottom"/>
          </w:tcPr>
          <w:p w14:paraId="7BC9ED22"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1216.42</w:t>
            </w:r>
          </w:p>
        </w:tc>
        <w:tc>
          <w:tcPr>
            <w:tcW w:w="1260" w:type="dxa"/>
            <w:vAlign w:val="bottom"/>
          </w:tcPr>
          <w:p w14:paraId="0C9B298A"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2401.55</w:t>
            </w:r>
          </w:p>
        </w:tc>
      </w:tr>
      <w:tr w:rsidR="00B83045" w:rsidRPr="00095201" w14:paraId="37147A6B" w14:textId="77777777" w:rsidTr="00377EDE">
        <w:tc>
          <w:tcPr>
            <w:tcW w:w="1440" w:type="dxa"/>
            <w:vAlign w:val="bottom"/>
          </w:tcPr>
          <w:p w14:paraId="76C80910"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 xml:space="preserve">SMS </w:t>
            </w:r>
          </w:p>
        </w:tc>
        <w:tc>
          <w:tcPr>
            <w:tcW w:w="630" w:type="dxa"/>
            <w:vAlign w:val="bottom"/>
          </w:tcPr>
          <w:p w14:paraId="73109DAD"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56</w:t>
            </w:r>
          </w:p>
        </w:tc>
        <w:tc>
          <w:tcPr>
            <w:tcW w:w="1715" w:type="dxa"/>
            <w:vAlign w:val="bottom"/>
          </w:tcPr>
          <w:p w14:paraId="5F7DE138"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1269.14</w:t>
            </w:r>
          </w:p>
        </w:tc>
        <w:tc>
          <w:tcPr>
            <w:tcW w:w="1345" w:type="dxa"/>
            <w:vAlign w:val="bottom"/>
          </w:tcPr>
          <w:p w14:paraId="7B36066B"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442.84</w:t>
            </w:r>
          </w:p>
        </w:tc>
        <w:tc>
          <w:tcPr>
            <w:tcW w:w="1085" w:type="dxa"/>
            <w:vAlign w:val="bottom"/>
          </w:tcPr>
          <w:p w14:paraId="62A13858"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425.12</w:t>
            </w:r>
          </w:p>
        </w:tc>
        <w:tc>
          <w:tcPr>
            <w:tcW w:w="1260" w:type="dxa"/>
            <w:vAlign w:val="bottom"/>
          </w:tcPr>
          <w:p w14:paraId="5DFB8360"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1155.53</w:t>
            </w:r>
          </w:p>
        </w:tc>
        <w:tc>
          <w:tcPr>
            <w:tcW w:w="1260" w:type="dxa"/>
            <w:vAlign w:val="bottom"/>
          </w:tcPr>
          <w:p w14:paraId="14EBD9F0"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2457.30</w:t>
            </w:r>
          </w:p>
        </w:tc>
      </w:tr>
      <w:tr w:rsidR="00AE7F35" w:rsidRPr="00095201" w14:paraId="2C59A87E" w14:textId="77777777" w:rsidTr="00377EDE">
        <w:tc>
          <w:tcPr>
            <w:tcW w:w="1440" w:type="dxa"/>
            <w:tcBorders>
              <w:bottom w:val="single" w:sz="4" w:space="0" w:color="auto"/>
            </w:tcBorders>
            <w:vAlign w:val="bottom"/>
          </w:tcPr>
          <w:p w14:paraId="27A9377C"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All</w:t>
            </w:r>
          </w:p>
        </w:tc>
        <w:tc>
          <w:tcPr>
            <w:tcW w:w="630" w:type="dxa"/>
            <w:tcBorders>
              <w:bottom w:val="single" w:sz="4" w:space="0" w:color="auto"/>
            </w:tcBorders>
            <w:vAlign w:val="bottom"/>
          </w:tcPr>
          <w:p w14:paraId="21C25702"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168</w:t>
            </w:r>
          </w:p>
        </w:tc>
        <w:tc>
          <w:tcPr>
            <w:tcW w:w="1715" w:type="dxa"/>
            <w:tcBorders>
              <w:bottom w:val="single" w:sz="4" w:space="0" w:color="auto"/>
            </w:tcBorders>
            <w:vAlign w:val="bottom"/>
          </w:tcPr>
          <w:p w14:paraId="37909BBA"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1285.31</w:t>
            </w:r>
          </w:p>
        </w:tc>
        <w:tc>
          <w:tcPr>
            <w:tcW w:w="1345" w:type="dxa"/>
            <w:tcBorders>
              <w:bottom w:val="single" w:sz="4" w:space="0" w:color="auto"/>
            </w:tcBorders>
            <w:vAlign w:val="bottom"/>
          </w:tcPr>
          <w:p w14:paraId="41B30AA8"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409.87</w:t>
            </w:r>
          </w:p>
        </w:tc>
        <w:tc>
          <w:tcPr>
            <w:tcW w:w="1085" w:type="dxa"/>
            <w:tcBorders>
              <w:bottom w:val="single" w:sz="4" w:space="0" w:color="auto"/>
            </w:tcBorders>
            <w:vAlign w:val="bottom"/>
          </w:tcPr>
          <w:p w14:paraId="0CACB1F1"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425.12</w:t>
            </w:r>
          </w:p>
        </w:tc>
        <w:tc>
          <w:tcPr>
            <w:tcW w:w="1260" w:type="dxa"/>
            <w:tcBorders>
              <w:bottom w:val="single" w:sz="4" w:space="0" w:color="auto"/>
            </w:tcBorders>
            <w:vAlign w:val="bottom"/>
          </w:tcPr>
          <w:p w14:paraId="58331509"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1211.17</w:t>
            </w:r>
          </w:p>
        </w:tc>
        <w:tc>
          <w:tcPr>
            <w:tcW w:w="1260" w:type="dxa"/>
            <w:tcBorders>
              <w:bottom w:val="single" w:sz="4" w:space="0" w:color="auto"/>
            </w:tcBorders>
            <w:vAlign w:val="bottom"/>
          </w:tcPr>
          <w:p w14:paraId="3ABAD3BC" w14:textId="77777777" w:rsidR="00AE7F35" w:rsidRPr="00095201" w:rsidRDefault="00AE7F35" w:rsidP="00B83045">
            <w:pPr>
              <w:adjustRightInd w:val="0"/>
              <w:snapToGrid w:val="0"/>
              <w:jc w:val="both"/>
              <w:rPr>
                <w:rFonts w:ascii="Book Antiqua" w:hAnsi="Book Antiqua"/>
                <w:color w:val="000000" w:themeColor="text1"/>
                <w:sz w:val="24"/>
                <w:szCs w:val="24"/>
              </w:rPr>
            </w:pPr>
            <w:r w:rsidRPr="00095201">
              <w:rPr>
                <w:rFonts w:ascii="Book Antiqua" w:hAnsi="Book Antiqua"/>
                <w:color w:val="000000" w:themeColor="text1"/>
                <w:sz w:val="24"/>
                <w:szCs w:val="24"/>
              </w:rPr>
              <w:t>2506.33</w:t>
            </w:r>
          </w:p>
        </w:tc>
      </w:tr>
    </w:tbl>
    <w:p w14:paraId="06A1B169" w14:textId="77777777" w:rsidR="00DB1051" w:rsidRPr="00B83045" w:rsidRDefault="00D93E18" w:rsidP="00B83045">
      <w:pPr>
        <w:adjustRightInd w:val="0"/>
        <w:snapToGrid w:val="0"/>
        <w:jc w:val="both"/>
        <w:rPr>
          <w:rFonts w:ascii="Book Antiqua" w:hAnsi="Book Antiqua"/>
          <w:color w:val="000000" w:themeColor="text1"/>
        </w:rPr>
      </w:pPr>
      <w:r w:rsidRPr="00095201">
        <w:rPr>
          <w:rFonts w:ascii="Book Antiqua" w:hAnsi="Book Antiqua"/>
          <w:color w:val="000000" w:themeColor="text1"/>
          <w:vertAlign w:val="superscript"/>
        </w:rPr>
        <w:t>1</w:t>
      </w:r>
      <w:r w:rsidR="00AE7F35" w:rsidRPr="00095201">
        <w:rPr>
          <w:rFonts w:ascii="Book Antiqua" w:hAnsi="Book Antiqua"/>
          <w:color w:val="000000" w:themeColor="text1"/>
        </w:rPr>
        <w:t xml:space="preserve">There were no significant differences among the mean </w:t>
      </w:r>
      <w:r w:rsidRPr="00095201">
        <w:rPr>
          <w:rFonts w:ascii="Book Antiqua" w:hAnsi="Book Antiqua"/>
          <w:color w:val="000000" w:themeColor="text1"/>
        </w:rPr>
        <w:t>apparent diffusion coefficient</w:t>
      </w:r>
      <w:r w:rsidR="00AE7F35" w:rsidRPr="00095201">
        <w:rPr>
          <w:rFonts w:ascii="Book Antiqua" w:hAnsi="Book Antiqua"/>
          <w:color w:val="000000" w:themeColor="text1"/>
        </w:rPr>
        <w:t xml:space="preserve"> values of the 3 sequences (</w:t>
      </w:r>
      <w:r w:rsidR="00AE7F35" w:rsidRPr="00095201">
        <w:rPr>
          <w:rFonts w:ascii="Book Antiqua" w:hAnsi="Book Antiqua"/>
          <w:i/>
          <w:color w:val="000000" w:themeColor="text1"/>
        </w:rPr>
        <w:t>P</w:t>
      </w:r>
      <w:r w:rsidR="00AE7F35" w:rsidRPr="00095201">
        <w:rPr>
          <w:rFonts w:ascii="Book Antiqua" w:hAnsi="Book Antiqua"/>
          <w:color w:val="000000" w:themeColor="text1"/>
        </w:rPr>
        <w:t xml:space="preserve"> = 0.51 by likelihood ratio test of the linear mixed model).</w:t>
      </w:r>
      <w:r w:rsidRPr="00095201">
        <w:rPr>
          <w:rFonts w:ascii="Book Antiqua" w:hAnsi="Book Antiqua" w:hint="eastAsia"/>
          <w:color w:val="000000" w:themeColor="text1"/>
        </w:rPr>
        <w:t xml:space="preserve"> </w:t>
      </w:r>
      <w:r w:rsidR="00AE7F35" w:rsidRPr="00095201">
        <w:rPr>
          <w:rFonts w:ascii="Book Antiqua" w:hAnsi="Book Antiqua"/>
          <w:color w:val="000000" w:themeColor="text1"/>
        </w:rPr>
        <w:t>N</w:t>
      </w:r>
      <w:r w:rsidRPr="00095201">
        <w:rPr>
          <w:rFonts w:ascii="Book Antiqua" w:hAnsi="Book Antiqua"/>
          <w:color w:val="000000" w:themeColor="text1"/>
        </w:rPr>
        <w:t>:</w:t>
      </w:r>
      <w:r w:rsidR="00AE7F35" w:rsidRPr="00095201">
        <w:rPr>
          <w:rFonts w:ascii="Book Antiqua" w:hAnsi="Book Antiqua"/>
          <w:color w:val="000000" w:themeColor="text1"/>
        </w:rPr>
        <w:t xml:space="preserve"> </w:t>
      </w:r>
      <w:r w:rsidRPr="00095201">
        <w:rPr>
          <w:rFonts w:ascii="Book Antiqua" w:hAnsi="Book Antiqua"/>
          <w:color w:val="000000" w:themeColor="text1"/>
        </w:rPr>
        <w:t>N</w:t>
      </w:r>
      <w:r w:rsidR="00AE7F35" w:rsidRPr="00095201">
        <w:rPr>
          <w:rFonts w:ascii="Book Antiqua" w:hAnsi="Book Antiqua"/>
          <w:color w:val="000000" w:themeColor="text1"/>
        </w:rPr>
        <w:t>umber of lesions;</w:t>
      </w:r>
      <w:r w:rsidR="00AE7F35" w:rsidRPr="00095201">
        <w:rPr>
          <w:rFonts w:ascii="Book Antiqua" w:hAnsi="Book Antiqua"/>
          <w:b/>
          <w:color w:val="000000" w:themeColor="text1"/>
        </w:rPr>
        <w:t xml:space="preserve"> </w:t>
      </w:r>
      <w:r w:rsidR="00AE7F35" w:rsidRPr="00095201">
        <w:rPr>
          <w:rFonts w:ascii="Book Antiqua" w:hAnsi="Book Antiqua"/>
          <w:color w:val="000000" w:themeColor="text1"/>
        </w:rPr>
        <w:t>ADC</w:t>
      </w:r>
      <w:r w:rsidRPr="00095201">
        <w:rPr>
          <w:rFonts w:ascii="Book Antiqua" w:hAnsi="Book Antiqua"/>
          <w:color w:val="000000" w:themeColor="text1"/>
        </w:rPr>
        <w:t>:</w:t>
      </w:r>
      <w:r w:rsidR="00AE7F35" w:rsidRPr="00095201">
        <w:rPr>
          <w:rFonts w:ascii="Book Antiqua" w:hAnsi="Book Antiqua"/>
          <w:color w:val="000000" w:themeColor="text1"/>
        </w:rPr>
        <w:t xml:space="preserve"> </w:t>
      </w:r>
      <w:bookmarkStart w:id="113" w:name="OLE_LINK12"/>
      <w:bookmarkStart w:id="114" w:name="OLE_LINK15"/>
      <w:r w:rsidRPr="00095201">
        <w:rPr>
          <w:rFonts w:ascii="Book Antiqua" w:hAnsi="Book Antiqua"/>
          <w:color w:val="000000" w:themeColor="text1"/>
        </w:rPr>
        <w:t>A</w:t>
      </w:r>
      <w:r w:rsidR="00AE7F35" w:rsidRPr="00095201">
        <w:rPr>
          <w:rFonts w:ascii="Book Antiqua" w:hAnsi="Book Antiqua"/>
          <w:color w:val="000000" w:themeColor="text1"/>
        </w:rPr>
        <w:t>pparent diffusion coefficient</w:t>
      </w:r>
      <w:bookmarkEnd w:id="113"/>
      <w:bookmarkEnd w:id="114"/>
      <w:r w:rsidR="00AE7F35" w:rsidRPr="00095201">
        <w:rPr>
          <w:rFonts w:ascii="Book Antiqua" w:hAnsi="Book Antiqua"/>
          <w:color w:val="000000" w:themeColor="text1"/>
        </w:rPr>
        <w:t>; SD</w:t>
      </w:r>
      <w:r w:rsidRPr="00095201">
        <w:rPr>
          <w:rFonts w:ascii="Book Antiqua" w:hAnsi="Book Antiqua"/>
          <w:color w:val="000000" w:themeColor="text1"/>
        </w:rPr>
        <w:t>:</w:t>
      </w:r>
      <w:r w:rsidR="00AE7F35" w:rsidRPr="00095201">
        <w:rPr>
          <w:rFonts w:ascii="Book Antiqua" w:hAnsi="Book Antiqua"/>
          <w:color w:val="000000" w:themeColor="text1"/>
        </w:rPr>
        <w:t xml:space="preserve"> </w:t>
      </w:r>
      <w:r w:rsidRPr="00095201">
        <w:rPr>
          <w:rFonts w:ascii="Book Antiqua" w:hAnsi="Book Antiqua"/>
          <w:color w:val="000000" w:themeColor="text1"/>
        </w:rPr>
        <w:t>S</w:t>
      </w:r>
      <w:r w:rsidR="00AE7F35" w:rsidRPr="00095201">
        <w:rPr>
          <w:rFonts w:ascii="Book Antiqua" w:hAnsi="Book Antiqua"/>
          <w:color w:val="000000" w:themeColor="text1"/>
        </w:rPr>
        <w:t>tandard deviation;</w:t>
      </w:r>
      <w:r w:rsidR="00AE7F35" w:rsidRPr="00095201">
        <w:rPr>
          <w:rFonts w:ascii="Book Antiqua" w:hAnsi="Book Antiqua"/>
          <w:i/>
          <w:color w:val="000000" w:themeColor="text1"/>
        </w:rPr>
        <w:t xml:space="preserve"> </w:t>
      </w:r>
      <w:r w:rsidR="00AE7F35" w:rsidRPr="00095201">
        <w:rPr>
          <w:rFonts w:ascii="Book Antiqua" w:hAnsi="Book Antiqua"/>
          <w:color w:val="000000" w:themeColor="text1"/>
        </w:rPr>
        <w:t>FB</w:t>
      </w:r>
      <w:r w:rsidRPr="00095201">
        <w:rPr>
          <w:rFonts w:ascii="Book Antiqua" w:hAnsi="Book Antiqua"/>
          <w:color w:val="000000" w:themeColor="text1"/>
        </w:rPr>
        <w:t>:</w:t>
      </w:r>
      <w:r w:rsidR="00AE7F35" w:rsidRPr="00095201">
        <w:rPr>
          <w:rFonts w:ascii="Book Antiqua" w:hAnsi="Book Antiqua"/>
          <w:color w:val="000000" w:themeColor="text1"/>
        </w:rPr>
        <w:t xml:space="preserve"> </w:t>
      </w:r>
      <w:r w:rsidRPr="00095201">
        <w:rPr>
          <w:rFonts w:ascii="Book Antiqua" w:hAnsi="Book Antiqua"/>
          <w:color w:val="000000" w:themeColor="text1"/>
        </w:rPr>
        <w:t>F</w:t>
      </w:r>
      <w:r w:rsidR="00AE7F35" w:rsidRPr="00095201">
        <w:rPr>
          <w:rFonts w:ascii="Book Antiqua" w:hAnsi="Book Antiqua"/>
          <w:color w:val="000000" w:themeColor="text1"/>
        </w:rPr>
        <w:t>ree breathing; PACE</w:t>
      </w:r>
      <w:r w:rsidRPr="00095201">
        <w:rPr>
          <w:rFonts w:ascii="Book Antiqua" w:hAnsi="Book Antiqua"/>
          <w:color w:val="000000" w:themeColor="text1"/>
        </w:rPr>
        <w:t>:</w:t>
      </w:r>
      <w:r w:rsidR="00AE7F35" w:rsidRPr="00095201">
        <w:rPr>
          <w:rFonts w:ascii="Book Antiqua" w:hAnsi="Book Antiqua"/>
          <w:color w:val="000000" w:themeColor="text1"/>
        </w:rPr>
        <w:t xml:space="preserve"> </w:t>
      </w:r>
      <w:r w:rsidRPr="00095201">
        <w:rPr>
          <w:rFonts w:ascii="Book Antiqua" w:hAnsi="Book Antiqua"/>
          <w:color w:val="000000" w:themeColor="text1"/>
        </w:rPr>
        <w:t>P</w:t>
      </w:r>
      <w:r w:rsidR="00AE7F35" w:rsidRPr="00095201">
        <w:rPr>
          <w:rFonts w:ascii="Book Antiqua" w:hAnsi="Book Antiqua"/>
          <w:color w:val="000000" w:themeColor="text1"/>
        </w:rPr>
        <w:t>rospective acquisition correction; SMS</w:t>
      </w:r>
      <w:r w:rsidRPr="00095201">
        <w:rPr>
          <w:rFonts w:ascii="Book Antiqua" w:hAnsi="Book Antiqua"/>
          <w:color w:val="000000" w:themeColor="text1"/>
        </w:rPr>
        <w:t>:</w:t>
      </w:r>
      <w:r w:rsidR="00AE7F35" w:rsidRPr="00095201">
        <w:rPr>
          <w:rFonts w:ascii="Book Antiqua" w:hAnsi="Book Antiqua"/>
          <w:color w:val="000000" w:themeColor="text1"/>
        </w:rPr>
        <w:t xml:space="preserve"> </w:t>
      </w:r>
      <w:r w:rsidRPr="00095201">
        <w:rPr>
          <w:rFonts w:ascii="Book Antiqua" w:hAnsi="Book Antiqua"/>
          <w:color w:val="000000" w:themeColor="text1"/>
        </w:rPr>
        <w:t>S</w:t>
      </w:r>
      <w:r w:rsidR="00AE7F35" w:rsidRPr="00095201">
        <w:rPr>
          <w:rFonts w:ascii="Book Antiqua" w:hAnsi="Book Antiqua"/>
          <w:color w:val="000000" w:themeColor="text1"/>
        </w:rPr>
        <w:t xml:space="preserve">imultaneous </w:t>
      </w:r>
      <w:proofErr w:type="spellStart"/>
      <w:r w:rsidR="00AE7F35" w:rsidRPr="00095201">
        <w:rPr>
          <w:rFonts w:ascii="Book Antiqua" w:hAnsi="Book Antiqua"/>
          <w:color w:val="000000" w:themeColor="text1"/>
        </w:rPr>
        <w:t>multislice</w:t>
      </w:r>
      <w:proofErr w:type="spellEnd"/>
      <w:r w:rsidRPr="00095201">
        <w:rPr>
          <w:rFonts w:ascii="Book Antiqua" w:hAnsi="Book Antiqua"/>
          <w:color w:val="000000" w:themeColor="text1"/>
        </w:rPr>
        <w:t>.</w:t>
      </w:r>
      <w:r>
        <w:rPr>
          <w:rFonts w:ascii="Book Antiqua" w:hAnsi="Book Antiqua"/>
          <w:color w:val="000000" w:themeColor="text1"/>
        </w:rPr>
        <w:t xml:space="preserve"> </w:t>
      </w:r>
    </w:p>
    <w:sectPr w:rsidR="00DB1051" w:rsidRPr="00B83045" w:rsidSect="00377EDE">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7557B" w14:textId="77777777" w:rsidR="000C065B" w:rsidRDefault="000C065B">
      <w:pPr>
        <w:spacing w:line="240" w:lineRule="auto"/>
      </w:pPr>
      <w:r>
        <w:separator/>
      </w:r>
    </w:p>
  </w:endnote>
  <w:endnote w:type="continuationSeparator" w:id="0">
    <w:p w14:paraId="7102407C" w14:textId="77777777" w:rsidR="000C065B" w:rsidRDefault="000C06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5790E" w14:textId="77777777" w:rsidR="00377EDE" w:rsidRDefault="00377EDE" w:rsidP="00A63B08">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644F9" w14:textId="77777777" w:rsidR="000C065B" w:rsidRDefault="000C065B">
      <w:pPr>
        <w:spacing w:line="240" w:lineRule="auto"/>
      </w:pPr>
      <w:r>
        <w:separator/>
      </w:r>
    </w:p>
  </w:footnote>
  <w:footnote w:type="continuationSeparator" w:id="0">
    <w:p w14:paraId="61FEC6A5" w14:textId="77777777" w:rsidR="000C065B" w:rsidRDefault="000C065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05D1"/>
    <w:multiLevelType w:val="hybridMultilevel"/>
    <w:tmpl w:val="023E65E2"/>
    <w:lvl w:ilvl="0" w:tplc="B94E9A10">
      <w:start w:val="9"/>
      <w:numFmt w:val="decimal"/>
      <w:lvlText w:val="%1."/>
      <w:lvlJc w:val="left"/>
      <w:pPr>
        <w:ind w:left="360" w:hanging="360"/>
      </w:pPr>
      <w:rPr>
        <w:rFonts w:ascii="Book Antiqua" w:hAnsi="Book Antiqua" w:hint="default"/>
        <w:i/>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23534FE"/>
    <w:multiLevelType w:val="hybridMultilevel"/>
    <w:tmpl w:val="3EEEA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091F04"/>
    <w:multiLevelType w:val="hybridMultilevel"/>
    <w:tmpl w:val="5824F002"/>
    <w:lvl w:ilvl="0" w:tplc="A148F0CC">
      <w:start w:val="1"/>
      <w:numFmt w:val="decimal"/>
      <w:lvlText w:val="%1)"/>
      <w:lvlJc w:val="left"/>
      <w:pPr>
        <w:ind w:left="465" w:hanging="465"/>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9BB1C5A"/>
    <w:multiLevelType w:val="hybridMultilevel"/>
    <w:tmpl w:val="3DFC5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E7F35"/>
    <w:rsid w:val="000065D5"/>
    <w:rsid w:val="00016069"/>
    <w:rsid w:val="0003665A"/>
    <w:rsid w:val="00072519"/>
    <w:rsid w:val="00095201"/>
    <w:rsid w:val="00096431"/>
    <w:rsid w:val="000B2B56"/>
    <w:rsid w:val="000C065B"/>
    <w:rsid w:val="000D12F8"/>
    <w:rsid w:val="000D539E"/>
    <w:rsid w:val="000E2F33"/>
    <w:rsid w:val="0011274C"/>
    <w:rsid w:val="00113A85"/>
    <w:rsid w:val="00114907"/>
    <w:rsid w:val="00124E53"/>
    <w:rsid w:val="00136449"/>
    <w:rsid w:val="00165B66"/>
    <w:rsid w:val="00186AE1"/>
    <w:rsid w:val="00187A3F"/>
    <w:rsid w:val="001D6142"/>
    <w:rsid w:val="001F179F"/>
    <w:rsid w:val="00223F1E"/>
    <w:rsid w:val="002565CC"/>
    <w:rsid w:val="00266EBD"/>
    <w:rsid w:val="002766B7"/>
    <w:rsid w:val="002F3463"/>
    <w:rsid w:val="003008DF"/>
    <w:rsid w:val="00330ACE"/>
    <w:rsid w:val="00366244"/>
    <w:rsid w:val="003669F4"/>
    <w:rsid w:val="00377EDE"/>
    <w:rsid w:val="0038064D"/>
    <w:rsid w:val="00395BCB"/>
    <w:rsid w:val="003B23E0"/>
    <w:rsid w:val="003D5EC6"/>
    <w:rsid w:val="003D7796"/>
    <w:rsid w:val="003E441E"/>
    <w:rsid w:val="00415C20"/>
    <w:rsid w:val="00416DE6"/>
    <w:rsid w:val="00466AEE"/>
    <w:rsid w:val="00466CCC"/>
    <w:rsid w:val="00474AA3"/>
    <w:rsid w:val="00486E9C"/>
    <w:rsid w:val="004959A1"/>
    <w:rsid w:val="004B0554"/>
    <w:rsid w:val="004C6E7F"/>
    <w:rsid w:val="00544867"/>
    <w:rsid w:val="00544CE1"/>
    <w:rsid w:val="0055061D"/>
    <w:rsid w:val="00552C9D"/>
    <w:rsid w:val="0055338E"/>
    <w:rsid w:val="0055512F"/>
    <w:rsid w:val="00560CE2"/>
    <w:rsid w:val="00576545"/>
    <w:rsid w:val="005A5AB4"/>
    <w:rsid w:val="005A5D39"/>
    <w:rsid w:val="005B6ACE"/>
    <w:rsid w:val="005D7A7B"/>
    <w:rsid w:val="005F409C"/>
    <w:rsid w:val="005F50F6"/>
    <w:rsid w:val="00610EEB"/>
    <w:rsid w:val="0066241E"/>
    <w:rsid w:val="006735A2"/>
    <w:rsid w:val="006B14E2"/>
    <w:rsid w:val="006B49EA"/>
    <w:rsid w:val="006C1565"/>
    <w:rsid w:val="006C41BB"/>
    <w:rsid w:val="006E4274"/>
    <w:rsid w:val="007607E6"/>
    <w:rsid w:val="00784BAA"/>
    <w:rsid w:val="007A111A"/>
    <w:rsid w:val="007C6BC8"/>
    <w:rsid w:val="007D5BF5"/>
    <w:rsid w:val="007E2957"/>
    <w:rsid w:val="00805961"/>
    <w:rsid w:val="00826CE6"/>
    <w:rsid w:val="008A5C07"/>
    <w:rsid w:val="008B4F26"/>
    <w:rsid w:val="008F0B54"/>
    <w:rsid w:val="009020F9"/>
    <w:rsid w:val="00904EF7"/>
    <w:rsid w:val="00915AB6"/>
    <w:rsid w:val="00952FB8"/>
    <w:rsid w:val="0097454C"/>
    <w:rsid w:val="009B661D"/>
    <w:rsid w:val="009F55E2"/>
    <w:rsid w:val="00A20FDF"/>
    <w:rsid w:val="00A34E89"/>
    <w:rsid w:val="00A55DCA"/>
    <w:rsid w:val="00A56D8F"/>
    <w:rsid w:val="00A63B08"/>
    <w:rsid w:val="00A75CE7"/>
    <w:rsid w:val="00A83187"/>
    <w:rsid w:val="00A84E51"/>
    <w:rsid w:val="00A86E3F"/>
    <w:rsid w:val="00A912EA"/>
    <w:rsid w:val="00A92C38"/>
    <w:rsid w:val="00AB103E"/>
    <w:rsid w:val="00AB6C31"/>
    <w:rsid w:val="00AE7F35"/>
    <w:rsid w:val="00B078A2"/>
    <w:rsid w:val="00B40023"/>
    <w:rsid w:val="00B65D8E"/>
    <w:rsid w:val="00B83045"/>
    <w:rsid w:val="00BC38A0"/>
    <w:rsid w:val="00C35C12"/>
    <w:rsid w:val="00C4166F"/>
    <w:rsid w:val="00C5035E"/>
    <w:rsid w:val="00C85ED5"/>
    <w:rsid w:val="00C93822"/>
    <w:rsid w:val="00D04E9A"/>
    <w:rsid w:val="00D21E53"/>
    <w:rsid w:val="00D67375"/>
    <w:rsid w:val="00D8129E"/>
    <w:rsid w:val="00D910B4"/>
    <w:rsid w:val="00D93E18"/>
    <w:rsid w:val="00D976A6"/>
    <w:rsid w:val="00DA3D8F"/>
    <w:rsid w:val="00DB1051"/>
    <w:rsid w:val="00DB7A46"/>
    <w:rsid w:val="00DD01DE"/>
    <w:rsid w:val="00DF3183"/>
    <w:rsid w:val="00E01944"/>
    <w:rsid w:val="00E12739"/>
    <w:rsid w:val="00E166BC"/>
    <w:rsid w:val="00E33D7E"/>
    <w:rsid w:val="00E34F3F"/>
    <w:rsid w:val="00E53319"/>
    <w:rsid w:val="00E94C95"/>
    <w:rsid w:val="00EB7FE0"/>
    <w:rsid w:val="00F10368"/>
    <w:rsid w:val="00F31908"/>
    <w:rsid w:val="00F33FF2"/>
    <w:rsid w:val="00F85849"/>
    <w:rsid w:val="00F9076E"/>
    <w:rsid w:val="00FA07DD"/>
    <w:rsid w:val="00FB135F"/>
    <w:rsid w:val="00FC0EA4"/>
    <w:rsid w:val="00FC1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F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F35"/>
    <w:pPr>
      <w:spacing w:line="360" w:lineRule="auto"/>
    </w:pPr>
    <w:rPr>
      <w:rFonts w:eastAsia="Calibri"/>
    </w:rPr>
  </w:style>
  <w:style w:type="paragraph" w:styleId="1">
    <w:name w:val="heading 1"/>
    <w:basedOn w:val="a"/>
    <w:next w:val="a"/>
    <w:link w:val="1Char"/>
    <w:uiPriority w:val="9"/>
    <w:qFormat/>
    <w:rsid w:val="00AE7F3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E7F35"/>
    <w:rPr>
      <w:rFonts w:asciiTheme="majorHAnsi" w:eastAsiaTheme="majorEastAsia" w:hAnsiTheme="majorHAnsi" w:cstheme="majorBidi"/>
      <w:color w:val="2E74B5" w:themeColor="accent1" w:themeShade="BF"/>
      <w:sz w:val="32"/>
      <w:szCs w:val="32"/>
    </w:rPr>
  </w:style>
  <w:style w:type="paragraph" w:customStyle="1" w:styleId="ColorfulList-Accent11">
    <w:name w:val="Colorful List - Accent 11"/>
    <w:basedOn w:val="a"/>
    <w:uiPriority w:val="34"/>
    <w:qFormat/>
    <w:rsid w:val="00AE7F35"/>
    <w:pPr>
      <w:spacing w:after="200" w:line="276" w:lineRule="auto"/>
      <w:ind w:left="720"/>
      <w:contextualSpacing/>
    </w:pPr>
  </w:style>
  <w:style w:type="paragraph" w:styleId="a3">
    <w:name w:val="Balloon Text"/>
    <w:basedOn w:val="a"/>
    <w:link w:val="Char"/>
    <w:uiPriority w:val="99"/>
    <w:semiHidden/>
    <w:unhideWhenUsed/>
    <w:rsid w:val="00AE7F35"/>
    <w:pPr>
      <w:spacing w:line="240" w:lineRule="auto"/>
    </w:pPr>
    <w:rPr>
      <w:rFonts w:ascii="Segoe UI" w:hAnsi="Segoe UI" w:cs="Segoe UI"/>
      <w:sz w:val="18"/>
      <w:szCs w:val="18"/>
    </w:rPr>
  </w:style>
  <w:style w:type="character" w:customStyle="1" w:styleId="Char">
    <w:name w:val="批注框文本 Char"/>
    <w:link w:val="a3"/>
    <w:uiPriority w:val="99"/>
    <w:semiHidden/>
    <w:rsid w:val="00AE7F35"/>
    <w:rPr>
      <w:rFonts w:ascii="Segoe UI" w:eastAsia="Calibri" w:hAnsi="Segoe UI" w:cs="Segoe UI"/>
      <w:sz w:val="18"/>
      <w:szCs w:val="18"/>
    </w:rPr>
  </w:style>
  <w:style w:type="character" w:styleId="a4">
    <w:name w:val="annotation reference"/>
    <w:uiPriority w:val="99"/>
    <w:semiHidden/>
    <w:unhideWhenUsed/>
    <w:rsid w:val="00AE7F35"/>
    <w:rPr>
      <w:sz w:val="16"/>
      <w:szCs w:val="16"/>
    </w:rPr>
  </w:style>
  <w:style w:type="paragraph" w:styleId="a5">
    <w:name w:val="annotation text"/>
    <w:basedOn w:val="a"/>
    <w:link w:val="Char0"/>
    <w:uiPriority w:val="99"/>
    <w:unhideWhenUsed/>
    <w:rsid w:val="00AE7F35"/>
    <w:pPr>
      <w:spacing w:line="240" w:lineRule="auto"/>
    </w:pPr>
    <w:rPr>
      <w:sz w:val="20"/>
      <w:szCs w:val="20"/>
    </w:rPr>
  </w:style>
  <w:style w:type="character" w:customStyle="1" w:styleId="Char0">
    <w:name w:val="批注文字 Char"/>
    <w:link w:val="a5"/>
    <w:uiPriority w:val="99"/>
    <w:rsid w:val="00AE7F35"/>
    <w:rPr>
      <w:rFonts w:eastAsia="Calibri"/>
      <w:sz w:val="20"/>
      <w:szCs w:val="20"/>
    </w:rPr>
  </w:style>
  <w:style w:type="paragraph" w:styleId="a6">
    <w:name w:val="annotation subject"/>
    <w:basedOn w:val="a5"/>
    <w:next w:val="a5"/>
    <w:link w:val="Char1"/>
    <w:uiPriority w:val="99"/>
    <w:semiHidden/>
    <w:unhideWhenUsed/>
    <w:rsid w:val="00AE7F35"/>
    <w:rPr>
      <w:b/>
      <w:bCs/>
    </w:rPr>
  </w:style>
  <w:style w:type="character" w:customStyle="1" w:styleId="Char1">
    <w:name w:val="批注主题 Char"/>
    <w:link w:val="a6"/>
    <w:uiPriority w:val="99"/>
    <w:semiHidden/>
    <w:rsid w:val="00AE7F35"/>
    <w:rPr>
      <w:rFonts w:eastAsia="Calibri"/>
      <w:b/>
      <w:bCs/>
      <w:sz w:val="20"/>
      <w:szCs w:val="20"/>
    </w:rPr>
  </w:style>
  <w:style w:type="paragraph" w:customStyle="1" w:styleId="EndNoteBibliographyTitle">
    <w:name w:val="EndNote Bibliography Title"/>
    <w:basedOn w:val="a"/>
    <w:link w:val="EndNoteBibliographyTitleChar"/>
    <w:rsid w:val="00AE7F35"/>
    <w:pPr>
      <w:jc w:val="center"/>
    </w:pPr>
    <w:rPr>
      <w:rFonts w:ascii="Book Antiqua" w:hAnsi="Book Antiqua"/>
      <w:noProof/>
    </w:rPr>
  </w:style>
  <w:style w:type="character" w:customStyle="1" w:styleId="EndNoteBibliographyTitleChar">
    <w:name w:val="EndNote Bibliography Title Char"/>
    <w:link w:val="EndNoteBibliographyTitle"/>
    <w:rsid w:val="00AE7F35"/>
    <w:rPr>
      <w:rFonts w:ascii="Book Antiqua" w:eastAsia="Calibri" w:hAnsi="Book Antiqua"/>
      <w:noProof/>
    </w:rPr>
  </w:style>
  <w:style w:type="paragraph" w:customStyle="1" w:styleId="EndNoteBibliography">
    <w:name w:val="EndNote Bibliography"/>
    <w:basedOn w:val="a"/>
    <w:link w:val="EndNoteBibliographyChar"/>
    <w:rsid w:val="00AE7F35"/>
    <w:rPr>
      <w:rFonts w:ascii="Book Antiqua" w:hAnsi="Book Antiqua"/>
      <w:noProof/>
    </w:rPr>
  </w:style>
  <w:style w:type="character" w:customStyle="1" w:styleId="EndNoteBibliographyChar">
    <w:name w:val="EndNote Bibliography Char"/>
    <w:link w:val="EndNoteBibliography"/>
    <w:rsid w:val="00AE7F35"/>
    <w:rPr>
      <w:rFonts w:ascii="Book Antiqua" w:eastAsia="Calibri" w:hAnsi="Book Antiqua"/>
      <w:noProof/>
    </w:rPr>
  </w:style>
  <w:style w:type="paragraph" w:styleId="a7">
    <w:name w:val="header"/>
    <w:basedOn w:val="a"/>
    <w:link w:val="Char2"/>
    <w:uiPriority w:val="99"/>
    <w:unhideWhenUsed/>
    <w:rsid w:val="00AE7F35"/>
    <w:pPr>
      <w:tabs>
        <w:tab w:val="center" w:pos="4680"/>
        <w:tab w:val="right" w:pos="9360"/>
      </w:tabs>
    </w:pPr>
  </w:style>
  <w:style w:type="character" w:customStyle="1" w:styleId="Char2">
    <w:name w:val="页眉 Char"/>
    <w:link w:val="a7"/>
    <w:uiPriority w:val="99"/>
    <w:rsid w:val="00AE7F35"/>
    <w:rPr>
      <w:rFonts w:eastAsia="Calibri"/>
    </w:rPr>
  </w:style>
  <w:style w:type="paragraph" w:styleId="a8">
    <w:name w:val="footer"/>
    <w:basedOn w:val="a"/>
    <w:link w:val="Char3"/>
    <w:uiPriority w:val="99"/>
    <w:unhideWhenUsed/>
    <w:rsid w:val="00AE7F35"/>
    <w:pPr>
      <w:tabs>
        <w:tab w:val="center" w:pos="4680"/>
        <w:tab w:val="right" w:pos="9360"/>
      </w:tabs>
    </w:pPr>
  </w:style>
  <w:style w:type="character" w:customStyle="1" w:styleId="Char3">
    <w:name w:val="页脚 Char"/>
    <w:link w:val="a8"/>
    <w:uiPriority w:val="99"/>
    <w:rsid w:val="00AE7F35"/>
    <w:rPr>
      <w:rFonts w:eastAsia="Calibri"/>
    </w:rPr>
  </w:style>
  <w:style w:type="paragraph" w:styleId="a9">
    <w:name w:val="Plain Text"/>
    <w:basedOn w:val="a"/>
    <w:link w:val="Char4"/>
    <w:uiPriority w:val="99"/>
    <w:semiHidden/>
    <w:unhideWhenUsed/>
    <w:rsid w:val="00AE7F35"/>
    <w:pPr>
      <w:spacing w:line="240" w:lineRule="auto"/>
    </w:pPr>
    <w:rPr>
      <w:szCs w:val="21"/>
    </w:rPr>
  </w:style>
  <w:style w:type="character" w:customStyle="1" w:styleId="Char4">
    <w:name w:val="纯文本 Char"/>
    <w:link w:val="a9"/>
    <w:uiPriority w:val="99"/>
    <w:semiHidden/>
    <w:rsid w:val="00AE7F35"/>
    <w:rPr>
      <w:rFonts w:eastAsia="Calibri"/>
      <w:szCs w:val="21"/>
    </w:rPr>
  </w:style>
  <w:style w:type="paragraph" w:customStyle="1" w:styleId="EndNoteCategoryHeading">
    <w:name w:val="EndNote Category Heading"/>
    <w:basedOn w:val="a"/>
    <w:link w:val="EndNoteCategoryHeadingChar"/>
    <w:rsid w:val="00AE7F35"/>
    <w:pPr>
      <w:spacing w:before="120" w:after="120"/>
    </w:pPr>
    <w:rPr>
      <w:b/>
      <w:noProof/>
    </w:rPr>
  </w:style>
  <w:style w:type="character" w:customStyle="1" w:styleId="EndNoteCategoryHeadingChar">
    <w:name w:val="EndNote Category Heading Char"/>
    <w:link w:val="EndNoteCategoryHeading"/>
    <w:rsid w:val="00AE7F35"/>
    <w:rPr>
      <w:rFonts w:eastAsia="Calibri"/>
      <w:b/>
      <w:noProof/>
    </w:rPr>
  </w:style>
  <w:style w:type="character" w:styleId="aa">
    <w:name w:val="line number"/>
    <w:basedOn w:val="a0"/>
    <w:uiPriority w:val="99"/>
    <w:semiHidden/>
    <w:unhideWhenUsed/>
    <w:rsid w:val="00AE7F35"/>
  </w:style>
  <w:style w:type="table" w:styleId="ab">
    <w:name w:val="Table Grid"/>
    <w:basedOn w:val="a1"/>
    <w:uiPriority w:val="39"/>
    <w:rsid w:val="00AE7F35"/>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AE7F35"/>
    <w:rPr>
      <w:rFonts w:ascii="Calibri" w:eastAsia="Calibri" w:hAnsi="Calibri"/>
      <w:sz w:val="22"/>
      <w:szCs w:val="22"/>
    </w:rPr>
  </w:style>
  <w:style w:type="character" w:styleId="ad">
    <w:name w:val="Hyperlink"/>
    <w:basedOn w:val="a0"/>
    <w:uiPriority w:val="99"/>
    <w:unhideWhenUsed/>
    <w:rsid w:val="00AE7F35"/>
    <w:rPr>
      <w:color w:val="0563C1" w:themeColor="hyperlink"/>
      <w:u w:val="single"/>
    </w:rPr>
  </w:style>
  <w:style w:type="paragraph" w:styleId="ae">
    <w:name w:val="List Paragraph"/>
    <w:basedOn w:val="a"/>
    <w:uiPriority w:val="34"/>
    <w:qFormat/>
    <w:rsid w:val="00AE7F35"/>
    <w:pPr>
      <w:ind w:left="720"/>
      <w:contextualSpacing/>
    </w:pPr>
  </w:style>
  <w:style w:type="character" w:customStyle="1" w:styleId="UnresolvedMention1">
    <w:name w:val="Unresolved Mention1"/>
    <w:basedOn w:val="a0"/>
    <w:uiPriority w:val="99"/>
    <w:unhideWhenUsed/>
    <w:rsid w:val="00AE7F35"/>
    <w:rPr>
      <w:color w:val="605E5C"/>
      <w:shd w:val="clear" w:color="auto" w:fill="E1DFDD"/>
    </w:rPr>
  </w:style>
  <w:style w:type="paragraph" w:styleId="af">
    <w:name w:val="No Spacing"/>
    <w:uiPriority w:val="1"/>
    <w:qFormat/>
    <w:rsid w:val="00D67375"/>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F35"/>
    <w:pPr>
      <w:spacing w:line="360" w:lineRule="auto"/>
    </w:pPr>
    <w:rPr>
      <w:rFonts w:eastAsia="Calibri"/>
    </w:rPr>
  </w:style>
  <w:style w:type="paragraph" w:styleId="1">
    <w:name w:val="heading 1"/>
    <w:basedOn w:val="a"/>
    <w:next w:val="a"/>
    <w:link w:val="1Char"/>
    <w:uiPriority w:val="9"/>
    <w:qFormat/>
    <w:rsid w:val="00AE7F3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E7F35"/>
    <w:rPr>
      <w:rFonts w:asciiTheme="majorHAnsi" w:eastAsiaTheme="majorEastAsia" w:hAnsiTheme="majorHAnsi" w:cstheme="majorBidi"/>
      <w:color w:val="2E74B5" w:themeColor="accent1" w:themeShade="BF"/>
      <w:sz w:val="32"/>
      <w:szCs w:val="32"/>
    </w:rPr>
  </w:style>
  <w:style w:type="paragraph" w:customStyle="1" w:styleId="ColorfulList-Accent11">
    <w:name w:val="Colorful List - Accent 11"/>
    <w:basedOn w:val="a"/>
    <w:uiPriority w:val="34"/>
    <w:qFormat/>
    <w:rsid w:val="00AE7F35"/>
    <w:pPr>
      <w:spacing w:after="200" w:line="276" w:lineRule="auto"/>
      <w:ind w:left="720"/>
      <w:contextualSpacing/>
    </w:pPr>
  </w:style>
  <w:style w:type="paragraph" w:styleId="a3">
    <w:name w:val="Balloon Text"/>
    <w:basedOn w:val="a"/>
    <w:link w:val="Char"/>
    <w:uiPriority w:val="99"/>
    <w:semiHidden/>
    <w:unhideWhenUsed/>
    <w:rsid w:val="00AE7F35"/>
    <w:pPr>
      <w:spacing w:line="240" w:lineRule="auto"/>
    </w:pPr>
    <w:rPr>
      <w:rFonts w:ascii="Segoe UI" w:hAnsi="Segoe UI" w:cs="Segoe UI"/>
      <w:sz w:val="18"/>
      <w:szCs w:val="18"/>
    </w:rPr>
  </w:style>
  <w:style w:type="character" w:customStyle="1" w:styleId="Char">
    <w:name w:val="批注框文本 Char"/>
    <w:link w:val="a3"/>
    <w:uiPriority w:val="99"/>
    <w:semiHidden/>
    <w:rsid w:val="00AE7F35"/>
    <w:rPr>
      <w:rFonts w:ascii="Segoe UI" w:eastAsia="Calibri" w:hAnsi="Segoe UI" w:cs="Segoe UI"/>
      <w:sz w:val="18"/>
      <w:szCs w:val="18"/>
    </w:rPr>
  </w:style>
  <w:style w:type="character" w:styleId="a4">
    <w:name w:val="annotation reference"/>
    <w:uiPriority w:val="99"/>
    <w:semiHidden/>
    <w:unhideWhenUsed/>
    <w:rsid w:val="00AE7F35"/>
    <w:rPr>
      <w:sz w:val="16"/>
      <w:szCs w:val="16"/>
    </w:rPr>
  </w:style>
  <w:style w:type="paragraph" w:styleId="a5">
    <w:name w:val="annotation text"/>
    <w:basedOn w:val="a"/>
    <w:link w:val="Char0"/>
    <w:uiPriority w:val="99"/>
    <w:unhideWhenUsed/>
    <w:rsid w:val="00AE7F35"/>
    <w:pPr>
      <w:spacing w:line="240" w:lineRule="auto"/>
    </w:pPr>
    <w:rPr>
      <w:sz w:val="20"/>
      <w:szCs w:val="20"/>
    </w:rPr>
  </w:style>
  <w:style w:type="character" w:customStyle="1" w:styleId="Char0">
    <w:name w:val="批注文字 Char"/>
    <w:link w:val="a5"/>
    <w:uiPriority w:val="99"/>
    <w:rsid w:val="00AE7F35"/>
    <w:rPr>
      <w:rFonts w:eastAsia="Calibri"/>
      <w:sz w:val="20"/>
      <w:szCs w:val="20"/>
    </w:rPr>
  </w:style>
  <w:style w:type="paragraph" w:styleId="a6">
    <w:name w:val="annotation subject"/>
    <w:basedOn w:val="a5"/>
    <w:next w:val="a5"/>
    <w:link w:val="Char1"/>
    <w:uiPriority w:val="99"/>
    <w:semiHidden/>
    <w:unhideWhenUsed/>
    <w:rsid w:val="00AE7F35"/>
    <w:rPr>
      <w:b/>
      <w:bCs/>
    </w:rPr>
  </w:style>
  <w:style w:type="character" w:customStyle="1" w:styleId="Char1">
    <w:name w:val="批注主题 Char"/>
    <w:link w:val="a6"/>
    <w:uiPriority w:val="99"/>
    <w:semiHidden/>
    <w:rsid w:val="00AE7F35"/>
    <w:rPr>
      <w:rFonts w:eastAsia="Calibri"/>
      <w:b/>
      <w:bCs/>
      <w:sz w:val="20"/>
      <w:szCs w:val="20"/>
    </w:rPr>
  </w:style>
  <w:style w:type="paragraph" w:customStyle="1" w:styleId="EndNoteBibliographyTitle">
    <w:name w:val="EndNote Bibliography Title"/>
    <w:basedOn w:val="a"/>
    <w:link w:val="EndNoteBibliographyTitleChar"/>
    <w:rsid w:val="00AE7F35"/>
    <w:pPr>
      <w:jc w:val="center"/>
    </w:pPr>
    <w:rPr>
      <w:rFonts w:ascii="Book Antiqua" w:hAnsi="Book Antiqua"/>
      <w:noProof/>
    </w:rPr>
  </w:style>
  <w:style w:type="character" w:customStyle="1" w:styleId="EndNoteBibliographyTitleChar">
    <w:name w:val="EndNote Bibliography Title Char"/>
    <w:link w:val="EndNoteBibliographyTitle"/>
    <w:rsid w:val="00AE7F35"/>
    <w:rPr>
      <w:rFonts w:ascii="Book Antiqua" w:eastAsia="Calibri" w:hAnsi="Book Antiqua"/>
      <w:noProof/>
    </w:rPr>
  </w:style>
  <w:style w:type="paragraph" w:customStyle="1" w:styleId="EndNoteBibliography">
    <w:name w:val="EndNote Bibliography"/>
    <w:basedOn w:val="a"/>
    <w:link w:val="EndNoteBibliographyChar"/>
    <w:rsid w:val="00AE7F35"/>
    <w:rPr>
      <w:rFonts w:ascii="Book Antiqua" w:hAnsi="Book Antiqua"/>
      <w:noProof/>
    </w:rPr>
  </w:style>
  <w:style w:type="character" w:customStyle="1" w:styleId="EndNoteBibliographyChar">
    <w:name w:val="EndNote Bibliography Char"/>
    <w:link w:val="EndNoteBibliography"/>
    <w:rsid w:val="00AE7F35"/>
    <w:rPr>
      <w:rFonts w:ascii="Book Antiqua" w:eastAsia="Calibri" w:hAnsi="Book Antiqua"/>
      <w:noProof/>
    </w:rPr>
  </w:style>
  <w:style w:type="paragraph" w:styleId="a7">
    <w:name w:val="header"/>
    <w:basedOn w:val="a"/>
    <w:link w:val="Char2"/>
    <w:uiPriority w:val="99"/>
    <w:unhideWhenUsed/>
    <w:rsid w:val="00AE7F35"/>
    <w:pPr>
      <w:tabs>
        <w:tab w:val="center" w:pos="4680"/>
        <w:tab w:val="right" w:pos="9360"/>
      </w:tabs>
    </w:pPr>
  </w:style>
  <w:style w:type="character" w:customStyle="1" w:styleId="Char2">
    <w:name w:val="页眉 Char"/>
    <w:link w:val="a7"/>
    <w:uiPriority w:val="99"/>
    <w:rsid w:val="00AE7F35"/>
    <w:rPr>
      <w:rFonts w:eastAsia="Calibri"/>
    </w:rPr>
  </w:style>
  <w:style w:type="paragraph" w:styleId="a8">
    <w:name w:val="footer"/>
    <w:basedOn w:val="a"/>
    <w:link w:val="Char3"/>
    <w:uiPriority w:val="99"/>
    <w:unhideWhenUsed/>
    <w:rsid w:val="00AE7F35"/>
    <w:pPr>
      <w:tabs>
        <w:tab w:val="center" w:pos="4680"/>
        <w:tab w:val="right" w:pos="9360"/>
      </w:tabs>
    </w:pPr>
  </w:style>
  <w:style w:type="character" w:customStyle="1" w:styleId="Char3">
    <w:name w:val="页脚 Char"/>
    <w:link w:val="a8"/>
    <w:uiPriority w:val="99"/>
    <w:rsid w:val="00AE7F35"/>
    <w:rPr>
      <w:rFonts w:eastAsia="Calibri"/>
    </w:rPr>
  </w:style>
  <w:style w:type="paragraph" w:styleId="a9">
    <w:name w:val="Plain Text"/>
    <w:basedOn w:val="a"/>
    <w:link w:val="Char4"/>
    <w:uiPriority w:val="99"/>
    <w:semiHidden/>
    <w:unhideWhenUsed/>
    <w:rsid w:val="00AE7F35"/>
    <w:pPr>
      <w:spacing w:line="240" w:lineRule="auto"/>
    </w:pPr>
    <w:rPr>
      <w:szCs w:val="21"/>
    </w:rPr>
  </w:style>
  <w:style w:type="character" w:customStyle="1" w:styleId="Char4">
    <w:name w:val="纯文本 Char"/>
    <w:link w:val="a9"/>
    <w:uiPriority w:val="99"/>
    <w:semiHidden/>
    <w:rsid w:val="00AE7F35"/>
    <w:rPr>
      <w:rFonts w:eastAsia="Calibri"/>
      <w:szCs w:val="21"/>
    </w:rPr>
  </w:style>
  <w:style w:type="paragraph" w:customStyle="1" w:styleId="EndNoteCategoryHeading">
    <w:name w:val="EndNote Category Heading"/>
    <w:basedOn w:val="a"/>
    <w:link w:val="EndNoteCategoryHeadingChar"/>
    <w:rsid w:val="00AE7F35"/>
    <w:pPr>
      <w:spacing w:before="120" w:after="120"/>
    </w:pPr>
    <w:rPr>
      <w:b/>
      <w:noProof/>
    </w:rPr>
  </w:style>
  <w:style w:type="character" w:customStyle="1" w:styleId="EndNoteCategoryHeadingChar">
    <w:name w:val="EndNote Category Heading Char"/>
    <w:link w:val="EndNoteCategoryHeading"/>
    <w:rsid w:val="00AE7F35"/>
    <w:rPr>
      <w:rFonts w:eastAsia="Calibri"/>
      <w:b/>
      <w:noProof/>
    </w:rPr>
  </w:style>
  <w:style w:type="character" w:styleId="aa">
    <w:name w:val="line number"/>
    <w:basedOn w:val="a0"/>
    <w:uiPriority w:val="99"/>
    <w:semiHidden/>
    <w:unhideWhenUsed/>
    <w:rsid w:val="00AE7F35"/>
  </w:style>
  <w:style w:type="table" w:styleId="ab">
    <w:name w:val="Table Grid"/>
    <w:basedOn w:val="a1"/>
    <w:uiPriority w:val="39"/>
    <w:rsid w:val="00AE7F35"/>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AE7F35"/>
    <w:rPr>
      <w:rFonts w:ascii="Calibri" w:eastAsia="Calibri" w:hAnsi="Calibri"/>
      <w:sz w:val="22"/>
      <w:szCs w:val="22"/>
    </w:rPr>
  </w:style>
  <w:style w:type="character" w:styleId="ad">
    <w:name w:val="Hyperlink"/>
    <w:basedOn w:val="a0"/>
    <w:uiPriority w:val="99"/>
    <w:unhideWhenUsed/>
    <w:rsid w:val="00AE7F35"/>
    <w:rPr>
      <w:color w:val="0563C1" w:themeColor="hyperlink"/>
      <w:u w:val="single"/>
    </w:rPr>
  </w:style>
  <w:style w:type="paragraph" w:styleId="ae">
    <w:name w:val="List Paragraph"/>
    <w:basedOn w:val="a"/>
    <w:uiPriority w:val="34"/>
    <w:qFormat/>
    <w:rsid w:val="00AE7F35"/>
    <w:pPr>
      <w:ind w:left="720"/>
      <w:contextualSpacing/>
    </w:pPr>
  </w:style>
  <w:style w:type="character" w:customStyle="1" w:styleId="UnresolvedMention1">
    <w:name w:val="Unresolved Mention1"/>
    <w:basedOn w:val="a0"/>
    <w:uiPriority w:val="99"/>
    <w:unhideWhenUsed/>
    <w:rsid w:val="00AE7F35"/>
    <w:rPr>
      <w:color w:val="605E5C"/>
      <w:shd w:val="clear" w:color="auto" w:fill="E1DFDD"/>
    </w:rPr>
  </w:style>
  <w:style w:type="paragraph" w:styleId="af">
    <w:name w:val="No Spacing"/>
    <w:uiPriority w:val="1"/>
    <w:qFormat/>
    <w:rsid w:val="00D67375"/>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484040">
      <w:bodyDiv w:val="1"/>
      <w:marLeft w:val="0"/>
      <w:marRight w:val="0"/>
      <w:marTop w:val="0"/>
      <w:marBottom w:val="0"/>
      <w:divBdr>
        <w:top w:val="none" w:sz="0" w:space="0" w:color="auto"/>
        <w:left w:val="none" w:sz="0" w:space="0" w:color="auto"/>
        <w:bottom w:val="none" w:sz="0" w:space="0" w:color="auto"/>
        <w:right w:val="none" w:sz="0" w:space="0" w:color="auto"/>
      </w:divBdr>
    </w:div>
    <w:div w:id="952711712">
      <w:bodyDiv w:val="1"/>
      <w:marLeft w:val="0"/>
      <w:marRight w:val="0"/>
      <w:marTop w:val="0"/>
      <w:marBottom w:val="0"/>
      <w:divBdr>
        <w:top w:val="none" w:sz="0" w:space="0" w:color="auto"/>
        <w:left w:val="none" w:sz="0" w:space="0" w:color="auto"/>
        <w:bottom w:val="none" w:sz="0" w:space="0" w:color="auto"/>
        <w:right w:val="none" w:sz="0" w:space="0" w:color="auto"/>
      </w:divBdr>
    </w:div>
    <w:div w:id="982924659">
      <w:bodyDiv w:val="1"/>
      <w:marLeft w:val="0"/>
      <w:marRight w:val="0"/>
      <w:marTop w:val="0"/>
      <w:marBottom w:val="0"/>
      <w:divBdr>
        <w:top w:val="none" w:sz="0" w:space="0" w:color="auto"/>
        <w:left w:val="none" w:sz="0" w:space="0" w:color="auto"/>
        <w:bottom w:val="none" w:sz="0" w:space="0" w:color="auto"/>
        <w:right w:val="none" w:sz="0" w:space="0" w:color="auto"/>
      </w:divBdr>
    </w:div>
    <w:div w:id="993531426">
      <w:bodyDiv w:val="1"/>
      <w:marLeft w:val="0"/>
      <w:marRight w:val="0"/>
      <w:marTop w:val="0"/>
      <w:marBottom w:val="0"/>
      <w:divBdr>
        <w:top w:val="none" w:sz="0" w:space="0" w:color="auto"/>
        <w:left w:val="none" w:sz="0" w:space="0" w:color="auto"/>
        <w:bottom w:val="none" w:sz="0" w:space="0" w:color="auto"/>
        <w:right w:val="none" w:sz="0" w:space="0" w:color="auto"/>
      </w:divBdr>
    </w:div>
    <w:div w:id="1259144739">
      <w:bodyDiv w:val="1"/>
      <w:marLeft w:val="0"/>
      <w:marRight w:val="0"/>
      <w:marTop w:val="0"/>
      <w:marBottom w:val="0"/>
      <w:divBdr>
        <w:top w:val="none" w:sz="0" w:space="0" w:color="auto"/>
        <w:left w:val="none" w:sz="0" w:space="0" w:color="auto"/>
        <w:bottom w:val="none" w:sz="0" w:space="0" w:color="auto"/>
        <w:right w:val="none" w:sz="0" w:space="0" w:color="auto"/>
      </w:divBdr>
    </w:div>
    <w:div w:id="1474368987">
      <w:bodyDiv w:val="1"/>
      <w:marLeft w:val="0"/>
      <w:marRight w:val="0"/>
      <w:marTop w:val="0"/>
      <w:marBottom w:val="0"/>
      <w:divBdr>
        <w:top w:val="none" w:sz="0" w:space="0" w:color="auto"/>
        <w:left w:val="none" w:sz="0" w:space="0" w:color="auto"/>
        <w:bottom w:val="none" w:sz="0" w:space="0" w:color="auto"/>
        <w:right w:val="none" w:sz="0" w:space="0" w:color="auto"/>
      </w:divBdr>
    </w:div>
    <w:div w:id="1615359002">
      <w:bodyDiv w:val="1"/>
      <w:marLeft w:val="0"/>
      <w:marRight w:val="0"/>
      <w:marTop w:val="0"/>
      <w:marBottom w:val="0"/>
      <w:divBdr>
        <w:top w:val="none" w:sz="0" w:space="0" w:color="auto"/>
        <w:left w:val="none" w:sz="0" w:space="0" w:color="auto"/>
        <w:bottom w:val="none" w:sz="0" w:space="0" w:color="auto"/>
        <w:right w:val="none" w:sz="0" w:space="0" w:color="auto"/>
      </w:divBdr>
    </w:div>
    <w:div w:id="1683311415">
      <w:bodyDiv w:val="1"/>
      <w:marLeft w:val="0"/>
      <w:marRight w:val="0"/>
      <w:marTop w:val="0"/>
      <w:marBottom w:val="0"/>
      <w:divBdr>
        <w:top w:val="none" w:sz="0" w:space="0" w:color="auto"/>
        <w:left w:val="none" w:sz="0" w:space="0" w:color="auto"/>
        <w:bottom w:val="none" w:sz="0" w:space="0" w:color="auto"/>
        <w:right w:val="none" w:sz="0" w:space="0" w:color="auto"/>
      </w:divBdr>
    </w:div>
    <w:div w:id="1820267723">
      <w:bodyDiv w:val="1"/>
      <w:marLeft w:val="0"/>
      <w:marRight w:val="0"/>
      <w:marTop w:val="0"/>
      <w:marBottom w:val="0"/>
      <w:divBdr>
        <w:top w:val="none" w:sz="0" w:space="0" w:color="auto"/>
        <w:left w:val="none" w:sz="0" w:space="0" w:color="auto"/>
        <w:bottom w:val="none" w:sz="0" w:space="0" w:color="auto"/>
        <w:right w:val="none" w:sz="0" w:space="0" w:color="auto"/>
      </w:divBdr>
    </w:div>
    <w:div w:id="1911575579">
      <w:bodyDiv w:val="1"/>
      <w:marLeft w:val="0"/>
      <w:marRight w:val="0"/>
      <w:marTop w:val="0"/>
      <w:marBottom w:val="0"/>
      <w:divBdr>
        <w:top w:val="none" w:sz="0" w:space="0" w:color="auto"/>
        <w:left w:val="none" w:sz="0" w:space="0" w:color="auto"/>
        <w:bottom w:val="none" w:sz="0" w:space="0" w:color="auto"/>
        <w:right w:val="none" w:sz="0" w:space="0" w:color="auto"/>
      </w:divBdr>
    </w:div>
    <w:div w:id="1989087928">
      <w:bodyDiv w:val="1"/>
      <w:marLeft w:val="0"/>
      <w:marRight w:val="0"/>
      <w:marTop w:val="0"/>
      <w:marBottom w:val="0"/>
      <w:divBdr>
        <w:top w:val="none" w:sz="0" w:space="0" w:color="auto"/>
        <w:left w:val="none" w:sz="0" w:space="0" w:color="auto"/>
        <w:bottom w:val="none" w:sz="0" w:space="0" w:color="auto"/>
        <w:right w:val="none" w:sz="0" w:space="0" w:color="auto"/>
      </w:divBdr>
    </w:div>
    <w:div w:id="206899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9-8470/full/v11/i11/134.htm" TargetMode="External"/><Relationship Id="rId13" Type="http://schemas.openxmlformats.org/officeDocument/2006/relationships/image" Target="media/image5.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t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14</Pages>
  <Words>5416</Words>
  <Characters>30874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 D. Anderson Cancer Center</Company>
  <LinksUpToDate>false</LinksUpToDate>
  <CharactersWithSpaces>36218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Lewis,Palencia R</dc:creator>
  <cp:keywords/>
  <dc:description/>
  <cp:lastModifiedBy>染奇</cp:lastModifiedBy>
  <cp:revision>6</cp:revision>
  <cp:lastPrinted>2019-08-14T16:47:00Z</cp:lastPrinted>
  <dcterms:created xsi:type="dcterms:W3CDTF">2019-09-26T05:03:00Z</dcterms:created>
  <dcterms:modified xsi:type="dcterms:W3CDTF">2019-11-19T08:25:00Z</dcterms:modified>
</cp:coreProperties>
</file>