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F1A31" w:rsidRPr="00126ADE" w:rsidRDefault="002F1A31" w:rsidP="00126ADE">
      <w:pPr>
        <w:adjustRightInd w:val="0"/>
        <w:snapToGrid w:val="0"/>
        <w:spacing w:after="0" w:line="360" w:lineRule="auto"/>
        <w:rPr>
          <w:rFonts w:ascii="Book Antiqua" w:hAnsi="Book Antiqua" w:cs="宋体"/>
          <w:b/>
          <w:i/>
          <w:iCs/>
          <w:sz w:val="24"/>
          <w:szCs w:val="24"/>
          <w:lang w:val="en-GB"/>
        </w:rPr>
      </w:pPr>
      <w:bookmarkStart w:id="0" w:name="_Hlk10469599"/>
      <w:r w:rsidRPr="00126ADE">
        <w:rPr>
          <w:rFonts w:ascii="Book Antiqua" w:hAnsi="Book Antiqua" w:cs="宋体"/>
          <w:b/>
          <w:sz w:val="24"/>
          <w:szCs w:val="24"/>
          <w:lang w:val="en-GB"/>
        </w:rPr>
        <w:t xml:space="preserve">Name of Journal: </w:t>
      </w:r>
      <w:r w:rsidRPr="004B228E">
        <w:rPr>
          <w:rFonts w:ascii="Book Antiqua" w:hAnsi="Book Antiqua" w:cs="宋体"/>
          <w:i/>
          <w:iCs/>
          <w:sz w:val="24"/>
          <w:szCs w:val="24"/>
          <w:lang w:val="en-GB"/>
        </w:rPr>
        <w:t xml:space="preserve">World Journal of </w:t>
      </w:r>
      <w:r w:rsidR="00ED025E" w:rsidRPr="004B228E">
        <w:rPr>
          <w:rFonts w:ascii="Book Antiqua" w:hAnsi="Book Antiqua" w:cs="宋体"/>
          <w:i/>
          <w:iCs/>
          <w:sz w:val="24"/>
          <w:szCs w:val="24"/>
          <w:lang w:val="en-GB"/>
        </w:rPr>
        <w:t>Clinical Cases</w:t>
      </w:r>
    </w:p>
    <w:p w:rsidR="002F1A31" w:rsidRPr="00126ADE" w:rsidRDefault="002F1A31" w:rsidP="00126ADE">
      <w:pPr>
        <w:adjustRightInd w:val="0"/>
        <w:snapToGrid w:val="0"/>
        <w:spacing w:after="0" w:line="360" w:lineRule="auto"/>
        <w:rPr>
          <w:rFonts w:ascii="Book Antiqua" w:hAnsi="Book Antiqua" w:cs="Arial"/>
          <w:b/>
          <w:color w:val="000000"/>
          <w:sz w:val="24"/>
          <w:szCs w:val="24"/>
          <w:lang w:val="en"/>
        </w:rPr>
      </w:pPr>
      <w:r w:rsidRPr="00126ADE">
        <w:rPr>
          <w:rFonts w:ascii="Book Antiqua" w:eastAsia="Times New Roman" w:hAnsi="Book Antiqua"/>
          <w:b/>
          <w:bCs/>
          <w:color w:val="000000"/>
          <w:sz w:val="24"/>
          <w:szCs w:val="24"/>
        </w:rPr>
        <w:t>Manuscript NO</w:t>
      </w:r>
      <w:r w:rsidRPr="00126ADE">
        <w:rPr>
          <w:rFonts w:ascii="Book Antiqua" w:hAnsi="Book Antiqua" w:cs="Arial"/>
          <w:b/>
          <w:color w:val="000000"/>
          <w:sz w:val="24"/>
          <w:szCs w:val="24"/>
          <w:lang w:val="en"/>
        </w:rPr>
        <w:t xml:space="preserve">: </w:t>
      </w:r>
      <w:r w:rsidRPr="004B228E">
        <w:rPr>
          <w:rFonts w:ascii="Book Antiqua" w:hAnsi="Book Antiqua" w:cs="Arial"/>
          <w:color w:val="000000"/>
          <w:sz w:val="24"/>
          <w:szCs w:val="24"/>
          <w:lang w:val="en"/>
        </w:rPr>
        <w:t>48875</w:t>
      </w:r>
    </w:p>
    <w:p w:rsidR="002F1A31" w:rsidRPr="00126ADE" w:rsidRDefault="002F1A31" w:rsidP="00126ADE">
      <w:pPr>
        <w:adjustRightInd w:val="0"/>
        <w:snapToGrid w:val="0"/>
        <w:spacing w:after="0" w:line="360" w:lineRule="auto"/>
        <w:rPr>
          <w:rFonts w:ascii="Book Antiqua" w:hAnsi="Book Antiqua" w:cs="宋体"/>
          <w:b/>
          <w:sz w:val="24"/>
          <w:szCs w:val="24"/>
        </w:rPr>
      </w:pPr>
      <w:r w:rsidRPr="00126ADE">
        <w:rPr>
          <w:rFonts w:ascii="Book Antiqua" w:hAnsi="Book Antiqua" w:cs="宋体"/>
          <w:b/>
          <w:sz w:val="24"/>
          <w:szCs w:val="24"/>
        </w:rPr>
        <w:t xml:space="preserve">Manuscript Type: </w:t>
      </w:r>
      <w:r w:rsidR="005C7552" w:rsidRPr="004B228E">
        <w:rPr>
          <w:rFonts w:ascii="Book Antiqua" w:hAnsi="Book Antiqua" w:cs="宋体"/>
          <w:caps/>
          <w:sz w:val="24"/>
          <w:szCs w:val="24"/>
        </w:rPr>
        <w:t>Case Report</w:t>
      </w:r>
    </w:p>
    <w:bookmarkEnd w:id="0"/>
    <w:p w:rsidR="002F1A31" w:rsidRPr="00126ADE" w:rsidRDefault="002F1A31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444C85" w:rsidRPr="00126ADE" w:rsidRDefault="00C851FC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US"/>
        </w:rPr>
      </w:pPr>
      <w:r w:rsidRPr="00126ADE">
        <w:rPr>
          <w:rFonts w:ascii="Book Antiqua" w:hAnsi="Book Antiqua" w:cs="Book Antiqua"/>
          <w:b/>
          <w:sz w:val="24"/>
          <w:szCs w:val="24"/>
          <w:lang w:val="en-GB"/>
        </w:rPr>
        <w:t>Atypica</w:t>
      </w:r>
      <w:r w:rsidR="005525CD" w:rsidRPr="00126ADE">
        <w:rPr>
          <w:rFonts w:ascii="Book Antiqua" w:hAnsi="Book Antiqua" w:cs="Book Antiqua"/>
          <w:b/>
          <w:sz w:val="24"/>
          <w:szCs w:val="24"/>
          <w:lang w:val="en-GB"/>
        </w:rPr>
        <w:t>l cutaneous lesions in advanced-</w:t>
      </w:r>
      <w:r w:rsidRPr="00126ADE">
        <w:rPr>
          <w:rFonts w:ascii="Book Antiqua" w:hAnsi="Book Antiqua" w:cs="Book Antiqua"/>
          <w:b/>
          <w:sz w:val="24"/>
          <w:szCs w:val="24"/>
          <w:lang w:val="en-GB"/>
        </w:rPr>
        <w:t xml:space="preserve">stage Hodgkin lymphoma: A case report </w:t>
      </w:r>
    </w:p>
    <w:p w:rsidR="00126ADE" w:rsidRPr="00126ADE" w:rsidRDefault="00126ADE" w:rsidP="00126ADE">
      <w:pPr>
        <w:pStyle w:val="BodyA"/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sz w:val="24"/>
          <w:szCs w:val="24"/>
        </w:rPr>
      </w:pPr>
    </w:p>
    <w:p w:rsidR="00ED025E" w:rsidRPr="00126ADE" w:rsidRDefault="0076699E" w:rsidP="00126ADE">
      <w:pPr>
        <w:pStyle w:val="BodyA"/>
        <w:adjustRightInd w:val="0"/>
        <w:snapToGrid w:val="0"/>
        <w:spacing w:line="360" w:lineRule="auto"/>
        <w:jc w:val="both"/>
        <w:rPr>
          <w:rFonts w:ascii="Book Antiqua" w:eastAsia="宋体" w:hAnsi="Book Antiqua" w:cs="Book Antiqua"/>
          <w:b/>
          <w:bCs/>
          <w:color w:val="auto"/>
          <w:sz w:val="24"/>
          <w:szCs w:val="24"/>
          <w:lang w:eastAsia="zh-CN"/>
        </w:rPr>
      </w:pPr>
      <w:proofErr w:type="spellStart"/>
      <w:r w:rsidRPr="00126ADE">
        <w:rPr>
          <w:rFonts w:ascii="Book Antiqua" w:hAnsi="Book Antiqua" w:cs="Book Antiqua"/>
          <w:bCs/>
          <w:sz w:val="24"/>
          <w:szCs w:val="24"/>
        </w:rPr>
        <w:t>Massaro</w:t>
      </w:r>
      <w:proofErr w:type="spellEnd"/>
      <w:r w:rsidRPr="00126ADE">
        <w:rPr>
          <w:rFonts w:ascii="Book Antiqua" w:eastAsia="宋体" w:hAnsi="Book Antiqua" w:cs="Book Antiqua"/>
          <w:b/>
          <w:bCs/>
          <w:color w:val="auto"/>
          <w:sz w:val="24"/>
          <w:szCs w:val="24"/>
          <w:lang w:eastAsia="zh-CN"/>
        </w:rPr>
        <w:t xml:space="preserve"> </w:t>
      </w:r>
      <w:r w:rsidRPr="00126ADE">
        <w:rPr>
          <w:rFonts w:ascii="Book Antiqua" w:eastAsia="宋体" w:hAnsi="Book Antiqua" w:cs="Book Antiqua"/>
          <w:color w:val="auto"/>
          <w:sz w:val="24"/>
          <w:szCs w:val="24"/>
          <w:lang w:eastAsia="zh-CN"/>
        </w:rPr>
        <w:t xml:space="preserve">F </w:t>
      </w:r>
      <w:r w:rsidRPr="00126ADE">
        <w:rPr>
          <w:rFonts w:ascii="Book Antiqua" w:eastAsia="宋体" w:hAnsi="Book Antiqua" w:cs="Book Antiqua"/>
          <w:i/>
          <w:iCs/>
          <w:color w:val="auto"/>
          <w:sz w:val="24"/>
          <w:szCs w:val="24"/>
          <w:lang w:eastAsia="zh-CN"/>
        </w:rPr>
        <w:t>et al</w:t>
      </w:r>
      <w:r w:rsidRPr="00126ADE">
        <w:rPr>
          <w:rFonts w:ascii="Book Antiqua" w:eastAsia="宋体" w:hAnsi="Book Antiqua" w:cs="Book Antiqua"/>
          <w:color w:val="auto"/>
          <w:sz w:val="24"/>
          <w:szCs w:val="24"/>
          <w:lang w:eastAsia="zh-CN"/>
        </w:rPr>
        <w:t xml:space="preserve">. </w:t>
      </w:r>
      <w:r w:rsidR="00ED025E" w:rsidRPr="00126ADE">
        <w:rPr>
          <w:rFonts w:ascii="Book Antiqua" w:eastAsia="宋体" w:hAnsi="Book Antiqua" w:cs="Book Antiqua"/>
          <w:color w:val="auto"/>
          <w:sz w:val="24"/>
          <w:szCs w:val="24"/>
          <w:lang w:eastAsia="zh-CN"/>
        </w:rPr>
        <w:t>Atypical cutaneous lesions in Hodgkin lymphoma</w:t>
      </w:r>
    </w:p>
    <w:p w:rsidR="00444C85" w:rsidRPr="00126ADE" w:rsidRDefault="00444C85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US"/>
        </w:rPr>
      </w:pP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Book Antiqua"/>
          <w:bCs/>
          <w:sz w:val="24"/>
          <w:szCs w:val="24"/>
        </w:rPr>
      </w:pPr>
      <w:r w:rsidRPr="00126ADE">
        <w:rPr>
          <w:rFonts w:ascii="Book Antiqua" w:hAnsi="Book Antiqua" w:cs="Book Antiqua"/>
          <w:bCs/>
          <w:sz w:val="24"/>
          <w:szCs w:val="24"/>
        </w:rPr>
        <w:t>Fulvio Massaro, Angela Ferrari</w:t>
      </w:r>
      <w:r w:rsidR="00F04FCB" w:rsidRPr="00126ADE">
        <w:rPr>
          <w:rFonts w:ascii="Book Antiqua" w:hAnsi="Book Antiqua" w:cs="Book Antiqua"/>
          <w:bCs/>
          <w:sz w:val="24"/>
          <w:szCs w:val="24"/>
        </w:rPr>
        <w:t>, Enrico Zendri</w:t>
      </w:r>
      <w:r w:rsidR="00912A4C" w:rsidRPr="00126ADE">
        <w:rPr>
          <w:rFonts w:ascii="Book Antiqua" w:hAnsi="Book Antiqua" w:cs="Book Antiqua"/>
          <w:bCs/>
          <w:sz w:val="24"/>
          <w:szCs w:val="24"/>
        </w:rPr>
        <w:t xml:space="preserve">, Magda Zanelli, </w:t>
      </w:r>
      <w:r w:rsidRPr="00126ADE">
        <w:rPr>
          <w:rFonts w:ascii="Book Antiqua" w:hAnsi="Book Antiqua" w:cs="Book Antiqua"/>
          <w:bCs/>
          <w:sz w:val="24"/>
          <w:szCs w:val="24"/>
        </w:rPr>
        <w:t>Francesco Merli</w:t>
      </w:r>
    </w:p>
    <w:p w:rsidR="00D65A94" w:rsidRPr="00126ADE" w:rsidRDefault="00D65A94" w:rsidP="00126ADE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Book Antiqua"/>
          <w:b/>
          <w:sz w:val="24"/>
          <w:szCs w:val="24"/>
        </w:rPr>
      </w:pPr>
    </w:p>
    <w:p w:rsidR="00D65A94" w:rsidRPr="00126ADE" w:rsidRDefault="00C851FC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  <w:r w:rsidRPr="00126ADE">
        <w:rPr>
          <w:rFonts w:ascii="Book Antiqua" w:hAnsi="Book Antiqua" w:cs="Book Antiqua"/>
          <w:b/>
          <w:sz w:val="24"/>
          <w:szCs w:val="24"/>
        </w:rPr>
        <w:t>Fulvio Massaro, Angela Ferrari</w:t>
      </w:r>
      <w:r w:rsidR="00F04FCB" w:rsidRPr="00126ADE">
        <w:rPr>
          <w:rFonts w:ascii="Book Antiqua" w:hAnsi="Book Antiqua" w:cs="Book Antiqua"/>
          <w:b/>
          <w:sz w:val="24"/>
          <w:szCs w:val="24"/>
        </w:rPr>
        <w:t xml:space="preserve">, </w:t>
      </w:r>
      <w:r w:rsidRPr="00126ADE">
        <w:rPr>
          <w:rFonts w:ascii="Book Antiqua" w:hAnsi="Book Antiqua" w:cs="Book Antiqua"/>
          <w:b/>
          <w:sz w:val="24"/>
          <w:szCs w:val="24"/>
        </w:rPr>
        <w:t xml:space="preserve">Francesco Merli, </w:t>
      </w:r>
      <w:r w:rsidR="00533842" w:rsidRPr="00126ADE">
        <w:rPr>
          <w:rFonts w:ascii="Book Antiqua" w:hAnsi="Book Antiqua" w:cs="Book Antiqua"/>
          <w:sz w:val="24"/>
          <w:szCs w:val="24"/>
        </w:rPr>
        <w:t>H</w:t>
      </w:r>
      <w:r w:rsidRPr="00126ADE">
        <w:rPr>
          <w:rFonts w:ascii="Book Antiqua" w:hAnsi="Book Antiqua" w:cs="Book Antiqua"/>
          <w:sz w:val="24"/>
          <w:szCs w:val="24"/>
        </w:rPr>
        <w:t>ematology, AUSL</w:t>
      </w:r>
      <w:r w:rsidR="00F04FCB" w:rsidRPr="00126ADE">
        <w:rPr>
          <w:rFonts w:ascii="Book Antiqua" w:hAnsi="Book Antiqua" w:cs="Book Antiqua"/>
          <w:sz w:val="24"/>
          <w:szCs w:val="24"/>
        </w:rPr>
        <w:t>-IRCCS Reggio Emilia</w:t>
      </w:r>
      <w:r w:rsidR="00E70C09" w:rsidRPr="00126ADE">
        <w:rPr>
          <w:rFonts w:ascii="Book Antiqua" w:hAnsi="Book Antiqua" w:cs="Book Antiqua"/>
          <w:sz w:val="24"/>
          <w:szCs w:val="24"/>
        </w:rPr>
        <w:t xml:space="preserve">, </w:t>
      </w:r>
      <w:r w:rsidRPr="00126ADE">
        <w:rPr>
          <w:rFonts w:ascii="Book Antiqua" w:hAnsi="Book Antiqua" w:cs="Book Antiqua"/>
          <w:sz w:val="24"/>
          <w:szCs w:val="24"/>
        </w:rPr>
        <w:t>Reggio Emilia</w:t>
      </w:r>
      <w:r w:rsidR="00A5637C" w:rsidRPr="00126ADE">
        <w:rPr>
          <w:rFonts w:ascii="Book Antiqua" w:hAnsi="Book Antiqua" w:cs="Book Antiqua"/>
          <w:sz w:val="24"/>
          <w:szCs w:val="24"/>
        </w:rPr>
        <w:t xml:space="preserve"> 42123</w:t>
      </w:r>
      <w:r w:rsidRPr="00126ADE">
        <w:rPr>
          <w:rFonts w:ascii="Book Antiqua" w:hAnsi="Book Antiqua" w:cs="Book Antiqua"/>
          <w:sz w:val="24"/>
          <w:szCs w:val="24"/>
        </w:rPr>
        <w:t>, Italy</w:t>
      </w:r>
    </w:p>
    <w:p w:rsidR="00D65A94" w:rsidRPr="00126ADE" w:rsidRDefault="00D65A94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:rsidR="00C851FC" w:rsidRPr="00126ADE" w:rsidRDefault="00BA324B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  <w:r w:rsidRPr="00126ADE">
        <w:rPr>
          <w:rFonts w:ascii="Book Antiqua" w:hAnsi="Book Antiqua" w:cs="Book Antiqua"/>
          <w:b/>
          <w:sz w:val="24"/>
          <w:szCs w:val="24"/>
        </w:rPr>
        <w:t>Enrico Zendri, Magda Zanelli,</w:t>
      </w:r>
      <w:r w:rsidR="00BE3CEB" w:rsidRPr="00126ADE">
        <w:rPr>
          <w:rFonts w:ascii="Book Antiqua" w:hAnsi="Book Antiqua" w:cs="Book Antiqua"/>
          <w:b/>
          <w:sz w:val="24"/>
          <w:szCs w:val="24"/>
        </w:rPr>
        <w:t xml:space="preserve"> </w:t>
      </w:r>
      <w:r w:rsidR="00BE3CEB" w:rsidRPr="00126ADE">
        <w:rPr>
          <w:rFonts w:ascii="Book Antiqua" w:hAnsi="Book Antiqua" w:cs="Book Antiqua"/>
          <w:sz w:val="24"/>
          <w:szCs w:val="24"/>
        </w:rPr>
        <w:t>AUSL-IRCCS Reggio Emilia, Reggio Emilia</w:t>
      </w:r>
      <w:r w:rsidR="00A5637C" w:rsidRPr="00126ADE">
        <w:rPr>
          <w:rFonts w:ascii="Book Antiqua" w:hAnsi="Book Antiqua" w:cs="Book Antiqua"/>
          <w:sz w:val="24"/>
          <w:szCs w:val="24"/>
        </w:rPr>
        <w:t xml:space="preserve"> 42123</w:t>
      </w:r>
      <w:r w:rsidR="00BE3CEB" w:rsidRPr="00126ADE">
        <w:rPr>
          <w:rFonts w:ascii="Book Antiqua" w:hAnsi="Book Antiqua" w:cs="Book Antiqua"/>
          <w:sz w:val="24"/>
          <w:szCs w:val="24"/>
        </w:rPr>
        <w:t>, Italy</w:t>
      </w:r>
    </w:p>
    <w:p w:rsidR="00D65A94" w:rsidRPr="00126ADE" w:rsidRDefault="00D65A94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  <w:r w:rsidRPr="00126ADE">
        <w:rPr>
          <w:rFonts w:ascii="Book Antiqua" w:hAnsi="Book Antiqua" w:cs="Book Antiqua"/>
          <w:b/>
          <w:bCs/>
          <w:sz w:val="24"/>
          <w:szCs w:val="24"/>
        </w:rPr>
        <w:t>ORCID number:</w:t>
      </w:r>
      <w:r w:rsidRPr="00126ADE">
        <w:rPr>
          <w:rFonts w:ascii="Book Antiqua" w:hAnsi="Book Antiqua" w:cs="Book Antiqua"/>
          <w:sz w:val="24"/>
          <w:szCs w:val="24"/>
        </w:rPr>
        <w:t xml:space="preserve"> Fulvio Massaro (0000-0002-8448-7957); Angela Ferrari (0000-0002-9984-1146); </w:t>
      </w:r>
      <w:r w:rsidR="002C45AF" w:rsidRPr="00126ADE">
        <w:rPr>
          <w:rFonts w:ascii="Book Antiqua" w:hAnsi="Book Antiqua" w:cs="Book Antiqua"/>
          <w:sz w:val="24"/>
          <w:szCs w:val="24"/>
        </w:rPr>
        <w:t>Enrico Zendri (0000-0002-0105-4022)</w:t>
      </w:r>
      <w:r w:rsidR="00912A4C" w:rsidRPr="00126ADE">
        <w:rPr>
          <w:rFonts w:ascii="Book Antiqua" w:hAnsi="Book Antiqua" w:cs="Book Antiqua"/>
          <w:sz w:val="24"/>
          <w:szCs w:val="24"/>
        </w:rPr>
        <w:t>;</w:t>
      </w:r>
      <w:r w:rsidRPr="00126ADE">
        <w:rPr>
          <w:rFonts w:ascii="Book Antiqua" w:hAnsi="Book Antiqua" w:cs="Book Antiqua"/>
          <w:sz w:val="24"/>
          <w:szCs w:val="24"/>
        </w:rPr>
        <w:t xml:space="preserve"> </w:t>
      </w:r>
      <w:r w:rsidR="008830A9" w:rsidRPr="00126ADE">
        <w:rPr>
          <w:rFonts w:ascii="Book Antiqua" w:hAnsi="Book Antiqua" w:cs="Book Antiqua"/>
          <w:sz w:val="24"/>
          <w:szCs w:val="24"/>
        </w:rPr>
        <w:t xml:space="preserve">Magda Zanelli (0000-0002-8733-9933); </w:t>
      </w:r>
      <w:r w:rsidRPr="00126ADE">
        <w:rPr>
          <w:rFonts w:ascii="Book Antiqua" w:hAnsi="Book Antiqua" w:cs="Book Antiqua"/>
          <w:sz w:val="24"/>
          <w:szCs w:val="24"/>
        </w:rPr>
        <w:t>Francesco Merli (0000-0002-0979-7883).</w:t>
      </w:r>
    </w:p>
    <w:p w:rsidR="00A50890" w:rsidRPr="00126ADE" w:rsidRDefault="00A50890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bCs/>
          <w:sz w:val="24"/>
          <w:szCs w:val="24"/>
          <w:lang w:val="en-GB"/>
        </w:rPr>
        <w:t>Author contributions: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All authors contributed </w:t>
      </w:r>
      <w:r w:rsidR="005B1BFA" w:rsidRPr="00126ADE">
        <w:rPr>
          <w:rFonts w:ascii="Book Antiqua" w:hAnsi="Book Antiqua" w:cs="Book Antiqua"/>
          <w:sz w:val="24"/>
          <w:szCs w:val="24"/>
          <w:lang w:val="en-GB"/>
        </w:rPr>
        <w:t xml:space="preserve">to the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manuscript</w:t>
      </w:r>
      <w:r w:rsidR="005B1BFA" w:rsidRPr="00126ADE">
        <w:rPr>
          <w:rFonts w:ascii="Book Antiqua" w:hAnsi="Book Antiqua" w:cs="Book Antiqua"/>
          <w:sz w:val="24"/>
          <w:szCs w:val="24"/>
          <w:lang w:val="en-GB"/>
        </w:rPr>
        <w:t>’s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preparation.</w:t>
      </w:r>
    </w:p>
    <w:p w:rsidR="00FE1B82" w:rsidRPr="000846C8" w:rsidRDefault="00FE1B82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bCs/>
          <w:sz w:val="24"/>
          <w:szCs w:val="24"/>
          <w:lang w:val="en-GB"/>
        </w:rPr>
        <w:t xml:space="preserve">Informed consent statement: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Written informed consent was obtained from the patient for publication of clinical data and accompanying images.</w:t>
      </w:r>
    </w:p>
    <w:p w:rsidR="00A50890" w:rsidRPr="00126ADE" w:rsidRDefault="00A50890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Cs/>
          <w:sz w:val="24"/>
          <w:szCs w:val="24"/>
          <w:lang w:val="en-GB"/>
        </w:rPr>
      </w:pP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sz w:val="24"/>
          <w:szCs w:val="24"/>
          <w:lang w:val="en-GB"/>
        </w:rPr>
        <w:t>Conflict-of-interest statement:</w:t>
      </w:r>
      <w:r w:rsidRPr="00126ADE">
        <w:rPr>
          <w:rFonts w:ascii="Book Antiqua" w:hAnsi="Book Antiqua" w:cs="Book Antiqua"/>
          <w:b/>
          <w:bCs/>
          <w:sz w:val="24"/>
          <w:szCs w:val="24"/>
          <w:lang w:val="en-GB"/>
        </w:rPr>
        <w:t xml:space="preserve"> </w:t>
      </w:r>
      <w:r w:rsidRPr="00126ADE">
        <w:rPr>
          <w:rFonts w:ascii="Book Antiqua" w:hAnsi="Book Antiqua" w:cs="Book Antiqua"/>
          <w:bCs/>
          <w:sz w:val="24"/>
          <w:szCs w:val="24"/>
          <w:lang w:val="en-GB"/>
        </w:rPr>
        <w:t>T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he authors reported no potential conflicts of interest regarding this article.</w:t>
      </w:r>
    </w:p>
    <w:p w:rsidR="00A50890" w:rsidRPr="00126ADE" w:rsidRDefault="00A50890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C851FC" w:rsidRPr="00126ADE" w:rsidRDefault="00182942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bCs/>
          <w:sz w:val="24"/>
          <w:szCs w:val="24"/>
          <w:lang w:val="en-GB"/>
        </w:rPr>
        <w:t>CARE Checklist (2016) statement</w:t>
      </w:r>
      <w:r w:rsidR="00C851FC" w:rsidRPr="00126ADE">
        <w:rPr>
          <w:rFonts w:ascii="Book Antiqua" w:hAnsi="Book Antiqua" w:cs="Book Antiqua"/>
          <w:b/>
          <w:bCs/>
          <w:sz w:val="24"/>
          <w:szCs w:val="24"/>
          <w:lang w:val="en-GB"/>
        </w:rPr>
        <w:t>:</w:t>
      </w:r>
      <w:r w:rsidR="00C851FC" w:rsidRPr="00126ADE">
        <w:rPr>
          <w:rFonts w:ascii="Book Antiqua" w:hAnsi="Book Antiqua" w:cs="Book Antiqua"/>
          <w:sz w:val="24"/>
          <w:szCs w:val="24"/>
          <w:lang w:val="en-GB"/>
        </w:rPr>
        <w:t xml:space="preserve"> The authors have read the CARE Checklist (2016) and the manuscript was prepared and revised according to the CARE Checklist (2016).</w:t>
      </w:r>
    </w:p>
    <w:p w:rsidR="00A50890" w:rsidRPr="00126ADE" w:rsidRDefault="00A50890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US"/>
        </w:rPr>
      </w:pPr>
      <w:r w:rsidRPr="00126ADE">
        <w:rPr>
          <w:rFonts w:ascii="Book Antiqua" w:hAnsi="Book Antiqua" w:cs="Book Antiqua"/>
          <w:b/>
          <w:bCs/>
          <w:sz w:val="24"/>
          <w:szCs w:val="24"/>
          <w:lang w:val="en-GB"/>
        </w:rPr>
        <w:t xml:space="preserve">Open-Access: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This article is an open-access article which was selected by an in-house editor and fully peer-reviewed by external reviewers. It is distributed in accordance with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lastRenderedPageBreak/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</w:t>
      </w:r>
      <w:r w:rsidRPr="00126ADE">
        <w:rPr>
          <w:rFonts w:ascii="Book Antiqua" w:hAnsi="Book Antiqua" w:cs="Book Antiqua"/>
          <w:sz w:val="24"/>
          <w:szCs w:val="24"/>
          <w:lang w:val="en-US"/>
        </w:rPr>
        <w:t>See: http://creativecommons.org/ licenses/by-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US"/>
        </w:rPr>
        <w:t>nc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US"/>
        </w:rPr>
        <w:t>/4.0/</w:t>
      </w:r>
    </w:p>
    <w:p w:rsidR="00A50890" w:rsidRPr="00126ADE" w:rsidRDefault="00A50890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US"/>
        </w:rPr>
      </w:pP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US"/>
        </w:rPr>
      </w:pPr>
      <w:r w:rsidRPr="00126ADE">
        <w:rPr>
          <w:rFonts w:ascii="Book Antiqua" w:hAnsi="Book Antiqua" w:cs="Book Antiqua"/>
          <w:b/>
          <w:bCs/>
          <w:sz w:val="24"/>
          <w:szCs w:val="24"/>
          <w:lang w:val="en-US"/>
        </w:rPr>
        <w:t xml:space="preserve">Manuscript source: </w:t>
      </w:r>
      <w:r w:rsidRPr="00126ADE">
        <w:rPr>
          <w:rFonts w:ascii="Book Antiqua" w:hAnsi="Book Antiqua" w:cs="Book Antiqua"/>
          <w:sz w:val="24"/>
          <w:szCs w:val="24"/>
          <w:lang w:val="en-US"/>
        </w:rPr>
        <w:t>Unsolicited manuscript.</w:t>
      </w:r>
    </w:p>
    <w:p w:rsidR="00A50890" w:rsidRPr="00126ADE" w:rsidRDefault="00A50890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Cs/>
          <w:sz w:val="24"/>
          <w:szCs w:val="24"/>
          <w:lang w:val="en-US"/>
        </w:rPr>
      </w:pPr>
    </w:p>
    <w:p w:rsidR="00ED025E" w:rsidRPr="002779E4" w:rsidRDefault="002F1A31" w:rsidP="00126ADE">
      <w:pPr>
        <w:pStyle w:val="BodyA"/>
        <w:adjustRightInd w:val="0"/>
        <w:snapToGrid w:val="0"/>
        <w:spacing w:line="360" w:lineRule="auto"/>
        <w:jc w:val="both"/>
        <w:rPr>
          <w:rFonts w:ascii="Book Antiqua" w:eastAsia="宋体" w:hAnsi="Book Antiqua" w:cs="Book Antiqua"/>
          <w:b/>
          <w:bCs/>
          <w:sz w:val="24"/>
          <w:szCs w:val="24"/>
          <w:lang w:val="it-IT" w:eastAsia="zh-CN"/>
        </w:rPr>
      </w:pPr>
      <w:bookmarkStart w:id="1" w:name="OLE_LINK2"/>
      <w:r w:rsidRPr="00126ADE">
        <w:rPr>
          <w:rFonts w:ascii="Book Antiqua" w:hAnsi="Book Antiqua" w:cs="Times New Roman"/>
          <w:b/>
          <w:sz w:val="24"/>
          <w:szCs w:val="24"/>
          <w:lang w:val="it-IT"/>
        </w:rPr>
        <w:t>Corresponding author:</w:t>
      </w:r>
      <w:bookmarkEnd w:id="1"/>
      <w:r w:rsidR="00C851FC" w:rsidRPr="00126ADE">
        <w:rPr>
          <w:rFonts w:ascii="Book Antiqua" w:hAnsi="Book Antiqua" w:cs="Book Antiqua"/>
          <w:b/>
          <w:bCs/>
          <w:sz w:val="24"/>
          <w:szCs w:val="24"/>
          <w:lang w:val="it-IT"/>
        </w:rPr>
        <w:t xml:space="preserve"> </w:t>
      </w:r>
      <w:r w:rsidR="00ED025E" w:rsidRPr="00126ADE">
        <w:rPr>
          <w:rFonts w:ascii="Book Antiqua" w:hAnsi="Book Antiqua" w:cs="Book Antiqua"/>
          <w:b/>
          <w:bCs/>
          <w:sz w:val="24"/>
          <w:szCs w:val="24"/>
          <w:lang w:val="it-IT"/>
        </w:rPr>
        <w:t xml:space="preserve">Fulvio Massaro, MD, </w:t>
      </w:r>
      <w:r w:rsidR="00ED025E" w:rsidRPr="00126ADE">
        <w:rPr>
          <w:rFonts w:ascii="Book Antiqua" w:hAnsi="Book Antiqua" w:cs="Book Antiqua"/>
          <w:sz w:val="24"/>
          <w:szCs w:val="24"/>
          <w:lang w:val="it-IT"/>
        </w:rPr>
        <w:t xml:space="preserve">Arcispedale Santa Maria Nuova, UOC of Haematology, </w:t>
      </w:r>
      <w:r w:rsidR="00883CFD" w:rsidRPr="00126ADE">
        <w:rPr>
          <w:rFonts w:ascii="Book Antiqua" w:hAnsi="Book Antiqua" w:cs="Book Antiqua"/>
          <w:sz w:val="24"/>
          <w:szCs w:val="24"/>
          <w:lang w:val="it-IT"/>
        </w:rPr>
        <w:t>AUSL-IRCCS Reggio Emilia</w:t>
      </w:r>
      <w:r w:rsidR="00ED025E" w:rsidRPr="00126ADE">
        <w:rPr>
          <w:rFonts w:ascii="Book Antiqua" w:hAnsi="Book Antiqua" w:cs="Book Antiqua"/>
          <w:sz w:val="24"/>
          <w:szCs w:val="24"/>
          <w:lang w:val="it-IT"/>
        </w:rPr>
        <w:t>, viale Risorgimento 80, Reggio Emilia</w:t>
      </w:r>
      <w:r w:rsidR="008A413F">
        <w:rPr>
          <w:rFonts w:ascii="Book Antiqua" w:hAnsi="Book Antiqua" w:cs="Book Antiqua"/>
          <w:sz w:val="24"/>
          <w:szCs w:val="24"/>
          <w:lang w:val="it-IT"/>
        </w:rPr>
        <w:t xml:space="preserve"> </w:t>
      </w:r>
      <w:r w:rsidR="008A413F" w:rsidRPr="00126ADE">
        <w:rPr>
          <w:rFonts w:ascii="Book Antiqua" w:hAnsi="Book Antiqua" w:cs="Book Antiqua"/>
          <w:sz w:val="24"/>
          <w:szCs w:val="24"/>
          <w:lang w:val="it-IT"/>
        </w:rPr>
        <w:t>42123</w:t>
      </w:r>
      <w:r w:rsidR="00ED025E" w:rsidRPr="00126ADE">
        <w:rPr>
          <w:rFonts w:ascii="Book Antiqua" w:hAnsi="Book Antiqua" w:cs="Book Antiqua"/>
          <w:sz w:val="24"/>
          <w:szCs w:val="24"/>
          <w:lang w:val="it-IT"/>
        </w:rPr>
        <w:t xml:space="preserve">, Italy. </w:t>
      </w:r>
      <w:hyperlink r:id="rId8" w:history="1">
        <w:r w:rsidR="004B228E" w:rsidRPr="00D33E2A">
          <w:rPr>
            <w:rStyle w:val="a3"/>
            <w:rFonts w:ascii="Book Antiqua" w:hAnsi="Book Antiqua" w:cs="Book Antiqua"/>
            <w:sz w:val="24"/>
            <w:szCs w:val="24"/>
            <w:lang w:val="it-IT"/>
          </w:rPr>
          <w:t>fulvio.massaro@ausl.re.it</w:t>
        </w:r>
      </w:hyperlink>
      <w:r w:rsidR="004B228E" w:rsidRPr="002779E4">
        <w:rPr>
          <w:rFonts w:ascii="Book Antiqua" w:eastAsia="宋体" w:hAnsi="Book Antiqua" w:cs="Book Antiqua" w:hint="eastAsia"/>
          <w:sz w:val="24"/>
          <w:szCs w:val="24"/>
          <w:lang w:val="it-IT" w:eastAsia="zh-CN"/>
        </w:rPr>
        <w:t xml:space="preserve"> </w:t>
      </w:r>
    </w:p>
    <w:p w:rsidR="00ED025E" w:rsidRPr="00126ADE" w:rsidRDefault="00ED025E" w:rsidP="00126ADE">
      <w:pPr>
        <w:pStyle w:val="BodyA"/>
        <w:adjustRightInd w:val="0"/>
        <w:snapToGrid w:val="0"/>
        <w:spacing w:line="360" w:lineRule="auto"/>
        <w:jc w:val="both"/>
        <w:rPr>
          <w:rFonts w:ascii="Book Antiqua" w:hAnsi="Book Antiqua" w:cs="Book Antiqua"/>
          <w:sz w:val="24"/>
          <w:szCs w:val="24"/>
          <w:lang w:val="it-IT"/>
        </w:rPr>
      </w:pPr>
      <w:r w:rsidRPr="00126ADE">
        <w:rPr>
          <w:rFonts w:ascii="Book Antiqua" w:hAnsi="Book Antiqua" w:cs="Book Antiqua"/>
          <w:b/>
          <w:bCs/>
          <w:sz w:val="24"/>
          <w:szCs w:val="24"/>
          <w:lang w:val="it-IT"/>
        </w:rPr>
        <w:t>Telephone:</w:t>
      </w:r>
      <w:r w:rsidRPr="00126ADE">
        <w:rPr>
          <w:rFonts w:ascii="Book Antiqua" w:hAnsi="Book Antiqua" w:cs="Book Antiqua"/>
          <w:sz w:val="24"/>
          <w:szCs w:val="24"/>
          <w:lang w:val="it-IT"/>
        </w:rPr>
        <w:t xml:space="preserve"> +39-52</w:t>
      </w:r>
      <w:r w:rsidR="00FE1B82" w:rsidRPr="00126ADE">
        <w:rPr>
          <w:rFonts w:ascii="Book Antiqua" w:hAnsi="Book Antiqua" w:cs="Book Antiqua"/>
          <w:sz w:val="24"/>
          <w:szCs w:val="24"/>
          <w:lang w:val="it-IT"/>
        </w:rPr>
        <w:t>-</w:t>
      </w:r>
      <w:r w:rsidRPr="00126ADE">
        <w:rPr>
          <w:rFonts w:ascii="Book Antiqua" w:hAnsi="Book Antiqua" w:cs="Book Antiqua"/>
          <w:sz w:val="24"/>
          <w:szCs w:val="24"/>
          <w:lang w:val="it-IT"/>
        </w:rPr>
        <w:t>2296111</w:t>
      </w:r>
    </w:p>
    <w:p w:rsidR="00ED025E" w:rsidRPr="00126ADE" w:rsidRDefault="00ED025E" w:rsidP="00126ADE">
      <w:pPr>
        <w:pStyle w:val="BodyA"/>
        <w:adjustRightInd w:val="0"/>
        <w:snapToGrid w:val="0"/>
        <w:spacing w:line="360" w:lineRule="auto"/>
        <w:jc w:val="both"/>
        <w:rPr>
          <w:rFonts w:ascii="Book Antiqua" w:hAnsi="Book Antiqua" w:cs="Book Antiqua"/>
          <w:sz w:val="24"/>
          <w:szCs w:val="24"/>
          <w:lang w:val="it-IT"/>
        </w:rPr>
      </w:pPr>
      <w:r w:rsidRPr="00126ADE">
        <w:rPr>
          <w:rFonts w:ascii="Book Antiqua" w:hAnsi="Book Antiqua" w:cs="Book Antiqua"/>
          <w:b/>
          <w:bCs/>
          <w:sz w:val="24"/>
          <w:szCs w:val="24"/>
          <w:lang w:val="it-IT"/>
        </w:rPr>
        <w:t>Fax:</w:t>
      </w:r>
      <w:r w:rsidRPr="00126ADE">
        <w:rPr>
          <w:rFonts w:ascii="Book Antiqua" w:hAnsi="Book Antiqua" w:cs="Book Antiqua"/>
          <w:sz w:val="24"/>
          <w:szCs w:val="24"/>
          <w:lang w:val="it-IT"/>
        </w:rPr>
        <w:t xml:space="preserve"> +39-52</w:t>
      </w:r>
      <w:r w:rsidR="00FE1B82" w:rsidRPr="00126ADE">
        <w:rPr>
          <w:rFonts w:ascii="Book Antiqua" w:hAnsi="Book Antiqua" w:cs="Book Antiqua"/>
          <w:sz w:val="24"/>
          <w:szCs w:val="24"/>
          <w:lang w:val="it-IT"/>
        </w:rPr>
        <w:t>-</w:t>
      </w:r>
      <w:r w:rsidRPr="00126ADE">
        <w:rPr>
          <w:rFonts w:ascii="Book Antiqua" w:hAnsi="Book Antiqua" w:cs="Book Antiqua"/>
          <w:sz w:val="24"/>
          <w:szCs w:val="24"/>
          <w:lang w:val="it-IT"/>
        </w:rPr>
        <w:t>2335200</w:t>
      </w:r>
    </w:p>
    <w:p w:rsidR="00ED025E" w:rsidRPr="00126ADE" w:rsidRDefault="00ED025E" w:rsidP="00126ADE">
      <w:pPr>
        <w:pStyle w:val="BodyA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sz w:val="24"/>
          <w:szCs w:val="24"/>
        </w:rPr>
      </w:pPr>
    </w:p>
    <w:p w:rsidR="00924FFF" w:rsidRPr="00126ADE" w:rsidRDefault="00924FFF" w:rsidP="00126ADE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szCs w:val="24"/>
        </w:rPr>
      </w:pPr>
      <w:r w:rsidRPr="00126ADE">
        <w:rPr>
          <w:rFonts w:ascii="Book Antiqua" w:hAnsi="Book Antiqua"/>
          <w:b/>
          <w:sz w:val="24"/>
          <w:szCs w:val="24"/>
        </w:rPr>
        <w:t>Received:</w:t>
      </w:r>
      <w:r w:rsidR="00DC3CA1" w:rsidRPr="00126ADE">
        <w:rPr>
          <w:rFonts w:ascii="Book Antiqua" w:hAnsi="Book Antiqua"/>
          <w:b/>
          <w:sz w:val="24"/>
          <w:szCs w:val="24"/>
        </w:rPr>
        <w:t xml:space="preserve"> </w:t>
      </w:r>
      <w:r w:rsidR="00DC3CA1" w:rsidRPr="00126ADE">
        <w:rPr>
          <w:rFonts w:ascii="Book Antiqua" w:hAnsi="Book Antiqua"/>
          <w:bCs/>
          <w:sz w:val="24"/>
          <w:szCs w:val="24"/>
        </w:rPr>
        <w:t>May 1</w:t>
      </w:r>
      <w:r w:rsidR="00104607" w:rsidRPr="00126ADE">
        <w:rPr>
          <w:rFonts w:ascii="Book Antiqua" w:hAnsi="Book Antiqua"/>
          <w:bCs/>
          <w:sz w:val="24"/>
          <w:szCs w:val="24"/>
        </w:rPr>
        <w:t>3</w:t>
      </w:r>
      <w:r w:rsidR="00DC3CA1" w:rsidRPr="00126ADE">
        <w:rPr>
          <w:rFonts w:ascii="Book Antiqua" w:hAnsi="Book Antiqua"/>
          <w:bCs/>
          <w:sz w:val="24"/>
          <w:szCs w:val="24"/>
        </w:rPr>
        <w:t>, 2019</w:t>
      </w:r>
    </w:p>
    <w:p w:rsidR="00924FFF" w:rsidRPr="00126ADE" w:rsidRDefault="00924FFF" w:rsidP="00126ADE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szCs w:val="24"/>
        </w:rPr>
      </w:pPr>
      <w:r w:rsidRPr="00126ADE">
        <w:rPr>
          <w:rFonts w:ascii="Book Antiqua" w:hAnsi="Book Antiqua"/>
          <w:b/>
          <w:sz w:val="24"/>
          <w:szCs w:val="24"/>
        </w:rPr>
        <w:t>Peer-review started:</w:t>
      </w:r>
      <w:r w:rsidR="00104607" w:rsidRPr="00126ADE">
        <w:rPr>
          <w:rFonts w:ascii="Book Antiqua" w:hAnsi="Book Antiqua"/>
          <w:b/>
          <w:sz w:val="24"/>
          <w:szCs w:val="24"/>
        </w:rPr>
        <w:t xml:space="preserve"> </w:t>
      </w:r>
      <w:r w:rsidR="00104607" w:rsidRPr="00126ADE">
        <w:rPr>
          <w:rFonts w:ascii="Book Antiqua" w:hAnsi="Book Antiqua"/>
          <w:bCs/>
          <w:sz w:val="24"/>
          <w:szCs w:val="24"/>
        </w:rPr>
        <w:t>May 14, 2019</w:t>
      </w:r>
    </w:p>
    <w:p w:rsidR="00924FFF" w:rsidRPr="00126ADE" w:rsidRDefault="00924FFF" w:rsidP="00126ADE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szCs w:val="24"/>
        </w:rPr>
      </w:pPr>
      <w:r w:rsidRPr="00126ADE">
        <w:rPr>
          <w:rFonts w:ascii="Book Antiqua" w:hAnsi="Book Antiqua"/>
          <w:b/>
          <w:sz w:val="24"/>
          <w:szCs w:val="24"/>
        </w:rPr>
        <w:t>First decision:</w:t>
      </w:r>
      <w:r w:rsidR="00D9063D" w:rsidRPr="00126ADE">
        <w:rPr>
          <w:rFonts w:ascii="Book Antiqua" w:hAnsi="Book Antiqua"/>
          <w:b/>
          <w:sz w:val="24"/>
          <w:szCs w:val="24"/>
        </w:rPr>
        <w:t xml:space="preserve"> </w:t>
      </w:r>
      <w:r w:rsidR="00D9063D" w:rsidRPr="00126ADE">
        <w:rPr>
          <w:rFonts w:ascii="Book Antiqua" w:hAnsi="Book Antiqua"/>
          <w:bCs/>
          <w:sz w:val="24"/>
          <w:szCs w:val="24"/>
        </w:rPr>
        <w:t>May 30, 2019</w:t>
      </w:r>
    </w:p>
    <w:p w:rsidR="00924FFF" w:rsidRPr="00126ADE" w:rsidRDefault="00924FFF" w:rsidP="00126ADE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szCs w:val="24"/>
        </w:rPr>
      </w:pPr>
      <w:r w:rsidRPr="00126ADE">
        <w:rPr>
          <w:rFonts w:ascii="Book Antiqua" w:hAnsi="Book Antiqua"/>
          <w:b/>
          <w:sz w:val="24"/>
          <w:szCs w:val="24"/>
        </w:rPr>
        <w:t>Revised:</w:t>
      </w:r>
      <w:r w:rsidR="00D9063D" w:rsidRPr="00126ADE">
        <w:rPr>
          <w:rFonts w:ascii="Book Antiqua" w:hAnsi="Book Antiqua"/>
          <w:b/>
          <w:sz w:val="24"/>
          <w:szCs w:val="24"/>
        </w:rPr>
        <w:t xml:space="preserve"> </w:t>
      </w:r>
      <w:r w:rsidR="00AC1574">
        <w:rPr>
          <w:rFonts w:ascii="Book Antiqua" w:hAnsi="Book Antiqua"/>
          <w:bCs/>
          <w:sz w:val="24"/>
          <w:szCs w:val="24"/>
        </w:rPr>
        <w:t>July</w:t>
      </w:r>
      <w:r w:rsidR="00D9063D" w:rsidRPr="00126ADE">
        <w:rPr>
          <w:rFonts w:ascii="Book Antiqua" w:hAnsi="Book Antiqua"/>
          <w:bCs/>
          <w:sz w:val="24"/>
          <w:szCs w:val="24"/>
        </w:rPr>
        <w:t xml:space="preserve"> </w:t>
      </w:r>
      <w:r w:rsidR="00AC1574">
        <w:rPr>
          <w:rFonts w:ascii="Book Antiqua" w:hAnsi="Book Antiqua"/>
          <w:bCs/>
          <w:sz w:val="24"/>
          <w:szCs w:val="24"/>
        </w:rPr>
        <w:t>1</w:t>
      </w:r>
      <w:r w:rsidR="00D9063D" w:rsidRPr="00126ADE">
        <w:rPr>
          <w:rFonts w:ascii="Book Antiqua" w:hAnsi="Book Antiqua"/>
          <w:bCs/>
          <w:sz w:val="24"/>
          <w:szCs w:val="24"/>
        </w:rPr>
        <w:t>5, 2019</w:t>
      </w:r>
    </w:p>
    <w:p w:rsidR="00924FFF" w:rsidRPr="00126ADE" w:rsidRDefault="00924FFF" w:rsidP="00126ADE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szCs w:val="24"/>
        </w:rPr>
      </w:pPr>
      <w:r w:rsidRPr="00126ADE">
        <w:rPr>
          <w:rFonts w:ascii="Book Antiqua" w:hAnsi="Book Antiqua"/>
          <w:b/>
          <w:sz w:val="24"/>
          <w:szCs w:val="24"/>
        </w:rPr>
        <w:t>Accepted:</w:t>
      </w:r>
      <w:r w:rsidRPr="001651DA">
        <w:rPr>
          <w:rFonts w:ascii="Book Antiqua" w:hAnsi="Book Antiqua"/>
          <w:sz w:val="24"/>
          <w:szCs w:val="24"/>
        </w:rPr>
        <w:t xml:space="preserve"> </w:t>
      </w:r>
      <w:r w:rsidR="001651DA" w:rsidRPr="001651DA">
        <w:rPr>
          <w:rFonts w:ascii="Book Antiqua" w:hAnsi="Book Antiqua"/>
          <w:sz w:val="24"/>
          <w:szCs w:val="24"/>
        </w:rPr>
        <w:t>July 27, 2019</w:t>
      </w:r>
      <w:r w:rsidRPr="001651DA">
        <w:rPr>
          <w:rFonts w:ascii="Book Antiqua" w:hAnsi="Book Antiqua"/>
          <w:sz w:val="24"/>
          <w:szCs w:val="24"/>
        </w:rPr>
        <w:t xml:space="preserve"> </w:t>
      </w:r>
    </w:p>
    <w:p w:rsidR="00924FFF" w:rsidRPr="00126ADE" w:rsidRDefault="00924FFF" w:rsidP="00126ADE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szCs w:val="24"/>
        </w:rPr>
      </w:pPr>
      <w:r w:rsidRPr="00126ADE">
        <w:rPr>
          <w:rFonts w:ascii="Book Antiqua" w:hAnsi="Book Antiqua"/>
          <w:b/>
          <w:sz w:val="24"/>
          <w:szCs w:val="24"/>
        </w:rPr>
        <w:t>Article in press:</w:t>
      </w:r>
      <w:r w:rsidR="000846C8" w:rsidRPr="000846C8">
        <w:rPr>
          <w:rFonts w:ascii="Book Antiqua" w:hAnsi="Book Antiqua"/>
          <w:sz w:val="24"/>
          <w:szCs w:val="24"/>
        </w:rPr>
        <w:t xml:space="preserve"> </w:t>
      </w:r>
      <w:r w:rsidR="000846C8" w:rsidRPr="001651DA">
        <w:rPr>
          <w:rFonts w:ascii="Book Antiqua" w:hAnsi="Book Antiqua"/>
          <w:sz w:val="24"/>
          <w:szCs w:val="24"/>
        </w:rPr>
        <w:t>July 27, 2019</w:t>
      </w:r>
    </w:p>
    <w:p w:rsidR="00924FFF" w:rsidRPr="00126ADE" w:rsidRDefault="00924FFF" w:rsidP="00126ADE">
      <w:pPr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126ADE">
        <w:rPr>
          <w:rFonts w:ascii="Book Antiqua" w:hAnsi="Book Antiqua"/>
          <w:b/>
          <w:sz w:val="24"/>
          <w:szCs w:val="24"/>
        </w:rPr>
        <w:t>Published online:</w:t>
      </w:r>
      <w:r w:rsidR="000846C8" w:rsidRPr="000846C8">
        <w:t xml:space="preserve"> </w:t>
      </w:r>
      <w:r w:rsidR="000846C8" w:rsidRPr="000846C8">
        <w:rPr>
          <w:rFonts w:ascii="Book Antiqua" w:hAnsi="Book Antiqua"/>
          <w:sz w:val="24"/>
          <w:szCs w:val="24"/>
        </w:rPr>
        <w:t>September 6, 2019</w:t>
      </w: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US"/>
        </w:rPr>
      </w:pPr>
    </w:p>
    <w:p w:rsidR="00D464A8" w:rsidRPr="00126ADE" w:rsidRDefault="00D464A8" w:rsidP="00126ADE">
      <w:pPr>
        <w:pStyle w:val="BodyA"/>
        <w:adjustRightInd w:val="0"/>
        <w:snapToGrid w:val="0"/>
        <w:spacing w:line="360" w:lineRule="auto"/>
        <w:jc w:val="both"/>
        <w:rPr>
          <w:rFonts w:ascii="Book Antiqua" w:eastAsia="宋体" w:hAnsi="Book Antiqua" w:cs="Book Antiqua"/>
          <w:b/>
          <w:bCs/>
          <w:color w:val="auto"/>
          <w:sz w:val="24"/>
          <w:szCs w:val="24"/>
          <w:lang w:eastAsia="zh-CN"/>
        </w:rPr>
      </w:pPr>
      <w:r w:rsidRPr="00126ADE">
        <w:rPr>
          <w:rFonts w:ascii="Book Antiqua" w:eastAsia="宋体" w:hAnsi="Book Antiqua" w:cs="Book Antiqua"/>
          <w:b/>
          <w:bCs/>
          <w:color w:val="auto"/>
          <w:sz w:val="24"/>
          <w:szCs w:val="24"/>
          <w:lang w:eastAsia="zh-CN"/>
        </w:rPr>
        <w:t>Abstract</w:t>
      </w:r>
    </w:p>
    <w:p w:rsidR="00ED025E" w:rsidRPr="00126ADE" w:rsidRDefault="00ED025E" w:rsidP="00126ADE">
      <w:pPr>
        <w:pStyle w:val="BodyA"/>
        <w:adjustRightInd w:val="0"/>
        <w:snapToGrid w:val="0"/>
        <w:spacing w:line="360" w:lineRule="auto"/>
        <w:jc w:val="both"/>
        <w:rPr>
          <w:rFonts w:ascii="Book Antiqua" w:eastAsia="宋体" w:hAnsi="Book Antiqua" w:cs="Book Antiqua"/>
          <w:b/>
          <w:bCs/>
          <w:i/>
          <w:iCs/>
          <w:color w:val="auto"/>
          <w:sz w:val="24"/>
          <w:szCs w:val="24"/>
          <w:lang w:eastAsia="zh-CN"/>
        </w:rPr>
      </w:pPr>
      <w:r w:rsidRPr="00126ADE">
        <w:rPr>
          <w:rFonts w:ascii="Book Antiqua" w:eastAsia="宋体" w:hAnsi="Book Antiqua" w:cs="Book Antiqua"/>
          <w:b/>
          <w:bCs/>
          <w:i/>
          <w:iCs/>
          <w:color w:val="auto"/>
          <w:sz w:val="24"/>
          <w:szCs w:val="24"/>
          <w:lang w:eastAsia="zh-CN"/>
        </w:rPr>
        <w:t>BACKGROUND</w:t>
      </w: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Cutaneous involvement in Hodgkin lymphoma </w:t>
      </w:r>
      <w:r w:rsidR="0033092C" w:rsidRPr="00126ADE">
        <w:rPr>
          <w:rFonts w:ascii="Book Antiqua" w:hAnsi="Book Antiqua" w:cs="Book Antiqua"/>
          <w:sz w:val="24"/>
          <w:szCs w:val="24"/>
          <w:lang w:val="en-GB"/>
        </w:rPr>
        <w:t>(HL)</w:t>
      </w:r>
      <w:r w:rsidR="0033092C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is a rare finding. </w:t>
      </w:r>
      <w:r w:rsidR="005B1BFA" w:rsidRPr="00126ADE">
        <w:rPr>
          <w:rFonts w:ascii="Book Antiqua" w:hAnsi="Book Antiqua" w:cs="Book Antiqua"/>
          <w:sz w:val="24"/>
          <w:szCs w:val="24"/>
          <w:lang w:val="en-GB"/>
        </w:rPr>
        <w:t>Few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cases ha</w:t>
      </w:r>
      <w:r w:rsidR="005B1BFA" w:rsidRPr="00126ADE">
        <w:rPr>
          <w:rFonts w:ascii="Book Antiqua" w:hAnsi="Book Antiqua" w:cs="Book Antiqua"/>
          <w:sz w:val="24"/>
          <w:szCs w:val="24"/>
          <w:lang w:val="en-GB"/>
        </w:rPr>
        <w:t>ve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been reported in literature, </w:t>
      </w:r>
      <w:r w:rsidR="005B1BFA" w:rsidRPr="00126ADE">
        <w:rPr>
          <w:rFonts w:ascii="Book Antiqua" w:hAnsi="Book Antiqua" w:cs="Book Antiqua"/>
          <w:sz w:val="24"/>
          <w:szCs w:val="24"/>
          <w:lang w:val="en-GB"/>
        </w:rPr>
        <w:t>most describing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paraneoplastic manifestations. Only very few papers </w:t>
      </w:r>
      <w:r w:rsidR="005B1BFA" w:rsidRPr="00126ADE">
        <w:rPr>
          <w:rFonts w:ascii="Book Antiqua" w:hAnsi="Book Antiqua" w:cs="Book Antiqua"/>
          <w:sz w:val="24"/>
          <w:szCs w:val="24"/>
          <w:lang w:val="en-GB"/>
        </w:rPr>
        <w:t xml:space="preserve">have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described primary </w:t>
      </w:r>
      <w:r w:rsidR="0033092C" w:rsidRPr="00126ADE">
        <w:rPr>
          <w:rFonts w:ascii="Book Antiqua" w:hAnsi="Book Antiqua" w:cs="Book Antiqua"/>
          <w:sz w:val="24"/>
          <w:szCs w:val="24"/>
          <w:lang w:val="en-GB"/>
        </w:rPr>
        <w:t>HL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skin infiltration</w:t>
      </w:r>
      <w:r w:rsidR="005B1BFA" w:rsidRPr="00126ADE">
        <w:rPr>
          <w:rFonts w:ascii="Book Antiqua" w:hAnsi="Book Antiqua" w:cs="Book Antiqua"/>
          <w:sz w:val="24"/>
          <w:szCs w:val="24"/>
          <w:lang w:val="en-GB"/>
        </w:rPr>
        <w:t>,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report</w:t>
      </w:r>
      <w:r w:rsidR="005B1BFA" w:rsidRPr="00126ADE">
        <w:rPr>
          <w:rFonts w:ascii="Book Antiqua" w:hAnsi="Book Antiqua" w:cs="Book Antiqua"/>
          <w:sz w:val="24"/>
          <w:szCs w:val="24"/>
          <w:lang w:val="en-GB"/>
        </w:rPr>
        <w:t>ing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a wide range of clinical presentations </w:t>
      </w:r>
      <w:r w:rsidR="005B1BFA" w:rsidRPr="00126ADE">
        <w:rPr>
          <w:rFonts w:ascii="Book Antiqua" w:hAnsi="Book Antiqua" w:cs="Book Antiqua"/>
          <w:sz w:val="24"/>
          <w:szCs w:val="24"/>
          <w:lang w:val="en-GB"/>
        </w:rPr>
        <w:t xml:space="preserve">that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frequently includ</w:t>
      </w:r>
      <w:r w:rsidR="005B1BFA" w:rsidRPr="00126ADE">
        <w:rPr>
          <w:rFonts w:ascii="Book Antiqua" w:hAnsi="Book Antiqua" w:cs="Book Antiqua"/>
          <w:sz w:val="24"/>
          <w:szCs w:val="24"/>
          <w:lang w:val="en-GB"/>
        </w:rPr>
        <w:t>e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ulcers</w:t>
      </w:r>
      <w:r w:rsidR="005B1BFA" w:rsidRPr="00126ADE">
        <w:rPr>
          <w:rFonts w:ascii="Book Antiqua" w:hAnsi="Book Antiqua" w:cs="Book Antiqua"/>
          <w:sz w:val="24"/>
          <w:szCs w:val="24"/>
          <w:lang w:val="en-GB"/>
        </w:rPr>
        <w:t xml:space="preserve">;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plaque</w:t>
      </w:r>
      <w:r w:rsidR="005B1BFA" w:rsidRPr="00126ADE">
        <w:rPr>
          <w:rFonts w:ascii="Book Antiqua" w:hAnsi="Book Antiqua" w:cs="Book Antiqua"/>
          <w:sz w:val="24"/>
          <w:szCs w:val="24"/>
          <w:lang w:val="en-GB"/>
        </w:rPr>
        <w:t>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, nodules and papules have </w:t>
      </w:r>
      <w:r w:rsidR="00A135E5" w:rsidRPr="00126ADE">
        <w:rPr>
          <w:rFonts w:ascii="Book Antiqua" w:hAnsi="Book Antiqua" w:cs="Book Antiqua"/>
          <w:sz w:val="24"/>
          <w:szCs w:val="24"/>
          <w:lang w:val="en-GB"/>
        </w:rPr>
        <w:t xml:space="preserve">also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been noticed. </w:t>
      </w:r>
    </w:p>
    <w:p w:rsidR="0076699E" w:rsidRPr="00126ADE" w:rsidRDefault="0076699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i/>
          <w:iC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i/>
          <w:iCs/>
          <w:sz w:val="24"/>
          <w:szCs w:val="24"/>
          <w:lang w:val="en-GB"/>
        </w:rPr>
        <w:t>CASE SUMMARY</w:t>
      </w: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lastRenderedPageBreak/>
        <w:t xml:space="preserve">We report the case of a 56-year-old man who presented fever, multiple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adenomegalies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of neck and axilla and thick serpiginous skin lesions involving bilateral pectoral regions. After an initial diagnostic workup for a</w:t>
      </w:r>
      <w:r w:rsidR="00A135E5" w:rsidRPr="00126ADE">
        <w:rPr>
          <w:rFonts w:ascii="Book Antiqua" w:hAnsi="Book Antiqua" w:cs="Book Antiqua"/>
          <w:sz w:val="24"/>
          <w:szCs w:val="24"/>
          <w:lang w:val="en-GB"/>
        </w:rPr>
        <w:t xml:space="preserve"> suspected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active </w:t>
      </w:r>
      <w:r w:rsidR="00A135E5" w:rsidRPr="00126ADE">
        <w:rPr>
          <w:rFonts w:ascii="Book Antiqua" w:hAnsi="Book Antiqua" w:cs="Book Antiqua"/>
          <w:sz w:val="24"/>
          <w:szCs w:val="24"/>
          <w:lang w:val="en-GB"/>
        </w:rPr>
        <w:t>infectious disease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, a lymph node biopsy was performed, </w:t>
      </w:r>
      <w:r w:rsidR="00A135E5" w:rsidRPr="00126ADE">
        <w:rPr>
          <w:rFonts w:ascii="Book Antiqua" w:hAnsi="Book Antiqua" w:cs="Book Antiqua"/>
          <w:sz w:val="24"/>
          <w:szCs w:val="24"/>
          <w:lang w:val="en-GB"/>
        </w:rPr>
        <w:t>which showed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a neoplastic invasion from a mixed cellularity classical </w:t>
      </w:r>
      <w:r w:rsidR="0033092C" w:rsidRPr="00126ADE">
        <w:rPr>
          <w:rFonts w:ascii="Book Antiqua" w:hAnsi="Book Antiqua" w:cs="Book Antiqua"/>
          <w:sz w:val="24"/>
          <w:szCs w:val="24"/>
          <w:lang w:val="en-GB"/>
        </w:rPr>
        <w:t>HL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. The same histological pattern was described in a cutaneous biopsy of </w:t>
      </w:r>
      <w:r w:rsidR="00A135E5" w:rsidRPr="00126ADE">
        <w:rPr>
          <w:rFonts w:ascii="Book Antiqua" w:hAnsi="Book Antiqua" w:cs="Book Antiqua"/>
          <w:sz w:val="24"/>
          <w:szCs w:val="24"/>
          <w:lang w:val="en-GB"/>
        </w:rPr>
        <w:t xml:space="preserve">the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chest lesions. The other staging procedures </w:t>
      </w:r>
      <w:r w:rsidR="00A135E5" w:rsidRPr="00126ADE">
        <w:rPr>
          <w:rFonts w:ascii="Book Antiqua" w:hAnsi="Book Antiqua" w:cs="Book Antiqua"/>
          <w:sz w:val="24"/>
          <w:szCs w:val="24"/>
          <w:lang w:val="en-GB"/>
        </w:rPr>
        <w:t xml:space="preserve">performed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revealed an advanced disease, with unfavourable clinical prognostic features. The patient </w:t>
      </w:r>
      <w:r w:rsidR="00A135E5" w:rsidRPr="00126ADE">
        <w:rPr>
          <w:rFonts w:ascii="Book Antiqua" w:hAnsi="Book Antiqua" w:cs="Book Antiqua"/>
          <w:sz w:val="24"/>
          <w:szCs w:val="24"/>
          <w:lang w:val="en-GB"/>
        </w:rPr>
        <w:t>was prescribed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6 cycles of ABVD chemotherapy scheme (doxorubicin, bleomycin, vinblastine,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dacarbazine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), a </w:t>
      </w:r>
      <w:r w:rsidR="00A135E5" w:rsidRPr="00126ADE">
        <w:rPr>
          <w:rFonts w:ascii="Book Antiqua" w:hAnsi="Book Antiqua" w:cs="Book Antiqua"/>
          <w:sz w:val="24"/>
          <w:szCs w:val="24"/>
          <w:lang w:val="en-GB"/>
        </w:rPr>
        <w:t xml:space="preserve">regiment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that </w:t>
      </w:r>
      <w:r w:rsidR="00A135E5" w:rsidRPr="00126ADE">
        <w:rPr>
          <w:rFonts w:ascii="Book Antiqua" w:hAnsi="Book Antiqua" w:cs="Book Antiqua"/>
          <w:sz w:val="24"/>
          <w:szCs w:val="24"/>
          <w:lang w:val="en-GB"/>
        </w:rPr>
        <w:t xml:space="preserve">requires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demonstration of metabolic response achievement at the interim PET/CT scan</w:t>
      </w:r>
      <w:r w:rsidR="00A135E5" w:rsidRPr="00126ADE">
        <w:rPr>
          <w:rFonts w:ascii="Book Antiqua" w:hAnsi="Book Antiqua" w:cs="Book Antiqua"/>
          <w:sz w:val="24"/>
          <w:szCs w:val="24"/>
          <w:lang w:val="en-GB"/>
        </w:rPr>
        <w:t xml:space="preserve"> to confirm continuation or to change therapeutic strategy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. </w:t>
      </w:r>
    </w:p>
    <w:p w:rsidR="0076699E" w:rsidRPr="00126ADE" w:rsidRDefault="0076699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i/>
          <w:iC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i/>
          <w:iCs/>
          <w:sz w:val="24"/>
          <w:szCs w:val="24"/>
          <w:lang w:val="en-GB"/>
        </w:rPr>
        <w:t>CONCLUSION</w:t>
      </w:r>
    </w:p>
    <w:p w:rsidR="00ED025E" w:rsidRPr="00126ADE" w:rsidRDefault="006E3390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>S</w:t>
      </w:r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 xml:space="preserve">kin involvement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in </w:t>
      </w:r>
      <w:r w:rsidR="0033092C" w:rsidRPr="00126ADE">
        <w:rPr>
          <w:rFonts w:ascii="Book Antiqua" w:hAnsi="Book Antiqua" w:cs="Book Antiqua"/>
          <w:sz w:val="24"/>
          <w:szCs w:val="24"/>
          <w:lang w:val="en-GB"/>
        </w:rPr>
        <w:t>HL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 xml:space="preserve">is a rare finding and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may </w:t>
      </w:r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>represent a challenging clinical presentation due to extremely various types of lesions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observed</w:t>
      </w:r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 xml:space="preserve">. </w:t>
      </w:r>
    </w:p>
    <w:p w:rsidR="00D464A8" w:rsidRPr="00126ADE" w:rsidRDefault="00D464A8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sz w:val="24"/>
          <w:szCs w:val="24"/>
          <w:lang w:val="en-GB"/>
        </w:rPr>
        <w:t>Key words: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Hodgkin lymphoma; </w:t>
      </w:r>
      <w:r w:rsidR="0076699E" w:rsidRPr="00126ADE">
        <w:rPr>
          <w:rFonts w:ascii="Book Antiqua" w:hAnsi="Book Antiqua" w:cs="Book Antiqua"/>
          <w:sz w:val="24"/>
          <w:szCs w:val="24"/>
          <w:lang w:val="en-GB"/>
        </w:rPr>
        <w:t xml:space="preserve">Skin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lesions; </w:t>
      </w:r>
      <w:proofErr w:type="gramStart"/>
      <w:r w:rsidR="0076699E" w:rsidRPr="00126ADE">
        <w:rPr>
          <w:rFonts w:ascii="Book Antiqua" w:hAnsi="Book Antiqua" w:cs="Book Antiqua"/>
          <w:sz w:val="24"/>
          <w:szCs w:val="24"/>
          <w:lang w:val="en-GB"/>
        </w:rPr>
        <w:t>Advanced</w:t>
      </w:r>
      <w:proofErr w:type="gramEnd"/>
      <w:r w:rsidR="0076699E"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stage; ABVD; </w:t>
      </w:r>
      <w:r w:rsidR="0076699E" w:rsidRPr="00126ADE">
        <w:rPr>
          <w:rFonts w:ascii="Book Antiqua" w:hAnsi="Book Antiqua" w:cs="Book Antiqua"/>
          <w:sz w:val="24"/>
          <w:szCs w:val="24"/>
          <w:lang w:val="en-GB"/>
        </w:rPr>
        <w:t xml:space="preserve">Case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report</w:t>
      </w:r>
    </w:p>
    <w:p w:rsidR="00D464A8" w:rsidRPr="00126ADE" w:rsidRDefault="00D464A8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772822" w:rsidRPr="00126ADE" w:rsidRDefault="00772822" w:rsidP="00126ADE">
      <w:pPr>
        <w:autoSpaceDE w:val="0"/>
        <w:autoSpaceDN w:val="0"/>
        <w:adjustRightInd w:val="0"/>
        <w:snapToGrid w:val="0"/>
        <w:spacing w:after="0" w:line="360" w:lineRule="auto"/>
        <w:rPr>
          <w:rFonts w:ascii="Book Antiqua" w:hAnsi="Book Antiqua" w:cs="Arial Unicode MS"/>
          <w:sz w:val="24"/>
          <w:szCs w:val="24"/>
          <w:lang w:val="en-US"/>
        </w:rPr>
      </w:pPr>
      <w:bookmarkStart w:id="2" w:name="OLE_LINK98"/>
      <w:bookmarkStart w:id="3" w:name="OLE_LINK156"/>
      <w:bookmarkStart w:id="4" w:name="OLE_LINK196"/>
      <w:bookmarkStart w:id="5" w:name="OLE_LINK217"/>
      <w:bookmarkStart w:id="6" w:name="OLE_LINK242"/>
      <w:bookmarkStart w:id="7" w:name="OLE_LINK247"/>
      <w:bookmarkStart w:id="8" w:name="OLE_LINK311"/>
      <w:bookmarkStart w:id="9" w:name="OLE_LINK312"/>
      <w:bookmarkStart w:id="10" w:name="OLE_LINK325"/>
      <w:bookmarkStart w:id="11" w:name="OLE_LINK330"/>
      <w:bookmarkStart w:id="12" w:name="OLE_LINK513"/>
      <w:bookmarkStart w:id="13" w:name="OLE_LINK514"/>
      <w:bookmarkStart w:id="14" w:name="OLE_LINK464"/>
      <w:bookmarkStart w:id="15" w:name="OLE_LINK465"/>
      <w:bookmarkStart w:id="16" w:name="OLE_LINK466"/>
      <w:bookmarkStart w:id="17" w:name="OLE_LINK470"/>
      <w:bookmarkStart w:id="18" w:name="OLE_LINK471"/>
      <w:bookmarkStart w:id="19" w:name="OLE_LINK472"/>
      <w:bookmarkStart w:id="20" w:name="OLE_LINK474"/>
      <w:bookmarkStart w:id="21" w:name="OLE_LINK512"/>
      <w:bookmarkStart w:id="22" w:name="OLE_LINK800"/>
      <w:bookmarkStart w:id="23" w:name="OLE_LINK982"/>
      <w:bookmarkStart w:id="24" w:name="OLE_LINK1027"/>
      <w:bookmarkStart w:id="25" w:name="OLE_LINK504"/>
      <w:bookmarkStart w:id="26" w:name="OLE_LINK546"/>
      <w:bookmarkStart w:id="27" w:name="OLE_LINK547"/>
      <w:bookmarkStart w:id="28" w:name="OLE_LINK575"/>
      <w:bookmarkStart w:id="29" w:name="OLE_LINK640"/>
      <w:bookmarkStart w:id="30" w:name="OLE_LINK672"/>
      <w:bookmarkStart w:id="31" w:name="OLE_LINK714"/>
      <w:bookmarkStart w:id="32" w:name="OLE_LINK651"/>
      <w:bookmarkStart w:id="33" w:name="OLE_LINK652"/>
      <w:bookmarkStart w:id="34" w:name="OLE_LINK744"/>
      <w:bookmarkStart w:id="35" w:name="OLE_LINK758"/>
      <w:bookmarkStart w:id="36" w:name="OLE_LINK787"/>
      <w:bookmarkStart w:id="37" w:name="OLE_LINK807"/>
      <w:bookmarkStart w:id="38" w:name="OLE_LINK820"/>
      <w:bookmarkStart w:id="39" w:name="OLE_LINK862"/>
      <w:bookmarkStart w:id="40" w:name="OLE_LINK879"/>
      <w:bookmarkStart w:id="41" w:name="OLE_LINK906"/>
      <w:bookmarkStart w:id="42" w:name="OLE_LINK928"/>
      <w:bookmarkStart w:id="43" w:name="OLE_LINK960"/>
      <w:bookmarkStart w:id="44" w:name="OLE_LINK861"/>
      <w:bookmarkStart w:id="45" w:name="OLE_LINK983"/>
      <w:bookmarkStart w:id="46" w:name="OLE_LINK1334"/>
      <w:bookmarkStart w:id="47" w:name="OLE_LINK1029"/>
      <w:bookmarkStart w:id="48" w:name="OLE_LINK1060"/>
      <w:bookmarkStart w:id="49" w:name="OLE_LINK1061"/>
      <w:bookmarkStart w:id="50" w:name="OLE_LINK1348"/>
      <w:bookmarkStart w:id="51" w:name="OLE_LINK1086"/>
      <w:bookmarkStart w:id="52" w:name="OLE_LINK1100"/>
      <w:bookmarkStart w:id="53" w:name="OLE_LINK1125"/>
      <w:bookmarkStart w:id="54" w:name="OLE_LINK1163"/>
      <w:bookmarkStart w:id="55" w:name="OLE_LINK1193"/>
      <w:bookmarkStart w:id="56" w:name="OLE_LINK1219"/>
      <w:bookmarkStart w:id="57" w:name="OLE_LINK1247"/>
      <w:bookmarkStart w:id="58" w:name="OLE_LINK1284"/>
      <w:bookmarkStart w:id="59" w:name="OLE_LINK1313"/>
      <w:bookmarkStart w:id="60" w:name="OLE_LINK1361"/>
      <w:bookmarkStart w:id="61" w:name="OLE_LINK1384"/>
      <w:bookmarkStart w:id="62" w:name="OLE_LINK1403"/>
      <w:bookmarkStart w:id="63" w:name="OLE_LINK1437"/>
      <w:bookmarkStart w:id="64" w:name="OLE_LINK1454"/>
      <w:bookmarkStart w:id="65" w:name="OLE_LINK1480"/>
      <w:bookmarkStart w:id="66" w:name="OLE_LINK1504"/>
      <w:bookmarkStart w:id="67" w:name="OLE_LINK1516"/>
      <w:bookmarkStart w:id="68" w:name="OLE_LINK135"/>
      <w:bookmarkStart w:id="69" w:name="OLE_LINK216"/>
      <w:bookmarkStart w:id="70" w:name="OLE_LINK259"/>
      <w:bookmarkStart w:id="71" w:name="OLE_LINK1186"/>
      <w:bookmarkStart w:id="72" w:name="OLE_LINK1265"/>
      <w:bookmarkStart w:id="73" w:name="OLE_LINK1373"/>
      <w:bookmarkStart w:id="74" w:name="OLE_LINK1478"/>
      <w:bookmarkStart w:id="75" w:name="OLE_LINK1644"/>
      <w:bookmarkStart w:id="76" w:name="OLE_LINK1884"/>
      <w:bookmarkStart w:id="77" w:name="OLE_LINK1885"/>
      <w:bookmarkStart w:id="78" w:name="OLE_LINK1538"/>
      <w:bookmarkStart w:id="79" w:name="OLE_LINK1539"/>
      <w:bookmarkStart w:id="80" w:name="OLE_LINK1543"/>
      <w:bookmarkStart w:id="81" w:name="OLE_LINK1549"/>
      <w:bookmarkStart w:id="82" w:name="OLE_LINK1778"/>
      <w:bookmarkStart w:id="83" w:name="OLE_LINK1756"/>
      <w:bookmarkStart w:id="84" w:name="OLE_LINK1776"/>
      <w:bookmarkStart w:id="85" w:name="OLE_LINK1777"/>
      <w:bookmarkStart w:id="86" w:name="OLE_LINK1868"/>
      <w:bookmarkStart w:id="87" w:name="OLE_LINK1744"/>
      <w:bookmarkStart w:id="88" w:name="OLE_LINK1817"/>
      <w:bookmarkStart w:id="89" w:name="OLE_LINK1835"/>
      <w:bookmarkStart w:id="90" w:name="OLE_LINK1866"/>
      <w:bookmarkStart w:id="91" w:name="OLE_LINK1882"/>
      <w:bookmarkStart w:id="92" w:name="OLE_LINK1901"/>
      <w:bookmarkStart w:id="93" w:name="OLE_LINK1902"/>
      <w:bookmarkStart w:id="94" w:name="OLE_LINK2013"/>
      <w:bookmarkStart w:id="95" w:name="OLE_LINK1894"/>
      <w:bookmarkStart w:id="96" w:name="OLE_LINK1929"/>
      <w:bookmarkStart w:id="97" w:name="OLE_LINK1941"/>
      <w:bookmarkStart w:id="98" w:name="OLE_LINK1995"/>
      <w:bookmarkStart w:id="99" w:name="OLE_LINK1938"/>
      <w:bookmarkStart w:id="100" w:name="OLE_LINK2081"/>
      <w:bookmarkStart w:id="101" w:name="OLE_LINK2082"/>
      <w:bookmarkStart w:id="102" w:name="OLE_LINK2292"/>
      <w:bookmarkStart w:id="103" w:name="OLE_LINK1931"/>
      <w:bookmarkStart w:id="104" w:name="OLE_LINK1964"/>
      <w:bookmarkStart w:id="105" w:name="OLE_LINK2020"/>
      <w:bookmarkStart w:id="106" w:name="OLE_LINK2071"/>
      <w:bookmarkStart w:id="107" w:name="OLE_LINK2134"/>
      <w:bookmarkStart w:id="108" w:name="OLE_LINK2265"/>
      <w:bookmarkStart w:id="109" w:name="OLE_LINK2562"/>
      <w:bookmarkStart w:id="110" w:name="OLE_LINK1923"/>
      <w:bookmarkStart w:id="111" w:name="OLE_LINK2192"/>
      <w:bookmarkStart w:id="112" w:name="OLE_LINK2110"/>
      <w:bookmarkStart w:id="113" w:name="OLE_LINK2445"/>
      <w:bookmarkStart w:id="114" w:name="OLE_LINK2446"/>
      <w:bookmarkStart w:id="115" w:name="OLE_LINK2169"/>
      <w:bookmarkStart w:id="116" w:name="OLE_LINK2190"/>
      <w:bookmarkStart w:id="117" w:name="OLE_LINK2331"/>
      <w:bookmarkStart w:id="118" w:name="OLE_LINK2345"/>
      <w:bookmarkStart w:id="119" w:name="OLE_LINK2467"/>
      <w:bookmarkStart w:id="120" w:name="OLE_LINK2484"/>
      <w:bookmarkStart w:id="121" w:name="OLE_LINK2157"/>
      <w:bookmarkStart w:id="122" w:name="OLE_LINK2221"/>
      <w:bookmarkStart w:id="123" w:name="OLE_LINK2252"/>
      <w:bookmarkStart w:id="124" w:name="OLE_LINK2348"/>
      <w:bookmarkStart w:id="125" w:name="OLE_LINK2451"/>
      <w:bookmarkStart w:id="126" w:name="OLE_LINK2627"/>
      <w:bookmarkStart w:id="127" w:name="OLE_LINK2482"/>
      <w:bookmarkStart w:id="128" w:name="OLE_LINK2663"/>
      <w:bookmarkStart w:id="129" w:name="OLE_LINK2761"/>
      <w:bookmarkStart w:id="130" w:name="OLE_LINK2856"/>
      <w:bookmarkStart w:id="131" w:name="OLE_LINK2993"/>
      <w:bookmarkStart w:id="132" w:name="OLE_LINK2643"/>
      <w:bookmarkStart w:id="133" w:name="OLE_LINK2583"/>
      <w:bookmarkStart w:id="134" w:name="OLE_LINK2762"/>
      <w:bookmarkStart w:id="135" w:name="OLE_LINK2962"/>
      <w:bookmarkStart w:id="136" w:name="OLE_LINK2582"/>
      <w:r w:rsidRPr="00126ADE">
        <w:rPr>
          <w:rFonts w:ascii="Book Antiqua" w:hAnsi="Book Antiqua"/>
          <w:b/>
          <w:color w:val="000000"/>
          <w:sz w:val="24"/>
          <w:szCs w:val="24"/>
          <w:lang w:val="en-GB"/>
        </w:rPr>
        <w:t xml:space="preserve">© </w:t>
      </w:r>
      <w:r w:rsidRPr="00126ADE">
        <w:rPr>
          <w:rFonts w:ascii="Book Antiqua" w:eastAsia="AdvTimes" w:hAnsi="Book Antiqua" w:cs="AdvTimes"/>
          <w:b/>
          <w:color w:val="000000"/>
          <w:sz w:val="24"/>
          <w:szCs w:val="24"/>
        </w:rPr>
        <w:t>The Author(s) 201</w:t>
      </w:r>
      <w:r w:rsidRPr="00126ADE">
        <w:rPr>
          <w:rFonts w:ascii="Book Antiqua" w:hAnsi="Book Antiqua" w:cs="AdvTimes"/>
          <w:b/>
          <w:color w:val="000000"/>
          <w:sz w:val="24"/>
          <w:szCs w:val="24"/>
        </w:rPr>
        <w:t>9</w:t>
      </w:r>
      <w:r w:rsidRPr="00126ADE">
        <w:rPr>
          <w:rFonts w:ascii="Book Antiqua" w:eastAsia="AdvTimes" w:hAnsi="Book Antiqua" w:cs="AdvTimes"/>
          <w:color w:val="000000"/>
          <w:sz w:val="24"/>
          <w:szCs w:val="24"/>
        </w:rPr>
        <w:t xml:space="preserve"> Published by </w:t>
      </w:r>
      <w:proofErr w:type="spellStart"/>
      <w:r w:rsidRPr="00126ADE">
        <w:rPr>
          <w:rFonts w:ascii="Book Antiqua" w:hAnsi="Book Antiqua" w:cs="Arial Unicode MS"/>
          <w:color w:val="000000"/>
          <w:sz w:val="24"/>
          <w:szCs w:val="24"/>
          <w:lang w:val="en-GB"/>
        </w:rPr>
        <w:t>Baishideng</w:t>
      </w:r>
      <w:proofErr w:type="spellEnd"/>
      <w:r w:rsidRPr="00126ADE">
        <w:rPr>
          <w:rFonts w:ascii="Book Antiqua" w:hAnsi="Book Antiqua" w:cs="Arial Unicode MS"/>
          <w:color w:val="000000"/>
          <w:sz w:val="24"/>
          <w:szCs w:val="24"/>
          <w:lang w:val="en-GB"/>
        </w:rPr>
        <w:t xml:space="preserve"> Publishing Group Inc.</w:t>
      </w:r>
      <w:r w:rsidRPr="00126ADE">
        <w:rPr>
          <w:rFonts w:ascii="Book Antiqua" w:hAnsi="Book Antiqua" w:cs="Arial Unicode MS"/>
          <w:sz w:val="24"/>
          <w:szCs w:val="24"/>
        </w:rPr>
        <w:t xml:space="preserve"> </w:t>
      </w:r>
      <w:r w:rsidRPr="00126ADE">
        <w:rPr>
          <w:rFonts w:ascii="Book Antiqua" w:hAnsi="Book Antiqua" w:cs="Arial Unicode MS"/>
          <w:sz w:val="24"/>
          <w:szCs w:val="24"/>
          <w:lang w:val="en-US"/>
        </w:rPr>
        <w:t>All rights reserved.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D9063D" w:rsidRPr="00126ADE" w:rsidRDefault="00D9063D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sz w:val="24"/>
          <w:szCs w:val="24"/>
          <w:lang w:val="en-GB"/>
        </w:rPr>
        <w:t>Core tip: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="005525CD" w:rsidRPr="00126ADE">
        <w:rPr>
          <w:rFonts w:ascii="Book Antiqua" w:hAnsi="Book Antiqua" w:cs="Book Antiqua"/>
          <w:sz w:val="24"/>
          <w:szCs w:val="24"/>
          <w:lang w:val="en-GB"/>
        </w:rPr>
        <w:t>We report the case of a 56-year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-old man presenting with neck and armpits swelling, fever and </w:t>
      </w:r>
      <w:r w:rsidR="00A44F90" w:rsidRPr="00126ADE">
        <w:rPr>
          <w:rFonts w:ascii="Book Antiqua" w:hAnsi="Book Antiqua" w:cs="Book Antiqua"/>
          <w:sz w:val="24"/>
          <w:szCs w:val="24"/>
          <w:lang w:val="en-GB"/>
        </w:rPr>
        <w:t xml:space="preserve">thick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cutaneous chest</w:t>
      </w:r>
      <w:r w:rsidR="00A44F90" w:rsidRPr="00126ADE">
        <w:rPr>
          <w:rFonts w:ascii="Book Antiqua" w:hAnsi="Book Antiqua" w:cs="Book Antiqua"/>
          <w:sz w:val="24"/>
          <w:szCs w:val="24"/>
          <w:lang w:val="en-GB"/>
        </w:rPr>
        <w:t xml:space="preserve"> lesions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. </w:t>
      </w:r>
      <w:r w:rsidR="00A44F90" w:rsidRPr="00126ADE">
        <w:rPr>
          <w:rFonts w:ascii="Book Antiqua" w:hAnsi="Book Antiqua" w:cs="Book Antiqua"/>
          <w:sz w:val="24"/>
          <w:szCs w:val="24"/>
          <w:lang w:val="en-GB"/>
        </w:rPr>
        <w:t>A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ctive </w:t>
      </w:r>
      <w:r w:rsidR="00A44F90" w:rsidRPr="00126ADE">
        <w:rPr>
          <w:rFonts w:ascii="Book Antiqua" w:hAnsi="Book Antiqua" w:cs="Book Antiqua"/>
          <w:sz w:val="24"/>
          <w:szCs w:val="24"/>
          <w:lang w:val="en-GB"/>
        </w:rPr>
        <w:t xml:space="preserve">infectious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disease was </w:t>
      </w:r>
      <w:r w:rsidR="00A44F90" w:rsidRPr="00126ADE">
        <w:rPr>
          <w:rFonts w:ascii="Book Antiqua" w:hAnsi="Book Antiqua" w:cs="Book Antiqua"/>
          <w:sz w:val="24"/>
          <w:szCs w:val="24"/>
          <w:lang w:val="en-GB"/>
        </w:rPr>
        <w:t xml:space="preserve">ruled out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and a lymph node biopsy wa</w:t>
      </w:r>
      <w:r w:rsidR="00952A5E" w:rsidRPr="00126ADE">
        <w:rPr>
          <w:rFonts w:ascii="Book Antiqua" w:hAnsi="Book Antiqua" w:cs="Book Antiqua"/>
          <w:sz w:val="24"/>
          <w:szCs w:val="24"/>
          <w:lang w:val="en-GB"/>
        </w:rPr>
        <w:t xml:space="preserve">s carried out, diagnostic for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Hodgkin lymphoma</w:t>
      </w:r>
      <w:r w:rsidR="0033092C">
        <w:rPr>
          <w:rFonts w:ascii="Book Antiqua" w:hAnsi="Book Antiqua" w:cs="Book Antiqua"/>
          <w:sz w:val="24"/>
          <w:szCs w:val="24"/>
          <w:lang w:val="en-GB"/>
        </w:rPr>
        <w:t xml:space="preserve"> (</w:t>
      </w:r>
      <w:r w:rsidR="0033092C" w:rsidRPr="00126ADE">
        <w:rPr>
          <w:rFonts w:ascii="Book Antiqua" w:hAnsi="Book Antiqua" w:cs="Book Antiqua"/>
          <w:sz w:val="24"/>
          <w:szCs w:val="24"/>
          <w:lang w:val="en-GB"/>
        </w:rPr>
        <w:t>HL</w:t>
      </w:r>
      <w:r w:rsidR="0033092C">
        <w:rPr>
          <w:rFonts w:ascii="Book Antiqua" w:hAnsi="Book Antiqua" w:cs="Book Antiqua"/>
          <w:sz w:val="24"/>
          <w:szCs w:val="24"/>
          <w:lang w:val="en-GB"/>
        </w:rPr>
        <w:t>)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. Histological examination of pectoral cutaneous serpiginous plaques resulted positive for the same h</w:t>
      </w:r>
      <w:r w:rsidR="00A44F90" w:rsidRPr="00126ADE">
        <w:rPr>
          <w:rFonts w:ascii="Book Antiqua" w:hAnsi="Book Antiqua" w:cs="Book Antiqua"/>
          <w:sz w:val="24"/>
          <w:szCs w:val="24"/>
          <w:lang w:val="en-GB"/>
        </w:rPr>
        <w:t>a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ematological malignancy infiltration. Skin involvement in </w:t>
      </w:r>
      <w:r w:rsidR="0033092C" w:rsidRPr="00126ADE">
        <w:rPr>
          <w:rFonts w:ascii="Book Antiqua" w:hAnsi="Book Antiqua" w:cs="Book Antiqua"/>
          <w:sz w:val="24"/>
          <w:szCs w:val="24"/>
          <w:lang w:val="en-GB"/>
        </w:rPr>
        <w:t>HL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is a rare finding, </w:t>
      </w:r>
      <w:r w:rsidR="00A44F90" w:rsidRPr="00126ADE">
        <w:rPr>
          <w:rFonts w:ascii="Book Antiqua" w:hAnsi="Book Antiqua" w:cs="Book Antiqua"/>
          <w:sz w:val="24"/>
          <w:szCs w:val="24"/>
          <w:lang w:val="en-GB"/>
        </w:rPr>
        <w:t>with main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="00077210" w:rsidRPr="00126ADE">
        <w:rPr>
          <w:rFonts w:ascii="Book Antiqua" w:hAnsi="Book Antiqua" w:cs="Book Antiqua"/>
          <w:sz w:val="24"/>
          <w:szCs w:val="24"/>
          <w:lang w:val="en-GB"/>
        </w:rPr>
        <w:t xml:space="preserve">clinical manifestations </w:t>
      </w:r>
      <w:r w:rsidR="00A44F90" w:rsidRPr="00126ADE">
        <w:rPr>
          <w:rFonts w:ascii="Book Antiqua" w:hAnsi="Book Antiqua" w:cs="Book Antiqua"/>
          <w:sz w:val="24"/>
          <w:szCs w:val="24"/>
          <w:lang w:val="en-GB"/>
        </w:rPr>
        <w:t xml:space="preserve">being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ulcers, papules and nodules. We describe this peculiar finding </w:t>
      </w:r>
      <w:r w:rsidR="00A44F90" w:rsidRPr="00126ADE">
        <w:rPr>
          <w:rFonts w:ascii="Book Antiqua" w:hAnsi="Book Antiqua" w:cs="Book Antiqua"/>
          <w:sz w:val="24"/>
          <w:szCs w:val="24"/>
          <w:lang w:val="en-GB"/>
        </w:rPr>
        <w:t xml:space="preserve">to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underlin</w:t>
      </w:r>
      <w:r w:rsidR="00A44F90" w:rsidRPr="00126ADE">
        <w:rPr>
          <w:rFonts w:ascii="Book Antiqua" w:hAnsi="Book Antiqua" w:cs="Book Antiqua"/>
          <w:sz w:val="24"/>
          <w:szCs w:val="24"/>
          <w:lang w:val="en-GB"/>
        </w:rPr>
        <w:t>e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the need for a correct differential diagnosis, especially </w:t>
      </w:r>
      <w:r w:rsidR="00A44F90" w:rsidRPr="00126ADE">
        <w:rPr>
          <w:rFonts w:ascii="Book Antiqua" w:hAnsi="Book Antiqua" w:cs="Book Antiqua"/>
          <w:sz w:val="24"/>
          <w:szCs w:val="24"/>
          <w:lang w:val="en-GB"/>
        </w:rPr>
        <w:t xml:space="preserve">for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other malignancies and </w:t>
      </w:r>
      <w:r w:rsidR="00A44F90" w:rsidRPr="00126ADE">
        <w:rPr>
          <w:rFonts w:ascii="Book Antiqua" w:hAnsi="Book Antiqua" w:cs="Book Antiqua"/>
          <w:sz w:val="24"/>
          <w:szCs w:val="24"/>
          <w:lang w:val="en-GB"/>
        </w:rPr>
        <w:t xml:space="preserve">infectious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disorders. </w:t>
      </w:r>
    </w:p>
    <w:p w:rsidR="00D464A8" w:rsidRPr="00126ADE" w:rsidRDefault="00D464A8" w:rsidP="00126ADE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133BA9" w:rsidRDefault="00133BA9" w:rsidP="00126ADE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Book Antiqua"/>
          <w:bCs/>
          <w:sz w:val="24"/>
          <w:szCs w:val="24"/>
          <w:lang w:val="en-GB" w:eastAsia="zh-CN"/>
        </w:rPr>
      </w:pPr>
      <w:r w:rsidRPr="00126ADE">
        <w:rPr>
          <w:rFonts w:ascii="Book Antiqua" w:hAnsi="Book Antiqua" w:cs="Book Antiqua"/>
          <w:bCs/>
          <w:sz w:val="24"/>
          <w:szCs w:val="24"/>
        </w:rPr>
        <w:t xml:space="preserve">Massaro F, Ferrari A, Zendri E, Zanelli M, Merli F. </w:t>
      </w:r>
      <w:r w:rsidR="008A5B6B" w:rsidRPr="008A5B6B">
        <w:rPr>
          <w:rFonts w:ascii="Book Antiqua" w:hAnsi="Book Antiqua" w:cs="Book Antiqua"/>
          <w:bCs/>
          <w:sz w:val="24"/>
          <w:szCs w:val="24"/>
          <w:lang w:val="en-GB"/>
        </w:rPr>
        <w:t>Atypical cutaneous lesions in advanced-stage Hodgkin lymphoma: A case report</w:t>
      </w:r>
      <w:r w:rsidRPr="00126ADE">
        <w:rPr>
          <w:rFonts w:ascii="Book Antiqua" w:hAnsi="Book Antiqua" w:cs="Book Antiqua"/>
          <w:bCs/>
          <w:sz w:val="24"/>
          <w:szCs w:val="24"/>
          <w:lang w:val="en-GB"/>
        </w:rPr>
        <w:t xml:space="preserve">. </w:t>
      </w:r>
      <w:r w:rsidRPr="00126ADE">
        <w:rPr>
          <w:rFonts w:ascii="Book Antiqua" w:hAnsi="Book Antiqua" w:cs="Book Antiqua"/>
          <w:bCs/>
          <w:i/>
          <w:iCs/>
          <w:sz w:val="24"/>
          <w:szCs w:val="24"/>
          <w:lang w:val="en-GB"/>
        </w:rPr>
        <w:t xml:space="preserve">World J </w:t>
      </w:r>
      <w:proofErr w:type="spellStart"/>
      <w:r w:rsidR="00AD67B9" w:rsidRPr="00126ADE">
        <w:rPr>
          <w:rFonts w:ascii="Book Antiqua" w:hAnsi="Book Antiqua" w:cs="Book Antiqua"/>
          <w:bCs/>
          <w:i/>
          <w:iCs/>
          <w:sz w:val="24"/>
          <w:szCs w:val="24"/>
          <w:lang w:val="en-GB"/>
        </w:rPr>
        <w:t>Clin</w:t>
      </w:r>
      <w:proofErr w:type="spellEnd"/>
      <w:r w:rsidR="00AD67B9" w:rsidRPr="00126ADE">
        <w:rPr>
          <w:rFonts w:ascii="Book Antiqua" w:hAnsi="Book Antiqua" w:cs="Book Antiqua"/>
          <w:bCs/>
          <w:i/>
          <w:iCs/>
          <w:sz w:val="24"/>
          <w:szCs w:val="24"/>
          <w:lang w:val="en-GB"/>
        </w:rPr>
        <w:t xml:space="preserve"> Cases</w:t>
      </w:r>
      <w:r w:rsidRPr="00126ADE">
        <w:rPr>
          <w:rFonts w:ascii="Book Antiqua" w:hAnsi="Book Antiqua" w:cs="Book Antiqua"/>
          <w:bCs/>
          <w:sz w:val="24"/>
          <w:szCs w:val="24"/>
          <w:lang w:val="en-GB"/>
        </w:rPr>
        <w:t xml:space="preserve"> 2016; </w:t>
      </w:r>
      <w:r w:rsidR="000846C8" w:rsidRPr="000846C8">
        <w:rPr>
          <w:rFonts w:ascii="Book Antiqua" w:hAnsi="Book Antiqua" w:cs="Book Antiqua"/>
          <w:bCs/>
          <w:sz w:val="24"/>
          <w:szCs w:val="24"/>
          <w:lang w:val="en-GB"/>
        </w:rPr>
        <w:t>7(17):</w:t>
      </w:r>
      <w:r w:rsidR="000846C8">
        <w:rPr>
          <w:rFonts w:ascii="Book Antiqua" w:hAnsi="Book Antiqua" w:cs="Book Antiqua" w:hint="eastAsia"/>
          <w:bCs/>
          <w:sz w:val="24"/>
          <w:szCs w:val="24"/>
          <w:lang w:val="en-GB" w:eastAsia="zh-CN"/>
        </w:rPr>
        <w:t>2513-2518</w:t>
      </w:r>
    </w:p>
    <w:p w:rsidR="000846C8" w:rsidRPr="000846C8" w:rsidRDefault="000846C8" w:rsidP="000846C8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Book Antiqua"/>
          <w:bCs/>
          <w:sz w:val="24"/>
          <w:szCs w:val="24"/>
          <w:lang w:eastAsia="zh-CN"/>
        </w:rPr>
      </w:pPr>
      <w:r w:rsidRPr="000846C8">
        <w:rPr>
          <w:rFonts w:ascii="Book Antiqua" w:hAnsi="Book Antiqua" w:cs="Book Antiqua"/>
          <w:b/>
          <w:bCs/>
          <w:sz w:val="24"/>
          <w:szCs w:val="24"/>
          <w:lang w:eastAsia="zh-CN"/>
        </w:rPr>
        <w:t>URL:</w:t>
      </w:r>
      <w:r w:rsidRPr="000846C8">
        <w:rPr>
          <w:rFonts w:ascii="Book Antiqua" w:hAnsi="Book Antiqua" w:cs="Book Antiqua"/>
          <w:bCs/>
          <w:sz w:val="24"/>
          <w:szCs w:val="24"/>
          <w:lang w:eastAsia="zh-CN"/>
        </w:rPr>
        <w:t xml:space="preserve"> https://</w:t>
      </w:r>
      <w:r w:rsidR="00054A5E">
        <w:rPr>
          <w:rFonts w:ascii="Book Antiqua" w:hAnsi="Book Antiqua" w:cs="Book Antiqua"/>
          <w:bCs/>
          <w:sz w:val="24"/>
          <w:szCs w:val="24"/>
          <w:lang w:eastAsia="zh-CN"/>
        </w:rPr>
        <w:t>www.wjgnet.com/2307-8960/full/v</w:t>
      </w:r>
      <w:r w:rsidRPr="000846C8">
        <w:rPr>
          <w:rFonts w:ascii="Book Antiqua" w:hAnsi="Book Antiqua" w:cs="Book Antiqua"/>
          <w:bCs/>
          <w:sz w:val="24"/>
          <w:szCs w:val="24"/>
          <w:lang w:eastAsia="zh-CN"/>
        </w:rPr>
        <w:t>7/i</w:t>
      </w:r>
      <w:r w:rsidR="00054A5E">
        <w:rPr>
          <w:rFonts w:ascii="Book Antiqua" w:hAnsi="Book Antiqua" w:cs="Book Antiqua" w:hint="eastAsia"/>
          <w:bCs/>
          <w:sz w:val="24"/>
          <w:szCs w:val="24"/>
          <w:lang w:eastAsia="zh-CN"/>
        </w:rPr>
        <w:t>1</w:t>
      </w:r>
      <w:r w:rsidRPr="000846C8">
        <w:rPr>
          <w:rFonts w:ascii="Book Antiqua" w:hAnsi="Book Antiqua" w:cs="Book Antiqua"/>
          <w:bCs/>
          <w:sz w:val="24"/>
          <w:szCs w:val="24"/>
          <w:lang w:eastAsia="zh-CN"/>
        </w:rPr>
        <w:t>7/</w:t>
      </w:r>
      <w:r>
        <w:rPr>
          <w:rFonts w:ascii="Book Antiqua" w:hAnsi="Book Antiqua" w:cs="Book Antiqua" w:hint="eastAsia"/>
          <w:bCs/>
          <w:sz w:val="24"/>
          <w:szCs w:val="24"/>
          <w:lang w:eastAsia="zh-CN"/>
        </w:rPr>
        <w:t>2513</w:t>
      </w:r>
      <w:r w:rsidRPr="000846C8">
        <w:rPr>
          <w:rFonts w:ascii="Book Antiqua" w:hAnsi="Book Antiqua" w:cs="Book Antiqua"/>
          <w:bCs/>
          <w:sz w:val="24"/>
          <w:szCs w:val="24"/>
          <w:lang w:eastAsia="zh-CN"/>
        </w:rPr>
        <w:t xml:space="preserve">.htm  </w:t>
      </w:r>
    </w:p>
    <w:p w:rsidR="000846C8" w:rsidRPr="00126ADE" w:rsidRDefault="000846C8" w:rsidP="000846C8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Book Antiqua"/>
          <w:bCs/>
          <w:sz w:val="24"/>
          <w:szCs w:val="24"/>
          <w:lang w:eastAsia="zh-CN"/>
        </w:rPr>
      </w:pPr>
      <w:r w:rsidRPr="000846C8">
        <w:rPr>
          <w:rFonts w:ascii="Book Antiqua" w:hAnsi="Book Antiqua" w:cs="Book Antiqua"/>
          <w:b/>
          <w:bCs/>
          <w:sz w:val="24"/>
          <w:szCs w:val="24"/>
          <w:lang w:eastAsia="zh-CN"/>
        </w:rPr>
        <w:lastRenderedPageBreak/>
        <w:t xml:space="preserve">DOI: </w:t>
      </w:r>
      <w:r w:rsidRPr="000846C8">
        <w:rPr>
          <w:rFonts w:ascii="Book Antiqua" w:hAnsi="Book Antiqua" w:cs="Book Antiqua"/>
          <w:bCs/>
          <w:sz w:val="24"/>
          <w:szCs w:val="24"/>
          <w:lang w:eastAsia="zh-CN"/>
        </w:rPr>
        <w:t>htt</w:t>
      </w:r>
      <w:r w:rsidR="00054A5E">
        <w:rPr>
          <w:rFonts w:ascii="Book Antiqua" w:hAnsi="Book Antiqua" w:cs="Book Antiqua"/>
          <w:bCs/>
          <w:sz w:val="24"/>
          <w:szCs w:val="24"/>
          <w:lang w:eastAsia="zh-CN"/>
        </w:rPr>
        <w:t>ps://dx.doi.org/10.12998/wjcc.v</w:t>
      </w:r>
      <w:r w:rsidRPr="000846C8">
        <w:rPr>
          <w:rFonts w:ascii="Book Antiqua" w:hAnsi="Book Antiqua" w:cs="Book Antiqua"/>
          <w:bCs/>
          <w:sz w:val="24"/>
          <w:szCs w:val="24"/>
          <w:lang w:eastAsia="zh-CN"/>
        </w:rPr>
        <w:t>7.i</w:t>
      </w:r>
      <w:r w:rsidR="00054A5E">
        <w:rPr>
          <w:rFonts w:ascii="Book Antiqua" w:hAnsi="Book Antiqua" w:cs="Book Antiqua" w:hint="eastAsia"/>
          <w:bCs/>
          <w:sz w:val="24"/>
          <w:szCs w:val="24"/>
          <w:lang w:eastAsia="zh-CN"/>
        </w:rPr>
        <w:t>1</w:t>
      </w:r>
      <w:bookmarkStart w:id="137" w:name="_GoBack"/>
      <w:bookmarkEnd w:id="137"/>
      <w:r w:rsidRPr="000846C8">
        <w:rPr>
          <w:rFonts w:ascii="Book Antiqua" w:hAnsi="Book Antiqua" w:cs="Book Antiqua"/>
          <w:bCs/>
          <w:sz w:val="24"/>
          <w:szCs w:val="24"/>
          <w:lang w:eastAsia="zh-CN"/>
        </w:rPr>
        <w:t>7.</w:t>
      </w:r>
      <w:r>
        <w:rPr>
          <w:rFonts w:ascii="Book Antiqua" w:hAnsi="Book Antiqua" w:cs="Book Antiqua" w:hint="eastAsia"/>
          <w:bCs/>
          <w:sz w:val="24"/>
          <w:szCs w:val="24"/>
          <w:lang w:eastAsia="zh-CN"/>
        </w:rPr>
        <w:t>2513</w:t>
      </w:r>
    </w:p>
    <w:p w:rsidR="00772822" w:rsidRPr="00126ADE" w:rsidRDefault="00772822" w:rsidP="00126ADE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Book Antiqua"/>
          <w:cap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caps/>
          <w:sz w:val="24"/>
          <w:szCs w:val="24"/>
          <w:lang w:val="en-GB"/>
        </w:rPr>
        <w:t>Introduction</w:t>
      </w: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>Hodgkin lymphoma (HL) is a B-cell neoplasm accounting for 10</w:t>
      </w:r>
      <w:r w:rsidR="00AD67B9" w:rsidRPr="00126ADE">
        <w:rPr>
          <w:rFonts w:ascii="Book Antiqua" w:hAnsi="Book Antiqua" w:cs="Book Antiqua"/>
          <w:sz w:val="24"/>
          <w:szCs w:val="24"/>
          <w:lang w:val="en-GB"/>
        </w:rPr>
        <w:t>%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-15% of all lymphomas in Europe and </w:t>
      </w:r>
      <w:r w:rsidR="003F2088" w:rsidRPr="00126ADE">
        <w:rPr>
          <w:rFonts w:ascii="Book Antiqua" w:hAnsi="Book Antiqua" w:cs="Book Antiqua"/>
          <w:sz w:val="24"/>
          <w:szCs w:val="24"/>
          <w:lang w:val="en-GB"/>
        </w:rPr>
        <w:t xml:space="preserve">the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United </w:t>
      </w:r>
      <w:proofErr w:type="gramStart"/>
      <w:r w:rsidRPr="00126ADE">
        <w:rPr>
          <w:rFonts w:ascii="Book Antiqua" w:hAnsi="Book Antiqua" w:cs="Book Antiqua"/>
          <w:sz w:val="24"/>
          <w:szCs w:val="24"/>
          <w:lang w:val="en-GB"/>
        </w:rPr>
        <w:t>States</w:t>
      </w:r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[</w:t>
      </w:r>
      <w:proofErr w:type="gramEnd"/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1,2]</w:t>
      </w:r>
      <w:r w:rsidR="00DF6C2C" w:rsidRPr="00126ADE">
        <w:rPr>
          <w:rFonts w:ascii="Book Antiqua" w:hAnsi="Book Antiqua" w:cs="Book Antiqua"/>
          <w:sz w:val="24"/>
          <w:szCs w:val="24"/>
          <w:lang w:val="en-GB"/>
        </w:rPr>
        <w:t>. The disease is characteris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ed by nodal infiltration, typically involving cervical, mediastinal and axillary regions (accounting for almost 90% of HL presentations), while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extranodal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involvement occurs in almost a quarter of cases, more often secondary to contiguous spreading from bulky masses </w:t>
      </w:r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[3]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. Skin involvement is rare in HL (&lt;</w:t>
      </w:r>
      <w:r w:rsidR="00AD67B9"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1%) and has been reported both</w:t>
      </w:r>
      <w:r w:rsidR="004F3EBA" w:rsidRPr="00126ADE">
        <w:rPr>
          <w:rFonts w:ascii="Book Antiqua" w:hAnsi="Book Antiqua" w:cs="Book Antiqua"/>
          <w:sz w:val="24"/>
          <w:szCs w:val="24"/>
          <w:lang w:val="en-GB"/>
        </w:rPr>
        <w:t xml:space="preserve"> in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specific and non-specific </w:t>
      </w:r>
      <w:proofErr w:type="gramStart"/>
      <w:r w:rsidRPr="00126ADE">
        <w:rPr>
          <w:rFonts w:ascii="Book Antiqua" w:hAnsi="Book Antiqua" w:cs="Book Antiqua"/>
          <w:sz w:val="24"/>
          <w:szCs w:val="24"/>
          <w:lang w:val="en-GB"/>
        </w:rPr>
        <w:t>presentations</w:t>
      </w:r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[</w:t>
      </w:r>
      <w:proofErr w:type="gramEnd"/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4,5]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. Specific lesions are related to the histological demonstration of HL cutaneous infiltration secondary to direct, lymphatic or haematogenous spread and usually occurs in advanced stage diseases, </w:t>
      </w:r>
      <w:r w:rsidR="004F3EBA" w:rsidRPr="00126ADE">
        <w:rPr>
          <w:rFonts w:ascii="Book Antiqua" w:hAnsi="Book Antiqua" w:cs="Book Antiqua"/>
          <w:sz w:val="24"/>
          <w:szCs w:val="24"/>
          <w:lang w:val="en-GB"/>
        </w:rPr>
        <w:t xml:space="preserve">despite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the rare finding of a primary cutaneous HL (PCHL) </w:t>
      </w:r>
      <w:r w:rsidR="004F3EBA" w:rsidRPr="00126ADE">
        <w:rPr>
          <w:rFonts w:ascii="Book Antiqua" w:hAnsi="Book Antiqua" w:cs="Book Antiqua"/>
          <w:sz w:val="24"/>
          <w:szCs w:val="24"/>
          <w:lang w:val="en-GB"/>
        </w:rPr>
        <w:t xml:space="preserve">having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been reported in </w:t>
      </w:r>
      <w:proofErr w:type="gramStart"/>
      <w:r w:rsidRPr="00126ADE">
        <w:rPr>
          <w:rFonts w:ascii="Book Antiqua" w:hAnsi="Book Antiqua" w:cs="Book Antiqua"/>
          <w:sz w:val="24"/>
          <w:szCs w:val="24"/>
          <w:lang w:val="en-GB"/>
        </w:rPr>
        <w:t>literature</w:t>
      </w:r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[</w:t>
      </w:r>
      <w:proofErr w:type="gramEnd"/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6,7]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. Non-specific lesions have several clinical </w:t>
      </w:r>
      <w:r w:rsidR="00D97227" w:rsidRPr="00126ADE">
        <w:rPr>
          <w:rFonts w:ascii="Book Antiqua" w:hAnsi="Book Antiqua" w:cs="Book Antiqua"/>
          <w:sz w:val="24"/>
          <w:szCs w:val="24"/>
          <w:lang w:val="en-GB"/>
        </w:rPr>
        <w:t>types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of presentation (</w:t>
      </w:r>
      <w:proofErr w:type="spellStart"/>
      <w:r w:rsidR="00D90320" w:rsidRPr="00126ADE">
        <w:rPr>
          <w:rFonts w:ascii="Book Antiqua" w:hAnsi="Book Antiqua" w:cs="Book Antiqua"/>
          <w:sz w:val="24"/>
          <w:szCs w:val="24"/>
          <w:lang w:val="en-GB"/>
        </w:rPr>
        <w:t>pityriasis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-like, psoriatic, erythema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nodosum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,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eczematoid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) and </w:t>
      </w:r>
      <w:r w:rsidR="00D90320" w:rsidRPr="00126ADE">
        <w:rPr>
          <w:rFonts w:ascii="Book Antiqua" w:hAnsi="Book Antiqua" w:cs="Book Antiqua"/>
          <w:sz w:val="24"/>
          <w:szCs w:val="24"/>
          <w:lang w:val="en-GB"/>
        </w:rPr>
        <w:t xml:space="preserve">must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be considered as paraneoplastic </w:t>
      </w:r>
      <w:proofErr w:type="gramStart"/>
      <w:r w:rsidRPr="00126ADE">
        <w:rPr>
          <w:rFonts w:ascii="Book Antiqua" w:hAnsi="Book Antiqua" w:cs="Book Antiqua"/>
          <w:sz w:val="24"/>
          <w:szCs w:val="24"/>
          <w:lang w:val="en-GB"/>
        </w:rPr>
        <w:t>events</w:t>
      </w:r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[</w:t>
      </w:r>
      <w:proofErr w:type="gramEnd"/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8]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.</w:t>
      </w:r>
    </w:p>
    <w:p w:rsidR="00C851FC" w:rsidRPr="00126ADE" w:rsidRDefault="00C851FC" w:rsidP="00126ADE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>We describe the case of a 56-year-old male patient, who came to our attention for the onset of fever, multiple cervical and axillary lymphadenopathy and bilateral cutaneous pectoral lesions.</w:t>
      </w:r>
    </w:p>
    <w:p w:rsidR="0034434B" w:rsidRPr="00126ADE" w:rsidRDefault="0034434B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Book Antiqua"/>
          <w:cap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caps/>
          <w:sz w:val="24"/>
          <w:szCs w:val="24"/>
          <w:lang w:val="en-GB"/>
        </w:rPr>
        <w:t>Case Presentation</w:t>
      </w: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Book Antiqua"/>
          <w:i/>
          <w:iC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i/>
          <w:iCs/>
          <w:sz w:val="24"/>
          <w:szCs w:val="24"/>
          <w:lang w:val="en-GB"/>
        </w:rPr>
        <w:t>Chief complaints</w:t>
      </w: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>A 56-year-old male patient, born in Pakistan</w:t>
      </w:r>
      <w:r w:rsidR="00D90320" w:rsidRPr="00126ADE">
        <w:rPr>
          <w:rFonts w:ascii="Book Antiqua" w:hAnsi="Book Antiqua" w:cs="Book Antiqua"/>
          <w:sz w:val="24"/>
          <w:szCs w:val="24"/>
          <w:lang w:val="en-GB"/>
        </w:rPr>
        <w:t xml:space="preserve"> and of Pakistani ethnicity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, was admitted to the Emergency Room of our hospital for fever and multiple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adenomegalies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. </w:t>
      </w:r>
    </w:p>
    <w:p w:rsidR="00AD67B9" w:rsidRPr="00126ADE" w:rsidRDefault="00AD67B9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i/>
          <w:iC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i/>
          <w:iCs/>
          <w:sz w:val="24"/>
          <w:szCs w:val="24"/>
          <w:lang w:val="en-GB"/>
        </w:rPr>
        <w:t>History of present illness</w:t>
      </w:r>
      <w:r w:rsidRPr="00126ADE">
        <w:rPr>
          <w:rFonts w:ascii="Book Antiqua" w:hAnsi="Book Antiqua" w:cs="Book Antiqua"/>
          <w:i/>
          <w:iCs/>
          <w:sz w:val="24"/>
          <w:szCs w:val="24"/>
          <w:lang w:val="en-GB"/>
        </w:rPr>
        <w:t xml:space="preserve"> </w:t>
      </w: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The patient referred a 20-d history of fever and the appearance of bilateral neck and axillary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adenomegalies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, showing no signs of improvement after a broad-spectrum antibiotic treatment prescribed by </w:t>
      </w:r>
      <w:r w:rsidR="00D90320" w:rsidRPr="00126ADE">
        <w:rPr>
          <w:rFonts w:ascii="Book Antiqua" w:hAnsi="Book Antiqua" w:cs="Book Antiqua"/>
          <w:sz w:val="24"/>
          <w:szCs w:val="24"/>
          <w:lang w:val="en-GB"/>
        </w:rPr>
        <w:t xml:space="preserve">his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general practitioner.</w:t>
      </w:r>
    </w:p>
    <w:p w:rsidR="00AD67B9" w:rsidRPr="00126ADE" w:rsidRDefault="00AD67B9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i/>
          <w:iC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i/>
          <w:iCs/>
          <w:sz w:val="24"/>
          <w:szCs w:val="24"/>
          <w:lang w:val="en-GB"/>
        </w:rPr>
        <w:t>History of past illness</w:t>
      </w:r>
      <w:r w:rsidRPr="00126ADE">
        <w:rPr>
          <w:rFonts w:ascii="Book Antiqua" w:hAnsi="Book Antiqua" w:cs="Book Antiqua"/>
          <w:i/>
          <w:iCs/>
          <w:sz w:val="24"/>
          <w:szCs w:val="24"/>
          <w:lang w:val="en-GB"/>
        </w:rPr>
        <w:t xml:space="preserve"> </w:t>
      </w: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>Past medical history did not reveal any relevant illness.</w:t>
      </w:r>
    </w:p>
    <w:p w:rsidR="00AD67B9" w:rsidRPr="00126ADE" w:rsidRDefault="00AD67B9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i/>
          <w:iCs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i/>
          <w:iC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i/>
          <w:iCs/>
          <w:sz w:val="24"/>
          <w:szCs w:val="24"/>
          <w:lang w:val="en-GB"/>
        </w:rPr>
        <w:lastRenderedPageBreak/>
        <w:t>Personal and family history</w:t>
      </w: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>The patient was unmarried</w:t>
      </w:r>
      <w:r w:rsidR="005F3504" w:rsidRPr="00126ADE">
        <w:rPr>
          <w:rFonts w:ascii="Book Antiqua" w:hAnsi="Book Antiqua" w:cs="Book Antiqua"/>
          <w:sz w:val="24"/>
          <w:szCs w:val="24"/>
          <w:lang w:val="en-GB"/>
        </w:rPr>
        <w:t xml:space="preserve"> and had been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working as a cook since he moved to Italy from Pakistan 7 years </w:t>
      </w:r>
      <w:r w:rsidR="005F3504" w:rsidRPr="00126ADE">
        <w:rPr>
          <w:rFonts w:ascii="Book Antiqua" w:hAnsi="Book Antiqua" w:cs="Book Antiqua"/>
          <w:sz w:val="24"/>
          <w:szCs w:val="24"/>
          <w:lang w:val="en-GB"/>
        </w:rPr>
        <w:t>earlier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.</w:t>
      </w:r>
    </w:p>
    <w:p w:rsidR="00AD67B9" w:rsidRPr="00126ADE" w:rsidRDefault="00AD67B9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i/>
          <w:iC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i/>
          <w:iCs/>
          <w:sz w:val="24"/>
          <w:szCs w:val="24"/>
          <w:lang w:val="en-GB"/>
        </w:rPr>
        <w:t>Physical examination upon admission</w:t>
      </w: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US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Physical examination showed enlarged lymphadenopathy in the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supradiaphragmatic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regions, with the largest lesions measuring 2.5 cm in the left subclavian area and 3 cm in the left axilla. Moreover, </w:t>
      </w:r>
      <w:r w:rsidRPr="00126ADE">
        <w:rPr>
          <w:rFonts w:ascii="Book Antiqua" w:hAnsi="Book Antiqua" w:cs="Book Antiqua"/>
          <w:sz w:val="24"/>
          <w:szCs w:val="24"/>
          <w:lang w:val="en-US"/>
        </w:rPr>
        <w:t xml:space="preserve">the patient presented with erythematous and serpiginous nodules and plaques on the chest, with a cobblestone-like surface. Few faint erythematous macules and plaques were distributed near the nodules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(Figures 1 and 2).</w:t>
      </w:r>
      <w:r w:rsidRPr="00126ADE">
        <w:rPr>
          <w:rFonts w:ascii="Book Antiqua" w:hAnsi="Book Antiqua" w:cs="Book Antiqua"/>
          <w:sz w:val="24"/>
          <w:szCs w:val="24"/>
          <w:lang w:val="en-US"/>
        </w:rPr>
        <w:t xml:space="preserve"> </w:t>
      </w:r>
    </w:p>
    <w:p w:rsidR="00AD67B9" w:rsidRPr="00126ADE" w:rsidRDefault="00AD67B9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US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i/>
          <w:iCs/>
          <w:sz w:val="24"/>
          <w:szCs w:val="24"/>
          <w:lang w:val="en-US"/>
        </w:rPr>
      </w:pPr>
      <w:r w:rsidRPr="00126ADE">
        <w:rPr>
          <w:rFonts w:ascii="Book Antiqua" w:hAnsi="Book Antiqua" w:cs="Book Antiqua"/>
          <w:b/>
          <w:i/>
          <w:iCs/>
          <w:sz w:val="24"/>
          <w:szCs w:val="24"/>
          <w:lang w:val="en-US"/>
        </w:rPr>
        <w:t>Laboratory examinations</w:t>
      </w: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>Laboratory data reported an increased white blood count (22600/µ</w:t>
      </w:r>
      <w:r w:rsidRPr="00126ADE">
        <w:rPr>
          <w:rFonts w:ascii="Book Antiqua" w:hAnsi="Book Antiqua" w:cs="Book Antiqua"/>
          <w:caps/>
          <w:sz w:val="24"/>
          <w:szCs w:val="24"/>
          <w:lang w:val="en-GB"/>
        </w:rPr>
        <w:t>l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) with neutrophilia (21000/µ</w:t>
      </w:r>
      <w:r w:rsidRPr="00126ADE">
        <w:rPr>
          <w:rFonts w:ascii="Book Antiqua" w:hAnsi="Book Antiqua" w:cs="Book Antiqua"/>
          <w:caps/>
          <w:sz w:val="24"/>
          <w:szCs w:val="24"/>
          <w:lang w:val="en-GB"/>
        </w:rPr>
        <w:t>l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), hypoalbuminemia (2.7 g/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d</w:t>
      </w:r>
      <w:r w:rsidRPr="00126ADE">
        <w:rPr>
          <w:rFonts w:ascii="Book Antiqua" w:hAnsi="Book Antiqua" w:cs="Book Antiqua"/>
          <w:caps/>
          <w:sz w:val="24"/>
          <w:szCs w:val="24"/>
          <w:lang w:val="en-GB"/>
        </w:rPr>
        <w:t>l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>), increased hyperuricemia (12.6 mg/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d</w:t>
      </w:r>
      <w:r w:rsidRPr="00126ADE">
        <w:rPr>
          <w:rFonts w:ascii="Book Antiqua" w:hAnsi="Book Antiqua" w:cs="Book Antiqua"/>
          <w:caps/>
          <w:sz w:val="24"/>
          <w:szCs w:val="24"/>
          <w:lang w:val="en-GB"/>
        </w:rPr>
        <w:t>l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>), LDH (230 U/</w:t>
      </w:r>
      <w:r w:rsidRPr="00126ADE">
        <w:rPr>
          <w:rFonts w:ascii="Book Antiqua" w:hAnsi="Book Antiqua" w:cs="Book Antiqua"/>
          <w:caps/>
          <w:sz w:val="24"/>
          <w:szCs w:val="24"/>
          <w:lang w:val="en-GB"/>
        </w:rPr>
        <w:t>l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; normal range: 125-220 U/</w:t>
      </w:r>
      <w:r w:rsidRPr="00126ADE">
        <w:rPr>
          <w:rFonts w:ascii="Book Antiqua" w:hAnsi="Book Antiqua" w:cs="Book Antiqua"/>
          <w:caps/>
          <w:sz w:val="24"/>
          <w:szCs w:val="24"/>
          <w:lang w:val="en-GB"/>
        </w:rPr>
        <w:t>l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), Beta 2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microglobulin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(3.6 mg/</w:t>
      </w:r>
      <w:r w:rsidRPr="00126ADE">
        <w:rPr>
          <w:rFonts w:ascii="Book Antiqua" w:hAnsi="Book Antiqua" w:cs="Book Antiqua"/>
          <w:caps/>
          <w:sz w:val="24"/>
          <w:szCs w:val="24"/>
          <w:lang w:val="en-GB"/>
        </w:rPr>
        <w:t>l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), C-reactive protein (CRP; 8.18 mg/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d</w:t>
      </w:r>
      <w:r w:rsidRPr="00126ADE">
        <w:rPr>
          <w:rFonts w:ascii="Book Antiqua" w:hAnsi="Book Antiqua" w:cs="Book Antiqua"/>
          <w:caps/>
          <w:sz w:val="24"/>
          <w:szCs w:val="24"/>
          <w:lang w:val="en-GB"/>
        </w:rPr>
        <w:t>l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) and erythrocyte sedimentation rate (ESR; 120 mm). A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Quantiferon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-TB gold assay revealed positive response to </w:t>
      </w:r>
      <w:proofErr w:type="spellStart"/>
      <w:r w:rsidRPr="00126ADE">
        <w:rPr>
          <w:rFonts w:ascii="Book Antiqua" w:hAnsi="Book Antiqua" w:cs="Book Antiqua"/>
          <w:i/>
          <w:sz w:val="24"/>
          <w:szCs w:val="24"/>
          <w:lang w:val="en-GB"/>
        </w:rPr>
        <w:t>Micobacterium</w:t>
      </w:r>
      <w:proofErr w:type="spellEnd"/>
      <w:r w:rsidRPr="00126ADE">
        <w:rPr>
          <w:rFonts w:ascii="Book Antiqua" w:hAnsi="Book Antiqua" w:cs="Book Antiqua"/>
          <w:i/>
          <w:sz w:val="24"/>
          <w:szCs w:val="24"/>
          <w:lang w:val="en-GB"/>
        </w:rPr>
        <w:t xml:space="preserve"> tuberculosis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antigens.</w:t>
      </w:r>
    </w:p>
    <w:p w:rsidR="00AD67B9" w:rsidRPr="00126ADE" w:rsidRDefault="00AD67B9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i/>
          <w:iC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i/>
          <w:iCs/>
          <w:sz w:val="24"/>
          <w:szCs w:val="24"/>
          <w:lang w:val="en-GB"/>
        </w:rPr>
        <w:t>Imaging examinations</w:t>
      </w: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An ultrasound scan of the described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adenopathies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revealed multiple round and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hypoechogenic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nodes</w:t>
      </w:r>
      <w:r w:rsidR="00F95EC0" w:rsidRPr="00126ADE">
        <w:rPr>
          <w:rFonts w:ascii="Book Antiqua" w:hAnsi="Book Antiqua" w:cs="Book Antiqua"/>
          <w:sz w:val="24"/>
          <w:szCs w:val="24"/>
          <w:lang w:val="en-GB"/>
        </w:rPr>
        <w:t>;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="00F95EC0" w:rsidRPr="00126ADE">
        <w:rPr>
          <w:rFonts w:ascii="Book Antiqua" w:hAnsi="Book Antiqua" w:cs="Book Antiqua"/>
          <w:sz w:val="24"/>
          <w:szCs w:val="24"/>
          <w:lang w:val="en-GB"/>
        </w:rPr>
        <w:t>a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="00F95EC0" w:rsidRPr="00126ADE">
        <w:rPr>
          <w:rFonts w:ascii="Book Antiqua" w:hAnsi="Book Antiqua" w:cs="Book Antiqua"/>
          <w:sz w:val="24"/>
          <w:szCs w:val="24"/>
          <w:lang w:val="en-GB"/>
        </w:rPr>
        <w:t xml:space="preserve">chest X-ray did not show any significant finding. A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whole-body CT scan revealed a dimensional increase of nodal lesions, the largest measuring 3 cm in the left supraclavicular area, 5 cm in the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homolateral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subclavian district and 4.3 cm in the right axilla. Positron emission tomography (PET) scan showed diffuse 18-flu</w:t>
      </w:r>
      <w:r w:rsidR="008C00B3" w:rsidRPr="00126ADE">
        <w:rPr>
          <w:rFonts w:ascii="Book Antiqua" w:hAnsi="Book Antiqua" w:cs="Book Antiqua"/>
          <w:sz w:val="24"/>
          <w:szCs w:val="24"/>
          <w:lang w:val="en-GB"/>
        </w:rPr>
        <w:t>oro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deoxyglucose (FDG) uptake involving bilateral cervical, supraclavicular, subclavian,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intrapectoral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, axillary, mediastinal, celiac,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retrocaval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>, para-aortic and iliac regions. A suspiciously increased uptake also involved skin thickening lesions in bilateral pectoral areas.</w:t>
      </w:r>
    </w:p>
    <w:p w:rsidR="00AD67B9" w:rsidRPr="00126ADE" w:rsidRDefault="00AD67B9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i/>
          <w:iC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i/>
          <w:iCs/>
          <w:sz w:val="24"/>
          <w:szCs w:val="24"/>
          <w:lang w:val="en-GB"/>
        </w:rPr>
        <w:t>Final diagnosis</w:t>
      </w: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lastRenderedPageBreak/>
        <w:t xml:space="preserve">A lymph node biopsy was performed, revealing an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immunohistochemical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staining positive for CD30, CD15 +/-, PAX5 +/-, OCT2 -/+ and negative for CD20 and CD3, and a morphological pattern diagnostic for a mixed cellularity classical HL. A fluorescence in situ hybridization (FISH) assay excluded </w:t>
      </w:r>
      <w:r w:rsidR="00FD11C4" w:rsidRPr="00126ADE">
        <w:rPr>
          <w:rFonts w:ascii="Book Antiqua" w:hAnsi="Book Antiqua" w:cs="Book Antiqua"/>
          <w:sz w:val="24"/>
          <w:szCs w:val="24"/>
          <w:lang w:val="en-GB"/>
        </w:rPr>
        <w:t xml:space="preserve">the presence of </w:t>
      </w:r>
      <w:r w:rsidR="0033092C" w:rsidRPr="0033092C">
        <w:rPr>
          <w:rFonts w:ascii="Book Antiqua" w:hAnsi="Book Antiqua" w:cs="Book Antiqua"/>
          <w:caps/>
          <w:sz w:val="24"/>
          <w:szCs w:val="24"/>
          <w:lang w:val="en-GB"/>
        </w:rPr>
        <w:t>e</w:t>
      </w:r>
      <w:r w:rsidR="0033092C" w:rsidRPr="00126ADE">
        <w:rPr>
          <w:rFonts w:ascii="Book Antiqua" w:hAnsi="Book Antiqua" w:cs="Book Antiqua"/>
          <w:sz w:val="24"/>
          <w:szCs w:val="24"/>
          <w:lang w:val="en-GB"/>
        </w:rPr>
        <w:t xml:space="preserve">pstein </w:t>
      </w:r>
      <w:r w:rsidR="0033092C" w:rsidRPr="0033092C">
        <w:rPr>
          <w:rFonts w:ascii="Book Antiqua" w:hAnsi="Book Antiqua" w:cs="Book Antiqua"/>
          <w:caps/>
          <w:sz w:val="24"/>
          <w:szCs w:val="24"/>
          <w:lang w:val="en-GB"/>
        </w:rPr>
        <w:t>b</w:t>
      </w:r>
      <w:r w:rsidR="0033092C" w:rsidRPr="00126ADE">
        <w:rPr>
          <w:rFonts w:ascii="Book Antiqua" w:hAnsi="Book Antiqua" w:cs="Book Antiqua"/>
          <w:sz w:val="24"/>
          <w:szCs w:val="24"/>
          <w:lang w:val="en-GB"/>
        </w:rPr>
        <w:t>arr virus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(EBV) in analysed cells. The same neoplastic infiltration was </w:t>
      </w:r>
      <w:r w:rsidR="0084109C" w:rsidRPr="00126ADE">
        <w:rPr>
          <w:rFonts w:ascii="Book Antiqua" w:hAnsi="Book Antiqua" w:cs="Book Antiqua"/>
          <w:sz w:val="24"/>
          <w:szCs w:val="24"/>
          <w:lang w:val="en-GB"/>
        </w:rPr>
        <w:t xml:space="preserve">detected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in the cutaneous lesions through the execution of an incisional biopsy (Figures 3 and 4). Nodal tissue was also examined for microbiological test</w:t>
      </w:r>
      <w:r w:rsidR="0084109C" w:rsidRPr="00126ADE">
        <w:rPr>
          <w:rFonts w:ascii="Book Antiqua" w:hAnsi="Book Antiqua" w:cs="Book Antiqua"/>
          <w:sz w:val="24"/>
          <w:szCs w:val="24"/>
          <w:lang w:val="en-GB"/>
        </w:rPr>
        <w:t>ing,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which excluded the presence of active tubercular infection.</w:t>
      </w:r>
    </w:p>
    <w:p w:rsidR="00AD67B9" w:rsidRPr="00126ADE" w:rsidRDefault="00AD67B9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2C5EF6" w:rsidRPr="00126ADE" w:rsidRDefault="002C5EF6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i/>
          <w:iC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i/>
          <w:iCs/>
          <w:sz w:val="24"/>
          <w:szCs w:val="24"/>
          <w:lang w:val="en-GB"/>
        </w:rPr>
        <w:t>Treatment</w:t>
      </w:r>
    </w:p>
    <w:p w:rsidR="00ED025E" w:rsidRPr="00126ADE" w:rsidRDefault="004A57B8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>In the clinical and epidemiological suspicion of</w:t>
      </w:r>
      <w:r w:rsidR="00723CF5"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>an active tubercular infection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, a </w:t>
      </w:r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 xml:space="preserve">4-drug regimen including ethambutol, rifampicin, isoniazid and pyrazinamide was started. However, after </w:t>
      </w:r>
      <w:r w:rsidR="005A2E57" w:rsidRPr="00126ADE">
        <w:rPr>
          <w:rFonts w:ascii="Book Antiqua" w:hAnsi="Book Antiqua" w:cs="Book Antiqua"/>
          <w:sz w:val="24"/>
          <w:szCs w:val="24"/>
          <w:lang w:val="en-GB"/>
        </w:rPr>
        <w:t xml:space="preserve">two </w:t>
      </w:r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 xml:space="preserve">weeks the patient returned to the Emergency Room due to worsening of both fever and </w:t>
      </w:r>
      <w:proofErr w:type="spellStart"/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>lymphadenomegalies</w:t>
      </w:r>
      <w:proofErr w:type="spellEnd"/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 xml:space="preserve">. </w:t>
      </w:r>
      <w:proofErr w:type="spellStart"/>
      <w:r w:rsidR="00ED025E" w:rsidRPr="00126ADE">
        <w:rPr>
          <w:rFonts w:ascii="Book Antiqua" w:hAnsi="Book Antiqua" w:cs="Book Antiqua"/>
          <w:sz w:val="24"/>
          <w:szCs w:val="24"/>
          <w:lang w:val="en-US"/>
        </w:rPr>
        <w:t>Dermoscopy</w:t>
      </w:r>
      <w:proofErr w:type="spellEnd"/>
      <w:r w:rsidR="00ED025E" w:rsidRPr="00126ADE">
        <w:rPr>
          <w:rFonts w:ascii="Book Antiqua" w:hAnsi="Book Antiqua" w:cs="Book Antiqua"/>
          <w:sz w:val="24"/>
          <w:szCs w:val="24"/>
          <w:lang w:val="en-US"/>
        </w:rPr>
        <w:t xml:space="preserve"> of a cutaneous nodular lesion offered no specific clinical clues. A lymph node biopsy was diagnostic for HL. </w:t>
      </w:r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 xml:space="preserve">The bone marrow biopsy did not show lymphoma infiltration. The patient was classified as stage IV A with an International Prognostic Score of 5 points (age, sex, stage, </w:t>
      </w:r>
      <w:proofErr w:type="spellStart"/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>leukocytosis</w:t>
      </w:r>
      <w:proofErr w:type="spellEnd"/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 xml:space="preserve"> and hypoalbuminemia) and started on conventional treatment with ABVD </w:t>
      </w:r>
      <w:r w:rsidR="00231D32" w:rsidRPr="00126ADE">
        <w:rPr>
          <w:rFonts w:ascii="Book Antiqua" w:hAnsi="Book Antiqua" w:cs="Book Antiqua"/>
          <w:sz w:val="24"/>
          <w:szCs w:val="24"/>
          <w:lang w:val="en-GB"/>
        </w:rPr>
        <w:t xml:space="preserve">regimen </w:t>
      </w:r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 xml:space="preserve">(doxorubicin, bleomycin, vinblastine, </w:t>
      </w:r>
      <w:proofErr w:type="spellStart"/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>dacarbazine</w:t>
      </w:r>
      <w:proofErr w:type="spellEnd"/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 xml:space="preserve">). </w:t>
      </w:r>
    </w:p>
    <w:p w:rsidR="00AD67B9" w:rsidRPr="00126ADE" w:rsidRDefault="00AD67B9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i/>
          <w:iC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i/>
          <w:iCs/>
          <w:sz w:val="24"/>
          <w:szCs w:val="24"/>
          <w:lang w:val="en-GB"/>
        </w:rPr>
        <w:t>Outcome and follow-up</w:t>
      </w:r>
    </w:p>
    <w:p w:rsidR="00ED025E" w:rsidRPr="00126ADE" w:rsidRDefault="00231D32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>To date</w:t>
      </w:r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 xml:space="preserve">, the patient has completed the first of six planned cycles, showing significant clinical improvement in both </w:t>
      </w:r>
      <w:proofErr w:type="spellStart"/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>lymphadenomegalies</w:t>
      </w:r>
      <w:proofErr w:type="spellEnd"/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 xml:space="preserve"> and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in </w:t>
      </w:r>
      <w:r w:rsidR="00ED025E" w:rsidRPr="00126ADE">
        <w:rPr>
          <w:rFonts w:ascii="Book Antiqua" w:hAnsi="Book Antiqua" w:cs="Book Antiqua"/>
          <w:sz w:val="24"/>
          <w:szCs w:val="24"/>
          <w:lang w:val="en-GB"/>
        </w:rPr>
        <w:t>skin lesions.</w:t>
      </w:r>
    </w:p>
    <w:p w:rsidR="00AD67B9" w:rsidRPr="00126ADE" w:rsidRDefault="00AD67B9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Book Antiqua"/>
          <w:cap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caps/>
          <w:sz w:val="24"/>
          <w:szCs w:val="24"/>
          <w:lang w:val="en-GB"/>
        </w:rPr>
        <w:t>Discussion</w:t>
      </w:r>
    </w:p>
    <w:p w:rsidR="00C851FC" w:rsidRPr="00126ADE" w:rsidRDefault="00C851FC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>HL is a lymphoproliferat</w:t>
      </w:r>
      <w:r w:rsidR="00DF6C2C" w:rsidRPr="00126ADE">
        <w:rPr>
          <w:rFonts w:ascii="Book Antiqua" w:hAnsi="Book Antiqua" w:cs="Book Antiqua"/>
          <w:sz w:val="24"/>
          <w:szCs w:val="24"/>
          <w:lang w:val="en-GB"/>
        </w:rPr>
        <w:t>ive disorder usually characteris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ed by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supradiaph</w:t>
      </w:r>
      <w:r w:rsidR="008F3761" w:rsidRPr="00126ADE">
        <w:rPr>
          <w:rFonts w:ascii="Book Antiqua" w:hAnsi="Book Antiqua" w:cs="Book Antiqua"/>
          <w:sz w:val="24"/>
          <w:szCs w:val="24"/>
          <w:lang w:val="en-GB"/>
        </w:rPr>
        <w:t>ragmatic</w:t>
      </w:r>
      <w:proofErr w:type="spellEnd"/>
      <w:r w:rsidR="008F3761" w:rsidRPr="00126ADE">
        <w:rPr>
          <w:rFonts w:ascii="Book Antiqua" w:hAnsi="Book Antiqua" w:cs="Book Antiqua"/>
          <w:sz w:val="24"/>
          <w:szCs w:val="24"/>
          <w:lang w:val="en-GB"/>
        </w:rPr>
        <w:t xml:space="preserve"> nodal involvement and infrequent </w:t>
      </w:r>
      <w:proofErr w:type="spellStart"/>
      <w:r w:rsidR="008F3761" w:rsidRPr="00126ADE">
        <w:rPr>
          <w:rFonts w:ascii="Book Antiqua" w:hAnsi="Book Antiqua" w:cs="Book Antiqua"/>
          <w:sz w:val="24"/>
          <w:szCs w:val="24"/>
          <w:lang w:val="en-GB"/>
        </w:rPr>
        <w:t>extranodal</w:t>
      </w:r>
      <w:proofErr w:type="spellEnd"/>
      <w:r w:rsidR="008F3761" w:rsidRPr="00126ADE">
        <w:rPr>
          <w:rFonts w:ascii="Book Antiqua" w:hAnsi="Book Antiqua" w:cs="Book Antiqua"/>
          <w:sz w:val="24"/>
          <w:szCs w:val="24"/>
          <w:lang w:val="en-GB"/>
        </w:rPr>
        <w:t xml:space="preserve"> localis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ations, generally developing </w:t>
      </w:r>
      <w:r w:rsidR="002351A0" w:rsidRPr="00126ADE">
        <w:rPr>
          <w:rFonts w:ascii="Book Antiqua" w:hAnsi="Book Antiqua" w:cs="Book Antiqua"/>
          <w:sz w:val="24"/>
          <w:szCs w:val="24"/>
          <w:lang w:val="en-GB"/>
        </w:rPr>
        <w:t xml:space="preserve">due to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contiguous spread (especially for bulky presentations). The involvement of distant organs is </w:t>
      </w:r>
      <w:r w:rsidR="002351A0" w:rsidRPr="00126ADE">
        <w:rPr>
          <w:rFonts w:ascii="Book Antiqua" w:hAnsi="Book Antiqua" w:cs="Book Antiqua"/>
          <w:sz w:val="24"/>
          <w:szCs w:val="24"/>
          <w:lang w:val="en-GB"/>
        </w:rPr>
        <w:t xml:space="preserve">usually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limited to spleen, liver, bone or lung, and rarely to other districts.</w:t>
      </w:r>
      <w:r w:rsidR="002351A0" w:rsidRPr="00126ADE">
        <w:rPr>
          <w:rFonts w:ascii="Book Antiqua" w:hAnsi="Book Antiqua" w:cs="Book Antiqua"/>
          <w:sz w:val="24"/>
          <w:szCs w:val="24"/>
          <w:lang w:val="en-GB"/>
        </w:rPr>
        <w:t xml:space="preserve"> The incidence of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="002351A0" w:rsidRPr="00126ADE">
        <w:rPr>
          <w:rFonts w:ascii="Book Antiqua" w:hAnsi="Book Antiqua" w:cs="Book Antiqua"/>
          <w:sz w:val="24"/>
          <w:szCs w:val="24"/>
          <w:lang w:val="en-GB"/>
        </w:rPr>
        <w:t>c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utaneous lesions </w:t>
      </w:r>
      <w:r w:rsidR="00B85448" w:rsidRPr="00126ADE">
        <w:rPr>
          <w:rFonts w:ascii="Book Antiqua" w:hAnsi="Book Antiqua" w:cs="Book Antiqua"/>
          <w:sz w:val="24"/>
          <w:szCs w:val="24"/>
          <w:lang w:val="en-GB"/>
        </w:rPr>
        <w:t xml:space="preserve">associated with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HL infiltration have been reported </w:t>
      </w:r>
      <w:r w:rsidR="002351A0" w:rsidRPr="00126ADE">
        <w:rPr>
          <w:rFonts w:ascii="Book Antiqua" w:hAnsi="Book Antiqua" w:cs="Book Antiqua"/>
          <w:sz w:val="24"/>
          <w:szCs w:val="24"/>
          <w:lang w:val="en-GB"/>
        </w:rPr>
        <w:t>as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0.5</w:t>
      </w:r>
      <w:r w:rsidR="00AD67B9" w:rsidRPr="00126ADE">
        <w:rPr>
          <w:rFonts w:ascii="Book Antiqua" w:hAnsi="Book Antiqua" w:cs="Book Antiqua"/>
          <w:sz w:val="24"/>
          <w:szCs w:val="24"/>
          <w:lang w:val="en-GB"/>
        </w:rPr>
        <w:t>%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-3.4% in several clinical records</w:t>
      </w:r>
      <w:r w:rsidR="002351A0" w:rsidRPr="00126ADE">
        <w:rPr>
          <w:rFonts w:ascii="Book Antiqua" w:hAnsi="Book Antiqua" w:cs="Book Antiqua"/>
          <w:sz w:val="24"/>
          <w:szCs w:val="24"/>
          <w:lang w:val="en-GB"/>
        </w:rPr>
        <w:t>;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="002351A0" w:rsidRPr="00126ADE">
        <w:rPr>
          <w:rFonts w:ascii="Book Antiqua" w:hAnsi="Book Antiqua" w:cs="Book Antiqua"/>
          <w:sz w:val="24"/>
          <w:szCs w:val="24"/>
          <w:lang w:val="en-GB"/>
        </w:rPr>
        <w:t xml:space="preserve">lesions </w:t>
      </w:r>
      <w:r w:rsidR="00382617" w:rsidRPr="00126ADE">
        <w:rPr>
          <w:rFonts w:ascii="Book Antiqua" w:hAnsi="Book Antiqua" w:cs="Book Antiqua"/>
          <w:sz w:val="24"/>
          <w:szCs w:val="24"/>
          <w:lang w:val="en-GB"/>
        </w:rPr>
        <w:t>are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often </w:t>
      </w:r>
      <w:r w:rsidR="00406567" w:rsidRPr="00126ADE">
        <w:rPr>
          <w:rFonts w:ascii="Book Antiqua" w:hAnsi="Book Antiqua" w:cs="Book Antiqua"/>
          <w:sz w:val="24"/>
          <w:szCs w:val="24"/>
          <w:lang w:val="en-GB"/>
        </w:rPr>
        <w:t>related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to advanced stage </w:t>
      </w:r>
      <w:proofErr w:type="gramStart"/>
      <w:r w:rsidRPr="00126ADE">
        <w:rPr>
          <w:rFonts w:ascii="Book Antiqua" w:hAnsi="Book Antiqua" w:cs="Book Antiqua"/>
          <w:sz w:val="24"/>
          <w:szCs w:val="24"/>
          <w:lang w:val="en-GB"/>
        </w:rPr>
        <w:t>disease</w:t>
      </w:r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[</w:t>
      </w:r>
      <w:proofErr w:type="gramEnd"/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9,10]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. Plaques,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lastRenderedPageBreak/>
        <w:t xml:space="preserve">nodules, papules and ulcers are the most common </w:t>
      </w:r>
      <w:proofErr w:type="gramStart"/>
      <w:r w:rsidRPr="00126ADE">
        <w:rPr>
          <w:rFonts w:ascii="Book Antiqua" w:hAnsi="Book Antiqua" w:cs="Book Antiqua"/>
          <w:sz w:val="24"/>
          <w:szCs w:val="24"/>
          <w:lang w:val="en-GB"/>
        </w:rPr>
        <w:t>findings</w:t>
      </w:r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[</w:t>
      </w:r>
      <w:proofErr w:type="gramEnd"/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11]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. Skin involvement might be explained by different mechanisms of tumour dissemination: the most common is thought to be the retrograde lymphatic diffusion starting from pathologic lymph nodes. Two other pathophysiological patterns are the direct extension </w:t>
      </w:r>
      <w:r w:rsidR="00F42AC5" w:rsidRPr="00126ADE">
        <w:rPr>
          <w:rFonts w:ascii="Book Antiqua" w:hAnsi="Book Antiqua" w:cs="Book Antiqua"/>
          <w:sz w:val="24"/>
          <w:szCs w:val="24"/>
          <w:lang w:val="en-GB"/>
        </w:rPr>
        <w:t xml:space="preserve">due to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contiguity and haematogenous </w:t>
      </w:r>
      <w:proofErr w:type="gramStart"/>
      <w:r w:rsidRPr="00126ADE">
        <w:rPr>
          <w:rFonts w:ascii="Book Antiqua" w:hAnsi="Book Antiqua" w:cs="Book Antiqua"/>
          <w:sz w:val="24"/>
          <w:szCs w:val="24"/>
          <w:lang w:val="en-GB"/>
        </w:rPr>
        <w:t>spread</w:t>
      </w:r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[</w:t>
      </w:r>
      <w:proofErr w:type="gramEnd"/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5,8]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. </w:t>
      </w:r>
      <w:r w:rsidR="00F20ABE" w:rsidRPr="00126ADE">
        <w:rPr>
          <w:rFonts w:ascii="Book Antiqua" w:hAnsi="Book Antiqua" w:cs="Book Antiqua"/>
          <w:sz w:val="24"/>
          <w:szCs w:val="24"/>
          <w:lang w:val="en-GB"/>
        </w:rPr>
        <w:t xml:space="preserve">Differential diagnosis between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HL skin involvement </w:t>
      </w:r>
      <w:r w:rsidR="00F20ABE" w:rsidRPr="00126ADE">
        <w:rPr>
          <w:rFonts w:ascii="Book Antiqua" w:hAnsi="Book Antiqua" w:cs="Book Antiqua"/>
          <w:sz w:val="24"/>
          <w:szCs w:val="24"/>
          <w:lang w:val="en-GB"/>
        </w:rPr>
        <w:t>and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other histological subtypes such as mycosis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fungoides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,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lymphomatoid</w:t>
      </w:r>
      <w:proofErr w:type="spellEnd"/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papulosis, anaplastic large cell lymphoma and granulomatous slack skin disease</w:t>
      </w:r>
      <w:r w:rsidR="00F20ABE" w:rsidRPr="00126ADE">
        <w:rPr>
          <w:rFonts w:ascii="Book Antiqua" w:hAnsi="Book Antiqua" w:cs="Book Antiqua"/>
          <w:sz w:val="24"/>
          <w:szCs w:val="24"/>
          <w:lang w:val="en-GB"/>
        </w:rPr>
        <w:t xml:space="preserve"> must be </w:t>
      </w:r>
      <w:proofErr w:type="gramStart"/>
      <w:r w:rsidR="00F20ABE" w:rsidRPr="00126ADE">
        <w:rPr>
          <w:rFonts w:ascii="Book Antiqua" w:hAnsi="Book Antiqua" w:cs="Book Antiqua"/>
          <w:sz w:val="24"/>
          <w:szCs w:val="24"/>
          <w:lang w:val="en-GB"/>
        </w:rPr>
        <w:t>performed</w:t>
      </w:r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[</w:t>
      </w:r>
      <w:proofErr w:type="gramEnd"/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12]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. We report a peculiar c</w:t>
      </w:r>
      <w:r w:rsidR="00382617" w:rsidRPr="00126ADE">
        <w:rPr>
          <w:rFonts w:ascii="Book Antiqua" w:hAnsi="Book Antiqua" w:cs="Book Antiqua"/>
          <w:sz w:val="24"/>
          <w:szCs w:val="24"/>
          <w:lang w:val="en-GB"/>
        </w:rPr>
        <w:t>linical presentation characteris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ed by serpiginous nodular plaque lesions relate</w:t>
      </w:r>
      <w:r w:rsidR="00382617" w:rsidRPr="00126ADE">
        <w:rPr>
          <w:rFonts w:ascii="Book Antiqua" w:hAnsi="Book Antiqua" w:cs="Book Antiqua"/>
          <w:sz w:val="24"/>
          <w:szCs w:val="24"/>
          <w:lang w:val="en-GB"/>
        </w:rPr>
        <w:t>d to axillary lymphadenopathies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in a patient </w:t>
      </w:r>
      <w:r w:rsidR="00382617" w:rsidRPr="00126ADE">
        <w:rPr>
          <w:rFonts w:ascii="Book Antiqua" w:hAnsi="Book Antiqua" w:cs="Book Antiqua"/>
          <w:sz w:val="24"/>
          <w:szCs w:val="24"/>
          <w:lang w:val="en-GB"/>
        </w:rPr>
        <w:t>presenting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with a diagnostic delay</w:t>
      </w:r>
      <w:r w:rsidR="00382617" w:rsidRPr="00126ADE">
        <w:rPr>
          <w:rFonts w:ascii="Book Antiqua" w:hAnsi="Book Antiqua" w:cs="Book Antiqua"/>
          <w:sz w:val="24"/>
          <w:szCs w:val="24"/>
          <w:lang w:val="en-GB"/>
        </w:rPr>
        <w:t xml:space="preserve"> probably related to poor socio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cultural conditions</w:t>
      </w:r>
      <w:r w:rsidR="0061266F" w:rsidRPr="00126ADE">
        <w:rPr>
          <w:rFonts w:ascii="Book Antiqua" w:hAnsi="Book Antiqua" w:cs="Book Antiqua"/>
          <w:sz w:val="24"/>
          <w:szCs w:val="24"/>
          <w:lang w:val="en-GB"/>
        </w:rPr>
        <w:t>. In f</w:t>
      </w:r>
      <w:r w:rsidR="00DE1795" w:rsidRPr="00126ADE">
        <w:rPr>
          <w:rFonts w:ascii="Book Antiqua" w:hAnsi="Book Antiqua" w:cs="Book Antiqua"/>
          <w:sz w:val="24"/>
          <w:szCs w:val="24"/>
          <w:lang w:val="en-GB"/>
        </w:rPr>
        <w:t xml:space="preserve">act, considering disease biology and size, it is plausible that </w:t>
      </w:r>
      <w:proofErr w:type="spellStart"/>
      <w:r w:rsidR="00DE1795" w:rsidRPr="00126ADE">
        <w:rPr>
          <w:rFonts w:ascii="Book Antiqua" w:hAnsi="Book Antiqua" w:cs="Book Antiqua"/>
          <w:sz w:val="24"/>
          <w:szCs w:val="24"/>
          <w:lang w:val="en-GB"/>
        </w:rPr>
        <w:t>adenopathies</w:t>
      </w:r>
      <w:proofErr w:type="spellEnd"/>
      <w:r w:rsidR="00DE1795" w:rsidRPr="00126ADE">
        <w:rPr>
          <w:rFonts w:ascii="Book Antiqua" w:hAnsi="Book Antiqua" w:cs="Book Antiqua"/>
          <w:sz w:val="24"/>
          <w:szCs w:val="24"/>
          <w:lang w:val="en-GB"/>
        </w:rPr>
        <w:t xml:space="preserve"> developed several months before ER admission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. </w:t>
      </w:r>
      <w:r w:rsidR="00231D32" w:rsidRPr="00126ADE">
        <w:rPr>
          <w:rFonts w:ascii="Book Antiqua" w:hAnsi="Book Antiqua" w:cs="Book Antiqua"/>
          <w:sz w:val="24"/>
          <w:szCs w:val="24"/>
          <w:lang w:val="en-GB"/>
        </w:rPr>
        <w:t xml:space="preserve">Furthermore, </w:t>
      </w:r>
      <w:r w:rsidR="00515748" w:rsidRPr="00126ADE">
        <w:rPr>
          <w:rFonts w:ascii="Book Antiqua" w:hAnsi="Book Antiqua" w:cs="Book Antiqua"/>
          <w:sz w:val="24"/>
          <w:szCs w:val="24"/>
          <w:lang w:val="en-GB"/>
        </w:rPr>
        <w:t>after</w:t>
      </w:r>
      <w:r w:rsidR="00231D32" w:rsidRPr="00126ADE">
        <w:rPr>
          <w:rFonts w:ascii="Book Antiqua" w:hAnsi="Book Antiqua" w:cs="Book Antiqua"/>
          <w:sz w:val="24"/>
          <w:szCs w:val="24"/>
          <w:lang w:val="en-GB"/>
        </w:rPr>
        <w:t xml:space="preserve"> the first clinical evaluation an active tubercular infection was suspected</w:t>
      </w:r>
      <w:r w:rsidR="00810E39" w:rsidRPr="00126ADE">
        <w:rPr>
          <w:rFonts w:ascii="Book Antiqua" w:hAnsi="Book Antiqua" w:cs="Book Antiqua"/>
          <w:sz w:val="24"/>
          <w:szCs w:val="24"/>
          <w:lang w:val="en-GB"/>
        </w:rPr>
        <w:t xml:space="preserve">, </w:t>
      </w:r>
      <w:r w:rsidR="00231D32" w:rsidRPr="00126ADE">
        <w:rPr>
          <w:rFonts w:ascii="Book Antiqua" w:hAnsi="Book Antiqua" w:cs="Book Antiqua"/>
          <w:sz w:val="24"/>
          <w:szCs w:val="24"/>
          <w:lang w:val="en-GB"/>
        </w:rPr>
        <w:t xml:space="preserve">due to </w:t>
      </w:r>
      <w:r w:rsidR="00B558CF" w:rsidRPr="00126ADE">
        <w:rPr>
          <w:rFonts w:ascii="Book Antiqua" w:hAnsi="Book Antiqua" w:cs="Book Antiqua"/>
          <w:sz w:val="24"/>
          <w:szCs w:val="24"/>
          <w:lang w:val="en-GB"/>
        </w:rPr>
        <w:t xml:space="preserve">fever, </w:t>
      </w:r>
      <w:r w:rsidR="00231D32" w:rsidRPr="00126ADE">
        <w:rPr>
          <w:rFonts w:ascii="Book Antiqua" w:hAnsi="Book Antiqua" w:cs="Book Antiqua"/>
          <w:sz w:val="24"/>
          <w:szCs w:val="24"/>
          <w:lang w:val="en-GB"/>
        </w:rPr>
        <w:t xml:space="preserve">a positive </w:t>
      </w:r>
      <w:proofErr w:type="spellStart"/>
      <w:r w:rsidR="00231D32" w:rsidRPr="00126ADE">
        <w:rPr>
          <w:rFonts w:ascii="Book Antiqua" w:hAnsi="Book Antiqua" w:cs="Book Antiqua"/>
          <w:sz w:val="24"/>
          <w:szCs w:val="24"/>
          <w:lang w:val="en-GB"/>
        </w:rPr>
        <w:t>Quantiferon</w:t>
      </w:r>
      <w:proofErr w:type="spellEnd"/>
      <w:r w:rsidR="00231D32" w:rsidRPr="00126ADE">
        <w:rPr>
          <w:rFonts w:ascii="Book Antiqua" w:hAnsi="Book Antiqua" w:cs="Book Antiqua"/>
          <w:sz w:val="24"/>
          <w:szCs w:val="24"/>
          <w:lang w:val="en-GB"/>
        </w:rPr>
        <w:t>-TB gold assay, increased blood CRP and ESR and epidemiological data identifying Pakistan as a country where tuberculosis remains endemic.</w:t>
      </w:r>
      <w:r w:rsidR="002568E9" w:rsidRPr="00126ADE">
        <w:rPr>
          <w:rFonts w:ascii="Book Antiqua" w:hAnsi="Book Antiqua" w:cs="Book Antiqua"/>
          <w:sz w:val="24"/>
          <w:szCs w:val="24"/>
          <w:lang w:val="en-GB"/>
        </w:rPr>
        <w:t xml:space="preserve"> Cutaneous tuberculosis is a </w:t>
      </w:r>
      <w:r w:rsidR="00545AAE" w:rsidRPr="00126ADE">
        <w:rPr>
          <w:rFonts w:ascii="Book Antiqua" w:hAnsi="Book Antiqua" w:cs="Book Antiqua"/>
          <w:sz w:val="24"/>
          <w:szCs w:val="24"/>
          <w:lang w:val="en-GB"/>
        </w:rPr>
        <w:t xml:space="preserve">rare but </w:t>
      </w:r>
      <w:r w:rsidR="009E7959" w:rsidRPr="00126ADE">
        <w:rPr>
          <w:rFonts w:ascii="Book Antiqua" w:hAnsi="Book Antiqua" w:cs="Book Antiqua"/>
          <w:sz w:val="24"/>
          <w:szCs w:val="24"/>
          <w:lang w:val="en-GB"/>
        </w:rPr>
        <w:t>well-known finding</w:t>
      </w:r>
      <w:r w:rsidR="00231D32"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="009E7959" w:rsidRPr="00126ADE">
        <w:rPr>
          <w:rFonts w:ascii="Book Antiqua" w:hAnsi="Book Antiqua" w:cs="Book Antiqua"/>
          <w:sz w:val="24"/>
          <w:szCs w:val="24"/>
          <w:lang w:val="en-GB"/>
        </w:rPr>
        <w:t xml:space="preserve">that could </w:t>
      </w:r>
      <w:r w:rsidR="003130F8" w:rsidRPr="00126ADE">
        <w:rPr>
          <w:rFonts w:ascii="Book Antiqua" w:hAnsi="Book Antiqua" w:cs="Book Antiqua"/>
          <w:sz w:val="24"/>
          <w:szCs w:val="24"/>
          <w:lang w:val="en-GB"/>
        </w:rPr>
        <w:t>have</w:t>
      </w:r>
      <w:r w:rsidR="009E7959"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="00FD631A" w:rsidRPr="00126ADE">
        <w:rPr>
          <w:rFonts w:ascii="Book Antiqua" w:hAnsi="Book Antiqua" w:cs="Book Antiqua"/>
          <w:sz w:val="24"/>
          <w:szCs w:val="24"/>
          <w:lang w:val="en-GB"/>
        </w:rPr>
        <w:t>explained</w:t>
      </w:r>
      <w:r w:rsidR="009E7959" w:rsidRPr="00126ADE">
        <w:rPr>
          <w:rFonts w:ascii="Book Antiqua" w:hAnsi="Book Antiqua" w:cs="Book Antiqua"/>
          <w:sz w:val="24"/>
          <w:szCs w:val="24"/>
          <w:lang w:val="en-GB"/>
        </w:rPr>
        <w:t xml:space="preserve"> the skin lesions that we observed in our </w:t>
      </w:r>
      <w:proofErr w:type="gramStart"/>
      <w:r w:rsidR="009E7959" w:rsidRPr="00126ADE">
        <w:rPr>
          <w:rFonts w:ascii="Book Antiqua" w:hAnsi="Book Antiqua" w:cs="Book Antiqua"/>
          <w:sz w:val="24"/>
          <w:szCs w:val="24"/>
          <w:lang w:val="en-GB"/>
        </w:rPr>
        <w:t>patient</w:t>
      </w:r>
      <w:r w:rsidR="00520AB9"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[</w:t>
      </w:r>
      <w:proofErr w:type="gramEnd"/>
      <w:r w:rsidR="00520AB9"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13]</w:t>
      </w:r>
      <w:r w:rsidR="009E7959" w:rsidRPr="00126ADE">
        <w:rPr>
          <w:rFonts w:ascii="Book Antiqua" w:hAnsi="Book Antiqua" w:cs="Book Antiqua"/>
          <w:sz w:val="24"/>
          <w:szCs w:val="24"/>
          <w:lang w:val="en-GB"/>
        </w:rPr>
        <w:t xml:space="preserve">.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It is interesting to </w:t>
      </w:r>
      <w:r w:rsidR="007E5D18" w:rsidRPr="00126ADE">
        <w:rPr>
          <w:rFonts w:ascii="Book Antiqua" w:hAnsi="Book Antiqua" w:cs="Book Antiqua"/>
          <w:sz w:val="24"/>
          <w:szCs w:val="24"/>
          <w:lang w:val="en-GB"/>
        </w:rPr>
        <w:t xml:space="preserve">note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that, despite the wide surface </w:t>
      </w:r>
      <w:r w:rsidR="007E5D18" w:rsidRPr="00126ADE">
        <w:rPr>
          <w:rFonts w:ascii="Book Antiqua" w:hAnsi="Book Antiqua" w:cs="Book Antiqua"/>
          <w:sz w:val="24"/>
          <w:szCs w:val="24"/>
          <w:lang w:val="en-GB"/>
        </w:rPr>
        <w:t xml:space="preserve">area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covered by this cord</w:t>
      </w:r>
      <w:r w:rsidR="007E5D18" w:rsidRPr="00126ADE">
        <w:rPr>
          <w:rFonts w:ascii="Book Antiqua" w:hAnsi="Book Antiqua" w:cs="Book Antiqua"/>
          <w:sz w:val="24"/>
          <w:szCs w:val="24"/>
          <w:lang w:val="en-GB"/>
        </w:rPr>
        <w:t>-like lesion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, </w:t>
      </w:r>
      <w:r w:rsidR="007E5D18" w:rsidRPr="00126ADE">
        <w:rPr>
          <w:rFonts w:ascii="Book Antiqua" w:hAnsi="Book Antiqua" w:cs="Book Antiqua"/>
          <w:sz w:val="24"/>
          <w:szCs w:val="24"/>
          <w:lang w:val="en-GB"/>
        </w:rPr>
        <w:t xml:space="preserve">the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wall integrity of lesions was preserved without evidence of ulceration, which is a common finding in </w:t>
      </w:r>
      <w:r w:rsidR="00D97227" w:rsidRPr="00126ADE">
        <w:rPr>
          <w:rFonts w:ascii="Book Antiqua" w:hAnsi="Book Antiqua" w:cs="Book Antiqua"/>
          <w:sz w:val="24"/>
          <w:szCs w:val="24"/>
          <w:lang w:val="en-GB"/>
        </w:rPr>
        <w:t>these clinical</w:t>
      </w:r>
      <w:r w:rsidR="007E5D18" w:rsidRPr="00126ADE">
        <w:rPr>
          <w:rFonts w:ascii="Book Antiqua" w:hAnsi="Book Antiqua" w:cs="Book Antiqua"/>
          <w:sz w:val="24"/>
          <w:szCs w:val="24"/>
          <w:lang w:val="en-GB"/>
        </w:rPr>
        <w:t>ly</w:t>
      </w:r>
      <w:r w:rsidR="00D97227"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r w:rsidR="009E7959" w:rsidRPr="00126ADE">
        <w:rPr>
          <w:rFonts w:ascii="Book Antiqua" w:hAnsi="Book Antiqua" w:cs="Book Antiqua"/>
          <w:sz w:val="24"/>
          <w:szCs w:val="24"/>
          <w:lang w:val="en-GB"/>
        </w:rPr>
        <w:t xml:space="preserve">HL </w:t>
      </w:r>
      <w:r w:rsidR="00D97227" w:rsidRPr="00126ADE">
        <w:rPr>
          <w:rFonts w:ascii="Book Antiqua" w:hAnsi="Book Antiqua" w:cs="Book Antiqua"/>
          <w:sz w:val="24"/>
          <w:szCs w:val="24"/>
          <w:lang w:val="en-GB"/>
        </w:rPr>
        <w:t>advanced conditions</w:t>
      </w:r>
      <w:r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[8]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. There is no specific tr</w:t>
      </w:r>
      <w:r w:rsidR="00382617" w:rsidRPr="00126ADE">
        <w:rPr>
          <w:rFonts w:ascii="Book Antiqua" w:hAnsi="Book Antiqua" w:cs="Book Antiqua"/>
          <w:sz w:val="24"/>
          <w:szCs w:val="24"/>
          <w:lang w:val="en-GB"/>
        </w:rPr>
        <w:t>eatment for cutaneous HL localis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ation: for advanced stage </w:t>
      </w:r>
      <w:r w:rsidR="00D97227" w:rsidRPr="00126ADE">
        <w:rPr>
          <w:rFonts w:ascii="Book Antiqua" w:hAnsi="Book Antiqua" w:cs="Book Antiqua"/>
          <w:sz w:val="24"/>
          <w:szCs w:val="24"/>
          <w:lang w:val="en-GB"/>
        </w:rPr>
        <w:t>disease,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the patient is </w:t>
      </w:r>
      <w:r w:rsidR="00A72E44" w:rsidRPr="00126ADE">
        <w:rPr>
          <w:rFonts w:ascii="Book Antiqua" w:hAnsi="Book Antiqua" w:cs="Book Antiqua"/>
          <w:sz w:val="24"/>
          <w:szCs w:val="24"/>
          <w:lang w:val="en-GB"/>
        </w:rPr>
        <w:t xml:space="preserve">prescribed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six ABVD cycles</w:t>
      </w:r>
      <w:r w:rsidR="00A72E44" w:rsidRPr="00126ADE">
        <w:rPr>
          <w:rFonts w:ascii="Book Antiqua" w:hAnsi="Book Antiqua" w:cs="Book Antiqua"/>
          <w:sz w:val="24"/>
          <w:szCs w:val="24"/>
          <w:lang w:val="en-GB"/>
        </w:rPr>
        <w:t>. However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, this schedule </w:t>
      </w:r>
      <w:r w:rsidR="00A72E44" w:rsidRPr="00126ADE">
        <w:rPr>
          <w:rFonts w:ascii="Book Antiqua" w:hAnsi="Book Antiqua" w:cs="Book Antiqua"/>
          <w:sz w:val="24"/>
          <w:szCs w:val="24"/>
          <w:lang w:val="en-GB"/>
        </w:rPr>
        <w:t xml:space="preserve">must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be confirmed by the achievement of an early metabolic response</w:t>
      </w:r>
      <w:r w:rsidR="00A72E44" w:rsidRPr="00126ADE">
        <w:rPr>
          <w:rFonts w:ascii="Book Antiqua" w:hAnsi="Book Antiqua" w:cs="Book Antiqua"/>
          <w:sz w:val="24"/>
          <w:szCs w:val="24"/>
          <w:lang w:val="en-GB"/>
        </w:rPr>
        <w:t>,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documented </w:t>
      </w:r>
      <w:r w:rsidR="00A72E44" w:rsidRPr="00126ADE">
        <w:rPr>
          <w:rFonts w:ascii="Book Antiqua" w:hAnsi="Book Antiqua" w:cs="Book Antiqua"/>
          <w:sz w:val="24"/>
          <w:szCs w:val="24"/>
          <w:lang w:val="en-GB"/>
        </w:rPr>
        <w:t xml:space="preserve">by a PET/CT scan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after the first two chemotherapy </w:t>
      </w:r>
      <w:proofErr w:type="gramStart"/>
      <w:r w:rsidR="00A72E44" w:rsidRPr="00126ADE">
        <w:rPr>
          <w:rFonts w:ascii="Book Antiqua" w:hAnsi="Book Antiqua" w:cs="Book Antiqua"/>
          <w:sz w:val="24"/>
          <w:szCs w:val="24"/>
          <w:lang w:val="en-GB"/>
        </w:rPr>
        <w:t>cycles</w:t>
      </w:r>
      <w:r w:rsidR="0070454C"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[</w:t>
      </w:r>
      <w:proofErr w:type="gramEnd"/>
      <w:r w:rsidR="0070454C"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1</w:t>
      </w:r>
      <w:r w:rsidR="00520AB9"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4</w:t>
      </w:r>
      <w:r w:rsidR="0070454C" w:rsidRPr="00126ADE">
        <w:rPr>
          <w:rFonts w:ascii="Book Antiqua" w:hAnsi="Book Antiqua" w:cs="Book Antiqua"/>
          <w:sz w:val="24"/>
          <w:szCs w:val="24"/>
          <w:vertAlign w:val="superscript"/>
          <w:lang w:val="en-GB"/>
        </w:rPr>
        <w:t>]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.</w:t>
      </w:r>
    </w:p>
    <w:p w:rsidR="002C5EF6" w:rsidRPr="00126ADE" w:rsidRDefault="00C851FC" w:rsidP="00126ADE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sz w:val="24"/>
          <w:szCs w:val="24"/>
          <w:lang w:val="en-GB"/>
        </w:rPr>
        <w:t>The patient has received the first chemotherapy cycle</w:t>
      </w:r>
      <w:r w:rsidR="00A72E44" w:rsidRPr="00126ADE">
        <w:rPr>
          <w:rFonts w:ascii="Book Antiqua" w:hAnsi="Book Antiqua" w:cs="Book Antiqua"/>
          <w:sz w:val="24"/>
          <w:szCs w:val="24"/>
          <w:lang w:val="en-GB"/>
        </w:rPr>
        <w:t>,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with good tolerance to treatment, </w:t>
      </w:r>
      <w:r w:rsidR="00A72E44" w:rsidRPr="00126ADE">
        <w:rPr>
          <w:rFonts w:ascii="Book Antiqua" w:hAnsi="Book Antiqua" w:cs="Book Antiqua"/>
          <w:sz w:val="24"/>
          <w:szCs w:val="24"/>
          <w:lang w:val="en-GB"/>
        </w:rPr>
        <w:t xml:space="preserve">and has shown 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>initial response both</w:t>
      </w:r>
      <w:r w:rsidR="00A72E44" w:rsidRPr="00126ADE">
        <w:rPr>
          <w:rFonts w:ascii="Book Antiqua" w:hAnsi="Book Antiqua" w:cs="Book Antiqua"/>
          <w:sz w:val="24"/>
          <w:szCs w:val="24"/>
          <w:lang w:val="en-GB"/>
        </w:rPr>
        <w:t xml:space="preserve"> in the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 </w:t>
      </w:r>
      <w:proofErr w:type="spellStart"/>
      <w:r w:rsidRPr="00126ADE">
        <w:rPr>
          <w:rFonts w:ascii="Book Antiqua" w:hAnsi="Book Antiqua" w:cs="Book Antiqua"/>
          <w:sz w:val="24"/>
          <w:szCs w:val="24"/>
          <w:lang w:val="en-GB"/>
        </w:rPr>
        <w:t>adenopa</w:t>
      </w:r>
      <w:r w:rsidR="00DF6C2C" w:rsidRPr="00126ADE">
        <w:rPr>
          <w:rFonts w:ascii="Book Antiqua" w:hAnsi="Book Antiqua" w:cs="Book Antiqua"/>
          <w:sz w:val="24"/>
          <w:szCs w:val="24"/>
          <w:lang w:val="en-GB"/>
        </w:rPr>
        <w:t>t</w:t>
      </w:r>
      <w:r w:rsidR="00A72E44" w:rsidRPr="00126ADE">
        <w:rPr>
          <w:rFonts w:ascii="Book Antiqua" w:hAnsi="Book Antiqua" w:cs="Book Antiqua"/>
          <w:sz w:val="24"/>
          <w:szCs w:val="24"/>
          <w:lang w:val="en-GB"/>
        </w:rPr>
        <w:t>hies</w:t>
      </w:r>
      <w:proofErr w:type="spellEnd"/>
      <w:r w:rsidR="00DF6C2C" w:rsidRPr="00126ADE">
        <w:rPr>
          <w:rFonts w:ascii="Book Antiqua" w:hAnsi="Book Antiqua" w:cs="Book Antiqua"/>
          <w:sz w:val="24"/>
          <w:szCs w:val="24"/>
          <w:lang w:val="en-GB"/>
        </w:rPr>
        <w:t xml:space="preserve"> and</w:t>
      </w:r>
      <w:r w:rsidR="00A72E44" w:rsidRPr="00126ADE">
        <w:rPr>
          <w:rFonts w:ascii="Book Antiqua" w:hAnsi="Book Antiqua" w:cs="Book Antiqua"/>
          <w:sz w:val="24"/>
          <w:szCs w:val="24"/>
          <w:lang w:val="en-GB"/>
        </w:rPr>
        <w:t xml:space="preserve"> in the</w:t>
      </w:r>
      <w:r w:rsidR="00DF6C2C" w:rsidRPr="00126ADE">
        <w:rPr>
          <w:rFonts w:ascii="Book Antiqua" w:hAnsi="Book Antiqua" w:cs="Book Antiqua"/>
          <w:sz w:val="24"/>
          <w:szCs w:val="24"/>
          <w:lang w:val="en-GB"/>
        </w:rPr>
        <w:t xml:space="preserve"> cutaneous localis</w:t>
      </w:r>
      <w:r w:rsidRPr="00126ADE">
        <w:rPr>
          <w:rFonts w:ascii="Book Antiqua" w:hAnsi="Book Antiqua" w:cs="Book Antiqua"/>
          <w:sz w:val="24"/>
          <w:szCs w:val="24"/>
          <w:lang w:val="en-GB"/>
        </w:rPr>
        <w:t xml:space="preserve">ations. </w:t>
      </w:r>
    </w:p>
    <w:p w:rsidR="002C5EF6" w:rsidRPr="00126ADE" w:rsidRDefault="002C5EF6" w:rsidP="00126ADE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B102AC" w:rsidRPr="00126ADE" w:rsidRDefault="00AD67B9" w:rsidP="00126ADE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Book Antiqua"/>
          <w:b/>
          <w:cap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caps/>
          <w:sz w:val="24"/>
          <w:szCs w:val="24"/>
          <w:lang w:val="en-GB"/>
        </w:rPr>
        <w:t>References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1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Ansell SM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. Hodgkin Lymphoma: Diagnosis and Treatment. </w:t>
      </w:r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Mayo </w:t>
      </w:r>
      <w:proofErr w:type="spellStart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Clin</w:t>
      </w:r>
      <w:proofErr w:type="spellEnd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 Proc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2015;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90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1574-1583 [PMID: 26541251 DOI: 10.1016/j.mayocp.2015.07.005]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2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Smith A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, Crouch S, Lax S, Li J, Painter D, Howell D, Patmore R, Jack A, Roman E. Lymphoma incidence, survival and prevalence 2004-2014: sub-type analyses from the UK's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Haematological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Malignancy Research Network. </w:t>
      </w:r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Br J Cancer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2015;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112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1575-1584 [PMID: 25867256 DOI: 10.1038/BJC.2015.94]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proofErr w:type="gram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lastRenderedPageBreak/>
        <w:t xml:space="preserve">3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Connors JM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.</w:t>
      </w:r>
      <w:proofErr w:type="gram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</w:t>
      </w:r>
      <w:proofErr w:type="gram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Clinical manifestations and natural history of Hodgkin's lymphoma.</w:t>
      </w:r>
      <w:proofErr w:type="gram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</w:t>
      </w:r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Cancer J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2009;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15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124-128 [PMID: 19390307 DOI: 10.1097/PPO.0b013e3181a282d8]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4 </w:t>
      </w:r>
      <w:proofErr w:type="spellStart"/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Pranteda</w:t>
      </w:r>
      <w:proofErr w:type="spellEnd"/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 xml:space="preserve"> G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Osti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MF, Cox MC,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Cacchi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C,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Carlesimo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M,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Grimaldi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M,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Fidanza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L,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Bartolazzi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A. Primary cutaneous Hodgkin lymphoma. </w:t>
      </w:r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J Am </w:t>
      </w:r>
      <w:proofErr w:type="spellStart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Acad</w:t>
      </w:r>
      <w:proofErr w:type="spellEnd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Dermatol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2010;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63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e52-e53 [PMID: 20633790 DOI: 10.1016/j.jaad.2009.06.076]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proofErr w:type="gram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5 </w:t>
      </w:r>
      <w:proofErr w:type="spellStart"/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Introcaso</w:t>
      </w:r>
      <w:proofErr w:type="spellEnd"/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 xml:space="preserve"> CE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, Kantor J, Porter DL,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Junkins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-Hopkins JM.</w:t>
      </w:r>
      <w:proofErr w:type="gram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</w:t>
      </w:r>
      <w:proofErr w:type="gram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Cutaneous Hodgkin's disease.</w:t>
      </w:r>
      <w:proofErr w:type="gram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</w:t>
      </w:r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J Am </w:t>
      </w:r>
      <w:proofErr w:type="spellStart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Acad</w:t>
      </w:r>
      <w:proofErr w:type="spellEnd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Dermatol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2008;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58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295-298 [PMID: 18222326 DOI: 10.1016/j.jaad.2005.11.1055]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6 </w:t>
      </w:r>
      <w:proofErr w:type="spellStart"/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Bartus</w:t>
      </w:r>
      <w:proofErr w:type="spellEnd"/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 xml:space="preserve"> CL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, Parker SR. Hodgkin lymphoma presenting as generalized pruritus in an adolescent. </w:t>
      </w:r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Cutis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2011;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87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: 169-172 [PMID: 21644488 </w:t>
      </w:r>
      <w:r w:rsidRPr="00126ADE">
        <w:rPr>
          <w:rFonts w:ascii="Book Antiqua" w:hAnsi="Book Antiqua"/>
          <w:caps/>
          <w:kern w:val="2"/>
          <w:sz w:val="24"/>
          <w:szCs w:val="24"/>
          <w:lang w:val="en-US" w:eastAsia="zh-CN"/>
        </w:rPr>
        <w:t>doi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10.1016/j.annder.2010.12.011]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7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Koch K,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Patel M,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Pather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S, Modi D. Primary cutaneous Hodgkin lymphoma: a rare disease variant and review of the literature. </w:t>
      </w:r>
      <w:r w:rsidRPr="00126ADE">
        <w:rPr>
          <w:rFonts w:ascii="Book Antiqua" w:hAnsi="Book Antiqua"/>
          <w:i/>
          <w:iCs/>
          <w:kern w:val="2"/>
          <w:sz w:val="24"/>
          <w:szCs w:val="24"/>
          <w:lang w:val="en-US" w:eastAsia="zh-CN"/>
        </w:rPr>
        <w:t>J Case Rep Stud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2016; </w:t>
      </w:r>
      <w:r w:rsidRPr="00126ADE">
        <w:rPr>
          <w:rFonts w:ascii="Book Antiqua" w:hAnsi="Book Antiqua"/>
          <w:b/>
          <w:bCs/>
          <w:kern w:val="2"/>
          <w:sz w:val="24"/>
          <w:szCs w:val="24"/>
          <w:lang w:val="en-US" w:eastAsia="zh-CN"/>
        </w:rPr>
        <w:t>4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204 [</w:t>
      </w:r>
      <w:r w:rsidRPr="00126ADE">
        <w:rPr>
          <w:rFonts w:ascii="Book Antiqua" w:hAnsi="Book Antiqua"/>
          <w:caps/>
          <w:kern w:val="2"/>
          <w:sz w:val="24"/>
          <w:szCs w:val="24"/>
          <w:lang w:val="en-US" w:eastAsia="zh-CN"/>
        </w:rPr>
        <w:t>doi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10.15744/2348-9820.4.204]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8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Hayes TG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, Rabin VR, Rosen T,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Zubler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MA. Hodgkin's disease presenting in the skin: case report and review of the literature. </w:t>
      </w:r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J Am </w:t>
      </w:r>
      <w:proofErr w:type="spellStart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Acad</w:t>
      </w:r>
      <w:proofErr w:type="spellEnd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Dermatol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1990;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22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944-947 [PMID: 2186062 DOI: 10.1016/0190-9622(90)70131-Z]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9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White RM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, Patterson JW. </w:t>
      </w:r>
      <w:proofErr w:type="gram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Cutaneous involvement in Hodgkin's disease.</w:t>
      </w:r>
      <w:proofErr w:type="gram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</w:t>
      </w:r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Cancer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1985;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55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1136-1145 [PMID: 3967195 DOI: 10.1002/1097-0142(19850301)55:5&lt;1136:</w:t>
      </w:r>
      <w:proofErr w:type="gram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:aid</w:t>
      </w:r>
      <w:proofErr w:type="gram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-cncr2820550532&gt;3.0.co]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proofErr w:type="gram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10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Smith JL Jr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, Butler JJ.</w:t>
      </w:r>
      <w:proofErr w:type="gram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</w:t>
      </w:r>
      <w:proofErr w:type="gram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Skin involvement in Hodgkin's disease.</w:t>
      </w:r>
      <w:proofErr w:type="gram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</w:t>
      </w:r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Cancer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1980;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45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354-361 [PMID: 7351017 DOI: 10.1002/1097-0142(19800115)45:2&lt;354:</w:t>
      </w:r>
      <w:proofErr w:type="gram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:aid</w:t>
      </w:r>
      <w:proofErr w:type="gram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-cncr2820450227&gt;3.0.co;2]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11 </w:t>
      </w:r>
      <w:proofErr w:type="spellStart"/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Pagliaro</w:t>
      </w:r>
      <w:proofErr w:type="spellEnd"/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 xml:space="preserve"> JA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, White SI. </w:t>
      </w:r>
      <w:proofErr w:type="gram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Specific skin lesions occurring in a patient with Hodgkin's lymphoma.</w:t>
      </w:r>
      <w:proofErr w:type="gram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Australas</w:t>
      </w:r>
      <w:proofErr w:type="spellEnd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 J </w:t>
      </w:r>
      <w:proofErr w:type="spellStart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Dermatol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1999;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40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41-43 [PMID: 10098289 DOI: 10.1046/j.1440-0960.1999.00315.x]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proofErr w:type="gram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12 </w:t>
      </w:r>
      <w:proofErr w:type="spellStart"/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Cerroni</w:t>
      </w:r>
      <w:proofErr w:type="spellEnd"/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 xml:space="preserve"> L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Goteri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G. Differential diagnosis between cutaneous lymphoma and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pseudolymphoma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.</w:t>
      </w:r>
      <w:proofErr w:type="gram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</w:t>
      </w:r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Anal Quant </w:t>
      </w:r>
      <w:proofErr w:type="spellStart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Cytol</w:t>
      </w:r>
      <w:proofErr w:type="spellEnd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Histol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2003;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25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191-198 [PMID: 12961825 DOI: 10.1086/376581]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13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 xml:space="preserve">van </w:t>
      </w:r>
      <w:proofErr w:type="spellStart"/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Zyl</w:t>
      </w:r>
      <w:proofErr w:type="spellEnd"/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 xml:space="preserve"> L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, du Plessis J,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Viljoen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J. Cutaneous tuberculosis overview and current treatment regimens. </w:t>
      </w:r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Tuberculosis </w:t>
      </w:r>
      <w:r w:rsidRPr="00F151FE">
        <w:rPr>
          <w:rFonts w:ascii="Book Antiqua" w:hAnsi="Book Antiqua"/>
          <w:iCs/>
          <w:kern w:val="2"/>
          <w:sz w:val="24"/>
          <w:szCs w:val="24"/>
          <w:lang w:val="en-US" w:eastAsia="zh-CN"/>
        </w:rPr>
        <w:t>(</w:t>
      </w:r>
      <w:proofErr w:type="spellStart"/>
      <w:r w:rsidRPr="00F151FE">
        <w:rPr>
          <w:rFonts w:ascii="Book Antiqua" w:hAnsi="Book Antiqua"/>
          <w:iCs/>
          <w:kern w:val="2"/>
          <w:sz w:val="24"/>
          <w:szCs w:val="24"/>
          <w:lang w:val="en-US" w:eastAsia="zh-CN"/>
        </w:rPr>
        <w:t>Edinb</w:t>
      </w:r>
      <w:proofErr w:type="spellEnd"/>
      <w:r w:rsidRPr="00F151FE">
        <w:rPr>
          <w:rFonts w:ascii="Book Antiqua" w:hAnsi="Book Antiqua"/>
          <w:iCs/>
          <w:kern w:val="2"/>
          <w:sz w:val="24"/>
          <w:szCs w:val="24"/>
          <w:lang w:val="en-US" w:eastAsia="zh-CN"/>
        </w:rPr>
        <w:t>)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2015;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95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629-638 [PMID: 26616847 DOI: 10.1016/j.tube.2014.12.006]</w:t>
      </w:r>
    </w:p>
    <w:p w:rsidR="00126ADE" w:rsidRPr="00126ADE" w:rsidRDefault="00126ADE" w:rsidP="00126ADE">
      <w:pPr>
        <w:widowControl w:val="0"/>
        <w:suppressAutoHyphens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val="en-US" w:eastAsia="zh-CN"/>
        </w:rPr>
      </w:pP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14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Johnson P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, Federico M, Kirkwood A,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Fosså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A,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Berkahn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L,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Carella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A,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d'Amore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F,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Enblad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G,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Franceschetto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A,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Fulham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M,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Luminari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S,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O'Doherty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M, Patrick P, Roberts T, Sidra G, Stevens L, Smith P, Trotman J, </w:t>
      </w:r>
      <w:proofErr w:type="spellStart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Viney</w:t>
      </w:r>
      <w:proofErr w:type="spellEnd"/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Z, Radford J, Barrington S. Adapted Treatment 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lastRenderedPageBreak/>
        <w:t xml:space="preserve">Guided by Interim PET-CT Scan in Advanced Hodgkin's Lymphoma. </w:t>
      </w:r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N </w:t>
      </w:r>
      <w:proofErr w:type="spellStart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>Engl</w:t>
      </w:r>
      <w:proofErr w:type="spellEnd"/>
      <w:r w:rsidRPr="00126ADE">
        <w:rPr>
          <w:rFonts w:ascii="Book Antiqua" w:hAnsi="Book Antiqua"/>
          <w:i/>
          <w:kern w:val="2"/>
          <w:sz w:val="24"/>
          <w:szCs w:val="24"/>
          <w:lang w:val="en-US" w:eastAsia="zh-CN"/>
        </w:rPr>
        <w:t xml:space="preserve"> J Med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 xml:space="preserve"> 2016; </w:t>
      </w:r>
      <w:r w:rsidRPr="00126ADE">
        <w:rPr>
          <w:rFonts w:ascii="Book Antiqua" w:hAnsi="Book Antiqua"/>
          <w:b/>
          <w:kern w:val="2"/>
          <w:sz w:val="24"/>
          <w:szCs w:val="24"/>
          <w:lang w:val="en-US" w:eastAsia="zh-CN"/>
        </w:rPr>
        <w:t>374</w:t>
      </w:r>
      <w:r w:rsidRPr="00126ADE">
        <w:rPr>
          <w:rFonts w:ascii="Book Antiqua" w:hAnsi="Book Antiqua"/>
          <w:kern w:val="2"/>
          <w:sz w:val="24"/>
          <w:szCs w:val="24"/>
          <w:lang w:val="en-US" w:eastAsia="zh-CN"/>
        </w:rPr>
        <w:t>: 2419-2429 [PMID: 27332902 DOI: 10.1056/NEJMoa1510093]</w:t>
      </w:r>
    </w:p>
    <w:p w:rsidR="00B102AC" w:rsidRPr="00126ADE" w:rsidRDefault="00B102AC" w:rsidP="00126ADE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Book Antiqua"/>
          <w:b/>
          <w:bCs/>
          <w:caps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3A187A" w:rsidRPr="00126ADE" w:rsidRDefault="003A187A" w:rsidP="00126ADE">
      <w:pPr>
        <w:adjustRightInd w:val="0"/>
        <w:snapToGrid w:val="0"/>
        <w:spacing w:after="0" w:line="360" w:lineRule="auto"/>
        <w:jc w:val="right"/>
        <w:rPr>
          <w:rFonts w:ascii="Book Antiqua" w:hAnsi="Book Antiqua" w:cs="Mangal"/>
          <w:b/>
          <w:bCs/>
          <w:sz w:val="24"/>
          <w:szCs w:val="24"/>
          <w:lang w:eastAsia="en-US" w:bidi="hi-IN"/>
        </w:rPr>
      </w:pPr>
      <w:bookmarkStart w:id="138" w:name="OLE_LINK502"/>
      <w:bookmarkStart w:id="139" w:name="OLE_LINK480"/>
      <w:bookmarkStart w:id="140" w:name="OLE_LINK2090"/>
      <w:bookmarkStart w:id="141" w:name="OLE_LINK2200"/>
      <w:bookmarkStart w:id="142" w:name="OLE_LINK2199"/>
      <w:bookmarkStart w:id="143" w:name="OLE_LINK2198"/>
      <w:bookmarkStart w:id="144" w:name="OLE_LINK2162"/>
      <w:bookmarkStart w:id="145" w:name="OLE_LINK1963"/>
      <w:bookmarkStart w:id="146" w:name="OLE_LINK1962"/>
      <w:bookmarkStart w:id="147" w:name="OLE_LINK1812"/>
      <w:bookmarkStart w:id="148" w:name="OLE_LINK1811"/>
      <w:bookmarkStart w:id="149" w:name="OLE_LINK1807"/>
      <w:bookmarkStart w:id="150" w:name="OLE_LINK1806"/>
      <w:bookmarkStart w:id="151" w:name="OLE_LINK1636"/>
      <w:bookmarkStart w:id="152" w:name="OLE_LINK1845"/>
      <w:bookmarkStart w:id="153" w:name="OLE_LINK1844"/>
      <w:bookmarkStart w:id="154" w:name="OLE_LINK1843"/>
      <w:bookmarkStart w:id="155" w:name="OLE_LINK1803"/>
      <w:bookmarkStart w:id="156" w:name="OLE_LINK1802"/>
      <w:bookmarkStart w:id="157" w:name="OLE_LINK1801"/>
      <w:bookmarkStart w:id="158" w:name="OLE_LINK1800"/>
      <w:bookmarkStart w:id="159" w:name="OLE_LINK1282"/>
      <w:bookmarkStart w:id="160" w:name="OLE_LINK1266"/>
      <w:bookmarkStart w:id="161" w:name="OLE_LINK1264"/>
      <w:bookmarkStart w:id="162" w:name="OLE_LINK1261"/>
      <w:bookmarkStart w:id="163" w:name="OLE_LINK1260"/>
      <w:bookmarkStart w:id="164" w:name="OLE_LINK1044"/>
      <w:bookmarkStart w:id="165" w:name="OLE_LINK1043"/>
      <w:bookmarkStart w:id="166" w:name="OLE_LINK1039"/>
      <w:bookmarkStart w:id="167" w:name="OLE_LINK1038"/>
      <w:bookmarkStart w:id="168" w:name="OLE_LINK1036"/>
      <w:bookmarkStart w:id="169" w:name="OLE_LINK1035"/>
      <w:bookmarkStart w:id="170" w:name="OLE_LINK987"/>
      <w:bookmarkStart w:id="171" w:name="OLE_LINK947"/>
      <w:bookmarkStart w:id="172" w:name="OLE_LINK946"/>
      <w:bookmarkStart w:id="173" w:name="OLE_LINK945"/>
      <w:bookmarkStart w:id="174" w:name="OLE_LINK1127"/>
      <w:bookmarkStart w:id="175" w:name="OLE_LINK962"/>
      <w:bookmarkStart w:id="176" w:name="OLE_LINK959"/>
      <w:bookmarkStart w:id="177" w:name="OLE_LINK1185"/>
      <w:bookmarkStart w:id="178" w:name="OLE_LINK1159"/>
      <w:bookmarkStart w:id="179" w:name="OLE_LINK1158"/>
      <w:bookmarkStart w:id="180" w:name="OLE_LINK1157"/>
      <w:bookmarkStart w:id="181" w:name="OLE_LINK1156"/>
      <w:bookmarkStart w:id="182" w:name="OLE_LINK1065"/>
      <w:bookmarkStart w:id="183" w:name="OLE_LINK1064"/>
      <w:bookmarkStart w:id="184" w:name="OLE_LINK1023"/>
      <w:bookmarkStart w:id="185" w:name="OLE_LINK1022"/>
      <w:bookmarkStart w:id="186" w:name="OLE_LINK1021"/>
      <w:r w:rsidRPr="00126ADE">
        <w:rPr>
          <w:rFonts w:ascii="Book Antiqua" w:eastAsia="Lucida Sans Unicode" w:hAnsi="Book Antiqua" w:cs="Arial"/>
          <w:b/>
          <w:noProof/>
          <w:sz w:val="24"/>
          <w:szCs w:val="24"/>
          <w:lang w:eastAsia="hi-IN" w:bidi="hi-IN"/>
        </w:rPr>
        <w:t>P-Reviewer</w:t>
      </w:r>
      <w:r w:rsidRPr="00126ADE">
        <w:rPr>
          <w:rFonts w:ascii="Book Antiqua" w:hAnsi="Book Antiqua" w:cs="Arial"/>
          <w:b/>
          <w:noProof/>
          <w:sz w:val="24"/>
          <w:szCs w:val="24"/>
          <w:lang w:bidi="hi-IN"/>
        </w:rPr>
        <w:t>:</w:t>
      </w:r>
      <w:r w:rsidRPr="00126ADE">
        <w:rPr>
          <w:rFonts w:ascii="Book Antiqua" w:hAnsi="Book Antiqua"/>
          <w:sz w:val="24"/>
          <w:szCs w:val="24"/>
        </w:rPr>
        <w:t xml:space="preserve">  </w:t>
      </w:r>
      <w:r w:rsidR="001008A8" w:rsidRPr="00126ADE">
        <w:rPr>
          <w:rFonts w:ascii="Book Antiqua" w:hAnsi="Book Antiqua"/>
          <w:sz w:val="24"/>
          <w:szCs w:val="24"/>
        </w:rPr>
        <w:t>Hu SCS</w:t>
      </w:r>
      <w:r w:rsidR="008302F9">
        <w:rPr>
          <w:rFonts w:ascii="Book Antiqua" w:hAnsi="Book Antiqua"/>
          <w:sz w:val="24"/>
          <w:szCs w:val="24"/>
        </w:rPr>
        <w:t xml:space="preserve">, </w:t>
      </w:r>
      <w:r w:rsidR="008302F9" w:rsidRPr="008302F9">
        <w:rPr>
          <w:rFonts w:ascii="Book Antiqua" w:hAnsi="Book Antiqua"/>
          <w:sz w:val="24"/>
          <w:szCs w:val="24"/>
        </w:rPr>
        <w:t>Vento</w:t>
      </w:r>
      <w:r w:rsidR="008302F9">
        <w:rPr>
          <w:rFonts w:ascii="Book Antiqua" w:hAnsi="Book Antiqua"/>
          <w:sz w:val="24"/>
          <w:szCs w:val="24"/>
        </w:rPr>
        <w:t xml:space="preserve"> S</w:t>
      </w:r>
      <w:r w:rsidR="001008A8" w:rsidRPr="00126ADE">
        <w:rPr>
          <w:rFonts w:ascii="Book Antiqua" w:hAnsi="Book Antiqua"/>
          <w:sz w:val="24"/>
          <w:szCs w:val="24"/>
        </w:rPr>
        <w:t xml:space="preserve"> </w:t>
      </w:r>
      <w:r w:rsidRPr="00126ADE">
        <w:rPr>
          <w:rFonts w:ascii="Book Antiqua" w:eastAsia="Lucida Sans Unicode" w:hAnsi="Book Antiqua" w:cs="Mangal"/>
          <w:b/>
          <w:bCs/>
          <w:sz w:val="24"/>
          <w:szCs w:val="24"/>
          <w:lang w:eastAsia="hi-IN" w:bidi="hi-IN"/>
        </w:rPr>
        <w:t>S-Editor</w:t>
      </w:r>
      <w:r w:rsidRPr="00126ADE">
        <w:rPr>
          <w:rFonts w:ascii="Book Antiqua" w:hAnsi="Book Antiqua" w:cs="Mangal"/>
          <w:b/>
          <w:bCs/>
          <w:sz w:val="24"/>
          <w:szCs w:val="24"/>
          <w:lang w:bidi="hi-IN"/>
        </w:rPr>
        <w:t>:</w:t>
      </w:r>
      <w:r w:rsidRPr="00126ADE">
        <w:rPr>
          <w:rFonts w:ascii="Book Antiqua" w:eastAsia="Lucida Sans Unicode" w:hAnsi="Book Antiqua" w:cs="Mangal"/>
          <w:bCs/>
          <w:sz w:val="24"/>
          <w:szCs w:val="24"/>
          <w:lang w:eastAsia="hi-IN" w:bidi="hi-IN"/>
        </w:rPr>
        <w:t xml:space="preserve"> </w:t>
      </w:r>
      <w:r w:rsidRPr="00126ADE">
        <w:rPr>
          <w:rFonts w:ascii="Book Antiqua" w:hAnsi="Book Antiqua" w:cs="Mangal"/>
          <w:bCs/>
          <w:sz w:val="24"/>
          <w:szCs w:val="24"/>
          <w:lang w:bidi="hi-IN"/>
        </w:rPr>
        <w:t>Ma YJ</w:t>
      </w:r>
      <w:r w:rsidRPr="00126ADE">
        <w:rPr>
          <w:rFonts w:ascii="Book Antiqua" w:eastAsia="Lucida Sans Unicode" w:hAnsi="Book Antiqua" w:cs="Mangal"/>
          <w:b/>
          <w:bCs/>
          <w:sz w:val="24"/>
          <w:szCs w:val="24"/>
          <w:lang w:eastAsia="hi-IN" w:bidi="hi-IN"/>
        </w:rPr>
        <w:t xml:space="preserve"> L-Editor</w:t>
      </w:r>
      <w:r w:rsidRPr="00126ADE">
        <w:rPr>
          <w:rFonts w:ascii="Book Antiqua" w:hAnsi="Book Antiqua" w:cs="Mangal"/>
          <w:b/>
          <w:bCs/>
          <w:sz w:val="24"/>
          <w:szCs w:val="24"/>
          <w:lang w:bidi="hi-IN"/>
        </w:rPr>
        <w:t xml:space="preserve">: </w:t>
      </w:r>
      <w:r w:rsidR="000846C8" w:rsidRPr="000846C8">
        <w:rPr>
          <w:rFonts w:ascii="Book Antiqua" w:hAnsi="Book Antiqua" w:cs="Mangal" w:hint="eastAsia"/>
          <w:bCs/>
          <w:sz w:val="24"/>
          <w:szCs w:val="24"/>
          <w:lang w:eastAsia="zh-CN" w:bidi="hi-IN"/>
        </w:rPr>
        <w:t>A</w:t>
      </w:r>
      <w:r w:rsidRPr="00126ADE">
        <w:rPr>
          <w:rFonts w:ascii="Book Antiqua" w:eastAsia="Lucida Sans Unicode" w:hAnsi="Book Antiqua" w:cs="Mangal"/>
          <w:b/>
          <w:bCs/>
          <w:sz w:val="24"/>
          <w:szCs w:val="24"/>
          <w:lang w:eastAsia="hi-IN" w:bidi="hi-IN"/>
        </w:rPr>
        <w:t xml:space="preserve"> E-Editor</w:t>
      </w:r>
      <w:r w:rsidRPr="00126ADE">
        <w:rPr>
          <w:rFonts w:ascii="Book Antiqua" w:hAnsi="Book Antiqua" w:cs="Mangal"/>
          <w:b/>
          <w:bCs/>
          <w:sz w:val="24"/>
          <w:szCs w:val="24"/>
          <w:lang w:bidi="hi-IN"/>
        </w:rPr>
        <w:t>:</w:t>
      </w:r>
      <w:r w:rsidRPr="00126ADE">
        <w:rPr>
          <w:rFonts w:ascii="Book Antiqua" w:hAnsi="Book Antiqua"/>
          <w:sz w:val="24"/>
          <w:szCs w:val="24"/>
        </w:rPr>
        <w:t xml:space="preserve"> </w:t>
      </w:r>
      <w:r w:rsidR="000846C8" w:rsidRPr="000846C8">
        <w:rPr>
          <w:rFonts w:ascii="Book Antiqua" w:hAnsi="Book Antiqua"/>
          <w:sz w:val="24"/>
          <w:szCs w:val="24"/>
        </w:rPr>
        <w:t>Zhou BX</w:t>
      </w:r>
    </w:p>
    <w:p w:rsidR="003A187A" w:rsidRPr="00126ADE" w:rsidRDefault="003A187A" w:rsidP="00126ADE">
      <w:pPr>
        <w:adjustRightInd w:val="0"/>
        <w:snapToGrid w:val="0"/>
        <w:spacing w:after="0" w:line="360" w:lineRule="auto"/>
        <w:rPr>
          <w:rFonts w:ascii="Book Antiqua" w:hAnsi="Book Antiqua" w:cs="Mangal"/>
          <w:b/>
          <w:bCs/>
          <w:sz w:val="24"/>
          <w:szCs w:val="24"/>
          <w:lang w:eastAsia="pt-BR" w:bidi="hi-IN"/>
        </w:rPr>
      </w:pPr>
    </w:p>
    <w:p w:rsidR="003A187A" w:rsidRPr="00126ADE" w:rsidRDefault="003A187A" w:rsidP="00126ADE">
      <w:pPr>
        <w:shd w:val="clear" w:color="auto" w:fill="FFFFFF"/>
        <w:adjustRightInd w:val="0"/>
        <w:snapToGrid w:val="0"/>
        <w:spacing w:after="0" w:line="360" w:lineRule="auto"/>
        <w:rPr>
          <w:rFonts w:ascii="Book Antiqua" w:hAnsi="Book Antiqua" w:cs="Helvetica"/>
          <w:b/>
          <w:sz w:val="24"/>
          <w:szCs w:val="24"/>
        </w:rPr>
      </w:pPr>
      <w:r w:rsidRPr="00126ADE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="00AF2472" w:rsidRPr="00126ADE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:rsidR="003A187A" w:rsidRPr="00126ADE" w:rsidRDefault="003A187A" w:rsidP="00126ADE">
      <w:pPr>
        <w:shd w:val="clear" w:color="auto" w:fill="FFFFFF"/>
        <w:adjustRightInd w:val="0"/>
        <w:snapToGrid w:val="0"/>
        <w:spacing w:after="0" w:line="360" w:lineRule="auto"/>
        <w:rPr>
          <w:rFonts w:ascii="Book Antiqua" w:hAnsi="Book Antiqua" w:cs="Helvetica"/>
          <w:b/>
          <w:sz w:val="24"/>
          <w:szCs w:val="24"/>
          <w:lang w:val="pt-BR"/>
        </w:rPr>
      </w:pPr>
      <w:r w:rsidRPr="00126ADE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="00071DCC" w:rsidRPr="00126ADE">
        <w:rPr>
          <w:rFonts w:ascii="Book Antiqua" w:hAnsi="Book Antiqua" w:cs="Helvetica"/>
          <w:sz w:val="24"/>
          <w:szCs w:val="24"/>
        </w:rPr>
        <w:t>Italy</w:t>
      </w:r>
    </w:p>
    <w:p w:rsidR="003A187A" w:rsidRPr="00126ADE" w:rsidRDefault="003A187A" w:rsidP="00126ADE">
      <w:pPr>
        <w:shd w:val="clear" w:color="auto" w:fill="FFFFFF"/>
        <w:adjustRightInd w:val="0"/>
        <w:snapToGrid w:val="0"/>
        <w:spacing w:after="0" w:line="360" w:lineRule="auto"/>
        <w:rPr>
          <w:rFonts w:ascii="Book Antiqua" w:hAnsi="Book Antiqua" w:cs="Helvetica"/>
          <w:b/>
          <w:sz w:val="24"/>
          <w:szCs w:val="24"/>
        </w:rPr>
      </w:pPr>
      <w:r w:rsidRPr="00126ADE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:rsidR="003A187A" w:rsidRPr="00126ADE" w:rsidRDefault="003A187A" w:rsidP="00126ADE">
      <w:pPr>
        <w:shd w:val="clear" w:color="auto" w:fill="FFFFFF"/>
        <w:adjustRightInd w:val="0"/>
        <w:snapToGrid w:val="0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126ADE">
        <w:rPr>
          <w:rFonts w:ascii="Book Antiqua" w:hAnsi="Book Antiqua" w:cs="Helvetica"/>
          <w:sz w:val="24"/>
          <w:szCs w:val="24"/>
        </w:rPr>
        <w:t xml:space="preserve">Grade A (Excellent): </w:t>
      </w:r>
      <w:r w:rsidR="00776DCA" w:rsidRPr="00126ADE">
        <w:rPr>
          <w:rFonts w:ascii="Book Antiqua" w:hAnsi="Book Antiqua" w:cs="Helvetica"/>
          <w:sz w:val="24"/>
          <w:szCs w:val="24"/>
        </w:rPr>
        <w:t>0</w:t>
      </w:r>
    </w:p>
    <w:p w:rsidR="003A187A" w:rsidRPr="00126ADE" w:rsidRDefault="003A187A" w:rsidP="00126ADE">
      <w:pPr>
        <w:shd w:val="clear" w:color="auto" w:fill="FFFFFF"/>
        <w:adjustRightInd w:val="0"/>
        <w:snapToGrid w:val="0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126ADE">
        <w:rPr>
          <w:rFonts w:ascii="Book Antiqua" w:hAnsi="Book Antiqua" w:cs="Helvetica"/>
          <w:sz w:val="24"/>
          <w:szCs w:val="24"/>
        </w:rPr>
        <w:t xml:space="preserve">Grade B (Very good): </w:t>
      </w:r>
      <w:r w:rsidR="00776DCA" w:rsidRPr="00126ADE">
        <w:rPr>
          <w:rFonts w:ascii="Book Antiqua" w:hAnsi="Book Antiqua" w:cs="Helvetica"/>
          <w:sz w:val="24"/>
          <w:szCs w:val="24"/>
        </w:rPr>
        <w:t>0</w:t>
      </w:r>
    </w:p>
    <w:p w:rsidR="003A187A" w:rsidRPr="00126ADE" w:rsidRDefault="003A187A" w:rsidP="00126ADE">
      <w:pPr>
        <w:shd w:val="clear" w:color="auto" w:fill="FFFFFF"/>
        <w:adjustRightInd w:val="0"/>
        <w:snapToGrid w:val="0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126ADE">
        <w:rPr>
          <w:rFonts w:ascii="Book Antiqua" w:hAnsi="Book Antiqua" w:cs="Helvetica"/>
          <w:sz w:val="24"/>
          <w:szCs w:val="24"/>
        </w:rPr>
        <w:t xml:space="preserve">Grade C (Good): </w:t>
      </w:r>
      <w:r w:rsidR="00776DCA" w:rsidRPr="00126ADE">
        <w:rPr>
          <w:rFonts w:ascii="Book Antiqua" w:hAnsi="Book Antiqua" w:cs="Helvetica"/>
          <w:sz w:val="24"/>
          <w:szCs w:val="24"/>
        </w:rPr>
        <w:t>C</w:t>
      </w:r>
      <w:r w:rsidR="008302F9">
        <w:rPr>
          <w:rFonts w:ascii="Book Antiqua" w:hAnsi="Book Antiqua" w:cs="Helvetica"/>
          <w:sz w:val="24"/>
          <w:szCs w:val="24"/>
        </w:rPr>
        <w:t xml:space="preserve">, </w:t>
      </w:r>
      <w:r w:rsidR="008302F9" w:rsidRPr="008302F9">
        <w:rPr>
          <w:rFonts w:ascii="Book Antiqua" w:hAnsi="Book Antiqua" w:cs="Helvetica"/>
          <w:caps/>
          <w:sz w:val="24"/>
          <w:szCs w:val="24"/>
        </w:rPr>
        <w:t>c</w:t>
      </w:r>
    </w:p>
    <w:p w:rsidR="003A187A" w:rsidRPr="00126ADE" w:rsidRDefault="003A187A" w:rsidP="00126ADE">
      <w:pPr>
        <w:shd w:val="clear" w:color="auto" w:fill="FFFFFF"/>
        <w:adjustRightInd w:val="0"/>
        <w:snapToGrid w:val="0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126ADE">
        <w:rPr>
          <w:rFonts w:ascii="Book Antiqua" w:hAnsi="Book Antiqua" w:cs="Helvetica"/>
          <w:sz w:val="24"/>
          <w:szCs w:val="24"/>
        </w:rPr>
        <w:t xml:space="preserve">Grade D (Fair): </w:t>
      </w:r>
      <w:bookmarkEnd w:id="138"/>
      <w:bookmarkEnd w:id="139"/>
      <w:r w:rsidRPr="00126ADE">
        <w:rPr>
          <w:rFonts w:ascii="Book Antiqua" w:hAnsi="Book Antiqua" w:cs="Helvetica"/>
          <w:sz w:val="24"/>
          <w:szCs w:val="24"/>
        </w:rPr>
        <w:t>0</w:t>
      </w:r>
    </w:p>
    <w:p w:rsidR="003A187A" w:rsidRPr="00126ADE" w:rsidRDefault="003A187A" w:rsidP="00126ADE">
      <w:pPr>
        <w:shd w:val="clear" w:color="auto" w:fill="FFFFFF"/>
        <w:adjustRightInd w:val="0"/>
        <w:snapToGrid w:val="0"/>
        <w:spacing w:after="0" w:line="360" w:lineRule="auto"/>
        <w:rPr>
          <w:rFonts w:ascii="Book Antiqua" w:hAnsi="Book Antiqua" w:cs="Helvetica"/>
          <w:sz w:val="24"/>
          <w:szCs w:val="24"/>
        </w:rPr>
      </w:pPr>
      <w:r w:rsidRPr="00126ADE">
        <w:rPr>
          <w:rFonts w:ascii="Book Antiqua" w:hAnsi="Book Antiqua" w:cs="Helvetica"/>
          <w:sz w:val="24"/>
          <w:szCs w:val="24"/>
        </w:rPr>
        <w:t xml:space="preserve">Grade E (Poor): 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r w:rsidRPr="00126ADE">
        <w:rPr>
          <w:rFonts w:ascii="Book Antiqua" w:hAnsi="Book Antiqua" w:cs="Helvetica"/>
          <w:sz w:val="24"/>
          <w:szCs w:val="24"/>
        </w:rPr>
        <w:t>0</w:t>
      </w: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ED025E" w:rsidRPr="00126ADE" w:rsidRDefault="00ED025E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</w:p>
    <w:p w:rsidR="00861E4D" w:rsidRPr="00126ADE" w:rsidRDefault="00AD1317" w:rsidP="00126ADE">
      <w:pPr>
        <w:adjustRightInd w:val="0"/>
        <w:snapToGrid w:val="0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  <w:lang w:val="en-GB"/>
        </w:rPr>
      </w:pPr>
      <w:r>
        <w:rPr>
          <w:rFonts w:ascii="Book Antiqua" w:hAnsi="Book Antiqua" w:cs="Helvetica"/>
          <w:b/>
          <w:noProof/>
          <w:sz w:val="24"/>
          <w:szCs w:val="24"/>
          <w:lang w:val="en-US" w:eastAsia="zh-CN"/>
        </w:rPr>
        <w:lastRenderedPageBreak/>
        <w:drawing>
          <wp:inline distT="0" distB="0" distL="0" distR="0">
            <wp:extent cx="5553075" cy="3362325"/>
            <wp:effectExtent l="0" t="0" r="9525" b="9525"/>
            <wp:docPr id="1" name="图片 1" descr="cut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5E" w:rsidRDefault="00861E4D" w:rsidP="00126ADE">
      <w:pPr>
        <w:tabs>
          <w:tab w:val="left" w:pos="1557"/>
        </w:tabs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bCs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sz w:val="24"/>
          <w:szCs w:val="24"/>
          <w:lang w:val="en-GB"/>
        </w:rPr>
        <w:t xml:space="preserve">Figure 1 </w:t>
      </w:r>
      <w:r w:rsidRPr="00126ADE">
        <w:rPr>
          <w:rFonts w:ascii="Book Antiqua" w:hAnsi="Book Antiqua" w:cs="Book Antiqua"/>
          <w:b/>
          <w:bCs/>
          <w:sz w:val="24"/>
          <w:szCs w:val="24"/>
          <w:lang w:val="en-GB"/>
        </w:rPr>
        <w:t xml:space="preserve">Nodular </w:t>
      </w:r>
      <w:proofErr w:type="gramStart"/>
      <w:r w:rsidRPr="00126ADE">
        <w:rPr>
          <w:rFonts w:ascii="Book Antiqua" w:hAnsi="Book Antiqua" w:cs="Book Antiqua"/>
          <w:b/>
          <w:bCs/>
          <w:sz w:val="24"/>
          <w:szCs w:val="24"/>
          <w:lang w:val="en-GB"/>
        </w:rPr>
        <w:t>plaques</w:t>
      </w:r>
      <w:proofErr w:type="gramEnd"/>
      <w:r w:rsidRPr="00126ADE">
        <w:rPr>
          <w:rFonts w:ascii="Book Antiqua" w:hAnsi="Book Antiqua" w:cs="Book Antiqua"/>
          <w:b/>
          <w:bCs/>
          <w:sz w:val="24"/>
          <w:szCs w:val="24"/>
          <w:lang w:val="en-GB"/>
        </w:rPr>
        <w:t xml:space="preserve"> involving bilateral pectoral districts.</w:t>
      </w:r>
    </w:p>
    <w:p w:rsidR="00BC2E95" w:rsidRPr="00126ADE" w:rsidRDefault="00BC2E95" w:rsidP="00126ADE">
      <w:pPr>
        <w:tabs>
          <w:tab w:val="left" w:pos="1557"/>
        </w:tabs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bCs/>
          <w:sz w:val="24"/>
          <w:szCs w:val="24"/>
          <w:lang w:val="en-GB"/>
        </w:rPr>
      </w:pPr>
    </w:p>
    <w:p w:rsidR="00ED025E" w:rsidRPr="00126ADE" w:rsidRDefault="00AD1317" w:rsidP="00126ADE">
      <w:pPr>
        <w:tabs>
          <w:tab w:val="left" w:pos="1557"/>
        </w:tabs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  <w:r>
        <w:rPr>
          <w:rFonts w:ascii="Book Antiqua" w:hAnsi="Book Antiqua" w:cs="Book Antiqua"/>
          <w:b/>
          <w:noProof/>
          <w:sz w:val="24"/>
          <w:szCs w:val="24"/>
          <w:lang w:val="en-US" w:eastAsia="zh-CN"/>
        </w:rPr>
        <w:drawing>
          <wp:inline distT="0" distB="0" distL="0" distR="0">
            <wp:extent cx="5905500" cy="4352925"/>
            <wp:effectExtent l="0" t="0" r="0" b="9525"/>
            <wp:docPr id="2" name="图片 2" descr="cute2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2l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4D" w:rsidRPr="00126ADE" w:rsidRDefault="00861E4D" w:rsidP="00126ADE">
      <w:pPr>
        <w:tabs>
          <w:tab w:val="left" w:pos="1557"/>
        </w:tabs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sz w:val="24"/>
          <w:szCs w:val="24"/>
          <w:lang w:val="en-GB"/>
        </w:rPr>
        <w:t>Figure 2</w:t>
      </w:r>
      <w:r w:rsidRPr="00126ADE">
        <w:rPr>
          <w:rFonts w:ascii="Book Antiqua" w:hAnsi="Book Antiqua" w:cs="Book Antiqua"/>
          <w:b/>
          <w:bCs/>
          <w:sz w:val="24"/>
          <w:szCs w:val="24"/>
          <w:lang w:val="en-GB"/>
        </w:rPr>
        <w:t xml:space="preserve"> Close-up of left (A) and right (B) </w:t>
      </w:r>
      <w:r w:rsidR="00B102AC" w:rsidRPr="00126ADE">
        <w:rPr>
          <w:rFonts w:ascii="Book Antiqua" w:hAnsi="Book Antiqua" w:cs="Book Antiqua"/>
          <w:b/>
          <w:bCs/>
          <w:sz w:val="24"/>
          <w:szCs w:val="24"/>
          <w:lang w:val="en-GB"/>
        </w:rPr>
        <w:t xml:space="preserve">chest skin </w:t>
      </w:r>
      <w:r w:rsidRPr="00126ADE">
        <w:rPr>
          <w:rFonts w:ascii="Book Antiqua" w:hAnsi="Book Antiqua" w:cs="Book Antiqua"/>
          <w:b/>
          <w:bCs/>
          <w:sz w:val="24"/>
          <w:szCs w:val="24"/>
          <w:lang w:val="en-GB"/>
        </w:rPr>
        <w:t>lesions.</w:t>
      </w: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</w:p>
    <w:p w:rsidR="00487E36" w:rsidRPr="00126ADE" w:rsidRDefault="00AD1317" w:rsidP="00126ADE">
      <w:pPr>
        <w:tabs>
          <w:tab w:val="left" w:pos="1557"/>
        </w:tabs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sz w:val="24"/>
          <w:szCs w:val="24"/>
          <w:lang w:val="en-GB"/>
        </w:rPr>
      </w:pPr>
      <w:r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0" distB="0" distL="0" distR="0">
            <wp:extent cx="6115050" cy="4591050"/>
            <wp:effectExtent l="19050" t="19050" r="19050" b="1905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1E4D" w:rsidRPr="00126ADE" w:rsidRDefault="00861E4D" w:rsidP="00126ADE">
      <w:pPr>
        <w:tabs>
          <w:tab w:val="left" w:pos="1557"/>
        </w:tabs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sz w:val="24"/>
          <w:szCs w:val="24"/>
          <w:lang w:val="en-GB"/>
        </w:rPr>
      </w:pPr>
      <w:r w:rsidRPr="00126ADE">
        <w:rPr>
          <w:rFonts w:ascii="Book Antiqua" w:hAnsi="Book Antiqua" w:cs="Book Antiqua"/>
          <w:b/>
          <w:sz w:val="24"/>
          <w:szCs w:val="24"/>
          <w:lang w:val="en-GB"/>
        </w:rPr>
        <w:t>Figure 3 Dense dermic and hypodermic infiltration of lymphocytes, granulocytes (often eosinophils) and scattered Reed-Sternberg cells.</w:t>
      </w: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  <w:lang w:val="en-GB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  <w:lang w:val="en-US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  <w:lang w:val="en-US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  <w:lang w:val="en-US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  <w:lang w:val="en-US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  <w:lang w:val="en-US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  <w:lang w:val="en-US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  <w:lang w:val="en-US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  <w:lang w:val="en-US"/>
        </w:rPr>
      </w:pPr>
    </w:p>
    <w:p w:rsidR="00ED025E" w:rsidRPr="00126ADE" w:rsidRDefault="00ED025E" w:rsidP="00126ADE">
      <w:pPr>
        <w:tabs>
          <w:tab w:val="left" w:pos="1557"/>
        </w:tabs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  <w:lang w:val="en-US"/>
        </w:rPr>
      </w:pPr>
    </w:p>
    <w:p w:rsidR="00ED025E" w:rsidRPr="00126ADE" w:rsidRDefault="00AD1317" w:rsidP="00126ADE">
      <w:pPr>
        <w:tabs>
          <w:tab w:val="left" w:pos="1557"/>
        </w:tabs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0" distB="0" distL="0" distR="0">
            <wp:extent cx="6115050" cy="6877050"/>
            <wp:effectExtent l="0" t="0" r="0" b="0"/>
            <wp:docPr id="4" name="图片 4" descr="isto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tode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4D" w:rsidRPr="00126ADE" w:rsidRDefault="00861E4D" w:rsidP="00126ADE">
      <w:pPr>
        <w:tabs>
          <w:tab w:val="left" w:pos="1557"/>
        </w:tabs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r w:rsidRPr="00126ADE">
        <w:rPr>
          <w:rFonts w:ascii="Book Antiqua" w:hAnsi="Book Antiqua"/>
          <w:b/>
          <w:sz w:val="24"/>
          <w:szCs w:val="24"/>
          <w:lang w:val="en-US"/>
        </w:rPr>
        <w:t xml:space="preserve">Figure 4 High power views highlighting a Reed-Sternberg large </w:t>
      </w:r>
      <w:proofErr w:type="spellStart"/>
      <w:r w:rsidRPr="00126ADE">
        <w:rPr>
          <w:rFonts w:ascii="Book Antiqua" w:hAnsi="Book Antiqua"/>
          <w:b/>
          <w:sz w:val="24"/>
          <w:szCs w:val="24"/>
          <w:lang w:val="en-US"/>
        </w:rPr>
        <w:t>mononucleated</w:t>
      </w:r>
      <w:proofErr w:type="spellEnd"/>
      <w:r w:rsidRPr="00126ADE">
        <w:rPr>
          <w:rFonts w:ascii="Book Antiqua" w:hAnsi="Book Antiqua"/>
          <w:b/>
          <w:sz w:val="24"/>
          <w:szCs w:val="24"/>
          <w:lang w:val="en-US"/>
        </w:rPr>
        <w:t xml:space="preserve"> cell (inset) in a background rich in eosinophils (A), CD30 (B) and CD15 (C) stains (HE 40 x).</w:t>
      </w:r>
    </w:p>
    <w:p w:rsidR="00861E4D" w:rsidRPr="00126ADE" w:rsidRDefault="00861E4D" w:rsidP="00126ADE">
      <w:pPr>
        <w:tabs>
          <w:tab w:val="left" w:pos="1557"/>
        </w:tabs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  <w:lang w:val="en-US"/>
        </w:rPr>
      </w:pPr>
    </w:p>
    <w:sectPr w:rsidR="00861E4D" w:rsidRPr="00126ADE">
      <w:pgSz w:w="11906" w:h="16838"/>
      <w:pgMar w:top="1417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269" w:rsidRDefault="00025269" w:rsidP="00A5637C">
      <w:pPr>
        <w:spacing w:after="0" w:line="240" w:lineRule="auto"/>
      </w:pPr>
      <w:r>
        <w:separator/>
      </w:r>
    </w:p>
  </w:endnote>
  <w:endnote w:type="continuationSeparator" w:id="0">
    <w:p w:rsidR="00025269" w:rsidRDefault="00025269" w:rsidP="00A56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Times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269" w:rsidRDefault="00025269" w:rsidP="00A5637C">
      <w:pPr>
        <w:spacing w:after="0" w:line="240" w:lineRule="auto"/>
      </w:pPr>
      <w:r>
        <w:separator/>
      </w:r>
    </w:p>
  </w:footnote>
  <w:footnote w:type="continuationSeparator" w:id="0">
    <w:p w:rsidR="00025269" w:rsidRDefault="00025269" w:rsidP="00A56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543C112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Book Antiqua" w:hAnsi="Book Antiqua" w:hint="default"/>
        <w:b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A"/>
    <w:rsid w:val="00015A36"/>
    <w:rsid w:val="00025269"/>
    <w:rsid w:val="00026D13"/>
    <w:rsid w:val="00054A5E"/>
    <w:rsid w:val="00071DCC"/>
    <w:rsid w:val="00077210"/>
    <w:rsid w:val="000846C8"/>
    <w:rsid w:val="001008A8"/>
    <w:rsid w:val="00104607"/>
    <w:rsid w:val="00126ADE"/>
    <w:rsid w:val="00133BA9"/>
    <w:rsid w:val="00135115"/>
    <w:rsid w:val="0014215E"/>
    <w:rsid w:val="001651DA"/>
    <w:rsid w:val="00182942"/>
    <w:rsid w:val="001948D1"/>
    <w:rsid w:val="001F00A3"/>
    <w:rsid w:val="001F3FBA"/>
    <w:rsid w:val="001F5831"/>
    <w:rsid w:val="00205EFD"/>
    <w:rsid w:val="00214516"/>
    <w:rsid w:val="00223E48"/>
    <w:rsid w:val="00224F6A"/>
    <w:rsid w:val="00231D32"/>
    <w:rsid w:val="002351A0"/>
    <w:rsid w:val="00241669"/>
    <w:rsid w:val="002568E9"/>
    <w:rsid w:val="002779E4"/>
    <w:rsid w:val="00280D1C"/>
    <w:rsid w:val="002C45AF"/>
    <w:rsid w:val="002C5EF6"/>
    <w:rsid w:val="002D25B5"/>
    <w:rsid w:val="002F1A31"/>
    <w:rsid w:val="00306EB5"/>
    <w:rsid w:val="003130F8"/>
    <w:rsid w:val="0033092C"/>
    <w:rsid w:val="0034434B"/>
    <w:rsid w:val="003661FD"/>
    <w:rsid w:val="00382617"/>
    <w:rsid w:val="003A187A"/>
    <w:rsid w:val="003F2088"/>
    <w:rsid w:val="00406567"/>
    <w:rsid w:val="004177AD"/>
    <w:rsid w:val="00426EBF"/>
    <w:rsid w:val="0043511F"/>
    <w:rsid w:val="00444C85"/>
    <w:rsid w:val="00487E36"/>
    <w:rsid w:val="004A57B8"/>
    <w:rsid w:val="004B228E"/>
    <w:rsid w:val="004B4F34"/>
    <w:rsid w:val="004F3EBA"/>
    <w:rsid w:val="00515748"/>
    <w:rsid w:val="00520AB9"/>
    <w:rsid w:val="00533842"/>
    <w:rsid w:val="00540127"/>
    <w:rsid w:val="00545AAE"/>
    <w:rsid w:val="005525CD"/>
    <w:rsid w:val="00561619"/>
    <w:rsid w:val="00563EC3"/>
    <w:rsid w:val="0058001E"/>
    <w:rsid w:val="00593E4D"/>
    <w:rsid w:val="005A2E57"/>
    <w:rsid w:val="005B0858"/>
    <w:rsid w:val="005B1BFA"/>
    <w:rsid w:val="005C7552"/>
    <w:rsid w:val="005C7DF5"/>
    <w:rsid w:val="005E6373"/>
    <w:rsid w:val="005F3504"/>
    <w:rsid w:val="0061266F"/>
    <w:rsid w:val="00666F52"/>
    <w:rsid w:val="006753ED"/>
    <w:rsid w:val="006A4A93"/>
    <w:rsid w:val="006C4642"/>
    <w:rsid w:val="006D1DFB"/>
    <w:rsid w:val="006E3390"/>
    <w:rsid w:val="006F5E53"/>
    <w:rsid w:val="0070454C"/>
    <w:rsid w:val="00723CF5"/>
    <w:rsid w:val="00751B21"/>
    <w:rsid w:val="0076699E"/>
    <w:rsid w:val="00772822"/>
    <w:rsid w:val="00776DCA"/>
    <w:rsid w:val="007B5CC6"/>
    <w:rsid w:val="007D678E"/>
    <w:rsid w:val="007E5D18"/>
    <w:rsid w:val="008107EE"/>
    <w:rsid w:val="00810E39"/>
    <w:rsid w:val="008302F9"/>
    <w:rsid w:val="0084109C"/>
    <w:rsid w:val="00845539"/>
    <w:rsid w:val="00851431"/>
    <w:rsid w:val="00854B7C"/>
    <w:rsid w:val="00861E4D"/>
    <w:rsid w:val="008830A9"/>
    <w:rsid w:val="00883CFD"/>
    <w:rsid w:val="00892B5E"/>
    <w:rsid w:val="008A413F"/>
    <w:rsid w:val="008A5B6B"/>
    <w:rsid w:val="008B4C3B"/>
    <w:rsid w:val="008B4D8B"/>
    <w:rsid w:val="008C00B3"/>
    <w:rsid w:val="008F3761"/>
    <w:rsid w:val="00912A4C"/>
    <w:rsid w:val="00924FFF"/>
    <w:rsid w:val="00952A5E"/>
    <w:rsid w:val="00955E86"/>
    <w:rsid w:val="00972447"/>
    <w:rsid w:val="00973487"/>
    <w:rsid w:val="00981812"/>
    <w:rsid w:val="0098685F"/>
    <w:rsid w:val="009E7959"/>
    <w:rsid w:val="00A135E5"/>
    <w:rsid w:val="00A33115"/>
    <w:rsid w:val="00A44F90"/>
    <w:rsid w:val="00A505F0"/>
    <w:rsid w:val="00A50890"/>
    <w:rsid w:val="00A5637C"/>
    <w:rsid w:val="00A72E44"/>
    <w:rsid w:val="00AB17D6"/>
    <w:rsid w:val="00AC1574"/>
    <w:rsid w:val="00AC49F7"/>
    <w:rsid w:val="00AD1317"/>
    <w:rsid w:val="00AD67B9"/>
    <w:rsid w:val="00AE76F5"/>
    <w:rsid w:val="00AF2472"/>
    <w:rsid w:val="00B04023"/>
    <w:rsid w:val="00B04C64"/>
    <w:rsid w:val="00B102AC"/>
    <w:rsid w:val="00B171CB"/>
    <w:rsid w:val="00B558CF"/>
    <w:rsid w:val="00B67F8B"/>
    <w:rsid w:val="00B85448"/>
    <w:rsid w:val="00BA324B"/>
    <w:rsid w:val="00BA7385"/>
    <w:rsid w:val="00BA777E"/>
    <w:rsid w:val="00BC2E95"/>
    <w:rsid w:val="00BD51BB"/>
    <w:rsid w:val="00BE2A70"/>
    <w:rsid w:val="00BE3CEB"/>
    <w:rsid w:val="00C01E02"/>
    <w:rsid w:val="00C218BF"/>
    <w:rsid w:val="00C40A2E"/>
    <w:rsid w:val="00C5220B"/>
    <w:rsid w:val="00C67126"/>
    <w:rsid w:val="00C8464A"/>
    <w:rsid w:val="00C851FC"/>
    <w:rsid w:val="00C95E06"/>
    <w:rsid w:val="00C96E2D"/>
    <w:rsid w:val="00CA1185"/>
    <w:rsid w:val="00CA4463"/>
    <w:rsid w:val="00CB5B52"/>
    <w:rsid w:val="00CC35DF"/>
    <w:rsid w:val="00CC6BA5"/>
    <w:rsid w:val="00CD47B4"/>
    <w:rsid w:val="00CF6120"/>
    <w:rsid w:val="00CF6C98"/>
    <w:rsid w:val="00D464A8"/>
    <w:rsid w:val="00D65A94"/>
    <w:rsid w:val="00D90320"/>
    <w:rsid w:val="00D9063D"/>
    <w:rsid w:val="00D97227"/>
    <w:rsid w:val="00DC3CA1"/>
    <w:rsid w:val="00DE1795"/>
    <w:rsid w:val="00DF6C2C"/>
    <w:rsid w:val="00E03368"/>
    <w:rsid w:val="00E22B14"/>
    <w:rsid w:val="00E656B1"/>
    <w:rsid w:val="00E70C09"/>
    <w:rsid w:val="00EB1B7D"/>
    <w:rsid w:val="00ED025E"/>
    <w:rsid w:val="00EE053E"/>
    <w:rsid w:val="00EE1AFA"/>
    <w:rsid w:val="00F04FCB"/>
    <w:rsid w:val="00F0590C"/>
    <w:rsid w:val="00F151FE"/>
    <w:rsid w:val="00F20ABE"/>
    <w:rsid w:val="00F42AC5"/>
    <w:rsid w:val="00F604F9"/>
    <w:rsid w:val="00F85B5A"/>
    <w:rsid w:val="00F92004"/>
    <w:rsid w:val="00F95D64"/>
    <w:rsid w:val="00F95EC0"/>
    <w:rsid w:val="00F967D7"/>
    <w:rsid w:val="00FD11C4"/>
    <w:rsid w:val="00FD1BA9"/>
    <w:rsid w:val="00FD547E"/>
    <w:rsid w:val="00FD631A"/>
    <w:rsid w:val="00FE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Medium Grid 2" w:semiHidden="0" w:unhideWhenUsed="0" w:qFormat="1"/>
    <w:lsdException w:name="Medium Shading 1 Accent 1" w:semiHidden="0" w:unhideWhenUsed="0" w:qFormat="1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Grid 1 Accent 1" w:unhideWhenUsed="0"/>
    <w:lsdException w:name="Medium Grid 2 Accent 1" w:semiHidden="0" w:uiPriority="1" w:unhideWhenUsed="0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semiHidden="0" w:uiPriority="63" w:unhideWhenUsed="0" w:qFormat="1"/>
    <w:lsdException w:name="Colorful Grid Accent 1" w:semiHidden="0" w:uiPriority="64" w:unhideWhenUsed="0" w:qFormat="1"/>
    <w:lsdException w:name="Light Shading Accent 2" w:semiHidden="0" w:uiPriority="65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semiHidden="0" w:uiPriority="72" w:unhideWhenUsed="0" w:qFormat="1"/>
    <w:lsdException w:name="Medium Grid 2 Accent 2" w:semiHidden="0" w:uiPriority="73" w:unhideWhenUsed="0" w:qFormat="1"/>
    <w:lsdException w:name="Medium Grid 3 Accent 2" w:semiHidden="0" w:uiPriority="60" w:unhideWhenUsed="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nhideWhenUsed="0"/>
    <w:lsdException w:name="Light Grid Accent 3" w:semiHidden="0" w:uiPriority="34" w:unhideWhenUsed="0" w:qFormat="1"/>
    <w:lsdException w:name="Medium Shading 1 Accent 3" w:semiHidden="0" w:uiPriority="29" w:unhideWhenUsed="0" w:qFormat="1"/>
    <w:lsdException w:name="Medium Shading 2 Accent 3" w:semiHidden="0" w:uiPriority="30" w:unhideWhenUsed="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semiHidden="0" w:uiPriority="61" w:unhideWhenUsed="0" w:qFormat="1"/>
    <w:lsdException w:name="Intense Emphasis" w:semiHidden="0" w:uiPriority="62" w:unhideWhenUsed="0" w:qFormat="1"/>
    <w:lsdException w:name="Subtle Reference" w:semiHidden="0" w:uiPriority="63" w:unhideWhenUsed="0" w:qFormat="1"/>
    <w:lsdException w:name="Intense Reference" w:semiHidden="0" w:uiPriority="64" w:unhideWhenUsed="0" w:qFormat="1"/>
    <w:lsdException w:name="Book Title" w:semiHidden="0" w:uiPriority="65" w:unhideWhenUsed="0" w:qFormat="1"/>
    <w:lsdException w:name="Bibliography" w:uiPriority="66"/>
    <w:lsdException w:name="TOC Heading" w:uiPriority="67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styleId="a3">
    <w:name w:val="Hyperlink"/>
  </w:style>
  <w:style w:type="character" w:customStyle="1" w:styleId="TestofumettoCarattere">
    <w:name w:val="Testo fumetto Carattere"/>
  </w:style>
  <w:style w:type="paragraph" w:customStyle="1" w:styleId="Intestazione1">
    <w:name w:val="Intestazione1"/>
    <w:basedOn w:val="a"/>
    <w:next w:val="a4"/>
    <w:pPr>
      <w:keepNext/>
      <w:spacing w:before="240" w:after="120"/>
    </w:p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Didascalia1">
    <w:name w:val="Didascalia1"/>
    <w:basedOn w:val="a"/>
    <w:pPr>
      <w:suppressLineNumbers/>
      <w:spacing w:before="120" w:after="120"/>
    </w:pPr>
  </w:style>
  <w:style w:type="paragraph" w:customStyle="1" w:styleId="Indice">
    <w:name w:val="Indice"/>
    <w:basedOn w:val="a"/>
    <w:pPr>
      <w:suppressLineNumbers/>
    </w:pPr>
    <w:rPr>
      <w:rFonts w:cs="Mangal"/>
    </w:rPr>
  </w:style>
  <w:style w:type="paragraph" w:styleId="a6">
    <w:name w:val="Balloon Text"/>
    <w:basedOn w:val="a"/>
    <w:pPr>
      <w:spacing w:after="0" w:line="240" w:lineRule="auto"/>
    </w:pPr>
  </w:style>
  <w:style w:type="paragraph" w:styleId="a7">
    <w:name w:val="Normal (Web)"/>
    <w:basedOn w:val="a"/>
  </w:style>
  <w:style w:type="paragraph" w:customStyle="1" w:styleId="Contenutocornice">
    <w:name w:val="Contenuto cornice"/>
    <w:basedOn w:val="a4"/>
  </w:style>
  <w:style w:type="character" w:styleId="a8">
    <w:name w:val="annotation reference"/>
    <w:uiPriority w:val="99"/>
    <w:qFormat/>
    <w:rsid w:val="00D65A94"/>
    <w:rPr>
      <w:sz w:val="21"/>
      <w:szCs w:val="21"/>
    </w:rPr>
  </w:style>
  <w:style w:type="paragraph" w:styleId="a9">
    <w:name w:val="annotation text"/>
    <w:basedOn w:val="a"/>
    <w:link w:val="Char"/>
    <w:uiPriority w:val="99"/>
    <w:qFormat/>
    <w:rsid w:val="00D65A94"/>
    <w:pPr>
      <w:widowControl w:val="0"/>
      <w:suppressAutoHyphens w:val="0"/>
      <w:spacing w:after="0" w:line="240" w:lineRule="auto"/>
    </w:pPr>
    <w:rPr>
      <w:rFonts w:eastAsia="宋体"/>
      <w:kern w:val="2"/>
      <w:sz w:val="21"/>
      <w:lang w:val="en-US" w:eastAsia="zh-CN"/>
    </w:rPr>
  </w:style>
  <w:style w:type="character" w:customStyle="1" w:styleId="aa">
    <w:name w:val="批注文字 字符"/>
    <w:uiPriority w:val="99"/>
    <w:semiHidden/>
    <w:rsid w:val="00D65A94"/>
    <w:rPr>
      <w:lang w:val="it-IT" w:eastAsia="it-IT"/>
    </w:rPr>
  </w:style>
  <w:style w:type="paragraph" w:customStyle="1" w:styleId="BodyA">
    <w:name w:val="Body A"/>
    <w:rsid w:val="00D65A9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AU"/>
    </w:rPr>
  </w:style>
  <w:style w:type="character" w:customStyle="1" w:styleId="Char">
    <w:name w:val="批注文字 Char"/>
    <w:link w:val="a9"/>
    <w:uiPriority w:val="99"/>
    <w:locked/>
    <w:rsid w:val="00D65A94"/>
    <w:rPr>
      <w:rFonts w:eastAsia="宋体"/>
      <w:kern w:val="2"/>
      <w:sz w:val="21"/>
    </w:rPr>
  </w:style>
  <w:style w:type="paragraph" w:styleId="ab">
    <w:name w:val="annotation subject"/>
    <w:basedOn w:val="a9"/>
    <w:next w:val="a9"/>
    <w:link w:val="Char0"/>
    <w:uiPriority w:val="99"/>
    <w:semiHidden/>
    <w:unhideWhenUsed/>
    <w:rsid w:val="005C7552"/>
    <w:pPr>
      <w:widowControl/>
      <w:suppressAutoHyphens/>
      <w:spacing w:after="200" w:line="276" w:lineRule="auto"/>
    </w:pPr>
    <w:rPr>
      <w:rFonts w:eastAsia="等线"/>
      <w:b/>
      <w:bCs/>
      <w:kern w:val="0"/>
      <w:sz w:val="20"/>
      <w:lang w:val="it-IT" w:eastAsia="it-IT"/>
    </w:rPr>
  </w:style>
  <w:style w:type="character" w:customStyle="1" w:styleId="Char0">
    <w:name w:val="批注主题 Char"/>
    <w:link w:val="ab"/>
    <w:uiPriority w:val="99"/>
    <w:semiHidden/>
    <w:rsid w:val="005C7552"/>
    <w:rPr>
      <w:rFonts w:eastAsia="宋体"/>
      <w:b/>
      <w:bCs/>
      <w:kern w:val="2"/>
      <w:sz w:val="21"/>
      <w:lang w:val="it-IT" w:eastAsia="it-IT"/>
    </w:rPr>
  </w:style>
  <w:style w:type="character" w:customStyle="1" w:styleId="1">
    <w:name w:val="未处理的提及1"/>
    <w:uiPriority w:val="47"/>
    <w:rsid w:val="0034434B"/>
    <w:rPr>
      <w:color w:val="605E5C"/>
      <w:shd w:val="clear" w:color="auto" w:fill="E1DFDD"/>
    </w:rPr>
  </w:style>
  <w:style w:type="character" w:styleId="ac">
    <w:name w:val="Strong"/>
    <w:uiPriority w:val="22"/>
    <w:qFormat/>
    <w:rsid w:val="0034434B"/>
    <w:rPr>
      <w:b/>
      <w:bCs/>
    </w:rPr>
  </w:style>
  <w:style w:type="paragraph" w:styleId="ad">
    <w:name w:val="header"/>
    <w:basedOn w:val="a"/>
    <w:link w:val="Char1"/>
    <w:uiPriority w:val="99"/>
    <w:unhideWhenUsed/>
    <w:rsid w:val="00A563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link w:val="ad"/>
    <w:uiPriority w:val="99"/>
    <w:rsid w:val="00A5637C"/>
    <w:rPr>
      <w:sz w:val="18"/>
      <w:szCs w:val="18"/>
      <w:lang w:val="it-IT" w:eastAsia="it-IT"/>
    </w:rPr>
  </w:style>
  <w:style w:type="paragraph" w:styleId="ae">
    <w:name w:val="footer"/>
    <w:basedOn w:val="a"/>
    <w:link w:val="Char2"/>
    <w:uiPriority w:val="99"/>
    <w:unhideWhenUsed/>
    <w:rsid w:val="00A5637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2">
    <w:name w:val="页脚 Char"/>
    <w:link w:val="ae"/>
    <w:uiPriority w:val="99"/>
    <w:rsid w:val="00A5637C"/>
    <w:rPr>
      <w:sz w:val="18"/>
      <w:szCs w:val="18"/>
      <w:lang w:val="it-IT" w:eastAsia="it-IT"/>
    </w:rPr>
  </w:style>
  <w:style w:type="paragraph" w:customStyle="1" w:styleId="-1">
    <w:name w:val="彩色底纹 - 着色 1"/>
    <w:hidden/>
    <w:uiPriority w:val="62"/>
    <w:unhideWhenUsed/>
    <w:rsid w:val="00CF6120"/>
    <w:rPr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Medium Grid 2" w:semiHidden="0" w:unhideWhenUsed="0" w:qFormat="1"/>
    <w:lsdException w:name="Medium Shading 1 Accent 1" w:semiHidden="0" w:unhideWhenUsed="0" w:qFormat="1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Grid 1 Accent 1" w:unhideWhenUsed="0"/>
    <w:lsdException w:name="Medium Grid 2 Accent 1" w:semiHidden="0" w:uiPriority="1" w:unhideWhenUsed="0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semiHidden="0" w:uiPriority="63" w:unhideWhenUsed="0" w:qFormat="1"/>
    <w:lsdException w:name="Colorful Grid Accent 1" w:semiHidden="0" w:uiPriority="64" w:unhideWhenUsed="0" w:qFormat="1"/>
    <w:lsdException w:name="Light Shading Accent 2" w:semiHidden="0" w:uiPriority="65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semiHidden="0" w:uiPriority="72" w:unhideWhenUsed="0" w:qFormat="1"/>
    <w:lsdException w:name="Medium Grid 2 Accent 2" w:semiHidden="0" w:uiPriority="73" w:unhideWhenUsed="0" w:qFormat="1"/>
    <w:lsdException w:name="Medium Grid 3 Accent 2" w:semiHidden="0" w:uiPriority="60" w:unhideWhenUsed="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nhideWhenUsed="0"/>
    <w:lsdException w:name="Light Grid Accent 3" w:semiHidden="0" w:uiPriority="34" w:unhideWhenUsed="0" w:qFormat="1"/>
    <w:lsdException w:name="Medium Shading 1 Accent 3" w:semiHidden="0" w:uiPriority="29" w:unhideWhenUsed="0" w:qFormat="1"/>
    <w:lsdException w:name="Medium Shading 2 Accent 3" w:semiHidden="0" w:uiPriority="30" w:unhideWhenUsed="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semiHidden="0" w:uiPriority="61" w:unhideWhenUsed="0" w:qFormat="1"/>
    <w:lsdException w:name="Intense Emphasis" w:semiHidden="0" w:uiPriority="62" w:unhideWhenUsed="0" w:qFormat="1"/>
    <w:lsdException w:name="Subtle Reference" w:semiHidden="0" w:uiPriority="63" w:unhideWhenUsed="0" w:qFormat="1"/>
    <w:lsdException w:name="Intense Reference" w:semiHidden="0" w:uiPriority="64" w:unhideWhenUsed="0" w:qFormat="1"/>
    <w:lsdException w:name="Book Title" w:semiHidden="0" w:uiPriority="65" w:unhideWhenUsed="0" w:qFormat="1"/>
    <w:lsdException w:name="Bibliography" w:uiPriority="66"/>
    <w:lsdException w:name="TOC Heading" w:uiPriority="67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styleId="a3">
    <w:name w:val="Hyperlink"/>
  </w:style>
  <w:style w:type="character" w:customStyle="1" w:styleId="TestofumettoCarattere">
    <w:name w:val="Testo fumetto Carattere"/>
  </w:style>
  <w:style w:type="paragraph" w:customStyle="1" w:styleId="Intestazione1">
    <w:name w:val="Intestazione1"/>
    <w:basedOn w:val="a"/>
    <w:next w:val="a4"/>
    <w:pPr>
      <w:keepNext/>
      <w:spacing w:before="240" w:after="120"/>
    </w:p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Didascalia1">
    <w:name w:val="Didascalia1"/>
    <w:basedOn w:val="a"/>
    <w:pPr>
      <w:suppressLineNumbers/>
      <w:spacing w:before="120" w:after="120"/>
    </w:pPr>
  </w:style>
  <w:style w:type="paragraph" w:customStyle="1" w:styleId="Indice">
    <w:name w:val="Indice"/>
    <w:basedOn w:val="a"/>
    <w:pPr>
      <w:suppressLineNumbers/>
    </w:pPr>
    <w:rPr>
      <w:rFonts w:cs="Mangal"/>
    </w:rPr>
  </w:style>
  <w:style w:type="paragraph" w:styleId="a6">
    <w:name w:val="Balloon Text"/>
    <w:basedOn w:val="a"/>
    <w:pPr>
      <w:spacing w:after="0" w:line="240" w:lineRule="auto"/>
    </w:pPr>
  </w:style>
  <w:style w:type="paragraph" w:styleId="a7">
    <w:name w:val="Normal (Web)"/>
    <w:basedOn w:val="a"/>
  </w:style>
  <w:style w:type="paragraph" w:customStyle="1" w:styleId="Contenutocornice">
    <w:name w:val="Contenuto cornice"/>
    <w:basedOn w:val="a4"/>
  </w:style>
  <w:style w:type="character" w:styleId="a8">
    <w:name w:val="annotation reference"/>
    <w:uiPriority w:val="99"/>
    <w:qFormat/>
    <w:rsid w:val="00D65A94"/>
    <w:rPr>
      <w:sz w:val="21"/>
      <w:szCs w:val="21"/>
    </w:rPr>
  </w:style>
  <w:style w:type="paragraph" w:styleId="a9">
    <w:name w:val="annotation text"/>
    <w:basedOn w:val="a"/>
    <w:link w:val="Char"/>
    <w:uiPriority w:val="99"/>
    <w:qFormat/>
    <w:rsid w:val="00D65A94"/>
    <w:pPr>
      <w:widowControl w:val="0"/>
      <w:suppressAutoHyphens w:val="0"/>
      <w:spacing w:after="0" w:line="240" w:lineRule="auto"/>
    </w:pPr>
    <w:rPr>
      <w:rFonts w:eastAsia="宋体"/>
      <w:kern w:val="2"/>
      <w:sz w:val="21"/>
      <w:lang w:val="en-US" w:eastAsia="zh-CN"/>
    </w:rPr>
  </w:style>
  <w:style w:type="character" w:customStyle="1" w:styleId="aa">
    <w:name w:val="批注文字 字符"/>
    <w:uiPriority w:val="99"/>
    <w:semiHidden/>
    <w:rsid w:val="00D65A94"/>
    <w:rPr>
      <w:lang w:val="it-IT" w:eastAsia="it-IT"/>
    </w:rPr>
  </w:style>
  <w:style w:type="paragraph" w:customStyle="1" w:styleId="BodyA">
    <w:name w:val="Body A"/>
    <w:rsid w:val="00D65A9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AU"/>
    </w:rPr>
  </w:style>
  <w:style w:type="character" w:customStyle="1" w:styleId="Char">
    <w:name w:val="批注文字 Char"/>
    <w:link w:val="a9"/>
    <w:uiPriority w:val="99"/>
    <w:locked/>
    <w:rsid w:val="00D65A94"/>
    <w:rPr>
      <w:rFonts w:eastAsia="宋体"/>
      <w:kern w:val="2"/>
      <w:sz w:val="21"/>
    </w:rPr>
  </w:style>
  <w:style w:type="paragraph" w:styleId="ab">
    <w:name w:val="annotation subject"/>
    <w:basedOn w:val="a9"/>
    <w:next w:val="a9"/>
    <w:link w:val="Char0"/>
    <w:uiPriority w:val="99"/>
    <w:semiHidden/>
    <w:unhideWhenUsed/>
    <w:rsid w:val="005C7552"/>
    <w:pPr>
      <w:widowControl/>
      <w:suppressAutoHyphens/>
      <w:spacing w:after="200" w:line="276" w:lineRule="auto"/>
    </w:pPr>
    <w:rPr>
      <w:rFonts w:eastAsia="等线"/>
      <w:b/>
      <w:bCs/>
      <w:kern w:val="0"/>
      <w:sz w:val="20"/>
      <w:lang w:val="it-IT" w:eastAsia="it-IT"/>
    </w:rPr>
  </w:style>
  <w:style w:type="character" w:customStyle="1" w:styleId="Char0">
    <w:name w:val="批注主题 Char"/>
    <w:link w:val="ab"/>
    <w:uiPriority w:val="99"/>
    <w:semiHidden/>
    <w:rsid w:val="005C7552"/>
    <w:rPr>
      <w:rFonts w:eastAsia="宋体"/>
      <w:b/>
      <w:bCs/>
      <w:kern w:val="2"/>
      <w:sz w:val="21"/>
      <w:lang w:val="it-IT" w:eastAsia="it-IT"/>
    </w:rPr>
  </w:style>
  <w:style w:type="character" w:customStyle="1" w:styleId="1">
    <w:name w:val="未处理的提及1"/>
    <w:uiPriority w:val="47"/>
    <w:rsid w:val="0034434B"/>
    <w:rPr>
      <w:color w:val="605E5C"/>
      <w:shd w:val="clear" w:color="auto" w:fill="E1DFDD"/>
    </w:rPr>
  </w:style>
  <w:style w:type="character" w:styleId="ac">
    <w:name w:val="Strong"/>
    <w:uiPriority w:val="22"/>
    <w:qFormat/>
    <w:rsid w:val="0034434B"/>
    <w:rPr>
      <w:b/>
      <w:bCs/>
    </w:rPr>
  </w:style>
  <w:style w:type="paragraph" w:styleId="ad">
    <w:name w:val="header"/>
    <w:basedOn w:val="a"/>
    <w:link w:val="Char1"/>
    <w:uiPriority w:val="99"/>
    <w:unhideWhenUsed/>
    <w:rsid w:val="00A563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link w:val="ad"/>
    <w:uiPriority w:val="99"/>
    <w:rsid w:val="00A5637C"/>
    <w:rPr>
      <w:sz w:val="18"/>
      <w:szCs w:val="18"/>
      <w:lang w:val="it-IT" w:eastAsia="it-IT"/>
    </w:rPr>
  </w:style>
  <w:style w:type="paragraph" w:styleId="ae">
    <w:name w:val="footer"/>
    <w:basedOn w:val="a"/>
    <w:link w:val="Char2"/>
    <w:uiPriority w:val="99"/>
    <w:unhideWhenUsed/>
    <w:rsid w:val="00A5637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2">
    <w:name w:val="页脚 Char"/>
    <w:link w:val="ae"/>
    <w:uiPriority w:val="99"/>
    <w:rsid w:val="00A5637C"/>
    <w:rPr>
      <w:sz w:val="18"/>
      <w:szCs w:val="18"/>
      <w:lang w:val="it-IT" w:eastAsia="it-IT"/>
    </w:rPr>
  </w:style>
  <w:style w:type="paragraph" w:customStyle="1" w:styleId="-1">
    <w:name w:val="彩色底纹 - 着色 1"/>
    <w:hidden/>
    <w:uiPriority w:val="62"/>
    <w:unhideWhenUsed/>
    <w:rsid w:val="00CF6120"/>
    <w:rPr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5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lvio.massaro@ausl.re.i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2402</Words>
  <Characters>13695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Arcispedale S. Maria Nuova di Reggio Emilia</Company>
  <LinksUpToDate>false</LinksUpToDate>
  <CharactersWithSpaces>16065</CharactersWithSpaces>
  <SharedDoc>false</SharedDoc>
  <HLinks>
    <vt:vector size="6" baseType="variant">
      <vt:variant>
        <vt:i4>4063238</vt:i4>
      </vt:variant>
      <vt:variant>
        <vt:i4>0</vt:i4>
      </vt:variant>
      <vt:variant>
        <vt:i4>0</vt:i4>
      </vt:variant>
      <vt:variant>
        <vt:i4>5</vt:i4>
      </vt:variant>
      <vt:variant>
        <vt:lpwstr>mailto:fulvio.massaro@ausl.re.it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Massaro Fulvio</dc:creator>
  <cp:lastModifiedBy>user</cp:lastModifiedBy>
  <cp:revision>6</cp:revision>
  <cp:lastPrinted>1900-12-31T16:00:00Z</cp:lastPrinted>
  <dcterms:created xsi:type="dcterms:W3CDTF">2019-09-05T08:40:00Z</dcterms:created>
  <dcterms:modified xsi:type="dcterms:W3CDTF">2019-09-06T04:01:00Z</dcterms:modified>
</cp:coreProperties>
</file>