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5984" w14:textId="77777777"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color w:val="000000" w:themeColor="text1"/>
          <w:sz w:val="24"/>
          <w:szCs w:val="24"/>
        </w:rPr>
        <w:t xml:space="preserve">Name of Journal: </w:t>
      </w:r>
      <w:r w:rsidRPr="00F10302">
        <w:rPr>
          <w:rFonts w:ascii="Book Antiqua" w:hAnsi="Book Antiqua"/>
          <w:i/>
          <w:iCs/>
          <w:color w:val="000000" w:themeColor="text1"/>
          <w:sz w:val="24"/>
          <w:szCs w:val="24"/>
        </w:rPr>
        <w:t>World Journal of Gastrointestinal Oncology</w:t>
      </w:r>
    </w:p>
    <w:p w14:paraId="4259FAD7" w14:textId="2838F7C4" w:rsidR="007A22EA" w:rsidRPr="00F10302" w:rsidRDefault="00DF070E" w:rsidP="00F10302">
      <w:pPr>
        <w:spacing w:line="360" w:lineRule="auto"/>
        <w:rPr>
          <w:rFonts w:ascii="Book Antiqua" w:hAnsi="Book Antiqua"/>
          <w:bCs/>
          <w:color w:val="000000" w:themeColor="text1"/>
          <w:sz w:val="24"/>
          <w:szCs w:val="24"/>
        </w:rPr>
      </w:pPr>
      <w:r w:rsidRPr="00F10302">
        <w:rPr>
          <w:rFonts w:ascii="Book Antiqua" w:hAnsi="Book Antiqua"/>
          <w:b/>
          <w:color w:val="000000" w:themeColor="text1"/>
          <w:sz w:val="24"/>
          <w:szCs w:val="24"/>
        </w:rPr>
        <w:t>Manuscript NO</w:t>
      </w:r>
      <w:r w:rsidRPr="00F10302">
        <w:rPr>
          <w:rFonts w:ascii="Book Antiqua" w:hAnsi="Book Antiqua"/>
          <w:bCs/>
          <w:color w:val="000000" w:themeColor="text1"/>
          <w:sz w:val="24"/>
          <w:szCs w:val="24"/>
        </w:rPr>
        <w:t>: 48929</w:t>
      </w:r>
    </w:p>
    <w:p w14:paraId="2B8BE480" w14:textId="77777777" w:rsidR="00DF070E" w:rsidRPr="00F10302" w:rsidRDefault="007A22EA" w:rsidP="00F10302">
      <w:pPr>
        <w:spacing w:line="360" w:lineRule="auto"/>
        <w:rPr>
          <w:rFonts w:ascii="Book Antiqua" w:eastAsia="Book Antiqua" w:hAnsi="Book Antiqua"/>
          <w:sz w:val="24"/>
          <w:szCs w:val="24"/>
        </w:rPr>
      </w:pPr>
      <w:r w:rsidRPr="00F10302">
        <w:rPr>
          <w:rFonts w:ascii="Book Antiqua" w:hAnsi="Book Antiqua"/>
          <w:b/>
          <w:color w:val="000000" w:themeColor="text1"/>
          <w:sz w:val="24"/>
          <w:szCs w:val="24"/>
        </w:rPr>
        <w:t>Manuscript Type:</w:t>
      </w:r>
      <w:r w:rsidR="00DF070E" w:rsidRPr="00F10302">
        <w:rPr>
          <w:rFonts w:ascii="Book Antiqua" w:eastAsia="Book Antiqua" w:hAnsi="Book Antiqua"/>
          <w:sz w:val="24"/>
          <w:szCs w:val="24"/>
        </w:rPr>
        <w:t xml:space="preserve"> CASE REPORT </w:t>
      </w:r>
    </w:p>
    <w:p w14:paraId="0498FD80" w14:textId="77777777" w:rsidR="00537055" w:rsidRPr="00F10302" w:rsidRDefault="00537055" w:rsidP="00F10302">
      <w:pPr>
        <w:adjustRightInd w:val="0"/>
        <w:snapToGrid w:val="0"/>
        <w:spacing w:line="360" w:lineRule="auto"/>
        <w:rPr>
          <w:rFonts w:ascii="Book Antiqua" w:hAnsi="Book Antiqua"/>
          <w:b/>
          <w:bCs/>
          <w:color w:val="000000" w:themeColor="text1"/>
          <w:sz w:val="24"/>
          <w:szCs w:val="24"/>
        </w:rPr>
      </w:pPr>
    </w:p>
    <w:p w14:paraId="4563034E" w14:textId="7D214814" w:rsidR="00537055" w:rsidRPr="00F10302" w:rsidRDefault="00537055" w:rsidP="00F10302">
      <w:pPr>
        <w:adjustRightInd w:val="0"/>
        <w:snapToGrid w:val="0"/>
        <w:spacing w:line="360" w:lineRule="auto"/>
        <w:rPr>
          <w:rFonts w:ascii="Book Antiqua" w:hAnsi="Book Antiqua" w:cs="Garamond"/>
          <w:b/>
          <w:bCs/>
          <w:color w:val="000000"/>
          <w:kern w:val="0"/>
          <w:sz w:val="24"/>
          <w:szCs w:val="24"/>
          <w:lang w:val="pl-PL" w:eastAsia="pl-PL"/>
        </w:rPr>
      </w:pPr>
      <w:r w:rsidRPr="00F10302">
        <w:rPr>
          <w:rFonts w:ascii="Book Antiqua" w:hAnsi="Book Antiqua"/>
          <w:b/>
          <w:bCs/>
          <w:caps/>
          <w:color w:val="000000" w:themeColor="text1"/>
          <w:sz w:val="24"/>
          <w:szCs w:val="24"/>
        </w:rPr>
        <w:t>g</w:t>
      </w:r>
      <w:r w:rsidRPr="00F10302">
        <w:rPr>
          <w:rFonts w:ascii="Book Antiqua" w:hAnsi="Book Antiqua"/>
          <w:b/>
          <w:bCs/>
          <w:color w:val="000000" w:themeColor="text1"/>
          <w:sz w:val="24"/>
          <w:szCs w:val="24"/>
        </w:rPr>
        <w:t xml:space="preserve">allbladder cancer harboring </w:t>
      </w:r>
      <w:r w:rsidRPr="00F10302">
        <w:rPr>
          <w:rFonts w:ascii="Book Antiqua" w:hAnsi="Book Antiqua"/>
          <w:b/>
          <w:bCs/>
          <w:i/>
          <w:color w:val="000000" w:themeColor="text1"/>
          <w:sz w:val="24"/>
          <w:szCs w:val="24"/>
        </w:rPr>
        <w:t xml:space="preserve">ERBB2 </w:t>
      </w:r>
      <w:r w:rsidRPr="00F10302">
        <w:rPr>
          <w:rFonts w:ascii="Book Antiqua" w:hAnsi="Book Antiqua"/>
          <w:b/>
          <w:bCs/>
          <w:color w:val="000000" w:themeColor="text1"/>
          <w:sz w:val="24"/>
          <w:szCs w:val="24"/>
        </w:rPr>
        <w:t xml:space="preserve">mutation on the primary and metastatic site: </w:t>
      </w:r>
      <w:r w:rsidRPr="00F10302">
        <w:rPr>
          <w:rFonts w:ascii="Book Antiqua" w:hAnsi="Book Antiqua" w:cs="Garamond"/>
          <w:b/>
          <w:bCs/>
          <w:color w:val="000000"/>
          <w:kern w:val="0"/>
          <w:sz w:val="24"/>
          <w:szCs w:val="24"/>
          <w:lang w:val="pl-PL" w:eastAsia="pl-PL"/>
        </w:rPr>
        <w:t>A case report</w:t>
      </w:r>
    </w:p>
    <w:p w14:paraId="2ADFE55B" w14:textId="477E893D" w:rsidR="007A22EA" w:rsidRPr="00F10302" w:rsidRDefault="007A22EA" w:rsidP="00F10302">
      <w:pPr>
        <w:spacing w:line="360" w:lineRule="auto"/>
        <w:rPr>
          <w:rFonts w:ascii="Book Antiqua" w:hAnsi="Book Antiqua"/>
          <w:color w:val="000000" w:themeColor="text1"/>
          <w:sz w:val="24"/>
          <w:szCs w:val="24"/>
        </w:rPr>
      </w:pPr>
    </w:p>
    <w:p w14:paraId="6A6E9FE2" w14:textId="52532204" w:rsidR="007A22EA" w:rsidRPr="00F10302" w:rsidRDefault="00537055" w:rsidP="00F10302">
      <w:pPr>
        <w:spacing w:line="360" w:lineRule="auto"/>
        <w:rPr>
          <w:rFonts w:ascii="Book Antiqua" w:hAnsi="Book Antiqua"/>
          <w:color w:val="000000" w:themeColor="text1"/>
          <w:sz w:val="24"/>
          <w:szCs w:val="24"/>
        </w:rPr>
      </w:pPr>
      <w:r w:rsidRPr="00F10302">
        <w:rPr>
          <w:rFonts w:ascii="Book Antiqua" w:hAnsi="Book Antiqua"/>
          <w:bCs/>
          <w:color w:val="000000" w:themeColor="text1"/>
          <w:sz w:val="24"/>
          <w:szCs w:val="24"/>
        </w:rPr>
        <w:t xml:space="preserve">Inagaki C </w:t>
      </w:r>
      <w:r w:rsidRPr="00F10302">
        <w:rPr>
          <w:rFonts w:ascii="Book Antiqua" w:hAnsi="Book Antiqua"/>
          <w:bCs/>
          <w:i/>
          <w:iCs/>
          <w:color w:val="000000" w:themeColor="text1"/>
          <w:sz w:val="24"/>
          <w:szCs w:val="24"/>
        </w:rPr>
        <w:t>et al</w:t>
      </w:r>
      <w:r w:rsidR="00F1796C" w:rsidRPr="00F10302">
        <w:rPr>
          <w:rFonts w:ascii="Book Antiqua" w:hAnsi="Book Antiqua"/>
          <w:bCs/>
          <w:color w:val="000000" w:themeColor="text1"/>
          <w:sz w:val="24"/>
          <w:szCs w:val="24"/>
        </w:rPr>
        <w:t xml:space="preserve">. </w:t>
      </w:r>
      <w:r w:rsidR="00103ECF" w:rsidRPr="00F10302">
        <w:rPr>
          <w:rFonts w:ascii="Book Antiqua" w:hAnsi="Book Antiqua"/>
          <w:caps/>
          <w:color w:val="000000" w:themeColor="text1"/>
          <w:sz w:val="24"/>
          <w:szCs w:val="24"/>
        </w:rPr>
        <w:t>g</w:t>
      </w:r>
      <w:r w:rsidR="00103ECF" w:rsidRPr="00F10302">
        <w:rPr>
          <w:rFonts w:ascii="Book Antiqua" w:hAnsi="Book Antiqua"/>
          <w:color w:val="000000" w:themeColor="text1"/>
          <w:sz w:val="24"/>
          <w:szCs w:val="24"/>
        </w:rPr>
        <w:t xml:space="preserve">allbladder carcinoma harboring </w:t>
      </w:r>
      <w:r w:rsidR="00103ECF" w:rsidRPr="00F10302">
        <w:rPr>
          <w:rFonts w:ascii="Book Antiqua" w:hAnsi="Book Antiqua"/>
          <w:i/>
          <w:caps/>
          <w:color w:val="000000" w:themeColor="text1"/>
          <w:sz w:val="24"/>
          <w:szCs w:val="24"/>
        </w:rPr>
        <w:t>erbb2</w:t>
      </w:r>
      <w:r w:rsidR="00103ECF" w:rsidRPr="00F10302">
        <w:rPr>
          <w:rFonts w:ascii="Book Antiqua" w:hAnsi="Book Antiqua"/>
          <w:color w:val="000000" w:themeColor="text1"/>
          <w:sz w:val="24"/>
          <w:szCs w:val="24"/>
        </w:rPr>
        <w:t xml:space="preserve"> mutation</w:t>
      </w:r>
    </w:p>
    <w:p w14:paraId="30F89A69" w14:textId="77777777" w:rsidR="007A22EA" w:rsidRPr="00F10302" w:rsidRDefault="007A22EA" w:rsidP="00F10302">
      <w:pPr>
        <w:spacing w:line="360" w:lineRule="auto"/>
        <w:rPr>
          <w:rFonts w:ascii="Book Antiqua" w:hAnsi="Book Antiqua"/>
          <w:color w:val="000000" w:themeColor="text1"/>
          <w:sz w:val="24"/>
          <w:szCs w:val="24"/>
        </w:rPr>
      </w:pPr>
    </w:p>
    <w:p w14:paraId="4C488AE8" w14:textId="77777777"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z w:val="24"/>
          <w:szCs w:val="24"/>
        </w:rPr>
        <w:t xml:space="preserve">Chiaki Inagaki, Daichi Maeda, </w:t>
      </w:r>
      <w:proofErr w:type="spellStart"/>
      <w:r w:rsidRPr="00F10302">
        <w:rPr>
          <w:rFonts w:ascii="Book Antiqua" w:hAnsi="Book Antiqua"/>
          <w:color w:val="000000" w:themeColor="text1"/>
          <w:sz w:val="24"/>
          <w:szCs w:val="24"/>
        </w:rPr>
        <w:t>Akie</w:t>
      </w:r>
      <w:proofErr w:type="spellEnd"/>
      <w:r w:rsidRPr="00F10302">
        <w:rPr>
          <w:rFonts w:ascii="Book Antiqua" w:hAnsi="Book Antiqua"/>
          <w:color w:val="000000" w:themeColor="text1"/>
          <w:sz w:val="24"/>
          <w:szCs w:val="24"/>
        </w:rPr>
        <w:t xml:space="preserve"> Kimura, Toru </w:t>
      </w:r>
      <w:proofErr w:type="spellStart"/>
      <w:r w:rsidRPr="00F10302">
        <w:rPr>
          <w:rFonts w:ascii="Book Antiqua" w:hAnsi="Book Antiqua"/>
          <w:color w:val="000000" w:themeColor="text1"/>
          <w:sz w:val="24"/>
          <w:szCs w:val="24"/>
        </w:rPr>
        <w:t>Otsuru</w:t>
      </w:r>
      <w:proofErr w:type="spellEnd"/>
      <w:r w:rsidRPr="00F10302">
        <w:rPr>
          <w:rFonts w:ascii="Book Antiqua" w:hAnsi="Book Antiqua"/>
          <w:color w:val="000000" w:themeColor="text1"/>
          <w:sz w:val="24"/>
          <w:szCs w:val="24"/>
        </w:rPr>
        <w:t xml:space="preserve">, Yoshifumi </w:t>
      </w:r>
      <w:proofErr w:type="spellStart"/>
      <w:r w:rsidRPr="00F10302">
        <w:rPr>
          <w:rFonts w:ascii="Book Antiqua" w:hAnsi="Book Antiqua"/>
          <w:color w:val="000000" w:themeColor="text1"/>
          <w:sz w:val="24"/>
          <w:szCs w:val="24"/>
        </w:rPr>
        <w:t>Iwagami</w:t>
      </w:r>
      <w:proofErr w:type="spellEnd"/>
      <w:r w:rsidRPr="00F10302">
        <w:rPr>
          <w:rFonts w:ascii="Book Antiqua" w:hAnsi="Book Antiqua"/>
          <w:color w:val="000000" w:themeColor="text1"/>
          <w:sz w:val="24"/>
          <w:szCs w:val="24"/>
        </w:rPr>
        <w:t xml:space="preserve">, </w:t>
      </w:r>
      <w:proofErr w:type="spellStart"/>
      <w:r w:rsidRPr="00F10302">
        <w:rPr>
          <w:rFonts w:ascii="Book Antiqua" w:hAnsi="Book Antiqua"/>
          <w:color w:val="000000" w:themeColor="text1"/>
          <w:sz w:val="24"/>
          <w:szCs w:val="24"/>
        </w:rPr>
        <w:t>Naohiro</w:t>
      </w:r>
      <w:proofErr w:type="spellEnd"/>
      <w:r w:rsidRPr="00F10302">
        <w:rPr>
          <w:rFonts w:ascii="Book Antiqua" w:hAnsi="Book Antiqua"/>
          <w:color w:val="000000" w:themeColor="text1"/>
          <w:sz w:val="24"/>
          <w:szCs w:val="24"/>
        </w:rPr>
        <w:t xml:space="preserve"> Nishida, Daisuke Sakai, Ryo </w:t>
      </w:r>
      <w:proofErr w:type="spellStart"/>
      <w:r w:rsidRPr="00F10302">
        <w:rPr>
          <w:rFonts w:ascii="Book Antiqua" w:hAnsi="Book Antiqua"/>
          <w:color w:val="000000" w:themeColor="text1"/>
          <w:sz w:val="24"/>
          <w:szCs w:val="24"/>
        </w:rPr>
        <w:t>Shitotsuki</w:t>
      </w:r>
      <w:proofErr w:type="spellEnd"/>
      <w:r w:rsidRPr="00F10302">
        <w:rPr>
          <w:rFonts w:ascii="Book Antiqua" w:hAnsi="Book Antiqua"/>
          <w:color w:val="000000" w:themeColor="text1"/>
          <w:sz w:val="24"/>
          <w:szCs w:val="24"/>
        </w:rPr>
        <w:t xml:space="preserve">, Shinichi </w:t>
      </w:r>
      <w:proofErr w:type="spellStart"/>
      <w:r w:rsidRPr="00F10302">
        <w:rPr>
          <w:rFonts w:ascii="Book Antiqua" w:hAnsi="Book Antiqua"/>
          <w:color w:val="000000" w:themeColor="text1"/>
          <w:sz w:val="24"/>
          <w:szCs w:val="24"/>
        </w:rPr>
        <w:t>Yachida</w:t>
      </w:r>
      <w:proofErr w:type="spellEnd"/>
      <w:r w:rsidRPr="00F10302">
        <w:rPr>
          <w:rFonts w:ascii="Book Antiqua" w:hAnsi="Book Antiqua"/>
          <w:color w:val="000000" w:themeColor="text1"/>
          <w:sz w:val="24"/>
          <w:szCs w:val="24"/>
        </w:rPr>
        <w:t xml:space="preserve">, </w:t>
      </w:r>
      <w:proofErr w:type="spellStart"/>
      <w:r w:rsidRPr="00F10302">
        <w:rPr>
          <w:rFonts w:ascii="Book Antiqua" w:hAnsi="Book Antiqua"/>
          <w:color w:val="000000" w:themeColor="text1"/>
          <w:sz w:val="24"/>
          <w:szCs w:val="24"/>
        </w:rPr>
        <w:t>Yuichiro</w:t>
      </w:r>
      <w:proofErr w:type="spellEnd"/>
      <w:r w:rsidRPr="00F10302">
        <w:rPr>
          <w:rFonts w:ascii="Book Antiqua" w:hAnsi="Book Antiqua"/>
          <w:color w:val="000000" w:themeColor="text1"/>
          <w:sz w:val="24"/>
          <w:szCs w:val="24"/>
        </w:rPr>
        <w:t xml:space="preserve"> </w:t>
      </w:r>
      <w:proofErr w:type="spellStart"/>
      <w:r w:rsidRPr="00F10302">
        <w:rPr>
          <w:rFonts w:ascii="Book Antiqua" w:hAnsi="Book Antiqua"/>
          <w:color w:val="000000" w:themeColor="text1"/>
          <w:sz w:val="24"/>
          <w:szCs w:val="24"/>
        </w:rPr>
        <w:t>Doki</w:t>
      </w:r>
      <w:proofErr w:type="spellEnd"/>
      <w:r w:rsidRPr="00F10302">
        <w:rPr>
          <w:rFonts w:ascii="Book Antiqua" w:hAnsi="Book Antiqua"/>
          <w:color w:val="000000" w:themeColor="text1"/>
          <w:sz w:val="24"/>
          <w:szCs w:val="24"/>
        </w:rPr>
        <w:t xml:space="preserve">, </w:t>
      </w:r>
      <w:proofErr w:type="spellStart"/>
      <w:r w:rsidRPr="00F10302">
        <w:rPr>
          <w:rFonts w:ascii="Book Antiqua" w:hAnsi="Book Antiqua"/>
          <w:color w:val="000000" w:themeColor="text1"/>
          <w:sz w:val="24"/>
          <w:szCs w:val="24"/>
        </w:rPr>
        <w:t>Taroh</w:t>
      </w:r>
      <w:proofErr w:type="spellEnd"/>
      <w:r w:rsidRPr="00F10302">
        <w:rPr>
          <w:rFonts w:ascii="Book Antiqua" w:hAnsi="Book Antiqua"/>
          <w:color w:val="000000" w:themeColor="text1"/>
          <w:sz w:val="24"/>
          <w:szCs w:val="24"/>
        </w:rPr>
        <w:t xml:space="preserve"> Satoh</w:t>
      </w:r>
    </w:p>
    <w:p w14:paraId="1605BB2E" w14:textId="77777777" w:rsidR="007A22EA" w:rsidRPr="00F10302" w:rsidRDefault="007A22EA" w:rsidP="00F10302">
      <w:pPr>
        <w:spacing w:line="360" w:lineRule="auto"/>
        <w:rPr>
          <w:rFonts w:ascii="Book Antiqua" w:hAnsi="Book Antiqua"/>
          <w:color w:val="000000" w:themeColor="text1"/>
          <w:sz w:val="24"/>
          <w:szCs w:val="24"/>
          <w:vertAlign w:val="superscript"/>
        </w:rPr>
      </w:pPr>
    </w:p>
    <w:p w14:paraId="74EA7F77" w14:textId="7D0E724D"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color w:val="000000" w:themeColor="text1"/>
          <w:sz w:val="24"/>
          <w:szCs w:val="24"/>
        </w:rPr>
        <w:t xml:space="preserve">Chiaki Inagaki, </w:t>
      </w:r>
      <w:proofErr w:type="spellStart"/>
      <w:r w:rsidRPr="00F10302">
        <w:rPr>
          <w:rFonts w:ascii="Book Antiqua" w:hAnsi="Book Antiqua"/>
          <w:b/>
          <w:color w:val="000000" w:themeColor="text1"/>
          <w:sz w:val="24"/>
          <w:szCs w:val="24"/>
        </w:rPr>
        <w:t>Akie</w:t>
      </w:r>
      <w:proofErr w:type="spellEnd"/>
      <w:r w:rsidRPr="00F10302">
        <w:rPr>
          <w:rFonts w:ascii="Book Antiqua" w:hAnsi="Book Antiqua"/>
          <w:b/>
          <w:color w:val="000000" w:themeColor="text1"/>
          <w:sz w:val="24"/>
          <w:szCs w:val="24"/>
        </w:rPr>
        <w:t xml:space="preserve"> Kimura, Toru </w:t>
      </w:r>
      <w:proofErr w:type="spellStart"/>
      <w:r w:rsidRPr="00F10302">
        <w:rPr>
          <w:rFonts w:ascii="Book Antiqua" w:hAnsi="Book Antiqua"/>
          <w:b/>
          <w:color w:val="000000" w:themeColor="text1"/>
          <w:sz w:val="24"/>
          <w:szCs w:val="24"/>
        </w:rPr>
        <w:t>Otsuru</w:t>
      </w:r>
      <w:proofErr w:type="spellEnd"/>
      <w:r w:rsidRPr="00F10302">
        <w:rPr>
          <w:rFonts w:ascii="Book Antiqua" w:hAnsi="Book Antiqua"/>
          <w:b/>
          <w:color w:val="000000" w:themeColor="text1"/>
          <w:sz w:val="24"/>
          <w:szCs w:val="24"/>
        </w:rPr>
        <w:t xml:space="preserve">, </w:t>
      </w:r>
      <w:proofErr w:type="spellStart"/>
      <w:r w:rsidRPr="00F10302">
        <w:rPr>
          <w:rFonts w:ascii="Book Antiqua" w:hAnsi="Book Antiqua"/>
          <w:b/>
          <w:color w:val="000000" w:themeColor="text1"/>
          <w:sz w:val="24"/>
          <w:szCs w:val="24"/>
        </w:rPr>
        <w:t>Naohiro</w:t>
      </w:r>
      <w:proofErr w:type="spellEnd"/>
      <w:r w:rsidRPr="00F10302">
        <w:rPr>
          <w:rFonts w:ascii="Book Antiqua" w:hAnsi="Book Antiqua"/>
          <w:b/>
          <w:color w:val="000000" w:themeColor="text1"/>
          <w:sz w:val="24"/>
          <w:szCs w:val="24"/>
        </w:rPr>
        <w:t xml:space="preserve"> Nishida, Daisuke Sakai, </w:t>
      </w:r>
      <w:proofErr w:type="spellStart"/>
      <w:r w:rsidRPr="00F10302">
        <w:rPr>
          <w:rFonts w:ascii="Book Antiqua" w:hAnsi="Book Antiqua"/>
          <w:b/>
          <w:color w:val="000000" w:themeColor="text1"/>
          <w:sz w:val="24"/>
          <w:szCs w:val="24"/>
        </w:rPr>
        <w:t>Taroh</w:t>
      </w:r>
      <w:proofErr w:type="spellEnd"/>
      <w:r w:rsidRPr="00F10302">
        <w:rPr>
          <w:rFonts w:ascii="Book Antiqua" w:hAnsi="Book Antiqua"/>
          <w:b/>
          <w:color w:val="000000" w:themeColor="text1"/>
          <w:sz w:val="24"/>
          <w:szCs w:val="24"/>
        </w:rPr>
        <w:t xml:space="preserve"> Satoh, </w:t>
      </w:r>
      <w:r w:rsidRPr="00F10302">
        <w:rPr>
          <w:rFonts w:ascii="Book Antiqua" w:hAnsi="Book Antiqua"/>
          <w:color w:val="000000" w:themeColor="text1"/>
          <w:sz w:val="24"/>
          <w:szCs w:val="24"/>
        </w:rPr>
        <w:t xml:space="preserve">Department of Frontier Science for Cancer and Chemotherapy, Osaka University Graduate School of Medicine, </w:t>
      </w:r>
      <w:bookmarkStart w:id="0" w:name="OLE_LINK1"/>
      <w:r w:rsidR="00B235FC" w:rsidRPr="00F10302">
        <w:rPr>
          <w:rFonts w:ascii="Book Antiqua" w:hAnsi="Book Antiqua"/>
          <w:color w:val="000000" w:themeColor="text1"/>
          <w:sz w:val="24"/>
          <w:szCs w:val="24"/>
        </w:rPr>
        <w:t xml:space="preserve">Suita 5650871, </w:t>
      </w:r>
      <w:r w:rsidRPr="00F10302">
        <w:rPr>
          <w:rFonts w:ascii="Book Antiqua" w:hAnsi="Book Antiqua"/>
          <w:color w:val="000000" w:themeColor="text1"/>
          <w:sz w:val="24"/>
          <w:szCs w:val="24"/>
        </w:rPr>
        <w:t>Osaka, Japan</w:t>
      </w:r>
      <w:bookmarkEnd w:id="0"/>
    </w:p>
    <w:p w14:paraId="698ED6EE" w14:textId="77777777" w:rsidR="00B235FC" w:rsidRPr="00F10302" w:rsidRDefault="00B235FC" w:rsidP="00F10302">
      <w:pPr>
        <w:spacing w:line="360" w:lineRule="auto"/>
        <w:rPr>
          <w:rFonts w:ascii="Book Antiqua" w:hAnsi="Book Antiqua"/>
          <w:color w:val="000000" w:themeColor="text1"/>
          <w:sz w:val="24"/>
          <w:szCs w:val="24"/>
        </w:rPr>
      </w:pPr>
    </w:p>
    <w:p w14:paraId="364286E6" w14:textId="4FCEE639"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color w:val="000000" w:themeColor="text1"/>
          <w:sz w:val="24"/>
          <w:szCs w:val="24"/>
        </w:rPr>
        <w:t>Daichi Maeda</w:t>
      </w:r>
      <w:r w:rsidRPr="00F10302">
        <w:rPr>
          <w:rFonts w:ascii="Book Antiqua" w:hAnsi="Book Antiqua"/>
          <w:color w:val="000000" w:themeColor="text1"/>
          <w:sz w:val="24"/>
          <w:szCs w:val="24"/>
        </w:rPr>
        <w:t xml:space="preserve">, Department of Clinical Genomics, Osaka University Graduate School of Medicine, </w:t>
      </w:r>
      <w:r w:rsidR="00B235FC" w:rsidRPr="00F10302">
        <w:rPr>
          <w:rFonts w:ascii="Book Antiqua" w:hAnsi="Book Antiqua"/>
          <w:color w:val="000000" w:themeColor="text1"/>
          <w:sz w:val="24"/>
          <w:szCs w:val="24"/>
        </w:rPr>
        <w:t>Suita 5650871, Osaka, Japan</w:t>
      </w:r>
    </w:p>
    <w:p w14:paraId="313DFA86" w14:textId="77777777" w:rsidR="007A22EA" w:rsidRPr="00F10302" w:rsidRDefault="007A22EA" w:rsidP="00F10302">
      <w:pPr>
        <w:spacing w:line="360" w:lineRule="auto"/>
        <w:rPr>
          <w:rFonts w:ascii="Book Antiqua" w:hAnsi="Book Antiqua"/>
          <w:color w:val="000000" w:themeColor="text1"/>
          <w:sz w:val="24"/>
          <w:szCs w:val="24"/>
        </w:rPr>
      </w:pPr>
    </w:p>
    <w:p w14:paraId="31C0BFC5" w14:textId="72451E54"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color w:val="000000" w:themeColor="text1"/>
          <w:sz w:val="24"/>
          <w:szCs w:val="24"/>
        </w:rPr>
        <w:t xml:space="preserve">Toru </w:t>
      </w:r>
      <w:proofErr w:type="spellStart"/>
      <w:r w:rsidRPr="00F10302">
        <w:rPr>
          <w:rFonts w:ascii="Book Antiqua" w:hAnsi="Book Antiqua"/>
          <w:b/>
          <w:color w:val="000000" w:themeColor="text1"/>
          <w:sz w:val="24"/>
          <w:szCs w:val="24"/>
        </w:rPr>
        <w:t>Otsuru</w:t>
      </w:r>
      <w:proofErr w:type="spellEnd"/>
      <w:r w:rsidRPr="00F10302">
        <w:rPr>
          <w:rFonts w:ascii="Book Antiqua" w:hAnsi="Book Antiqua"/>
          <w:b/>
          <w:color w:val="000000" w:themeColor="text1"/>
          <w:sz w:val="24"/>
          <w:szCs w:val="24"/>
        </w:rPr>
        <w:t xml:space="preserve">, Yoshifumi </w:t>
      </w:r>
      <w:proofErr w:type="spellStart"/>
      <w:r w:rsidRPr="00F10302">
        <w:rPr>
          <w:rFonts w:ascii="Book Antiqua" w:hAnsi="Book Antiqua"/>
          <w:b/>
          <w:color w:val="000000" w:themeColor="text1"/>
          <w:sz w:val="24"/>
          <w:szCs w:val="24"/>
        </w:rPr>
        <w:t>Iwagami</w:t>
      </w:r>
      <w:proofErr w:type="spellEnd"/>
      <w:r w:rsidRPr="00F10302">
        <w:rPr>
          <w:rFonts w:ascii="Book Antiqua" w:hAnsi="Book Antiqua"/>
          <w:b/>
          <w:color w:val="000000" w:themeColor="text1"/>
          <w:sz w:val="24"/>
          <w:szCs w:val="24"/>
        </w:rPr>
        <w:t xml:space="preserve">, </w:t>
      </w:r>
      <w:proofErr w:type="spellStart"/>
      <w:r w:rsidRPr="00F10302">
        <w:rPr>
          <w:rFonts w:ascii="Book Antiqua" w:hAnsi="Book Antiqua"/>
          <w:b/>
          <w:color w:val="000000" w:themeColor="text1"/>
          <w:sz w:val="24"/>
          <w:szCs w:val="24"/>
        </w:rPr>
        <w:t>Naohiro</w:t>
      </w:r>
      <w:proofErr w:type="spellEnd"/>
      <w:r w:rsidRPr="00F10302">
        <w:rPr>
          <w:rFonts w:ascii="Book Antiqua" w:hAnsi="Book Antiqua"/>
          <w:b/>
          <w:color w:val="000000" w:themeColor="text1"/>
          <w:sz w:val="24"/>
          <w:szCs w:val="24"/>
        </w:rPr>
        <w:t xml:space="preserve"> Nishida, </w:t>
      </w:r>
      <w:proofErr w:type="spellStart"/>
      <w:r w:rsidRPr="00F10302">
        <w:rPr>
          <w:rFonts w:ascii="Book Antiqua" w:hAnsi="Book Antiqua"/>
          <w:b/>
          <w:color w:val="000000" w:themeColor="text1"/>
          <w:sz w:val="24"/>
          <w:szCs w:val="24"/>
        </w:rPr>
        <w:t>Yuichiro</w:t>
      </w:r>
      <w:proofErr w:type="spellEnd"/>
      <w:r w:rsidRPr="00F10302">
        <w:rPr>
          <w:rFonts w:ascii="Book Antiqua" w:hAnsi="Book Antiqua"/>
          <w:b/>
          <w:color w:val="000000" w:themeColor="text1"/>
          <w:sz w:val="24"/>
          <w:szCs w:val="24"/>
        </w:rPr>
        <w:t xml:space="preserve"> </w:t>
      </w:r>
      <w:proofErr w:type="spellStart"/>
      <w:r w:rsidRPr="00F10302">
        <w:rPr>
          <w:rFonts w:ascii="Book Antiqua" w:hAnsi="Book Antiqua"/>
          <w:b/>
          <w:color w:val="000000" w:themeColor="text1"/>
          <w:sz w:val="24"/>
          <w:szCs w:val="24"/>
        </w:rPr>
        <w:t>Doki</w:t>
      </w:r>
      <w:proofErr w:type="spellEnd"/>
      <w:r w:rsidRPr="00F10302">
        <w:rPr>
          <w:rFonts w:ascii="Book Antiqua" w:hAnsi="Book Antiqua"/>
          <w:b/>
          <w:color w:val="000000" w:themeColor="text1"/>
          <w:sz w:val="24"/>
          <w:szCs w:val="24"/>
        </w:rPr>
        <w:t>,</w:t>
      </w:r>
      <w:r w:rsidRPr="00F10302">
        <w:rPr>
          <w:rFonts w:ascii="Book Antiqua" w:hAnsi="Book Antiqua"/>
          <w:color w:val="000000" w:themeColor="text1"/>
          <w:sz w:val="24"/>
          <w:szCs w:val="24"/>
        </w:rPr>
        <w:t xml:space="preserve"> Department of Gastroenterological Surgery, Osaka University Graduate School of Medicine, </w:t>
      </w:r>
      <w:r w:rsidR="00B235FC" w:rsidRPr="00F10302">
        <w:rPr>
          <w:rFonts w:ascii="Book Antiqua" w:hAnsi="Book Antiqua"/>
          <w:color w:val="000000" w:themeColor="text1"/>
          <w:sz w:val="24"/>
          <w:szCs w:val="24"/>
        </w:rPr>
        <w:t>Suita 5650871, Osaka, Japan</w:t>
      </w:r>
    </w:p>
    <w:p w14:paraId="4A89C148" w14:textId="77777777" w:rsidR="007A22EA" w:rsidRPr="00F10302" w:rsidRDefault="007A22EA" w:rsidP="00F10302">
      <w:pPr>
        <w:spacing w:line="360" w:lineRule="auto"/>
        <w:rPr>
          <w:rFonts w:ascii="Book Antiqua" w:hAnsi="Book Antiqua"/>
          <w:color w:val="000000" w:themeColor="text1"/>
          <w:sz w:val="24"/>
          <w:szCs w:val="24"/>
        </w:rPr>
      </w:pPr>
    </w:p>
    <w:p w14:paraId="21C8C365" w14:textId="78E3BF2E"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color w:val="000000" w:themeColor="text1"/>
          <w:sz w:val="24"/>
          <w:szCs w:val="24"/>
        </w:rPr>
        <w:t xml:space="preserve">Ryo </w:t>
      </w:r>
      <w:proofErr w:type="spellStart"/>
      <w:r w:rsidRPr="00F10302">
        <w:rPr>
          <w:rFonts w:ascii="Book Antiqua" w:hAnsi="Book Antiqua"/>
          <w:b/>
          <w:color w:val="000000" w:themeColor="text1"/>
          <w:sz w:val="24"/>
          <w:szCs w:val="24"/>
        </w:rPr>
        <w:t>Shirotsuki</w:t>
      </w:r>
      <w:proofErr w:type="spellEnd"/>
      <w:r w:rsidRPr="00F10302">
        <w:rPr>
          <w:rFonts w:ascii="Book Antiqua" w:hAnsi="Book Antiqua"/>
          <w:b/>
          <w:color w:val="000000" w:themeColor="text1"/>
          <w:sz w:val="24"/>
          <w:szCs w:val="24"/>
        </w:rPr>
        <w:t xml:space="preserve">, Daisuke Sakai, </w:t>
      </w:r>
      <w:r w:rsidRPr="00F10302">
        <w:rPr>
          <w:rFonts w:ascii="Book Antiqua" w:hAnsi="Book Antiqua"/>
          <w:color w:val="000000" w:themeColor="text1"/>
          <w:sz w:val="24"/>
          <w:szCs w:val="24"/>
        </w:rPr>
        <w:t xml:space="preserve">Center for Cancer Genomics and Personalized Medicine, Osaka University Hospital, </w:t>
      </w:r>
      <w:r w:rsidR="00B235FC" w:rsidRPr="00F10302">
        <w:rPr>
          <w:rFonts w:ascii="Book Antiqua" w:hAnsi="Book Antiqua"/>
          <w:color w:val="000000" w:themeColor="text1"/>
          <w:sz w:val="24"/>
          <w:szCs w:val="24"/>
        </w:rPr>
        <w:t>Suita 5650871, Osaka, Japan</w:t>
      </w:r>
    </w:p>
    <w:p w14:paraId="2DFCC42C" w14:textId="77777777" w:rsidR="007A22EA" w:rsidRPr="00F10302" w:rsidRDefault="007A22EA" w:rsidP="00F10302">
      <w:pPr>
        <w:spacing w:line="360" w:lineRule="auto"/>
        <w:rPr>
          <w:rFonts w:ascii="Book Antiqua" w:hAnsi="Book Antiqua"/>
          <w:b/>
          <w:color w:val="000000" w:themeColor="text1"/>
          <w:sz w:val="24"/>
          <w:szCs w:val="24"/>
        </w:rPr>
      </w:pPr>
    </w:p>
    <w:p w14:paraId="54FE9497" w14:textId="2F5C0932"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color w:val="000000" w:themeColor="text1"/>
          <w:sz w:val="24"/>
          <w:szCs w:val="24"/>
        </w:rPr>
        <w:t xml:space="preserve">Shinichi </w:t>
      </w:r>
      <w:proofErr w:type="spellStart"/>
      <w:r w:rsidRPr="00F10302">
        <w:rPr>
          <w:rFonts w:ascii="Book Antiqua" w:hAnsi="Book Antiqua"/>
          <w:b/>
          <w:color w:val="000000" w:themeColor="text1"/>
          <w:sz w:val="24"/>
          <w:szCs w:val="24"/>
        </w:rPr>
        <w:t>Yachida</w:t>
      </w:r>
      <w:proofErr w:type="spellEnd"/>
      <w:r w:rsidRPr="00F10302">
        <w:rPr>
          <w:rFonts w:ascii="Book Antiqua" w:hAnsi="Book Antiqua"/>
          <w:b/>
          <w:color w:val="000000" w:themeColor="text1"/>
          <w:sz w:val="24"/>
          <w:szCs w:val="24"/>
        </w:rPr>
        <w:t xml:space="preserve">, </w:t>
      </w:r>
      <w:r w:rsidRPr="00F10302">
        <w:rPr>
          <w:rFonts w:ascii="Book Antiqua" w:hAnsi="Book Antiqua"/>
          <w:color w:val="000000" w:themeColor="text1"/>
          <w:sz w:val="24"/>
          <w:szCs w:val="24"/>
        </w:rPr>
        <w:t xml:space="preserve">Department of Cancer Genome Informatics, Osaka University Graduate School of Medicine, </w:t>
      </w:r>
      <w:r w:rsidR="00B235FC" w:rsidRPr="00F10302">
        <w:rPr>
          <w:rFonts w:ascii="Book Antiqua" w:hAnsi="Book Antiqua"/>
          <w:color w:val="000000" w:themeColor="text1"/>
          <w:sz w:val="24"/>
          <w:szCs w:val="24"/>
        </w:rPr>
        <w:t>Suita 5650871, Osaka, Japan</w:t>
      </w:r>
    </w:p>
    <w:p w14:paraId="45973F12" w14:textId="77777777" w:rsidR="007A22EA" w:rsidRPr="00F10302" w:rsidRDefault="007A22EA" w:rsidP="00F10302">
      <w:pPr>
        <w:spacing w:line="360" w:lineRule="auto"/>
        <w:rPr>
          <w:rFonts w:ascii="Book Antiqua" w:hAnsi="Book Antiqua"/>
          <w:b/>
          <w:color w:val="000000" w:themeColor="text1"/>
          <w:sz w:val="24"/>
          <w:szCs w:val="24"/>
        </w:rPr>
      </w:pPr>
    </w:p>
    <w:p w14:paraId="565B63B0" w14:textId="0DA30E60"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bCs/>
          <w:color w:val="000000" w:themeColor="text1"/>
          <w:sz w:val="24"/>
          <w:szCs w:val="24"/>
        </w:rPr>
        <w:t xml:space="preserve">ORCID number: </w:t>
      </w:r>
      <w:r w:rsidRPr="00F10302">
        <w:rPr>
          <w:rFonts w:ascii="Book Antiqua" w:hAnsi="Book Antiqua"/>
          <w:bCs/>
          <w:color w:val="000000" w:themeColor="text1"/>
          <w:sz w:val="24"/>
          <w:szCs w:val="24"/>
        </w:rPr>
        <w:t>Chiaki Inagaki</w:t>
      </w:r>
      <w:r w:rsidRPr="00F10302">
        <w:rPr>
          <w:rFonts w:ascii="Book Antiqua" w:hAnsi="Book Antiqua"/>
          <w:color w:val="000000" w:themeColor="text1"/>
          <w:sz w:val="24"/>
          <w:szCs w:val="24"/>
        </w:rPr>
        <w:t xml:space="preserve"> (</w:t>
      </w:r>
      <w:r w:rsidRPr="00F10302">
        <w:rPr>
          <w:rFonts w:ascii="Book Antiqua" w:hAnsi="Book Antiqua"/>
          <w:color w:val="000000" w:themeColor="text1"/>
          <w:sz w:val="24"/>
          <w:szCs w:val="24"/>
          <w:shd w:val="clear" w:color="auto" w:fill="FFFFFF"/>
        </w:rPr>
        <w:t>0000-0003-1282-232X</w:t>
      </w:r>
      <w:r w:rsidR="00B235FC" w:rsidRPr="00F10302">
        <w:rPr>
          <w:rFonts w:ascii="Book Antiqua" w:hAnsi="Book Antiqua"/>
          <w:color w:val="000000" w:themeColor="text1"/>
          <w:sz w:val="24"/>
          <w:szCs w:val="24"/>
          <w:shd w:val="clear" w:color="auto" w:fill="FFFFFF"/>
        </w:rPr>
        <w:t>);</w:t>
      </w:r>
      <w:r w:rsidRPr="00F10302">
        <w:rPr>
          <w:rFonts w:ascii="Book Antiqua" w:hAnsi="Book Antiqua"/>
          <w:bCs/>
          <w:color w:val="000000" w:themeColor="text1"/>
          <w:sz w:val="24"/>
          <w:szCs w:val="24"/>
          <w:shd w:val="clear" w:color="auto" w:fill="FFFFFF"/>
        </w:rPr>
        <w:t xml:space="preserve"> Daichi Maeda (</w:t>
      </w:r>
      <w:r w:rsidRPr="00F10302">
        <w:rPr>
          <w:rFonts w:ascii="Book Antiqua" w:hAnsi="Book Antiqua"/>
          <w:color w:val="000000" w:themeColor="text1"/>
          <w:sz w:val="24"/>
          <w:szCs w:val="24"/>
          <w:shd w:val="clear" w:color="auto" w:fill="FFFFFF"/>
        </w:rPr>
        <w:t>0000-0002-9783-1534</w:t>
      </w:r>
      <w:r w:rsidRPr="00F10302">
        <w:rPr>
          <w:rFonts w:ascii="Book Antiqua" w:hAnsi="Book Antiqua"/>
          <w:bCs/>
          <w:color w:val="000000" w:themeColor="text1"/>
          <w:sz w:val="24"/>
          <w:szCs w:val="24"/>
          <w:shd w:val="clear" w:color="auto" w:fill="FFFFFF"/>
        </w:rPr>
        <w:t>);</w:t>
      </w:r>
      <w:r w:rsidRPr="00F10302">
        <w:rPr>
          <w:rFonts w:ascii="Book Antiqua" w:hAnsi="Book Antiqua"/>
          <w:b/>
          <w:bCs/>
          <w:color w:val="000000" w:themeColor="text1"/>
          <w:sz w:val="24"/>
          <w:szCs w:val="24"/>
          <w:shd w:val="clear" w:color="auto" w:fill="FFFFFF"/>
        </w:rPr>
        <w:t xml:space="preserve"> </w:t>
      </w:r>
      <w:proofErr w:type="spellStart"/>
      <w:r w:rsidRPr="00F10302">
        <w:rPr>
          <w:rFonts w:ascii="Book Antiqua" w:hAnsi="Book Antiqua"/>
          <w:color w:val="000000" w:themeColor="text1"/>
          <w:sz w:val="24"/>
          <w:szCs w:val="24"/>
        </w:rPr>
        <w:t>Akie</w:t>
      </w:r>
      <w:proofErr w:type="spellEnd"/>
      <w:r w:rsidRPr="00F10302">
        <w:rPr>
          <w:rFonts w:ascii="Book Antiqua" w:hAnsi="Book Antiqua"/>
          <w:color w:val="000000" w:themeColor="text1"/>
          <w:sz w:val="24"/>
          <w:szCs w:val="24"/>
        </w:rPr>
        <w:t xml:space="preserve"> Kimura</w:t>
      </w:r>
      <w:r w:rsidRPr="00F10302">
        <w:rPr>
          <w:rFonts w:ascii="Book Antiqua" w:hAnsi="Book Antiqua"/>
          <w:color w:val="000000" w:themeColor="text1"/>
          <w:sz w:val="24"/>
          <w:szCs w:val="24"/>
          <w:shd w:val="clear" w:color="auto" w:fill="FFFFFF"/>
        </w:rPr>
        <w:t xml:space="preserve"> (0000-0002-5364-0963); Toru </w:t>
      </w:r>
      <w:proofErr w:type="spellStart"/>
      <w:r w:rsidRPr="00F10302">
        <w:rPr>
          <w:rFonts w:ascii="Book Antiqua" w:hAnsi="Book Antiqua"/>
          <w:color w:val="000000" w:themeColor="text1"/>
          <w:sz w:val="24"/>
          <w:szCs w:val="24"/>
          <w:shd w:val="clear" w:color="auto" w:fill="FFFFFF"/>
        </w:rPr>
        <w:t>Otsuru</w:t>
      </w:r>
      <w:proofErr w:type="spellEnd"/>
      <w:r w:rsidRPr="00F10302">
        <w:rPr>
          <w:rFonts w:ascii="Book Antiqua" w:hAnsi="Book Antiqua"/>
          <w:color w:val="000000" w:themeColor="text1"/>
          <w:sz w:val="24"/>
          <w:szCs w:val="24"/>
        </w:rPr>
        <w:t xml:space="preserve"> (0000-0001-7615-3124); Yoshifumi </w:t>
      </w:r>
      <w:proofErr w:type="spellStart"/>
      <w:proofErr w:type="gramStart"/>
      <w:r w:rsidRPr="00F10302">
        <w:rPr>
          <w:rFonts w:ascii="Book Antiqua" w:hAnsi="Book Antiqua"/>
          <w:color w:val="000000" w:themeColor="text1"/>
          <w:sz w:val="24"/>
          <w:szCs w:val="24"/>
        </w:rPr>
        <w:t>Iwagami</w:t>
      </w:r>
      <w:proofErr w:type="spellEnd"/>
      <w:r w:rsidRPr="00F10302">
        <w:rPr>
          <w:rFonts w:ascii="Book Antiqua" w:hAnsi="Book Antiqua"/>
          <w:color w:val="000000" w:themeColor="text1"/>
          <w:sz w:val="24"/>
          <w:szCs w:val="24"/>
        </w:rPr>
        <w:t>(</w:t>
      </w:r>
      <w:proofErr w:type="gramEnd"/>
      <w:r w:rsidRPr="00F10302">
        <w:rPr>
          <w:rFonts w:ascii="Book Antiqua" w:hAnsi="Book Antiqua"/>
          <w:color w:val="000000" w:themeColor="text1"/>
          <w:sz w:val="24"/>
          <w:szCs w:val="24"/>
          <w:shd w:val="clear" w:color="auto" w:fill="F9F9F9"/>
        </w:rPr>
        <w:t>0000-0001-8029-5686</w:t>
      </w:r>
      <w:r w:rsidR="00B235FC"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w:t>
      </w:r>
      <w:proofErr w:type="spellStart"/>
      <w:r w:rsidRPr="00F10302">
        <w:rPr>
          <w:rFonts w:ascii="Book Antiqua" w:hAnsi="Book Antiqua"/>
          <w:color w:val="000000" w:themeColor="text1"/>
          <w:sz w:val="24"/>
          <w:szCs w:val="24"/>
        </w:rPr>
        <w:t>Naohiro</w:t>
      </w:r>
      <w:proofErr w:type="spellEnd"/>
      <w:r w:rsidRPr="00F10302">
        <w:rPr>
          <w:rFonts w:ascii="Book Antiqua" w:hAnsi="Book Antiqua"/>
          <w:color w:val="000000" w:themeColor="text1"/>
          <w:sz w:val="24"/>
          <w:szCs w:val="24"/>
        </w:rPr>
        <w:t xml:space="preserve"> Nishida</w:t>
      </w:r>
      <w:r w:rsidR="00B235FC" w:rsidRPr="00F10302">
        <w:rPr>
          <w:rFonts w:ascii="Book Antiqua" w:hAnsi="Book Antiqua"/>
          <w:color w:val="000000" w:themeColor="text1"/>
          <w:sz w:val="24"/>
          <w:szCs w:val="24"/>
        </w:rPr>
        <w:t xml:space="preserve"> </w:t>
      </w:r>
      <w:r w:rsidRPr="00F10302">
        <w:rPr>
          <w:rFonts w:ascii="Book Antiqua" w:hAnsi="Book Antiqua"/>
          <w:color w:val="000000" w:themeColor="text1"/>
          <w:sz w:val="24"/>
          <w:szCs w:val="24"/>
        </w:rPr>
        <w:t xml:space="preserve">(0000-0003-3216-8513); Daisuke Sakai (0000-0002-9436-7553); Ryo </w:t>
      </w:r>
      <w:proofErr w:type="spellStart"/>
      <w:r w:rsidRPr="00F10302">
        <w:rPr>
          <w:rFonts w:ascii="Book Antiqua" w:hAnsi="Book Antiqua"/>
          <w:color w:val="000000" w:themeColor="text1"/>
          <w:sz w:val="24"/>
          <w:szCs w:val="24"/>
        </w:rPr>
        <w:t>Shirotsuki</w:t>
      </w:r>
      <w:proofErr w:type="spellEnd"/>
      <w:r w:rsidRPr="00F10302">
        <w:rPr>
          <w:rFonts w:ascii="Book Antiqua" w:hAnsi="Book Antiqua"/>
          <w:color w:val="000000" w:themeColor="text1"/>
          <w:sz w:val="24"/>
          <w:szCs w:val="24"/>
        </w:rPr>
        <w:t xml:space="preserve"> (0000-0002-0629-4025); Shinichi </w:t>
      </w:r>
      <w:proofErr w:type="spellStart"/>
      <w:r w:rsidRPr="00F10302">
        <w:rPr>
          <w:rFonts w:ascii="Book Antiqua" w:hAnsi="Book Antiqua"/>
          <w:color w:val="000000" w:themeColor="text1"/>
          <w:sz w:val="24"/>
          <w:szCs w:val="24"/>
        </w:rPr>
        <w:t>Yachida</w:t>
      </w:r>
      <w:proofErr w:type="spellEnd"/>
      <w:r w:rsidRPr="00F10302">
        <w:rPr>
          <w:rFonts w:ascii="Book Antiqua" w:hAnsi="Book Antiqua"/>
          <w:color w:val="000000" w:themeColor="text1"/>
          <w:sz w:val="24"/>
          <w:szCs w:val="24"/>
          <w:shd w:val="clear" w:color="auto" w:fill="FFFFFF"/>
        </w:rPr>
        <w:t xml:space="preserve"> (0000-0001-5507-4566)</w:t>
      </w:r>
      <w:r w:rsidRPr="00F10302">
        <w:rPr>
          <w:rFonts w:ascii="Book Antiqua" w:hAnsi="Book Antiqua"/>
          <w:color w:val="000000" w:themeColor="text1"/>
          <w:sz w:val="24"/>
          <w:szCs w:val="24"/>
        </w:rPr>
        <w:t xml:space="preserve">; </w:t>
      </w:r>
      <w:proofErr w:type="spellStart"/>
      <w:r w:rsidRPr="00F10302">
        <w:rPr>
          <w:rFonts w:ascii="Book Antiqua" w:hAnsi="Book Antiqua"/>
          <w:color w:val="000000" w:themeColor="text1"/>
          <w:sz w:val="24"/>
          <w:szCs w:val="24"/>
          <w:shd w:val="clear" w:color="auto" w:fill="FFFFFF"/>
        </w:rPr>
        <w:t>Yuichiro</w:t>
      </w:r>
      <w:proofErr w:type="spellEnd"/>
      <w:r w:rsidRPr="00F10302">
        <w:rPr>
          <w:rFonts w:ascii="Book Antiqua" w:hAnsi="Book Antiqua"/>
          <w:color w:val="000000" w:themeColor="text1"/>
          <w:sz w:val="24"/>
          <w:szCs w:val="24"/>
          <w:shd w:val="clear" w:color="auto" w:fill="FFFFFF"/>
        </w:rPr>
        <w:t xml:space="preserve"> </w:t>
      </w:r>
      <w:proofErr w:type="spellStart"/>
      <w:r w:rsidRPr="00F10302">
        <w:rPr>
          <w:rFonts w:ascii="Book Antiqua" w:hAnsi="Book Antiqua"/>
          <w:color w:val="000000" w:themeColor="text1"/>
          <w:sz w:val="24"/>
          <w:szCs w:val="24"/>
          <w:shd w:val="clear" w:color="auto" w:fill="FFFFFF"/>
        </w:rPr>
        <w:t>Doki</w:t>
      </w:r>
      <w:proofErr w:type="spellEnd"/>
      <w:r w:rsidRPr="00F10302">
        <w:rPr>
          <w:rFonts w:ascii="Book Antiqua" w:hAnsi="Book Antiqua"/>
          <w:color w:val="000000" w:themeColor="text1"/>
          <w:sz w:val="24"/>
          <w:szCs w:val="24"/>
          <w:shd w:val="clear" w:color="auto" w:fill="FFFFFF"/>
        </w:rPr>
        <w:t xml:space="preserve"> (0000-0001-7346-0209); </w:t>
      </w:r>
      <w:proofErr w:type="spellStart"/>
      <w:r w:rsidRPr="00F10302">
        <w:rPr>
          <w:rFonts w:ascii="Book Antiqua" w:hAnsi="Book Antiqua"/>
          <w:color w:val="000000" w:themeColor="text1"/>
          <w:sz w:val="24"/>
          <w:szCs w:val="24"/>
        </w:rPr>
        <w:t>Taroh</w:t>
      </w:r>
      <w:proofErr w:type="spellEnd"/>
      <w:r w:rsidRPr="00F10302">
        <w:rPr>
          <w:rFonts w:ascii="Book Antiqua" w:hAnsi="Book Antiqua"/>
          <w:color w:val="000000" w:themeColor="text1"/>
          <w:sz w:val="24"/>
          <w:szCs w:val="24"/>
        </w:rPr>
        <w:t xml:space="preserve"> Satoh (0000-0002-4615-2638)</w:t>
      </w:r>
      <w:r w:rsidR="00F10302">
        <w:rPr>
          <w:rFonts w:ascii="Book Antiqua" w:hAnsi="Book Antiqua" w:hint="eastAsia"/>
          <w:color w:val="000000" w:themeColor="text1"/>
          <w:sz w:val="24"/>
          <w:szCs w:val="24"/>
        </w:rPr>
        <w:t>.</w:t>
      </w:r>
    </w:p>
    <w:p w14:paraId="0B0C4217" w14:textId="77777777"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z w:val="24"/>
          <w:szCs w:val="24"/>
        </w:rPr>
        <w:fldChar w:fldCharType="begin"/>
      </w:r>
      <w:r w:rsidRPr="00F10302">
        <w:rPr>
          <w:rFonts w:ascii="Book Antiqua" w:hAnsi="Book Antiqua"/>
          <w:color w:val="000000" w:themeColor="text1"/>
          <w:sz w:val="24"/>
          <w:szCs w:val="24"/>
        </w:rPr>
        <w:instrText xml:space="preserve">0000-0002-9783-1534" \t "_blank" </w:instrText>
      </w:r>
      <w:r w:rsidRPr="00F10302">
        <w:rPr>
          <w:rFonts w:ascii="Book Antiqua" w:hAnsi="Book Antiqua"/>
          <w:color w:val="000000" w:themeColor="text1"/>
          <w:sz w:val="24"/>
          <w:szCs w:val="24"/>
        </w:rPr>
        <w:fldChar w:fldCharType="separate"/>
      </w:r>
      <w:r w:rsidRPr="00F10302">
        <w:rPr>
          <w:rStyle w:val="Hyperlink"/>
          <w:rFonts w:ascii="Book Antiqua" w:hAnsi="Book Antiqua"/>
          <w:b/>
          <w:bCs/>
          <w:color w:val="000000" w:themeColor="text1"/>
          <w:sz w:val="24"/>
          <w:szCs w:val="24"/>
          <w:shd w:val="clear" w:color="auto" w:fill="FFFFFF"/>
        </w:rPr>
        <w:t>0000-0002-9783-1534</w:t>
      </w:r>
      <w:r w:rsidRPr="00F10302">
        <w:rPr>
          <w:rFonts w:ascii="Book Antiqua" w:hAnsi="Book Antiqua"/>
          <w:color w:val="000000" w:themeColor="text1"/>
          <w:sz w:val="24"/>
          <w:szCs w:val="24"/>
        </w:rPr>
        <w:fldChar w:fldCharType="end"/>
      </w:r>
    </w:p>
    <w:p w14:paraId="70501617" w14:textId="21BD59B2"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color w:val="000000" w:themeColor="text1"/>
          <w:sz w:val="24"/>
          <w:szCs w:val="24"/>
        </w:rPr>
        <w:t xml:space="preserve">Author contributions: </w:t>
      </w:r>
      <w:r w:rsidRPr="00F10302">
        <w:rPr>
          <w:rFonts w:ascii="Book Antiqua" w:hAnsi="Book Antiqua"/>
          <w:color w:val="000000" w:themeColor="text1"/>
          <w:sz w:val="24"/>
          <w:szCs w:val="24"/>
        </w:rPr>
        <w:t xml:space="preserve">Inagaki </w:t>
      </w:r>
      <w:r w:rsidR="00B235FC" w:rsidRPr="00F10302">
        <w:rPr>
          <w:rFonts w:ascii="Book Antiqua" w:hAnsi="Book Antiqua"/>
          <w:color w:val="000000" w:themeColor="text1"/>
          <w:sz w:val="24"/>
          <w:szCs w:val="24"/>
        </w:rPr>
        <w:t>C</w:t>
      </w:r>
      <w:r w:rsidRPr="00F10302">
        <w:rPr>
          <w:rFonts w:ascii="Book Antiqua" w:hAnsi="Book Antiqua"/>
          <w:color w:val="000000" w:themeColor="text1"/>
          <w:sz w:val="24"/>
          <w:szCs w:val="24"/>
        </w:rPr>
        <w:t xml:space="preserve"> and Satoh T collected the patients</w:t>
      </w:r>
      <w:r w:rsidR="00B235FC"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clinical data, reviewed the literature and drafted the manuscript; Maeda D performed pathological examination and clinical annotation </w:t>
      </w:r>
      <w:r w:rsidRPr="00F10302">
        <w:rPr>
          <w:rStyle w:val="Emphasis"/>
          <w:rFonts w:ascii="Book Antiqua" w:hAnsi="Book Antiqua"/>
          <w:bCs/>
          <w:i w:val="0"/>
          <w:iCs w:val="0"/>
          <w:color w:val="000000" w:themeColor="text1"/>
          <w:sz w:val="24"/>
          <w:szCs w:val="24"/>
          <w:shd w:val="clear" w:color="auto" w:fill="FFFFFF"/>
        </w:rPr>
        <w:t>of</w:t>
      </w:r>
      <w:r w:rsidR="00F3271F" w:rsidRPr="00F10302">
        <w:rPr>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shd w:val="clear" w:color="auto" w:fill="FFFFFF"/>
        </w:rPr>
        <w:t>NGS sequence data</w:t>
      </w:r>
      <w:r w:rsidRPr="00F10302">
        <w:rPr>
          <w:rFonts w:ascii="Book Antiqua" w:hAnsi="Book Antiqua"/>
          <w:color w:val="000000" w:themeColor="text1"/>
          <w:sz w:val="24"/>
          <w:szCs w:val="24"/>
        </w:rPr>
        <w:t xml:space="preserve"> and drafted the manuscript, Kimura A and </w:t>
      </w:r>
      <w:proofErr w:type="spellStart"/>
      <w:r w:rsidRPr="00F10302">
        <w:rPr>
          <w:rFonts w:ascii="Book Antiqua" w:hAnsi="Book Antiqua"/>
          <w:color w:val="000000" w:themeColor="text1"/>
          <w:sz w:val="24"/>
          <w:szCs w:val="24"/>
        </w:rPr>
        <w:t>Otsuru</w:t>
      </w:r>
      <w:proofErr w:type="spellEnd"/>
      <w:r w:rsidRPr="00F10302">
        <w:rPr>
          <w:rFonts w:ascii="Book Antiqua" w:hAnsi="Book Antiqua"/>
          <w:color w:val="000000" w:themeColor="text1"/>
          <w:sz w:val="24"/>
          <w:szCs w:val="24"/>
        </w:rPr>
        <w:t xml:space="preserve"> T collected the patients’ clinical data and contributed to manuscript drafting, </w:t>
      </w:r>
      <w:proofErr w:type="spellStart"/>
      <w:r w:rsidRPr="00F10302">
        <w:rPr>
          <w:rFonts w:ascii="Book Antiqua" w:hAnsi="Book Antiqua"/>
          <w:color w:val="000000" w:themeColor="text1"/>
          <w:sz w:val="24"/>
          <w:szCs w:val="24"/>
        </w:rPr>
        <w:t>Shirotsuki</w:t>
      </w:r>
      <w:proofErr w:type="spellEnd"/>
      <w:r w:rsidRPr="00F10302">
        <w:rPr>
          <w:rFonts w:ascii="Book Antiqua" w:hAnsi="Book Antiqua"/>
          <w:color w:val="000000" w:themeColor="text1"/>
          <w:sz w:val="24"/>
          <w:szCs w:val="24"/>
        </w:rPr>
        <w:t xml:space="preserve"> R and </w:t>
      </w:r>
      <w:proofErr w:type="spellStart"/>
      <w:r w:rsidRPr="00F10302">
        <w:rPr>
          <w:rFonts w:ascii="Book Antiqua" w:hAnsi="Book Antiqua"/>
          <w:color w:val="000000" w:themeColor="text1"/>
          <w:sz w:val="24"/>
          <w:szCs w:val="24"/>
        </w:rPr>
        <w:t>Yachida</w:t>
      </w:r>
      <w:proofErr w:type="spellEnd"/>
      <w:r w:rsidRPr="00F10302">
        <w:rPr>
          <w:rFonts w:ascii="Book Antiqua" w:hAnsi="Book Antiqua"/>
          <w:color w:val="000000" w:themeColor="text1"/>
          <w:sz w:val="24"/>
          <w:szCs w:val="24"/>
        </w:rPr>
        <w:t xml:space="preserve"> S performed </w:t>
      </w:r>
      <w:r w:rsidRPr="00F10302">
        <w:rPr>
          <w:rStyle w:val="Emphasis"/>
          <w:rFonts w:ascii="Book Antiqua" w:hAnsi="Book Antiqua"/>
          <w:bCs/>
          <w:i w:val="0"/>
          <w:iCs w:val="0"/>
          <w:color w:val="000000" w:themeColor="text1"/>
          <w:sz w:val="24"/>
          <w:szCs w:val="24"/>
          <w:shd w:val="clear" w:color="auto" w:fill="FFFFFF"/>
        </w:rPr>
        <w:t>clinical annotation of</w:t>
      </w:r>
      <w:r w:rsidR="00F3271F" w:rsidRPr="00F10302">
        <w:rPr>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shd w:val="clear" w:color="auto" w:fill="FFFFFF"/>
        </w:rPr>
        <w:t xml:space="preserve">NGS sequence data and </w:t>
      </w:r>
      <w:r w:rsidRPr="00F10302">
        <w:rPr>
          <w:rFonts w:ascii="Book Antiqua" w:hAnsi="Book Antiqua"/>
          <w:color w:val="000000" w:themeColor="text1"/>
          <w:sz w:val="24"/>
          <w:szCs w:val="24"/>
        </w:rPr>
        <w:t xml:space="preserve">drafted the manuscript; </w:t>
      </w:r>
      <w:proofErr w:type="spellStart"/>
      <w:r w:rsidRPr="00F10302">
        <w:rPr>
          <w:rFonts w:ascii="Book Antiqua" w:hAnsi="Book Antiqua"/>
          <w:color w:val="000000" w:themeColor="text1"/>
          <w:sz w:val="24"/>
          <w:szCs w:val="24"/>
        </w:rPr>
        <w:t>Iwagami</w:t>
      </w:r>
      <w:proofErr w:type="spellEnd"/>
      <w:r w:rsidRPr="00F10302">
        <w:rPr>
          <w:rFonts w:ascii="Book Antiqua" w:hAnsi="Book Antiqua"/>
          <w:color w:val="000000" w:themeColor="text1"/>
          <w:sz w:val="24"/>
          <w:szCs w:val="24"/>
        </w:rPr>
        <w:t xml:space="preserve"> Y, Nishida N, Sakai D and </w:t>
      </w:r>
      <w:proofErr w:type="spellStart"/>
      <w:r w:rsidRPr="00F10302">
        <w:rPr>
          <w:rFonts w:ascii="Book Antiqua" w:hAnsi="Book Antiqua"/>
          <w:color w:val="000000" w:themeColor="text1"/>
          <w:sz w:val="24"/>
          <w:szCs w:val="24"/>
        </w:rPr>
        <w:t>Doki</w:t>
      </w:r>
      <w:proofErr w:type="spellEnd"/>
      <w:r w:rsidRPr="00F10302">
        <w:rPr>
          <w:rFonts w:ascii="Book Antiqua" w:hAnsi="Book Antiqua"/>
          <w:color w:val="000000" w:themeColor="text1"/>
          <w:sz w:val="24"/>
          <w:szCs w:val="24"/>
        </w:rPr>
        <w:t xml:space="preserve"> Y were contributed for the revision of the manuscript for important intellectual content, all authors issued final </w:t>
      </w:r>
      <w:r w:rsidRPr="00F10302">
        <w:rPr>
          <w:rFonts w:ascii="Book Antiqua" w:hAnsi="Book Antiqua"/>
          <w:color w:val="000000" w:themeColor="text1"/>
          <w:sz w:val="24"/>
          <w:szCs w:val="24"/>
        </w:rPr>
        <w:lastRenderedPageBreak/>
        <w:t>approval for the version to be submitted.</w:t>
      </w:r>
    </w:p>
    <w:p w14:paraId="4B6C50DD" w14:textId="77777777" w:rsidR="007A22EA" w:rsidRPr="00F10302" w:rsidRDefault="007A22EA" w:rsidP="00F10302">
      <w:pPr>
        <w:spacing w:line="360" w:lineRule="auto"/>
        <w:rPr>
          <w:rFonts w:ascii="Book Antiqua" w:hAnsi="Book Antiqua"/>
          <w:b/>
          <w:color w:val="000000" w:themeColor="text1"/>
          <w:sz w:val="24"/>
          <w:szCs w:val="24"/>
        </w:rPr>
      </w:pPr>
    </w:p>
    <w:p w14:paraId="0DFFA0A0" w14:textId="5B5708A3"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bCs/>
          <w:color w:val="000000" w:themeColor="text1"/>
          <w:sz w:val="24"/>
          <w:szCs w:val="24"/>
        </w:rPr>
        <w:t xml:space="preserve">Informed consent statement: </w:t>
      </w:r>
      <w:r w:rsidRPr="00F10302">
        <w:rPr>
          <w:rFonts w:ascii="Book Antiqua" w:hAnsi="Book Antiqua"/>
          <w:color w:val="000000" w:themeColor="text1"/>
          <w:sz w:val="24"/>
          <w:szCs w:val="24"/>
        </w:rPr>
        <w:t>Informed written consent was obtained from the patient for publication of this report and any accompanying images.</w:t>
      </w:r>
    </w:p>
    <w:p w14:paraId="22C1DF5C" w14:textId="77777777" w:rsidR="007A22EA" w:rsidRPr="00F10302" w:rsidRDefault="007A22EA" w:rsidP="00F10302">
      <w:pPr>
        <w:spacing w:line="360" w:lineRule="auto"/>
        <w:rPr>
          <w:rFonts w:ascii="Book Antiqua" w:hAnsi="Book Antiqua"/>
          <w:b/>
          <w:bCs/>
          <w:color w:val="000000" w:themeColor="text1"/>
          <w:sz w:val="24"/>
          <w:szCs w:val="24"/>
        </w:rPr>
      </w:pPr>
    </w:p>
    <w:p w14:paraId="33DFB4E0" w14:textId="688FFE1D" w:rsidR="007A22EA" w:rsidRPr="00F10302" w:rsidRDefault="007A22EA" w:rsidP="00F10302">
      <w:pPr>
        <w:spacing w:line="360" w:lineRule="auto"/>
        <w:rPr>
          <w:rFonts w:ascii="Book Antiqua" w:eastAsiaTheme="minorEastAsia" w:hAnsi="Book Antiqua" w:cs="Myriad Pro"/>
          <w:kern w:val="0"/>
          <w:sz w:val="24"/>
          <w:szCs w:val="24"/>
          <w:lang w:eastAsia="ja-JP"/>
        </w:rPr>
      </w:pPr>
      <w:r w:rsidRPr="00F10302">
        <w:rPr>
          <w:rFonts w:ascii="Book Antiqua" w:hAnsi="Book Antiqua"/>
          <w:b/>
          <w:bCs/>
          <w:color w:val="000000" w:themeColor="text1"/>
          <w:sz w:val="24"/>
          <w:szCs w:val="24"/>
        </w:rPr>
        <w:t xml:space="preserve">Conflict-of-interest statement: </w:t>
      </w:r>
      <w:r w:rsidR="00F10302" w:rsidRPr="00F10302">
        <w:rPr>
          <w:rFonts w:ascii="Book Antiqua" w:eastAsiaTheme="minorEastAsia" w:hAnsi="Book Antiqua" w:cs="Myriad Pro"/>
          <w:kern w:val="0"/>
          <w:sz w:val="24"/>
          <w:szCs w:val="24"/>
          <w:lang w:eastAsia="ja-JP"/>
        </w:rPr>
        <w:t>Dr. Satoh reports other from Merck Serono Co., Ltd, other from Takeda Pharmaceutical Company, other from Eli Lilly and Company, other from Bristol Myers Squib, other from Yakult Honsha, other from Ono Pharmaceutical Co., Ltd, other from Chugai Pharmaceutical Co., Ltd, from null, other from Takara Bio INC, outside the submitted work.</w:t>
      </w:r>
    </w:p>
    <w:p w14:paraId="0BAA4491" w14:textId="77777777" w:rsidR="00F10302" w:rsidRPr="00F10302" w:rsidRDefault="00F10302" w:rsidP="00F10302">
      <w:pPr>
        <w:spacing w:line="360" w:lineRule="auto"/>
        <w:rPr>
          <w:rFonts w:ascii="Book Antiqua" w:hAnsi="Book Antiqua"/>
          <w:b/>
          <w:bCs/>
          <w:color w:val="000000" w:themeColor="text1"/>
          <w:sz w:val="24"/>
          <w:szCs w:val="24"/>
        </w:rPr>
      </w:pPr>
    </w:p>
    <w:p w14:paraId="282ACFAB" w14:textId="77777777"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bCs/>
          <w:color w:val="000000" w:themeColor="text1"/>
          <w:sz w:val="24"/>
          <w:szCs w:val="24"/>
        </w:rPr>
        <w:t>CARE Checklist (2016) statement:</w:t>
      </w:r>
      <w:r w:rsidRPr="00F10302">
        <w:rPr>
          <w:rFonts w:ascii="Book Antiqua" w:hAnsi="Book Antiqua"/>
          <w:color w:val="000000" w:themeColor="text1"/>
          <w:sz w:val="24"/>
          <w:szCs w:val="24"/>
        </w:rPr>
        <w:t xml:space="preserve"> The authors have read the CARE Checklist (2016), and the manuscript was prepared and revised according to the CARE Checklist (2016).</w:t>
      </w:r>
    </w:p>
    <w:p w14:paraId="0D6D98E2" w14:textId="79964DB1" w:rsidR="007A22EA" w:rsidRPr="00F10302" w:rsidRDefault="007A22EA" w:rsidP="00F10302">
      <w:pPr>
        <w:spacing w:line="360" w:lineRule="auto"/>
        <w:rPr>
          <w:rFonts w:ascii="Book Antiqua" w:hAnsi="Book Antiqua"/>
          <w:color w:val="000000" w:themeColor="text1"/>
          <w:sz w:val="24"/>
          <w:szCs w:val="24"/>
        </w:rPr>
      </w:pPr>
    </w:p>
    <w:p w14:paraId="039B4F44" w14:textId="6F71B055" w:rsidR="00FD53C2" w:rsidRPr="00F10302" w:rsidRDefault="00FD53C2" w:rsidP="00F10302">
      <w:pPr>
        <w:spacing w:line="360" w:lineRule="auto"/>
        <w:rPr>
          <w:rFonts w:ascii="Book Antiqua" w:hAnsi="Book Antiqua"/>
          <w:sz w:val="24"/>
          <w:szCs w:val="24"/>
        </w:rPr>
      </w:pPr>
      <w:r w:rsidRPr="00F10302">
        <w:rPr>
          <w:rFonts w:ascii="Book Antiqua" w:hAnsi="Book Antiqua"/>
          <w:b/>
          <w:sz w:val="24"/>
          <w:szCs w:val="24"/>
        </w:rPr>
        <w:t xml:space="preserve">Open-Access: </w:t>
      </w:r>
      <w:r w:rsidRPr="00F1030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F3271F" w:rsidRPr="00F10302">
        <w:rPr>
          <w:rFonts w:ascii="Book Antiqua" w:hAnsi="Book Antiqua"/>
          <w:sz w:val="24"/>
          <w:szCs w:val="24"/>
          <w:u w:val="single"/>
        </w:rPr>
        <w:t>http://creativecommons.org/licenses/by-nc/4.0/</w:t>
      </w:r>
    </w:p>
    <w:p w14:paraId="7CC38803" w14:textId="77777777" w:rsidR="00F3271F" w:rsidRPr="00F10302" w:rsidRDefault="00F3271F" w:rsidP="00F10302">
      <w:pPr>
        <w:spacing w:line="360" w:lineRule="auto"/>
        <w:rPr>
          <w:rFonts w:ascii="Book Antiqua" w:hAnsi="Book Antiqua"/>
          <w:sz w:val="24"/>
          <w:szCs w:val="24"/>
        </w:rPr>
      </w:pPr>
    </w:p>
    <w:p w14:paraId="10A5594B" w14:textId="77777777" w:rsidR="00FD53C2" w:rsidRPr="00F10302" w:rsidRDefault="00FD53C2" w:rsidP="00F10302">
      <w:pPr>
        <w:spacing w:line="360" w:lineRule="auto"/>
        <w:rPr>
          <w:rFonts w:ascii="Book Antiqua" w:eastAsia="DengXian" w:hAnsi="Book Antiqua"/>
          <w:bCs/>
          <w:iCs/>
          <w:sz w:val="24"/>
          <w:szCs w:val="24"/>
        </w:rPr>
      </w:pPr>
      <w:r w:rsidRPr="00F10302">
        <w:rPr>
          <w:rFonts w:ascii="Book Antiqua" w:hAnsi="Book Antiqua"/>
          <w:b/>
          <w:bCs/>
          <w:iCs/>
          <w:sz w:val="24"/>
          <w:szCs w:val="24"/>
        </w:rPr>
        <w:t>Manuscript source:</w:t>
      </w:r>
      <w:r w:rsidRPr="00F10302">
        <w:rPr>
          <w:rFonts w:ascii="Book Antiqua" w:hAnsi="Book Antiqua"/>
          <w:bCs/>
          <w:iCs/>
          <w:sz w:val="24"/>
          <w:szCs w:val="24"/>
        </w:rPr>
        <w:t xml:space="preserve"> Unsolicited manuscript</w:t>
      </w:r>
    </w:p>
    <w:p w14:paraId="162F77A3" w14:textId="77777777" w:rsidR="00FD53C2" w:rsidRPr="00F10302" w:rsidRDefault="00FD53C2" w:rsidP="00F10302">
      <w:pPr>
        <w:spacing w:line="360" w:lineRule="auto"/>
        <w:rPr>
          <w:rFonts w:ascii="Book Antiqua" w:hAnsi="Book Antiqua"/>
          <w:color w:val="000000" w:themeColor="text1"/>
          <w:sz w:val="24"/>
          <w:szCs w:val="24"/>
        </w:rPr>
      </w:pPr>
    </w:p>
    <w:p w14:paraId="70D406A4" w14:textId="444DFA32"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color w:val="000000" w:themeColor="text1"/>
          <w:sz w:val="24"/>
          <w:szCs w:val="24"/>
        </w:rPr>
        <w:t xml:space="preserve">Corresponding </w:t>
      </w:r>
      <w:r w:rsidR="00F3271F" w:rsidRPr="00F10302">
        <w:rPr>
          <w:rFonts w:ascii="Book Antiqua" w:hAnsi="Book Antiqua"/>
          <w:b/>
          <w:color w:val="000000" w:themeColor="text1"/>
          <w:sz w:val="24"/>
          <w:szCs w:val="24"/>
        </w:rPr>
        <w:t>author</w:t>
      </w:r>
      <w:r w:rsidRPr="00F10302">
        <w:rPr>
          <w:rFonts w:ascii="Book Antiqua" w:hAnsi="Book Antiqua"/>
          <w:b/>
          <w:color w:val="000000" w:themeColor="text1"/>
          <w:sz w:val="24"/>
          <w:szCs w:val="24"/>
        </w:rPr>
        <w:t>:</w:t>
      </w:r>
      <w:r w:rsidRPr="00F10302">
        <w:rPr>
          <w:rFonts w:ascii="Book Antiqua" w:hAnsi="Book Antiqua"/>
          <w:color w:val="000000" w:themeColor="text1"/>
          <w:sz w:val="24"/>
          <w:szCs w:val="24"/>
        </w:rPr>
        <w:t xml:space="preserve"> </w:t>
      </w:r>
      <w:proofErr w:type="spellStart"/>
      <w:r w:rsidRPr="00F10302">
        <w:rPr>
          <w:rFonts w:ascii="Book Antiqua" w:hAnsi="Book Antiqua"/>
          <w:b/>
          <w:bCs/>
          <w:color w:val="000000" w:themeColor="text1"/>
          <w:sz w:val="24"/>
          <w:szCs w:val="24"/>
        </w:rPr>
        <w:t>Taroh</w:t>
      </w:r>
      <w:proofErr w:type="spellEnd"/>
      <w:r w:rsidRPr="00F10302">
        <w:rPr>
          <w:rFonts w:ascii="Book Antiqua" w:hAnsi="Book Antiqua"/>
          <w:b/>
          <w:bCs/>
          <w:color w:val="000000" w:themeColor="text1"/>
          <w:sz w:val="24"/>
          <w:szCs w:val="24"/>
        </w:rPr>
        <w:t xml:space="preserve"> Satoh, MD, PhD, Professor</w:t>
      </w:r>
      <w:r w:rsidR="00CE0FCC" w:rsidRPr="00F10302">
        <w:rPr>
          <w:rFonts w:ascii="Book Antiqua" w:hAnsi="Book Antiqua"/>
          <w:b/>
          <w:bCs/>
          <w:color w:val="000000" w:themeColor="text1"/>
          <w:sz w:val="24"/>
          <w:szCs w:val="24"/>
        </w:rPr>
        <w:t>,</w:t>
      </w:r>
      <w:r w:rsidR="00CE0FCC" w:rsidRPr="00F10302">
        <w:rPr>
          <w:rFonts w:ascii="Book Antiqua" w:eastAsia="DengXian" w:hAnsi="Book Antiqua"/>
          <w:color w:val="000000" w:themeColor="text1"/>
          <w:sz w:val="24"/>
          <w:szCs w:val="24"/>
        </w:rPr>
        <w:t xml:space="preserve"> </w:t>
      </w:r>
      <w:r w:rsidRPr="00F10302">
        <w:rPr>
          <w:rFonts w:ascii="Book Antiqua" w:hAnsi="Book Antiqua"/>
          <w:color w:val="000000" w:themeColor="text1"/>
          <w:sz w:val="24"/>
          <w:szCs w:val="24"/>
        </w:rPr>
        <w:t>Department of Frontier Science for Cancer and Chemotherapy, Osaka University Graduate School of Medicine,</w:t>
      </w:r>
      <w:r w:rsidR="00CE0FCC" w:rsidRPr="00F10302">
        <w:rPr>
          <w:rFonts w:ascii="Book Antiqua" w:eastAsia="DengXian" w:hAnsi="Book Antiqua"/>
          <w:color w:val="000000" w:themeColor="text1"/>
          <w:sz w:val="24"/>
          <w:szCs w:val="24"/>
        </w:rPr>
        <w:t xml:space="preserve"> </w:t>
      </w:r>
      <w:r w:rsidRPr="00F10302">
        <w:rPr>
          <w:rFonts w:ascii="Book Antiqua" w:hAnsi="Book Antiqua"/>
          <w:color w:val="000000" w:themeColor="text1"/>
          <w:sz w:val="24"/>
          <w:szCs w:val="24"/>
        </w:rPr>
        <w:t xml:space="preserve">E21-19, 2-2, </w:t>
      </w:r>
      <w:proofErr w:type="spellStart"/>
      <w:r w:rsidRPr="00F10302">
        <w:rPr>
          <w:rFonts w:ascii="Book Antiqua" w:hAnsi="Book Antiqua"/>
          <w:color w:val="000000" w:themeColor="text1"/>
          <w:sz w:val="24"/>
          <w:szCs w:val="24"/>
        </w:rPr>
        <w:t>Yamadaoka</w:t>
      </w:r>
      <w:proofErr w:type="spellEnd"/>
      <w:r w:rsidRPr="00F10302">
        <w:rPr>
          <w:rFonts w:ascii="Book Antiqua" w:hAnsi="Book Antiqua"/>
          <w:color w:val="000000" w:themeColor="text1"/>
          <w:sz w:val="24"/>
          <w:szCs w:val="24"/>
        </w:rPr>
        <w:t>, Suita</w:t>
      </w:r>
      <w:r w:rsidR="00CE0FCC" w:rsidRPr="00F10302">
        <w:rPr>
          <w:rFonts w:ascii="Book Antiqua" w:hAnsi="Book Antiqua"/>
          <w:color w:val="000000" w:themeColor="text1"/>
          <w:sz w:val="24"/>
          <w:szCs w:val="24"/>
        </w:rPr>
        <w:t xml:space="preserve"> 5650871</w:t>
      </w:r>
      <w:r w:rsidRPr="00F10302">
        <w:rPr>
          <w:rFonts w:ascii="Book Antiqua" w:hAnsi="Book Antiqua"/>
          <w:color w:val="000000" w:themeColor="text1"/>
          <w:sz w:val="24"/>
          <w:szCs w:val="24"/>
        </w:rPr>
        <w:t>, Osaka, Japan</w:t>
      </w:r>
      <w:r w:rsidR="00CE0FCC"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w:t>
      </w:r>
      <w:r w:rsidR="00CE0FCC" w:rsidRPr="00E7612F">
        <w:rPr>
          <w:rFonts w:ascii="Book Antiqua" w:hAnsi="Book Antiqua"/>
          <w:color w:val="000000" w:themeColor="text1"/>
          <w:sz w:val="24"/>
          <w:szCs w:val="24"/>
        </w:rPr>
        <w:t>taroh@cfs.med.osaka-u.ac.jp</w:t>
      </w:r>
    </w:p>
    <w:p w14:paraId="3DF1F9E7" w14:textId="0B4CDFCA" w:rsidR="00DF070E" w:rsidRPr="00F10302" w:rsidRDefault="00CE0FCC" w:rsidP="00F10302">
      <w:pPr>
        <w:spacing w:line="360" w:lineRule="auto"/>
        <w:rPr>
          <w:rFonts w:ascii="Book Antiqua" w:hAnsi="Book Antiqua"/>
          <w:color w:val="000000" w:themeColor="text1"/>
          <w:sz w:val="24"/>
          <w:szCs w:val="24"/>
        </w:rPr>
      </w:pPr>
      <w:r w:rsidRPr="00F10302">
        <w:rPr>
          <w:rFonts w:ascii="Book Antiqua" w:hAnsi="Book Antiqua" w:cs="Garamond"/>
          <w:b/>
          <w:bCs/>
          <w:color w:val="000000"/>
          <w:kern w:val="0"/>
          <w:sz w:val="24"/>
          <w:szCs w:val="24"/>
          <w:lang w:val="pl-PL" w:eastAsia="pl-PL"/>
        </w:rPr>
        <w:t>Telephone:</w:t>
      </w:r>
      <w:r w:rsidR="007A22EA" w:rsidRPr="00F10302">
        <w:rPr>
          <w:rStyle w:val="Hyperlink"/>
          <w:rFonts w:ascii="Book Antiqua" w:hAnsi="Book Antiqua"/>
          <w:color w:val="000000" w:themeColor="text1"/>
          <w:sz w:val="24"/>
          <w:szCs w:val="24"/>
          <w:u w:val="none"/>
        </w:rPr>
        <w:t xml:space="preserve"> +81-6-68792641</w:t>
      </w:r>
    </w:p>
    <w:p w14:paraId="1664FA55" w14:textId="72FFAC9C" w:rsidR="00DF070E"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b/>
          <w:bCs/>
          <w:color w:val="000000" w:themeColor="text1"/>
          <w:sz w:val="24"/>
          <w:szCs w:val="24"/>
        </w:rPr>
        <w:t>Fax</w:t>
      </w:r>
      <w:r w:rsidRPr="00F10302">
        <w:rPr>
          <w:rFonts w:ascii="Book Antiqua" w:hAnsi="Book Antiqua"/>
          <w:color w:val="000000" w:themeColor="text1"/>
          <w:sz w:val="24"/>
          <w:szCs w:val="24"/>
        </w:rPr>
        <w:t>: +81-6-68792639</w:t>
      </w:r>
    </w:p>
    <w:p w14:paraId="558DC8A4" w14:textId="77777777" w:rsidR="00274BB9" w:rsidRPr="00F10302" w:rsidRDefault="00274BB9" w:rsidP="00F10302">
      <w:pPr>
        <w:spacing w:line="360" w:lineRule="auto"/>
        <w:rPr>
          <w:rFonts w:ascii="Book Antiqua" w:hAnsi="Book Antiqua"/>
          <w:color w:val="000000" w:themeColor="text1"/>
          <w:sz w:val="24"/>
          <w:szCs w:val="24"/>
        </w:rPr>
      </w:pPr>
      <w:bookmarkStart w:id="1" w:name="_GoBack"/>
      <w:bookmarkEnd w:id="1"/>
    </w:p>
    <w:p w14:paraId="3A444017" w14:textId="57CA7B73" w:rsidR="00103ECF" w:rsidRPr="00F10302" w:rsidRDefault="00103ECF" w:rsidP="00F10302">
      <w:pPr>
        <w:snapToGrid w:val="0"/>
        <w:spacing w:line="360" w:lineRule="auto"/>
        <w:rPr>
          <w:rFonts w:ascii="Book Antiqua" w:hAnsi="Book Antiqua"/>
          <w:bCs/>
          <w:sz w:val="24"/>
          <w:szCs w:val="24"/>
          <w:lang w:val="en-GB"/>
        </w:rPr>
      </w:pPr>
      <w:r w:rsidRPr="00F10302">
        <w:rPr>
          <w:rFonts w:ascii="Book Antiqua" w:hAnsi="Book Antiqua"/>
          <w:b/>
          <w:sz w:val="24"/>
          <w:szCs w:val="24"/>
          <w:lang w:val="en-GB"/>
        </w:rPr>
        <w:t xml:space="preserve">Received: </w:t>
      </w:r>
      <w:r w:rsidRPr="00F10302">
        <w:rPr>
          <w:rFonts w:ascii="Book Antiqua" w:hAnsi="Book Antiqua"/>
          <w:bCs/>
          <w:sz w:val="24"/>
          <w:szCs w:val="24"/>
          <w:lang w:val="en-GB"/>
        </w:rPr>
        <w:t>May 16, 2019</w:t>
      </w:r>
    </w:p>
    <w:p w14:paraId="675B902A" w14:textId="2613E735" w:rsidR="00103ECF" w:rsidRPr="00F10302" w:rsidRDefault="00103ECF" w:rsidP="00F10302">
      <w:pPr>
        <w:snapToGrid w:val="0"/>
        <w:spacing w:line="360" w:lineRule="auto"/>
        <w:rPr>
          <w:rFonts w:ascii="Book Antiqua" w:hAnsi="Book Antiqua"/>
          <w:bCs/>
          <w:sz w:val="24"/>
          <w:szCs w:val="24"/>
          <w:lang w:val="en-GB"/>
        </w:rPr>
      </w:pPr>
      <w:r w:rsidRPr="00F10302">
        <w:rPr>
          <w:rFonts w:ascii="Book Antiqua" w:hAnsi="Book Antiqua"/>
          <w:b/>
          <w:sz w:val="24"/>
          <w:szCs w:val="24"/>
          <w:lang w:val="en-GB"/>
        </w:rPr>
        <w:t xml:space="preserve">Peer-review started: </w:t>
      </w:r>
      <w:r w:rsidRPr="00F10302">
        <w:rPr>
          <w:rFonts w:ascii="Book Antiqua" w:hAnsi="Book Antiqua"/>
          <w:bCs/>
          <w:sz w:val="24"/>
          <w:szCs w:val="24"/>
          <w:lang w:val="en-GB"/>
        </w:rPr>
        <w:t>May 21, 2019</w:t>
      </w:r>
    </w:p>
    <w:p w14:paraId="3EB684FB" w14:textId="38874F32" w:rsidR="00103ECF" w:rsidRPr="00F10302" w:rsidRDefault="00103ECF" w:rsidP="00F10302">
      <w:pPr>
        <w:snapToGrid w:val="0"/>
        <w:spacing w:line="360" w:lineRule="auto"/>
        <w:rPr>
          <w:rFonts w:ascii="Book Antiqua" w:hAnsi="Book Antiqua"/>
          <w:b/>
          <w:sz w:val="24"/>
          <w:szCs w:val="24"/>
          <w:lang w:val="en-GB"/>
        </w:rPr>
      </w:pPr>
      <w:r w:rsidRPr="00F10302">
        <w:rPr>
          <w:rFonts w:ascii="Book Antiqua" w:hAnsi="Book Antiqua"/>
          <w:b/>
          <w:sz w:val="24"/>
          <w:szCs w:val="24"/>
          <w:lang w:val="en-GB"/>
        </w:rPr>
        <w:t xml:space="preserve">First decision: </w:t>
      </w:r>
      <w:r w:rsidRPr="00F10302">
        <w:rPr>
          <w:rFonts w:ascii="Book Antiqua" w:hAnsi="Book Antiqua"/>
          <w:bCs/>
          <w:sz w:val="24"/>
          <w:szCs w:val="24"/>
          <w:lang w:val="en-GB"/>
        </w:rPr>
        <w:t>July 31, 2019</w:t>
      </w:r>
    </w:p>
    <w:p w14:paraId="7B187655" w14:textId="77777777" w:rsidR="00103ECF" w:rsidRPr="00F10302" w:rsidRDefault="00103ECF" w:rsidP="00F10302">
      <w:pPr>
        <w:snapToGrid w:val="0"/>
        <w:spacing w:line="360" w:lineRule="auto"/>
        <w:rPr>
          <w:rFonts w:ascii="Book Antiqua" w:hAnsi="Book Antiqua"/>
          <w:b/>
          <w:sz w:val="24"/>
          <w:szCs w:val="24"/>
          <w:lang w:val="en-GB"/>
        </w:rPr>
      </w:pPr>
      <w:r w:rsidRPr="00F10302">
        <w:rPr>
          <w:rFonts w:ascii="Book Antiqua" w:hAnsi="Book Antiqua"/>
          <w:b/>
          <w:sz w:val="24"/>
          <w:szCs w:val="24"/>
          <w:lang w:val="en-GB"/>
        </w:rPr>
        <w:t xml:space="preserve">Revised: </w:t>
      </w:r>
      <w:r w:rsidRPr="00F10302">
        <w:rPr>
          <w:rFonts w:ascii="Book Antiqua" w:hAnsi="Book Antiqua"/>
          <w:bCs/>
          <w:sz w:val="24"/>
          <w:szCs w:val="24"/>
          <w:lang w:val="en-GB"/>
        </w:rPr>
        <w:t>August 6, 2019</w:t>
      </w:r>
    </w:p>
    <w:p w14:paraId="7900EE08" w14:textId="7E842C06" w:rsidR="00E7612F" w:rsidRPr="00E7612F" w:rsidRDefault="00103ECF" w:rsidP="00F10302">
      <w:pPr>
        <w:snapToGrid w:val="0"/>
        <w:spacing w:line="360" w:lineRule="auto"/>
        <w:rPr>
          <w:rFonts w:ascii="Book Antiqua" w:hAnsi="Book Antiqua"/>
          <w:b/>
          <w:sz w:val="24"/>
          <w:szCs w:val="24"/>
        </w:rPr>
      </w:pPr>
      <w:r w:rsidRPr="00F10302">
        <w:rPr>
          <w:rFonts w:ascii="Book Antiqua" w:hAnsi="Book Antiqua"/>
          <w:b/>
          <w:sz w:val="24"/>
          <w:szCs w:val="24"/>
          <w:lang w:val="en-GB"/>
        </w:rPr>
        <w:t>Accepted:</w:t>
      </w:r>
      <w:r w:rsidR="00E7612F">
        <w:rPr>
          <w:rFonts w:ascii="Book Antiqua" w:hAnsi="Book Antiqua"/>
          <w:b/>
          <w:sz w:val="24"/>
          <w:szCs w:val="24"/>
        </w:rPr>
        <w:t xml:space="preserve"> </w:t>
      </w:r>
      <w:r w:rsidR="00E7612F" w:rsidRPr="00E7612F">
        <w:rPr>
          <w:rFonts w:ascii="Book Antiqua" w:hAnsi="Book Antiqua"/>
          <w:bCs/>
          <w:sz w:val="24"/>
          <w:szCs w:val="24"/>
        </w:rPr>
        <w:t>August 27, 2019</w:t>
      </w:r>
    </w:p>
    <w:p w14:paraId="06067827" w14:textId="77777777" w:rsidR="00103ECF" w:rsidRPr="00F10302" w:rsidRDefault="00103ECF" w:rsidP="00F10302">
      <w:pPr>
        <w:snapToGrid w:val="0"/>
        <w:spacing w:line="360" w:lineRule="auto"/>
        <w:rPr>
          <w:rFonts w:ascii="Book Antiqua" w:hAnsi="Book Antiqua"/>
          <w:b/>
          <w:sz w:val="24"/>
          <w:szCs w:val="24"/>
          <w:lang w:val="en-GB"/>
        </w:rPr>
      </w:pPr>
      <w:r w:rsidRPr="00F10302">
        <w:rPr>
          <w:rFonts w:ascii="Book Antiqua" w:hAnsi="Book Antiqua"/>
          <w:b/>
          <w:sz w:val="24"/>
          <w:szCs w:val="24"/>
          <w:lang w:val="en-GB"/>
        </w:rPr>
        <w:t>Article in press:</w:t>
      </w:r>
    </w:p>
    <w:p w14:paraId="413C3148" w14:textId="77777777" w:rsidR="00103ECF" w:rsidRPr="00F10302" w:rsidRDefault="00103ECF" w:rsidP="00F10302">
      <w:pPr>
        <w:snapToGrid w:val="0"/>
        <w:spacing w:line="360" w:lineRule="auto"/>
        <w:rPr>
          <w:rFonts w:ascii="Book Antiqua" w:hAnsi="Book Antiqua"/>
          <w:b/>
          <w:sz w:val="24"/>
          <w:szCs w:val="24"/>
          <w:lang w:val="en-GB"/>
        </w:rPr>
      </w:pPr>
      <w:r w:rsidRPr="00F10302">
        <w:rPr>
          <w:rFonts w:ascii="Book Antiqua" w:hAnsi="Book Antiqua"/>
          <w:b/>
          <w:sz w:val="24"/>
          <w:szCs w:val="24"/>
          <w:lang w:val="en-GB"/>
        </w:rPr>
        <w:t>Published online:</w:t>
      </w:r>
    </w:p>
    <w:p w14:paraId="072F89F5" w14:textId="3D3B6B14" w:rsidR="007A22EA" w:rsidRPr="00F10302" w:rsidRDefault="00103ECF" w:rsidP="00F10302">
      <w:pPr>
        <w:spacing w:line="360" w:lineRule="auto"/>
        <w:rPr>
          <w:rFonts w:ascii="Book Antiqua" w:hAnsi="Book Antiqua"/>
          <w:b/>
          <w:color w:val="000000" w:themeColor="text1"/>
          <w:sz w:val="24"/>
          <w:szCs w:val="24"/>
        </w:rPr>
      </w:pPr>
      <w:r w:rsidRPr="00F10302">
        <w:rPr>
          <w:rFonts w:ascii="Book Antiqua" w:hAnsi="Book Antiqua"/>
          <w:b/>
          <w:color w:val="000000" w:themeColor="text1"/>
          <w:sz w:val="24"/>
          <w:szCs w:val="24"/>
        </w:rPr>
        <w:t xml:space="preserve"> </w:t>
      </w:r>
      <w:r w:rsidR="007A22EA" w:rsidRPr="00F10302">
        <w:rPr>
          <w:rFonts w:ascii="Book Antiqua" w:hAnsi="Book Antiqua"/>
          <w:b/>
          <w:color w:val="000000" w:themeColor="text1"/>
          <w:sz w:val="24"/>
          <w:szCs w:val="24"/>
        </w:rPr>
        <w:br w:type="page"/>
      </w:r>
    </w:p>
    <w:p w14:paraId="45CC4369" w14:textId="77777777" w:rsidR="007A22EA" w:rsidRPr="00F10302" w:rsidRDefault="007A22EA" w:rsidP="00F10302">
      <w:pPr>
        <w:spacing w:line="360" w:lineRule="auto"/>
        <w:rPr>
          <w:rFonts w:ascii="Book Antiqua" w:hAnsi="Book Antiqua"/>
          <w:b/>
          <w:color w:val="000000" w:themeColor="text1"/>
          <w:sz w:val="24"/>
          <w:szCs w:val="24"/>
        </w:rPr>
      </w:pPr>
      <w:r w:rsidRPr="00F10302">
        <w:rPr>
          <w:rFonts w:ascii="Book Antiqua" w:hAnsi="Book Antiqua"/>
          <w:b/>
          <w:color w:val="000000" w:themeColor="text1"/>
          <w:sz w:val="24"/>
          <w:szCs w:val="24"/>
        </w:rPr>
        <w:lastRenderedPageBreak/>
        <w:t>Abstract</w:t>
      </w:r>
    </w:p>
    <w:p w14:paraId="4842F0F4" w14:textId="77777777" w:rsidR="007A22EA" w:rsidRPr="00F10302" w:rsidRDefault="007A22EA" w:rsidP="00F10302">
      <w:pPr>
        <w:spacing w:line="360" w:lineRule="auto"/>
        <w:rPr>
          <w:rFonts w:ascii="Book Antiqua" w:hAnsi="Book Antiqua"/>
          <w:b/>
          <w:bCs/>
          <w:i/>
          <w:color w:val="000000" w:themeColor="text1"/>
          <w:spacing w:val="2"/>
          <w:sz w:val="24"/>
          <w:szCs w:val="24"/>
          <w:shd w:val="clear" w:color="auto" w:fill="FCFCFC"/>
        </w:rPr>
      </w:pPr>
      <w:r w:rsidRPr="00F10302">
        <w:rPr>
          <w:rFonts w:ascii="Book Antiqua" w:hAnsi="Book Antiqua"/>
          <w:b/>
          <w:bCs/>
          <w:i/>
          <w:color w:val="000000" w:themeColor="text1"/>
          <w:spacing w:val="2"/>
          <w:sz w:val="24"/>
          <w:szCs w:val="24"/>
          <w:shd w:val="clear" w:color="auto" w:fill="FCFCFC"/>
        </w:rPr>
        <w:t>BACKGROUND</w:t>
      </w:r>
    </w:p>
    <w:p w14:paraId="4B22AA5D" w14:textId="2CCEB99A"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pacing w:val="2"/>
          <w:sz w:val="24"/>
          <w:szCs w:val="24"/>
          <w:shd w:val="clear" w:color="auto" w:fill="FCFCFC"/>
        </w:rPr>
        <w:t xml:space="preserve">Bile duct cancer constitutes gallbladder cancer (GBC), </w:t>
      </w:r>
      <w:r w:rsidRPr="00F10302">
        <w:rPr>
          <w:rFonts w:ascii="Book Antiqua" w:hAnsi="Book Antiqua"/>
          <w:color w:val="000000" w:themeColor="text1"/>
          <w:sz w:val="24"/>
          <w:szCs w:val="24"/>
          <w:shd w:val="clear" w:color="auto" w:fill="FFFFFF"/>
        </w:rPr>
        <w:t>intrahepatic cholangiocarcinoma (</w:t>
      </w:r>
      <w:bookmarkStart w:id="2" w:name="OLE_LINK2"/>
      <w:r w:rsidRPr="00F10302">
        <w:rPr>
          <w:rFonts w:ascii="Book Antiqua" w:hAnsi="Book Antiqua"/>
          <w:color w:val="000000" w:themeColor="text1"/>
          <w:sz w:val="24"/>
          <w:szCs w:val="24"/>
          <w:shd w:val="clear" w:color="auto" w:fill="FFFFFF"/>
        </w:rPr>
        <w:t>ICA</w:t>
      </w:r>
      <w:bookmarkEnd w:id="2"/>
      <w:r w:rsidRPr="00F10302">
        <w:rPr>
          <w:rFonts w:ascii="Book Antiqua" w:hAnsi="Book Antiqua"/>
          <w:color w:val="000000" w:themeColor="text1"/>
          <w:sz w:val="24"/>
          <w:szCs w:val="24"/>
          <w:shd w:val="clear" w:color="auto" w:fill="FFFFFF"/>
        </w:rPr>
        <w:t>)</w:t>
      </w:r>
      <w:r w:rsidR="00B40575" w:rsidRPr="00F10302">
        <w:rPr>
          <w:rFonts w:ascii="Book Antiqua" w:hAnsi="Book Antiqua"/>
          <w:color w:val="000000" w:themeColor="text1"/>
          <w:sz w:val="24"/>
          <w:szCs w:val="24"/>
          <w:shd w:val="clear" w:color="auto" w:fill="FFFFFF"/>
        </w:rPr>
        <w:t>,</w:t>
      </w:r>
      <w:r w:rsidRPr="00F10302">
        <w:rPr>
          <w:rFonts w:ascii="Book Antiqua" w:hAnsi="Book Antiqua"/>
          <w:color w:val="000000" w:themeColor="text1"/>
          <w:sz w:val="24"/>
          <w:szCs w:val="24"/>
          <w:shd w:val="clear" w:color="auto" w:fill="FFFFFF"/>
        </w:rPr>
        <w:t xml:space="preserve"> and extrahepatic cholangiocarcinoma (ECA)</w:t>
      </w:r>
      <w:r w:rsidRPr="00F10302">
        <w:rPr>
          <w:rFonts w:ascii="Book Antiqua" w:hAnsi="Book Antiqua"/>
          <w:color w:val="000000" w:themeColor="text1"/>
          <w:spacing w:val="2"/>
          <w:sz w:val="24"/>
          <w:szCs w:val="24"/>
          <w:shd w:val="clear" w:color="auto" w:fill="FCFCFC"/>
        </w:rPr>
        <w:t xml:space="preserve">. </w:t>
      </w:r>
      <w:r w:rsidRPr="00F10302">
        <w:rPr>
          <w:rFonts w:ascii="Book Antiqua" w:hAnsi="Book Antiqua"/>
          <w:color w:val="000000" w:themeColor="text1"/>
          <w:sz w:val="24"/>
          <w:szCs w:val="24"/>
        </w:rPr>
        <w:t xml:space="preserve">These three entities show morphological and immunohistochemical resemblance so that it is difficult to differentiate between primary ICA and liver metastasis of GBC, which sometimes becomes </w:t>
      </w:r>
      <w:r w:rsidR="00B40575" w:rsidRPr="00F10302">
        <w:rPr>
          <w:rFonts w:ascii="Book Antiqua" w:hAnsi="Book Antiqua"/>
          <w:color w:val="000000" w:themeColor="text1"/>
          <w:sz w:val="24"/>
          <w:szCs w:val="24"/>
        </w:rPr>
        <w:t xml:space="preserve">a </w:t>
      </w:r>
      <w:r w:rsidRPr="00F10302">
        <w:rPr>
          <w:rFonts w:ascii="Book Antiqua" w:hAnsi="Book Antiqua"/>
          <w:color w:val="000000" w:themeColor="text1"/>
          <w:sz w:val="24"/>
          <w:szCs w:val="24"/>
        </w:rPr>
        <w:t xml:space="preserve">point of discussion in clinical practice. </w:t>
      </w:r>
      <w:r w:rsidR="00B40575" w:rsidRPr="00F10302">
        <w:rPr>
          <w:rFonts w:ascii="Book Antiqua" w:hAnsi="Book Antiqua"/>
          <w:color w:val="000000" w:themeColor="text1"/>
          <w:spacing w:val="2"/>
          <w:sz w:val="24"/>
          <w:szCs w:val="24"/>
          <w:shd w:val="clear" w:color="auto" w:fill="FCFCFC"/>
        </w:rPr>
        <w:t xml:space="preserve">Although </w:t>
      </w:r>
      <w:r w:rsidRPr="00F10302">
        <w:rPr>
          <w:rFonts w:ascii="Book Antiqua" w:hAnsi="Book Antiqua"/>
          <w:color w:val="000000" w:themeColor="text1"/>
          <w:spacing w:val="2"/>
          <w:sz w:val="24"/>
          <w:szCs w:val="24"/>
          <w:shd w:val="clear" w:color="auto" w:fill="FCFCFC"/>
        </w:rPr>
        <w:t xml:space="preserve">these cancers demonstrate </w:t>
      </w:r>
      <w:r w:rsidRPr="00F10302">
        <w:rPr>
          <w:rFonts w:ascii="Book Antiqua" w:hAnsi="Book Antiqua"/>
          <w:color w:val="000000" w:themeColor="text1"/>
          <w:sz w:val="24"/>
          <w:szCs w:val="24"/>
          <w:shd w:val="clear" w:color="auto" w:fill="FCFCFC"/>
        </w:rPr>
        <w:t xml:space="preserve">significant differences in their mutational landscape, </w:t>
      </w:r>
      <w:r w:rsidRPr="00F10302">
        <w:rPr>
          <w:rFonts w:ascii="Book Antiqua" w:hAnsi="Book Antiqua"/>
          <w:color w:val="000000" w:themeColor="text1"/>
          <w:sz w:val="24"/>
          <w:szCs w:val="24"/>
        </w:rPr>
        <w:t xml:space="preserve">several reports demonstrated shared </w:t>
      </w:r>
      <w:r w:rsidRPr="00F10302">
        <w:rPr>
          <w:rStyle w:val="title-text"/>
          <w:rFonts w:ascii="Book Antiqua" w:hAnsi="Book Antiqua"/>
          <w:color w:val="000000" w:themeColor="text1"/>
          <w:sz w:val="24"/>
          <w:szCs w:val="24"/>
        </w:rPr>
        <w:t xml:space="preserve">genomic alteration in paired primary and metastatic site </w:t>
      </w:r>
      <w:r w:rsidRPr="00F10302">
        <w:rPr>
          <w:rFonts w:ascii="Book Antiqua" w:hAnsi="Book Antiqua"/>
          <w:color w:val="000000" w:themeColor="text1"/>
          <w:sz w:val="24"/>
          <w:szCs w:val="24"/>
        </w:rPr>
        <w:t>aids in distinguishing metastatic recurrence from second primary cancers.</w:t>
      </w:r>
    </w:p>
    <w:p w14:paraId="0BEE96F1" w14:textId="77777777" w:rsidR="007A22EA" w:rsidRPr="00F10302" w:rsidRDefault="007A22EA" w:rsidP="00F10302">
      <w:pPr>
        <w:spacing w:line="360" w:lineRule="auto"/>
        <w:rPr>
          <w:rFonts w:ascii="Book Antiqua" w:hAnsi="Book Antiqua"/>
          <w:color w:val="000000" w:themeColor="text1"/>
          <w:sz w:val="24"/>
          <w:szCs w:val="24"/>
          <w:shd w:val="clear" w:color="auto" w:fill="FCFCFC"/>
        </w:rPr>
      </w:pPr>
    </w:p>
    <w:p w14:paraId="5B215744" w14:textId="77777777" w:rsidR="007A22EA" w:rsidRPr="00F10302" w:rsidRDefault="007A22EA" w:rsidP="00F10302">
      <w:pPr>
        <w:spacing w:line="360" w:lineRule="auto"/>
        <w:rPr>
          <w:rFonts w:ascii="Book Antiqua" w:hAnsi="Book Antiqua"/>
          <w:b/>
          <w:bCs/>
          <w:i/>
          <w:color w:val="000000" w:themeColor="text1"/>
          <w:sz w:val="24"/>
          <w:szCs w:val="24"/>
          <w:shd w:val="clear" w:color="auto" w:fill="FCFCFC"/>
        </w:rPr>
      </w:pPr>
      <w:r w:rsidRPr="00F10302">
        <w:rPr>
          <w:rFonts w:ascii="Book Antiqua" w:hAnsi="Book Antiqua"/>
          <w:b/>
          <w:bCs/>
          <w:i/>
          <w:color w:val="000000" w:themeColor="text1"/>
          <w:sz w:val="24"/>
          <w:szCs w:val="24"/>
          <w:shd w:val="clear" w:color="auto" w:fill="FCFCFC"/>
        </w:rPr>
        <w:t>CASE SUMMARY</w:t>
      </w:r>
    </w:p>
    <w:p w14:paraId="291DC2FE" w14:textId="0E1BE49E"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z w:val="24"/>
          <w:szCs w:val="24"/>
        </w:rPr>
        <w:t xml:space="preserve">We present a 73-year-old female patient who underwent curative resection for GBC harboring </w:t>
      </w:r>
      <w:r w:rsidRPr="00F10302">
        <w:rPr>
          <w:rFonts w:ascii="Book Antiqua" w:hAnsi="Book Antiqua"/>
          <w:color w:val="000000" w:themeColor="text1"/>
          <w:sz w:val="24"/>
          <w:szCs w:val="24"/>
          <w:shd w:val="clear" w:color="auto" w:fill="FFFFFF"/>
        </w:rPr>
        <w:t>epidermal growth factor receptor</w:t>
      </w:r>
      <w:r w:rsidR="00F3271F" w:rsidRPr="00F10302">
        <w:rPr>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shd w:val="clear" w:color="auto" w:fill="FFFFFF"/>
        </w:rPr>
        <w:t>2 (</w:t>
      </w:r>
      <w:r w:rsidRPr="00F10302">
        <w:rPr>
          <w:rStyle w:val="Emphasis"/>
          <w:rFonts w:ascii="Book Antiqua" w:hAnsi="Book Antiqua"/>
          <w:color w:val="000000" w:themeColor="text1"/>
          <w:spacing w:val="2"/>
          <w:sz w:val="24"/>
          <w:szCs w:val="24"/>
          <w:shd w:val="clear" w:color="auto" w:fill="FCFCFC"/>
        </w:rPr>
        <w:t xml:space="preserve">ERBB2) </w:t>
      </w:r>
      <w:r w:rsidRPr="00F10302">
        <w:rPr>
          <w:rFonts w:ascii="Book Antiqua" w:hAnsi="Book Antiqua"/>
          <w:color w:val="000000" w:themeColor="text1"/>
          <w:sz w:val="24"/>
          <w:szCs w:val="24"/>
        </w:rPr>
        <w:t xml:space="preserve">activating mutation on </w:t>
      </w:r>
      <w:r w:rsidRPr="00F10302">
        <w:rPr>
          <w:rFonts w:ascii="Book Antiqua" w:hAnsi="Book Antiqua"/>
          <w:color w:val="000000" w:themeColor="text1"/>
          <w:sz w:val="24"/>
          <w:szCs w:val="24"/>
          <w:shd w:val="clear" w:color="auto" w:fill="FFFFFF"/>
        </w:rPr>
        <w:t xml:space="preserve">next-generation sequencing (NGS)-based genomic testing. </w:t>
      </w:r>
      <w:r w:rsidRPr="00F10302">
        <w:rPr>
          <w:rFonts w:ascii="Book Antiqua" w:hAnsi="Book Antiqua"/>
          <w:color w:val="000000" w:themeColor="text1"/>
          <w:sz w:val="24"/>
          <w:szCs w:val="24"/>
        </w:rPr>
        <w:t xml:space="preserve">One year later, a hepatic lesion was observed on follow-up imaging and she underwent </w:t>
      </w:r>
      <w:r w:rsidRPr="00F10302">
        <w:rPr>
          <w:rFonts w:ascii="Book Antiqua" w:hAnsi="Book Antiqua"/>
          <w:color w:val="000000" w:themeColor="text1"/>
          <w:sz w:val="24"/>
          <w:szCs w:val="24"/>
          <w:shd w:val="clear" w:color="auto" w:fill="FFFFFF"/>
        </w:rPr>
        <w:t>surgical</w:t>
      </w:r>
      <w:r w:rsidRPr="00F10302">
        <w:rPr>
          <w:rFonts w:ascii="Book Antiqua" w:hAnsi="Book Antiqua"/>
          <w:i/>
          <w:color w:val="000000" w:themeColor="text1"/>
          <w:sz w:val="24"/>
          <w:szCs w:val="24"/>
          <w:shd w:val="clear" w:color="auto" w:fill="FFFFFF"/>
        </w:rPr>
        <w:t> </w:t>
      </w:r>
      <w:r w:rsidRPr="00F10302">
        <w:rPr>
          <w:rStyle w:val="Emphasis"/>
          <w:rFonts w:ascii="Book Antiqua" w:hAnsi="Book Antiqua"/>
          <w:i w:val="0"/>
          <w:color w:val="000000" w:themeColor="text1"/>
          <w:sz w:val="24"/>
          <w:szCs w:val="24"/>
          <w:shd w:val="clear" w:color="auto" w:fill="FFFFFF"/>
        </w:rPr>
        <w:t>resection for a pathological diagnosis. The</w:t>
      </w:r>
      <w:r w:rsidRPr="00F10302">
        <w:rPr>
          <w:rFonts w:ascii="Book Antiqua" w:hAnsi="Book Antiqua"/>
          <w:color w:val="000000" w:themeColor="text1"/>
          <w:sz w:val="24"/>
          <w:szCs w:val="24"/>
        </w:rPr>
        <w:t xml:space="preserve"> histological findings of the hepatic lesion were similar to those of the primary lesion.</w:t>
      </w:r>
      <w:r w:rsidR="00F3271F" w:rsidRPr="00F10302">
        <w:rPr>
          <w:rFonts w:ascii="Book Antiqua" w:hAnsi="Book Antiqua"/>
          <w:color w:val="000000" w:themeColor="text1"/>
          <w:sz w:val="24"/>
          <w:szCs w:val="24"/>
        </w:rPr>
        <w:t xml:space="preserve"> </w:t>
      </w:r>
      <w:r w:rsidRPr="00F10302">
        <w:rPr>
          <w:rFonts w:ascii="Book Antiqua" w:hAnsi="Book Antiqua"/>
          <w:color w:val="000000" w:themeColor="text1"/>
          <w:sz w:val="24"/>
          <w:szCs w:val="24"/>
        </w:rPr>
        <w:t xml:space="preserve">Additionally, using NGS panel testing, the hepatic lesion was found to have </w:t>
      </w:r>
      <w:r w:rsidRPr="00F10302">
        <w:rPr>
          <w:rFonts w:ascii="Book Antiqua" w:hAnsi="Book Antiqua"/>
          <w:i/>
          <w:color w:val="000000" w:themeColor="text1"/>
          <w:sz w:val="24"/>
          <w:szCs w:val="24"/>
        </w:rPr>
        <w:t>ERBB2</w:t>
      </w:r>
      <w:r w:rsidRPr="00F10302">
        <w:rPr>
          <w:rFonts w:ascii="Book Antiqua" w:hAnsi="Book Antiqua"/>
          <w:color w:val="000000" w:themeColor="text1"/>
          <w:sz w:val="24"/>
          <w:szCs w:val="24"/>
        </w:rPr>
        <w:t xml:space="preserve"> activating mutation, which is the identical mutation detected in the sequencing result of the primary site.</w:t>
      </w:r>
      <w:r w:rsidRPr="00F10302">
        <w:rPr>
          <w:rFonts w:ascii="Book Antiqua" w:hAnsi="Book Antiqua"/>
          <w:color w:val="000000" w:themeColor="text1"/>
          <w:sz w:val="24"/>
          <w:szCs w:val="24"/>
          <w:shd w:val="clear" w:color="auto" w:fill="FFFFFF"/>
        </w:rPr>
        <w:t xml:space="preserve"> </w:t>
      </w:r>
      <w:r w:rsidRPr="00F10302">
        <w:rPr>
          <w:rStyle w:val="Emphasis"/>
          <w:rFonts w:ascii="Book Antiqua" w:hAnsi="Book Antiqua"/>
          <w:color w:val="000000" w:themeColor="text1"/>
          <w:spacing w:val="2"/>
          <w:sz w:val="24"/>
          <w:szCs w:val="24"/>
          <w:shd w:val="clear" w:color="auto" w:fill="FCFCFC"/>
        </w:rPr>
        <w:t xml:space="preserve">ERBB2 </w:t>
      </w:r>
      <w:r w:rsidRPr="00F10302">
        <w:rPr>
          <w:rFonts w:ascii="Book Antiqua" w:hAnsi="Book Antiqua"/>
          <w:color w:val="000000" w:themeColor="text1"/>
          <w:sz w:val="24"/>
          <w:szCs w:val="24"/>
        </w:rPr>
        <w:t>activating mutation</w:t>
      </w:r>
      <w:r w:rsidRPr="00F10302">
        <w:rPr>
          <w:rStyle w:val="title-text"/>
          <w:rFonts w:ascii="Book Antiqua" w:hAnsi="Book Antiqua"/>
          <w:color w:val="000000" w:themeColor="text1"/>
          <w:sz w:val="24"/>
          <w:szCs w:val="24"/>
        </w:rPr>
        <w:t xml:space="preserve"> </w:t>
      </w:r>
      <w:r w:rsidR="000028C7" w:rsidRPr="00F10302">
        <w:rPr>
          <w:rStyle w:val="title-text"/>
          <w:rFonts w:ascii="Book Antiqua" w:hAnsi="Book Antiqua"/>
          <w:color w:val="000000" w:themeColor="text1"/>
          <w:sz w:val="24"/>
          <w:szCs w:val="24"/>
        </w:rPr>
        <w:t xml:space="preserve">occurs more </w:t>
      </w:r>
      <w:r w:rsidRPr="00F10302">
        <w:rPr>
          <w:rStyle w:val="title-text"/>
          <w:rFonts w:ascii="Book Antiqua" w:hAnsi="Book Antiqua"/>
          <w:color w:val="000000" w:themeColor="text1"/>
          <w:sz w:val="24"/>
          <w:szCs w:val="24"/>
        </w:rPr>
        <w:t xml:space="preserve">frequently in GBC </w:t>
      </w:r>
      <w:r w:rsidR="000028C7" w:rsidRPr="00F10302">
        <w:rPr>
          <w:rStyle w:val="title-text"/>
          <w:rFonts w:ascii="Book Antiqua" w:hAnsi="Book Antiqua"/>
          <w:color w:val="000000" w:themeColor="text1"/>
          <w:sz w:val="24"/>
          <w:szCs w:val="24"/>
        </w:rPr>
        <w:t>than</w:t>
      </w:r>
      <w:r w:rsidRPr="00F10302">
        <w:rPr>
          <w:rStyle w:val="title-text"/>
          <w:rFonts w:ascii="Book Antiqua" w:hAnsi="Book Antiqua"/>
          <w:color w:val="000000" w:themeColor="text1"/>
          <w:sz w:val="24"/>
          <w:szCs w:val="24"/>
        </w:rPr>
        <w:t xml:space="preserve"> </w:t>
      </w:r>
      <w:r w:rsidRPr="00F10302">
        <w:rPr>
          <w:rStyle w:val="title-text"/>
          <w:rFonts w:ascii="Book Antiqua" w:hAnsi="Book Antiqua"/>
          <w:color w:val="000000" w:themeColor="text1"/>
          <w:sz w:val="24"/>
          <w:szCs w:val="24"/>
        </w:rPr>
        <w:lastRenderedPageBreak/>
        <w:t xml:space="preserve">ICA and ECA. </w:t>
      </w:r>
      <w:r w:rsidR="00405BC7" w:rsidRPr="00F10302">
        <w:rPr>
          <w:rStyle w:val="title-text"/>
          <w:rFonts w:ascii="Book Antiqua" w:hAnsi="Book Antiqua"/>
          <w:color w:val="000000" w:themeColor="text1"/>
          <w:sz w:val="24"/>
          <w:szCs w:val="24"/>
        </w:rPr>
        <w:t>Therefore</w:t>
      </w:r>
      <w:r w:rsidRPr="00F10302">
        <w:rPr>
          <w:rStyle w:val="title-text"/>
          <w:rFonts w:ascii="Book Antiqua" w:hAnsi="Book Antiqua"/>
          <w:color w:val="000000" w:themeColor="text1"/>
          <w:sz w:val="24"/>
          <w:szCs w:val="24"/>
        </w:rPr>
        <w:t>, in the present case, we think</w:t>
      </w:r>
      <w:r w:rsidRPr="00F10302">
        <w:rPr>
          <w:rFonts w:ascii="Book Antiqua" w:hAnsi="Book Antiqua"/>
          <w:color w:val="000000" w:themeColor="text1"/>
          <w:sz w:val="24"/>
          <w:szCs w:val="24"/>
        </w:rPr>
        <w:t xml:space="preserve"> this molecular finding </w:t>
      </w:r>
      <w:r w:rsidRPr="00F10302">
        <w:rPr>
          <w:rFonts w:ascii="Book Antiqua" w:hAnsi="Book Antiqua"/>
          <w:color w:val="000000" w:themeColor="text1"/>
          <w:sz w:val="24"/>
          <w:szCs w:val="24"/>
          <w:shd w:val="clear" w:color="auto" w:fill="FFFFFF"/>
        </w:rPr>
        <w:t xml:space="preserve">potentiated the diagnosis of the liver mass toward a metastatic recurrence. </w:t>
      </w:r>
      <w:r w:rsidR="00405BC7" w:rsidRPr="00F10302">
        <w:rPr>
          <w:rFonts w:ascii="Book Antiqua" w:hAnsi="Book Antiqua"/>
          <w:color w:val="000000" w:themeColor="text1"/>
          <w:sz w:val="24"/>
          <w:szCs w:val="24"/>
        </w:rPr>
        <w:t>Additionally</w:t>
      </w:r>
      <w:r w:rsidRPr="00F10302">
        <w:rPr>
          <w:rFonts w:ascii="Book Antiqua" w:hAnsi="Book Antiqua"/>
          <w:color w:val="000000" w:themeColor="text1"/>
          <w:sz w:val="24"/>
          <w:szCs w:val="24"/>
        </w:rPr>
        <w:t xml:space="preserve">, this patient underwent </w:t>
      </w:r>
      <w:r w:rsidRPr="00F10302">
        <w:rPr>
          <w:rFonts w:ascii="Book Antiqua" w:hAnsi="Book Antiqua"/>
          <w:i/>
          <w:iCs/>
          <w:color w:val="000000" w:themeColor="text1"/>
          <w:sz w:val="24"/>
          <w:szCs w:val="24"/>
        </w:rPr>
        <w:t>HER2</w:t>
      </w:r>
      <w:r w:rsidRPr="00F10302">
        <w:rPr>
          <w:rFonts w:ascii="Book Antiqua" w:hAnsi="Book Antiqua"/>
          <w:color w:val="000000" w:themeColor="text1"/>
          <w:sz w:val="24"/>
          <w:szCs w:val="24"/>
        </w:rPr>
        <w:t>-targeted treatment with lapatinib in combination with capecitabin and obtained clinical benefit.</w:t>
      </w:r>
    </w:p>
    <w:p w14:paraId="75CE4457" w14:textId="77777777" w:rsidR="007A22EA" w:rsidRPr="00F10302" w:rsidRDefault="007A22EA" w:rsidP="00F10302">
      <w:pPr>
        <w:spacing w:line="360" w:lineRule="auto"/>
        <w:rPr>
          <w:rFonts w:ascii="Book Antiqua" w:hAnsi="Book Antiqua"/>
          <w:color w:val="000000" w:themeColor="text1"/>
          <w:sz w:val="24"/>
          <w:szCs w:val="24"/>
          <w:shd w:val="clear" w:color="auto" w:fill="FFFFFF"/>
        </w:rPr>
      </w:pPr>
    </w:p>
    <w:p w14:paraId="0520B50C" w14:textId="77777777" w:rsidR="007A22EA" w:rsidRPr="00F10302" w:rsidRDefault="007A22EA" w:rsidP="00F10302">
      <w:pPr>
        <w:spacing w:line="360" w:lineRule="auto"/>
        <w:rPr>
          <w:rFonts w:ascii="Book Antiqua" w:hAnsi="Book Antiqua"/>
          <w:b/>
          <w:bCs/>
          <w:i/>
          <w:color w:val="000000" w:themeColor="text1"/>
          <w:sz w:val="24"/>
          <w:szCs w:val="24"/>
        </w:rPr>
      </w:pPr>
      <w:r w:rsidRPr="00F10302">
        <w:rPr>
          <w:rFonts w:ascii="Book Antiqua" w:hAnsi="Book Antiqua"/>
          <w:b/>
          <w:bCs/>
          <w:i/>
          <w:color w:val="000000" w:themeColor="text1"/>
          <w:sz w:val="24"/>
          <w:szCs w:val="24"/>
        </w:rPr>
        <w:t>CONCLUSION</w:t>
      </w:r>
    </w:p>
    <w:p w14:paraId="52CE2F27" w14:textId="2F529775"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z w:val="24"/>
          <w:szCs w:val="24"/>
        </w:rPr>
        <w:t>This case illustrated NGS panel</w:t>
      </w:r>
      <w:r w:rsidR="002E2ACC" w:rsidRPr="00F10302">
        <w:rPr>
          <w:rFonts w:ascii="Book Antiqua" w:hAnsi="Book Antiqua"/>
          <w:color w:val="000000" w:themeColor="text1"/>
          <w:sz w:val="24"/>
          <w:szCs w:val="24"/>
        </w:rPr>
        <w:t xml:space="preserve"> usefulness</w:t>
      </w:r>
      <w:r w:rsidRPr="00F10302">
        <w:rPr>
          <w:rFonts w:ascii="Book Antiqua" w:hAnsi="Book Antiqua"/>
          <w:color w:val="000000" w:themeColor="text1"/>
          <w:sz w:val="24"/>
          <w:szCs w:val="24"/>
        </w:rPr>
        <w:t xml:space="preserve"> in distinguishing GBC recurrence from second primary cancer and</w:t>
      </w:r>
      <w:r w:rsidRPr="00F10302">
        <w:rPr>
          <w:rFonts w:ascii="Book Antiqua" w:hAnsi="Book Antiqua"/>
          <w:color w:val="000000" w:themeColor="text1"/>
          <w:sz w:val="24"/>
          <w:szCs w:val="24"/>
          <w:shd w:val="clear" w:color="auto" w:fill="FFFFFF"/>
        </w:rPr>
        <w:t xml:space="preserve"> </w:t>
      </w:r>
      <w:r w:rsidRPr="00F10302">
        <w:rPr>
          <w:rFonts w:ascii="Book Antiqua" w:hAnsi="Book Antiqua"/>
          <w:i/>
          <w:iCs/>
          <w:color w:val="000000" w:themeColor="text1"/>
          <w:sz w:val="24"/>
          <w:szCs w:val="24"/>
          <w:shd w:val="clear" w:color="auto" w:fill="FFFFFF"/>
        </w:rPr>
        <w:t>HER2</w:t>
      </w:r>
      <w:r w:rsidRPr="00F10302">
        <w:rPr>
          <w:rFonts w:ascii="Book Antiqua" w:hAnsi="Book Antiqua"/>
          <w:color w:val="000000" w:themeColor="text1"/>
          <w:sz w:val="24"/>
          <w:szCs w:val="24"/>
          <w:shd w:val="clear" w:color="auto" w:fill="FFFFFF"/>
        </w:rPr>
        <w:t xml:space="preserve">-targeted agent </w:t>
      </w:r>
      <w:r w:rsidR="002E2ACC" w:rsidRPr="00F10302">
        <w:rPr>
          <w:rFonts w:ascii="Book Antiqua" w:hAnsi="Book Antiqua"/>
          <w:color w:val="000000" w:themeColor="text1"/>
          <w:sz w:val="24"/>
          <w:szCs w:val="24"/>
          <w:shd w:val="clear" w:color="auto" w:fill="FFFFFF"/>
        </w:rPr>
        <w:t xml:space="preserve">efficacy </w:t>
      </w:r>
      <w:r w:rsidRPr="00F10302">
        <w:rPr>
          <w:rFonts w:ascii="Book Antiqua" w:hAnsi="Book Antiqua"/>
          <w:color w:val="000000" w:themeColor="text1"/>
          <w:sz w:val="24"/>
          <w:szCs w:val="24"/>
          <w:shd w:val="clear" w:color="auto" w:fill="FFFFFF"/>
        </w:rPr>
        <w:t xml:space="preserve">on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 xml:space="preserve"> mutated GBC.</w:t>
      </w:r>
    </w:p>
    <w:p w14:paraId="4AF3C1EF" w14:textId="77777777" w:rsidR="007A22EA" w:rsidRPr="00F10302" w:rsidRDefault="007A22EA" w:rsidP="00F10302">
      <w:pPr>
        <w:spacing w:line="360" w:lineRule="auto"/>
        <w:rPr>
          <w:rFonts w:ascii="Book Antiqua" w:hAnsi="Book Antiqua"/>
          <w:color w:val="000000" w:themeColor="text1"/>
          <w:sz w:val="24"/>
          <w:szCs w:val="24"/>
        </w:rPr>
      </w:pPr>
    </w:p>
    <w:p w14:paraId="0463D4B4" w14:textId="6E8BFCBF" w:rsidR="007A22EA" w:rsidRPr="00F10302" w:rsidRDefault="007A22EA" w:rsidP="00F10302">
      <w:pPr>
        <w:spacing w:line="360" w:lineRule="auto"/>
        <w:rPr>
          <w:rFonts w:ascii="Book Antiqua" w:hAnsi="Book Antiqua"/>
          <w:i/>
          <w:color w:val="000000" w:themeColor="text1"/>
          <w:sz w:val="24"/>
          <w:szCs w:val="24"/>
        </w:rPr>
      </w:pPr>
      <w:r w:rsidRPr="00F10302">
        <w:rPr>
          <w:rFonts w:ascii="Book Antiqua" w:hAnsi="Book Antiqua"/>
          <w:b/>
          <w:color w:val="000000" w:themeColor="text1"/>
          <w:sz w:val="24"/>
          <w:szCs w:val="24"/>
        </w:rPr>
        <w:t>Key word</w:t>
      </w:r>
      <w:r w:rsidR="00DF070E" w:rsidRPr="00F10302">
        <w:rPr>
          <w:rFonts w:ascii="Book Antiqua" w:hAnsi="Book Antiqua"/>
          <w:b/>
          <w:color w:val="000000" w:themeColor="text1"/>
          <w:sz w:val="24"/>
          <w:szCs w:val="24"/>
        </w:rPr>
        <w:t>s</w:t>
      </w:r>
      <w:r w:rsidRPr="00F10302">
        <w:rPr>
          <w:rFonts w:ascii="Book Antiqua" w:hAnsi="Book Antiqua"/>
          <w:b/>
          <w:color w:val="000000" w:themeColor="text1"/>
          <w:sz w:val="24"/>
          <w:szCs w:val="24"/>
        </w:rPr>
        <w:t>:</w:t>
      </w:r>
      <w:r w:rsidR="007D56FE" w:rsidRPr="00F10302">
        <w:rPr>
          <w:rFonts w:ascii="Book Antiqua" w:hAnsi="Book Antiqua"/>
          <w:color w:val="000000" w:themeColor="text1"/>
          <w:sz w:val="24"/>
          <w:szCs w:val="24"/>
        </w:rPr>
        <w:t xml:space="preserve"> </w:t>
      </w:r>
      <w:r w:rsidRPr="00F10302">
        <w:rPr>
          <w:rFonts w:ascii="Book Antiqua" w:hAnsi="Book Antiqua"/>
          <w:color w:val="000000" w:themeColor="text1"/>
          <w:sz w:val="24"/>
          <w:szCs w:val="24"/>
        </w:rPr>
        <w:t>Gall bladder cancer</w:t>
      </w:r>
      <w:r w:rsidR="007850A6"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w:t>
      </w:r>
      <w:r w:rsidRPr="00F10302">
        <w:rPr>
          <w:rFonts w:ascii="Book Antiqua" w:hAnsi="Book Antiqua"/>
          <w:color w:val="000000" w:themeColor="text1"/>
          <w:spacing w:val="2"/>
          <w:sz w:val="24"/>
          <w:szCs w:val="24"/>
          <w:shd w:val="clear" w:color="auto" w:fill="FCFCFC"/>
        </w:rPr>
        <w:t>Bile duct cancer</w:t>
      </w:r>
      <w:r w:rsidR="007850A6"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w:t>
      </w:r>
      <w:r w:rsidRPr="00F10302">
        <w:rPr>
          <w:rFonts w:ascii="Book Antiqua" w:hAnsi="Book Antiqua"/>
          <w:i/>
          <w:color w:val="000000" w:themeColor="text1"/>
          <w:sz w:val="24"/>
          <w:szCs w:val="24"/>
        </w:rPr>
        <w:t xml:space="preserve">ERBB2 </w:t>
      </w:r>
      <w:r w:rsidRPr="00F10302">
        <w:rPr>
          <w:rFonts w:ascii="Book Antiqua" w:hAnsi="Book Antiqua"/>
          <w:color w:val="000000" w:themeColor="text1"/>
          <w:sz w:val="24"/>
          <w:szCs w:val="24"/>
        </w:rPr>
        <w:t>mutation</w:t>
      </w:r>
      <w:r w:rsidR="007850A6"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Precision medicine</w:t>
      </w:r>
      <w:r w:rsidR="007850A6"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w:t>
      </w:r>
      <w:r w:rsidRPr="00F10302">
        <w:rPr>
          <w:rStyle w:val="Emphasis"/>
          <w:rFonts w:ascii="Book Antiqua" w:hAnsi="Book Antiqua"/>
          <w:bCs/>
          <w:i w:val="0"/>
          <w:iCs w:val="0"/>
          <w:color w:val="000000" w:themeColor="text1"/>
          <w:sz w:val="24"/>
          <w:szCs w:val="24"/>
          <w:shd w:val="clear" w:color="auto" w:fill="FFFFFF"/>
        </w:rPr>
        <w:t>Mutation</w:t>
      </w:r>
      <w:r w:rsidRPr="00F10302">
        <w:rPr>
          <w:rFonts w:ascii="Book Antiqua" w:hAnsi="Book Antiqua"/>
          <w:i/>
          <w:color w:val="000000" w:themeColor="text1"/>
          <w:sz w:val="24"/>
          <w:szCs w:val="24"/>
          <w:shd w:val="clear" w:color="auto" w:fill="FFFFFF"/>
        </w:rPr>
        <w:t>-</w:t>
      </w:r>
      <w:r w:rsidRPr="00F10302">
        <w:rPr>
          <w:rStyle w:val="Emphasis"/>
          <w:rFonts w:ascii="Book Antiqua" w:hAnsi="Book Antiqua"/>
          <w:bCs/>
          <w:i w:val="0"/>
          <w:iCs w:val="0"/>
          <w:color w:val="000000" w:themeColor="text1"/>
          <w:sz w:val="24"/>
          <w:szCs w:val="24"/>
          <w:shd w:val="clear" w:color="auto" w:fill="FFFFFF"/>
        </w:rPr>
        <w:t>driven</w:t>
      </w:r>
      <w:r w:rsidR="00F3271F" w:rsidRPr="00F10302">
        <w:rPr>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shd w:val="clear" w:color="auto" w:fill="FFFFFF"/>
        </w:rPr>
        <w:t>targeted treatment</w:t>
      </w:r>
      <w:r w:rsidR="007850A6" w:rsidRPr="00F10302">
        <w:rPr>
          <w:rFonts w:ascii="Book Antiqua" w:hAnsi="Book Antiqua"/>
          <w:color w:val="000000" w:themeColor="text1"/>
          <w:sz w:val="24"/>
          <w:szCs w:val="24"/>
          <w:shd w:val="clear" w:color="auto" w:fill="FFFFFF"/>
        </w:rPr>
        <w:t>;</w:t>
      </w:r>
      <w:r w:rsidR="007850A6" w:rsidRPr="00F10302">
        <w:rPr>
          <w:rFonts w:ascii="Book Antiqua" w:hAnsi="Book Antiqua"/>
          <w:color w:val="000000" w:themeColor="text1"/>
          <w:sz w:val="24"/>
          <w:szCs w:val="24"/>
        </w:rPr>
        <w:t xml:space="preserve"> Case report</w:t>
      </w:r>
    </w:p>
    <w:p w14:paraId="04E3BFEE" w14:textId="4DEE4397" w:rsidR="007A22EA" w:rsidRPr="00F10302" w:rsidRDefault="007A22EA" w:rsidP="00F10302">
      <w:pPr>
        <w:spacing w:line="360" w:lineRule="auto"/>
        <w:rPr>
          <w:rFonts w:ascii="Book Antiqua" w:hAnsi="Book Antiqua"/>
          <w:b/>
          <w:color w:val="000000" w:themeColor="text1"/>
          <w:sz w:val="24"/>
          <w:szCs w:val="24"/>
          <w:highlight w:val="yellow"/>
        </w:rPr>
      </w:pPr>
    </w:p>
    <w:p w14:paraId="65CE60E3" w14:textId="77777777" w:rsidR="007850A6" w:rsidRPr="00F10302" w:rsidRDefault="007850A6" w:rsidP="00F10302">
      <w:pPr>
        <w:snapToGrid w:val="0"/>
        <w:spacing w:line="360" w:lineRule="auto"/>
        <w:rPr>
          <w:rFonts w:ascii="Book Antiqua" w:hAnsi="Book Antiqua"/>
          <w:sz w:val="24"/>
          <w:szCs w:val="24"/>
        </w:rPr>
      </w:pPr>
      <w:bookmarkStart w:id="3" w:name="OLE_LINK2482"/>
      <w:bookmarkStart w:id="4" w:name="OLE_LINK2761"/>
      <w:bookmarkStart w:id="5" w:name="OLE_LINK2663"/>
      <w:bookmarkStart w:id="6" w:name="OLE_LINK2627"/>
      <w:bookmarkStart w:id="7" w:name="OLE_LINK2451"/>
      <w:bookmarkStart w:id="8" w:name="OLE_LINK2252"/>
      <w:bookmarkStart w:id="9" w:name="OLE_LINK2292"/>
      <w:bookmarkStart w:id="10" w:name="OLE_LINK2348"/>
      <w:bookmarkStart w:id="11" w:name="OLE_LINK2157"/>
      <w:bookmarkStart w:id="12" w:name="OLE_LINK2467"/>
      <w:bookmarkStart w:id="13" w:name="OLE_LINK2484"/>
      <w:bookmarkStart w:id="14" w:name="OLE_LINK2190"/>
      <w:bookmarkStart w:id="15" w:name="OLE_LINK2221"/>
      <w:bookmarkStart w:id="16" w:name="OLE_LINK2331"/>
      <w:bookmarkStart w:id="17" w:name="OLE_LINK2169"/>
      <w:bookmarkStart w:id="18" w:name="OLE_LINK1894"/>
      <w:bookmarkStart w:id="19" w:name="OLE_LINK1901"/>
      <w:bookmarkStart w:id="20" w:name="OLE_LINK1817"/>
      <w:bookmarkStart w:id="21" w:name="OLE_LINK1902"/>
      <w:bookmarkStart w:id="22" w:name="OLE_LINK1866"/>
      <w:bookmarkStart w:id="23" w:name="OLE_LINK1995"/>
      <w:bookmarkStart w:id="24" w:name="OLE_LINK1929"/>
      <w:bookmarkStart w:id="25" w:name="OLE_LINK1923"/>
      <w:bookmarkStart w:id="26" w:name="OLE_LINK2013"/>
      <w:bookmarkStart w:id="27" w:name="OLE_LINK1835"/>
      <w:bookmarkStart w:id="28" w:name="OLE_LINK1756"/>
      <w:bookmarkStart w:id="29" w:name="OLE_LINK1868"/>
      <w:bookmarkStart w:id="30" w:name="OLE_LINK2265"/>
      <w:bookmarkStart w:id="31" w:name="OLE_LINK2445"/>
      <w:bookmarkStart w:id="32" w:name="OLE_LINK1777"/>
      <w:bookmarkStart w:id="33" w:name="OLE_LINK2562"/>
      <w:bookmarkStart w:id="34" w:name="OLE_LINK1776"/>
      <w:bookmarkStart w:id="35" w:name="OLE_LINK1931"/>
      <w:bookmarkStart w:id="36" w:name="OLE_LINK2020"/>
      <w:bookmarkStart w:id="37" w:name="OLE_LINK2134"/>
      <w:bookmarkStart w:id="38" w:name="OLE_LINK2192"/>
      <w:bookmarkStart w:id="39" w:name="OLE_LINK1964"/>
      <w:bookmarkStart w:id="40" w:name="OLE_LINK2071"/>
      <w:bookmarkStart w:id="41" w:name="OLE_LINK1938"/>
      <w:bookmarkStart w:id="42" w:name="OLE_LINK1882"/>
      <w:bookmarkStart w:id="43" w:name="OLE_LINK2345"/>
      <w:bookmarkStart w:id="44" w:name="OLE_LINK1941"/>
      <w:bookmarkStart w:id="45" w:name="OLE_LINK2082"/>
      <w:bookmarkStart w:id="46" w:name="OLE_LINK1744"/>
      <w:bookmarkStart w:id="47" w:name="OLE_LINK2081"/>
      <w:bookmarkStart w:id="48" w:name="OLE_LINK2446"/>
      <w:bookmarkStart w:id="49" w:name="OLE_LINK2110"/>
      <w:bookmarkStart w:id="50" w:name="OLE_LINK2582"/>
      <w:bookmarkStart w:id="51" w:name="OLE_LINK2962"/>
      <w:bookmarkStart w:id="52" w:name="OLE_LINK2762"/>
      <w:bookmarkStart w:id="53" w:name="OLE_LINK2643"/>
      <w:bookmarkStart w:id="54" w:name="OLE_LINK2993"/>
      <w:bookmarkStart w:id="55" w:name="OLE_LINK2856"/>
      <w:bookmarkStart w:id="56" w:name="OLE_LINK2583"/>
      <w:bookmarkStart w:id="57" w:name="OLE_LINK1538"/>
      <w:bookmarkStart w:id="58" w:name="OLE_LINK466"/>
      <w:bookmarkStart w:id="59" w:name="OLE_LINK311"/>
      <w:bookmarkStart w:id="60" w:name="OLE_LINK325"/>
      <w:bookmarkStart w:id="61" w:name="OLE_LINK714"/>
      <w:bookmarkStart w:id="62" w:name="OLE_LINK983"/>
      <w:bookmarkStart w:id="63" w:name="OLE_LINK465"/>
      <w:bookmarkStart w:id="64" w:name="OLE_LINK982"/>
      <w:bookmarkStart w:id="65" w:name="OLE_LINK259"/>
      <w:bookmarkStart w:id="66" w:name="OLE_LINK330"/>
      <w:bookmarkStart w:id="67" w:name="OLE_LINK744"/>
      <w:bookmarkStart w:id="68" w:name="OLE_LINK1186"/>
      <w:bookmarkStart w:id="69" w:name="OLE_LINK1884"/>
      <w:bookmarkStart w:id="70" w:name="OLE_LINK1480"/>
      <w:bookmarkStart w:id="71" w:name="OLE_LINK1437"/>
      <w:bookmarkStart w:id="72" w:name="OLE_LINK652"/>
      <w:bookmarkStart w:id="73" w:name="OLE_LINK546"/>
      <w:bookmarkStart w:id="74" w:name="OLE_LINK575"/>
      <w:bookmarkStart w:id="75" w:name="OLE_LINK1539"/>
      <w:bookmarkStart w:id="76" w:name="OLE_LINK312"/>
      <w:bookmarkStart w:id="77" w:name="OLE_LINK640"/>
      <w:bookmarkStart w:id="78" w:name="OLE_LINK1885"/>
      <w:bookmarkStart w:id="79" w:name="OLE_LINK1361"/>
      <w:bookmarkStart w:id="80" w:name="OLE_LINK1549"/>
      <w:bookmarkStart w:id="81" w:name="OLE_LINK1313"/>
      <w:bookmarkStart w:id="82" w:name="OLE_LINK862"/>
      <w:bookmarkStart w:id="83" w:name="OLE_LINK1373"/>
      <w:bookmarkStart w:id="84" w:name="OLE_LINK216"/>
      <w:bookmarkStart w:id="85" w:name="OLE_LINK1284"/>
      <w:bookmarkStart w:id="86" w:name="OLE_LINK1403"/>
      <w:bookmarkStart w:id="87" w:name="OLE_LINK1478"/>
      <w:bookmarkStart w:id="88" w:name="OLE_LINK1543"/>
      <w:bookmarkStart w:id="89" w:name="OLE_LINK879"/>
      <w:bookmarkStart w:id="90" w:name="OLE_LINK474"/>
      <w:bookmarkStart w:id="91" w:name="OLE_LINK1644"/>
      <w:bookmarkStart w:id="92" w:name="OLE_LINK471"/>
      <w:bookmarkStart w:id="93" w:name="OLE_LINK758"/>
      <w:bookmarkStart w:id="94" w:name="OLE_LINK1247"/>
      <w:bookmarkStart w:id="95" w:name="OLE_LINK906"/>
      <w:bookmarkStart w:id="96" w:name="OLE_LINK672"/>
      <w:bookmarkStart w:id="97" w:name="OLE_LINK1163"/>
      <w:bookmarkStart w:id="98" w:name="OLE_LINK513"/>
      <w:bookmarkStart w:id="99" w:name="OLE_LINK196"/>
      <w:bookmarkStart w:id="100" w:name="OLE_LINK135"/>
      <w:bookmarkStart w:id="101" w:name="OLE_LINK504"/>
      <w:bookmarkStart w:id="102" w:name="OLE_LINK787"/>
      <w:bookmarkStart w:id="103" w:name="OLE_LINK651"/>
      <w:bookmarkStart w:id="104" w:name="OLE_LINK242"/>
      <w:bookmarkStart w:id="105" w:name="OLE_LINK1454"/>
      <w:bookmarkStart w:id="106" w:name="OLE_LINK1193"/>
      <w:bookmarkStart w:id="107" w:name="OLE_LINK861"/>
      <w:bookmarkStart w:id="108" w:name="OLE_LINK800"/>
      <w:bookmarkStart w:id="109" w:name="OLE_LINK98"/>
      <w:bookmarkStart w:id="110" w:name="OLE_LINK928"/>
      <w:bookmarkStart w:id="111" w:name="OLE_LINK472"/>
      <w:bookmarkStart w:id="112" w:name="OLE_LINK1061"/>
      <w:bookmarkStart w:id="113" w:name="OLE_LINK1778"/>
      <w:bookmarkStart w:id="114" w:name="OLE_LINK1219"/>
      <w:bookmarkStart w:id="115" w:name="OLE_LINK1029"/>
      <w:bookmarkStart w:id="116" w:name="OLE_LINK1086"/>
      <w:bookmarkStart w:id="117" w:name="OLE_LINK1384"/>
      <w:bookmarkStart w:id="118" w:name="OLE_LINK1516"/>
      <w:bookmarkStart w:id="119" w:name="OLE_LINK960"/>
      <w:bookmarkStart w:id="120" w:name="OLE_LINK1504"/>
      <w:bookmarkStart w:id="121" w:name="OLE_LINK156"/>
      <w:bookmarkStart w:id="122" w:name="OLE_LINK1334"/>
      <w:bookmarkStart w:id="123" w:name="OLE_LINK1348"/>
      <w:bookmarkStart w:id="124" w:name="OLE_LINK1100"/>
      <w:bookmarkStart w:id="125" w:name="OLE_LINK1125"/>
      <w:bookmarkStart w:id="126" w:name="OLE_LINK1265"/>
      <w:bookmarkStart w:id="127" w:name="OLE_LINK1060"/>
      <w:r w:rsidRPr="00F10302">
        <w:rPr>
          <w:rFonts w:ascii="Book Antiqua" w:hAnsi="Book Antiqua"/>
          <w:b/>
          <w:sz w:val="24"/>
          <w:szCs w:val="24"/>
        </w:rPr>
        <w:t xml:space="preserve">© </w:t>
      </w:r>
      <w:r w:rsidRPr="00F10302">
        <w:rPr>
          <w:rFonts w:ascii="Book Antiqua" w:eastAsia="AdvTimes" w:hAnsi="Book Antiqua" w:cs="AdvTimes"/>
          <w:b/>
          <w:sz w:val="24"/>
          <w:szCs w:val="24"/>
        </w:rPr>
        <w:t>The Author(s) 201</w:t>
      </w:r>
      <w:r w:rsidRPr="00F10302">
        <w:rPr>
          <w:rFonts w:ascii="Book Antiqua" w:hAnsi="Book Antiqua" w:cs="AdvTimes"/>
          <w:b/>
          <w:sz w:val="24"/>
          <w:szCs w:val="24"/>
        </w:rPr>
        <w:t>9</w:t>
      </w:r>
      <w:r w:rsidRPr="00F10302">
        <w:rPr>
          <w:rFonts w:ascii="Book Antiqua" w:eastAsia="AdvTimes" w:hAnsi="Book Antiqua" w:cs="AdvTimes"/>
          <w:b/>
          <w:sz w:val="24"/>
          <w:szCs w:val="24"/>
        </w:rPr>
        <w:t>.</w:t>
      </w:r>
      <w:r w:rsidRPr="00F10302">
        <w:rPr>
          <w:rFonts w:ascii="Book Antiqua" w:eastAsia="AdvTimes" w:hAnsi="Book Antiqua" w:cs="AdvTimes"/>
          <w:sz w:val="24"/>
          <w:szCs w:val="24"/>
        </w:rPr>
        <w:t xml:space="preserve"> Published by </w:t>
      </w:r>
      <w:proofErr w:type="spellStart"/>
      <w:r w:rsidRPr="00F10302">
        <w:rPr>
          <w:rFonts w:ascii="Book Antiqua" w:hAnsi="Book Antiqua" w:cs="Arial Unicode MS"/>
          <w:sz w:val="24"/>
          <w:szCs w:val="24"/>
        </w:rPr>
        <w:t>Baishideng</w:t>
      </w:r>
      <w:proofErr w:type="spellEnd"/>
      <w:r w:rsidRPr="00F10302">
        <w:rPr>
          <w:rFonts w:ascii="Book Antiqua" w:hAnsi="Book Antiqua" w:cs="Arial Unicode MS"/>
          <w:sz w:val="24"/>
          <w:szCs w:val="24"/>
        </w:rPr>
        <w:t xml:space="preserve"> Publishing Group Inc. All rights reserved.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8A3DD15" w14:textId="77777777" w:rsidR="007850A6" w:rsidRPr="00F10302" w:rsidRDefault="007850A6" w:rsidP="00F10302">
      <w:pPr>
        <w:spacing w:line="360" w:lineRule="auto"/>
        <w:rPr>
          <w:rFonts w:ascii="Book Antiqua" w:hAnsi="Book Antiqua"/>
          <w:b/>
          <w:color w:val="000000" w:themeColor="text1"/>
          <w:sz w:val="24"/>
          <w:szCs w:val="24"/>
          <w:highlight w:val="yellow"/>
        </w:rPr>
      </w:pPr>
    </w:p>
    <w:p w14:paraId="27197534" w14:textId="5252E864" w:rsidR="007A22EA" w:rsidRPr="00F10302" w:rsidRDefault="007850A6" w:rsidP="00F10302">
      <w:pPr>
        <w:spacing w:line="360" w:lineRule="auto"/>
        <w:rPr>
          <w:rFonts w:ascii="Book Antiqua" w:hAnsi="Book Antiqua"/>
          <w:color w:val="000000" w:themeColor="text1"/>
          <w:sz w:val="24"/>
          <w:szCs w:val="24"/>
        </w:rPr>
      </w:pPr>
      <w:r w:rsidRPr="00F10302">
        <w:rPr>
          <w:rFonts w:ascii="Book Antiqua" w:hAnsi="Book Antiqua" w:cs="Calibri"/>
          <w:b/>
          <w:sz w:val="24"/>
          <w:szCs w:val="24"/>
        </w:rPr>
        <w:t>Core tip:</w:t>
      </w:r>
      <w:r w:rsidRPr="00F10302">
        <w:rPr>
          <w:rFonts w:ascii="Book Antiqua" w:hAnsi="Book Antiqua"/>
          <w:color w:val="000000" w:themeColor="text1"/>
          <w:sz w:val="24"/>
          <w:szCs w:val="24"/>
        </w:rPr>
        <w:t xml:space="preserve"> </w:t>
      </w:r>
      <w:r w:rsidR="007A22EA" w:rsidRPr="00F10302">
        <w:rPr>
          <w:rFonts w:ascii="Book Antiqua" w:hAnsi="Book Antiqua"/>
          <w:color w:val="000000" w:themeColor="text1"/>
          <w:sz w:val="24"/>
          <w:szCs w:val="24"/>
        </w:rPr>
        <w:t xml:space="preserve">We present a case report of a patient with </w:t>
      </w:r>
      <w:r w:rsidRPr="00F10302">
        <w:rPr>
          <w:rFonts w:ascii="Book Antiqua" w:hAnsi="Book Antiqua"/>
          <w:color w:val="000000" w:themeColor="text1"/>
          <w:spacing w:val="2"/>
          <w:sz w:val="24"/>
          <w:szCs w:val="24"/>
          <w:shd w:val="clear" w:color="auto" w:fill="FCFCFC"/>
        </w:rPr>
        <w:t>gallbladder cancer</w:t>
      </w:r>
      <w:r w:rsidRPr="00F10302">
        <w:rPr>
          <w:rFonts w:ascii="Book Antiqua" w:hAnsi="Book Antiqua"/>
          <w:color w:val="000000" w:themeColor="text1"/>
          <w:sz w:val="24"/>
          <w:szCs w:val="24"/>
        </w:rPr>
        <w:t xml:space="preserve"> (GBC) </w:t>
      </w:r>
      <w:r w:rsidR="007A22EA" w:rsidRPr="00F10302">
        <w:rPr>
          <w:rFonts w:ascii="Book Antiqua" w:hAnsi="Book Antiqua"/>
          <w:color w:val="000000" w:themeColor="text1"/>
          <w:sz w:val="24"/>
          <w:szCs w:val="24"/>
        </w:rPr>
        <w:t xml:space="preserve">harboring </w:t>
      </w:r>
      <w:r w:rsidRPr="00F10302">
        <w:rPr>
          <w:rFonts w:ascii="Book Antiqua" w:hAnsi="Book Antiqua"/>
          <w:color w:val="000000" w:themeColor="text1"/>
          <w:sz w:val="24"/>
          <w:szCs w:val="24"/>
          <w:shd w:val="clear" w:color="auto" w:fill="FFFFFF"/>
        </w:rPr>
        <w:t>epidermal growth factor receptor</w:t>
      </w:r>
      <w:r w:rsidR="00F3271F" w:rsidRPr="00F10302">
        <w:rPr>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shd w:val="clear" w:color="auto" w:fill="FFFFFF"/>
        </w:rPr>
        <w:t>2 (</w:t>
      </w:r>
      <w:r w:rsidR="007A22EA" w:rsidRPr="00F10302">
        <w:rPr>
          <w:rFonts w:ascii="Book Antiqua" w:hAnsi="Book Antiqua"/>
          <w:i/>
          <w:color w:val="000000" w:themeColor="text1"/>
          <w:sz w:val="24"/>
          <w:szCs w:val="24"/>
        </w:rPr>
        <w:t>ERBB2</w:t>
      </w:r>
      <w:r w:rsidRPr="00F10302">
        <w:rPr>
          <w:rFonts w:ascii="Book Antiqua" w:hAnsi="Book Antiqua"/>
          <w:i/>
          <w:color w:val="000000" w:themeColor="text1"/>
          <w:sz w:val="24"/>
          <w:szCs w:val="24"/>
        </w:rPr>
        <w:t>)</w:t>
      </w:r>
      <w:r w:rsidR="007A22EA" w:rsidRPr="00F10302">
        <w:rPr>
          <w:rFonts w:ascii="Book Antiqua" w:hAnsi="Book Antiqua"/>
          <w:color w:val="000000" w:themeColor="text1"/>
          <w:sz w:val="24"/>
          <w:szCs w:val="24"/>
        </w:rPr>
        <w:t xml:space="preserve"> </w:t>
      </w:r>
      <w:r w:rsidR="007A22EA" w:rsidRPr="00F10302">
        <w:rPr>
          <w:rFonts w:ascii="Book Antiqua" w:hAnsi="Book Antiqua"/>
          <w:color w:val="000000" w:themeColor="text1"/>
          <w:sz w:val="24"/>
          <w:szCs w:val="24"/>
          <w:shd w:val="clear" w:color="auto" w:fill="FFFFFF"/>
        </w:rPr>
        <w:t>hotspot extracellular domain mutation (Ser310</w:t>
      </w:r>
      <w:r w:rsidR="007A22EA" w:rsidRPr="00F10302">
        <w:rPr>
          <w:rFonts w:ascii="Book Antiqua" w:hAnsi="Book Antiqua"/>
          <w:color w:val="000000" w:themeColor="text1"/>
          <w:sz w:val="24"/>
          <w:szCs w:val="24"/>
        </w:rPr>
        <w:t xml:space="preserve">Phe) on both </w:t>
      </w:r>
      <w:r w:rsidR="007D56FE" w:rsidRPr="00F10302">
        <w:rPr>
          <w:rFonts w:ascii="Book Antiqua" w:hAnsi="Book Antiqua"/>
          <w:color w:val="000000" w:themeColor="text1"/>
          <w:sz w:val="24"/>
          <w:szCs w:val="24"/>
        </w:rPr>
        <w:t xml:space="preserve">the </w:t>
      </w:r>
      <w:r w:rsidR="007A22EA" w:rsidRPr="00F10302">
        <w:rPr>
          <w:rFonts w:ascii="Book Antiqua" w:hAnsi="Book Antiqua"/>
          <w:color w:val="000000" w:themeColor="text1"/>
          <w:sz w:val="24"/>
          <w:szCs w:val="24"/>
        </w:rPr>
        <w:t xml:space="preserve">primary site and metachronous liver metastasis. Given that pathological differentiation between hepatic metastasis and primary cancer of the liver is often difficult, </w:t>
      </w:r>
      <w:r w:rsidRPr="00F10302">
        <w:rPr>
          <w:rFonts w:ascii="Book Antiqua" w:hAnsi="Book Antiqua"/>
          <w:color w:val="000000" w:themeColor="text1"/>
          <w:sz w:val="24"/>
          <w:szCs w:val="24"/>
          <w:shd w:val="clear" w:color="auto" w:fill="FFFFFF"/>
        </w:rPr>
        <w:t>next-generation sequencing</w:t>
      </w:r>
      <w:r w:rsidR="007A22EA" w:rsidRPr="00F10302">
        <w:rPr>
          <w:rFonts w:ascii="Book Antiqua" w:hAnsi="Book Antiqua"/>
          <w:color w:val="000000" w:themeColor="text1"/>
          <w:sz w:val="24"/>
          <w:szCs w:val="24"/>
        </w:rPr>
        <w:t xml:space="preserve"> panel could be a novel option for patients who need to distinguish a metastatic </w:t>
      </w:r>
      <w:r w:rsidR="007A22EA" w:rsidRPr="00F10302">
        <w:rPr>
          <w:rFonts w:ascii="Book Antiqua" w:hAnsi="Book Antiqua"/>
          <w:color w:val="000000" w:themeColor="text1"/>
          <w:sz w:val="24"/>
          <w:szCs w:val="24"/>
        </w:rPr>
        <w:lastRenderedPageBreak/>
        <w:t xml:space="preserve">lesion from a second malignancy, which would </w:t>
      </w:r>
      <w:r w:rsidR="00D61125" w:rsidRPr="00F10302">
        <w:rPr>
          <w:rFonts w:ascii="Book Antiqua" w:hAnsi="Book Antiqua"/>
          <w:color w:val="000000" w:themeColor="text1"/>
          <w:sz w:val="24"/>
          <w:szCs w:val="24"/>
        </w:rPr>
        <w:t>affect</w:t>
      </w:r>
      <w:r w:rsidR="007A22EA" w:rsidRPr="00F10302">
        <w:rPr>
          <w:rFonts w:ascii="Book Antiqua" w:hAnsi="Book Antiqua"/>
          <w:color w:val="000000" w:themeColor="text1"/>
          <w:sz w:val="24"/>
          <w:szCs w:val="24"/>
        </w:rPr>
        <w:t xml:space="preserve"> staging and the treatment strategy. This case also illustrated the benefit of </w:t>
      </w:r>
      <w:r w:rsidR="00E90718" w:rsidRPr="00F10302">
        <w:rPr>
          <w:rFonts w:ascii="Book Antiqua" w:hAnsi="Book Antiqua"/>
          <w:color w:val="000000" w:themeColor="text1"/>
          <w:sz w:val="24"/>
          <w:szCs w:val="24"/>
        </w:rPr>
        <w:t xml:space="preserve">the </w:t>
      </w:r>
      <w:r w:rsidR="007A22EA" w:rsidRPr="00F10302">
        <w:rPr>
          <w:rFonts w:ascii="Book Antiqua" w:hAnsi="Book Antiqua"/>
          <w:i/>
          <w:iCs/>
          <w:color w:val="000000" w:themeColor="text1"/>
          <w:sz w:val="24"/>
          <w:szCs w:val="24"/>
          <w:shd w:val="clear" w:color="auto" w:fill="FFFFFF"/>
        </w:rPr>
        <w:t>HER2</w:t>
      </w:r>
      <w:r w:rsidR="007A22EA" w:rsidRPr="00F10302">
        <w:rPr>
          <w:rFonts w:ascii="Book Antiqua" w:hAnsi="Book Antiqua"/>
          <w:color w:val="000000" w:themeColor="text1"/>
          <w:sz w:val="24"/>
          <w:szCs w:val="24"/>
          <w:shd w:val="clear" w:color="auto" w:fill="FFFFFF"/>
        </w:rPr>
        <w:t>-targeted agent</w:t>
      </w:r>
      <w:r w:rsidR="007A22EA" w:rsidRPr="00F10302">
        <w:rPr>
          <w:rFonts w:ascii="Book Antiqua" w:hAnsi="Book Antiqua"/>
          <w:color w:val="000000" w:themeColor="text1"/>
          <w:sz w:val="24"/>
          <w:szCs w:val="24"/>
        </w:rPr>
        <w:t xml:space="preserve"> in the treatment of GBC harboring </w:t>
      </w:r>
      <w:r w:rsidR="007A22EA" w:rsidRPr="00F10302">
        <w:rPr>
          <w:rFonts w:ascii="Book Antiqua" w:hAnsi="Book Antiqua"/>
          <w:i/>
          <w:color w:val="000000" w:themeColor="text1"/>
          <w:sz w:val="24"/>
          <w:szCs w:val="24"/>
        </w:rPr>
        <w:t>ERBB2</w:t>
      </w:r>
      <w:r w:rsidR="007A22EA" w:rsidRPr="00F10302">
        <w:rPr>
          <w:rFonts w:ascii="Book Antiqua" w:hAnsi="Book Antiqua"/>
          <w:color w:val="000000" w:themeColor="text1"/>
          <w:sz w:val="24"/>
          <w:szCs w:val="24"/>
        </w:rPr>
        <w:t xml:space="preserve"> activating mutation.</w:t>
      </w:r>
    </w:p>
    <w:p w14:paraId="1ADEA502" w14:textId="77777777" w:rsidR="007850A6" w:rsidRPr="00F10302" w:rsidRDefault="007850A6" w:rsidP="00F10302">
      <w:pPr>
        <w:adjustRightInd w:val="0"/>
        <w:snapToGrid w:val="0"/>
        <w:spacing w:line="360" w:lineRule="auto"/>
        <w:rPr>
          <w:rFonts w:ascii="Book Antiqua" w:hAnsi="Book Antiqua" w:cs="Tahoma"/>
          <w:color w:val="FF0000"/>
          <w:sz w:val="24"/>
          <w:szCs w:val="24"/>
        </w:rPr>
      </w:pPr>
      <w:bookmarkStart w:id="128" w:name="_Hlk15548566"/>
    </w:p>
    <w:p w14:paraId="0B738433" w14:textId="4E0D8372" w:rsidR="002F1E65" w:rsidRPr="00F10302" w:rsidRDefault="002F1E65" w:rsidP="00F10302">
      <w:pPr>
        <w:adjustRightInd w:val="0"/>
        <w:snapToGrid w:val="0"/>
        <w:spacing w:line="360" w:lineRule="auto"/>
        <w:rPr>
          <w:rFonts w:ascii="Book Antiqua" w:hAnsi="Book Antiqua" w:cs="Garamond"/>
          <w:color w:val="000000"/>
          <w:sz w:val="24"/>
          <w:szCs w:val="24"/>
          <w:lang w:val="pl-PL" w:eastAsia="pl-PL"/>
        </w:rPr>
      </w:pPr>
      <w:r w:rsidRPr="00F10302">
        <w:rPr>
          <w:rFonts w:ascii="Book Antiqua" w:hAnsi="Book Antiqua"/>
          <w:color w:val="000000" w:themeColor="text1"/>
          <w:sz w:val="24"/>
          <w:szCs w:val="24"/>
        </w:rPr>
        <w:t xml:space="preserve">Inagaki C, </w:t>
      </w:r>
      <w:r w:rsidR="0066134F" w:rsidRPr="00F10302">
        <w:rPr>
          <w:rFonts w:ascii="Book Antiqua" w:hAnsi="Book Antiqua"/>
          <w:color w:val="000000"/>
          <w:sz w:val="24"/>
          <w:szCs w:val="24"/>
          <w:shd w:val="clear" w:color="auto" w:fill="FFFFFF"/>
        </w:rPr>
        <w:t>Maeda D</w:t>
      </w:r>
      <w:r w:rsidRPr="00F10302">
        <w:rPr>
          <w:rFonts w:ascii="Book Antiqua" w:hAnsi="Book Antiqua"/>
          <w:color w:val="000000" w:themeColor="text1"/>
          <w:sz w:val="24"/>
          <w:szCs w:val="24"/>
        </w:rPr>
        <w:t xml:space="preserve">, Kimura A, </w:t>
      </w:r>
      <w:proofErr w:type="spellStart"/>
      <w:r w:rsidRPr="00F10302">
        <w:rPr>
          <w:rFonts w:ascii="Book Antiqua" w:hAnsi="Book Antiqua"/>
          <w:color w:val="000000" w:themeColor="text1"/>
          <w:sz w:val="24"/>
          <w:szCs w:val="24"/>
        </w:rPr>
        <w:t>Otsuru</w:t>
      </w:r>
      <w:proofErr w:type="spellEnd"/>
      <w:r w:rsidRPr="00F10302">
        <w:rPr>
          <w:rFonts w:ascii="Book Antiqua" w:hAnsi="Book Antiqua"/>
          <w:color w:val="000000" w:themeColor="text1"/>
          <w:sz w:val="24"/>
          <w:szCs w:val="24"/>
        </w:rPr>
        <w:t xml:space="preserve"> T, </w:t>
      </w:r>
      <w:proofErr w:type="spellStart"/>
      <w:r w:rsidRPr="00F10302">
        <w:rPr>
          <w:rFonts w:ascii="Book Antiqua" w:hAnsi="Book Antiqua"/>
          <w:color w:val="000000" w:themeColor="text1"/>
          <w:sz w:val="24"/>
          <w:szCs w:val="24"/>
        </w:rPr>
        <w:t>Iwagami</w:t>
      </w:r>
      <w:proofErr w:type="spellEnd"/>
      <w:r w:rsidRPr="00F10302">
        <w:rPr>
          <w:rFonts w:ascii="Book Antiqua" w:hAnsi="Book Antiqua"/>
          <w:color w:val="000000" w:themeColor="text1"/>
          <w:sz w:val="24"/>
          <w:szCs w:val="24"/>
        </w:rPr>
        <w:t xml:space="preserve"> Y, Nishida N, Sakai D, </w:t>
      </w:r>
      <w:proofErr w:type="spellStart"/>
      <w:r w:rsidRPr="00F10302">
        <w:rPr>
          <w:rFonts w:ascii="Book Antiqua" w:hAnsi="Book Antiqua"/>
          <w:color w:val="000000" w:themeColor="text1"/>
          <w:sz w:val="24"/>
          <w:szCs w:val="24"/>
        </w:rPr>
        <w:t>Shitotsuki</w:t>
      </w:r>
      <w:proofErr w:type="spellEnd"/>
      <w:r w:rsidRPr="00F10302">
        <w:rPr>
          <w:rFonts w:ascii="Book Antiqua" w:hAnsi="Book Antiqua"/>
          <w:color w:val="000000" w:themeColor="text1"/>
          <w:sz w:val="24"/>
          <w:szCs w:val="24"/>
        </w:rPr>
        <w:t xml:space="preserve"> R, </w:t>
      </w:r>
      <w:proofErr w:type="spellStart"/>
      <w:r w:rsidRPr="00F10302">
        <w:rPr>
          <w:rFonts w:ascii="Book Antiqua" w:hAnsi="Book Antiqua"/>
          <w:color w:val="000000" w:themeColor="text1"/>
          <w:sz w:val="24"/>
          <w:szCs w:val="24"/>
        </w:rPr>
        <w:t>Yachida</w:t>
      </w:r>
      <w:proofErr w:type="spellEnd"/>
      <w:r w:rsidRPr="00F10302">
        <w:rPr>
          <w:rFonts w:ascii="Book Antiqua" w:hAnsi="Book Antiqua"/>
          <w:color w:val="000000" w:themeColor="text1"/>
          <w:sz w:val="24"/>
          <w:szCs w:val="24"/>
        </w:rPr>
        <w:t xml:space="preserve"> S, </w:t>
      </w:r>
      <w:proofErr w:type="spellStart"/>
      <w:r w:rsidRPr="00F10302">
        <w:rPr>
          <w:rFonts w:ascii="Book Antiqua" w:hAnsi="Book Antiqua"/>
          <w:color w:val="000000" w:themeColor="text1"/>
          <w:sz w:val="24"/>
          <w:szCs w:val="24"/>
        </w:rPr>
        <w:t>Doki</w:t>
      </w:r>
      <w:proofErr w:type="spellEnd"/>
      <w:r w:rsidRPr="00F10302">
        <w:rPr>
          <w:rFonts w:ascii="Book Antiqua" w:hAnsi="Book Antiqua"/>
          <w:color w:val="000000" w:themeColor="text1"/>
          <w:sz w:val="24"/>
          <w:szCs w:val="24"/>
        </w:rPr>
        <w:t xml:space="preserve"> Y, Satoh T. </w:t>
      </w:r>
      <w:r w:rsidR="0066134F" w:rsidRPr="00F10302">
        <w:rPr>
          <w:rFonts w:ascii="Book Antiqua" w:hAnsi="Book Antiqua"/>
          <w:caps/>
          <w:color w:val="000000" w:themeColor="text1"/>
          <w:sz w:val="24"/>
          <w:szCs w:val="24"/>
        </w:rPr>
        <w:t>g</w:t>
      </w:r>
      <w:r w:rsidR="0066134F" w:rsidRPr="00F10302">
        <w:rPr>
          <w:rFonts w:ascii="Book Antiqua" w:hAnsi="Book Antiqua"/>
          <w:color w:val="000000" w:themeColor="text1"/>
          <w:sz w:val="24"/>
          <w:szCs w:val="24"/>
        </w:rPr>
        <w:t xml:space="preserve">allbladder cancer harboring </w:t>
      </w:r>
      <w:r w:rsidR="0066134F" w:rsidRPr="00F10302">
        <w:rPr>
          <w:rFonts w:ascii="Book Antiqua" w:hAnsi="Book Antiqua"/>
          <w:i/>
          <w:color w:val="000000" w:themeColor="text1"/>
          <w:sz w:val="24"/>
          <w:szCs w:val="24"/>
        </w:rPr>
        <w:t xml:space="preserve">ERBB2 </w:t>
      </w:r>
      <w:r w:rsidR="0066134F" w:rsidRPr="00F10302">
        <w:rPr>
          <w:rFonts w:ascii="Book Antiqua" w:hAnsi="Book Antiqua"/>
          <w:color w:val="000000" w:themeColor="text1"/>
          <w:sz w:val="24"/>
          <w:szCs w:val="24"/>
        </w:rPr>
        <w:t xml:space="preserve">mutation on the primary and metastatic site: </w:t>
      </w:r>
      <w:r w:rsidR="0066134F" w:rsidRPr="00F10302">
        <w:rPr>
          <w:rFonts w:ascii="Book Antiqua" w:hAnsi="Book Antiqua" w:cs="Garamond"/>
          <w:color w:val="000000"/>
          <w:kern w:val="0"/>
          <w:sz w:val="24"/>
          <w:szCs w:val="24"/>
          <w:lang w:val="pl-PL" w:eastAsia="pl-PL"/>
        </w:rPr>
        <w:t>A case report</w:t>
      </w:r>
      <w:r w:rsidR="0066134F" w:rsidRPr="00F10302">
        <w:rPr>
          <w:rFonts w:ascii="Book Antiqua" w:hAnsi="Book Antiqua" w:cs="Garamond"/>
          <w:color w:val="000000"/>
          <w:sz w:val="24"/>
          <w:szCs w:val="24"/>
          <w:lang w:val="pl-PL"/>
        </w:rPr>
        <w:t xml:space="preserve">. </w:t>
      </w:r>
      <w:r w:rsidR="007850A6" w:rsidRPr="00F10302">
        <w:rPr>
          <w:rFonts w:ascii="Book Antiqua" w:hAnsi="Book Antiqua"/>
          <w:i/>
          <w:iCs/>
          <w:color w:val="000000" w:themeColor="text1"/>
          <w:sz w:val="24"/>
          <w:szCs w:val="24"/>
        </w:rPr>
        <w:t xml:space="preserve">World J </w:t>
      </w:r>
      <w:proofErr w:type="spellStart"/>
      <w:r w:rsidR="00915010" w:rsidRPr="00F10302">
        <w:rPr>
          <w:rFonts w:ascii="Book Antiqua" w:hAnsi="Book Antiqua"/>
          <w:i/>
          <w:iCs/>
          <w:color w:val="000000" w:themeColor="text1"/>
          <w:sz w:val="24"/>
          <w:szCs w:val="24"/>
        </w:rPr>
        <w:t>Gastrointest</w:t>
      </w:r>
      <w:proofErr w:type="spellEnd"/>
      <w:r w:rsidR="00915010" w:rsidRPr="00F10302">
        <w:rPr>
          <w:rFonts w:ascii="Book Antiqua" w:hAnsi="Book Antiqua"/>
          <w:i/>
          <w:iCs/>
          <w:color w:val="000000" w:themeColor="text1"/>
          <w:sz w:val="24"/>
          <w:szCs w:val="24"/>
        </w:rPr>
        <w:t xml:space="preserve"> Oncol</w:t>
      </w:r>
      <w:r w:rsidR="007850A6" w:rsidRPr="00F10302">
        <w:rPr>
          <w:rFonts w:ascii="Book Antiqua" w:hAnsi="Book Antiqua"/>
          <w:i/>
          <w:iCs/>
          <w:color w:val="000000" w:themeColor="text1"/>
          <w:sz w:val="24"/>
          <w:szCs w:val="24"/>
        </w:rPr>
        <w:t xml:space="preserve"> </w:t>
      </w:r>
      <w:r w:rsidR="007850A6" w:rsidRPr="00F10302">
        <w:rPr>
          <w:rFonts w:ascii="Book Antiqua" w:hAnsi="Book Antiqua"/>
          <w:color w:val="000000" w:themeColor="text1"/>
          <w:sz w:val="24"/>
          <w:szCs w:val="24"/>
        </w:rPr>
        <w:t>2019; In press</w:t>
      </w:r>
    </w:p>
    <w:bookmarkEnd w:id="128"/>
    <w:p w14:paraId="16B218B2" w14:textId="77777777"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z w:val="24"/>
          <w:szCs w:val="24"/>
        </w:rPr>
        <w:br w:type="page"/>
      </w:r>
    </w:p>
    <w:p w14:paraId="496A1F1C" w14:textId="77777777" w:rsidR="007A22EA" w:rsidRPr="00F10302" w:rsidRDefault="007A22EA" w:rsidP="00F10302">
      <w:pPr>
        <w:spacing w:line="360" w:lineRule="auto"/>
        <w:rPr>
          <w:rFonts w:ascii="Book Antiqua" w:hAnsi="Book Antiqua"/>
          <w:b/>
          <w:caps/>
          <w:color w:val="000000" w:themeColor="text1"/>
          <w:sz w:val="24"/>
          <w:szCs w:val="24"/>
        </w:rPr>
      </w:pPr>
      <w:r w:rsidRPr="00F10302">
        <w:rPr>
          <w:rFonts w:ascii="Book Antiqua" w:hAnsi="Book Antiqua"/>
          <w:b/>
          <w:caps/>
          <w:color w:val="000000" w:themeColor="text1"/>
          <w:sz w:val="24"/>
          <w:szCs w:val="24"/>
        </w:rPr>
        <w:lastRenderedPageBreak/>
        <w:t>Introduction</w:t>
      </w:r>
    </w:p>
    <w:p w14:paraId="073842BA" w14:textId="1A76A81B"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pacing w:val="2"/>
          <w:sz w:val="24"/>
          <w:szCs w:val="24"/>
          <w:shd w:val="clear" w:color="auto" w:fill="FCFCFC"/>
        </w:rPr>
        <w:t>Gallbladder cancer (</w:t>
      </w:r>
      <w:r w:rsidR="00842791" w:rsidRPr="00F10302">
        <w:rPr>
          <w:rFonts w:ascii="Book Antiqua" w:hAnsi="Book Antiqua"/>
          <w:color w:val="000000" w:themeColor="text1"/>
          <w:spacing w:val="2"/>
          <w:sz w:val="24"/>
          <w:szCs w:val="24"/>
          <w:shd w:val="clear" w:color="auto" w:fill="FCFCFC"/>
        </w:rPr>
        <w:t>GBC</w:t>
      </w:r>
      <w:r w:rsidRPr="00F10302">
        <w:rPr>
          <w:rFonts w:ascii="Book Antiqua" w:hAnsi="Book Antiqua"/>
          <w:color w:val="000000" w:themeColor="text1"/>
          <w:spacing w:val="2"/>
          <w:sz w:val="24"/>
          <w:szCs w:val="24"/>
          <w:shd w:val="clear" w:color="auto" w:fill="FCFCFC"/>
        </w:rPr>
        <w:t xml:space="preserve">) is an uncommon malignancy with an aggressive clinical course. Its prevalence varies among geographical areas and is higher in Asia and </w:t>
      </w:r>
      <w:r w:rsidR="00E90718" w:rsidRPr="00F10302">
        <w:rPr>
          <w:rFonts w:ascii="Book Antiqua" w:hAnsi="Book Antiqua"/>
          <w:color w:val="000000" w:themeColor="text1"/>
          <w:spacing w:val="2"/>
          <w:sz w:val="24"/>
          <w:szCs w:val="24"/>
          <w:shd w:val="clear" w:color="auto" w:fill="FCFCFC"/>
        </w:rPr>
        <w:t xml:space="preserve">the </w:t>
      </w:r>
      <w:r w:rsidRPr="00F10302">
        <w:rPr>
          <w:rFonts w:ascii="Book Antiqua" w:hAnsi="Book Antiqua"/>
          <w:color w:val="000000" w:themeColor="text1"/>
          <w:spacing w:val="2"/>
          <w:sz w:val="24"/>
          <w:szCs w:val="24"/>
          <w:shd w:val="clear" w:color="auto" w:fill="FCFCFC"/>
        </w:rPr>
        <w:t xml:space="preserve">Andes </w:t>
      </w:r>
      <w:proofErr w:type="gramStart"/>
      <w:r w:rsidRPr="00F10302">
        <w:rPr>
          <w:rFonts w:ascii="Book Antiqua" w:hAnsi="Book Antiqua"/>
          <w:color w:val="000000" w:themeColor="text1"/>
          <w:spacing w:val="2"/>
          <w:sz w:val="24"/>
          <w:szCs w:val="24"/>
          <w:shd w:val="clear" w:color="auto" w:fill="FCFCFC"/>
        </w:rPr>
        <w:t>region</w:t>
      </w:r>
      <w:r w:rsidRPr="00F10302">
        <w:rPr>
          <w:rFonts w:ascii="Book Antiqua" w:hAnsi="Book Antiqua"/>
          <w:color w:val="000000" w:themeColor="text1"/>
          <w:spacing w:val="2"/>
          <w:sz w:val="24"/>
          <w:szCs w:val="24"/>
          <w:shd w:val="clear" w:color="auto" w:fill="FCFCFC"/>
          <w:vertAlign w:val="superscript"/>
        </w:rPr>
        <w:t>[</w:t>
      </w:r>
      <w:proofErr w:type="gramEnd"/>
      <w:r w:rsidRPr="00F10302">
        <w:rPr>
          <w:rFonts w:ascii="Book Antiqua" w:hAnsi="Book Antiqua"/>
          <w:color w:val="000000" w:themeColor="text1"/>
          <w:spacing w:val="2"/>
          <w:sz w:val="24"/>
          <w:szCs w:val="24"/>
          <w:shd w:val="clear" w:color="auto" w:fill="FCFCFC"/>
          <w:vertAlign w:val="superscript"/>
        </w:rPr>
        <w:t>1]</w:t>
      </w:r>
      <w:r w:rsidR="008C7C0A" w:rsidRPr="00F10302">
        <w:rPr>
          <w:rFonts w:ascii="Book Antiqua" w:hAnsi="Book Antiqua"/>
          <w:color w:val="000000" w:themeColor="text1"/>
          <w:spacing w:val="2"/>
          <w:sz w:val="24"/>
          <w:szCs w:val="24"/>
          <w:shd w:val="clear" w:color="auto" w:fill="FCFCFC"/>
        </w:rPr>
        <w:t>.</w:t>
      </w:r>
      <w:r w:rsidRPr="00F10302">
        <w:rPr>
          <w:rFonts w:ascii="Book Antiqua" w:hAnsi="Book Antiqua"/>
          <w:color w:val="000000" w:themeColor="text1"/>
          <w:spacing w:val="2"/>
          <w:sz w:val="24"/>
          <w:szCs w:val="24"/>
          <w:shd w:val="clear" w:color="auto" w:fill="FCFCFC"/>
        </w:rPr>
        <w:t xml:space="preserve"> GBC constitutes bile duct cancer along with </w:t>
      </w:r>
      <w:r w:rsidRPr="00F10302">
        <w:rPr>
          <w:rFonts w:ascii="Book Antiqua" w:hAnsi="Book Antiqua"/>
          <w:color w:val="000000" w:themeColor="text1"/>
          <w:sz w:val="24"/>
          <w:szCs w:val="24"/>
          <w:shd w:val="clear" w:color="auto" w:fill="FFFFFF"/>
        </w:rPr>
        <w:t>intrahepatic cholangiocarcinoma (ICA) and extrahepatic cholangiocarcinoma (ECA)</w:t>
      </w:r>
      <w:r w:rsidRPr="00F10302">
        <w:rPr>
          <w:rFonts w:ascii="Book Antiqua" w:hAnsi="Book Antiqua"/>
          <w:color w:val="000000" w:themeColor="text1"/>
          <w:spacing w:val="2"/>
          <w:sz w:val="24"/>
          <w:szCs w:val="24"/>
          <w:shd w:val="clear" w:color="auto" w:fill="FCFCFC"/>
        </w:rPr>
        <w:t xml:space="preserve">. However, these are distinct entities with </w:t>
      </w:r>
      <w:r w:rsidRPr="00F10302">
        <w:rPr>
          <w:rFonts w:ascii="Book Antiqua" w:hAnsi="Book Antiqua"/>
          <w:color w:val="000000" w:themeColor="text1"/>
          <w:sz w:val="24"/>
          <w:szCs w:val="24"/>
          <w:shd w:val="clear" w:color="auto" w:fill="FCFCFC"/>
        </w:rPr>
        <w:t xml:space="preserve">significant differences in their mutational </w:t>
      </w:r>
      <w:proofErr w:type="gramStart"/>
      <w:r w:rsidRPr="00F10302">
        <w:rPr>
          <w:rFonts w:ascii="Book Antiqua" w:hAnsi="Book Antiqua"/>
          <w:color w:val="000000" w:themeColor="text1"/>
          <w:sz w:val="24"/>
          <w:szCs w:val="24"/>
          <w:shd w:val="clear" w:color="auto" w:fill="FCFCFC"/>
        </w:rPr>
        <w:t>landscape</w:t>
      </w:r>
      <w:r w:rsidRPr="00F10302">
        <w:rPr>
          <w:rFonts w:ascii="Book Antiqua" w:hAnsi="Book Antiqua"/>
          <w:color w:val="000000" w:themeColor="text1"/>
          <w:sz w:val="24"/>
          <w:szCs w:val="24"/>
          <w:shd w:val="clear" w:color="auto" w:fill="FCFCFC"/>
          <w:vertAlign w:val="superscript"/>
        </w:rPr>
        <w:t>[</w:t>
      </w:r>
      <w:proofErr w:type="gramEnd"/>
      <w:r w:rsidRPr="00F10302">
        <w:rPr>
          <w:rFonts w:ascii="Book Antiqua" w:hAnsi="Book Antiqua"/>
          <w:color w:val="000000" w:themeColor="text1"/>
          <w:sz w:val="24"/>
          <w:szCs w:val="24"/>
          <w:shd w:val="clear" w:color="auto" w:fill="FCFCFC"/>
          <w:vertAlign w:val="superscript"/>
        </w:rPr>
        <w:t>2]</w:t>
      </w:r>
      <w:r w:rsidR="00197E3E" w:rsidRPr="00F10302">
        <w:rPr>
          <w:rFonts w:ascii="Book Antiqua" w:hAnsi="Book Antiqua"/>
          <w:color w:val="000000" w:themeColor="text1"/>
          <w:sz w:val="24"/>
          <w:szCs w:val="24"/>
          <w:shd w:val="clear" w:color="auto" w:fill="FCFCFC"/>
        </w:rPr>
        <w:t>.</w:t>
      </w:r>
      <w:r w:rsidRPr="00F10302">
        <w:rPr>
          <w:rFonts w:ascii="Book Antiqua" w:hAnsi="Book Antiqua"/>
          <w:color w:val="000000" w:themeColor="text1"/>
          <w:sz w:val="24"/>
          <w:szCs w:val="24"/>
          <w:shd w:val="clear" w:color="auto" w:fill="FCFCFC"/>
        </w:rPr>
        <w:t xml:space="preserve"> For example, </w:t>
      </w:r>
      <w:r w:rsidR="003067B0" w:rsidRPr="00F10302">
        <w:rPr>
          <w:rFonts w:ascii="Book Antiqua" w:hAnsi="Book Antiqua"/>
          <w:iCs/>
          <w:color w:val="000000" w:themeColor="text1"/>
          <w:sz w:val="24"/>
          <w:szCs w:val="24"/>
          <w:shd w:val="clear" w:color="auto" w:fill="FCFCFC"/>
        </w:rPr>
        <w:t>i</w:t>
      </w:r>
      <w:r w:rsidRPr="00F10302">
        <w:rPr>
          <w:rFonts w:ascii="Book Antiqua" w:hAnsi="Book Antiqua"/>
          <w:iCs/>
          <w:color w:val="000000" w:themeColor="text1"/>
          <w:sz w:val="24"/>
          <w:szCs w:val="24"/>
          <w:shd w:val="clear" w:color="auto" w:fill="FCFCFC"/>
        </w:rPr>
        <w:t xml:space="preserve">socitrate </w:t>
      </w:r>
      <w:r w:rsidR="003067B0" w:rsidRPr="00F10302">
        <w:rPr>
          <w:rFonts w:ascii="Book Antiqua" w:hAnsi="Book Antiqua"/>
          <w:iCs/>
          <w:color w:val="000000" w:themeColor="text1"/>
          <w:sz w:val="24"/>
          <w:szCs w:val="24"/>
          <w:shd w:val="clear" w:color="auto" w:fill="FCFCFC"/>
        </w:rPr>
        <w:t>d</w:t>
      </w:r>
      <w:r w:rsidRPr="00F10302">
        <w:rPr>
          <w:rFonts w:ascii="Book Antiqua" w:hAnsi="Book Antiqua"/>
          <w:iCs/>
          <w:color w:val="000000" w:themeColor="text1"/>
          <w:sz w:val="24"/>
          <w:szCs w:val="24"/>
          <w:shd w:val="clear" w:color="auto" w:fill="FCFCFC"/>
        </w:rPr>
        <w:t xml:space="preserve">ehydrogenase </w:t>
      </w:r>
      <w:r w:rsidRPr="00F10302">
        <w:rPr>
          <w:rFonts w:ascii="Book Antiqua" w:hAnsi="Book Antiqua"/>
          <w:color w:val="000000" w:themeColor="text1"/>
          <w:sz w:val="24"/>
          <w:szCs w:val="24"/>
          <w:shd w:val="clear" w:color="auto" w:fill="FCFCFC"/>
        </w:rPr>
        <w:t>1 or 2 mutations,</w:t>
      </w:r>
      <w:r w:rsidR="00B0692D" w:rsidRPr="00F10302">
        <w:rPr>
          <w:rFonts w:ascii="Book Antiqua" w:hAnsi="Book Antiqua"/>
          <w:color w:val="000000" w:themeColor="text1"/>
          <w:sz w:val="24"/>
          <w:szCs w:val="24"/>
          <w:shd w:val="clear" w:color="auto" w:fill="FCFCFC"/>
        </w:rPr>
        <w:t xml:space="preserve"> </w:t>
      </w:r>
      <w:r w:rsidR="003067B0" w:rsidRPr="00F10302">
        <w:rPr>
          <w:rFonts w:ascii="Book Antiqua" w:hAnsi="Book Antiqua"/>
          <w:iCs/>
          <w:color w:val="000000" w:themeColor="text1"/>
          <w:sz w:val="24"/>
          <w:szCs w:val="24"/>
          <w:shd w:val="clear" w:color="auto" w:fill="FCFCFC"/>
        </w:rPr>
        <w:t>breast cancer</w:t>
      </w:r>
      <w:r w:rsidR="003067B0" w:rsidRPr="00F10302">
        <w:rPr>
          <w:rFonts w:ascii="Book Antiqua" w:hAnsi="Book Antiqua"/>
          <w:i/>
          <w:color w:val="000000" w:themeColor="text1"/>
          <w:sz w:val="24"/>
          <w:szCs w:val="24"/>
          <w:shd w:val="clear" w:color="auto" w:fill="FFFFFF"/>
        </w:rPr>
        <w:t xml:space="preserve"> 1</w:t>
      </w:r>
      <w:r w:rsidRPr="00F10302">
        <w:rPr>
          <w:rFonts w:ascii="Book Antiqua" w:hAnsi="Book Antiqua"/>
          <w:i/>
          <w:color w:val="000000" w:themeColor="text1"/>
          <w:sz w:val="24"/>
          <w:szCs w:val="24"/>
          <w:shd w:val="clear" w:color="auto" w:fill="FFFFFF"/>
        </w:rPr>
        <w:t xml:space="preserve"> </w:t>
      </w:r>
      <w:r w:rsidRPr="00F10302">
        <w:rPr>
          <w:rFonts w:ascii="Book Antiqua" w:hAnsi="Book Antiqua"/>
          <w:iCs/>
          <w:color w:val="000000" w:themeColor="text1"/>
          <w:sz w:val="24"/>
          <w:szCs w:val="24"/>
          <w:shd w:val="clear" w:color="auto" w:fill="FFFFFF"/>
        </w:rPr>
        <w:t>associated protein-1</w:t>
      </w:r>
      <w:r w:rsidR="00B0692D" w:rsidRPr="00F10302">
        <w:rPr>
          <w:rFonts w:ascii="Book Antiqua" w:hAnsi="Book Antiqua"/>
          <w:color w:val="000000" w:themeColor="text1"/>
          <w:sz w:val="24"/>
          <w:szCs w:val="24"/>
          <w:shd w:val="clear" w:color="auto" w:fill="FCFCFC"/>
        </w:rPr>
        <w:t xml:space="preserve"> </w:t>
      </w:r>
      <w:r w:rsidRPr="00F10302">
        <w:rPr>
          <w:rFonts w:ascii="Book Antiqua" w:hAnsi="Book Antiqua"/>
          <w:color w:val="000000" w:themeColor="text1"/>
          <w:sz w:val="24"/>
          <w:szCs w:val="24"/>
          <w:shd w:val="clear" w:color="auto" w:fill="FCFCFC"/>
        </w:rPr>
        <w:t>mutations, and</w:t>
      </w:r>
      <w:r w:rsidR="00B0692D" w:rsidRPr="00F10302">
        <w:rPr>
          <w:rFonts w:ascii="Book Antiqua" w:hAnsi="Book Antiqua"/>
          <w:color w:val="000000" w:themeColor="text1"/>
          <w:sz w:val="24"/>
          <w:szCs w:val="24"/>
          <w:shd w:val="clear" w:color="auto" w:fill="FCFCFC"/>
        </w:rPr>
        <w:t xml:space="preserve"> </w:t>
      </w:r>
      <w:r w:rsidRPr="00F10302">
        <w:rPr>
          <w:rFonts w:ascii="Book Antiqua" w:hAnsi="Book Antiqua"/>
          <w:iCs/>
          <w:color w:val="000000" w:themeColor="text1"/>
          <w:sz w:val="24"/>
          <w:szCs w:val="24"/>
          <w:shd w:val="clear" w:color="auto" w:fill="FFFFFF"/>
        </w:rPr>
        <w:t>fibroblast growth factor receptors</w:t>
      </w:r>
      <w:r w:rsidRPr="00F10302">
        <w:rPr>
          <w:rFonts w:ascii="Book Antiqua" w:hAnsi="Book Antiqua"/>
          <w:color w:val="000000" w:themeColor="text1"/>
          <w:sz w:val="24"/>
          <w:szCs w:val="24"/>
          <w:shd w:val="clear" w:color="auto" w:fill="FCFCFC"/>
        </w:rPr>
        <w:t xml:space="preserve"> fusions are frequently seen in ICA, </w:t>
      </w:r>
      <w:r w:rsidR="00DE785B" w:rsidRPr="00F10302">
        <w:rPr>
          <w:rFonts w:ascii="Book Antiqua" w:hAnsi="Book Antiqua"/>
          <w:color w:val="000000" w:themeColor="text1"/>
          <w:sz w:val="24"/>
          <w:szCs w:val="24"/>
          <w:shd w:val="clear" w:color="auto" w:fill="FCFCFC"/>
        </w:rPr>
        <w:t>whereas</w:t>
      </w:r>
      <w:r w:rsidR="00B0692D" w:rsidRPr="00F10302">
        <w:rPr>
          <w:rFonts w:ascii="Book Antiqua" w:hAnsi="Book Antiqua"/>
          <w:color w:val="000000" w:themeColor="text1"/>
          <w:sz w:val="24"/>
          <w:szCs w:val="24"/>
          <w:shd w:val="clear" w:color="auto" w:fill="FCFCFC"/>
        </w:rPr>
        <w:t xml:space="preserve"> </w:t>
      </w:r>
      <w:r w:rsidR="003067B0" w:rsidRPr="00F10302">
        <w:rPr>
          <w:rFonts w:ascii="Book Antiqua" w:hAnsi="Book Antiqua"/>
          <w:bCs/>
          <w:iCs/>
          <w:color w:val="000000" w:themeColor="text1"/>
          <w:sz w:val="24"/>
          <w:szCs w:val="24"/>
          <w:shd w:val="clear" w:color="auto" w:fill="FFFFFF"/>
        </w:rPr>
        <w:t>Kirsten</w:t>
      </w:r>
      <w:r w:rsidRPr="00F10302">
        <w:rPr>
          <w:rFonts w:ascii="Book Antiqua" w:hAnsi="Book Antiqua"/>
          <w:bCs/>
          <w:iCs/>
          <w:color w:val="000000" w:themeColor="text1"/>
          <w:sz w:val="24"/>
          <w:szCs w:val="24"/>
          <w:shd w:val="clear" w:color="auto" w:fill="FFFFFF"/>
        </w:rPr>
        <w:t xml:space="preserve"> </w:t>
      </w:r>
      <w:r w:rsidR="003067B0" w:rsidRPr="00F10302">
        <w:rPr>
          <w:rFonts w:ascii="Book Antiqua" w:hAnsi="Book Antiqua"/>
          <w:bCs/>
          <w:iCs/>
          <w:color w:val="000000" w:themeColor="text1"/>
          <w:sz w:val="24"/>
          <w:szCs w:val="24"/>
          <w:shd w:val="clear" w:color="auto" w:fill="FFFFFF"/>
        </w:rPr>
        <w:t>r</w:t>
      </w:r>
      <w:r w:rsidRPr="00F10302">
        <w:rPr>
          <w:rFonts w:ascii="Book Antiqua" w:hAnsi="Book Antiqua"/>
          <w:bCs/>
          <w:iCs/>
          <w:color w:val="000000" w:themeColor="text1"/>
          <w:sz w:val="24"/>
          <w:szCs w:val="24"/>
          <w:shd w:val="clear" w:color="auto" w:fill="FFFFFF"/>
        </w:rPr>
        <w:t xml:space="preserve">at </w:t>
      </w:r>
      <w:r w:rsidR="003067B0" w:rsidRPr="00F10302">
        <w:rPr>
          <w:rFonts w:ascii="Book Antiqua" w:hAnsi="Book Antiqua"/>
          <w:bCs/>
          <w:iCs/>
          <w:color w:val="000000" w:themeColor="text1"/>
          <w:sz w:val="24"/>
          <w:szCs w:val="24"/>
          <w:shd w:val="clear" w:color="auto" w:fill="FFFFFF"/>
        </w:rPr>
        <w:t>s</w:t>
      </w:r>
      <w:r w:rsidRPr="00F10302">
        <w:rPr>
          <w:rFonts w:ascii="Book Antiqua" w:hAnsi="Book Antiqua"/>
          <w:bCs/>
          <w:iCs/>
          <w:color w:val="000000" w:themeColor="text1"/>
          <w:sz w:val="24"/>
          <w:szCs w:val="24"/>
          <w:shd w:val="clear" w:color="auto" w:fill="FFFFFF"/>
        </w:rPr>
        <w:t>arcoma</w:t>
      </w:r>
      <w:r w:rsidR="00B0692D" w:rsidRPr="00F10302">
        <w:rPr>
          <w:rFonts w:ascii="Book Antiqua" w:hAnsi="Book Antiqua"/>
          <w:iCs/>
          <w:color w:val="000000" w:themeColor="text1"/>
          <w:sz w:val="24"/>
          <w:szCs w:val="24"/>
          <w:shd w:val="clear" w:color="auto" w:fill="FFFFFF"/>
        </w:rPr>
        <w:t xml:space="preserve"> </w:t>
      </w:r>
      <w:r w:rsidR="003067B0" w:rsidRPr="00F10302">
        <w:rPr>
          <w:rFonts w:ascii="Book Antiqua" w:hAnsi="Book Antiqua"/>
          <w:iCs/>
          <w:color w:val="000000" w:themeColor="text1"/>
          <w:sz w:val="24"/>
          <w:szCs w:val="24"/>
          <w:shd w:val="clear" w:color="auto" w:fill="FFFFFF"/>
        </w:rPr>
        <w:t>v</w:t>
      </w:r>
      <w:r w:rsidRPr="00F10302">
        <w:rPr>
          <w:rFonts w:ascii="Book Antiqua" w:hAnsi="Book Antiqua"/>
          <w:iCs/>
          <w:color w:val="000000" w:themeColor="text1"/>
          <w:sz w:val="24"/>
          <w:szCs w:val="24"/>
          <w:shd w:val="clear" w:color="auto" w:fill="FFFFFF"/>
        </w:rPr>
        <w:t xml:space="preserve">iral </w:t>
      </w:r>
      <w:r w:rsidR="003067B0" w:rsidRPr="00F10302">
        <w:rPr>
          <w:rFonts w:ascii="Book Antiqua" w:hAnsi="Book Antiqua"/>
          <w:iCs/>
          <w:color w:val="000000" w:themeColor="text1"/>
          <w:sz w:val="24"/>
          <w:szCs w:val="24"/>
          <w:shd w:val="clear" w:color="auto" w:fill="FFFFFF"/>
        </w:rPr>
        <w:t>o</w:t>
      </w:r>
      <w:r w:rsidRPr="00F10302">
        <w:rPr>
          <w:rFonts w:ascii="Book Antiqua" w:hAnsi="Book Antiqua"/>
          <w:iCs/>
          <w:color w:val="000000" w:themeColor="text1"/>
          <w:sz w:val="24"/>
          <w:szCs w:val="24"/>
          <w:shd w:val="clear" w:color="auto" w:fill="FFFFFF"/>
        </w:rPr>
        <w:t xml:space="preserve">ncogene </w:t>
      </w:r>
      <w:r w:rsidR="003067B0" w:rsidRPr="00F10302">
        <w:rPr>
          <w:rFonts w:ascii="Book Antiqua" w:hAnsi="Book Antiqua"/>
          <w:iCs/>
          <w:color w:val="000000" w:themeColor="text1"/>
          <w:sz w:val="24"/>
          <w:szCs w:val="24"/>
          <w:shd w:val="clear" w:color="auto" w:fill="FFFFFF"/>
        </w:rPr>
        <w:t>h</w:t>
      </w:r>
      <w:r w:rsidRPr="00F10302">
        <w:rPr>
          <w:rFonts w:ascii="Book Antiqua" w:hAnsi="Book Antiqua"/>
          <w:iCs/>
          <w:color w:val="000000" w:themeColor="text1"/>
          <w:sz w:val="24"/>
          <w:szCs w:val="24"/>
          <w:shd w:val="clear" w:color="auto" w:fill="FFFFFF"/>
        </w:rPr>
        <w:t>omolog</w:t>
      </w:r>
      <w:r w:rsidRPr="00F10302">
        <w:rPr>
          <w:rFonts w:ascii="Book Antiqua" w:hAnsi="Book Antiqua"/>
          <w:color w:val="000000" w:themeColor="text1"/>
          <w:sz w:val="24"/>
          <w:szCs w:val="24"/>
          <w:shd w:val="clear" w:color="auto" w:fill="FCFCFC"/>
        </w:rPr>
        <w:t xml:space="preserve"> and</w:t>
      </w:r>
      <w:r w:rsidR="003067B0" w:rsidRPr="00F10302">
        <w:rPr>
          <w:rFonts w:ascii="Book Antiqua" w:hAnsi="Book Antiqua"/>
          <w:i/>
          <w:color w:val="000000" w:themeColor="text1"/>
          <w:sz w:val="24"/>
          <w:szCs w:val="24"/>
          <w:shd w:val="clear" w:color="auto" w:fill="FFFFFF"/>
        </w:rPr>
        <w:t xml:space="preserve">, </w:t>
      </w:r>
      <w:r w:rsidR="003067B0" w:rsidRPr="00F10302">
        <w:rPr>
          <w:rFonts w:ascii="Book Antiqua" w:hAnsi="Book Antiqua"/>
          <w:iCs/>
          <w:color w:val="000000" w:themeColor="text1"/>
          <w:sz w:val="24"/>
          <w:szCs w:val="24"/>
          <w:shd w:val="clear" w:color="auto" w:fill="FFFFFF"/>
        </w:rPr>
        <w:t>m</w:t>
      </w:r>
      <w:r w:rsidRPr="00F10302">
        <w:rPr>
          <w:rFonts w:ascii="Book Antiqua" w:hAnsi="Book Antiqua"/>
          <w:iCs/>
          <w:color w:val="000000" w:themeColor="text1"/>
          <w:sz w:val="24"/>
          <w:szCs w:val="24"/>
          <w:shd w:val="clear" w:color="auto" w:fill="FFFFFF"/>
        </w:rPr>
        <w:t>others</w:t>
      </w:r>
      <w:r w:rsidRPr="00F10302">
        <w:rPr>
          <w:rFonts w:ascii="Book Antiqua" w:hAnsi="Book Antiqua"/>
          <w:color w:val="000000" w:themeColor="text1"/>
          <w:sz w:val="24"/>
          <w:szCs w:val="24"/>
          <w:shd w:val="clear" w:color="auto" w:fill="FFFFFF"/>
        </w:rPr>
        <w:t xml:space="preserve"> against decapentaplegic homolog 4</w:t>
      </w:r>
      <w:r w:rsidR="00B0692D" w:rsidRPr="00F10302">
        <w:rPr>
          <w:rFonts w:ascii="Book Antiqua" w:hAnsi="Book Antiqua"/>
          <w:color w:val="000000" w:themeColor="text1"/>
          <w:sz w:val="24"/>
          <w:szCs w:val="24"/>
          <w:shd w:val="clear" w:color="auto" w:fill="FCFCFC"/>
        </w:rPr>
        <w:t xml:space="preserve"> </w:t>
      </w:r>
      <w:r w:rsidRPr="00F10302">
        <w:rPr>
          <w:rFonts w:ascii="Book Antiqua" w:hAnsi="Book Antiqua"/>
          <w:color w:val="000000" w:themeColor="text1"/>
          <w:sz w:val="24"/>
          <w:szCs w:val="24"/>
          <w:shd w:val="clear" w:color="auto" w:fill="FCFCFC"/>
        </w:rPr>
        <w:t xml:space="preserve">mutations are more likely to occur in ECA. </w:t>
      </w:r>
      <w:r w:rsidR="00654DBC" w:rsidRPr="00F10302">
        <w:rPr>
          <w:rFonts w:ascii="Book Antiqua" w:hAnsi="Book Antiqua"/>
          <w:color w:val="000000" w:themeColor="text1"/>
          <w:sz w:val="24"/>
          <w:szCs w:val="24"/>
          <w:shd w:val="clear" w:color="auto" w:fill="FCFCFC"/>
        </w:rPr>
        <w:t>However</w:t>
      </w:r>
      <w:r w:rsidRPr="00F10302">
        <w:rPr>
          <w:rFonts w:ascii="Book Antiqua" w:hAnsi="Book Antiqua"/>
          <w:color w:val="000000" w:themeColor="text1"/>
          <w:sz w:val="24"/>
          <w:szCs w:val="24"/>
          <w:shd w:val="clear" w:color="auto" w:fill="FCFCFC"/>
        </w:rPr>
        <w:t>, GBC has a high frequency of</w:t>
      </w:r>
      <w:r w:rsidR="00B0692D" w:rsidRPr="00F10302">
        <w:rPr>
          <w:rFonts w:ascii="Book Antiqua" w:hAnsi="Book Antiqua"/>
          <w:color w:val="000000" w:themeColor="text1"/>
          <w:sz w:val="24"/>
          <w:szCs w:val="24"/>
          <w:shd w:val="clear" w:color="auto" w:fill="FCFCFC"/>
        </w:rPr>
        <w:t xml:space="preserve"> </w:t>
      </w:r>
      <w:r w:rsidRPr="00F10302">
        <w:rPr>
          <w:rFonts w:ascii="Book Antiqua" w:hAnsi="Book Antiqua"/>
          <w:iCs/>
          <w:color w:val="000000" w:themeColor="text1"/>
          <w:sz w:val="24"/>
          <w:szCs w:val="24"/>
          <w:shd w:val="clear" w:color="auto" w:fill="FFFFFF"/>
        </w:rPr>
        <w:t>avian erythroblastosis oncogene B</w:t>
      </w:r>
      <w:r w:rsidRPr="00F10302">
        <w:rPr>
          <w:rFonts w:ascii="Book Antiqua" w:hAnsi="Book Antiqua"/>
          <w:i/>
          <w:color w:val="000000" w:themeColor="text1"/>
          <w:sz w:val="24"/>
          <w:szCs w:val="24"/>
          <w:shd w:val="clear" w:color="auto" w:fill="FFFFFF"/>
        </w:rPr>
        <w:t>2</w:t>
      </w:r>
      <w:r w:rsidRPr="00F10302">
        <w:rPr>
          <w:rFonts w:ascii="Book Antiqua" w:hAnsi="Book Antiqua"/>
          <w:bCs/>
          <w:color w:val="000000" w:themeColor="text1"/>
          <w:sz w:val="24"/>
          <w:szCs w:val="24"/>
        </w:rPr>
        <w:t xml:space="preserve"> (</w:t>
      </w:r>
      <w:r w:rsidRPr="00F10302">
        <w:rPr>
          <w:rStyle w:val="Emphasis"/>
          <w:rFonts w:ascii="Book Antiqua" w:hAnsi="Book Antiqua"/>
          <w:color w:val="000000" w:themeColor="text1"/>
          <w:spacing w:val="2"/>
          <w:sz w:val="24"/>
          <w:szCs w:val="24"/>
          <w:shd w:val="clear" w:color="auto" w:fill="FCFCFC"/>
        </w:rPr>
        <w:t>ERBB2)</w:t>
      </w:r>
      <w:r w:rsidRPr="00F10302">
        <w:rPr>
          <w:rStyle w:val="Emphasis"/>
          <w:rFonts w:ascii="Book Antiqua" w:hAnsi="Book Antiqua"/>
          <w:i w:val="0"/>
          <w:iCs w:val="0"/>
          <w:color w:val="000000" w:themeColor="text1"/>
          <w:spacing w:val="2"/>
          <w:sz w:val="24"/>
          <w:szCs w:val="24"/>
          <w:shd w:val="clear" w:color="auto" w:fill="FCFCFC"/>
        </w:rPr>
        <w:t>,</w:t>
      </w:r>
      <w:r w:rsidRPr="00F10302">
        <w:rPr>
          <w:rStyle w:val="Emphasis"/>
          <w:rFonts w:ascii="Book Antiqua" w:hAnsi="Book Antiqua"/>
          <w:color w:val="000000" w:themeColor="text1"/>
          <w:spacing w:val="2"/>
          <w:sz w:val="24"/>
          <w:szCs w:val="24"/>
          <w:shd w:val="clear" w:color="auto" w:fill="FCFCFC"/>
        </w:rPr>
        <w:t xml:space="preserve"> </w:t>
      </w:r>
      <w:r w:rsidRPr="00F10302">
        <w:rPr>
          <w:rFonts w:ascii="Book Antiqua" w:hAnsi="Book Antiqua"/>
          <w:color w:val="000000" w:themeColor="text1"/>
          <w:sz w:val="24"/>
          <w:szCs w:val="24"/>
          <w:shd w:val="clear" w:color="auto" w:fill="FFFFFF"/>
        </w:rPr>
        <w:t>transformation-related protein 53</w:t>
      </w:r>
      <w:r w:rsidRPr="00F10302">
        <w:rPr>
          <w:rFonts w:ascii="Book Antiqua" w:hAnsi="Book Antiqua"/>
          <w:bCs/>
          <w:color w:val="000000" w:themeColor="text1"/>
          <w:sz w:val="24"/>
          <w:szCs w:val="24"/>
        </w:rPr>
        <w:t xml:space="preserve"> (</w:t>
      </w:r>
      <w:r w:rsidRPr="00F10302">
        <w:rPr>
          <w:rStyle w:val="Emphasis"/>
          <w:rFonts w:ascii="Book Antiqua" w:hAnsi="Book Antiqua"/>
          <w:color w:val="000000" w:themeColor="text1"/>
          <w:spacing w:val="2"/>
          <w:sz w:val="24"/>
          <w:szCs w:val="24"/>
          <w:shd w:val="clear" w:color="auto" w:fill="FCFCFC"/>
        </w:rPr>
        <w:t>TP53</w:t>
      </w:r>
      <w:r w:rsidRPr="00F10302">
        <w:rPr>
          <w:rStyle w:val="Emphasis"/>
          <w:rFonts w:ascii="Book Antiqua" w:hAnsi="Book Antiqua"/>
          <w:i w:val="0"/>
          <w:iCs w:val="0"/>
          <w:color w:val="000000" w:themeColor="text1"/>
          <w:spacing w:val="2"/>
          <w:sz w:val="24"/>
          <w:szCs w:val="24"/>
          <w:shd w:val="clear" w:color="auto" w:fill="FCFCFC"/>
        </w:rPr>
        <w:t>),</w:t>
      </w:r>
      <w:r w:rsidRPr="00F10302">
        <w:rPr>
          <w:rStyle w:val="Emphasis"/>
          <w:rFonts w:ascii="Book Antiqua" w:hAnsi="Book Antiqua"/>
          <w:color w:val="000000" w:themeColor="text1"/>
          <w:spacing w:val="2"/>
          <w:sz w:val="24"/>
          <w:szCs w:val="24"/>
          <w:shd w:val="clear" w:color="auto" w:fill="FCFCFC"/>
        </w:rPr>
        <w:t xml:space="preserve"> </w:t>
      </w:r>
      <w:r w:rsidRPr="00F10302">
        <w:rPr>
          <w:rStyle w:val="Emphasis"/>
          <w:rFonts w:ascii="Book Antiqua" w:hAnsi="Book Antiqua"/>
          <w:i w:val="0"/>
          <w:iCs w:val="0"/>
          <w:color w:val="000000" w:themeColor="text1"/>
          <w:spacing w:val="2"/>
          <w:sz w:val="24"/>
          <w:szCs w:val="24"/>
          <w:shd w:val="clear" w:color="auto" w:fill="FCFCFC"/>
        </w:rPr>
        <w:t>and</w:t>
      </w:r>
      <w:r w:rsidRPr="00F10302">
        <w:rPr>
          <w:rStyle w:val="Emphasis"/>
          <w:rFonts w:ascii="Book Antiqua" w:hAnsi="Book Antiqua"/>
          <w:color w:val="000000" w:themeColor="text1"/>
          <w:spacing w:val="2"/>
          <w:sz w:val="24"/>
          <w:szCs w:val="24"/>
          <w:shd w:val="clear" w:color="auto" w:fill="FCFCFC"/>
        </w:rPr>
        <w:t xml:space="preserve"> </w:t>
      </w:r>
      <w:r w:rsidR="003067B0" w:rsidRPr="00F10302">
        <w:rPr>
          <w:rFonts w:ascii="Book Antiqua" w:hAnsi="Book Antiqua"/>
          <w:color w:val="000000" w:themeColor="text1"/>
          <w:sz w:val="24"/>
          <w:szCs w:val="24"/>
          <w:shd w:val="clear" w:color="auto" w:fill="FFFFFF"/>
        </w:rPr>
        <w:t>c</w:t>
      </w:r>
      <w:r w:rsidRPr="00F10302">
        <w:rPr>
          <w:rFonts w:ascii="Book Antiqua" w:hAnsi="Book Antiqua"/>
          <w:color w:val="000000" w:themeColor="text1"/>
          <w:sz w:val="24"/>
          <w:szCs w:val="24"/>
          <w:shd w:val="clear" w:color="auto" w:fill="FFFFFF"/>
        </w:rPr>
        <w:t>yclin-</w:t>
      </w:r>
      <w:r w:rsidR="003067B0" w:rsidRPr="00F10302">
        <w:rPr>
          <w:rFonts w:ascii="Book Antiqua" w:hAnsi="Book Antiqua"/>
          <w:color w:val="000000" w:themeColor="text1"/>
          <w:sz w:val="24"/>
          <w:szCs w:val="24"/>
          <w:shd w:val="clear" w:color="auto" w:fill="FFFFFF"/>
        </w:rPr>
        <w:t>d</w:t>
      </w:r>
      <w:r w:rsidRPr="00F10302">
        <w:rPr>
          <w:rFonts w:ascii="Book Antiqua" w:hAnsi="Book Antiqua"/>
          <w:color w:val="000000" w:themeColor="text1"/>
          <w:sz w:val="24"/>
          <w:szCs w:val="24"/>
          <w:shd w:val="clear" w:color="auto" w:fill="FFFFFF"/>
        </w:rPr>
        <w:t xml:space="preserve">ependent </w:t>
      </w:r>
      <w:r w:rsidR="003067B0" w:rsidRPr="00F10302">
        <w:rPr>
          <w:rFonts w:ascii="Book Antiqua" w:hAnsi="Book Antiqua"/>
          <w:color w:val="000000" w:themeColor="text1"/>
          <w:sz w:val="24"/>
          <w:szCs w:val="24"/>
          <w:shd w:val="clear" w:color="auto" w:fill="FFFFFF"/>
        </w:rPr>
        <w:t>k</w:t>
      </w:r>
      <w:r w:rsidRPr="00F10302">
        <w:rPr>
          <w:rFonts w:ascii="Book Antiqua" w:hAnsi="Book Antiqua"/>
          <w:color w:val="000000" w:themeColor="text1"/>
          <w:sz w:val="24"/>
          <w:szCs w:val="24"/>
          <w:shd w:val="clear" w:color="auto" w:fill="FFFFFF"/>
        </w:rPr>
        <w:t xml:space="preserve">inase </w:t>
      </w:r>
      <w:r w:rsidR="003067B0" w:rsidRPr="00F10302">
        <w:rPr>
          <w:rFonts w:ascii="Book Antiqua" w:hAnsi="Book Antiqua"/>
          <w:color w:val="000000" w:themeColor="text1"/>
          <w:sz w:val="24"/>
          <w:szCs w:val="24"/>
          <w:shd w:val="clear" w:color="auto" w:fill="FFFFFF"/>
        </w:rPr>
        <w:t>i</w:t>
      </w:r>
      <w:r w:rsidRPr="00F10302">
        <w:rPr>
          <w:rFonts w:ascii="Book Antiqua" w:hAnsi="Book Antiqua"/>
          <w:color w:val="000000" w:themeColor="text1"/>
          <w:sz w:val="24"/>
          <w:szCs w:val="24"/>
          <w:shd w:val="clear" w:color="auto" w:fill="FFFFFF"/>
        </w:rPr>
        <w:t xml:space="preserve">nhibitor 2A </w:t>
      </w:r>
      <w:r w:rsidRPr="00F10302">
        <w:rPr>
          <w:rFonts w:ascii="Book Antiqua" w:hAnsi="Book Antiqua"/>
          <w:color w:val="000000" w:themeColor="text1"/>
          <w:sz w:val="24"/>
          <w:szCs w:val="24"/>
          <w:shd w:val="clear" w:color="auto" w:fill="FCFCFC"/>
        </w:rPr>
        <w:t>mutations.</w:t>
      </w:r>
    </w:p>
    <w:p w14:paraId="14648CF9" w14:textId="288311E9" w:rsidR="007A22EA" w:rsidRPr="00F10302" w:rsidRDefault="007A22EA" w:rsidP="00F10302">
      <w:pPr>
        <w:spacing w:line="360" w:lineRule="auto"/>
        <w:ind w:firstLineChars="100" w:firstLine="240"/>
        <w:rPr>
          <w:rFonts w:ascii="Book Antiqua" w:hAnsi="Book Antiqua"/>
          <w:color w:val="000000" w:themeColor="text1"/>
          <w:sz w:val="24"/>
          <w:szCs w:val="24"/>
        </w:rPr>
      </w:pPr>
      <w:r w:rsidRPr="00F10302">
        <w:rPr>
          <w:rFonts w:ascii="Book Antiqua" w:hAnsi="Book Antiqua"/>
          <w:color w:val="000000" w:themeColor="text1"/>
          <w:sz w:val="24"/>
          <w:szCs w:val="24"/>
        </w:rPr>
        <w:t xml:space="preserve">Generally, surgical resection is the only curative option for localized GBC, and chemotherapy is the primary treatment for unresectable or recurrent disease. Despite recent advances in the treatments, more than half of </w:t>
      </w:r>
      <w:r w:rsidR="00F613A8" w:rsidRPr="00F10302">
        <w:rPr>
          <w:rFonts w:ascii="Book Antiqua" w:hAnsi="Book Antiqua"/>
          <w:color w:val="000000" w:themeColor="text1"/>
          <w:sz w:val="24"/>
          <w:szCs w:val="24"/>
        </w:rPr>
        <w:t xml:space="preserve">the </w:t>
      </w:r>
      <w:r w:rsidRPr="00F10302">
        <w:rPr>
          <w:rFonts w:ascii="Book Antiqua" w:hAnsi="Book Antiqua"/>
          <w:color w:val="000000" w:themeColor="text1"/>
          <w:sz w:val="24"/>
          <w:szCs w:val="24"/>
        </w:rPr>
        <w:t xml:space="preserve">patients </w:t>
      </w:r>
      <w:r w:rsidR="00F613A8" w:rsidRPr="00F10302">
        <w:rPr>
          <w:rFonts w:ascii="Book Antiqua" w:hAnsi="Book Antiqua"/>
          <w:color w:val="000000" w:themeColor="text1"/>
          <w:sz w:val="24"/>
          <w:szCs w:val="24"/>
        </w:rPr>
        <w:t xml:space="preserve">have </w:t>
      </w:r>
      <w:r w:rsidRPr="00F10302">
        <w:rPr>
          <w:rFonts w:ascii="Book Antiqua" w:hAnsi="Book Antiqua"/>
          <w:color w:val="000000" w:themeColor="text1"/>
          <w:sz w:val="24"/>
          <w:szCs w:val="24"/>
        </w:rPr>
        <w:t>experience</w:t>
      </w:r>
      <w:r w:rsidR="00F613A8" w:rsidRPr="00F10302">
        <w:rPr>
          <w:rFonts w:ascii="Book Antiqua" w:hAnsi="Book Antiqua"/>
          <w:color w:val="000000" w:themeColor="text1"/>
          <w:sz w:val="24"/>
          <w:szCs w:val="24"/>
        </w:rPr>
        <w:t>d</w:t>
      </w:r>
      <w:r w:rsidRPr="00F10302">
        <w:rPr>
          <w:rFonts w:ascii="Book Antiqua" w:hAnsi="Book Antiqua"/>
          <w:color w:val="000000" w:themeColor="text1"/>
          <w:sz w:val="24"/>
          <w:szCs w:val="24"/>
        </w:rPr>
        <w:t xml:space="preserve"> a recurrence after radical resection and prognosis of metastatic disease is very poor with 5-year survival around 5</w:t>
      </w:r>
      <w:proofErr w:type="gramStart"/>
      <w:r w:rsidRPr="00F10302">
        <w:rPr>
          <w:rFonts w:ascii="Book Antiqua" w:hAnsi="Book Antiqua"/>
          <w:color w:val="000000" w:themeColor="text1"/>
          <w:sz w:val="24"/>
          <w:szCs w:val="24"/>
        </w:rPr>
        <w:t>%</w:t>
      </w:r>
      <w:r w:rsidRPr="00F10302">
        <w:rPr>
          <w:rFonts w:ascii="Book Antiqua" w:hAnsi="Book Antiqua"/>
          <w:color w:val="000000" w:themeColor="text1"/>
          <w:sz w:val="24"/>
          <w:szCs w:val="24"/>
          <w:vertAlign w:val="superscript"/>
        </w:rPr>
        <w:t>[</w:t>
      </w:r>
      <w:proofErr w:type="gramEnd"/>
      <w:r w:rsidRPr="00F10302">
        <w:rPr>
          <w:rFonts w:ascii="Book Antiqua" w:hAnsi="Book Antiqua"/>
          <w:color w:val="000000" w:themeColor="text1"/>
          <w:sz w:val="24"/>
          <w:szCs w:val="24"/>
          <w:vertAlign w:val="superscript"/>
        </w:rPr>
        <w:t>3,4]</w:t>
      </w:r>
      <w:r w:rsidR="00F613A8"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w:t>
      </w:r>
      <w:r w:rsidR="00F613A8" w:rsidRPr="00F10302">
        <w:rPr>
          <w:rFonts w:ascii="Book Antiqua" w:hAnsi="Book Antiqua"/>
          <w:color w:val="000000" w:themeColor="text1"/>
          <w:sz w:val="24"/>
          <w:szCs w:val="24"/>
        </w:rPr>
        <w:t>The l</w:t>
      </w:r>
      <w:r w:rsidRPr="00F10302">
        <w:rPr>
          <w:rFonts w:ascii="Book Antiqua" w:hAnsi="Book Antiqua"/>
          <w:color w:val="000000" w:themeColor="text1"/>
          <w:sz w:val="24"/>
          <w:szCs w:val="24"/>
        </w:rPr>
        <w:t xml:space="preserve">iver is the most common site of recurrence in </w:t>
      </w:r>
      <w:proofErr w:type="gramStart"/>
      <w:r w:rsidRPr="00F10302">
        <w:rPr>
          <w:rFonts w:ascii="Book Antiqua" w:hAnsi="Book Antiqua"/>
          <w:color w:val="000000" w:themeColor="text1"/>
          <w:sz w:val="24"/>
          <w:szCs w:val="24"/>
        </w:rPr>
        <w:t>GBC</w:t>
      </w:r>
      <w:r w:rsidRPr="00F10302">
        <w:rPr>
          <w:rFonts w:ascii="Book Antiqua" w:hAnsi="Book Antiqua"/>
          <w:color w:val="000000" w:themeColor="text1"/>
          <w:sz w:val="24"/>
          <w:szCs w:val="24"/>
          <w:vertAlign w:val="superscript"/>
        </w:rPr>
        <w:t>[</w:t>
      </w:r>
      <w:proofErr w:type="gramEnd"/>
      <w:r w:rsidRPr="00F10302">
        <w:rPr>
          <w:rFonts w:ascii="Book Antiqua" w:hAnsi="Book Antiqua"/>
          <w:color w:val="000000" w:themeColor="text1"/>
          <w:sz w:val="24"/>
          <w:szCs w:val="24"/>
          <w:vertAlign w:val="superscript"/>
        </w:rPr>
        <w:t>4]</w:t>
      </w:r>
      <w:r w:rsidR="00842791"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The histological differentiation between primary ICA and liver metastasis of GBC is often difficult </w:t>
      </w:r>
      <w:r w:rsidR="000724E9" w:rsidRPr="00F10302">
        <w:rPr>
          <w:rFonts w:ascii="Book Antiqua" w:hAnsi="Book Antiqua"/>
          <w:color w:val="000000" w:themeColor="text1"/>
          <w:sz w:val="24"/>
          <w:szCs w:val="24"/>
        </w:rPr>
        <w:t xml:space="preserve">owing </w:t>
      </w:r>
      <w:r w:rsidRPr="00F10302">
        <w:rPr>
          <w:rFonts w:ascii="Book Antiqua" w:hAnsi="Book Antiqua"/>
          <w:color w:val="000000" w:themeColor="text1"/>
          <w:sz w:val="24"/>
          <w:szCs w:val="24"/>
        </w:rPr>
        <w:t>to morphological and immunohistochemical resemblance, wh</w:t>
      </w:r>
      <w:r w:rsidR="00707079" w:rsidRPr="00F10302">
        <w:rPr>
          <w:rFonts w:ascii="Book Antiqua" w:hAnsi="Book Antiqua"/>
          <w:color w:val="000000" w:themeColor="text1"/>
          <w:sz w:val="24"/>
          <w:szCs w:val="24"/>
        </w:rPr>
        <w:t>ereas</w:t>
      </w:r>
      <w:r w:rsidRPr="00F10302">
        <w:rPr>
          <w:rFonts w:ascii="Book Antiqua" w:hAnsi="Book Antiqua"/>
          <w:color w:val="000000" w:themeColor="text1"/>
          <w:sz w:val="24"/>
          <w:szCs w:val="24"/>
        </w:rPr>
        <w:t xml:space="preserve"> the distinction between the metastasis of the primary malignancy and newly developed second </w:t>
      </w:r>
      <w:r w:rsidRPr="00F10302">
        <w:rPr>
          <w:rFonts w:ascii="Book Antiqua" w:hAnsi="Book Antiqua"/>
          <w:color w:val="000000" w:themeColor="text1"/>
          <w:sz w:val="24"/>
          <w:szCs w:val="24"/>
        </w:rPr>
        <w:lastRenderedPageBreak/>
        <w:t xml:space="preserve">primary malignancy is clinically important for accurate staging and tailoring treatment </w:t>
      </w:r>
      <w:proofErr w:type="gramStart"/>
      <w:r w:rsidRPr="00F10302">
        <w:rPr>
          <w:rFonts w:ascii="Book Antiqua" w:hAnsi="Book Antiqua"/>
          <w:color w:val="000000" w:themeColor="text1"/>
          <w:sz w:val="24"/>
          <w:szCs w:val="24"/>
        </w:rPr>
        <w:t>strateg</w:t>
      </w:r>
      <w:r w:rsidR="00260CFE" w:rsidRPr="00F10302">
        <w:rPr>
          <w:rFonts w:ascii="Book Antiqua" w:hAnsi="Book Antiqua"/>
          <w:color w:val="000000" w:themeColor="text1"/>
          <w:sz w:val="24"/>
          <w:szCs w:val="24"/>
        </w:rPr>
        <w:t>ies</w:t>
      </w:r>
      <w:r w:rsidRPr="00F10302">
        <w:rPr>
          <w:rFonts w:ascii="Book Antiqua" w:hAnsi="Book Antiqua"/>
          <w:color w:val="000000" w:themeColor="text1"/>
          <w:sz w:val="24"/>
          <w:szCs w:val="24"/>
          <w:vertAlign w:val="superscript"/>
        </w:rPr>
        <w:t>[</w:t>
      </w:r>
      <w:proofErr w:type="gramEnd"/>
      <w:r w:rsidRPr="00F10302">
        <w:rPr>
          <w:rFonts w:ascii="Book Antiqua" w:hAnsi="Book Antiqua"/>
          <w:color w:val="000000" w:themeColor="text1"/>
          <w:sz w:val="24"/>
          <w:szCs w:val="24"/>
          <w:vertAlign w:val="superscript"/>
        </w:rPr>
        <w:t>5]</w:t>
      </w:r>
      <w:r w:rsidR="001703C9"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Reflecting recent technical advances in high-throughput next-generation sequencing, there are several reports describing the utility of genomic profiling in </w:t>
      </w:r>
      <w:r w:rsidR="00287EE3" w:rsidRPr="00F10302">
        <w:rPr>
          <w:rFonts w:ascii="Book Antiqua" w:hAnsi="Book Antiqua"/>
          <w:color w:val="000000" w:themeColor="text1"/>
          <w:sz w:val="24"/>
          <w:szCs w:val="24"/>
        </w:rPr>
        <w:t xml:space="preserve">the </w:t>
      </w:r>
      <w:r w:rsidRPr="00F10302">
        <w:rPr>
          <w:rFonts w:ascii="Book Antiqua" w:hAnsi="Book Antiqua"/>
          <w:color w:val="000000" w:themeColor="text1"/>
          <w:sz w:val="24"/>
          <w:szCs w:val="24"/>
        </w:rPr>
        <w:t xml:space="preserve">differential diagnosis of a metastatic recurrence and distinguishing it from second primary </w:t>
      </w:r>
      <w:proofErr w:type="gramStart"/>
      <w:r w:rsidRPr="00F10302">
        <w:rPr>
          <w:rFonts w:ascii="Book Antiqua" w:hAnsi="Book Antiqua"/>
          <w:color w:val="000000" w:themeColor="text1"/>
          <w:sz w:val="24"/>
          <w:szCs w:val="24"/>
        </w:rPr>
        <w:t>malignancy</w:t>
      </w:r>
      <w:r w:rsidRPr="00F10302">
        <w:rPr>
          <w:rFonts w:ascii="Book Antiqua" w:hAnsi="Book Antiqua"/>
          <w:color w:val="000000" w:themeColor="text1"/>
          <w:sz w:val="24"/>
          <w:szCs w:val="24"/>
          <w:vertAlign w:val="superscript"/>
        </w:rPr>
        <w:t>[</w:t>
      </w:r>
      <w:proofErr w:type="gramEnd"/>
      <w:r w:rsidRPr="00F10302">
        <w:rPr>
          <w:rFonts w:ascii="Book Antiqua" w:hAnsi="Book Antiqua"/>
          <w:color w:val="000000" w:themeColor="text1"/>
          <w:sz w:val="24"/>
          <w:szCs w:val="24"/>
          <w:vertAlign w:val="superscript"/>
        </w:rPr>
        <w:t>6]</w:t>
      </w:r>
      <w:r w:rsidR="00A93A3A" w:rsidRPr="00F10302">
        <w:rPr>
          <w:rFonts w:ascii="Book Antiqua" w:hAnsi="Book Antiqua"/>
          <w:color w:val="000000" w:themeColor="text1"/>
          <w:sz w:val="24"/>
          <w:szCs w:val="24"/>
        </w:rPr>
        <w:t>.</w:t>
      </w:r>
    </w:p>
    <w:p w14:paraId="7080F728" w14:textId="4B9EFA8E" w:rsidR="007A22EA" w:rsidRPr="00F10302" w:rsidRDefault="007A22EA" w:rsidP="00F10302">
      <w:pPr>
        <w:spacing w:line="360" w:lineRule="auto"/>
        <w:ind w:firstLineChars="100" w:firstLine="240"/>
        <w:rPr>
          <w:rFonts w:ascii="Book Antiqua" w:hAnsi="Book Antiqua"/>
          <w:color w:val="000000" w:themeColor="text1"/>
          <w:sz w:val="24"/>
          <w:szCs w:val="24"/>
        </w:rPr>
      </w:pPr>
      <w:r w:rsidRPr="00F10302">
        <w:rPr>
          <w:rFonts w:ascii="Book Antiqua" w:hAnsi="Book Antiqua"/>
          <w:color w:val="000000" w:themeColor="text1"/>
          <w:sz w:val="24"/>
          <w:szCs w:val="24"/>
        </w:rPr>
        <w:t xml:space="preserve">Here, we present a case report of a patient with GBC harboring </w:t>
      </w:r>
      <w:r w:rsidRPr="00F10302">
        <w:rPr>
          <w:rFonts w:ascii="Book Antiqua" w:hAnsi="Book Antiqua"/>
          <w:i/>
          <w:color w:val="000000" w:themeColor="text1"/>
          <w:sz w:val="24"/>
          <w:szCs w:val="24"/>
        </w:rPr>
        <w:t>ERBB2</w:t>
      </w:r>
      <w:r w:rsidRPr="00F10302">
        <w:rPr>
          <w:rFonts w:ascii="Book Antiqua" w:hAnsi="Book Antiqua"/>
          <w:color w:val="000000" w:themeColor="text1"/>
          <w:sz w:val="24"/>
          <w:szCs w:val="24"/>
        </w:rPr>
        <w:t xml:space="preserve"> activating mutation on both </w:t>
      </w:r>
      <w:r w:rsidR="001539FC" w:rsidRPr="00F10302">
        <w:rPr>
          <w:rFonts w:ascii="Book Antiqua" w:hAnsi="Book Antiqua"/>
          <w:color w:val="000000" w:themeColor="text1"/>
          <w:sz w:val="24"/>
          <w:szCs w:val="24"/>
        </w:rPr>
        <w:t xml:space="preserve">the </w:t>
      </w:r>
      <w:r w:rsidRPr="00F10302">
        <w:rPr>
          <w:rFonts w:ascii="Book Antiqua" w:hAnsi="Book Antiqua"/>
          <w:color w:val="000000" w:themeColor="text1"/>
          <w:sz w:val="24"/>
          <w:szCs w:val="24"/>
        </w:rPr>
        <w:t xml:space="preserve">primary site and metachronous liver metastasis, which aids in </w:t>
      </w:r>
      <w:r w:rsidR="001539FC" w:rsidRPr="00F10302">
        <w:rPr>
          <w:rFonts w:ascii="Book Antiqua" w:hAnsi="Book Antiqua"/>
          <w:color w:val="000000" w:themeColor="text1"/>
          <w:sz w:val="24"/>
          <w:szCs w:val="24"/>
        </w:rPr>
        <w:t xml:space="preserve">the </w:t>
      </w:r>
      <w:r w:rsidRPr="00F10302">
        <w:rPr>
          <w:rFonts w:ascii="Book Antiqua" w:hAnsi="Book Antiqua"/>
          <w:color w:val="000000" w:themeColor="text1"/>
          <w:sz w:val="24"/>
          <w:szCs w:val="24"/>
        </w:rPr>
        <w:t>differentiati</w:t>
      </w:r>
      <w:r w:rsidR="001539FC" w:rsidRPr="00F10302">
        <w:rPr>
          <w:rFonts w:ascii="Book Antiqua" w:hAnsi="Book Antiqua"/>
          <w:color w:val="000000" w:themeColor="text1"/>
          <w:sz w:val="24"/>
          <w:szCs w:val="24"/>
        </w:rPr>
        <w:t>on</w:t>
      </w:r>
      <w:r w:rsidRPr="00F10302">
        <w:rPr>
          <w:rFonts w:ascii="Book Antiqua" w:hAnsi="Book Antiqua"/>
          <w:color w:val="000000" w:themeColor="text1"/>
          <w:sz w:val="24"/>
          <w:szCs w:val="24"/>
        </w:rPr>
        <w:t xml:space="preserve"> from secondary malignancy. </w:t>
      </w:r>
      <w:r w:rsidR="00405BC7" w:rsidRPr="00F10302">
        <w:rPr>
          <w:rFonts w:ascii="Book Antiqua" w:hAnsi="Book Antiqua"/>
          <w:color w:val="000000" w:themeColor="text1"/>
          <w:sz w:val="24"/>
          <w:szCs w:val="24"/>
        </w:rPr>
        <w:t>Additionally</w:t>
      </w:r>
      <w:r w:rsidRPr="00F10302">
        <w:rPr>
          <w:rFonts w:ascii="Book Antiqua" w:hAnsi="Book Antiqua"/>
          <w:color w:val="000000" w:themeColor="text1"/>
          <w:sz w:val="24"/>
          <w:szCs w:val="24"/>
        </w:rPr>
        <w:t xml:space="preserve">, this patient was treated with </w:t>
      </w:r>
      <w:r w:rsidRPr="00F10302">
        <w:rPr>
          <w:rFonts w:ascii="Book Antiqua" w:hAnsi="Book Antiqua"/>
          <w:color w:val="000000" w:themeColor="text1"/>
          <w:sz w:val="24"/>
          <w:szCs w:val="24"/>
          <w:shd w:val="clear" w:color="auto" w:fill="FFFFFF"/>
        </w:rPr>
        <w:t>human epidermal growth factor receptor-2 (</w:t>
      </w:r>
      <w:r w:rsidRPr="00F10302">
        <w:rPr>
          <w:rFonts w:ascii="Book Antiqua" w:hAnsi="Book Antiqua"/>
          <w:i/>
          <w:iCs/>
          <w:color w:val="000000" w:themeColor="text1"/>
          <w:sz w:val="24"/>
          <w:szCs w:val="24"/>
        </w:rPr>
        <w:t>HER2</w:t>
      </w:r>
      <w:r w:rsidRPr="00F10302">
        <w:rPr>
          <w:rFonts w:ascii="Book Antiqua" w:hAnsi="Book Antiqua"/>
          <w:color w:val="000000" w:themeColor="text1"/>
          <w:sz w:val="24"/>
          <w:szCs w:val="24"/>
        </w:rPr>
        <w:t>)-targeted agent, lapatinib, and achieved clinical benefit</w:t>
      </w:r>
      <w:r w:rsidR="00EC18CC" w:rsidRPr="00F10302">
        <w:rPr>
          <w:rFonts w:ascii="Book Antiqua" w:hAnsi="Book Antiqua"/>
          <w:color w:val="000000" w:themeColor="text1"/>
          <w:sz w:val="24"/>
          <w:szCs w:val="24"/>
        </w:rPr>
        <w:t>s</w:t>
      </w:r>
      <w:r w:rsidRPr="00F10302">
        <w:rPr>
          <w:rFonts w:ascii="Book Antiqua" w:hAnsi="Book Antiqua"/>
          <w:color w:val="000000" w:themeColor="text1"/>
          <w:sz w:val="24"/>
          <w:szCs w:val="24"/>
        </w:rPr>
        <w:t>.</w:t>
      </w:r>
    </w:p>
    <w:p w14:paraId="1E96BD68" w14:textId="77777777" w:rsidR="007A22EA" w:rsidRPr="00F10302" w:rsidRDefault="007A22EA" w:rsidP="00F10302">
      <w:pPr>
        <w:spacing w:line="360" w:lineRule="auto"/>
        <w:rPr>
          <w:rFonts w:ascii="Book Antiqua" w:hAnsi="Book Antiqua"/>
          <w:color w:val="000000" w:themeColor="text1"/>
          <w:sz w:val="24"/>
          <w:szCs w:val="24"/>
        </w:rPr>
      </w:pPr>
    </w:p>
    <w:p w14:paraId="138E3B1E" w14:textId="77777777" w:rsidR="00842791" w:rsidRPr="00F10302" w:rsidRDefault="00842791" w:rsidP="00F10302">
      <w:pPr>
        <w:spacing w:line="360" w:lineRule="auto"/>
        <w:rPr>
          <w:rFonts w:ascii="Book Antiqua" w:eastAsia="DengXian" w:hAnsi="Book Antiqua"/>
          <w:b/>
          <w:sz w:val="24"/>
          <w:szCs w:val="24"/>
        </w:rPr>
      </w:pPr>
      <w:r w:rsidRPr="00F10302">
        <w:rPr>
          <w:rFonts w:ascii="Book Antiqua" w:hAnsi="Book Antiqua"/>
          <w:b/>
          <w:sz w:val="24"/>
          <w:szCs w:val="24"/>
        </w:rPr>
        <w:t>CASE PRESENTATION</w:t>
      </w:r>
    </w:p>
    <w:p w14:paraId="527EA2CC" w14:textId="77777777" w:rsidR="00842791" w:rsidRPr="00F10302" w:rsidRDefault="00842791" w:rsidP="00F10302">
      <w:pPr>
        <w:snapToGrid w:val="0"/>
        <w:spacing w:line="360" w:lineRule="auto"/>
        <w:rPr>
          <w:rFonts w:ascii="Book Antiqua" w:eastAsia="DengXian" w:hAnsi="Book Antiqua" w:cs="Calibri"/>
          <w:b/>
          <w:i/>
          <w:sz w:val="24"/>
          <w:szCs w:val="24"/>
        </w:rPr>
      </w:pPr>
      <w:r w:rsidRPr="00F10302">
        <w:rPr>
          <w:rFonts w:ascii="Book Antiqua" w:hAnsi="Book Antiqua"/>
          <w:b/>
          <w:i/>
          <w:sz w:val="24"/>
          <w:szCs w:val="24"/>
        </w:rPr>
        <w:t>Chief complaints</w:t>
      </w:r>
    </w:p>
    <w:p w14:paraId="37C91635" w14:textId="50066938" w:rsidR="007A22EA" w:rsidRPr="00F10302" w:rsidRDefault="007A22EA" w:rsidP="00F10302">
      <w:pPr>
        <w:spacing w:line="360" w:lineRule="auto"/>
        <w:rPr>
          <w:rStyle w:val="Emphasis"/>
          <w:rFonts w:ascii="Book Antiqua" w:hAnsi="Book Antiqua"/>
          <w:i w:val="0"/>
          <w:color w:val="000000" w:themeColor="text1"/>
          <w:sz w:val="24"/>
          <w:szCs w:val="24"/>
          <w:shd w:val="clear" w:color="auto" w:fill="FFFFFF"/>
        </w:rPr>
      </w:pPr>
      <w:r w:rsidRPr="00F10302">
        <w:rPr>
          <w:rFonts w:ascii="Book Antiqua" w:hAnsi="Book Antiqua"/>
          <w:color w:val="000000" w:themeColor="text1"/>
          <w:sz w:val="24"/>
          <w:szCs w:val="24"/>
        </w:rPr>
        <w:t xml:space="preserve">The patient was a previously healthy 73-year-old female who underwent curative resection for GBC (pT2N0M0 according to the eighth </w:t>
      </w:r>
      <w:r w:rsidR="00842791" w:rsidRPr="00F10302">
        <w:rPr>
          <w:rFonts w:ascii="Book Antiqua" w:hAnsi="Book Antiqua"/>
          <w:color w:val="000000" w:themeColor="text1"/>
          <w:sz w:val="24"/>
          <w:szCs w:val="24"/>
        </w:rPr>
        <w:t xml:space="preserve">International union against cancer </w:t>
      </w:r>
      <w:r w:rsidRPr="00F10302">
        <w:rPr>
          <w:rFonts w:ascii="Book Antiqua" w:hAnsi="Book Antiqua"/>
          <w:color w:val="000000" w:themeColor="text1"/>
          <w:sz w:val="24"/>
          <w:szCs w:val="24"/>
        </w:rPr>
        <w:t xml:space="preserve">TNM classification). We performed </w:t>
      </w:r>
      <w:r w:rsidRPr="00F10302">
        <w:rPr>
          <w:rFonts w:ascii="Book Antiqua" w:hAnsi="Book Antiqua"/>
          <w:color w:val="000000" w:themeColor="text1"/>
          <w:sz w:val="24"/>
          <w:szCs w:val="24"/>
          <w:shd w:val="clear" w:color="auto" w:fill="FFFFFF"/>
        </w:rPr>
        <w:t>next-generation sequencing (NGS)-based</w:t>
      </w:r>
      <w:r w:rsidR="00B0692D" w:rsidRPr="00F10302">
        <w:rPr>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shd w:val="clear" w:color="auto" w:fill="FFFFFF"/>
        </w:rPr>
        <w:t xml:space="preserve">genomic profiling </w:t>
      </w:r>
      <w:r w:rsidRPr="00F10302">
        <w:rPr>
          <w:rFonts w:ascii="Book Antiqua" w:hAnsi="Book Antiqua"/>
          <w:color w:val="000000" w:themeColor="text1"/>
          <w:sz w:val="24"/>
          <w:szCs w:val="24"/>
        </w:rPr>
        <w:t>of the resected specimen</w:t>
      </w:r>
      <w:r w:rsidRPr="00F10302">
        <w:rPr>
          <w:rFonts w:ascii="Book Antiqua" w:hAnsi="Book Antiqua"/>
          <w:color w:val="000000" w:themeColor="text1"/>
          <w:sz w:val="24"/>
          <w:szCs w:val="24"/>
          <w:shd w:val="clear" w:color="auto" w:fill="FFFFFF"/>
        </w:rPr>
        <w:t xml:space="preserve"> using the NGS gene panel, </w:t>
      </w:r>
      <w:proofErr w:type="spellStart"/>
      <w:r w:rsidRPr="00F10302">
        <w:rPr>
          <w:rFonts w:ascii="Book Antiqua" w:hAnsi="Book Antiqua"/>
          <w:color w:val="000000" w:themeColor="text1"/>
          <w:sz w:val="24"/>
          <w:szCs w:val="24"/>
          <w:shd w:val="clear" w:color="auto" w:fill="FFFFFF"/>
        </w:rPr>
        <w:t>Oncomine</w:t>
      </w:r>
      <w:proofErr w:type="spellEnd"/>
      <w:r w:rsidRPr="00F10302">
        <w:rPr>
          <w:rFonts w:ascii="Book Antiqua" w:hAnsi="Book Antiqua"/>
          <w:color w:val="000000" w:themeColor="text1"/>
          <w:sz w:val="24"/>
          <w:szCs w:val="24"/>
          <w:shd w:val="clear" w:color="auto" w:fill="FFFFFF"/>
        </w:rPr>
        <w:t xml:space="preserve">® Comprehensive Assay version 3 (OCA v.3, </w:t>
      </w:r>
      <w:r w:rsidRPr="00F10302">
        <w:rPr>
          <w:rFonts w:ascii="Book Antiqua" w:hAnsi="Book Antiqua"/>
          <w:color w:val="000000" w:themeColor="text1"/>
          <w:sz w:val="24"/>
          <w:szCs w:val="24"/>
        </w:rPr>
        <w:t xml:space="preserve">Thermo Fisher Scientific), which revealed </w:t>
      </w:r>
      <w:r w:rsidRPr="00F10302">
        <w:rPr>
          <w:rFonts w:ascii="Book Antiqua" w:hAnsi="Book Antiqua"/>
          <w:i/>
          <w:color w:val="000000" w:themeColor="text1"/>
          <w:sz w:val="24"/>
          <w:szCs w:val="24"/>
        </w:rPr>
        <w:t xml:space="preserve">ERBB2 </w:t>
      </w:r>
      <w:r w:rsidRPr="00F10302">
        <w:rPr>
          <w:rFonts w:ascii="Book Antiqua" w:hAnsi="Book Antiqua"/>
          <w:color w:val="000000" w:themeColor="text1"/>
          <w:sz w:val="24"/>
          <w:szCs w:val="24"/>
        </w:rPr>
        <w:t>Ser310Phe</w:t>
      </w:r>
      <w:r w:rsidRPr="00F10302">
        <w:rPr>
          <w:rFonts w:ascii="Book Antiqua" w:hAnsi="Book Antiqua"/>
          <w:i/>
          <w:color w:val="000000" w:themeColor="text1"/>
          <w:sz w:val="24"/>
          <w:szCs w:val="24"/>
        </w:rPr>
        <w:t xml:space="preserve"> </w:t>
      </w:r>
      <w:r w:rsidRPr="00F10302">
        <w:rPr>
          <w:rFonts w:ascii="Book Antiqua" w:hAnsi="Book Antiqua"/>
          <w:color w:val="000000" w:themeColor="text1"/>
          <w:sz w:val="24"/>
          <w:szCs w:val="24"/>
        </w:rPr>
        <w:t xml:space="preserve">(c.929C&gt;T; VAF, 18%) and </w:t>
      </w:r>
      <w:r w:rsidRPr="00F10302">
        <w:rPr>
          <w:rFonts w:ascii="Book Antiqua" w:hAnsi="Book Antiqua"/>
          <w:i/>
          <w:color w:val="000000" w:themeColor="text1"/>
          <w:sz w:val="24"/>
          <w:szCs w:val="24"/>
        </w:rPr>
        <w:t xml:space="preserve">TP53 </w:t>
      </w:r>
      <w:r w:rsidRPr="00F10302">
        <w:rPr>
          <w:rFonts w:ascii="Book Antiqua" w:hAnsi="Book Antiqua"/>
          <w:color w:val="000000" w:themeColor="text1"/>
          <w:sz w:val="24"/>
          <w:szCs w:val="24"/>
        </w:rPr>
        <w:t xml:space="preserve">Ser241Tyr (c.722C&gt;A; VAF, 19%) mutations. One year later, a hepatic lesion was observed on follow-up imaging and she underwent </w:t>
      </w:r>
      <w:r w:rsidRPr="00F10302">
        <w:rPr>
          <w:rFonts w:ascii="Book Antiqua" w:hAnsi="Book Antiqua"/>
          <w:color w:val="000000" w:themeColor="text1"/>
          <w:sz w:val="24"/>
          <w:szCs w:val="24"/>
          <w:shd w:val="clear" w:color="auto" w:fill="FFFFFF"/>
        </w:rPr>
        <w:t>surgical </w:t>
      </w:r>
      <w:r w:rsidRPr="00F10302">
        <w:rPr>
          <w:rStyle w:val="Emphasis"/>
          <w:rFonts w:ascii="Book Antiqua" w:hAnsi="Book Antiqua"/>
          <w:i w:val="0"/>
          <w:color w:val="000000" w:themeColor="text1"/>
          <w:sz w:val="24"/>
          <w:szCs w:val="24"/>
          <w:shd w:val="clear" w:color="auto" w:fill="FFFFFF"/>
        </w:rPr>
        <w:t>total biopsy for a pathological diagnosis.</w:t>
      </w:r>
    </w:p>
    <w:p w14:paraId="3865CE57" w14:textId="77777777" w:rsidR="007A22EA" w:rsidRPr="00F10302" w:rsidRDefault="007A22EA" w:rsidP="00F10302">
      <w:pPr>
        <w:spacing w:line="360" w:lineRule="auto"/>
        <w:rPr>
          <w:rFonts w:ascii="Book Antiqua" w:hAnsi="Book Antiqua"/>
          <w:color w:val="000000" w:themeColor="text1"/>
          <w:sz w:val="24"/>
          <w:szCs w:val="24"/>
        </w:rPr>
      </w:pPr>
    </w:p>
    <w:p w14:paraId="34A9A657" w14:textId="77777777" w:rsidR="007A22EA" w:rsidRPr="00F10302" w:rsidRDefault="007A22EA" w:rsidP="00F10302">
      <w:pPr>
        <w:spacing w:line="360" w:lineRule="auto"/>
        <w:rPr>
          <w:rFonts w:ascii="Book Antiqua" w:hAnsi="Book Antiqua"/>
          <w:b/>
          <w:i/>
          <w:color w:val="000000" w:themeColor="text1"/>
          <w:sz w:val="24"/>
          <w:szCs w:val="24"/>
        </w:rPr>
      </w:pPr>
      <w:r w:rsidRPr="00F10302">
        <w:rPr>
          <w:rFonts w:ascii="Book Antiqua" w:hAnsi="Book Antiqua"/>
          <w:b/>
          <w:i/>
          <w:color w:val="000000" w:themeColor="text1"/>
          <w:sz w:val="24"/>
          <w:szCs w:val="24"/>
        </w:rPr>
        <w:t>History of present illness</w:t>
      </w:r>
    </w:p>
    <w:p w14:paraId="6B5F1D10" w14:textId="36CADCC4"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z w:val="24"/>
          <w:szCs w:val="24"/>
        </w:rPr>
        <w:t>A patient had no symptom</w:t>
      </w:r>
      <w:r w:rsidR="00DF5CF4" w:rsidRPr="00F10302">
        <w:rPr>
          <w:rFonts w:ascii="Book Antiqua" w:hAnsi="Book Antiqua"/>
          <w:color w:val="000000" w:themeColor="text1"/>
          <w:sz w:val="24"/>
          <w:szCs w:val="24"/>
        </w:rPr>
        <w:t>s</w:t>
      </w:r>
      <w:r w:rsidRPr="00F10302">
        <w:rPr>
          <w:rFonts w:ascii="Book Antiqua" w:hAnsi="Book Antiqua"/>
          <w:color w:val="000000" w:themeColor="text1"/>
          <w:sz w:val="24"/>
          <w:szCs w:val="24"/>
        </w:rPr>
        <w:t xml:space="preserve"> and was in good health at the time of total biopsy.</w:t>
      </w:r>
    </w:p>
    <w:p w14:paraId="3AEAD743" w14:textId="77777777" w:rsidR="007A22EA" w:rsidRPr="00F10302" w:rsidRDefault="007A22EA" w:rsidP="00F10302">
      <w:pPr>
        <w:spacing w:line="360" w:lineRule="auto"/>
        <w:rPr>
          <w:rFonts w:ascii="Book Antiqua" w:hAnsi="Book Antiqua"/>
          <w:color w:val="000000" w:themeColor="text1"/>
          <w:sz w:val="24"/>
          <w:szCs w:val="24"/>
        </w:rPr>
      </w:pPr>
    </w:p>
    <w:p w14:paraId="5E510745" w14:textId="77777777" w:rsidR="007A22EA" w:rsidRPr="00F10302" w:rsidRDefault="007A22EA" w:rsidP="00F10302">
      <w:pPr>
        <w:spacing w:line="360" w:lineRule="auto"/>
        <w:rPr>
          <w:rFonts w:ascii="Book Antiqua" w:hAnsi="Book Antiqua"/>
          <w:b/>
          <w:bCs/>
          <w:i/>
          <w:iCs/>
          <w:color w:val="000000" w:themeColor="text1"/>
          <w:sz w:val="24"/>
          <w:szCs w:val="24"/>
        </w:rPr>
      </w:pPr>
      <w:r w:rsidRPr="00F10302">
        <w:rPr>
          <w:rFonts w:ascii="Book Antiqua" w:hAnsi="Book Antiqua"/>
          <w:b/>
          <w:i/>
          <w:iCs/>
          <w:color w:val="000000" w:themeColor="text1"/>
          <w:sz w:val="24"/>
          <w:szCs w:val="24"/>
        </w:rPr>
        <w:t xml:space="preserve">History of past illness </w:t>
      </w:r>
    </w:p>
    <w:p w14:paraId="6590CB6A" w14:textId="77777777" w:rsidR="007A22EA" w:rsidRPr="00F10302" w:rsidRDefault="007A22EA" w:rsidP="00F10302">
      <w:pPr>
        <w:spacing w:line="360" w:lineRule="auto"/>
        <w:rPr>
          <w:rFonts w:ascii="Book Antiqua" w:hAnsi="Book Antiqua"/>
          <w:bCs/>
          <w:iCs/>
          <w:color w:val="000000" w:themeColor="text1"/>
          <w:sz w:val="24"/>
          <w:szCs w:val="24"/>
        </w:rPr>
      </w:pPr>
      <w:r w:rsidRPr="00F10302">
        <w:rPr>
          <w:rFonts w:ascii="Book Antiqua" w:hAnsi="Book Antiqua"/>
          <w:iCs/>
          <w:color w:val="000000" w:themeColor="text1"/>
          <w:sz w:val="24"/>
          <w:szCs w:val="24"/>
        </w:rPr>
        <w:t>The patient had no previous medical history.</w:t>
      </w:r>
    </w:p>
    <w:p w14:paraId="7ED88A2E" w14:textId="77777777" w:rsidR="007A22EA" w:rsidRPr="00F10302" w:rsidRDefault="007A22EA" w:rsidP="00F10302">
      <w:pPr>
        <w:spacing w:line="360" w:lineRule="auto"/>
        <w:rPr>
          <w:rFonts w:ascii="Book Antiqua" w:hAnsi="Book Antiqua"/>
          <w:bCs/>
          <w:iCs/>
          <w:color w:val="000000" w:themeColor="text1"/>
          <w:sz w:val="24"/>
          <w:szCs w:val="24"/>
        </w:rPr>
      </w:pPr>
    </w:p>
    <w:p w14:paraId="5439FD65" w14:textId="77777777" w:rsidR="007A22EA" w:rsidRPr="00F10302" w:rsidRDefault="007A22EA" w:rsidP="00F10302">
      <w:pPr>
        <w:spacing w:line="360" w:lineRule="auto"/>
        <w:rPr>
          <w:rFonts w:ascii="Book Antiqua" w:hAnsi="Book Antiqua"/>
          <w:b/>
          <w:i/>
          <w:color w:val="000000" w:themeColor="text1"/>
          <w:sz w:val="24"/>
          <w:szCs w:val="24"/>
        </w:rPr>
      </w:pPr>
      <w:r w:rsidRPr="00F10302">
        <w:rPr>
          <w:rFonts w:ascii="Book Antiqua" w:hAnsi="Book Antiqua"/>
          <w:b/>
          <w:i/>
          <w:color w:val="000000" w:themeColor="text1"/>
          <w:sz w:val="24"/>
          <w:szCs w:val="24"/>
        </w:rPr>
        <w:t>Physical examination and laboratory testing</w:t>
      </w:r>
    </w:p>
    <w:p w14:paraId="4FBB011A" w14:textId="02C21CF8" w:rsidR="007A22EA" w:rsidRPr="00F10302" w:rsidRDefault="007A22EA" w:rsidP="00F10302">
      <w:pPr>
        <w:spacing w:line="360" w:lineRule="auto"/>
        <w:rPr>
          <w:rFonts w:ascii="Book Antiqua" w:hAnsi="Book Antiqua"/>
          <w:color w:val="000000" w:themeColor="text1"/>
          <w:sz w:val="24"/>
          <w:szCs w:val="24"/>
          <w:highlight w:val="yellow"/>
        </w:rPr>
      </w:pPr>
      <w:r w:rsidRPr="00F10302">
        <w:rPr>
          <w:rFonts w:ascii="Book Antiqua" w:hAnsi="Book Antiqua"/>
          <w:color w:val="000000" w:themeColor="text1"/>
          <w:sz w:val="24"/>
          <w:szCs w:val="24"/>
        </w:rPr>
        <w:t>The patient</w:t>
      </w:r>
      <w:r w:rsidR="00F52461" w:rsidRPr="00F10302">
        <w:rPr>
          <w:rFonts w:ascii="Book Antiqua" w:hAnsi="Book Antiqua"/>
          <w:color w:val="000000" w:themeColor="text1"/>
          <w:sz w:val="24"/>
          <w:szCs w:val="24"/>
        </w:rPr>
        <w:t>’</w:t>
      </w:r>
      <w:r w:rsidRPr="00F10302">
        <w:rPr>
          <w:rFonts w:ascii="Book Antiqua" w:hAnsi="Book Antiqua"/>
          <w:color w:val="000000" w:themeColor="text1"/>
          <w:sz w:val="24"/>
          <w:szCs w:val="24"/>
        </w:rPr>
        <w:t>s physical examination was not remarkable and laboratory testing was within normal limit</w:t>
      </w:r>
      <w:r w:rsidR="000B52BF" w:rsidRPr="00F10302">
        <w:rPr>
          <w:rFonts w:ascii="Book Antiqua" w:hAnsi="Book Antiqua"/>
          <w:color w:val="000000" w:themeColor="text1"/>
          <w:sz w:val="24"/>
          <w:szCs w:val="24"/>
        </w:rPr>
        <w:t>s</w:t>
      </w:r>
      <w:r w:rsidRPr="00F10302">
        <w:rPr>
          <w:rFonts w:ascii="Book Antiqua" w:hAnsi="Book Antiqua"/>
          <w:color w:val="000000" w:themeColor="text1"/>
          <w:sz w:val="24"/>
          <w:szCs w:val="24"/>
        </w:rPr>
        <w:t>, including tumor markers</w:t>
      </w:r>
      <w:r w:rsidR="00911FE3"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such as</w:t>
      </w:r>
      <w:r w:rsidRPr="00F10302">
        <w:rPr>
          <w:rFonts w:ascii="Book Antiqua" w:hAnsi="Book Antiqua"/>
          <w:i/>
          <w:iCs/>
          <w:color w:val="000000" w:themeColor="text1"/>
          <w:sz w:val="24"/>
          <w:szCs w:val="24"/>
        </w:rPr>
        <w:t xml:space="preserve"> CA19-9</w:t>
      </w:r>
      <w:r w:rsidRPr="00F10302">
        <w:rPr>
          <w:rFonts w:ascii="Book Antiqua" w:hAnsi="Book Antiqua"/>
          <w:color w:val="000000" w:themeColor="text1"/>
          <w:sz w:val="24"/>
          <w:szCs w:val="24"/>
        </w:rPr>
        <w:t xml:space="preserve"> and </w:t>
      </w:r>
      <w:r w:rsidRPr="00F10302">
        <w:rPr>
          <w:rFonts w:ascii="Book Antiqua" w:hAnsi="Book Antiqua"/>
          <w:i/>
          <w:iCs/>
          <w:color w:val="000000" w:themeColor="text1"/>
          <w:sz w:val="24"/>
          <w:szCs w:val="24"/>
        </w:rPr>
        <w:t>CEA</w:t>
      </w:r>
      <w:r w:rsidRPr="00F10302">
        <w:rPr>
          <w:rFonts w:ascii="Book Antiqua" w:hAnsi="Book Antiqua"/>
          <w:color w:val="000000" w:themeColor="text1"/>
          <w:sz w:val="24"/>
          <w:szCs w:val="24"/>
        </w:rPr>
        <w:t>.</w:t>
      </w:r>
    </w:p>
    <w:p w14:paraId="5426347C" w14:textId="77777777" w:rsidR="007A22EA" w:rsidRPr="00F10302" w:rsidRDefault="007A22EA" w:rsidP="00F10302">
      <w:pPr>
        <w:spacing w:line="360" w:lineRule="auto"/>
        <w:rPr>
          <w:rFonts w:ascii="Book Antiqua" w:hAnsi="Book Antiqua"/>
          <w:color w:val="000000" w:themeColor="text1"/>
          <w:sz w:val="24"/>
          <w:szCs w:val="24"/>
        </w:rPr>
      </w:pPr>
    </w:p>
    <w:p w14:paraId="58B8646B" w14:textId="77777777" w:rsidR="007A22EA" w:rsidRPr="00F10302" w:rsidRDefault="007A22EA" w:rsidP="00F10302">
      <w:pPr>
        <w:spacing w:line="360" w:lineRule="auto"/>
        <w:rPr>
          <w:rFonts w:ascii="Book Antiqua" w:hAnsi="Book Antiqua"/>
          <w:b/>
          <w:i/>
          <w:color w:val="000000" w:themeColor="text1"/>
          <w:sz w:val="24"/>
          <w:szCs w:val="24"/>
        </w:rPr>
      </w:pPr>
      <w:r w:rsidRPr="00F10302">
        <w:rPr>
          <w:rFonts w:ascii="Book Antiqua" w:hAnsi="Book Antiqua"/>
          <w:b/>
          <w:i/>
          <w:color w:val="000000" w:themeColor="text1"/>
          <w:sz w:val="24"/>
          <w:szCs w:val="24"/>
        </w:rPr>
        <w:t>Imaging Examination</w:t>
      </w:r>
    </w:p>
    <w:p w14:paraId="34F141E0" w14:textId="14C180CC" w:rsidR="007A22EA" w:rsidRPr="00F10302" w:rsidRDefault="007A22EA" w:rsidP="00F10302">
      <w:pPr>
        <w:spacing w:line="360" w:lineRule="auto"/>
        <w:rPr>
          <w:rFonts w:ascii="Book Antiqua" w:hAnsi="Book Antiqua"/>
          <w:bCs/>
          <w:color w:val="000000" w:themeColor="text1"/>
          <w:sz w:val="24"/>
          <w:szCs w:val="24"/>
          <w:shd w:val="clear" w:color="auto" w:fill="FFFFFF"/>
        </w:rPr>
      </w:pPr>
      <w:r w:rsidRPr="00F10302">
        <w:rPr>
          <w:rFonts w:ascii="Book Antiqua" w:hAnsi="Book Antiqua"/>
          <w:color w:val="000000" w:themeColor="text1"/>
          <w:sz w:val="24"/>
          <w:szCs w:val="24"/>
          <w:shd w:val="clear" w:color="auto" w:fill="FFFFFF"/>
        </w:rPr>
        <w:t xml:space="preserve">Contrasted </w:t>
      </w:r>
      <w:r w:rsidR="00135408" w:rsidRPr="00F10302">
        <w:rPr>
          <w:rFonts w:ascii="Book Antiqua" w:hAnsi="Book Antiqua"/>
          <w:color w:val="000000" w:themeColor="text1"/>
          <w:sz w:val="24"/>
          <w:szCs w:val="24"/>
          <w:shd w:val="clear" w:color="auto" w:fill="FFFFFF"/>
        </w:rPr>
        <w:t>c</w:t>
      </w:r>
      <w:r w:rsidRPr="00F10302">
        <w:rPr>
          <w:rFonts w:ascii="Book Antiqua" w:hAnsi="Book Antiqua"/>
          <w:color w:val="000000" w:themeColor="text1"/>
          <w:sz w:val="24"/>
          <w:szCs w:val="24"/>
          <w:shd w:val="clear" w:color="auto" w:fill="FFFFFF"/>
        </w:rPr>
        <w:t xml:space="preserve">omputed tomography (CT) showed an ill-defined low attenuation lesion in the posterior lobe of the liver </w:t>
      </w:r>
      <w:r w:rsidRPr="00F10302">
        <w:rPr>
          <w:rFonts w:ascii="Book Antiqua" w:hAnsi="Book Antiqua"/>
          <w:bCs/>
          <w:color w:val="000000" w:themeColor="text1"/>
          <w:sz w:val="24"/>
          <w:szCs w:val="24"/>
          <w:shd w:val="clear" w:color="auto" w:fill="FFFFFF"/>
        </w:rPr>
        <w:t>(Fig</w:t>
      </w:r>
      <w:r w:rsidR="00F52461" w:rsidRPr="00F10302">
        <w:rPr>
          <w:rFonts w:ascii="Book Antiqua" w:hAnsi="Book Antiqua"/>
          <w:bCs/>
          <w:color w:val="000000" w:themeColor="text1"/>
          <w:sz w:val="24"/>
          <w:szCs w:val="24"/>
          <w:shd w:val="clear" w:color="auto" w:fill="FFFFFF"/>
        </w:rPr>
        <w:t>ure</w:t>
      </w:r>
      <w:r w:rsidR="00BC1FD9" w:rsidRPr="00F10302">
        <w:rPr>
          <w:rFonts w:ascii="Book Antiqua" w:hAnsi="Book Antiqua"/>
          <w:bCs/>
          <w:color w:val="000000" w:themeColor="text1"/>
          <w:sz w:val="24"/>
          <w:szCs w:val="24"/>
          <w:shd w:val="clear" w:color="auto" w:fill="FFFFFF"/>
        </w:rPr>
        <w:t xml:space="preserve"> </w:t>
      </w:r>
      <w:r w:rsidRPr="00F10302">
        <w:rPr>
          <w:rFonts w:ascii="Book Antiqua" w:hAnsi="Book Antiqua"/>
          <w:bCs/>
          <w:color w:val="000000" w:themeColor="text1"/>
          <w:sz w:val="24"/>
          <w:szCs w:val="24"/>
          <w:shd w:val="clear" w:color="auto" w:fill="FFFFFF"/>
        </w:rPr>
        <w:t>1)</w:t>
      </w:r>
      <w:r w:rsidRPr="00F10302">
        <w:rPr>
          <w:rFonts w:ascii="Book Antiqua" w:hAnsi="Book Antiqua"/>
          <w:color w:val="000000" w:themeColor="text1"/>
          <w:sz w:val="24"/>
          <w:szCs w:val="24"/>
          <w:shd w:val="clear" w:color="auto" w:fill="FFFFFF"/>
        </w:rPr>
        <w:t>.</w:t>
      </w:r>
    </w:p>
    <w:p w14:paraId="26790285" w14:textId="77777777" w:rsidR="007A22EA" w:rsidRPr="00F10302" w:rsidRDefault="007A22EA" w:rsidP="00F10302">
      <w:pPr>
        <w:spacing w:line="360" w:lineRule="auto"/>
        <w:rPr>
          <w:rFonts w:ascii="Book Antiqua" w:hAnsi="Book Antiqua"/>
          <w:bCs/>
          <w:color w:val="000000" w:themeColor="text1"/>
          <w:sz w:val="24"/>
          <w:szCs w:val="24"/>
        </w:rPr>
      </w:pPr>
    </w:p>
    <w:p w14:paraId="0B62817C" w14:textId="77777777" w:rsidR="007A22EA" w:rsidRPr="00F10302" w:rsidRDefault="007A22EA" w:rsidP="00F10302">
      <w:pPr>
        <w:spacing w:line="360" w:lineRule="auto"/>
        <w:rPr>
          <w:rStyle w:val="Emphasis"/>
          <w:rFonts w:ascii="Book Antiqua" w:hAnsi="Book Antiqua"/>
          <w:i w:val="0"/>
          <w:color w:val="000000" w:themeColor="text1"/>
          <w:sz w:val="24"/>
          <w:szCs w:val="24"/>
          <w:shd w:val="clear" w:color="auto" w:fill="FFFFFF"/>
        </w:rPr>
      </w:pPr>
      <w:r w:rsidRPr="00F10302">
        <w:rPr>
          <w:rFonts w:ascii="Book Antiqua" w:hAnsi="Book Antiqua"/>
          <w:b/>
          <w:i/>
          <w:iCs/>
          <w:color w:val="000000" w:themeColor="text1"/>
          <w:sz w:val="24"/>
          <w:szCs w:val="24"/>
        </w:rPr>
        <w:t>Further diagnostic work-up</w:t>
      </w:r>
    </w:p>
    <w:p w14:paraId="5D0E2B5E" w14:textId="3AF5919C" w:rsidR="007A22EA" w:rsidRPr="00F10302" w:rsidRDefault="007A22EA" w:rsidP="00F10302">
      <w:pPr>
        <w:spacing w:line="360" w:lineRule="auto"/>
        <w:rPr>
          <w:rFonts w:ascii="Book Antiqua" w:hAnsi="Book Antiqua"/>
          <w:color w:val="000000" w:themeColor="text1"/>
          <w:sz w:val="24"/>
          <w:szCs w:val="24"/>
          <w:shd w:val="clear" w:color="auto" w:fill="FFFFFF"/>
        </w:rPr>
      </w:pPr>
      <w:r w:rsidRPr="00F10302">
        <w:rPr>
          <w:rStyle w:val="Emphasis"/>
          <w:rFonts w:ascii="Book Antiqua" w:hAnsi="Book Antiqua"/>
          <w:i w:val="0"/>
          <w:color w:val="000000" w:themeColor="text1"/>
          <w:sz w:val="24"/>
          <w:szCs w:val="24"/>
          <w:shd w:val="clear" w:color="auto" w:fill="FFFFFF"/>
        </w:rPr>
        <w:t>The hepatic lesion was histologically diagnosed as well-differentiated adenocarcinoma and</w:t>
      </w:r>
      <w:r w:rsidRPr="00F10302">
        <w:rPr>
          <w:rStyle w:val="Emphasis"/>
          <w:rFonts w:ascii="Book Antiqua" w:hAnsi="Book Antiqua"/>
          <w:color w:val="000000" w:themeColor="text1"/>
          <w:sz w:val="24"/>
          <w:szCs w:val="24"/>
          <w:shd w:val="clear" w:color="auto" w:fill="FFFFFF"/>
        </w:rPr>
        <w:t xml:space="preserve"> </w:t>
      </w:r>
      <w:r w:rsidRPr="00F10302">
        <w:rPr>
          <w:rStyle w:val="Emphasis"/>
          <w:rFonts w:ascii="Book Antiqua" w:hAnsi="Book Antiqua"/>
          <w:i w:val="0"/>
          <w:color w:val="000000" w:themeColor="text1"/>
          <w:sz w:val="24"/>
          <w:szCs w:val="24"/>
          <w:shd w:val="clear" w:color="auto" w:fill="FFFFFF"/>
        </w:rPr>
        <w:t>t</w:t>
      </w:r>
      <w:r w:rsidRPr="00F10302">
        <w:rPr>
          <w:rFonts w:ascii="Book Antiqua" w:hAnsi="Book Antiqua"/>
          <w:color w:val="000000" w:themeColor="text1"/>
          <w:sz w:val="24"/>
          <w:szCs w:val="24"/>
        </w:rPr>
        <w:t>he histological findings of the hepatic lesion were similar to those of GBC (Fig</w:t>
      </w:r>
      <w:r w:rsidR="00F52461" w:rsidRPr="00F10302">
        <w:rPr>
          <w:rFonts w:ascii="Book Antiqua" w:hAnsi="Book Antiqua"/>
          <w:color w:val="000000" w:themeColor="text1"/>
          <w:sz w:val="24"/>
          <w:szCs w:val="24"/>
        </w:rPr>
        <w:t>ure</w:t>
      </w:r>
      <w:r w:rsidRPr="00F10302">
        <w:rPr>
          <w:rFonts w:ascii="Book Antiqua" w:hAnsi="Book Antiqua"/>
          <w:color w:val="000000" w:themeColor="text1"/>
          <w:sz w:val="24"/>
          <w:szCs w:val="24"/>
        </w:rPr>
        <w:t xml:space="preserve"> 2).</w:t>
      </w:r>
      <w:r w:rsidR="00B0692D" w:rsidRPr="00F10302">
        <w:rPr>
          <w:rFonts w:ascii="Book Antiqua" w:hAnsi="Book Antiqua"/>
          <w:color w:val="000000" w:themeColor="text1"/>
          <w:sz w:val="24"/>
          <w:szCs w:val="24"/>
        </w:rPr>
        <w:t xml:space="preserve"> </w:t>
      </w:r>
      <w:r w:rsidRPr="00F10302">
        <w:rPr>
          <w:rFonts w:ascii="Book Antiqua" w:hAnsi="Book Antiqua"/>
          <w:color w:val="000000" w:themeColor="text1"/>
          <w:sz w:val="24"/>
          <w:szCs w:val="24"/>
        </w:rPr>
        <w:t xml:space="preserve">Therefore, the lesion was considered </w:t>
      </w:r>
      <w:r w:rsidR="00D61125" w:rsidRPr="00F10302">
        <w:rPr>
          <w:rFonts w:ascii="Book Antiqua" w:hAnsi="Book Antiqua"/>
          <w:color w:val="000000" w:themeColor="text1"/>
          <w:sz w:val="24"/>
          <w:szCs w:val="24"/>
        </w:rPr>
        <w:t>a</w:t>
      </w:r>
      <w:r w:rsidRPr="00F10302">
        <w:rPr>
          <w:rFonts w:ascii="Book Antiqua" w:hAnsi="Book Antiqua"/>
          <w:color w:val="000000" w:themeColor="text1"/>
          <w:sz w:val="24"/>
          <w:szCs w:val="24"/>
        </w:rPr>
        <w:t xml:space="preserve"> metastasis</w:t>
      </w:r>
      <w:r w:rsidRPr="00F10302">
        <w:rPr>
          <w:rStyle w:val="Emphasis"/>
          <w:rFonts w:ascii="Book Antiqua" w:hAnsi="Book Antiqua"/>
          <w:color w:val="000000" w:themeColor="text1"/>
          <w:sz w:val="24"/>
          <w:szCs w:val="24"/>
          <w:shd w:val="clear" w:color="auto" w:fill="FFFFFF"/>
        </w:rPr>
        <w:t xml:space="preserve">. </w:t>
      </w:r>
      <w:r w:rsidR="00405BC7" w:rsidRPr="00F10302">
        <w:rPr>
          <w:rStyle w:val="Emphasis"/>
          <w:rFonts w:ascii="Book Antiqua" w:hAnsi="Book Antiqua"/>
          <w:i w:val="0"/>
          <w:color w:val="000000" w:themeColor="text1"/>
          <w:sz w:val="24"/>
          <w:szCs w:val="24"/>
          <w:shd w:val="clear" w:color="auto" w:fill="FFFFFF"/>
        </w:rPr>
        <w:t>Moreover</w:t>
      </w:r>
      <w:r w:rsidRPr="00F10302">
        <w:rPr>
          <w:rStyle w:val="Emphasis"/>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rPr>
        <w:t xml:space="preserve">we performed genomic profiling from the liver tumor using the NGS panel, </w:t>
      </w:r>
      <w:proofErr w:type="spellStart"/>
      <w:r w:rsidRPr="00F10302">
        <w:rPr>
          <w:rFonts w:ascii="Book Antiqua" w:hAnsi="Book Antiqua"/>
          <w:color w:val="000000" w:themeColor="text1"/>
          <w:sz w:val="24"/>
          <w:szCs w:val="24"/>
          <w:shd w:val="clear" w:color="auto" w:fill="FFFFFF"/>
        </w:rPr>
        <w:t>Oncomine</w:t>
      </w:r>
      <w:proofErr w:type="spellEnd"/>
      <w:r w:rsidRPr="00F10302">
        <w:rPr>
          <w:rFonts w:ascii="Book Antiqua" w:hAnsi="Book Antiqua"/>
          <w:color w:val="000000" w:themeColor="text1"/>
          <w:sz w:val="24"/>
          <w:szCs w:val="24"/>
          <w:shd w:val="clear" w:color="auto" w:fill="FFFFFF"/>
        </w:rPr>
        <w:t xml:space="preserve">® Target Test system (OTT, </w:t>
      </w:r>
      <w:r w:rsidRPr="00F10302">
        <w:rPr>
          <w:rFonts w:ascii="Book Antiqua" w:hAnsi="Book Antiqua"/>
          <w:color w:val="000000" w:themeColor="text1"/>
          <w:sz w:val="24"/>
          <w:szCs w:val="24"/>
        </w:rPr>
        <w:t xml:space="preserve">Thermo Fisher Scientific). This revealed </w:t>
      </w:r>
      <w:r w:rsidRPr="00F10302">
        <w:rPr>
          <w:rFonts w:ascii="Book Antiqua" w:hAnsi="Book Antiqua"/>
          <w:i/>
          <w:color w:val="000000" w:themeColor="text1"/>
          <w:sz w:val="24"/>
          <w:szCs w:val="24"/>
        </w:rPr>
        <w:t xml:space="preserve">ERBB2 </w:t>
      </w:r>
      <w:r w:rsidRPr="00F10302">
        <w:rPr>
          <w:rFonts w:ascii="Book Antiqua" w:hAnsi="Book Antiqua"/>
          <w:color w:val="000000" w:themeColor="text1"/>
          <w:sz w:val="24"/>
          <w:szCs w:val="24"/>
        </w:rPr>
        <w:t>Ser310Phe</w:t>
      </w:r>
      <w:r w:rsidRPr="00F10302">
        <w:rPr>
          <w:rFonts w:ascii="Book Antiqua" w:hAnsi="Book Antiqua"/>
          <w:i/>
          <w:color w:val="000000" w:themeColor="text1"/>
          <w:sz w:val="24"/>
          <w:szCs w:val="24"/>
        </w:rPr>
        <w:t xml:space="preserve"> </w:t>
      </w:r>
      <w:r w:rsidRPr="00F10302">
        <w:rPr>
          <w:rFonts w:ascii="Book Antiqua" w:hAnsi="Book Antiqua"/>
          <w:color w:val="000000" w:themeColor="text1"/>
          <w:sz w:val="24"/>
          <w:szCs w:val="24"/>
        </w:rPr>
        <w:t xml:space="preserve">(c.929C&gt;T; VAF, 26%), which </w:t>
      </w:r>
      <w:r w:rsidRPr="00F10302">
        <w:rPr>
          <w:rFonts w:ascii="Book Antiqua" w:hAnsi="Book Antiqua"/>
          <w:iCs/>
          <w:color w:val="000000" w:themeColor="text1"/>
          <w:sz w:val="24"/>
          <w:szCs w:val="24"/>
        </w:rPr>
        <w:t>was</w:t>
      </w:r>
      <w:r w:rsidRPr="00F10302">
        <w:rPr>
          <w:rFonts w:ascii="Book Antiqua" w:hAnsi="Book Antiqua"/>
          <w:color w:val="000000" w:themeColor="text1"/>
          <w:sz w:val="24"/>
          <w:szCs w:val="24"/>
        </w:rPr>
        <w:t xml:space="preserve"> identical to the </w:t>
      </w:r>
      <w:r w:rsidRPr="00F10302">
        <w:rPr>
          <w:rFonts w:ascii="Book Antiqua" w:hAnsi="Book Antiqua"/>
          <w:color w:val="000000" w:themeColor="text1"/>
          <w:sz w:val="24"/>
          <w:szCs w:val="24"/>
        </w:rPr>
        <w:lastRenderedPageBreak/>
        <w:t>mutation detected in the sequencing result of the primary site; thus, the liver tumor was the most consistent with a metastasis of GBC rather than localized ICC</w:t>
      </w:r>
      <w:r w:rsidRPr="00F10302">
        <w:rPr>
          <w:rStyle w:val="Emphasis"/>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shd w:val="clear" w:color="auto" w:fill="FFFFFF"/>
        </w:rPr>
        <w:t xml:space="preserve">To evaluate </w:t>
      </w:r>
      <w:r w:rsidRPr="00F10302">
        <w:rPr>
          <w:rFonts w:ascii="Book Antiqua" w:hAnsi="Book Antiqua"/>
          <w:i/>
          <w:iCs/>
          <w:color w:val="000000" w:themeColor="text1"/>
          <w:sz w:val="24"/>
          <w:szCs w:val="24"/>
          <w:shd w:val="clear" w:color="auto" w:fill="FFFFFF"/>
        </w:rPr>
        <w:t>HER2</w:t>
      </w:r>
      <w:r w:rsidRPr="00F10302">
        <w:rPr>
          <w:rFonts w:ascii="Book Antiqua" w:hAnsi="Book Antiqua"/>
          <w:color w:val="000000" w:themeColor="text1"/>
          <w:sz w:val="24"/>
          <w:szCs w:val="24"/>
          <w:shd w:val="clear" w:color="auto" w:fill="FFFFFF"/>
        </w:rPr>
        <w:t xml:space="preserve"> overexpression in tumor cells, we performed </w:t>
      </w:r>
      <w:r w:rsidRPr="00F10302">
        <w:rPr>
          <w:rFonts w:ascii="Book Antiqua" w:hAnsi="Book Antiqua"/>
          <w:color w:val="000000" w:themeColor="text1"/>
          <w:sz w:val="24"/>
          <w:szCs w:val="24"/>
        </w:rPr>
        <w:t xml:space="preserve">immunohistochemistry of </w:t>
      </w:r>
      <w:r w:rsidRPr="00F10302">
        <w:rPr>
          <w:rFonts w:ascii="Book Antiqua" w:hAnsi="Book Antiqua"/>
          <w:i/>
          <w:iCs/>
          <w:color w:val="000000" w:themeColor="text1"/>
          <w:sz w:val="24"/>
          <w:szCs w:val="24"/>
        </w:rPr>
        <w:t>HER2</w:t>
      </w:r>
      <w:r w:rsidRPr="00F10302">
        <w:rPr>
          <w:rFonts w:ascii="Book Antiqua" w:hAnsi="Book Antiqua"/>
          <w:color w:val="000000" w:themeColor="text1"/>
          <w:sz w:val="24"/>
          <w:szCs w:val="24"/>
        </w:rPr>
        <w:t>, which was negative (</w:t>
      </w:r>
      <w:r w:rsidRPr="00F10302">
        <w:rPr>
          <w:rFonts w:ascii="Book Antiqua" w:hAnsi="Book Antiqua"/>
          <w:i/>
          <w:iCs/>
          <w:color w:val="000000" w:themeColor="text1"/>
          <w:sz w:val="24"/>
          <w:szCs w:val="24"/>
        </w:rPr>
        <w:t>HER2</w:t>
      </w:r>
      <w:r w:rsidRPr="00F10302">
        <w:rPr>
          <w:rFonts w:ascii="Book Antiqua" w:hAnsi="Book Antiqua"/>
          <w:color w:val="000000" w:themeColor="text1"/>
          <w:sz w:val="24"/>
          <w:szCs w:val="24"/>
        </w:rPr>
        <w:t xml:space="preserve"> score 0).</w:t>
      </w:r>
      <w:r w:rsidRPr="00F10302">
        <w:rPr>
          <w:rFonts w:ascii="Book Antiqua" w:hAnsi="Book Antiqua"/>
          <w:color w:val="000000" w:themeColor="text1"/>
          <w:sz w:val="24"/>
          <w:szCs w:val="24"/>
          <w:shd w:val="clear" w:color="auto" w:fill="FFFFFF"/>
        </w:rPr>
        <w:t xml:space="preserve"> Since </w:t>
      </w:r>
      <w:r w:rsidRPr="00F10302">
        <w:rPr>
          <w:rFonts w:ascii="Book Antiqua" w:hAnsi="Book Antiqua"/>
          <w:i/>
          <w:color w:val="000000" w:themeColor="text1"/>
          <w:sz w:val="24"/>
          <w:szCs w:val="24"/>
          <w:shd w:val="clear" w:color="auto" w:fill="FFFFFF"/>
        </w:rPr>
        <w:t xml:space="preserve">TP53 </w:t>
      </w:r>
      <w:r w:rsidRPr="00F10302">
        <w:rPr>
          <w:rFonts w:ascii="Book Antiqua" w:hAnsi="Book Antiqua"/>
          <w:color w:val="000000" w:themeColor="text1"/>
          <w:sz w:val="24"/>
          <w:szCs w:val="24"/>
          <w:shd w:val="clear" w:color="auto" w:fill="FFFFFF"/>
        </w:rPr>
        <w:t xml:space="preserve">was not included in the gene list of OTTs, </w:t>
      </w:r>
      <w:r w:rsidRPr="00F10302">
        <w:rPr>
          <w:rFonts w:ascii="Book Antiqua" w:hAnsi="Book Antiqua"/>
          <w:i/>
          <w:color w:val="000000" w:themeColor="text1"/>
          <w:sz w:val="24"/>
          <w:szCs w:val="24"/>
          <w:shd w:val="clear" w:color="auto" w:fill="FFFFFF"/>
        </w:rPr>
        <w:t>TP53</w:t>
      </w:r>
      <w:r w:rsidRPr="00F10302">
        <w:rPr>
          <w:rFonts w:ascii="Book Antiqua" w:hAnsi="Book Antiqua"/>
          <w:color w:val="000000" w:themeColor="text1"/>
          <w:sz w:val="24"/>
          <w:szCs w:val="24"/>
          <w:shd w:val="clear" w:color="auto" w:fill="FFFFFF"/>
        </w:rPr>
        <w:t xml:space="preserve"> mutation status at the metastatic site was not assessed.</w:t>
      </w:r>
    </w:p>
    <w:p w14:paraId="03A28D45" w14:textId="77777777" w:rsidR="007A22EA" w:rsidRPr="00F10302" w:rsidRDefault="007A22EA" w:rsidP="00F10302">
      <w:pPr>
        <w:spacing w:line="360" w:lineRule="auto"/>
        <w:rPr>
          <w:rFonts w:ascii="Book Antiqua" w:hAnsi="Book Antiqua"/>
          <w:color w:val="000000" w:themeColor="text1"/>
          <w:sz w:val="24"/>
          <w:szCs w:val="24"/>
          <w:shd w:val="clear" w:color="auto" w:fill="FFFFFF"/>
        </w:rPr>
      </w:pPr>
    </w:p>
    <w:p w14:paraId="0E12348F" w14:textId="77777777" w:rsidR="007A22EA" w:rsidRPr="00F10302" w:rsidRDefault="007A22EA" w:rsidP="00F10302">
      <w:pPr>
        <w:spacing w:line="360" w:lineRule="auto"/>
        <w:rPr>
          <w:rFonts w:ascii="Book Antiqua" w:hAnsi="Book Antiqua"/>
          <w:b/>
          <w:i/>
          <w:color w:val="000000" w:themeColor="text1"/>
          <w:sz w:val="24"/>
          <w:szCs w:val="24"/>
          <w:shd w:val="clear" w:color="auto" w:fill="FFFFFF"/>
        </w:rPr>
      </w:pPr>
      <w:r w:rsidRPr="00F10302">
        <w:rPr>
          <w:rFonts w:ascii="Book Antiqua" w:hAnsi="Book Antiqua"/>
          <w:b/>
          <w:color w:val="000000" w:themeColor="text1"/>
          <w:sz w:val="24"/>
          <w:szCs w:val="24"/>
          <w:shd w:val="clear" w:color="auto" w:fill="FFFFFF"/>
        </w:rPr>
        <w:t>FINAL DIAGNOSIS</w:t>
      </w:r>
    </w:p>
    <w:p w14:paraId="6B771708" w14:textId="77777777"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z w:val="24"/>
          <w:szCs w:val="24"/>
        </w:rPr>
        <w:t>The final diagnosis of the presented case is hepatic recurrence of GBC.</w:t>
      </w:r>
    </w:p>
    <w:p w14:paraId="52BB79E1" w14:textId="77777777" w:rsidR="007A22EA" w:rsidRPr="00F10302" w:rsidRDefault="007A22EA" w:rsidP="00F10302">
      <w:pPr>
        <w:spacing w:line="360" w:lineRule="auto"/>
        <w:rPr>
          <w:rFonts w:ascii="Book Antiqua" w:hAnsi="Book Antiqua"/>
          <w:color w:val="000000" w:themeColor="text1"/>
          <w:sz w:val="24"/>
          <w:szCs w:val="24"/>
          <w:shd w:val="clear" w:color="auto" w:fill="FFFFFF"/>
        </w:rPr>
      </w:pPr>
    </w:p>
    <w:p w14:paraId="7D3F7CD5" w14:textId="77777777" w:rsidR="007A22EA" w:rsidRPr="00F10302" w:rsidRDefault="007A22EA" w:rsidP="00F10302">
      <w:pPr>
        <w:spacing w:line="360" w:lineRule="auto"/>
        <w:rPr>
          <w:rFonts w:ascii="Book Antiqua" w:hAnsi="Book Antiqua"/>
          <w:b/>
          <w:caps/>
          <w:color w:val="000000" w:themeColor="text1"/>
          <w:sz w:val="24"/>
          <w:szCs w:val="24"/>
          <w:shd w:val="clear" w:color="auto" w:fill="FFFFFF"/>
        </w:rPr>
      </w:pPr>
      <w:r w:rsidRPr="00F10302">
        <w:rPr>
          <w:rFonts w:ascii="Book Antiqua" w:hAnsi="Book Antiqua"/>
          <w:b/>
          <w:caps/>
          <w:color w:val="000000" w:themeColor="text1"/>
          <w:sz w:val="24"/>
          <w:szCs w:val="24"/>
          <w:shd w:val="clear" w:color="auto" w:fill="FFFFFF"/>
        </w:rPr>
        <w:t>Treatment</w:t>
      </w:r>
    </w:p>
    <w:p w14:paraId="07A4FE41" w14:textId="07F9E34A" w:rsidR="007A22EA" w:rsidRPr="00F10302" w:rsidRDefault="007A22EA" w:rsidP="00F10302">
      <w:pPr>
        <w:spacing w:line="360" w:lineRule="auto"/>
        <w:rPr>
          <w:rFonts w:ascii="Book Antiqua" w:hAnsi="Book Antiqua"/>
          <w:b/>
          <w:color w:val="000000" w:themeColor="text1"/>
          <w:sz w:val="24"/>
          <w:szCs w:val="24"/>
        </w:rPr>
      </w:pPr>
      <w:r w:rsidRPr="00F10302">
        <w:rPr>
          <w:rFonts w:ascii="Book Antiqua" w:hAnsi="Book Antiqua"/>
          <w:color w:val="000000" w:themeColor="text1"/>
          <w:sz w:val="24"/>
          <w:szCs w:val="24"/>
        </w:rPr>
        <w:t xml:space="preserve">After the total biopsy of liver metastasis, she was treated with two standard chemotherapy regimens, namely gemcitabine and cisplatin, and TS-1; however, her disease did not </w:t>
      </w:r>
      <w:r w:rsidR="000941B3" w:rsidRPr="00F10302">
        <w:rPr>
          <w:rFonts w:ascii="Book Antiqua" w:hAnsi="Book Antiqua"/>
          <w:color w:val="000000" w:themeColor="text1"/>
          <w:sz w:val="24"/>
          <w:szCs w:val="24"/>
        </w:rPr>
        <w:t>obtain clinical benefit</w:t>
      </w:r>
      <w:r w:rsidRPr="00F10302">
        <w:rPr>
          <w:rFonts w:ascii="Book Antiqua" w:hAnsi="Book Antiqua"/>
          <w:color w:val="000000" w:themeColor="text1"/>
          <w:sz w:val="24"/>
          <w:szCs w:val="24"/>
        </w:rPr>
        <w:t xml:space="preserve"> </w:t>
      </w:r>
      <w:r w:rsidR="000941B3" w:rsidRPr="00F10302">
        <w:rPr>
          <w:rFonts w:ascii="Book Antiqua" w:hAnsi="Book Antiqua"/>
          <w:color w:val="000000" w:themeColor="text1"/>
          <w:sz w:val="24"/>
          <w:szCs w:val="24"/>
        </w:rPr>
        <w:t>from</w:t>
      </w:r>
      <w:r w:rsidRPr="00F10302">
        <w:rPr>
          <w:rFonts w:ascii="Book Antiqua" w:hAnsi="Book Antiqua"/>
          <w:color w:val="000000" w:themeColor="text1"/>
          <w:sz w:val="24"/>
          <w:szCs w:val="24"/>
        </w:rPr>
        <w:t xml:space="preserve"> these treatments. After six months from hepatic resection, she was confirmed to have a progressive disease during second-line chemotherapy. At that time, she had liver and pulmonary recurrence</w:t>
      </w:r>
      <w:r w:rsidR="00C20A01"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as well as pulmonary and inferior vena cava tumor embolism, which caused tachycardia and peripheral edema.</w:t>
      </w:r>
    </w:p>
    <w:p w14:paraId="5FBAB54A" w14:textId="61C7E7F7" w:rsidR="007A22EA" w:rsidRPr="00F10302" w:rsidRDefault="007A22EA" w:rsidP="00F10302">
      <w:pPr>
        <w:spacing w:line="360" w:lineRule="auto"/>
        <w:ind w:firstLineChars="100" w:firstLine="240"/>
        <w:rPr>
          <w:rFonts w:ascii="Book Antiqua" w:hAnsi="Book Antiqua"/>
          <w:color w:val="000000" w:themeColor="text1"/>
          <w:sz w:val="24"/>
          <w:szCs w:val="24"/>
        </w:rPr>
      </w:pPr>
      <w:r w:rsidRPr="00F10302">
        <w:rPr>
          <w:rFonts w:ascii="Book Antiqua" w:hAnsi="Book Antiqua"/>
          <w:color w:val="000000" w:themeColor="text1"/>
          <w:sz w:val="24"/>
          <w:szCs w:val="24"/>
        </w:rPr>
        <w:t>Considering no standard treatment beyond second-line for GBC, we treat</w:t>
      </w:r>
      <w:r w:rsidR="00C20A01" w:rsidRPr="00F10302">
        <w:rPr>
          <w:rFonts w:ascii="Book Antiqua" w:hAnsi="Book Antiqua"/>
          <w:color w:val="000000" w:themeColor="text1"/>
          <w:sz w:val="24"/>
          <w:szCs w:val="24"/>
        </w:rPr>
        <w:t>ed</w:t>
      </w:r>
      <w:r w:rsidRPr="00F10302">
        <w:rPr>
          <w:rFonts w:ascii="Book Antiqua" w:hAnsi="Book Antiqua"/>
          <w:color w:val="000000" w:themeColor="text1"/>
          <w:sz w:val="24"/>
          <w:szCs w:val="24"/>
        </w:rPr>
        <w:t xml:space="preserve"> the patient with lapatinib with a combination of capecitabine (</w:t>
      </w:r>
      <w:r w:rsidRPr="00F10302">
        <w:rPr>
          <w:rFonts w:ascii="Book Antiqua" w:hAnsi="Book Antiqua"/>
          <w:color w:val="000000" w:themeColor="text1"/>
          <w:sz w:val="24"/>
          <w:szCs w:val="24"/>
          <w:shd w:val="clear" w:color="auto" w:fill="FFFFFF"/>
        </w:rPr>
        <w:t>lapatinib at a dose of 1250 mg per day continuously plus capecitabine at a dose of 2000 mg per square meter of body-surface area on days 1 through 14 of a 21</w:t>
      </w:r>
      <w:r w:rsidR="00B0692D" w:rsidRPr="00F10302">
        <w:rPr>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shd w:val="clear" w:color="auto" w:fill="FFFFFF"/>
        </w:rPr>
        <w:t xml:space="preserve">d cycle) </w:t>
      </w:r>
      <w:r w:rsidRPr="00F10302">
        <w:rPr>
          <w:rFonts w:ascii="Book Antiqua" w:hAnsi="Book Antiqua"/>
          <w:color w:val="000000" w:themeColor="text1"/>
          <w:sz w:val="24"/>
          <w:szCs w:val="24"/>
        </w:rPr>
        <w:t xml:space="preserve">based on </w:t>
      </w:r>
      <w:r w:rsidRPr="00F10302">
        <w:rPr>
          <w:rFonts w:ascii="Book Antiqua" w:hAnsi="Book Antiqua"/>
          <w:color w:val="000000" w:themeColor="text1"/>
          <w:sz w:val="24"/>
          <w:szCs w:val="24"/>
        </w:rPr>
        <w:lastRenderedPageBreak/>
        <w:t>the accumulating preclinical and clinical evidence that tumor</w:t>
      </w:r>
      <w:r w:rsidR="00BF4A34" w:rsidRPr="00F10302">
        <w:rPr>
          <w:rFonts w:ascii="Book Antiqua" w:hAnsi="Book Antiqua"/>
          <w:color w:val="000000" w:themeColor="text1"/>
          <w:sz w:val="24"/>
          <w:szCs w:val="24"/>
        </w:rPr>
        <w:t>s</w:t>
      </w:r>
      <w:r w:rsidRPr="00F10302">
        <w:rPr>
          <w:rFonts w:ascii="Book Antiqua" w:hAnsi="Book Antiqua"/>
          <w:color w:val="000000" w:themeColor="text1"/>
          <w:sz w:val="24"/>
          <w:szCs w:val="24"/>
        </w:rPr>
        <w:t xml:space="preserve"> with </w:t>
      </w:r>
      <w:r w:rsidRPr="00F10302">
        <w:rPr>
          <w:rFonts w:ascii="Book Antiqua" w:hAnsi="Book Antiqua"/>
          <w:i/>
          <w:color w:val="000000" w:themeColor="text1"/>
          <w:sz w:val="24"/>
          <w:szCs w:val="24"/>
        </w:rPr>
        <w:t>ERBB2</w:t>
      </w:r>
      <w:r w:rsidRPr="00F10302">
        <w:rPr>
          <w:rFonts w:ascii="Book Antiqua" w:hAnsi="Book Antiqua"/>
          <w:color w:val="000000" w:themeColor="text1"/>
          <w:sz w:val="24"/>
          <w:szCs w:val="24"/>
        </w:rPr>
        <w:t xml:space="preserve"> mutation benefit from </w:t>
      </w:r>
      <w:r w:rsidRPr="00F10302">
        <w:rPr>
          <w:rFonts w:ascii="Book Antiqua" w:hAnsi="Book Antiqua"/>
          <w:i/>
          <w:iCs/>
          <w:color w:val="000000" w:themeColor="text1"/>
          <w:sz w:val="24"/>
          <w:szCs w:val="24"/>
        </w:rPr>
        <w:t>HER2</w:t>
      </w:r>
      <w:r w:rsidRPr="00F10302">
        <w:rPr>
          <w:rFonts w:ascii="Book Antiqua" w:hAnsi="Book Antiqua"/>
          <w:color w:val="000000" w:themeColor="text1"/>
          <w:sz w:val="24"/>
          <w:szCs w:val="24"/>
        </w:rPr>
        <w:t xml:space="preserve">-targeted treatment. </w:t>
      </w:r>
    </w:p>
    <w:p w14:paraId="18C9C222" w14:textId="77777777" w:rsidR="007A22EA" w:rsidRPr="00F10302" w:rsidRDefault="007A22EA" w:rsidP="00F10302">
      <w:pPr>
        <w:spacing w:line="360" w:lineRule="auto"/>
        <w:rPr>
          <w:rFonts w:ascii="Book Antiqua" w:hAnsi="Book Antiqua"/>
          <w:color w:val="000000" w:themeColor="text1"/>
          <w:sz w:val="24"/>
          <w:szCs w:val="24"/>
        </w:rPr>
      </w:pPr>
    </w:p>
    <w:p w14:paraId="0F295B8F" w14:textId="77777777" w:rsidR="007A22EA" w:rsidRPr="00F10302" w:rsidRDefault="007A22EA" w:rsidP="00F10302">
      <w:pPr>
        <w:spacing w:line="360" w:lineRule="auto"/>
        <w:rPr>
          <w:rFonts w:ascii="Book Antiqua" w:hAnsi="Book Antiqua"/>
          <w:b/>
          <w:caps/>
          <w:color w:val="000000" w:themeColor="text1"/>
          <w:sz w:val="24"/>
          <w:szCs w:val="24"/>
        </w:rPr>
      </w:pPr>
      <w:r w:rsidRPr="00F10302">
        <w:rPr>
          <w:rFonts w:ascii="Book Antiqua" w:hAnsi="Book Antiqua"/>
          <w:b/>
          <w:caps/>
          <w:color w:val="000000" w:themeColor="text1"/>
          <w:sz w:val="24"/>
          <w:szCs w:val="24"/>
        </w:rPr>
        <w:t>Outcome and follow-up</w:t>
      </w:r>
    </w:p>
    <w:p w14:paraId="40AA422F" w14:textId="4C97A20F"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z w:val="24"/>
          <w:szCs w:val="24"/>
        </w:rPr>
        <w:t>Within a week of treatment, she experienced major subjective clinical improvement, which included resolution of peripheral edema. After 2 cycles of treatment, contrasted CT imaging showed a decrease in the size of tumor emboli and hepatic lesions (Fig</w:t>
      </w:r>
      <w:r w:rsidR="00E35FE6" w:rsidRPr="00F10302">
        <w:rPr>
          <w:rFonts w:ascii="Book Antiqua" w:hAnsi="Book Antiqua"/>
          <w:color w:val="000000" w:themeColor="text1"/>
          <w:sz w:val="24"/>
          <w:szCs w:val="24"/>
        </w:rPr>
        <w:t>ure</w:t>
      </w:r>
      <w:r w:rsidRPr="00F10302">
        <w:rPr>
          <w:rFonts w:ascii="Book Antiqua" w:hAnsi="Book Antiqua"/>
          <w:color w:val="000000" w:themeColor="text1"/>
          <w:sz w:val="24"/>
          <w:szCs w:val="24"/>
        </w:rPr>
        <w:t xml:space="preserve"> 1). However, after 4 cycles of treatment, the patient discontinued treatment due to grade 3 mucositis. </w:t>
      </w:r>
      <w:r w:rsidR="00CC320D" w:rsidRPr="00F10302">
        <w:rPr>
          <w:rFonts w:ascii="Book Antiqua" w:hAnsi="Book Antiqua"/>
          <w:color w:val="000000" w:themeColor="text1"/>
          <w:sz w:val="24"/>
          <w:szCs w:val="24"/>
        </w:rPr>
        <w:t>Mucositis was gradually subsided over two w</w:t>
      </w:r>
      <w:r w:rsidR="00B0692D" w:rsidRPr="00F10302">
        <w:rPr>
          <w:rFonts w:ascii="Book Antiqua" w:hAnsi="Book Antiqua"/>
          <w:color w:val="000000" w:themeColor="text1"/>
          <w:sz w:val="24"/>
          <w:szCs w:val="24"/>
        </w:rPr>
        <w:t>ee</w:t>
      </w:r>
      <w:r w:rsidR="00CC320D" w:rsidRPr="00F10302">
        <w:rPr>
          <w:rFonts w:ascii="Book Antiqua" w:hAnsi="Book Antiqua"/>
          <w:color w:val="000000" w:themeColor="text1"/>
          <w:sz w:val="24"/>
          <w:szCs w:val="24"/>
        </w:rPr>
        <w:t>k</w:t>
      </w:r>
      <w:r w:rsidR="00B0692D" w:rsidRPr="00F10302">
        <w:rPr>
          <w:rFonts w:ascii="Book Antiqua" w:hAnsi="Book Antiqua"/>
          <w:color w:val="000000" w:themeColor="text1"/>
          <w:sz w:val="24"/>
          <w:szCs w:val="24"/>
        </w:rPr>
        <w:t>s</w:t>
      </w:r>
      <w:r w:rsidR="00CC320D" w:rsidRPr="00F10302">
        <w:rPr>
          <w:rFonts w:ascii="Book Antiqua" w:hAnsi="Book Antiqua"/>
          <w:color w:val="000000" w:themeColor="text1"/>
          <w:sz w:val="24"/>
          <w:szCs w:val="24"/>
        </w:rPr>
        <w:t xml:space="preserve"> after discontinuation of the treatment. On</w:t>
      </w:r>
      <w:r w:rsidRPr="00F10302">
        <w:rPr>
          <w:rFonts w:ascii="Book Antiqua" w:hAnsi="Book Antiqua"/>
          <w:color w:val="000000" w:themeColor="text1"/>
          <w:sz w:val="24"/>
          <w:szCs w:val="24"/>
        </w:rPr>
        <w:t>e mo</w:t>
      </w:r>
      <w:r w:rsidR="00B0692D" w:rsidRPr="00F10302">
        <w:rPr>
          <w:rFonts w:ascii="Book Antiqua" w:hAnsi="Book Antiqua"/>
          <w:color w:val="000000" w:themeColor="text1"/>
          <w:sz w:val="24"/>
          <w:szCs w:val="24"/>
        </w:rPr>
        <w:t>nth</w:t>
      </w:r>
      <w:r w:rsidRPr="00F10302">
        <w:rPr>
          <w:rFonts w:ascii="Book Antiqua" w:hAnsi="Book Antiqua"/>
          <w:color w:val="000000" w:themeColor="text1"/>
          <w:sz w:val="24"/>
          <w:szCs w:val="24"/>
        </w:rPr>
        <w:t xml:space="preserve"> after discontinuation, her disease progressed, and she chose best supportive care.</w:t>
      </w:r>
    </w:p>
    <w:p w14:paraId="5EB9D89E" w14:textId="77777777" w:rsidR="007A22EA" w:rsidRPr="00F10302" w:rsidRDefault="007A22EA" w:rsidP="00F10302">
      <w:pPr>
        <w:spacing w:line="360" w:lineRule="auto"/>
        <w:rPr>
          <w:rFonts w:ascii="Book Antiqua" w:hAnsi="Book Antiqua"/>
          <w:color w:val="000000" w:themeColor="text1"/>
          <w:sz w:val="24"/>
          <w:szCs w:val="24"/>
        </w:rPr>
      </w:pPr>
    </w:p>
    <w:p w14:paraId="1AB8138C" w14:textId="77777777" w:rsidR="007A22EA" w:rsidRPr="00F10302" w:rsidRDefault="007A22EA" w:rsidP="00F10302">
      <w:pPr>
        <w:spacing w:line="360" w:lineRule="auto"/>
        <w:rPr>
          <w:rFonts w:ascii="Book Antiqua" w:hAnsi="Book Antiqua"/>
          <w:b/>
          <w:caps/>
          <w:color w:val="000000" w:themeColor="text1"/>
          <w:sz w:val="24"/>
          <w:szCs w:val="24"/>
          <w:shd w:val="clear" w:color="auto" w:fill="FFFFFF"/>
        </w:rPr>
      </w:pPr>
      <w:r w:rsidRPr="00F10302">
        <w:rPr>
          <w:rFonts w:ascii="Book Antiqua" w:hAnsi="Book Antiqua"/>
          <w:b/>
          <w:caps/>
          <w:color w:val="000000" w:themeColor="text1"/>
          <w:sz w:val="24"/>
          <w:szCs w:val="24"/>
          <w:shd w:val="clear" w:color="auto" w:fill="FFFFFF"/>
        </w:rPr>
        <w:t>Discussion</w:t>
      </w:r>
    </w:p>
    <w:p w14:paraId="22D295C9" w14:textId="41644F1F" w:rsidR="007A22EA" w:rsidRPr="00F10302" w:rsidRDefault="007A22EA" w:rsidP="00F10302">
      <w:pPr>
        <w:spacing w:line="360" w:lineRule="auto"/>
        <w:rPr>
          <w:rFonts w:ascii="Book Antiqua" w:hAnsi="Book Antiqua"/>
          <w:color w:val="000000" w:themeColor="text1"/>
          <w:sz w:val="24"/>
          <w:szCs w:val="24"/>
          <w:shd w:val="clear" w:color="auto" w:fill="FFFFFF"/>
        </w:rPr>
      </w:pPr>
      <w:r w:rsidRPr="00F10302">
        <w:rPr>
          <w:rFonts w:ascii="Book Antiqua" w:hAnsi="Book Antiqua"/>
          <w:color w:val="000000" w:themeColor="text1"/>
          <w:sz w:val="24"/>
          <w:szCs w:val="24"/>
        </w:rPr>
        <w:t xml:space="preserve">We observed the </w:t>
      </w:r>
      <w:r w:rsidRPr="00F10302">
        <w:rPr>
          <w:rFonts w:ascii="Book Antiqua" w:hAnsi="Book Antiqua"/>
          <w:color w:val="000000" w:themeColor="text1"/>
          <w:sz w:val="24"/>
          <w:szCs w:val="24"/>
          <w:shd w:val="clear" w:color="auto" w:fill="FFFFFF"/>
        </w:rPr>
        <w:t xml:space="preserve">same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rPr>
        <w:t>Ser310Phe</w:t>
      </w:r>
      <w:r w:rsidRPr="00F10302">
        <w:rPr>
          <w:rFonts w:ascii="Book Antiqua" w:hAnsi="Book Antiqua"/>
          <w:color w:val="000000" w:themeColor="text1"/>
          <w:sz w:val="24"/>
          <w:szCs w:val="24"/>
          <w:shd w:val="clear" w:color="auto" w:fill="FFFFFF"/>
        </w:rPr>
        <w:t xml:space="preserve"> mutation </w:t>
      </w:r>
      <w:r w:rsidRPr="00F10302">
        <w:rPr>
          <w:rFonts w:ascii="Book Antiqua" w:hAnsi="Book Antiqua"/>
          <w:color w:val="000000" w:themeColor="text1"/>
          <w:sz w:val="24"/>
          <w:szCs w:val="24"/>
        </w:rPr>
        <w:t xml:space="preserve">in </w:t>
      </w:r>
      <w:r w:rsidRPr="00F10302">
        <w:rPr>
          <w:rFonts w:ascii="Book Antiqua" w:hAnsi="Book Antiqua"/>
          <w:color w:val="000000" w:themeColor="text1"/>
          <w:sz w:val="24"/>
          <w:szCs w:val="24"/>
          <w:shd w:val="clear" w:color="auto" w:fill="FFFFFF"/>
        </w:rPr>
        <w:t xml:space="preserve">the </w:t>
      </w:r>
      <w:r w:rsidRPr="00F10302">
        <w:rPr>
          <w:rFonts w:ascii="Book Antiqua" w:hAnsi="Book Antiqua"/>
          <w:color w:val="000000" w:themeColor="text1"/>
          <w:sz w:val="24"/>
          <w:szCs w:val="24"/>
        </w:rPr>
        <w:t>primary tumors</w:t>
      </w:r>
      <w:r w:rsidR="00BA1A5D"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as well as the metachronous hepatic lesion of this patient</w:t>
      </w:r>
      <w:r w:rsidRPr="00F10302">
        <w:rPr>
          <w:rFonts w:ascii="Book Antiqua" w:hAnsi="Book Antiqua"/>
          <w:color w:val="000000" w:themeColor="text1"/>
          <w:sz w:val="24"/>
          <w:szCs w:val="24"/>
          <w:shd w:val="clear" w:color="auto" w:fill="FFFFFF"/>
        </w:rPr>
        <w:t xml:space="preserve"> using NGS panels</w:t>
      </w:r>
      <w:r w:rsidRPr="00F10302">
        <w:rPr>
          <w:rFonts w:ascii="Book Antiqua" w:hAnsi="Book Antiqua"/>
          <w:color w:val="000000" w:themeColor="text1"/>
          <w:sz w:val="24"/>
          <w:szCs w:val="24"/>
        </w:rPr>
        <w:t xml:space="preserve">. We believe this molecular finding </w:t>
      </w:r>
      <w:r w:rsidRPr="00F10302">
        <w:rPr>
          <w:rFonts w:ascii="Book Antiqua" w:hAnsi="Book Antiqua"/>
          <w:color w:val="000000" w:themeColor="text1"/>
          <w:sz w:val="24"/>
          <w:szCs w:val="24"/>
          <w:shd w:val="clear" w:color="auto" w:fill="FFFFFF"/>
        </w:rPr>
        <w:t xml:space="preserve">potentiated the diagnosis of the liver mass toward a metastatic recurrence. In addition, this patient exhibited a favorable effect of </w:t>
      </w:r>
      <w:r w:rsidR="00BA1A5D" w:rsidRPr="00F10302">
        <w:rPr>
          <w:rFonts w:ascii="Book Antiqua" w:hAnsi="Book Antiqua"/>
          <w:color w:val="000000" w:themeColor="text1"/>
          <w:sz w:val="24"/>
          <w:szCs w:val="24"/>
          <w:shd w:val="clear" w:color="auto" w:fill="FFFFFF"/>
        </w:rPr>
        <w:t xml:space="preserve">the </w:t>
      </w:r>
      <w:r w:rsidRPr="00F10302">
        <w:rPr>
          <w:rFonts w:ascii="Book Antiqua" w:hAnsi="Book Antiqua"/>
          <w:i/>
          <w:iCs/>
          <w:color w:val="000000" w:themeColor="text1"/>
          <w:sz w:val="24"/>
          <w:szCs w:val="24"/>
          <w:shd w:val="clear" w:color="auto" w:fill="FFFFFF"/>
        </w:rPr>
        <w:t>HER2</w:t>
      </w:r>
      <w:r w:rsidRPr="00F10302">
        <w:rPr>
          <w:rFonts w:ascii="Book Antiqua" w:hAnsi="Book Antiqua"/>
          <w:color w:val="000000" w:themeColor="text1"/>
          <w:sz w:val="24"/>
          <w:szCs w:val="24"/>
          <w:shd w:val="clear" w:color="auto" w:fill="FFFFFF"/>
        </w:rPr>
        <w:t xml:space="preserve">-targeted agent on GBC with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 xml:space="preserve"> activating mutation.</w:t>
      </w:r>
    </w:p>
    <w:p w14:paraId="03C91524" w14:textId="4B13D0EA" w:rsidR="007A22EA" w:rsidRPr="00F10302" w:rsidRDefault="007A22EA" w:rsidP="00F10302">
      <w:pPr>
        <w:spacing w:line="360" w:lineRule="auto"/>
        <w:ind w:firstLineChars="100" w:firstLine="240"/>
        <w:rPr>
          <w:rFonts w:ascii="Book Antiqua" w:hAnsi="Book Antiqua"/>
          <w:color w:val="000000" w:themeColor="text1"/>
          <w:sz w:val="24"/>
          <w:szCs w:val="24"/>
        </w:rPr>
      </w:pPr>
      <w:r w:rsidRPr="00F10302">
        <w:rPr>
          <w:rFonts w:ascii="Book Antiqua" w:hAnsi="Book Antiqua"/>
          <w:color w:val="000000" w:themeColor="text1"/>
          <w:sz w:val="24"/>
          <w:szCs w:val="24"/>
        </w:rPr>
        <w:t xml:space="preserve">Histologically, metastatic adenocarcinoma of </w:t>
      </w:r>
      <w:r w:rsidR="009A3158" w:rsidRPr="00F10302">
        <w:rPr>
          <w:rFonts w:ascii="Book Antiqua" w:hAnsi="Book Antiqua"/>
          <w:color w:val="000000" w:themeColor="text1"/>
          <w:sz w:val="24"/>
          <w:szCs w:val="24"/>
        </w:rPr>
        <w:t xml:space="preserve">the </w:t>
      </w:r>
      <w:r w:rsidRPr="00F10302">
        <w:rPr>
          <w:rFonts w:ascii="Book Antiqua" w:hAnsi="Book Antiqua"/>
          <w:color w:val="000000" w:themeColor="text1"/>
          <w:sz w:val="24"/>
          <w:szCs w:val="24"/>
        </w:rPr>
        <w:t xml:space="preserve">biliary tract cannot be distinguished from ICA or pancreatic origin </w:t>
      </w:r>
      <w:r w:rsidR="0076569B" w:rsidRPr="00F10302">
        <w:rPr>
          <w:rFonts w:ascii="Book Antiqua" w:hAnsi="Book Antiqua"/>
          <w:color w:val="000000" w:themeColor="text1"/>
          <w:sz w:val="24"/>
          <w:szCs w:val="24"/>
        </w:rPr>
        <w:t xml:space="preserve">owing </w:t>
      </w:r>
      <w:r w:rsidRPr="00F10302">
        <w:rPr>
          <w:rFonts w:ascii="Book Antiqua" w:hAnsi="Book Antiqua"/>
          <w:color w:val="000000" w:themeColor="text1"/>
          <w:sz w:val="24"/>
          <w:szCs w:val="24"/>
        </w:rPr>
        <w:t>to similarit</w:t>
      </w:r>
      <w:r w:rsidR="0076569B" w:rsidRPr="00F10302">
        <w:rPr>
          <w:rFonts w:ascii="Book Antiqua" w:hAnsi="Book Antiqua"/>
          <w:color w:val="000000" w:themeColor="text1"/>
          <w:sz w:val="24"/>
          <w:szCs w:val="24"/>
        </w:rPr>
        <w:t>ies</w:t>
      </w:r>
      <w:r w:rsidRPr="00F10302">
        <w:rPr>
          <w:rFonts w:ascii="Book Antiqua" w:hAnsi="Book Antiqua"/>
          <w:color w:val="000000" w:themeColor="text1"/>
          <w:sz w:val="24"/>
          <w:szCs w:val="24"/>
        </w:rPr>
        <w:t xml:space="preserve"> in appearance and immunohistochemical staining </w:t>
      </w:r>
      <w:proofErr w:type="gramStart"/>
      <w:r w:rsidRPr="00F10302">
        <w:rPr>
          <w:rFonts w:ascii="Book Antiqua" w:hAnsi="Book Antiqua"/>
          <w:color w:val="000000" w:themeColor="text1"/>
          <w:sz w:val="24"/>
          <w:szCs w:val="24"/>
        </w:rPr>
        <w:t>pattern</w:t>
      </w:r>
      <w:r w:rsidR="007B1EB2" w:rsidRPr="00F10302">
        <w:rPr>
          <w:rFonts w:ascii="Book Antiqua" w:hAnsi="Book Antiqua"/>
          <w:color w:val="000000" w:themeColor="text1"/>
          <w:sz w:val="24"/>
          <w:szCs w:val="24"/>
        </w:rPr>
        <w:t>s</w:t>
      </w:r>
      <w:r w:rsidRPr="00F10302">
        <w:rPr>
          <w:rFonts w:ascii="Book Antiqua" w:hAnsi="Book Antiqua"/>
          <w:color w:val="000000" w:themeColor="text1"/>
          <w:sz w:val="24"/>
          <w:szCs w:val="24"/>
          <w:vertAlign w:val="superscript"/>
        </w:rPr>
        <w:t>[</w:t>
      </w:r>
      <w:proofErr w:type="gramEnd"/>
      <w:r w:rsidRPr="00F10302">
        <w:rPr>
          <w:rFonts w:ascii="Book Antiqua" w:hAnsi="Book Antiqua"/>
          <w:color w:val="000000" w:themeColor="text1"/>
          <w:sz w:val="24"/>
          <w:szCs w:val="24"/>
          <w:vertAlign w:val="superscript"/>
        </w:rPr>
        <w:t>5]</w:t>
      </w:r>
      <w:r w:rsidR="007B1EB2" w:rsidRPr="00F10302">
        <w:rPr>
          <w:rFonts w:ascii="Book Antiqua" w:hAnsi="Book Antiqua"/>
          <w:color w:val="000000" w:themeColor="text1"/>
          <w:sz w:val="24"/>
          <w:szCs w:val="24"/>
          <w:vertAlign w:val="superscript"/>
        </w:rPr>
        <w:t>.</w:t>
      </w:r>
      <w:r w:rsidRPr="00F10302">
        <w:rPr>
          <w:rFonts w:ascii="Book Antiqua" w:hAnsi="Book Antiqua"/>
          <w:color w:val="000000" w:themeColor="text1"/>
          <w:sz w:val="24"/>
          <w:szCs w:val="24"/>
        </w:rPr>
        <w:t xml:space="preserve"> In addition, there is no particular method established to assess genetic relationship</w:t>
      </w:r>
      <w:r w:rsidR="002B4D1E" w:rsidRPr="00F10302">
        <w:rPr>
          <w:rFonts w:ascii="Book Antiqua" w:hAnsi="Book Antiqua"/>
          <w:color w:val="000000" w:themeColor="text1"/>
          <w:sz w:val="24"/>
          <w:szCs w:val="24"/>
        </w:rPr>
        <w:t>s</w:t>
      </w:r>
      <w:r w:rsidRPr="00F10302">
        <w:rPr>
          <w:rFonts w:ascii="Book Antiqua" w:hAnsi="Book Antiqua"/>
          <w:color w:val="000000" w:themeColor="text1"/>
          <w:sz w:val="24"/>
          <w:szCs w:val="24"/>
        </w:rPr>
        <w:t xml:space="preserve"> and clonality in primary and </w:t>
      </w:r>
      <w:r w:rsidRPr="00F10302">
        <w:rPr>
          <w:rFonts w:ascii="Book Antiqua" w:hAnsi="Book Antiqua"/>
          <w:color w:val="000000" w:themeColor="text1"/>
          <w:sz w:val="24"/>
          <w:szCs w:val="24"/>
        </w:rPr>
        <w:lastRenderedPageBreak/>
        <w:t>metastatic site</w:t>
      </w:r>
      <w:r w:rsidR="002B4D1E" w:rsidRPr="00F10302">
        <w:rPr>
          <w:rFonts w:ascii="Book Antiqua" w:hAnsi="Book Antiqua"/>
          <w:color w:val="000000" w:themeColor="text1"/>
          <w:sz w:val="24"/>
          <w:szCs w:val="24"/>
        </w:rPr>
        <w:t>s</w:t>
      </w:r>
      <w:r w:rsidRPr="00F10302">
        <w:rPr>
          <w:rFonts w:ascii="Book Antiqua" w:hAnsi="Book Antiqua"/>
          <w:color w:val="000000" w:themeColor="text1"/>
          <w:sz w:val="24"/>
          <w:szCs w:val="24"/>
        </w:rPr>
        <w:t xml:space="preserve"> in malignancy. However, </w:t>
      </w:r>
      <w:r w:rsidR="0038197C" w:rsidRPr="00F10302">
        <w:rPr>
          <w:rFonts w:ascii="Book Antiqua" w:hAnsi="Book Antiqua"/>
          <w:color w:val="000000" w:themeColor="text1"/>
          <w:sz w:val="24"/>
          <w:szCs w:val="24"/>
        </w:rPr>
        <w:t>limited</w:t>
      </w:r>
      <w:r w:rsidRPr="00F10302">
        <w:rPr>
          <w:rFonts w:ascii="Book Antiqua" w:hAnsi="Book Antiqua"/>
          <w:color w:val="000000" w:themeColor="text1"/>
          <w:sz w:val="24"/>
          <w:szCs w:val="24"/>
        </w:rPr>
        <w:t xml:space="preserve"> studies have shown the potential of genetic profiling to distinguish between a metastatic recurrence of the primary cancer and newly developed second primary cancer in several </w:t>
      </w:r>
      <w:proofErr w:type="gramStart"/>
      <w:r w:rsidRPr="00F10302">
        <w:rPr>
          <w:rFonts w:ascii="Book Antiqua" w:hAnsi="Book Antiqua"/>
          <w:color w:val="000000" w:themeColor="text1"/>
          <w:sz w:val="24"/>
          <w:szCs w:val="24"/>
        </w:rPr>
        <w:t>malignancies</w:t>
      </w:r>
      <w:r w:rsidRPr="00F10302">
        <w:rPr>
          <w:rFonts w:ascii="Book Antiqua" w:hAnsi="Book Antiqua"/>
          <w:color w:val="000000" w:themeColor="text1"/>
          <w:sz w:val="24"/>
          <w:szCs w:val="24"/>
          <w:vertAlign w:val="superscript"/>
        </w:rPr>
        <w:t>[</w:t>
      </w:r>
      <w:proofErr w:type="gramEnd"/>
      <w:r w:rsidR="00954166" w:rsidRPr="00F10302">
        <w:rPr>
          <w:rFonts w:ascii="Book Antiqua" w:hAnsi="Book Antiqua"/>
          <w:color w:val="000000" w:themeColor="text1"/>
          <w:sz w:val="24"/>
          <w:szCs w:val="24"/>
          <w:vertAlign w:val="superscript"/>
        </w:rPr>
        <w:t>6</w:t>
      </w:r>
      <w:r w:rsidR="00456AF6" w:rsidRPr="00F10302">
        <w:rPr>
          <w:rFonts w:ascii="Book Antiqua" w:hAnsi="Book Antiqua"/>
          <w:color w:val="000000" w:themeColor="text1"/>
          <w:sz w:val="24"/>
          <w:szCs w:val="24"/>
          <w:vertAlign w:val="superscript"/>
        </w:rPr>
        <w:t>-</w:t>
      </w:r>
      <w:r w:rsidRPr="00F10302">
        <w:rPr>
          <w:rFonts w:ascii="Book Antiqua" w:hAnsi="Book Antiqua"/>
          <w:color w:val="000000" w:themeColor="text1"/>
          <w:sz w:val="24"/>
          <w:szCs w:val="24"/>
          <w:vertAlign w:val="superscript"/>
        </w:rPr>
        <w:t>8]</w:t>
      </w:r>
      <w:r w:rsidR="00954166"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Previous reports demonstrated shared </w:t>
      </w:r>
      <w:r w:rsidRPr="00F10302">
        <w:rPr>
          <w:rStyle w:val="title-text"/>
          <w:rFonts w:ascii="Book Antiqua" w:hAnsi="Book Antiqua"/>
          <w:color w:val="000000" w:themeColor="text1"/>
          <w:sz w:val="24"/>
          <w:szCs w:val="24"/>
        </w:rPr>
        <w:t xml:space="preserve">genomic alteration in paired primary and metastatic sites was useful in differentiating multifocal non-small cell lung cancer from intrapulmonary </w:t>
      </w:r>
      <w:proofErr w:type="gramStart"/>
      <w:r w:rsidRPr="00F10302">
        <w:rPr>
          <w:rStyle w:val="title-text"/>
          <w:rFonts w:ascii="Book Antiqua" w:hAnsi="Book Antiqua"/>
          <w:color w:val="000000" w:themeColor="text1"/>
          <w:sz w:val="24"/>
          <w:szCs w:val="24"/>
        </w:rPr>
        <w:t>metastasis</w:t>
      </w:r>
      <w:r w:rsidRPr="00F10302">
        <w:rPr>
          <w:rStyle w:val="title-text"/>
          <w:rFonts w:ascii="Book Antiqua" w:hAnsi="Book Antiqua"/>
          <w:color w:val="000000" w:themeColor="text1"/>
          <w:sz w:val="24"/>
          <w:szCs w:val="24"/>
          <w:vertAlign w:val="superscript"/>
        </w:rPr>
        <w:t>[</w:t>
      </w:r>
      <w:proofErr w:type="gramEnd"/>
      <w:r w:rsidRPr="00F10302">
        <w:rPr>
          <w:rStyle w:val="title-text"/>
          <w:rFonts w:ascii="Book Antiqua" w:hAnsi="Book Antiqua"/>
          <w:color w:val="000000" w:themeColor="text1"/>
          <w:sz w:val="24"/>
          <w:szCs w:val="24"/>
          <w:vertAlign w:val="superscript"/>
        </w:rPr>
        <w:t>7,8]</w:t>
      </w:r>
      <w:r w:rsidR="00BA33EF" w:rsidRPr="00F10302">
        <w:rPr>
          <w:rStyle w:val="title-text"/>
          <w:rFonts w:ascii="Book Antiqua" w:hAnsi="Book Antiqua"/>
          <w:color w:val="000000" w:themeColor="text1"/>
          <w:sz w:val="24"/>
          <w:szCs w:val="24"/>
        </w:rPr>
        <w:t>.</w:t>
      </w:r>
      <w:r w:rsidRPr="00F10302">
        <w:rPr>
          <w:rFonts w:ascii="Book Antiqua" w:hAnsi="Book Antiqua"/>
          <w:b/>
          <w:color w:val="000000" w:themeColor="text1"/>
          <w:sz w:val="24"/>
          <w:szCs w:val="24"/>
        </w:rPr>
        <w:t xml:space="preserve"> </w:t>
      </w:r>
      <w:r w:rsidRPr="00F10302">
        <w:rPr>
          <w:rFonts w:ascii="Book Antiqua" w:hAnsi="Book Antiqua"/>
          <w:color w:val="000000" w:themeColor="text1"/>
          <w:sz w:val="24"/>
          <w:szCs w:val="24"/>
        </w:rPr>
        <w:t>Moreover,</w:t>
      </w:r>
      <w:r w:rsidRPr="00F10302">
        <w:rPr>
          <w:rFonts w:ascii="Book Antiqua" w:hAnsi="Book Antiqua"/>
          <w:b/>
          <w:color w:val="000000" w:themeColor="text1"/>
          <w:sz w:val="24"/>
          <w:szCs w:val="24"/>
        </w:rPr>
        <w:t xml:space="preserve"> </w:t>
      </w:r>
      <w:proofErr w:type="spellStart"/>
      <w:r w:rsidRPr="00F10302">
        <w:rPr>
          <w:rFonts w:ascii="Book Antiqua" w:hAnsi="Book Antiqua"/>
          <w:color w:val="000000" w:themeColor="text1"/>
          <w:sz w:val="24"/>
          <w:szCs w:val="24"/>
        </w:rPr>
        <w:t>Vignot</w:t>
      </w:r>
      <w:proofErr w:type="spellEnd"/>
      <w:r w:rsidRPr="00F10302">
        <w:rPr>
          <w:rFonts w:ascii="Book Antiqua" w:hAnsi="Book Antiqua"/>
          <w:color w:val="000000" w:themeColor="text1"/>
          <w:sz w:val="24"/>
          <w:szCs w:val="24"/>
        </w:rPr>
        <w:t xml:space="preserve"> </w:t>
      </w:r>
      <w:r w:rsidRPr="00F10302">
        <w:rPr>
          <w:rFonts w:ascii="Book Antiqua" w:hAnsi="Book Antiqua"/>
          <w:i/>
          <w:iCs/>
          <w:color w:val="000000" w:themeColor="text1"/>
          <w:sz w:val="24"/>
          <w:szCs w:val="24"/>
        </w:rPr>
        <w:t xml:space="preserve">et </w:t>
      </w:r>
      <w:proofErr w:type="gramStart"/>
      <w:r w:rsidRPr="00F10302">
        <w:rPr>
          <w:rFonts w:ascii="Book Antiqua" w:hAnsi="Book Antiqua"/>
          <w:i/>
          <w:iCs/>
          <w:color w:val="000000" w:themeColor="text1"/>
          <w:sz w:val="24"/>
          <w:szCs w:val="24"/>
        </w:rPr>
        <w:t>al</w:t>
      </w:r>
      <w:r w:rsidR="00B0692D" w:rsidRPr="00F10302">
        <w:rPr>
          <w:rFonts w:ascii="Book Antiqua" w:hAnsi="Book Antiqua"/>
          <w:color w:val="000000" w:themeColor="text1"/>
          <w:sz w:val="24"/>
          <w:szCs w:val="24"/>
          <w:vertAlign w:val="superscript"/>
        </w:rPr>
        <w:t>[</w:t>
      </w:r>
      <w:proofErr w:type="gramEnd"/>
      <w:r w:rsidR="00B0692D" w:rsidRPr="00F10302">
        <w:rPr>
          <w:rFonts w:ascii="Book Antiqua" w:hAnsi="Book Antiqua"/>
          <w:color w:val="000000" w:themeColor="text1"/>
          <w:sz w:val="24"/>
          <w:szCs w:val="24"/>
          <w:vertAlign w:val="superscript"/>
        </w:rPr>
        <w:t>9]</w:t>
      </w:r>
      <w:r w:rsidRPr="00F10302">
        <w:rPr>
          <w:rFonts w:ascii="Book Antiqua" w:hAnsi="Book Antiqua"/>
          <w:color w:val="000000" w:themeColor="text1"/>
          <w:sz w:val="24"/>
          <w:szCs w:val="24"/>
        </w:rPr>
        <w:t xml:space="preserve"> showed that genomic profiles of the first metastatic recurrent sites are highly concordant to the primary site in colorectal cancer</w:t>
      </w:r>
      <w:r w:rsidR="00DD1C73"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In the present case, </w:t>
      </w:r>
      <w:r w:rsidRPr="00F10302">
        <w:rPr>
          <w:rFonts w:ascii="Book Antiqua" w:hAnsi="Book Antiqua"/>
          <w:color w:val="000000" w:themeColor="text1"/>
          <w:sz w:val="24"/>
          <w:szCs w:val="24"/>
          <w:shd w:val="clear" w:color="auto" w:fill="FFFFFF"/>
        </w:rPr>
        <w:t xml:space="preserve">the primary site and hepatic lesion shared the identical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 xml:space="preserve"> mutation</w:t>
      </w:r>
      <w:r w:rsidRPr="00F10302">
        <w:rPr>
          <w:rFonts w:ascii="Book Antiqua" w:hAnsi="Book Antiqua"/>
          <w:color w:val="000000" w:themeColor="text1"/>
          <w:sz w:val="24"/>
          <w:szCs w:val="24"/>
        </w:rPr>
        <w:t xml:space="preserve">. </w:t>
      </w:r>
      <w:r w:rsidRPr="00F10302">
        <w:rPr>
          <w:rFonts w:ascii="Book Antiqua" w:hAnsi="Book Antiqua"/>
          <w:i/>
          <w:color w:val="000000" w:themeColor="text1"/>
          <w:sz w:val="24"/>
          <w:szCs w:val="24"/>
        </w:rPr>
        <w:t>ERBB2</w:t>
      </w:r>
      <w:r w:rsidRPr="00F10302">
        <w:rPr>
          <w:rFonts w:ascii="Book Antiqua" w:hAnsi="Book Antiqua"/>
          <w:color w:val="000000" w:themeColor="text1"/>
          <w:sz w:val="24"/>
          <w:szCs w:val="24"/>
        </w:rPr>
        <w:t xml:space="preserve"> mutations are relatively frequent (9</w:t>
      </w:r>
      <w:r w:rsidR="00E35FE6" w:rsidRPr="00F10302">
        <w:rPr>
          <w:rFonts w:ascii="Book Antiqua" w:hAnsi="Book Antiqua"/>
          <w:color w:val="000000" w:themeColor="text1"/>
          <w:sz w:val="24"/>
          <w:szCs w:val="24"/>
        </w:rPr>
        <w:t>%</w:t>
      </w:r>
      <w:r w:rsidR="00B0692D" w:rsidRPr="00F10302">
        <w:rPr>
          <w:rFonts w:ascii="Book Antiqua" w:hAnsi="Book Antiqua"/>
          <w:color w:val="000000" w:themeColor="text1"/>
          <w:sz w:val="24"/>
          <w:szCs w:val="24"/>
        </w:rPr>
        <w:t>-</w:t>
      </w:r>
      <w:r w:rsidRPr="00F10302">
        <w:rPr>
          <w:rFonts w:ascii="Book Antiqua" w:hAnsi="Book Antiqua"/>
          <w:color w:val="000000" w:themeColor="text1"/>
          <w:sz w:val="24"/>
          <w:szCs w:val="24"/>
        </w:rPr>
        <w:t>10%</w:t>
      </w:r>
      <w:r w:rsidR="00E35FE6"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in GBC, in contrast to ICA, as shown in previous </w:t>
      </w:r>
      <w:proofErr w:type="gramStart"/>
      <w:r w:rsidRPr="00F10302">
        <w:rPr>
          <w:rFonts w:ascii="Book Antiqua" w:hAnsi="Book Antiqua"/>
          <w:color w:val="000000" w:themeColor="text1"/>
          <w:sz w:val="24"/>
          <w:szCs w:val="24"/>
        </w:rPr>
        <w:t>studies</w:t>
      </w:r>
      <w:r w:rsidRPr="00F10302">
        <w:rPr>
          <w:rFonts w:ascii="Book Antiqua" w:hAnsi="Book Antiqua"/>
          <w:color w:val="000000" w:themeColor="text1"/>
          <w:sz w:val="24"/>
          <w:szCs w:val="24"/>
          <w:vertAlign w:val="superscript"/>
        </w:rPr>
        <w:t>[</w:t>
      </w:r>
      <w:proofErr w:type="gramEnd"/>
      <w:r w:rsidRPr="00F10302">
        <w:rPr>
          <w:rFonts w:ascii="Book Antiqua" w:hAnsi="Book Antiqua"/>
          <w:color w:val="000000" w:themeColor="text1"/>
          <w:sz w:val="24"/>
          <w:szCs w:val="24"/>
          <w:vertAlign w:val="superscript"/>
        </w:rPr>
        <w:t>10-12]</w:t>
      </w:r>
      <w:r w:rsidR="00BE6090" w:rsidRPr="00F10302">
        <w:rPr>
          <w:rFonts w:ascii="Book Antiqua" w:hAnsi="Book Antiqua"/>
          <w:color w:val="000000" w:themeColor="text1"/>
          <w:sz w:val="24"/>
          <w:szCs w:val="24"/>
        </w:rPr>
        <w:t>.</w:t>
      </w:r>
      <w:r w:rsidRPr="00F10302">
        <w:rPr>
          <w:rFonts w:ascii="Book Antiqua" w:hAnsi="Book Antiqua"/>
          <w:color w:val="000000" w:themeColor="text1"/>
          <w:sz w:val="24"/>
          <w:szCs w:val="24"/>
        </w:rPr>
        <w:t xml:space="preserve"> Currently, there are no reports evaluating the concordance between primary and metastatic site</w:t>
      </w:r>
      <w:r w:rsidR="00BE6090" w:rsidRPr="00F10302">
        <w:rPr>
          <w:rFonts w:ascii="Book Antiqua" w:hAnsi="Book Antiqua"/>
          <w:color w:val="000000" w:themeColor="text1"/>
          <w:sz w:val="24"/>
          <w:szCs w:val="24"/>
        </w:rPr>
        <w:t>s</w:t>
      </w:r>
      <w:r w:rsidRPr="00F10302">
        <w:rPr>
          <w:rFonts w:ascii="Book Antiqua" w:hAnsi="Book Antiqua"/>
          <w:color w:val="000000" w:themeColor="text1"/>
          <w:sz w:val="24"/>
          <w:szCs w:val="24"/>
        </w:rPr>
        <w:t xml:space="preserve"> in CA; however, we consider</w:t>
      </w:r>
      <w:r w:rsidR="00CF7F2C" w:rsidRPr="00F10302">
        <w:rPr>
          <w:rFonts w:ascii="Book Antiqua" w:hAnsi="Book Antiqua"/>
          <w:color w:val="000000" w:themeColor="text1"/>
          <w:sz w:val="24"/>
          <w:szCs w:val="24"/>
        </w:rPr>
        <w:t>ed</w:t>
      </w:r>
      <w:r w:rsidRPr="00F10302">
        <w:rPr>
          <w:rFonts w:ascii="Book Antiqua" w:hAnsi="Book Antiqua"/>
          <w:color w:val="000000" w:themeColor="text1"/>
          <w:sz w:val="24"/>
          <w:szCs w:val="24"/>
        </w:rPr>
        <w:t xml:space="preserve"> this molecular finding supported the diagnosis of metastatic recurrence </w:t>
      </w:r>
      <w:r w:rsidRPr="00F10302">
        <w:rPr>
          <w:rFonts w:ascii="Book Antiqua" w:hAnsi="Book Antiqua"/>
          <w:color w:val="000000" w:themeColor="text1"/>
          <w:sz w:val="24"/>
          <w:szCs w:val="24"/>
          <w:shd w:val="clear" w:color="auto" w:fill="FFFFFF"/>
        </w:rPr>
        <w:t>rather than the primary carcinoma of liver origin.</w:t>
      </w:r>
    </w:p>
    <w:p w14:paraId="543CC6BE" w14:textId="03C27A6B" w:rsidR="007A22EA" w:rsidRPr="00F10302" w:rsidRDefault="007A22EA" w:rsidP="00F10302">
      <w:pPr>
        <w:spacing w:line="360" w:lineRule="auto"/>
        <w:ind w:firstLineChars="100" w:firstLine="240"/>
        <w:rPr>
          <w:rFonts w:ascii="Book Antiqua" w:hAnsi="Book Antiqua"/>
          <w:color w:val="000000" w:themeColor="text1"/>
          <w:sz w:val="24"/>
          <w:szCs w:val="24"/>
          <w:shd w:val="clear" w:color="auto" w:fill="FFFFFF"/>
        </w:rPr>
      </w:pPr>
      <w:r w:rsidRPr="00F10302">
        <w:rPr>
          <w:rFonts w:ascii="Book Antiqua" w:hAnsi="Book Antiqua"/>
          <w:color w:val="000000" w:themeColor="text1"/>
          <w:sz w:val="24"/>
          <w:szCs w:val="24"/>
          <w:shd w:val="clear" w:color="auto" w:fill="FFFFFF"/>
        </w:rPr>
        <w:t xml:space="preserve">Additionally,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rPr>
        <w:t>Ser310Phe</w:t>
      </w:r>
      <w:r w:rsidRPr="00F10302">
        <w:rPr>
          <w:rFonts w:ascii="Book Antiqua" w:hAnsi="Book Antiqua"/>
          <w:color w:val="000000" w:themeColor="text1"/>
          <w:sz w:val="24"/>
          <w:szCs w:val="24"/>
          <w:shd w:val="clear" w:color="auto" w:fill="FFFFFF"/>
        </w:rPr>
        <w:t xml:space="preserve"> is a known activating hotspot mutation in the extracellular </w:t>
      </w:r>
      <w:proofErr w:type="gramStart"/>
      <w:r w:rsidRPr="00F10302">
        <w:rPr>
          <w:rFonts w:ascii="Book Antiqua" w:hAnsi="Book Antiqua"/>
          <w:color w:val="000000" w:themeColor="text1"/>
          <w:sz w:val="24"/>
          <w:szCs w:val="24"/>
          <w:shd w:val="clear" w:color="auto" w:fill="FFFFFF"/>
        </w:rPr>
        <w:t>domain</w:t>
      </w:r>
      <w:r w:rsidRPr="00F10302">
        <w:rPr>
          <w:rFonts w:ascii="Book Antiqua" w:hAnsi="Book Antiqua"/>
          <w:color w:val="000000" w:themeColor="text1"/>
          <w:sz w:val="24"/>
          <w:szCs w:val="24"/>
          <w:shd w:val="clear" w:color="auto" w:fill="FFFFFF"/>
          <w:vertAlign w:val="superscript"/>
        </w:rPr>
        <w:t>[</w:t>
      </w:r>
      <w:proofErr w:type="gramEnd"/>
      <w:r w:rsidRPr="00F10302">
        <w:rPr>
          <w:rFonts w:ascii="Book Antiqua" w:hAnsi="Book Antiqua"/>
          <w:color w:val="000000" w:themeColor="text1"/>
          <w:sz w:val="24"/>
          <w:szCs w:val="24"/>
          <w:shd w:val="clear" w:color="auto" w:fill="FFFFFF"/>
          <w:vertAlign w:val="superscript"/>
        </w:rPr>
        <w:t>13]</w:t>
      </w:r>
      <w:r w:rsidR="00BB650E" w:rsidRPr="00F10302">
        <w:rPr>
          <w:rFonts w:ascii="Book Antiqua" w:hAnsi="Book Antiqua"/>
          <w:color w:val="000000" w:themeColor="text1"/>
          <w:sz w:val="24"/>
          <w:szCs w:val="24"/>
          <w:shd w:val="clear" w:color="auto" w:fill="FFFFFF"/>
        </w:rPr>
        <w:t>.</w:t>
      </w:r>
      <w:r w:rsidRPr="00F10302">
        <w:rPr>
          <w:rFonts w:ascii="Book Antiqua" w:hAnsi="Book Antiqua"/>
          <w:color w:val="000000" w:themeColor="text1"/>
          <w:sz w:val="24"/>
          <w:szCs w:val="24"/>
          <w:shd w:val="clear" w:color="auto" w:fill="FFFFFF"/>
        </w:rPr>
        <w:t xml:space="preserve"> The growing body of preclinical evidence and early phase trials supports </w:t>
      </w:r>
      <w:r w:rsidRPr="00F10302">
        <w:rPr>
          <w:rFonts w:ascii="Book Antiqua" w:hAnsi="Book Antiqua"/>
          <w:i/>
          <w:iCs/>
          <w:color w:val="000000" w:themeColor="text1"/>
          <w:sz w:val="24"/>
          <w:szCs w:val="24"/>
          <w:shd w:val="clear" w:color="auto" w:fill="FFFFFF"/>
        </w:rPr>
        <w:t>HER2</w:t>
      </w:r>
      <w:r w:rsidRPr="00F10302">
        <w:rPr>
          <w:rFonts w:ascii="Book Antiqua" w:hAnsi="Book Antiqua"/>
          <w:color w:val="000000" w:themeColor="text1"/>
          <w:sz w:val="24"/>
          <w:szCs w:val="24"/>
          <w:shd w:val="clear" w:color="auto" w:fill="FFFFFF"/>
        </w:rPr>
        <w:t xml:space="preserve">-targeted therapy for cancers harboring </w:t>
      </w:r>
      <w:r w:rsidRPr="00F10302">
        <w:rPr>
          <w:rFonts w:ascii="Book Antiqua" w:hAnsi="Book Antiqua"/>
          <w:i/>
          <w:color w:val="000000" w:themeColor="text1"/>
          <w:sz w:val="24"/>
          <w:szCs w:val="24"/>
          <w:shd w:val="clear" w:color="auto" w:fill="FFFFFF"/>
        </w:rPr>
        <w:t xml:space="preserve">ERBB2 </w:t>
      </w:r>
      <w:r w:rsidRPr="00F10302">
        <w:rPr>
          <w:rFonts w:ascii="Book Antiqua" w:hAnsi="Book Antiqua"/>
          <w:color w:val="000000" w:themeColor="text1"/>
          <w:sz w:val="24"/>
          <w:szCs w:val="24"/>
          <w:shd w:val="clear" w:color="auto" w:fill="FFFFFF"/>
        </w:rPr>
        <w:t xml:space="preserve">activating mutations, </w:t>
      </w:r>
      <w:r w:rsidR="00BC7613" w:rsidRPr="00F10302">
        <w:rPr>
          <w:rFonts w:ascii="Book Antiqua" w:hAnsi="Book Antiqua"/>
          <w:color w:val="000000" w:themeColor="text1"/>
          <w:sz w:val="24"/>
          <w:szCs w:val="24"/>
          <w:shd w:val="clear" w:color="auto" w:fill="FFFFFF"/>
        </w:rPr>
        <w:t xml:space="preserve">whereas </w:t>
      </w:r>
      <w:r w:rsidRPr="00F10302">
        <w:rPr>
          <w:rFonts w:ascii="Book Antiqua" w:hAnsi="Book Antiqua"/>
          <w:color w:val="000000" w:themeColor="text1"/>
          <w:sz w:val="24"/>
          <w:szCs w:val="24"/>
          <w:shd w:val="clear" w:color="auto" w:fill="FFFFFF"/>
        </w:rPr>
        <w:t xml:space="preserve">standardized molecular treatment has not been determined for this </w:t>
      </w:r>
      <w:proofErr w:type="gramStart"/>
      <w:r w:rsidRPr="00F10302">
        <w:rPr>
          <w:rFonts w:ascii="Book Antiqua" w:hAnsi="Book Antiqua"/>
          <w:color w:val="000000" w:themeColor="text1"/>
          <w:sz w:val="24"/>
          <w:szCs w:val="24"/>
          <w:shd w:val="clear" w:color="auto" w:fill="FFFFFF"/>
        </w:rPr>
        <w:t>population</w:t>
      </w:r>
      <w:r w:rsidRPr="00F10302">
        <w:rPr>
          <w:rFonts w:ascii="Book Antiqua" w:hAnsi="Book Antiqua"/>
          <w:color w:val="000000" w:themeColor="text1"/>
          <w:sz w:val="24"/>
          <w:szCs w:val="24"/>
          <w:shd w:val="clear" w:color="auto" w:fill="FFFFFF"/>
          <w:vertAlign w:val="superscript"/>
        </w:rPr>
        <w:t>[</w:t>
      </w:r>
      <w:proofErr w:type="gramEnd"/>
      <w:r w:rsidRPr="00F10302">
        <w:rPr>
          <w:rFonts w:ascii="Book Antiqua" w:hAnsi="Book Antiqua"/>
          <w:color w:val="000000" w:themeColor="text1"/>
          <w:sz w:val="24"/>
          <w:szCs w:val="24"/>
          <w:shd w:val="clear" w:color="auto" w:fill="FFFFFF"/>
          <w:vertAlign w:val="superscript"/>
        </w:rPr>
        <w:t>14</w:t>
      </w:r>
      <w:r w:rsidR="00456AF6" w:rsidRPr="00F10302">
        <w:rPr>
          <w:rFonts w:ascii="Book Antiqua" w:hAnsi="Book Antiqua"/>
          <w:color w:val="000000" w:themeColor="text1"/>
          <w:sz w:val="24"/>
          <w:szCs w:val="24"/>
          <w:shd w:val="clear" w:color="auto" w:fill="FFFFFF"/>
          <w:vertAlign w:val="superscript"/>
        </w:rPr>
        <w:t>-16</w:t>
      </w:r>
      <w:r w:rsidRPr="00F10302">
        <w:rPr>
          <w:rFonts w:ascii="Book Antiqua" w:hAnsi="Book Antiqua"/>
          <w:color w:val="000000" w:themeColor="text1"/>
          <w:sz w:val="24"/>
          <w:szCs w:val="24"/>
          <w:shd w:val="clear" w:color="auto" w:fill="FFFFFF"/>
          <w:vertAlign w:val="superscript"/>
        </w:rPr>
        <w:t>]</w:t>
      </w:r>
      <w:r w:rsidR="007B6C2A" w:rsidRPr="00F10302">
        <w:rPr>
          <w:rFonts w:ascii="Book Antiqua" w:hAnsi="Book Antiqua"/>
          <w:color w:val="000000" w:themeColor="text1"/>
          <w:sz w:val="24"/>
          <w:szCs w:val="24"/>
          <w:shd w:val="clear" w:color="auto" w:fill="FFFFFF"/>
        </w:rPr>
        <w:t>.</w:t>
      </w:r>
      <w:r w:rsidRPr="00F10302">
        <w:rPr>
          <w:rFonts w:ascii="Book Antiqua" w:hAnsi="Book Antiqua"/>
          <w:color w:val="000000" w:themeColor="text1"/>
          <w:sz w:val="24"/>
          <w:szCs w:val="24"/>
          <w:shd w:val="clear" w:color="auto" w:fill="FFFFFF"/>
        </w:rPr>
        <w:t xml:space="preserve"> </w:t>
      </w:r>
      <w:r w:rsidR="007943F2" w:rsidRPr="00F10302">
        <w:rPr>
          <w:rFonts w:ascii="Book Antiqua" w:hAnsi="Book Antiqua"/>
          <w:color w:val="000000" w:themeColor="text1"/>
          <w:sz w:val="24"/>
          <w:szCs w:val="24"/>
          <w:shd w:val="clear" w:color="auto" w:fill="FFFFFF"/>
        </w:rPr>
        <w:t>Furthermore</w:t>
      </w:r>
      <w:r w:rsidRPr="00F10302">
        <w:rPr>
          <w:rFonts w:ascii="Book Antiqua" w:hAnsi="Book Antiqua"/>
          <w:color w:val="000000" w:themeColor="text1"/>
          <w:sz w:val="24"/>
          <w:szCs w:val="24"/>
          <w:shd w:val="clear" w:color="auto" w:fill="FFFFFF"/>
        </w:rPr>
        <w:t xml:space="preserve">, the efficacy of </w:t>
      </w:r>
      <w:r w:rsidRPr="00F10302">
        <w:rPr>
          <w:rFonts w:ascii="Book Antiqua" w:hAnsi="Book Antiqua"/>
          <w:i/>
          <w:iCs/>
          <w:color w:val="000000" w:themeColor="text1"/>
          <w:sz w:val="24"/>
          <w:szCs w:val="24"/>
          <w:shd w:val="clear" w:color="auto" w:fill="FFFFFF"/>
        </w:rPr>
        <w:t>HER2</w:t>
      </w:r>
      <w:r w:rsidRPr="00F10302">
        <w:rPr>
          <w:rFonts w:ascii="Book Antiqua" w:hAnsi="Book Antiqua"/>
          <w:color w:val="000000" w:themeColor="text1"/>
          <w:sz w:val="24"/>
          <w:szCs w:val="24"/>
          <w:shd w:val="clear" w:color="auto" w:fill="FFFFFF"/>
        </w:rPr>
        <w:t xml:space="preserve">-targeted treatment on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-mutated tumor</w:t>
      </w:r>
      <w:r w:rsidR="00526275" w:rsidRPr="00F10302">
        <w:rPr>
          <w:rFonts w:ascii="Book Antiqua" w:hAnsi="Book Antiqua"/>
          <w:color w:val="000000" w:themeColor="text1"/>
          <w:sz w:val="24"/>
          <w:szCs w:val="24"/>
          <w:shd w:val="clear" w:color="auto" w:fill="FFFFFF"/>
        </w:rPr>
        <w:t>s</w:t>
      </w:r>
      <w:r w:rsidRPr="00F10302">
        <w:rPr>
          <w:rFonts w:ascii="Book Antiqua" w:hAnsi="Book Antiqua"/>
          <w:color w:val="000000" w:themeColor="text1"/>
          <w:sz w:val="24"/>
          <w:szCs w:val="24"/>
          <w:shd w:val="clear" w:color="auto" w:fill="FFFFFF"/>
        </w:rPr>
        <w:t xml:space="preserve"> seems to vary between tumor types and mutation loci. Neratinib is an irreversible </w:t>
      </w:r>
      <w:r w:rsidR="00E35FE6" w:rsidRPr="00F10302">
        <w:rPr>
          <w:rFonts w:ascii="Book Antiqua" w:hAnsi="Book Antiqua"/>
          <w:color w:val="000000" w:themeColor="text1"/>
          <w:sz w:val="24"/>
          <w:szCs w:val="24"/>
          <w:shd w:val="clear" w:color="auto" w:fill="FFFFFF"/>
        </w:rPr>
        <w:t>pan-HER</w:t>
      </w:r>
      <w:r w:rsidRPr="00F10302">
        <w:rPr>
          <w:rFonts w:ascii="Book Antiqua" w:hAnsi="Book Antiqua"/>
          <w:color w:val="000000" w:themeColor="text1"/>
          <w:sz w:val="24"/>
          <w:szCs w:val="24"/>
          <w:shd w:val="clear" w:color="auto" w:fill="FFFFFF"/>
        </w:rPr>
        <w:t xml:space="preserve"> tyrosine kinase inhibitor and</w:t>
      </w:r>
      <w:r w:rsidRPr="00F10302">
        <w:rPr>
          <w:rFonts w:ascii="Book Antiqua" w:hAnsi="Book Antiqua"/>
          <w:color w:val="000000" w:themeColor="text1"/>
          <w:sz w:val="24"/>
          <w:szCs w:val="24"/>
        </w:rPr>
        <w:t xml:space="preserve"> </w:t>
      </w:r>
      <w:r w:rsidRPr="00F10302">
        <w:rPr>
          <w:rFonts w:ascii="Book Antiqua" w:hAnsi="Book Antiqua"/>
          <w:color w:val="000000" w:themeColor="text1"/>
          <w:sz w:val="24"/>
          <w:szCs w:val="24"/>
          <w:shd w:val="clear" w:color="auto" w:fill="FFFFFF"/>
        </w:rPr>
        <w:t xml:space="preserve">clinical efficacy of neratinib for various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 xml:space="preserve">-mutated cancers was evaluated in </w:t>
      </w:r>
      <w:r w:rsidRPr="00F10302">
        <w:rPr>
          <w:rFonts w:ascii="Book Antiqua" w:hAnsi="Book Antiqua"/>
          <w:color w:val="000000" w:themeColor="text1"/>
          <w:sz w:val="24"/>
          <w:szCs w:val="24"/>
          <w:shd w:val="clear" w:color="auto" w:fill="FFFFFF"/>
        </w:rPr>
        <w:lastRenderedPageBreak/>
        <w:t xml:space="preserve">the basket </w:t>
      </w:r>
      <w:proofErr w:type="gramStart"/>
      <w:r w:rsidRPr="00F10302">
        <w:rPr>
          <w:rFonts w:ascii="Book Antiqua" w:hAnsi="Book Antiqua"/>
          <w:color w:val="000000" w:themeColor="text1"/>
          <w:sz w:val="24"/>
          <w:szCs w:val="24"/>
          <w:shd w:val="clear" w:color="auto" w:fill="FFFFFF"/>
        </w:rPr>
        <w:t>trial</w:t>
      </w:r>
      <w:r w:rsidRPr="00F10302">
        <w:rPr>
          <w:rFonts w:ascii="Book Antiqua" w:hAnsi="Book Antiqua"/>
          <w:color w:val="000000" w:themeColor="text1"/>
          <w:sz w:val="24"/>
          <w:szCs w:val="24"/>
          <w:shd w:val="clear" w:color="auto" w:fill="FFFFFF"/>
          <w:vertAlign w:val="superscript"/>
        </w:rPr>
        <w:t>[</w:t>
      </w:r>
      <w:proofErr w:type="gramEnd"/>
      <w:r w:rsidR="00FE7DB7" w:rsidRPr="00F10302">
        <w:rPr>
          <w:rFonts w:ascii="Book Antiqua" w:hAnsi="Book Antiqua"/>
          <w:color w:val="000000" w:themeColor="text1"/>
          <w:sz w:val="24"/>
          <w:szCs w:val="24"/>
          <w:shd w:val="clear" w:color="auto" w:fill="FFFFFF"/>
          <w:vertAlign w:val="superscript"/>
        </w:rPr>
        <w:t>1</w:t>
      </w:r>
      <w:r w:rsidR="00456AF6" w:rsidRPr="00F10302">
        <w:rPr>
          <w:rFonts w:ascii="Book Antiqua" w:hAnsi="Book Antiqua"/>
          <w:color w:val="000000" w:themeColor="text1"/>
          <w:sz w:val="24"/>
          <w:szCs w:val="24"/>
          <w:shd w:val="clear" w:color="auto" w:fill="FFFFFF"/>
          <w:vertAlign w:val="superscript"/>
        </w:rPr>
        <w:t>7</w:t>
      </w:r>
      <w:r w:rsidRPr="00F10302">
        <w:rPr>
          <w:rFonts w:ascii="Book Antiqua" w:hAnsi="Book Antiqua"/>
          <w:color w:val="000000" w:themeColor="text1"/>
          <w:sz w:val="24"/>
          <w:szCs w:val="24"/>
          <w:shd w:val="clear" w:color="auto" w:fill="FFFFFF"/>
          <w:vertAlign w:val="superscript"/>
        </w:rPr>
        <w:t>]</w:t>
      </w:r>
      <w:r w:rsidR="003B6596" w:rsidRPr="00F10302">
        <w:rPr>
          <w:rFonts w:ascii="Book Antiqua" w:hAnsi="Book Antiqua"/>
          <w:color w:val="000000" w:themeColor="text1"/>
          <w:sz w:val="24"/>
          <w:szCs w:val="24"/>
          <w:shd w:val="clear" w:color="auto" w:fill="FFFFFF"/>
        </w:rPr>
        <w:t>.</w:t>
      </w:r>
      <w:r w:rsidRPr="00F10302">
        <w:rPr>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rPr>
        <w:t xml:space="preserve">Neratinib exhibited the greatest activity in patients with breast cancer [Overall response rate; ORR 32% (8/25)], followed by biliary tract cancer [ORR 22.2% (2/9)). When stratified by </w:t>
      </w:r>
      <w:r w:rsidR="00F32B77" w:rsidRPr="00F10302">
        <w:rPr>
          <w:rFonts w:ascii="Book Antiqua" w:hAnsi="Book Antiqua"/>
          <w:color w:val="000000" w:themeColor="text1"/>
          <w:sz w:val="24"/>
          <w:szCs w:val="24"/>
        </w:rPr>
        <w:t xml:space="preserve">a </w:t>
      </w:r>
      <w:r w:rsidRPr="00F10302">
        <w:rPr>
          <w:rFonts w:ascii="Book Antiqua" w:hAnsi="Book Antiqua"/>
          <w:color w:val="000000" w:themeColor="text1"/>
          <w:sz w:val="24"/>
          <w:szCs w:val="24"/>
        </w:rPr>
        <w:t>mutant allele, response was greatest in patients with kinase domain hotspot mutation [ORR 21.4% (9/42)], followed by Ser310 mutation [ORR 10% (3/30)] and exon 20 insertion mutation [ORR 7.1% (2/28)]. Among t</w:t>
      </w:r>
      <w:r w:rsidRPr="00F10302">
        <w:rPr>
          <w:rFonts w:ascii="Book Antiqua" w:hAnsi="Book Antiqua"/>
          <w:color w:val="000000" w:themeColor="text1"/>
          <w:sz w:val="24"/>
          <w:szCs w:val="24"/>
          <w:shd w:val="clear" w:color="auto" w:fill="FFFFFF"/>
        </w:rPr>
        <w:t xml:space="preserve">wo biliary tract cancer patients with </w:t>
      </w:r>
      <w:r w:rsidRPr="00F10302">
        <w:rPr>
          <w:rFonts w:ascii="Book Antiqua" w:hAnsi="Book Antiqua"/>
          <w:i/>
          <w:color w:val="000000" w:themeColor="text1"/>
          <w:sz w:val="24"/>
          <w:szCs w:val="24"/>
          <w:shd w:val="clear" w:color="auto" w:fill="FFFFFF"/>
        </w:rPr>
        <w:t xml:space="preserve">ERBB2 </w:t>
      </w:r>
      <w:r w:rsidRPr="00F10302">
        <w:rPr>
          <w:rFonts w:ascii="Book Antiqua" w:hAnsi="Book Antiqua"/>
          <w:color w:val="000000" w:themeColor="text1"/>
          <w:sz w:val="24"/>
          <w:szCs w:val="24"/>
          <w:shd w:val="clear" w:color="auto" w:fill="FFFFFF"/>
        </w:rPr>
        <w:t>Ser310 mutation included in this trial, one patient responded to neratinib.</w:t>
      </w:r>
      <w:r w:rsidRPr="00F10302">
        <w:rPr>
          <w:rFonts w:ascii="Book Antiqua" w:hAnsi="Book Antiqua"/>
          <w:color w:val="000000" w:themeColor="text1"/>
          <w:sz w:val="24"/>
          <w:szCs w:val="24"/>
          <w:shd w:val="clear" w:color="auto" w:fill="FFFFFF"/>
          <w:vertAlign w:val="superscript"/>
        </w:rPr>
        <w:t xml:space="preserve"> </w:t>
      </w:r>
      <w:r w:rsidRPr="00F10302">
        <w:rPr>
          <w:rFonts w:ascii="Book Antiqua" w:hAnsi="Book Antiqua"/>
          <w:color w:val="000000" w:themeColor="text1"/>
          <w:sz w:val="24"/>
          <w:szCs w:val="24"/>
          <w:shd w:val="clear" w:color="auto" w:fill="FFFFFF"/>
        </w:rPr>
        <w:t xml:space="preserve">Ado-trastuzumab emtansine, a </w:t>
      </w:r>
      <w:r w:rsidRPr="00F10302">
        <w:rPr>
          <w:rFonts w:ascii="Book Antiqua" w:hAnsi="Book Antiqua"/>
          <w:i/>
          <w:iCs/>
          <w:color w:val="000000" w:themeColor="text1"/>
          <w:sz w:val="24"/>
          <w:szCs w:val="24"/>
          <w:shd w:val="clear" w:color="auto" w:fill="FFFFFF"/>
        </w:rPr>
        <w:t>HER2</w:t>
      </w:r>
      <w:r w:rsidRPr="00F10302">
        <w:rPr>
          <w:rFonts w:ascii="Book Antiqua" w:hAnsi="Book Antiqua"/>
          <w:color w:val="000000" w:themeColor="text1"/>
          <w:sz w:val="24"/>
          <w:szCs w:val="24"/>
          <w:shd w:val="clear" w:color="auto" w:fill="FFFFFF"/>
        </w:rPr>
        <w:t xml:space="preserve">-targeted antibody-drug conjugate linking trastuzumab with emtansine, demonstrated ORR of 44% (8/18) for patients with lung cancer harboring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 xml:space="preserve"> mutation, including Ser310, in phase II basket trial; however, </w:t>
      </w:r>
      <w:r w:rsidR="008C3E44" w:rsidRPr="00F10302">
        <w:rPr>
          <w:rFonts w:ascii="Book Antiqua" w:hAnsi="Book Antiqua"/>
          <w:color w:val="000000" w:themeColor="text1"/>
          <w:sz w:val="24"/>
          <w:szCs w:val="24"/>
          <w:shd w:val="clear" w:color="auto" w:fill="FFFFFF"/>
        </w:rPr>
        <w:t>to the best of our knowledge</w:t>
      </w:r>
      <w:r w:rsidRPr="00F10302">
        <w:rPr>
          <w:rFonts w:ascii="Book Antiqua" w:hAnsi="Book Antiqua"/>
          <w:color w:val="000000" w:themeColor="text1"/>
          <w:sz w:val="24"/>
          <w:szCs w:val="24"/>
          <w:shd w:val="clear" w:color="auto" w:fill="FFFFFF"/>
        </w:rPr>
        <w:t xml:space="preserve">, there </w:t>
      </w:r>
      <w:r w:rsidR="006B5E13" w:rsidRPr="00F10302">
        <w:rPr>
          <w:rFonts w:ascii="Book Antiqua" w:hAnsi="Book Antiqua"/>
          <w:color w:val="000000" w:themeColor="text1"/>
          <w:sz w:val="24"/>
          <w:szCs w:val="24"/>
          <w:shd w:val="clear" w:color="auto" w:fill="FFFFFF"/>
        </w:rPr>
        <w:t xml:space="preserve">are </w:t>
      </w:r>
      <w:r w:rsidRPr="00F10302">
        <w:rPr>
          <w:rFonts w:ascii="Book Antiqua" w:hAnsi="Book Antiqua"/>
          <w:color w:val="000000" w:themeColor="text1"/>
          <w:sz w:val="24"/>
          <w:szCs w:val="24"/>
          <w:shd w:val="clear" w:color="auto" w:fill="FFFFFF"/>
        </w:rPr>
        <w:t>no report</w:t>
      </w:r>
      <w:r w:rsidR="006B5E13" w:rsidRPr="00F10302">
        <w:rPr>
          <w:rFonts w:ascii="Book Antiqua" w:hAnsi="Book Antiqua"/>
          <w:color w:val="000000" w:themeColor="text1"/>
          <w:sz w:val="24"/>
          <w:szCs w:val="24"/>
          <w:shd w:val="clear" w:color="auto" w:fill="FFFFFF"/>
        </w:rPr>
        <w:t>s</w:t>
      </w:r>
      <w:r w:rsidRPr="00F10302">
        <w:rPr>
          <w:rFonts w:ascii="Book Antiqua" w:hAnsi="Book Antiqua"/>
          <w:color w:val="000000" w:themeColor="text1"/>
          <w:sz w:val="24"/>
          <w:szCs w:val="24"/>
          <w:shd w:val="clear" w:color="auto" w:fill="FFFFFF"/>
        </w:rPr>
        <w:t xml:space="preserve"> evaluat</w:t>
      </w:r>
      <w:r w:rsidR="006B5E13" w:rsidRPr="00F10302">
        <w:rPr>
          <w:rFonts w:ascii="Book Antiqua" w:hAnsi="Book Antiqua"/>
          <w:color w:val="000000" w:themeColor="text1"/>
          <w:sz w:val="24"/>
          <w:szCs w:val="24"/>
          <w:shd w:val="clear" w:color="auto" w:fill="FFFFFF"/>
        </w:rPr>
        <w:t>ing</w:t>
      </w:r>
      <w:r w:rsidRPr="00F10302">
        <w:rPr>
          <w:rFonts w:ascii="Book Antiqua" w:hAnsi="Book Antiqua"/>
          <w:color w:val="000000" w:themeColor="text1"/>
          <w:sz w:val="24"/>
          <w:szCs w:val="24"/>
          <w:shd w:val="clear" w:color="auto" w:fill="FFFFFF"/>
        </w:rPr>
        <w:t xml:space="preserve"> its benefit for GBC with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 xml:space="preserve"> mutation</w:t>
      </w:r>
      <w:r w:rsidRPr="00F10302">
        <w:rPr>
          <w:rFonts w:ascii="Book Antiqua" w:hAnsi="Book Antiqua"/>
          <w:color w:val="000000" w:themeColor="text1"/>
          <w:sz w:val="24"/>
          <w:szCs w:val="24"/>
          <w:shd w:val="clear" w:color="auto" w:fill="FFFFFF"/>
          <w:vertAlign w:val="superscript"/>
        </w:rPr>
        <w:t>[1</w:t>
      </w:r>
      <w:r w:rsidR="00456AF6" w:rsidRPr="00F10302">
        <w:rPr>
          <w:rFonts w:ascii="Book Antiqua" w:hAnsi="Book Antiqua"/>
          <w:color w:val="000000" w:themeColor="text1"/>
          <w:sz w:val="24"/>
          <w:szCs w:val="24"/>
          <w:shd w:val="clear" w:color="auto" w:fill="FFFFFF"/>
          <w:vertAlign w:val="superscript"/>
        </w:rPr>
        <w:t>8</w:t>
      </w:r>
      <w:r w:rsidRPr="00F10302">
        <w:rPr>
          <w:rFonts w:ascii="Book Antiqua" w:hAnsi="Book Antiqua"/>
          <w:color w:val="000000" w:themeColor="text1"/>
          <w:sz w:val="24"/>
          <w:szCs w:val="24"/>
          <w:shd w:val="clear" w:color="auto" w:fill="FFFFFF"/>
          <w:vertAlign w:val="superscript"/>
        </w:rPr>
        <w:t>]</w:t>
      </w:r>
      <w:r w:rsidR="001B2A0B" w:rsidRPr="00F10302">
        <w:rPr>
          <w:rFonts w:ascii="Book Antiqua" w:hAnsi="Book Antiqua"/>
          <w:color w:val="000000" w:themeColor="text1"/>
          <w:sz w:val="24"/>
          <w:szCs w:val="24"/>
          <w:shd w:val="clear" w:color="auto" w:fill="FFFFFF"/>
        </w:rPr>
        <w:t>.</w:t>
      </w:r>
      <w:r w:rsidRPr="00F10302">
        <w:rPr>
          <w:rFonts w:ascii="Book Antiqua" w:hAnsi="Book Antiqua"/>
          <w:color w:val="000000" w:themeColor="text1"/>
          <w:sz w:val="24"/>
          <w:szCs w:val="24"/>
          <w:shd w:val="clear" w:color="auto" w:fill="FFFFFF"/>
        </w:rPr>
        <w:t xml:space="preserve"> </w:t>
      </w:r>
      <w:proofErr w:type="spellStart"/>
      <w:r w:rsidR="00E35FE6" w:rsidRPr="00F10302">
        <w:rPr>
          <w:rFonts w:ascii="Book Antiqua" w:hAnsi="Book Antiqua"/>
          <w:bCs/>
          <w:color w:val="000000" w:themeColor="text1"/>
          <w:sz w:val="24"/>
          <w:szCs w:val="24"/>
        </w:rPr>
        <w:t>Javle</w:t>
      </w:r>
      <w:proofErr w:type="spellEnd"/>
      <w:r w:rsidR="00E35FE6" w:rsidRPr="00F10302">
        <w:rPr>
          <w:rFonts w:ascii="Book Antiqua" w:hAnsi="Book Antiqua"/>
          <w:i/>
          <w:iCs/>
          <w:color w:val="000000" w:themeColor="text1"/>
          <w:sz w:val="24"/>
          <w:szCs w:val="24"/>
          <w:shd w:val="clear" w:color="auto" w:fill="FFFFFF"/>
        </w:rPr>
        <w:t xml:space="preserve"> </w:t>
      </w:r>
      <w:r w:rsidRPr="00F10302">
        <w:rPr>
          <w:rFonts w:ascii="Book Antiqua" w:hAnsi="Book Antiqua"/>
          <w:i/>
          <w:iCs/>
          <w:color w:val="000000" w:themeColor="text1"/>
          <w:sz w:val="24"/>
          <w:szCs w:val="24"/>
          <w:shd w:val="clear" w:color="auto" w:fill="FFFFFF"/>
        </w:rPr>
        <w:t xml:space="preserve">et </w:t>
      </w:r>
      <w:proofErr w:type="gramStart"/>
      <w:r w:rsidRPr="00F10302">
        <w:rPr>
          <w:rFonts w:ascii="Book Antiqua" w:hAnsi="Book Antiqua"/>
          <w:i/>
          <w:iCs/>
          <w:color w:val="000000" w:themeColor="text1"/>
          <w:sz w:val="24"/>
          <w:szCs w:val="24"/>
          <w:shd w:val="clear" w:color="auto" w:fill="FFFFFF"/>
        </w:rPr>
        <w:t>al</w:t>
      </w:r>
      <w:r w:rsidR="00E35FE6" w:rsidRPr="00F10302">
        <w:rPr>
          <w:rFonts w:ascii="Book Antiqua" w:hAnsi="Book Antiqua"/>
          <w:color w:val="000000" w:themeColor="text1"/>
          <w:sz w:val="24"/>
          <w:szCs w:val="24"/>
          <w:shd w:val="clear" w:color="auto" w:fill="FFFFFF"/>
          <w:vertAlign w:val="superscript"/>
        </w:rPr>
        <w:t>[</w:t>
      </w:r>
      <w:proofErr w:type="gramEnd"/>
      <w:r w:rsidR="00E35FE6" w:rsidRPr="00F10302">
        <w:rPr>
          <w:rFonts w:ascii="Book Antiqua" w:hAnsi="Book Antiqua"/>
          <w:color w:val="000000" w:themeColor="text1"/>
          <w:sz w:val="24"/>
          <w:szCs w:val="24"/>
          <w:shd w:val="clear" w:color="auto" w:fill="FFFFFF"/>
          <w:vertAlign w:val="superscript"/>
        </w:rPr>
        <w:t>19]</w:t>
      </w:r>
      <w:r w:rsidRPr="00F10302">
        <w:rPr>
          <w:rFonts w:ascii="Book Antiqua" w:hAnsi="Book Antiqua"/>
          <w:color w:val="000000" w:themeColor="text1"/>
          <w:sz w:val="24"/>
          <w:szCs w:val="24"/>
          <w:shd w:val="clear" w:color="auto" w:fill="FFFFFF"/>
        </w:rPr>
        <w:t xml:space="preserve"> reported a case series of biliary tract cancer harboring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 xml:space="preserve"> mutations. In this report, one cholangial cancer patient with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 xml:space="preserve"> Ser310 mutation treated with trastuzumab, a humanized monoclonal antibody directed to </w:t>
      </w:r>
      <w:r w:rsidRPr="00F10302">
        <w:rPr>
          <w:rFonts w:ascii="Book Antiqua" w:hAnsi="Book Antiqua"/>
          <w:i/>
          <w:iCs/>
          <w:color w:val="000000" w:themeColor="text1"/>
          <w:sz w:val="24"/>
          <w:szCs w:val="24"/>
          <w:shd w:val="clear" w:color="auto" w:fill="FFFFFF"/>
        </w:rPr>
        <w:t>HER2</w:t>
      </w:r>
      <w:r w:rsidRPr="00F10302">
        <w:rPr>
          <w:rFonts w:ascii="Book Antiqua" w:hAnsi="Book Antiqua"/>
          <w:color w:val="000000" w:themeColor="text1"/>
          <w:sz w:val="24"/>
          <w:szCs w:val="24"/>
          <w:shd w:val="clear" w:color="auto" w:fill="FFFFFF"/>
        </w:rPr>
        <w:t>, in combination with FOLFOX, was not effective</w:t>
      </w:r>
      <w:r w:rsidR="00E73925" w:rsidRPr="00F10302">
        <w:rPr>
          <w:rFonts w:ascii="Book Antiqua" w:hAnsi="Book Antiqua"/>
          <w:color w:val="000000" w:themeColor="text1"/>
          <w:sz w:val="24"/>
          <w:szCs w:val="24"/>
          <w:shd w:val="clear" w:color="auto" w:fill="FFFFFF"/>
        </w:rPr>
        <w:t>.</w:t>
      </w:r>
      <w:r w:rsidRPr="00F10302">
        <w:rPr>
          <w:rFonts w:ascii="Book Antiqua" w:hAnsi="Book Antiqua"/>
          <w:color w:val="000000" w:themeColor="text1"/>
          <w:sz w:val="24"/>
          <w:szCs w:val="24"/>
          <w:shd w:val="clear" w:color="auto" w:fill="FFFFFF"/>
        </w:rPr>
        <w:t xml:space="preserve"> Our patient obtained clinical benefit from lapatinib and capecitabin combination treatment</w:t>
      </w:r>
      <w:r w:rsidRPr="00F10302">
        <w:rPr>
          <w:rFonts w:ascii="Book Antiqua" w:hAnsi="Book Antiqua"/>
          <w:color w:val="000000" w:themeColor="text1"/>
          <w:sz w:val="24"/>
          <w:szCs w:val="24"/>
        </w:rPr>
        <w:t xml:space="preserve">. </w:t>
      </w:r>
      <w:r w:rsidRPr="00F10302">
        <w:rPr>
          <w:rFonts w:ascii="Book Antiqua" w:hAnsi="Book Antiqua"/>
          <w:color w:val="000000" w:themeColor="text1"/>
          <w:sz w:val="24"/>
          <w:szCs w:val="24"/>
          <w:shd w:val="clear" w:color="auto" w:fill="FFFFFF"/>
        </w:rPr>
        <w:t xml:space="preserve">Lapatinib is a dual tyrosine kinase inhibitor that targets epidermal growth factor receptor and </w:t>
      </w:r>
      <w:r w:rsidRPr="00F10302">
        <w:rPr>
          <w:rFonts w:ascii="Book Antiqua" w:hAnsi="Book Antiqua"/>
          <w:i/>
          <w:iCs/>
          <w:color w:val="000000" w:themeColor="text1"/>
          <w:sz w:val="24"/>
          <w:szCs w:val="24"/>
          <w:shd w:val="clear" w:color="auto" w:fill="FFFFFF"/>
        </w:rPr>
        <w:t>HER2</w:t>
      </w:r>
      <w:r w:rsidRPr="00F10302">
        <w:rPr>
          <w:rFonts w:ascii="Book Antiqua" w:hAnsi="Book Antiqua"/>
          <w:color w:val="000000" w:themeColor="text1"/>
          <w:sz w:val="24"/>
          <w:szCs w:val="24"/>
          <w:shd w:val="clear" w:color="auto" w:fill="FFFFFF"/>
        </w:rPr>
        <w:t xml:space="preserve"> and the combination treatment of lapatinib and capecitabin was evaluated initially in </w:t>
      </w:r>
      <w:r w:rsidRPr="00F10302">
        <w:rPr>
          <w:rFonts w:ascii="Book Antiqua" w:hAnsi="Book Antiqua"/>
          <w:i/>
          <w:iCs/>
          <w:color w:val="000000" w:themeColor="text1"/>
          <w:sz w:val="24"/>
          <w:szCs w:val="24"/>
          <w:shd w:val="clear" w:color="auto" w:fill="FFFFFF"/>
        </w:rPr>
        <w:t>HER2</w:t>
      </w:r>
      <w:r w:rsidRPr="00F10302">
        <w:rPr>
          <w:rFonts w:ascii="Book Antiqua" w:hAnsi="Book Antiqua"/>
          <w:color w:val="000000" w:themeColor="text1"/>
          <w:sz w:val="24"/>
          <w:szCs w:val="24"/>
          <w:shd w:val="clear" w:color="auto" w:fill="FFFFFF"/>
        </w:rPr>
        <w:t xml:space="preserve"> positive breast cancer patients and showed prolonged survival with tolerable </w:t>
      </w:r>
      <w:proofErr w:type="gramStart"/>
      <w:r w:rsidRPr="00F10302">
        <w:rPr>
          <w:rFonts w:ascii="Book Antiqua" w:hAnsi="Book Antiqua"/>
          <w:color w:val="000000" w:themeColor="text1"/>
          <w:sz w:val="24"/>
          <w:szCs w:val="24"/>
          <w:shd w:val="clear" w:color="auto" w:fill="FFFFFF"/>
        </w:rPr>
        <w:t>toxicity</w:t>
      </w:r>
      <w:r w:rsidRPr="00F10302">
        <w:rPr>
          <w:rFonts w:ascii="Book Antiqua" w:hAnsi="Book Antiqua"/>
          <w:color w:val="000000" w:themeColor="text1"/>
          <w:sz w:val="24"/>
          <w:szCs w:val="24"/>
          <w:shd w:val="clear" w:color="auto" w:fill="FFFFFF"/>
          <w:vertAlign w:val="superscript"/>
        </w:rPr>
        <w:t>[</w:t>
      </w:r>
      <w:proofErr w:type="gramEnd"/>
      <w:r w:rsidR="00456AF6" w:rsidRPr="00F10302">
        <w:rPr>
          <w:rFonts w:ascii="Book Antiqua" w:hAnsi="Book Antiqua"/>
          <w:color w:val="000000" w:themeColor="text1"/>
          <w:sz w:val="24"/>
          <w:szCs w:val="24"/>
          <w:shd w:val="clear" w:color="auto" w:fill="FFFFFF"/>
          <w:vertAlign w:val="superscript"/>
        </w:rPr>
        <w:t>20</w:t>
      </w:r>
      <w:r w:rsidRPr="00F10302">
        <w:rPr>
          <w:rFonts w:ascii="Book Antiqua" w:hAnsi="Book Antiqua"/>
          <w:color w:val="000000" w:themeColor="text1"/>
          <w:sz w:val="24"/>
          <w:szCs w:val="24"/>
          <w:shd w:val="clear" w:color="auto" w:fill="FFFFFF"/>
          <w:vertAlign w:val="superscript"/>
        </w:rPr>
        <w:t>]</w:t>
      </w:r>
      <w:r w:rsidR="00987255" w:rsidRPr="00F10302">
        <w:rPr>
          <w:rFonts w:ascii="Book Antiqua" w:hAnsi="Book Antiqua"/>
          <w:color w:val="000000" w:themeColor="text1"/>
          <w:sz w:val="24"/>
          <w:szCs w:val="24"/>
          <w:shd w:val="clear" w:color="auto" w:fill="FFFFFF"/>
        </w:rPr>
        <w:t>.</w:t>
      </w:r>
      <w:r w:rsidRPr="00F10302">
        <w:rPr>
          <w:rFonts w:ascii="Book Antiqua" w:hAnsi="Book Antiqua"/>
          <w:color w:val="000000" w:themeColor="text1"/>
          <w:sz w:val="24"/>
          <w:szCs w:val="24"/>
          <w:shd w:val="clear" w:color="auto" w:fill="FFFFFF"/>
        </w:rPr>
        <w:t xml:space="preserve"> A previous case report indicated substantial efficacy of this combination treatment in </w:t>
      </w:r>
      <w:r w:rsidRPr="00F10302">
        <w:rPr>
          <w:rFonts w:ascii="Book Antiqua" w:hAnsi="Book Antiqua"/>
          <w:color w:val="000000" w:themeColor="text1"/>
          <w:sz w:val="24"/>
          <w:szCs w:val="24"/>
        </w:rPr>
        <w:t xml:space="preserve">a </w:t>
      </w:r>
      <w:r w:rsidRPr="00F10302">
        <w:rPr>
          <w:rFonts w:ascii="Book Antiqua" w:hAnsi="Book Antiqua"/>
          <w:color w:val="000000" w:themeColor="text1"/>
          <w:sz w:val="24"/>
          <w:szCs w:val="24"/>
          <w:shd w:val="clear" w:color="auto" w:fill="FFFFFF"/>
        </w:rPr>
        <w:t xml:space="preserve">patient with </w:t>
      </w:r>
      <w:r w:rsidRPr="00F10302">
        <w:rPr>
          <w:rFonts w:ascii="Book Antiqua" w:hAnsi="Book Antiqua"/>
          <w:color w:val="000000" w:themeColor="text1"/>
          <w:sz w:val="24"/>
          <w:szCs w:val="24"/>
        </w:rPr>
        <w:t xml:space="preserve">metastatic extramammary Paget’s disease </w:t>
      </w:r>
      <w:r w:rsidRPr="00F10302">
        <w:rPr>
          <w:rFonts w:ascii="Book Antiqua" w:hAnsi="Book Antiqua"/>
          <w:color w:val="000000" w:themeColor="text1"/>
          <w:sz w:val="24"/>
          <w:szCs w:val="24"/>
          <w:shd w:val="clear" w:color="auto" w:fill="FFFFFF"/>
        </w:rPr>
        <w:t xml:space="preserve">harboring </w:t>
      </w:r>
      <w:r w:rsidRPr="00F10302">
        <w:rPr>
          <w:rFonts w:ascii="Book Antiqua" w:hAnsi="Book Antiqua"/>
          <w:i/>
          <w:color w:val="000000" w:themeColor="text1"/>
          <w:sz w:val="24"/>
          <w:szCs w:val="24"/>
          <w:shd w:val="clear" w:color="auto" w:fill="FFFFFF"/>
        </w:rPr>
        <w:t>ERBB2</w:t>
      </w:r>
      <w:r w:rsidRPr="00F10302">
        <w:rPr>
          <w:rFonts w:ascii="Book Antiqua" w:hAnsi="Book Antiqua"/>
          <w:color w:val="000000" w:themeColor="text1"/>
          <w:sz w:val="24"/>
          <w:szCs w:val="24"/>
          <w:shd w:val="clear" w:color="auto" w:fill="FFFFFF"/>
        </w:rPr>
        <w:t xml:space="preserve"> Ser310 </w:t>
      </w:r>
      <w:proofErr w:type="gramStart"/>
      <w:r w:rsidRPr="00F10302">
        <w:rPr>
          <w:rFonts w:ascii="Book Antiqua" w:hAnsi="Book Antiqua"/>
          <w:color w:val="000000" w:themeColor="text1"/>
          <w:sz w:val="24"/>
          <w:szCs w:val="24"/>
          <w:shd w:val="clear" w:color="auto" w:fill="FFFFFF"/>
        </w:rPr>
        <w:t>mutation</w:t>
      </w:r>
      <w:r w:rsidRPr="00F10302">
        <w:rPr>
          <w:rFonts w:ascii="Book Antiqua" w:hAnsi="Book Antiqua"/>
          <w:color w:val="000000" w:themeColor="text1"/>
          <w:sz w:val="24"/>
          <w:szCs w:val="24"/>
          <w:shd w:val="clear" w:color="auto" w:fill="FFFFFF"/>
          <w:vertAlign w:val="superscript"/>
        </w:rPr>
        <w:t>[</w:t>
      </w:r>
      <w:proofErr w:type="gramEnd"/>
      <w:r w:rsidR="00FE7DB7" w:rsidRPr="00F10302">
        <w:rPr>
          <w:rFonts w:ascii="Book Antiqua" w:hAnsi="Book Antiqua"/>
          <w:color w:val="000000" w:themeColor="text1"/>
          <w:sz w:val="24"/>
          <w:szCs w:val="24"/>
          <w:shd w:val="clear" w:color="auto" w:fill="FFFFFF"/>
          <w:vertAlign w:val="superscript"/>
        </w:rPr>
        <w:t>2</w:t>
      </w:r>
      <w:r w:rsidR="00456AF6" w:rsidRPr="00F10302">
        <w:rPr>
          <w:rFonts w:ascii="Book Antiqua" w:hAnsi="Book Antiqua"/>
          <w:color w:val="000000" w:themeColor="text1"/>
          <w:sz w:val="24"/>
          <w:szCs w:val="24"/>
          <w:shd w:val="clear" w:color="auto" w:fill="FFFFFF"/>
          <w:vertAlign w:val="superscript"/>
        </w:rPr>
        <w:t>1</w:t>
      </w:r>
      <w:r w:rsidRPr="00F10302">
        <w:rPr>
          <w:rFonts w:ascii="Book Antiqua" w:hAnsi="Book Antiqua"/>
          <w:color w:val="000000" w:themeColor="text1"/>
          <w:sz w:val="24"/>
          <w:szCs w:val="24"/>
          <w:shd w:val="clear" w:color="auto" w:fill="FFFFFF"/>
          <w:vertAlign w:val="superscript"/>
        </w:rPr>
        <w:t>]</w:t>
      </w:r>
      <w:r w:rsidR="00363A83" w:rsidRPr="00F10302">
        <w:rPr>
          <w:rFonts w:ascii="Book Antiqua" w:hAnsi="Book Antiqua"/>
          <w:color w:val="000000" w:themeColor="text1"/>
          <w:sz w:val="24"/>
          <w:szCs w:val="24"/>
          <w:shd w:val="clear" w:color="auto" w:fill="FFFFFF"/>
        </w:rPr>
        <w:t>.</w:t>
      </w:r>
      <w:r w:rsidRPr="00F10302">
        <w:rPr>
          <w:rFonts w:ascii="Book Antiqua" w:hAnsi="Book Antiqua"/>
          <w:color w:val="000000" w:themeColor="text1"/>
          <w:sz w:val="24"/>
          <w:szCs w:val="24"/>
          <w:shd w:val="clear" w:color="auto" w:fill="FFFFFF"/>
        </w:rPr>
        <w:t xml:space="preserve"> </w:t>
      </w:r>
      <w:r w:rsidRPr="00F10302">
        <w:rPr>
          <w:rFonts w:ascii="Book Antiqua" w:hAnsi="Book Antiqua"/>
          <w:color w:val="000000" w:themeColor="text1"/>
          <w:sz w:val="24"/>
          <w:szCs w:val="24"/>
        </w:rPr>
        <w:lastRenderedPageBreak/>
        <w:t xml:space="preserve">Given that TS-1 monotherapy, which is </w:t>
      </w:r>
      <w:r w:rsidRPr="00F10302">
        <w:rPr>
          <w:rFonts w:ascii="Book Antiqua" w:hAnsi="Book Antiqua"/>
          <w:color w:val="000000" w:themeColor="text1"/>
          <w:spacing w:val="3"/>
          <w:sz w:val="24"/>
          <w:szCs w:val="24"/>
          <w:shd w:val="clear" w:color="auto" w:fill="FFFFFF"/>
        </w:rPr>
        <w:t>oral fluoropyrimidine</w:t>
      </w:r>
      <w:r w:rsidRPr="00F10302">
        <w:rPr>
          <w:rFonts w:ascii="Book Antiqua" w:hAnsi="Book Antiqua"/>
          <w:bCs/>
          <w:color w:val="000000" w:themeColor="text1"/>
          <w:spacing w:val="3"/>
          <w:sz w:val="24"/>
          <w:szCs w:val="24"/>
          <w:shd w:val="clear" w:color="auto" w:fill="FFFFFF"/>
        </w:rPr>
        <w:t xml:space="preserve"> as with capecitabin, </w:t>
      </w:r>
      <w:r w:rsidRPr="00F10302">
        <w:rPr>
          <w:rFonts w:ascii="Book Antiqua" w:hAnsi="Book Antiqua"/>
          <w:color w:val="000000" w:themeColor="text1"/>
          <w:sz w:val="24"/>
          <w:szCs w:val="24"/>
        </w:rPr>
        <w:t xml:space="preserve">was prescribed as second line treatment and was not effective to this patient, modest benefit from </w:t>
      </w:r>
      <w:r w:rsidRPr="00F10302">
        <w:rPr>
          <w:rFonts w:ascii="Book Antiqua" w:hAnsi="Book Antiqua"/>
          <w:color w:val="000000" w:themeColor="text1"/>
          <w:sz w:val="24"/>
          <w:szCs w:val="24"/>
          <w:shd w:val="clear" w:color="auto" w:fill="FFFFFF"/>
        </w:rPr>
        <w:t>this combination treatment would be attributed to lapatinib</w:t>
      </w:r>
      <w:r w:rsidRPr="00F10302">
        <w:rPr>
          <w:rFonts w:ascii="Book Antiqua" w:hAnsi="Book Antiqua"/>
          <w:color w:val="000000" w:themeColor="text1"/>
          <w:sz w:val="24"/>
          <w:szCs w:val="24"/>
        </w:rPr>
        <w:t xml:space="preserve">. </w:t>
      </w:r>
      <w:r w:rsidRPr="00F10302">
        <w:rPr>
          <w:rFonts w:ascii="Book Antiqua" w:hAnsi="Book Antiqua"/>
          <w:color w:val="000000" w:themeColor="text1"/>
          <w:sz w:val="24"/>
          <w:szCs w:val="24"/>
          <w:shd w:val="clear" w:color="auto" w:fill="FFFFFF"/>
        </w:rPr>
        <w:t>As both lapatinib and capecitabin are off-label use in Japan for patients with cholangiocarcinoma, we prescribed these agents following patients’ written consent.</w:t>
      </w:r>
    </w:p>
    <w:p w14:paraId="3AA1377F" w14:textId="77777777" w:rsidR="007A22EA" w:rsidRPr="00F10302" w:rsidRDefault="007A22EA" w:rsidP="00F10302">
      <w:pPr>
        <w:spacing w:line="360" w:lineRule="auto"/>
        <w:rPr>
          <w:rFonts w:ascii="Book Antiqua" w:hAnsi="Book Antiqua"/>
          <w:bCs/>
          <w:color w:val="000000" w:themeColor="text1"/>
          <w:sz w:val="24"/>
          <w:szCs w:val="24"/>
        </w:rPr>
      </w:pPr>
    </w:p>
    <w:p w14:paraId="55DAE01F" w14:textId="77777777" w:rsidR="007A22EA" w:rsidRPr="00F10302" w:rsidRDefault="007A22EA" w:rsidP="00F10302">
      <w:pPr>
        <w:spacing w:line="360" w:lineRule="auto"/>
        <w:rPr>
          <w:rFonts w:ascii="Book Antiqua" w:hAnsi="Book Antiqua"/>
          <w:b/>
          <w:caps/>
          <w:color w:val="000000" w:themeColor="text1"/>
          <w:sz w:val="24"/>
          <w:szCs w:val="24"/>
        </w:rPr>
      </w:pPr>
      <w:r w:rsidRPr="00F10302">
        <w:rPr>
          <w:rFonts w:ascii="Book Antiqua" w:hAnsi="Book Antiqua"/>
          <w:b/>
          <w:caps/>
          <w:color w:val="000000" w:themeColor="text1"/>
          <w:sz w:val="24"/>
          <w:szCs w:val="24"/>
        </w:rPr>
        <w:t>Conclusion</w:t>
      </w:r>
    </w:p>
    <w:p w14:paraId="48D4EF0F" w14:textId="78F04686"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z w:val="24"/>
          <w:szCs w:val="24"/>
        </w:rPr>
        <w:t xml:space="preserve">This case highlighted the usefulness of NGS panels in distinguishing hepatic metastasis from primary cancer of the liver, which sometimes becomes a point of discussion in daily practice. </w:t>
      </w:r>
      <w:r w:rsidR="006B6C84" w:rsidRPr="00F10302">
        <w:rPr>
          <w:rFonts w:ascii="Book Antiqua" w:hAnsi="Book Antiqua"/>
          <w:color w:val="000000" w:themeColor="text1"/>
          <w:sz w:val="24"/>
          <w:szCs w:val="24"/>
        </w:rPr>
        <w:t>Alt</w:t>
      </w:r>
      <w:r w:rsidRPr="00F10302">
        <w:rPr>
          <w:rFonts w:ascii="Book Antiqua" w:hAnsi="Book Antiqua"/>
          <w:color w:val="000000" w:themeColor="text1"/>
          <w:sz w:val="24"/>
          <w:szCs w:val="24"/>
        </w:rPr>
        <w:t xml:space="preserve">hough we need a large cohort </w:t>
      </w:r>
      <w:r w:rsidR="006C408C" w:rsidRPr="00F10302">
        <w:rPr>
          <w:rFonts w:ascii="Book Antiqua" w:hAnsi="Book Antiqua"/>
          <w:color w:val="000000" w:themeColor="text1"/>
          <w:sz w:val="24"/>
          <w:szCs w:val="24"/>
        </w:rPr>
        <w:t>for verification</w:t>
      </w:r>
      <w:r w:rsidRPr="00F10302">
        <w:rPr>
          <w:rFonts w:ascii="Book Antiqua" w:hAnsi="Book Antiqua"/>
          <w:color w:val="000000" w:themeColor="text1"/>
          <w:sz w:val="24"/>
          <w:szCs w:val="24"/>
        </w:rPr>
        <w:t xml:space="preserve">, NGS panel may be a novel option for patients who need to distinguish a metastatic lesion from a second malignancy, which would </w:t>
      </w:r>
      <w:r w:rsidR="0083128C" w:rsidRPr="00F10302">
        <w:rPr>
          <w:rFonts w:ascii="Book Antiqua" w:hAnsi="Book Antiqua"/>
          <w:color w:val="000000" w:themeColor="text1"/>
          <w:sz w:val="24"/>
          <w:szCs w:val="24"/>
        </w:rPr>
        <w:t xml:space="preserve">affect </w:t>
      </w:r>
      <w:r w:rsidRPr="00F10302">
        <w:rPr>
          <w:rFonts w:ascii="Book Antiqua" w:hAnsi="Book Antiqua"/>
          <w:color w:val="000000" w:themeColor="text1"/>
          <w:sz w:val="24"/>
          <w:szCs w:val="24"/>
        </w:rPr>
        <w:t>staging and treatment strateg</w:t>
      </w:r>
      <w:r w:rsidR="00417C52" w:rsidRPr="00F10302">
        <w:rPr>
          <w:rFonts w:ascii="Book Antiqua" w:hAnsi="Book Antiqua"/>
          <w:color w:val="000000" w:themeColor="text1"/>
          <w:sz w:val="24"/>
          <w:szCs w:val="24"/>
        </w:rPr>
        <w:t>ies</w:t>
      </w:r>
      <w:r w:rsidRPr="00F10302">
        <w:rPr>
          <w:rFonts w:ascii="Book Antiqua" w:hAnsi="Book Antiqua"/>
          <w:color w:val="000000" w:themeColor="text1"/>
          <w:sz w:val="24"/>
          <w:szCs w:val="24"/>
        </w:rPr>
        <w:t>.</w:t>
      </w:r>
    </w:p>
    <w:p w14:paraId="64AA04FF" w14:textId="25ABE33E" w:rsidR="007A22EA" w:rsidRPr="00F10302" w:rsidRDefault="007A22EA" w:rsidP="00F10302">
      <w:pPr>
        <w:spacing w:line="360" w:lineRule="auto"/>
        <w:ind w:firstLineChars="100" w:firstLine="240"/>
        <w:rPr>
          <w:rFonts w:ascii="Book Antiqua" w:hAnsi="Book Antiqua"/>
          <w:color w:val="000000" w:themeColor="text1"/>
          <w:sz w:val="24"/>
          <w:szCs w:val="24"/>
        </w:rPr>
      </w:pPr>
      <w:r w:rsidRPr="00F10302">
        <w:rPr>
          <w:rFonts w:ascii="Book Antiqua" w:hAnsi="Book Antiqua"/>
          <w:color w:val="000000" w:themeColor="text1"/>
          <w:sz w:val="24"/>
          <w:szCs w:val="24"/>
        </w:rPr>
        <w:t xml:space="preserve">This case also illustrated the value of lapatinib in combination with capecitabine in the treatment of GBC harboring </w:t>
      </w:r>
      <w:r w:rsidRPr="00F10302">
        <w:rPr>
          <w:rFonts w:ascii="Book Antiqua" w:hAnsi="Book Antiqua"/>
          <w:i/>
          <w:color w:val="000000" w:themeColor="text1"/>
          <w:sz w:val="24"/>
          <w:szCs w:val="24"/>
        </w:rPr>
        <w:t>ERBB2</w:t>
      </w:r>
      <w:r w:rsidRPr="00F10302">
        <w:rPr>
          <w:rFonts w:ascii="Book Antiqua" w:hAnsi="Book Antiqua"/>
          <w:color w:val="000000" w:themeColor="text1"/>
          <w:sz w:val="24"/>
          <w:szCs w:val="24"/>
        </w:rPr>
        <w:t xml:space="preserve"> activating mutation. We recognized </w:t>
      </w:r>
      <w:r w:rsidRPr="00F10302">
        <w:rPr>
          <w:rFonts w:ascii="Book Antiqua" w:hAnsi="Book Antiqua"/>
          <w:i/>
          <w:iCs/>
          <w:color w:val="000000" w:themeColor="text1"/>
          <w:sz w:val="24"/>
          <w:szCs w:val="24"/>
        </w:rPr>
        <w:t>HER2</w:t>
      </w:r>
      <w:r w:rsidRPr="00F10302">
        <w:rPr>
          <w:rFonts w:ascii="Book Antiqua" w:hAnsi="Book Antiqua"/>
          <w:color w:val="000000" w:themeColor="text1"/>
          <w:sz w:val="24"/>
          <w:szCs w:val="24"/>
        </w:rPr>
        <w:t xml:space="preserve">-targeted agent as a potential treatment for </w:t>
      </w:r>
      <w:r w:rsidRPr="00F10302">
        <w:rPr>
          <w:rFonts w:ascii="Book Antiqua" w:hAnsi="Book Antiqua"/>
          <w:i/>
          <w:color w:val="000000" w:themeColor="text1"/>
          <w:sz w:val="24"/>
          <w:szCs w:val="24"/>
        </w:rPr>
        <w:t>ERBB2</w:t>
      </w:r>
      <w:r w:rsidRPr="00F10302">
        <w:rPr>
          <w:rFonts w:ascii="Book Antiqua" w:hAnsi="Book Antiqua"/>
          <w:color w:val="000000" w:themeColor="text1"/>
          <w:sz w:val="24"/>
          <w:szCs w:val="24"/>
        </w:rPr>
        <w:t xml:space="preserve"> mutated tumor</w:t>
      </w:r>
      <w:r w:rsidR="003E399D" w:rsidRPr="00F10302">
        <w:rPr>
          <w:rFonts w:ascii="Book Antiqua" w:hAnsi="Book Antiqua"/>
          <w:color w:val="000000" w:themeColor="text1"/>
          <w:sz w:val="24"/>
          <w:szCs w:val="24"/>
        </w:rPr>
        <w:t>s</w:t>
      </w:r>
      <w:r w:rsidRPr="00F10302">
        <w:rPr>
          <w:rFonts w:ascii="Book Antiqua" w:hAnsi="Book Antiqua"/>
          <w:color w:val="000000" w:themeColor="text1"/>
          <w:sz w:val="24"/>
          <w:szCs w:val="24"/>
        </w:rPr>
        <w:t xml:space="preserve">. Further investigation of </w:t>
      </w:r>
      <w:r w:rsidRPr="00F10302">
        <w:rPr>
          <w:rFonts w:ascii="Book Antiqua" w:hAnsi="Book Antiqua"/>
          <w:i/>
          <w:iCs/>
          <w:color w:val="000000" w:themeColor="text1"/>
          <w:sz w:val="24"/>
          <w:szCs w:val="24"/>
        </w:rPr>
        <w:t>HER2</w:t>
      </w:r>
      <w:r w:rsidRPr="00F10302">
        <w:rPr>
          <w:rFonts w:ascii="Book Antiqua" w:hAnsi="Book Antiqua"/>
          <w:color w:val="000000" w:themeColor="text1"/>
          <w:sz w:val="24"/>
          <w:szCs w:val="24"/>
        </w:rPr>
        <w:t>-targeted agent in this population is warranted.</w:t>
      </w:r>
    </w:p>
    <w:p w14:paraId="4DD35989" w14:textId="77777777" w:rsidR="007A22EA" w:rsidRPr="00F10302" w:rsidRDefault="007A22EA" w:rsidP="00F10302">
      <w:pPr>
        <w:spacing w:line="360" w:lineRule="auto"/>
        <w:rPr>
          <w:rFonts w:ascii="Book Antiqua" w:hAnsi="Book Antiqua"/>
          <w:color w:val="000000" w:themeColor="text1"/>
          <w:sz w:val="24"/>
          <w:szCs w:val="24"/>
        </w:rPr>
      </w:pPr>
    </w:p>
    <w:p w14:paraId="401EAF31" w14:textId="5271FC49" w:rsidR="007A22EA" w:rsidRPr="00F10302" w:rsidRDefault="007A22EA" w:rsidP="00F10302">
      <w:pPr>
        <w:spacing w:line="360" w:lineRule="auto"/>
        <w:rPr>
          <w:rFonts w:ascii="Book Antiqua" w:hAnsi="Book Antiqua"/>
          <w:b/>
          <w:caps/>
          <w:color w:val="000000" w:themeColor="text1"/>
          <w:sz w:val="24"/>
          <w:szCs w:val="24"/>
        </w:rPr>
      </w:pPr>
      <w:r w:rsidRPr="00F10302">
        <w:rPr>
          <w:rFonts w:ascii="Book Antiqua" w:hAnsi="Book Antiqua"/>
          <w:b/>
          <w:caps/>
          <w:color w:val="000000" w:themeColor="text1"/>
          <w:sz w:val="24"/>
          <w:szCs w:val="24"/>
        </w:rPr>
        <w:t>Acknowledg</w:t>
      </w:r>
      <w:r w:rsidR="00B0692D" w:rsidRPr="00F10302">
        <w:rPr>
          <w:rFonts w:ascii="Book Antiqua" w:hAnsi="Book Antiqua"/>
          <w:b/>
          <w:caps/>
          <w:color w:val="000000" w:themeColor="text1"/>
          <w:sz w:val="24"/>
          <w:szCs w:val="24"/>
        </w:rPr>
        <w:t>E</w:t>
      </w:r>
      <w:r w:rsidRPr="00F10302">
        <w:rPr>
          <w:rFonts w:ascii="Book Antiqua" w:hAnsi="Book Antiqua"/>
          <w:b/>
          <w:caps/>
          <w:color w:val="000000" w:themeColor="text1"/>
          <w:sz w:val="24"/>
          <w:szCs w:val="24"/>
        </w:rPr>
        <w:t>ment</w:t>
      </w:r>
      <w:r w:rsidR="00E81C56" w:rsidRPr="00F10302">
        <w:rPr>
          <w:rFonts w:ascii="Book Antiqua" w:hAnsi="Book Antiqua"/>
          <w:b/>
          <w:caps/>
          <w:color w:val="000000" w:themeColor="text1"/>
          <w:sz w:val="24"/>
          <w:szCs w:val="24"/>
        </w:rPr>
        <w:t>s</w:t>
      </w:r>
    </w:p>
    <w:p w14:paraId="7433BD25" w14:textId="77777777" w:rsidR="007A22EA" w:rsidRPr="00F10302" w:rsidRDefault="007A22EA" w:rsidP="00F10302">
      <w:pPr>
        <w:spacing w:line="360" w:lineRule="auto"/>
        <w:rPr>
          <w:rFonts w:ascii="Book Antiqua" w:hAnsi="Book Antiqua"/>
          <w:color w:val="000000" w:themeColor="text1"/>
          <w:sz w:val="24"/>
          <w:szCs w:val="24"/>
        </w:rPr>
      </w:pPr>
      <w:r w:rsidRPr="00F10302">
        <w:rPr>
          <w:rFonts w:ascii="Book Antiqua" w:hAnsi="Book Antiqua"/>
          <w:color w:val="000000" w:themeColor="text1"/>
          <w:sz w:val="24"/>
          <w:szCs w:val="24"/>
        </w:rPr>
        <w:t xml:space="preserve">We thank SCRUM-Japan, nation-wide cancer genome screening and patient </w:t>
      </w:r>
      <w:r w:rsidRPr="00F10302">
        <w:rPr>
          <w:rFonts w:ascii="Book Antiqua" w:hAnsi="Book Antiqua"/>
          <w:color w:val="000000" w:themeColor="text1"/>
          <w:sz w:val="24"/>
          <w:szCs w:val="24"/>
        </w:rPr>
        <w:lastRenderedPageBreak/>
        <w:t xml:space="preserve">registry program, which provided genomic tests free of charge using the NSG panel </w:t>
      </w:r>
      <w:r w:rsidRPr="00F10302">
        <w:rPr>
          <w:rFonts w:ascii="Book Antiqua" w:hAnsi="Book Antiqua"/>
          <w:color w:val="000000" w:themeColor="text1"/>
          <w:sz w:val="24"/>
          <w:szCs w:val="24"/>
          <w:shd w:val="clear" w:color="auto" w:fill="FFFFFF"/>
        </w:rPr>
        <w:t>OCA v.3 for the participants</w:t>
      </w:r>
      <w:r w:rsidRPr="00F10302">
        <w:rPr>
          <w:rFonts w:ascii="Book Antiqua" w:eastAsia="Hiragino Kaku Gothic ProN" w:hAnsi="Book Antiqua"/>
          <w:color w:val="000000" w:themeColor="text1"/>
          <w:sz w:val="24"/>
          <w:szCs w:val="24"/>
          <w:shd w:val="clear" w:color="auto" w:fill="FFFFFF"/>
        </w:rPr>
        <w:t>,</w:t>
      </w:r>
      <w:r w:rsidRPr="00F10302">
        <w:rPr>
          <w:rFonts w:ascii="Book Antiqua" w:hAnsi="Book Antiqua"/>
          <w:color w:val="000000" w:themeColor="text1"/>
          <w:sz w:val="24"/>
          <w:szCs w:val="24"/>
          <w:shd w:val="clear" w:color="auto" w:fill="FFFFFF"/>
        </w:rPr>
        <w:t xml:space="preserve"> including this patient.</w:t>
      </w:r>
    </w:p>
    <w:p w14:paraId="7FEC262E" w14:textId="77777777" w:rsidR="007A22EA" w:rsidRPr="00F10302" w:rsidRDefault="007A22EA" w:rsidP="00F10302">
      <w:pPr>
        <w:spacing w:line="360" w:lineRule="auto"/>
        <w:rPr>
          <w:rFonts w:ascii="Book Antiqua" w:hAnsi="Book Antiqua"/>
          <w:b/>
          <w:color w:val="000000" w:themeColor="text1"/>
          <w:sz w:val="24"/>
          <w:szCs w:val="24"/>
        </w:rPr>
      </w:pPr>
    </w:p>
    <w:p w14:paraId="2181A8BA" w14:textId="77777777" w:rsidR="007A22EA" w:rsidRPr="00F10302" w:rsidRDefault="007A22EA" w:rsidP="00F10302">
      <w:pPr>
        <w:spacing w:line="360" w:lineRule="auto"/>
        <w:rPr>
          <w:rFonts w:ascii="Book Antiqua" w:hAnsi="Book Antiqua"/>
          <w:b/>
          <w:caps/>
          <w:color w:val="000000" w:themeColor="text1"/>
          <w:sz w:val="24"/>
          <w:szCs w:val="24"/>
        </w:rPr>
      </w:pPr>
      <w:r w:rsidRPr="00F10302">
        <w:rPr>
          <w:rFonts w:ascii="Book Antiqua" w:hAnsi="Book Antiqua"/>
          <w:b/>
          <w:caps/>
          <w:color w:val="000000" w:themeColor="text1"/>
          <w:sz w:val="24"/>
          <w:szCs w:val="24"/>
        </w:rPr>
        <w:t>References</w:t>
      </w:r>
    </w:p>
    <w:p w14:paraId="097AFEE1"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1 </w:t>
      </w:r>
      <w:r w:rsidRPr="00F10302">
        <w:rPr>
          <w:rFonts w:ascii="Book Antiqua" w:hAnsi="Book Antiqua"/>
          <w:b/>
          <w:sz w:val="24"/>
          <w:szCs w:val="24"/>
        </w:rPr>
        <w:t>Bray F</w:t>
      </w:r>
      <w:r w:rsidRPr="00F10302">
        <w:rPr>
          <w:rFonts w:ascii="Book Antiqua" w:hAnsi="Book Antiqua"/>
          <w:sz w:val="24"/>
          <w:szCs w:val="24"/>
        </w:rPr>
        <w:t xml:space="preserve">, </w:t>
      </w:r>
      <w:proofErr w:type="spellStart"/>
      <w:r w:rsidRPr="00F10302">
        <w:rPr>
          <w:rFonts w:ascii="Book Antiqua" w:hAnsi="Book Antiqua"/>
          <w:sz w:val="24"/>
          <w:szCs w:val="24"/>
        </w:rPr>
        <w:t>Ferlay</w:t>
      </w:r>
      <w:proofErr w:type="spellEnd"/>
      <w:r w:rsidRPr="00F10302">
        <w:rPr>
          <w:rFonts w:ascii="Book Antiqua" w:hAnsi="Book Antiqua"/>
          <w:sz w:val="24"/>
          <w:szCs w:val="24"/>
        </w:rPr>
        <w:t xml:space="preserve"> J, </w:t>
      </w:r>
      <w:proofErr w:type="spellStart"/>
      <w:r w:rsidRPr="00F10302">
        <w:rPr>
          <w:rFonts w:ascii="Book Antiqua" w:hAnsi="Book Antiqua"/>
          <w:sz w:val="24"/>
          <w:szCs w:val="24"/>
        </w:rPr>
        <w:t>Soerjomataram</w:t>
      </w:r>
      <w:proofErr w:type="spellEnd"/>
      <w:r w:rsidRPr="00F10302">
        <w:rPr>
          <w:rFonts w:ascii="Book Antiqua" w:hAnsi="Book Antiqua"/>
          <w:sz w:val="24"/>
          <w:szCs w:val="24"/>
        </w:rPr>
        <w:t xml:space="preserve"> I, Siegel RL, Torre LA, Jemal A. Global cancer statistics 2018: GLOBOCAN estimates of incidence and mortality worldwide for 36 cancers in 185 countries. </w:t>
      </w:r>
      <w:r w:rsidRPr="00F10302">
        <w:rPr>
          <w:rFonts w:ascii="Book Antiqua" w:hAnsi="Book Antiqua"/>
          <w:i/>
          <w:sz w:val="24"/>
          <w:szCs w:val="24"/>
        </w:rPr>
        <w:t>CA Cancer J Clin</w:t>
      </w:r>
      <w:r w:rsidRPr="00F10302">
        <w:rPr>
          <w:rFonts w:ascii="Book Antiqua" w:hAnsi="Book Antiqua"/>
          <w:sz w:val="24"/>
          <w:szCs w:val="24"/>
        </w:rPr>
        <w:t xml:space="preserve"> 2018; </w:t>
      </w:r>
      <w:r w:rsidRPr="00F10302">
        <w:rPr>
          <w:rFonts w:ascii="Book Antiqua" w:hAnsi="Book Antiqua"/>
          <w:b/>
          <w:sz w:val="24"/>
          <w:szCs w:val="24"/>
        </w:rPr>
        <w:t>68</w:t>
      </w:r>
      <w:r w:rsidRPr="00F10302">
        <w:rPr>
          <w:rFonts w:ascii="Book Antiqua" w:hAnsi="Book Antiqua"/>
          <w:sz w:val="24"/>
          <w:szCs w:val="24"/>
        </w:rPr>
        <w:t>: 394-424 [PMID: 30207593 DOI: 10.3322/caac.21492]</w:t>
      </w:r>
    </w:p>
    <w:p w14:paraId="4E90AE84"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2 </w:t>
      </w:r>
      <w:r w:rsidRPr="00F10302">
        <w:rPr>
          <w:rFonts w:ascii="Book Antiqua" w:hAnsi="Book Antiqua"/>
          <w:b/>
          <w:sz w:val="24"/>
          <w:szCs w:val="24"/>
        </w:rPr>
        <w:t>Fujimoto A</w:t>
      </w:r>
      <w:r w:rsidRPr="00F10302">
        <w:rPr>
          <w:rFonts w:ascii="Book Antiqua" w:hAnsi="Book Antiqua"/>
          <w:sz w:val="24"/>
          <w:szCs w:val="24"/>
        </w:rPr>
        <w:t xml:space="preserve">, </w:t>
      </w:r>
      <w:proofErr w:type="spellStart"/>
      <w:r w:rsidRPr="00F10302">
        <w:rPr>
          <w:rFonts w:ascii="Book Antiqua" w:hAnsi="Book Antiqua"/>
          <w:sz w:val="24"/>
          <w:szCs w:val="24"/>
        </w:rPr>
        <w:t>Furuta</w:t>
      </w:r>
      <w:proofErr w:type="spellEnd"/>
      <w:r w:rsidRPr="00F10302">
        <w:rPr>
          <w:rFonts w:ascii="Book Antiqua" w:hAnsi="Book Antiqua"/>
          <w:sz w:val="24"/>
          <w:szCs w:val="24"/>
        </w:rPr>
        <w:t xml:space="preserve"> M, </w:t>
      </w:r>
      <w:proofErr w:type="spellStart"/>
      <w:r w:rsidRPr="00F10302">
        <w:rPr>
          <w:rFonts w:ascii="Book Antiqua" w:hAnsi="Book Antiqua"/>
          <w:sz w:val="24"/>
          <w:szCs w:val="24"/>
        </w:rPr>
        <w:t>Totoki</w:t>
      </w:r>
      <w:proofErr w:type="spellEnd"/>
      <w:r w:rsidRPr="00F10302">
        <w:rPr>
          <w:rFonts w:ascii="Book Antiqua" w:hAnsi="Book Antiqua"/>
          <w:sz w:val="24"/>
          <w:szCs w:val="24"/>
        </w:rPr>
        <w:t xml:space="preserve"> Y, </w:t>
      </w:r>
      <w:proofErr w:type="spellStart"/>
      <w:r w:rsidRPr="00F10302">
        <w:rPr>
          <w:rFonts w:ascii="Book Antiqua" w:hAnsi="Book Antiqua"/>
          <w:sz w:val="24"/>
          <w:szCs w:val="24"/>
        </w:rPr>
        <w:t>Tsunoda</w:t>
      </w:r>
      <w:proofErr w:type="spellEnd"/>
      <w:r w:rsidRPr="00F10302">
        <w:rPr>
          <w:rFonts w:ascii="Book Antiqua" w:hAnsi="Book Antiqua"/>
          <w:sz w:val="24"/>
          <w:szCs w:val="24"/>
        </w:rPr>
        <w:t xml:space="preserve"> T, Kato M, </w:t>
      </w:r>
      <w:proofErr w:type="spellStart"/>
      <w:r w:rsidRPr="00F10302">
        <w:rPr>
          <w:rFonts w:ascii="Book Antiqua" w:hAnsi="Book Antiqua"/>
          <w:sz w:val="24"/>
          <w:szCs w:val="24"/>
        </w:rPr>
        <w:t>Shiraishi</w:t>
      </w:r>
      <w:proofErr w:type="spellEnd"/>
      <w:r w:rsidRPr="00F10302">
        <w:rPr>
          <w:rFonts w:ascii="Book Antiqua" w:hAnsi="Book Antiqua"/>
          <w:sz w:val="24"/>
          <w:szCs w:val="24"/>
        </w:rPr>
        <w:t xml:space="preserve"> Y, Tanaka H, Taniguchi H, Kawakami Y, Ueno M, </w:t>
      </w:r>
      <w:proofErr w:type="spellStart"/>
      <w:r w:rsidRPr="00F10302">
        <w:rPr>
          <w:rFonts w:ascii="Book Antiqua" w:hAnsi="Book Antiqua"/>
          <w:sz w:val="24"/>
          <w:szCs w:val="24"/>
        </w:rPr>
        <w:t>Gotoh</w:t>
      </w:r>
      <w:proofErr w:type="spellEnd"/>
      <w:r w:rsidRPr="00F10302">
        <w:rPr>
          <w:rFonts w:ascii="Book Antiqua" w:hAnsi="Book Antiqua"/>
          <w:sz w:val="24"/>
          <w:szCs w:val="24"/>
        </w:rPr>
        <w:t xml:space="preserve"> K, </w:t>
      </w:r>
      <w:proofErr w:type="spellStart"/>
      <w:r w:rsidRPr="00F10302">
        <w:rPr>
          <w:rFonts w:ascii="Book Antiqua" w:hAnsi="Book Antiqua"/>
          <w:sz w:val="24"/>
          <w:szCs w:val="24"/>
        </w:rPr>
        <w:t>Ariizumi</w:t>
      </w:r>
      <w:proofErr w:type="spellEnd"/>
      <w:r w:rsidRPr="00F10302">
        <w:rPr>
          <w:rFonts w:ascii="Book Antiqua" w:hAnsi="Book Antiqua"/>
          <w:sz w:val="24"/>
          <w:szCs w:val="24"/>
        </w:rPr>
        <w:t xml:space="preserve"> S, Wardell CP, Hayami S, Nakamura T, </w:t>
      </w:r>
      <w:proofErr w:type="spellStart"/>
      <w:r w:rsidRPr="00F10302">
        <w:rPr>
          <w:rFonts w:ascii="Book Antiqua" w:hAnsi="Book Antiqua"/>
          <w:sz w:val="24"/>
          <w:szCs w:val="24"/>
        </w:rPr>
        <w:t>Aikata</w:t>
      </w:r>
      <w:proofErr w:type="spellEnd"/>
      <w:r w:rsidRPr="00F10302">
        <w:rPr>
          <w:rFonts w:ascii="Book Antiqua" w:hAnsi="Book Antiqua"/>
          <w:sz w:val="24"/>
          <w:szCs w:val="24"/>
        </w:rPr>
        <w:t xml:space="preserve"> H, </w:t>
      </w:r>
      <w:proofErr w:type="spellStart"/>
      <w:r w:rsidRPr="00F10302">
        <w:rPr>
          <w:rFonts w:ascii="Book Antiqua" w:hAnsi="Book Antiqua"/>
          <w:sz w:val="24"/>
          <w:szCs w:val="24"/>
        </w:rPr>
        <w:t>Arihiro</w:t>
      </w:r>
      <w:proofErr w:type="spellEnd"/>
      <w:r w:rsidRPr="00F10302">
        <w:rPr>
          <w:rFonts w:ascii="Book Antiqua" w:hAnsi="Book Antiqua"/>
          <w:sz w:val="24"/>
          <w:szCs w:val="24"/>
        </w:rPr>
        <w:t xml:space="preserve"> K, </w:t>
      </w:r>
      <w:proofErr w:type="spellStart"/>
      <w:r w:rsidRPr="00F10302">
        <w:rPr>
          <w:rFonts w:ascii="Book Antiqua" w:hAnsi="Book Antiqua"/>
          <w:sz w:val="24"/>
          <w:szCs w:val="24"/>
        </w:rPr>
        <w:t>Boroevich</w:t>
      </w:r>
      <w:proofErr w:type="spellEnd"/>
      <w:r w:rsidRPr="00F10302">
        <w:rPr>
          <w:rFonts w:ascii="Book Antiqua" w:hAnsi="Book Antiqua"/>
          <w:sz w:val="24"/>
          <w:szCs w:val="24"/>
        </w:rPr>
        <w:t xml:space="preserve"> KA, Abe T, Nakano K, </w:t>
      </w:r>
      <w:proofErr w:type="spellStart"/>
      <w:r w:rsidRPr="00F10302">
        <w:rPr>
          <w:rFonts w:ascii="Book Antiqua" w:hAnsi="Book Antiqua"/>
          <w:sz w:val="24"/>
          <w:szCs w:val="24"/>
        </w:rPr>
        <w:t>Maejima</w:t>
      </w:r>
      <w:proofErr w:type="spellEnd"/>
      <w:r w:rsidRPr="00F10302">
        <w:rPr>
          <w:rFonts w:ascii="Book Antiqua" w:hAnsi="Book Antiqua"/>
          <w:sz w:val="24"/>
          <w:szCs w:val="24"/>
        </w:rPr>
        <w:t xml:space="preserve"> K, Sasaki-Oku A, </w:t>
      </w:r>
      <w:proofErr w:type="spellStart"/>
      <w:r w:rsidRPr="00F10302">
        <w:rPr>
          <w:rFonts w:ascii="Book Antiqua" w:hAnsi="Book Antiqua"/>
          <w:sz w:val="24"/>
          <w:szCs w:val="24"/>
        </w:rPr>
        <w:t>Ohsawa</w:t>
      </w:r>
      <w:proofErr w:type="spellEnd"/>
      <w:r w:rsidRPr="00F10302">
        <w:rPr>
          <w:rFonts w:ascii="Book Antiqua" w:hAnsi="Book Antiqua"/>
          <w:sz w:val="24"/>
          <w:szCs w:val="24"/>
        </w:rPr>
        <w:t xml:space="preserve"> A, Shibuya T, Nakamura H, Hama N, Hosoda F, Arai Y, Ohashi S, </w:t>
      </w:r>
      <w:proofErr w:type="spellStart"/>
      <w:r w:rsidRPr="00F10302">
        <w:rPr>
          <w:rFonts w:ascii="Book Antiqua" w:hAnsi="Book Antiqua"/>
          <w:sz w:val="24"/>
          <w:szCs w:val="24"/>
        </w:rPr>
        <w:t>Urushidate</w:t>
      </w:r>
      <w:proofErr w:type="spellEnd"/>
      <w:r w:rsidRPr="00F10302">
        <w:rPr>
          <w:rFonts w:ascii="Book Antiqua" w:hAnsi="Book Antiqua"/>
          <w:sz w:val="24"/>
          <w:szCs w:val="24"/>
        </w:rPr>
        <w:t xml:space="preserve"> T, </w:t>
      </w:r>
      <w:proofErr w:type="spellStart"/>
      <w:r w:rsidRPr="00F10302">
        <w:rPr>
          <w:rFonts w:ascii="Book Antiqua" w:hAnsi="Book Antiqua"/>
          <w:sz w:val="24"/>
          <w:szCs w:val="24"/>
        </w:rPr>
        <w:t>Nagae</w:t>
      </w:r>
      <w:proofErr w:type="spellEnd"/>
      <w:r w:rsidRPr="00F10302">
        <w:rPr>
          <w:rFonts w:ascii="Book Antiqua" w:hAnsi="Book Antiqua"/>
          <w:sz w:val="24"/>
          <w:szCs w:val="24"/>
        </w:rPr>
        <w:t xml:space="preserve"> G, Yamamoto S, Ueda H, </w:t>
      </w:r>
      <w:proofErr w:type="spellStart"/>
      <w:r w:rsidRPr="00F10302">
        <w:rPr>
          <w:rFonts w:ascii="Book Antiqua" w:hAnsi="Book Antiqua"/>
          <w:sz w:val="24"/>
          <w:szCs w:val="24"/>
        </w:rPr>
        <w:t>Tatsuno</w:t>
      </w:r>
      <w:proofErr w:type="spellEnd"/>
      <w:r w:rsidRPr="00F10302">
        <w:rPr>
          <w:rFonts w:ascii="Book Antiqua" w:hAnsi="Book Antiqua"/>
          <w:sz w:val="24"/>
          <w:szCs w:val="24"/>
        </w:rPr>
        <w:t xml:space="preserve"> K, </w:t>
      </w:r>
      <w:proofErr w:type="spellStart"/>
      <w:r w:rsidRPr="00F10302">
        <w:rPr>
          <w:rFonts w:ascii="Book Antiqua" w:hAnsi="Book Antiqua"/>
          <w:sz w:val="24"/>
          <w:szCs w:val="24"/>
        </w:rPr>
        <w:t>Ojima</w:t>
      </w:r>
      <w:proofErr w:type="spellEnd"/>
      <w:r w:rsidRPr="00F10302">
        <w:rPr>
          <w:rFonts w:ascii="Book Antiqua" w:hAnsi="Book Antiqua"/>
          <w:sz w:val="24"/>
          <w:szCs w:val="24"/>
        </w:rPr>
        <w:t xml:space="preserve"> H, </w:t>
      </w:r>
      <w:proofErr w:type="spellStart"/>
      <w:r w:rsidRPr="00F10302">
        <w:rPr>
          <w:rFonts w:ascii="Book Antiqua" w:hAnsi="Book Antiqua"/>
          <w:sz w:val="24"/>
          <w:szCs w:val="24"/>
        </w:rPr>
        <w:t>Hiraoka</w:t>
      </w:r>
      <w:proofErr w:type="spellEnd"/>
      <w:r w:rsidRPr="00F10302">
        <w:rPr>
          <w:rFonts w:ascii="Book Antiqua" w:hAnsi="Book Antiqua"/>
          <w:sz w:val="24"/>
          <w:szCs w:val="24"/>
        </w:rPr>
        <w:t xml:space="preserve"> N, </w:t>
      </w:r>
      <w:proofErr w:type="spellStart"/>
      <w:r w:rsidRPr="00F10302">
        <w:rPr>
          <w:rFonts w:ascii="Book Antiqua" w:hAnsi="Book Antiqua"/>
          <w:sz w:val="24"/>
          <w:szCs w:val="24"/>
        </w:rPr>
        <w:t>Okusaka</w:t>
      </w:r>
      <w:proofErr w:type="spellEnd"/>
      <w:r w:rsidRPr="00F10302">
        <w:rPr>
          <w:rFonts w:ascii="Book Antiqua" w:hAnsi="Book Antiqua"/>
          <w:sz w:val="24"/>
          <w:szCs w:val="24"/>
        </w:rPr>
        <w:t xml:space="preserve"> T, Kubo M, </w:t>
      </w:r>
      <w:proofErr w:type="spellStart"/>
      <w:r w:rsidRPr="00F10302">
        <w:rPr>
          <w:rFonts w:ascii="Book Antiqua" w:hAnsi="Book Antiqua"/>
          <w:sz w:val="24"/>
          <w:szCs w:val="24"/>
        </w:rPr>
        <w:t>Marubashi</w:t>
      </w:r>
      <w:proofErr w:type="spellEnd"/>
      <w:r w:rsidRPr="00F10302">
        <w:rPr>
          <w:rFonts w:ascii="Book Antiqua" w:hAnsi="Book Antiqua"/>
          <w:sz w:val="24"/>
          <w:szCs w:val="24"/>
        </w:rPr>
        <w:t xml:space="preserve"> S, Yamada T, Hirano S, Yamamoto M, </w:t>
      </w:r>
      <w:proofErr w:type="spellStart"/>
      <w:r w:rsidRPr="00F10302">
        <w:rPr>
          <w:rFonts w:ascii="Book Antiqua" w:hAnsi="Book Antiqua"/>
          <w:sz w:val="24"/>
          <w:szCs w:val="24"/>
        </w:rPr>
        <w:t>Ohdan</w:t>
      </w:r>
      <w:proofErr w:type="spellEnd"/>
      <w:r w:rsidRPr="00F10302">
        <w:rPr>
          <w:rFonts w:ascii="Book Antiqua" w:hAnsi="Book Antiqua"/>
          <w:sz w:val="24"/>
          <w:szCs w:val="24"/>
        </w:rPr>
        <w:t xml:space="preserve"> H, Shimada K, Ishikawa O, </w:t>
      </w:r>
      <w:proofErr w:type="spellStart"/>
      <w:r w:rsidRPr="00F10302">
        <w:rPr>
          <w:rFonts w:ascii="Book Antiqua" w:hAnsi="Book Antiqua"/>
          <w:sz w:val="24"/>
          <w:szCs w:val="24"/>
        </w:rPr>
        <w:t>Yamaue</w:t>
      </w:r>
      <w:proofErr w:type="spellEnd"/>
      <w:r w:rsidRPr="00F10302">
        <w:rPr>
          <w:rFonts w:ascii="Book Antiqua" w:hAnsi="Book Antiqua"/>
          <w:sz w:val="24"/>
          <w:szCs w:val="24"/>
        </w:rPr>
        <w:t xml:space="preserve"> H, </w:t>
      </w:r>
      <w:proofErr w:type="spellStart"/>
      <w:r w:rsidRPr="00F10302">
        <w:rPr>
          <w:rFonts w:ascii="Book Antiqua" w:hAnsi="Book Antiqua"/>
          <w:sz w:val="24"/>
          <w:szCs w:val="24"/>
        </w:rPr>
        <w:t>Chayama</w:t>
      </w:r>
      <w:proofErr w:type="spellEnd"/>
      <w:r w:rsidRPr="00F10302">
        <w:rPr>
          <w:rFonts w:ascii="Book Antiqua" w:hAnsi="Book Antiqua"/>
          <w:sz w:val="24"/>
          <w:szCs w:val="24"/>
        </w:rPr>
        <w:t xml:space="preserve"> K, </w:t>
      </w:r>
      <w:proofErr w:type="spellStart"/>
      <w:r w:rsidRPr="00F10302">
        <w:rPr>
          <w:rFonts w:ascii="Book Antiqua" w:hAnsi="Book Antiqua"/>
          <w:sz w:val="24"/>
          <w:szCs w:val="24"/>
        </w:rPr>
        <w:t>Miyano</w:t>
      </w:r>
      <w:proofErr w:type="spellEnd"/>
      <w:r w:rsidRPr="00F10302">
        <w:rPr>
          <w:rFonts w:ascii="Book Antiqua" w:hAnsi="Book Antiqua"/>
          <w:sz w:val="24"/>
          <w:szCs w:val="24"/>
        </w:rPr>
        <w:t xml:space="preserve"> S, </w:t>
      </w:r>
      <w:proofErr w:type="spellStart"/>
      <w:r w:rsidRPr="00F10302">
        <w:rPr>
          <w:rFonts w:ascii="Book Antiqua" w:hAnsi="Book Antiqua"/>
          <w:sz w:val="24"/>
          <w:szCs w:val="24"/>
        </w:rPr>
        <w:t>Aburatani</w:t>
      </w:r>
      <w:proofErr w:type="spellEnd"/>
      <w:r w:rsidRPr="00F10302">
        <w:rPr>
          <w:rFonts w:ascii="Book Antiqua" w:hAnsi="Book Antiqua"/>
          <w:sz w:val="24"/>
          <w:szCs w:val="24"/>
        </w:rPr>
        <w:t xml:space="preserve"> H, Shibata T, Nakagawa H. Whole-genome mutational landscape and characterization of noncoding and structural mutations in liver cancer. </w:t>
      </w:r>
      <w:r w:rsidRPr="00F10302">
        <w:rPr>
          <w:rFonts w:ascii="Book Antiqua" w:hAnsi="Book Antiqua"/>
          <w:i/>
          <w:sz w:val="24"/>
          <w:szCs w:val="24"/>
        </w:rPr>
        <w:t>Nat Genet</w:t>
      </w:r>
      <w:r w:rsidRPr="00F10302">
        <w:rPr>
          <w:rFonts w:ascii="Book Antiqua" w:hAnsi="Book Antiqua"/>
          <w:sz w:val="24"/>
          <w:szCs w:val="24"/>
        </w:rPr>
        <w:t xml:space="preserve"> 2016; </w:t>
      </w:r>
      <w:r w:rsidRPr="00F10302">
        <w:rPr>
          <w:rFonts w:ascii="Book Antiqua" w:hAnsi="Book Antiqua"/>
          <w:b/>
          <w:sz w:val="24"/>
          <w:szCs w:val="24"/>
        </w:rPr>
        <w:t>48</w:t>
      </w:r>
      <w:r w:rsidRPr="00F10302">
        <w:rPr>
          <w:rFonts w:ascii="Book Antiqua" w:hAnsi="Book Antiqua"/>
          <w:sz w:val="24"/>
          <w:szCs w:val="24"/>
        </w:rPr>
        <w:t>: 500-509 [PMID: 27064257 DOI: 10.1038/ng.3547]</w:t>
      </w:r>
    </w:p>
    <w:p w14:paraId="1F83E14F"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3 </w:t>
      </w:r>
      <w:r w:rsidRPr="00F10302">
        <w:rPr>
          <w:rFonts w:ascii="Book Antiqua" w:hAnsi="Book Antiqua"/>
          <w:b/>
          <w:sz w:val="24"/>
          <w:szCs w:val="24"/>
        </w:rPr>
        <w:t>Takahashi Y</w:t>
      </w:r>
      <w:r w:rsidRPr="00F10302">
        <w:rPr>
          <w:rFonts w:ascii="Book Antiqua" w:hAnsi="Book Antiqua"/>
          <w:sz w:val="24"/>
          <w:szCs w:val="24"/>
        </w:rPr>
        <w:t xml:space="preserve">, Ebata T, Yokoyama Y, </w:t>
      </w:r>
      <w:proofErr w:type="spellStart"/>
      <w:r w:rsidRPr="00F10302">
        <w:rPr>
          <w:rFonts w:ascii="Book Antiqua" w:hAnsi="Book Antiqua"/>
          <w:sz w:val="24"/>
          <w:szCs w:val="24"/>
        </w:rPr>
        <w:t>Igami</w:t>
      </w:r>
      <w:proofErr w:type="spellEnd"/>
      <w:r w:rsidRPr="00F10302">
        <w:rPr>
          <w:rFonts w:ascii="Book Antiqua" w:hAnsi="Book Antiqua"/>
          <w:sz w:val="24"/>
          <w:szCs w:val="24"/>
        </w:rPr>
        <w:t xml:space="preserve"> T, Sugawara G, Mizuno T, </w:t>
      </w:r>
      <w:proofErr w:type="spellStart"/>
      <w:r w:rsidRPr="00F10302">
        <w:rPr>
          <w:rFonts w:ascii="Book Antiqua" w:hAnsi="Book Antiqua"/>
          <w:sz w:val="24"/>
          <w:szCs w:val="24"/>
        </w:rPr>
        <w:t>Nimura</w:t>
      </w:r>
      <w:proofErr w:type="spellEnd"/>
      <w:r w:rsidRPr="00F10302">
        <w:rPr>
          <w:rFonts w:ascii="Book Antiqua" w:hAnsi="Book Antiqua"/>
          <w:sz w:val="24"/>
          <w:szCs w:val="24"/>
        </w:rPr>
        <w:t xml:space="preserve"> Y, </w:t>
      </w:r>
      <w:proofErr w:type="spellStart"/>
      <w:r w:rsidRPr="00F10302">
        <w:rPr>
          <w:rFonts w:ascii="Book Antiqua" w:hAnsi="Book Antiqua"/>
          <w:sz w:val="24"/>
          <w:szCs w:val="24"/>
        </w:rPr>
        <w:t>Nagino</w:t>
      </w:r>
      <w:proofErr w:type="spellEnd"/>
      <w:r w:rsidRPr="00F10302">
        <w:rPr>
          <w:rFonts w:ascii="Book Antiqua" w:hAnsi="Book Antiqua"/>
          <w:sz w:val="24"/>
          <w:szCs w:val="24"/>
        </w:rPr>
        <w:t xml:space="preserve"> M. Surgery for Recurrent Biliary Tract Cancer: A Single-center Experience With 74 Consecutive Resections. </w:t>
      </w:r>
      <w:r w:rsidRPr="00F10302">
        <w:rPr>
          <w:rFonts w:ascii="Book Antiqua" w:hAnsi="Book Antiqua"/>
          <w:i/>
          <w:sz w:val="24"/>
          <w:szCs w:val="24"/>
        </w:rPr>
        <w:t>Ann Surg</w:t>
      </w:r>
      <w:r w:rsidRPr="00F10302">
        <w:rPr>
          <w:rFonts w:ascii="Book Antiqua" w:hAnsi="Book Antiqua"/>
          <w:sz w:val="24"/>
          <w:szCs w:val="24"/>
        </w:rPr>
        <w:t xml:space="preserve"> 2015; </w:t>
      </w:r>
      <w:r w:rsidRPr="00F10302">
        <w:rPr>
          <w:rFonts w:ascii="Book Antiqua" w:hAnsi="Book Antiqua"/>
          <w:b/>
          <w:sz w:val="24"/>
          <w:szCs w:val="24"/>
        </w:rPr>
        <w:t>262</w:t>
      </w:r>
      <w:r w:rsidRPr="00F10302">
        <w:rPr>
          <w:rFonts w:ascii="Book Antiqua" w:hAnsi="Book Antiqua"/>
          <w:sz w:val="24"/>
          <w:szCs w:val="24"/>
        </w:rPr>
        <w:t>: 121-129 [PMID: 25405563 DOI: 10.1097/SLA.0000000000000827]</w:t>
      </w:r>
    </w:p>
    <w:p w14:paraId="216767FF"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lastRenderedPageBreak/>
        <w:t xml:space="preserve">4 </w:t>
      </w:r>
      <w:r w:rsidRPr="00F10302">
        <w:rPr>
          <w:rFonts w:ascii="Book Antiqua" w:hAnsi="Book Antiqua"/>
          <w:b/>
          <w:sz w:val="24"/>
          <w:szCs w:val="24"/>
        </w:rPr>
        <w:t>Boutros C</w:t>
      </w:r>
      <w:r w:rsidRPr="00F10302">
        <w:rPr>
          <w:rFonts w:ascii="Book Antiqua" w:hAnsi="Book Antiqua"/>
          <w:sz w:val="24"/>
          <w:szCs w:val="24"/>
        </w:rPr>
        <w:t xml:space="preserve">, Gary M, Baldwin K, </w:t>
      </w:r>
      <w:proofErr w:type="spellStart"/>
      <w:r w:rsidRPr="00F10302">
        <w:rPr>
          <w:rFonts w:ascii="Book Antiqua" w:hAnsi="Book Antiqua"/>
          <w:sz w:val="24"/>
          <w:szCs w:val="24"/>
        </w:rPr>
        <w:t>Somasundar</w:t>
      </w:r>
      <w:proofErr w:type="spellEnd"/>
      <w:r w:rsidRPr="00F10302">
        <w:rPr>
          <w:rFonts w:ascii="Book Antiqua" w:hAnsi="Book Antiqua"/>
          <w:sz w:val="24"/>
          <w:szCs w:val="24"/>
        </w:rPr>
        <w:t xml:space="preserve"> P. Gallbladder cancer: past, present and an uncertain future. </w:t>
      </w:r>
      <w:r w:rsidRPr="00F10302">
        <w:rPr>
          <w:rFonts w:ascii="Book Antiqua" w:hAnsi="Book Antiqua"/>
          <w:i/>
          <w:sz w:val="24"/>
          <w:szCs w:val="24"/>
        </w:rPr>
        <w:t>Surg Oncol</w:t>
      </w:r>
      <w:r w:rsidRPr="00F10302">
        <w:rPr>
          <w:rFonts w:ascii="Book Antiqua" w:hAnsi="Book Antiqua"/>
          <w:sz w:val="24"/>
          <w:szCs w:val="24"/>
        </w:rPr>
        <w:t xml:space="preserve"> 2012; </w:t>
      </w:r>
      <w:r w:rsidRPr="00F10302">
        <w:rPr>
          <w:rFonts w:ascii="Book Antiqua" w:hAnsi="Book Antiqua"/>
          <w:b/>
          <w:sz w:val="24"/>
          <w:szCs w:val="24"/>
        </w:rPr>
        <w:t>21</w:t>
      </w:r>
      <w:r w:rsidRPr="00F10302">
        <w:rPr>
          <w:rFonts w:ascii="Book Antiqua" w:hAnsi="Book Antiqua"/>
          <w:sz w:val="24"/>
          <w:szCs w:val="24"/>
        </w:rPr>
        <w:t>: e183-e191 [PMID: 23025910 DOI: 10.1016/j.suronc.2012.08.002]</w:t>
      </w:r>
    </w:p>
    <w:p w14:paraId="170D6261"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5 </w:t>
      </w:r>
      <w:proofErr w:type="spellStart"/>
      <w:r w:rsidRPr="00F10302">
        <w:rPr>
          <w:rFonts w:ascii="Book Antiqua" w:hAnsi="Book Antiqua"/>
          <w:b/>
          <w:sz w:val="24"/>
          <w:szCs w:val="24"/>
        </w:rPr>
        <w:t>Shimonishi</w:t>
      </w:r>
      <w:proofErr w:type="spellEnd"/>
      <w:r w:rsidRPr="00F10302">
        <w:rPr>
          <w:rFonts w:ascii="Book Antiqua" w:hAnsi="Book Antiqua"/>
          <w:b/>
          <w:sz w:val="24"/>
          <w:szCs w:val="24"/>
        </w:rPr>
        <w:t xml:space="preserve"> T</w:t>
      </w:r>
      <w:r w:rsidRPr="00F10302">
        <w:rPr>
          <w:rFonts w:ascii="Book Antiqua" w:hAnsi="Book Antiqua"/>
          <w:sz w:val="24"/>
          <w:szCs w:val="24"/>
        </w:rPr>
        <w:t xml:space="preserve">, Miyazaki K, </w:t>
      </w:r>
      <w:proofErr w:type="spellStart"/>
      <w:r w:rsidRPr="00F10302">
        <w:rPr>
          <w:rFonts w:ascii="Book Antiqua" w:hAnsi="Book Antiqua"/>
          <w:sz w:val="24"/>
          <w:szCs w:val="24"/>
        </w:rPr>
        <w:t>Nakanuma</w:t>
      </w:r>
      <w:proofErr w:type="spellEnd"/>
      <w:r w:rsidRPr="00F10302">
        <w:rPr>
          <w:rFonts w:ascii="Book Antiqua" w:hAnsi="Book Antiqua"/>
          <w:sz w:val="24"/>
          <w:szCs w:val="24"/>
        </w:rPr>
        <w:t xml:space="preserve"> Y. Cytokeratin profile relates to histological subtypes and intrahepatic location of intrahepatic cholangiocarcinoma and primary sites of metastatic adenocarcinoma of liver. </w:t>
      </w:r>
      <w:r w:rsidRPr="00F10302">
        <w:rPr>
          <w:rFonts w:ascii="Book Antiqua" w:hAnsi="Book Antiqua"/>
          <w:i/>
          <w:sz w:val="24"/>
          <w:szCs w:val="24"/>
        </w:rPr>
        <w:t>Histopathology</w:t>
      </w:r>
      <w:r w:rsidRPr="00F10302">
        <w:rPr>
          <w:rFonts w:ascii="Book Antiqua" w:hAnsi="Book Antiqua"/>
          <w:sz w:val="24"/>
          <w:szCs w:val="24"/>
        </w:rPr>
        <w:t xml:space="preserve"> 2000; </w:t>
      </w:r>
      <w:r w:rsidRPr="00F10302">
        <w:rPr>
          <w:rFonts w:ascii="Book Antiqua" w:hAnsi="Book Antiqua"/>
          <w:b/>
          <w:sz w:val="24"/>
          <w:szCs w:val="24"/>
        </w:rPr>
        <w:t>37</w:t>
      </w:r>
      <w:r w:rsidRPr="00F10302">
        <w:rPr>
          <w:rFonts w:ascii="Book Antiqua" w:hAnsi="Book Antiqua"/>
          <w:sz w:val="24"/>
          <w:szCs w:val="24"/>
        </w:rPr>
        <w:t>: 55-63 [PMID: 10931219 DOI: 10.1046/j.1365-2559.</w:t>
      </w:r>
      <w:proofErr w:type="gramStart"/>
      <w:r w:rsidRPr="00F10302">
        <w:rPr>
          <w:rFonts w:ascii="Book Antiqua" w:hAnsi="Book Antiqua"/>
          <w:sz w:val="24"/>
          <w:szCs w:val="24"/>
        </w:rPr>
        <w:t>2000.00932.x</w:t>
      </w:r>
      <w:proofErr w:type="gramEnd"/>
      <w:r w:rsidRPr="00F10302">
        <w:rPr>
          <w:rFonts w:ascii="Book Antiqua" w:hAnsi="Book Antiqua"/>
          <w:sz w:val="24"/>
          <w:szCs w:val="24"/>
        </w:rPr>
        <w:t>]</w:t>
      </w:r>
    </w:p>
    <w:p w14:paraId="7783D450"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6 </w:t>
      </w:r>
      <w:r w:rsidRPr="00F10302">
        <w:rPr>
          <w:rFonts w:ascii="Book Antiqua" w:hAnsi="Book Antiqua"/>
          <w:b/>
          <w:sz w:val="24"/>
          <w:szCs w:val="24"/>
        </w:rPr>
        <w:t>Weinberg BA</w:t>
      </w:r>
      <w:r w:rsidRPr="00F10302">
        <w:rPr>
          <w:rFonts w:ascii="Book Antiqua" w:hAnsi="Book Antiqua"/>
          <w:sz w:val="24"/>
          <w:szCs w:val="24"/>
        </w:rPr>
        <w:t xml:space="preserve">, Gowen K, Lee TK, </w:t>
      </w:r>
      <w:proofErr w:type="spellStart"/>
      <w:r w:rsidRPr="00F10302">
        <w:rPr>
          <w:rFonts w:ascii="Book Antiqua" w:hAnsi="Book Antiqua"/>
          <w:sz w:val="24"/>
          <w:szCs w:val="24"/>
        </w:rPr>
        <w:t>Ou</w:t>
      </w:r>
      <w:proofErr w:type="spellEnd"/>
      <w:r w:rsidRPr="00F10302">
        <w:rPr>
          <w:rFonts w:ascii="Book Antiqua" w:hAnsi="Book Antiqua"/>
          <w:sz w:val="24"/>
          <w:szCs w:val="24"/>
        </w:rPr>
        <w:t xml:space="preserve"> SI, Bristow R, Krill L, Almira-Suarez MI, Ali SM, Miller VA, Liu SV, </w:t>
      </w:r>
      <w:proofErr w:type="spellStart"/>
      <w:r w:rsidRPr="00F10302">
        <w:rPr>
          <w:rFonts w:ascii="Book Antiqua" w:hAnsi="Book Antiqua"/>
          <w:sz w:val="24"/>
          <w:szCs w:val="24"/>
        </w:rPr>
        <w:t>Klempner</w:t>
      </w:r>
      <w:proofErr w:type="spellEnd"/>
      <w:r w:rsidRPr="00F10302">
        <w:rPr>
          <w:rFonts w:ascii="Book Antiqua" w:hAnsi="Book Antiqua"/>
          <w:sz w:val="24"/>
          <w:szCs w:val="24"/>
        </w:rPr>
        <w:t xml:space="preserve"> SJ. Comprehensive Genomic Profiling Aids in Distinguishing Metastatic Recurrence from Second Primary Cancers. </w:t>
      </w:r>
      <w:r w:rsidRPr="00F10302">
        <w:rPr>
          <w:rFonts w:ascii="Book Antiqua" w:hAnsi="Book Antiqua"/>
          <w:i/>
          <w:sz w:val="24"/>
          <w:szCs w:val="24"/>
        </w:rPr>
        <w:t>Oncologist</w:t>
      </w:r>
      <w:r w:rsidRPr="00F10302">
        <w:rPr>
          <w:rFonts w:ascii="Book Antiqua" w:hAnsi="Book Antiqua"/>
          <w:sz w:val="24"/>
          <w:szCs w:val="24"/>
        </w:rPr>
        <w:t xml:space="preserve"> 2017; </w:t>
      </w:r>
      <w:r w:rsidRPr="00F10302">
        <w:rPr>
          <w:rFonts w:ascii="Book Antiqua" w:hAnsi="Book Antiqua"/>
          <w:b/>
          <w:sz w:val="24"/>
          <w:szCs w:val="24"/>
        </w:rPr>
        <w:t>22</w:t>
      </w:r>
      <w:r w:rsidRPr="00F10302">
        <w:rPr>
          <w:rFonts w:ascii="Book Antiqua" w:hAnsi="Book Antiqua"/>
          <w:sz w:val="24"/>
          <w:szCs w:val="24"/>
        </w:rPr>
        <w:t>: 152-157 [PMID: 28193735 DOI: 10.1634/theoncologist.2015-0511]</w:t>
      </w:r>
    </w:p>
    <w:p w14:paraId="1775004B"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7 </w:t>
      </w:r>
      <w:proofErr w:type="spellStart"/>
      <w:r w:rsidRPr="00F10302">
        <w:rPr>
          <w:rFonts w:ascii="Book Antiqua" w:hAnsi="Book Antiqua"/>
          <w:b/>
          <w:sz w:val="24"/>
          <w:szCs w:val="24"/>
        </w:rPr>
        <w:t>Klempner</w:t>
      </w:r>
      <w:proofErr w:type="spellEnd"/>
      <w:r w:rsidRPr="00F10302">
        <w:rPr>
          <w:rFonts w:ascii="Book Antiqua" w:hAnsi="Book Antiqua"/>
          <w:b/>
          <w:sz w:val="24"/>
          <w:szCs w:val="24"/>
        </w:rPr>
        <w:t xml:space="preserve"> SJ</w:t>
      </w:r>
      <w:r w:rsidRPr="00F10302">
        <w:rPr>
          <w:rFonts w:ascii="Book Antiqua" w:hAnsi="Book Antiqua"/>
          <w:sz w:val="24"/>
          <w:szCs w:val="24"/>
        </w:rPr>
        <w:t xml:space="preserve">, </w:t>
      </w:r>
      <w:proofErr w:type="spellStart"/>
      <w:r w:rsidRPr="00F10302">
        <w:rPr>
          <w:rFonts w:ascii="Book Antiqua" w:hAnsi="Book Antiqua"/>
          <w:sz w:val="24"/>
          <w:szCs w:val="24"/>
        </w:rPr>
        <w:t>Ou</w:t>
      </w:r>
      <w:proofErr w:type="spellEnd"/>
      <w:r w:rsidRPr="00F10302">
        <w:rPr>
          <w:rFonts w:ascii="Book Antiqua" w:hAnsi="Book Antiqua"/>
          <w:sz w:val="24"/>
          <w:szCs w:val="24"/>
        </w:rPr>
        <w:t xml:space="preserve"> SH, Costa DB, </w:t>
      </w:r>
      <w:proofErr w:type="spellStart"/>
      <w:r w:rsidRPr="00F10302">
        <w:rPr>
          <w:rFonts w:ascii="Book Antiqua" w:hAnsi="Book Antiqua"/>
          <w:sz w:val="24"/>
          <w:szCs w:val="24"/>
        </w:rPr>
        <w:t>VanderLaan</w:t>
      </w:r>
      <w:proofErr w:type="spellEnd"/>
      <w:r w:rsidRPr="00F10302">
        <w:rPr>
          <w:rFonts w:ascii="Book Antiqua" w:hAnsi="Book Antiqua"/>
          <w:sz w:val="24"/>
          <w:szCs w:val="24"/>
        </w:rPr>
        <w:t xml:space="preserve"> PA, Sanford EM, Schrock A, Gay L, Ali SM, Miller VA. The Clinical Use of Genomic Profiling to Distinguish Intrapulmonary Metastases </w:t>
      </w:r>
      <w:proofErr w:type="gramStart"/>
      <w:r w:rsidRPr="00F10302">
        <w:rPr>
          <w:rFonts w:ascii="Book Antiqua" w:hAnsi="Book Antiqua"/>
          <w:sz w:val="24"/>
          <w:szCs w:val="24"/>
        </w:rPr>
        <w:t>From</w:t>
      </w:r>
      <w:proofErr w:type="gramEnd"/>
      <w:r w:rsidRPr="00F10302">
        <w:rPr>
          <w:rFonts w:ascii="Book Antiqua" w:hAnsi="Book Antiqua"/>
          <w:sz w:val="24"/>
          <w:szCs w:val="24"/>
        </w:rPr>
        <w:t xml:space="preserve"> Synchronous Primaries in Non-Small-Cell Lung Cancer: A Mini-Review. </w:t>
      </w:r>
      <w:r w:rsidRPr="00F10302">
        <w:rPr>
          <w:rFonts w:ascii="Book Antiqua" w:hAnsi="Book Antiqua"/>
          <w:i/>
          <w:sz w:val="24"/>
          <w:szCs w:val="24"/>
        </w:rPr>
        <w:t>Clin Lung Cancer</w:t>
      </w:r>
      <w:r w:rsidRPr="00F10302">
        <w:rPr>
          <w:rFonts w:ascii="Book Antiqua" w:hAnsi="Book Antiqua"/>
          <w:sz w:val="24"/>
          <w:szCs w:val="24"/>
        </w:rPr>
        <w:t xml:space="preserve"> 2015; </w:t>
      </w:r>
      <w:r w:rsidRPr="00F10302">
        <w:rPr>
          <w:rFonts w:ascii="Book Antiqua" w:hAnsi="Book Antiqua"/>
          <w:b/>
          <w:sz w:val="24"/>
          <w:szCs w:val="24"/>
        </w:rPr>
        <w:t>16</w:t>
      </w:r>
      <w:r w:rsidRPr="00F10302">
        <w:rPr>
          <w:rFonts w:ascii="Book Antiqua" w:hAnsi="Book Antiqua"/>
          <w:sz w:val="24"/>
          <w:szCs w:val="24"/>
        </w:rPr>
        <w:t>: 334-339.e1 [PMID: 25911330 DOI: 10.1016/j.cllc.2015.03.004]</w:t>
      </w:r>
    </w:p>
    <w:p w14:paraId="7E990134"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8 </w:t>
      </w:r>
      <w:r w:rsidRPr="00F10302">
        <w:rPr>
          <w:rFonts w:ascii="Book Antiqua" w:hAnsi="Book Antiqua"/>
          <w:b/>
          <w:sz w:val="24"/>
          <w:szCs w:val="24"/>
        </w:rPr>
        <w:t>Patel SB</w:t>
      </w:r>
      <w:r w:rsidRPr="00F10302">
        <w:rPr>
          <w:rFonts w:ascii="Book Antiqua" w:hAnsi="Book Antiqua"/>
          <w:sz w:val="24"/>
          <w:szCs w:val="24"/>
        </w:rPr>
        <w:t xml:space="preserve">, </w:t>
      </w:r>
      <w:proofErr w:type="spellStart"/>
      <w:r w:rsidRPr="00F10302">
        <w:rPr>
          <w:rFonts w:ascii="Book Antiqua" w:hAnsi="Book Antiqua"/>
          <w:sz w:val="24"/>
          <w:szCs w:val="24"/>
        </w:rPr>
        <w:t>Kadi</w:t>
      </w:r>
      <w:proofErr w:type="spellEnd"/>
      <w:r w:rsidRPr="00F10302">
        <w:rPr>
          <w:rFonts w:ascii="Book Antiqua" w:hAnsi="Book Antiqua"/>
          <w:sz w:val="24"/>
          <w:szCs w:val="24"/>
        </w:rPr>
        <w:t xml:space="preserve"> W, </w:t>
      </w:r>
      <w:proofErr w:type="spellStart"/>
      <w:r w:rsidRPr="00F10302">
        <w:rPr>
          <w:rFonts w:ascii="Book Antiqua" w:hAnsi="Book Antiqua"/>
          <w:sz w:val="24"/>
          <w:szCs w:val="24"/>
        </w:rPr>
        <w:t>Walts</w:t>
      </w:r>
      <w:proofErr w:type="spellEnd"/>
      <w:r w:rsidRPr="00F10302">
        <w:rPr>
          <w:rFonts w:ascii="Book Antiqua" w:hAnsi="Book Antiqua"/>
          <w:sz w:val="24"/>
          <w:szCs w:val="24"/>
        </w:rPr>
        <w:t xml:space="preserve"> AE, </w:t>
      </w:r>
      <w:proofErr w:type="spellStart"/>
      <w:r w:rsidRPr="00F10302">
        <w:rPr>
          <w:rFonts w:ascii="Book Antiqua" w:hAnsi="Book Antiqua"/>
          <w:sz w:val="24"/>
          <w:szCs w:val="24"/>
        </w:rPr>
        <w:t>Marchevsky</w:t>
      </w:r>
      <w:proofErr w:type="spellEnd"/>
      <w:r w:rsidRPr="00F10302">
        <w:rPr>
          <w:rFonts w:ascii="Book Antiqua" w:hAnsi="Book Antiqua"/>
          <w:sz w:val="24"/>
          <w:szCs w:val="24"/>
        </w:rPr>
        <w:t xml:space="preserve"> AM, Pao A, </w:t>
      </w:r>
      <w:proofErr w:type="spellStart"/>
      <w:r w:rsidRPr="00F10302">
        <w:rPr>
          <w:rFonts w:ascii="Book Antiqua" w:hAnsi="Book Antiqua"/>
          <w:sz w:val="24"/>
          <w:szCs w:val="24"/>
        </w:rPr>
        <w:t>Aguiluz</w:t>
      </w:r>
      <w:proofErr w:type="spellEnd"/>
      <w:r w:rsidRPr="00F10302">
        <w:rPr>
          <w:rFonts w:ascii="Book Antiqua" w:hAnsi="Book Antiqua"/>
          <w:sz w:val="24"/>
          <w:szCs w:val="24"/>
        </w:rPr>
        <w:t xml:space="preserve"> A, </w:t>
      </w:r>
      <w:proofErr w:type="spellStart"/>
      <w:r w:rsidRPr="00F10302">
        <w:rPr>
          <w:rFonts w:ascii="Book Antiqua" w:hAnsi="Book Antiqua"/>
          <w:sz w:val="24"/>
          <w:szCs w:val="24"/>
        </w:rPr>
        <w:t>Mudalige</w:t>
      </w:r>
      <w:proofErr w:type="spellEnd"/>
      <w:r w:rsidRPr="00F10302">
        <w:rPr>
          <w:rFonts w:ascii="Book Antiqua" w:hAnsi="Book Antiqua"/>
          <w:sz w:val="24"/>
          <w:szCs w:val="24"/>
        </w:rPr>
        <w:t xml:space="preserve"> T, Liu Z, Deng N, </w:t>
      </w:r>
      <w:proofErr w:type="spellStart"/>
      <w:r w:rsidRPr="00F10302">
        <w:rPr>
          <w:rFonts w:ascii="Book Antiqua" w:hAnsi="Book Antiqua"/>
          <w:sz w:val="24"/>
          <w:szCs w:val="24"/>
        </w:rPr>
        <w:t>Lopategui</w:t>
      </w:r>
      <w:proofErr w:type="spellEnd"/>
      <w:r w:rsidRPr="00F10302">
        <w:rPr>
          <w:rFonts w:ascii="Book Antiqua" w:hAnsi="Book Antiqua"/>
          <w:sz w:val="24"/>
          <w:szCs w:val="24"/>
        </w:rPr>
        <w:t xml:space="preserve"> J. Next-Generation Sequencing: A Novel Approach to Distinguish Multifocal Primary Lung Adenocarcinomas from Intrapulmonary Metastases. </w:t>
      </w:r>
      <w:r w:rsidRPr="00F10302">
        <w:rPr>
          <w:rFonts w:ascii="Book Antiqua" w:hAnsi="Book Antiqua"/>
          <w:i/>
          <w:sz w:val="24"/>
          <w:szCs w:val="24"/>
        </w:rPr>
        <w:t>J Mol Diagn</w:t>
      </w:r>
      <w:r w:rsidRPr="00F10302">
        <w:rPr>
          <w:rFonts w:ascii="Book Antiqua" w:hAnsi="Book Antiqua"/>
          <w:sz w:val="24"/>
          <w:szCs w:val="24"/>
        </w:rPr>
        <w:t xml:space="preserve"> 2017; </w:t>
      </w:r>
      <w:r w:rsidRPr="00F10302">
        <w:rPr>
          <w:rFonts w:ascii="Book Antiqua" w:hAnsi="Book Antiqua"/>
          <w:b/>
          <w:sz w:val="24"/>
          <w:szCs w:val="24"/>
        </w:rPr>
        <w:t>19</w:t>
      </w:r>
      <w:r w:rsidRPr="00F10302">
        <w:rPr>
          <w:rFonts w:ascii="Book Antiqua" w:hAnsi="Book Antiqua"/>
          <w:sz w:val="24"/>
          <w:szCs w:val="24"/>
        </w:rPr>
        <w:t xml:space="preserve">: 870-880 [PMID: 28866070 DOI: </w:t>
      </w:r>
      <w:r w:rsidRPr="00F10302">
        <w:rPr>
          <w:rFonts w:ascii="Book Antiqua" w:hAnsi="Book Antiqua"/>
          <w:sz w:val="24"/>
          <w:szCs w:val="24"/>
        </w:rPr>
        <w:lastRenderedPageBreak/>
        <w:t>10.1016/j.jmoldx.2017.07.006]</w:t>
      </w:r>
    </w:p>
    <w:p w14:paraId="4ED01E6D"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9 </w:t>
      </w:r>
      <w:proofErr w:type="spellStart"/>
      <w:r w:rsidRPr="00F10302">
        <w:rPr>
          <w:rFonts w:ascii="Book Antiqua" w:hAnsi="Book Antiqua"/>
          <w:b/>
          <w:sz w:val="24"/>
          <w:szCs w:val="24"/>
        </w:rPr>
        <w:t>Vignot</w:t>
      </w:r>
      <w:proofErr w:type="spellEnd"/>
      <w:r w:rsidRPr="00F10302">
        <w:rPr>
          <w:rFonts w:ascii="Book Antiqua" w:hAnsi="Book Antiqua"/>
          <w:b/>
          <w:sz w:val="24"/>
          <w:szCs w:val="24"/>
        </w:rPr>
        <w:t xml:space="preserve"> S</w:t>
      </w:r>
      <w:r w:rsidRPr="00F10302">
        <w:rPr>
          <w:rFonts w:ascii="Book Antiqua" w:hAnsi="Book Antiqua"/>
          <w:sz w:val="24"/>
          <w:szCs w:val="24"/>
        </w:rPr>
        <w:t xml:space="preserve">, Lefebvre C, Frampton GM, </w:t>
      </w:r>
      <w:proofErr w:type="spellStart"/>
      <w:r w:rsidRPr="00F10302">
        <w:rPr>
          <w:rFonts w:ascii="Book Antiqua" w:hAnsi="Book Antiqua"/>
          <w:sz w:val="24"/>
          <w:szCs w:val="24"/>
        </w:rPr>
        <w:t>Meurice</w:t>
      </w:r>
      <w:proofErr w:type="spellEnd"/>
      <w:r w:rsidRPr="00F10302">
        <w:rPr>
          <w:rFonts w:ascii="Book Antiqua" w:hAnsi="Book Antiqua"/>
          <w:sz w:val="24"/>
          <w:szCs w:val="24"/>
        </w:rPr>
        <w:t xml:space="preserve"> G, </w:t>
      </w:r>
      <w:proofErr w:type="spellStart"/>
      <w:r w:rsidRPr="00F10302">
        <w:rPr>
          <w:rFonts w:ascii="Book Antiqua" w:hAnsi="Book Antiqua"/>
          <w:sz w:val="24"/>
          <w:szCs w:val="24"/>
        </w:rPr>
        <w:t>Yelensky</w:t>
      </w:r>
      <w:proofErr w:type="spellEnd"/>
      <w:r w:rsidRPr="00F10302">
        <w:rPr>
          <w:rFonts w:ascii="Book Antiqua" w:hAnsi="Book Antiqua"/>
          <w:sz w:val="24"/>
          <w:szCs w:val="24"/>
        </w:rPr>
        <w:t xml:space="preserve"> R, Palmer G, Capron F, Lazar V, </w:t>
      </w:r>
      <w:proofErr w:type="spellStart"/>
      <w:r w:rsidRPr="00F10302">
        <w:rPr>
          <w:rFonts w:ascii="Book Antiqua" w:hAnsi="Book Antiqua"/>
          <w:sz w:val="24"/>
          <w:szCs w:val="24"/>
        </w:rPr>
        <w:t>Hannoun</w:t>
      </w:r>
      <w:proofErr w:type="spellEnd"/>
      <w:r w:rsidRPr="00F10302">
        <w:rPr>
          <w:rFonts w:ascii="Book Antiqua" w:hAnsi="Book Antiqua"/>
          <w:sz w:val="24"/>
          <w:szCs w:val="24"/>
        </w:rPr>
        <w:t xml:space="preserve"> L, Miller VA, André F, Stephens PJ, Soria JC, Spano JP. Comparative analysis of primary </w:t>
      </w:r>
      <w:proofErr w:type="spellStart"/>
      <w:r w:rsidRPr="00F10302">
        <w:rPr>
          <w:rFonts w:ascii="Book Antiqua" w:hAnsi="Book Antiqua"/>
          <w:sz w:val="24"/>
          <w:szCs w:val="24"/>
        </w:rPr>
        <w:t>tumour</w:t>
      </w:r>
      <w:proofErr w:type="spellEnd"/>
      <w:r w:rsidRPr="00F10302">
        <w:rPr>
          <w:rFonts w:ascii="Book Antiqua" w:hAnsi="Book Antiqua"/>
          <w:sz w:val="24"/>
          <w:szCs w:val="24"/>
        </w:rPr>
        <w:t xml:space="preserve"> and matched metastases in colorectal cancer patients: evaluation of concordance between genomic and transcriptional profiles. </w:t>
      </w:r>
      <w:r w:rsidRPr="00F10302">
        <w:rPr>
          <w:rFonts w:ascii="Book Antiqua" w:hAnsi="Book Antiqua"/>
          <w:i/>
          <w:sz w:val="24"/>
          <w:szCs w:val="24"/>
        </w:rPr>
        <w:t>Eur J Cancer</w:t>
      </w:r>
      <w:r w:rsidRPr="00F10302">
        <w:rPr>
          <w:rFonts w:ascii="Book Antiqua" w:hAnsi="Book Antiqua"/>
          <w:sz w:val="24"/>
          <w:szCs w:val="24"/>
        </w:rPr>
        <w:t xml:space="preserve"> 2015; </w:t>
      </w:r>
      <w:r w:rsidRPr="00F10302">
        <w:rPr>
          <w:rFonts w:ascii="Book Antiqua" w:hAnsi="Book Antiqua"/>
          <w:b/>
          <w:sz w:val="24"/>
          <w:szCs w:val="24"/>
        </w:rPr>
        <w:t>51</w:t>
      </w:r>
      <w:r w:rsidRPr="00F10302">
        <w:rPr>
          <w:rFonts w:ascii="Book Antiqua" w:hAnsi="Book Antiqua"/>
          <w:sz w:val="24"/>
          <w:szCs w:val="24"/>
        </w:rPr>
        <w:t>: 791-799 [PMID: 25797355 DOI: 10.1016/j.ejca.2015.02.012]</w:t>
      </w:r>
    </w:p>
    <w:p w14:paraId="212C233A"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10 </w:t>
      </w:r>
      <w:r w:rsidRPr="00F10302">
        <w:rPr>
          <w:rFonts w:ascii="Book Antiqua" w:hAnsi="Book Antiqua"/>
          <w:b/>
          <w:sz w:val="24"/>
          <w:szCs w:val="24"/>
        </w:rPr>
        <w:t>Jiao Y</w:t>
      </w:r>
      <w:r w:rsidRPr="00F10302">
        <w:rPr>
          <w:rFonts w:ascii="Book Antiqua" w:hAnsi="Book Antiqua"/>
          <w:sz w:val="24"/>
          <w:szCs w:val="24"/>
        </w:rPr>
        <w:t xml:space="preserve">, </w:t>
      </w:r>
      <w:proofErr w:type="spellStart"/>
      <w:r w:rsidRPr="00F10302">
        <w:rPr>
          <w:rFonts w:ascii="Book Antiqua" w:hAnsi="Book Antiqua"/>
          <w:sz w:val="24"/>
          <w:szCs w:val="24"/>
        </w:rPr>
        <w:t>Pawlik</w:t>
      </w:r>
      <w:proofErr w:type="spellEnd"/>
      <w:r w:rsidRPr="00F10302">
        <w:rPr>
          <w:rFonts w:ascii="Book Antiqua" w:hAnsi="Book Antiqua"/>
          <w:sz w:val="24"/>
          <w:szCs w:val="24"/>
        </w:rPr>
        <w:t xml:space="preserve"> TM, Anders RA, </w:t>
      </w:r>
      <w:proofErr w:type="spellStart"/>
      <w:r w:rsidRPr="00F10302">
        <w:rPr>
          <w:rFonts w:ascii="Book Antiqua" w:hAnsi="Book Antiqua"/>
          <w:sz w:val="24"/>
          <w:szCs w:val="24"/>
        </w:rPr>
        <w:t>Selaru</w:t>
      </w:r>
      <w:proofErr w:type="spellEnd"/>
      <w:r w:rsidRPr="00F10302">
        <w:rPr>
          <w:rFonts w:ascii="Book Antiqua" w:hAnsi="Book Antiqua"/>
          <w:sz w:val="24"/>
          <w:szCs w:val="24"/>
        </w:rPr>
        <w:t xml:space="preserve"> FM, </w:t>
      </w:r>
      <w:proofErr w:type="spellStart"/>
      <w:r w:rsidRPr="00F10302">
        <w:rPr>
          <w:rFonts w:ascii="Book Antiqua" w:hAnsi="Book Antiqua"/>
          <w:sz w:val="24"/>
          <w:szCs w:val="24"/>
        </w:rPr>
        <w:t>Streppel</w:t>
      </w:r>
      <w:proofErr w:type="spellEnd"/>
      <w:r w:rsidRPr="00F10302">
        <w:rPr>
          <w:rFonts w:ascii="Book Antiqua" w:hAnsi="Book Antiqua"/>
          <w:sz w:val="24"/>
          <w:szCs w:val="24"/>
        </w:rPr>
        <w:t xml:space="preserve"> MM, Lucas DJ, </w:t>
      </w:r>
      <w:proofErr w:type="spellStart"/>
      <w:r w:rsidRPr="00F10302">
        <w:rPr>
          <w:rFonts w:ascii="Book Antiqua" w:hAnsi="Book Antiqua"/>
          <w:sz w:val="24"/>
          <w:szCs w:val="24"/>
        </w:rPr>
        <w:t>Niknafs</w:t>
      </w:r>
      <w:proofErr w:type="spellEnd"/>
      <w:r w:rsidRPr="00F10302">
        <w:rPr>
          <w:rFonts w:ascii="Book Antiqua" w:hAnsi="Book Antiqua"/>
          <w:sz w:val="24"/>
          <w:szCs w:val="24"/>
        </w:rPr>
        <w:t xml:space="preserve"> N, Guthrie VB, Maitra A, </w:t>
      </w:r>
      <w:proofErr w:type="spellStart"/>
      <w:r w:rsidRPr="00F10302">
        <w:rPr>
          <w:rFonts w:ascii="Book Antiqua" w:hAnsi="Book Antiqua"/>
          <w:sz w:val="24"/>
          <w:szCs w:val="24"/>
        </w:rPr>
        <w:t>Argani</w:t>
      </w:r>
      <w:proofErr w:type="spellEnd"/>
      <w:r w:rsidRPr="00F10302">
        <w:rPr>
          <w:rFonts w:ascii="Book Antiqua" w:hAnsi="Book Antiqua"/>
          <w:sz w:val="24"/>
          <w:szCs w:val="24"/>
        </w:rPr>
        <w:t xml:space="preserve"> P, </w:t>
      </w:r>
      <w:proofErr w:type="spellStart"/>
      <w:r w:rsidRPr="00F10302">
        <w:rPr>
          <w:rFonts w:ascii="Book Antiqua" w:hAnsi="Book Antiqua"/>
          <w:sz w:val="24"/>
          <w:szCs w:val="24"/>
        </w:rPr>
        <w:t>Offerhaus</w:t>
      </w:r>
      <w:proofErr w:type="spellEnd"/>
      <w:r w:rsidRPr="00F10302">
        <w:rPr>
          <w:rFonts w:ascii="Book Antiqua" w:hAnsi="Book Antiqua"/>
          <w:sz w:val="24"/>
          <w:szCs w:val="24"/>
        </w:rPr>
        <w:t xml:space="preserve"> GJA, </w:t>
      </w:r>
      <w:proofErr w:type="spellStart"/>
      <w:r w:rsidRPr="00F10302">
        <w:rPr>
          <w:rFonts w:ascii="Book Antiqua" w:hAnsi="Book Antiqua"/>
          <w:sz w:val="24"/>
          <w:szCs w:val="24"/>
        </w:rPr>
        <w:t>Roa</w:t>
      </w:r>
      <w:proofErr w:type="spellEnd"/>
      <w:r w:rsidRPr="00F10302">
        <w:rPr>
          <w:rFonts w:ascii="Book Antiqua" w:hAnsi="Book Antiqua"/>
          <w:sz w:val="24"/>
          <w:szCs w:val="24"/>
        </w:rPr>
        <w:t xml:space="preserve"> JC, Roberts LR, Gores GJ, Popescu I, </w:t>
      </w:r>
      <w:proofErr w:type="spellStart"/>
      <w:r w:rsidRPr="00F10302">
        <w:rPr>
          <w:rFonts w:ascii="Book Antiqua" w:hAnsi="Book Antiqua"/>
          <w:sz w:val="24"/>
          <w:szCs w:val="24"/>
        </w:rPr>
        <w:t>Alexandrescu</w:t>
      </w:r>
      <w:proofErr w:type="spellEnd"/>
      <w:r w:rsidRPr="00F10302">
        <w:rPr>
          <w:rFonts w:ascii="Book Antiqua" w:hAnsi="Book Antiqua"/>
          <w:sz w:val="24"/>
          <w:szCs w:val="24"/>
        </w:rPr>
        <w:t xml:space="preserve"> ST, Dima S, </w:t>
      </w:r>
      <w:proofErr w:type="spellStart"/>
      <w:r w:rsidRPr="00F10302">
        <w:rPr>
          <w:rFonts w:ascii="Book Antiqua" w:hAnsi="Book Antiqua"/>
          <w:sz w:val="24"/>
          <w:szCs w:val="24"/>
        </w:rPr>
        <w:t>Fassan</w:t>
      </w:r>
      <w:proofErr w:type="spellEnd"/>
      <w:r w:rsidRPr="00F10302">
        <w:rPr>
          <w:rFonts w:ascii="Book Antiqua" w:hAnsi="Book Antiqua"/>
          <w:sz w:val="24"/>
          <w:szCs w:val="24"/>
        </w:rPr>
        <w:t xml:space="preserve"> M, </w:t>
      </w:r>
      <w:proofErr w:type="spellStart"/>
      <w:r w:rsidRPr="00F10302">
        <w:rPr>
          <w:rFonts w:ascii="Book Antiqua" w:hAnsi="Book Antiqua"/>
          <w:sz w:val="24"/>
          <w:szCs w:val="24"/>
        </w:rPr>
        <w:t>Simbolo</w:t>
      </w:r>
      <w:proofErr w:type="spellEnd"/>
      <w:r w:rsidRPr="00F10302">
        <w:rPr>
          <w:rFonts w:ascii="Book Antiqua" w:hAnsi="Book Antiqua"/>
          <w:sz w:val="24"/>
          <w:szCs w:val="24"/>
        </w:rPr>
        <w:t xml:space="preserve"> M, </w:t>
      </w:r>
      <w:proofErr w:type="spellStart"/>
      <w:r w:rsidRPr="00F10302">
        <w:rPr>
          <w:rFonts w:ascii="Book Antiqua" w:hAnsi="Book Antiqua"/>
          <w:sz w:val="24"/>
          <w:szCs w:val="24"/>
        </w:rPr>
        <w:t>Mafficini</w:t>
      </w:r>
      <w:proofErr w:type="spellEnd"/>
      <w:r w:rsidRPr="00F10302">
        <w:rPr>
          <w:rFonts w:ascii="Book Antiqua" w:hAnsi="Book Antiqua"/>
          <w:sz w:val="24"/>
          <w:szCs w:val="24"/>
        </w:rPr>
        <w:t xml:space="preserve"> A, </w:t>
      </w:r>
      <w:proofErr w:type="spellStart"/>
      <w:r w:rsidRPr="00F10302">
        <w:rPr>
          <w:rFonts w:ascii="Book Antiqua" w:hAnsi="Book Antiqua"/>
          <w:sz w:val="24"/>
          <w:szCs w:val="24"/>
        </w:rPr>
        <w:t>Capelli</w:t>
      </w:r>
      <w:proofErr w:type="spellEnd"/>
      <w:r w:rsidRPr="00F10302">
        <w:rPr>
          <w:rFonts w:ascii="Book Antiqua" w:hAnsi="Book Antiqua"/>
          <w:sz w:val="24"/>
          <w:szCs w:val="24"/>
        </w:rPr>
        <w:t xml:space="preserve"> P, Lawlor RT, </w:t>
      </w:r>
      <w:proofErr w:type="spellStart"/>
      <w:r w:rsidRPr="00F10302">
        <w:rPr>
          <w:rFonts w:ascii="Book Antiqua" w:hAnsi="Book Antiqua"/>
          <w:sz w:val="24"/>
          <w:szCs w:val="24"/>
        </w:rPr>
        <w:t>Ruzzenente</w:t>
      </w:r>
      <w:proofErr w:type="spellEnd"/>
      <w:r w:rsidRPr="00F10302">
        <w:rPr>
          <w:rFonts w:ascii="Book Antiqua" w:hAnsi="Book Antiqua"/>
          <w:sz w:val="24"/>
          <w:szCs w:val="24"/>
        </w:rPr>
        <w:t xml:space="preserve"> A, </w:t>
      </w:r>
      <w:proofErr w:type="spellStart"/>
      <w:r w:rsidRPr="00F10302">
        <w:rPr>
          <w:rFonts w:ascii="Book Antiqua" w:hAnsi="Book Antiqua"/>
          <w:sz w:val="24"/>
          <w:szCs w:val="24"/>
        </w:rPr>
        <w:t>Guglielmi</w:t>
      </w:r>
      <w:proofErr w:type="spellEnd"/>
      <w:r w:rsidRPr="00F10302">
        <w:rPr>
          <w:rFonts w:ascii="Book Antiqua" w:hAnsi="Book Antiqua"/>
          <w:sz w:val="24"/>
          <w:szCs w:val="24"/>
        </w:rPr>
        <w:t xml:space="preserve"> A, Tortora G, de </w:t>
      </w:r>
      <w:proofErr w:type="spellStart"/>
      <w:r w:rsidRPr="00F10302">
        <w:rPr>
          <w:rFonts w:ascii="Book Antiqua" w:hAnsi="Book Antiqua"/>
          <w:sz w:val="24"/>
          <w:szCs w:val="24"/>
        </w:rPr>
        <w:t>Braud</w:t>
      </w:r>
      <w:proofErr w:type="spellEnd"/>
      <w:r w:rsidRPr="00F10302">
        <w:rPr>
          <w:rFonts w:ascii="Book Antiqua" w:hAnsi="Book Antiqua"/>
          <w:sz w:val="24"/>
          <w:szCs w:val="24"/>
        </w:rPr>
        <w:t xml:space="preserve"> F, Scarpa A, </w:t>
      </w:r>
      <w:proofErr w:type="spellStart"/>
      <w:r w:rsidRPr="00F10302">
        <w:rPr>
          <w:rFonts w:ascii="Book Antiqua" w:hAnsi="Book Antiqua"/>
          <w:sz w:val="24"/>
          <w:szCs w:val="24"/>
        </w:rPr>
        <w:t>Jarnagin</w:t>
      </w:r>
      <w:proofErr w:type="spellEnd"/>
      <w:r w:rsidRPr="00F10302">
        <w:rPr>
          <w:rFonts w:ascii="Book Antiqua" w:hAnsi="Book Antiqua"/>
          <w:sz w:val="24"/>
          <w:szCs w:val="24"/>
        </w:rPr>
        <w:t xml:space="preserve"> W, </w:t>
      </w:r>
      <w:proofErr w:type="spellStart"/>
      <w:r w:rsidRPr="00F10302">
        <w:rPr>
          <w:rFonts w:ascii="Book Antiqua" w:hAnsi="Book Antiqua"/>
          <w:sz w:val="24"/>
          <w:szCs w:val="24"/>
        </w:rPr>
        <w:t>Klimstra</w:t>
      </w:r>
      <w:proofErr w:type="spellEnd"/>
      <w:r w:rsidRPr="00F10302">
        <w:rPr>
          <w:rFonts w:ascii="Book Antiqua" w:hAnsi="Book Antiqua"/>
          <w:sz w:val="24"/>
          <w:szCs w:val="24"/>
        </w:rPr>
        <w:t xml:space="preserve"> D, </w:t>
      </w:r>
      <w:proofErr w:type="spellStart"/>
      <w:r w:rsidRPr="00F10302">
        <w:rPr>
          <w:rFonts w:ascii="Book Antiqua" w:hAnsi="Book Antiqua"/>
          <w:sz w:val="24"/>
          <w:szCs w:val="24"/>
        </w:rPr>
        <w:t>Karchin</w:t>
      </w:r>
      <w:proofErr w:type="spellEnd"/>
      <w:r w:rsidRPr="00F10302">
        <w:rPr>
          <w:rFonts w:ascii="Book Antiqua" w:hAnsi="Book Antiqua"/>
          <w:sz w:val="24"/>
          <w:szCs w:val="24"/>
        </w:rPr>
        <w:t xml:space="preserve"> R, </w:t>
      </w:r>
      <w:proofErr w:type="spellStart"/>
      <w:r w:rsidRPr="00F10302">
        <w:rPr>
          <w:rFonts w:ascii="Book Antiqua" w:hAnsi="Book Antiqua"/>
          <w:sz w:val="24"/>
          <w:szCs w:val="24"/>
        </w:rPr>
        <w:t>Velculescu</w:t>
      </w:r>
      <w:proofErr w:type="spellEnd"/>
      <w:r w:rsidRPr="00F10302">
        <w:rPr>
          <w:rFonts w:ascii="Book Antiqua" w:hAnsi="Book Antiqua"/>
          <w:sz w:val="24"/>
          <w:szCs w:val="24"/>
        </w:rPr>
        <w:t xml:space="preserve"> VE, </w:t>
      </w:r>
      <w:proofErr w:type="spellStart"/>
      <w:r w:rsidRPr="00F10302">
        <w:rPr>
          <w:rFonts w:ascii="Book Antiqua" w:hAnsi="Book Antiqua"/>
          <w:sz w:val="24"/>
          <w:szCs w:val="24"/>
        </w:rPr>
        <w:t>Hruban</w:t>
      </w:r>
      <w:proofErr w:type="spellEnd"/>
      <w:r w:rsidRPr="00F10302">
        <w:rPr>
          <w:rFonts w:ascii="Book Antiqua" w:hAnsi="Book Antiqua"/>
          <w:sz w:val="24"/>
          <w:szCs w:val="24"/>
        </w:rPr>
        <w:t xml:space="preserve"> RH, Vogelstein B, </w:t>
      </w:r>
      <w:proofErr w:type="spellStart"/>
      <w:r w:rsidRPr="00F10302">
        <w:rPr>
          <w:rFonts w:ascii="Book Antiqua" w:hAnsi="Book Antiqua"/>
          <w:sz w:val="24"/>
          <w:szCs w:val="24"/>
        </w:rPr>
        <w:t>Kinzler</w:t>
      </w:r>
      <w:proofErr w:type="spellEnd"/>
      <w:r w:rsidRPr="00F10302">
        <w:rPr>
          <w:rFonts w:ascii="Book Antiqua" w:hAnsi="Book Antiqua"/>
          <w:sz w:val="24"/>
          <w:szCs w:val="24"/>
        </w:rPr>
        <w:t xml:space="preserve"> KW, Papadopoulos N, Wood LD. Exome sequencing identifies frequent inactivating mutations in BAP1, ARID1A and PBRM1 in intrahepatic </w:t>
      </w:r>
      <w:proofErr w:type="spellStart"/>
      <w:r w:rsidRPr="00F10302">
        <w:rPr>
          <w:rFonts w:ascii="Book Antiqua" w:hAnsi="Book Antiqua"/>
          <w:sz w:val="24"/>
          <w:szCs w:val="24"/>
        </w:rPr>
        <w:t>cholangiocarcinomas</w:t>
      </w:r>
      <w:proofErr w:type="spellEnd"/>
      <w:r w:rsidRPr="00F10302">
        <w:rPr>
          <w:rFonts w:ascii="Book Antiqua" w:hAnsi="Book Antiqua"/>
          <w:sz w:val="24"/>
          <w:szCs w:val="24"/>
        </w:rPr>
        <w:t xml:space="preserve">. </w:t>
      </w:r>
      <w:r w:rsidRPr="00F10302">
        <w:rPr>
          <w:rFonts w:ascii="Book Antiqua" w:hAnsi="Book Antiqua"/>
          <w:i/>
          <w:sz w:val="24"/>
          <w:szCs w:val="24"/>
        </w:rPr>
        <w:t>Nat Genet</w:t>
      </w:r>
      <w:r w:rsidRPr="00F10302">
        <w:rPr>
          <w:rFonts w:ascii="Book Antiqua" w:hAnsi="Book Antiqua"/>
          <w:sz w:val="24"/>
          <w:szCs w:val="24"/>
        </w:rPr>
        <w:t xml:space="preserve"> 2013; </w:t>
      </w:r>
      <w:r w:rsidRPr="00F10302">
        <w:rPr>
          <w:rFonts w:ascii="Book Antiqua" w:hAnsi="Book Antiqua"/>
          <w:b/>
          <w:sz w:val="24"/>
          <w:szCs w:val="24"/>
        </w:rPr>
        <w:t>45</w:t>
      </w:r>
      <w:r w:rsidRPr="00F10302">
        <w:rPr>
          <w:rFonts w:ascii="Book Antiqua" w:hAnsi="Book Antiqua"/>
          <w:sz w:val="24"/>
          <w:szCs w:val="24"/>
        </w:rPr>
        <w:t>: 1470-1473 [PMID: 24185509 DOI: 10.1038/ng.2813]</w:t>
      </w:r>
    </w:p>
    <w:p w14:paraId="35502390"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11 </w:t>
      </w:r>
      <w:r w:rsidRPr="00F10302">
        <w:rPr>
          <w:rFonts w:ascii="Book Antiqua" w:hAnsi="Book Antiqua"/>
          <w:b/>
          <w:sz w:val="24"/>
          <w:szCs w:val="24"/>
        </w:rPr>
        <w:t>Li M</w:t>
      </w:r>
      <w:r w:rsidRPr="00F10302">
        <w:rPr>
          <w:rFonts w:ascii="Book Antiqua" w:hAnsi="Book Antiqua"/>
          <w:sz w:val="24"/>
          <w:szCs w:val="24"/>
        </w:rPr>
        <w:t xml:space="preserve">, Zhang Z, Li X, Ye J, Wu X, Tan Z, Liu C, Shen B, Wang XA, Wu W, Zhou D, Zhang D, Wang T, Liu B, Qu K, Ding Q, Weng H, Ding Q, Mu J, Shu Y, Bao R, Cao Y, Chen P, Liu T, Jiang L, Hu Y, Dong P, Gu J, Lu W, Shi W, Lu J, Gong W, Tang Z, Zhang Y, Wang X, Chin YE, Weng X, Zhang H, Tang W, Zheng Y, He L, Wang H, Liu Y, Liu Y. Whole-exome and targeted gene sequencing of gallbladder carcinoma identifies recurrent mutations in the </w:t>
      </w:r>
      <w:proofErr w:type="spellStart"/>
      <w:r w:rsidRPr="00F10302">
        <w:rPr>
          <w:rFonts w:ascii="Book Antiqua" w:hAnsi="Book Antiqua"/>
          <w:sz w:val="24"/>
          <w:szCs w:val="24"/>
        </w:rPr>
        <w:t>ErbB</w:t>
      </w:r>
      <w:proofErr w:type="spellEnd"/>
      <w:r w:rsidRPr="00F10302">
        <w:rPr>
          <w:rFonts w:ascii="Book Antiqua" w:hAnsi="Book Antiqua"/>
          <w:sz w:val="24"/>
          <w:szCs w:val="24"/>
        </w:rPr>
        <w:t xml:space="preserve"> pathway. </w:t>
      </w:r>
      <w:r w:rsidRPr="00F10302">
        <w:rPr>
          <w:rFonts w:ascii="Book Antiqua" w:hAnsi="Book Antiqua"/>
          <w:i/>
          <w:sz w:val="24"/>
          <w:szCs w:val="24"/>
        </w:rPr>
        <w:t>Nat Genet</w:t>
      </w:r>
      <w:r w:rsidRPr="00F10302">
        <w:rPr>
          <w:rFonts w:ascii="Book Antiqua" w:hAnsi="Book Antiqua"/>
          <w:sz w:val="24"/>
          <w:szCs w:val="24"/>
        </w:rPr>
        <w:t xml:space="preserve"> 2014; </w:t>
      </w:r>
      <w:r w:rsidRPr="00F10302">
        <w:rPr>
          <w:rFonts w:ascii="Book Antiqua" w:hAnsi="Book Antiqua"/>
          <w:b/>
          <w:sz w:val="24"/>
          <w:szCs w:val="24"/>
        </w:rPr>
        <w:t>46</w:t>
      </w:r>
      <w:r w:rsidRPr="00F10302">
        <w:rPr>
          <w:rFonts w:ascii="Book Antiqua" w:hAnsi="Book Antiqua"/>
          <w:sz w:val="24"/>
          <w:szCs w:val="24"/>
        </w:rPr>
        <w:t xml:space="preserve">: </w:t>
      </w:r>
      <w:r w:rsidRPr="00F10302">
        <w:rPr>
          <w:rFonts w:ascii="Book Antiqua" w:hAnsi="Book Antiqua"/>
          <w:sz w:val="24"/>
          <w:szCs w:val="24"/>
        </w:rPr>
        <w:lastRenderedPageBreak/>
        <w:t>872-876 [PMID: 24997986 DOI: 10.1038/ng.3030]</w:t>
      </w:r>
    </w:p>
    <w:p w14:paraId="5E712DB1" w14:textId="62217EC9"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highlight w:val="yellow"/>
        </w:rPr>
        <w:t xml:space="preserve">12 </w:t>
      </w:r>
      <w:r w:rsidRPr="00F10302">
        <w:rPr>
          <w:rFonts w:ascii="Book Antiqua" w:hAnsi="Book Antiqua"/>
          <w:b/>
          <w:sz w:val="24"/>
          <w:szCs w:val="24"/>
          <w:highlight w:val="yellow"/>
        </w:rPr>
        <w:t>Ueno M,</w:t>
      </w:r>
      <w:r w:rsidRPr="00F10302">
        <w:rPr>
          <w:rFonts w:ascii="Book Antiqua" w:hAnsi="Book Antiqua"/>
          <w:sz w:val="24"/>
          <w:szCs w:val="24"/>
          <w:highlight w:val="yellow"/>
        </w:rPr>
        <w:t xml:space="preserve"> </w:t>
      </w:r>
      <w:proofErr w:type="spellStart"/>
      <w:r w:rsidRPr="00F10302">
        <w:rPr>
          <w:rFonts w:ascii="Book Antiqua" w:hAnsi="Book Antiqua"/>
          <w:sz w:val="24"/>
          <w:szCs w:val="24"/>
          <w:highlight w:val="yellow"/>
        </w:rPr>
        <w:t>Morizane</w:t>
      </w:r>
      <w:proofErr w:type="spellEnd"/>
      <w:r w:rsidRPr="00F10302">
        <w:rPr>
          <w:rFonts w:ascii="Book Antiqua" w:hAnsi="Book Antiqua"/>
          <w:sz w:val="24"/>
          <w:szCs w:val="24"/>
          <w:highlight w:val="yellow"/>
        </w:rPr>
        <w:t xml:space="preserve"> C, Kawamoto Y, Takahashi H, </w:t>
      </w:r>
      <w:proofErr w:type="spellStart"/>
      <w:r w:rsidRPr="00F10302">
        <w:rPr>
          <w:rFonts w:ascii="Book Antiqua" w:hAnsi="Book Antiqua"/>
          <w:sz w:val="24"/>
          <w:szCs w:val="24"/>
          <w:highlight w:val="yellow"/>
        </w:rPr>
        <w:t>Naruge</w:t>
      </w:r>
      <w:proofErr w:type="spellEnd"/>
      <w:r w:rsidRPr="00F10302">
        <w:rPr>
          <w:rFonts w:ascii="Book Antiqua" w:hAnsi="Book Antiqua"/>
          <w:sz w:val="24"/>
          <w:szCs w:val="24"/>
          <w:highlight w:val="yellow"/>
        </w:rPr>
        <w:t xml:space="preserve"> D, Shimizu S, Nakamura K, Nakajima TE, Kato T, Kudo T, Mizuno N, </w:t>
      </w:r>
      <w:proofErr w:type="spellStart"/>
      <w:r w:rsidRPr="00F10302">
        <w:rPr>
          <w:rFonts w:ascii="Book Antiqua" w:hAnsi="Book Antiqua"/>
          <w:sz w:val="24"/>
          <w:szCs w:val="24"/>
          <w:highlight w:val="yellow"/>
        </w:rPr>
        <w:t>Ohtsubo</w:t>
      </w:r>
      <w:proofErr w:type="spellEnd"/>
      <w:r w:rsidRPr="00F10302">
        <w:rPr>
          <w:rFonts w:ascii="Book Antiqua" w:hAnsi="Book Antiqua"/>
          <w:sz w:val="24"/>
          <w:szCs w:val="24"/>
          <w:highlight w:val="yellow"/>
        </w:rPr>
        <w:t xml:space="preserve"> K, Itoh S, Ishii H, </w:t>
      </w:r>
      <w:proofErr w:type="spellStart"/>
      <w:r w:rsidRPr="00F10302">
        <w:rPr>
          <w:rFonts w:ascii="Book Antiqua" w:hAnsi="Book Antiqua"/>
          <w:sz w:val="24"/>
          <w:szCs w:val="24"/>
          <w:highlight w:val="yellow"/>
        </w:rPr>
        <w:t>Sudo</w:t>
      </w:r>
      <w:proofErr w:type="spellEnd"/>
      <w:r w:rsidRPr="00F10302">
        <w:rPr>
          <w:rFonts w:ascii="Book Antiqua" w:hAnsi="Book Antiqua"/>
          <w:sz w:val="24"/>
          <w:szCs w:val="24"/>
          <w:highlight w:val="yellow"/>
        </w:rPr>
        <w:t xml:space="preserve"> T, Nomura S, </w:t>
      </w:r>
      <w:proofErr w:type="spellStart"/>
      <w:r w:rsidRPr="00F10302">
        <w:rPr>
          <w:rFonts w:ascii="Book Antiqua" w:hAnsi="Book Antiqua"/>
          <w:sz w:val="24"/>
          <w:szCs w:val="24"/>
          <w:highlight w:val="yellow"/>
        </w:rPr>
        <w:t>Fujii</w:t>
      </w:r>
      <w:proofErr w:type="spellEnd"/>
      <w:r w:rsidRPr="00F10302">
        <w:rPr>
          <w:rFonts w:ascii="Book Antiqua" w:hAnsi="Book Antiqua"/>
          <w:sz w:val="24"/>
          <w:szCs w:val="24"/>
          <w:highlight w:val="yellow"/>
        </w:rPr>
        <w:t xml:space="preserve"> S, </w:t>
      </w:r>
      <w:proofErr w:type="spellStart"/>
      <w:r w:rsidRPr="00F10302">
        <w:rPr>
          <w:rFonts w:ascii="Book Antiqua" w:hAnsi="Book Antiqua"/>
          <w:sz w:val="24"/>
          <w:szCs w:val="24"/>
          <w:highlight w:val="yellow"/>
        </w:rPr>
        <w:t>Shitara</w:t>
      </w:r>
      <w:proofErr w:type="spellEnd"/>
      <w:r w:rsidRPr="00F10302">
        <w:rPr>
          <w:rFonts w:ascii="Book Antiqua" w:hAnsi="Book Antiqua"/>
          <w:sz w:val="24"/>
          <w:szCs w:val="24"/>
          <w:highlight w:val="yellow"/>
        </w:rPr>
        <w:t xml:space="preserve"> K, </w:t>
      </w:r>
      <w:proofErr w:type="spellStart"/>
      <w:r w:rsidRPr="00F10302">
        <w:rPr>
          <w:rFonts w:ascii="Book Antiqua" w:hAnsi="Book Antiqua"/>
          <w:sz w:val="24"/>
          <w:szCs w:val="24"/>
          <w:highlight w:val="yellow"/>
        </w:rPr>
        <w:t>Ohtsu</w:t>
      </w:r>
      <w:proofErr w:type="spellEnd"/>
      <w:r w:rsidRPr="00F10302">
        <w:rPr>
          <w:rFonts w:ascii="Book Antiqua" w:hAnsi="Book Antiqua"/>
          <w:sz w:val="24"/>
          <w:szCs w:val="24"/>
          <w:highlight w:val="yellow"/>
        </w:rPr>
        <w:t xml:space="preserve"> A, Yoshino T. 716P The nationwide cancer genome screening project in Japan, SCRUM-Japan GI-screen: Efficient identification of cancer genome alterations in advanced biliary tract cancer 2017. </w:t>
      </w:r>
      <w:r w:rsidRPr="00F10302">
        <w:rPr>
          <w:rFonts w:ascii="Book Antiqua" w:hAnsi="Book Antiqua"/>
          <w:i/>
          <w:iCs/>
          <w:sz w:val="24"/>
          <w:szCs w:val="24"/>
          <w:highlight w:val="yellow"/>
        </w:rPr>
        <w:t>Ann Oncol</w:t>
      </w:r>
      <w:r w:rsidR="006E0B7B" w:rsidRPr="00F10302">
        <w:rPr>
          <w:rFonts w:ascii="Book Antiqua" w:hAnsi="Book Antiqua"/>
          <w:sz w:val="24"/>
          <w:szCs w:val="24"/>
          <w:highlight w:val="yellow"/>
        </w:rPr>
        <w:t xml:space="preserve"> </w:t>
      </w:r>
      <w:r w:rsidRPr="00F10302">
        <w:rPr>
          <w:rFonts w:ascii="Book Antiqua" w:hAnsi="Book Antiqua"/>
          <w:sz w:val="24"/>
          <w:szCs w:val="24"/>
          <w:highlight w:val="yellow"/>
        </w:rPr>
        <w:t xml:space="preserve">2017; </w:t>
      </w:r>
      <w:r w:rsidRPr="00F10302">
        <w:rPr>
          <w:rFonts w:ascii="Book Antiqua" w:hAnsi="Book Antiqua"/>
          <w:b/>
          <w:bCs/>
          <w:sz w:val="24"/>
          <w:szCs w:val="24"/>
          <w:highlight w:val="yellow"/>
        </w:rPr>
        <w:t>28</w:t>
      </w:r>
      <w:r w:rsidRPr="00F10302">
        <w:rPr>
          <w:rFonts w:ascii="Book Antiqua" w:hAnsi="Book Antiqua"/>
          <w:sz w:val="24"/>
          <w:szCs w:val="24"/>
          <w:highlight w:val="yellow"/>
        </w:rPr>
        <w:t>: v209-v268</w:t>
      </w:r>
    </w:p>
    <w:p w14:paraId="36F2CC19"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13 </w:t>
      </w:r>
      <w:proofErr w:type="spellStart"/>
      <w:r w:rsidRPr="00F10302">
        <w:rPr>
          <w:rFonts w:ascii="Book Antiqua" w:hAnsi="Book Antiqua"/>
          <w:b/>
          <w:sz w:val="24"/>
          <w:szCs w:val="24"/>
        </w:rPr>
        <w:t>Greulich</w:t>
      </w:r>
      <w:proofErr w:type="spellEnd"/>
      <w:r w:rsidRPr="00F10302">
        <w:rPr>
          <w:rFonts w:ascii="Book Antiqua" w:hAnsi="Book Antiqua"/>
          <w:b/>
          <w:sz w:val="24"/>
          <w:szCs w:val="24"/>
        </w:rPr>
        <w:t xml:space="preserve"> H</w:t>
      </w:r>
      <w:r w:rsidRPr="00F10302">
        <w:rPr>
          <w:rFonts w:ascii="Book Antiqua" w:hAnsi="Book Antiqua"/>
          <w:sz w:val="24"/>
          <w:szCs w:val="24"/>
        </w:rPr>
        <w:t xml:space="preserve">, Kaplan B, </w:t>
      </w:r>
      <w:proofErr w:type="spellStart"/>
      <w:r w:rsidRPr="00F10302">
        <w:rPr>
          <w:rFonts w:ascii="Book Antiqua" w:hAnsi="Book Antiqua"/>
          <w:sz w:val="24"/>
          <w:szCs w:val="24"/>
        </w:rPr>
        <w:t>Mertins</w:t>
      </w:r>
      <w:proofErr w:type="spellEnd"/>
      <w:r w:rsidRPr="00F10302">
        <w:rPr>
          <w:rFonts w:ascii="Book Antiqua" w:hAnsi="Book Antiqua"/>
          <w:sz w:val="24"/>
          <w:szCs w:val="24"/>
        </w:rPr>
        <w:t xml:space="preserve"> P, Chen TH, Tanaka KE, Yun CH, Zhang X, Lee SH, Cho J, </w:t>
      </w:r>
      <w:proofErr w:type="spellStart"/>
      <w:r w:rsidRPr="00F10302">
        <w:rPr>
          <w:rFonts w:ascii="Book Antiqua" w:hAnsi="Book Antiqua"/>
          <w:sz w:val="24"/>
          <w:szCs w:val="24"/>
        </w:rPr>
        <w:t>Ambrogio</w:t>
      </w:r>
      <w:proofErr w:type="spellEnd"/>
      <w:r w:rsidRPr="00F10302">
        <w:rPr>
          <w:rFonts w:ascii="Book Antiqua" w:hAnsi="Book Antiqua"/>
          <w:sz w:val="24"/>
          <w:szCs w:val="24"/>
        </w:rPr>
        <w:t xml:space="preserve"> L, Liao R, </w:t>
      </w:r>
      <w:proofErr w:type="spellStart"/>
      <w:r w:rsidRPr="00F10302">
        <w:rPr>
          <w:rFonts w:ascii="Book Antiqua" w:hAnsi="Book Antiqua"/>
          <w:sz w:val="24"/>
          <w:szCs w:val="24"/>
        </w:rPr>
        <w:t>Imielinski</w:t>
      </w:r>
      <w:proofErr w:type="spellEnd"/>
      <w:r w:rsidRPr="00F10302">
        <w:rPr>
          <w:rFonts w:ascii="Book Antiqua" w:hAnsi="Book Antiqua"/>
          <w:sz w:val="24"/>
          <w:szCs w:val="24"/>
        </w:rPr>
        <w:t xml:space="preserve"> M, Banerji S, Berger AH, Lawrence MS, Zhang J, Pho NH, Walker SR, </w:t>
      </w:r>
      <w:proofErr w:type="spellStart"/>
      <w:r w:rsidRPr="00F10302">
        <w:rPr>
          <w:rFonts w:ascii="Book Antiqua" w:hAnsi="Book Antiqua"/>
          <w:sz w:val="24"/>
          <w:szCs w:val="24"/>
        </w:rPr>
        <w:t>Winckler</w:t>
      </w:r>
      <w:proofErr w:type="spellEnd"/>
      <w:r w:rsidRPr="00F10302">
        <w:rPr>
          <w:rFonts w:ascii="Book Antiqua" w:hAnsi="Book Antiqua"/>
          <w:sz w:val="24"/>
          <w:szCs w:val="24"/>
        </w:rPr>
        <w:t xml:space="preserve"> W, Getz G, Frank D, Hahn WC, Eck MJ, Mani DR, Jaffe JD, </w:t>
      </w:r>
      <w:proofErr w:type="spellStart"/>
      <w:r w:rsidRPr="00F10302">
        <w:rPr>
          <w:rFonts w:ascii="Book Antiqua" w:hAnsi="Book Antiqua"/>
          <w:sz w:val="24"/>
          <w:szCs w:val="24"/>
        </w:rPr>
        <w:t>Carr</w:t>
      </w:r>
      <w:proofErr w:type="spellEnd"/>
      <w:r w:rsidRPr="00F10302">
        <w:rPr>
          <w:rFonts w:ascii="Book Antiqua" w:hAnsi="Book Antiqua"/>
          <w:sz w:val="24"/>
          <w:szCs w:val="24"/>
        </w:rPr>
        <w:t xml:space="preserve"> SA, Wong KK, Meyerson M. Functional analysis of receptor tyrosine kinase mutations in lung cancer identifies oncogenic extracellular domain mutations of ERBB2. </w:t>
      </w:r>
      <w:r w:rsidRPr="00F10302">
        <w:rPr>
          <w:rFonts w:ascii="Book Antiqua" w:hAnsi="Book Antiqua"/>
          <w:i/>
          <w:sz w:val="24"/>
          <w:szCs w:val="24"/>
        </w:rPr>
        <w:t xml:space="preserve">Proc Natl </w:t>
      </w:r>
      <w:proofErr w:type="spellStart"/>
      <w:r w:rsidRPr="00F10302">
        <w:rPr>
          <w:rFonts w:ascii="Book Antiqua" w:hAnsi="Book Antiqua"/>
          <w:i/>
          <w:sz w:val="24"/>
          <w:szCs w:val="24"/>
        </w:rPr>
        <w:t>Acad</w:t>
      </w:r>
      <w:proofErr w:type="spellEnd"/>
      <w:r w:rsidRPr="00F10302">
        <w:rPr>
          <w:rFonts w:ascii="Book Antiqua" w:hAnsi="Book Antiqua"/>
          <w:i/>
          <w:sz w:val="24"/>
          <w:szCs w:val="24"/>
        </w:rPr>
        <w:t xml:space="preserve"> Sci U S A</w:t>
      </w:r>
      <w:r w:rsidRPr="00F10302">
        <w:rPr>
          <w:rFonts w:ascii="Book Antiqua" w:hAnsi="Book Antiqua"/>
          <w:sz w:val="24"/>
          <w:szCs w:val="24"/>
        </w:rPr>
        <w:t xml:space="preserve"> 2012; </w:t>
      </w:r>
      <w:r w:rsidRPr="00F10302">
        <w:rPr>
          <w:rFonts w:ascii="Book Antiqua" w:hAnsi="Book Antiqua"/>
          <w:b/>
          <w:sz w:val="24"/>
          <w:szCs w:val="24"/>
        </w:rPr>
        <w:t>109</w:t>
      </w:r>
      <w:r w:rsidRPr="00F10302">
        <w:rPr>
          <w:rFonts w:ascii="Book Antiqua" w:hAnsi="Book Antiqua"/>
          <w:sz w:val="24"/>
          <w:szCs w:val="24"/>
        </w:rPr>
        <w:t>: 14476-14481 [PMID: 22908275 DOI: 10.1073/pnas.1203201109]</w:t>
      </w:r>
    </w:p>
    <w:p w14:paraId="1B8CAB08"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14 </w:t>
      </w:r>
      <w:r w:rsidRPr="00F10302">
        <w:rPr>
          <w:rFonts w:ascii="Book Antiqua" w:hAnsi="Book Antiqua"/>
          <w:b/>
          <w:sz w:val="24"/>
          <w:szCs w:val="24"/>
        </w:rPr>
        <w:t>Connell CM</w:t>
      </w:r>
      <w:r w:rsidRPr="00F10302">
        <w:rPr>
          <w:rFonts w:ascii="Book Antiqua" w:hAnsi="Book Antiqua"/>
          <w:sz w:val="24"/>
          <w:szCs w:val="24"/>
        </w:rPr>
        <w:t xml:space="preserve">, Doherty GJ. Activating HER2 mutations as emerging targets in multiple solid cancers. </w:t>
      </w:r>
      <w:r w:rsidRPr="00F10302">
        <w:rPr>
          <w:rFonts w:ascii="Book Antiqua" w:hAnsi="Book Antiqua"/>
          <w:i/>
          <w:sz w:val="24"/>
          <w:szCs w:val="24"/>
        </w:rPr>
        <w:t>ESMO Open</w:t>
      </w:r>
      <w:r w:rsidRPr="00F10302">
        <w:rPr>
          <w:rFonts w:ascii="Book Antiqua" w:hAnsi="Book Antiqua"/>
          <w:sz w:val="24"/>
          <w:szCs w:val="24"/>
        </w:rPr>
        <w:t xml:space="preserve"> 2017; </w:t>
      </w:r>
      <w:r w:rsidRPr="00F10302">
        <w:rPr>
          <w:rFonts w:ascii="Book Antiqua" w:hAnsi="Book Antiqua"/>
          <w:b/>
          <w:sz w:val="24"/>
          <w:szCs w:val="24"/>
        </w:rPr>
        <w:t>2</w:t>
      </w:r>
      <w:r w:rsidRPr="00F10302">
        <w:rPr>
          <w:rFonts w:ascii="Book Antiqua" w:hAnsi="Book Antiqua"/>
          <w:sz w:val="24"/>
          <w:szCs w:val="24"/>
        </w:rPr>
        <w:t>: e000279 [PMID: 29209536 DOI: 10.1136/esmoopen-2017-000279]</w:t>
      </w:r>
    </w:p>
    <w:p w14:paraId="7E8A2479"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15 </w:t>
      </w:r>
      <w:proofErr w:type="spellStart"/>
      <w:r w:rsidRPr="00F10302">
        <w:rPr>
          <w:rFonts w:ascii="Book Antiqua" w:hAnsi="Book Antiqua"/>
          <w:b/>
          <w:sz w:val="24"/>
          <w:szCs w:val="24"/>
        </w:rPr>
        <w:t>Iyer</w:t>
      </w:r>
      <w:proofErr w:type="spellEnd"/>
      <w:r w:rsidRPr="00F10302">
        <w:rPr>
          <w:rFonts w:ascii="Book Antiqua" w:hAnsi="Book Antiqua"/>
          <w:b/>
          <w:sz w:val="24"/>
          <w:szCs w:val="24"/>
        </w:rPr>
        <w:t xml:space="preserve"> P</w:t>
      </w:r>
      <w:r w:rsidRPr="00F10302">
        <w:rPr>
          <w:rFonts w:ascii="Book Antiqua" w:hAnsi="Book Antiqua"/>
          <w:sz w:val="24"/>
          <w:szCs w:val="24"/>
        </w:rPr>
        <w:t xml:space="preserve">, </w:t>
      </w:r>
      <w:proofErr w:type="spellStart"/>
      <w:r w:rsidRPr="00F10302">
        <w:rPr>
          <w:rFonts w:ascii="Book Antiqua" w:hAnsi="Book Antiqua"/>
          <w:sz w:val="24"/>
          <w:szCs w:val="24"/>
        </w:rPr>
        <w:t>Shrikhande</w:t>
      </w:r>
      <w:proofErr w:type="spellEnd"/>
      <w:r w:rsidRPr="00F10302">
        <w:rPr>
          <w:rFonts w:ascii="Book Antiqua" w:hAnsi="Book Antiqua"/>
          <w:sz w:val="24"/>
          <w:szCs w:val="24"/>
        </w:rPr>
        <w:t xml:space="preserve"> SV, Ranjan M, Joshi A, </w:t>
      </w:r>
      <w:proofErr w:type="spellStart"/>
      <w:r w:rsidRPr="00F10302">
        <w:rPr>
          <w:rFonts w:ascii="Book Antiqua" w:hAnsi="Book Antiqua"/>
          <w:sz w:val="24"/>
          <w:szCs w:val="24"/>
        </w:rPr>
        <w:t>Gardi</w:t>
      </w:r>
      <w:proofErr w:type="spellEnd"/>
      <w:r w:rsidRPr="00F10302">
        <w:rPr>
          <w:rFonts w:ascii="Book Antiqua" w:hAnsi="Book Antiqua"/>
          <w:sz w:val="24"/>
          <w:szCs w:val="24"/>
        </w:rPr>
        <w:t xml:space="preserve"> N, Prasad R, </w:t>
      </w:r>
      <w:proofErr w:type="spellStart"/>
      <w:r w:rsidRPr="00F10302">
        <w:rPr>
          <w:rFonts w:ascii="Book Antiqua" w:hAnsi="Book Antiqua"/>
          <w:sz w:val="24"/>
          <w:szCs w:val="24"/>
        </w:rPr>
        <w:t>Dharavath</w:t>
      </w:r>
      <w:proofErr w:type="spellEnd"/>
      <w:r w:rsidRPr="00F10302">
        <w:rPr>
          <w:rFonts w:ascii="Book Antiqua" w:hAnsi="Book Antiqua"/>
          <w:sz w:val="24"/>
          <w:szCs w:val="24"/>
        </w:rPr>
        <w:t xml:space="preserve"> B, </w:t>
      </w:r>
      <w:proofErr w:type="spellStart"/>
      <w:r w:rsidRPr="00F10302">
        <w:rPr>
          <w:rFonts w:ascii="Book Antiqua" w:hAnsi="Book Antiqua"/>
          <w:sz w:val="24"/>
          <w:szCs w:val="24"/>
        </w:rPr>
        <w:t>Thorat</w:t>
      </w:r>
      <w:proofErr w:type="spellEnd"/>
      <w:r w:rsidRPr="00F10302">
        <w:rPr>
          <w:rFonts w:ascii="Book Antiqua" w:hAnsi="Book Antiqua"/>
          <w:sz w:val="24"/>
          <w:szCs w:val="24"/>
        </w:rPr>
        <w:t xml:space="preserve"> R, </w:t>
      </w:r>
      <w:proofErr w:type="spellStart"/>
      <w:r w:rsidRPr="00F10302">
        <w:rPr>
          <w:rFonts w:ascii="Book Antiqua" w:hAnsi="Book Antiqua"/>
          <w:sz w:val="24"/>
          <w:szCs w:val="24"/>
        </w:rPr>
        <w:t>Salunkhe</w:t>
      </w:r>
      <w:proofErr w:type="spellEnd"/>
      <w:r w:rsidRPr="00F10302">
        <w:rPr>
          <w:rFonts w:ascii="Book Antiqua" w:hAnsi="Book Antiqua"/>
          <w:sz w:val="24"/>
          <w:szCs w:val="24"/>
        </w:rPr>
        <w:t xml:space="preserve"> S, Sahoo B, </w:t>
      </w:r>
      <w:proofErr w:type="spellStart"/>
      <w:r w:rsidRPr="00F10302">
        <w:rPr>
          <w:rFonts w:ascii="Book Antiqua" w:hAnsi="Book Antiqua"/>
          <w:sz w:val="24"/>
          <w:szCs w:val="24"/>
        </w:rPr>
        <w:t>Chandrani</w:t>
      </w:r>
      <w:proofErr w:type="spellEnd"/>
      <w:r w:rsidRPr="00F10302">
        <w:rPr>
          <w:rFonts w:ascii="Book Antiqua" w:hAnsi="Book Antiqua"/>
          <w:sz w:val="24"/>
          <w:szCs w:val="24"/>
        </w:rPr>
        <w:t xml:space="preserve"> P, Kore H, Mohanty B, Chaudhari V, </w:t>
      </w:r>
      <w:proofErr w:type="spellStart"/>
      <w:r w:rsidRPr="00F10302">
        <w:rPr>
          <w:rFonts w:ascii="Book Antiqua" w:hAnsi="Book Antiqua"/>
          <w:sz w:val="24"/>
          <w:szCs w:val="24"/>
        </w:rPr>
        <w:t>Choughule</w:t>
      </w:r>
      <w:proofErr w:type="spellEnd"/>
      <w:r w:rsidRPr="00F10302">
        <w:rPr>
          <w:rFonts w:ascii="Book Antiqua" w:hAnsi="Book Antiqua"/>
          <w:sz w:val="24"/>
          <w:szCs w:val="24"/>
        </w:rPr>
        <w:t xml:space="preserve"> A, </w:t>
      </w:r>
      <w:proofErr w:type="spellStart"/>
      <w:r w:rsidRPr="00F10302">
        <w:rPr>
          <w:rFonts w:ascii="Book Antiqua" w:hAnsi="Book Antiqua"/>
          <w:sz w:val="24"/>
          <w:szCs w:val="24"/>
        </w:rPr>
        <w:t>Kawle</w:t>
      </w:r>
      <w:proofErr w:type="spellEnd"/>
      <w:r w:rsidRPr="00F10302">
        <w:rPr>
          <w:rFonts w:ascii="Book Antiqua" w:hAnsi="Book Antiqua"/>
          <w:sz w:val="24"/>
          <w:szCs w:val="24"/>
        </w:rPr>
        <w:t xml:space="preserve"> D, Chaudhari P, Ingle A, </w:t>
      </w:r>
      <w:proofErr w:type="spellStart"/>
      <w:r w:rsidRPr="00F10302">
        <w:rPr>
          <w:rFonts w:ascii="Book Antiqua" w:hAnsi="Book Antiqua"/>
          <w:sz w:val="24"/>
          <w:szCs w:val="24"/>
        </w:rPr>
        <w:t>Banavali</w:t>
      </w:r>
      <w:proofErr w:type="spellEnd"/>
      <w:r w:rsidRPr="00F10302">
        <w:rPr>
          <w:rFonts w:ascii="Book Antiqua" w:hAnsi="Book Antiqua"/>
          <w:sz w:val="24"/>
          <w:szCs w:val="24"/>
        </w:rPr>
        <w:t xml:space="preserve"> S, Gera P, </w:t>
      </w:r>
      <w:proofErr w:type="spellStart"/>
      <w:r w:rsidRPr="00F10302">
        <w:rPr>
          <w:rFonts w:ascii="Book Antiqua" w:hAnsi="Book Antiqua"/>
          <w:sz w:val="24"/>
          <w:szCs w:val="24"/>
        </w:rPr>
        <w:t>Ramadwar</w:t>
      </w:r>
      <w:proofErr w:type="spellEnd"/>
      <w:r w:rsidRPr="00F10302">
        <w:rPr>
          <w:rFonts w:ascii="Book Antiqua" w:hAnsi="Book Antiqua"/>
          <w:sz w:val="24"/>
          <w:szCs w:val="24"/>
        </w:rPr>
        <w:t xml:space="preserve"> MR, </w:t>
      </w:r>
      <w:proofErr w:type="spellStart"/>
      <w:r w:rsidRPr="00F10302">
        <w:rPr>
          <w:rFonts w:ascii="Book Antiqua" w:hAnsi="Book Antiqua"/>
          <w:sz w:val="24"/>
          <w:szCs w:val="24"/>
        </w:rPr>
        <w:t>Prabhash</w:t>
      </w:r>
      <w:proofErr w:type="spellEnd"/>
      <w:r w:rsidRPr="00F10302">
        <w:rPr>
          <w:rFonts w:ascii="Book Antiqua" w:hAnsi="Book Antiqua"/>
          <w:sz w:val="24"/>
          <w:szCs w:val="24"/>
        </w:rPr>
        <w:t xml:space="preserve"> K, Barreto SG, </w:t>
      </w:r>
      <w:proofErr w:type="spellStart"/>
      <w:r w:rsidRPr="00F10302">
        <w:rPr>
          <w:rFonts w:ascii="Book Antiqua" w:hAnsi="Book Antiqua"/>
          <w:sz w:val="24"/>
          <w:szCs w:val="24"/>
        </w:rPr>
        <w:t>Dutt</w:t>
      </w:r>
      <w:proofErr w:type="spellEnd"/>
      <w:r w:rsidRPr="00F10302">
        <w:rPr>
          <w:rFonts w:ascii="Book Antiqua" w:hAnsi="Book Antiqua"/>
          <w:sz w:val="24"/>
          <w:szCs w:val="24"/>
        </w:rPr>
        <w:t xml:space="preserve"> S, </w:t>
      </w:r>
      <w:proofErr w:type="spellStart"/>
      <w:r w:rsidRPr="00F10302">
        <w:rPr>
          <w:rFonts w:ascii="Book Antiqua" w:hAnsi="Book Antiqua"/>
          <w:sz w:val="24"/>
          <w:szCs w:val="24"/>
        </w:rPr>
        <w:t>Dutt</w:t>
      </w:r>
      <w:proofErr w:type="spellEnd"/>
      <w:r w:rsidRPr="00F10302">
        <w:rPr>
          <w:rFonts w:ascii="Book Antiqua" w:hAnsi="Book Antiqua"/>
          <w:sz w:val="24"/>
          <w:szCs w:val="24"/>
        </w:rPr>
        <w:t xml:space="preserve"> A. ERBB2 and KRAS alterations mediate response to EGFR inhibitors in early stage gallbladder cancer. </w:t>
      </w:r>
      <w:r w:rsidRPr="00F10302">
        <w:rPr>
          <w:rFonts w:ascii="Book Antiqua" w:hAnsi="Book Antiqua"/>
          <w:i/>
          <w:sz w:val="24"/>
          <w:szCs w:val="24"/>
        </w:rPr>
        <w:t xml:space="preserve">Int J </w:t>
      </w:r>
      <w:r w:rsidRPr="00F10302">
        <w:rPr>
          <w:rFonts w:ascii="Book Antiqua" w:hAnsi="Book Antiqua"/>
          <w:i/>
          <w:sz w:val="24"/>
          <w:szCs w:val="24"/>
        </w:rPr>
        <w:lastRenderedPageBreak/>
        <w:t>Cancer</w:t>
      </w:r>
      <w:r w:rsidRPr="00F10302">
        <w:rPr>
          <w:rFonts w:ascii="Book Antiqua" w:hAnsi="Book Antiqua"/>
          <w:sz w:val="24"/>
          <w:szCs w:val="24"/>
        </w:rPr>
        <w:t xml:space="preserve"> 2019; </w:t>
      </w:r>
      <w:r w:rsidRPr="00F10302">
        <w:rPr>
          <w:rFonts w:ascii="Book Antiqua" w:hAnsi="Book Antiqua"/>
          <w:b/>
          <w:sz w:val="24"/>
          <w:szCs w:val="24"/>
        </w:rPr>
        <w:t>144</w:t>
      </w:r>
      <w:r w:rsidRPr="00F10302">
        <w:rPr>
          <w:rFonts w:ascii="Book Antiqua" w:hAnsi="Book Antiqua"/>
          <w:sz w:val="24"/>
          <w:szCs w:val="24"/>
        </w:rPr>
        <w:t>: 2008-2019 [PMID: 30304546 DOI: 10.1002/ijc.31916]</w:t>
      </w:r>
    </w:p>
    <w:p w14:paraId="14A63C9B"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16 </w:t>
      </w:r>
      <w:r w:rsidRPr="00F10302">
        <w:rPr>
          <w:rFonts w:ascii="Book Antiqua" w:hAnsi="Book Antiqua"/>
          <w:b/>
          <w:sz w:val="24"/>
          <w:szCs w:val="24"/>
        </w:rPr>
        <w:t>Barreto SG</w:t>
      </w:r>
      <w:r w:rsidRPr="00F10302">
        <w:rPr>
          <w:rFonts w:ascii="Book Antiqua" w:hAnsi="Book Antiqua"/>
          <w:sz w:val="24"/>
          <w:szCs w:val="24"/>
        </w:rPr>
        <w:t xml:space="preserve">, </w:t>
      </w:r>
      <w:proofErr w:type="spellStart"/>
      <w:r w:rsidRPr="00F10302">
        <w:rPr>
          <w:rFonts w:ascii="Book Antiqua" w:hAnsi="Book Antiqua"/>
          <w:sz w:val="24"/>
          <w:szCs w:val="24"/>
        </w:rPr>
        <w:t>Dutt</w:t>
      </w:r>
      <w:proofErr w:type="spellEnd"/>
      <w:r w:rsidRPr="00F10302">
        <w:rPr>
          <w:rFonts w:ascii="Book Antiqua" w:hAnsi="Book Antiqua"/>
          <w:sz w:val="24"/>
          <w:szCs w:val="24"/>
        </w:rPr>
        <w:t xml:space="preserve"> A, Chaudhary A. A genetic model for gallbladder carcinogenesis and its dissemination. </w:t>
      </w:r>
      <w:r w:rsidRPr="00F10302">
        <w:rPr>
          <w:rFonts w:ascii="Book Antiqua" w:hAnsi="Book Antiqua"/>
          <w:i/>
          <w:sz w:val="24"/>
          <w:szCs w:val="24"/>
        </w:rPr>
        <w:t>Ann Oncol</w:t>
      </w:r>
      <w:r w:rsidRPr="00F10302">
        <w:rPr>
          <w:rFonts w:ascii="Book Antiqua" w:hAnsi="Book Antiqua"/>
          <w:sz w:val="24"/>
          <w:szCs w:val="24"/>
        </w:rPr>
        <w:t xml:space="preserve"> 2014; </w:t>
      </w:r>
      <w:r w:rsidRPr="00F10302">
        <w:rPr>
          <w:rFonts w:ascii="Book Antiqua" w:hAnsi="Book Antiqua"/>
          <w:b/>
          <w:sz w:val="24"/>
          <w:szCs w:val="24"/>
        </w:rPr>
        <w:t>25</w:t>
      </w:r>
      <w:r w:rsidRPr="00F10302">
        <w:rPr>
          <w:rFonts w:ascii="Book Antiqua" w:hAnsi="Book Antiqua"/>
          <w:sz w:val="24"/>
          <w:szCs w:val="24"/>
        </w:rPr>
        <w:t>: 1086-1097 [PMID: 24705974 DOI: 10.1093/</w:t>
      </w:r>
      <w:proofErr w:type="spellStart"/>
      <w:r w:rsidRPr="00F10302">
        <w:rPr>
          <w:rFonts w:ascii="Book Antiqua" w:hAnsi="Book Antiqua"/>
          <w:sz w:val="24"/>
          <w:szCs w:val="24"/>
        </w:rPr>
        <w:t>annonc</w:t>
      </w:r>
      <w:proofErr w:type="spellEnd"/>
      <w:r w:rsidRPr="00F10302">
        <w:rPr>
          <w:rFonts w:ascii="Book Antiqua" w:hAnsi="Book Antiqua"/>
          <w:sz w:val="24"/>
          <w:szCs w:val="24"/>
        </w:rPr>
        <w:t>/mdu006]</w:t>
      </w:r>
    </w:p>
    <w:p w14:paraId="486FC985"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17 </w:t>
      </w:r>
      <w:r w:rsidRPr="00F10302">
        <w:rPr>
          <w:rFonts w:ascii="Book Antiqua" w:hAnsi="Book Antiqua"/>
          <w:b/>
          <w:sz w:val="24"/>
          <w:szCs w:val="24"/>
        </w:rPr>
        <w:t>Hyman DM</w:t>
      </w:r>
      <w:r w:rsidRPr="00F10302">
        <w:rPr>
          <w:rFonts w:ascii="Book Antiqua" w:hAnsi="Book Antiqua"/>
          <w:sz w:val="24"/>
          <w:szCs w:val="24"/>
        </w:rPr>
        <w:t xml:space="preserve">, </w:t>
      </w:r>
      <w:proofErr w:type="spellStart"/>
      <w:r w:rsidRPr="00F10302">
        <w:rPr>
          <w:rFonts w:ascii="Book Antiqua" w:hAnsi="Book Antiqua"/>
          <w:sz w:val="24"/>
          <w:szCs w:val="24"/>
        </w:rPr>
        <w:t>Piha</w:t>
      </w:r>
      <w:proofErr w:type="spellEnd"/>
      <w:r w:rsidRPr="00F10302">
        <w:rPr>
          <w:rFonts w:ascii="Book Antiqua" w:hAnsi="Book Antiqua"/>
          <w:sz w:val="24"/>
          <w:szCs w:val="24"/>
        </w:rPr>
        <w:t xml:space="preserve">-Paul SA, Won H, Rodon J, </w:t>
      </w:r>
      <w:proofErr w:type="spellStart"/>
      <w:r w:rsidRPr="00F10302">
        <w:rPr>
          <w:rFonts w:ascii="Book Antiqua" w:hAnsi="Book Antiqua"/>
          <w:sz w:val="24"/>
          <w:szCs w:val="24"/>
        </w:rPr>
        <w:t>Saura</w:t>
      </w:r>
      <w:proofErr w:type="spellEnd"/>
      <w:r w:rsidRPr="00F10302">
        <w:rPr>
          <w:rFonts w:ascii="Book Antiqua" w:hAnsi="Book Antiqua"/>
          <w:sz w:val="24"/>
          <w:szCs w:val="24"/>
        </w:rPr>
        <w:t xml:space="preserve"> C, Shapiro GI, </w:t>
      </w:r>
      <w:proofErr w:type="spellStart"/>
      <w:r w:rsidRPr="00F10302">
        <w:rPr>
          <w:rFonts w:ascii="Book Antiqua" w:hAnsi="Book Antiqua"/>
          <w:sz w:val="24"/>
          <w:szCs w:val="24"/>
        </w:rPr>
        <w:t>Juric</w:t>
      </w:r>
      <w:proofErr w:type="spellEnd"/>
      <w:r w:rsidRPr="00F10302">
        <w:rPr>
          <w:rFonts w:ascii="Book Antiqua" w:hAnsi="Book Antiqua"/>
          <w:sz w:val="24"/>
          <w:szCs w:val="24"/>
        </w:rPr>
        <w:t xml:space="preserve"> D, Quinn DI, Moreno V, </w:t>
      </w:r>
      <w:proofErr w:type="spellStart"/>
      <w:r w:rsidRPr="00F10302">
        <w:rPr>
          <w:rFonts w:ascii="Book Antiqua" w:hAnsi="Book Antiqua"/>
          <w:sz w:val="24"/>
          <w:szCs w:val="24"/>
        </w:rPr>
        <w:t>Doger</w:t>
      </w:r>
      <w:proofErr w:type="spellEnd"/>
      <w:r w:rsidRPr="00F10302">
        <w:rPr>
          <w:rFonts w:ascii="Book Antiqua" w:hAnsi="Book Antiqua"/>
          <w:sz w:val="24"/>
          <w:szCs w:val="24"/>
        </w:rPr>
        <w:t xml:space="preserve"> B, Mayer IA, </w:t>
      </w:r>
      <w:proofErr w:type="spellStart"/>
      <w:r w:rsidRPr="00F10302">
        <w:rPr>
          <w:rFonts w:ascii="Book Antiqua" w:hAnsi="Book Antiqua"/>
          <w:sz w:val="24"/>
          <w:szCs w:val="24"/>
        </w:rPr>
        <w:t>Boni</w:t>
      </w:r>
      <w:proofErr w:type="spellEnd"/>
      <w:r w:rsidRPr="00F10302">
        <w:rPr>
          <w:rFonts w:ascii="Book Antiqua" w:hAnsi="Book Antiqua"/>
          <w:sz w:val="24"/>
          <w:szCs w:val="24"/>
        </w:rPr>
        <w:t xml:space="preserve"> V, Calvo E, </w:t>
      </w:r>
      <w:proofErr w:type="spellStart"/>
      <w:r w:rsidRPr="00F10302">
        <w:rPr>
          <w:rFonts w:ascii="Book Antiqua" w:hAnsi="Book Antiqua"/>
          <w:sz w:val="24"/>
          <w:szCs w:val="24"/>
        </w:rPr>
        <w:t>Loi</w:t>
      </w:r>
      <w:proofErr w:type="spellEnd"/>
      <w:r w:rsidRPr="00F10302">
        <w:rPr>
          <w:rFonts w:ascii="Book Antiqua" w:hAnsi="Book Antiqua"/>
          <w:sz w:val="24"/>
          <w:szCs w:val="24"/>
        </w:rPr>
        <w:t xml:space="preserve"> S, Lockhart AC, </w:t>
      </w:r>
      <w:proofErr w:type="spellStart"/>
      <w:r w:rsidRPr="00F10302">
        <w:rPr>
          <w:rFonts w:ascii="Book Antiqua" w:hAnsi="Book Antiqua"/>
          <w:sz w:val="24"/>
          <w:szCs w:val="24"/>
        </w:rPr>
        <w:t>Erinjeri</w:t>
      </w:r>
      <w:proofErr w:type="spellEnd"/>
      <w:r w:rsidRPr="00F10302">
        <w:rPr>
          <w:rFonts w:ascii="Book Antiqua" w:hAnsi="Book Antiqua"/>
          <w:sz w:val="24"/>
          <w:szCs w:val="24"/>
        </w:rPr>
        <w:t xml:space="preserve"> JP, </w:t>
      </w:r>
      <w:proofErr w:type="spellStart"/>
      <w:r w:rsidRPr="00F10302">
        <w:rPr>
          <w:rFonts w:ascii="Book Antiqua" w:hAnsi="Book Antiqua"/>
          <w:sz w:val="24"/>
          <w:szCs w:val="24"/>
        </w:rPr>
        <w:t>Scaltriti</w:t>
      </w:r>
      <w:proofErr w:type="spellEnd"/>
      <w:r w:rsidRPr="00F10302">
        <w:rPr>
          <w:rFonts w:ascii="Book Antiqua" w:hAnsi="Book Antiqua"/>
          <w:sz w:val="24"/>
          <w:szCs w:val="24"/>
        </w:rPr>
        <w:t xml:space="preserve"> M, </w:t>
      </w:r>
      <w:proofErr w:type="spellStart"/>
      <w:r w:rsidRPr="00F10302">
        <w:rPr>
          <w:rFonts w:ascii="Book Antiqua" w:hAnsi="Book Antiqua"/>
          <w:sz w:val="24"/>
          <w:szCs w:val="24"/>
        </w:rPr>
        <w:t>Ulaner</w:t>
      </w:r>
      <w:proofErr w:type="spellEnd"/>
      <w:r w:rsidRPr="00F10302">
        <w:rPr>
          <w:rFonts w:ascii="Book Antiqua" w:hAnsi="Book Antiqua"/>
          <w:sz w:val="24"/>
          <w:szCs w:val="24"/>
        </w:rPr>
        <w:t xml:space="preserve"> GA, Patel J, Tang J, Beer H, </w:t>
      </w:r>
      <w:proofErr w:type="spellStart"/>
      <w:r w:rsidRPr="00F10302">
        <w:rPr>
          <w:rFonts w:ascii="Book Antiqua" w:hAnsi="Book Antiqua"/>
          <w:sz w:val="24"/>
          <w:szCs w:val="24"/>
        </w:rPr>
        <w:t>Selcuklu</w:t>
      </w:r>
      <w:proofErr w:type="spellEnd"/>
      <w:r w:rsidRPr="00F10302">
        <w:rPr>
          <w:rFonts w:ascii="Book Antiqua" w:hAnsi="Book Antiqua"/>
          <w:sz w:val="24"/>
          <w:szCs w:val="24"/>
        </w:rPr>
        <w:t xml:space="preserve"> SD, Hanrahan AJ, Bouvier N, </w:t>
      </w:r>
      <w:proofErr w:type="spellStart"/>
      <w:r w:rsidRPr="00F10302">
        <w:rPr>
          <w:rFonts w:ascii="Book Antiqua" w:hAnsi="Book Antiqua"/>
          <w:sz w:val="24"/>
          <w:szCs w:val="24"/>
        </w:rPr>
        <w:t>Melcer</w:t>
      </w:r>
      <w:proofErr w:type="spellEnd"/>
      <w:r w:rsidRPr="00F10302">
        <w:rPr>
          <w:rFonts w:ascii="Book Antiqua" w:hAnsi="Book Antiqua"/>
          <w:sz w:val="24"/>
          <w:szCs w:val="24"/>
        </w:rPr>
        <w:t xml:space="preserve"> M, Murali R, Schram AM, Smyth LM, </w:t>
      </w:r>
      <w:proofErr w:type="spellStart"/>
      <w:r w:rsidRPr="00F10302">
        <w:rPr>
          <w:rFonts w:ascii="Book Antiqua" w:hAnsi="Book Antiqua"/>
          <w:sz w:val="24"/>
          <w:szCs w:val="24"/>
        </w:rPr>
        <w:t>Jhaveri</w:t>
      </w:r>
      <w:proofErr w:type="spellEnd"/>
      <w:r w:rsidRPr="00F10302">
        <w:rPr>
          <w:rFonts w:ascii="Book Antiqua" w:hAnsi="Book Antiqua"/>
          <w:sz w:val="24"/>
          <w:szCs w:val="24"/>
        </w:rPr>
        <w:t xml:space="preserve"> K, Li BT, </w:t>
      </w:r>
      <w:proofErr w:type="spellStart"/>
      <w:r w:rsidRPr="00F10302">
        <w:rPr>
          <w:rFonts w:ascii="Book Antiqua" w:hAnsi="Book Antiqua"/>
          <w:sz w:val="24"/>
          <w:szCs w:val="24"/>
        </w:rPr>
        <w:t>Drilon</w:t>
      </w:r>
      <w:proofErr w:type="spellEnd"/>
      <w:r w:rsidRPr="00F10302">
        <w:rPr>
          <w:rFonts w:ascii="Book Antiqua" w:hAnsi="Book Antiqua"/>
          <w:sz w:val="24"/>
          <w:szCs w:val="24"/>
        </w:rPr>
        <w:t xml:space="preserve"> A, Harding JJ, </w:t>
      </w:r>
      <w:proofErr w:type="spellStart"/>
      <w:r w:rsidRPr="00F10302">
        <w:rPr>
          <w:rFonts w:ascii="Book Antiqua" w:hAnsi="Book Antiqua"/>
          <w:sz w:val="24"/>
          <w:szCs w:val="24"/>
        </w:rPr>
        <w:t>Iyer</w:t>
      </w:r>
      <w:proofErr w:type="spellEnd"/>
      <w:r w:rsidRPr="00F10302">
        <w:rPr>
          <w:rFonts w:ascii="Book Antiqua" w:hAnsi="Book Antiqua"/>
          <w:sz w:val="24"/>
          <w:szCs w:val="24"/>
        </w:rPr>
        <w:t xml:space="preserve"> G, Taylor BS, Berger MF, Cutler RE Jr, Xu F, </w:t>
      </w:r>
      <w:proofErr w:type="spellStart"/>
      <w:r w:rsidRPr="00F10302">
        <w:rPr>
          <w:rFonts w:ascii="Book Antiqua" w:hAnsi="Book Antiqua"/>
          <w:sz w:val="24"/>
          <w:szCs w:val="24"/>
        </w:rPr>
        <w:t>Butturini</w:t>
      </w:r>
      <w:proofErr w:type="spellEnd"/>
      <w:r w:rsidRPr="00F10302">
        <w:rPr>
          <w:rFonts w:ascii="Book Antiqua" w:hAnsi="Book Antiqua"/>
          <w:sz w:val="24"/>
          <w:szCs w:val="24"/>
        </w:rPr>
        <w:t xml:space="preserve"> A, Eli LD, Mann G, Farrell C, Lalani AS, Bryce RP, Arteaga CL, </w:t>
      </w:r>
      <w:proofErr w:type="spellStart"/>
      <w:r w:rsidRPr="00F10302">
        <w:rPr>
          <w:rFonts w:ascii="Book Antiqua" w:hAnsi="Book Antiqua"/>
          <w:sz w:val="24"/>
          <w:szCs w:val="24"/>
        </w:rPr>
        <w:t>Meric</w:t>
      </w:r>
      <w:proofErr w:type="spellEnd"/>
      <w:r w:rsidRPr="00F10302">
        <w:rPr>
          <w:rFonts w:ascii="Book Antiqua" w:hAnsi="Book Antiqua"/>
          <w:sz w:val="24"/>
          <w:szCs w:val="24"/>
        </w:rPr>
        <w:t xml:space="preserve">-Bernstam F, </w:t>
      </w:r>
      <w:proofErr w:type="spellStart"/>
      <w:r w:rsidRPr="00F10302">
        <w:rPr>
          <w:rFonts w:ascii="Book Antiqua" w:hAnsi="Book Antiqua"/>
          <w:sz w:val="24"/>
          <w:szCs w:val="24"/>
        </w:rPr>
        <w:t>Baselga</w:t>
      </w:r>
      <w:proofErr w:type="spellEnd"/>
      <w:r w:rsidRPr="00F10302">
        <w:rPr>
          <w:rFonts w:ascii="Book Antiqua" w:hAnsi="Book Antiqua"/>
          <w:sz w:val="24"/>
          <w:szCs w:val="24"/>
        </w:rPr>
        <w:t xml:space="preserve"> J, </w:t>
      </w:r>
      <w:proofErr w:type="spellStart"/>
      <w:r w:rsidRPr="00F10302">
        <w:rPr>
          <w:rFonts w:ascii="Book Antiqua" w:hAnsi="Book Antiqua"/>
          <w:sz w:val="24"/>
          <w:szCs w:val="24"/>
        </w:rPr>
        <w:t>Solit</w:t>
      </w:r>
      <w:proofErr w:type="spellEnd"/>
      <w:r w:rsidRPr="00F10302">
        <w:rPr>
          <w:rFonts w:ascii="Book Antiqua" w:hAnsi="Book Antiqua"/>
          <w:sz w:val="24"/>
          <w:szCs w:val="24"/>
        </w:rPr>
        <w:t xml:space="preserve"> DB. HER kinase inhibition in patients with HER2- and HER3-mutant cancers. </w:t>
      </w:r>
      <w:r w:rsidRPr="00F10302">
        <w:rPr>
          <w:rFonts w:ascii="Book Antiqua" w:hAnsi="Book Antiqua"/>
          <w:i/>
          <w:sz w:val="24"/>
          <w:szCs w:val="24"/>
        </w:rPr>
        <w:t>Nature</w:t>
      </w:r>
      <w:r w:rsidRPr="00F10302">
        <w:rPr>
          <w:rFonts w:ascii="Book Antiqua" w:hAnsi="Book Antiqua"/>
          <w:sz w:val="24"/>
          <w:szCs w:val="24"/>
        </w:rPr>
        <w:t xml:space="preserve"> 2018; </w:t>
      </w:r>
      <w:r w:rsidRPr="00F10302">
        <w:rPr>
          <w:rFonts w:ascii="Book Antiqua" w:hAnsi="Book Antiqua"/>
          <w:b/>
          <w:sz w:val="24"/>
          <w:szCs w:val="24"/>
        </w:rPr>
        <w:t>554</w:t>
      </w:r>
      <w:r w:rsidRPr="00F10302">
        <w:rPr>
          <w:rFonts w:ascii="Book Antiqua" w:hAnsi="Book Antiqua"/>
          <w:sz w:val="24"/>
          <w:szCs w:val="24"/>
        </w:rPr>
        <w:t>: 189-194 [PMID: 29420467 DOI: 10.1038/nature25475]</w:t>
      </w:r>
    </w:p>
    <w:p w14:paraId="0392CA89"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18 </w:t>
      </w:r>
      <w:r w:rsidRPr="00F10302">
        <w:rPr>
          <w:rFonts w:ascii="Book Antiqua" w:hAnsi="Book Antiqua"/>
          <w:b/>
          <w:sz w:val="24"/>
          <w:szCs w:val="24"/>
        </w:rPr>
        <w:t>Li BT</w:t>
      </w:r>
      <w:r w:rsidRPr="00F10302">
        <w:rPr>
          <w:rFonts w:ascii="Book Antiqua" w:hAnsi="Book Antiqua"/>
          <w:sz w:val="24"/>
          <w:szCs w:val="24"/>
        </w:rPr>
        <w:t xml:space="preserve">, Shen R, </w:t>
      </w:r>
      <w:proofErr w:type="spellStart"/>
      <w:r w:rsidRPr="00F10302">
        <w:rPr>
          <w:rFonts w:ascii="Book Antiqua" w:hAnsi="Book Antiqua"/>
          <w:sz w:val="24"/>
          <w:szCs w:val="24"/>
        </w:rPr>
        <w:t>Buonocore</w:t>
      </w:r>
      <w:proofErr w:type="spellEnd"/>
      <w:r w:rsidRPr="00F10302">
        <w:rPr>
          <w:rFonts w:ascii="Book Antiqua" w:hAnsi="Book Antiqua"/>
          <w:sz w:val="24"/>
          <w:szCs w:val="24"/>
        </w:rPr>
        <w:t xml:space="preserve"> D, </w:t>
      </w:r>
      <w:proofErr w:type="spellStart"/>
      <w:r w:rsidRPr="00F10302">
        <w:rPr>
          <w:rFonts w:ascii="Book Antiqua" w:hAnsi="Book Antiqua"/>
          <w:sz w:val="24"/>
          <w:szCs w:val="24"/>
        </w:rPr>
        <w:t>Olah</w:t>
      </w:r>
      <w:proofErr w:type="spellEnd"/>
      <w:r w:rsidRPr="00F10302">
        <w:rPr>
          <w:rFonts w:ascii="Book Antiqua" w:hAnsi="Book Antiqua"/>
          <w:sz w:val="24"/>
          <w:szCs w:val="24"/>
        </w:rPr>
        <w:t xml:space="preserve"> ZT, Ni A, Ginsberg MS, </w:t>
      </w:r>
      <w:proofErr w:type="spellStart"/>
      <w:r w:rsidRPr="00F10302">
        <w:rPr>
          <w:rFonts w:ascii="Book Antiqua" w:hAnsi="Book Antiqua"/>
          <w:sz w:val="24"/>
          <w:szCs w:val="24"/>
        </w:rPr>
        <w:t>Ulaner</w:t>
      </w:r>
      <w:proofErr w:type="spellEnd"/>
      <w:r w:rsidRPr="00F10302">
        <w:rPr>
          <w:rFonts w:ascii="Book Antiqua" w:hAnsi="Book Antiqua"/>
          <w:sz w:val="24"/>
          <w:szCs w:val="24"/>
        </w:rPr>
        <w:t xml:space="preserve"> GA, </w:t>
      </w:r>
      <w:proofErr w:type="spellStart"/>
      <w:r w:rsidRPr="00F10302">
        <w:rPr>
          <w:rFonts w:ascii="Book Antiqua" w:hAnsi="Book Antiqua"/>
          <w:sz w:val="24"/>
          <w:szCs w:val="24"/>
        </w:rPr>
        <w:t>Offin</w:t>
      </w:r>
      <w:proofErr w:type="spellEnd"/>
      <w:r w:rsidRPr="00F10302">
        <w:rPr>
          <w:rFonts w:ascii="Book Antiqua" w:hAnsi="Book Antiqua"/>
          <w:sz w:val="24"/>
          <w:szCs w:val="24"/>
        </w:rPr>
        <w:t xml:space="preserve"> M, Feldman D, </w:t>
      </w:r>
      <w:proofErr w:type="spellStart"/>
      <w:r w:rsidRPr="00F10302">
        <w:rPr>
          <w:rFonts w:ascii="Book Antiqua" w:hAnsi="Book Antiqua"/>
          <w:sz w:val="24"/>
          <w:szCs w:val="24"/>
        </w:rPr>
        <w:t>Hembrough</w:t>
      </w:r>
      <w:proofErr w:type="spellEnd"/>
      <w:r w:rsidRPr="00F10302">
        <w:rPr>
          <w:rFonts w:ascii="Book Antiqua" w:hAnsi="Book Antiqua"/>
          <w:sz w:val="24"/>
          <w:szCs w:val="24"/>
        </w:rPr>
        <w:t xml:space="preserve"> T, Cecchi F, Schwartz S, </w:t>
      </w:r>
      <w:proofErr w:type="spellStart"/>
      <w:r w:rsidRPr="00F10302">
        <w:rPr>
          <w:rFonts w:ascii="Book Antiqua" w:hAnsi="Book Antiqua"/>
          <w:sz w:val="24"/>
          <w:szCs w:val="24"/>
        </w:rPr>
        <w:t>Pavlakis</w:t>
      </w:r>
      <w:proofErr w:type="spellEnd"/>
      <w:r w:rsidRPr="00F10302">
        <w:rPr>
          <w:rFonts w:ascii="Book Antiqua" w:hAnsi="Book Antiqua"/>
          <w:sz w:val="24"/>
          <w:szCs w:val="24"/>
        </w:rPr>
        <w:t xml:space="preserve"> N, Clarke S, Won HH, </w:t>
      </w:r>
      <w:proofErr w:type="spellStart"/>
      <w:r w:rsidRPr="00F10302">
        <w:rPr>
          <w:rFonts w:ascii="Book Antiqua" w:hAnsi="Book Antiqua"/>
          <w:sz w:val="24"/>
          <w:szCs w:val="24"/>
        </w:rPr>
        <w:t>Brzostowski</w:t>
      </w:r>
      <w:proofErr w:type="spellEnd"/>
      <w:r w:rsidRPr="00F10302">
        <w:rPr>
          <w:rFonts w:ascii="Book Antiqua" w:hAnsi="Book Antiqua"/>
          <w:sz w:val="24"/>
          <w:szCs w:val="24"/>
        </w:rPr>
        <w:t xml:space="preserve"> EB, </w:t>
      </w:r>
      <w:proofErr w:type="spellStart"/>
      <w:r w:rsidRPr="00F10302">
        <w:rPr>
          <w:rFonts w:ascii="Book Antiqua" w:hAnsi="Book Antiqua"/>
          <w:sz w:val="24"/>
          <w:szCs w:val="24"/>
        </w:rPr>
        <w:t>Riely</w:t>
      </w:r>
      <w:proofErr w:type="spellEnd"/>
      <w:r w:rsidRPr="00F10302">
        <w:rPr>
          <w:rFonts w:ascii="Book Antiqua" w:hAnsi="Book Antiqua"/>
          <w:sz w:val="24"/>
          <w:szCs w:val="24"/>
        </w:rPr>
        <w:t xml:space="preserve"> GJ, </w:t>
      </w:r>
      <w:proofErr w:type="spellStart"/>
      <w:r w:rsidRPr="00F10302">
        <w:rPr>
          <w:rFonts w:ascii="Book Antiqua" w:hAnsi="Book Antiqua"/>
          <w:sz w:val="24"/>
          <w:szCs w:val="24"/>
        </w:rPr>
        <w:t>Solit</w:t>
      </w:r>
      <w:proofErr w:type="spellEnd"/>
      <w:r w:rsidRPr="00F10302">
        <w:rPr>
          <w:rFonts w:ascii="Book Antiqua" w:hAnsi="Book Antiqua"/>
          <w:sz w:val="24"/>
          <w:szCs w:val="24"/>
        </w:rPr>
        <w:t xml:space="preserve"> DB, Hyman DM, </w:t>
      </w:r>
      <w:proofErr w:type="spellStart"/>
      <w:r w:rsidRPr="00F10302">
        <w:rPr>
          <w:rFonts w:ascii="Book Antiqua" w:hAnsi="Book Antiqua"/>
          <w:sz w:val="24"/>
          <w:szCs w:val="24"/>
        </w:rPr>
        <w:t>Drilon</w:t>
      </w:r>
      <w:proofErr w:type="spellEnd"/>
      <w:r w:rsidRPr="00F10302">
        <w:rPr>
          <w:rFonts w:ascii="Book Antiqua" w:hAnsi="Book Antiqua"/>
          <w:sz w:val="24"/>
          <w:szCs w:val="24"/>
        </w:rPr>
        <w:t xml:space="preserve"> A, Rudin CM, Berger MF, </w:t>
      </w:r>
      <w:proofErr w:type="spellStart"/>
      <w:r w:rsidRPr="00F10302">
        <w:rPr>
          <w:rFonts w:ascii="Book Antiqua" w:hAnsi="Book Antiqua"/>
          <w:sz w:val="24"/>
          <w:szCs w:val="24"/>
        </w:rPr>
        <w:t>Baselga</w:t>
      </w:r>
      <w:proofErr w:type="spellEnd"/>
      <w:r w:rsidRPr="00F10302">
        <w:rPr>
          <w:rFonts w:ascii="Book Antiqua" w:hAnsi="Book Antiqua"/>
          <w:sz w:val="24"/>
          <w:szCs w:val="24"/>
        </w:rPr>
        <w:t xml:space="preserve"> J, </w:t>
      </w:r>
      <w:proofErr w:type="spellStart"/>
      <w:r w:rsidRPr="00F10302">
        <w:rPr>
          <w:rFonts w:ascii="Book Antiqua" w:hAnsi="Book Antiqua"/>
          <w:sz w:val="24"/>
          <w:szCs w:val="24"/>
        </w:rPr>
        <w:t>Scaltriti</w:t>
      </w:r>
      <w:proofErr w:type="spellEnd"/>
      <w:r w:rsidRPr="00F10302">
        <w:rPr>
          <w:rFonts w:ascii="Book Antiqua" w:hAnsi="Book Antiqua"/>
          <w:sz w:val="24"/>
          <w:szCs w:val="24"/>
        </w:rPr>
        <w:t xml:space="preserve"> M, </w:t>
      </w:r>
      <w:proofErr w:type="spellStart"/>
      <w:r w:rsidRPr="00F10302">
        <w:rPr>
          <w:rFonts w:ascii="Book Antiqua" w:hAnsi="Book Antiqua"/>
          <w:sz w:val="24"/>
          <w:szCs w:val="24"/>
        </w:rPr>
        <w:t>Arcila</w:t>
      </w:r>
      <w:proofErr w:type="spellEnd"/>
      <w:r w:rsidRPr="00F10302">
        <w:rPr>
          <w:rFonts w:ascii="Book Antiqua" w:hAnsi="Book Antiqua"/>
          <w:sz w:val="24"/>
          <w:szCs w:val="24"/>
        </w:rPr>
        <w:t xml:space="preserve"> ME, Kris MG. Ado-Trastuzumab Emtansine for Patients With HER2-Mutant Lung Cancers: Results From a Phase II Basket Trial. </w:t>
      </w:r>
      <w:r w:rsidRPr="00F10302">
        <w:rPr>
          <w:rFonts w:ascii="Book Antiqua" w:hAnsi="Book Antiqua"/>
          <w:i/>
          <w:sz w:val="24"/>
          <w:szCs w:val="24"/>
        </w:rPr>
        <w:t>J Clin Oncol</w:t>
      </w:r>
      <w:r w:rsidRPr="00F10302">
        <w:rPr>
          <w:rFonts w:ascii="Book Antiqua" w:hAnsi="Book Antiqua"/>
          <w:sz w:val="24"/>
          <w:szCs w:val="24"/>
        </w:rPr>
        <w:t xml:space="preserve"> 2018; </w:t>
      </w:r>
      <w:r w:rsidRPr="00F10302">
        <w:rPr>
          <w:rFonts w:ascii="Book Antiqua" w:hAnsi="Book Antiqua"/>
          <w:b/>
          <w:sz w:val="24"/>
          <w:szCs w:val="24"/>
        </w:rPr>
        <w:t>36</w:t>
      </w:r>
      <w:r w:rsidRPr="00F10302">
        <w:rPr>
          <w:rFonts w:ascii="Book Antiqua" w:hAnsi="Book Antiqua"/>
          <w:sz w:val="24"/>
          <w:szCs w:val="24"/>
        </w:rPr>
        <w:t>: 2532-2537 [PMID: 29989854 DOI: 10.1200/JCO.2018.77.9777]</w:t>
      </w:r>
    </w:p>
    <w:p w14:paraId="3170ADBB"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19 </w:t>
      </w:r>
      <w:proofErr w:type="spellStart"/>
      <w:r w:rsidRPr="00F10302">
        <w:rPr>
          <w:rFonts w:ascii="Book Antiqua" w:hAnsi="Book Antiqua"/>
          <w:b/>
          <w:sz w:val="24"/>
          <w:szCs w:val="24"/>
        </w:rPr>
        <w:t>Javle</w:t>
      </w:r>
      <w:proofErr w:type="spellEnd"/>
      <w:r w:rsidRPr="00F10302">
        <w:rPr>
          <w:rFonts w:ascii="Book Antiqua" w:hAnsi="Book Antiqua"/>
          <w:b/>
          <w:sz w:val="24"/>
          <w:szCs w:val="24"/>
        </w:rPr>
        <w:t xml:space="preserve"> M</w:t>
      </w:r>
      <w:r w:rsidRPr="00F10302">
        <w:rPr>
          <w:rFonts w:ascii="Book Antiqua" w:hAnsi="Book Antiqua"/>
          <w:sz w:val="24"/>
          <w:szCs w:val="24"/>
        </w:rPr>
        <w:t xml:space="preserve">, </w:t>
      </w:r>
      <w:proofErr w:type="spellStart"/>
      <w:r w:rsidRPr="00F10302">
        <w:rPr>
          <w:rFonts w:ascii="Book Antiqua" w:hAnsi="Book Antiqua"/>
          <w:sz w:val="24"/>
          <w:szCs w:val="24"/>
        </w:rPr>
        <w:t>Churi</w:t>
      </w:r>
      <w:proofErr w:type="spellEnd"/>
      <w:r w:rsidRPr="00F10302">
        <w:rPr>
          <w:rFonts w:ascii="Book Antiqua" w:hAnsi="Book Antiqua"/>
          <w:sz w:val="24"/>
          <w:szCs w:val="24"/>
        </w:rPr>
        <w:t xml:space="preserve"> C, Kang HC, Shroff R, </w:t>
      </w:r>
      <w:proofErr w:type="spellStart"/>
      <w:r w:rsidRPr="00F10302">
        <w:rPr>
          <w:rFonts w:ascii="Book Antiqua" w:hAnsi="Book Antiqua"/>
          <w:sz w:val="24"/>
          <w:szCs w:val="24"/>
        </w:rPr>
        <w:t>Janku</w:t>
      </w:r>
      <w:proofErr w:type="spellEnd"/>
      <w:r w:rsidRPr="00F10302">
        <w:rPr>
          <w:rFonts w:ascii="Book Antiqua" w:hAnsi="Book Antiqua"/>
          <w:sz w:val="24"/>
          <w:szCs w:val="24"/>
        </w:rPr>
        <w:t xml:space="preserve"> F, </w:t>
      </w:r>
      <w:proofErr w:type="spellStart"/>
      <w:r w:rsidRPr="00F10302">
        <w:rPr>
          <w:rFonts w:ascii="Book Antiqua" w:hAnsi="Book Antiqua"/>
          <w:sz w:val="24"/>
          <w:szCs w:val="24"/>
        </w:rPr>
        <w:t>Surapaneni</w:t>
      </w:r>
      <w:proofErr w:type="spellEnd"/>
      <w:r w:rsidRPr="00F10302">
        <w:rPr>
          <w:rFonts w:ascii="Book Antiqua" w:hAnsi="Book Antiqua"/>
          <w:sz w:val="24"/>
          <w:szCs w:val="24"/>
        </w:rPr>
        <w:t xml:space="preserve"> R, </w:t>
      </w:r>
      <w:proofErr w:type="spellStart"/>
      <w:r w:rsidRPr="00F10302">
        <w:rPr>
          <w:rFonts w:ascii="Book Antiqua" w:hAnsi="Book Antiqua"/>
          <w:sz w:val="24"/>
          <w:szCs w:val="24"/>
        </w:rPr>
        <w:t>Zuo</w:t>
      </w:r>
      <w:proofErr w:type="spellEnd"/>
      <w:r w:rsidRPr="00F10302">
        <w:rPr>
          <w:rFonts w:ascii="Book Antiqua" w:hAnsi="Book Antiqua"/>
          <w:sz w:val="24"/>
          <w:szCs w:val="24"/>
        </w:rPr>
        <w:t xml:space="preserve"> M, Barrera C, </w:t>
      </w:r>
      <w:proofErr w:type="spellStart"/>
      <w:r w:rsidRPr="00F10302">
        <w:rPr>
          <w:rFonts w:ascii="Book Antiqua" w:hAnsi="Book Antiqua"/>
          <w:sz w:val="24"/>
          <w:szCs w:val="24"/>
        </w:rPr>
        <w:t>Alshamsi</w:t>
      </w:r>
      <w:proofErr w:type="spellEnd"/>
      <w:r w:rsidRPr="00F10302">
        <w:rPr>
          <w:rFonts w:ascii="Book Antiqua" w:hAnsi="Book Antiqua"/>
          <w:sz w:val="24"/>
          <w:szCs w:val="24"/>
        </w:rPr>
        <w:t xml:space="preserve"> H, Krishnan S, Mishra L, Wolff RA, </w:t>
      </w:r>
      <w:proofErr w:type="spellStart"/>
      <w:r w:rsidRPr="00F10302">
        <w:rPr>
          <w:rFonts w:ascii="Book Antiqua" w:hAnsi="Book Antiqua"/>
          <w:sz w:val="24"/>
          <w:szCs w:val="24"/>
        </w:rPr>
        <w:t>Kaseb</w:t>
      </w:r>
      <w:proofErr w:type="spellEnd"/>
      <w:r w:rsidRPr="00F10302">
        <w:rPr>
          <w:rFonts w:ascii="Book Antiqua" w:hAnsi="Book Antiqua"/>
          <w:sz w:val="24"/>
          <w:szCs w:val="24"/>
        </w:rPr>
        <w:t xml:space="preserve"> AO, Thomas MB, Siegel AB. HER2/neu-directed therapy for biliary tract cancer. </w:t>
      </w:r>
      <w:r w:rsidRPr="00F10302">
        <w:rPr>
          <w:rFonts w:ascii="Book Antiqua" w:hAnsi="Book Antiqua"/>
          <w:i/>
          <w:sz w:val="24"/>
          <w:szCs w:val="24"/>
        </w:rPr>
        <w:t xml:space="preserve">J </w:t>
      </w:r>
      <w:proofErr w:type="spellStart"/>
      <w:r w:rsidRPr="00F10302">
        <w:rPr>
          <w:rFonts w:ascii="Book Antiqua" w:hAnsi="Book Antiqua"/>
          <w:i/>
          <w:sz w:val="24"/>
          <w:szCs w:val="24"/>
        </w:rPr>
        <w:t>Hematol</w:t>
      </w:r>
      <w:proofErr w:type="spellEnd"/>
      <w:r w:rsidRPr="00F10302">
        <w:rPr>
          <w:rFonts w:ascii="Book Antiqua" w:hAnsi="Book Antiqua"/>
          <w:i/>
          <w:sz w:val="24"/>
          <w:szCs w:val="24"/>
        </w:rPr>
        <w:t xml:space="preserve"> Oncol</w:t>
      </w:r>
      <w:r w:rsidRPr="00F10302">
        <w:rPr>
          <w:rFonts w:ascii="Book Antiqua" w:hAnsi="Book Antiqua"/>
          <w:sz w:val="24"/>
          <w:szCs w:val="24"/>
        </w:rPr>
        <w:t xml:space="preserve"> 2015; </w:t>
      </w:r>
      <w:r w:rsidRPr="00F10302">
        <w:rPr>
          <w:rFonts w:ascii="Book Antiqua" w:hAnsi="Book Antiqua"/>
          <w:b/>
          <w:sz w:val="24"/>
          <w:szCs w:val="24"/>
        </w:rPr>
        <w:t>8</w:t>
      </w:r>
      <w:r w:rsidRPr="00F10302">
        <w:rPr>
          <w:rFonts w:ascii="Book Antiqua" w:hAnsi="Book Antiqua"/>
          <w:sz w:val="24"/>
          <w:szCs w:val="24"/>
        </w:rPr>
        <w:t xml:space="preserve">: </w:t>
      </w:r>
      <w:r w:rsidRPr="00F10302">
        <w:rPr>
          <w:rFonts w:ascii="Book Antiqua" w:hAnsi="Book Antiqua"/>
          <w:sz w:val="24"/>
          <w:szCs w:val="24"/>
        </w:rPr>
        <w:lastRenderedPageBreak/>
        <w:t>58 [PMID: 26022204 DOI: 10.1186/s13045-015-0155-z]</w:t>
      </w:r>
    </w:p>
    <w:p w14:paraId="4AC5AF1B"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20 </w:t>
      </w:r>
      <w:r w:rsidRPr="00F10302">
        <w:rPr>
          <w:rFonts w:ascii="Book Antiqua" w:hAnsi="Book Antiqua"/>
          <w:b/>
          <w:sz w:val="24"/>
          <w:szCs w:val="24"/>
        </w:rPr>
        <w:t>Cameron D</w:t>
      </w:r>
      <w:r w:rsidRPr="00F10302">
        <w:rPr>
          <w:rFonts w:ascii="Book Antiqua" w:hAnsi="Book Antiqua"/>
          <w:sz w:val="24"/>
          <w:szCs w:val="24"/>
        </w:rPr>
        <w:t xml:space="preserve">, Casey M, Oliva C, </w:t>
      </w:r>
      <w:proofErr w:type="spellStart"/>
      <w:r w:rsidRPr="00F10302">
        <w:rPr>
          <w:rFonts w:ascii="Book Antiqua" w:hAnsi="Book Antiqua"/>
          <w:sz w:val="24"/>
          <w:szCs w:val="24"/>
        </w:rPr>
        <w:t>Newstat</w:t>
      </w:r>
      <w:proofErr w:type="spellEnd"/>
      <w:r w:rsidRPr="00F10302">
        <w:rPr>
          <w:rFonts w:ascii="Book Antiqua" w:hAnsi="Book Antiqua"/>
          <w:sz w:val="24"/>
          <w:szCs w:val="24"/>
        </w:rPr>
        <w:t xml:space="preserve"> B, </w:t>
      </w:r>
      <w:proofErr w:type="spellStart"/>
      <w:r w:rsidRPr="00F10302">
        <w:rPr>
          <w:rFonts w:ascii="Book Antiqua" w:hAnsi="Book Antiqua"/>
          <w:sz w:val="24"/>
          <w:szCs w:val="24"/>
        </w:rPr>
        <w:t>Imwalle</w:t>
      </w:r>
      <w:proofErr w:type="spellEnd"/>
      <w:r w:rsidRPr="00F10302">
        <w:rPr>
          <w:rFonts w:ascii="Book Antiqua" w:hAnsi="Book Antiqua"/>
          <w:sz w:val="24"/>
          <w:szCs w:val="24"/>
        </w:rPr>
        <w:t xml:space="preserve"> B, Geyer CE. Lapatinib plus capecitabine in women with HER-2-positive advanced breast cancer: final survival analysis of a phase III randomized trial. </w:t>
      </w:r>
      <w:r w:rsidRPr="00F10302">
        <w:rPr>
          <w:rFonts w:ascii="Book Antiqua" w:hAnsi="Book Antiqua"/>
          <w:i/>
          <w:sz w:val="24"/>
          <w:szCs w:val="24"/>
        </w:rPr>
        <w:t>Oncologist</w:t>
      </w:r>
      <w:r w:rsidRPr="00F10302">
        <w:rPr>
          <w:rFonts w:ascii="Book Antiqua" w:hAnsi="Book Antiqua"/>
          <w:sz w:val="24"/>
          <w:szCs w:val="24"/>
        </w:rPr>
        <w:t xml:space="preserve"> 2010; </w:t>
      </w:r>
      <w:r w:rsidRPr="00F10302">
        <w:rPr>
          <w:rFonts w:ascii="Book Antiqua" w:hAnsi="Book Antiqua"/>
          <w:b/>
          <w:sz w:val="24"/>
          <w:szCs w:val="24"/>
        </w:rPr>
        <w:t>15</w:t>
      </w:r>
      <w:r w:rsidRPr="00F10302">
        <w:rPr>
          <w:rFonts w:ascii="Book Antiqua" w:hAnsi="Book Antiqua"/>
          <w:sz w:val="24"/>
          <w:szCs w:val="24"/>
        </w:rPr>
        <w:t>: 924-934 [PMID: 20736298 DOI: 10.1634/theoncologist.2009-0181]</w:t>
      </w:r>
    </w:p>
    <w:p w14:paraId="1CDB8649" w14:textId="77777777" w:rsidR="00C35F6D" w:rsidRPr="00F10302" w:rsidRDefault="00C35F6D" w:rsidP="00F10302">
      <w:pPr>
        <w:spacing w:line="360" w:lineRule="auto"/>
        <w:rPr>
          <w:rFonts w:ascii="Book Antiqua" w:hAnsi="Book Antiqua"/>
          <w:sz w:val="24"/>
          <w:szCs w:val="24"/>
        </w:rPr>
      </w:pPr>
      <w:r w:rsidRPr="00F10302">
        <w:rPr>
          <w:rFonts w:ascii="Book Antiqua" w:hAnsi="Book Antiqua"/>
          <w:sz w:val="24"/>
          <w:szCs w:val="24"/>
        </w:rPr>
        <w:t xml:space="preserve">21 </w:t>
      </w:r>
      <w:proofErr w:type="spellStart"/>
      <w:r w:rsidRPr="00F10302">
        <w:rPr>
          <w:rFonts w:ascii="Book Antiqua" w:hAnsi="Book Antiqua"/>
          <w:b/>
          <w:sz w:val="24"/>
          <w:szCs w:val="24"/>
        </w:rPr>
        <w:t>Vornicova</w:t>
      </w:r>
      <w:proofErr w:type="spellEnd"/>
      <w:r w:rsidRPr="00F10302">
        <w:rPr>
          <w:rFonts w:ascii="Book Antiqua" w:hAnsi="Book Antiqua"/>
          <w:b/>
          <w:sz w:val="24"/>
          <w:szCs w:val="24"/>
        </w:rPr>
        <w:t xml:space="preserve"> O</w:t>
      </w:r>
      <w:r w:rsidRPr="00F10302">
        <w:rPr>
          <w:rFonts w:ascii="Book Antiqua" w:hAnsi="Book Antiqua"/>
          <w:sz w:val="24"/>
          <w:szCs w:val="24"/>
        </w:rPr>
        <w:t xml:space="preserve">, Hershkovitz D, </w:t>
      </w:r>
      <w:proofErr w:type="spellStart"/>
      <w:r w:rsidRPr="00F10302">
        <w:rPr>
          <w:rFonts w:ascii="Book Antiqua" w:hAnsi="Book Antiqua"/>
          <w:sz w:val="24"/>
          <w:szCs w:val="24"/>
        </w:rPr>
        <w:t>Yablonski-Peretz</w:t>
      </w:r>
      <w:proofErr w:type="spellEnd"/>
      <w:r w:rsidRPr="00F10302">
        <w:rPr>
          <w:rFonts w:ascii="Book Antiqua" w:hAnsi="Book Antiqua"/>
          <w:sz w:val="24"/>
          <w:szCs w:val="24"/>
        </w:rPr>
        <w:t xml:space="preserve"> T, Ben-Itzhak O, </w:t>
      </w:r>
      <w:proofErr w:type="spellStart"/>
      <w:r w:rsidRPr="00F10302">
        <w:rPr>
          <w:rFonts w:ascii="Book Antiqua" w:hAnsi="Book Antiqua"/>
          <w:sz w:val="24"/>
          <w:szCs w:val="24"/>
        </w:rPr>
        <w:t>Keidar</w:t>
      </w:r>
      <w:proofErr w:type="spellEnd"/>
      <w:r w:rsidRPr="00F10302">
        <w:rPr>
          <w:rFonts w:ascii="Book Antiqua" w:hAnsi="Book Antiqua"/>
          <w:sz w:val="24"/>
          <w:szCs w:val="24"/>
        </w:rPr>
        <w:t xml:space="preserve"> Z, Bar-</w:t>
      </w:r>
      <w:proofErr w:type="spellStart"/>
      <w:r w:rsidRPr="00F10302">
        <w:rPr>
          <w:rFonts w:ascii="Book Antiqua" w:hAnsi="Book Antiqua"/>
          <w:sz w:val="24"/>
          <w:szCs w:val="24"/>
        </w:rPr>
        <w:t>Sela</w:t>
      </w:r>
      <w:proofErr w:type="spellEnd"/>
      <w:r w:rsidRPr="00F10302">
        <w:rPr>
          <w:rFonts w:ascii="Book Antiqua" w:hAnsi="Book Antiqua"/>
          <w:sz w:val="24"/>
          <w:szCs w:val="24"/>
        </w:rPr>
        <w:t xml:space="preserve"> G. Treatment of metastatic extramammary Paget's disease associated with adnexal adenocarcinoma, with anti-HER2 drugs based on genomic alteration ERBB2 S310F. </w:t>
      </w:r>
      <w:r w:rsidRPr="00F10302">
        <w:rPr>
          <w:rFonts w:ascii="Book Antiqua" w:hAnsi="Book Antiqua"/>
          <w:i/>
          <w:sz w:val="24"/>
          <w:szCs w:val="24"/>
        </w:rPr>
        <w:t>Oncologist</w:t>
      </w:r>
      <w:r w:rsidRPr="00F10302">
        <w:rPr>
          <w:rFonts w:ascii="Book Antiqua" w:hAnsi="Book Antiqua"/>
          <w:sz w:val="24"/>
          <w:szCs w:val="24"/>
        </w:rPr>
        <w:t xml:space="preserve"> 2014; </w:t>
      </w:r>
      <w:r w:rsidRPr="00F10302">
        <w:rPr>
          <w:rFonts w:ascii="Book Antiqua" w:hAnsi="Book Antiqua"/>
          <w:b/>
          <w:sz w:val="24"/>
          <w:szCs w:val="24"/>
        </w:rPr>
        <w:t>19</w:t>
      </w:r>
      <w:r w:rsidRPr="00F10302">
        <w:rPr>
          <w:rFonts w:ascii="Book Antiqua" w:hAnsi="Book Antiqua"/>
          <w:sz w:val="24"/>
          <w:szCs w:val="24"/>
        </w:rPr>
        <w:t>: 1006-1007 [PMID: 25085898 DOI: 10.1634/theoncologist.2014-0054]</w:t>
      </w:r>
    </w:p>
    <w:p w14:paraId="3A60D25B" w14:textId="2F72B118" w:rsidR="00DF070E" w:rsidRPr="00F10302" w:rsidRDefault="00DF070E" w:rsidP="00F10302">
      <w:pPr>
        <w:spacing w:line="360" w:lineRule="auto"/>
        <w:rPr>
          <w:rFonts w:ascii="Book Antiqua" w:hAnsi="Book Antiqua"/>
          <w:color w:val="000000" w:themeColor="text1"/>
          <w:sz w:val="24"/>
          <w:szCs w:val="24"/>
        </w:rPr>
      </w:pPr>
    </w:p>
    <w:p w14:paraId="3BEEC992" w14:textId="067375B7" w:rsidR="00643FD1" w:rsidRPr="00F10302" w:rsidRDefault="00643FD1" w:rsidP="00F10302">
      <w:pPr>
        <w:pStyle w:val="ListParagraph"/>
        <w:suppressAutoHyphens/>
        <w:spacing w:line="360" w:lineRule="auto"/>
        <w:ind w:left="360" w:right="230" w:firstLine="482"/>
        <w:rPr>
          <w:rFonts w:ascii="Book Antiqua" w:hAnsi="Book Antiqua" w:cs="Mangal"/>
          <w:b/>
          <w:bCs/>
          <w:sz w:val="24"/>
          <w:szCs w:val="24"/>
          <w:lang w:val="it-IT" w:bidi="hi-IN"/>
        </w:rPr>
      </w:pPr>
      <w:r w:rsidRPr="00F10302">
        <w:rPr>
          <w:rFonts w:ascii="Book Antiqua" w:eastAsia="Lucida Sans Unicode" w:hAnsi="Book Antiqua" w:cs="Arial"/>
          <w:b/>
          <w:noProof/>
          <w:sz w:val="24"/>
          <w:szCs w:val="24"/>
          <w:lang w:val="it-IT" w:eastAsia="hi-IN" w:bidi="hi-IN"/>
        </w:rPr>
        <w:t>P-Reviewer</w:t>
      </w:r>
      <w:r w:rsidRPr="00F10302">
        <w:rPr>
          <w:rFonts w:ascii="Book Antiqua" w:hAnsi="Book Antiqua" w:cs="Arial"/>
          <w:b/>
          <w:noProof/>
          <w:sz w:val="24"/>
          <w:szCs w:val="24"/>
          <w:lang w:val="it-IT" w:bidi="hi-IN"/>
        </w:rPr>
        <w:t>:</w:t>
      </w:r>
      <w:r w:rsidRPr="00F10302">
        <w:rPr>
          <w:rFonts w:ascii="Book Antiqua" w:hAnsi="Book Antiqua"/>
          <w:sz w:val="24"/>
          <w:szCs w:val="24"/>
          <w:lang w:val="it-IT"/>
        </w:rPr>
        <w:t xml:space="preserve"> </w:t>
      </w:r>
      <w:r w:rsidRPr="00F10302">
        <w:rPr>
          <w:rFonts w:ascii="Book Antiqua" w:hAnsi="Book Antiqua"/>
          <w:color w:val="000000"/>
          <w:sz w:val="24"/>
          <w:szCs w:val="24"/>
          <w:shd w:val="clear" w:color="auto" w:fill="FFFFFF"/>
        </w:rPr>
        <w:t>Tajiri K, Barreto SG</w:t>
      </w:r>
      <w:r w:rsidRPr="00F10302">
        <w:rPr>
          <w:rFonts w:ascii="Book Antiqua" w:hAnsi="Book Antiqua" w:cs="Mangal"/>
          <w:bCs/>
          <w:sz w:val="24"/>
          <w:szCs w:val="24"/>
          <w:lang w:val="it-IT" w:bidi="hi-IN"/>
        </w:rPr>
        <w:t xml:space="preserve"> </w:t>
      </w:r>
      <w:r w:rsidRPr="00F10302">
        <w:rPr>
          <w:rFonts w:ascii="Book Antiqua" w:eastAsia="Lucida Sans Unicode" w:hAnsi="Book Antiqua" w:cs="Mangal"/>
          <w:b/>
          <w:bCs/>
          <w:sz w:val="24"/>
          <w:szCs w:val="24"/>
          <w:lang w:val="it-IT" w:eastAsia="hi-IN" w:bidi="hi-IN"/>
        </w:rPr>
        <w:t>S-Editor</w:t>
      </w:r>
      <w:r w:rsidRPr="00F10302">
        <w:rPr>
          <w:rFonts w:ascii="Book Antiqua" w:hAnsi="Book Antiqua" w:cs="Mangal"/>
          <w:b/>
          <w:bCs/>
          <w:sz w:val="24"/>
          <w:szCs w:val="24"/>
          <w:lang w:val="it-IT" w:bidi="hi-IN"/>
        </w:rPr>
        <w:t>:</w:t>
      </w:r>
      <w:r w:rsidRPr="00F10302">
        <w:rPr>
          <w:rFonts w:ascii="Book Antiqua" w:eastAsia="Lucida Sans Unicode" w:hAnsi="Book Antiqua" w:cs="Mangal"/>
          <w:bCs/>
          <w:sz w:val="24"/>
          <w:szCs w:val="24"/>
          <w:lang w:val="it-IT" w:eastAsia="hi-IN" w:bidi="hi-IN"/>
        </w:rPr>
        <w:t xml:space="preserve"> </w:t>
      </w:r>
      <w:r w:rsidRPr="00F10302">
        <w:rPr>
          <w:rFonts w:ascii="Book Antiqua" w:hAnsi="Book Antiqua" w:cs="Mangal"/>
          <w:bCs/>
          <w:sz w:val="24"/>
          <w:szCs w:val="24"/>
          <w:lang w:val="it-IT" w:bidi="hi-IN"/>
        </w:rPr>
        <w:t>Zhang L</w:t>
      </w:r>
      <w:r w:rsidRPr="00F10302">
        <w:rPr>
          <w:rFonts w:ascii="Book Antiqua" w:eastAsia="Lucida Sans Unicode" w:hAnsi="Book Antiqua" w:cs="Mangal"/>
          <w:b/>
          <w:bCs/>
          <w:sz w:val="24"/>
          <w:szCs w:val="24"/>
          <w:lang w:val="it-IT" w:eastAsia="hi-IN" w:bidi="hi-IN"/>
        </w:rPr>
        <w:t xml:space="preserve"> L-Editor</w:t>
      </w:r>
      <w:r w:rsidRPr="00F10302">
        <w:rPr>
          <w:rFonts w:ascii="Book Antiqua" w:hAnsi="Book Antiqua" w:cs="Mangal"/>
          <w:b/>
          <w:bCs/>
          <w:sz w:val="24"/>
          <w:szCs w:val="24"/>
          <w:lang w:val="it-IT" w:bidi="hi-IN"/>
        </w:rPr>
        <w:t>:</w:t>
      </w:r>
      <w:r w:rsidRPr="00F10302">
        <w:rPr>
          <w:rFonts w:ascii="Book Antiqua" w:eastAsia="Lucida Sans Unicode" w:hAnsi="Book Antiqua" w:cs="Mangal"/>
          <w:b/>
          <w:bCs/>
          <w:sz w:val="24"/>
          <w:szCs w:val="24"/>
          <w:lang w:val="it-IT" w:eastAsia="hi-IN" w:bidi="hi-IN"/>
        </w:rPr>
        <w:t xml:space="preserve"> E-Editor</w:t>
      </w:r>
      <w:r w:rsidRPr="00F10302">
        <w:rPr>
          <w:rFonts w:ascii="Book Antiqua" w:hAnsi="Book Antiqua" w:cs="Mangal"/>
          <w:b/>
          <w:bCs/>
          <w:sz w:val="24"/>
          <w:szCs w:val="24"/>
          <w:lang w:val="it-IT" w:bidi="hi-IN"/>
        </w:rPr>
        <w:t>:</w:t>
      </w:r>
    </w:p>
    <w:p w14:paraId="52B7BDC7" w14:textId="77777777" w:rsidR="00643FD1" w:rsidRPr="00F10302" w:rsidRDefault="00643FD1" w:rsidP="00F10302">
      <w:pPr>
        <w:pStyle w:val="ListParagraph"/>
        <w:suppressAutoHyphens/>
        <w:spacing w:line="360" w:lineRule="auto"/>
        <w:ind w:left="360" w:right="120" w:firstLine="482"/>
        <w:rPr>
          <w:rFonts w:ascii="Book Antiqua" w:hAnsi="Book Antiqua" w:cs="Mangal"/>
          <w:b/>
          <w:bCs/>
          <w:sz w:val="24"/>
          <w:szCs w:val="24"/>
          <w:lang w:val="it-IT" w:bidi="hi-IN"/>
        </w:rPr>
      </w:pPr>
    </w:p>
    <w:p w14:paraId="6DF87007" w14:textId="77777777" w:rsidR="00643FD1" w:rsidRPr="00F10302" w:rsidRDefault="00643FD1" w:rsidP="00F10302">
      <w:pPr>
        <w:shd w:val="clear" w:color="auto" w:fill="FFFFFF"/>
        <w:spacing w:line="360" w:lineRule="auto"/>
        <w:rPr>
          <w:rFonts w:ascii="Book Antiqua" w:hAnsi="Book Antiqua" w:cs="Helvetica"/>
          <w:b/>
          <w:sz w:val="24"/>
          <w:szCs w:val="24"/>
        </w:rPr>
      </w:pPr>
      <w:r w:rsidRPr="00F10302">
        <w:rPr>
          <w:rFonts w:ascii="Book Antiqua" w:hAnsi="Book Antiqua" w:cs="Helvetica"/>
          <w:b/>
          <w:sz w:val="24"/>
          <w:szCs w:val="24"/>
        </w:rPr>
        <w:t xml:space="preserve">Specialty type: </w:t>
      </w:r>
      <w:r w:rsidRPr="00F10302">
        <w:rPr>
          <w:rFonts w:ascii="Book Antiqua" w:hAnsi="Book Antiqua" w:cs="SimSun"/>
          <w:sz w:val="24"/>
          <w:szCs w:val="24"/>
        </w:rPr>
        <w:t>Medicine, Research and Experimental</w:t>
      </w:r>
    </w:p>
    <w:p w14:paraId="0B218BB2" w14:textId="77777777" w:rsidR="00643FD1" w:rsidRPr="00F10302" w:rsidRDefault="00643FD1" w:rsidP="00F10302">
      <w:pPr>
        <w:shd w:val="clear" w:color="auto" w:fill="FFFFFF"/>
        <w:spacing w:line="360" w:lineRule="auto"/>
        <w:rPr>
          <w:rFonts w:ascii="Book Antiqua" w:hAnsi="Book Antiqua" w:cs="Helvetica"/>
          <w:sz w:val="24"/>
          <w:szCs w:val="24"/>
        </w:rPr>
      </w:pPr>
      <w:r w:rsidRPr="00F10302">
        <w:rPr>
          <w:rFonts w:ascii="Book Antiqua" w:hAnsi="Book Antiqua" w:cs="Helvetica"/>
          <w:b/>
          <w:sz w:val="24"/>
          <w:szCs w:val="24"/>
        </w:rPr>
        <w:t xml:space="preserve">Country of origin: </w:t>
      </w:r>
      <w:r w:rsidRPr="00F10302">
        <w:rPr>
          <w:rFonts w:ascii="Book Antiqua" w:hAnsi="Book Antiqua" w:cs="Helvetica"/>
          <w:sz w:val="24"/>
          <w:szCs w:val="24"/>
        </w:rPr>
        <w:t>Japan</w:t>
      </w:r>
    </w:p>
    <w:p w14:paraId="57C5FD64" w14:textId="4F946633" w:rsidR="00643FD1" w:rsidRPr="00F10302" w:rsidRDefault="00643FD1" w:rsidP="00F10302">
      <w:pPr>
        <w:shd w:val="clear" w:color="auto" w:fill="FFFFFF"/>
        <w:spacing w:line="360" w:lineRule="auto"/>
        <w:rPr>
          <w:rFonts w:ascii="Book Antiqua" w:hAnsi="Book Antiqua" w:cs="Helvetica"/>
          <w:b/>
          <w:sz w:val="24"/>
          <w:szCs w:val="24"/>
        </w:rPr>
      </w:pPr>
      <w:r w:rsidRPr="00F10302">
        <w:rPr>
          <w:rFonts w:ascii="Book Antiqua" w:hAnsi="Book Antiqua" w:cs="Helvetica"/>
          <w:b/>
          <w:sz w:val="24"/>
          <w:szCs w:val="24"/>
        </w:rPr>
        <w:t>Peer-review report classification</w:t>
      </w:r>
    </w:p>
    <w:p w14:paraId="6196CE00" w14:textId="77777777" w:rsidR="00643FD1" w:rsidRPr="00F10302" w:rsidRDefault="00643FD1" w:rsidP="00F10302">
      <w:pPr>
        <w:shd w:val="clear" w:color="auto" w:fill="FFFFFF"/>
        <w:spacing w:line="360" w:lineRule="auto"/>
        <w:rPr>
          <w:rFonts w:ascii="Book Antiqua" w:hAnsi="Book Antiqua" w:cs="Helvetica"/>
          <w:sz w:val="24"/>
          <w:szCs w:val="24"/>
        </w:rPr>
      </w:pPr>
      <w:r w:rsidRPr="00F10302">
        <w:rPr>
          <w:rFonts w:ascii="Book Antiqua" w:hAnsi="Book Antiqua" w:cs="Helvetica"/>
          <w:sz w:val="24"/>
          <w:szCs w:val="24"/>
        </w:rPr>
        <w:t>Grade A (Excellent): 0</w:t>
      </w:r>
    </w:p>
    <w:p w14:paraId="7169CCAF" w14:textId="7FCD2771" w:rsidR="00643FD1" w:rsidRPr="00F10302" w:rsidRDefault="00643FD1" w:rsidP="00F10302">
      <w:pPr>
        <w:shd w:val="clear" w:color="auto" w:fill="FFFFFF"/>
        <w:spacing w:line="360" w:lineRule="auto"/>
        <w:rPr>
          <w:rFonts w:ascii="Book Antiqua" w:hAnsi="Book Antiqua" w:cs="Helvetica"/>
          <w:sz w:val="24"/>
          <w:szCs w:val="24"/>
        </w:rPr>
      </w:pPr>
      <w:r w:rsidRPr="00F10302">
        <w:rPr>
          <w:rFonts w:ascii="Book Antiqua" w:hAnsi="Book Antiqua" w:cs="Helvetica"/>
          <w:sz w:val="24"/>
          <w:szCs w:val="24"/>
        </w:rPr>
        <w:t>Grade B (Very good): 0</w:t>
      </w:r>
    </w:p>
    <w:p w14:paraId="02DE4AFE" w14:textId="1E327B1B" w:rsidR="00643FD1" w:rsidRPr="00F10302" w:rsidRDefault="00643FD1" w:rsidP="00F10302">
      <w:pPr>
        <w:shd w:val="clear" w:color="auto" w:fill="FFFFFF"/>
        <w:spacing w:line="360" w:lineRule="auto"/>
        <w:rPr>
          <w:rFonts w:ascii="Book Antiqua" w:hAnsi="Book Antiqua" w:cs="Helvetica"/>
          <w:sz w:val="24"/>
          <w:szCs w:val="24"/>
        </w:rPr>
      </w:pPr>
      <w:r w:rsidRPr="00F10302">
        <w:rPr>
          <w:rFonts w:ascii="Book Antiqua" w:hAnsi="Book Antiqua" w:cs="Helvetica"/>
          <w:sz w:val="24"/>
          <w:szCs w:val="24"/>
        </w:rPr>
        <w:t>Grade C (Good): C, C</w:t>
      </w:r>
    </w:p>
    <w:p w14:paraId="24EF97AA" w14:textId="77777777" w:rsidR="00643FD1" w:rsidRPr="00F10302" w:rsidRDefault="00643FD1" w:rsidP="00F10302">
      <w:pPr>
        <w:shd w:val="clear" w:color="auto" w:fill="FFFFFF"/>
        <w:spacing w:line="360" w:lineRule="auto"/>
        <w:rPr>
          <w:rFonts w:ascii="Book Antiqua" w:hAnsi="Book Antiqua" w:cs="Helvetica"/>
          <w:sz w:val="24"/>
          <w:szCs w:val="24"/>
        </w:rPr>
      </w:pPr>
      <w:r w:rsidRPr="00F10302">
        <w:rPr>
          <w:rFonts w:ascii="Book Antiqua" w:hAnsi="Book Antiqua" w:cs="Helvetica"/>
          <w:sz w:val="24"/>
          <w:szCs w:val="24"/>
        </w:rPr>
        <w:t>Grade D (Fair): 0</w:t>
      </w:r>
    </w:p>
    <w:p w14:paraId="169A20BE" w14:textId="77777777" w:rsidR="00643FD1" w:rsidRPr="00F10302" w:rsidRDefault="00643FD1" w:rsidP="00F10302">
      <w:pPr>
        <w:shd w:val="clear" w:color="auto" w:fill="FFFFFF"/>
        <w:spacing w:line="360" w:lineRule="auto"/>
        <w:rPr>
          <w:rFonts w:ascii="Book Antiqua" w:hAnsi="Book Antiqua" w:cs="Helvetica"/>
          <w:sz w:val="24"/>
          <w:szCs w:val="24"/>
        </w:rPr>
      </w:pPr>
      <w:r w:rsidRPr="00F10302">
        <w:rPr>
          <w:rFonts w:ascii="Book Antiqua" w:hAnsi="Book Antiqua" w:cs="Helvetica"/>
          <w:sz w:val="24"/>
          <w:szCs w:val="24"/>
        </w:rPr>
        <w:t>Grade E (Poor): 0</w:t>
      </w:r>
    </w:p>
    <w:p w14:paraId="2DEFA100" w14:textId="2EB3F319" w:rsidR="008042C9" w:rsidRPr="00F10302" w:rsidRDefault="008042C9" w:rsidP="00F10302">
      <w:pPr>
        <w:spacing w:line="360" w:lineRule="auto"/>
        <w:rPr>
          <w:rFonts w:ascii="Book Antiqua" w:hAnsi="Book Antiqua"/>
          <w:sz w:val="24"/>
          <w:szCs w:val="24"/>
        </w:rPr>
      </w:pPr>
    </w:p>
    <w:p w14:paraId="7235B01E" w14:textId="77777777" w:rsidR="008042C9" w:rsidRPr="00F10302" w:rsidRDefault="008042C9" w:rsidP="00F10302">
      <w:pPr>
        <w:spacing w:line="360" w:lineRule="auto"/>
        <w:rPr>
          <w:rFonts w:ascii="Book Antiqua" w:hAnsi="Book Antiqua"/>
          <w:b/>
          <w:color w:val="000000" w:themeColor="text1"/>
          <w:sz w:val="24"/>
          <w:szCs w:val="24"/>
        </w:rPr>
      </w:pPr>
      <w:r w:rsidRPr="00F10302">
        <w:rPr>
          <w:rFonts w:ascii="Book Antiqua" w:hAnsi="Book Antiqua"/>
          <w:b/>
          <w:noProof/>
          <w:color w:val="000000" w:themeColor="text1"/>
          <w:sz w:val="24"/>
          <w:szCs w:val="24"/>
          <w:lang w:eastAsia="en-US"/>
        </w:rPr>
        <w:lastRenderedPageBreak/>
        <w:drawing>
          <wp:inline distT="0" distB="0" distL="0" distR="0" wp14:anchorId="076F9F71" wp14:editId="60445F88">
            <wp:extent cx="5396230" cy="4025900"/>
            <wp:effectExtent l="0" t="0" r="127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2.jpg"/>
                    <pic:cNvPicPr/>
                  </pic:nvPicPr>
                  <pic:blipFill>
                    <a:blip r:embed="rId6">
                      <a:extLst>
                        <a:ext uri="{28A0092B-C50C-407E-A947-70E740481C1C}">
                          <a14:useLocalDpi xmlns:a14="http://schemas.microsoft.com/office/drawing/2010/main" val="0"/>
                        </a:ext>
                      </a:extLst>
                    </a:blip>
                    <a:stretch>
                      <a:fillRect/>
                    </a:stretch>
                  </pic:blipFill>
                  <pic:spPr>
                    <a:xfrm>
                      <a:off x="0" y="0"/>
                      <a:ext cx="5396230" cy="4025900"/>
                    </a:xfrm>
                    <a:prstGeom prst="rect">
                      <a:avLst/>
                    </a:prstGeom>
                  </pic:spPr>
                </pic:pic>
              </a:graphicData>
            </a:graphic>
          </wp:inline>
        </w:drawing>
      </w:r>
    </w:p>
    <w:p w14:paraId="10B26F54" w14:textId="778DFCAE" w:rsidR="008042C9" w:rsidRPr="00F10302" w:rsidRDefault="008042C9" w:rsidP="00F10302">
      <w:pPr>
        <w:spacing w:line="360" w:lineRule="auto"/>
        <w:rPr>
          <w:rFonts w:ascii="Book Antiqua" w:hAnsi="Book Antiqua"/>
          <w:b/>
          <w:bCs/>
          <w:color w:val="000000" w:themeColor="text1"/>
          <w:sz w:val="24"/>
          <w:szCs w:val="24"/>
        </w:rPr>
      </w:pPr>
      <w:r w:rsidRPr="00F10302">
        <w:rPr>
          <w:rFonts w:ascii="Book Antiqua" w:hAnsi="Book Antiqua"/>
          <w:b/>
          <w:bCs/>
          <w:color w:val="000000" w:themeColor="text1"/>
          <w:sz w:val="24"/>
          <w:szCs w:val="24"/>
        </w:rPr>
        <w:t>Figure 1</w:t>
      </w:r>
      <w:r w:rsidRPr="00F10302">
        <w:rPr>
          <w:rFonts w:ascii="Book Antiqua" w:hAnsi="Book Antiqua"/>
          <w:b/>
          <w:bCs/>
          <w:color w:val="000000" w:themeColor="text1"/>
          <w:sz w:val="24"/>
          <w:szCs w:val="24"/>
        </w:rPr>
        <w:tab/>
        <w:t xml:space="preserve">Contrasted computed tomography images. </w:t>
      </w:r>
      <w:r w:rsidRPr="00F10302">
        <w:rPr>
          <w:rFonts w:ascii="Book Antiqua" w:hAnsi="Book Antiqua"/>
          <w:color w:val="000000" w:themeColor="text1"/>
          <w:sz w:val="24"/>
          <w:szCs w:val="24"/>
        </w:rPr>
        <w:t>A: Contrasted computed tomography</w:t>
      </w:r>
      <w:r w:rsidRPr="00F10302">
        <w:rPr>
          <w:rFonts w:ascii="Book Antiqua" w:hAnsi="Book Antiqua"/>
          <w:b/>
          <w:bCs/>
          <w:color w:val="000000" w:themeColor="text1"/>
          <w:sz w:val="24"/>
          <w:szCs w:val="24"/>
        </w:rPr>
        <w:t xml:space="preserve"> </w:t>
      </w:r>
      <w:r w:rsidRPr="00F10302">
        <w:rPr>
          <w:rFonts w:ascii="Book Antiqua" w:hAnsi="Book Antiqua"/>
          <w:color w:val="000000" w:themeColor="text1"/>
          <w:sz w:val="24"/>
          <w:szCs w:val="24"/>
        </w:rPr>
        <w:t>scan before surgical biopsy.</w:t>
      </w:r>
      <w:r w:rsidRPr="00F10302">
        <w:rPr>
          <w:rFonts w:ascii="Book Antiqua" w:hAnsi="Book Antiqua" w:cs="Arial"/>
          <w:color w:val="000000" w:themeColor="text1"/>
          <w:sz w:val="24"/>
          <w:szCs w:val="24"/>
          <w:shd w:val="clear" w:color="auto" w:fill="FFFFFF"/>
        </w:rPr>
        <w:t> </w:t>
      </w:r>
      <w:r w:rsidRPr="00F10302">
        <w:rPr>
          <w:rFonts w:ascii="Book Antiqua" w:hAnsi="Book Antiqua"/>
          <w:color w:val="000000" w:themeColor="text1"/>
          <w:sz w:val="24"/>
          <w:szCs w:val="24"/>
          <w:shd w:val="clear" w:color="auto" w:fill="FFFFFF"/>
        </w:rPr>
        <w:t>A </w:t>
      </w:r>
      <w:r w:rsidRPr="00F10302">
        <w:rPr>
          <w:rStyle w:val="Emphasis"/>
          <w:rFonts w:ascii="Book Antiqua" w:hAnsi="Book Antiqua"/>
          <w:bCs/>
          <w:i w:val="0"/>
          <w:iCs w:val="0"/>
          <w:color w:val="000000" w:themeColor="text1"/>
          <w:sz w:val="24"/>
          <w:szCs w:val="24"/>
          <w:shd w:val="clear" w:color="auto" w:fill="FFFFFF"/>
        </w:rPr>
        <w:t>hypoattenuating lesion with ill-defined</w:t>
      </w:r>
      <w:r w:rsidRPr="00F10302">
        <w:rPr>
          <w:rFonts w:ascii="Book Antiqua" w:hAnsi="Book Antiqua"/>
          <w:color w:val="000000" w:themeColor="text1"/>
          <w:sz w:val="24"/>
          <w:szCs w:val="24"/>
          <w:shd w:val="clear" w:color="auto" w:fill="FFFFFF"/>
        </w:rPr>
        <w:t> margins was observed in the posterior lobe of the liver;</w:t>
      </w:r>
      <w:r w:rsidRPr="00F10302">
        <w:rPr>
          <w:rFonts w:ascii="Book Antiqua" w:hAnsi="Book Antiqua"/>
          <w:bCs/>
          <w:color w:val="000000" w:themeColor="text1"/>
          <w:sz w:val="24"/>
          <w:szCs w:val="24"/>
        </w:rPr>
        <w:t xml:space="preserve"> </w:t>
      </w:r>
      <w:r w:rsidRPr="00F10302">
        <w:rPr>
          <w:rFonts w:ascii="Book Antiqua" w:hAnsi="Book Antiqua"/>
          <w:color w:val="000000" w:themeColor="text1"/>
          <w:sz w:val="24"/>
          <w:szCs w:val="24"/>
        </w:rPr>
        <w:t>B and C: Comparative contrasted computed tomography scan before (</w:t>
      </w:r>
      <w:r w:rsidR="00B0692D" w:rsidRPr="00F10302">
        <w:rPr>
          <w:rFonts w:ascii="Book Antiqua" w:hAnsi="Book Antiqua"/>
          <w:color w:val="000000" w:themeColor="text1"/>
          <w:sz w:val="24"/>
          <w:szCs w:val="24"/>
        </w:rPr>
        <w:t>B</w:t>
      </w:r>
      <w:r w:rsidRPr="00F10302">
        <w:rPr>
          <w:rFonts w:ascii="Book Antiqua" w:hAnsi="Book Antiqua"/>
          <w:color w:val="000000" w:themeColor="text1"/>
          <w:sz w:val="24"/>
          <w:szCs w:val="24"/>
        </w:rPr>
        <w:t>), and after (</w:t>
      </w:r>
      <w:r w:rsidR="00B0692D" w:rsidRPr="00F10302">
        <w:rPr>
          <w:rFonts w:ascii="Book Antiqua" w:hAnsi="Book Antiqua"/>
          <w:color w:val="000000" w:themeColor="text1"/>
          <w:sz w:val="24"/>
          <w:szCs w:val="24"/>
        </w:rPr>
        <w:t>C</w:t>
      </w:r>
      <w:r w:rsidRPr="00F10302">
        <w:rPr>
          <w:rFonts w:ascii="Book Antiqua" w:hAnsi="Book Antiqua"/>
          <w:color w:val="000000" w:themeColor="text1"/>
          <w:sz w:val="24"/>
          <w:szCs w:val="24"/>
        </w:rPr>
        <w:t>) 2 cycles of lapatinib and capecitabine treatment. Hepatic metastases were reduced in size and tumor emboli in inferior vena cava (arrow heads) was mostly disappeared with the therapy.</w:t>
      </w:r>
    </w:p>
    <w:p w14:paraId="2865A9E1" w14:textId="77777777" w:rsidR="008042C9" w:rsidRPr="00F10302" w:rsidRDefault="008042C9" w:rsidP="00F10302">
      <w:pPr>
        <w:spacing w:line="360" w:lineRule="auto"/>
        <w:rPr>
          <w:rFonts w:ascii="Book Antiqua" w:hAnsi="Book Antiqua"/>
          <w:b/>
          <w:color w:val="000000" w:themeColor="text1"/>
          <w:sz w:val="24"/>
          <w:szCs w:val="24"/>
        </w:rPr>
      </w:pPr>
    </w:p>
    <w:p w14:paraId="5F32F7B3" w14:textId="77777777" w:rsidR="008042C9" w:rsidRPr="00F10302" w:rsidRDefault="008042C9" w:rsidP="00F10302">
      <w:pPr>
        <w:spacing w:line="360" w:lineRule="auto"/>
        <w:rPr>
          <w:rFonts w:ascii="Book Antiqua" w:hAnsi="Book Antiqua"/>
          <w:b/>
          <w:color w:val="000000" w:themeColor="text1"/>
          <w:sz w:val="24"/>
          <w:szCs w:val="24"/>
        </w:rPr>
      </w:pPr>
      <w:r w:rsidRPr="00F10302">
        <w:rPr>
          <w:rFonts w:ascii="Book Antiqua" w:hAnsi="Book Antiqua"/>
          <w:b/>
          <w:noProof/>
          <w:color w:val="000000" w:themeColor="text1"/>
          <w:sz w:val="24"/>
          <w:szCs w:val="24"/>
          <w:lang w:eastAsia="en-US"/>
        </w:rPr>
        <w:lastRenderedPageBreak/>
        <w:drawing>
          <wp:inline distT="0" distB="0" distL="0" distR="0" wp14:anchorId="3A11C810" wp14:editId="5734D79E">
            <wp:extent cx="5396230" cy="326707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7">
                      <a:extLst>
                        <a:ext uri="{28A0092B-C50C-407E-A947-70E740481C1C}">
                          <a14:useLocalDpi xmlns:a14="http://schemas.microsoft.com/office/drawing/2010/main" val="0"/>
                        </a:ext>
                      </a:extLst>
                    </a:blip>
                    <a:stretch>
                      <a:fillRect/>
                    </a:stretch>
                  </pic:blipFill>
                  <pic:spPr>
                    <a:xfrm>
                      <a:off x="0" y="0"/>
                      <a:ext cx="5396230" cy="3267075"/>
                    </a:xfrm>
                    <a:prstGeom prst="rect">
                      <a:avLst/>
                    </a:prstGeom>
                  </pic:spPr>
                </pic:pic>
              </a:graphicData>
            </a:graphic>
          </wp:inline>
        </w:drawing>
      </w:r>
    </w:p>
    <w:p w14:paraId="4881C8FE" w14:textId="771FD352" w:rsidR="008042C9" w:rsidRPr="00F10302" w:rsidRDefault="008042C9" w:rsidP="00F10302">
      <w:pPr>
        <w:spacing w:line="360" w:lineRule="auto"/>
        <w:rPr>
          <w:rFonts w:ascii="Book Antiqua" w:hAnsi="Book Antiqua"/>
          <w:b/>
          <w:bCs/>
          <w:color w:val="000000" w:themeColor="text1"/>
          <w:sz w:val="24"/>
          <w:szCs w:val="24"/>
        </w:rPr>
      </w:pPr>
      <w:r w:rsidRPr="00F10302">
        <w:rPr>
          <w:rFonts w:ascii="Book Antiqua" w:hAnsi="Book Antiqua"/>
          <w:b/>
          <w:bCs/>
          <w:color w:val="000000" w:themeColor="text1"/>
          <w:sz w:val="24"/>
          <w:szCs w:val="24"/>
        </w:rPr>
        <w:t xml:space="preserve">Figure 2 Tumor histology. </w:t>
      </w:r>
      <w:r w:rsidRPr="00F10302">
        <w:rPr>
          <w:rFonts w:ascii="Book Antiqua" w:hAnsi="Book Antiqua"/>
          <w:color w:val="000000" w:themeColor="text1"/>
          <w:sz w:val="24"/>
          <w:szCs w:val="24"/>
        </w:rPr>
        <w:t>A: Low-power microscopic view of the gallbladder cancer. The tumor cells form tubules of variable sizes. The tumor infiltrates deeply into the gallbladder wall; B: High-power microscopic view of the gallbladder cancer. Atypical columnar cells with enlarged nuclei grow in tubular structures. Stromal fibrosis and inflammation are also observed; C: Low-power microscopic view of the hepatic lesion. Adenocarcinoma with vaguely nodular contour involves the liver parenchyma; D: High-power microscopic view of the hepatic lesion. Glandular structure is predominant. The tumor cells have enlarged nuclei with coarse chromatin. Multiple mitoses are observed.</w:t>
      </w:r>
    </w:p>
    <w:sectPr w:rsidR="008042C9" w:rsidRPr="00F10302" w:rsidSect="00073207">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701" w:left="1701" w:header="851" w:footer="992" w:gutter="0"/>
      <w:lnNumType w:countBy="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7233A" w14:textId="77777777" w:rsidR="001E36C9" w:rsidRDefault="001E36C9" w:rsidP="00D61125">
      <w:r>
        <w:separator/>
      </w:r>
    </w:p>
  </w:endnote>
  <w:endnote w:type="continuationSeparator" w:id="0">
    <w:p w14:paraId="150A3828" w14:textId="77777777" w:rsidR="001E36C9" w:rsidRDefault="001E36C9" w:rsidP="00D6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20B0604020202020204"/>
    <w:charset w:val="00"/>
    <w:family w:val="auto"/>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dvTimes">
    <w:altName w:val="Microsoft JhengHei"/>
    <w:panose1 w:val="020B0604020202020204"/>
    <w:charset w:val="88"/>
    <w:family w:val="auto"/>
    <w:pitch w:val="default"/>
    <w:sig w:usb0="00000000" w:usb1="0000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iragino Kaku Gothic ProN">
    <w:altName w:val="Yu Gothic"/>
    <w:panose1 w:val="020B0600000000000000"/>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3334899"/>
      <w:docPartObj>
        <w:docPartGallery w:val="Page Numbers (Bottom of Page)"/>
        <w:docPartUnique/>
      </w:docPartObj>
    </w:sdtPr>
    <w:sdtEndPr>
      <w:rPr>
        <w:rStyle w:val="PageNumber"/>
      </w:rPr>
    </w:sdtEndPr>
    <w:sdtContent>
      <w:p w14:paraId="12F61774" w14:textId="2823C668" w:rsidR="002F1E65" w:rsidRDefault="002F1E65" w:rsidP="001D22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01A32" w14:textId="77777777" w:rsidR="00D61125" w:rsidRDefault="00D61125" w:rsidP="002F1E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1741901"/>
      <w:docPartObj>
        <w:docPartGallery w:val="Page Numbers (Bottom of Page)"/>
        <w:docPartUnique/>
      </w:docPartObj>
    </w:sdtPr>
    <w:sdtEndPr>
      <w:rPr>
        <w:rStyle w:val="PageNumber"/>
      </w:rPr>
    </w:sdtEndPr>
    <w:sdtContent>
      <w:p w14:paraId="716FA7D2" w14:textId="78B63EC9" w:rsidR="002F1E65" w:rsidRDefault="002F1E65" w:rsidP="001D22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C1B02E8" w14:textId="77777777" w:rsidR="00D61125" w:rsidRPr="00D61125" w:rsidRDefault="00D61125" w:rsidP="002F1E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D25A" w14:textId="77777777" w:rsidR="00D61125" w:rsidRPr="00D61125" w:rsidRDefault="00D61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6B5AB" w14:textId="77777777" w:rsidR="001E36C9" w:rsidRDefault="001E36C9" w:rsidP="00D61125">
      <w:r>
        <w:separator/>
      </w:r>
    </w:p>
  </w:footnote>
  <w:footnote w:type="continuationSeparator" w:id="0">
    <w:p w14:paraId="286EA849" w14:textId="77777777" w:rsidR="001E36C9" w:rsidRDefault="001E36C9" w:rsidP="00D6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C5B8" w14:textId="77777777" w:rsidR="00D61125" w:rsidRDefault="00D6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517A" w14:textId="77777777" w:rsidR="00D61125" w:rsidRPr="00D61125" w:rsidRDefault="00D61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03EB" w14:textId="77777777" w:rsidR="00D61125" w:rsidRPr="00D61125" w:rsidRDefault="00D61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ja-JP" w:vendorID="64" w:dllVersion="0" w:nlCheck="1" w:checkStyle="1"/>
  <w:activeWritingStyle w:appName="MSWord" w:lang="pl-PL"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2EA"/>
    <w:rsid w:val="000028C7"/>
    <w:rsid w:val="00006A88"/>
    <w:rsid w:val="00043359"/>
    <w:rsid w:val="0006646C"/>
    <w:rsid w:val="000724E9"/>
    <w:rsid w:val="00073207"/>
    <w:rsid w:val="000941B3"/>
    <w:rsid w:val="000B52BF"/>
    <w:rsid w:val="000C5619"/>
    <w:rsid w:val="000D0A4F"/>
    <w:rsid w:val="00103ECF"/>
    <w:rsid w:val="00115DE9"/>
    <w:rsid w:val="0012442E"/>
    <w:rsid w:val="00135408"/>
    <w:rsid w:val="001539FC"/>
    <w:rsid w:val="001703C9"/>
    <w:rsid w:val="00195502"/>
    <w:rsid w:val="00197E3E"/>
    <w:rsid w:val="001A75E1"/>
    <w:rsid w:val="001B2A0B"/>
    <w:rsid w:val="001B36BF"/>
    <w:rsid w:val="001E36C9"/>
    <w:rsid w:val="001F5A78"/>
    <w:rsid w:val="00202F98"/>
    <w:rsid w:val="00220414"/>
    <w:rsid w:val="00234418"/>
    <w:rsid w:val="00260CFE"/>
    <w:rsid w:val="00274BB9"/>
    <w:rsid w:val="00287EE3"/>
    <w:rsid w:val="00292CB8"/>
    <w:rsid w:val="002B4D1E"/>
    <w:rsid w:val="002C166D"/>
    <w:rsid w:val="002C68FD"/>
    <w:rsid w:val="002E1B52"/>
    <w:rsid w:val="002E2ACC"/>
    <w:rsid w:val="002F1E65"/>
    <w:rsid w:val="003067B0"/>
    <w:rsid w:val="00314B2C"/>
    <w:rsid w:val="003357AE"/>
    <w:rsid w:val="00360A9E"/>
    <w:rsid w:val="00363A83"/>
    <w:rsid w:val="0038197C"/>
    <w:rsid w:val="003861C3"/>
    <w:rsid w:val="003A5E42"/>
    <w:rsid w:val="003B2174"/>
    <w:rsid w:val="003B2E61"/>
    <w:rsid w:val="003B6596"/>
    <w:rsid w:val="003C3DEE"/>
    <w:rsid w:val="003E399D"/>
    <w:rsid w:val="003F36A2"/>
    <w:rsid w:val="00405BC7"/>
    <w:rsid w:val="00417C52"/>
    <w:rsid w:val="00431E4C"/>
    <w:rsid w:val="00433B3C"/>
    <w:rsid w:val="004534D3"/>
    <w:rsid w:val="00456AF6"/>
    <w:rsid w:val="004A61D4"/>
    <w:rsid w:val="00526275"/>
    <w:rsid w:val="00537055"/>
    <w:rsid w:val="0054572D"/>
    <w:rsid w:val="00553109"/>
    <w:rsid w:val="00571C9B"/>
    <w:rsid w:val="005B3D1F"/>
    <w:rsid w:val="005F4CA5"/>
    <w:rsid w:val="006160AD"/>
    <w:rsid w:val="00643FD1"/>
    <w:rsid w:val="00654DBC"/>
    <w:rsid w:val="0066134F"/>
    <w:rsid w:val="00663DAF"/>
    <w:rsid w:val="00674647"/>
    <w:rsid w:val="00687A28"/>
    <w:rsid w:val="006B1259"/>
    <w:rsid w:val="006B5E13"/>
    <w:rsid w:val="006B6C84"/>
    <w:rsid w:val="006C408C"/>
    <w:rsid w:val="006E0B7B"/>
    <w:rsid w:val="006E45B6"/>
    <w:rsid w:val="00707079"/>
    <w:rsid w:val="00732573"/>
    <w:rsid w:val="0075578D"/>
    <w:rsid w:val="0076569B"/>
    <w:rsid w:val="00774651"/>
    <w:rsid w:val="007811AC"/>
    <w:rsid w:val="007850A6"/>
    <w:rsid w:val="0079088A"/>
    <w:rsid w:val="007943F2"/>
    <w:rsid w:val="007A1AB3"/>
    <w:rsid w:val="007A22EA"/>
    <w:rsid w:val="007B1EB2"/>
    <w:rsid w:val="007B6C2A"/>
    <w:rsid w:val="007D1E06"/>
    <w:rsid w:val="007D56FE"/>
    <w:rsid w:val="008042C9"/>
    <w:rsid w:val="00821364"/>
    <w:rsid w:val="0083128C"/>
    <w:rsid w:val="00831580"/>
    <w:rsid w:val="00842791"/>
    <w:rsid w:val="00875D03"/>
    <w:rsid w:val="00883699"/>
    <w:rsid w:val="00887A56"/>
    <w:rsid w:val="00890F8F"/>
    <w:rsid w:val="008B47CF"/>
    <w:rsid w:val="008C1694"/>
    <w:rsid w:val="008C3E44"/>
    <w:rsid w:val="008C56C1"/>
    <w:rsid w:val="008C7C0A"/>
    <w:rsid w:val="0090675E"/>
    <w:rsid w:val="00907F73"/>
    <w:rsid w:val="00911FE3"/>
    <w:rsid w:val="00915010"/>
    <w:rsid w:val="009230F8"/>
    <w:rsid w:val="00954166"/>
    <w:rsid w:val="00965DCB"/>
    <w:rsid w:val="00974174"/>
    <w:rsid w:val="00987255"/>
    <w:rsid w:val="009A3158"/>
    <w:rsid w:val="009D0DB6"/>
    <w:rsid w:val="009E6005"/>
    <w:rsid w:val="00A04029"/>
    <w:rsid w:val="00A0785C"/>
    <w:rsid w:val="00A84A8B"/>
    <w:rsid w:val="00A93A3A"/>
    <w:rsid w:val="00AA69B1"/>
    <w:rsid w:val="00B0692D"/>
    <w:rsid w:val="00B1117E"/>
    <w:rsid w:val="00B235FC"/>
    <w:rsid w:val="00B315A5"/>
    <w:rsid w:val="00B40575"/>
    <w:rsid w:val="00B61152"/>
    <w:rsid w:val="00B8517B"/>
    <w:rsid w:val="00B87588"/>
    <w:rsid w:val="00BA1A5D"/>
    <w:rsid w:val="00BA33EF"/>
    <w:rsid w:val="00BA414D"/>
    <w:rsid w:val="00BA774B"/>
    <w:rsid w:val="00BB650E"/>
    <w:rsid w:val="00BC1FD9"/>
    <w:rsid w:val="00BC7613"/>
    <w:rsid w:val="00BD6D9F"/>
    <w:rsid w:val="00BE6090"/>
    <w:rsid w:val="00BF2D5B"/>
    <w:rsid w:val="00BF4A34"/>
    <w:rsid w:val="00C20A01"/>
    <w:rsid w:val="00C35F6D"/>
    <w:rsid w:val="00C44C75"/>
    <w:rsid w:val="00C70027"/>
    <w:rsid w:val="00C75AA8"/>
    <w:rsid w:val="00CA34E9"/>
    <w:rsid w:val="00CC320D"/>
    <w:rsid w:val="00CD67C5"/>
    <w:rsid w:val="00CE0FCC"/>
    <w:rsid w:val="00CF7F2C"/>
    <w:rsid w:val="00D03F99"/>
    <w:rsid w:val="00D60F8B"/>
    <w:rsid w:val="00D61125"/>
    <w:rsid w:val="00D7033E"/>
    <w:rsid w:val="00DD1C73"/>
    <w:rsid w:val="00DD5644"/>
    <w:rsid w:val="00DE219F"/>
    <w:rsid w:val="00DE785B"/>
    <w:rsid w:val="00DF070E"/>
    <w:rsid w:val="00DF5CF4"/>
    <w:rsid w:val="00E03C0E"/>
    <w:rsid w:val="00E35FE6"/>
    <w:rsid w:val="00E573CC"/>
    <w:rsid w:val="00E73925"/>
    <w:rsid w:val="00E7612F"/>
    <w:rsid w:val="00E81C56"/>
    <w:rsid w:val="00E90718"/>
    <w:rsid w:val="00E96C17"/>
    <w:rsid w:val="00E9785E"/>
    <w:rsid w:val="00EA2BC1"/>
    <w:rsid w:val="00EC18CC"/>
    <w:rsid w:val="00EE7921"/>
    <w:rsid w:val="00F02D54"/>
    <w:rsid w:val="00F057B2"/>
    <w:rsid w:val="00F10302"/>
    <w:rsid w:val="00F1796C"/>
    <w:rsid w:val="00F3271F"/>
    <w:rsid w:val="00F32B77"/>
    <w:rsid w:val="00F43757"/>
    <w:rsid w:val="00F52461"/>
    <w:rsid w:val="00F613A8"/>
    <w:rsid w:val="00F62ED8"/>
    <w:rsid w:val="00F82447"/>
    <w:rsid w:val="00FD53C2"/>
    <w:rsid w:val="00FE7DB7"/>
    <w:rsid w:val="00FF15FF"/>
    <w:rsid w:val="00FF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34F15"/>
  <w14:defaultImageDpi w14:val="32767"/>
  <w15:chartTrackingRefBased/>
  <w15:docId w15:val="{92D49912-2F56-AA4E-B715-A43831F1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53C2"/>
    <w:pPr>
      <w:widowControl w:val="0"/>
      <w:jc w:val="both"/>
    </w:pPr>
    <w:rPr>
      <w:rFonts w:ascii="Calibri" w:eastAsia="SimSun" w:hAnsi="Calibri" w:cs="Times New Roman"/>
      <w:sz w:val="21"/>
      <w:szCs w:val="22"/>
      <w:lang w:eastAsia="zh-CN"/>
    </w:rPr>
  </w:style>
  <w:style w:type="paragraph" w:styleId="Heading1">
    <w:name w:val="heading 1"/>
    <w:basedOn w:val="Normal"/>
    <w:link w:val="Heading1Char"/>
    <w:uiPriority w:val="9"/>
    <w:qFormat/>
    <w:rsid w:val="00195502"/>
    <w:pPr>
      <w:widowControl/>
      <w:spacing w:before="100" w:beforeAutospacing="1" w:after="100" w:afterAutospacing="1"/>
      <w:jc w:val="left"/>
      <w:outlineLvl w:val="0"/>
    </w:pPr>
    <w:rPr>
      <w:rFonts w:ascii="MS PGothic" w:eastAsia="MS PGothic" w:hAnsi="MS PGothic" w:cs="MS PGothic"/>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22EA"/>
    <w:rPr>
      <w:i/>
      <w:iCs/>
    </w:rPr>
  </w:style>
  <w:style w:type="character" w:styleId="Hyperlink">
    <w:name w:val="Hyperlink"/>
    <w:basedOn w:val="DefaultParagraphFont"/>
    <w:uiPriority w:val="99"/>
    <w:unhideWhenUsed/>
    <w:qFormat/>
    <w:rsid w:val="007A22EA"/>
    <w:rPr>
      <w:color w:val="0000FF"/>
      <w:u w:val="single"/>
    </w:rPr>
  </w:style>
  <w:style w:type="character" w:customStyle="1" w:styleId="title-text">
    <w:name w:val="title-text"/>
    <w:basedOn w:val="DefaultParagraphFont"/>
    <w:rsid w:val="007A22EA"/>
  </w:style>
  <w:style w:type="paragraph" w:styleId="NormalWeb">
    <w:name w:val="Normal (Web)"/>
    <w:basedOn w:val="Normal"/>
    <w:uiPriority w:val="99"/>
    <w:unhideWhenUsed/>
    <w:rsid w:val="007A22EA"/>
    <w:pPr>
      <w:widowControl/>
      <w:spacing w:before="100" w:beforeAutospacing="1" w:after="100" w:afterAutospacing="1"/>
      <w:jc w:val="left"/>
    </w:pPr>
    <w:rPr>
      <w:rFonts w:ascii="MS PGothic" w:eastAsia="MS PGothic" w:hAnsi="MS PGothic" w:cs="MS PGothic"/>
      <w:kern w:val="0"/>
      <w:sz w:val="24"/>
      <w:szCs w:val="24"/>
      <w:lang w:eastAsia="ja-JP"/>
    </w:rPr>
  </w:style>
  <w:style w:type="paragraph" w:customStyle="1" w:styleId="EndNoteBibliography">
    <w:name w:val="EndNote Bibliography"/>
    <w:basedOn w:val="Normal"/>
    <w:link w:val="EndNoteBibliography0"/>
    <w:rsid w:val="007A22EA"/>
    <w:pPr>
      <w:widowControl/>
      <w:jc w:val="left"/>
    </w:pPr>
    <w:rPr>
      <w:rFonts w:ascii="Times New Roman" w:eastAsia="MS PGothic" w:hAnsi="Times New Roman"/>
      <w:kern w:val="0"/>
      <w:sz w:val="24"/>
      <w:szCs w:val="24"/>
      <w:lang w:eastAsia="ja-JP"/>
    </w:rPr>
  </w:style>
  <w:style w:type="character" w:customStyle="1" w:styleId="EndNoteBibliography0">
    <w:name w:val="EndNote Bibliography (文字)"/>
    <w:basedOn w:val="DefaultParagraphFont"/>
    <w:link w:val="EndNoteBibliography"/>
    <w:rsid w:val="007A22EA"/>
    <w:rPr>
      <w:rFonts w:ascii="Times New Roman" w:eastAsia="MS PGothic" w:hAnsi="Times New Roman" w:cs="Times New Roman"/>
      <w:kern w:val="0"/>
    </w:rPr>
  </w:style>
  <w:style w:type="paragraph" w:customStyle="1" w:styleId="EndNoteBibliographyTitle">
    <w:name w:val="EndNote Bibliography Title"/>
    <w:basedOn w:val="Normal"/>
    <w:link w:val="EndNoteBibliographyTitle0"/>
    <w:rsid w:val="007A22EA"/>
    <w:pPr>
      <w:widowControl/>
      <w:jc w:val="center"/>
    </w:pPr>
    <w:rPr>
      <w:rFonts w:ascii="Times New Roman" w:eastAsia="MS PGothic" w:hAnsi="Times New Roman"/>
      <w:kern w:val="0"/>
      <w:sz w:val="24"/>
      <w:szCs w:val="24"/>
      <w:lang w:eastAsia="ja-JP"/>
    </w:rPr>
  </w:style>
  <w:style w:type="character" w:customStyle="1" w:styleId="EndNoteBibliographyTitle0">
    <w:name w:val="EndNote Bibliography Title (文字)"/>
    <w:basedOn w:val="DefaultParagraphFont"/>
    <w:link w:val="EndNoteBibliographyTitle"/>
    <w:rsid w:val="007A22EA"/>
    <w:rPr>
      <w:rFonts w:ascii="Times New Roman" w:eastAsia="MS PGothic" w:hAnsi="Times New Roman" w:cs="Times New Roman"/>
      <w:kern w:val="0"/>
    </w:rPr>
  </w:style>
  <w:style w:type="character" w:customStyle="1" w:styleId="1">
    <w:name w:val="未解決のメンション1"/>
    <w:basedOn w:val="DefaultParagraphFont"/>
    <w:uiPriority w:val="99"/>
    <w:rsid w:val="007A22EA"/>
    <w:rPr>
      <w:color w:val="605E5C"/>
      <w:shd w:val="clear" w:color="auto" w:fill="E1DFDD"/>
    </w:rPr>
  </w:style>
  <w:style w:type="paragraph" w:styleId="BalloonText">
    <w:name w:val="Balloon Text"/>
    <w:basedOn w:val="Normal"/>
    <w:link w:val="BalloonTextChar"/>
    <w:uiPriority w:val="99"/>
    <w:semiHidden/>
    <w:unhideWhenUsed/>
    <w:rsid w:val="007A22EA"/>
    <w:pPr>
      <w:widowControl/>
      <w:jc w:val="left"/>
    </w:pPr>
    <w:rPr>
      <w:rFonts w:ascii="MS Mincho" w:eastAsia="MS Mincho" w:hAnsi="MS PGothic" w:cs="MS PGothic"/>
      <w:kern w:val="0"/>
      <w:sz w:val="18"/>
      <w:szCs w:val="18"/>
      <w:lang w:eastAsia="ja-JP"/>
    </w:rPr>
  </w:style>
  <w:style w:type="character" w:customStyle="1" w:styleId="BalloonTextChar">
    <w:name w:val="Balloon Text Char"/>
    <w:basedOn w:val="DefaultParagraphFont"/>
    <w:link w:val="BalloonText"/>
    <w:uiPriority w:val="99"/>
    <w:semiHidden/>
    <w:rsid w:val="007A22EA"/>
    <w:rPr>
      <w:rFonts w:ascii="MS Mincho" w:eastAsia="MS Mincho" w:hAnsi="MS PGothic" w:cs="MS PGothic"/>
      <w:kern w:val="0"/>
      <w:sz w:val="18"/>
      <w:szCs w:val="18"/>
    </w:rPr>
  </w:style>
  <w:style w:type="character" w:customStyle="1" w:styleId="2">
    <w:name w:val="未解決のメンション2"/>
    <w:basedOn w:val="DefaultParagraphFont"/>
    <w:uiPriority w:val="99"/>
    <w:unhideWhenUsed/>
    <w:rsid w:val="007A22EA"/>
    <w:rPr>
      <w:color w:val="605E5C"/>
      <w:shd w:val="clear" w:color="auto" w:fill="E1DFDD"/>
    </w:rPr>
  </w:style>
  <w:style w:type="character" w:customStyle="1" w:styleId="highlight">
    <w:name w:val="highlight"/>
    <w:basedOn w:val="DefaultParagraphFont"/>
    <w:rsid w:val="00E96C17"/>
  </w:style>
  <w:style w:type="character" w:styleId="CommentReference">
    <w:name w:val="annotation reference"/>
    <w:basedOn w:val="DefaultParagraphFont"/>
    <w:uiPriority w:val="99"/>
    <w:unhideWhenUsed/>
    <w:qFormat/>
    <w:rsid w:val="002C68FD"/>
    <w:rPr>
      <w:sz w:val="16"/>
      <w:szCs w:val="16"/>
    </w:rPr>
  </w:style>
  <w:style w:type="paragraph" w:styleId="CommentText">
    <w:name w:val="annotation text"/>
    <w:basedOn w:val="Normal"/>
    <w:link w:val="CommentTextChar"/>
    <w:uiPriority w:val="99"/>
    <w:unhideWhenUsed/>
    <w:qFormat/>
    <w:rsid w:val="002C68FD"/>
    <w:pPr>
      <w:widowControl/>
      <w:jc w:val="left"/>
    </w:pPr>
    <w:rPr>
      <w:rFonts w:ascii="MS PGothic" w:eastAsia="MS PGothic" w:hAnsi="MS PGothic" w:cs="MS PGothic"/>
      <w:kern w:val="0"/>
      <w:sz w:val="20"/>
      <w:szCs w:val="20"/>
      <w:lang w:eastAsia="ja-JP"/>
    </w:rPr>
  </w:style>
  <w:style w:type="character" w:customStyle="1" w:styleId="CommentTextChar">
    <w:name w:val="Comment Text Char"/>
    <w:basedOn w:val="DefaultParagraphFont"/>
    <w:link w:val="CommentText"/>
    <w:uiPriority w:val="99"/>
    <w:semiHidden/>
    <w:rsid w:val="002C68FD"/>
    <w:rPr>
      <w:rFonts w:ascii="MS PGothic" w:eastAsia="MS PGothic" w:hAnsi="MS PGothic" w:cs="MS PGothic"/>
      <w:kern w:val="0"/>
      <w:sz w:val="20"/>
      <w:szCs w:val="20"/>
    </w:rPr>
  </w:style>
  <w:style w:type="paragraph" w:styleId="CommentSubject">
    <w:name w:val="annotation subject"/>
    <w:basedOn w:val="CommentText"/>
    <w:next w:val="CommentText"/>
    <w:link w:val="CommentSubjectChar"/>
    <w:uiPriority w:val="99"/>
    <w:semiHidden/>
    <w:unhideWhenUsed/>
    <w:rsid w:val="002C68FD"/>
    <w:rPr>
      <w:b/>
      <w:bCs/>
    </w:rPr>
  </w:style>
  <w:style w:type="character" w:customStyle="1" w:styleId="CommentSubjectChar">
    <w:name w:val="Comment Subject Char"/>
    <w:basedOn w:val="CommentTextChar"/>
    <w:link w:val="CommentSubject"/>
    <w:uiPriority w:val="99"/>
    <w:semiHidden/>
    <w:rsid w:val="002C68FD"/>
    <w:rPr>
      <w:rFonts w:ascii="MS PGothic" w:eastAsia="MS PGothic" w:hAnsi="MS PGothic" w:cs="MS PGothic"/>
      <w:b/>
      <w:bCs/>
      <w:kern w:val="0"/>
      <w:sz w:val="20"/>
      <w:szCs w:val="20"/>
    </w:rPr>
  </w:style>
  <w:style w:type="paragraph" w:styleId="Header">
    <w:name w:val="header"/>
    <w:basedOn w:val="Normal"/>
    <w:link w:val="HeaderChar"/>
    <w:uiPriority w:val="99"/>
    <w:unhideWhenUsed/>
    <w:rsid w:val="00D61125"/>
    <w:pPr>
      <w:widowControl/>
      <w:tabs>
        <w:tab w:val="center" w:pos="4680"/>
        <w:tab w:val="right" w:pos="9360"/>
      </w:tabs>
      <w:jc w:val="left"/>
    </w:pPr>
    <w:rPr>
      <w:rFonts w:ascii="MS PGothic" w:eastAsia="MS PGothic" w:hAnsi="MS PGothic" w:cs="MS PGothic"/>
      <w:kern w:val="0"/>
      <w:sz w:val="24"/>
      <w:szCs w:val="24"/>
      <w:lang w:eastAsia="ja-JP"/>
    </w:rPr>
  </w:style>
  <w:style w:type="character" w:customStyle="1" w:styleId="HeaderChar">
    <w:name w:val="Header Char"/>
    <w:basedOn w:val="DefaultParagraphFont"/>
    <w:link w:val="Header"/>
    <w:uiPriority w:val="99"/>
    <w:rsid w:val="00D61125"/>
    <w:rPr>
      <w:rFonts w:ascii="MS PGothic" w:eastAsia="MS PGothic" w:hAnsi="MS PGothic" w:cs="MS PGothic"/>
      <w:kern w:val="0"/>
    </w:rPr>
  </w:style>
  <w:style w:type="paragraph" w:styleId="Footer">
    <w:name w:val="footer"/>
    <w:basedOn w:val="Normal"/>
    <w:link w:val="FooterChar"/>
    <w:uiPriority w:val="99"/>
    <w:unhideWhenUsed/>
    <w:rsid w:val="00D61125"/>
    <w:pPr>
      <w:widowControl/>
      <w:tabs>
        <w:tab w:val="center" w:pos="4680"/>
        <w:tab w:val="right" w:pos="9360"/>
      </w:tabs>
      <w:jc w:val="left"/>
    </w:pPr>
    <w:rPr>
      <w:rFonts w:ascii="MS PGothic" w:eastAsia="MS PGothic" w:hAnsi="MS PGothic" w:cs="MS PGothic"/>
      <w:kern w:val="0"/>
      <w:sz w:val="24"/>
      <w:szCs w:val="24"/>
      <w:lang w:eastAsia="ja-JP"/>
    </w:rPr>
  </w:style>
  <w:style w:type="character" w:customStyle="1" w:styleId="FooterChar">
    <w:name w:val="Footer Char"/>
    <w:basedOn w:val="DefaultParagraphFont"/>
    <w:link w:val="Footer"/>
    <w:uiPriority w:val="99"/>
    <w:rsid w:val="00D61125"/>
    <w:rPr>
      <w:rFonts w:ascii="MS PGothic" w:eastAsia="MS PGothic" w:hAnsi="MS PGothic" w:cs="MS PGothic"/>
      <w:kern w:val="0"/>
    </w:rPr>
  </w:style>
  <w:style w:type="paragraph" w:styleId="Revision">
    <w:name w:val="Revision"/>
    <w:hidden/>
    <w:uiPriority w:val="99"/>
    <w:semiHidden/>
    <w:rsid w:val="003357AE"/>
    <w:rPr>
      <w:rFonts w:ascii="MS PGothic" w:eastAsia="MS PGothic" w:hAnsi="MS PGothic" w:cs="MS PGothic"/>
      <w:kern w:val="0"/>
    </w:rPr>
  </w:style>
  <w:style w:type="character" w:customStyle="1" w:styleId="10">
    <w:name w:val="批注文字 字符1"/>
    <w:basedOn w:val="DefaultParagraphFont"/>
    <w:uiPriority w:val="99"/>
    <w:qFormat/>
    <w:rsid w:val="00DF070E"/>
    <w:rPr>
      <w:rFonts w:eastAsiaTheme="minorEastAsia"/>
      <w:kern w:val="2"/>
      <w:sz w:val="21"/>
    </w:rPr>
  </w:style>
  <w:style w:type="character" w:styleId="PageNumber">
    <w:name w:val="page number"/>
    <w:basedOn w:val="DefaultParagraphFont"/>
    <w:uiPriority w:val="99"/>
    <w:semiHidden/>
    <w:unhideWhenUsed/>
    <w:rsid w:val="002F1E65"/>
  </w:style>
  <w:style w:type="character" w:styleId="LineNumber">
    <w:name w:val="line number"/>
    <w:basedOn w:val="DefaultParagraphFont"/>
    <w:uiPriority w:val="99"/>
    <w:semiHidden/>
    <w:unhideWhenUsed/>
    <w:rsid w:val="00073207"/>
  </w:style>
  <w:style w:type="character" w:customStyle="1" w:styleId="Heading1Char">
    <w:name w:val="Heading 1 Char"/>
    <w:basedOn w:val="DefaultParagraphFont"/>
    <w:link w:val="Heading1"/>
    <w:uiPriority w:val="9"/>
    <w:rsid w:val="00195502"/>
    <w:rPr>
      <w:rFonts w:ascii="MS PGothic" w:eastAsia="MS PGothic" w:hAnsi="MS PGothic" w:cs="MS PGothic"/>
      <w:b/>
      <w:bCs/>
      <w:kern w:val="36"/>
      <w:sz w:val="48"/>
      <w:szCs w:val="48"/>
    </w:rPr>
  </w:style>
  <w:style w:type="paragraph" w:styleId="ListParagraph">
    <w:name w:val="List Paragraph"/>
    <w:basedOn w:val="Normal"/>
    <w:uiPriority w:val="34"/>
    <w:qFormat/>
    <w:rsid w:val="00643FD1"/>
    <w:pPr>
      <w:ind w:firstLineChars="200" w:firstLine="420"/>
    </w:pPr>
    <w:rPr>
      <w:rFonts w:ascii="Times New Roman" w:hAnsi="Times New Roman"/>
      <w:szCs w:val="20"/>
    </w:rPr>
  </w:style>
  <w:style w:type="character" w:styleId="UnresolvedMention">
    <w:name w:val="Unresolved Mention"/>
    <w:basedOn w:val="DefaultParagraphFont"/>
    <w:uiPriority w:val="99"/>
    <w:semiHidden/>
    <w:unhideWhenUsed/>
    <w:rsid w:val="00F3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8253">
      <w:bodyDiv w:val="1"/>
      <w:marLeft w:val="0"/>
      <w:marRight w:val="0"/>
      <w:marTop w:val="0"/>
      <w:marBottom w:val="0"/>
      <w:divBdr>
        <w:top w:val="none" w:sz="0" w:space="0" w:color="auto"/>
        <w:left w:val="none" w:sz="0" w:space="0" w:color="auto"/>
        <w:bottom w:val="none" w:sz="0" w:space="0" w:color="auto"/>
        <w:right w:val="none" w:sz="0" w:space="0" w:color="auto"/>
      </w:divBdr>
    </w:div>
    <w:div w:id="398601847">
      <w:bodyDiv w:val="1"/>
      <w:marLeft w:val="0"/>
      <w:marRight w:val="0"/>
      <w:marTop w:val="0"/>
      <w:marBottom w:val="0"/>
      <w:divBdr>
        <w:top w:val="none" w:sz="0" w:space="0" w:color="auto"/>
        <w:left w:val="none" w:sz="0" w:space="0" w:color="auto"/>
        <w:bottom w:val="none" w:sz="0" w:space="0" w:color="auto"/>
        <w:right w:val="none" w:sz="0" w:space="0" w:color="auto"/>
      </w:divBdr>
    </w:div>
    <w:div w:id="603728682">
      <w:bodyDiv w:val="1"/>
      <w:marLeft w:val="0"/>
      <w:marRight w:val="0"/>
      <w:marTop w:val="0"/>
      <w:marBottom w:val="0"/>
      <w:divBdr>
        <w:top w:val="none" w:sz="0" w:space="0" w:color="auto"/>
        <w:left w:val="none" w:sz="0" w:space="0" w:color="auto"/>
        <w:bottom w:val="none" w:sz="0" w:space="0" w:color="auto"/>
        <w:right w:val="none" w:sz="0" w:space="0" w:color="auto"/>
      </w:divBdr>
    </w:div>
    <w:div w:id="827207459">
      <w:bodyDiv w:val="1"/>
      <w:marLeft w:val="0"/>
      <w:marRight w:val="0"/>
      <w:marTop w:val="0"/>
      <w:marBottom w:val="0"/>
      <w:divBdr>
        <w:top w:val="none" w:sz="0" w:space="0" w:color="auto"/>
        <w:left w:val="none" w:sz="0" w:space="0" w:color="auto"/>
        <w:bottom w:val="none" w:sz="0" w:space="0" w:color="auto"/>
        <w:right w:val="none" w:sz="0" w:space="0" w:color="auto"/>
      </w:divBdr>
    </w:div>
    <w:div w:id="888808611">
      <w:bodyDiv w:val="1"/>
      <w:marLeft w:val="0"/>
      <w:marRight w:val="0"/>
      <w:marTop w:val="0"/>
      <w:marBottom w:val="0"/>
      <w:divBdr>
        <w:top w:val="none" w:sz="0" w:space="0" w:color="auto"/>
        <w:left w:val="none" w:sz="0" w:space="0" w:color="auto"/>
        <w:bottom w:val="none" w:sz="0" w:space="0" w:color="auto"/>
        <w:right w:val="none" w:sz="0" w:space="0" w:color="auto"/>
      </w:divBdr>
    </w:div>
    <w:div w:id="933199611">
      <w:bodyDiv w:val="1"/>
      <w:marLeft w:val="0"/>
      <w:marRight w:val="0"/>
      <w:marTop w:val="0"/>
      <w:marBottom w:val="0"/>
      <w:divBdr>
        <w:top w:val="none" w:sz="0" w:space="0" w:color="auto"/>
        <w:left w:val="none" w:sz="0" w:space="0" w:color="auto"/>
        <w:bottom w:val="none" w:sz="0" w:space="0" w:color="auto"/>
        <w:right w:val="none" w:sz="0" w:space="0" w:color="auto"/>
      </w:divBdr>
    </w:div>
    <w:div w:id="972059096">
      <w:bodyDiv w:val="1"/>
      <w:marLeft w:val="0"/>
      <w:marRight w:val="0"/>
      <w:marTop w:val="0"/>
      <w:marBottom w:val="0"/>
      <w:divBdr>
        <w:top w:val="none" w:sz="0" w:space="0" w:color="auto"/>
        <w:left w:val="none" w:sz="0" w:space="0" w:color="auto"/>
        <w:bottom w:val="none" w:sz="0" w:space="0" w:color="auto"/>
        <w:right w:val="none" w:sz="0" w:space="0" w:color="auto"/>
      </w:divBdr>
    </w:div>
    <w:div w:id="973559283">
      <w:bodyDiv w:val="1"/>
      <w:marLeft w:val="0"/>
      <w:marRight w:val="0"/>
      <w:marTop w:val="0"/>
      <w:marBottom w:val="0"/>
      <w:divBdr>
        <w:top w:val="none" w:sz="0" w:space="0" w:color="auto"/>
        <w:left w:val="none" w:sz="0" w:space="0" w:color="auto"/>
        <w:bottom w:val="none" w:sz="0" w:space="0" w:color="auto"/>
        <w:right w:val="none" w:sz="0" w:space="0" w:color="auto"/>
      </w:divBdr>
    </w:div>
    <w:div w:id="1240755510">
      <w:bodyDiv w:val="1"/>
      <w:marLeft w:val="0"/>
      <w:marRight w:val="0"/>
      <w:marTop w:val="0"/>
      <w:marBottom w:val="0"/>
      <w:divBdr>
        <w:top w:val="none" w:sz="0" w:space="0" w:color="auto"/>
        <w:left w:val="none" w:sz="0" w:space="0" w:color="auto"/>
        <w:bottom w:val="none" w:sz="0" w:space="0" w:color="auto"/>
        <w:right w:val="none" w:sz="0" w:space="0" w:color="auto"/>
      </w:divBdr>
    </w:div>
    <w:div w:id="1241913622">
      <w:bodyDiv w:val="1"/>
      <w:marLeft w:val="0"/>
      <w:marRight w:val="0"/>
      <w:marTop w:val="0"/>
      <w:marBottom w:val="0"/>
      <w:divBdr>
        <w:top w:val="none" w:sz="0" w:space="0" w:color="auto"/>
        <w:left w:val="none" w:sz="0" w:space="0" w:color="auto"/>
        <w:bottom w:val="none" w:sz="0" w:space="0" w:color="auto"/>
        <w:right w:val="none" w:sz="0" w:space="0" w:color="auto"/>
      </w:divBdr>
    </w:div>
    <w:div w:id="1290627034">
      <w:bodyDiv w:val="1"/>
      <w:marLeft w:val="0"/>
      <w:marRight w:val="0"/>
      <w:marTop w:val="0"/>
      <w:marBottom w:val="0"/>
      <w:divBdr>
        <w:top w:val="none" w:sz="0" w:space="0" w:color="auto"/>
        <w:left w:val="none" w:sz="0" w:space="0" w:color="auto"/>
        <w:bottom w:val="none" w:sz="0" w:space="0" w:color="auto"/>
        <w:right w:val="none" w:sz="0" w:space="0" w:color="auto"/>
      </w:divBdr>
    </w:div>
    <w:div w:id="1419405041">
      <w:bodyDiv w:val="1"/>
      <w:marLeft w:val="0"/>
      <w:marRight w:val="0"/>
      <w:marTop w:val="0"/>
      <w:marBottom w:val="0"/>
      <w:divBdr>
        <w:top w:val="none" w:sz="0" w:space="0" w:color="auto"/>
        <w:left w:val="none" w:sz="0" w:space="0" w:color="auto"/>
        <w:bottom w:val="none" w:sz="0" w:space="0" w:color="auto"/>
        <w:right w:val="none" w:sz="0" w:space="0" w:color="auto"/>
      </w:divBdr>
    </w:div>
    <w:div w:id="1539901658">
      <w:bodyDiv w:val="1"/>
      <w:marLeft w:val="0"/>
      <w:marRight w:val="0"/>
      <w:marTop w:val="0"/>
      <w:marBottom w:val="0"/>
      <w:divBdr>
        <w:top w:val="none" w:sz="0" w:space="0" w:color="auto"/>
        <w:left w:val="none" w:sz="0" w:space="0" w:color="auto"/>
        <w:bottom w:val="none" w:sz="0" w:space="0" w:color="auto"/>
        <w:right w:val="none" w:sz="0" w:space="0" w:color="auto"/>
      </w:divBdr>
    </w:div>
    <w:div w:id="1789591648">
      <w:bodyDiv w:val="1"/>
      <w:marLeft w:val="0"/>
      <w:marRight w:val="0"/>
      <w:marTop w:val="0"/>
      <w:marBottom w:val="0"/>
      <w:divBdr>
        <w:top w:val="none" w:sz="0" w:space="0" w:color="auto"/>
        <w:left w:val="none" w:sz="0" w:space="0" w:color="auto"/>
        <w:bottom w:val="none" w:sz="0" w:space="0" w:color="auto"/>
        <w:right w:val="none" w:sz="0" w:space="0" w:color="auto"/>
      </w:divBdr>
    </w:div>
    <w:div w:id="1841189157">
      <w:bodyDiv w:val="1"/>
      <w:marLeft w:val="0"/>
      <w:marRight w:val="0"/>
      <w:marTop w:val="0"/>
      <w:marBottom w:val="0"/>
      <w:divBdr>
        <w:top w:val="none" w:sz="0" w:space="0" w:color="auto"/>
        <w:left w:val="none" w:sz="0" w:space="0" w:color="auto"/>
        <w:bottom w:val="none" w:sz="0" w:space="0" w:color="auto"/>
        <w:right w:val="none" w:sz="0" w:space="0" w:color="auto"/>
      </w:divBdr>
    </w:div>
    <w:div w:id="18470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4167</Words>
  <Characters>23753</Characters>
  <Application>Microsoft Office Word</Application>
  <DocSecurity>0</DocSecurity>
  <Lines>197</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Ma</cp:lastModifiedBy>
  <cp:revision>3</cp:revision>
  <dcterms:created xsi:type="dcterms:W3CDTF">2019-08-28T00:49:00Z</dcterms:created>
  <dcterms:modified xsi:type="dcterms:W3CDTF">2019-08-28T00:56:00Z</dcterms:modified>
</cp:coreProperties>
</file>