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35A3" w:rsidRPr="002A06F5" w:rsidRDefault="00DA35A3" w:rsidP="00E10591">
      <w:pPr>
        <w:adjustRightInd w:val="0"/>
        <w:snapToGrid w:val="0"/>
        <w:spacing w:line="360" w:lineRule="auto"/>
        <w:jc w:val="both"/>
        <w:rPr>
          <w:rFonts w:ascii="Book Antiqua" w:hAnsi="Book Antiqua" w:cs="Times New Roman"/>
          <w:b/>
          <w:i/>
          <w:lang w:val="en-GB"/>
        </w:rPr>
      </w:pPr>
      <w:bookmarkStart w:id="0" w:name="_GoBack"/>
      <w:bookmarkEnd w:id="0"/>
      <w:r w:rsidRPr="002A06F5">
        <w:rPr>
          <w:rFonts w:ascii="Book Antiqua" w:hAnsi="Book Antiqua" w:cs="Times New Roman"/>
          <w:b/>
          <w:lang w:val="en-GB"/>
        </w:rPr>
        <w:t xml:space="preserve">Name of Journal: </w:t>
      </w:r>
      <w:r w:rsidRPr="002A06F5">
        <w:rPr>
          <w:rFonts w:ascii="Book Antiqua" w:hAnsi="Book Antiqua" w:cs="Times New Roman"/>
          <w:b/>
          <w:i/>
          <w:lang w:val="en-GB"/>
        </w:rPr>
        <w:t>World Journal of Gastroenterology</w:t>
      </w:r>
    </w:p>
    <w:p w:rsidR="00DA35A3" w:rsidRPr="002A06F5" w:rsidRDefault="00DA35A3"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b/>
          <w:lang w:val="en-GB"/>
        </w:rPr>
        <w:t>Manuscript NO:</w:t>
      </w:r>
      <w:r w:rsidRPr="002A06F5">
        <w:rPr>
          <w:rFonts w:ascii="Book Antiqua" w:hAnsi="Book Antiqua" w:cs="Times New Roman"/>
          <w:b/>
          <w:bCs/>
          <w:lang w:val="en-GB"/>
        </w:rPr>
        <w:t xml:space="preserve"> 48969</w:t>
      </w:r>
    </w:p>
    <w:p w:rsidR="00572A11" w:rsidRPr="002A06F5" w:rsidRDefault="00DA35A3" w:rsidP="00E10591">
      <w:pPr>
        <w:adjustRightInd w:val="0"/>
        <w:snapToGrid w:val="0"/>
        <w:spacing w:line="360" w:lineRule="auto"/>
        <w:jc w:val="both"/>
        <w:rPr>
          <w:rFonts w:ascii="Book Antiqua" w:hAnsi="Book Antiqua" w:cs="Times New Roman"/>
          <w:b/>
          <w:lang w:val="en-GB"/>
        </w:rPr>
      </w:pPr>
      <w:r w:rsidRPr="002A06F5">
        <w:rPr>
          <w:rFonts w:ascii="Book Antiqua" w:hAnsi="Book Antiqua" w:cs="Times New Roman"/>
          <w:b/>
          <w:lang w:val="en-GB"/>
        </w:rPr>
        <w:t xml:space="preserve">Manuscript Type: </w:t>
      </w:r>
      <w:r w:rsidR="00572A11" w:rsidRPr="002A06F5">
        <w:rPr>
          <w:rFonts w:ascii="Book Antiqua" w:hAnsi="Book Antiqua" w:cs="Times New Roman"/>
          <w:b/>
          <w:lang w:val="en-GB"/>
        </w:rPr>
        <w:t>ORIGINAL ARTICLE</w:t>
      </w:r>
    </w:p>
    <w:p w:rsidR="00572A11" w:rsidRPr="002A06F5" w:rsidRDefault="00572A11" w:rsidP="00E10591">
      <w:pPr>
        <w:adjustRightInd w:val="0"/>
        <w:snapToGrid w:val="0"/>
        <w:spacing w:line="360" w:lineRule="auto"/>
        <w:jc w:val="both"/>
        <w:rPr>
          <w:rFonts w:ascii="Book Antiqua" w:hAnsi="Book Antiqua" w:cs="Times New Roman"/>
          <w:b/>
          <w:lang w:val="en-GB"/>
        </w:rPr>
      </w:pPr>
    </w:p>
    <w:p w:rsidR="00DA35A3" w:rsidRPr="002A06F5" w:rsidRDefault="00DA35A3" w:rsidP="00E10591">
      <w:pPr>
        <w:adjustRightInd w:val="0"/>
        <w:snapToGrid w:val="0"/>
        <w:spacing w:line="360" w:lineRule="auto"/>
        <w:jc w:val="both"/>
        <w:rPr>
          <w:rFonts w:ascii="Book Antiqua" w:hAnsi="Book Antiqua" w:cs="Mangal"/>
          <w:i/>
          <w:iCs/>
          <w:cs/>
          <w:lang w:val="en-GB"/>
        </w:rPr>
      </w:pPr>
      <w:r w:rsidRPr="002A06F5">
        <w:rPr>
          <w:rFonts w:ascii="Book Antiqua" w:hAnsi="Book Antiqua" w:cs="Times New Roman"/>
          <w:b/>
          <w:bCs/>
          <w:i/>
          <w:iCs/>
          <w:lang w:val="en-GB"/>
        </w:rPr>
        <w:t>Retrospective Study</w:t>
      </w:r>
    </w:p>
    <w:p w:rsidR="00951C53" w:rsidRPr="002A06F5" w:rsidRDefault="00951C53" w:rsidP="00E10591">
      <w:pPr>
        <w:adjustRightInd w:val="0"/>
        <w:snapToGrid w:val="0"/>
        <w:spacing w:line="360" w:lineRule="auto"/>
        <w:jc w:val="both"/>
        <w:rPr>
          <w:rFonts w:ascii="Book Antiqua" w:hAnsi="Book Antiqua" w:cs="Times New Roman"/>
          <w:b/>
          <w:lang w:val="en-GB"/>
        </w:rPr>
      </w:pPr>
      <w:r w:rsidRPr="002A06F5">
        <w:rPr>
          <w:rFonts w:ascii="Book Antiqua" w:hAnsi="Book Antiqua" w:cs="Times New Roman"/>
          <w:b/>
          <w:lang w:val="en-GB"/>
        </w:rPr>
        <w:t xml:space="preserve">Ustekinumab: ‘Real-world’ outcomes and potential predictors of </w:t>
      </w:r>
      <w:r w:rsidR="000F297A" w:rsidRPr="002A06F5">
        <w:rPr>
          <w:rFonts w:ascii="Book Antiqua" w:hAnsi="Book Antiqua" w:cs="Times New Roman"/>
          <w:b/>
          <w:lang w:val="en-GB"/>
        </w:rPr>
        <w:t>non</w:t>
      </w:r>
      <w:r w:rsidRPr="002A06F5">
        <w:rPr>
          <w:rFonts w:ascii="Book Antiqua" w:hAnsi="Book Antiqua" w:cs="Times New Roman"/>
          <w:b/>
          <w:lang w:val="en-GB"/>
        </w:rPr>
        <w:t xml:space="preserve">response in treatment-refractory Crohn’s disease </w:t>
      </w:r>
    </w:p>
    <w:p w:rsidR="00951C53" w:rsidRPr="002A06F5" w:rsidRDefault="00951C53" w:rsidP="00E10591">
      <w:pPr>
        <w:adjustRightInd w:val="0"/>
        <w:snapToGrid w:val="0"/>
        <w:spacing w:line="360" w:lineRule="auto"/>
        <w:jc w:val="both"/>
        <w:rPr>
          <w:rFonts w:ascii="Book Antiqua" w:hAnsi="Book Antiqua" w:cs="Times New Roman"/>
          <w:b/>
          <w:lang w:val="en-GB"/>
        </w:rPr>
      </w:pPr>
    </w:p>
    <w:p w:rsidR="00603989" w:rsidRPr="002A06F5" w:rsidRDefault="00572A11" w:rsidP="00E10591">
      <w:pPr>
        <w:adjustRightInd w:val="0"/>
        <w:snapToGrid w:val="0"/>
        <w:spacing w:line="360" w:lineRule="auto"/>
        <w:jc w:val="both"/>
        <w:rPr>
          <w:rFonts w:ascii="Book Antiqua" w:hAnsi="Book Antiqua" w:cs="Times New Roman"/>
          <w:bCs/>
          <w:lang w:val="en-GB"/>
        </w:rPr>
      </w:pPr>
      <w:r w:rsidRPr="002A06F5">
        <w:rPr>
          <w:rFonts w:ascii="Book Antiqua" w:hAnsi="Book Antiqua" w:cs="Times New Roman"/>
          <w:lang w:val="en-GB"/>
        </w:rPr>
        <w:t xml:space="preserve">Hoffmann P </w:t>
      </w:r>
      <w:r w:rsidRPr="002A06F5">
        <w:rPr>
          <w:rFonts w:ascii="Book Antiqua" w:hAnsi="Book Antiqua" w:cs="Times New Roman"/>
          <w:i/>
          <w:iCs/>
          <w:lang w:val="en-GB"/>
        </w:rPr>
        <w:t>et al.</w:t>
      </w:r>
      <w:r w:rsidR="00252DDB" w:rsidRPr="002A06F5">
        <w:rPr>
          <w:rFonts w:ascii="Book Antiqua" w:hAnsi="Book Antiqua" w:cs="Times New Roman"/>
          <w:bCs/>
          <w:lang w:val="en-GB"/>
        </w:rPr>
        <w:t xml:space="preserve"> ‘Real-world’ performance of </w:t>
      </w:r>
      <w:proofErr w:type="spellStart"/>
      <w:r w:rsidR="00252DDB" w:rsidRPr="002A06F5">
        <w:rPr>
          <w:rFonts w:ascii="Book Antiqua" w:hAnsi="Book Antiqua" w:cs="Times New Roman"/>
          <w:bCs/>
          <w:lang w:val="en-GB"/>
        </w:rPr>
        <w:t>ustekinumab</w:t>
      </w:r>
      <w:proofErr w:type="spellEnd"/>
    </w:p>
    <w:p w:rsidR="00B850B3" w:rsidRPr="002A06F5" w:rsidRDefault="00B850B3" w:rsidP="00E10591">
      <w:pPr>
        <w:adjustRightInd w:val="0"/>
        <w:snapToGrid w:val="0"/>
        <w:spacing w:line="360" w:lineRule="auto"/>
        <w:jc w:val="both"/>
        <w:rPr>
          <w:rFonts w:ascii="Book Antiqua" w:hAnsi="Book Antiqua" w:cs="Mangal"/>
          <w:b/>
          <w:cs/>
          <w:lang w:val="en-GB"/>
        </w:rPr>
      </w:pPr>
    </w:p>
    <w:p w:rsidR="00B850B3" w:rsidRPr="002A06F5" w:rsidRDefault="00B850B3" w:rsidP="00E10591">
      <w:pPr>
        <w:adjustRightInd w:val="0"/>
        <w:snapToGrid w:val="0"/>
        <w:spacing w:line="360" w:lineRule="auto"/>
        <w:jc w:val="both"/>
        <w:rPr>
          <w:rFonts w:ascii="Book Antiqua" w:hAnsi="Book Antiqua" w:cs="Mangal"/>
          <w:b/>
          <w:cs/>
          <w:lang w:val="en-GB"/>
        </w:rPr>
      </w:pPr>
      <w:r w:rsidRPr="002A06F5">
        <w:rPr>
          <w:rFonts w:ascii="Book Antiqua" w:hAnsi="Book Antiqua" w:cs="Times New Roman"/>
          <w:lang w:val="en-GB"/>
        </w:rPr>
        <w:t xml:space="preserve">Peter Hoffmann, Johannes </w:t>
      </w:r>
      <w:proofErr w:type="spellStart"/>
      <w:r w:rsidRPr="002A06F5">
        <w:rPr>
          <w:rFonts w:ascii="Book Antiqua" w:hAnsi="Book Antiqua" w:cs="Times New Roman"/>
          <w:lang w:val="en-GB"/>
        </w:rPr>
        <w:t>Krisam</w:t>
      </w:r>
      <w:proofErr w:type="spellEnd"/>
      <w:r w:rsidRPr="002A06F5">
        <w:rPr>
          <w:rFonts w:ascii="Book Antiqua" w:hAnsi="Book Antiqua" w:cs="Times New Roman"/>
          <w:lang w:val="en-GB"/>
        </w:rPr>
        <w:t xml:space="preserve">, </w:t>
      </w:r>
      <w:proofErr w:type="spellStart"/>
      <w:r w:rsidRPr="002A06F5">
        <w:rPr>
          <w:rFonts w:ascii="Book Antiqua" w:hAnsi="Book Antiqua" w:cs="Times New Roman"/>
          <w:lang w:val="en-GB"/>
        </w:rPr>
        <w:t>Cyrill</w:t>
      </w:r>
      <w:proofErr w:type="spellEnd"/>
      <w:r w:rsidRPr="002A06F5">
        <w:rPr>
          <w:rFonts w:ascii="Book Antiqua" w:hAnsi="Book Antiqua" w:cs="Times New Roman"/>
          <w:lang w:val="en-GB"/>
        </w:rPr>
        <w:t xml:space="preserve"> </w:t>
      </w:r>
      <w:proofErr w:type="spellStart"/>
      <w:r w:rsidRPr="002A06F5">
        <w:rPr>
          <w:rFonts w:ascii="Book Antiqua" w:hAnsi="Book Antiqua" w:cs="Times New Roman"/>
          <w:lang w:val="en-GB"/>
        </w:rPr>
        <w:t>Wehling</w:t>
      </w:r>
      <w:proofErr w:type="spellEnd"/>
      <w:r w:rsidRPr="002A06F5">
        <w:rPr>
          <w:rFonts w:ascii="Book Antiqua" w:hAnsi="Book Antiqua" w:cs="Times New Roman"/>
          <w:lang w:val="en-GB"/>
        </w:rPr>
        <w:t xml:space="preserve">, Petra </w:t>
      </w:r>
      <w:hyperlink r:id="rId9" w:history="1">
        <w:r w:rsidRPr="002A06F5">
          <w:rPr>
            <w:rStyle w:val="a4"/>
            <w:rFonts w:ascii="Book Antiqua" w:hAnsi="Book Antiqua" w:cs="Times New Roman"/>
            <w:color w:val="auto"/>
            <w:lang w:val="en-GB"/>
          </w:rPr>
          <w:t>Kloeters-Plachky</w:t>
        </w:r>
      </w:hyperlink>
      <w:r w:rsidRPr="002A06F5">
        <w:rPr>
          <w:rFonts w:ascii="Book Antiqua" w:hAnsi="Book Antiqua"/>
          <w:lang w:val="en-GB"/>
        </w:rPr>
        <w:t xml:space="preserve">, </w:t>
      </w:r>
      <w:r w:rsidRPr="002A06F5">
        <w:rPr>
          <w:rFonts w:ascii="Book Antiqua" w:hAnsi="Book Antiqua" w:cs="Times New Roman"/>
          <w:lang w:val="en-GB"/>
        </w:rPr>
        <w:t>Yvonne Leopold, Nina Belling, Annika Gauss</w:t>
      </w:r>
    </w:p>
    <w:p w:rsidR="00603989" w:rsidRPr="002A06F5" w:rsidRDefault="00603989" w:rsidP="00E10591">
      <w:pPr>
        <w:adjustRightInd w:val="0"/>
        <w:snapToGrid w:val="0"/>
        <w:spacing w:line="360" w:lineRule="auto"/>
        <w:jc w:val="both"/>
        <w:rPr>
          <w:rFonts w:ascii="Book Antiqua" w:hAnsi="Book Antiqua" w:cs="Times New Roman"/>
          <w:lang w:val="en-GB"/>
        </w:rPr>
      </w:pPr>
    </w:p>
    <w:p w:rsidR="00603989" w:rsidRPr="002A06F5" w:rsidRDefault="00951C53" w:rsidP="00E10591">
      <w:pPr>
        <w:adjustRightInd w:val="0"/>
        <w:snapToGrid w:val="0"/>
        <w:spacing w:line="360" w:lineRule="auto"/>
        <w:jc w:val="both"/>
        <w:rPr>
          <w:rFonts w:ascii="Book Antiqua" w:hAnsi="Book Antiqua" w:cs="Times New Roman"/>
          <w:vertAlign w:val="superscript"/>
          <w:lang w:val="en-GB"/>
        </w:rPr>
      </w:pPr>
      <w:r w:rsidRPr="002A06F5">
        <w:rPr>
          <w:rFonts w:ascii="Book Antiqua" w:hAnsi="Book Antiqua" w:cs="Times New Roman"/>
          <w:b/>
          <w:bCs/>
          <w:lang w:val="en-GB"/>
        </w:rPr>
        <w:t>Peter Hoffmann</w:t>
      </w:r>
      <w:r w:rsidR="00603989" w:rsidRPr="002A06F5">
        <w:rPr>
          <w:rFonts w:ascii="Book Antiqua" w:hAnsi="Book Antiqua" w:cs="Times New Roman"/>
          <w:b/>
          <w:bCs/>
          <w:lang w:val="en-GB"/>
        </w:rPr>
        <w:t>,</w:t>
      </w:r>
      <w:r w:rsidR="00603989" w:rsidRPr="002A06F5">
        <w:rPr>
          <w:rFonts w:ascii="Book Antiqua" w:hAnsi="Book Antiqua" w:cs="Times New Roman"/>
          <w:lang w:val="en-GB"/>
        </w:rPr>
        <w:t xml:space="preserve"> </w:t>
      </w:r>
      <w:proofErr w:type="spellStart"/>
      <w:r w:rsidR="00397D6A" w:rsidRPr="002A06F5">
        <w:rPr>
          <w:rFonts w:ascii="Book Antiqua" w:hAnsi="Book Antiqua" w:cs="Times New Roman"/>
          <w:b/>
          <w:bCs/>
          <w:lang w:val="en-GB"/>
        </w:rPr>
        <w:t>Cyrill</w:t>
      </w:r>
      <w:proofErr w:type="spellEnd"/>
      <w:r w:rsidR="00397D6A" w:rsidRPr="002A06F5">
        <w:rPr>
          <w:rFonts w:ascii="Book Antiqua" w:hAnsi="Book Antiqua" w:cs="Times New Roman"/>
          <w:b/>
          <w:bCs/>
          <w:lang w:val="en-GB"/>
        </w:rPr>
        <w:t xml:space="preserve"> </w:t>
      </w:r>
      <w:proofErr w:type="spellStart"/>
      <w:r w:rsidR="00397D6A" w:rsidRPr="002A06F5">
        <w:rPr>
          <w:rFonts w:ascii="Book Antiqua" w:hAnsi="Book Antiqua" w:cs="Times New Roman"/>
          <w:b/>
          <w:bCs/>
          <w:lang w:val="en-GB"/>
        </w:rPr>
        <w:t>Wehling</w:t>
      </w:r>
      <w:proofErr w:type="spellEnd"/>
      <w:r w:rsidR="00397D6A" w:rsidRPr="002A06F5">
        <w:rPr>
          <w:rFonts w:ascii="Book Antiqua" w:hAnsi="Book Antiqua" w:cs="Times New Roman"/>
          <w:b/>
          <w:bCs/>
          <w:lang w:val="en-GB"/>
        </w:rPr>
        <w:t xml:space="preserve">, </w:t>
      </w:r>
      <w:r w:rsidR="00B850B3" w:rsidRPr="002A06F5">
        <w:rPr>
          <w:rFonts w:ascii="Book Antiqua" w:hAnsi="Book Antiqua" w:cs="Times New Roman"/>
          <w:b/>
          <w:bCs/>
          <w:lang w:val="en-GB"/>
        </w:rPr>
        <w:t xml:space="preserve">Petra </w:t>
      </w:r>
      <w:hyperlink r:id="rId10" w:history="1">
        <w:r w:rsidR="00B850B3" w:rsidRPr="002A06F5">
          <w:rPr>
            <w:rStyle w:val="a4"/>
            <w:rFonts w:ascii="Book Antiqua" w:hAnsi="Book Antiqua" w:cs="Times New Roman"/>
            <w:b/>
            <w:bCs/>
            <w:color w:val="auto"/>
            <w:lang w:val="en-GB"/>
          </w:rPr>
          <w:t>Kloeters-Plachky</w:t>
        </w:r>
      </w:hyperlink>
      <w:r w:rsidR="00B850B3" w:rsidRPr="002A06F5">
        <w:rPr>
          <w:rFonts w:ascii="Book Antiqua" w:hAnsi="Book Antiqua"/>
          <w:b/>
          <w:bCs/>
          <w:lang w:val="en-GB"/>
        </w:rPr>
        <w:t xml:space="preserve">, </w:t>
      </w:r>
      <w:r w:rsidR="00B850B3" w:rsidRPr="002A06F5">
        <w:rPr>
          <w:rFonts w:ascii="Book Antiqua" w:hAnsi="Book Antiqua" w:cs="Times New Roman"/>
          <w:b/>
          <w:bCs/>
          <w:lang w:val="en-GB"/>
        </w:rPr>
        <w:t xml:space="preserve">Yvonne Leopold, Nina Belling, Annika Gauss, </w:t>
      </w:r>
      <w:r w:rsidR="00603989" w:rsidRPr="002A06F5">
        <w:rPr>
          <w:rFonts w:ascii="Book Antiqua" w:hAnsi="Book Antiqua" w:cs="Times New Roman"/>
          <w:lang w:val="en-GB"/>
        </w:rPr>
        <w:t xml:space="preserve">Department of Gastroenterology and Hepatology, University Hospital Heidelberg, Heidelberg </w:t>
      </w:r>
      <w:r w:rsidR="00F45D9C" w:rsidRPr="002A06F5">
        <w:rPr>
          <w:rFonts w:ascii="Book Antiqua" w:hAnsi="Book Antiqua" w:cs="Times New Roman"/>
          <w:lang w:val="en-GB"/>
        </w:rPr>
        <w:t xml:space="preserve">69120, </w:t>
      </w:r>
      <w:bookmarkStart w:id="1" w:name="_Hlk13761717"/>
      <w:r w:rsidR="00603989" w:rsidRPr="002A06F5">
        <w:rPr>
          <w:rFonts w:ascii="Book Antiqua" w:hAnsi="Book Antiqua" w:cs="Times New Roman"/>
          <w:lang w:val="en-GB"/>
        </w:rPr>
        <w:t>Germany</w:t>
      </w:r>
      <w:bookmarkEnd w:id="1"/>
    </w:p>
    <w:p w:rsidR="00603989" w:rsidRPr="002A06F5" w:rsidRDefault="00603989" w:rsidP="00E10591">
      <w:pPr>
        <w:adjustRightInd w:val="0"/>
        <w:snapToGrid w:val="0"/>
        <w:spacing w:line="360" w:lineRule="auto"/>
        <w:jc w:val="both"/>
        <w:rPr>
          <w:rFonts w:ascii="Book Antiqua" w:hAnsi="Book Antiqua" w:cs="Times New Roman"/>
          <w:lang w:val="en-GB"/>
        </w:rPr>
      </w:pPr>
    </w:p>
    <w:p w:rsidR="00603989" w:rsidRPr="002A06F5" w:rsidRDefault="00951C53"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b/>
          <w:bCs/>
          <w:lang w:val="en-GB"/>
        </w:rPr>
        <w:t xml:space="preserve">Johannes </w:t>
      </w:r>
      <w:proofErr w:type="spellStart"/>
      <w:r w:rsidRPr="002A06F5">
        <w:rPr>
          <w:rFonts w:ascii="Book Antiqua" w:hAnsi="Book Antiqua" w:cs="Times New Roman"/>
          <w:b/>
          <w:bCs/>
          <w:lang w:val="en-GB"/>
        </w:rPr>
        <w:t>Krisam</w:t>
      </w:r>
      <w:proofErr w:type="spellEnd"/>
      <w:r w:rsidR="00603989" w:rsidRPr="002A06F5">
        <w:rPr>
          <w:rFonts w:ascii="Book Antiqua" w:hAnsi="Book Antiqua" w:cs="Times New Roman"/>
          <w:b/>
          <w:bCs/>
          <w:lang w:val="en-GB"/>
        </w:rPr>
        <w:t xml:space="preserve">, </w:t>
      </w:r>
      <w:r w:rsidR="00603989" w:rsidRPr="002A06F5">
        <w:rPr>
          <w:rFonts w:ascii="Book Antiqua" w:hAnsi="Book Antiqua" w:cs="Times New Roman"/>
          <w:lang w:val="en-GB"/>
        </w:rPr>
        <w:t xml:space="preserve">Department of Medical Biometry, University Hospital Heidelberg, Heidelberg </w:t>
      </w:r>
      <w:r w:rsidR="00F45D9C" w:rsidRPr="002A06F5">
        <w:rPr>
          <w:rFonts w:ascii="Book Antiqua" w:hAnsi="Book Antiqua" w:cs="Times New Roman"/>
          <w:lang w:val="en-GB"/>
        </w:rPr>
        <w:t xml:space="preserve">69120, </w:t>
      </w:r>
      <w:r w:rsidR="00603989" w:rsidRPr="002A06F5">
        <w:rPr>
          <w:rFonts w:ascii="Book Antiqua" w:hAnsi="Book Antiqua" w:cs="Times New Roman"/>
          <w:lang w:val="en-GB"/>
        </w:rPr>
        <w:t>Germany</w:t>
      </w:r>
    </w:p>
    <w:p w:rsidR="00951C53" w:rsidRPr="002A06F5" w:rsidRDefault="00951C53" w:rsidP="00E10591">
      <w:pPr>
        <w:adjustRightInd w:val="0"/>
        <w:snapToGrid w:val="0"/>
        <w:spacing w:line="360" w:lineRule="auto"/>
        <w:jc w:val="both"/>
        <w:rPr>
          <w:rFonts w:ascii="Book Antiqua" w:hAnsi="Book Antiqua" w:cs="Times New Roman"/>
          <w:lang w:val="en-GB"/>
        </w:rPr>
      </w:pPr>
    </w:p>
    <w:p w:rsidR="006C793C" w:rsidRPr="002A06F5" w:rsidRDefault="006C793C" w:rsidP="00E10591">
      <w:pPr>
        <w:adjustRightInd w:val="0"/>
        <w:snapToGrid w:val="0"/>
        <w:spacing w:line="360" w:lineRule="auto"/>
        <w:jc w:val="both"/>
        <w:rPr>
          <w:rFonts w:ascii="Book Antiqua" w:hAnsi="Book Antiqua" w:cs="Times New Roman"/>
          <w:b/>
          <w:lang w:val="en-GB"/>
        </w:rPr>
      </w:pPr>
      <w:r w:rsidRPr="002A06F5">
        <w:rPr>
          <w:rFonts w:ascii="Book Antiqua" w:hAnsi="Book Antiqua" w:cs="Times New Roman"/>
          <w:b/>
          <w:lang w:val="en-GB"/>
        </w:rPr>
        <w:t>ORCID number:</w:t>
      </w:r>
      <w:r w:rsidR="00397D6A" w:rsidRPr="002A06F5">
        <w:rPr>
          <w:rFonts w:ascii="Book Antiqua" w:hAnsi="Book Antiqua" w:cs="Mangal"/>
          <w:b/>
          <w:cs/>
          <w:lang w:val="en-GB"/>
        </w:rPr>
        <w:t xml:space="preserve"> </w:t>
      </w:r>
      <w:r w:rsidRPr="002A06F5">
        <w:rPr>
          <w:rFonts w:ascii="Book Antiqua" w:hAnsi="Book Antiqua" w:cs="Times New Roman"/>
          <w:lang w:val="en-GB"/>
        </w:rPr>
        <w:t xml:space="preserve">Peter Hoffmann (0000-0002-5736-445X); Johannes </w:t>
      </w:r>
      <w:proofErr w:type="spellStart"/>
      <w:r w:rsidRPr="002A06F5">
        <w:rPr>
          <w:rFonts w:ascii="Book Antiqua" w:hAnsi="Book Antiqua" w:cs="Times New Roman"/>
          <w:lang w:val="en-GB"/>
        </w:rPr>
        <w:t>Krisam</w:t>
      </w:r>
      <w:proofErr w:type="spellEnd"/>
      <w:r w:rsidRPr="002A06F5">
        <w:rPr>
          <w:rFonts w:ascii="Book Antiqua" w:hAnsi="Book Antiqua" w:cs="Times New Roman"/>
          <w:lang w:val="en-GB"/>
        </w:rPr>
        <w:t xml:space="preserve"> (0000-0003-4092-7874); Cyrill Wehling (</w:t>
      </w:r>
      <w:r w:rsidR="002D7B1D" w:rsidRPr="002A06F5">
        <w:rPr>
          <w:rFonts w:ascii="Book Antiqua" w:hAnsi="Book Antiqua" w:cs="Times New Roman"/>
          <w:lang w:val="en-GB"/>
        </w:rPr>
        <w:t>0000-0002-0584-3838</w:t>
      </w:r>
      <w:r w:rsidRPr="002A06F5">
        <w:rPr>
          <w:rFonts w:ascii="Book Antiqua" w:hAnsi="Book Antiqua" w:cs="Times New Roman"/>
          <w:lang w:val="en-GB"/>
        </w:rPr>
        <w:t>); Petra Kloeters-Plachky (0000-0003-3045-7872); Yvonne Leopold (0000-0002-8482-4415); Nina Belling (</w:t>
      </w:r>
      <w:r w:rsidR="002D7B1D" w:rsidRPr="002A06F5">
        <w:rPr>
          <w:rFonts w:ascii="Book Antiqua" w:hAnsi="Book Antiqua" w:cs="Times New Roman"/>
          <w:lang w:val="en-GB"/>
        </w:rPr>
        <w:t>0000-0001-8481-0550</w:t>
      </w:r>
      <w:r w:rsidRPr="002A06F5">
        <w:rPr>
          <w:rFonts w:ascii="Book Antiqua" w:hAnsi="Book Antiqua" w:cs="Times New Roman"/>
          <w:lang w:val="en-GB"/>
        </w:rPr>
        <w:t>); Annika Gauss (0000-0001-8661-449X)</w:t>
      </w:r>
      <w:r w:rsidR="00397D6A" w:rsidRPr="002A06F5">
        <w:rPr>
          <w:rFonts w:ascii="Book Antiqua" w:hAnsi="Book Antiqua" w:cs="Times New Roman"/>
          <w:lang w:val="en-GB"/>
        </w:rPr>
        <w:t>.</w:t>
      </w:r>
    </w:p>
    <w:p w:rsidR="00951C53" w:rsidRPr="002A06F5" w:rsidRDefault="00951C53" w:rsidP="00E10591">
      <w:pPr>
        <w:adjustRightInd w:val="0"/>
        <w:snapToGrid w:val="0"/>
        <w:spacing w:line="360" w:lineRule="auto"/>
        <w:jc w:val="both"/>
        <w:rPr>
          <w:rFonts w:ascii="Book Antiqua" w:hAnsi="Book Antiqua" w:cs="Mangal"/>
          <w:b/>
          <w:cs/>
          <w:lang w:val="en-GB"/>
        </w:rPr>
      </w:pPr>
    </w:p>
    <w:p w:rsidR="00951C53" w:rsidRPr="002A06F5" w:rsidRDefault="00951C53"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b/>
          <w:lang w:val="en-GB"/>
        </w:rPr>
        <w:t>Author contributions</w:t>
      </w:r>
      <w:r w:rsidR="00C34F3C" w:rsidRPr="002A06F5">
        <w:rPr>
          <w:rFonts w:ascii="Book Antiqua" w:hAnsi="Book Antiqua" w:cs="Times New Roman"/>
          <w:b/>
          <w:lang w:val="en-GB"/>
        </w:rPr>
        <w:t>:</w:t>
      </w:r>
      <w:r w:rsidR="00C34F3C" w:rsidRPr="002A06F5">
        <w:rPr>
          <w:rFonts w:ascii="Book Antiqua" w:hAnsi="Book Antiqua" w:cs="Mangal"/>
          <w:cs/>
          <w:lang w:val="en-GB"/>
        </w:rPr>
        <w:t xml:space="preserve"> </w:t>
      </w:r>
      <w:r w:rsidRPr="002A06F5">
        <w:rPr>
          <w:rFonts w:ascii="Book Antiqua" w:hAnsi="Book Antiqua" w:cs="Times New Roman"/>
          <w:lang w:val="en-GB"/>
        </w:rPr>
        <w:t>H</w:t>
      </w:r>
      <w:r w:rsidR="006C793C" w:rsidRPr="002A06F5">
        <w:rPr>
          <w:rFonts w:ascii="Book Antiqua" w:hAnsi="Book Antiqua" w:cs="Times New Roman"/>
          <w:lang w:val="en-GB"/>
        </w:rPr>
        <w:t>offmann P</w:t>
      </w:r>
      <w:r w:rsidR="00C34F3C" w:rsidRPr="002A06F5">
        <w:rPr>
          <w:rFonts w:ascii="Book Antiqua" w:hAnsi="Book Antiqua" w:cs="Times New Roman"/>
          <w:lang w:val="en-GB"/>
        </w:rPr>
        <w:t xml:space="preserve"> and Gauss A</w:t>
      </w:r>
      <w:r w:rsidRPr="002A06F5">
        <w:rPr>
          <w:rFonts w:ascii="Book Antiqua" w:hAnsi="Book Antiqua" w:cs="Times New Roman"/>
          <w:lang w:val="en-GB"/>
        </w:rPr>
        <w:t xml:space="preserve"> </w:t>
      </w:r>
      <w:r w:rsidR="006C793C" w:rsidRPr="002A06F5">
        <w:rPr>
          <w:rFonts w:ascii="Book Antiqua" w:hAnsi="Book Antiqua" w:cs="Times New Roman"/>
          <w:lang w:val="en-GB"/>
        </w:rPr>
        <w:t xml:space="preserve">designed research, performed research and wrote the paper; </w:t>
      </w:r>
      <w:proofErr w:type="spellStart"/>
      <w:r w:rsidRPr="002A06F5">
        <w:rPr>
          <w:rFonts w:ascii="Book Antiqua" w:hAnsi="Book Antiqua" w:cs="Times New Roman"/>
          <w:lang w:val="en-GB"/>
        </w:rPr>
        <w:t>K</w:t>
      </w:r>
      <w:r w:rsidR="006C793C" w:rsidRPr="002A06F5">
        <w:rPr>
          <w:rFonts w:ascii="Book Antiqua" w:hAnsi="Book Antiqua" w:cs="Times New Roman"/>
          <w:lang w:val="en-GB"/>
        </w:rPr>
        <w:t>risam</w:t>
      </w:r>
      <w:proofErr w:type="spellEnd"/>
      <w:r w:rsidR="006C793C" w:rsidRPr="002A06F5">
        <w:rPr>
          <w:rFonts w:ascii="Book Antiqua" w:hAnsi="Book Antiqua" w:cs="Times New Roman"/>
          <w:lang w:val="en-GB"/>
        </w:rPr>
        <w:t xml:space="preserve"> J analy</w:t>
      </w:r>
      <w:r w:rsidR="00C242E7" w:rsidRPr="002A06F5">
        <w:rPr>
          <w:rFonts w:ascii="Book Antiqua" w:hAnsi="Book Antiqua" w:cs="Times New Roman"/>
          <w:lang w:val="en-GB"/>
        </w:rPr>
        <w:t>s</w:t>
      </w:r>
      <w:r w:rsidR="006C793C" w:rsidRPr="002A06F5">
        <w:rPr>
          <w:rFonts w:ascii="Book Antiqua" w:hAnsi="Book Antiqua" w:cs="Times New Roman"/>
          <w:lang w:val="en-GB"/>
        </w:rPr>
        <w:t xml:space="preserve">ed data; Kloeters-Plachky P and </w:t>
      </w:r>
      <w:r w:rsidRPr="002A06F5">
        <w:rPr>
          <w:rFonts w:ascii="Book Antiqua" w:hAnsi="Book Antiqua" w:cs="Times New Roman"/>
          <w:lang w:val="en-GB"/>
        </w:rPr>
        <w:t>L</w:t>
      </w:r>
      <w:r w:rsidR="006C793C" w:rsidRPr="002A06F5">
        <w:rPr>
          <w:rFonts w:ascii="Book Antiqua" w:hAnsi="Book Antiqua" w:cs="Times New Roman"/>
          <w:lang w:val="en-GB"/>
        </w:rPr>
        <w:t>eopold Y helped perform resea</w:t>
      </w:r>
      <w:r w:rsidR="00C242E7" w:rsidRPr="002A06F5">
        <w:rPr>
          <w:rFonts w:ascii="Book Antiqua" w:hAnsi="Book Antiqua" w:cs="Times New Roman"/>
          <w:lang w:val="en-GB"/>
        </w:rPr>
        <w:t>r</w:t>
      </w:r>
      <w:r w:rsidR="006C793C" w:rsidRPr="002A06F5">
        <w:rPr>
          <w:rFonts w:ascii="Book Antiqua" w:hAnsi="Book Antiqua" w:cs="Times New Roman"/>
          <w:lang w:val="en-GB"/>
        </w:rPr>
        <w:t>ch and analy</w:t>
      </w:r>
      <w:r w:rsidR="00C242E7" w:rsidRPr="002A06F5">
        <w:rPr>
          <w:rFonts w:ascii="Book Antiqua" w:hAnsi="Book Antiqua" w:cs="Times New Roman"/>
          <w:lang w:val="en-GB"/>
        </w:rPr>
        <w:t>s</w:t>
      </w:r>
      <w:r w:rsidR="006C793C" w:rsidRPr="002A06F5">
        <w:rPr>
          <w:rFonts w:ascii="Book Antiqua" w:hAnsi="Book Antiqua" w:cs="Times New Roman"/>
          <w:lang w:val="en-GB"/>
        </w:rPr>
        <w:t>ed data</w:t>
      </w:r>
      <w:r w:rsidR="00065D4F" w:rsidRPr="002A06F5">
        <w:rPr>
          <w:rFonts w:ascii="Book Antiqua" w:hAnsi="Book Antiqua" w:cs="Times New Roman"/>
          <w:lang w:val="en-GB"/>
        </w:rPr>
        <w:t>;</w:t>
      </w:r>
      <w:r w:rsidR="006C793C" w:rsidRPr="002A06F5">
        <w:rPr>
          <w:rFonts w:ascii="Book Antiqua" w:hAnsi="Book Antiqua" w:cs="Times New Roman"/>
          <w:lang w:val="en-GB"/>
        </w:rPr>
        <w:t xml:space="preserve"> </w:t>
      </w:r>
      <w:r w:rsidRPr="002A06F5">
        <w:rPr>
          <w:rFonts w:ascii="Book Antiqua" w:hAnsi="Book Antiqua" w:cs="Times New Roman"/>
          <w:lang w:val="en-GB"/>
        </w:rPr>
        <w:t>B</w:t>
      </w:r>
      <w:r w:rsidR="006C793C" w:rsidRPr="002A06F5">
        <w:rPr>
          <w:rFonts w:ascii="Book Antiqua" w:hAnsi="Book Antiqua" w:cs="Times New Roman"/>
          <w:lang w:val="en-GB"/>
        </w:rPr>
        <w:t>elling N and Wehling C</w:t>
      </w:r>
      <w:r w:rsidRPr="002A06F5">
        <w:rPr>
          <w:rFonts w:ascii="Book Antiqua" w:hAnsi="Book Antiqua" w:cs="Times New Roman"/>
          <w:lang w:val="en-GB"/>
        </w:rPr>
        <w:t xml:space="preserve"> </w:t>
      </w:r>
      <w:r w:rsidR="006C793C" w:rsidRPr="002A06F5">
        <w:rPr>
          <w:rFonts w:ascii="Book Antiqua" w:hAnsi="Book Antiqua" w:cs="Times New Roman"/>
          <w:lang w:val="en-GB"/>
        </w:rPr>
        <w:t>performed research.</w:t>
      </w:r>
    </w:p>
    <w:p w:rsidR="007A1431" w:rsidRPr="002A06F5" w:rsidRDefault="007A1431" w:rsidP="00E10591">
      <w:pPr>
        <w:adjustRightInd w:val="0"/>
        <w:snapToGrid w:val="0"/>
        <w:spacing w:line="360" w:lineRule="auto"/>
        <w:jc w:val="both"/>
        <w:rPr>
          <w:rFonts w:ascii="Book Antiqua" w:hAnsi="Book Antiqua" w:cs="Times New Roman"/>
          <w:b/>
          <w:lang w:val="en-GB"/>
        </w:rPr>
      </w:pPr>
    </w:p>
    <w:p w:rsidR="007A1431" w:rsidRPr="002A06F5" w:rsidRDefault="00F3514B"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b/>
          <w:lang w:val="en-GB"/>
        </w:rPr>
        <w:t>I</w:t>
      </w:r>
      <w:r w:rsidR="007A1431" w:rsidRPr="002A06F5">
        <w:rPr>
          <w:rFonts w:ascii="Book Antiqua" w:hAnsi="Book Antiqua" w:cs="Times New Roman"/>
          <w:b/>
          <w:lang w:val="en-GB"/>
        </w:rPr>
        <w:t xml:space="preserve">nstitutional review board statement: </w:t>
      </w:r>
      <w:r w:rsidR="007A1431" w:rsidRPr="002A06F5">
        <w:rPr>
          <w:rFonts w:ascii="Book Antiqua" w:hAnsi="Book Antiqua" w:cs="Times New Roman"/>
          <w:lang w:val="en-GB"/>
        </w:rPr>
        <w:t xml:space="preserve">This study was reviewed and </w:t>
      </w:r>
      <w:r w:rsidR="007A1431" w:rsidRPr="002A06F5">
        <w:rPr>
          <w:rFonts w:ascii="Book Antiqua" w:hAnsi="Book Antiqua" w:cs="Times New Roman"/>
          <w:lang w:val="en-GB"/>
        </w:rPr>
        <w:lastRenderedPageBreak/>
        <w:t>approved by the Ethics Committee of Heidelberg.</w:t>
      </w:r>
    </w:p>
    <w:p w:rsidR="007A1431" w:rsidRPr="002A06F5" w:rsidRDefault="007A1431" w:rsidP="00E10591">
      <w:pPr>
        <w:adjustRightInd w:val="0"/>
        <w:snapToGrid w:val="0"/>
        <w:spacing w:line="360" w:lineRule="auto"/>
        <w:jc w:val="both"/>
        <w:rPr>
          <w:rFonts w:ascii="Book Antiqua" w:hAnsi="Book Antiqua" w:cs="Times New Roman"/>
          <w:lang w:val="en-GB"/>
        </w:rPr>
      </w:pPr>
    </w:p>
    <w:p w:rsidR="007A1431" w:rsidRPr="002A06F5" w:rsidRDefault="007A1431"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b/>
          <w:lang w:val="en-GB"/>
        </w:rPr>
        <w:t>Informed consent statement:</w:t>
      </w:r>
      <w:r w:rsidRPr="002A06F5">
        <w:rPr>
          <w:rFonts w:ascii="Book Antiqua" w:hAnsi="Book Antiqua" w:cs="Times New Roman"/>
          <w:lang w:val="en-GB"/>
        </w:rPr>
        <w:t xml:space="preserve"> For NOD2 genotyping, written informed consent was necessary. For the retrospective analysis there was no informed consent required according to the Ethics Committee of </w:t>
      </w:r>
      <w:r w:rsidR="00C242E7" w:rsidRPr="002A06F5">
        <w:rPr>
          <w:rFonts w:ascii="Book Antiqua" w:hAnsi="Book Antiqua" w:cs="Times New Roman"/>
          <w:lang w:val="en-GB"/>
        </w:rPr>
        <w:t>H</w:t>
      </w:r>
      <w:r w:rsidRPr="002A06F5">
        <w:rPr>
          <w:rFonts w:ascii="Book Antiqua" w:hAnsi="Book Antiqua" w:cs="Times New Roman"/>
          <w:lang w:val="en-GB"/>
        </w:rPr>
        <w:t>eidelberg.</w:t>
      </w:r>
    </w:p>
    <w:p w:rsidR="007A1431" w:rsidRPr="002A06F5" w:rsidRDefault="007A1431" w:rsidP="00E10591">
      <w:pPr>
        <w:adjustRightInd w:val="0"/>
        <w:snapToGrid w:val="0"/>
        <w:spacing w:line="360" w:lineRule="auto"/>
        <w:jc w:val="both"/>
        <w:rPr>
          <w:rFonts w:ascii="Book Antiqua" w:hAnsi="Book Antiqua" w:cs="Times New Roman"/>
          <w:b/>
          <w:lang w:val="en-GB"/>
        </w:rPr>
      </w:pPr>
    </w:p>
    <w:p w:rsidR="007A1431" w:rsidRPr="002A06F5" w:rsidRDefault="007A1431" w:rsidP="00E10591">
      <w:pPr>
        <w:adjustRightInd w:val="0"/>
        <w:snapToGrid w:val="0"/>
        <w:spacing w:line="360" w:lineRule="auto"/>
        <w:jc w:val="both"/>
        <w:rPr>
          <w:rFonts w:ascii="Book Antiqua" w:hAnsi="Book Antiqua" w:cs="Times New Roman"/>
          <w:b/>
          <w:lang w:val="en-GB"/>
        </w:rPr>
      </w:pPr>
      <w:r w:rsidRPr="002A06F5">
        <w:rPr>
          <w:rFonts w:ascii="Book Antiqua" w:hAnsi="Book Antiqua" w:cs="Times New Roman"/>
          <w:b/>
          <w:lang w:val="en-GB"/>
        </w:rPr>
        <w:t>Conflict of interest statement:</w:t>
      </w:r>
      <w:r w:rsidR="00A51F1A" w:rsidRPr="002A06F5">
        <w:rPr>
          <w:rFonts w:ascii="Book Antiqua" w:hAnsi="Book Antiqua" w:cs="Mangal"/>
          <w:b/>
          <w:cs/>
          <w:lang w:val="en-GB"/>
        </w:rPr>
        <w:t xml:space="preserve"> </w:t>
      </w:r>
      <w:r w:rsidR="001F1021" w:rsidRPr="002A06F5">
        <w:rPr>
          <w:rFonts w:ascii="Book Antiqua" w:hAnsi="Book Antiqua" w:cs="Times New Roman"/>
          <w:lang w:val="en-GB"/>
        </w:rPr>
        <w:t>Gauss A</w:t>
      </w:r>
      <w:r w:rsidRPr="002A06F5">
        <w:rPr>
          <w:rFonts w:ascii="Book Antiqua" w:hAnsi="Book Antiqua" w:cs="Arial"/>
          <w:lang w:val="en-GB" w:eastAsia="de-DE"/>
        </w:rPr>
        <w:t xml:space="preserve"> received travel fees from Abbvie and Janssen, speaker’s fees from Janssen, MSD, Tillotts, and Takeda and consultation fees from Janssen and AMGEN; </w:t>
      </w:r>
      <w:r w:rsidR="00690A1E" w:rsidRPr="002A06F5">
        <w:rPr>
          <w:rFonts w:ascii="Book Antiqua" w:hAnsi="Book Antiqua" w:cs="Times New Roman"/>
          <w:lang w:val="en-GB"/>
        </w:rPr>
        <w:t>Hoffmann P</w:t>
      </w:r>
      <w:r w:rsidRPr="002A06F5">
        <w:rPr>
          <w:rFonts w:ascii="Book Antiqua" w:hAnsi="Book Antiqua" w:cs="Arial"/>
          <w:lang w:val="en-GB" w:eastAsia="de-DE"/>
        </w:rPr>
        <w:t xml:space="preserve"> received travel fees from Abbvie and Janssen and speaker’s fees from Janssen; </w:t>
      </w:r>
      <w:proofErr w:type="spellStart"/>
      <w:r w:rsidR="00690A1E" w:rsidRPr="002A06F5">
        <w:rPr>
          <w:rFonts w:ascii="Book Antiqua" w:hAnsi="Book Antiqua" w:cs="Times New Roman"/>
          <w:lang w:val="en-GB"/>
        </w:rPr>
        <w:t>Wehling</w:t>
      </w:r>
      <w:proofErr w:type="spellEnd"/>
      <w:r w:rsidR="00690A1E" w:rsidRPr="002A06F5">
        <w:rPr>
          <w:rFonts w:ascii="Book Antiqua" w:hAnsi="Book Antiqua" w:cs="Times New Roman"/>
          <w:lang w:val="en-GB"/>
        </w:rPr>
        <w:t xml:space="preserve"> C</w:t>
      </w:r>
      <w:r w:rsidRPr="002A06F5">
        <w:rPr>
          <w:rFonts w:ascii="Book Antiqua" w:hAnsi="Book Antiqua" w:cs="Arial"/>
          <w:lang w:val="en-GB" w:eastAsia="de-DE"/>
        </w:rPr>
        <w:t xml:space="preserve"> received travel fees from Abbvie, which might lead to a conflict of interest. All other authors have no conflicts of interest to declare.</w:t>
      </w:r>
    </w:p>
    <w:p w:rsidR="007A1431" w:rsidRPr="002A06F5" w:rsidRDefault="007A1431" w:rsidP="00E10591">
      <w:pPr>
        <w:adjustRightInd w:val="0"/>
        <w:snapToGrid w:val="0"/>
        <w:spacing w:line="360" w:lineRule="auto"/>
        <w:jc w:val="both"/>
        <w:rPr>
          <w:rFonts w:ascii="Book Antiqua" w:hAnsi="Book Antiqua" w:cs="Times New Roman"/>
          <w:lang w:val="en-GB"/>
        </w:rPr>
      </w:pPr>
    </w:p>
    <w:p w:rsidR="007A1431" w:rsidRPr="002A06F5" w:rsidRDefault="007A1431"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b/>
          <w:lang w:val="en-GB"/>
        </w:rPr>
        <w:t>Data sharing statement</w:t>
      </w:r>
      <w:r w:rsidRPr="002A06F5">
        <w:rPr>
          <w:rFonts w:ascii="Book Antiqua" w:hAnsi="Book Antiqua" w:cs="Times New Roman"/>
          <w:lang w:val="en-GB"/>
        </w:rPr>
        <w:t>: No additional data are available.</w:t>
      </w:r>
    </w:p>
    <w:p w:rsidR="00A924FA" w:rsidRPr="002A06F5" w:rsidRDefault="00A924FA" w:rsidP="00E10591">
      <w:pPr>
        <w:adjustRightInd w:val="0"/>
        <w:snapToGrid w:val="0"/>
        <w:spacing w:line="360" w:lineRule="auto"/>
        <w:jc w:val="both"/>
        <w:rPr>
          <w:rFonts w:ascii="Book Antiqua" w:hAnsi="Book Antiqua" w:cs="Mangal"/>
          <w:cs/>
          <w:lang w:val="en-GB"/>
        </w:rPr>
      </w:pPr>
    </w:p>
    <w:p w:rsidR="00622501" w:rsidRPr="002A06F5" w:rsidRDefault="00622501" w:rsidP="00E10591">
      <w:pPr>
        <w:adjustRightInd w:val="0"/>
        <w:snapToGrid w:val="0"/>
        <w:spacing w:line="360" w:lineRule="auto"/>
        <w:jc w:val="both"/>
        <w:rPr>
          <w:rFonts w:ascii="Book Antiqua" w:hAnsi="Book Antiqua" w:cs="Mangal"/>
          <w:lang w:val="en-US"/>
        </w:rPr>
      </w:pPr>
      <w:r w:rsidRPr="002A06F5">
        <w:rPr>
          <w:rFonts w:ascii="Book Antiqua" w:hAnsi="Book Antiqua" w:cs="Mangal"/>
          <w:b/>
          <w:lang w:val="en-US"/>
        </w:rPr>
        <w:t xml:space="preserve">Open-Access: </w:t>
      </w:r>
      <w:r w:rsidRPr="002A06F5">
        <w:rPr>
          <w:rFonts w:ascii="Book Antiqua" w:hAnsi="Book Antiqua" w:cs="Mangal"/>
          <w:lang w:val="en-US"/>
        </w:rPr>
        <w:t xml:space="preserve">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2A06F5">
          <w:rPr>
            <w:rStyle w:val="a4"/>
            <w:rFonts w:ascii="Book Antiqua" w:hAnsi="Book Antiqua" w:cs="Mangal"/>
            <w:lang w:val="en-US"/>
          </w:rPr>
          <w:t>http://creativecommons.org/licenses/by-nc/4.0/</w:t>
        </w:r>
      </w:hyperlink>
    </w:p>
    <w:p w:rsidR="00622501" w:rsidRPr="002A06F5" w:rsidRDefault="00622501" w:rsidP="00E10591">
      <w:pPr>
        <w:adjustRightInd w:val="0"/>
        <w:snapToGrid w:val="0"/>
        <w:spacing w:line="360" w:lineRule="auto"/>
        <w:jc w:val="both"/>
        <w:rPr>
          <w:rFonts w:ascii="Book Antiqua" w:hAnsi="Book Antiqua" w:cs="Mangal"/>
          <w:cs/>
          <w:lang w:val="en-US"/>
        </w:rPr>
      </w:pPr>
    </w:p>
    <w:p w:rsidR="00622501" w:rsidRPr="002A06F5" w:rsidRDefault="00622501" w:rsidP="00E10591">
      <w:pPr>
        <w:adjustRightInd w:val="0"/>
        <w:snapToGrid w:val="0"/>
        <w:spacing w:line="360" w:lineRule="auto"/>
        <w:jc w:val="both"/>
        <w:rPr>
          <w:rFonts w:ascii="Book Antiqua" w:hAnsi="Book Antiqua" w:cs="Mangal"/>
          <w:b/>
          <w:bCs/>
          <w:cs/>
          <w:lang w:val="en-US"/>
        </w:rPr>
      </w:pPr>
      <w:bookmarkStart w:id="2" w:name="OLE_LINK11"/>
      <w:r w:rsidRPr="002A06F5">
        <w:rPr>
          <w:rFonts w:ascii="Book Antiqua" w:hAnsi="Book Antiqua" w:cs="Mangal"/>
          <w:b/>
          <w:bCs/>
          <w:lang w:val="en-US"/>
        </w:rPr>
        <w:t xml:space="preserve">Manuscript source: </w:t>
      </w:r>
      <w:r w:rsidRPr="002A06F5">
        <w:rPr>
          <w:rFonts w:ascii="Book Antiqua" w:hAnsi="Book Antiqua" w:cs="Mangal"/>
          <w:bCs/>
          <w:lang w:val="en-US"/>
        </w:rPr>
        <w:t>Unsolicited manuscript</w:t>
      </w:r>
      <w:bookmarkEnd w:id="2"/>
    </w:p>
    <w:p w:rsidR="00A924FA" w:rsidRPr="002A06F5" w:rsidRDefault="00A924FA" w:rsidP="00E10591">
      <w:pPr>
        <w:adjustRightInd w:val="0"/>
        <w:snapToGrid w:val="0"/>
        <w:spacing w:line="360" w:lineRule="auto"/>
        <w:jc w:val="both"/>
        <w:rPr>
          <w:rFonts w:ascii="Book Antiqua" w:hAnsi="Book Antiqua" w:cs="Mangal"/>
          <w:cs/>
          <w:lang w:val="en-US"/>
        </w:rPr>
      </w:pPr>
    </w:p>
    <w:p w:rsidR="0046164C" w:rsidRPr="002A06F5" w:rsidRDefault="002D2D61"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b/>
          <w:bCs/>
          <w:lang w:val="en-GB"/>
        </w:rPr>
        <w:t>Corresponding author:</w:t>
      </w:r>
      <w:r w:rsidRPr="002A06F5">
        <w:rPr>
          <w:rFonts w:ascii="Book Antiqua" w:hAnsi="Book Antiqua" w:cs="Times New Roman"/>
          <w:lang w:val="en-GB"/>
        </w:rPr>
        <w:t xml:space="preserve"> </w:t>
      </w:r>
      <w:r w:rsidRPr="002A06F5">
        <w:rPr>
          <w:rFonts w:ascii="Book Antiqua" w:hAnsi="Book Antiqua" w:cs="Times New Roman"/>
          <w:b/>
          <w:bCs/>
          <w:lang w:val="en-GB"/>
        </w:rPr>
        <w:t xml:space="preserve">Peter Hoffmann, </w:t>
      </w:r>
      <w:r w:rsidR="00FD4D9B" w:rsidRPr="002A06F5">
        <w:rPr>
          <w:rFonts w:ascii="Book Antiqua" w:hAnsi="Book Antiqua" w:cs="Times New Roman"/>
          <w:b/>
          <w:bCs/>
          <w:lang w:val="en-GB"/>
        </w:rPr>
        <w:t>MD, Doctor,</w:t>
      </w:r>
      <w:r w:rsidR="00FD4D9B" w:rsidRPr="002A06F5">
        <w:rPr>
          <w:rFonts w:ascii="Book Antiqua" w:hAnsi="Book Antiqua" w:cs="Times New Roman"/>
          <w:lang w:val="en-GB"/>
        </w:rPr>
        <w:t xml:space="preserve"> </w:t>
      </w:r>
      <w:r w:rsidRPr="002A06F5">
        <w:rPr>
          <w:rFonts w:ascii="Book Antiqua" w:hAnsi="Book Antiqua" w:cs="Times New Roman"/>
          <w:lang w:val="en-GB"/>
        </w:rPr>
        <w:t xml:space="preserve">Department of Gastroenterology and Hepatology, University Hospital Heidelberg, </w:t>
      </w:r>
      <w:proofErr w:type="spellStart"/>
      <w:r w:rsidR="00D6593F" w:rsidRPr="002A06F5">
        <w:rPr>
          <w:rFonts w:ascii="Book Antiqua" w:hAnsi="Book Antiqua" w:cs="Times New Roman"/>
          <w:lang w:val="en-GB"/>
        </w:rPr>
        <w:t>Im</w:t>
      </w:r>
      <w:proofErr w:type="spellEnd"/>
      <w:r w:rsidR="00D6593F" w:rsidRPr="002A06F5">
        <w:rPr>
          <w:rFonts w:ascii="Book Antiqua" w:hAnsi="Book Antiqua" w:cs="Times New Roman"/>
          <w:lang w:val="en-GB"/>
        </w:rPr>
        <w:t xml:space="preserve"> </w:t>
      </w:r>
      <w:proofErr w:type="spellStart"/>
      <w:r w:rsidR="00D6593F" w:rsidRPr="002A06F5">
        <w:rPr>
          <w:rFonts w:ascii="Book Antiqua" w:hAnsi="Book Antiqua" w:cs="Times New Roman"/>
          <w:lang w:val="en-GB"/>
        </w:rPr>
        <w:t>Neuenheimer</w:t>
      </w:r>
      <w:proofErr w:type="spellEnd"/>
      <w:r w:rsidR="00D6593F" w:rsidRPr="002A06F5">
        <w:rPr>
          <w:rFonts w:ascii="Book Antiqua" w:hAnsi="Book Antiqua" w:cs="Times New Roman"/>
          <w:lang w:val="en-GB"/>
        </w:rPr>
        <w:t xml:space="preserve"> Feld 410</w:t>
      </w:r>
      <w:r w:rsidRPr="002A06F5">
        <w:rPr>
          <w:rFonts w:ascii="Book Antiqua" w:hAnsi="Book Antiqua" w:cs="Times New Roman"/>
          <w:lang w:val="en-GB"/>
        </w:rPr>
        <w:t>, Heidelberg</w:t>
      </w:r>
      <w:r w:rsidR="00D6593F" w:rsidRPr="002A06F5">
        <w:rPr>
          <w:rFonts w:ascii="Book Antiqua" w:hAnsi="Book Antiqua" w:cs="Times New Roman"/>
          <w:lang w:val="en-GB"/>
        </w:rPr>
        <w:t xml:space="preserve"> 69120,</w:t>
      </w:r>
      <w:r w:rsidRPr="002A06F5">
        <w:rPr>
          <w:rFonts w:ascii="Book Antiqua" w:hAnsi="Book Antiqua" w:cs="Times New Roman"/>
          <w:lang w:val="en-GB"/>
        </w:rPr>
        <w:t xml:space="preserve"> Germany</w:t>
      </w:r>
      <w:r w:rsidR="0046164C" w:rsidRPr="002A06F5">
        <w:rPr>
          <w:rFonts w:ascii="Book Antiqua" w:hAnsi="Book Antiqua" w:cs="Times New Roman"/>
          <w:lang w:val="en-GB"/>
        </w:rPr>
        <w:t>.</w:t>
      </w:r>
      <w:r w:rsidRPr="002A06F5">
        <w:rPr>
          <w:rFonts w:ascii="Book Antiqua" w:hAnsi="Book Antiqua" w:cs="Times New Roman"/>
          <w:lang w:val="en-GB"/>
        </w:rPr>
        <w:t xml:space="preserve"> </w:t>
      </w:r>
      <w:hyperlink r:id="rId12" w:history="1">
        <w:r w:rsidRPr="002A06F5">
          <w:rPr>
            <w:rStyle w:val="a4"/>
            <w:rFonts w:ascii="Book Antiqua" w:hAnsi="Book Antiqua" w:cs="Times New Roman"/>
            <w:color w:val="auto"/>
            <w:lang w:val="en-GB"/>
          </w:rPr>
          <w:t>peter.hoffmann@med.uni-heidelberg.de</w:t>
        </w:r>
      </w:hyperlink>
    </w:p>
    <w:p w:rsidR="0046164C" w:rsidRPr="002A06F5" w:rsidRDefault="0046164C"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b/>
          <w:bCs/>
          <w:lang w:val="en-GB"/>
        </w:rPr>
        <w:t>Tele</w:t>
      </w:r>
      <w:r w:rsidR="002D2D61" w:rsidRPr="002A06F5">
        <w:rPr>
          <w:rFonts w:ascii="Book Antiqua" w:hAnsi="Book Antiqua" w:cs="Times New Roman"/>
          <w:b/>
          <w:bCs/>
          <w:lang w:val="en-GB"/>
        </w:rPr>
        <w:t xml:space="preserve">phone: </w:t>
      </w:r>
      <w:r w:rsidR="002D2D61" w:rsidRPr="002A06F5">
        <w:rPr>
          <w:rFonts w:ascii="Book Antiqua" w:hAnsi="Book Antiqua" w:cs="Times New Roman"/>
          <w:lang w:val="en-GB"/>
        </w:rPr>
        <w:t>+49</w:t>
      </w:r>
      <w:r w:rsidR="00CD1EF9" w:rsidRPr="002A06F5">
        <w:rPr>
          <w:rFonts w:ascii="Book Antiqua" w:hAnsi="Book Antiqua" w:cs="Times New Roman"/>
          <w:lang w:val="en-GB"/>
        </w:rPr>
        <w:t>-</w:t>
      </w:r>
      <w:r w:rsidR="002D2D61" w:rsidRPr="002A06F5">
        <w:rPr>
          <w:rFonts w:ascii="Book Antiqua" w:hAnsi="Book Antiqua" w:cs="Times New Roman"/>
          <w:lang w:val="en-GB"/>
        </w:rPr>
        <w:t>6221</w:t>
      </w:r>
      <w:r w:rsidR="00CD1EF9" w:rsidRPr="002A06F5">
        <w:rPr>
          <w:rFonts w:ascii="Book Antiqua" w:hAnsi="Book Antiqua" w:cs="Times New Roman"/>
          <w:lang w:val="en-GB"/>
        </w:rPr>
        <w:t>-</w:t>
      </w:r>
      <w:r w:rsidR="002D2D61" w:rsidRPr="002A06F5">
        <w:rPr>
          <w:rFonts w:ascii="Book Antiqua" w:hAnsi="Book Antiqua" w:cs="Times New Roman"/>
          <w:lang w:val="en-GB"/>
        </w:rPr>
        <w:t>5636422</w:t>
      </w:r>
    </w:p>
    <w:p w:rsidR="002D2D61" w:rsidRPr="002A06F5" w:rsidRDefault="0046164C"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b/>
          <w:bCs/>
          <w:lang w:val="en-GB"/>
        </w:rPr>
        <w:lastRenderedPageBreak/>
        <w:t>F</w:t>
      </w:r>
      <w:r w:rsidR="002D2D61" w:rsidRPr="002A06F5">
        <w:rPr>
          <w:rFonts w:ascii="Book Antiqua" w:hAnsi="Book Antiqua" w:cs="Times New Roman"/>
          <w:b/>
          <w:bCs/>
          <w:lang w:val="en-GB"/>
        </w:rPr>
        <w:t>ax:</w:t>
      </w:r>
      <w:r w:rsidR="002D2D61" w:rsidRPr="002A06F5">
        <w:rPr>
          <w:rFonts w:ascii="Book Antiqua" w:hAnsi="Book Antiqua" w:cs="Times New Roman"/>
          <w:lang w:val="en-GB"/>
        </w:rPr>
        <w:t xml:space="preserve"> +49</w:t>
      </w:r>
      <w:r w:rsidR="002F33F5" w:rsidRPr="002A06F5">
        <w:rPr>
          <w:rFonts w:ascii="Book Antiqua" w:hAnsi="Book Antiqua" w:cs="Times New Roman"/>
          <w:lang w:val="en-GB"/>
        </w:rPr>
        <w:t>-</w:t>
      </w:r>
      <w:r w:rsidR="002D2D61" w:rsidRPr="002A06F5">
        <w:rPr>
          <w:rFonts w:ascii="Book Antiqua" w:hAnsi="Book Antiqua" w:cs="Times New Roman"/>
          <w:lang w:val="en-GB"/>
        </w:rPr>
        <w:t>6221</w:t>
      </w:r>
      <w:r w:rsidR="002F33F5" w:rsidRPr="002A06F5">
        <w:rPr>
          <w:rFonts w:ascii="Book Antiqua" w:hAnsi="Book Antiqua" w:cs="Times New Roman"/>
          <w:lang w:val="en-GB"/>
        </w:rPr>
        <w:t>-</w:t>
      </w:r>
      <w:r w:rsidR="002D2D61" w:rsidRPr="002A06F5">
        <w:rPr>
          <w:rFonts w:ascii="Book Antiqua" w:hAnsi="Book Antiqua" w:cs="Times New Roman"/>
          <w:lang w:val="en-GB"/>
        </w:rPr>
        <w:t>565255</w:t>
      </w:r>
    </w:p>
    <w:p w:rsidR="00FC12B3" w:rsidRPr="002A06F5" w:rsidRDefault="00FC12B3" w:rsidP="00E10591">
      <w:pPr>
        <w:adjustRightInd w:val="0"/>
        <w:snapToGrid w:val="0"/>
        <w:spacing w:line="360" w:lineRule="auto"/>
        <w:jc w:val="both"/>
        <w:rPr>
          <w:rFonts w:ascii="Book Antiqua" w:hAnsi="Book Antiqua" w:cs="Times New Roman"/>
          <w:lang w:val="en-GB"/>
        </w:rPr>
      </w:pPr>
    </w:p>
    <w:p w:rsidR="00AF270F" w:rsidRPr="002A06F5" w:rsidRDefault="00AF270F" w:rsidP="00E10591">
      <w:pPr>
        <w:adjustRightInd w:val="0"/>
        <w:snapToGrid w:val="0"/>
        <w:spacing w:line="360" w:lineRule="auto"/>
        <w:jc w:val="both"/>
        <w:rPr>
          <w:rFonts w:ascii="Book Antiqua" w:hAnsi="Book Antiqua"/>
          <w:b/>
        </w:rPr>
      </w:pPr>
      <w:bookmarkStart w:id="3" w:name="OLE_LINK14"/>
      <w:bookmarkStart w:id="4" w:name="OLE_LINK16"/>
      <w:bookmarkStart w:id="5" w:name="OLE_LINK51"/>
      <w:bookmarkStart w:id="6" w:name="OLE_LINK30"/>
      <w:bookmarkStart w:id="7" w:name="OLE_LINK27"/>
      <w:bookmarkStart w:id="8" w:name="OLE_LINK376"/>
      <w:bookmarkStart w:id="9" w:name="OLE_LINK382"/>
      <w:bookmarkStart w:id="10" w:name="OLE_LINK35"/>
      <w:bookmarkStart w:id="11" w:name="OLE_LINK64"/>
      <w:bookmarkStart w:id="12" w:name="OLE_LINK616"/>
      <w:bookmarkStart w:id="13" w:name="OLE_LINK141"/>
      <w:r w:rsidRPr="002A06F5">
        <w:rPr>
          <w:rFonts w:ascii="Book Antiqua" w:hAnsi="Book Antiqua"/>
          <w:b/>
        </w:rPr>
        <w:t xml:space="preserve">Received: </w:t>
      </w:r>
      <w:r w:rsidRPr="002A06F5">
        <w:rPr>
          <w:rFonts w:ascii="Book Antiqua" w:hAnsi="Book Antiqua"/>
        </w:rPr>
        <w:t>May</w:t>
      </w:r>
      <w:r w:rsidRPr="002A06F5">
        <w:rPr>
          <w:rFonts w:ascii="Book Antiqua" w:eastAsia="等线" w:hAnsi="Book Antiqua"/>
        </w:rPr>
        <w:t xml:space="preserve"> </w:t>
      </w:r>
      <w:r w:rsidR="00C672DD" w:rsidRPr="002A06F5">
        <w:rPr>
          <w:rFonts w:ascii="Book Antiqua" w:eastAsia="等线" w:hAnsi="Book Antiqua"/>
        </w:rPr>
        <w:t>9</w:t>
      </w:r>
      <w:r w:rsidRPr="002A06F5">
        <w:rPr>
          <w:rFonts w:ascii="Book Antiqua" w:eastAsia="等线" w:hAnsi="Book Antiqua"/>
        </w:rPr>
        <w:t>, 2019</w:t>
      </w:r>
    </w:p>
    <w:p w:rsidR="00AF270F" w:rsidRPr="002A06F5" w:rsidRDefault="00AF270F" w:rsidP="00E10591">
      <w:pPr>
        <w:adjustRightInd w:val="0"/>
        <w:snapToGrid w:val="0"/>
        <w:spacing w:line="360" w:lineRule="auto"/>
        <w:jc w:val="both"/>
        <w:rPr>
          <w:rFonts w:ascii="Book Antiqua" w:eastAsia="等线" w:hAnsi="Book Antiqua"/>
          <w:b/>
        </w:rPr>
      </w:pPr>
      <w:r w:rsidRPr="002A06F5">
        <w:rPr>
          <w:rFonts w:ascii="Book Antiqua" w:hAnsi="Book Antiqua"/>
          <w:b/>
        </w:rPr>
        <w:t>Peer-review started:</w:t>
      </w:r>
      <w:r w:rsidRPr="002A06F5">
        <w:rPr>
          <w:rFonts w:ascii="Book Antiqua" w:eastAsia="等线" w:hAnsi="Book Antiqua"/>
          <w:b/>
        </w:rPr>
        <w:t xml:space="preserve"> </w:t>
      </w:r>
      <w:r w:rsidRPr="002A06F5">
        <w:rPr>
          <w:rFonts w:ascii="Book Antiqua" w:hAnsi="Book Antiqua"/>
        </w:rPr>
        <w:t>May</w:t>
      </w:r>
      <w:r w:rsidRPr="002A06F5">
        <w:rPr>
          <w:rFonts w:ascii="Book Antiqua" w:eastAsia="等线" w:hAnsi="Book Antiqua"/>
        </w:rPr>
        <w:t xml:space="preserve"> </w:t>
      </w:r>
      <w:r w:rsidR="00C672DD" w:rsidRPr="002A06F5">
        <w:rPr>
          <w:rFonts w:ascii="Book Antiqua" w:eastAsia="等线" w:hAnsi="Book Antiqua"/>
        </w:rPr>
        <w:t>10</w:t>
      </w:r>
      <w:r w:rsidRPr="002A06F5">
        <w:rPr>
          <w:rFonts w:ascii="Book Antiqua" w:eastAsia="等线" w:hAnsi="Book Antiqua"/>
        </w:rPr>
        <w:t>, 2019</w:t>
      </w:r>
    </w:p>
    <w:p w:rsidR="00AF270F" w:rsidRPr="002A06F5" w:rsidRDefault="00AF270F" w:rsidP="00E10591">
      <w:pPr>
        <w:adjustRightInd w:val="0"/>
        <w:snapToGrid w:val="0"/>
        <w:spacing w:line="360" w:lineRule="auto"/>
        <w:jc w:val="both"/>
        <w:rPr>
          <w:rFonts w:ascii="Book Antiqua" w:eastAsia="等线" w:hAnsi="Book Antiqua"/>
          <w:b/>
        </w:rPr>
      </w:pPr>
      <w:r w:rsidRPr="002A06F5">
        <w:rPr>
          <w:rFonts w:ascii="Book Antiqua" w:hAnsi="Book Antiqua"/>
          <w:b/>
        </w:rPr>
        <w:t>First decision:</w:t>
      </w:r>
      <w:r w:rsidRPr="002A06F5">
        <w:rPr>
          <w:rFonts w:ascii="Book Antiqua" w:eastAsia="等线" w:hAnsi="Book Antiqua"/>
          <w:b/>
        </w:rPr>
        <w:t xml:space="preserve"> </w:t>
      </w:r>
      <w:r w:rsidR="00C672DD" w:rsidRPr="002A06F5">
        <w:rPr>
          <w:rFonts w:ascii="Book Antiqua" w:hAnsi="Book Antiqua"/>
        </w:rPr>
        <w:t>June</w:t>
      </w:r>
      <w:r w:rsidRPr="002A06F5">
        <w:rPr>
          <w:rFonts w:ascii="Book Antiqua" w:eastAsia="等线" w:hAnsi="Book Antiqua"/>
        </w:rPr>
        <w:t xml:space="preserve"> 16, 2019</w:t>
      </w:r>
    </w:p>
    <w:p w:rsidR="00AF270F" w:rsidRPr="002A06F5" w:rsidRDefault="00AF270F" w:rsidP="00E10591">
      <w:pPr>
        <w:adjustRightInd w:val="0"/>
        <w:snapToGrid w:val="0"/>
        <w:spacing w:line="360" w:lineRule="auto"/>
        <w:jc w:val="both"/>
        <w:rPr>
          <w:rFonts w:ascii="Book Antiqua" w:hAnsi="Book Antiqua"/>
          <w:b/>
        </w:rPr>
      </w:pPr>
      <w:r w:rsidRPr="002A06F5">
        <w:rPr>
          <w:rFonts w:ascii="Book Antiqua" w:hAnsi="Book Antiqua"/>
          <w:b/>
        </w:rPr>
        <w:t xml:space="preserve">Revised: </w:t>
      </w:r>
      <w:r w:rsidRPr="002A06F5">
        <w:rPr>
          <w:rFonts w:ascii="Book Antiqua" w:hAnsi="Book Antiqua"/>
        </w:rPr>
        <w:t>Ju</w:t>
      </w:r>
      <w:r w:rsidR="00C672DD" w:rsidRPr="002A06F5">
        <w:rPr>
          <w:rFonts w:ascii="Book Antiqua" w:hAnsi="Book Antiqua"/>
        </w:rPr>
        <w:t>ly</w:t>
      </w:r>
      <w:r w:rsidRPr="002A06F5">
        <w:rPr>
          <w:rFonts w:ascii="Book Antiqua" w:hAnsi="Book Antiqua"/>
        </w:rPr>
        <w:t xml:space="preserve"> </w:t>
      </w:r>
      <w:r w:rsidR="00C672DD" w:rsidRPr="002A06F5">
        <w:rPr>
          <w:rFonts w:ascii="Book Antiqua" w:hAnsi="Book Antiqua"/>
        </w:rPr>
        <w:t>9</w:t>
      </w:r>
      <w:r w:rsidRPr="002A06F5">
        <w:rPr>
          <w:rFonts w:ascii="Book Antiqua" w:hAnsi="Book Antiqua"/>
        </w:rPr>
        <w:t>, 2019</w:t>
      </w:r>
    </w:p>
    <w:p w:rsidR="00AF270F" w:rsidRPr="002A06F5" w:rsidRDefault="00AF270F" w:rsidP="00E10591">
      <w:pPr>
        <w:adjustRightInd w:val="0"/>
        <w:snapToGrid w:val="0"/>
        <w:spacing w:line="360" w:lineRule="auto"/>
        <w:jc w:val="both"/>
        <w:rPr>
          <w:rFonts w:ascii="Book Antiqua" w:hAnsi="Book Antiqua"/>
          <w:b/>
        </w:rPr>
      </w:pPr>
      <w:r w:rsidRPr="002A06F5">
        <w:rPr>
          <w:rFonts w:ascii="Book Antiqua" w:hAnsi="Book Antiqua"/>
          <w:b/>
        </w:rPr>
        <w:t>Accepted:</w:t>
      </w:r>
      <w:r w:rsidR="009E62B5" w:rsidRPr="002A06F5">
        <w:t xml:space="preserve"> </w:t>
      </w:r>
      <w:r w:rsidR="009E62B5" w:rsidRPr="002A06F5">
        <w:rPr>
          <w:rFonts w:ascii="Book Antiqua" w:hAnsi="Book Antiqua"/>
        </w:rPr>
        <w:t>July 19, 2019</w:t>
      </w:r>
      <w:r w:rsidRPr="002A06F5">
        <w:rPr>
          <w:rFonts w:ascii="Book Antiqua" w:hAnsi="Book Antiqua"/>
        </w:rPr>
        <w:t xml:space="preserve"> </w:t>
      </w:r>
    </w:p>
    <w:p w:rsidR="00AF270F" w:rsidRPr="002A06F5" w:rsidRDefault="00AF270F" w:rsidP="00E10591">
      <w:pPr>
        <w:adjustRightInd w:val="0"/>
        <w:snapToGrid w:val="0"/>
        <w:spacing w:line="360" w:lineRule="auto"/>
        <w:jc w:val="both"/>
        <w:rPr>
          <w:rFonts w:ascii="Book Antiqua" w:hAnsi="Book Antiqua" w:hint="eastAsia"/>
          <w:b/>
          <w:lang w:eastAsia="zh-CN"/>
        </w:rPr>
      </w:pPr>
      <w:r w:rsidRPr="002A06F5">
        <w:rPr>
          <w:rFonts w:ascii="Book Antiqua" w:hAnsi="Book Antiqua"/>
          <w:b/>
        </w:rPr>
        <w:t>Article in press:</w:t>
      </w:r>
      <w:r w:rsidR="002A06F5" w:rsidRPr="002A06F5">
        <w:rPr>
          <w:rFonts w:ascii="Book Antiqua" w:hAnsi="Book Antiqua" w:hint="eastAsia"/>
          <w:b/>
          <w:lang w:eastAsia="zh-CN"/>
        </w:rPr>
        <w:t xml:space="preserve"> </w:t>
      </w:r>
      <w:r w:rsidR="002A06F5" w:rsidRPr="002A06F5">
        <w:rPr>
          <w:rFonts w:ascii="Book Antiqua" w:hAnsi="Book Antiqua"/>
        </w:rPr>
        <w:t>July 19, 2019</w:t>
      </w:r>
    </w:p>
    <w:p w:rsidR="00AF270F" w:rsidRPr="002A06F5" w:rsidRDefault="00AF270F" w:rsidP="00E10591">
      <w:pPr>
        <w:adjustRightInd w:val="0"/>
        <w:snapToGrid w:val="0"/>
        <w:spacing w:line="360" w:lineRule="auto"/>
        <w:jc w:val="both"/>
        <w:rPr>
          <w:rFonts w:ascii="Book Antiqua" w:hAnsi="Book Antiqua" w:hint="eastAsia"/>
          <w:color w:val="000000"/>
          <w:lang w:eastAsia="zh-CN"/>
        </w:rPr>
      </w:pPr>
      <w:r w:rsidRPr="002A06F5">
        <w:rPr>
          <w:rFonts w:ascii="Book Antiqua" w:hAnsi="Book Antiqua"/>
          <w:b/>
        </w:rPr>
        <w:t>Published online:</w:t>
      </w:r>
      <w:bookmarkEnd w:id="3"/>
      <w:bookmarkEnd w:id="4"/>
      <w:bookmarkEnd w:id="5"/>
      <w:bookmarkEnd w:id="7"/>
      <w:bookmarkEnd w:id="9"/>
      <w:r w:rsidR="002A06F5" w:rsidRPr="002A06F5">
        <w:rPr>
          <w:rFonts w:ascii="Book Antiqua" w:hAnsi="Book Antiqua" w:hint="eastAsia"/>
          <w:b/>
          <w:lang w:eastAsia="zh-CN"/>
        </w:rPr>
        <w:t xml:space="preserve"> </w:t>
      </w:r>
      <w:r w:rsidR="002A06F5" w:rsidRPr="002A06F5">
        <w:rPr>
          <w:rFonts w:ascii="Book Antiqua" w:hAnsi="Book Antiqua" w:hint="eastAsia"/>
          <w:lang w:eastAsia="zh-CN"/>
        </w:rPr>
        <w:t>August 21, 2019</w:t>
      </w:r>
    </w:p>
    <w:bookmarkEnd w:id="6"/>
    <w:bookmarkEnd w:id="8"/>
    <w:bookmarkEnd w:id="10"/>
    <w:bookmarkEnd w:id="11"/>
    <w:bookmarkEnd w:id="12"/>
    <w:bookmarkEnd w:id="13"/>
    <w:p w:rsidR="00951C53" w:rsidRPr="002A06F5" w:rsidRDefault="00744CCC" w:rsidP="00E10591">
      <w:pPr>
        <w:adjustRightInd w:val="0"/>
        <w:snapToGrid w:val="0"/>
        <w:spacing w:line="360" w:lineRule="auto"/>
        <w:jc w:val="both"/>
        <w:rPr>
          <w:rFonts w:ascii="Book Antiqua" w:hAnsi="Book Antiqua" w:cs="Mangal"/>
          <w:b/>
          <w:shd w:val="clear" w:color="auto" w:fill="FFFFFF"/>
          <w:cs/>
          <w:lang w:val="en-GB"/>
        </w:rPr>
      </w:pPr>
      <w:r w:rsidRPr="002A06F5">
        <w:rPr>
          <w:rFonts w:ascii="Book Antiqua" w:hAnsi="Book Antiqua" w:cs="Mangal"/>
          <w:b/>
          <w:cs/>
        </w:rPr>
        <w:br w:type="page"/>
      </w:r>
      <w:r w:rsidR="00951C53" w:rsidRPr="002A06F5">
        <w:rPr>
          <w:rFonts w:ascii="Book Antiqua" w:hAnsi="Book Antiqua" w:cs="Times New Roman"/>
          <w:b/>
          <w:shd w:val="clear" w:color="auto" w:fill="FFFFFF"/>
          <w:lang w:val="en-GB"/>
        </w:rPr>
        <w:lastRenderedPageBreak/>
        <w:t>Abstract</w:t>
      </w:r>
    </w:p>
    <w:p w:rsidR="00951C53" w:rsidRPr="002A06F5" w:rsidRDefault="00951C53" w:rsidP="00E10591">
      <w:pPr>
        <w:adjustRightInd w:val="0"/>
        <w:snapToGrid w:val="0"/>
        <w:spacing w:line="360" w:lineRule="auto"/>
        <w:jc w:val="both"/>
        <w:rPr>
          <w:rFonts w:ascii="Book Antiqua" w:hAnsi="Book Antiqua" w:cs="Times New Roman"/>
          <w:i/>
          <w:iCs/>
          <w:caps/>
          <w:color w:val="000000"/>
          <w:kern w:val="24"/>
          <w:shd w:val="clear" w:color="auto" w:fill="FFFFFF"/>
          <w:lang w:val="en-GB"/>
        </w:rPr>
      </w:pPr>
      <w:r w:rsidRPr="002A06F5">
        <w:rPr>
          <w:rFonts w:ascii="Book Antiqua" w:hAnsi="Book Antiqua" w:cs="Times New Roman"/>
          <w:b/>
          <w:i/>
          <w:iCs/>
          <w:caps/>
          <w:kern w:val="24"/>
          <w:shd w:val="clear" w:color="auto" w:fill="FFFFFF"/>
          <w:lang w:val="en-GB"/>
        </w:rPr>
        <w:t>Background</w:t>
      </w:r>
    </w:p>
    <w:p w:rsidR="006A6261" w:rsidRPr="002A06F5" w:rsidRDefault="000F297A" w:rsidP="00E10591">
      <w:pPr>
        <w:adjustRightInd w:val="0"/>
        <w:snapToGrid w:val="0"/>
        <w:spacing w:line="360" w:lineRule="auto"/>
        <w:jc w:val="both"/>
        <w:rPr>
          <w:rFonts w:ascii="Book Antiqua" w:hAnsi="Book Antiqua" w:cs="Times New Roman"/>
          <w:color w:val="000000"/>
          <w:shd w:val="clear" w:color="auto" w:fill="FFFFFF"/>
          <w:lang w:val="en-GB"/>
        </w:rPr>
      </w:pPr>
      <w:proofErr w:type="spellStart"/>
      <w:r w:rsidRPr="002A06F5">
        <w:rPr>
          <w:rFonts w:ascii="Book Antiqua" w:hAnsi="Book Antiqua" w:cs="Times New Roman"/>
          <w:color w:val="000000"/>
          <w:shd w:val="clear" w:color="auto" w:fill="FFFFFF"/>
          <w:lang w:val="en-GB"/>
        </w:rPr>
        <w:t>U</w:t>
      </w:r>
      <w:r w:rsidR="00951C53" w:rsidRPr="002A06F5">
        <w:rPr>
          <w:rFonts w:ascii="Book Antiqua" w:hAnsi="Book Antiqua" w:cs="Times New Roman"/>
          <w:color w:val="000000"/>
          <w:shd w:val="clear" w:color="auto" w:fill="FFFFFF"/>
          <w:lang w:val="en-GB"/>
        </w:rPr>
        <w:t>stekinumab</w:t>
      </w:r>
      <w:proofErr w:type="spellEnd"/>
      <w:r w:rsidR="003B12E8" w:rsidRPr="002A06F5">
        <w:rPr>
          <w:rFonts w:ascii="Book Antiqua" w:hAnsi="Book Antiqua" w:cs="Times New Roman"/>
          <w:color w:val="000000"/>
          <w:shd w:val="clear" w:color="auto" w:fill="FFFFFF"/>
          <w:lang w:val="en-GB"/>
        </w:rPr>
        <w:t xml:space="preserve"> </w:t>
      </w:r>
      <w:r w:rsidR="00951C53" w:rsidRPr="002A06F5">
        <w:rPr>
          <w:rFonts w:ascii="Book Antiqua" w:hAnsi="Book Antiqua" w:cs="Times New Roman"/>
          <w:color w:val="000000"/>
          <w:shd w:val="clear" w:color="auto" w:fill="FFFFFF"/>
          <w:lang w:val="en-GB"/>
        </w:rPr>
        <w:t xml:space="preserve">was approved in Europe for the </w:t>
      </w:r>
      <w:r w:rsidR="00951C53" w:rsidRPr="002A06F5">
        <w:rPr>
          <w:rFonts w:ascii="Book Antiqua" w:hAnsi="Book Antiqua" w:cs="Times New Roman"/>
          <w:bCs/>
          <w:color w:val="000000"/>
          <w:lang w:val="en-GB"/>
        </w:rPr>
        <w:t xml:space="preserve">treatment of adults with moderate to severe </w:t>
      </w:r>
      <w:r w:rsidR="00655A7F" w:rsidRPr="002A06F5">
        <w:rPr>
          <w:rFonts w:ascii="Book Antiqua" w:hAnsi="Book Antiqua" w:cs="Times New Roman"/>
          <w:color w:val="000000"/>
          <w:shd w:val="clear" w:color="auto" w:fill="FFFFFF"/>
          <w:lang w:val="en-GB"/>
        </w:rPr>
        <w:t>Crohn's disease (CD)</w:t>
      </w:r>
      <w:r w:rsidR="00951C53" w:rsidRPr="002A06F5">
        <w:rPr>
          <w:rFonts w:ascii="Book Antiqua" w:hAnsi="Book Antiqua" w:cs="Times New Roman"/>
          <w:bCs/>
          <w:color w:val="000000"/>
          <w:lang w:val="en-GB"/>
        </w:rPr>
        <w:t xml:space="preserve"> </w:t>
      </w:r>
      <w:r w:rsidRPr="002A06F5">
        <w:rPr>
          <w:rFonts w:ascii="Book Antiqua" w:hAnsi="Book Antiqua" w:cs="Times New Roman"/>
          <w:color w:val="000000"/>
          <w:shd w:val="clear" w:color="auto" w:fill="FFFFFF"/>
          <w:lang w:val="en-GB"/>
        </w:rPr>
        <w:t xml:space="preserve">in </w:t>
      </w:r>
      <w:r w:rsidR="00951C53" w:rsidRPr="002A06F5">
        <w:rPr>
          <w:rFonts w:ascii="Book Antiqua" w:hAnsi="Book Antiqua" w:cs="Times New Roman"/>
          <w:color w:val="000000"/>
          <w:shd w:val="clear" w:color="auto" w:fill="FFFFFF"/>
          <w:lang w:val="en-GB"/>
        </w:rPr>
        <w:t>2016</w:t>
      </w:r>
      <w:r w:rsidR="003B12E8" w:rsidRPr="002A06F5">
        <w:rPr>
          <w:rFonts w:ascii="Book Antiqua" w:hAnsi="Book Antiqua" w:cs="Times New Roman"/>
          <w:color w:val="000000"/>
          <w:shd w:val="clear" w:color="auto" w:fill="FFFFFF"/>
          <w:lang w:val="en-GB"/>
        </w:rPr>
        <w:t xml:space="preserve">, and there is an urgent need for </w:t>
      </w:r>
      <w:r w:rsidR="00951C53" w:rsidRPr="002A06F5">
        <w:rPr>
          <w:rFonts w:ascii="Book Antiqua" w:hAnsi="Book Antiqua" w:cs="Times New Roman"/>
          <w:color w:val="000000"/>
          <w:shd w:val="clear" w:color="auto" w:fill="FFFFFF"/>
          <w:lang w:val="en-GB"/>
        </w:rPr>
        <w:t xml:space="preserve">data </w:t>
      </w:r>
      <w:r w:rsidR="003B12E8" w:rsidRPr="002A06F5">
        <w:rPr>
          <w:rFonts w:ascii="Book Antiqua" w:hAnsi="Book Antiqua" w:cs="Times New Roman"/>
          <w:color w:val="000000"/>
          <w:shd w:val="clear" w:color="auto" w:fill="FFFFFF"/>
          <w:lang w:val="en-GB"/>
        </w:rPr>
        <w:t>on its everyday use.</w:t>
      </w:r>
      <w:r w:rsidR="006A6261" w:rsidRPr="002A06F5">
        <w:rPr>
          <w:rFonts w:ascii="Book Antiqua" w:hAnsi="Book Antiqua" w:cs="Times New Roman"/>
          <w:color w:val="000000"/>
          <w:shd w:val="clear" w:color="auto" w:fill="FFFFFF"/>
          <w:lang w:val="en-GB"/>
        </w:rPr>
        <w:t xml:space="preserve"> </w:t>
      </w:r>
    </w:p>
    <w:p w:rsidR="006A6261" w:rsidRPr="002A06F5" w:rsidRDefault="006A6261" w:rsidP="00E10591">
      <w:pPr>
        <w:adjustRightInd w:val="0"/>
        <w:snapToGrid w:val="0"/>
        <w:spacing w:line="360" w:lineRule="auto"/>
        <w:jc w:val="both"/>
        <w:rPr>
          <w:rFonts w:ascii="Book Antiqua" w:hAnsi="Book Antiqua" w:cs="Times New Roman"/>
          <w:color w:val="000000"/>
          <w:shd w:val="clear" w:color="auto" w:fill="FFFFFF"/>
          <w:lang w:val="en-GB"/>
        </w:rPr>
      </w:pPr>
    </w:p>
    <w:p w:rsidR="006A6261" w:rsidRPr="002A06F5" w:rsidRDefault="006A6261" w:rsidP="00E10591">
      <w:pPr>
        <w:adjustRightInd w:val="0"/>
        <w:snapToGrid w:val="0"/>
        <w:spacing w:line="360" w:lineRule="auto"/>
        <w:jc w:val="both"/>
        <w:rPr>
          <w:rFonts w:ascii="Book Antiqua" w:hAnsi="Book Antiqua" w:cs="Mangal"/>
          <w:color w:val="000000"/>
          <w:shd w:val="clear" w:color="auto" w:fill="FFFFFF"/>
          <w:cs/>
          <w:lang w:val="en-GB"/>
        </w:rPr>
      </w:pPr>
      <w:r w:rsidRPr="002A06F5">
        <w:rPr>
          <w:rFonts w:ascii="Book Antiqua" w:hAnsi="Book Antiqua" w:cs="Times New Roman"/>
          <w:b/>
          <w:bCs/>
          <w:i/>
          <w:iCs/>
          <w:color w:val="000000"/>
          <w:shd w:val="clear" w:color="auto" w:fill="FFFFFF"/>
          <w:lang w:val="en-GB"/>
        </w:rPr>
        <w:t>AIM</w:t>
      </w:r>
    </w:p>
    <w:p w:rsidR="00951C53" w:rsidRPr="002A06F5" w:rsidRDefault="006A6261" w:rsidP="00E10591">
      <w:pPr>
        <w:adjustRightInd w:val="0"/>
        <w:snapToGrid w:val="0"/>
        <w:spacing w:line="360" w:lineRule="auto"/>
        <w:jc w:val="both"/>
        <w:rPr>
          <w:rFonts w:ascii="Book Antiqua" w:hAnsi="Book Antiqua" w:cs="Times New Roman"/>
          <w:color w:val="000000"/>
          <w:shd w:val="clear" w:color="auto" w:fill="FFFFFF"/>
          <w:lang w:val="en-GB"/>
        </w:rPr>
      </w:pPr>
      <w:proofErr w:type="gramStart"/>
      <w:r w:rsidRPr="002A06F5">
        <w:rPr>
          <w:rFonts w:ascii="Book Antiqua" w:hAnsi="Book Antiqua" w:cs="Times New Roman"/>
          <w:color w:val="000000"/>
          <w:shd w:val="clear" w:color="auto" w:fill="FFFFFF"/>
          <w:lang w:val="en-GB"/>
        </w:rPr>
        <w:t xml:space="preserve">To obtain data </w:t>
      </w:r>
      <w:r w:rsidR="00877235" w:rsidRPr="002A06F5">
        <w:rPr>
          <w:rFonts w:ascii="Book Antiqua" w:hAnsi="Book Antiqua" w:cs="Times New Roman"/>
          <w:color w:val="000000"/>
          <w:shd w:val="clear" w:color="auto" w:fill="FFFFFF"/>
          <w:lang w:val="en-GB"/>
        </w:rPr>
        <w:t xml:space="preserve">on </w:t>
      </w:r>
      <w:r w:rsidR="00B3678F" w:rsidRPr="002A06F5">
        <w:rPr>
          <w:rFonts w:ascii="Book Antiqua" w:hAnsi="Book Antiqua" w:cs="Times New Roman"/>
          <w:color w:val="000000"/>
          <w:shd w:val="clear" w:color="auto" w:fill="FFFFFF"/>
          <w:lang w:val="en-GB"/>
        </w:rPr>
        <w:t>the daily use of</w:t>
      </w:r>
      <w:r w:rsidR="00877235" w:rsidRPr="002A06F5">
        <w:rPr>
          <w:rFonts w:ascii="Book Antiqua" w:hAnsi="Book Antiqua" w:cs="Times New Roman"/>
          <w:color w:val="000000"/>
          <w:shd w:val="clear" w:color="auto" w:fill="FFFFFF"/>
          <w:lang w:val="en-GB"/>
        </w:rPr>
        <w:t xml:space="preserve"> </w:t>
      </w:r>
      <w:proofErr w:type="spellStart"/>
      <w:r w:rsidR="001F4A9E" w:rsidRPr="002A06F5">
        <w:rPr>
          <w:rFonts w:ascii="Book Antiqua" w:hAnsi="Book Antiqua" w:cs="Times New Roman"/>
          <w:color w:val="000000"/>
          <w:shd w:val="clear" w:color="auto" w:fill="FFFFFF"/>
          <w:lang w:val="en-GB"/>
        </w:rPr>
        <w:t>u</w:t>
      </w:r>
      <w:r w:rsidR="00877235" w:rsidRPr="002A06F5">
        <w:rPr>
          <w:rFonts w:ascii="Book Antiqua" w:hAnsi="Book Antiqua" w:cs="Times New Roman"/>
          <w:color w:val="000000"/>
          <w:shd w:val="clear" w:color="auto" w:fill="FFFFFF"/>
          <w:lang w:val="en-GB"/>
        </w:rPr>
        <w:t>stekinumab</w:t>
      </w:r>
      <w:proofErr w:type="spellEnd"/>
      <w:r w:rsidR="00877235" w:rsidRPr="002A06F5">
        <w:rPr>
          <w:rFonts w:ascii="Book Antiqua" w:hAnsi="Book Antiqua" w:cs="Times New Roman"/>
          <w:color w:val="000000"/>
          <w:shd w:val="clear" w:color="auto" w:fill="FFFFFF"/>
          <w:lang w:val="en-GB"/>
        </w:rPr>
        <w:t>.</w:t>
      </w:r>
      <w:proofErr w:type="gramEnd"/>
    </w:p>
    <w:p w:rsidR="001F4A9E" w:rsidRPr="002A06F5" w:rsidRDefault="001F4A9E" w:rsidP="00E10591">
      <w:pPr>
        <w:adjustRightInd w:val="0"/>
        <w:snapToGrid w:val="0"/>
        <w:spacing w:line="360" w:lineRule="auto"/>
        <w:jc w:val="both"/>
        <w:rPr>
          <w:rFonts w:ascii="Book Antiqua" w:hAnsi="Book Antiqua" w:cs="Times New Roman"/>
          <w:color w:val="000000"/>
          <w:shd w:val="clear" w:color="auto" w:fill="FFFFFF"/>
          <w:lang w:val="en-GB"/>
        </w:rPr>
      </w:pPr>
    </w:p>
    <w:p w:rsidR="00951C53" w:rsidRPr="002A06F5" w:rsidRDefault="00951C53" w:rsidP="00E10591">
      <w:pPr>
        <w:adjustRightInd w:val="0"/>
        <w:snapToGrid w:val="0"/>
        <w:spacing w:line="360" w:lineRule="auto"/>
        <w:jc w:val="both"/>
        <w:rPr>
          <w:rFonts w:ascii="Book Antiqua" w:hAnsi="Book Antiqua" w:cs="Times New Roman"/>
          <w:i/>
          <w:iCs/>
          <w:shd w:val="clear" w:color="auto" w:fill="FFFFFF"/>
          <w:lang w:val="en-GB"/>
        </w:rPr>
      </w:pPr>
      <w:r w:rsidRPr="002A06F5">
        <w:rPr>
          <w:rFonts w:ascii="Book Antiqua" w:hAnsi="Book Antiqua" w:cs="Times New Roman"/>
          <w:b/>
          <w:i/>
          <w:iCs/>
          <w:shd w:val="clear" w:color="auto" w:fill="FFFFFF"/>
          <w:lang w:val="en-GB"/>
        </w:rPr>
        <w:t>M</w:t>
      </w:r>
      <w:r w:rsidR="00F71B8E" w:rsidRPr="002A06F5">
        <w:rPr>
          <w:rFonts w:ascii="Book Antiqua" w:hAnsi="Book Antiqua" w:cs="Times New Roman"/>
          <w:b/>
          <w:i/>
          <w:iCs/>
          <w:shd w:val="clear" w:color="auto" w:fill="FFFFFF"/>
          <w:lang w:val="en-GB"/>
        </w:rPr>
        <w:t>ETHODS</w:t>
      </w:r>
    </w:p>
    <w:p w:rsidR="00951C53" w:rsidRPr="002A06F5" w:rsidRDefault="00951C53"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shd w:val="clear" w:color="auto" w:fill="FFFFFF"/>
          <w:lang w:val="en-GB"/>
        </w:rPr>
        <w:t xml:space="preserve">This is a retrospective monocentric study. Patients with moderate to severe </w:t>
      </w:r>
      <w:r w:rsidR="00655A7F" w:rsidRPr="002A06F5">
        <w:rPr>
          <w:rFonts w:ascii="Book Antiqua" w:hAnsi="Book Antiqua" w:cs="Times New Roman"/>
          <w:color w:val="000000"/>
          <w:shd w:val="clear" w:color="auto" w:fill="FFFFFF"/>
          <w:lang w:val="en-GB"/>
        </w:rPr>
        <w:t>CD</w:t>
      </w:r>
      <w:r w:rsidRPr="002A06F5">
        <w:rPr>
          <w:rFonts w:ascii="Book Antiqua" w:hAnsi="Book Antiqua" w:cs="Times New Roman"/>
          <w:shd w:val="clear" w:color="auto" w:fill="FFFFFF"/>
          <w:lang w:val="en-GB"/>
        </w:rPr>
        <w:t xml:space="preserve"> who </w:t>
      </w:r>
      <w:r w:rsidR="000F297A" w:rsidRPr="002A06F5">
        <w:rPr>
          <w:rFonts w:ascii="Book Antiqua" w:hAnsi="Book Antiqua" w:cs="Times New Roman"/>
          <w:shd w:val="clear" w:color="auto" w:fill="FFFFFF"/>
          <w:lang w:val="en-GB"/>
        </w:rPr>
        <w:t>began</w:t>
      </w:r>
      <w:r w:rsidRPr="002A06F5">
        <w:rPr>
          <w:rFonts w:ascii="Book Antiqua" w:hAnsi="Book Antiqua" w:cs="Times New Roman"/>
          <w:shd w:val="clear" w:color="auto" w:fill="FFFFFF"/>
          <w:lang w:val="en-GB"/>
        </w:rPr>
        <w:t xml:space="preserve"> </w:t>
      </w:r>
      <w:proofErr w:type="spellStart"/>
      <w:r w:rsidRPr="002A06F5">
        <w:rPr>
          <w:rFonts w:ascii="Book Antiqua" w:hAnsi="Book Antiqua" w:cs="Times New Roman"/>
          <w:shd w:val="clear" w:color="auto" w:fill="FFFFFF"/>
          <w:lang w:val="en-GB"/>
        </w:rPr>
        <w:t>ustekinumab</w:t>
      </w:r>
      <w:proofErr w:type="spellEnd"/>
      <w:r w:rsidRPr="002A06F5">
        <w:rPr>
          <w:rFonts w:ascii="Book Antiqua" w:hAnsi="Book Antiqua" w:cs="Times New Roman"/>
          <w:shd w:val="clear" w:color="auto" w:fill="FFFFFF"/>
          <w:lang w:val="en-GB"/>
        </w:rPr>
        <w:t xml:space="preserve"> therapy at the </w:t>
      </w:r>
      <w:r w:rsidRPr="002A06F5">
        <w:rPr>
          <w:rFonts w:ascii="Book Antiqua" w:hAnsi="Book Antiqua" w:cs="Times New Roman"/>
          <w:lang w:val="en-GB"/>
        </w:rPr>
        <w:t xml:space="preserve">inflammatory bowel diseases </w:t>
      </w:r>
      <w:r w:rsidRPr="002A06F5">
        <w:rPr>
          <w:rFonts w:ascii="Book Antiqua" w:hAnsi="Book Antiqua" w:cs="Times New Roman"/>
          <w:shd w:val="clear" w:color="auto" w:fill="FFFFFF"/>
          <w:lang w:val="en-GB"/>
        </w:rPr>
        <w:t xml:space="preserve">outpatient clinic of the Heidelberg University Hospital between December 2016 and March 2018 were </w:t>
      </w:r>
      <w:r w:rsidR="00D353C5" w:rsidRPr="002A06F5">
        <w:rPr>
          <w:rFonts w:ascii="Book Antiqua" w:hAnsi="Book Antiqua" w:cs="Times New Roman"/>
          <w:shd w:val="clear" w:color="auto" w:fill="FFFFFF"/>
          <w:lang w:val="en-GB"/>
        </w:rPr>
        <w:t>selected</w:t>
      </w:r>
      <w:r w:rsidRPr="002A06F5">
        <w:rPr>
          <w:rFonts w:ascii="Book Antiqua" w:hAnsi="Book Antiqua" w:cs="Times New Roman"/>
          <w:shd w:val="clear" w:color="auto" w:fill="FFFFFF"/>
          <w:lang w:val="en-GB"/>
        </w:rPr>
        <w:t xml:space="preserve"> based on electronic </w:t>
      </w:r>
      <w:r w:rsidR="00D353C5" w:rsidRPr="002A06F5">
        <w:rPr>
          <w:rFonts w:ascii="Book Antiqua" w:hAnsi="Book Antiqua" w:cs="Times New Roman"/>
          <w:lang w:val="en-GB"/>
        </w:rPr>
        <w:t>patient files</w:t>
      </w:r>
      <w:r w:rsidRPr="002A06F5">
        <w:rPr>
          <w:rFonts w:ascii="Book Antiqua" w:hAnsi="Book Antiqua" w:cs="Times New Roman"/>
          <w:lang w:val="en-GB"/>
        </w:rPr>
        <w:t>. The primary study endpoint was combined steroid-</w:t>
      </w:r>
      <w:r w:rsidRPr="002A06F5">
        <w:rPr>
          <w:rFonts w:ascii="Book Antiqua" w:hAnsi="Book Antiqua" w:cs="Times New Roman"/>
          <w:shd w:val="clear" w:color="auto" w:fill="FFFFFF"/>
          <w:lang w:val="en-GB"/>
        </w:rPr>
        <w:t xml:space="preserve">free clinical remission or steroid-free clinical response at 24 ± 6 </w:t>
      </w:r>
      <w:proofErr w:type="spellStart"/>
      <w:r w:rsidRPr="002A06F5">
        <w:rPr>
          <w:rFonts w:ascii="Book Antiqua" w:hAnsi="Book Antiqua" w:cs="Times New Roman"/>
          <w:shd w:val="clear" w:color="auto" w:fill="FFFFFF"/>
          <w:lang w:val="en-GB"/>
        </w:rPr>
        <w:t>wk</w:t>
      </w:r>
      <w:proofErr w:type="spellEnd"/>
      <w:r w:rsidRPr="002A06F5">
        <w:rPr>
          <w:rFonts w:ascii="Book Antiqua" w:hAnsi="Book Antiqua" w:cs="Times New Roman"/>
          <w:shd w:val="clear" w:color="auto" w:fill="FFFFFF"/>
          <w:lang w:val="en-GB"/>
        </w:rPr>
        <w:t xml:space="preserve"> of ustekinumab therapy. </w:t>
      </w:r>
      <w:r w:rsidRPr="002A06F5">
        <w:rPr>
          <w:rFonts w:ascii="Book Antiqua" w:hAnsi="Book Antiqua" w:cs="Times New Roman"/>
          <w:lang w:val="en-GB"/>
        </w:rPr>
        <w:t xml:space="preserve">Secondary study endpoints were: achievement of mucosal healing, sonographic and magnetic resonance imaging response, biochemical response, the need for intestinal surgery within 24 </w:t>
      </w:r>
      <w:r w:rsidRPr="002A06F5">
        <w:rPr>
          <w:rFonts w:ascii="Book Antiqua" w:hAnsi="Book Antiqua" w:cs="Times New Roman"/>
          <w:shd w:val="clear" w:color="auto" w:fill="FFFFFF"/>
          <w:lang w:val="en-GB"/>
        </w:rPr>
        <w:t xml:space="preserve">± 6 </w:t>
      </w:r>
      <w:proofErr w:type="spellStart"/>
      <w:r w:rsidRPr="002A06F5">
        <w:rPr>
          <w:rFonts w:ascii="Book Antiqua" w:hAnsi="Book Antiqua" w:cs="Times New Roman"/>
          <w:shd w:val="clear" w:color="auto" w:fill="FFFFFF"/>
          <w:lang w:val="en-GB"/>
        </w:rPr>
        <w:t>wk</w:t>
      </w:r>
      <w:proofErr w:type="spellEnd"/>
      <w:r w:rsidRPr="002A06F5">
        <w:rPr>
          <w:rFonts w:ascii="Book Antiqua" w:hAnsi="Book Antiqua" w:cs="Times New Roman"/>
          <w:shd w:val="clear" w:color="auto" w:fill="FFFFFF"/>
          <w:lang w:val="en-GB"/>
        </w:rPr>
        <w:t xml:space="preserve"> after </w:t>
      </w:r>
      <w:r w:rsidR="003B12E8" w:rsidRPr="002A06F5">
        <w:rPr>
          <w:rFonts w:ascii="Book Antiqua" w:hAnsi="Book Antiqua" w:cs="Times New Roman"/>
          <w:shd w:val="clear" w:color="auto" w:fill="FFFFFF"/>
          <w:lang w:val="en-GB"/>
        </w:rPr>
        <w:t>treatment initiation</w:t>
      </w:r>
      <w:r w:rsidRPr="002A06F5">
        <w:rPr>
          <w:rFonts w:ascii="Book Antiqua" w:hAnsi="Book Antiqua" w:cs="Times New Roman"/>
          <w:lang w:val="en-GB"/>
        </w:rPr>
        <w:t xml:space="preserve">, the occurrence of adverse events, </w:t>
      </w:r>
      <w:r w:rsidR="000F297A" w:rsidRPr="002A06F5">
        <w:rPr>
          <w:rFonts w:ascii="Book Antiqua" w:hAnsi="Book Antiqua" w:cs="Times New Roman"/>
          <w:lang w:val="en-GB"/>
        </w:rPr>
        <w:t xml:space="preserve">treatment </w:t>
      </w:r>
      <w:r w:rsidRPr="002A06F5">
        <w:rPr>
          <w:rFonts w:ascii="Book Antiqua" w:hAnsi="Book Antiqua" w:cs="Times New Roman"/>
          <w:lang w:val="en-GB"/>
        </w:rPr>
        <w:t xml:space="preserve">discontinuation due to nonresponse or adverse events, improvement of extraintestinal manifestations, </w:t>
      </w:r>
      <w:r w:rsidR="000F297A" w:rsidRPr="002A06F5">
        <w:rPr>
          <w:rFonts w:ascii="Book Antiqua" w:hAnsi="Book Antiqua" w:cs="Times New Roman"/>
          <w:lang w:val="en-GB"/>
        </w:rPr>
        <w:t xml:space="preserve">clinical </w:t>
      </w:r>
      <w:r w:rsidRPr="002A06F5">
        <w:rPr>
          <w:rFonts w:ascii="Book Antiqua" w:hAnsi="Book Antiqua" w:cs="Times New Roman"/>
          <w:lang w:val="en-GB"/>
        </w:rPr>
        <w:t xml:space="preserve">response at 48 </w:t>
      </w:r>
      <w:r w:rsidRPr="002A06F5">
        <w:rPr>
          <w:rFonts w:ascii="Book Antiqua" w:hAnsi="Book Antiqua" w:cs="Times New Roman"/>
          <w:shd w:val="clear" w:color="auto" w:fill="FFFFFF"/>
          <w:lang w:val="en-GB"/>
        </w:rPr>
        <w:t xml:space="preserve">± 6 </w:t>
      </w:r>
      <w:proofErr w:type="spellStart"/>
      <w:r w:rsidRPr="002A06F5">
        <w:rPr>
          <w:rFonts w:ascii="Book Antiqua" w:hAnsi="Book Antiqua" w:cs="Times New Roman"/>
          <w:shd w:val="clear" w:color="auto" w:fill="FFFFFF"/>
          <w:lang w:val="en-GB"/>
        </w:rPr>
        <w:t>wk</w:t>
      </w:r>
      <w:proofErr w:type="spellEnd"/>
      <w:r w:rsidRPr="002A06F5">
        <w:rPr>
          <w:rFonts w:ascii="Book Antiqua" w:hAnsi="Book Antiqua" w:cs="Times New Roman"/>
          <w:shd w:val="clear" w:color="auto" w:fill="FFFFFF"/>
          <w:lang w:val="en-GB"/>
        </w:rPr>
        <w:t xml:space="preserve"> of therapy, </w:t>
      </w:r>
      <w:r w:rsidRPr="002A06F5">
        <w:rPr>
          <w:rFonts w:ascii="Book Antiqua" w:hAnsi="Book Antiqua" w:cs="Times New Roman"/>
          <w:lang w:val="en-GB"/>
        </w:rPr>
        <w:t xml:space="preserve">and association of response with </w:t>
      </w:r>
      <w:r w:rsidRPr="002A06F5">
        <w:rPr>
          <w:rFonts w:ascii="Book Antiqua" w:hAnsi="Book Antiqua" w:cs="Times New Roman"/>
          <w:shd w:val="clear" w:color="auto" w:fill="FFFFFF"/>
          <w:lang w:val="en-GB"/>
        </w:rPr>
        <w:t xml:space="preserve">nucleotid </w:t>
      </w:r>
      <w:proofErr w:type="spellStart"/>
      <w:r w:rsidRPr="002A06F5">
        <w:rPr>
          <w:rFonts w:ascii="Book Antiqua" w:hAnsi="Book Antiqua" w:cs="Times New Roman"/>
          <w:shd w:val="clear" w:color="auto" w:fill="FFFFFF"/>
          <w:lang w:val="en-GB"/>
        </w:rPr>
        <w:t>oligodimeri</w:t>
      </w:r>
      <w:r w:rsidR="00C242E7" w:rsidRPr="002A06F5">
        <w:rPr>
          <w:rFonts w:ascii="Book Antiqua" w:hAnsi="Book Antiqua" w:cs="Times New Roman"/>
          <w:shd w:val="clear" w:color="auto" w:fill="FFFFFF"/>
          <w:lang w:val="en-GB"/>
        </w:rPr>
        <w:t>s</w:t>
      </w:r>
      <w:r w:rsidRPr="002A06F5">
        <w:rPr>
          <w:rFonts w:ascii="Book Antiqua" w:hAnsi="Book Antiqua" w:cs="Times New Roman"/>
          <w:shd w:val="clear" w:color="auto" w:fill="FFFFFF"/>
          <w:lang w:val="en-GB"/>
        </w:rPr>
        <w:t>ation</w:t>
      </w:r>
      <w:proofErr w:type="spellEnd"/>
      <w:r w:rsidRPr="002A06F5">
        <w:rPr>
          <w:rFonts w:ascii="Book Antiqua" w:hAnsi="Book Antiqua" w:cs="Times New Roman"/>
          <w:shd w:val="clear" w:color="auto" w:fill="FFFFFF"/>
          <w:lang w:val="en-GB"/>
        </w:rPr>
        <w:t xml:space="preserve"> domain 2</w:t>
      </w:r>
      <w:r w:rsidRPr="002A06F5">
        <w:rPr>
          <w:rFonts w:ascii="Book Antiqua" w:hAnsi="Book Antiqua" w:cs="Times New Roman"/>
          <w:lang w:val="en-GB"/>
        </w:rPr>
        <w:t xml:space="preserve"> mutations. </w:t>
      </w:r>
    </w:p>
    <w:p w:rsidR="00F71B8E" w:rsidRPr="002A06F5" w:rsidRDefault="00F71B8E" w:rsidP="00E10591">
      <w:pPr>
        <w:adjustRightInd w:val="0"/>
        <w:snapToGrid w:val="0"/>
        <w:spacing w:line="360" w:lineRule="auto"/>
        <w:jc w:val="both"/>
        <w:rPr>
          <w:rFonts w:ascii="Book Antiqua" w:hAnsi="Book Antiqua" w:cs="Times New Roman"/>
          <w:b/>
          <w:shd w:val="clear" w:color="auto" w:fill="FFFFFF"/>
          <w:lang w:val="en-GB"/>
        </w:rPr>
      </w:pPr>
    </w:p>
    <w:p w:rsidR="00951C53" w:rsidRPr="002A06F5" w:rsidRDefault="00951C53" w:rsidP="00E10591">
      <w:pPr>
        <w:adjustRightInd w:val="0"/>
        <w:snapToGrid w:val="0"/>
        <w:spacing w:line="360" w:lineRule="auto"/>
        <w:jc w:val="both"/>
        <w:rPr>
          <w:rFonts w:ascii="Book Antiqua" w:hAnsi="Book Antiqua" w:cs="Times New Roman"/>
          <w:i/>
          <w:iCs/>
          <w:lang w:val="en-GB"/>
        </w:rPr>
      </w:pPr>
      <w:r w:rsidRPr="002A06F5">
        <w:rPr>
          <w:rFonts w:ascii="Book Antiqua" w:hAnsi="Book Antiqua" w:cs="Times New Roman"/>
          <w:b/>
          <w:i/>
          <w:iCs/>
          <w:shd w:val="clear" w:color="auto" w:fill="FFFFFF"/>
          <w:lang w:val="en-GB"/>
        </w:rPr>
        <w:t>R</w:t>
      </w:r>
      <w:r w:rsidR="00F71B8E" w:rsidRPr="002A06F5">
        <w:rPr>
          <w:rFonts w:ascii="Book Antiqua" w:hAnsi="Book Antiqua" w:cs="Times New Roman"/>
          <w:b/>
          <w:i/>
          <w:iCs/>
          <w:shd w:val="clear" w:color="auto" w:fill="FFFFFF"/>
          <w:lang w:val="en-GB"/>
        </w:rPr>
        <w:t>ESULTS</w:t>
      </w:r>
    </w:p>
    <w:p w:rsidR="00951C53" w:rsidRPr="002A06F5" w:rsidRDefault="00951C53" w:rsidP="00E10591">
      <w:pPr>
        <w:adjustRightInd w:val="0"/>
        <w:snapToGrid w:val="0"/>
        <w:spacing w:line="360" w:lineRule="auto"/>
        <w:jc w:val="both"/>
        <w:rPr>
          <w:rFonts w:ascii="Book Antiqua" w:hAnsi="Book Antiqua" w:cs="Times New Roman"/>
          <w:shd w:val="clear" w:color="auto" w:fill="FFFFFF"/>
          <w:lang w:val="en-GB"/>
        </w:rPr>
      </w:pPr>
      <w:r w:rsidRPr="002A06F5">
        <w:rPr>
          <w:rFonts w:ascii="Book Antiqua" w:hAnsi="Book Antiqua" w:cs="Times New Roman"/>
          <w:lang w:val="en-GB"/>
        </w:rPr>
        <w:t xml:space="preserve">Fifty-seven </w:t>
      </w:r>
      <w:r w:rsidR="00EB3DD1" w:rsidRPr="002A06F5">
        <w:rPr>
          <w:rFonts w:ascii="Book Antiqua" w:hAnsi="Book Antiqua" w:cs="Times New Roman"/>
          <w:lang w:val="en-GB"/>
        </w:rPr>
        <w:t xml:space="preserve">patients with </w:t>
      </w:r>
      <w:r w:rsidR="00655A7F" w:rsidRPr="002A06F5">
        <w:rPr>
          <w:rFonts w:ascii="Book Antiqua" w:hAnsi="Book Antiqua" w:cs="Times New Roman"/>
          <w:color w:val="000000"/>
          <w:shd w:val="clear" w:color="auto" w:fill="FFFFFF"/>
          <w:lang w:val="en-GB"/>
        </w:rPr>
        <w:t>CD</w:t>
      </w:r>
      <w:r w:rsidR="00655A7F" w:rsidRPr="002A06F5">
        <w:rPr>
          <w:rFonts w:ascii="Book Antiqua" w:hAnsi="Book Antiqua" w:cs="Times New Roman"/>
          <w:lang w:val="en-GB"/>
        </w:rPr>
        <w:t xml:space="preserve"> </w:t>
      </w:r>
      <w:r w:rsidRPr="002A06F5">
        <w:rPr>
          <w:rFonts w:ascii="Book Antiqua" w:hAnsi="Book Antiqua" w:cs="Times New Roman"/>
          <w:lang w:val="en-GB"/>
        </w:rPr>
        <w:t xml:space="preserve">(5.3% </w:t>
      </w:r>
      <w:r w:rsidRPr="002A06F5">
        <w:rPr>
          <w:rFonts w:ascii="Book Antiqua" w:hAnsi="Book Antiqua" w:cs="Times New Roman"/>
          <w:shd w:val="clear" w:color="auto" w:fill="FFFFFF"/>
          <w:lang w:val="en-GB"/>
        </w:rPr>
        <w:t>anti-tumo</w:t>
      </w:r>
      <w:r w:rsidR="00C242E7" w:rsidRPr="002A06F5">
        <w:rPr>
          <w:rFonts w:ascii="Book Antiqua" w:hAnsi="Book Antiqua" w:cs="Times New Roman"/>
          <w:shd w:val="clear" w:color="auto" w:fill="FFFFFF"/>
          <w:lang w:val="en-GB"/>
        </w:rPr>
        <w:t>u</w:t>
      </w:r>
      <w:r w:rsidRPr="002A06F5">
        <w:rPr>
          <w:rFonts w:ascii="Book Antiqua" w:hAnsi="Book Antiqua" w:cs="Times New Roman"/>
          <w:shd w:val="clear" w:color="auto" w:fill="FFFFFF"/>
          <w:lang w:val="en-GB"/>
        </w:rPr>
        <w:t xml:space="preserve">r necrosis factor α naïve, 63.2% having undergone at least one intestinal surgery) were </w:t>
      </w:r>
      <w:r w:rsidR="00FB0A58" w:rsidRPr="002A06F5">
        <w:rPr>
          <w:rFonts w:ascii="Book Antiqua" w:hAnsi="Book Antiqua" w:cs="Times New Roman"/>
          <w:shd w:val="clear" w:color="auto" w:fill="FFFFFF"/>
          <w:lang w:val="en-GB"/>
        </w:rPr>
        <w:t>included in the study</w:t>
      </w:r>
      <w:r w:rsidRPr="002A06F5">
        <w:rPr>
          <w:rFonts w:ascii="Book Antiqua" w:hAnsi="Book Antiqua" w:cs="Times New Roman"/>
          <w:shd w:val="clear" w:color="auto" w:fill="FFFFFF"/>
          <w:lang w:val="en-GB"/>
        </w:rPr>
        <w:t>. Twenty patients (35.1%) achieved steroid-free clinical remission, 6 (10.5%) steroid-free clinical response and 31 (54.4%) were non-responders. Treatment discontinuation due to adverse events occurred in two patients (3.5%).</w:t>
      </w:r>
      <w:r w:rsidR="000F297A" w:rsidRPr="002A06F5">
        <w:rPr>
          <w:rFonts w:ascii="Book Antiqua" w:hAnsi="Book Antiqua" w:cs="Times New Roman"/>
          <w:shd w:val="clear" w:color="auto" w:fill="FFFFFF"/>
          <w:lang w:val="en-GB"/>
        </w:rPr>
        <w:t xml:space="preserve"> Male sex, the presence of extraintestinal manifestations and the use of steroids at </w:t>
      </w:r>
      <w:r w:rsidR="000F297A" w:rsidRPr="002A06F5">
        <w:rPr>
          <w:rFonts w:ascii="Book Antiqua" w:hAnsi="Book Antiqua" w:cs="Times New Roman"/>
          <w:shd w:val="clear" w:color="auto" w:fill="FFFFFF"/>
          <w:lang w:val="en-GB"/>
        </w:rPr>
        <w:lastRenderedPageBreak/>
        <w:t>baseline</w:t>
      </w:r>
      <w:r w:rsidR="00F30C92" w:rsidRPr="002A06F5">
        <w:rPr>
          <w:rFonts w:ascii="Book Antiqua" w:hAnsi="Book Antiqua" w:cs="Times New Roman"/>
          <w:shd w:val="clear" w:color="auto" w:fill="FFFFFF"/>
          <w:lang w:val="en-GB"/>
        </w:rPr>
        <w:t xml:space="preserve"> were predictors of </w:t>
      </w:r>
      <w:r w:rsidR="00E4596B" w:rsidRPr="002A06F5">
        <w:rPr>
          <w:rFonts w:ascii="Book Antiqua" w:hAnsi="Book Antiqua" w:cs="Times New Roman"/>
          <w:shd w:val="clear" w:color="auto" w:fill="FFFFFF"/>
          <w:lang w:val="en-GB"/>
        </w:rPr>
        <w:t>non</w:t>
      </w:r>
      <w:r w:rsidR="000F297A" w:rsidRPr="002A06F5">
        <w:rPr>
          <w:rFonts w:ascii="Book Antiqua" w:hAnsi="Book Antiqua" w:cs="Times New Roman"/>
          <w:shd w:val="clear" w:color="auto" w:fill="FFFFFF"/>
          <w:lang w:val="en-GB"/>
        </w:rPr>
        <w:t xml:space="preserve">response to </w:t>
      </w:r>
      <w:proofErr w:type="spellStart"/>
      <w:r w:rsidR="000F297A" w:rsidRPr="002A06F5">
        <w:rPr>
          <w:rFonts w:ascii="Book Antiqua" w:hAnsi="Book Antiqua" w:cs="Times New Roman"/>
          <w:shd w:val="clear" w:color="auto" w:fill="FFFFFF"/>
          <w:lang w:val="en-GB"/>
        </w:rPr>
        <w:t>ustekinumab</w:t>
      </w:r>
      <w:proofErr w:type="spellEnd"/>
      <w:r w:rsidR="000F297A" w:rsidRPr="002A06F5">
        <w:rPr>
          <w:rFonts w:ascii="Book Antiqua" w:hAnsi="Book Antiqua" w:cs="Times New Roman"/>
          <w:shd w:val="clear" w:color="auto" w:fill="FFFFFF"/>
          <w:lang w:val="en-GB"/>
        </w:rPr>
        <w:t xml:space="preserve"> therapy.</w:t>
      </w:r>
    </w:p>
    <w:p w:rsidR="00F71B8E" w:rsidRPr="002A06F5" w:rsidRDefault="00F71B8E" w:rsidP="00E10591">
      <w:pPr>
        <w:adjustRightInd w:val="0"/>
        <w:snapToGrid w:val="0"/>
        <w:spacing w:line="360" w:lineRule="auto"/>
        <w:jc w:val="both"/>
        <w:rPr>
          <w:rFonts w:ascii="Book Antiqua" w:hAnsi="Book Antiqua" w:cs="Times New Roman"/>
          <w:b/>
          <w:shd w:val="clear" w:color="auto" w:fill="FFFFFF"/>
          <w:lang w:val="en-GB"/>
        </w:rPr>
      </w:pPr>
    </w:p>
    <w:p w:rsidR="00951C53" w:rsidRPr="002A06F5" w:rsidRDefault="00951C53" w:rsidP="00E10591">
      <w:pPr>
        <w:adjustRightInd w:val="0"/>
        <w:snapToGrid w:val="0"/>
        <w:spacing w:line="360" w:lineRule="auto"/>
        <w:jc w:val="both"/>
        <w:rPr>
          <w:rFonts w:ascii="Book Antiqua" w:hAnsi="Book Antiqua" w:cs="Times New Roman"/>
          <w:i/>
          <w:iCs/>
          <w:shd w:val="clear" w:color="auto" w:fill="FFFFFF"/>
          <w:lang w:val="en-GB"/>
        </w:rPr>
      </w:pPr>
      <w:r w:rsidRPr="002A06F5">
        <w:rPr>
          <w:rFonts w:ascii="Book Antiqua" w:hAnsi="Book Antiqua" w:cs="Times New Roman"/>
          <w:b/>
          <w:i/>
          <w:iCs/>
          <w:shd w:val="clear" w:color="auto" w:fill="FFFFFF"/>
          <w:lang w:val="en-GB"/>
        </w:rPr>
        <w:t>C</w:t>
      </w:r>
      <w:r w:rsidR="00F71B8E" w:rsidRPr="002A06F5">
        <w:rPr>
          <w:rFonts w:ascii="Book Antiqua" w:hAnsi="Book Antiqua" w:cs="Times New Roman"/>
          <w:b/>
          <w:i/>
          <w:iCs/>
          <w:shd w:val="clear" w:color="auto" w:fill="FFFFFF"/>
          <w:lang w:val="en-GB"/>
        </w:rPr>
        <w:t>ONCLUSION</w:t>
      </w:r>
    </w:p>
    <w:p w:rsidR="00951C53" w:rsidRPr="002A06F5" w:rsidRDefault="00951C53" w:rsidP="00E10591">
      <w:pPr>
        <w:adjustRightInd w:val="0"/>
        <w:snapToGrid w:val="0"/>
        <w:spacing w:line="360" w:lineRule="auto"/>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 xml:space="preserve">In a ‘real-world’ treatment-refractory cohort of </w:t>
      </w:r>
      <w:r w:rsidR="00EB3DD1" w:rsidRPr="002A06F5">
        <w:rPr>
          <w:rFonts w:ascii="Book Antiqua" w:hAnsi="Book Antiqua" w:cs="Times New Roman"/>
          <w:shd w:val="clear" w:color="auto" w:fill="FFFFFF"/>
          <w:lang w:val="en-GB"/>
        </w:rPr>
        <w:t xml:space="preserve">patients with </w:t>
      </w:r>
      <w:r w:rsidR="00655A7F" w:rsidRPr="002A06F5">
        <w:rPr>
          <w:rFonts w:ascii="Book Antiqua" w:hAnsi="Book Antiqua" w:cs="Times New Roman"/>
          <w:color w:val="000000"/>
          <w:shd w:val="clear" w:color="auto" w:fill="FFFFFF"/>
          <w:lang w:val="en-GB"/>
        </w:rPr>
        <w:t>CD</w:t>
      </w:r>
      <w:r w:rsidRPr="002A06F5">
        <w:rPr>
          <w:rFonts w:ascii="Book Antiqua" w:hAnsi="Book Antiqua" w:cs="Times New Roman"/>
          <w:shd w:val="clear" w:color="auto" w:fill="FFFFFF"/>
          <w:lang w:val="en-GB"/>
        </w:rPr>
        <w:t xml:space="preserve">, </w:t>
      </w:r>
      <w:proofErr w:type="spellStart"/>
      <w:r w:rsidRPr="002A06F5">
        <w:rPr>
          <w:rFonts w:ascii="Book Antiqua" w:hAnsi="Book Antiqua" w:cs="Times New Roman"/>
          <w:shd w:val="clear" w:color="auto" w:fill="FFFFFF"/>
          <w:lang w:val="en-GB"/>
        </w:rPr>
        <w:t>ustekinumab</w:t>
      </w:r>
      <w:proofErr w:type="spellEnd"/>
      <w:r w:rsidRPr="002A06F5">
        <w:rPr>
          <w:rFonts w:ascii="Book Antiqua" w:hAnsi="Book Antiqua" w:cs="Times New Roman"/>
          <w:shd w:val="clear" w:color="auto" w:fill="FFFFFF"/>
          <w:lang w:val="en-GB"/>
        </w:rPr>
        <w:t xml:space="preserve"> appeared efficacious and safe. </w:t>
      </w:r>
    </w:p>
    <w:p w:rsidR="004532FD" w:rsidRPr="002A06F5" w:rsidRDefault="004532FD" w:rsidP="00E10591">
      <w:pPr>
        <w:adjustRightInd w:val="0"/>
        <w:snapToGrid w:val="0"/>
        <w:spacing w:line="360" w:lineRule="auto"/>
        <w:jc w:val="both"/>
        <w:rPr>
          <w:rFonts w:ascii="Book Antiqua" w:hAnsi="Book Antiqua" w:cs="Times New Roman"/>
          <w:b/>
          <w:shd w:val="clear" w:color="auto" w:fill="FFFFFF"/>
          <w:lang w:val="en-GB"/>
        </w:rPr>
      </w:pPr>
    </w:p>
    <w:p w:rsidR="00951C53" w:rsidRPr="002A06F5" w:rsidRDefault="00951C53" w:rsidP="00E10591">
      <w:pPr>
        <w:adjustRightInd w:val="0"/>
        <w:snapToGrid w:val="0"/>
        <w:spacing w:line="360" w:lineRule="auto"/>
        <w:jc w:val="both"/>
        <w:rPr>
          <w:rFonts w:ascii="Book Antiqua" w:hAnsi="Book Antiqua" w:cs="Times New Roman"/>
          <w:shd w:val="clear" w:color="auto" w:fill="FFFFFF"/>
          <w:lang w:val="en-GB"/>
        </w:rPr>
      </w:pPr>
      <w:r w:rsidRPr="002A06F5">
        <w:rPr>
          <w:rFonts w:ascii="Book Antiqua" w:hAnsi="Book Antiqua" w:cs="Times New Roman"/>
          <w:b/>
          <w:shd w:val="clear" w:color="auto" w:fill="FFFFFF"/>
          <w:lang w:val="en-GB"/>
        </w:rPr>
        <w:t xml:space="preserve">Key words: </w:t>
      </w:r>
      <w:proofErr w:type="spellStart"/>
      <w:r w:rsidR="00A94B5A" w:rsidRPr="002A06F5">
        <w:rPr>
          <w:rFonts w:ascii="Book Antiqua" w:hAnsi="Book Antiqua" w:cs="Times New Roman"/>
          <w:shd w:val="clear" w:color="auto" w:fill="FFFFFF"/>
          <w:lang w:val="en-GB"/>
        </w:rPr>
        <w:t>E</w:t>
      </w:r>
      <w:r w:rsidRPr="002A06F5">
        <w:rPr>
          <w:rFonts w:ascii="Book Antiqua" w:hAnsi="Book Antiqua" w:cs="Times New Roman"/>
          <w:shd w:val="clear" w:color="auto" w:fill="FFFFFF"/>
          <w:lang w:val="en-GB"/>
        </w:rPr>
        <w:t>eal</w:t>
      </w:r>
      <w:proofErr w:type="spellEnd"/>
      <w:r w:rsidRPr="002A06F5">
        <w:rPr>
          <w:rFonts w:ascii="Book Antiqua" w:hAnsi="Book Antiqua" w:cs="Times New Roman"/>
          <w:shd w:val="clear" w:color="auto" w:fill="FFFFFF"/>
          <w:lang w:val="en-GB"/>
        </w:rPr>
        <w:t xml:space="preserve">-world; </w:t>
      </w:r>
      <w:proofErr w:type="spellStart"/>
      <w:r w:rsidR="00A94B5A" w:rsidRPr="002A06F5">
        <w:rPr>
          <w:rFonts w:ascii="Book Antiqua" w:hAnsi="Book Antiqua" w:cs="Times New Roman"/>
          <w:shd w:val="clear" w:color="auto" w:fill="FFFFFF"/>
          <w:lang w:val="en-GB"/>
        </w:rPr>
        <w:t>U</w:t>
      </w:r>
      <w:r w:rsidRPr="002A06F5">
        <w:rPr>
          <w:rFonts w:ascii="Book Antiqua" w:hAnsi="Book Antiqua" w:cs="Times New Roman"/>
          <w:shd w:val="clear" w:color="auto" w:fill="FFFFFF"/>
          <w:lang w:val="en-GB"/>
        </w:rPr>
        <w:t>stekinumab</w:t>
      </w:r>
      <w:proofErr w:type="spellEnd"/>
      <w:r w:rsidRPr="002A06F5">
        <w:rPr>
          <w:rFonts w:ascii="Book Antiqua" w:hAnsi="Book Antiqua" w:cs="Times New Roman"/>
          <w:shd w:val="clear" w:color="auto" w:fill="FFFFFF"/>
          <w:lang w:val="en-GB"/>
        </w:rPr>
        <w:t>; Crohn’s disease</w:t>
      </w:r>
    </w:p>
    <w:p w:rsidR="004532FD" w:rsidRPr="002A06F5" w:rsidRDefault="004532FD" w:rsidP="00E10591">
      <w:pPr>
        <w:adjustRightInd w:val="0"/>
        <w:snapToGrid w:val="0"/>
        <w:spacing w:line="360" w:lineRule="auto"/>
        <w:jc w:val="both"/>
        <w:rPr>
          <w:rFonts w:ascii="Book Antiqua" w:hAnsi="Book Antiqua" w:cs="Mangal"/>
          <w:shd w:val="clear" w:color="auto" w:fill="FFFFFF"/>
          <w:cs/>
          <w:lang w:val="en-GB"/>
        </w:rPr>
      </w:pPr>
    </w:p>
    <w:p w:rsidR="004532FD" w:rsidRPr="002A06F5" w:rsidRDefault="004532FD" w:rsidP="00E10591">
      <w:pPr>
        <w:suppressAutoHyphens w:val="0"/>
        <w:adjustRightInd w:val="0"/>
        <w:snapToGrid w:val="0"/>
        <w:spacing w:line="360" w:lineRule="auto"/>
        <w:jc w:val="both"/>
        <w:rPr>
          <w:rFonts w:ascii="Book Antiqua" w:hAnsi="Book Antiqua" w:cs="Times New Roman"/>
          <w:b/>
          <w:shd w:val="clear" w:color="auto" w:fill="FFFFFF"/>
          <w:lang w:val="en-GB"/>
        </w:rPr>
      </w:pPr>
      <w:proofErr w:type="gramStart"/>
      <w:r w:rsidRPr="002A06F5">
        <w:rPr>
          <w:rFonts w:ascii="Book Antiqua" w:eastAsia="MS PMincho" w:hAnsi="Book Antiqua" w:cs="Times New Roman"/>
          <w:b/>
          <w:bCs/>
          <w:color w:val="000000"/>
          <w:kern w:val="2"/>
          <w:lang w:val="en-US" w:eastAsia="ja-JP" w:bidi="ar-SA"/>
        </w:rPr>
        <w:t>© The Author(s) 201</w:t>
      </w:r>
      <w:r w:rsidR="009C49B9" w:rsidRPr="002A06F5">
        <w:rPr>
          <w:rFonts w:ascii="Book Antiqua" w:eastAsia="MS PMincho" w:hAnsi="Book Antiqua" w:cs="Times New Roman"/>
          <w:b/>
          <w:bCs/>
          <w:color w:val="000000"/>
          <w:kern w:val="2"/>
          <w:lang w:val="en-US" w:eastAsia="ja-JP" w:bidi="ar-SA"/>
        </w:rPr>
        <w:t>9</w:t>
      </w:r>
      <w:r w:rsidRPr="002A06F5">
        <w:rPr>
          <w:rFonts w:ascii="Book Antiqua" w:eastAsia="MS PMincho" w:hAnsi="Book Antiqua" w:cs="Times New Roman"/>
          <w:b/>
          <w:bCs/>
          <w:color w:val="000000"/>
          <w:kern w:val="2"/>
          <w:lang w:val="en-US" w:eastAsia="ja-JP" w:bidi="ar-SA"/>
        </w:rPr>
        <w:t>.</w:t>
      </w:r>
      <w:proofErr w:type="gramEnd"/>
      <w:r w:rsidRPr="002A06F5">
        <w:rPr>
          <w:rFonts w:ascii="Book Antiqua" w:eastAsia="MS PMincho" w:hAnsi="Book Antiqua" w:cs="Times New Roman"/>
          <w:b/>
          <w:bCs/>
          <w:color w:val="000000"/>
          <w:kern w:val="2"/>
          <w:lang w:val="en-US" w:eastAsia="ja-JP" w:bidi="ar-SA"/>
        </w:rPr>
        <w:t xml:space="preserve"> </w:t>
      </w:r>
      <w:proofErr w:type="gramStart"/>
      <w:r w:rsidRPr="002A06F5">
        <w:rPr>
          <w:rFonts w:ascii="Book Antiqua" w:eastAsia="MS PMincho" w:hAnsi="Book Antiqua" w:cs="Times New Roman"/>
          <w:bCs/>
          <w:color w:val="000000"/>
          <w:kern w:val="2"/>
          <w:lang w:val="en-US" w:eastAsia="ja-JP" w:bidi="ar-SA"/>
        </w:rPr>
        <w:t xml:space="preserve">Published by </w:t>
      </w:r>
      <w:proofErr w:type="spellStart"/>
      <w:r w:rsidRPr="002A06F5">
        <w:rPr>
          <w:rFonts w:ascii="Book Antiqua" w:eastAsia="MS PMincho" w:hAnsi="Book Antiqua" w:cs="Times New Roman"/>
          <w:bCs/>
          <w:color w:val="000000"/>
          <w:kern w:val="2"/>
          <w:lang w:val="en-US" w:eastAsia="ja-JP" w:bidi="ar-SA"/>
        </w:rPr>
        <w:t>Baishideng</w:t>
      </w:r>
      <w:proofErr w:type="spellEnd"/>
      <w:r w:rsidRPr="002A06F5">
        <w:rPr>
          <w:rFonts w:ascii="Book Antiqua" w:eastAsia="MS PMincho" w:hAnsi="Book Antiqua" w:cs="Times New Roman"/>
          <w:bCs/>
          <w:color w:val="000000"/>
          <w:kern w:val="2"/>
          <w:lang w:val="en-US" w:eastAsia="ja-JP" w:bidi="ar-SA"/>
        </w:rPr>
        <w:t xml:space="preserve"> Publishing Group Inc.</w:t>
      </w:r>
      <w:proofErr w:type="gramEnd"/>
      <w:r w:rsidRPr="002A06F5">
        <w:rPr>
          <w:rFonts w:ascii="Book Antiqua" w:eastAsia="MS PMincho" w:hAnsi="Book Antiqua" w:cs="Times New Roman"/>
          <w:bCs/>
          <w:color w:val="000000"/>
          <w:kern w:val="2"/>
          <w:lang w:val="en-US" w:eastAsia="ja-JP" w:bidi="ar-SA"/>
        </w:rPr>
        <w:t xml:space="preserve"> All rights reserved.</w:t>
      </w:r>
      <w:r w:rsidRPr="002A06F5">
        <w:rPr>
          <w:rFonts w:ascii="Book Antiqua" w:hAnsi="Book Antiqua" w:cs="Times New Roman"/>
          <w:b/>
          <w:shd w:val="clear" w:color="auto" w:fill="FFFFFF"/>
          <w:lang w:val="en-GB"/>
        </w:rPr>
        <w:t xml:space="preserve"> </w:t>
      </w:r>
    </w:p>
    <w:p w:rsidR="004532FD" w:rsidRPr="002A06F5" w:rsidRDefault="004532FD" w:rsidP="00E10591">
      <w:pPr>
        <w:suppressAutoHyphens w:val="0"/>
        <w:adjustRightInd w:val="0"/>
        <w:snapToGrid w:val="0"/>
        <w:spacing w:line="360" w:lineRule="auto"/>
        <w:jc w:val="both"/>
        <w:rPr>
          <w:rFonts w:ascii="Book Antiqua" w:hAnsi="Book Antiqua" w:cs="Times New Roman"/>
          <w:b/>
          <w:shd w:val="clear" w:color="auto" w:fill="FFFFFF"/>
          <w:lang w:val="en-GB"/>
        </w:rPr>
      </w:pPr>
    </w:p>
    <w:p w:rsidR="00DD6BF5" w:rsidRPr="002A06F5" w:rsidRDefault="002D7B1D" w:rsidP="00E10591">
      <w:pPr>
        <w:suppressAutoHyphens w:val="0"/>
        <w:adjustRightInd w:val="0"/>
        <w:snapToGrid w:val="0"/>
        <w:spacing w:line="360" w:lineRule="auto"/>
        <w:jc w:val="both"/>
        <w:rPr>
          <w:rFonts w:ascii="Book Antiqua" w:eastAsia="MS PMincho" w:hAnsi="Book Antiqua" w:cs="Times New Roman"/>
          <w:bCs/>
          <w:color w:val="000000"/>
          <w:kern w:val="2"/>
          <w:lang w:val="en-US" w:eastAsia="ja-JP" w:bidi="ar-SA"/>
        </w:rPr>
      </w:pPr>
      <w:r w:rsidRPr="002A06F5">
        <w:rPr>
          <w:rFonts w:ascii="Book Antiqua" w:hAnsi="Book Antiqua" w:cs="Times New Roman"/>
          <w:b/>
          <w:shd w:val="clear" w:color="auto" w:fill="FFFFFF"/>
          <w:lang w:val="en-GB"/>
        </w:rPr>
        <w:t>Core tip:</w:t>
      </w:r>
      <w:r w:rsidR="004532FD" w:rsidRPr="002A06F5">
        <w:rPr>
          <w:rFonts w:ascii="Book Antiqua" w:eastAsia="等线" w:hAnsi="Book Antiqua" w:cs="Times New Roman"/>
          <w:bCs/>
          <w:color w:val="000000"/>
          <w:kern w:val="2"/>
          <w:lang w:val="en-US" w:eastAsia="zh-CN" w:bidi="ar-SA"/>
        </w:rPr>
        <w:t xml:space="preserve"> </w:t>
      </w:r>
      <w:r w:rsidRPr="002A06F5">
        <w:rPr>
          <w:rFonts w:ascii="Book Antiqua" w:hAnsi="Book Antiqua" w:cs="Times New Roman"/>
          <w:color w:val="000000"/>
          <w:shd w:val="clear" w:color="auto" w:fill="FFFFFF"/>
          <w:lang w:val="en-GB"/>
        </w:rPr>
        <w:t xml:space="preserve">Real-world data on </w:t>
      </w:r>
      <w:proofErr w:type="spellStart"/>
      <w:r w:rsidRPr="002A06F5">
        <w:rPr>
          <w:rFonts w:ascii="Book Antiqua" w:hAnsi="Book Antiqua" w:cs="Times New Roman"/>
          <w:color w:val="000000"/>
          <w:shd w:val="clear" w:color="auto" w:fill="FFFFFF"/>
          <w:lang w:val="en-GB"/>
        </w:rPr>
        <w:t>ustekinumab</w:t>
      </w:r>
      <w:proofErr w:type="spellEnd"/>
      <w:r w:rsidRPr="002A06F5">
        <w:rPr>
          <w:rFonts w:ascii="Book Antiqua" w:hAnsi="Book Antiqua" w:cs="Times New Roman"/>
          <w:color w:val="000000"/>
          <w:shd w:val="clear" w:color="auto" w:fill="FFFFFF"/>
          <w:lang w:val="en-GB"/>
        </w:rPr>
        <w:t xml:space="preserve"> in </w:t>
      </w:r>
      <w:r w:rsidR="00655A7F" w:rsidRPr="002A06F5">
        <w:rPr>
          <w:rFonts w:ascii="Book Antiqua" w:hAnsi="Book Antiqua" w:cs="Times New Roman"/>
          <w:color w:val="000000"/>
          <w:shd w:val="clear" w:color="auto" w:fill="FFFFFF"/>
          <w:lang w:val="en-GB"/>
        </w:rPr>
        <w:t>Crohn's disease (CD)</w:t>
      </w:r>
      <w:r w:rsidRPr="002A06F5">
        <w:rPr>
          <w:rFonts w:ascii="Book Antiqua" w:hAnsi="Book Antiqua" w:cs="Times New Roman"/>
          <w:color w:val="000000"/>
          <w:shd w:val="clear" w:color="auto" w:fill="FFFFFF"/>
          <w:lang w:val="en-GB"/>
        </w:rPr>
        <w:t xml:space="preserve"> are scarce.</w:t>
      </w:r>
      <w:r w:rsidR="002847B0" w:rsidRPr="002A06F5">
        <w:rPr>
          <w:rFonts w:ascii="Book Antiqua" w:hAnsi="Book Antiqua" w:cs="Times New Roman"/>
          <w:color w:val="000000"/>
          <w:shd w:val="clear" w:color="auto" w:fill="FFFFFF"/>
          <w:lang w:val="en-GB"/>
        </w:rPr>
        <w:t xml:space="preserve"> </w:t>
      </w:r>
      <w:r w:rsidRPr="002A06F5">
        <w:rPr>
          <w:rFonts w:ascii="Book Antiqua" w:hAnsi="Book Antiqua" w:cs="Times New Roman"/>
          <w:shd w:val="clear" w:color="auto" w:fill="FFFFFF"/>
          <w:lang w:val="en-GB"/>
        </w:rPr>
        <w:t xml:space="preserve">This is a retrospective monocentric study. Patients with </w:t>
      </w:r>
      <w:r w:rsidR="00655A7F" w:rsidRPr="002A06F5">
        <w:rPr>
          <w:rFonts w:ascii="Book Antiqua" w:hAnsi="Book Antiqua" w:cs="Times New Roman"/>
          <w:color w:val="000000"/>
          <w:shd w:val="clear" w:color="auto" w:fill="FFFFFF"/>
          <w:lang w:val="en-GB"/>
        </w:rPr>
        <w:t>CD</w:t>
      </w:r>
      <w:r w:rsidRPr="002A06F5">
        <w:rPr>
          <w:rFonts w:ascii="Book Antiqua" w:hAnsi="Book Antiqua" w:cs="Times New Roman"/>
          <w:shd w:val="clear" w:color="auto" w:fill="FFFFFF"/>
          <w:lang w:val="en-GB"/>
        </w:rPr>
        <w:t xml:space="preserve"> who began </w:t>
      </w:r>
      <w:proofErr w:type="spellStart"/>
      <w:r w:rsidRPr="002A06F5">
        <w:rPr>
          <w:rFonts w:ascii="Book Antiqua" w:hAnsi="Book Antiqua" w:cs="Times New Roman"/>
          <w:shd w:val="clear" w:color="auto" w:fill="FFFFFF"/>
          <w:lang w:val="en-GB"/>
        </w:rPr>
        <w:t>ustekinumab</w:t>
      </w:r>
      <w:proofErr w:type="spellEnd"/>
      <w:r w:rsidRPr="002A06F5">
        <w:rPr>
          <w:rFonts w:ascii="Book Antiqua" w:hAnsi="Book Antiqua" w:cs="Times New Roman"/>
          <w:shd w:val="clear" w:color="auto" w:fill="FFFFFF"/>
          <w:lang w:val="en-GB"/>
        </w:rPr>
        <w:t xml:space="preserve"> therapy at a tertiary referral </w:t>
      </w:r>
      <w:r w:rsidR="0003031C" w:rsidRPr="002A06F5">
        <w:rPr>
          <w:rFonts w:ascii="Book Antiqua" w:hAnsi="Book Antiqua" w:cs="Times New Roman"/>
          <w:shd w:val="clear" w:color="auto" w:fill="FFFFFF"/>
          <w:lang w:val="en-GB"/>
        </w:rPr>
        <w:t>centre</w:t>
      </w:r>
      <w:r w:rsidRPr="002A06F5">
        <w:rPr>
          <w:rFonts w:ascii="Book Antiqua" w:hAnsi="Book Antiqua" w:cs="Times New Roman"/>
          <w:shd w:val="clear" w:color="auto" w:fill="FFFFFF"/>
          <w:lang w:val="en-GB"/>
        </w:rPr>
        <w:t xml:space="preserve"> between 2016 and 2018 were included</w:t>
      </w:r>
      <w:r w:rsidRPr="002A06F5">
        <w:rPr>
          <w:rFonts w:ascii="Book Antiqua" w:hAnsi="Book Antiqua" w:cs="Times New Roman"/>
          <w:lang w:val="en-GB"/>
        </w:rPr>
        <w:t>. The primary study endpoint was combined steroid-</w:t>
      </w:r>
      <w:r w:rsidRPr="002A06F5">
        <w:rPr>
          <w:rFonts w:ascii="Book Antiqua" w:hAnsi="Book Antiqua" w:cs="Times New Roman"/>
          <w:shd w:val="clear" w:color="auto" w:fill="FFFFFF"/>
          <w:lang w:val="en-GB"/>
        </w:rPr>
        <w:t>free clinical remission or response at 24</w:t>
      </w:r>
      <w:r w:rsidR="00DC08CE" w:rsidRPr="002A06F5">
        <w:rPr>
          <w:rFonts w:ascii="Book Antiqua" w:hAnsi="Book Antiqua" w:cs="Times New Roman"/>
          <w:shd w:val="clear" w:color="auto" w:fill="FFFFFF"/>
          <w:lang w:val="en-GB"/>
        </w:rPr>
        <w:t xml:space="preserve"> </w:t>
      </w:r>
      <w:r w:rsidRPr="002A06F5">
        <w:rPr>
          <w:rFonts w:ascii="Book Antiqua" w:hAnsi="Book Antiqua" w:cs="Times New Roman"/>
          <w:shd w:val="clear" w:color="auto" w:fill="FFFFFF"/>
          <w:lang w:val="en-GB"/>
        </w:rPr>
        <w:t>±</w:t>
      </w:r>
      <w:r w:rsidR="00DC08CE" w:rsidRPr="002A06F5">
        <w:rPr>
          <w:rFonts w:ascii="Book Antiqua" w:hAnsi="Book Antiqua" w:cs="Times New Roman"/>
          <w:shd w:val="clear" w:color="auto" w:fill="FFFFFF"/>
          <w:lang w:val="en-GB"/>
        </w:rPr>
        <w:t xml:space="preserve"> </w:t>
      </w:r>
      <w:r w:rsidRPr="002A06F5">
        <w:rPr>
          <w:rFonts w:ascii="Book Antiqua" w:hAnsi="Book Antiqua" w:cs="Times New Roman"/>
          <w:shd w:val="clear" w:color="auto" w:fill="FFFFFF"/>
          <w:lang w:val="en-GB"/>
        </w:rPr>
        <w:t xml:space="preserve">6 </w:t>
      </w:r>
      <w:proofErr w:type="spellStart"/>
      <w:r w:rsidRPr="002A06F5">
        <w:rPr>
          <w:rFonts w:ascii="Book Antiqua" w:hAnsi="Book Antiqua" w:cs="Times New Roman"/>
          <w:shd w:val="clear" w:color="auto" w:fill="FFFFFF"/>
          <w:lang w:val="en-GB"/>
        </w:rPr>
        <w:t>wk</w:t>
      </w:r>
      <w:proofErr w:type="spellEnd"/>
      <w:r w:rsidRPr="002A06F5">
        <w:rPr>
          <w:rFonts w:ascii="Book Antiqua" w:hAnsi="Book Antiqua" w:cs="Times New Roman"/>
          <w:shd w:val="clear" w:color="auto" w:fill="FFFFFF"/>
          <w:lang w:val="en-GB"/>
        </w:rPr>
        <w:t xml:space="preserve"> of </w:t>
      </w:r>
      <w:proofErr w:type="spellStart"/>
      <w:r w:rsidRPr="002A06F5">
        <w:rPr>
          <w:rFonts w:ascii="Book Antiqua" w:hAnsi="Book Antiqua" w:cs="Times New Roman"/>
          <w:shd w:val="clear" w:color="auto" w:fill="FFFFFF"/>
          <w:lang w:val="en-GB"/>
        </w:rPr>
        <w:t>ustekinumab</w:t>
      </w:r>
      <w:proofErr w:type="spellEnd"/>
      <w:r w:rsidRPr="002A06F5">
        <w:rPr>
          <w:rFonts w:ascii="Book Antiqua" w:hAnsi="Book Antiqua" w:cs="Times New Roman"/>
          <w:shd w:val="clear" w:color="auto" w:fill="FFFFFF"/>
          <w:lang w:val="en-GB"/>
        </w:rPr>
        <w:t xml:space="preserve"> therapy. </w:t>
      </w:r>
      <w:r w:rsidRPr="002A06F5">
        <w:rPr>
          <w:rFonts w:ascii="Book Antiqua" w:hAnsi="Book Antiqua" w:cs="Times New Roman"/>
          <w:lang w:val="en-GB"/>
        </w:rPr>
        <w:t xml:space="preserve">Fifty-seven patients </w:t>
      </w:r>
      <w:r w:rsidRPr="002A06F5">
        <w:rPr>
          <w:rFonts w:ascii="Book Antiqua" w:hAnsi="Book Antiqua" w:cs="Times New Roman"/>
          <w:shd w:val="clear" w:color="auto" w:fill="FFFFFF"/>
          <w:lang w:val="en-GB"/>
        </w:rPr>
        <w:t xml:space="preserve">were </w:t>
      </w:r>
      <w:r w:rsidR="00FB0A58" w:rsidRPr="002A06F5">
        <w:rPr>
          <w:rFonts w:ascii="Book Antiqua" w:hAnsi="Book Antiqua" w:cs="Times New Roman"/>
          <w:shd w:val="clear" w:color="auto" w:fill="FFFFFF"/>
          <w:lang w:val="en-GB"/>
        </w:rPr>
        <w:t>included in the study</w:t>
      </w:r>
      <w:r w:rsidRPr="002A06F5">
        <w:rPr>
          <w:rFonts w:ascii="Book Antiqua" w:hAnsi="Book Antiqua" w:cs="Times New Roman"/>
          <w:shd w:val="clear" w:color="auto" w:fill="FFFFFF"/>
          <w:lang w:val="en-GB"/>
        </w:rPr>
        <w:t xml:space="preserve">. Twenty patients </w:t>
      </w:r>
      <w:r w:rsidR="004532FD" w:rsidRPr="002A06F5">
        <w:rPr>
          <w:rFonts w:ascii="Book Antiqua" w:hAnsi="Book Antiqua" w:cs="Times New Roman"/>
          <w:shd w:val="clear" w:color="auto" w:fill="FFFFFF"/>
          <w:lang w:val="en-GB"/>
        </w:rPr>
        <w:t>(</w:t>
      </w:r>
      <w:r w:rsidRPr="002A06F5">
        <w:rPr>
          <w:rFonts w:ascii="Book Antiqua" w:hAnsi="Book Antiqua" w:cs="Times New Roman"/>
          <w:shd w:val="clear" w:color="auto" w:fill="FFFFFF"/>
          <w:lang w:val="en-GB"/>
        </w:rPr>
        <w:t>35.1%</w:t>
      </w:r>
      <w:r w:rsidR="004532FD" w:rsidRPr="002A06F5">
        <w:rPr>
          <w:rFonts w:ascii="Book Antiqua" w:hAnsi="Book Antiqua" w:cs="Times New Roman"/>
          <w:shd w:val="clear" w:color="auto" w:fill="FFFFFF"/>
          <w:lang w:val="en-GB"/>
        </w:rPr>
        <w:t>)</w:t>
      </w:r>
      <w:r w:rsidRPr="002A06F5">
        <w:rPr>
          <w:rFonts w:ascii="Book Antiqua" w:hAnsi="Book Antiqua" w:cs="Times New Roman"/>
          <w:shd w:val="clear" w:color="auto" w:fill="FFFFFF"/>
          <w:lang w:val="en-GB"/>
        </w:rPr>
        <w:t xml:space="preserve"> achieved remission and 6 (10.5%) </w:t>
      </w:r>
      <w:r w:rsidR="00482980" w:rsidRPr="002A06F5">
        <w:rPr>
          <w:rFonts w:ascii="Book Antiqua" w:hAnsi="Book Antiqua" w:cs="Times New Roman"/>
          <w:shd w:val="clear" w:color="auto" w:fill="FFFFFF"/>
          <w:lang w:val="en-GB"/>
        </w:rPr>
        <w:t xml:space="preserve">achieved a clinical </w:t>
      </w:r>
      <w:r w:rsidRPr="002A06F5">
        <w:rPr>
          <w:rFonts w:ascii="Book Antiqua" w:hAnsi="Book Antiqua" w:cs="Times New Roman"/>
          <w:shd w:val="clear" w:color="auto" w:fill="FFFFFF"/>
          <w:lang w:val="en-GB"/>
        </w:rPr>
        <w:t>response. Male sex, extraintestinal manifestations and the use of steroids at baseline were predictors of nonresponse to ustekinumab therapy.</w:t>
      </w:r>
      <w:r w:rsidR="002847B0" w:rsidRPr="002A06F5">
        <w:rPr>
          <w:rFonts w:ascii="Book Antiqua" w:hAnsi="Book Antiqua" w:cs="Times New Roman"/>
          <w:shd w:val="clear" w:color="auto" w:fill="FFFFFF"/>
          <w:lang w:val="en-GB"/>
        </w:rPr>
        <w:t xml:space="preserve"> </w:t>
      </w:r>
      <w:r w:rsidRPr="002A06F5">
        <w:rPr>
          <w:rFonts w:ascii="Book Antiqua" w:hAnsi="Book Antiqua" w:cs="Times New Roman"/>
          <w:shd w:val="clear" w:color="auto" w:fill="FFFFFF"/>
          <w:lang w:val="en-GB"/>
        </w:rPr>
        <w:t xml:space="preserve">In a ‘real-world’ treatment-refractory cohort of </w:t>
      </w:r>
      <w:r w:rsidR="002847B0" w:rsidRPr="002A06F5">
        <w:rPr>
          <w:rFonts w:ascii="Book Antiqua" w:hAnsi="Book Antiqua" w:cs="Times New Roman"/>
          <w:shd w:val="clear" w:color="auto" w:fill="FFFFFF"/>
          <w:lang w:val="en-GB"/>
        </w:rPr>
        <w:t xml:space="preserve">patients with </w:t>
      </w:r>
      <w:r w:rsidR="00655A7F" w:rsidRPr="002A06F5">
        <w:rPr>
          <w:rFonts w:ascii="Book Antiqua" w:hAnsi="Book Antiqua" w:cs="Times New Roman"/>
          <w:color w:val="000000"/>
          <w:shd w:val="clear" w:color="auto" w:fill="FFFFFF"/>
          <w:lang w:val="en-GB"/>
        </w:rPr>
        <w:t>CD</w:t>
      </w:r>
      <w:r w:rsidRPr="002A06F5">
        <w:rPr>
          <w:rFonts w:ascii="Book Antiqua" w:hAnsi="Book Antiqua" w:cs="Times New Roman"/>
          <w:shd w:val="clear" w:color="auto" w:fill="FFFFFF"/>
          <w:lang w:val="en-GB"/>
        </w:rPr>
        <w:t xml:space="preserve">, </w:t>
      </w:r>
      <w:proofErr w:type="spellStart"/>
      <w:r w:rsidRPr="002A06F5">
        <w:rPr>
          <w:rFonts w:ascii="Book Antiqua" w:hAnsi="Book Antiqua" w:cs="Times New Roman"/>
          <w:shd w:val="clear" w:color="auto" w:fill="FFFFFF"/>
          <w:lang w:val="en-GB"/>
        </w:rPr>
        <w:t>ustekinum</w:t>
      </w:r>
      <w:r w:rsidR="00DD6BF5" w:rsidRPr="002A06F5">
        <w:rPr>
          <w:rFonts w:ascii="Book Antiqua" w:hAnsi="Book Antiqua" w:cs="Times New Roman"/>
          <w:shd w:val="clear" w:color="auto" w:fill="FFFFFF"/>
          <w:lang w:val="en-GB"/>
        </w:rPr>
        <w:t>ab</w:t>
      </w:r>
      <w:proofErr w:type="spellEnd"/>
      <w:r w:rsidR="00DD6BF5" w:rsidRPr="002A06F5">
        <w:rPr>
          <w:rFonts w:ascii="Book Antiqua" w:hAnsi="Book Antiqua" w:cs="Times New Roman"/>
          <w:shd w:val="clear" w:color="auto" w:fill="FFFFFF"/>
          <w:lang w:val="en-GB"/>
        </w:rPr>
        <w:t xml:space="preserve"> appeared efficacious and safe</w:t>
      </w:r>
      <w:r w:rsidRPr="002A06F5">
        <w:rPr>
          <w:rFonts w:ascii="Book Antiqua" w:hAnsi="Book Antiqua" w:cs="Times New Roman"/>
          <w:shd w:val="clear" w:color="auto" w:fill="FFFFFF"/>
          <w:lang w:val="en-GB"/>
        </w:rPr>
        <w:t>.</w:t>
      </w:r>
    </w:p>
    <w:p w:rsidR="00DD6BF5" w:rsidRPr="002A06F5" w:rsidRDefault="00DD6BF5" w:rsidP="00E10591">
      <w:pPr>
        <w:adjustRightInd w:val="0"/>
        <w:snapToGrid w:val="0"/>
        <w:spacing w:line="360" w:lineRule="auto"/>
        <w:jc w:val="both"/>
        <w:rPr>
          <w:rFonts w:ascii="Book Antiqua" w:hAnsi="Book Antiqua" w:cs="Mangal"/>
          <w:shd w:val="clear" w:color="auto" w:fill="FFFFFF"/>
          <w:cs/>
          <w:lang w:val="en-GB"/>
        </w:rPr>
      </w:pPr>
    </w:p>
    <w:p w:rsidR="002A06F5" w:rsidRPr="002A06F5" w:rsidRDefault="002A06F5" w:rsidP="002A06F5">
      <w:pPr>
        <w:adjustRightInd w:val="0"/>
        <w:snapToGrid w:val="0"/>
        <w:spacing w:line="360" w:lineRule="auto"/>
        <w:rPr>
          <w:rFonts w:ascii="Book Antiqua" w:hAnsi="Book Antiqua" w:hint="eastAsia"/>
          <w:lang w:val="en-GB" w:eastAsia="zh-CN"/>
        </w:rPr>
      </w:pPr>
      <w:r w:rsidRPr="002A06F5">
        <w:rPr>
          <w:rFonts w:ascii="Book Antiqua" w:hAnsi="Book Antiqua" w:hint="eastAsia"/>
          <w:b/>
          <w:lang w:val="en-GB" w:eastAsia="zh-CN"/>
        </w:rPr>
        <w:t>Citation</w:t>
      </w:r>
      <w:r w:rsidRPr="002A06F5">
        <w:rPr>
          <w:rFonts w:ascii="Book Antiqua" w:hAnsi="Book Antiqua" w:hint="eastAsia"/>
          <w:lang w:val="en-GB" w:eastAsia="zh-CN"/>
        </w:rPr>
        <w:t xml:space="preserve">: </w:t>
      </w:r>
      <w:r w:rsidRPr="002A06F5">
        <w:rPr>
          <w:rFonts w:ascii="Book Antiqua" w:hAnsi="Book Antiqua"/>
          <w:lang w:val="en-GB"/>
        </w:rPr>
        <w:t xml:space="preserve">Hoffmann P, </w:t>
      </w:r>
      <w:proofErr w:type="spellStart"/>
      <w:r w:rsidRPr="002A06F5">
        <w:rPr>
          <w:rFonts w:ascii="Book Antiqua" w:hAnsi="Book Antiqua"/>
          <w:lang w:val="en-GB"/>
        </w:rPr>
        <w:t>Krisam</w:t>
      </w:r>
      <w:proofErr w:type="spellEnd"/>
      <w:r w:rsidRPr="002A06F5">
        <w:rPr>
          <w:rFonts w:ascii="Book Antiqua" w:hAnsi="Book Antiqua"/>
          <w:lang w:val="en-GB"/>
        </w:rPr>
        <w:t xml:space="preserve"> J, </w:t>
      </w:r>
      <w:proofErr w:type="spellStart"/>
      <w:r w:rsidRPr="002A06F5">
        <w:rPr>
          <w:rFonts w:ascii="Book Antiqua" w:hAnsi="Book Antiqua"/>
          <w:lang w:val="en-GB"/>
        </w:rPr>
        <w:t>Wehling</w:t>
      </w:r>
      <w:proofErr w:type="spellEnd"/>
      <w:r w:rsidRPr="002A06F5">
        <w:rPr>
          <w:rFonts w:ascii="Book Antiqua" w:hAnsi="Book Antiqua"/>
          <w:lang w:val="en-GB"/>
        </w:rPr>
        <w:t xml:space="preserve"> C, </w:t>
      </w:r>
      <w:proofErr w:type="spellStart"/>
      <w:r w:rsidRPr="002A06F5">
        <w:rPr>
          <w:rFonts w:ascii="Book Antiqua" w:hAnsi="Book Antiqua"/>
          <w:lang w:val="en-GB"/>
        </w:rPr>
        <w:t>Kloeters-Plachky</w:t>
      </w:r>
      <w:proofErr w:type="spellEnd"/>
      <w:r w:rsidRPr="002A06F5">
        <w:rPr>
          <w:rFonts w:ascii="Book Antiqua" w:hAnsi="Book Antiqua"/>
          <w:lang w:val="en-GB"/>
        </w:rPr>
        <w:t xml:space="preserve"> P, Leopold Y, Belling N, Gauss A. </w:t>
      </w:r>
      <w:proofErr w:type="spellStart"/>
      <w:r w:rsidRPr="002A06F5">
        <w:rPr>
          <w:rFonts w:ascii="Book Antiqua" w:hAnsi="Book Antiqua"/>
          <w:bCs/>
          <w:lang w:val="en-GB"/>
        </w:rPr>
        <w:t>Ustekinumab</w:t>
      </w:r>
      <w:proofErr w:type="spellEnd"/>
      <w:r w:rsidRPr="002A06F5">
        <w:rPr>
          <w:rFonts w:ascii="Book Antiqua" w:hAnsi="Book Antiqua"/>
          <w:bCs/>
          <w:lang w:val="en-GB"/>
        </w:rPr>
        <w:t xml:space="preserve">: </w:t>
      </w:r>
      <w:r w:rsidRPr="002A06F5">
        <w:rPr>
          <w:rFonts w:ascii="Book Antiqua" w:hAnsi="Book Antiqua"/>
          <w:shd w:val="clear" w:color="auto" w:fill="FFFFFF"/>
          <w:lang w:val="en-GB"/>
        </w:rPr>
        <w:t>“real-world”</w:t>
      </w:r>
      <w:r w:rsidRPr="002A06F5">
        <w:rPr>
          <w:rFonts w:ascii="Book Antiqua" w:hAnsi="Book Antiqua"/>
          <w:bCs/>
          <w:lang w:val="en-GB"/>
        </w:rPr>
        <w:t xml:space="preserve"> outcomes and potential predictors of nonresponse in treatment-refractory </w:t>
      </w:r>
      <w:proofErr w:type="spellStart"/>
      <w:r w:rsidRPr="002A06F5">
        <w:rPr>
          <w:rFonts w:ascii="Book Antiqua" w:hAnsi="Book Antiqua"/>
          <w:bCs/>
          <w:lang w:val="en-GB"/>
        </w:rPr>
        <w:t>Crohn’s</w:t>
      </w:r>
      <w:proofErr w:type="spellEnd"/>
      <w:r w:rsidRPr="002A06F5">
        <w:rPr>
          <w:rFonts w:ascii="Book Antiqua" w:hAnsi="Book Antiqua"/>
          <w:bCs/>
          <w:lang w:val="en-GB"/>
        </w:rPr>
        <w:t xml:space="preserve"> disease. </w:t>
      </w:r>
      <w:r w:rsidRPr="002A06F5">
        <w:rPr>
          <w:rFonts w:ascii="Book Antiqua" w:hAnsi="Book Antiqua"/>
          <w:i/>
          <w:iCs/>
          <w:lang w:val="en-GB"/>
        </w:rPr>
        <w:t xml:space="preserve">World J </w:t>
      </w:r>
      <w:proofErr w:type="spellStart"/>
      <w:r w:rsidRPr="002A06F5">
        <w:rPr>
          <w:rFonts w:ascii="Book Antiqua" w:hAnsi="Book Antiqua"/>
          <w:i/>
          <w:iCs/>
          <w:lang w:val="en-GB"/>
        </w:rPr>
        <w:t>Gastroenterol</w:t>
      </w:r>
      <w:proofErr w:type="spellEnd"/>
      <w:r w:rsidRPr="002A06F5">
        <w:rPr>
          <w:rFonts w:ascii="Book Antiqua" w:hAnsi="Book Antiqua"/>
          <w:lang w:val="en-GB"/>
        </w:rPr>
        <w:t xml:space="preserve"> 2019; 25(31): 4481-</w:t>
      </w:r>
      <w:proofErr w:type="gramStart"/>
      <w:r w:rsidRPr="002A06F5">
        <w:rPr>
          <w:rFonts w:ascii="Book Antiqua" w:hAnsi="Book Antiqua"/>
          <w:lang w:val="en-GB"/>
        </w:rPr>
        <w:t>4492  Available</w:t>
      </w:r>
      <w:proofErr w:type="gramEnd"/>
      <w:r w:rsidRPr="002A06F5">
        <w:rPr>
          <w:rFonts w:ascii="Book Antiqua" w:hAnsi="Book Antiqua"/>
          <w:lang w:val="en-GB"/>
        </w:rPr>
        <w:t xml:space="preserve"> from: </w:t>
      </w:r>
    </w:p>
    <w:p w:rsidR="002A06F5" w:rsidRPr="002A06F5" w:rsidRDefault="002A06F5" w:rsidP="002A06F5">
      <w:pPr>
        <w:adjustRightInd w:val="0"/>
        <w:snapToGrid w:val="0"/>
        <w:spacing w:line="360" w:lineRule="auto"/>
        <w:rPr>
          <w:rFonts w:ascii="Book Antiqua" w:hAnsi="Book Antiqua" w:hint="eastAsia"/>
          <w:lang w:val="en-GB" w:eastAsia="zh-CN"/>
        </w:rPr>
      </w:pPr>
      <w:r w:rsidRPr="002A06F5">
        <w:rPr>
          <w:rFonts w:ascii="Book Antiqua" w:hAnsi="Book Antiqua"/>
          <w:b/>
          <w:lang w:val="en-GB"/>
        </w:rPr>
        <w:t>URL</w:t>
      </w:r>
      <w:r w:rsidRPr="002A06F5">
        <w:rPr>
          <w:rFonts w:ascii="Book Antiqua" w:hAnsi="Book Antiqua"/>
          <w:lang w:val="en-GB"/>
        </w:rPr>
        <w:t xml:space="preserve">: https://www.wjgnet.com/1007-9327/full/v25/i31/4481.htm  </w:t>
      </w:r>
    </w:p>
    <w:p w:rsidR="002A06F5" w:rsidRPr="002A06F5" w:rsidRDefault="002A06F5" w:rsidP="002A06F5">
      <w:pPr>
        <w:adjustRightInd w:val="0"/>
        <w:snapToGrid w:val="0"/>
        <w:spacing w:line="360" w:lineRule="auto"/>
        <w:rPr>
          <w:rFonts w:ascii="Book Antiqua" w:hAnsi="Book Antiqua"/>
          <w:lang w:val="en-GB"/>
        </w:rPr>
      </w:pPr>
      <w:r w:rsidRPr="002A06F5">
        <w:rPr>
          <w:rFonts w:ascii="Book Antiqua" w:hAnsi="Book Antiqua"/>
          <w:b/>
          <w:lang w:val="en-GB"/>
        </w:rPr>
        <w:t>DOI:</w:t>
      </w:r>
      <w:r w:rsidRPr="002A06F5">
        <w:rPr>
          <w:rFonts w:ascii="Book Antiqua" w:hAnsi="Book Antiqua"/>
          <w:lang w:val="en-GB"/>
        </w:rPr>
        <w:t xml:space="preserve"> https://dx.doi.org/10.3748/wjg.v25.i31.4481</w:t>
      </w:r>
    </w:p>
    <w:p w:rsidR="00951C53" w:rsidRPr="002A06F5" w:rsidRDefault="00182E9D" w:rsidP="00E10591">
      <w:pPr>
        <w:adjustRightInd w:val="0"/>
        <w:snapToGrid w:val="0"/>
        <w:spacing w:line="360" w:lineRule="auto"/>
        <w:jc w:val="both"/>
        <w:rPr>
          <w:rFonts w:ascii="Book Antiqua" w:hAnsi="Book Antiqua" w:cs="Mangal"/>
          <w:b/>
          <w:cs/>
          <w:lang w:val="en-GB"/>
        </w:rPr>
      </w:pPr>
      <w:r w:rsidRPr="002A06F5">
        <w:rPr>
          <w:rFonts w:ascii="Book Antiqua" w:hAnsi="Book Antiqua" w:cs="Mangal"/>
          <w:lang w:val="en-GB"/>
        </w:rPr>
        <w:br w:type="page"/>
      </w:r>
      <w:r w:rsidR="00DD6BF5" w:rsidRPr="002A06F5">
        <w:rPr>
          <w:rFonts w:ascii="Book Antiqua" w:hAnsi="Book Antiqua" w:cs="Times New Roman"/>
          <w:b/>
          <w:lang w:val="en-GB"/>
        </w:rPr>
        <w:lastRenderedPageBreak/>
        <w:t>INTRODUCTION</w:t>
      </w:r>
    </w:p>
    <w:p w:rsidR="00951C53" w:rsidRPr="002A06F5" w:rsidRDefault="00951C53" w:rsidP="00E10591">
      <w:pPr>
        <w:adjustRightInd w:val="0"/>
        <w:snapToGrid w:val="0"/>
        <w:spacing w:line="360" w:lineRule="auto"/>
        <w:jc w:val="both"/>
        <w:rPr>
          <w:rFonts w:ascii="Book Antiqua" w:hAnsi="Book Antiqua" w:cs="Times New Roman"/>
          <w:shd w:val="clear" w:color="auto" w:fill="FFFFFF"/>
          <w:lang w:val="en-GB"/>
        </w:rPr>
      </w:pPr>
      <w:r w:rsidRPr="002A06F5">
        <w:rPr>
          <w:rFonts w:ascii="Book Antiqua" w:hAnsi="Book Antiqua" w:cs="Times New Roman"/>
          <w:lang w:val="en-GB"/>
        </w:rPr>
        <w:t xml:space="preserve">Contemporary </w:t>
      </w:r>
      <w:r w:rsidR="0003031C" w:rsidRPr="002A06F5">
        <w:rPr>
          <w:rFonts w:ascii="Book Antiqua" w:hAnsi="Book Antiqua" w:cs="Times New Roman"/>
          <w:lang w:val="en-GB"/>
        </w:rPr>
        <w:t>long-term</w:t>
      </w:r>
      <w:r w:rsidR="00911242" w:rsidRPr="002A06F5">
        <w:rPr>
          <w:rFonts w:ascii="Book Antiqua" w:hAnsi="Book Antiqua" w:cs="Times New Roman"/>
          <w:lang w:val="en-GB"/>
        </w:rPr>
        <w:t xml:space="preserve"> </w:t>
      </w:r>
      <w:r w:rsidRPr="002A06F5">
        <w:rPr>
          <w:rFonts w:ascii="Book Antiqua" w:hAnsi="Book Antiqua" w:cs="Times New Roman"/>
          <w:lang w:val="en-GB"/>
        </w:rPr>
        <w:t xml:space="preserve">treatment options </w:t>
      </w:r>
      <w:r w:rsidR="0003031C" w:rsidRPr="002A06F5">
        <w:rPr>
          <w:rFonts w:ascii="Book Antiqua" w:hAnsi="Book Antiqua" w:cs="Times New Roman"/>
          <w:lang w:val="en-GB"/>
        </w:rPr>
        <w:t>for</w:t>
      </w:r>
      <w:r w:rsidRPr="002A06F5">
        <w:rPr>
          <w:rFonts w:ascii="Book Antiqua" w:hAnsi="Book Antiqua" w:cs="Times New Roman"/>
          <w:lang w:val="en-GB"/>
        </w:rPr>
        <w:t xml:space="preserve"> Crohn's disease (CD) include </w:t>
      </w:r>
      <w:r w:rsidR="00911242" w:rsidRPr="002A06F5">
        <w:rPr>
          <w:rFonts w:ascii="Book Antiqua" w:hAnsi="Book Antiqua" w:cs="Times New Roman"/>
          <w:lang w:val="en-GB"/>
        </w:rPr>
        <w:t>immunomodulators like thiopurines and methotrexate or biologicals like</w:t>
      </w:r>
      <w:r w:rsidRPr="002A06F5">
        <w:rPr>
          <w:rFonts w:ascii="Book Antiqua" w:hAnsi="Book Antiqua" w:cs="Times New Roman"/>
          <w:lang w:val="en-GB"/>
        </w:rPr>
        <w:t xml:space="preserve"> tumo</w:t>
      </w:r>
      <w:r w:rsidR="0003031C" w:rsidRPr="002A06F5">
        <w:rPr>
          <w:rFonts w:ascii="Book Antiqua" w:hAnsi="Book Antiqua" w:cs="Times New Roman"/>
          <w:lang w:val="en-GB"/>
        </w:rPr>
        <w:t>u</w:t>
      </w:r>
      <w:r w:rsidRPr="002A06F5">
        <w:rPr>
          <w:rFonts w:ascii="Book Antiqua" w:hAnsi="Book Antiqua" w:cs="Times New Roman"/>
          <w:lang w:val="en-GB"/>
        </w:rPr>
        <w:t>r necrosis factor α (TNF</w:t>
      </w:r>
      <w:r w:rsidR="003C7C11" w:rsidRPr="002A06F5">
        <w:rPr>
          <w:rFonts w:ascii="Book Antiqua" w:hAnsi="Book Antiqua" w:cs="Times New Roman"/>
          <w:lang w:val="en-GB"/>
        </w:rPr>
        <w:t>-</w:t>
      </w:r>
      <w:r w:rsidRPr="002A06F5">
        <w:rPr>
          <w:rFonts w:ascii="Book Antiqua" w:hAnsi="Book Antiqua" w:cs="Times New Roman"/>
          <w:lang w:val="en-GB"/>
        </w:rPr>
        <w:t xml:space="preserve">α) inhibitors, the integrin inhibitor vedolizumab and surgery. </w:t>
      </w:r>
      <w:r w:rsidR="006619F9" w:rsidRPr="002A06F5">
        <w:rPr>
          <w:rFonts w:ascii="Book Antiqua" w:hAnsi="Book Antiqua" w:cs="Times New Roman"/>
          <w:lang w:val="en-GB"/>
        </w:rPr>
        <w:t>Despite</w:t>
      </w:r>
      <w:r w:rsidRPr="002A06F5">
        <w:rPr>
          <w:rFonts w:ascii="Book Antiqua" w:hAnsi="Book Antiqua" w:cs="Times New Roman"/>
          <w:lang w:val="en-GB"/>
        </w:rPr>
        <w:t xml:space="preserve"> the rising number of approved medications,</w:t>
      </w:r>
      <w:r w:rsidR="00EB3DD1" w:rsidRPr="002A06F5">
        <w:rPr>
          <w:rFonts w:ascii="Book Antiqua" w:hAnsi="Book Antiqua" w:cs="Times New Roman"/>
          <w:lang w:val="en-GB"/>
        </w:rPr>
        <w:t xml:space="preserve"> a considerable proportion of</w:t>
      </w:r>
      <w:r w:rsidRPr="002A06F5">
        <w:rPr>
          <w:rFonts w:ascii="Book Antiqua" w:hAnsi="Book Antiqua" w:cs="Times New Roman"/>
          <w:lang w:val="en-GB"/>
        </w:rPr>
        <w:t xml:space="preserve"> patients </w:t>
      </w:r>
      <w:r w:rsidR="00EB3DD1" w:rsidRPr="002A06F5">
        <w:rPr>
          <w:rFonts w:ascii="Book Antiqua" w:hAnsi="Book Antiqua" w:cs="Times New Roman"/>
          <w:lang w:val="en-GB"/>
        </w:rPr>
        <w:t xml:space="preserve">with CD </w:t>
      </w:r>
      <w:r w:rsidRPr="002A06F5">
        <w:rPr>
          <w:rFonts w:ascii="Book Antiqua" w:hAnsi="Book Antiqua" w:cs="Times New Roman"/>
          <w:lang w:val="en-GB"/>
        </w:rPr>
        <w:t>remain insufficiently treated.</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The most recently approved medical treatment among therapeutic options for CD is ustekinumab. This agent is an immunoglobulin G1 monoclonal antibody d</w:t>
      </w:r>
      <w:r w:rsidR="00911242" w:rsidRPr="002A06F5">
        <w:rPr>
          <w:rFonts w:ascii="Book Antiqua" w:hAnsi="Book Antiqua" w:cs="Times New Roman"/>
          <w:shd w:val="clear" w:color="auto" w:fill="FFFFFF"/>
          <w:lang w:val="en-GB"/>
        </w:rPr>
        <w:t xml:space="preserve">irected against the p40 subunit of interleukin (IL)-12 and IL-23. </w:t>
      </w:r>
      <w:r w:rsidR="00B06B02" w:rsidRPr="002A06F5">
        <w:rPr>
          <w:rFonts w:ascii="Book Antiqua" w:hAnsi="Book Antiqua" w:cs="Times New Roman"/>
          <w:shd w:val="clear" w:color="auto" w:fill="FFFFFF"/>
          <w:lang w:val="en-GB"/>
        </w:rPr>
        <w:t>By binding p40, the ac</w:t>
      </w:r>
      <w:r w:rsidR="00911242" w:rsidRPr="002A06F5">
        <w:rPr>
          <w:rFonts w:ascii="Book Antiqua" w:hAnsi="Book Antiqua" w:cs="Times New Roman"/>
          <w:shd w:val="clear" w:color="auto" w:fill="FFFFFF"/>
          <w:lang w:val="en-GB"/>
        </w:rPr>
        <w:t xml:space="preserve">tivity of </w:t>
      </w:r>
      <w:r w:rsidR="004F6338" w:rsidRPr="002A06F5">
        <w:rPr>
          <w:rFonts w:ascii="Book Antiqua" w:hAnsi="Book Antiqua" w:cs="Times New Roman"/>
          <w:shd w:val="clear" w:color="auto" w:fill="FFFFFF"/>
          <w:lang w:val="en-GB"/>
        </w:rPr>
        <w:t xml:space="preserve">the </w:t>
      </w:r>
      <w:r w:rsidR="00911242" w:rsidRPr="002A06F5">
        <w:rPr>
          <w:rFonts w:ascii="Book Antiqua" w:hAnsi="Book Antiqua" w:cs="Times New Roman"/>
          <w:shd w:val="clear" w:color="auto" w:fill="FFFFFF"/>
          <w:lang w:val="en-GB"/>
        </w:rPr>
        <w:t>IL-23 and IL-23</w:t>
      </w:r>
      <w:r w:rsidR="0003031C" w:rsidRPr="002A06F5">
        <w:rPr>
          <w:rFonts w:ascii="Book Antiqua" w:hAnsi="Book Antiqua" w:cs="Times New Roman"/>
          <w:shd w:val="clear" w:color="auto" w:fill="FFFFFF"/>
          <w:lang w:val="en-GB"/>
        </w:rPr>
        <w:t xml:space="preserve"> receptors</w:t>
      </w:r>
      <w:r w:rsidR="00B06B02" w:rsidRPr="002A06F5">
        <w:rPr>
          <w:rFonts w:ascii="Book Antiqua" w:hAnsi="Book Antiqua" w:cs="Times New Roman"/>
          <w:shd w:val="clear" w:color="auto" w:fill="FFFFFF"/>
          <w:lang w:val="en-GB"/>
        </w:rPr>
        <w:t xml:space="preserve">, </w:t>
      </w:r>
      <w:r w:rsidR="00911242" w:rsidRPr="002A06F5">
        <w:rPr>
          <w:rFonts w:ascii="Book Antiqua" w:hAnsi="Book Antiqua" w:cs="Times New Roman"/>
          <w:shd w:val="clear" w:color="auto" w:fill="FFFFFF"/>
          <w:lang w:val="en-GB"/>
        </w:rPr>
        <w:t xml:space="preserve">which are found </w:t>
      </w:r>
      <w:r w:rsidRPr="002A06F5">
        <w:rPr>
          <w:rFonts w:ascii="Book Antiqua" w:hAnsi="Book Antiqua" w:cs="Times New Roman"/>
          <w:shd w:val="clear" w:color="auto" w:fill="FFFFFF"/>
          <w:lang w:val="en-GB"/>
        </w:rPr>
        <w:t>on T cells, natural killer cells, and antigen-presenting cells</w:t>
      </w:r>
      <w:r w:rsidR="00911242" w:rsidRPr="002A06F5">
        <w:rPr>
          <w:rFonts w:ascii="Book Antiqua" w:hAnsi="Book Antiqua" w:cs="Times New Roman"/>
          <w:shd w:val="clear" w:color="auto" w:fill="FFFFFF"/>
          <w:lang w:val="en-GB"/>
        </w:rPr>
        <w:t xml:space="preserve">, </w:t>
      </w:r>
      <w:r w:rsidR="004F6338" w:rsidRPr="002A06F5">
        <w:rPr>
          <w:rFonts w:ascii="Book Antiqua" w:hAnsi="Book Antiqua" w:cs="Times New Roman"/>
          <w:shd w:val="clear" w:color="auto" w:fill="FFFFFF"/>
          <w:lang w:val="en-GB"/>
        </w:rPr>
        <w:t>is</w:t>
      </w:r>
      <w:r w:rsidR="00911242" w:rsidRPr="002A06F5">
        <w:rPr>
          <w:rFonts w:ascii="Book Antiqua" w:hAnsi="Book Antiqua" w:cs="Times New Roman"/>
          <w:shd w:val="clear" w:color="auto" w:fill="FFFFFF"/>
          <w:lang w:val="en-GB"/>
        </w:rPr>
        <w:t xml:space="preserve"> </w:t>
      </w:r>
      <w:proofErr w:type="gramStart"/>
      <w:r w:rsidR="00911242" w:rsidRPr="002A06F5">
        <w:rPr>
          <w:rFonts w:ascii="Book Antiqua" w:hAnsi="Book Antiqua" w:cs="Times New Roman"/>
          <w:shd w:val="clear" w:color="auto" w:fill="FFFFFF"/>
          <w:lang w:val="en-GB"/>
        </w:rPr>
        <w:t>blocked</w:t>
      </w:r>
      <w:r w:rsidR="00DD6BF5" w:rsidRPr="002A06F5">
        <w:rPr>
          <w:rFonts w:ascii="Book Antiqua" w:hAnsi="Book Antiqua" w:cs="Times New Roman"/>
          <w:vertAlign w:val="superscript"/>
          <w:lang w:val="en-GB"/>
        </w:rPr>
        <w:t>[</w:t>
      </w:r>
      <w:proofErr w:type="gramEnd"/>
      <w:r w:rsidR="00DD6BF5" w:rsidRPr="002A06F5">
        <w:rPr>
          <w:rFonts w:ascii="Book Antiqua" w:hAnsi="Book Antiqua" w:cs="Times New Roman"/>
          <w:vertAlign w:val="superscript"/>
          <w:lang w:val="en-GB"/>
        </w:rPr>
        <w:t>1]</w:t>
      </w:r>
      <w:r w:rsidRPr="002A06F5">
        <w:rPr>
          <w:rFonts w:ascii="Book Antiqua" w:hAnsi="Book Antiqua" w:cs="Times New Roman"/>
          <w:shd w:val="clear" w:color="auto" w:fill="FFFFFF"/>
          <w:lang w:val="en-GB"/>
        </w:rPr>
        <w:t xml:space="preserve">. IL-12 and IL-23 are necessary for </w:t>
      </w:r>
      <w:r w:rsidR="0003031C" w:rsidRPr="002A06F5">
        <w:rPr>
          <w:rFonts w:ascii="Book Antiqua" w:hAnsi="Book Antiqua" w:cs="Times New Roman"/>
          <w:shd w:val="clear" w:color="auto" w:fill="FFFFFF"/>
          <w:lang w:val="en-GB"/>
        </w:rPr>
        <w:t xml:space="preserve">the </w:t>
      </w:r>
      <w:r w:rsidRPr="002A06F5">
        <w:rPr>
          <w:rFonts w:ascii="Book Antiqua" w:hAnsi="Book Antiqua" w:cs="Times New Roman"/>
          <w:shd w:val="clear" w:color="auto" w:fill="FFFFFF"/>
          <w:lang w:val="en-GB"/>
        </w:rPr>
        <w:t xml:space="preserve">differentiation, survival and expansion of Th1 and Th2 </w:t>
      </w:r>
      <w:proofErr w:type="gramStart"/>
      <w:r w:rsidRPr="002A06F5">
        <w:rPr>
          <w:rFonts w:ascii="Book Antiqua" w:hAnsi="Book Antiqua" w:cs="Times New Roman"/>
          <w:shd w:val="clear" w:color="auto" w:fill="FFFFFF"/>
          <w:lang w:val="en-GB"/>
        </w:rPr>
        <w:t>cells</w:t>
      </w:r>
      <w:r w:rsidR="00DD6BF5" w:rsidRPr="002A06F5">
        <w:rPr>
          <w:rFonts w:ascii="Book Antiqua" w:hAnsi="Book Antiqua" w:cs="Times New Roman"/>
          <w:vertAlign w:val="superscript"/>
          <w:lang w:val="en-GB"/>
        </w:rPr>
        <w:t>[</w:t>
      </w:r>
      <w:proofErr w:type="gramEnd"/>
      <w:r w:rsidR="00DD6BF5" w:rsidRPr="002A06F5">
        <w:rPr>
          <w:rFonts w:ascii="Book Antiqua" w:hAnsi="Book Antiqua" w:cs="Times New Roman"/>
          <w:vertAlign w:val="superscript"/>
          <w:lang w:val="en-GB"/>
        </w:rPr>
        <w:t>2,3]</w:t>
      </w:r>
      <w:r w:rsidRPr="002A06F5">
        <w:rPr>
          <w:rFonts w:ascii="Book Antiqua" w:hAnsi="Book Antiqua" w:cs="Times New Roman"/>
          <w:shd w:val="clear" w:color="auto" w:fill="FFFFFF"/>
          <w:lang w:val="en-GB"/>
        </w:rPr>
        <w:t>. IL-12 is needed for the differentiation of Th1 cells, which produce TNF</w:t>
      </w:r>
      <w:r w:rsidR="00182E9D" w:rsidRPr="002A06F5">
        <w:rPr>
          <w:rFonts w:ascii="Book Antiqua" w:hAnsi="Book Antiqua" w:cs="Times New Roman"/>
          <w:shd w:val="clear" w:color="auto" w:fill="FFFFFF"/>
          <w:lang w:val="en-GB"/>
        </w:rPr>
        <w:t>-</w:t>
      </w:r>
      <w:r w:rsidRPr="002A06F5">
        <w:rPr>
          <w:rFonts w:ascii="Book Antiqua" w:hAnsi="Book Antiqua" w:cs="Times New Roman"/>
          <w:lang w:val="en-GB"/>
        </w:rPr>
        <w:t>α</w:t>
      </w:r>
      <w:r w:rsidRPr="002A06F5">
        <w:rPr>
          <w:rFonts w:ascii="Book Antiqua" w:hAnsi="Book Antiqua" w:cs="Times New Roman"/>
          <w:shd w:val="clear" w:color="auto" w:fill="FFFFFF"/>
          <w:lang w:val="en-GB"/>
        </w:rPr>
        <w:t xml:space="preserve"> and interferon </w:t>
      </w:r>
      <w:proofErr w:type="gramStart"/>
      <w:r w:rsidRPr="002A06F5">
        <w:rPr>
          <w:rFonts w:ascii="Book Antiqua" w:hAnsi="Book Antiqua" w:cs="Times New Roman"/>
          <w:shd w:val="clear" w:color="auto" w:fill="FFFFFF"/>
          <w:lang w:val="en-GB"/>
        </w:rPr>
        <w:t>gamma</w:t>
      </w:r>
      <w:r w:rsidR="00DD6BF5" w:rsidRPr="002A06F5">
        <w:rPr>
          <w:rFonts w:ascii="Book Antiqua" w:hAnsi="Book Antiqua" w:cs="Times New Roman"/>
          <w:vertAlign w:val="superscript"/>
          <w:lang w:val="en-GB"/>
        </w:rPr>
        <w:t>[</w:t>
      </w:r>
      <w:proofErr w:type="gramEnd"/>
      <w:r w:rsidR="00DD6BF5" w:rsidRPr="002A06F5">
        <w:rPr>
          <w:rFonts w:ascii="Book Antiqua" w:hAnsi="Book Antiqua" w:cs="Times New Roman"/>
          <w:vertAlign w:val="superscript"/>
          <w:lang w:val="en-GB"/>
        </w:rPr>
        <w:t>2,4]</w:t>
      </w:r>
      <w:r w:rsidR="00DD6BF5" w:rsidRPr="002A06F5">
        <w:rPr>
          <w:rFonts w:ascii="Book Antiqua" w:hAnsi="Book Antiqua" w:cs="Times New Roman"/>
          <w:shd w:val="clear" w:color="auto" w:fill="FFFFFF"/>
          <w:lang w:val="en-GB"/>
        </w:rPr>
        <w:t xml:space="preserve">. </w:t>
      </w:r>
      <w:r w:rsidRPr="002A06F5">
        <w:rPr>
          <w:rFonts w:ascii="Book Antiqua" w:hAnsi="Book Antiqua" w:cs="Times New Roman"/>
          <w:shd w:val="clear" w:color="auto" w:fill="FFFFFF"/>
          <w:lang w:val="en-GB"/>
        </w:rPr>
        <w:t xml:space="preserve">IL-23 is necessary for </w:t>
      </w:r>
      <w:r w:rsidR="0003031C" w:rsidRPr="002A06F5">
        <w:rPr>
          <w:rFonts w:ascii="Book Antiqua" w:hAnsi="Book Antiqua" w:cs="Times New Roman"/>
          <w:shd w:val="clear" w:color="auto" w:fill="FFFFFF"/>
          <w:lang w:val="en-GB"/>
        </w:rPr>
        <w:t xml:space="preserve">the </w:t>
      </w:r>
      <w:r w:rsidRPr="002A06F5">
        <w:rPr>
          <w:rFonts w:ascii="Book Antiqua" w:hAnsi="Book Antiqua" w:cs="Times New Roman"/>
          <w:shd w:val="clear" w:color="auto" w:fill="FFFFFF"/>
          <w:lang w:val="en-GB"/>
        </w:rPr>
        <w:t xml:space="preserve">survival and expansion of Th17 </w:t>
      </w:r>
      <w:proofErr w:type="gramStart"/>
      <w:r w:rsidRPr="002A06F5">
        <w:rPr>
          <w:rFonts w:ascii="Book Antiqua" w:hAnsi="Book Antiqua" w:cs="Times New Roman"/>
          <w:shd w:val="clear" w:color="auto" w:fill="FFFFFF"/>
          <w:lang w:val="en-GB"/>
        </w:rPr>
        <w:t>cells</w:t>
      </w:r>
      <w:r w:rsidR="00DD6BF5" w:rsidRPr="002A06F5">
        <w:rPr>
          <w:rFonts w:ascii="Book Antiqua" w:hAnsi="Book Antiqua" w:cs="Times New Roman"/>
          <w:vertAlign w:val="superscript"/>
          <w:lang w:val="en-GB"/>
        </w:rPr>
        <w:t>[</w:t>
      </w:r>
      <w:proofErr w:type="gramEnd"/>
      <w:r w:rsidR="00DD6BF5" w:rsidRPr="002A06F5">
        <w:rPr>
          <w:rFonts w:ascii="Book Antiqua" w:hAnsi="Book Antiqua" w:cs="Times New Roman"/>
          <w:vertAlign w:val="superscript"/>
          <w:lang w:val="en-GB"/>
        </w:rPr>
        <w:t>5]</w:t>
      </w:r>
      <w:r w:rsidRPr="002A06F5">
        <w:rPr>
          <w:rFonts w:ascii="Book Antiqua" w:hAnsi="Book Antiqua" w:cs="Times New Roman"/>
          <w:shd w:val="clear" w:color="auto" w:fill="FFFFFF"/>
          <w:lang w:val="en-GB"/>
        </w:rPr>
        <w:t xml:space="preserve"> and Th22 cells</w:t>
      </w:r>
      <w:r w:rsidR="00DD6BF5" w:rsidRPr="002A06F5">
        <w:rPr>
          <w:rFonts w:ascii="Book Antiqua" w:hAnsi="Book Antiqua" w:cs="Times New Roman"/>
          <w:vertAlign w:val="superscript"/>
          <w:lang w:val="en-GB"/>
        </w:rPr>
        <w:t>[6]</w:t>
      </w:r>
      <w:r w:rsidRPr="002A06F5">
        <w:rPr>
          <w:rFonts w:ascii="Book Antiqua" w:hAnsi="Book Antiqua" w:cs="Times New Roman"/>
          <w:shd w:val="clear" w:color="auto" w:fill="FFFFFF"/>
          <w:lang w:val="en-GB"/>
        </w:rPr>
        <w:t>. The activation of T cells may progress into a condition of chronic immunological response</w:t>
      </w:r>
      <w:r w:rsidR="0003031C" w:rsidRPr="002A06F5">
        <w:rPr>
          <w:rFonts w:ascii="Book Antiqua" w:hAnsi="Book Antiqua" w:cs="Times New Roman"/>
          <w:shd w:val="clear" w:color="auto" w:fill="FFFFFF"/>
          <w:lang w:val="en-GB"/>
        </w:rPr>
        <w:t>,</w:t>
      </w:r>
      <w:r w:rsidRPr="002A06F5">
        <w:rPr>
          <w:rFonts w:ascii="Book Antiqua" w:hAnsi="Book Antiqua" w:cs="Times New Roman"/>
          <w:shd w:val="clear" w:color="auto" w:fill="FFFFFF"/>
          <w:lang w:val="en-GB"/>
        </w:rPr>
        <w:t xml:space="preserve"> lacking negative feedback regulation.</w:t>
      </w:r>
    </w:p>
    <w:p w:rsidR="00CE602C" w:rsidRPr="002A06F5" w:rsidRDefault="00EB3DD1" w:rsidP="000D5B40">
      <w:pPr>
        <w:adjustRightInd w:val="0"/>
        <w:snapToGrid w:val="0"/>
        <w:spacing w:line="360" w:lineRule="auto"/>
        <w:ind w:firstLineChars="100" w:firstLine="240"/>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 xml:space="preserve">In the UNITI-1 trial, 741 </w:t>
      </w:r>
      <w:r w:rsidR="00951C53" w:rsidRPr="002A06F5">
        <w:rPr>
          <w:rFonts w:ascii="Book Antiqua" w:hAnsi="Book Antiqua" w:cs="Times New Roman"/>
          <w:shd w:val="clear" w:color="auto" w:fill="FFFFFF"/>
          <w:lang w:val="en-GB"/>
        </w:rPr>
        <w:t>patients</w:t>
      </w:r>
      <w:r w:rsidRPr="002A06F5">
        <w:rPr>
          <w:rFonts w:ascii="Book Antiqua" w:hAnsi="Book Antiqua" w:cs="Times New Roman"/>
          <w:shd w:val="clear" w:color="auto" w:fill="FFFFFF"/>
          <w:lang w:val="en-GB"/>
        </w:rPr>
        <w:t xml:space="preserve"> with CD</w:t>
      </w:r>
      <w:r w:rsidR="00951C53" w:rsidRPr="002A06F5">
        <w:rPr>
          <w:rFonts w:ascii="Book Antiqua" w:hAnsi="Book Antiqua" w:cs="Times New Roman"/>
          <w:shd w:val="clear" w:color="auto" w:fill="FFFFFF"/>
          <w:lang w:val="en-GB"/>
        </w:rPr>
        <w:t xml:space="preserve"> who had failed previous anti-TNF</w:t>
      </w:r>
      <w:r w:rsidR="005054BA" w:rsidRPr="002A06F5">
        <w:rPr>
          <w:rFonts w:ascii="Book Antiqua" w:hAnsi="Book Antiqua" w:cs="Times New Roman"/>
          <w:shd w:val="clear" w:color="auto" w:fill="FFFFFF"/>
          <w:lang w:val="en-GB"/>
        </w:rPr>
        <w:t>-</w:t>
      </w:r>
      <w:r w:rsidR="00951C53" w:rsidRPr="002A06F5">
        <w:rPr>
          <w:rFonts w:ascii="Book Antiqua" w:hAnsi="Book Antiqua" w:cs="Times New Roman"/>
          <w:shd w:val="clear" w:color="auto" w:fill="FFFFFF"/>
          <w:lang w:val="en-GB"/>
        </w:rPr>
        <w:t>α therapy were included, while the</w:t>
      </w:r>
      <w:r w:rsidRPr="002A06F5">
        <w:rPr>
          <w:rFonts w:ascii="Book Antiqua" w:hAnsi="Book Antiqua" w:cs="Times New Roman"/>
          <w:shd w:val="clear" w:color="auto" w:fill="FFFFFF"/>
          <w:lang w:val="en-GB"/>
        </w:rPr>
        <w:t xml:space="preserve"> UNITI-2 trial comprised 628 </w:t>
      </w:r>
      <w:r w:rsidR="00951C53" w:rsidRPr="002A06F5">
        <w:rPr>
          <w:rFonts w:ascii="Book Antiqua" w:hAnsi="Book Antiqua" w:cs="Times New Roman"/>
          <w:shd w:val="clear" w:color="auto" w:fill="FFFFFF"/>
          <w:lang w:val="en-GB"/>
        </w:rPr>
        <w:t xml:space="preserve">patients </w:t>
      </w:r>
      <w:r w:rsidRPr="002A06F5">
        <w:rPr>
          <w:rFonts w:ascii="Book Antiqua" w:hAnsi="Book Antiqua" w:cs="Times New Roman"/>
          <w:shd w:val="clear" w:color="auto" w:fill="FFFFFF"/>
          <w:lang w:val="en-GB"/>
        </w:rPr>
        <w:t xml:space="preserve">with CD </w:t>
      </w:r>
      <w:r w:rsidR="00951C53" w:rsidRPr="002A06F5">
        <w:rPr>
          <w:rFonts w:ascii="Book Antiqua" w:hAnsi="Book Antiqua" w:cs="Times New Roman"/>
          <w:shd w:val="clear" w:color="auto" w:fill="FFFFFF"/>
          <w:lang w:val="en-GB"/>
        </w:rPr>
        <w:t xml:space="preserve">with prior failure of conventional CD </w:t>
      </w:r>
      <w:proofErr w:type="gramStart"/>
      <w:r w:rsidR="00951C53" w:rsidRPr="002A06F5">
        <w:rPr>
          <w:rFonts w:ascii="Book Antiqua" w:hAnsi="Book Antiqua" w:cs="Times New Roman"/>
          <w:shd w:val="clear" w:color="auto" w:fill="FFFFFF"/>
          <w:lang w:val="en-GB"/>
        </w:rPr>
        <w:t>therapy</w:t>
      </w:r>
      <w:r w:rsidR="00DD6BF5" w:rsidRPr="002A06F5">
        <w:rPr>
          <w:rFonts w:ascii="Book Antiqua" w:hAnsi="Book Antiqua" w:cs="Times New Roman"/>
          <w:vertAlign w:val="superscript"/>
          <w:lang w:val="en-GB"/>
        </w:rPr>
        <w:t>[</w:t>
      </w:r>
      <w:proofErr w:type="gramEnd"/>
      <w:r w:rsidR="00DD6BF5" w:rsidRPr="002A06F5">
        <w:rPr>
          <w:rFonts w:ascii="Book Antiqua" w:hAnsi="Book Antiqua" w:cs="Times New Roman"/>
          <w:vertAlign w:val="superscript"/>
          <w:lang w:val="en-GB"/>
        </w:rPr>
        <w:t>7]</w:t>
      </w:r>
      <w:r w:rsidR="00951C53" w:rsidRPr="002A06F5">
        <w:rPr>
          <w:rFonts w:ascii="Book Antiqua" w:hAnsi="Book Antiqua" w:cs="Times New Roman"/>
          <w:shd w:val="clear" w:color="auto" w:fill="FFFFFF"/>
          <w:lang w:val="en-GB"/>
        </w:rPr>
        <w:t>. The primary endpoint of both trials was clinical response at week 6. The UNITI-1 and UNITI-2 induction studies showed 34.3</w:t>
      </w:r>
      <w:r w:rsidR="00727562" w:rsidRPr="002A06F5">
        <w:rPr>
          <w:rFonts w:ascii="Book Antiqua" w:hAnsi="Book Antiqua" w:cs="Times New Roman"/>
          <w:shd w:val="clear" w:color="auto" w:fill="FFFFFF"/>
          <w:lang w:val="en-GB"/>
        </w:rPr>
        <w:t>%</w:t>
      </w:r>
      <w:r w:rsidR="00951C53" w:rsidRPr="002A06F5">
        <w:rPr>
          <w:rFonts w:ascii="Book Antiqua" w:hAnsi="Book Antiqua" w:cs="Times New Roman"/>
          <w:shd w:val="clear" w:color="auto" w:fill="FFFFFF"/>
          <w:lang w:val="en-GB"/>
        </w:rPr>
        <w:t xml:space="preserve"> to 55.5% clinical remission rates at week 6 in the ustekinumab groups, compared with 21.5</w:t>
      </w:r>
      <w:r w:rsidR="00727562" w:rsidRPr="002A06F5">
        <w:rPr>
          <w:rFonts w:ascii="Book Antiqua" w:hAnsi="Book Antiqua" w:cs="Times New Roman"/>
          <w:shd w:val="clear" w:color="auto" w:fill="FFFFFF"/>
          <w:lang w:val="en-GB"/>
        </w:rPr>
        <w:t>%</w:t>
      </w:r>
      <w:r w:rsidR="00951C53" w:rsidRPr="002A06F5">
        <w:rPr>
          <w:rFonts w:ascii="Book Antiqua" w:hAnsi="Book Antiqua" w:cs="Times New Roman"/>
          <w:shd w:val="clear" w:color="auto" w:fill="FFFFFF"/>
          <w:lang w:val="en-GB"/>
        </w:rPr>
        <w:t xml:space="preserve"> to 28.7% in the placebo groups (</w:t>
      </w:r>
      <w:r w:rsidR="00951C53" w:rsidRPr="002A06F5">
        <w:rPr>
          <w:rFonts w:ascii="Book Antiqua" w:hAnsi="Book Antiqua" w:cs="Times New Roman"/>
          <w:i/>
          <w:iCs/>
          <w:shd w:val="clear" w:color="auto" w:fill="FFFFFF"/>
          <w:lang w:val="en-GB"/>
        </w:rPr>
        <w:t>P</w:t>
      </w:r>
      <w:r w:rsidR="00951C53" w:rsidRPr="002A06F5">
        <w:rPr>
          <w:rFonts w:ascii="Book Antiqua" w:hAnsi="Book Antiqua" w:cs="Times New Roman"/>
          <w:shd w:val="clear" w:color="auto" w:fill="FFFFFF"/>
          <w:lang w:val="en-GB"/>
        </w:rPr>
        <w:t xml:space="preserve"> &lt; 0.003). </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 xml:space="preserve">Meanwhile, long-term efficacy data through </w:t>
      </w:r>
      <w:r w:rsidR="006C4E2C" w:rsidRPr="002A06F5">
        <w:rPr>
          <w:rFonts w:ascii="Book Antiqua" w:hAnsi="Book Antiqua" w:cs="Times New Roman"/>
          <w:shd w:val="clear" w:color="auto" w:fill="FFFFFF"/>
          <w:lang w:val="en-GB"/>
        </w:rPr>
        <w:t xml:space="preserve">week 92 </w:t>
      </w:r>
      <w:r w:rsidRPr="002A06F5">
        <w:rPr>
          <w:rFonts w:ascii="Book Antiqua" w:hAnsi="Book Antiqua" w:cs="Times New Roman"/>
          <w:shd w:val="clear" w:color="auto" w:fill="FFFFFF"/>
          <w:lang w:val="en-GB"/>
        </w:rPr>
        <w:t>and safety data through</w:t>
      </w:r>
      <w:r w:rsidR="006C4E2C" w:rsidRPr="002A06F5">
        <w:rPr>
          <w:rFonts w:ascii="Book Antiqua" w:hAnsi="Book Antiqua" w:cs="Times New Roman"/>
          <w:shd w:val="clear" w:color="auto" w:fill="FFFFFF"/>
          <w:lang w:val="en-GB"/>
        </w:rPr>
        <w:t xml:space="preserve"> week 96</w:t>
      </w:r>
      <w:r w:rsidRPr="002A06F5">
        <w:rPr>
          <w:rFonts w:ascii="Book Antiqua" w:hAnsi="Book Antiqua" w:cs="Times New Roman"/>
          <w:shd w:val="clear" w:color="auto" w:fill="FFFFFF"/>
          <w:lang w:val="en-GB"/>
        </w:rPr>
        <w:t xml:space="preserve"> from IM-UNITI have been </w:t>
      </w:r>
      <w:proofErr w:type="gramStart"/>
      <w:r w:rsidRPr="002A06F5">
        <w:rPr>
          <w:rFonts w:ascii="Book Antiqua" w:hAnsi="Book Antiqua" w:cs="Times New Roman"/>
          <w:shd w:val="clear" w:color="auto" w:fill="FFFFFF"/>
          <w:lang w:val="en-GB"/>
        </w:rPr>
        <w:t>reported</w:t>
      </w:r>
      <w:r w:rsidR="00DD6BF5" w:rsidRPr="002A06F5">
        <w:rPr>
          <w:rFonts w:ascii="Book Antiqua" w:hAnsi="Book Antiqua" w:cs="Times New Roman"/>
          <w:vertAlign w:val="superscript"/>
          <w:lang w:val="en-GB"/>
        </w:rPr>
        <w:t>[</w:t>
      </w:r>
      <w:proofErr w:type="gramEnd"/>
      <w:r w:rsidR="00DD6BF5" w:rsidRPr="002A06F5">
        <w:rPr>
          <w:rFonts w:ascii="Book Antiqua" w:hAnsi="Book Antiqua" w:cs="Times New Roman"/>
          <w:vertAlign w:val="superscript"/>
          <w:lang w:val="en-GB"/>
        </w:rPr>
        <w:t>8]</w:t>
      </w:r>
      <w:r w:rsidRPr="002A06F5">
        <w:rPr>
          <w:rFonts w:ascii="Book Antiqua" w:hAnsi="Book Antiqua" w:cs="Times New Roman"/>
          <w:shd w:val="clear" w:color="auto" w:fill="FFFFFF"/>
          <w:lang w:val="en-GB"/>
        </w:rPr>
        <w:t>: rates of adverse events, serious adverse events</w:t>
      </w:r>
      <w:r w:rsidR="006C5297" w:rsidRPr="002A06F5">
        <w:rPr>
          <w:rFonts w:ascii="Book Antiqua" w:hAnsi="Book Antiqua" w:cs="Times New Roman"/>
          <w:shd w:val="clear" w:color="auto" w:fill="FFFFFF"/>
          <w:lang w:val="en-GB"/>
        </w:rPr>
        <w:t>,</w:t>
      </w:r>
      <w:r w:rsidRPr="002A06F5">
        <w:rPr>
          <w:rFonts w:ascii="Book Antiqua" w:hAnsi="Book Antiqua" w:cs="Times New Roman"/>
          <w:shd w:val="clear" w:color="auto" w:fill="FFFFFF"/>
          <w:lang w:val="en-GB"/>
        </w:rPr>
        <w:t xml:space="preserve"> and serious infections in the ustekinumab group and the placebo group were similar. </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A retrospective ’real-world’ multicentric cohort study from Cana</w:t>
      </w:r>
      <w:r w:rsidR="006C4E2C" w:rsidRPr="002A06F5">
        <w:rPr>
          <w:rFonts w:ascii="Book Antiqua" w:hAnsi="Book Antiqua" w:cs="Times New Roman"/>
          <w:shd w:val="clear" w:color="auto" w:fill="FFFFFF"/>
          <w:lang w:val="en-GB"/>
        </w:rPr>
        <w:t>da</w:t>
      </w:r>
      <w:r w:rsidR="00C144C4" w:rsidRPr="002A06F5">
        <w:rPr>
          <w:rFonts w:ascii="Book Antiqua" w:hAnsi="Book Antiqua" w:cs="Times New Roman"/>
          <w:shd w:val="clear" w:color="auto" w:fill="FFFFFF"/>
          <w:lang w:val="en-GB"/>
        </w:rPr>
        <w:t>,</w:t>
      </w:r>
      <w:r w:rsidR="006C4E2C" w:rsidRPr="002A06F5">
        <w:rPr>
          <w:rFonts w:ascii="Book Antiqua" w:hAnsi="Book Antiqua" w:cs="Times New Roman"/>
          <w:shd w:val="clear" w:color="auto" w:fill="FFFFFF"/>
          <w:lang w:val="en-GB"/>
        </w:rPr>
        <w:t xml:space="preserve"> including</w:t>
      </w:r>
      <w:r w:rsidR="00EB3DD1" w:rsidRPr="002A06F5">
        <w:rPr>
          <w:rFonts w:ascii="Book Antiqua" w:hAnsi="Book Antiqua" w:cs="Times New Roman"/>
          <w:shd w:val="clear" w:color="auto" w:fill="FFFFFF"/>
          <w:lang w:val="en-GB"/>
        </w:rPr>
        <w:t xml:space="preserve"> 167</w:t>
      </w:r>
      <w:r w:rsidRPr="002A06F5">
        <w:rPr>
          <w:rFonts w:ascii="Book Antiqua" w:hAnsi="Book Antiqua" w:cs="Times New Roman"/>
          <w:shd w:val="clear" w:color="auto" w:fill="FFFFFF"/>
          <w:lang w:val="en-GB"/>
        </w:rPr>
        <w:t xml:space="preserve"> patients </w:t>
      </w:r>
      <w:r w:rsidR="00EB3DD1" w:rsidRPr="002A06F5">
        <w:rPr>
          <w:rFonts w:ascii="Book Antiqua" w:hAnsi="Book Antiqua" w:cs="Times New Roman"/>
          <w:shd w:val="clear" w:color="auto" w:fill="FFFFFF"/>
          <w:lang w:val="en-GB"/>
        </w:rPr>
        <w:t xml:space="preserve">with CD </w:t>
      </w:r>
      <w:r w:rsidRPr="002A06F5">
        <w:rPr>
          <w:rFonts w:ascii="Book Antiqua" w:hAnsi="Book Antiqua" w:cs="Times New Roman"/>
          <w:shd w:val="clear" w:color="auto" w:fill="FFFFFF"/>
          <w:lang w:val="en-GB"/>
        </w:rPr>
        <w:t xml:space="preserve">who were treated with subcutaneous </w:t>
      </w:r>
      <w:r w:rsidRPr="002A06F5">
        <w:rPr>
          <w:rFonts w:ascii="Book Antiqua" w:hAnsi="Book Antiqua" w:cs="Times New Roman"/>
          <w:shd w:val="clear" w:color="auto" w:fill="FFFFFF"/>
          <w:lang w:val="en-GB"/>
        </w:rPr>
        <w:lastRenderedPageBreak/>
        <w:t>ustekinumab</w:t>
      </w:r>
      <w:r w:rsidR="00C144C4" w:rsidRPr="002A06F5">
        <w:rPr>
          <w:rFonts w:ascii="Book Antiqua" w:hAnsi="Book Antiqua" w:cs="Times New Roman"/>
          <w:shd w:val="clear" w:color="auto" w:fill="FFFFFF"/>
          <w:lang w:val="en-GB"/>
        </w:rPr>
        <w:t>,</w:t>
      </w:r>
      <w:r w:rsidRPr="002A06F5">
        <w:rPr>
          <w:rFonts w:ascii="Book Antiqua" w:hAnsi="Book Antiqua" w:cs="Times New Roman"/>
          <w:shd w:val="clear" w:color="auto" w:fill="FFFFFF"/>
          <w:lang w:val="en-GB"/>
        </w:rPr>
        <w:t xml:space="preserve"> revealed clinical response rates of 38.9%, 60.3%</w:t>
      </w:r>
      <w:r w:rsidR="00713C7A" w:rsidRPr="002A06F5">
        <w:rPr>
          <w:rFonts w:ascii="Book Antiqua" w:hAnsi="Book Antiqua" w:cs="Times New Roman"/>
          <w:shd w:val="clear" w:color="auto" w:fill="FFFFFF"/>
          <w:lang w:val="en-GB"/>
        </w:rPr>
        <w:t>,</w:t>
      </w:r>
      <w:r w:rsidRPr="002A06F5">
        <w:rPr>
          <w:rFonts w:ascii="Book Antiqua" w:hAnsi="Book Antiqua" w:cs="Times New Roman"/>
          <w:shd w:val="clear" w:color="auto" w:fill="FFFFFF"/>
          <w:lang w:val="en-GB"/>
        </w:rPr>
        <w:t xml:space="preserve"> and 59.5%, as well as remission rates of 15.0%, 25.2%</w:t>
      </w:r>
      <w:r w:rsidR="006C5297" w:rsidRPr="002A06F5">
        <w:rPr>
          <w:rFonts w:ascii="Book Antiqua" w:hAnsi="Book Antiqua" w:cs="Times New Roman"/>
          <w:shd w:val="clear" w:color="auto" w:fill="FFFFFF"/>
          <w:lang w:val="en-GB"/>
        </w:rPr>
        <w:t>,</w:t>
      </w:r>
      <w:r w:rsidRPr="002A06F5">
        <w:rPr>
          <w:rFonts w:ascii="Book Antiqua" w:hAnsi="Book Antiqua" w:cs="Times New Roman"/>
          <w:shd w:val="clear" w:color="auto" w:fill="FFFFFF"/>
          <w:lang w:val="en-GB"/>
        </w:rPr>
        <w:t xml:space="preserve"> and 27.9% after 3, 6</w:t>
      </w:r>
      <w:r w:rsidR="006C5297" w:rsidRPr="002A06F5">
        <w:rPr>
          <w:rFonts w:ascii="Book Antiqua" w:hAnsi="Book Antiqua" w:cs="Times New Roman"/>
          <w:shd w:val="clear" w:color="auto" w:fill="FFFFFF"/>
          <w:lang w:val="en-GB"/>
        </w:rPr>
        <w:t>,</w:t>
      </w:r>
      <w:r w:rsidRPr="002A06F5">
        <w:rPr>
          <w:rFonts w:ascii="Book Antiqua" w:hAnsi="Book Antiqua" w:cs="Times New Roman"/>
          <w:shd w:val="clear" w:color="auto" w:fill="FFFFFF"/>
          <w:lang w:val="en-GB"/>
        </w:rPr>
        <w:t xml:space="preserve"> and 12 </w:t>
      </w:r>
      <w:proofErr w:type="spellStart"/>
      <w:r w:rsidRPr="002A06F5">
        <w:rPr>
          <w:rFonts w:ascii="Book Antiqua" w:hAnsi="Book Antiqua" w:cs="Times New Roman"/>
          <w:shd w:val="clear" w:color="auto" w:fill="FFFFFF"/>
          <w:lang w:val="en-GB"/>
        </w:rPr>
        <w:t>mo</w:t>
      </w:r>
      <w:proofErr w:type="spellEnd"/>
      <w:r w:rsidRPr="002A06F5">
        <w:rPr>
          <w:rFonts w:ascii="Book Antiqua" w:hAnsi="Book Antiqua" w:cs="Times New Roman"/>
          <w:shd w:val="clear" w:color="auto" w:fill="FFFFFF"/>
          <w:lang w:val="en-GB"/>
        </w:rPr>
        <w:t>, respectively</w:t>
      </w:r>
      <w:r w:rsidR="00DD6BF5" w:rsidRPr="002A06F5">
        <w:rPr>
          <w:rFonts w:ascii="Book Antiqua" w:hAnsi="Book Antiqua" w:cs="Times New Roman"/>
          <w:vertAlign w:val="superscript"/>
          <w:lang w:val="en-GB"/>
        </w:rPr>
        <w:t>[9]</w:t>
      </w:r>
      <w:r w:rsidRPr="002A06F5">
        <w:rPr>
          <w:rFonts w:ascii="Book Antiqua" w:hAnsi="Book Antiqua" w:cs="Times New Roman"/>
          <w:shd w:val="clear" w:color="auto" w:fill="FFFFFF"/>
          <w:lang w:val="en-GB"/>
        </w:rPr>
        <w:t>.</w:t>
      </w:r>
    </w:p>
    <w:p w:rsidR="00DE5D76" w:rsidRPr="002A06F5" w:rsidRDefault="00951C53" w:rsidP="000D5B40">
      <w:pPr>
        <w:adjustRightInd w:val="0"/>
        <w:snapToGrid w:val="0"/>
        <w:spacing w:line="360" w:lineRule="auto"/>
        <w:ind w:firstLineChars="100" w:firstLine="240"/>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 xml:space="preserve">As ustekinumab has been available </w:t>
      </w:r>
      <w:r w:rsidR="00C144C4" w:rsidRPr="002A06F5">
        <w:rPr>
          <w:rFonts w:ascii="Book Antiqua" w:hAnsi="Book Antiqua" w:cs="Times New Roman"/>
          <w:shd w:val="clear" w:color="auto" w:fill="FFFFFF"/>
          <w:lang w:val="en-GB"/>
        </w:rPr>
        <w:t xml:space="preserve">for CD </w:t>
      </w:r>
      <w:r w:rsidRPr="002A06F5">
        <w:rPr>
          <w:rFonts w:ascii="Book Antiqua" w:hAnsi="Book Antiqua" w:cs="Times New Roman"/>
          <w:shd w:val="clear" w:color="auto" w:fill="FFFFFF"/>
          <w:lang w:val="en-GB"/>
        </w:rPr>
        <w:t>clinical routine</w:t>
      </w:r>
      <w:r w:rsidR="00C144C4" w:rsidRPr="002A06F5">
        <w:rPr>
          <w:rFonts w:ascii="Book Antiqua" w:hAnsi="Book Antiqua" w:cs="Times New Roman"/>
          <w:shd w:val="clear" w:color="auto" w:fill="FFFFFF"/>
          <w:lang w:val="en-GB"/>
        </w:rPr>
        <w:t>s</w:t>
      </w:r>
      <w:r w:rsidRPr="002A06F5">
        <w:rPr>
          <w:rFonts w:ascii="Book Antiqua" w:hAnsi="Book Antiqua" w:cs="Times New Roman"/>
          <w:shd w:val="clear" w:color="auto" w:fill="FFFFFF"/>
          <w:lang w:val="en-GB"/>
        </w:rPr>
        <w:t xml:space="preserve"> for just over two years,</w:t>
      </w:r>
      <w:r w:rsidR="00BE1235" w:rsidRPr="002A06F5">
        <w:rPr>
          <w:rFonts w:ascii="Book Antiqua" w:hAnsi="Book Antiqua" w:cs="Times New Roman"/>
          <w:shd w:val="clear" w:color="auto" w:fill="FFFFFF"/>
          <w:lang w:val="en-GB"/>
        </w:rPr>
        <w:t xml:space="preserve"> ’r</w:t>
      </w:r>
      <w:r w:rsidRPr="002A06F5">
        <w:rPr>
          <w:rFonts w:ascii="Book Antiqua" w:hAnsi="Book Antiqua" w:cs="Times New Roman"/>
          <w:shd w:val="clear" w:color="auto" w:fill="FFFFFF"/>
          <w:lang w:val="en-GB"/>
        </w:rPr>
        <w:t xml:space="preserve">eal-world’ data on </w:t>
      </w:r>
      <w:r w:rsidR="00B06B02" w:rsidRPr="002A06F5">
        <w:rPr>
          <w:rFonts w:ascii="Book Antiqua" w:hAnsi="Book Antiqua" w:cs="Times New Roman"/>
          <w:shd w:val="clear" w:color="auto" w:fill="FFFFFF"/>
          <w:lang w:val="en-GB"/>
        </w:rPr>
        <w:t>ustekinumab</w:t>
      </w:r>
      <w:r w:rsidRPr="002A06F5">
        <w:rPr>
          <w:rFonts w:ascii="Book Antiqua" w:hAnsi="Book Antiqua" w:cs="Times New Roman"/>
          <w:shd w:val="clear" w:color="auto" w:fill="FFFFFF"/>
          <w:lang w:val="en-GB"/>
        </w:rPr>
        <w:t xml:space="preserve"> in the treatment of CD are still scarce. The goals of the present study were (1) to </w:t>
      </w:r>
      <w:r w:rsidR="00D124AB" w:rsidRPr="002A06F5">
        <w:rPr>
          <w:rFonts w:ascii="Book Antiqua" w:hAnsi="Book Antiqua" w:cs="Times New Roman"/>
          <w:shd w:val="clear" w:color="auto" w:fill="FFFFFF"/>
          <w:lang w:val="en-GB"/>
        </w:rPr>
        <w:t>gather</w:t>
      </w:r>
      <w:r w:rsidRPr="002A06F5">
        <w:rPr>
          <w:rFonts w:ascii="Book Antiqua" w:hAnsi="Book Antiqua" w:cs="Times New Roman"/>
          <w:shd w:val="clear" w:color="auto" w:fill="FFFFFF"/>
          <w:lang w:val="en-GB"/>
        </w:rPr>
        <w:t xml:space="preserve"> more ’real-world’ data on the pe</w:t>
      </w:r>
      <w:r w:rsidR="00CE602C" w:rsidRPr="002A06F5">
        <w:rPr>
          <w:rFonts w:ascii="Book Antiqua" w:hAnsi="Book Antiqua" w:cs="Times New Roman"/>
          <w:shd w:val="clear" w:color="auto" w:fill="FFFFFF"/>
          <w:lang w:val="en-GB"/>
        </w:rPr>
        <w:t xml:space="preserve">rformance of ustekinumab in the </w:t>
      </w:r>
      <w:r w:rsidR="00EB3DD1" w:rsidRPr="002A06F5">
        <w:rPr>
          <w:rFonts w:ascii="Book Antiqua" w:hAnsi="Book Antiqua" w:cs="Times New Roman"/>
          <w:shd w:val="clear" w:color="auto" w:fill="FFFFFF"/>
          <w:lang w:val="en-GB"/>
        </w:rPr>
        <w:t>therapy of</w:t>
      </w:r>
      <w:r w:rsidRPr="002A06F5">
        <w:rPr>
          <w:rFonts w:ascii="Book Antiqua" w:hAnsi="Book Antiqua" w:cs="Times New Roman"/>
          <w:shd w:val="clear" w:color="auto" w:fill="FFFFFF"/>
          <w:lang w:val="en-GB"/>
        </w:rPr>
        <w:t xml:space="preserve"> patients</w:t>
      </w:r>
      <w:r w:rsidR="00EB3DD1" w:rsidRPr="002A06F5">
        <w:rPr>
          <w:rFonts w:ascii="Book Antiqua" w:hAnsi="Book Antiqua" w:cs="Times New Roman"/>
          <w:shd w:val="clear" w:color="auto" w:fill="FFFFFF"/>
          <w:lang w:val="en-GB"/>
        </w:rPr>
        <w:t xml:space="preserve"> with CD</w:t>
      </w:r>
      <w:r w:rsidR="008037CB" w:rsidRPr="002A06F5">
        <w:rPr>
          <w:rFonts w:ascii="Book Antiqua" w:hAnsi="Book Antiqua" w:cs="Times New Roman"/>
          <w:shd w:val="clear" w:color="auto" w:fill="FFFFFF"/>
          <w:lang w:val="en-GB"/>
        </w:rPr>
        <w:t>;</w:t>
      </w:r>
      <w:r w:rsidRPr="002A06F5">
        <w:rPr>
          <w:rFonts w:ascii="Book Antiqua" w:hAnsi="Book Antiqua" w:cs="Times New Roman"/>
          <w:shd w:val="clear" w:color="auto" w:fill="FFFFFF"/>
          <w:lang w:val="en-GB"/>
        </w:rPr>
        <w:t xml:space="preserve"> and (2) to </w:t>
      </w:r>
      <w:r w:rsidR="00C144C4" w:rsidRPr="002A06F5">
        <w:rPr>
          <w:rFonts w:ascii="Book Antiqua" w:hAnsi="Book Antiqua" w:cs="Times New Roman"/>
          <w:shd w:val="clear" w:color="auto" w:fill="FFFFFF"/>
          <w:lang w:val="en-GB"/>
        </w:rPr>
        <w:t xml:space="preserve">discover </w:t>
      </w:r>
      <w:r w:rsidRPr="002A06F5">
        <w:rPr>
          <w:rFonts w:ascii="Book Antiqua" w:hAnsi="Book Antiqua" w:cs="Times New Roman"/>
          <w:shd w:val="clear" w:color="auto" w:fill="FFFFFF"/>
          <w:lang w:val="en-GB"/>
        </w:rPr>
        <w:t xml:space="preserve">variables that may influence therapy outcomes. Besides clinical routine parameters, the three main CD-associated nucleotid </w:t>
      </w:r>
      <w:proofErr w:type="spellStart"/>
      <w:r w:rsidRPr="002A06F5">
        <w:rPr>
          <w:rFonts w:ascii="Book Antiqua" w:hAnsi="Book Antiqua" w:cs="Times New Roman"/>
          <w:shd w:val="clear" w:color="auto" w:fill="FFFFFF"/>
          <w:lang w:val="en-GB"/>
        </w:rPr>
        <w:t>oligodimeri</w:t>
      </w:r>
      <w:r w:rsidR="00C144C4" w:rsidRPr="002A06F5">
        <w:rPr>
          <w:rFonts w:ascii="Book Antiqua" w:hAnsi="Book Antiqua" w:cs="Times New Roman"/>
          <w:shd w:val="clear" w:color="auto" w:fill="FFFFFF"/>
          <w:lang w:val="en-GB"/>
        </w:rPr>
        <w:t>s</w:t>
      </w:r>
      <w:r w:rsidRPr="002A06F5">
        <w:rPr>
          <w:rFonts w:ascii="Book Antiqua" w:hAnsi="Book Antiqua" w:cs="Times New Roman"/>
          <w:shd w:val="clear" w:color="auto" w:fill="FFFFFF"/>
          <w:lang w:val="en-GB"/>
        </w:rPr>
        <w:t>ation</w:t>
      </w:r>
      <w:proofErr w:type="spellEnd"/>
      <w:r w:rsidRPr="002A06F5">
        <w:rPr>
          <w:rFonts w:ascii="Book Antiqua" w:hAnsi="Book Antiqua" w:cs="Times New Roman"/>
          <w:shd w:val="clear" w:color="auto" w:fill="FFFFFF"/>
          <w:lang w:val="en-GB"/>
        </w:rPr>
        <w:t xml:space="preserve"> domain 2 (NOD2) mutations </w:t>
      </w:r>
      <w:r w:rsidRPr="002A06F5">
        <w:rPr>
          <w:rFonts w:ascii="Book Antiqua" w:hAnsi="Book Antiqua" w:cs="Times New Roman"/>
          <w:i/>
          <w:iCs/>
          <w:shd w:val="clear" w:color="auto" w:fill="FFFFFF"/>
          <w:lang w:val="en-GB"/>
        </w:rPr>
        <w:t>rs</w:t>
      </w:r>
      <w:r w:rsidRPr="002A06F5">
        <w:rPr>
          <w:rFonts w:ascii="Book Antiqua" w:hAnsi="Book Antiqua" w:cs="Times New Roman"/>
          <w:shd w:val="clear" w:color="auto" w:fill="FFFFFF"/>
          <w:lang w:val="en-GB"/>
        </w:rPr>
        <w:t xml:space="preserve">2066844, </w:t>
      </w:r>
      <w:r w:rsidRPr="002A06F5">
        <w:rPr>
          <w:rFonts w:ascii="Book Antiqua" w:hAnsi="Book Antiqua" w:cs="Times New Roman"/>
          <w:i/>
          <w:iCs/>
          <w:shd w:val="clear" w:color="auto" w:fill="FFFFFF"/>
          <w:lang w:val="en-GB"/>
        </w:rPr>
        <w:t>rs</w:t>
      </w:r>
      <w:r w:rsidRPr="002A06F5">
        <w:rPr>
          <w:rFonts w:ascii="Book Antiqua" w:hAnsi="Book Antiqua" w:cs="Times New Roman"/>
          <w:shd w:val="clear" w:color="auto" w:fill="FFFFFF"/>
          <w:lang w:val="en-GB"/>
        </w:rPr>
        <w:t>2066845</w:t>
      </w:r>
      <w:r w:rsidR="008037CB" w:rsidRPr="002A06F5">
        <w:rPr>
          <w:rFonts w:ascii="Book Antiqua" w:hAnsi="Book Antiqua" w:cs="Times New Roman"/>
          <w:shd w:val="clear" w:color="auto" w:fill="FFFFFF"/>
          <w:lang w:val="en-GB"/>
        </w:rPr>
        <w:t>,</w:t>
      </w:r>
      <w:r w:rsidRPr="002A06F5">
        <w:rPr>
          <w:rFonts w:ascii="Book Antiqua" w:hAnsi="Book Antiqua" w:cs="Times New Roman"/>
          <w:shd w:val="clear" w:color="auto" w:fill="FFFFFF"/>
          <w:lang w:val="en-GB"/>
        </w:rPr>
        <w:t xml:space="preserve"> and </w:t>
      </w:r>
      <w:r w:rsidRPr="002A06F5">
        <w:rPr>
          <w:rFonts w:ascii="Book Antiqua" w:hAnsi="Book Antiqua" w:cs="Times New Roman"/>
          <w:i/>
          <w:iCs/>
          <w:shd w:val="clear" w:color="auto" w:fill="FFFFFF"/>
          <w:lang w:val="en-GB"/>
        </w:rPr>
        <w:t>rs</w:t>
      </w:r>
      <w:r w:rsidRPr="002A06F5">
        <w:rPr>
          <w:rFonts w:ascii="Book Antiqua" w:hAnsi="Book Antiqua" w:cs="Times New Roman"/>
          <w:shd w:val="clear" w:color="auto" w:fill="FFFFFF"/>
          <w:lang w:val="en-GB"/>
        </w:rPr>
        <w:t>20566847 were analy</w:t>
      </w:r>
      <w:r w:rsidR="00C144C4" w:rsidRPr="002A06F5">
        <w:rPr>
          <w:rFonts w:ascii="Book Antiqua" w:hAnsi="Book Antiqua" w:cs="Times New Roman"/>
          <w:shd w:val="clear" w:color="auto" w:fill="FFFFFF"/>
          <w:lang w:val="en-GB"/>
        </w:rPr>
        <w:t>s</w:t>
      </w:r>
      <w:r w:rsidRPr="002A06F5">
        <w:rPr>
          <w:rFonts w:ascii="Book Antiqua" w:hAnsi="Book Antiqua" w:cs="Times New Roman"/>
          <w:shd w:val="clear" w:color="auto" w:fill="FFFFFF"/>
          <w:lang w:val="en-GB"/>
        </w:rPr>
        <w:t xml:space="preserve">ed in the included patients to search for a potential association with response to ustekinumab therapy. To date, NOD2 represents the most important genetic predictor of disease course in </w:t>
      </w:r>
      <w:proofErr w:type="gramStart"/>
      <w:r w:rsidRPr="002A06F5">
        <w:rPr>
          <w:rFonts w:ascii="Book Antiqua" w:hAnsi="Book Antiqua" w:cs="Times New Roman"/>
          <w:shd w:val="clear" w:color="auto" w:fill="FFFFFF"/>
          <w:lang w:val="en-GB"/>
        </w:rPr>
        <w:t>CD</w:t>
      </w:r>
      <w:r w:rsidR="00DD6BF5" w:rsidRPr="002A06F5">
        <w:rPr>
          <w:rFonts w:ascii="Book Antiqua" w:hAnsi="Book Antiqua" w:cs="Times New Roman"/>
          <w:vertAlign w:val="superscript"/>
          <w:lang w:val="en-GB"/>
        </w:rPr>
        <w:t>[</w:t>
      </w:r>
      <w:proofErr w:type="gramEnd"/>
      <w:r w:rsidR="00DD6BF5" w:rsidRPr="002A06F5">
        <w:rPr>
          <w:rFonts w:ascii="Book Antiqua" w:hAnsi="Book Antiqua" w:cs="Times New Roman"/>
          <w:vertAlign w:val="superscript"/>
          <w:lang w:val="en-GB"/>
        </w:rPr>
        <w:t>10]</w:t>
      </w:r>
      <w:r w:rsidRPr="002A06F5">
        <w:rPr>
          <w:rFonts w:ascii="Book Antiqua" w:hAnsi="Book Antiqua" w:cs="Times New Roman"/>
          <w:shd w:val="clear" w:color="auto" w:fill="FFFFFF"/>
          <w:lang w:val="en-GB"/>
        </w:rPr>
        <w:t xml:space="preserve">. Several studies have demonstrated an increased carrier rate of these three </w:t>
      </w:r>
      <w:r w:rsidR="00EB3DD1" w:rsidRPr="002A06F5">
        <w:rPr>
          <w:rFonts w:ascii="Book Antiqua" w:hAnsi="Book Antiqua" w:cs="Times New Roman"/>
          <w:shd w:val="clear" w:color="auto" w:fill="FFFFFF"/>
          <w:lang w:val="en-GB"/>
        </w:rPr>
        <w:t>mutations of the NOD2 gene in</w:t>
      </w:r>
      <w:r w:rsidRPr="002A06F5">
        <w:rPr>
          <w:rFonts w:ascii="Book Antiqua" w:hAnsi="Book Antiqua" w:cs="Times New Roman"/>
          <w:shd w:val="clear" w:color="auto" w:fill="FFFFFF"/>
          <w:lang w:val="en-GB"/>
        </w:rPr>
        <w:t xml:space="preserve"> patients</w:t>
      </w:r>
      <w:r w:rsidR="00EB3DD1" w:rsidRPr="002A06F5">
        <w:rPr>
          <w:rFonts w:ascii="Book Antiqua" w:hAnsi="Book Antiqua" w:cs="Times New Roman"/>
          <w:shd w:val="clear" w:color="auto" w:fill="FFFFFF"/>
          <w:lang w:val="en-GB"/>
        </w:rPr>
        <w:t xml:space="preserve"> with CD</w:t>
      </w:r>
      <w:r w:rsidRPr="002A06F5">
        <w:rPr>
          <w:rFonts w:ascii="Book Antiqua" w:hAnsi="Book Antiqua" w:cs="Times New Roman"/>
          <w:shd w:val="clear" w:color="auto" w:fill="FFFFFF"/>
          <w:lang w:val="en-GB"/>
        </w:rPr>
        <w:t xml:space="preserve"> compared with healthy </w:t>
      </w:r>
      <w:proofErr w:type="gramStart"/>
      <w:r w:rsidRPr="002A06F5">
        <w:rPr>
          <w:rFonts w:ascii="Book Antiqua" w:hAnsi="Book Antiqua" w:cs="Times New Roman"/>
          <w:shd w:val="clear" w:color="auto" w:fill="FFFFFF"/>
          <w:lang w:val="en-GB"/>
        </w:rPr>
        <w:t>controls</w:t>
      </w:r>
      <w:r w:rsidR="00DD6BF5" w:rsidRPr="002A06F5">
        <w:rPr>
          <w:rFonts w:ascii="Book Antiqua" w:hAnsi="Book Antiqua" w:cs="Times New Roman"/>
          <w:vertAlign w:val="superscript"/>
          <w:lang w:val="en-GB"/>
        </w:rPr>
        <w:t>[</w:t>
      </w:r>
      <w:proofErr w:type="gramEnd"/>
      <w:r w:rsidR="00DD6BF5" w:rsidRPr="002A06F5">
        <w:rPr>
          <w:rFonts w:ascii="Book Antiqua" w:hAnsi="Book Antiqua" w:cs="Times New Roman"/>
          <w:vertAlign w:val="superscript"/>
          <w:lang w:val="en-GB"/>
        </w:rPr>
        <w:t>11,12]</w:t>
      </w:r>
      <w:r w:rsidRPr="002A06F5">
        <w:rPr>
          <w:rFonts w:ascii="Book Antiqua" w:hAnsi="Book Antiqua" w:cs="Times New Roman"/>
          <w:shd w:val="clear" w:color="auto" w:fill="FFFFFF"/>
          <w:lang w:val="en-GB"/>
        </w:rPr>
        <w:t xml:space="preserve">. Recently, </w:t>
      </w:r>
      <w:r w:rsidR="00BE1235" w:rsidRPr="002A06F5">
        <w:rPr>
          <w:rFonts w:ascii="Book Antiqua" w:hAnsi="Book Antiqua" w:cs="Times New Roman"/>
          <w:shd w:val="clear" w:color="auto" w:fill="FFFFFF"/>
          <w:lang w:val="en-GB"/>
        </w:rPr>
        <w:t>associations of</w:t>
      </w:r>
      <w:r w:rsidR="00D124AB" w:rsidRPr="002A06F5">
        <w:rPr>
          <w:rFonts w:ascii="Book Antiqua" w:hAnsi="Book Antiqua" w:cs="Times New Roman"/>
          <w:shd w:val="clear" w:color="auto" w:fill="FFFFFF"/>
          <w:lang w:val="en-GB"/>
        </w:rPr>
        <w:t xml:space="preserve"> </w:t>
      </w:r>
      <w:r w:rsidRPr="002A06F5">
        <w:rPr>
          <w:rFonts w:ascii="Book Antiqua" w:hAnsi="Book Antiqua" w:cs="Times New Roman"/>
          <w:shd w:val="clear" w:color="auto" w:fill="FFFFFF"/>
          <w:lang w:val="en-GB"/>
        </w:rPr>
        <w:t xml:space="preserve">mutations in the NOD2 gene </w:t>
      </w:r>
      <w:r w:rsidR="00D124AB" w:rsidRPr="002A06F5">
        <w:rPr>
          <w:rFonts w:ascii="Book Antiqua" w:hAnsi="Book Antiqua" w:cs="Times New Roman"/>
          <w:shd w:val="clear" w:color="auto" w:fill="FFFFFF"/>
          <w:lang w:val="en-GB"/>
        </w:rPr>
        <w:t>and</w:t>
      </w:r>
      <w:r w:rsidRPr="002A06F5">
        <w:rPr>
          <w:rFonts w:ascii="Book Antiqua" w:hAnsi="Book Antiqua" w:cs="Times New Roman"/>
          <w:shd w:val="clear" w:color="auto" w:fill="FFFFFF"/>
          <w:lang w:val="en-GB"/>
        </w:rPr>
        <w:t xml:space="preserve"> specific phenotypes</w:t>
      </w:r>
      <w:r w:rsidR="00F66689" w:rsidRPr="002A06F5">
        <w:rPr>
          <w:rFonts w:ascii="Book Antiqua" w:hAnsi="Book Antiqua" w:cs="Times New Roman"/>
          <w:shd w:val="clear" w:color="auto" w:fill="FFFFFF"/>
          <w:lang w:val="en-GB"/>
        </w:rPr>
        <w:t>,</w:t>
      </w:r>
      <w:r w:rsidRPr="002A06F5">
        <w:rPr>
          <w:rFonts w:ascii="Book Antiqua" w:hAnsi="Book Antiqua" w:cs="Times New Roman"/>
          <w:shd w:val="clear" w:color="auto" w:fill="FFFFFF"/>
          <w:lang w:val="en-GB"/>
        </w:rPr>
        <w:t xml:space="preserve"> </w:t>
      </w:r>
      <w:r w:rsidR="00D124AB" w:rsidRPr="002A06F5">
        <w:rPr>
          <w:rFonts w:ascii="Book Antiqua" w:hAnsi="Book Antiqua" w:cs="Times New Roman"/>
          <w:shd w:val="clear" w:color="auto" w:fill="FFFFFF"/>
          <w:lang w:val="en-GB"/>
        </w:rPr>
        <w:t>as well as</w:t>
      </w:r>
      <w:r w:rsidRPr="002A06F5">
        <w:rPr>
          <w:rFonts w:ascii="Book Antiqua" w:hAnsi="Book Antiqua" w:cs="Times New Roman"/>
          <w:shd w:val="clear" w:color="auto" w:fill="FFFFFF"/>
          <w:lang w:val="en-GB"/>
        </w:rPr>
        <w:t xml:space="preserve"> lowe</w:t>
      </w:r>
      <w:r w:rsidR="00EB3DD1" w:rsidRPr="002A06F5">
        <w:rPr>
          <w:rFonts w:ascii="Book Antiqua" w:hAnsi="Book Antiqua" w:cs="Times New Roman"/>
          <w:shd w:val="clear" w:color="auto" w:fill="FFFFFF"/>
          <w:lang w:val="en-GB"/>
        </w:rPr>
        <w:t>r anti-TNF</w:t>
      </w:r>
      <w:r w:rsidR="008037CB" w:rsidRPr="002A06F5">
        <w:rPr>
          <w:rFonts w:ascii="Book Antiqua" w:hAnsi="Book Antiqua" w:cs="Times New Roman"/>
          <w:shd w:val="clear" w:color="auto" w:fill="FFFFFF"/>
          <w:lang w:val="en-GB"/>
        </w:rPr>
        <w:t>-</w:t>
      </w:r>
      <w:r w:rsidR="00EB3DD1" w:rsidRPr="002A06F5">
        <w:rPr>
          <w:rFonts w:ascii="Book Antiqua" w:hAnsi="Book Antiqua" w:cs="Times New Roman"/>
          <w:shd w:val="clear" w:color="auto" w:fill="FFFFFF"/>
          <w:lang w:val="en-GB"/>
        </w:rPr>
        <w:t>α trough levels</w:t>
      </w:r>
      <w:r w:rsidR="00F66689" w:rsidRPr="002A06F5">
        <w:rPr>
          <w:rFonts w:ascii="Book Antiqua" w:hAnsi="Book Antiqua" w:cs="Times New Roman"/>
          <w:shd w:val="clear" w:color="auto" w:fill="FFFFFF"/>
          <w:lang w:val="en-GB"/>
        </w:rPr>
        <w:t>,</w:t>
      </w:r>
      <w:r w:rsidR="00EB3DD1" w:rsidRPr="002A06F5">
        <w:rPr>
          <w:rFonts w:ascii="Book Antiqua" w:hAnsi="Book Antiqua" w:cs="Times New Roman"/>
          <w:shd w:val="clear" w:color="auto" w:fill="FFFFFF"/>
          <w:lang w:val="en-GB"/>
        </w:rPr>
        <w:t xml:space="preserve"> </w:t>
      </w:r>
      <w:r w:rsidR="00D124AB" w:rsidRPr="002A06F5">
        <w:rPr>
          <w:rFonts w:ascii="Book Antiqua" w:hAnsi="Book Antiqua" w:cs="Times New Roman"/>
          <w:shd w:val="clear" w:color="auto" w:fill="FFFFFF"/>
          <w:lang w:val="en-GB"/>
        </w:rPr>
        <w:t>were shown</w:t>
      </w:r>
      <w:r w:rsidR="009130B5" w:rsidRPr="002A06F5">
        <w:rPr>
          <w:rFonts w:ascii="Book Antiqua" w:hAnsi="Book Antiqua" w:cs="Times New Roman"/>
          <w:shd w:val="clear" w:color="auto" w:fill="FFFFFF"/>
          <w:lang w:val="en-GB"/>
        </w:rPr>
        <w:t xml:space="preserve"> in patients with </w:t>
      </w:r>
      <w:proofErr w:type="gramStart"/>
      <w:r w:rsidR="009130B5" w:rsidRPr="002A06F5">
        <w:rPr>
          <w:rFonts w:ascii="Book Antiqua" w:hAnsi="Book Antiqua" w:cs="Times New Roman"/>
          <w:shd w:val="clear" w:color="auto" w:fill="FFFFFF"/>
          <w:lang w:val="en-GB"/>
        </w:rPr>
        <w:t>CD</w:t>
      </w:r>
      <w:r w:rsidR="00DD6BF5" w:rsidRPr="002A06F5">
        <w:rPr>
          <w:rFonts w:ascii="Book Antiqua" w:hAnsi="Book Antiqua" w:cs="Times New Roman"/>
          <w:vertAlign w:val="superscript"/>
          <w:lang w:val="en-GB"/>
        </w:rPr>
        <w:t>[</w:t>
      </w:r>
      <w:proofErr w:type="gramEnd"/>
      <w:r w:rsidR="00DD6BF5" w:rsidRPr="002A06F5">
        <w:rPr>
          <w:rFonts w:ascii="Book Antiqua" w:hAnsi="Book Antiqua" w:cs="Times New Roman"/>
          <w:vertAlign w:val="superscript"/>
          <w:lang w:val="en-GB"/>
        </w:rPr>
        <w:t>13]</w:t>
      </w:r>
      <w:r w:rsidRPr="002A06F5">
        <w:rPr>
          <w:rFonts w:ascii="Book Antiqua" w:hAnsi="Book Antiqua" w:cs="Times New Roman"/>
          <w:shd w:val="clear" w:color="auto" w:fill="FFFFFF"/>
          <w:lang w:val="en-GB"/>
        </w:rPr>
        <w:t xml:space="preserve">. Nothing is known about potential associations between NOD2 mutations and the efficacy of ustekinumab in CD. </w:t>
      </w:r>
      <w:r w:rsidR="006619F9" w:rsidRPr="002A06F5">
        <w:rPr>
          <w:rFonts w:ascii="Book Antiqua" w:hAnsi="Book Antiqua" w:cs="Times New Roman"/>
          <w:shd w:val="clear" w:color="auto" w:fill="FFFFFF"/>
          <w:lang w:val="en-GB"/>
        </w:rPr>
        <w:t>Therefore,</w:t>
      </w:r>
      <w:r w:rsidRPr="002A06F5">
        <w:rPr>
          <w:rFonts w:ascii="Book Antiqua" w:hAnsi="Book Antiqua" w:cs="Times New Roman"/>
          <w:shd w:val="clear" w:color="auto" w:fill="FFFFFF"/>
          <w:lang w:val="en-GB"/>
        </w:rPr>
        <w:t xml:space="preserve"> we decided to incorporate this aspect into our study.</w:t>
      </w:r>
    </w:p>
    <w:p w:rsidR="00DE5D76" w:rsidRPr="002A06F5" w:rsidRDefault="00DE5D76" w:rsidP="00E10591">
      <w:pPr>
        <w:adjustRightInd w:val="0"/>
        <w:snapToGrid w:val="0"/>
        <w:spacing w:line="360" w:lineRule="auto"/>
        <w:jc w:val="both"/>
        <w:rPr>
          <w:rFonts w:ascii="Book Antiqua" w:hAnsi="Book Antiqua" w:cs="Times New Roman"/>
          <w:b/>
          <w:shd w:val="clear" w:color="auto" w:fill="FFFFFF"/>
          <w:lang w:val="en-GB"/>
        </w:rPr>
      </w:pPr>
    </w:p>
    <w:p w:rsidR="00951C53" w:rsidRPr="002A06F5" w:rsidRDefault="00DD6BF5" w:rsidP="00E10591">
      <w:pPr>
        <w:adjustRightInd w:val="0"/>
        <w:snapToGrid w:val="0"/>
        <w:spacing w:line="360" w:lineRule="auto"/>
        <w:jc w:val="both"/>
        <w:rPr>
          <w:rFonts w:ascii="Book Antiqua" w:hAnsi="Book Antiqua" w:cs="Mangal"/>
          <w:b/>
          <w:shd w:val="clear" w:color="auto" w:fill="FFFFFF"/>
          <w:cs/>
          <w:lang w:val="en-GB"/>
        </w:rPr>
      </w:pPr>
      <w:r w:rsidRPr="002A06F5">
        <w:rPr>
          <w:rFonts w:ascii="Book Antiqua" w:hAnsi="Book Antiqua" w:cs="Times New Roman"/>
          <w:b/>
          <w:shd w:val="clear" w:color="auto" w:fill="FFFFFF"/>
          <w:lang w:val="en-GB"/>
        </w:rPr>
        <w:t>MATERIAL</w:t>
      </w:r>
      <w:r w:rsidR="00C144C4" w:rsidRPr="002A06F5">
        <w:rPr>
          <w:rFonts w:ascii="Book Antiqua" w:hAnsi="Book Antiqua" w:cs="Times New Roman"/>
          <w:b/>
          <w:shd w:val="clear" w:color="auto" w:fill="FFFFFF"/>
          <w:lang w:val="en-GB"/>
        </w:rPr>
        <w:t>S</w:t>
      </w:r>
      <w:r w:rsidRPr="002A06F5">
        <w:rPr>
          <w:rFonts w:ascii="Book Antiqua" w:hAnsi="Book Antiqua" w:cs="Times New Roman"/>
          <w:b/>
          <w:shd w:val="clear" w:color="auto" w:fill="FFFFFF"/>
          <w:lang w:val="en-GB"/>
        </w:rPr>
        <w:t xml:space="preserve"> AND METHODS </w:t>
      </w:r>
    </w:p>
    <w:p w:rsidR="00951C53" w:rsidRPr="002A06F5" w:rsidRDefault="00951C53" w:rsidP="00E10591">
      <w:pPr>
        <w:adjustRightInd w:val="0"/>
        <w:snapToGrid w:val="0"/>
        <w:spacing w:line="360" w:lineRule="auto"/>
        <w:jc w:val="both"/>
        <w:rPr>
          <w:rFonts w:ascii="Book Antiqua" w:hAnsi="Book Antiqua" w:cs="Times New Roman"/>
          <w:shd w:val="clear" w:color="auto" w:fill="FFFFFF"/>
          <w:lang w:val="en-GB"/>
        </w:rPr>
      </w:pPr>
      <w:r w:rsidRPr="002A06F5">
        <w:rPr>
          <w:rFonts w:ascii="Book Antiqua" w:hAnsi="Book Antiqua" w:cs="Times New Roman"/>
          <w:b/>
          <w:i/>
          <w:shd w:val="clear" w:color="auto" w:fill="FFFFFF"/>
          <w:lang w:val="en-GB"/>
        </w:rPr>
        <w:t>Study design and data extraction</w:t>
      </w:r>
    </w:p>
    <w:p w:rsidR="00951C53" w:rsidRPr="002A06F5" w:rsidRDefault="00951C53" w:rsidP="00E10591">
      <w:pPr>
        <w:adjustRightInd w:val="0"/>
        <w:snapToGrid w:val="0"/>
        <w:spacing w:line="360" w:lineRule="auto"/>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 xml:space="preserve">This is an uncontrolled, retrospective </w:t>
      </w:r>
      <w:r w:rsidR="006C4E2C" w:rsidRPr="002A06F5">
        <w:rPr>
          <w:rFonts w:ascii="Book Antiqua" w:hAnsi="Book Antiqua" w:cs="Times New Roman"/>
          <w:shd w:val="clear" w:color="auto" w:fill="FFFFFF"/>
          <w:lang w:val="en-GB"/>
        </w:rPr>
        <w:t xml:space="preserve">monocentric </w:t>
      </w:r>
      <w:r w:rsidRPr="002A06F5">
        <w:rPr>
          <w:rFonts w:ascii="Book Antiqua" w:hAnsi="Book Antiqua" w:cs="Times New Roman"/>
          <w:shd w:val="clear" w:color="auto" w:fill="FFFFFF"/>
          <w:lang w:val="en-GB"/>
        </w:rPr>
        <w:t xml:space="preserve">study including outpatients with moderate to severe CD at a German university hospital serving as a tertiary referral </w:t>
      </w:r>
      <w:r w:rsidR="00A05CFF" w:rsidRPr="002A06F5">
        <w:rPr>
          <w:rFonts w:ascii="Book Antiqua" w:hAnsi="Book Antiqua" w:cs="Times New Roman"/>
          <w:shd w:val="clear" w:color="auto" w:fill="FFFFFF"/>
          <w:lang w:val="en-GB"/>
        </w:rPr>
        <w:t>centre</w:t>
      </w:r>
      <w:r w:rsidRPr="002A06F5">
        <w:rPr>
          <w:rFonts w:ascii="Book Antiqua" w:hAnsi="Book Antiqua" w:cs="Times New Roman"/>
          <w:shd w:val="clear" w:color="auto" w:fill="FFFFFF"/>
          <w:lang w:val="en-GB"/>
        </w:rPr>
        <w:t xml:space="preserve"> for the treatmen</w:t>
      </w:r>
      <w:r w:rsidRPr="002A06F5">
        <w:rPr>
          <w:rFonts w:ascii="Book Antiqua" w:hAnsi="Book Antiqua" w:cs="Times New Roman"/>
          <w:lang w:val="en-GB"/>
        </w:rPr>
        <w:t>t of inflammatory bowel diseases (IBD). The study was approved by the local Ethics Committee (Alte Glockengießerei 11/1, 69115 Heidelberg; protocol number: S-520/2018)</w:t>
      </w:r>
      <w:r w:rsidRPr="002A06F5">
        <w:rPr>
          <w:rFonts w:ascii="Book Antiqua" w:hAnsi="Book Antiqua" w:cs="Times New Roman"/>
          <w:shd w:val="clear" w:color="auto" w:fill="FFFFFF"/>
          <w:lang w:val="en-GB"/>
        </w:rPr>
        <w:t xml:space="preserve">. For NOD2 genotyping, written informed consent </w:t>
      </w:r>
      <w:r w:rsidR="00482980" w:rsidRPr="002A06F5">
        <w:rPr>
          <w:rFonts w:ascii="Book Antiqua" w:hAnsi="Book Antiqua" w:cs="Times New Roman"/>
          <w:shd w:val="clear" w:color="auto" w:fill="FFFFFF"/>
          <w:lang w:val="en-GB"/>
        </w:rPr>
        <w:t xml:space="preserve">was required </w:t>
      </w:r>
      <w:r w:rsidRPr="002A06F5">
        <w:rPr>
          <w:rFonts w:ascii="Book Antiqua" w:hAnsi="Book Antiqua" w:cs="Times New Roman"/>
          <w:shd w:val="clear" w:color="auto" w:fill="FFFFFF"/>
          <w:lang w:val="en-GB"/>
        </w:rPr>
        <w:t xml:space="preserve">for participation in our prospective IBD registry </w:t>
      </w:r>
      <w:r w:rsidR="006C4E2C" w:rsidRPr="002A06F5">
        <w:rPr>
          <w:rFonts w:ascii="Book Antiqua" w:hAnsi="Book Antiqua" w:cs="Times New Roman"/>
          <w:shd w:val="clear" w:color="auto" w:fill="FFFFFF"/>
          <w:lang w:val="en-GB"/>
        </w:rPr>
        <w:t>(protocol number: S-238/2017).</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 xml:space="preserve">Inclusion criteria were: age ≥ 18 years; ascertained diagnosis of moderately </w:t>
      </w:r>
      <w:r w:rsidRPr="002A06F5">
        <w:rPr>
          <w:rFonts w:ascii="Book Antiqua" w:hAnsi="Book Antiqua" w:cs="Times New Roman"/>
          <w:shd w:val="clear" w:color="auto" w:fill="FFFFFF"/>
          <w:lang w:val="en-GB"/>
        </w:rPr>
        <w:lastRenderedPageBreak/>
        <w:t xml:space="preserve">to severely active CD; complete treatment with ustekinumab at our IBD outpatient clinic during the first 6 </w:t>
      </w:r>
      <w:proofErr w:type="spellStart"/>
      <w:r w:rsidRPr="002A06F5">
        <w:rPr>
          <w:rFonts w:ascii="Book Antiqua" w:hAnsi="Book Antiqua" w:cs="Times New Roman"/>
          <w:shd w:val="clear" w:color="auto" w:fill="FFFFFF"/>
          <w:lang w:val="en-GB"/>
        </w:rPr>
        <w:t>mo</w:t>
      </w:r>
      <w:proofErr w:type="spellEnd"/>
      <w:r w:rsidRPr="002A06F5">
        <w:rPr>
          <w:rFonts w:ascii="Book Antiqua" w:hAnsi="Book Antiqua" w:cs="Times New Roman"/>
          <w:shd w:val="clear" w:color="auto" w:fill="FFFFFF"/>
          <w:lang w:val="en-GB"/>
        </w:rPr>
        <w:t xml:space="preserve">; initiation of </w:t>
      </w:r>
      <w:proofErr w:type="spellStart"/>
      <w:r w:rsidRPr="002A06F5">
        <w:rPr>
          <w:rFonts w:ascii="Book Antiqua" w:hAnsi="Book Antiqua" w:cs="Times New Roman"/>
          <w:shd w:val="clear" w:color="auto" w:fill="FFFFFF"/>
          <w:lang w:val="en-GB"/>
        </w:rPr>
        <w:t>ustekinumab</w:t>
      </w:r>
      <w:proofErr w:type="spellEnd"/>
      <w:r w:rsidRPr="002A06F5">
        <w:rPr>
          <w:rFonts w:ascii="Book Antiqua" w:hAnsi="Book Antiqua" w:cs="Times New Roman"/>
          <w:shd w:val="clear" w:color="auto" w:fill="FFFFFF"/>
          <w:lang w:val="en-GB"/>
        </w:rPr>
        <w:t xml:space="preserve"> therapy between December</w:t>
      </w:r>
      <w:r w:rsidR="00DE5D76" w:rsidRPr="002A06F5">
        <w:rPr>
          <w:rFonts w:ascii="Book Antiqua" w:hAnsi="Book Antiqua" w:cs="Times New Roman"/>
          <w:shd w:val="clear" w:color="auto" w:fill="FFFFFF"/>
          <w:lang w:val="en-GB"/>
        </w:rPr>
        <w:t xml:space="preserve"> 1</w:t>
      </w:r>
      <w:r w:rsidRPr="002A06F5">
        <w:rPr>
          <w:rFonts w:ascii="Book Antiqua" w:hAnsi="Book Antiqua" w:cs="Times New Roman"/>
          <w:shd w:val="clear" w:color="auto" w:fill="FFFFFF"/>
          <w:lang w:val="en-GB"/>
        </w:rPr>
        <w:t xml:space="preserve">, 2016 and March </w:t>
      </w:r>
      <w:r w:rsidR="00DE5D76" w:rsidRPr="002A06F5">
        <w:rPr>
          <w:rFonts w:ascii="Book Antiqua" w:hAnsi="Book Antiqua" w:cs="Times New Roman"/>
          <w:shd w:val="clear" w:color="auto" w:fill="FFFFFF"/>
          <w:lang w:val="en-GB"/>
        </w:rPr>
        <w:t xml:space="preserve">31, </w:t>
      </w:r>
      <w:r w:rsidRPr="002A06F5">
        <w:rPr>
          <w:rFonts w:ascii="Book Antiqua" w:hAnsi="Book Antiqua" w:cs="Times New Roman"/>
          <w:shd w:val="clear" w:color="auto" w:fill="FFFFFF"/>
          <w:lang w:val="en-GB"/>
        </w:rPr>
        <w:t xml:space="preserve">2018; and a documented follow-up of at least 24 ± 6 </w:t>
      </w:r>
      <w:proofErr w:type="spellStart"/>
      <w:r w:rsidRPr="002A06F5">
        <w:rPr>
          <w:rFonts w:ascii="Book Antiqua" w:hAnsi="Book Antiqua" w:cs="Times New Roman"/>
          <w:shd w:val="clear" w:color="auto" w:fill="FFFFFF"/>
          <w:lang w:val="en-GB"/>
        </w:rPr>
        <w:t>wk</w:t>
      </w:r>
      <w:proofErr w:type="spellEnd"/>
      <w:r w:rsidRPr="002A06F5">
        <w:rPr>
          <w:rFonts w:ascii="Book Antiqua" w:hAnsi="Book Antiqua" w:cs="Times New Roman"/>
          <w:shd w:val="clear" w:color="auto" w:fill="FFFFFF"/>
          <w:lang w:val="en-GB"/>
        </w:rPr>
        <w:t xml:space="preserve"> from start of ustekinumab therapy. Exclusion criteria were</w:t>
      </w:r>
      <w:r w:rsidR="006C4E2C" w:rsidRPr="002A06F5">
        <w:rPr>
          <w:rFonts w:ascii="Book Antiqua" w:hAnsi="Book Antiqua" w:cs="Times New Roman"/>
          <w:shd w:val="clear" w:color="auto" w:fill="FFFFFF"/>
          <w:lang w:val="en-GB"/>
        </w:rPr>
        <w:t>:</w:t>
      </w:r>
      <w:r w:rsidRPr="002A06F5">
        <w:rPr>
          <w:rFonts w:ascii="Book Antiqua" w:hAnsi="Book Antiqua" w:cs="Times New Roman"/>
          <w:shd w:val="clear" w:color="auto" w:fill="FFFFFF"/>
          <w:lang w:val="en-GB"/>
        </w:rPr>
        <w:t xml:space="preserve"> age &lt; 18 years, diagnoses of ulcerative colitis and indeterminate colitis, incomplete treatment documentation and a follow-up of less than 24 ± 6 </w:t>
      </w:r>
      <w:proofErr w:type="spellStart"/>
      <w:r w:rsidRPr="002A06F5">
        <w:rPr>
          <w:rFonts w:ascii="Book Antiqua" w:hAnsi="Book Antiqua" w:cs="Times New Roman"/>
          <w:shd w:val="clear" w:color="auto" w:fill="FFFFFF"/>
          <w:lang w:val="en-GB"/>
        </w:rPr>
        <w:t>wk</w:t>
      </w:r>
      <w:proofErr w:type="spellEnd"/>
      <w:r w:rsidR="006C4E2C" w:rsidRPr="002A06F5">
        <w:rPr>
          <w:rFonts w:ascii="Book Antiqua" w:hAnsi="Book Antiqua" w:cs="Times New Roman"/>
          <w:shd w:val="clear" w:color="auto" w:fill="FFFFFF"/>
          <w:lang w:val="en-GB"/>
        </w:rPr>
        <w:t xml:space="preserve"> from start of ustekinumab therapy</w:t>
      </w:r>
      <w:r w:rsidRPr="002A06F5">
        <w:rPr>
          <w:rFonts w:ascii="Book Antiqua" w:hAnsi="Book Antiqua" w:cs="Times New Roman"/>
          <w:shd w:val="clear" w:color="auto" w:fill="FFFFFF"/>
          <w:lang w:val="en-GB"/>
        </w:rPr>
        <w:t>. The follow-up ended for all patients on December 31, 2018. This time point was defined as the cut-off time point for data acqui</w:t>
      </w:r>
      <w:r w:rsidRPr="002A06F5">
        <w:rPr>
          <w:rFonts w:ascii="Book Antiqua" w:hAnsi="Book Antiqua" w:cs="Times New Roman"/>
          <w:lang w:val="en-GB"/>
        </w:rPr>
        <w:t>sition. For efficacy analyses, patients who had to discontinue ustekinumab therapy due to adverse events prior to week 24 were considered to be non-responders.</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All data were retrieved from entirely computeri</w:t>
      </w:r>
      <w:r w:rsidR="00482980" w:rsidRPr="002A06F5">
        <w:rPr>
          <w:rFonts w:ascii="Book Antiqua" w:hAnsi="Book Antiqua" w:cs="Times New Roman"/>
          <w:shd w:val="clear" w:color="auto" w:fill="FFFFFF"/>
          <w:lang w:val="en-GB"/>
        </w:rPr>
        <w:t>s</w:t>
      </w:r>
      <w:r w:rsidRPr="002A06F5">
        <w:rPr>
          <w:rFonts w:ascii="Book Antiqua" w:hAnsi="Book Antiqua" w:cs="Times New Roman"/>
          <w:shd w:val="clear" w:color="auto" w:fill="FFFFFF"/>
          <w:lang w:val="en-GB"/>
        </w:rPr>
        <w:t>ed medical records. Demographic and clinical parameters of all eligible patients were entered into</w:t>
      </w:r>
      <w:r w:rsidR="006C4E2C" w:rsidRPr="002A06F5">
        <w:rPr>
          <w:rFonts w:ascii="Book Antiqua" w:hAnsi="Book Antiqua" w:cs="Times New Roman"/>
          <w:shd w:val="clear" w:color="auto" w:fill="FFFFFF"/>
          <w:lang w:val="en-GB"/>
        </w:rPr>
        <w:t xml:space="preserve"> a Microsoft Excel spreadsheet.</w:t>
      </w:r>
    </w:p>
    <w:p w:rsidR="00951C53" w:rsidRPr="002A06F5" w:rsidRDefault="00951C53" w:rsidP="00E10591">
      <w:pPr>
        <w:adjustRightInd w:val="0"/>
        <w:snapToGrid w:val="0"/>
        <w:spacing w:line="360" w:lineRule="auto"/>
        <w:jc w:val="both"/>
        <w:rPr>
          <w:rFonts w:ascii="Book Antiqua" w:hAnsi="Book Antiqua" w:cs="Times New Roman"/>
          <w:shd w:val="clear" w:color="auto" w:fill="FFFFFF"/>
          <w:lang w:val="en-GB"/>
        </w:rPr>
      </w:pPr>
    </w:p>
    <w:p w:rsidR="00951C53" w:rsidRPr="002A06F5" w:rsidRDefault="00951C53" w:rsidP="00E10591">
      <w:pPr>
        <w:adjustRightInd w:val="0"/>
        <w:snapToGrid w:val="0"/>
        <w:spacing w:line="360" w:lineRule="auto"/>
        <w:jc w:val="both"/>
        <w:rPr>
          <w:rFonts w:ascii="Book Antiqua" w:hAnsi="Book Antiqua" w:cs="Times New Roman"/>
          <w:b/>
          <w:i/>
          <w:shd w:val="clear" w:color="auto" w:fill="FFFFFF"/>
          <w:lang w:val="en-GB"/>
        </w:rPr>
      </w:pPr>
      <w:r w:rsidRPr="002A06F5">
        <w:rPr>
          <w:rFonts w:ascii="Book Antiqua" w:hAnsi="Book Antiqua" w:cs="Times New Roman"/>
          <w:b/>
          <w:i/>
          <w:shd w:val="clear" w:color="auto" w:fill="FFFFFF"/>
          <w:lang w:val="en-GB"/>
        </w:rPr>
        <w:t>Definitions</w:t>
      </w:r>
    </w:p>
    <w:p w:rsidR="00951C53" w:rsidRPr="002A06F5" w:rsidRDefault="00951C53" w:rsidP="00E10591">
      <w:pPr>
        <w:adjustRightInd w:val="0"/>
        <w:snapToGrid w:val="0"/>
        <w:spacing w:line="360" w:lineRule="auto"/>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 xml:space="preserve">The Montreal classification for </w:t>
      </w:r>
      <w:proofErr w:type="gramStart"/>
      <w:r w:rsidRPr="002A06F5">
        <w:rPr>
          <w:rFonts w:ascii="Book Antiqua" w:hAnsi="Book Antiqua" w:cs="Times New Roman"/>
          <w:shd w:val="clear" w:color="auto" w:fill="FFFFFF"/>
          <w:lang w:val="en-GB"/>
        </w:rPr>
        <w:t>CD</w:t>
      </w:r>
      <w:r w:rsidR="00DD6BF5" w:rsidRPr="002A06F5">
        <w:rPr>
          <w:rFonts w:ascii="Book Antiqua" w:hAnsi="Book Antiqua" w:cs="Times New Roman"/>
          <w:vertAlign w:val="superscript"/>
          <w:lang w:val="en-GB"/>
        </w:rPr>
        <w:t>[</w:t>
      </w:r>
      <w:proofErr w:type="gramEnd"/>
      <w:r w:rsidR="00DD6BF5" w:rsidRPr="002A06F5">
        <w:rPr>
          <w:rFonts w:ascii="Book Antiqua" w:hAnsi="Book Antiqua" w:cs="Times New Roman"/>
          <w:vertAlign w:val="superscript"/>
          <w:lang w:val="en-GB"/>
        </w:rPr>
        <w:t>14]</w:t>
      </w:r>
      <w:r w:rsidRPr="002A06F5">
        <w:rPr>
          <w:rFonts w:ascii="Book Antiqua" w:hAnsi="Book Antiqua" w:cs="Times New Roman"/>
          <w:shd w:val="clear" w:color="auto" w:fill="FFFFFF"/>
          <w:lang w:val="en-GB"/>
        </w:rPr>
        <w:t xml:space="preserve"> was used to categori</w:t>
      </w:r>
      <w:r w:rsidR="00482980" w:rsidRPr="002A06F5">
        <w:rPr>
          <w:rFonts w:ascii="Book Antiqua" w:hAnsi="Book Antiqua" w:cs="Times New Roman"/>
          <w:shd w:val="clear" w:color="auto" w:fill="FFFFFF"/>
          <w:lang w:val="en-GB"/>
        </w:rPr>
        <w:t>s</w:t>
      </w:r>
      <w:r w:rsidRPr="002A06F5">
        <w:rPr>
          <w:rFonts w:ascii="Book Antiqua" w:hAnsi="Book Antiqua" w:cs="Times New Roman"/>
          <w:shd w:val="clear" w:color="auto" w:fill="FFFFFF"/>
          <w:lang w:val="en-GB"/>
        </w:rPr>
        <w:t xml:space="preserve">e disease phenotypes. The Harvey-Bradshaw-Index (HBI) was routinely determined at every patient’s visit at the IBD outpatient </w:t>
      </w:r>
      <w:proofErr w:type="gramStart"/>
      <w:r w:rsidRPr="002A06F5">
        <w:rPr>
          <w:rFonts w:ascii="Book Antiqua" w:hAnsi="Book Antiqua" w:cs="Times New Roman"/>
          <w:shd w:val="clear" w:color="auto" w:fill="FFFFFF"/>
          <w:lang w:val="en-GB"/>
        </w:rPr>
        <w:t>clinic</w:t>
      </w:r>
      <w:r w:rsidR="00A554F0" w:rsidRPr="002A06F5">
        <w:rPr>
          <w:rFonts w:ascii="Book Antiqua" w:hAnsi="Book Antiqua" w:cs="Times New Roman"/>
          <w:vertAlign w:val="superscript"/>
          <w:lang w:val="en-GB"/>
        </w:rPr>
        <w:t>[</w:t>
      </w:r>
      <w:proofErr w:type="gramEnd"/>
      <w:r w:rsidR="00A554F0" w:rsidRPr="002A06F5">
        <w:rPr>
          <w:rFonts w:ascii="Book Antiqua" w:hAnsi="Book Antiqua" w:cs="Times New Roman"/>
          <w:vertAlign w:val="superscript"/>
          <w:lang w:val="en-GB"/>
        </w:rPr>
        <w:t>15]</w:t>
      </w:r>
      <w:r w:rsidRPr="002A06F5">
        <w:rPr>
          <w:rFonts w:ascii="Book Antiqua" w:hAnsi="Book Antiqua" w:cs="Times New Roman"/>
          <w:shd w:val="clear" w:color="auto" w:fill="FFFFFF"/>
          <w:lang w:val="en-GB"/>
        </w:rPr>
        <w:t>. Steroid-free clinical remission was defined as a</w:t>
      </w:r>
      <w:r w:rsidR="00482980" w:rsidRPr="002A06F5">
        <w:rPr>
          <w:rFonts w:ascii="Book Antiqua" w:hAnsi="Book Antiqua" w:cs="Times New Roman"/>
          <w:shd w:val="clear" w:color="auto" w:fill="FFFFFF"/>
          <w:lang w:val="en-GB"/>
        </w:rPr>
        <w:t>n</w:t>
      </w:r>
      <w:r w:rsidRPr="002A06F5">
        <w:rPr>
          <w:rFonts w:ascii="Book Antiqua" w:hAnsi="Book Antiqua" w:cs="Times New Roman"/>
          <w:shd w:val="clear" w:color="auto" w:fill="FFFFFF"/>
          <w:lang w:val="en-GB"/>
        </w:rPr>
        <w:t xml:space="preserve"> HBI </w:t>
      </w:r>
      <w:r w:rsidRPr="002A06F5">
        <w:rPr>
          <w:rFonts w:ascii="Book Antiqua" w:eastAsia="Segoe UI" w:hAnsi="Book Antiqua" w:cs="Times New Roman"/>
          <w:shd w:val="clear" w:color="auto" w:fill="FFFFFF"/>
          <w:lang w:val="en-GB"/>
        </w:rPr>
        <w:t xml:space="preserve">of </w:t>
      </w:r>
      <w:r w:rsidRPr="002A06F5">
        <w:rPr>
          <w:rFonts w:ascii="Book Antiqua" w:hAnsi="Book Antiqua" w:cs="Times New Roman"/>
          <w:shd w:val="clear" w:color="auto" w:fill="FFFFFF"/>
          <w:lang w:val="en-GB"/>
        </w:rPr>
        <w:t xml:space="preserve">≤ 3 points without the use of any </w:t>
      </w:r>
      <w:r w:rsidR="006C4E2C" w:rsidRPr="002A06F5">
        <w:rPr>
          <w:rFonts w:ascii="Book Antiqua" w:hAnsi="Book Antiqua" w:cs="Times New Roman"/>
          <w:shd w:val="clear" w:color="auto" w:fill="FFFFFF"/>
          <w:lang w:val="en-GB"/>
        </w:rPr>
        <w:t>steroid preparation [</w:t>
      </w:r>
      <w:r w:rsidRPr="002A06F5">
        <w:rPr>
          <w:rFonts w:ascii="Book Antiqua" w:hAnsi="Book Antiqua" w:cs="Times New Roman"/>
          <w:shd w:val="clear" w:color="auto" w:fill="FFFFFF"/>
          <w:lang w:val="en-GB"/>
        </w:rPr>
        <w:t xml:space="preserve">budesonide, </w:t>
      </w:r>
      <w:proofErr w:type="spellStart"/>
      <w:r w:rsidRPr="002A06F5">
        <w:rPr>
          <w:rFonts w:ascii="Book Antiqua" w:hAnsi="Book Antiqua" w:cs="Times New Roman"/>
          <w:shd w:val="clear" w:color="auto" w:fill="FFFFFF"/>
          <w:lang w:val="en-GB"/>
        </w:rPr>
        <w:t>prednis</w:t>
      </w:r>
      <w:proofErr w:type="spellEnd"/>
      <w:r w:rsidR="00DE5D76" w:rsidRPr="002A06F5">
        <w:rPr>
          <w:rFonts w:ascii="Book Antiqua" w:hAnsi="Book Antiqua" w:cs="Times New Roman"/>
          <w:shd w:val="clear" w:color="auto" w:fill="FFFFFF"/>
          <w:lang w:val="en-GB"/>
        </w:rPr>
        <w:t xml:space="preserve"> </w:t>
      </w:r>
      <w:r w:rsidRPr="002A06F5">
        <w:rPr>
          <w:rFonts w:ascii="Book Antiqua" w:hAnsi="Book Antiqua" w:cs="Times New Roman"/>
          <w:shd w:val="clear" w:color="auto" w:fill="FFFFFF"/>
          <w:lang w:val="en-GB"/>
        </w:rPr>
        <w:t>(</w:t>
      </w:r>
      <w:proofErr w:type="spellStart"/>
      <w:r w:rsidRPr="002A06F5">
        <w:rPr>
          <w:rFonts w:ascii="Book Antiqua" w:hAnsi="Book Antiqua" w:cs="Times New Roman"/>
          <w:shd w:val="clear" w:color="auto" w:fill="FFFFFF"/>
          <w:lang w:val="en-GB"/>
        </w:rPr>
        <w:t>ol</w:t>
      </w:r>
      <w:proofErr w:type="spellEnd"/>
      <w:r w:rsidRPr="002A06F5">
        <w:rPr>
          <w:rFonts w:ascii="Book Antiqua" w:hAnsi="Book Antiqua" w:cs="Times New Roman"/>
          <w:shd w:val="clear" w:color="auto" w:fill="FFFFFF"/>
          <w:lang w:val="en-GB"/>
        </w:rPr>
        <w:t>)</w:t>
      </w:r>
      <w:r w:rsidR="00DE5D76" w:rsidRPr="002A06F5">
        <w:rPr>
          <w:rFonts w:ascii="Book Antiqua" w:hAnsi="Book Antiqua" w:cs="Times New Roman"/>
          <w:shd w:val="clear" w:color="auto" w:fill="FFFFFF"/>
          <w:lang w:val="en-GB"/>
        </w:rPr>
        <w:t xml:space="preserve"> </w:t>
      </w:r>
      <w:r w:rsidRPr="002A06F5">
        <w:rPr>
          <w:rFonts w:ascii="Book Antiqua" w:hAnsi="Book Antiqua" w:cs="Times New Roman"/>
          <w:shd w:val="clear" w:color="auto" w:fill="FFFFFF"/>
          <w:lang w:val="en-GB"/>
        </w:rPr>
        <w:t>o</w:t>
      </w:r>
      <w:r w:rsidR="006C4E2C" w:rsidRPr="002A06F5">
        <w:rPr>
          <w:rFonts w:ascii="Book Antiqua" w:hAnsi="Book Antiqua" w:cs="Times New Roman"/>
          <w:shd w:val="clear" w:color="auto" w:fill="FFFFFF"/>
          <w:lang w:val="en-GB"/>
        </w:rPr>
        <w:t>ne, or methylprednisolone]</w:t>
      </w:r>
      <w:r w:rsidRPr="002A06F5">
        <w:rPr>
          <w:rFonts w:ascii="Book Antiqua" w:hAnsi="Book Antiqua" w:cs="Times New Roman"/>
          <w:shd w:val="clear" w:color="auto" w:fill="FFFFFF"/>
          <w:lang w:val="en-GB"/>
        </w:rPr>
        <w:t>. Steroid-free clinical response was defined as a</w:t>
      </w:r>
      <w:r w:rsidR="00482980" w:rsidRPr="002A06F5">
        <w:rPr>
          <w:rFonts w:ascii="Book Antiqua" w:hAnsi="Book Antiqua" w:cs="Times New Roman"/>
          <w:shd w:val="clear" w:color="auto" w:fill="FFFFFF"/>
          <w:lang w:val="en-GB"/>
        </w:rPr>
        <w:t>n</w:t>
      </w:r>
      <w:r w:rsidRPr="002A06F5">
        <w:rPr>
          <w:rFonts w:ascii="Book Antiqua" w:hAnsi="Book Antiqua" w:cs="Times New Roman"/>
          <w:shd w:val="clear" w:color="auto" w:fill="FFFFFF"/>
          <w:lang w:val="en-GB"/>
        </w:rPr>
        <w:t xml:space="preserve"> HBI reduction of </w:t>
      </w:r>
      <w:r w:rsidRPr="002A06F5">
        <w:rPr>
          <w:rFonts w:ascii="Book Antiqua" w:eastAsia="Segoe UI" w:hAnsi="Book Antiqua" w:cs="Segoe UI"/>
          <w:shd w:val="clear" w:color="auto" w:fill="FFFFFF"/>
          <w:lang w:val="en-GB"/>
        </w:rPr>
        <w:t>≥</w:t>
      </w:r>
      <w:r w:rsidRPr="002A06F5">
        <w:rPr>
          <w:rFonts w:ascii="Book Antiqua" w:hAnsi="Book Antiqua" w:cs="Times New Roman"/>
          <w:shd w:val="clear" w:color="auto" w:fill="FFFFFF"/>
          <w:lang w:val="en-GB"/>
        </w:rPr>
        <w:t xml:space="preserve"> 3 points without the use of any steroid preparation. Nonresponse was considered if (1) the absolute HBI score was &gt; 3 points with a</w:t>
      </w:r>
      <w:r w:rsidR="00482980" w:rsidRPr="002A06F5">
        <w:rPr>
          <w:rFonts w:ascii="Book Antiqua" w:hAnsi="Book Antiqua" w:cs="Times New Roman"/>
          <w:shd w:val="clear" w:color="auto" w:fill="FFFFFF"/>
          <w:lang w:val="en-GB"/>
        </w:rPr>
        <w:t>n</w:t>
      </w:r>
      <w:r w:rsidRPr="002A06F5">
        <w:rPr>
          <w:rFonts w:ascii="Book Antiqua" w:hAnsi="Book Antiqua" w:cs="Times New Roman"/>
          <w:shd w:val="clear" w:color="auto" w:fill="FFFFFF"/>
          <w:lang w:val="en-GB"/>
        </w:rPr>
        <w:t xml:space="preserve"> HBI reduction of &lt; 3 points from baseline, or if (2) steroid treatment was initiated, or if (3) ustekinumab therapy was discontinued prior to week 24 due to </w:t>
      </w:r>
      <w:r w:rsidR="00482980" w:rsidRPr="002A06F5">
        <w:rPr>
          <w:rFonts w:ascii="Book Antiqua" w:hAnsi="Book Antiqua" w:cs="Times New Roman"/>
          <w:shd w:val="clear" w:color="auto" w:fill="FFFFFF"/>
          <w:lang w:val="en-GB"/>
        </w:rPr>
        <w:t xml:space="preserve">an </w:t>
      </w:r>
      <w:r w:rsidRPr="002A06F5">
        <w:rPr>
          <w:rFonts w:ascii="Book Antiqua" w:hAnsi="Book Antiqua" w:cs="Times New Roman"/>
          <w:shd w:val="clear" w:color="auto" w:fill="FFFFFF"/>
          <w:lang w:val="en-GB"/>
        </w:rPr>
        <w:t xml:space="preserve">inadequate treatment response. In addition, patients who discontinued ustekinumab therapy for other reasons, like adverse events, were defined as non-responders. </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Mucosal healing (MH) was defined as an absence of ulcers in all endoscopically visuali</w:t>
      </w:r>
      <w:r w:rsidR="00482980" w:rsidRPr="002A06F5">
        <w:rPr>
          <w:rFonts w:ascii="Book Antiqua" w:hAnsi="Book Antiqua" w:cs="Times New Roman"/>
          <w:shd w:val="clear" w:color="auto" w:fill="FFFFFF"/>
          <w:lang w:val="en-GB"/>
        </w:rPr>
        <w:t>s</w:t>
      </w:r>
      <w:r w:rsidRPr="002A06F5">
        <w:rPr>
          <w:rFonts w:ascii="Book Antiqua" w:hAnsi="Book Antiqua" w:cs="Times New Roman"/>
          <w:shd w:val="clear" w:color="auto" w:fill="FFFFFF"/>
          <w:lang w:val="en-GB"/>
        </w:rPr>
        <w:t xml:space="preserve">ed bowel segments. Sonographic treatment response was defined as an absence of bowel wall thickening (wall thickness </w:t>
      </w:r>
      <w:r w:rsidRPr="002A06F5">
        <w:rPr>
          <w:rFonts w:ascii="Book Antiqua" w:eastAsia="Segoe UI" w:hAnsi="Book Antiqua" w:cs="Segoe UI"/>
          <w:shd w:val="clear" w:color="auto" w:fill="FFFFFF"/>
          <w:lang w:val="en-GB"/>
        </w:rPr>
        <w:t>≤</w:t>
      </w:r>
      <w:r w:rsidRPr="002A06F5">
        <w:rPr>
          <w:rFonts w:ascii="Book Antiqua" w:hAnsi="Book Antiqua" w:cs="Times New Roman"/>
          <w:shd w:val="clear" w:color="auto" w:fill="FFFFFF"/>
          <w:lang w:val="en-GB"/>
        </w:rPr>
        <w:t xml:space="preserve"> 3 mm). </w:t>
      </w:r>
      <w:r w:rsidRPr="002A06F5">
        <w:rPr>
          <w:rFonts w:ascii="Book Antiqua" w:hAnsi="Book Antiqua" w:cs="Times New Roman"/>
          <w:shd w:val="clear" w:color="auto" w:fill="FFFFFF"/>
          <w:lang w:val="en-GB"/>
        </w:rPr>
        <w:lastRenderedPageBreak/>
        <w:t>Magnetic resonance imaging (MRI) response was defined as improved or absent signs of inflammation including contrast enhancement and bowel wall thickness. Biochemical response was defined as any reduction of f</w:t>
      </w:r>
      <w:r w:rsidR="00DE5E74" w:rsidRPr="002A06F5">
        <w:rPr>
          <w:rFonts w:ascii="Book Antiqua" w:hAnsi="Book Antiqua" w:cs="Times New Roman"/>
          <w:shd w:val="clear" w:color="auto" w:fill="FFFFFF"/>
          <w:lang w:val="en-GB"/>
        </w:rPr>
        <w:t>a</w:t>
      </w:r>
      <w:r w:rsidRPr="002A06F5">
        <w:rPr>
          <w:rFonts w:ascii="Book Antiqua" w:hAnsi="Book Antiqua" w:cs="Times New Roman"/>
          <w:shd w:val="clear" w:color="auto" w:fill="FFFFFF"/>
          <w:lang w:val="en-GB"/>
        </w:rPr>
        <w:t>ecal calprotectin (FC) or plasma C-reactive protein (CRP) concentrations in comparison to baseline.</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The follow-up time was defined as the number of complete months after week 24 until December</w:t>
      </w:r>
      <w:r w:rsidR="00DE5D76" w:rsidRPr="002A06F5">
        <w:rPr>
          <w:rFonts w:ascii="Book Antiqua" w:hAnsi="Book Antiqua" w:cs="Times New Roman"/>
          <w:shd w:val="clear" w:color="auto" w:fill="FFFFFF"/>
          <w:lang w:val="en-GB"/>
        </w:rPr>
        <w:t xml:space="preserve"> 31</w:t>
      </w:r>
      <w:r w:rsidRPr="002A06F5">
        <w:rPr>
          <w:rFonts w:ascii="Book Antiqua" w:hAnsi="Book Antiqua" w:cs="Times New Roman"/>
          <w:shd w:val="clear" w:color="auto" w:fill="FFFFFF"/>
          <w:lang w:val="en-GB"/>
        </w:rPr>
        <w:t>, 2018</w:t>
      </w:r>
      <w:r w:rsidR="006C4E2C" w:rsidRPr="002A06F5">
        <w:rPr>
          <w:rFonts w:ascii="Book Antiqua" w:hAnsi="Book Antiqua" w:cs="Times New Roman"/>
          <w:shd w:val="clear" w:color="auto" w:fill="FFFFFF"/>
          <w:lang w:val="en-GB"/>
        </w:rPr>
        <w:t>,</w:t>
      </w:r>
      <w:r w:rsidRPr="002A06F5">
        <w:rPr>
          <w:rFonts w:ascii="Book Antiqua" w:hAnsi="Book Antiqua" w:cs="Times New Roman"/>
          <w:shd w:val="clear" w:color="auto" w:fill="FFFFFF"/>
          <w:lang w:val="en-GB"/>
        </w:rPr>
        <w:t xml:space="preserve"> or until </w:t>
      </w:r>
      <w:r w:rsidR="006C4E2C" w:rsidRPr="002A06F5">
        <w:rPr>
          <w:rFonts w:ascii="Book Antiqua" w:hAnsi="Book Antiqua" w:cs="Times New Roman"/>
          <w:shd w:val="clear" w:color="auto" w:fill="FFFFFF"/>
          <w:lang w:val="en-GB"/>
        </w:rPr>
        <w:t>discontinuation of ustekinumab treatment.</w:t>
      </w:r>
    </w:p>
    <w:p w:rsidR="00951C53" w:rsidRPr="002A06F5" w:rsidRDefault="00951C53" w:rsidP="00E10591">
      <w:pPr>
        <w:adjustRightInd w:val="0"/>
        <w:snapToGrid w:val="0"/>
        <w:spacing w:line="360" w:lineRule="auto"/>
        <w:jc w:val="both"/>
        <w:rPr>
          <w:rFonts w:ascii="Book Antiqua" w:hAnsi="Book Antiqua" w:cs="Times New Roman"/>
          <w:shd w:val="clear" w:color="auto" w:fill="FFFFFF"/>
          <w:lang w:val="en-GB"/>
        </w:rPr>
      </w:pPr>
    </w:p>
    <w:p w:rsidR="00951C53" w:rsidRPr="002A06F5" w:rsidRDefault="00951C53" w:rsidP="00E10591">
      <w:pPr>
        <w:adjustRightInd w:val="0"/>
        <w:snapToGrid w:val="0"/>
        <w:spacing w:line="360" w:lineRule="auto"/>
        <w:jc w:val="both"/>
        <w:rPr>
          <w:rFonts w:ascii="Book Antiqua" w:hAnsi="Book Antiqua" w:cs="Times New Roman"/>
          <w:shd w:val="clear" w:color="auto" w:fill="FFFFFF"/>
          <w:lang w:val="en-GB"/>
        </w:rPr>
      </w:pPr>
      <w:r w:rsidRPr="002A06F5">
        <w:rPr>
          <w:rFonts w:ascii="Book Antiqua" w:hAnsi="Book Antiqua" w:cs="Times New Roman"/>
          <w:b/>
          <w:i/>
          <w:shd w:val="clear" w:color="auto" w:fill="FFFFFF"/>
          <w:lang w:val="en-GB"/>
        </w:rPr>
        <w:t>Treatment schedule</w:t>
      </w:r>
    </w:p>
    <w:p w:rsidR="00951C53" w:rsidRPr="002A06F5" w:rsidRDefault="00951C53" w:rsidP="00E10591">
      <w:pPr>
        <w:adjustRightInd w:val="0"/>
        <w:snapToGrid w:val="0"/>
        <w:spacing w:line="360" w:lineRule="auto"/>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 xml:space="preserve">All patients initially received a single intravenous ustekinumab dose (weight range-based </w:t>
      </w:r>
      <w:r w:rsidR="006C4E2C" w:rsidRPr="002A06F5">
        <w:rPr>
          <w:rFonts w:ascii="Book Antiqua" w:hAnsi="Book Antiqua" w:cs="Times New Roman"/>
          <w:shd w:val="clear" w:color="auto" w:fill="FFFFFF"/>
          <w:lang w:val="en-GB"/>
        </w:rPr>
        <w:t>dosing of approximately 6 mg/kg in categories of</w:t>
      </w:r>
      <w:r w:rsidRPr="002A06F5">
        <w:rPr>
          <w:rFonts w:ascii="Book Antiqua" w:hAnsi="Book Antiqua" w:cs="Times New Roman"/>
          <w:shd w:val="clear" w:color="auto" w:fill="FFFFFF"/>
          <w:lang w:val="en-GB"/>
        </w:rPr>
        <w:t xml:space="preserve"> 260 mg, 390 mg or 520 mg), followed by subcutaneous </w:t>
      </w:r>
      <w:r w:rsidR="006C4E2C" w:rsidRPr="002A06F5">
        <w:rPr>
          <w:rFonts w:ascii="Book Antiqua" w:hAnsi="Book Antiqua" w:cs="Times New Roman"/>
          <w:shd w:val="clear" w:color="auto" w:fill="FFFFFF"/>
          <w:lang w:val="en-GB"/>
        </w:rPr>
        <w:t>admin</w:t>
      </w:r>
      <w:r w:rsidR="00DE5E74" w:rsidRPr="002A06F5">
        <w:rPr>
          <w:rFonts w:ascii="Book Antiqua" w:hAnsi="Book Antiqua" w:cs="Times New Roman"/>
          <w:shd w:val="clear" w:color="auto" w:fill="FFFFFF"/>
          <w:lang w:val="en-GB"/>
        </w:rPr>
        <w:t>i</w:t>
      </w:r>
      <w:r w:rsidR="006C4E2C" w:rsidRPr="002A06F5">
        <w:rPr>
          <w:rFonts w:ascii="Book Antiqua" w:hAnsi="Book Antiqua" w:cs="Times New Roman"/>
          <w:shd w:val="clear" w:color="auto" w:fill="FFFFFF"/>
          <w:lang w:val="en-GB"/>
        </w:rPr>
        <w:t xml:space="preserve">stration of </w:t>
      </w:r>
      <w:r w:rsidRPr="002A06F5">
        <w:rPr>
          <w:rFonts w:ascii="Book Antiqua" w:hAnsi="Book Antiqua" w:cs="Times New Roman"/>
          <w:shd w:val="clear" w:color="auto" w:fill="FFFFFF"/>
          <w:lang w:val="en-GB"/>
        </w:rPr>
        <w:t xml:space="preserve">ustekinumab 90 mg at week 8 and every 8 or 12 </w:t>
      </w:r>
      <w:proofErr w:type="spellStart"/>
      <w:r w:rsidRPr="002A06F5">
        <w:rPr>
          <w:rFonts w:ascii="Book Antiqua" w:hAnsi="Book Antiqua" w:cs="Times New Roman"/>
          <w:shd w:val="clear" w:color="auto" w:fill="FFFFFF"/>
          <w:lang w:val="en-GB"/>
        </w:rPr>
        <w:t>wk</w:t>
      </w:r>
      <w:proofErr w:type="spellEnd"/>
      <w:r w:rsidRPr="002A06F5">
        <w:rPr>
          <w:rFonts w:ascii="Book Antiqua" w:hAnsi="Book Antiqua" w:cs="Times New Roman"/>
          <w:shd w:val="clear" w:color="auto" w:fill="FFFFFF"/>
          <w:lang w:val="en-GB"/>
        </w:rPr>
        <w:t xml:space="preserve"> thereafter.</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shd w:val="clear" w:color="auto" w:fill="FFFF00"/>
          <w:lang w:val="en-GB"/>
        </w:rPr>
      </w:pPr>
      <w:r w:rsidRPr="002A06F5">
        <w:rPr>
          <w:rFonts w:ascii="Book Antiqua" w:hAnsi="Book Antiqua" w:cs="Times New Roman"/>
          <w:shd w:val="clear" w:color="auto" w:fill="FFFFFF"/>
          <w:lang w:val="en-GB"/>
        </w:rPr>
        <w:t xml:space="preserve">At our IBD treatment facility, patients </w:t>
      </w:r>
      <w:r w:rsidR="006C4E2C" w:rsidRPr="002A06F5">
        <w:rPr>
          <w:rFonts w:ascii="Book Antiqua" w:hAnsi="Book Antiqua" w:cs="Times New Roman"/>
          <w:shd w:val="clear" w:color="auto" w:fill="FFFFFF"/>
          <w:lang w:val="en-GB"/>
        </w:rPr>
        <w:t>receiving</w:t>
      </w:r>
      <w:r w:rsidRPr="002A06F5">
        <w:rPr>
          <w:rFonts w:ascii="Book Antiqua" w:hAnsi="Book Antiqua" w:cs="Times New Roman"/>
          <w:shd w:val="clear" w:color="auto" w:fill="FFFFFF"/>
          <w:lang w:val="en-GB"/>
        </w:rPr>
        <w:t xml:space="preserve"> ustekinumab therapy are routinely examined by an experienced physician at </w:t>
      </w:r>
      <w:r w:rsidR="006C4E2C" w:rsidRPr="002A06F5">
        <w:rPr>
          <w:rFonts w:ascii="Book Antiqua" w:hAnsi="Book Antiqua" w:cs="Times New Roman"/>
          <w:shd w:val="clear" w:color="auto" w:fill="FFFFFF"/>
          <w:lang w:val="en-GB"/>
        </w:rPr>
        <w:t>ca.</w:t>
      </w:r>
      <w:r w:rsidRPr="002A06F5">
        <w:rPr>
          <w:rFonts w:ascii="Book Antiqua" w:hAnsi="Book Antiqua" w:cs="Times New Roman"/>
          <w:shd w:val="clear" w:color="auto" w:fill="FFFFFF"/>
          <w:lang w:val="en-GB"/>
        </w:rPr>
        <w:t xml:space="preserve"> </w:t>
      </w:r>
      <w:proofErr w:type="gramStart"/>
      <w:r w:rsidR="00001571" w:rsidRPr="002A06F5">
        <w:rPr>
          <w:rFonts w:ascii="Book Antiqua" w:hAnsi="Book Antiqua" w:cs="Times New Roman"/>
          <w:shd w:val="clear" w:color="auto" w:fill="FFFFFF"/>
          <w:lang w:val="en-GB"/>
        </w:rPr>
        <w:t>Six</w:t>
      </w:r>
      <w:proofErr w:type="gramEnd"/>
      <w:r w:rsidRPr="002A06F5">
        <w:rPr>
          <w:rFonts w:ascii="Book Antiqua" w:hAnsi="Book Antiqua" w:cs="Times New Roman"/>
          <w:shd w:val="clear" w:color="auto" w:fill="FFFFFF"/>
          <w:lang w:val="en-GB"/>
        </w:rPr>
        <w:t xml:space="preserve"> and </w:t>
      </w:r>
      <w:r w:rsidR="00001571" w:rsidRPr="002A06F5">
        <w:rPr>
          <w:rFonts w:ascii="Book Antiqua" w:hAnsi="Book Antiqua" w:cs="Times New Roman"/>
          <w:shd w:val="clear" w:color="auto" w:fill="FFFFFF"/>
          <w:lang w:val="en-GB"/>
        </w:rPr>
        <w:t>twelve</w:t>
      </w:r>
      <w:r w:rsidRPr="002A06F5">
        <w:rPr>
          <w:rFonts w:ascii="Book Antiqua" w:hAnsi="Book Antiqua" w:cs="Times New Roman"/>
          <w:shd w:val="clear" w:color="auto" w:fill="FFFFFF"/>
          <w:lang w:val="en-GB"/>
        </w:rPr>
        <w:t xml:space="preserve"> </w:t>
      </w:r>
      <w:r w:rsidR="00001571" w:rsidRPr="002A06F5">
        <w:rPr>
          <w:rFonts w:ascii="Book Antiqua" w:hAnsi="Book Antiqua" w:cs="Times New Roman"/>
          <w:shd w:val="clear" w:color="auto" w:fill="FFFFFF"/>
          <w:lang w:val="en-GB"/>
        </w:rPr>
        <w:t xml:space="preserve">weeks </w:t>
      </w:r>
      <w:r w:rsidRPr="002A06F5">
        <w:rPr>
          <w:rFonts w:ascii="Book Antiqua" w:hAnsi="Book Antiqua" w:cs="Times New Roman"/>
          <w:shd w:val="clear" w:color="auto" w:fill="FFFFFF"/>
          <w:lang w:val="en-GB"/>
        </w:rPr>
        <w:t>after treatment initiation, followed by visits at intervals</w:t>
      </w:r>
      <w:r w:rsidR="006C4E2C" w:rsidRPr="002A06F5">
        <w:rPr>
          <w:rFonts w:ascii="Book Antiqua" w:hAnsi="Book Antiqua" w:cs="Times New Roman"/>
          <w:shd w:val="clear" w:color="auto" w:fill="FFFFFF"/>
          <w:lang w:val="en-GB"/>
        </w:rPr>
        <w:t xml:space="preserve"> of three months</w:t>
      </w:r>
      <w:r w:rsidRPr="002A06F5">
        <w:rPr>
          <w:rFonts w:ascii="Book Antiqua" w:hAnsi="Book Antiqua" w:cs="Times New Roman"/>
          <w:shd w:val="clear" w:color="auto" w:fill="FFFFFF"/>
          <w:lang w:val="en-GB"/>
        </w:rPr>
        <w:t>. Whether intervals</w:t>
      </w:r>
      <w:r w:rsidR="006C4E2C" w:rsidRPr="002A06F5">
        <w:rPr>
          <w:rFonts w:ascii="Book Antiqua" w:hAnsi="Book Antiqua" w:cs="Times New Roman"/>
          <w:shd w:val="clear" w:color="auto" w:fill="FFFFFF"/>
          <w:lang w:val="en-GB"/>
        </w:rPr>
        <w:t xml:space="preserve"> of 8 or 12 </w:t>
      </w:r>
      <w:proofErr w:type="spellStart"/>
      <w:r w:rsidR="006C4E2C" w:rsidRPr="002A06F5">
        <w:rPr>
          <w:rFonts w:ascii="Book Antiqua" w:hAnsi="Book Antiqua" w:cs="Times New Roman"/>
          <w:shd w:val="clear" w:color="auto" w:fill="FFFFFF"/>
          <w:lang w:val="en-GB"/>
        </w:rPr>
        <w:t>wk</w:t>
      </w:r>
      <w:proofErr w:type="spellEnd"/>
      <w:r w:rsidRPr="002A06F5">
        <w:rPr>
          <w:rFonts w:ascii="Book Antiqua" w:hAnsi="Book Antiqua" w:cs="Times New Roman"/>
          <w:shd w:val="clear" w:color="auto" w:fill="FFFFFF"/>
          <w:lang w:val="en-GB"/>
        </w:rPr>
        <w:t xml:space="preserve"> were chosen for maintenance therapy depended on individual patient treatment responses. The decision to shorten the ustekinumab dosing interval to 8 </w:t>
      </w:r>
      <w:proofErr w:type="spellStart"/>
      <w:r w:rsidRPr="002A06F5">
        <w:rPr>
          <w:rFonts w:ascii="Book Antiqua" w:hAnsi="Book Antiqua" w:cs="Times New Roman"/>
          <w:shd w:val="clear" w:color="auto" w:fill="FFFFFF"/>
          <w:lang w:val="en-GB"/>
        </w:rPr>
        <w:t>wk</w:t>
      </w:r>
      <w:proofErr w:type="spellEnd"/>
      <w:r w:rsidRPr="002A06F5">
        <w:rPr>
          <w:rFonts w:ascii="Book Antiqua" w:hAnsi="Book Antiqua" w:cs="Times New Roman"/>
          <w:shd w:val="clear" w:color="auto" w:fill="FFFFFF"/>
          <w:lang w:val="en-GB"/>
        </w:rPr>
        <w:t xml:space="preserve"> was made by the</w:t>
      </w:r>
      <w:r w:rsidR="006C4E2C" w:rsidRPr="002A06F5">
        <w:rPr>
          <w:rFonts w:ascii="Book Antiqua" w:hAnsi="Book Antiqua" w:cs="Times New Roman"/>
          <w:shd w:val="clear" w:color="auto" w:fill="FFFFFF"/>
          <w:lang w:val="en-GB"/>
        </w:rPr>
        <w:t xml:space="preserve"> treating physician based on</w:t>
      </w:r>
      <w:r w:rsidRPr="002A06F5">
        <w:rPr>
          <w:rFonts w:ascii="Book Antiqua" w:hAnsi="Book Antiqua" w:cs="Times New Roman"/>
          <w:shd w:val="clear" w:color="auto" w:fill="FFFFFF"/>
          <w:lang w:val="en-GB"/>
        </w:rPr>
        <w:t xml:space="preserve"> patients’ symptoms </w:t>
      </w:r>
      <w:r w:rsidR="006C4E2C" w:rsidRPr="002A06F5">
        <w:rPr>
          <w:rFonts w:ascii="Book Antiqua" w:hAnsi="Book Antiqua" w:cs="Times New Roman"/>
          <w:shd w:val="clear" w:color="auto" w:fill="FFFFFF"/>
          <w:lang w:val="en-GB"/>
        </w:rPr>
        <w:t>ca.</w:t>
      </w:r>
      <w:r w:rsidRPr="002A06F5">
        <w:rPr>
          <w:rFonts w:ascii="Book Antiqua" w:hAnsi="Book Antiqua" w:cs="Times New Roman"/>
          <w:shd w:val="clear" w:color="auto" w:fill="FFFFFF"/>
          <w:lang w:val="en-GB"/>
        </w:rPr>
        <w:t xml:space="preserve"> </w:t>
      </w:r>
      <w:r w:rsidR="00001571" w:rsidRPr="002A06F5">
        <w:rPr>
          <w:rFonts w:ascii="Book Antiqua" w:hAnsi="Book Antiqua" w:cs="Times New Roman"/>
          <w:shd w:val="clear" w:color="auto" w:fill="FFFFFF"/>
          <w:lang w:val="en-GB"/>
        </w:rPr>
        <w:t>Four weeks</w:t>
      </w:r>
      <w:r w:rsidRPr="002A06F5">
        <w:rPr>
          <w:rFonts w:ascii="Book Antiqua" w:hAnsi="Book Antiqua" w:cs="Times New Roman"/>
          <w:shd w:val="clear" w:color="auto" w:fill="FFFFFF"/>
          <w:lang w:val="en-GB"/>
        </w:rPr>
        <w:t xml:space="preserve"> after the first subcutaneous dose, or later in cases of secondary decrease of response. The decision to discontinue ustekinumab therapy due to inadequate response or adverse events was consistently made by a senior gastroenterologist.</w:t>
      </w:r>
    </w:p>
    <w:p w:rsidR="00951C53" w:rsidRPr="002A06F5" w:rsidRDefault="00951C53" w:rsidP="00E10591">
      <w:pPr>
        <w:adjustRightInd w:val="0"/>
        <w:snapToGrid w:val="0"/>
        <w:spacing w:line="360" w:lineRule="auto"/>
        <w:jc w:val="both"/>
        <w:rPr>
          <w:rFonts w:ascii="Book Antiqua" w:hAnsi="Book Antiqua" w:cs="Times New Roman"/>
          <w:shd w:val="clear" w:color="auto" w:fill="FFFF00"/>
          <w:lang w:val="en-GB"/>
        </w:rPr>
      </w:pPr>
    </w:p>
    <w:p w:rsidR="00951C53" w:rsidRPr="002A06F5" w:rsidRDefault="00951C53"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b/>
          <w:i/>
          <w:shd w:val="clear" w:color="auto" w:fill="FFFFFF"/>
          <w:lang w:val="en-GB"/>
        </w:rPr>
        <w:t>Study endpoints</w:t>
      </w:r>
    </w:p>
    <w:p w:rsidR="00951C53" w:rsidRPr="002A06F5" w:rsidRDefault="00951C53"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 xml:space="preserve">The primary study endpoint was </w:t>
      </w:r>
      <w:r w:rsidR="006C4E2C" w:rsidRPr="002A06F5">
        <w:rPr>
          <w:rFonts w:ascii="Book Antiqua" w:hAnsi="Book Antiqua" w:cs="Times New Roman"/>
          <w:lang w:val="en-GB"/>
        </w:rPr>
        <w:t xml:space="preserve">a </w:t>
      </w:r>
      <w:r w:rsidRPr="002A06F5">
        <w:rPr>
          <w:rFonts w:ascii="Book Antiqua" w:hAnsi="Book Antiqua" w:cs="Times New Roman"/>
          <w:lang w:val="en-GB"/>
        </w:rPr>
        <w:t xml:space="preserve">combined </w:t>
      </w:r>
      <w:r w:rsidR="006C4E2C" w:rsidRPr="002A06F5">
        <w:rPr>
          <w:rFonts w:ascii="Book Antiqua" w:hAnsi="Book Antiqua" w:cs="Times New Roman"/>
          <w:lang w:val="en-GB"/>
        </w:rPr>
        <w:t xml:space="preserve">endpoint of </w:t>
      </w:r>
      <w:r w:rsidRPr="002A06F5">
        <w:rPr>
          <w:rFonts w:ascii="Book Antiqua" w:hAnsi="Book Antiqua" w:cs="Times New Roman"/>
          <w:lang w:val="en-GB"/>
        </w:rPr>
        <w:t>steroid-</w:t>
      </w:r>
      <w:r w:rsidRPr="002A06F5">
        <w:rPr>
          <w:rFonts w:ascii="Book Antiqua" w:hAnsi="Book Antiqua" w:cs="Times New Roman"/>
          <w:shd w:val="clear" w:color="auto" w:fill="FFFFFF"/>
          <w:lang w:val="en-GB"/>
        </w:rPr>
        <w:t xml:space="preserve">free clinical remission or steroid-free clinical response at 24 ± 6 </w:t>
      </w:r>
      <w:proofErr w:type="spellStart"/>
      <w:r w:rsidRPr="002A06F5">
        <w:rPr>
          <w:rFonts w:ascii="Book Antiqua" w:hAnsi="Book Antiqua" w:cs="Times New Roman"/>
          <w:shd w:val="clear" w:color="auto" w:fill="FFFFFF"/>
          <w:lang w:val="en-GB"/>
        </w:rPr>
        <w:t>wk</w:t>
      </w:r>
      <w:proofErr w:type="spellEnd"/>
      <w:r w:rsidRPr="002A06F5">
        <w:rPr>
          <w:rFonts w:ascii="Book Antiqua" w:hAnsi="Book Antiqua" w:cs="Times New Roman"/>
          <w:shd w:val="clear" w:color="auto" w:fill="FFFFFF"/>
          <w:lang w:val="en-GB"/>
        </w:rPr>
        <w:t xml:space="preserve"> of </w:t>
      </w:r>
      <w:proofErr w:type="spellStart"/>
      <w:r w:rsidRPr="002A06F5">
        <w:rPr>
          <w:rFonts w:ascii="Book Antiqua" w:hAnsi="Book Antiqua" w:cs="Times New Roman"/>
          <w:shd w:val="clear" w:color="auto" w:fill="FFFFFF"/>
          <w:lang w:val="en-GB"/>
        </w:rPr>
        <w:t>ustekinumab</w:t>
      </w:r>
      <w:proofErr w:type="spellEnd"/>
      <w:r w:rsidRPr="002A06F5">
        <w:rPr>
          <w:rFonts w:ascii="Book Antiqua" w:hAnsi="Book Antiqua" w:cs="Times New Roman"/>
          <w:shd w:val="clear" w:color="auto" w:fill="FFFFFF"/>
          <w:lang w:val="en-GB"/>
        </w:rPr>
        <w:t xml:space="preserve"> therapy. </w:t>
      </w:r>
      <w:r w:rsidRPr="002A06F5">
        <w:rPr>
          <w:rFonts w:ascii="Book Antiqua" w:hAnsi="Book Antiqua" w:cs="Times New Roman"/>
          <w:lang w:val="en-GB"/>
        </w:rPr>
        <w:t xml:space="preserve">Secondary study endpoints were achievement of MH, sonographic and MRI response, biochemical response, the need for intestinal surgery within 24 </w:t>
      </w:r>
      <w:r w:rsidRPr="002A06F5">
        <w:rPr>
          <w:rFonts w:ascii="Book Antiqua" w:hAnsi="Book Antiqua" w:cs="Times New Roman"/>
          <w:shd w:val="clear" w:color="auto" w:fill="FFFFFF"/>
          <w:lang w:val="en-GB"/>
        </w:rPr>
        <w:t xml:space="preserve">± 6 </w:t>
      </w:r>
      <w:proofErr w:type="spellStart"/>
      <w:r w:rsidRPr="002A06F5">
        <w:rPr>
          <w:rFonts w:ascii="Book Antiqua" w:hAnsi="Book Antiqua" w:cs="Times New Roman"/>
          <w:shd w:val="clear" w:color="auto" w:fill="FFFFFF"/>
          <w:lang w:val="en-GB"/>
        </w:rPr>
        <w:t>wk</w:t>
      </w:r>
      <w:proofErr w:type="spellEnd"/>
      <w:r w:rsidRPr="002A06F5">
        <w:rPr>
          <w:rFonts w:ascii="Book Antiqua" w:hAnsi="Book Antiqua" w:cs="Times New Roman"/>
          <w:shd w:val="clear" w:color="auto" w:fill="FFFFFF"/>
          <w:lang w:val="en-GB"/>
        </w:rPr>
        <w:t xml:space="preserve"> of ustekinumab</w:t>
      </w:r>
      <w:r w:rsidRPr="002A06F5">
        <w:rPr>
          <w:rFonts w:ascii="Book Antiqua" w:hAnsi="Book Antiqua" w:cs="Times New Roman"/>
          <w:lang w:val="en-GB"/>
        </w:rPr>
        <w:t xml:space="preserve"> therapy, the occurrence of adverse events, discontinuation of ustekinumab therapy due to nonresponse or due to adverse events, improvement of extraintestinal manifestations, response at 48 </w:t>
      </w:r>
      <w:r w:rsidRPr="002A06F5">
        <w:rPr>
          <w:rFonts w:ascii="Book Antiqua" w:hAnsi="Book Antiqua" w:cs="Times New Roman"/>
          <w:shd w:val="clear" w:color="auto" w:fill="FFFFFF"/>
          <w:lang w:val="en-GB"/>
        </w:rPr>
        <w:t xml:space="preserve">± 6 </w:t>
      </w:r>
      <w:proofErr w:type="spellStart"/>
      <w:r w:rsidRPr="002A06F5">
        <w:rPr>
          <w:rFonts w:ascii="Book Antiqua" w:hAnsi="Book Antiqua" w:cs="Times New Roman"/>
          <w:shd w:val="clear" w:color="auto" w:fill="FFFFFF"/>
          <w:lang w:val="en-GB"/>
        </w:rPr>
        <w:t>wk</w:t>
      </w:r>
      <w:proofErr w:type="spellEnd"/>
      <w:r w:rsidRPr="002A06F5">
        <w:rPr>
          <w:rFonts w:ascii="Book Antiqua" w:hAnsi="Book Antiqua" w:cs="Times New Roman"/>
          <w:shd w:val="clear" w:color="auto" w:fill="FFFFFF"/>
          <w:lang w:val="en-GB"/>
        </w:rPr>
        <w:t xml:space="preserve"> of </w:t>
      </w:r>
      <w:proofErr w:type="spellStart"/>
      <w:r w:rsidRPr="002A06F5">
        <w:rPr>
          <w:rFonts w:ascii="Book Antiqua" w:hAnsi="Book Antiqua" w:cs="Times New Roman"/>
          <w:shd w:val="clear" w:color="auto" w:fill="FFFFFF"/>
          <w:lang w:val="en-GB"/>
        </w:rPr>
        <w:t>ustekinumab</w:t>
      </w:r>
      <w:proofErr w:type="spellEnd"/>
      <w:r w:rsidRPr="002A06F5">
        <w:rPr>
          <w:rFonts w:ascii="Book Antiqua" w:hAnsi="Book Antiqua" w:cs="Times New Roman"/>
          <w:shd w:val="clear" w:color="auto" w:fill="FFFFFF"/>
          <w:lang w:val="en-GB"/>
        </w:rPr>
        <w:t xml:space="preserve"> therapy </w:t>
      </w:r>
      <w:r w:rsidRPr="002A06F5">
        <w:rPr>
          <w:rFonts w:ascii="Book Antiqua" w:hAnsi="Book Antiqua" w:cs="Times New Roman"/>
          <w:lang w:val="en-GB"/>
        </w:rPr>
        <w:t xml:space="preserve">and association of response with NOD2 mutations. </w:t>
      </w:r>
    </w:p>
    <w:p w:rsidR="00951C53" w:rsidRPr="002A06F5" w:rsidRDefault="00951C53" w:rsidP="00E10591">
      <w:pPr>
        <w:adjustRightInd w:val="0"/>
        <w:snapToGrid w:val="0"/>
        <w:spacing w:line="360" w:lineRule="auto"/>
        <w:jc w:val="both"/>
        <w:rPr>
          <w:rFonts w:ascii="Book Antiqua" w:hAnsi="Book Antiqua" w:cs="Times New Roman"/>
          <w:lang w:val="en-GB"/>
        </w:rPr>
      </w:pPr>
    </w:p>
    <w:p w:rsidR="00951C53" w:rsidRPr="002A06F5" w:rsidRDefault="00951C53"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b/>
          <w:i/>
          <w:shd w:val="clear" w:color="auto" w:fill="FFFFFF"/>
          <w:lang w:val="en-GB"/>
        </w:rPr>
        <w:t>Data collection</w:t>
      </w:r>
    </w:p>
    <w:p w:rsidR="00951C53" w:rsidRPr="002A06F5" w:rsidRDefault="00951C53" w:rsidP="00E10591">
      <w:pPr>
        <w:adjustRightInd w:val="0"/>
        <w:snapToGrid w:val="0"/>
        <w:spacing w:line="360" w:lineRule="auto"/>
        <w:jc w:val="both"/>
        <w:rPr>
          <w:rFonts w:ascii="Book Antiqua" w:hAnsi="Book Antiqua" w:cs="Times New Roman"/>
          <w:shd w:val="clear" w:color="auto" w:fill="FFFFFF"/>
          <w:lang w:val="en-GB"/>
        </w:rPr>
      </w:pPr>
      <w:r w:rsidRPr="002A06F5">
        <w:rPr>
          <w:rFonts w:ascii="Book Antiqua" w:hAnsi="Book Antiqua" w:cs="Times New Roman"/>
          <w:lang w:val="en-GB"/>
        </w:rPr>
        <w:t xml:space="preserve">Further information retrieved from electronic patient </w:t>
      </w:r>
      <w:r w:rsidR="006C4E2C" w:rsidRPr="002A06F5">
        <w:rPr>
          <w:rFonts w:ascii="Book Antiqua" w:hAnsi="Book Antiqua" w:cs="Times New Roman"/>
          <w:lang w:val="en-GB"/>
        </w:rPr>
        <w:t>chart</w:t>
      </w:r>
      <w:r w:rsidRPr="002A06F5">
        <w:rPr>
          <w:rFonts w:ascii="Book Antiqua" w:hAnsi="Book Antiqua" w:cs="Times New Roman"/>
          <w:lang w:val="en-GB"/>
        </w:rPr>
        <w:t>s included gender; age at data acquisition and at first diagnosis of CD; disease duration; disease location; disease behavio</w:t>
      </w:r>
      <w:r w:rsidR="00FD7755" w:rsidRPr="002A06F5">
        <w:rPr>
          <w:rFonts w:ascii="Book Antiqua" w:hAnsi="Book Antiqua" w:cs="Times New Roman"/>
          <w:lang w:val="en-GB"/>
        </w:rPr>
        <w:t>u</w:t>
      </w:r>
      <w:r w:rsidRPr="002A06F5">
        <w:rPr>
          <w:rFonts w:ascii="Book Antiqua" w:hAnsi="Book Antiqua" w:cs="Times New Roman"/>
          <w:lang w:val="en-GB"/>
        </w:rPr>
        <w:t>r; prior CD-related intestinal surgery; family history for IBD; presence of extraintestinal manifestations; smoking status; body mass index (BMI); history of anti-TNF</w:t>
      </w:r>
      <w:r w:rsidR="007027DA" w:rsidRPr="002A06F5">
        <w:rPr>
          <w:rFonts w:ascii="Book Antiqua" w:hAnsi="Book Antiqua" w:cs="Times New Roman"/>
          <w:lang w:val="en-GB"/>
        </w:rPr>
        <w:t>-</w:t>
      </w:r>
      <w:r w:rsidRPr="002A06F5">
        <w:rPr>
          <w:rFonts w:ascii="Book Antiqua" w:hAnsi="Book Antiqua" w:cs="Times New Roman"/>
          <w:lang w:val="en-GB"/>
        </w:rPr>
        <w:t>α, an</w:t>
      </w:r>
      <w:r w:rsidR="006C4E2C" w:rsidRPr="002A06F5">
        <w:rPr>
          <w:rFonts w:ascii="Book Antiqua" w:hAnsi="Book Antiqua" w:cs="Times New Roman"/>
          <w:lang w:val="en-GB"/>
        </w:rPr>
        <w:t>ti-integrin, or immunomodulator</w:t>
      </w:r>
      <w:r w:rsidRPr="002A06F5">
        <w:rPr>
          <w:rFonts w:ascii="Book Antiqua" w:hAnsi="Book Antiqua" w:cs="Times New Roman"/>
          <w:lang w:val="en-GB"/>
        </w:rPr>
        <w:t xml:space="preserve"> treatment; number of prior biological therapies; reason for ustekinumab treatment initiation; history of IBD-related hospitali</w:t>
      </w:r>
      <w:r w:rsidR="00FD7755" w:rsidRPr="002A06F5">
        <w:rPr>
          <w:rFonts w:ascii="Book Antiqua" w:hAnsi="Book Antiqua" w:cs="Times New Roman"/>
          <w:lang w:val="en-GB"/>
        </w:rPr>
        <w:t>s</w:t>
      </w:r>
      <w:r w:rsidRPr="002A06F5">
        <w:rPr>
          <w:rFonts w:ascii="Book Antiqua" w:hAnsi="Book Antiqua" w:cs="Times New Roman"/>
          <w:lang w:val="en-GB"/>
        </w:rPr>
        <w:t xml:space="preserve">ation(s) within 12 </w:t>
      </w:r>
      <w:proofErr w:type="spellStart"/>
      <w:r w:rsidRPr="002A06F5">
        <w:rPr>
          <w:rFonts w:ascii="Book Antiqua" w:hAnsi="Book Antiqua" w:cs="Times New Roman"/>
          <w:lang w:val="en-GB"/>
        </w:rPr>
        <w:t>mo</w:t>
      </w:r>
      <w:proofErr w:type="spellEnd"/>
      <w:r w:rsidRPr="002A06F5">
        <w:rPr>
          <w:rFonts w:ascii="Book Antiqua" w:hAnsi="Book Antiqua" w:cs="Times New Roman"/>
          <w:lang w:val="en-GB"/>
        </w:rPr>
        <w:t xml:space="preserve"> of start of ustekinumab therapy; previous and concomitant medications; suspected side effects of ustekinumab therapy; blood and stool biochemical markers measured prior to and after start of ustekinumab therapy; and endoscopic, MRI and sonographic findings.</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lang w:val="en-GB"/>
        </w:rPr>
      </w:pPr>
      <w:r w:rsidRPr="002A06F5">
        <w:rPr>
          <w:rFonts w:ascii="Book Antiqua" w:hAnsi="Book Antiqua" w:cs="Times New Roman"/>
          <w:shd w:val="clear" w:color="auto" w:fill="FFFFFF"/>
          <w:lang w:val="en-GB"/>
        </w:rPr>
        <w:t>As the patients did not consistently visit the IBD outpatient clinic after exactly 6, 12, 24, 36</w:t>
      </w:r>
      <w:r w:rsidR="00001571" w:rsidRPr="002A06F5">
        <w:rPr>
          <w:rFonts w:ascii="Book Antiqua" w:hAnsi="Book Antiqua" w:cs="Times New Roman"/>
          <w:shd w:val="clear" w:color="auto" w:fill="FFFFFF"/>
          <w:lang w:val="en-GB"/>
        </w:rPr>
        <w:t xml:space="preserve"> </w:t>
      </w:r>
      <w:r w:rsidRPr="002A06F5">
        <w:rPr>
          <w:rFonts w:ascii="Book Antiqua" w:hAnsi="Book Antiqua" w:cs="Times New Roman"/>
          <w:shd w:val="clear" w:color="auto" w:fill="FFFFFF"/>
          <w:lang w:val="en-GB"/>
        </w:rPr>
        <w:t xml:space="preserve">and 48 </w:t>
      </w:r>
      <w:proofErr w:type="spellStart"/>
      <w:r w:rsidRPr="002A06F5">
        <w:rPr>
          <w:rFonts w:ascii="Book Antiqua" w:hAnsi="Book Antiqua" w:cs="Times New Roman"/>
          <w:shd w:val="clear" w:color="auto" w:fill="FFFFFF"/>
          <w:lang w:val="en-GB"/>
        </w:rPr>
        <w:t>wk</w:t>
      </w:r>
      <w:proofErr w:type="spellEnd"/>
      <w:r w:rsidRPr="002A06F5">
        <w:rPr>
          <w:rFonts w:ascii="Book Antiqua" w:hAnsi="Book Antiqua" w:cs="Times New Roman"/>
          <w:shd w:val="clear" w:color="auto" w:fill="FFFFFF"/>
          <w:lang w:val="en-GB"/>
        </w:rPr>
        <w:t xml:space="preserve"> of ustekinumab therapy, all visits at 6 ± 2, 12 ± 3, 24 ± 6, 36 ± 6 and 48 ± 6 </w:t>
      </w:r>
      <w:proofErr w:type="spellStart"/>
      <w:r w:rsidRPr="002A06F5">
        <w:rPr>
          <w:rFonts w:ascii="Book Antiqua" w:hAnsi="Book Antiqua" w:cs="Times New Roman"/>
          <w:shd w:val="clear" w:color="auto" w:fill="FFFFFF"/>
          <w:lang w:val="en-GB"/>
        </w:rPr>
        <w:t>wk</w:t>
      </w:r>
      <w:proofErr w:type="spellEnd"/>
      <w:r w:rsidRPr="002A06F5">
        <w:rPr>
          <w:rFonts w:ascii="Book Antiqua" w:hAnsi="Book Antiqua" w:cs="Times New Roman"/>
          <w:shd w:val="clear" w:color="auto" w:fill="FFFFFF"/>
          <w:lang w:val="en-GB"/>
        </w:rPr>
        <w:t xml:space="preserve"> of </w:t>
      </w:r>
      <w:proofErr w:type="spellStart"/>
      <w:r w:rsidRPr="002A06F5">
        <w:rPr>
          <w:rFonts w:ascii="Book Antiqua" w:hAnsi="Book Antiqua" w:cs="Times New Roman"/>
          <w:shd w:val="clear" w:color="auto" w:fill="FFFFFF"/>
          <w:lang w:val="en-GB"/>
        </w:rPr>
        <w:t>ustekinumab</w:t>
      </w:r>
      <w:proofErr w:type="spellEnd"/>
      <w:r w:rsidRPr="002A06F5">
        <w:rPr>
          <w:rFonts w:ascii="Book Antiqua" w:hAnsi="Book Antiqua" w:cs="Times New Roman"/>
          <w:shd w:val="clear" w:color="auto" w:fill="FFFFFF"/>
          <w:lang w:val="en-GB"/>
        </w:rPr>
        <w:t xml:space="preserve"> therapy were included in the analyses.</w:t>
      </w:r>
    </w:p>
    <w:p w:rsidR="00951C53" w:rsidRPr="002A06F5" w:rsidRDefault="00951C53"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Stool samples were mailed or delivered directly to the IBD</w:t>
      </w:r>
      <w:r w:rsidR="006C4E2C" w:rsidRPr="002A06F5">
        <w:rPr>
          <w:rFonts w:ascii="Book Antiqua" w:hAnsi="Book Antiqua" w:cs="Times New Roman"/>
          <w:lang w:val="en-GB"/>
        </w:rPr>
        <w:t xml:space="preserve"> outpatient</w:t>
      </w:r>
      <w:r w:rsidRPr="002A06F5">
        <w:rPr>
          <w:rFonts w:ascii="Book Antiqua" w:hAnsi="Book Antiqua" w:cs="Times New Roman"/>
          <w:lang w:val="en-GB"/>
        </w:rPr>
        <w:t xml:space="preserve"> clinic by the patients. Baseline evaluations included results of stool samples, colonoscopy, MRI</w:t>
      </w:r>
      <w:r w:rsidR="00704292" w:rsidRPr="002A06F5">
        <w:rPr>
          <w:rFonts w:ascii="Book Antiqua" w:hAnsi="Book Antiqua" w:cs="Times New Roman"/>
          <w:lang w:val="en-GB"/>
        </w:rPr>
        <w:t>,</w:t>
      </w:r>
      <w:r w:rsidRPr="002A06F5">
        <w:rPr>
          <w:rFonts w:ascii="Book Antiqua" w:hAnsi="Book Antiqua" w:cs="Times New Roman"/>
          <w:lang w:val="en-GB"/>
        </w:rPr>
        <w:t xml:space="preserve"> and ultrasound, collected up to 12 </w:t>
      </w:r>
      <w:proofErr w:type="spellStart"/>
      <w:r w:rsidRPr="002A06F5">
        <w:rPr>
          <w:rFonts w:ascii="Book Antiqua" w:hAnsi="Book Antiqua" w:cs="Times New Roman"/>
          <w:lang w:val="en-GB"/>
        </w:rPr>
        <w:t>wk</w:t>
      </w:r>
      <w:proofErr w:type="spellEnd"/>
      <w:r w:rsidRPr="002A06F5">
        <w:rPr>
          <w:rFonts w:ascii="Book Antiqua" w:hAnsi="Book Antiqua" w:cs="Times New Roman"/>
          <w:lang w:val="en-GB"/>
        </w:rPr>
        <w:t xml:space="preserve"> prior to start of ustekinumab therapy. FC concentrations measured at 6 ± 2, 12 ± 3, 24 ± 6, 36 ± 6</w:t>
      </w:r>
      <w:r w:rsidR="00704292" w:rsidRPr="002A06F5">
        <w:rPr>
          <w:rFonts w:ascii="Book Antiqua" w:hAnsi="Book Antiqua" w:cs="Times New Roman"/>
          <w:lang w:val="en-GB"/>
        </w:rPr>
        <w:t>,</w:t>
      </w:r>
      <w:r w:rsidRPr="002A06F5">
        <w:rPr>
          <w:rFonts w:ascii="Book Antiqua" w:hAnsi="Book Antiqua" w:cs="Times New Roman"/>
          <w:lang w:val="en-GB"/>
        </w:rPr>
        <w:t xml:space="preserve"> and 48 ± 6 </w:t>
      </w:r>
      <w:proofErr w:type="spellStart"/>
      <w:r w:rsidRPr="002A06F5">
        <w:rPr>
          <w:rFonts w:ascii="Book Antiqua" w:hAnsi="Book Antiqua" w:cs="Times New Roman"/>
          <w:lang w:val="en-GB"/>
        </w:rPr>
        <w:t>wk</w:t>
      </w:r>
      <w:proofErr w:type="spellEnd"/>
      <w:r w:rsidRPr="002A06F5">
        <w:rPr>
          <w:rFonts w:ascii="Book Antiqua" w:hAnsi="Book Antiqua" w:cs="Times New Roman"/>
          <w:lang w:val="en-GB"/>
        </w:rPr>
        <w:t xml:space="preserve"> of ustekinumab therapy, and colonoscopy, MRI</w:t>
      </w:r>
      <w:r w:rsidR="00704292" w:rsidRPr="002A06F5">
        <w:rPr>
          <w:rFonts w:ascii="Book Antiqua" w:hAnsi="Book Antiqua" w:cs="Times New Roman"/>
          <w:lang w:val="en-GB"/>
        </w:rPr>
        <w:t>,</w:t>
      </w:r>
      <w:r w:rsidRPr="002A06F5">
        <w:rPr>
          <w:rFonts w:ascii="Book Antiqua" w:hAnsi="Book Antiqua" w:cs="Times New Roman"/>
          <w:lang w:val="en-GB"/>
        </w:rPr>
        <w:t xml:space="preserve"> and ultrasound findings from 24 ± 6, 36 ± 6 and 48 ± 6 </w:t>
      </w:r>
      <w:proofErr w:type="spellStart"/>
      <w:r w:rsidRPr="002A06F5">
        <w:rPr>
          <w:rFonts w:ascii="Book Antiqua" w:hAnsi="Book Antiqua" w:cs="Times New Roman"/>
          <w:lang w:val="en-GB"/>
        </w:rPr>
        <w:t>w</w:t>
      </w:r>
      <w:r w:rsidR="00704292" w:rsidRPr="002A06F5">
        <w:rPr>
          <w:rFonts w:ascii="Book Antiqua" w:hAnsi="Book Antiqua" w:cs="Times New Roman"/>
          <w:lang w:val="en-GB"/>
        </w:rPr>
        <w:t>k</w:t>
      </w:r>
      <w:proofErr w:type="spellEnd"/>
      <w:r w:rsidRPr="002A06F5">
        <w:rPr>
          <w:rFonts w:ascii="Book Antiqua" w:hAnsi="Book Antiqua" w:cs="Times New Roman"/>
          <w:lang w:val="en-GB"/>
        </w:rPr>
        <w:t xml:space="preserve"> </w:t>
      </w:r>
      <w:r w:rsidR="006C4E2C" w:rsidRPr="002A06F5">
        <w:rPr>
          <w:rFonts w:ascii="Book Antiqua" w:hAnsi="Book Antiqua" w:cs="Times New Roman"/>
          <w:lang w:val="en-GB"/>
        </w:rPr>
        <w:t xml:space="preserve">of </w:t>
      </w:r>
      <w:proofErr w:type="spellStart"/>
      <w:r w:rsidR="006C4E2C" w:rsidRPr="002A06F5">
        <w:rPr>
          <w:rFonts w:ascii="Book Antiqua" w:hAnsi="Book Antiqua" w:cs="Times New Roman"/>
          <w:lang w:val="en-GB"/>
        </w:rPr>
        <w:t>ustekinumab</w:t>
      </w:r>
      <w:proofErr w:type="spellEnd"/>
      <w:r w:rsidR="006C4E2C" w:rsidRPr="002A06F5">
        <w:rPr>
          <w:rFonts w:ascii="Book Antiqua" w:hAnsi="Book Antiqua" w:cs="Times New Roman"/>
          <w:lang w:val="en-GB"/>
        </w:rPr>
        <w:t xml:space="preserve"> </w:t>
      </w:r>
      <w:r w:rsidRPr="002A06F5">
        <w:rPr>
          <w:rFonts w:ascii="Book Antiqua" w:hAnsi="Book Antiqua" w:cs="Times New Roman"/>
          <w:lang w:val="en-GB"/>
        </w:rPr>
        <w:t>were included.</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shd w:val="clear" w:color="auto" w:fill="FFFF00"/>
          <w:lang w:val="en-GB"/>
        </w:rPr>
      </w:pPr>
      <w:r w:rsidRPr="002A06F5">
        <w:rPr>
          <w:rFonts w:ascii="Book Antiqua" w:hAnsi="Book Antiqua" w:cs="Times New Roman"/>
          <w:lang w:val="en-GB"/>
        </w:rPr>
        <w:t xml:space="preserve">FC concentrations of &lt; 30 µg/g and &gt; 1800 µg/g were rated as </w:t>
      </w:r>
      <w:proofErr w:type="gramStart"/>
      <w:r w:rsidRPr="002A06F5">
        <w:rPr>
          <w:rFonts w:ascii="Book Antiqua" w:hAnsi="Book Antiqua" w:cs="Times New Roman"/>
          <w:lang w:val="en-GB"/>
        </w:rPr>
        <w:t>30 µg/g</w:t>
      </w:r>
      <w:proofErr w:type="gramEnd"/>
      <w:r w:rsidRPr="002A06F5">
        <w:rPr>
          <w:rFonts w:ascii="Book Antiqua" w:hAnsi="Book Antiqua" w:cs="Times New Roman"/>
          <w:lang w:val="en-GB"/>
        </w:rPr>
        <w:t xml:space="preserve"> and 1800 µg/g, respectively. Plasma CRP concentrations &lt; 2 mg/</w:t>
      </w:r>
      <w:r w:rsidR="00017FEE" w:rsidRPr="002A06F5">
        <w:rPr>
          <w:rFonts w:ascii="Book Antiqua" w:hAnsi="Book Antiqua" w:cs="Times New Roman"/>
          <w:lang w:val="en-GB"/>
        </w:rPr>
        <w:t>L</w:t>
      </w:r>
      <w:r w:rsidRPr="002A06F5">
        <w:rPr>
          <w:rFonts w:ascii="Book Antiqua" w:hAnsi="Book Antiqua" w:cs="Times New Roman"/>
          <w:lang w:val="en-GB"/>
        </w:rPr>
        <w:t xml:space="preserve"> were rated as 1 mg/</w:t>
      </w:r>
      <w:r w:rsidR="00017FEE" w:rsidRPr="002A06F5">
        <w:rPr>
          <w:rFonts w:ascii="Book Antiqua" w:hAnsi="Book Antiqua" w:cs="Times New Roman"/>
          <w:lang w:val="en-GB"/>
        </w:rPr>
        <w:t>L</w:t>
      </w:r>
      <w:r w:rsidRPr="002A06F5">
        <w:rPr>
          <w:rFonts w:ascii="Book Antiqua" w:hAnsi="Book Antiqua" w:cs="Times New Roman"/>
          <w:lang w:val="en-GB"/>
        </w:rPr>
        <w:t>.</w:t>
      </w:r>
    </w:p>
    <w:p w:rsidR="00951C53" w:rsidRPr="002A06F5" w:rsidRDefault="00951C53" w:rsidP="00E10591">
      <w:pPr>
        <w:adjustRightInd w:val="0"/>
        <w:snapToGrid w:val="0"/>
        <w:spacing w:line="360" w:lineRule="auto"/>
        <w:jc w:val="both"/>
        <w:rPr>
          <w:rFonts w:ascii="Book Antiqua" w:hAnsi="Book Antiqua" w:cs="Times New Roman"/>
          <w:shd w:val="clear" w:color="auto" w:fill="FFFF00"/>
          <w:lang w:val="en-GB"/>
        </w:rPr>
      </w:pPr>
    </w:p>
    <w:p w:rsidR="00951C53" w:rsidRPr="002A06F5" w:rsidRDefault="00951C53"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b/>
          <w:i/>
          <w:lang w:val="en-GB"/>
        </w:rPr>
        <w:t>DNA extraction and NOD2 genotyping</w:t>
      </w:r>
    </w:p>
    <w:p w:rsidR="00951C53" w:rsidRPr="002A06F5" w:rsidRDefault="00951C53" w:rsidP="00E10591">
      <w:pPr>
        <w:adjustRightInd w:val="0"/>
        <w:snapToGrid w:val="0"/>
        <w:spacing w:line="360" w:lineRule="auto"/>
        <w:jc w:val="both"/>
        <w:rPr>
          <w:rFonts w:ascii="Book Antiqua" w:hAnsi="Book Antiqua" w:cs="Times New Roman"/>
          <w:b/>
          <w:i/>
          <w:lang w:val="en-GB"/>
        </w:rPr>
      </w:pPr>
      <w:r w:rsidRPr="002A06F5">
        <w:rPr>
          <w:rFonts w:ascii="Book Antiqua" w:hAnsi="Book Antiqua" w:cs="Times New Roman"/>
          <w:lang w:val="en-GB"/>
        </w:rPr>
        <w:t xml:space="preserve">To </w:t>
      </w:r>
      <w:r w:rsidR="006C4E2C" w:rsidRPr="002A06F5">
        <w:rPr>
          <w:rFonts w:ascii="Book Antiqua" w:hAnsi="Book Antiqua" w:cs="Times New Roman"/>
          <w:lang w:val="en-GB"/>
        </w:rPr>
        <w:t xml:space="preserve">investigate </w:t>
      </w:r>
      <w:r w:rsidRPr="002A06F5">
        <w:rPr>
          <w:rFonts w:ascii="Book Antiqua" w:hAnsi="Book Antiqua" w:cs="Times New Roman"/>
          <w:lang w:val="en-GB"/>
        </w:rPr>
        <w:t>a potential association with response to ustekinumab therapy, patients’ blood samples were analy</w:t>
      </w:r>
      <w:r w:rsidR="00691B8A" w:rsidRPr="002A06F5">
        <w:rPr>
          <w:rFonts w:ascii="Book Antiqua" w:hAnsi="Book Antiqua" w:cs="Times New Roman"/>
          <w:lang w:val="en-GB"/>
        </w:rPr>
        <w:t>s</w:t>
      </w:r>
      <w:r w:rsidRPr="002A06F5">
        <w:rPr>
          <w:rFonts w:ascii="Book Antiqua" w:hAnsi="Book Antiqua" w:cs="Times New Roman"/>
          <w:lang w:val="en-GB"/>
        </w:rPr>
        <w:t>ed for the three main CD-associated NOD2 mutations</w:t>
      </w:r>
      <w:r w:rsidR="00691B8A" w:rsidRPr="002A06F5">
        <w:rPr>
          <w:rFonts w:ascii="Book Antiqua" w:hAnsi="Book Antiqua" w:cs="Times New Roman"/>
          <w:lang w:val="en-GB"/>
        </w:rPr>
        <w:t>,</w:t>
      </w:r>
      <w:r w:rsidRPr="002A06F5">
        <w:rPr>
          <w:rFonts w:ascii="Book Antiqua" w:hAnsi="Book Antiqua" w:cs="Times New Roman"/>
          <w:lang w:val="en-GB"/>
        </w:rPr>
        <w:t xml:space="preserve"> </w:t>
      </w:r>
      <w:r w:rsidRPr="002A06F5">
        <w:rPr>
          <w:rFonts w:ascii="Book Antiqua" w:hAnsi="Book Antiqua" w:cs="Times New Roman"/>
          <w:i/>
          <w:iCs/>
          <w:lang w:val="en-GB"/>
        </w:rPr>
        <w:t>rs</w:t>
      </w:r>
      <w:r w:rsidRPr="002A06F5">
        <w:rPr>
          <w:rFonts w:ascii="Book Antiqua" w:hAnsi="Book Antiqua" w:cs="Times New Roman"/>
          <w:lang w:val="en-GB"/>
        </w:rPr>
        <w:t xml:space="preserve">2066844, </w:t>
      </w:r>
      <w:r w:rsidRPr="002A06F5">
        <w:rPr>
          <w:rFonts w:ascii="Book Antiqua" w:hAnsi="Book Antiqua" w:cs="Times New Roman"/>
          <w:i/>
          <w:iCs/>
          <w:lang w:val="en-GB"/>
        </w:rPr>
        <w:t>rs</w:t>
      </w:r>
      <w:r w:rsidRPr="002A06F5">
        <w:rPr>
          <w:rFonts w:ascii="Book Antiqua" w:hAnsi="Book Antiqua" w:cs="Times New Roman"/>
          <w:lang w:val="en-GB"/>
        </w:rPr>
        <w:t>2066845</w:t>
      </w:r>
      <w:r w:rsidR="00AE4594" w:rsidRPr="002A06F5">
        <w:rPr>
          <w:rFonts w:ascii="Book Antiqua" w:hAnsi="Book Antiqua" w:cs="Times New Roman"/>
          <w:lang w:val="en-GB"/>
        </w:rPr>
        <w:t>,</w:t>
      </w:r>
      <w:r w:rsidRPr="002A06F5">
        <w:rPr>
          <w:rFonts w:ascii="Book Antiqua" w:hAnsi="Book Antiqua" w:cs="Times New Roman"/>
          <w:lang w:val="en-GB"/>
        </w:rPr>
        <w:t xml:space="preserve"> and </w:t>
      </w:r>
      <w:r w:rsidRPr="002A06F5">
        <w:rPr>
          <w:rFonts w:ascii="Book Antiqua" w:hAnsi="Book Antiqua" w:cs="Times New Roman"/>
          <w:i/>
          <w:iCs/>
          <w:lang w:val="en-GB"/>
        </w:rPr>
        <w:t>rs</w:t>
      </w:r>
      <w:r w:rsidRPr="002A06F5">
        <w:rPr>
          <w:rFonts w:ascii="Book Antiqua" w:hAnsi="Book Antiqua" w:cs="Times New Roman"/>
          <w:lang w:val="en-GB"/>
        </w:rPr>
        <w:t>2066847. Genomic DNA was isolated from EDTA-anticoagulated peripheral venous blood using a QIAamp DNA Blood Midi kit according to the manufacturer's protocol (Qiagen GmbH, Hilden, Germany). The genotypes of three reported IBD mutations of the NOD2 gene (</w:t>
      </w:r>
      <w:r w:rsidRPr="002A06F5">
        <w:rPr>
          <w:rFonts w:ascii="Book Antiqua" w:hAnsi="Book Antiqua" w:cs="Times New Roman"/>
          <w:i/>
          <w:iCs/>
          <w:lang w:val="en-GB"/>
        </w:rPr>
        <w:t>rs</w:t>
      </w:r>
      <w:r w:rsidRPr="002A06F5">
        <w:rPr>
          <w:rFonts w:ascii="Book Antiqua" w:hAnsi="Book Antiqua" w:cs="Times New Roman"/>
          <w:lang w:val="en-GB"/>
        </w:rPr>
        <w:t xml:space="preserve">2066844, </w:t>
      </w:r>
      <w:r w:rsidRPr="002A06F5">
        <w:rPr>
          <w:rFonts w:ascii="Book Antiqua" w:hAnsi="Book Antiqua" w:cs="Times New Roman"/>
          <w:i/>
          <w:iCs/>
          <w:lang w:val="en-GB"/>
        </w:rPr>
        <w:t>rs</w:t>
      </w:r>
      <w:r w:rsidRPr="002A06F5">
        <w:rPr>
          <w:rFonts w:ascii="Book Antiqua" w:hAnsi="Book Antiqua" w:cs="Times New Roman"/>
          <w:lang w:val="en-GB"/>
        </w:rPr>
        <w:t>2066845,</w:t>
      </w:r>
      <w:r w:rsidR="00AE4594" w:rsidRPr="002A06F5">
        <w:rPr>
          <w:rFonts w:ascii="Book Antiqua" w:hAnsi="Book Antiqua" w:cs="Times New Roman"/>
          <w:lang w:val="en-GB"/>
        </w:rPr>
        <w:t xml:space="preserve"> and</w:t>
      </w:r>
      <w:r w:rsidRPr="002A06F5">
        <w:rPr>
          <w:rFonts w:ascii="Book Antiqua" w:hAnsi="Book Antiqua" w:cs="Times New Roman"/>
          <w:lang w:val="en-GB"/>
        </w:rPr>
        <w:t xml:space="preserve"> </w:t>
      </w:r>
      <w:r w:rsidRPr="002A06F5">
        <w:rPr>
          <w:rFonts w:ascii="Book Antiqua" w:hAnsi="Book Antiqua" w:cs="Times New Roman"/>
          <w:i/>
          <w:iCs/>
          <w:lang w:val="en-GB"/>
        </w:rPr>
        <w:t>rs</w:t>
      </w:r>
      <w:r w:rsidRPr="002A06F5">
        <w:rPr>
          <w:rFonts w:ascii="Book Antiqua" w:hAnsi="Book Antiqua" w:cs="Times New Roman"/>
          <w:lang w:val="en-GB"/>
        </w:rPr>
        <w:t xml:space="preserve">2066847) (Table 1) were screened by </w:t>
      </w:r>
      <w:r w:rsidR="00691B8A" w:rsidRPr="002A06F5">
        <w:rPr>
          <w:rFonts w:ascii="Book Antiqua" w:hAnsi="Book Antiqua" w:cs="Times New Roman"/>
          <w:lang w:val="en-GB"/>
        </w:rPr>
        <w:t xml:space="preserve">a </w:t>
      </w:r>
      <w:r w:rsidRPr="002A06F5">
        <w:rPr>
          <w:rFonts w:ascii="Book Antiqua" w:hAnsi="Book Antiqua" w:cs="Times New Roman"/>
          <w:lang w:val="en-GB"/>
        </w:rPr>
        <w:t xml:space="preserve">LightCycler® 480 Instrument I (Roche Diagnostics International AG, Rotkreuz, Switzerland). Polymerase chain reaction (PCR) was performed with </w:t>
      </w:r>
      <w:r w:rsidR="00691B8A" w:rsidRPr="002A06F5">
        <w:rPr>
          <w:rFonts w:ascii="Book Antiqua" w:hAnsi="Book Antiqua" w:cs="Times New Roman"/>
          <w:lang w:val="en-GB"/>
        </w:rPr>
        <w:t xml:space="preserve">the </w:t>
      </w:r>
      <w:r w:rsidRPr="002A06F5">
        <w:rPr>
          <w:rFonts w:ascii="Book Antiqua" w:hAnsi="Book Antiqua" w:cs="Times New Roman"/>
          <w:lang w:val="en-GB"/>
        </w:rPr>
        <w:t xml:space="preserve">LightCycler® fast start DNA Master HybProbe according to the manufacturer's protocol (Roche Diagnostics International AG, Rotkreuz, Switzerland). PCR was performed as follows: </w:t>
      </w:r>
      <w:r w:rsidR="00052085" w:rsidRPr="002A06F5">
        <w:rPr>
          <w:rFonts w:ascii="Book Antiqua" w:hAnsi="Book Antiqua" w:cs="Times New Roman"/>
          <w:lang w:val="en-GB"/>
        </w:rPr>
        <w:t>d</w:t>
      </w:r>
      <w:r w:rsidRPr="002A06F5">
        <w:rPr>
          <w:rFonts w:ascii="Book Antiqua" w:hAnsi="Book Antiqua" w:cs="Times New Roman"/>
          <w:lang w:val="en-GB"/>
        </w:rPr>
        <w:t>enaturation at 95</w:t>
      </w:r>
      <w:r w:rsidR="00001571" w:rsidRPr="002A06F5">
        <w:rPr>
          <w:rFonts w:ascii="Book Antiqua" w:hAnsi="Book Antiqua" w:cs="Times New Roman"/>
          <w:lang w:val="en-GB"/>
        </w:rPr>
        <w:t xml:space="preserve"> </w:t>
      </w:r>
      <w:r w:rsidRPr="002A06F5">
        <w:rPr>
          <w:rFonts w:ascii="Book Antiqua" w:hAnsi="Book Antiqua" w:cs="Times New Roman"/>
          <w:lang w:val="en-GB"/>
        </w:rPr>
        <w:t>˚C for 10 min, followed by 45 cycles of 10 s at 95˚C, 10 s at 60˚C, and 15 s at 72</w:t>
      </w:r>
      <w:r w:rsidR="00001571" w:rsidRPr="002A06F5">
        <w:rPr>
          <w:rFonts w:ascii="Book Antiqua" w:hAnsi="Book Antiqua" w:cs="Times New Roman"/>
          <w:lang w:val="en-GB"/>
        </w:rPr>
        <w:t xml:space="preserve"> </w:t>
      </w:r>
      <w:r w:rsidRPr="002A06F5">
        <w:rPr>
          <w:rFonts w:ascii="Book Antiqua" w:hAnsi="Book Antiqua" w:cs="Times New Roman"/>
          <w:lang w:val="en-GB"/>
        </w:rPr>
        <w:t>˚C. The primers were designed and synthesi</w:t>
      </w:r>
      <w:r w:rsidR="00691B8A" w:rsidRPr="002A06F5">
        <w:rPr>
          <w:rFonts w:ascii="Book Antiqua" w:hAnsi="Book Antiqua" w:cs="Times New Roman"/>
          <w:lang w:val="en-GB"/>
        </w:rPr>
        <w:t>s</w:t>
      </w:r>
      <w:r w:rsidRPr="002A06F5">
        <w:rPr>
          <w:rFonts w:ascii="Book Antiqua" w:hAnsi="Book Antiqua" w:cs="Times New Roman"/>
          <w:lang w:val="en-GB"/>
        </w:rPr>
        <w:t xml:space="preserve">ed by TIB MOLBIOL GmbH (Berlin, Germany) according to the dbSNP database of NCBI (https://www.ncbi.nlm.nih.gov/projects/SNP). Primers and PCR conditions are specified in </w:t>
      </w:r>
      <w:r w:rsidRPr="002A06F5">
        <w:rPr>
          <w:rFonts w:ascii="Book Antiqua" w:hAnsi="Book Antiqua" w:cs="Times New Roman"/>
          <w:bCs/>
          <w:lang w:val="en-GB"/>
        </w:rPr>
        <w:t>Table 1.</w:t>
      </w:r>
    </w:p>
    <w:p w:rsidR="00951C53" w:rsidRPr="002A06F5" w:rsidRDefault="00951C53" w:rsidP="00E10591">
      <w:pPr>
        <w:adjustRightInd w:val="0"/>
        <w:snapToGrid w:val="0"/>
        <w:spacing w:line="360" w:lineRule="auto"/>
        <w:jc w:val="both"/>
        <w:rPr>
          <w:rFonts w:ascii="Book Antiqua" w:hAnsi="Book Antiqua" w:cs="Times New Roman"/>
          <w:b/>
          <w:i/>
          <w:lang w:val="en-GB"/>
        </w:rPr>
      </w:pPr>
    </w:p>
    <w:p w:rsidR="00951C53" w:rsidRPr="002A06F5" w:rsidRDefault="00951C53"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b/>
          <w:i/>
          <w:lang w:val="en-GB"/>
        </w:rPr>
        <w:t>Statistical analys</w:t>
      </w:r>
      <w:r w:rsidR="003A10D3" w:rsidRPr="002A06F5">
        <w:rPr>
          <w:rFonts w:ascii="Book Antiqua" w:hAnsi="Book Antiqua" w:cs="Times New Roman"/>
          <w:b/>
          <w:i/>
          <w:lang w:val="en-GB"/>
        </w:rPr>
        <w:t>is</w:t>
      </w:r>
    </w:p>
    <w:p w:rsidR="00001571" w:rsidRPr="002A06F5" w:rsidRDefault="00951C53" w:rsidP="00E10591">
      <w:pPr>
        <w:adjustRightInd w:val="0"/>
        <w:snapToGrid w:val="0"/>
        <w:spacing w:line="360" w:lineRule="auto"/>
        <w:jc w:val="both"/>
        <w:rPr>
          <w:rFonts w:ascii="Book Antiqua" w:hAnsi="Book Antiqua" w:cs="Times New Roman"/>
          <w:b/>
          <w:cs/>
          <w:lang w:val="en-GB"/>
        </w:rPr>
      </w:pPr>
      <w:r w:rsidRPr="002A06F5">
        <w:rPr>
          <w:rFonts w:ascii="Book Antiqua" w:hAnsi="Book Antiqua" w:cs="Times New Roman"/>
          <w:lang w:val="en-GB"/>
        </w:rPr>
        <w:t xml:space="preserve">Descriptive statistics were calculated as percentages for discrete variables and presented as medians with ranges, or as means, if the results were normally distributed. To identify potential predictors of response to therapy, the </w:t>
      </w:r>
      <w:proofErr w:type="spellStart"/>
      <w:r w:rsidR="00FC5315" w:rsidRPr="002A06F5">
        <w:rPr>
          <w:rFonts w:ascii="Book Antiqua" w:hAnsi="Book Antiqua" w:cs="Times New Roman"/>
          <w:lang w:val="en-GB"/>
        </w:rPr>
        <w:t>m</w:t>
      </w:r>
      <w:r w:rsidRPr="002A06F5">
        <w:rPr>
          <w:rFonts w:ascii="Book Antiqua" w:hAnsi="Book Antiqua" w:cs="Times New Roman"/>
          <w:lang w:val="en-GB"/>
        </w:rPr>
        <w:t>ann-</w:t>
      </w:r>
      <w:r w:rsidR="00FC5315" w:rsidRPr="002A06F5">
        <w:rPr>
          <w:rFonts w:ascii="Book Antiqua" w:hAnsi="Book Antiqua" w:cs="Times New Roman"/>
          <w:lang w:val="en-GB"/>
        </w:rPr>
        <w:t>w</w:t>
      </w:r>
      <w:r w:rsidRPr="002A06F5">
        <w:rPr>
          <w:rFonts w:ascii="Book Antiqua" w:hAnsi="Book Antiqua" w:cs="Times New Roman"/>
          <w:lang w:val="en-GB"/>
        </w:rPr>
        <w:t>hitney</w:t>
      </w:r>
      <w:proofErr w:type="spellEnd"/>
      <w:r w:rsidR="00691B8A" w:rsidRPr="002A06F5">
        <w:rPr>
          <w:rFonts w:ascii="Book Antiqua" w:hAnsi="Book Antiqua" w:cs="Times New Roman"/>
          <w:lang w:val="en-GB"/>
        </w:rPr>
        <w:t xml:space="preserve"> </w:t>
      </w:r>
      <w:r w:rsidRPr="002A06F5">
        <w:rPr>
          <w:rFonts w:ascii="Book Antiqua" w:hAnsi="Book Antiqua" w:cs="Times New Roman"/>
          <w:lang w:val="en-GB"/>
        </w:rPr>
        <w:t xml:space="preserve">test was used for ordinal and continuous variables, and </w:t>
      </w:r>
      <w:r w:rsidR="00FC5315" w:rsidRPr="002A06F5">
        <w:rPr>
          <w:rFonts w:ascii="Book Antiqua" w:hAnsi="Book Antiqua" w:cs="Times New Roman"/>
          <w:lang w:val="en-GB"/>
        </w:rPr>
        <w:t>c</w:t>
      </w:r>
      <w:r w:rsidRPr="002A06F5">
        <w:rPr>
          <w:rFonts w:ascii="Book Antiqua" w:hAnsi="Book Antiqua" w:cs="Times New Roman"/>
          <w:lang w:val="en-GB"/>
        </w:rPr>
        <w:t>hi-squared</w:t>
      </w:r>
      <w:r w:rsidR="00691B8A" w:rsidRPr="002A06F5">
        <w:rPr>
          <w:rFonts w:ascii="Book Antiqua" w:hAnsi="Book Antiqua" w:cs="Times New Roman"/>
          <w:lang w:val="en-GB"/>
        </w:rPr>
        <w:t xml:space="preserve"> </w:t>
      </w:r>
      <w:r w:rsidRPr="002A06F5">
        <w:rPr>
          <w:rFonts w:ascii="Book Antiqua" w:hAnsi="Book Antiqua" w:cs="Times New Roman"/>
          <w:lang w:val="en-GB"/>
        </w:rPr>
        <w:t xml:space="preserve">tests for categorical variables. As a multivariable analysis, factors that were univariately associated with the outcome with a </w:t>
      </w:r>
      <w:r w:rsidRPr="002A06F5">
        <w:rPr>
          <w:rFonts w:ascii="Book Antiqua" w:hAnsi="Book Antiqua" w:cs="Times New Roman"/>
          <w:i/>
          <w:iCs/>
          <w:lang w:val="en-GB"/>
        </w:rPr>
        <w:t>P</w:t>
      </w:r>
      <w:r w:rsidR="0093512F" w:rsidRPr="002A06F5">
        <w:rPr>
          <w:rFonts w:ascii="Book Antiqua" w:hAnsi="Book Antiqua" w:cs="Times New Roman"/>
          <w:i/>
          <w:iCs/>
          <w:lang w:val="en-GB"/>
        </w:rPr>
        <w:t xml:space="preserve"> </w:t>
      </w:r>
      <w:r w:rsidRPr="002A06F5">
        <w:rPr>
          <w:rFonts w:ascii="Book Antiqua" w:hAnsi="Book Antiqua" w:cs="Times New Roman"/>
          <w:lang w:val="en-GB"/>
        </w:rPr>
        <w:t xml:space="preserve">value of 0.1 or less were included in a logistic regression model with variable selection. The model with the best Bayes information criterion (BIC) was selected as the optimal model. Odds ratio (OR) estimates for the selected variables were reported together with 95% confidence intervals. The area under the curve (AUC) of the optimal model was calculated together with a 95% confidence interval </w:t>
      </w:r>
      <w:r w:rsidR="006C4E2C" w:rsidRPr="002A06F5">
        <w:rPr>
          <w:rFonts w:ascii="Book Antiqua" w:hAnsi="Book Antiqua" w:cs="Times New Roman"/>
          <w:lang w:val="en-GB"/>
        </w:rPr>
        <w:t>in order to quantify the</w:t>
      </w:r>
      <w:r w:rsidRPr="002A06F5">
        <w:rPr>
          <w:rFonts w:ascii="Book Antiqua" w:hAnsi="Book Antiqua" w:cs="Times New Roman"/>
          <w:lang w:val="en-GB"/>
        </w:rPr>
        <w:t xml:space="preserve"> ability</w:t>
      </w:r>
      <w:r w:rsidR="006C4E2C" w:rsidRPr="002A06F5">
        <w:rPr>
          <w:rFonts w:ascii="Book Antiqua" w:hAnsi="Book Antiqua" w:cs="Times New Roman"/>
          <w:lang w:val="en-GB"/>
        </w:rPr>
        <w:t xml:space="preserve"> of the model</w:t>
      </w:r>
      <w:r w:rsidRPr="002A06F5">
        <w:rPr>
          <w:rFonts w:ascii="Book Antiqua" w:hAnsi="Book Antiqua" w:cs="Times New Roman"/>
          <w:lang w:val="en-GB"/>
        </w:rPr>
        <w:t xml:space="preserve"> to predict response to therapy. Due to the exploratory nature of the trial, </w:t>
      </w:r>
      <w:r w:rsidRPr="002A06F5">
        <w:rPr>
          <w:rFonts w:ascii="Book Antiqua" w:hAnsi="Book Antiqua" w:cs="Times New Roman"/>
          <w:i/>
          <w:iCs/>
          <w:lang w:val="en-GB"/>
        </w:rPr>
        <w:t>P</w:t>
      </w:r>
      <w:r w:rsidR="005F6331" w:rsidRPr="002A06F5">
        <w:rPr>
          <w:rFonts w:ascii="Book Antiqua" w:hAnsi="Book Antiqua" w:cs="Times New Roman"/>
          <w:lang w:val="en-GB"/>
        </w:rPr>
        <w:t xml:space="preserve"> </w:t>
      </w:r>
      <w:r w:rsidRPr="002A06F5">
        <w:rPr>
          <w:rFonts w:ascii="Book Antiqua" w:hAnsi="Book Antiqua" w:cs="Times New Roman"/>
          <w:lang w:val="en-GB"/>
        </w:rPr>
        <w:t>values are to be interpreted in a descriptive manner, and thus, no adjustment for multiple testing was performed.</w:t>
      </w:r>
      <w:r w:rsidRPr="002A06F5">
        <w:rPr>
          <w:rFonts w:ascii="Book Antiqua" w:hAnsi="Book Antiqua" w:cs="Times New Roman"/>
          <w:i/>
          <w:iCs/>
          <w:lang w:val="en-GB"/>
        </w:rPr>
        <w:t xml:space="preserve"> P</w:t>
      </w:r>
      <w:r w:rsidR="005F6331" w:rsidRPr="002A06F5">
        <w:rPr>
          <w:rFonts w:ascii="Book Antiqua" w:hAnsi="Book Antiqua" w:cs="Times New Roman"/>
          <w:lang w:val="en-GB"/>
        </w:rPr>
        <w:t xml:space="preserve"> </w:t>
      </w:r>
      <w:r w:rsidRPr="002A06F5">
        <w:rPr>
          <w:rFonts w:ascii="Book Antiqua" w:hAnsi="Book Antiqua" w:cs="Times New Roman"/>
          <w:lang w:val="en-GB"/>
        </w:rPr>
        <w:t>values below 0.05 were regarded as statistically significant. The statistical analyses were performed using IBM SPSS Statistics 25 (Chicago, IL, U</w:t>
      </w:r>
      <w:r w:rsidR="005F6331" w:rsidRPr="002A06F5">
        <w:rPr>
          <w:rFonts w:ascii="Book Antiqua" w:hAnsi="Book Antiqua" w:cs="Times New Roman"/>
          <w:lang w:val="en-GB"/>
        </w:rPr>
        <w:t>nited States</w:t>
      </w:r>
      <w:r w:rsidRPr="002A06F5">
        <w:rPr>
          <w:rFonts w:ascii="Book Antiqua" w:hAnsi="Book Antiqua" w:cs="Times New Roman"/>
          <w:lang w:val="en-GB"/>
        </w:rPr>
        <w:t>). In order to determine the optimal multivariable logistic regression model, R version 3.4.2 (</w:t>
      </w:r>
      <w:hyperlink r:id="rId13" w:history="1">
        <w:r w:rsidRPr="002A06F5">
          <w:rPr>
            <w:rStyle w:val="a4"/>
            <w:rFonts w:ascii="Book Antiqua" w:hAnsi="Book Antiqua" w:cs="Times New Roman"/>
            <w:color w:val="auto"/>
            <w:lang w:val="en-GB"/>
          </w:rPr>
          <w:t>http://r-project.org</w:t>
        </w:r>
      </w:hyperlink>
      <w:r w:rsidRPr="002A06F5">
        <w:rPr>
          <w:rFonts w:ascii="Book Antiqua" w:hAnsi="Book Antiqua" w:cs="Times New Roman"/>
          <w:lang w:val="en-GB"/>
        </w:rPr>
        <w:t>) together with R package “</w:t>
      </w:r>
      <w:proofErr w:type="spellStart"/>
      <w:r w:rsidRPr="002A06F5">
        <w:rPr>
          <w:rFonts w:ascii="Book Antiqua" w:hAnsi="Book Antiqua" w:cs="Times New Roman"/>
          <w:lang w:val="en-GB"/>
        </w:rPr>
        <w:t>bestglm</w:t>
      </w:r>
      <w:proofErr w:type="spellEnd"/>
      <w:r w:rsidRPr="002A06F5">
        <w:rPr>
          <w:rFonts w:ascii="Book Antiqua" w:hAnsi="Book Antiqua" w:cs="Times New Roman"/>
          <w:lang w:val="en-GB"/>
        </w:rPr>
        <w:t xml:space="preserve">” was </w:t>
      </w:r>
      <w:proofErr w:type="gramStart"/>
      <w:r w:rsidRPr="002A06F5">
        <w:rPr>
          <w:rFonts w:ascii="Book Antiqua" w:hAnsi="Book Antiqua" w:cs="Times New Roman"/>
          <w:lang w:val="en-GB"/>
        </w:rPr>
        <w:t>used</w:t>
      </w:r>
      <w:r w:rsidR="00DD6BF5" w:rsidRPr="002A06F5">
        <w:rPr>
          <w:rFonts w:ascii="Book Antiqua" w:hAnsi="Book Antiqua" w:cs="Times New Roman"/>
          <w:vertAlign w:val="superscript"/>
          <w:lang w:val="en-GB"/>
        </w:rPr>
        <w:t>[</w:t>
      </w:r>
      <w:proofErr w:type="gramEnd"/>
      <w:r w:rsidR="00DD6BF5" w:rsidRPr="002A06F5">
        <w:rPr>
          <w:rFonts w:ascii="Book Antiqua" w:hAnsi="Book Antiqua" w:cs="Times New Roman"/>
          <w:vertAlign w:val="superscript"/>
          <w:lang w:val="en-GB"/>
        </w:rPr>
        <w:t>16]</w:t>
      </w:r>
      <w:r w:rsidRPr="002A06F5">
        <w:rPr>
          <w:rFonts w:ascii="Book Antiqua" w:hAnsi="Book Antiqua" w:cs="Times New Roman"/>
          <w:lang w:val="en-GB"/>
        </w:rPr>
        <w:t>.</w:t>
      </w:r>
      <w:r w:rsidR="00001571" w:rsidRPr="002A06F5" w:rsidDel="00001571">
        <w:rPr>
          <w:rFonts w:ascii="Book Antiqua" w:hAnsi="Book Antiqua" w:cs="Times New Roman"/>
          <w:b/>
          <w:lang w:val="en-GB"/>
        </w:rPr>
        <w:t xml:space="preserve"> </w:t>
      </w:r>
    </w:p>
    <w:p w:rsidR="00001571" w:rsidRPr="002A06F5" w:rsidRDefault="00001571" w:rsidP="00E10591">
      <w:pPr>
        <w:adjustRightInd w:val="0"/>
        <w:snapToGrid w:val="0"/>
        <w:spacing w:line="360" w:lineRule="auto"/>
        <w:jc w:val="both"/>
        <w:rPr>
          <w:rFonts w:ascii="Book Antiqua" w:hAnsi="Book Antiqua" w:cs="Times New Roman"/>
          <w:b/>
          <w:cs/>
          <w:lang w:val="en-GB"/>
        </w:rPr>
      </w:pPr>
    </w:p>
    <w:p w:rsidR="00951C53" w:rsidRPr="002A06F5" w:rsidRDefault="00DD6BF5" w:rsidP="00EE566D">
      <w:pPr>
        <w:adjustRightInd w:val="0"/>
        <w:snapToGrid w:val="0"/>
        <w:spacing w:line="360" w:lineRule="auto"/>
        <w:jc w:val="both"/>
        <w:rPr>
          <w:rFonts w:ascii="Book Antiqua" w:hAnsi="Book Antiqua" w:cs="Mangal"/>
          <w:shd w:val="clear" w:color="auto" w:fill="FFFF00"/>
          <w:cs/>
          <w:lang w:val="en-GB"/>
        </w:rPr>
      </w:pPr>
      <w:r w:rsidRPr="002A06F5">
        <w:rPr>
          <w:rFonts w:ascii="Book Antiqua" w:hAnsi="Book Antiqua" w:cs="Times New Roman"/>
          <w:b/>
          <w:lang w:val="en-GB"/>
        </w:rPr>
        <w:t>RESULTS</w:t>
      </w:r>
    </w:p>
    <w:p w:rsidR="00951C53" w:rsidRPr="002A06F5" w:rsidRDefault="00951C53"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b/>
          <w:i/>
          <w:lang w:val="en-GB"/>
        </w:rPr>
        <w:t>Demographics and clinical characteristics</w:t>
      </w:r>
    </w:p>
    <w:p w:rsidR="00951C53" w:rsidRPr="002A06F5" w:rsidRDefault="00951C53"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Between December</w:t>
      </w:r>
      <w:r w:rsidR="006A327F" w:rsidRPr="002A06F5">
        <w:rPr>
          <w:rFonts w:ascii="Book Antiqua" w:hAnsi="Book Antiqua" w:cs="Times New Roman"/>
          <w:lang w:val="en-GB"/>
        </w:rPr>
        <w:t xml:space="preserve"> 1</w:t>
      </w:r>
      <w:r w:rsidRPr="002A06F5">
        <w:rPr>
          <w:rFonts w:ascii="Book Antiqua" w:hAnsi="Book Antiqua" w:cs="Times New Roman"/>
          <w:lang w:val="en-GB"/>
        </w:rPr>
        <w:t>, 2016 and March</w:t>
      </w:r>
      <w:r w:rsidR="00D4233F" w:rsidRPr="002A06F5">
        <w:rPr>
          <w:rFonts w:ascii="Book Antiqua" w:hAnsi="Book Antiqua" w:cs="Times New Roman"/>
          <w:lang w:val="en-GB"/>
        </w:rPr>
        <w:t xml:space="preserve"> 31</w:t>
      </w:r>
      <w:r w:rsidRPr="002A06F5">
        <w:rPr>
          <w:rFonts w:ascii="Book Antiqua" w:hAnsi="Book Antiqua" w:cs="Times New Roman"/>
          <w:lang w:val="en-GB"/>
        </w:rPr>
        <w:t xml:space="preserve">, 2018, 68 patients with moderate to severe CD began ustekinumab therapy at our IBD outpatient clinic. Eleven of these 68 patients were excluded from the study as they received parts of their treatment at </w:t>
      </w:r>
      <w:r w:rsidR="006C4E2C" w:rsidRPr="002A06F5">
        <w:rPr>
          <w:rFonts w:ascii="Book Antiqua" w:hAnsi="Book Antiqua" w:cs="Times New Roman"/>
          <w:lang w:val="en-GB"/>
        </w:rPr>
        <w:t>other</w:t>
      </w:r>
      <w:r w:rsidRPr="002A06F5">
        <w:rPr>
          <w:rFonts w:ascii="Book Antiqua" w:hAnsi="Book Antiqua" w:cs="Times New Roman"/>
          <w:lang w:val="en-GB"/>
        </w:rPr>
        <w:t xml:space="preserve"> treatme</w:t>
      </w:r>
      <w:r w:rsidR="006C4E2C" w:rsidRPr="002A06F5">
        <w:rPr>
          <w:rFonts w:ascii="Book Antiqua" w:hAnsi="Book Antiqua" w:cs="Times New Roman"/>
          <w:lang w:val="en-GB"/>
        </w:rPr>
        <w:t>nt facilities</w:t>
      </w:r>
      <w:r w:rsidRPr="002A06F5">
        <w:rPr>
          <w:rFonts w:ascii="Book Antiqua" w:hAnsi="Book Antiqua" w:cs="Times New Roman"/>
          <w:lang w:val="en-GB"/>
        </w:rPr>
        <w:t>.</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lang w:val="en-GB"/>
        </w:rPr>
      </w:pPr>
      <w:r w:rsidRPr="002A06F5">
        <w:rPr>
          <w:rFonts w:ascii="Book Antiqua" w:hAnsi="Book Antiqua" w:cs="Times New Roman"/>
          <w:lang w:val="en-GB"/>
        </w:rPr>
        <w:t xml:space="preserve">In total, 57 patients met the inclusion criteria and were </w:t>
      </w:r>
      <w:r w:rsidR="00FB0A58" w:rsidRPr="002A06F5">
        <w:rPr>
          <w:rFonts w:ascii="Book Antiqua" w:hAnsi="Book Antiqua" w:cs="Times New Roman"/>
          <w:lang w:val="en-GB"/>
        </w:rPr>
        <w:t>included</w:t>
      </w:r>
      <w:r w:rsidRPr="002A06F5">
        <w:rPr>
          <w:rFonts w:ascii="Book Antiqua" w:hAnsi="Book Antiqua" w:cs="Times New Roman"/>
          <w:lang w:val="en-GB"/>
        </w:rPr>
        <w:t xml:space="preserve"> in the study. All patient demographics and clinical baseline characteristics and the</w:t>
      </w:r>
      <w:r w:rsidR="006C4E2C" w:rsidRPr="002A06F5">
        <w:rPr>
          <w:rFonts w:ascii="Book Antiqua" w:hAnsi="Book Antiqua" w:cs="Times New Roman"/>
          <w:lang w:val="en-GB"/>
        </w:rPr>
        <w:t>ir</w:t>
      </w:r>
      <w:r w:rsidRPr="002A06F5">
        <w:rPr>
          <w:rFonts w:ascii="Book Antiqua" w:hAnsi="Book Antiqua" w:cs="Times New Roman"/>
          <w:lang w:val="en-GB"/>
        </w:rPr>
        <w:t xml:space="preserve"> concomitant medications are presented in</w:t>
      </w:r>
      <w:r w:rsidRPr="002A06F5">
        <w:rPr>
          <w:rFonts w:ascii="Book Antiqua" w:hAnsi="Book Antiqua" w:cs="Times New Roman"/>
          <w:bCs/>
          <w:lang w:val="en-GB"/>
        </w:rPr>
        <w:t xml:space="preserve"> Table 2.</w:t>
      </w:r>
      <w:r w:rsidRPr="002A06F5">
        <w:rPr>
          <w:rFonts w:ascii="Book Antiqua" w:hAnsi="Book Antiqua" w:cs="Times New Roman"/>
          <w:b/>
          <w:lang w:val="en-GB"/>
        </w:rPr>
        <w:t xml:space="preserve"> </w:t>
      </w:r>
      <w:r w:rsidRPr="002A06F5">
        <w:rPr>
          <w:rFonts w:ascii="Book Antiqua" w:hAnsi="Book Antiqua" w:cs="Times New Roman"/>
          <w:lang w:val="en-GB"/>
        </w:rPr>
        <w:t>Thirty-five patients (61.4%) reached the end of the follow-up period on December</w:t>
      </w:r>
      <w:r w:rsidR="00DE2BE2" w:rsidRPr="002A06F5">
        <w:rPr>
          <w:rFonts w:ascii="Book Antiqua" w:hAnsi="Book Antiqua" w:cs="Times New Roman"/>
          <w:lang w:val="en-GB"/>
        </w:rPr>
        <w:t xml:space="preserve"> 31</w:t>
      </w:r>
      <w:r w:rsidRPr="002A06F5">
        <w:rPr>
          <w:rFonts w:ascii="Book Antiqua" w:hAnsi="Book Antiqua" w:cs="Times New Roman"/>
          <w:lang w:val="en-GB"/>
        </w:rPr>
        <w:t xml:space="preserve">, 2018 while still on ustekinumab therapy. Two patients (3.5%) were lost to follow-up at week 24 and three months of follow-up. The median follow-up period after the first 24 </w:t>
      </w:r>
      <w:proofErr w:type="spellStart"/>
      <w:r w:rsidRPr="002A06F5">
        <w:rPr>
          <w:rFonts w:ascii="Book Antiqua" w:hAnsi="Book Antiqua" w:cs="Times New Roman"/>
          <w:lang w:val="en-GB"/>
        </w:rPr>
        <w:t>wk</w:t>
      </w:r>
      <w:proofErr w:type="spellEnd"/>
      <w:r w:rsidR="00DE2BE2" w:rsidRPr="002A06F5">
        <w:rPr>
          <w:rFonts w:ascii="Book Antiqua" w:hAnsi="Book Antiqua" w:cs="Times New Roman"/>
          <w:lang w:val="en-GB"/>
        </w:rPr>
        <w:t xml:space="preserve"> </w:t>
      </w:r>
      <w:r w:rsidRPr="002A06F5">
        <w:rPr>
          <w:rFonts w:ascii="Book Antiqua" w:hAnsi="Book Antiqua" w:cs="Times New Roman"/>
          <w:lang w:val="en-GB"/>
        </w:rPr>
        <w:t xml:space="preserve">of </w:t>
      </w:r>
      <w:proofErr w:type="spellStart"/>
      <w:r w:rsidRPr="002A06F5">
        <w:rPr>
          <w:rFonts w:ascii="Book Antiqua" w:hAnsi="Book Antiqua" w:cs="Times New Roman"/>
          <w:lang w:val="en-GB"/>
        </w:rPr>
        <w:t>ustekinumab</w:t>
      </w:r>
      <w:proofErr w:type="spellEnd"/>
      <w:r w:rsidRPr="002A06F5">
        <w:rPr>
          <w:rFonts w:ascii="Book Antiqua" w:hAnsi="Book Antiqua" w:cs="Times New Roman"/>
          <w:lang w:val="en-GB"/>
        </w:rPr>
        <w:t xml:space="preserve"> therapy was 8 </w:t>
      </w:r>
      <w:proofErr w:type="gramStart"/>
      <w:r w:rsidRPr="002A06F5">
        <w:rPr>
          <w:rFonts w:ascii="Book Antiqua" w:hAnsi="Book Antiqua" w:cs="Times New Roman"/>
          <w:lang w:val="en-GB"/>
        </w:rPr>
        <w:t>mo</w:t>
      </w:r>
      <w:proofErr w:type="gramEnd"/>
      <w:r w:rsidRPr="002A06F5">
        <w:rPr>
          <w:rFonts w:ascii="Book Antiqua" w:hAnsi="Book Antiqua" w:cs="Times New Roman"/>
          <w:lang w:val="en-GB"/>
        </w:rPr>
        <w:t xml:space="preserve"> (range: 2-18 mo).</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b/>
          <w:shd w:val="clear" w:color="auto" w:fill="FFFF00"/>
          <w:lang w:val="en-GB"/>
        </w:rPr>
      </w:pPr>
      <w:r w:rsidRPr="002A06F5">
        <w:rPr>
          <w:rFonts w:ascii="Book Antiqua" w:hAnsi="Book Antiqua" w:cs="Times New Roman"/>
          <w:lang w:val="en-GB"/>
        </w:rPr>
        <w:t>Among the 57 included patients, 53 (94.7%) had been treated with anti-TNF</w:t>
      </w:r>
      <w:r w:rsidR="00C2166E" w:rsidRPr="002A06F5">
        <w:rPr>
          <w:rFonts w:ascii="Book Antiqua" w:hAnsi="Book Antiqua" w:cs="Times New Roman"/>
          <w:lang w:val="en-GB"/>
        </w:rPr>
        <w:t>-</w:t>
      </w:r>
      <w:r w:rsidRPr="002A06F5">
        <w:rPr>
          <w:rFonts w:ascii="Book Antiqua" w:hAnsi="Book Antiqua" w:cs="Times New Roman"/>
          <w:lang w:val="en-GB"/>
        </w:rPr>
        <w:t>α prior to the start of ustekinumab therapy. 22.8% of the patients had received three biologic therapies before, and 63.2% had undergone at least one CD-related intestinal surgery (Table 2). The mean HBI at start of ustekinumab therapy was 6.6 points. There were several patients with NO</w:t>
      </w:r>
      <w:r w:rsidR="00A66B17" w:rsidRPr="002A06F5">
        <w:rPr>
          <w:rFonts w:ascii="Book Antiqua" w:hAnsi="Book Antiqua" w:cs="Times New Roman"/>
          <w:lang w:val="en-GB"/>
        </w:rPr>
        <w:t xml:space="preserve">D2 mutations, mostly </w:t>
      </w:r>
      <w:r w:rsidR="00FA6447" w:rsidRPr="002A06F5">
        <w:rPr>
          <w:rFonts w:ascii="Book Antiqua" w:hAnsi="Book Antiqua" w:cs="Times New Roman"/>
          <w:lang w:val="en-GB"/>
        </w:rPr>
        <w:t>heteroz</w:t>
      </w:r>
      <w:r w:rsidR="00A66B17" w:rsidRPr="002A06F5">
        <w:rPr>
          <w:rFonts w:ascii="Book Antiqua" w:hAnsi="Book Antiqua" w:cs="Times New Roman"/>
          <w:lang w:val="en-GB"/>
        </w:rPr>
        <w:t>yg</w:t>
      </w:r>
      <w:r w:rsidRPr="002A06F5">
        <w:rPr>
          <w:rFonts w:ascii="Book Antiqua" w:hAnsi="Book Antiqua" w:cs="Times New Roman"/>
          <w:lang w:val="en-GB"/>
        </w:rPr>
        <w:t>ous</w:t>
      </w:r>
      <w:r w:rsidR="006C4E2C" w:rsidRPr="002A06F5">
        <w:rPr>
          <w:rFonts w:ascii="Book Antiqua" w:hAnsi="Book Antiqua" w:cs="Times New Roman"/>
          <w:lang w:val="en-GB"/>
        </w:rPr>
        <w:t>,</w:t>
      </w:r>
      <w:r w:rsidRPr="002A06F5">
        <w:rPr>
          <w:rFonts w:ascii="Book Antiqua" w:hAnsi="Book Antiqua" w:cs="Times New Roman"/>
          <w:lang w:val="en-GB"/>
        </w:rPr>
        <w:t xml:space="preserve"> as </w:t>
      </w:r>
      <w:r w:rsidR="006C4E2C" w:rsidRPr="002A06F5">
        <w:rPr>
          <w:rFonts w:ascii="Book Antiqua" w:hAnsi="Book Antiqua" w:cs="Times New Roman"/>
          <w:lang w:val="en-GB"/>
        </w:rPr>
        <w:t>shown</w:t>
      </w:r>
      <w:r w:rsidRPr="002A06F5">
        <w:rPr>
          <w:rFonts w:ascii="Book Antiqua" w:hAnsi="Book Antiqua" w:cs="Times New Roman"/>
          <w:lang w:val="en-GB"/>
        </w:rPr>
        <w:t xml:space="preserve"> in Table 2.</w:t>
      </w:r>
    </w:p>
    <w:p w:rsidR="00951C53" w:rsidRPr="002A06F5" w:rsidRDefault="00951C53" w:rsidP="00E10591">
      <w:pPr>
        <w:adjustRightInd w:val="0"/>
        <w:snapToGrid w:val="0"/>
        <w:spacing w:line="360" w:lineRule="auto"/>
        <w:jc w:val="both"/>
        <w:rPr>
          <w:rFonts w:ascii="Book Antiqua" w:hAnsi="Book Antiqua" w:cs="Times New Roman"/>
          <w:b/>
          <w:shd w:val="clear" w:color="auto" w:fill="FFFF00"/>
          <w:lang w:val="en-GB"/>
        </w:rPr>
      </w:pPr>
    </w:p>
    <w:p w:rsidR="00951C53" w:rsidRPr="002A06F5" w:rsidRDefault="00951C53" w:rsidP="00E10591">
      <w:pPr>
        <w:adjustRightInd w:val="0"/>
        <w:snapToGrid w:val="0"/>
        <w:spacing w:line="360" w:lineRule="auto"/>
        <w:jc w:val="both"/>
        <w:rPr>
          <w:rFonts w:ascii="Book Antiqua" w:hAnsi="Book Antiqua" w:cs="Times New Roman"/>
          <w:shd w:val="clear" w:color="auto" w:fill="FFFFFF"/>
          <w:lang w:val="en-GB"/>
        </w:rPr>
      </w:pPr>
      <w:r w:rsidRPr="002A06F5">
        <w:rPr>
          <w:rFonts w:ascii="Book Antiqua" w:hAnsi="Book Antiqua" w:cs="Times New Roman"/>
          <w:b/>
          <w:i/>
          <w:lang w:val="en-GB"/>
        </w:rPr>
        <w:t>Response to ustekinumab therapy</w:t>
      </w:r>
    </w:p>
    <w:p w:rsidR="00951C53" w:rsidRPr="002A06F5" w:rsidRDefault="00951C53" w:rsidP="00E10591">
      <w:pPr>
        <w:adjustRightInd w:val="0"/>
        <w:snapToGrid w:val="0"/>
        <w:spacing w:line="360" w:lineRule="auto"/>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Twenty patients (35.1%) achieved steroid-free clinical remission, 6 (10.5%) steroid-free clinical response and 31 (54.4%) were non-responders to ustekinu</w:t>
      </w:r>
      <w:r w:rsidR="006C4E2C" w:rsidRPr="002A06F5">
        <w:rPr>
          <w:rFonts w:ascii="Book Antiqua" w:hAnsi="Book Antiqua" w:cs="Times New Roman"/>
          <w:shd w:val="clear" w:color="auto" w:fill="FFFFFF"/>
          <w:lang w:val="en-GB"/>
        </w:rPr>
        <w:t>mab therapy. This means that 26</w:t>
      </w:r>
      <w:r w:rsidRPr="002A06F5">
        <w:rPr>
          <w:rFonts w:ascii="Book Antiqua" w:hAnsi="Book Antiqua" w:cs="Times New Roman"/>
          <w:shd w:val="clear" w:color="auto" w:fill="FFFFFF"/>
          <w:lang w:val="en-GB"/>
        </w:rPr>
        <w:t xml:space="preserve"> of the patients</w:t>
      </w:r>
      <w:r w:rsidR="006C4E2C" w:rsidRPr="002A06F5">
        <w:rPr>
          <w:rFonts w:ascii="Book Antiqua" w:hAnsi="Book Antiqua" w:cs="Times New Roman"/>
          <w:shd w:val="clear" w:color="auto" w:fill="FFFFFF"/>
          <w:lang w:val="en-GB"/>
        </w:rPr>
        <w:t xml:space="preserve"> (45.6%)</w:t>
      </w:r>
      <w:r w:rsidRPr="002A06F5">
        <w:rPr>
          <w:rFonts w:ascii="Book Antiqua" w:hAnsi="Book Antiqua" w:cs="Times New Roman"/>
          <w:shd w:val="clear" w:color="auto" w:fill="FFFFFF"/>
          <w:lang w:val="en-GB"/>
        </w:rPr>
        <w:t xml:space="preserve"> achieved the combined primary study endpoint of steroid-free clinical remission or response.</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 xml:space="preserve">Forty-eight of the 57 included patients (84.2%) remained on ustekinumab at 24 ± 6 </w:t>
      </w:r>
      <w:proofErr w:type="spellStart"/>
      <w:r w:rsidRPr="002A06F5">
        <w:rPr>
          <w:rFonts w:ascii="Book Antiqua" w:hAnsi="Book Antiqua" w:cs="Times New Roman"/>
          <w:shd w:val="clear" w:color="auto" w:fill="FFFFFF"/>
          <w:lang w:val="en-GB"/>
        </w:rPr>
        <w:t>wk</w:t>
      </w:r>
      <w:proofErr w:type="spellEnd"/>
      <w:r w:rsidR="007462E4" w:rsidRPr="002A06F5">
        <w:rPr>
          <w:rFonts w:ascii="Book Antiqua" w:hAnsi="Book Antiqua" w:cs="Times New Roman"/>
          <w:shd w:val="clear" w:color="auto" w:fill="FFFFFF"/>
          <w:lang w:val="en-GB"/>
        </w:rPr>
        <w:t xml:space="preserve"> </w:t>
      </w:r>
      <w:r w:rsidR="006C4E2C" w:rsidRPr="002A06F5">
        <w:rPr>
          <w:rFonts w:ascii="Book Antiqua" w:hAnsi="Book Antiqua" w:cs="Times New Roman"/>
          <w:shd w:val="clear" w:color="auto" w:fill="FFFFFF"/>
          <w:lang w:val="en-GB"/>
        </w:rPr>
        <w:t xml:space="preserve">after </w:t>
      </w:r>
      <w:r w:rsidR="007D1B5A" w:rsidRPr="002A06F5">
        <w:rPr>
          <w:rFonts w:ascii="Book Antiqua" w:hAnsi="Book Antiqua" w:cs="Times New Roman"/>
          <w:shd w:val="clear" w:color="auto" w:fill="FFFFFF"/>
          <w:lang w:val="en-GB"/>
        </w:rPr>
        <w:t xml:space="preserve">the </w:t>
      </w:r>
      <w:r w:rsidR="006C4E2C" w:rsidRPr="002A06F5">
        <w:rPr>
          <w:rFonts w:ascii="Book Antiqua" w:hAnsi="Book Antiqua" w:cs="Times New Roman"/>
          <w:shd w:val="clear" w:color="auto" w:fill="FFFFFF"/>
          <w:lang w:val="en-GB"/>
        </w:rPr>
        <w:t>start of treatment</w:t>
      </w:r>
      <w:r w:rsidRPr="002A06F5">
        <w:rPr>
          <w:rFonts w:ascii="Book Antiqua" w:hAnsi="Book Antiqua" w:cs="Times New Roman"/>
          <w:shd w:val="clear" w:color="auto" w:fill="FFFFFF"/>
          <w:lang w:val="en-GB"/>
        </w:rPr>
        <w:t xml:space="preserve">. </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 xml:space="preserve">For 24 patients (42.1%), data was available at 48 ± 6 </w:t>
      </w:r>
      <w:proofErr w:type="spellStart"/>
      <w:r w:rsidRPr="002A06F5">
        <w:rPr>
          <w:rFonts w:ascii="Book Antiqua" w:hAnsi="Book Antiqua" w:cs="Times New Roman"/>
          <w:shd w:val="clear" w:color="auto" w:fill="FFFFFF"/>
          <w:lang w:val="en-GB"/>
        </w:rPr>
        <w:t>wk</w:t>
      </w:r>
      <w:proofErr w:type="spellEnd"/>
      <w:r w:rsidRPr="002A06F5">
        <w:rPr>
          <w:rFonts w:ascii="Book Antiqua" w:hAnsi="Book Antiqua" w:cs="Times New Roman"/>
          <w:shd w:val="clear" w:color="auto" w:fill="FFFFFF"/>
          <w:lang w:val="en-GB"/>
        </w:rPr>
        <w:t xml:space="preserve"> from start of u</w:t>
      </w:r>
      <w:r w:rsidR="006C4E2C" w:rsidRPr="002A06F5">
        <w:rPr>
          <w:rFonts w:ascii="Book Antiqua" w:hAnsi="Book Antiqua" w:cs="Times New Roman"/>
          <w:shd w:val="clear" w:color="auto" w:fill="FFFFFF"/>
          <w:lang w:val="en-GB"/>
        </w:rPr>
        <w:t>stekinumab therapy. In this sub</w:t>
      </w:r>
      <w:r w:rsidRPr="002A06F5">
        <w:rPr>
          <w:rFonts w:ascii="Book Antiqua" w:hAnsi="Book Antiqua" w:cs="Times New Roman"/>
          <w:shd w:val="clear" w:color="auto" w:fill="FFFFFF"/>
          <w:lang w:val="en-GB"/>
        </w:rPr>
        <w:t>group, 7 patients (12.3%) were still on concomitant steroid therapy, while one patient (1.8%) was on concomitant immunomodulator therapy.</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b/>
          <w:i/>
          <w:shd w:val="clear" w:color="auto" w:fill="FFFF00"/>
          <w:lang w:val="en-GB"/>
        </w:rPr>
      </w:pPr>
      <w:r w:rsidRPr="002A06F5">
        <w:rPr>
          <w:rFonts w:ascii="Book Antiqua" w:hAnsi="Book Antiqua" w:cs="Times New Roman"/>
          <w:shd w:val="clear" w:color="auto" w:fill="FFFFFF"/>
          <w:lang w:val="en-GB"/>
        </w:rPr>
        <w:t>Several statistically significant differences were found between the characteristics of responders versus those of non-responders</w:t>
      </w:r>
      <w:r w:rsidR="006C4E2C" w:rsidRPr="002A06F5">
        <w:rPr>
          <w:rFonts w:ascii="Book Antiqua" w:hAnsi="Book Antiqua" w:cs="Times New Roman"/>
          <w:shd w:val="clear" w:color="auto" w:fill="FFFFFF"/>
          <w:lang w:val="en-GB"/>
        </w:rPr>
        <w:t xml:space="preserve"> to ustekinumab therapy</w:t>
      </w:r>
      <w:r w:rsidRPr="002A06F5">
        <w:rPr>
          <w:rFonts w:ascii="Book Antiqua" w:hAnsi="Book Antiqua" w:cs="Times New Roman"/>
          <w:shd w:val="clear" w:color="auto" w:fill="FFFFFF"/>
          <w:lang w:val="en-GB"/>
        </w:rPr>
        <w:t xml:space="preserve"> (Table 3). The occurrence of extraintestinal manifestations and steroid use at baseline were negatively associated with response. Also, a higher HBI at treatment initiation was a negative predictor for response (Table 3). Male sex was nearly significantly associated with nonresponse (</w:t>
      </w:r>
      <w:r w:rsidRPr="002A06F5">
        <w:rPr>
          <w:rFonts w:ascii="Book Antiqua" w:hAnsi="Book Antiqua" w:cs="Times New Roman"/>
          <w:i/>
          <w:iCs/>
          <w:shd w:val="clear" w:color="auto" w:fill="FFFFFF"/>
          <w:lang w:val="en-GB"/>
        </w:rPr>
        <w:t>P</w:t>
      </w:r>
      <w:r w:rsidRPr="002A06F5">
        <w:rPr>
          <w:rFonts w:ascii="Book Antiqua" w:hAnsi="Book Antiqua" w:cs="Times New Roman"/>
          <w:shd w:val="clear" w:color="auto" w:fill="FFFFFF"/>
          <w:lang w:val="en-GB"/>
        </w:rPr>
        <w:t xml:space="preserve"> = 0.05; </w:t>
      </w:r>
      <w:r w:rsidRPr="002A06F5">
        <w:rPr>
          <w:rFonts w:ascii="Book Antiqua" w:hAnsi="Book Antiqua" w:cs="Times New Roman"/>
          <w:bCs/>
          <w:shd w:val="clear" w:color="auto" w:fill="FFFFFF"/>
          <w:lang w:val="en-GB"/>
        </w:rPr>
        <w:t>Table 3)</w:t>
      </w:r>
      <w:r w:rsidRPr="002A06F5">
        <w:rPr>
          <w:rFonts w:ascii="Book Antiqua" w:hAnsi="Book Antiqua" w:cs="Times New Roman"/>
          <w:shd w:val="clear" w:color="auto" w:fill="FFFFFF"/>
          <w:lang w:val="en-GB"/>
        </w:rPr>
        <w:t xml:space="preserve">. In contrast, the presence of NOD2 mutations was not associated with therapy outcome. The factors with a </w:t>
      </w:r>
      <w:r w:rsidRPr="002A06F5">
        <w:rPr>
          <w:rFonts w:ascii="Book Antiqua" w:hAnsi="Book Antiqua" w:cs="Times New Roman"/>
          <w:i/>
          <w:iCs/>
          <w:shd w:val="clear" w:color="auto" w:fill="FFFFFF"/>
          <w:lang w:val="en-GB"/>
        </w:rPr>
        <w:t>P</w:t>
      </w:r>
      <w:r w:rsidR="007462E4" w:rsidRPr="002A06F5">
        <w:rPr>
          <w:rFonts w:ascii="Book Antiqua" w:hAnsi="Book Antiqua" w:cs="Times New Roman"/>
          <w:shd w:val="clear" w:color="auto" w:fill="FFFFFF"/>
          <w:lang w:val="en-GB"/>
        </w:rPr>
        <w:t xml:space="preserve"> </w:t>
      </w:r>
      <w:r w:rsidRPr="002A06F5">
        <w:rPr>
          <w:rFonts w:ascii="Book Antiqua" w:hAnsi="Book Antiqua" w:cs="Times New Roman"/>
          <w:shd w:val="clear" w:color="auto" w:fill="FFFFFF"/>
          <w:lang w:val="en-GB"/>
        </w:rPr>
        <w:t xml:space="preserve">value below 0.1-extraintestinal manifestations, steroid use at baseline, HBI at treatment initiation and sex were included in the multivariable logistic regression model. All those factors remained in the optimal model, the odds ratios and </w:t>
      </w:r>
      <w:r w:rsidRPr="002A06F5">
        <w:rPr>
          <w:rFonts w:ascii="Book Antiqua" w:hAnsi="Book Antiqua" w:cs="Times New Roman"/>
          <w:i/>
          <w:iCs/>
          <w:shd w:val="clear" w:color="auto" w:fill="FFFFFF"/>
          <w:lang w:val="en-GB"/>
        </w:rPr>
        <w:t>P</w:t>
      </w:r>
      <w:r w:rsidR="002E048B" w:rsidRPr="002A06F5">
        <w:rPr>
          <w:rFonts w:ascii="Book Antiqua" w:hAnsi="Book Antiqua" w:cs="Times New Roman"/>
          <w:shd w:val="clear" w:color="auto" w:fill="FFFFFF"/>
          <w:lang w:val="en-GB"/>
        </w:rPr>
        <w:t xml:space="preserve"> </w:t>
      </w:r>
      <w:r w:rsidRPr="002A06F5">
        <w:rPr>
          <w:rFonts w:ascii="Book Antiqua" w:hAnsi="Book Antiqua" w:cs="Times New Roman"/>
          <w:shd w:val="clear" w:color="auto" w:fill="FFFFFF"/>
          <w:lang w:val="en-GB"/>
        </w:rPr>
        <w:t xml:space="preserve">values for which are shown in </w:t>
      </w:r>
      <w:r w:rsidRPr="002A06F5">
        <w:rPr>
          <w:rFonts w:ascii="Book Antiqua" w:hAnsi="Book Antiqua" w:cs="Times New Roman"/>
          <w:bCs/>
          <w:shd w:val="clear" w:color="auto" w:fill="FFFFFF"/>
          <w:lang w:val="en-GB"/>
        </w:rPr>
        <w:t>Table 4</w:t>
      </w:r>
      <w:r w:rsidRPr="002A06F5">
        <w:rPr>
          <w:rFonts w:ascii="Book Antiqua" w:hAnsi="Book Antiqua" w:cs="Times New Roman"/>
          <w:shd w:val="clear" w:color="auto" w:fill="FFFFFF"/>
          <w:lang w:val="en-GB"/>
        </w:rPr>
        <w:t xml:space="preserve">. </w:t>
      </w:r>
      <w:r w:rsidR="006C4E2C" w:rsidRPr="002A06F5">
        <w:rPr>
          <w:rFonts w:ascii="Book Antiqua" w:hAnsi="Book Antiqua" w:cs="Times New Roman"/>
          <w:shd w:val="clear" w:color="auto" w:fill="FFFFFF"/>
          <w:lang w:val="en-GB"/>
        </w:rPr>
        <w:t>Except for</w:t>
      </w:r>
      <w:r w:rsidRPr="002A06F5">
        <w:rPr>
          <w:rFonts w:ascii="Book Antiqua" w:hAnsi="Book Antiqua" w:cs="Times New Roman"/>
          <w:shd w:val="clear" w:color="auto" w:fill="FFFFFF"/>
          <w:lang w:val="en-GB"/>
        </w:rPr>
        <w:t xml:space="preserve"> baseline HBI with a </w:t>
      </w:r>
      <w:r w:rsidRPr="002A06F5">
        <w:rPr>
          <w:rFonts w:ascii="Book Antiqua" w:hAnsi="Book Antiqua" w:cs="Times New Roman"/>
          <w:i/>
          <w:iCs/>
          <w:shd w:val="clear" w:color="auto" w:fill="FFFFFF"/>
          <w:lang w:val="en-GB"/>
        </w:rPr>
        <w:t>P</w:t>
      </w:r>
      <w:r w:rsidR="002E048B" w:rsidRPr="002A06F5">
        <w:rPr>
          <w:rFonts w:ascii="Book Antiqua" w:hAnsi="Book Antiqua" w:cs="Times New Roman"/>
          <w:shd w:val="clear" w:color="auto" w:fill="FFFFFF"/>
          <w:lang w:val="en-GB"/>
        </w:rPr>
        <w:t xml:space="preserve"> </w:t>
      </w:r>
      <w:r w:rsidRPr="002A06F5">
        <w:rPr>
          <w:rFonts w:ascii="Book Antiqua" w:hAnsi="Book Antiqua" w:cs="Times New Roman"/>
          <w:shd w:val="clear" w:color="auto" w:fill="FFFFFF"/>
          <w:lang w:val="en-GB"/>
        </w:rPr>
        <w:t xml:space="preserve">value of 0.071, the other three factors were statistically significantly associated with response, thus confirming the results </w:t>
      </w:r>
      <w:r w:rsidR="00661A5D" w:rsidRPr="002A06F5">
        <w:rPr>
          <w:rFonts w:ascii="Book Antiqua" w:hAnsi="Book Antiqua" w:cs="Times New Roman"/>
          <w:shd w:val="clear" w:color="auto" w:fill="FFFFFF"/>
          <w:lang w:val="en-GB"/>
        </w:rPr>
        <w:t xml:space="preserve">of </w:t>
      </w:r>
      <w:r w:rsidRPr="002A06F5">
        <w:rPr>
          <w:rFonts w:ascii="Book Antiqua" w:hAnsi="Book Antiqua" w:cs="Times New Roman"/>
          <w:shd w:val="clear" w:color="auto" w:fill="FFFFFF"/>
          <w:lang w:val="en-GB"/>
        </w:rPr>
        <w:t>the</w:t>
      </w:r>
      <w:r w:rsidR="006C4E2C" w:rsidRPr="002A06F5">
        <w:rPr>
          <w:rFonts w:ascii="Book Antiqua" w:hAnsi="Book Antiqua" w:cs="Times New Roman"/>
          <w:shd w:val="clear" w:color="auto" w:fill="FFFFFF"/>
          <w:lang w:val="en-GB"/>
        </w:rPr>
        <w:t xml:space="preserve"> univariate</w:t>
      </w:r>
      <w:r w:rsidRPr="002A06F5">
        <w:rPr>
          <w:rFonts w:ascii="Book Antiqua" w:hAnsi="Book Antiqua" w:cs="Times New Roman"/>
          <w:shd w:val="clear" w:color="auto" w:fill="FFFFFF"/>
          <w:lang w:val="en-GB"/>
        </w:rPr>
        <w:t xml:space="preserve"> analysis. With an AUC of 91.07%, the model showed excellent predictive qualities.</w:t>
      </w:r>
    </w:p>
    <w:p w:rsidR="00951C53" w:rsidRPr="002A06F5" w:rsidRDefault="00951C53" w:rsidP="00E10591">
      <w:pPr>
        <w:adjustRightInd w:val="0"/>
        <w:snapToGrid w:val="0"/>
        <w:spacing w:line="360" w:lineRule="auto"/>
        <w:jc w:val="both"/>
        <w:rPr>
          <w:rFonts w:ascii="Book Antiqua" w:hAnsi="Book Antiqua" w:cs="Times New Roman"/>
          <w:b/>
          <w:i/>
          <w:shd w:val="clear" w:color="auto" w:fill="FFFF00"/>
          <w:lang w:val="en-GB"/>
        </w:rPr>
      </w:pPr>
    </w:p>
    <w:p w:rsidR="00951C53" w:rsidRPr="002A06F5" w:rsidRDefault="00951C53" w:rsidP="00E10591">
      <w:pPr>
        <w:adjustRightInd w:val="0"/>
        <w:snapToGrid w:val="0"/>
        <w:spacing w:line="360" w:lineRule="auto"/>
        <w:jc w:val="both"/>
        <w:rPr>
          <w:rFonts w:ascii="Book Antiqua" w:hAnsi="Book Antiqua" w:cs="Times New Roman"/>
          <w:shd w:val="clear" w:color="auto" w:fill="FFFFFF"/>
          <w:lang w:val="en-GB"/>
        </w:rPr>
      </w:pPr>
      <w:r w:rsidRPr="002A06F5">
        <w:rPr>
          <w:rFonts w:ascii="Book Antiqua" w:hAnsi="Book Antiqua" w:cs="Times New Roman"/>
          <w:b/>
          <w:i/>
          <w:lang w:val="en-GB"/>
        </w:rPr>
        <w:t>Secondary endpoints</w:t>
      </w:r>
    </w:p>
    <w:p w:rsidR="00951C53" w:rsidRPr="002A06F5" w:rsidRDefault="00951C53" w:rsidP="00E10591">
      <w:pPr>
        <w:adjustRightInd w:val="0"/>
        <w:snapToGrid w:val="0"/>
        <w:spacing w:line="360" w:lineRule="auto"/>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 xml:space="preserve">Forty-eight among the 57 included patients (84.2%) continued to be on ustekinumab therapy at 24 ± 6 wk. Nine patients (15.8%) stopped ustekinumab therapy due to the following reasons: one was diagnosed with a neuroendocrine carcinoma of the small bowel with hepatic metastases at week 12, one stopped at week 6 </w:t>
      </w:r>
      <w:r w:rsidR="00661A5D" w:rsidRPr="002A06F5">
        <w:rPr>
          <w:rFonts w:ascii="Book Antiqua" w:hAnsi="Book Antiqua" w:cs="Times New Roman"/>
          <w:shd w:val="clear" w:color="auto" w:fill="FFFFFF"/>
          <w:lang w:val="en-GB"/>
        </w:rPr>
        <w:t xml:space="preserve">at the </w:t>
      </w:r>
      <w:r w:rsidRPr="002A06F5">
        <w:rPr>
          <w:rFonts w:ascii="Book Antiqua" w:hAnsi="Book Antiqua" w:cs="Times New Roman"/>
          <w:shd w:val="clear" w:color="auto" w:fill="FFFFFF"/>
          <w:lang w:val="en-GB"/>
        </w:rPr>
        <w:t xml:space="preserve">patient’s own </w:t>
      </w:r>
      <w:r w:rsidR="00661A5D" w:rsidRPr="002A06F5">
        <w:rPr>
          <w:rFonts w:ascii="Book Antiqua" w:hAnsi="Book Antiqua" w:cs="Times New Roman"/>
          <w:shd w:val="clear" w:color="auto" w:fill="FFFFFF"/>
          <w:lang w:val="en-GB"/>
        </w:rPr>
        <w:t>request</w:t>
      </w:r>
      <w:r w:rsidRPr="002A06F5">
        <w:rPr>
          <w:rFonts w:ascii="Book Antiqua" w:hAnsi="Book Antiqua" w:cs="Times New Roman"/>
          <w:shd w:val="clear" w:color="auto" w:fill="FFFFFF"/>
          <w:lang w:val="en-GB"/>
        </w:rPr>
        <w:t xml:space="preserve">, two developed side effects (one allergic reaction with nausea, dizziness, difficulty </w:t>
      </w:r>
      <w:r w:rsidR="00661A5D" w:rsidRPr="002A06F5">
        <w:rPr>
          <w:rFonts w:ascii="Book Antiqua" w:hAnsi="Book Antiqua" w:cs="Times New Roman"/>
          <w:shd w:val="clear" w:color="auto" w:fill="FFFFFF"/>
          <w:lang w:val="en-GB"/>
        </w:rPr>
        <w:t>in</w:t>
      </w:r>
      <w:r w:rsidRPr="002A06F5">
        <w:rPr>
          <w:rFonts w:ascii="Book Antiqua" w:hAnsi="Book Antiqua" w:cs="Times New Roman"/>
          <w:shd w:val="clear" w:color="auto" w:fill="FFFFFF"/>
          <w:lang w:val="en-GB"/>
        </w:rPr>
        <w:t xml:space="preserve"> breathing; one strong joint pain after intravenous ustekinumab)</w:t>
      </w:r>
      <w:r w:rsidR="008D300F" w:rsidRPr="002A06F5">
        <w:rPr>
          <w:rFonts w:ascii="Book Antiqua" w:hAnsi="Book Antiqua" w:cs="Times New Roman"/>
          <w:shd w:val="clear" w:color="auto" w:fill="FFFFFF"/>
          <w:lang w:val="en-GB"/>
        </w:rPr>
        <w:t>;</w:t>
      </w:r>
      <w:r w:rsidRPr="002A06F5">
        <w:rPr>
          <w:rFonts w:ascii="Book Antiqua" w:hAnsi="Book Antiqua" w:cs="Times New Roman"/>
          <w:shd w:val="clear" w:color="auto" w:fill="FFFFFF"/>
          <w:lang w:val="en-GB"/>
        </w:rPr>
        <w:t xml:space="preserve"> and five discontinued therapy due to nonresponse.</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 xml:space="preserve">The two cases </w:t>
      </w:r>
      <w:r w:rsidR="00412E63" w:rsidRPr="002A06F5">
        <w:rPr>
          <w:rFonts w:ascii="Book Antiqua" w:hAnsi="Book Antiqua" w:cs="Times New Roman"/>
          <w:shd w:val="clear" w:color="auto" w:fill="FFFFFF"/>
          <w:lang w:val="en-GB"/>
        </w:rPr>
        <w:t xml:space="preserve">of </w:t>
      </w:r>
      <w:r w:rsidRPr="002A06F5">
        <w:rPr>
          <w:rFonts w:ascii="Book Antiqua" w:hAnsi="Book Antiqua" w:cs="Times New Roman"/>
          <w:shd w:val="clear" w:color="auto" w:fill="FFFFFF"/>
          <w:lang w:val="en-GB"/>
        </w:rPr>
        <w:t>discontinuation</w:t>
      </w:r>
      <w:r w:rsidR="00BE1235" w:rsidRPr="002A06F5">
        <w:rPr>
          <w:rFonts w:ascii="Book Antiqua" w:hAnsi="Book Antiqua" w:cs="Times New Roman"/>
          <w:shd w:val="clear" w:color="auto" w:fill="FFFFFF"/>
          <w:lang w:val="en-GB"/>
        </w:rPr>
        <w:t xml:space="preserve"> of ustekinumab</w:t>
      </w:r>
      <w:r w:rsidR="00412E63" w:rsidRPr="002A06F5">
        <w:rPr>
          <w:rFonts w:ascii="Book Antiqua" w:hAnsi="Book Antiqua" w:cs="Times New Roman"/>
          <w:shd w:val="clear" w:color="auto" w:fill="FFFFFF"/>
          <w:lang w:val="en-GB"/>
        </w:rPr>
        <w:t xml:space="preserve"> </w:t>
      </w:r>
      <w:r w:rsidRPr="002A06F5">
        <w:rPr>
          <w:rFonts w:ascii="Book Antiqua" w:hAnsi="Book Antiqua" w:cs="Times New Roman"/>
          <w:shd w:val="clear" w:color="auto" w:fill="FFFFFF"/>
          <w:lang w:val="en-GB"/>
        </w:rPr>
        <w:t xml:space="preserve">therapy </w:t>
      </w:r>
      <w:r w:rsidR="00412E63" w:rsidRPr="002A06F5">
        <w:rPr>
          <w:rFonts w:ascii="Book Antiqua" w:hAnsi="Book Antiqua" w:cs="Times New Roman"/>
          <w:shd w:val="clear" w:color="auto" w:fill="FFFFFF"/>
          <w:lang w:val="en-GB"/>
        </w:rPr>
        <w:t xml:space="preserve">due to adverse events </w:t>
      </w:r>
      <w:r w:rsidRPr="002A06F5">
        <w:rPr>
          <w:rFonts w:ascii="Book Antiqua" w:hAnsi="Book Antiqua" w:cs="Times New Roman"/>
          <w:shd w:val="clear" w:color="auto" w:fill="FFFFFF"/>
          <w:lang w:val="en-GB"/>
        </w:rPr>
        <w:t xml:space="preserve">were </w:t>
      </w:r>
      <w:r w:rsidR="00412E63" w:rsidRPr="002A06F5">
        <w:rPr>
          <w:rFonts w:ascii="Book Antiqua" w:hAnsi="Book Antiqua" w:cs="Times New Roman"/>
          <w:shd w:val="clear" w:color="auto" w:fill="FFFFFF"/>
          <w:lang w:val="en-GB"/>
        </w:rPr>
        <w:t>added</w:t>
      </w:r>
      <w:r w:rsidRPr="002A06F5">
        <w:rPr>
          <w:rFonts w:ascii="Book Antiqua" w:hAnsi="Book Antiqua" w:cs="Times New Roman"/>
          <w:shd w:val="clear" w:color="auto" w:fill="FFFFFF"/>
          <w:lang w:val="en-GB"/>
        </w:rPr>
        <w:t xml:space="preserve"> in the efficacy analysis in the lack of response group.</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 xml:space="preserve">At 24 ± 6 </w:t>
      </w:r>
      <w:proofErr w:type="spellStart"/>
      <w:r w:rsidRPr="002A06F5">
        <w:rPr>
          <w:rFonts w:ascii="Book Antiqua" w:hAnsi="Book Antiqua" w:cs="Times New Roman"/>
          <w:shd w:val="clear" w:color="auto" w:fill="FFFFFF"/>
          <w:lang w:val="en-GB"/>
        </w:rPr>
        <w:t>w</w:t>
      </w:r>
      <w:r w:rsidR="009F0CE9" w:rsidRPr="002A06F5">
        <w:rPr>
          <w:rFonts w:ascii="Book Antiqua" w:hAnsi="Book Antiqua" w:cs="Times New Roman"/>
          <w:shd w:val="clear" w:color="auto" w:fill="FFFFFF"/>
          <w:lang w:val="en-GB"/>
        </w:rPr>
        <w:t>k</w:t>
      </w:r>
      <w:proofErr w:type="spellEnd"/>
      <w:r w:rsidRPr="002A06F5">
        <w:rPr>
          <w:rFonts w:ascii="Book Antiqua" w:hAnsi="Book Antiqua" w:cs="Times New Roman"/>
          <w:shd w:val="clear" w:color="auto" w:fill="FFFFFF"/>
          <w:lang w:val="en-GB"/>
        </w:rPr>
        <w:t xml:space="preserve">, 6 colonoscopies were available: all of them belonged to the nonresponse group, and none of them showed MH (Table 5). Ultrasound imaging at 24 ± 6 </w:t>
      </w:r>
      <w:proofErr w:type="spellStart"/>
      <w:r w:rsidRPr="002A06F5">
        <w:rPr>
          <w:rFonts w:ascii="Book Antiqua" w:hAnsi="Book Antiqua" w:cs="Times New Roman"/>
          <w:shd w:val="clear" w:color="auto" w:fill="FFFFFF"/>
          <w:lang w:val="en-GB"/>
        </w:rPr>
        <w:t>wk</w:t>
      </w:r>
      <w:proofErr w:type="spellEnd"/>
      <w:r w:rsidRPr="002A06F5">
        <w:rPr>
          <w:rFonts w:ascii="Book Antiqua" w:hAnsi="Book Antiqua" w:cs="Times New Roman"/>
          <w:shd w:val="clear" w:color="auto" w:fill="FFFFFF"/>
          <w:lang w:val="en-GB"/>
        </w:rPr>
        <w:t xml:space="preserve"> (</w:t>
      </w:r>
      <w:r w:rsidRPr="002A06F5">
        <w:rPr>
          <w:rFonts w:ascii="Book Antiqua" w:hAnsi="Book Antiqua" w:cs="Times New Roman"/>
          <w:i/>
          <w:iCs/>
          <w:shd w:val="clear" w:color="auto" w:fill="FFFFFF"/>
          <w:lang w:val="en-GB"/>
        </w:rPr>
        <w:t>n</w:t>
      </w:r>
      <w:r w:rsidRPr="002A06F5">
        <w:rPr>
          <w:rFonts w:ascii="Book Antiqua" w:hAnsi="Book Antiqua" w:cs="Times New Roman"/>
          <w:shd w:val="clear" w:color="auto" w:fill="FFFFFF"/>
          <w:lang w:val="en-GB"/>
        </w:rPr>
        <w:t xml:space="preserve"> = 13) revealed a wall thickening of &gt; 3 mm in 37.5% of the responders compared to 60% of the non-responders. Seven MRIs were performed, 6 of them in the nonresponse group, showing improvement in 50%. One patient underwent ileocecal resection in week 24 of ustekinumab therapy due to subileus. The biochemical parameters at 24 ± 6 </w:t>
      </w:r>
      <w:proofErr w:type="spellStart"/>
      <w:r w:rsidRPr="002A06F5">
        <w:rPr>
          <w:rFonts w:ascii="Book Antiqua" w:hAnsi="Book Antiqua" w:cs="Times New Roman"/>
          <w:shd w:val="clear" w:color="auto" w:fill="FFFFFF"/>
          <w:lang w:val="en-GB"/>
        </w:rPr>
        <w:t>wk</w:t>
      </w:r>
      <w:proofErr w:type="spellEnd"/>
      <w:r w:rsidRPr="002A06F5">
        <w:rPr>
          <w:rFonts w:ascii="Book Antiqua" w:hAnsi="Book Antiqua" w:cs="Times New Roman"/>
          <w:shd w:val="clear" w:color="auto" w:fill="FFFFFF"/>
          <w:lang w:val="en-GB"/>
        </w:rPr>
        <w:t xml:space="preserve"> did not differ significantly between the response and the nonresponse group (Table 5). The only parameter which was significantly reduced in the response group is the presence of extraintestinal manifestations (4.2% </w:t>
      </w:r>
      <w:r w:rsidRPr="002A06F5">
        <w:rPr>
          <w:rFonts w:ascii="Book Antiqua" w:hAnsi="Book Antiqua" w:cs="Times New Roman"/>
          <w:i/>
          <w:iCs/>
          <w:shd w:val="clear" w:color="auto" w:fill="FFFFFF"/>
          <w:lang w:val="en-GB"/>
        </w:rPr>
        <w:t>vs</w:t>
      </w:r>
      <w:r w:rsidRPr="002A06F5">
        <w:rPr>
          <w:rFonts w:ascii="Book Antiqua" w:hAnsi="Book Antiqua" w:cs="Times New Roman"/>
          <w:shd w:val="clear" w:color="auto" w:fill="FFFFFF"/>
          <w:lang w:val="en-GB"/>
        </w:rPr>
        <w:t xml:space="preserve"> 28.6%). There was no </w:t>
      </w:r>
      <w:r w:rsidR="006C4E2C" w:rsidRPr="002A06F5">
        <w:rPr>
          <w:rFonts w:ascii="Book Antiqua" w:hAnsi="Book Antiqua" w:cs="Times New Roman"/>
          <w:shd w:val="clear" w:color="auto" w:fill="FFFFFF"/>
          <w:lang w:val="en-GB"/>
        </w:rPr>
        <w:t>association between the presence of</w:t>
      </w:r>
      <w:r w:rsidRPr="002A06F5">
        <w:rPr>
          <w:rFonts w:ascii="Book Antiqua" w:hAnsi="Book Antiqua" w:cs="Times New Roman"/>
          <w:shd w:val="clear" w:color="auto" w:fill="FFFFFF"/>
          <w:lang w:val="en-GB"/>
        </w:rPr>
        <w:t xml:space="preserve"> NOD2 mutations and response to ustekinumab therapy. </w:t>
      </w:r>
    </w:p>
    <w:p w:rsidR="00001571" w:rsidRPr="002A06F5" w:rsidRDefault="00951C53" w:rsidP="000D5B40">
      <w:pPr>
        <w:adjustRightInd w:val="0"/>
        <w:snapToGrid w:val="0"/>
        <w:spacing w:line="360" w:lineRule="auto"/>
        <w:ind w:firstLineChars="100" w:firstLine="240"/>
        <w:jc w:val="both"/>
        <w:rPr>
          <w:rFonts w:ascii="Book Antiqua" w:hAnsi="Book Antiqua" w:cs="Times New Roman"/>
          <w:b/>
          <w:lang w:val="en-GB"/>
        </w:rPr>
      </w:pPr>
      <w:r w:rsidRPr="002A06F5">
        <w:rPr>
          <w:rFonts w:ascii="Book Antiqua" w:hAnsi="Book Antiqua" w:cs="Times New Roman"/>
          <w:shd w:val="clear" w:color="auto" w:fill="FFFFFF"/>
          <w:lang w:val="en-GB"/>
        </w:rPr>
        <w:t>Secondary loss of response is a major concern for all biologic therapies. Follow-up data of 28 patients who continued</w:t>
      </w:r>
      <w:r w:rsidR="007B0B8E" w:rsidRPr="002A06F5">
        <w:rPr>
          <w:rFonts w:ascii="Book Antiqua" w:hAnsi="Book Antiqua" w:cs="Times New Roman"/>
          <w:shd w:val="clear" w:color="auto" w:fill="FFFFFF"/>
          <w:lang w:val="en-GB"/>
        </w:rPr>
        <w:t xml:space="preserve"> </w:t>
      </w:r>
      <w:r w:rsidRPr="002A06F5">
        <w:rPr>
          <w:rFonts w:ascii="Book Antiqua" w:hAnsi="Book Antiqua" w:cs="Times New Roman"/>
          <w:shd w:val="clear" w:color="auto" w:fill="FFFFFF"/>
          <w:lang w:val="en-GB"/>
        </w:rPr>
        <w:t xml:space="preserve">on </w:t>
      </w:r>
      <w:proofErr w:type="spellStart"/>
      <w:r w:rsidRPr="002A06F5">
        <w:rPr>
          <w:rFonts w:ascii="Book Antiqua" w:hAnsi="Book Antiqua" w:cs="Times New Roman"/>
          <w:shd w:val="clear" w:color="auto" w:fill="FFFFFF"/>
          <w:lang w:val="en-GB"/>
        </w:rPr>
        <w:t>ustekinumab</w:t>
      </w:r>
      <w:proofErr w:type="spellEnd"/>
      <w:r w:rsidRPr="002A06F5">
        <w:rPr>
          <w:rFonts w:ascii="Book Antiqua" w:hAnsi="Book Antiqua" w:cs="Times New Roman"/>
          <w:shd w:val="clear" w:color="auto" w:fill="FFFFFF"/>
          <w:lang w:val="en-GB"/>
        </w:rPr>
        <w:t xml:space="preserve"> therapy at 48 ± 6 </w:t>
      </w:r>
      <w:proofErr w:type="spellStart"/>
      <w:r w:rsidRPr="002A06F5">
        <w:rPr>
          <w:rFonts w:ascii="Book Antiqua" w:hAnsi="Book Antiqua" w:cs="Times New Roman"/>
          <w:shd w:val="clear" w:color="auto" w:fill="FFFFFF"/>
          <w:lang w:val="en-GB"/>
        </w:rPr>
        <w:t>wk</w:t>
      </w:r>
      <w:proofErr w:type="spellEnd"/>
      <w:r w:rsidRPr="002A06F5">
        <w:rPr>
          <w:rFonts w:ascii="Book Antiqua" w:hAnsi="Book Antiqua" w:cs="Times New Roman"/>
          <w:shd w:val="clear" w:color="auto" w:fill="FFFFFF"/>
          <w:lang w:val="en-GB"/>
        </w:rPr>
        <w:t xml:space="preserve"> were available in our study cohort. At 48 ± 6 </w:t>
      </w:r>
      <w:proofErr w:type="spellStart"/>
      <w:r w:rsidRPr="002A06F5">
        <w:rPr>
          <w:rFonts w:ascii="Book Antiqua" w:hAnsi="Book Antiqua" w:cs="Times New Roman"/>
          <w:shd w:val="clear" w:color="auto" w:fill="FFFFFF"/>
          <w:lang w:val="en-GB"/>
        </w:rPr>
        <w:t>wk</w:t>
      </w:r>
      <w:proofErr w:type="spellEnd"/>
      <w:r w:rsidRPr="002A06F5">
        <w:rPr>
          <w:rFonts w:ascii="Book Antiqua" w:hAnsi="Book Antiqua" w:cs="Times New Roman"/>
          <w:shd w:val="clear" w:color="auto" w:fill="FFFFFF"/>
          <w:lang w:val="en-GB"/>
        </w:rPr>
        <w:t>, the rate of steroid-free clinical remission and respon</w:t>
      </w:r>
      <w:r w:rsidR="00EB3DD1" w:rsidRPr="002A06F5">
        <w:rPr>
          <w:rFonts w:ascii="Book Antiqua" w:hAnsi="Book Antiqua" w:cs="Times New Roman"/>
          <w:shd w:val="clear" w:color="auto" w:fill="FFFFFF"/>
          <w:lang w:val="en-GB"/>
        </w:rPr>
        <w:t>se was still 64.3%. Among the</w:t>
      </w:r>
      <w:r w:rsidRPr="002A06F5">
        <w:rPr>
          <w:rFonts w:ascii="Book Antiqua" w:hAnsi="Book Antiqua" w:cs="Times New Roman"/>
          <w:shd w:val="clear" w:color="auto" w:fill="FFFFFF"/>
          <w:lang w:val="en-GB"/>
        </w:rPr>
        <w:t xml:space="preserve"> patients </w:t>
      </w:r>
      <w:r w:rsidR="00EB3DD1" w:rsidRPr="002A06F5">
        <w:rPr>
          <w:rFonts w:ascii="Book Antiqua" w:hAnsi="Book Antiqua" w:cs="Times New Roman"/>
          <w:shd w:val="clear" w:color="auto" w:fill="FFFFFF"/>
          <w:lang w:val="en-GB"/>
        </w:rPr>
        <w:t xml:space="preserve">with CD </w:t>
      </w:r>
      <w:r w:rsidRPr="002A06F5">
        <w:rPr>
          <w:rFonts w:ascii="Book Antiqua" w:hAnsi="Book Antiqua" w:cs="Times New Roman"/>
          <w:shd w:val="clear" w:color="auto" w:fill="FFFFFF"/>
          <w:lang w:val="en-GB"/>
        </w:rPr>
        <w:t xml:space="preserve">who had achieved steroid-free clinical remission or response at 24 ± 6 </w:t>
      </w:r>
      <w:proofErr w:type="spellStart"/>
      <w:r w:rsidRPr="002A06F5">
        <w:rPr>
          <w:rFonts w:ascii="Book Antiqua" w:hAnsi="Book Antiqua" w:cs="Times New Roman"/>
          <w:shd w:val="clear" w:color="auto" w:fill="FFFFFF"/>
          <w:lang w:val="en-GB"/>
        </w:rPr>
        <w:t>wk</w:t>
      </w:r>
      <w:proofErr w:type="spellEnd"/>
      <w:r w:rsidRPr="002A06F5">
        <w:rPr>
          <w:rFonts w:ascii="Book Antiqua" w:hAnsi="Book Antiqua" w:cs="Times New Roman"/>
          <w:shd w:val="clear" w:color="auto" w:fill="FFFFFF"/>
          <w:lang w:val="en-GB"/>
        </w:rPr>
        <w:t xml:space="preserve"> from treatment initiation, 16 (87.5%) remained in steroid-free clinical remission or response at 48 ± 6 wk. In Table 6,</w:t>
      </w:r>
      <w:r w:rsidRPr="002A06F5">
        <w:rPr>
          <w:rFonts w:ascii="Book Antiqua" w:hAnsi="Book Antiqua" w:cs="Times New Roman"/>
          <w:b/>
          <w:bCs/>
          <w:shd w:val="clear" w:color="auto" w:fill="FFFFFF"/>
          <w:lang w:val="en-GB"/>
        </w:rPr>
        <w:t xml:space="preserve"> </w:t>
      </w:r>
      <w:r w:rsidRPr="002A06F5">
        <w:rPr>
          <w:rFonts w:ascii="Book Antiqua" w:hAnsi="Book Antiqua" w:cs="Times New Roman"/>
          <w:shd w:val="clear" w:color="auto" w:fill="FFFFFF"/>
          <w:lang w:val="en-GB"/>
        </w:rPr>
        <w:t>adverse events at week 6, 12, 18, 24, 36</w:t>
      </w:r>
      <w:r w:rsidR="00FF5B87" w:rsidRPr="002A06F5">
        <w:rPr>
          <w:rFonts w:ascii="Book Antiqua" w:hAnsi="Book Antiqua" w:cs="Times New Roman"/>
          <w:shd w:val="clear" w:color="auto" w:fill="FFFFFF"/>
          <w:lang w:val="en-GB"/>
        </w:rPr>
        <w:t>,</w:t>
      </w:r>
      <w:r w:rsidRPr="002A06F5">
        <w:rPr>
          <w:rFonts w:ascii="Book Antiqua" w:hAnsi="Book Antiqua" w:cs="Times New Roman"/>
          <w:shd w:val="clear" w:color="auto" w:fill="FFFFFF"/>
          <w:lang w:val="en-GB"/>
        </w:rPr>
        <w:t xml:space="preserve"> and 48 of ustekinumab therapy are listed separately. The rate of adverse events under </w:t>
      </w:r>
      <w:proofErr w:type="spellStart"/>
      <w:r w:rsidRPr="002A06F5">
        <w:rPr>
          <w:rFonts w:ascii="Book Antiqua" w:hAnsi="Book Antiqua" w:cs="Times New Roman"/>
          <w:shd w:val="clear" w:color="auto" w:fill="FFFFFF"/>
          <w:lang w:val="en-GB"/>
        </w:rPr>
        <w:t>ustekinumab</w:t>
      </w:r>
      <w:proofErr w:type="spellEnd"/>
      <w:r w:rsidRPr="002A06F5">
        <w:rPr>
          <w:rFonts w:ascii="Book Antiqua" w:hAnsi="Book Antiqua" w:cs="Times New Roman"/>
          <w:shd w:val="clear" w:color="auto" w:fill="FFFFFF"/>
          <w:lang w:val="en-GB"/>
        </w:rPr>
        <w:t xml:space="preserve"> therapy varied between 52.7</w:t>
      </w:r>
      <w:r w:rsidR="00FF5B87" w:rsidRPr="002A06F5">
        <w:rPr>
          <w:rFonts w:ascii="Book Antiqua" w:hAnsi="Book Antiqua" w:cs="Times New Roman"/>
          <w:shd w:val="clear" w:color="auto" w:fill="FFFFFF"/>
          <w:lang w:val="en-GB" w:eastAsia="zh-CN"/>
        </w:rPr>
        <w:t>%</w:t>
      </w:r>
      <w:r w:rsidR="006C4E2C" w:rsidRPr="002A06F5">
        <w:rPr>
          <w:rFonts w:ascii="Book Antiqua" w:hAnsi="Book Antiqua" w:cs="Times New Roman"/>
          <w:shd w:val="clear" w:color="auto" w:fill="FFFFFF"/>
          <w:lang w:val="en-GB"/>
        </w:rPr>
        <w:t xml:space="preserve"> and 64.3</w:t>
      </w:r>
      <w:r w:rsidRPr="002A06F5">
        <w:rPr>
          <w:rFonts w:ascii="Book Antiqua" w:hAnsi="Book Antiqua" w:cs="Times New Roman"/>
          <w:shd w:val="clear" w:color="auto" w:fill="FFFFFF"/>
          <w:lang w:val="en-GB"/>
        </w:rPr>
        <w:t>%, while the rate of infe</w:t>
      </w:r>
      <w:r w:rsidR="006C4E2C" w:rsidRPr="002A06F5">
        <w:rPr>
          <w:rFonts w:ascii="Book Antiqua" w:hAnsi="Book Antiqua" w:cs="Times New Roman"/>
          <w:shd w:val="clear" w:color="auto" w:fill="FFFFFF"/>
          <w:lang w:val="en-GB"/>
        </w:rPr>
        <w:t>ctions varied between 0</w:t>
      </w:r>
      <w:r w:rsidR="00FF5B87" w:rsidRPr="002A06F5">
        <w:rPr>
          <w:rFonts w:ascii="Book Antiqua" w:hAnsi="Book Antiqua" w:cs="Times New Roman"/>
          <w:shd w:val="clear" w:color="auto" w:fill="FFFFFF"/>
          <w:lang w:val="en-GB" w:eastAsia="zh-CN"/>
        </w:rPr>
        <w:t>%</w:t>
      </w:r>
      <w:r w:rsidR="006C4E2C" w:rsidRPr="002A06F5">
        <w:rPr>
          <w:rFonts w:ascii="Book Antiqua" w:hAnsi="Book Antiqua" w:cs="Times New Roman"/>
          <w:shd w:val="clear" w:color="auto" w:fill="FFFFFF"/>
          <w:lang w:val="en-GB"/>
        </w:rPr>
        <w:t xml:space="preserve"> and 21.4</w:t>
      </w:r>
      <w:r w:rsidRPr="002A06F5">
        <w:rPr>
          <w:rFonts w:ascii="Book Antiqua" w:hAnsi="Book Antiqua" w:cs="Times New Roman"/>
          <w:shd w:val="clear" w:color="auto" w:fill="FFFFFF"/>
          <w:lang w:val="en-GB"/>
        </w:rPr>
        <w:t xml:space="preserve">% across the set of time points. </w:t>
      </w:r>
    </w:p>
    <w:p w:rsidR="00001571" w:rsidRPr="002A06F5" w:rsidRDefault="00001571" w:rsidP="00E10591">
      <w:pPr>
        <w:adjustRightInd w:val="0"/>
        <w:snapToGrid w:val="0"/>
        <w:spacing w:line="360" w:lineRule="auto"/>
        <w:jc w:val="both"/>
        <w:rPr>
          <w:rFonts w:ascii="Book Antiqua" w:hAnsi="Book Antiqua" w:cs="Times New Roman"/>
          <w:b/>
          <w:lang w:val="en-GB"/>
        </w:rPr>
      </w:pPr>
    </w:p>
    <w:p w:rsidR="00951C53" w:rsidRPr="002A06F5" w:rsidRDefault="00DD6BF5" w:rsidP="00EE566D">
      <w:pPr>
        <w:adjustRightInd w:val="0"/>
        <w:snapToGrid w:val="0"/>
        <w:spacing w:line="360" w:lineRule="auto"/>
        <w:jc w:val="both"/>
        <w:rPr>
          <w:rFonts w:ascii="Book Antiqua" w:hAnsi="Book Antiqua" w:cs="Mangal"/>
          <w:cs/>
          <w:lang w:val="en-GB"/>
        </w:rPr>
      </w:pPr>
      <w:r w:rsidRPr="002A06F5">
        <w:rPr>
          <w:rFonts w:ascii="Book Antiqua" w:hAnsi="Book Antiqua" w:cs="Times New Roman"/>
          <w:b/>
          <w:lang w:val="en-GB"/>
        </w:rPr>
        <w:t>DISCUSSION</w:t>
      </w:r>
    </w:p>
    <w:p w:rsidR="00951C53" w:rsidRPr="002A06F5" w:rsidRDefault="00951C53"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 xml:space="preserve">As ustekinumab has been in clinical use for CD outside study conditions for only two and a half years so far, published ’real-world’ </w:t>
      </w:r>
      <w:r w:rsidR="006C4E2C" w:rsidRPr="002A06F5">
        <w:rPr>
          <w:rFonts w:ascii="Book Antiqua" w:hAnsi="Book Antiqua" w:cs="Times New Roman"/>
          <w:lang w:val="en-GB"/>
        </w:rPr>
        <w:t>experience is</w:t>
      </w:r>
      <w:r w:rsidRPr="002A06F5">
        <w:rPr>
          <w:rFonts w:ascii="Book Antiqua" w:hAnsi="Book Antiqua" w:cs="Times New Roman"/>
          <w:lang w:val="en-GB"/>
        </w:rPr>
        <w:t xml:space="preserve"> scarce. The acquisition and application of these data are</w:t>
      </w:r>
      <w:r w:rsidR="00EB3DD1" w:rsidRPr="002A06F5">
        <w:rPr>
          <w:rFonts w:ascii="Book Antiqua" w:hAnsi="Book Antiqua" w:cs="Times New Roman"/>
          <w:lang w:val="en-GB"/>
        </w:rPr>
        <w:t xml:space="preserve"> crucial to the treatment of </w:t>
      </w:r>
      <w:r w:rsidRPr="002A06F5">
        <w:rPr>
          <w:rFonts w:ascii="Book Antiqua" w:hAnsi="Book Antiqua" w:cs="Times New Roman"/>
          <w:lang w:val="en-GB"/>
        </w:rPr>
        <w:t>patients</w:t>
      </w:r>
      <w:r w:rsidR="00EB3DD1" w:rsidRPr="002A06F5">
        <w:rPr>
          <w:rFonts w:ascii="Book Antiqua" w:hAnsi="Book Antiqua" w:cs="Times New Roman"/>
          <w:lang w:val="en-GB"/>
        </w:rPr>
        <w:t xml:space="preserve"> with CD</w:t>
      </w:r>
      <w:r w:rsidRPr="002A06F5">
        <w:rPr>
          <w:rFonts w:ascii="Book Antiqua" w:hAnsi="Book Antiqua" w:cs="Times New Roman"/>
          <w:lang w:val="en-GB"/>
        </w:rPr>
        <w:t xml:space="preserve">, </w:t>
      </w:r>
      <w:r w:rsidR="00FB2656" w:rsidRPr="002A06F5">
        <w:rPr>
          <w:rFonts w:ascii="Book Antiqua" w:hAnsi="Book Antiqua" w:cs="Times New Roman"/>
          <w:lang w:val="en-GB"/>
        </w:rPr>
        <w:t>because patients in randomi</w:t>
      </w:r>
      <w:r w:rsidR="009E6C35" w:rsidRPr="002A06F5">
        <w:rPr>
          <w:rFonts w:ascii="Book Antiqua" w:hAnsi="Book Antiqua" w:cs="Times New Roman"/>
          <w:lang w:val="en-GB"/>
        </w:rPr>
        <w:t>s</w:t>
      </w:r>
      <w:r w:rsidR="00FB2656" w:rsidRPr="002A06F5">
        <w:rPr>
          <w:rFonts w:ascii="Book Antiqua" w:hAnsi="Book Antiqua" w:cs="Times New Roman"/>
          <w:lang w:val="en-GB"/>
        </w:rPr>
        <w:t>ed controlled trials are wel</w:t>
      </w:r>
      <w:r w:rsidR="00BE1235" w:rsidRPr="002A06F5">
        <w:rPr>
          <w:rFonts w:ascii="Book Antiqua" w:hAnsi="Book Antiqua" w:cs="Times New Roman"/>
          <w:lang w:val="en-GB"/>
        </w:rPr>
        <w:t xml:space="preserve">l chosen and not </w:t>
      </w:r>
      <w:r w:rsidR="009E6C35" w:rsidRPr="002A06F5">
        <w:rPr>
          <w:rFonts w:ascii="Book Antiqua" w:hAnsi="Book Antiqua" w:cs="Times New Roman"/>
          <w:lang w:val="en-GB"/>
        </w:rPr>
        <w:t xml:space="preserve">representative of </w:t>
      </w:r>
      <w:r w:rsidR="00FB2656" w:rsidRPr="002A06F5">
        <w:rPr>
          <w:rFonts w:ascii="Book Antiqua" w:hAnsi="Book Antiqua" w:cs="Times New Roman"/>
          <w:lang w:val="en-GB"/>
        </w:rPr>
        <w:t>IBD patients</w:t>
      </w:r>
      <w:r w:rsidR="00BE1235" w:rsidRPr="002A06F5">
        <w:rPr>
          <w:rFonts w:ascii="Book Antiqua" w:hAnsi="Book Antiqua" w:cs="Times New Roman"/>
          <w:lang w:val="en-GB"/>
        </w:rPr>
        <w:t xml:space="preserve"> in </w:t>
      </w:r>
      <w:proofErr w:type="gramStart"/>
      <w:r w:rsidR="00BE1235" w:rsidRPr="002A06F5">
        <w:rPr>
          <w:rFonts w:ascii="Book Antiqua" w:hAnsi="Book Antiqua" w:cs="Times New Roman"/>
          <w:lang w:val="en-GB"/>
        </w:rPr>
        <w:t>general</w:t>
      </w:r>
      <w:r w:rsidR="00DD6BF5" w:rsidRPr="002A06F5">
        <w:rPr>
          <w:rFonts w:ascii="Book Antiqua" w:hAnsi="Book Antiqua" w:cs="Times New Roman"/>
          <w:vertAlign w:val="superscript"/>
          <w:lang w:val="en-GB"/>
        </w:rPr>
        <w:t>[</w:t>
      </w:r>
      <w:proofErr w:type="gramEnd"/>
      <w:r w:rsidR="00DD6BF5" w:rsidRPr="002A06F5">
        <w:rPr>
          <w:rFonts w:ascii="Book Antiqua" w:hAnsi="Book Antiqua" w:cs="Times New Roman"/>
          <w:vertAlign w:val="superscript"/>
          <w:lang w:val="en-GB"/>
        </w:rPr>
        <w:t>17]</w:t>
      </w:r>
      <w:r w:rsidR="00DD6BF5" w:rsidRPr="002A06F5">
        <w:rPr>
          <w:rFonts w:ascii="Book Antiqua" w:hAnsi="Book Antiqua" w:cs="Times New Roman"/>
          <w:shd w:val="clear" w:color="auto" w:fill="FFFFFF"/>
          <w:lang w:val="en-GB"/>
        </w:rPr>
        <w:t>.</w:t>
      </w:r>
    </w:p>
    <w:p w:rsidR="00951C53" w:rsidRPr="002A06F5" w:rsidRDefault="00FB2656" w:rsidP="000D5B40">
      <w:pPr>
        <w:adjustRightInd w:val="0"/>
        <w:snapToGrid w:val="0"/>
        <w:spacing w:line="360" w:lineRule="auto"/>
        <w:ind w:firstLineChars="100" w:firstLine="240"/>
        <w:jc w:val="both"/>
        <w:rPr>
          <w:rFonts w:ascii="Book Antiqua" w:hAnsi="Book Antiqua" w:cs="Times New Roman"/>
          <w:shd w:val="clear" w:color="auto" w:fill="FFFFFF"/>
          <w:lang w:val="en-GB"/>
        </w:rPr>
      </w:pPr>
      <w:r w:rsidRPr="002A06F5">
        <w:rPr>
          <w:rFonts w:ascii="Book Antiqua" w:hAnsi="Book Antiqua" w:cs="Times New Roman"/>
          <w:lang w:val="en-GB"/>
        </w:rPr>
        <w:t xml:space="preserve">Our </w:t>
      </w:r>
      <w:r w:rsidR="00951C53" w:rsidRPr="002A06F5">
        <w:rPr>
          <w:rFonts w:ascii="Book Antiqua" w:hAnsi="Book Antiqua" w:cs="Times New Roman"/>
          <w:lang w:val="en-GB"/>
        </w:rPr>
        <w:t xml:space="preserve">present study </w:t>
      </w:r>
      <w:r w:rsidRPr="002A06F5">
        <w:rPr>
          <w:rFonts w:ascii="Book Antiqua" w:hAnsi="Book Antiqua" w:cs="Times New Roman"/>
          <w:lang w:val="en-GB"/>
        </w:rPr>
        <w:t xml:space="preserve">shows a clear benefit from ustekinumab treatment at 24 </w:t>
      </w:r>
      <w:r w:rsidRPr="002A06F5">
        <w:rPr>
          <w:rFonts w:ascii="Book Antiqua" w:hAnsi="Book Antiqua" w:cs="Times New Roman"/>
          <w:shd w:val="clear" w:color="auto" w:fill="FFFFFF"/>
          <w:lang w:val="en-GB"/>
        </w:rPr>
        <w:t xml:space="preserve">± 6 </w:t>
      </w:r>
      <w:proofErr w:type="spellStart"/>
      <w:r w:rsidRPr="002A06F5">
        <w:rPr>
          <w:rFonts w:ascii="Book Antiqua" w:hAnsi="Book Antiqua" w:cs="Times New Roman"/>
          <w:shd w:val="clear" w:color="auto" w:fill="FFFFFF"/>
          <w:lang w:val="en-GB"/>
        </w:rPr>
        <w:t>wk</w:t>
      </w:r>
      <w:proofErr w:type="spellEnd"/>
      <w:r w:rsidRPr="002A06F5">
        <w:rPr>
          <w:rFonts w:ascii="Book Antiqua" w:hAnsi="Book Antiqua" w:cs="Times New Roman"/>
          <w:shd w:val="clear" w:color="auto" w:fill="FFFFFF"/>
          <w:lang w:val="en-GB"/>
        </w:rPr>
        <w:t xml:space="preserve"> </w:t>
      </w:r>
      <w:r w:rsidRPr="002A06F5">
        <w:rPr>
          <w:rFonts w:ascii="Book Antiqua" w:hAnsi="Book Antiqua" w:cs="Times New Roman"/>
          <w:lang w:val="en-GB"/>
        </w:rPr>
        <w:t>of therapy in ‘real-world’</w:t>
      </w:r>
      <w:r w:rsidR="00951C53" w:rsidRPr="002A06F5">
        <w:rPr>
          <w:rFonts w:ascii="Book Antiqua" w:hAnsi="Book Antiqua" w:cs="Times New Roman"/>
          <w:lang w:val="en-GB"/>
        </w:rPr>
        <w:t xml:space="preserve"> tr</w:t>
      </w:r>
      <w:r w:rsidR="00EB3DD1" w:rsidRPr="002A06F5">
        <w:rPr>
          <w:rFonts w:ascii="Book Antiqua" w:hAnsi="Book Antiqua" w:cs="Times New Roman"/>
          <w:lang w:val="en-GB"/>
        </w:rPr>
        <w:t xml:space="preserve">eatment-refractory </w:t>
      </w:r>
      <w:r w:rsidR="006C4E2C" w:rsidRPr="002A06F5">
        <w:rPr>
          <w:rFonts w:ascii="Book Antiqua" w:hAnsi="Book Antiqua" w:cs="Times New Roman"/>
          <w:lang w:val="en-GB"/>
        </w:rPr>
        <w:t>patients</w:t>
      </w:r>
      <w:r w:rsidR="00EB3DD1" w:rsidRPr="002A06F5">
        <w:rPr>
          <w:rFonts w:ascii="Book Antiqua" w:hAnsi="Book Antiqua" w:cs="Times New Roman"/>
          <w:lang w:val="en-GB"/>
        </w:rPr>
        <w:t xml:space="preserve"> with CD</w:t>
      </w:r>
      <w:r w:rsidR="001E1639" w:rsidRPr="002A06F5">
        <w:rPr>
          <w:rFonts w:ascii="Book Antiqua" w:hAnsi="Book Antiqua" w:cs="Times New Roman"/>
          <w:lang w:val="en-GB"/>
        </w:rPr>
        <w:t xml:space="preserve"> </w:t>
      </w:r>
      <w:r w:rsidR="00951C53" w:rsidRPr="002A06F5">
        <w:rPr>
          <w:rFonts w:ascii="Book Antiqua" w:hAnsi="Book Antiqua" w:cs="Times New Roman"/>
          <w:lang w:val="en-GB"/>
        </w:rPr>
        <w:t>among whom only three patients ha</w:t>
      </w:r>
      <w:r w:rsidR="006C4E2C" w:rsidRPr="002A06F5">
        <w:rPr>
          <w:rFonts w:ascii="Book Antiqua" w:hAnsi="Book Antiqua" w:cs="Times New Roman"/>
          <w:lang w:val="en-GB"/>
        </w:rPr>
        <w:t>d</w:t>
      </w:r>
      <w:r w:rsidRPr="002A06F5">
        <w:rPr>
          <w:rFonts w:ascii="Book Antiqua" w:hAnsi="Book Antiqua" w:cs="Times New Roman"/>
          <w:lang w:val="en-GB"/>
        </w:rPr>
        <w:t xml:space="preserve"> not failed anti-TNF</w:t>
      </w:r>
      <w:r w:rsidR="001E1639" w:rsidRPr="002A06F5">
        <w:rPr>
          <w:rFonts w:ascii="Book Antiqua" w:hAnsi="Book Antiqua" w:cs="Times New Roman"/>
          <w:lang w:val="en-GB"/>
        </w:rPr>
        <w:t>-</w:t>
      </w:r>
      <w:r w:rsidRPr="002A06F5">
        <w:rPr>
          <w:rFonts w:ascii="Book Antiqua" w:hAnsi="Book Antiqua" w:cs="Times New Roman"/>
          <w:lang w:val="en-GB"/>
        </w:rPr>
        <w:t>α therapy.</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The UNITI-1 and UNITI-2 induction trials revealed clinical remission rates</w:t>
      </w:r>
      <w:r w:rsidR="006C4E2C" w:rsidRPr="002A06F5">
        <w:rPr>
          <w:rFonts w:ascii="Book Antiqua" w:hAnsi="Book Antiqua" w:cs="Times New Roman"/>
          <w:shd w:val="clear" w:color="auto" w:fill="FFFFFF"/>
          <w:lang w:val="en-GB"/>
        </w:rPr>
        <w:t xml:space="preserve"> of 34.3</w:t>
      </w:r>
      <w:r w:rsidR="001E1639" w:rsidRPr="002A06F5">
        <w:rPr>
          <w:rFonts w:ascii="Book Antiqua" w:hAnsi="Book Antiqua" w:cs="Times New Roman"/>
          <w:shd w:val="clear" w:color="auto" w:fill="FFFFFF"/>
          <w:lang w:val="en-GB" w:eastAsia="zh-CN"/>
        </w:rPr>
        <w:t>%</w:t>
      </w:r>
      <w:r w:rsidR="006C4E2C" w:rsidRPr="002A06F5">
        <w:rPr>
          <w:rFonts w:ascii="Book Antiqua" w:hAnsi="Book Antiqua" w:cs="Times New Roman"/>
          <w:shd w:val="clear" w:color="auto" w:fill="FFFFFF"/>
          <w:lang w:val="en-GB"/>
        </w:rPr>
        <w:t xml:space="preserve"> to 55.5%</w:t>
      </w:r>
      <w:r w:rsidRPr="002A06F5">
        <w:rPr>
          <w:rFonts w:ascii="Book Antiqua" w:hAnsi="Book Antiqua" w:cs="Times New Roman"/>
          <w:shd w:val="clear" w:color="auto" w:fill="FFFFFF"/>
          <w:lang w:val="en-GB"/>
        </w:rPr>
        <w:t xml:space="preserve"> at week 6 of </w:t>
      </w:r>
      <w:proofErr w:type="gramStart"/>
      <w:r w:rsidRPr="002A06F5">
        <w:rPr>
          <w:rFonts w:ascii="Book Antiqua" w:hAnsi="Book Antiqua" w:cs="Times New Roman"/>
          <w:shd w:val="clear" w:color="auto" w:fill="FFFFFF"/>
          <w:lang w:val="en-GB"/>
        </w:rPr>
        <w:t>therapy</w:t>
      </w:r>
      <w:r w:rsidR="00A554F0" w:rsidRPr="002A06F5">
        <w:rPr>
          <w:rFonts w:ascii="Book Antiqua" w:hAnsi="Book Antiqua" w:cs="Times New Roman"/>
          <w:vertAlign w:val="superscript"/>
          <w:lang w:val="en-GB"/>
        </w:rPr>
        <w:t>[</w:t>
      </w:r>
      <w:proofErr w:type="gramEnd"/>
      <w:r w:rsidR="00A554F0" w:rsidRPr="002A06F5">
        <w:rPr>
          <w:rFonts w:ascii="Book Antiqua" w:hAnsi="Book Antiqua" w:cs="Times New Roman"/>
          <w:vertAlign w:val="superscript"/>
          <w:lang w:val="en-GB"/>
        </w:rPr>
        <w:t>7]</w:t>
      </w:r>
      <w:r w:rsidRPr="002A06F5">
        <w:rPr>
          <w:rFonts w:ascii="Book Antiqua" w:hAnsi="Book Antiqua" w:cs="Times New Roman"/>
          <w:shd w:val="clear" w:color="auto" w:fill="FFFFFF"/>
          <w:lang w:val="en-GB"/>
        </w:rPr>
        <w:t xml:space="preserve">. In comparison, the outcome data we collected for 57 patients at 24 ± 6 </w:t>
      </w:r>
      <w:proofErr w:type="spellStart"/>
      <w:r w:rsidRPr="002A06F5">
        <w:rPr>
          <w:rFonts w:ascii="Book Antiqua" w:hAnsi="Book Antiqua" w:cs="Times New Roman"/>
          <w:shd w:val="clear" w:color="auto" w:fill="FFFFFF"/>
          <w:lang w:val="en-GB"/>
        </w:rPr>
        <w:t>wk</w:t>
      </w:r>
      <w:proofErr w:type="spellEnd"/>
      <w:r w:rsidRPr="002A06F5">
        <w:rPr>
          <w:rFonts w:ascii="Book Antiqua" w:hAnsi="Book Antiqua" w:cs="Times New Roman"/>
          <w:shd w:val="clear" w:color="auto" w:fill="FFFFFF"/>
          <w:lang w:val="en-GB"/>
        </w:rPr>
        <w:t xml:space="preserve"> </w:t>
      </w:r>
      <w:r w:rsidR="006C4E2C" w:rsidRPr="002A06F5">
        <w:rPr>
          <w:rFonts w:ascii="Book Antiqua" w:hAnsi="Book Antiqua" w:cs="Times New Roman"/>
          <w:shd w:val="clear" w:color="auto" w:fill="FFFFFF"/>
          <w:lang w:val="en-GB"/>
        </w:rPr>
        <w:t xml:space="preserve">of </w:t>
      </w:r>
      <w:proofErr w:type="spellStart"/>
      <w:r w:rsidR="006C4E2C" w:rsidRPr="002A06F5">
        <w:rPr>
          <w:rFonts w:ascii="Book Antiqua" w:hAnsi="Book Antiqua" w:cs="Times New Roman"/>
          <w:shd w:val="clear" w:color="auto" w:fill="FFFFFF"/>
          <w:lang w:val="en-GB"/>
        </w:rPr>
        <w:t>ustekinumab</w:t>
      </w:r>
      <w:proofErr w:type="spellEnd"/>
      <w:r w:rsidR="006C4E2C" w:rsidRPr="002A06F5">
        <w:rPr>
          <w:rFonts w:ascii="Book Antiqua" w:hAnsi="Book Antiqua" w:cs="Times New Roman"/>
          <w:shd w:val="clear" w:color="auto" w:fill="FFFFFF"/>
          <w:lang w:val="en-GB"/>
        </w:rPr>
        <w:t xml:space="preserve"> treatment </w:t>
      </w:r>
      <w:r w:rsidRPr="002A06F5">
        <w:rPr>
          <w:rFonts w:ascii="Book Antiqua" w:hAnsi="Book Antiqua" w:cs="Times New Roman"/>
          <w:shd w:val="clear" w:color="auto" w:fill="FFFFFF"/>
          <w:lang w:val="en-GB"/>
        </w:rPr>
        <w:t xml:space="preserve">are similar, with 20 (35.1%) of the patients achieving steroid-free clinical remission and 6 (10.5%) steroid-free clinical response, whereas 31 patients (54.4%) </w:t>
      </w:r>
      <w:r w:rsidR="006C4E2C" w:rsidRPr="002A06F5">
        <w:rPr>
          <w:rFonts w:ascii="Book Antiqua" w:hAnsi="Book Antiqua" w:cs="Times New Roman"/>
          <w:shd w:val="clear" w:color="auto" w:fill="FFFFFF"/>
          <w:lang w:val="en-GB"/>
        </w:rPr>
        <w:t>did not respond to ustekinumab therapy.</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lang w:val="en-GB"/>
        </w:rPr>
      </w:pPr>
      <w:r w:rsidRPr="002A06F5">
        <w:rPr>
          <w:rFonts w:ascii="Book Antiqua" w:hAnsi="Book Antiqua" w:cs="Times New Roman"/>
          <w:shd w:val="clear" w:color="auto" w:fill="FFFFFF"/>
          <w:lang w:val="en-GB"/>
        </w:rPr>
        <w:t xml:space="preserve">The </w:t>
      </w:r>
      <w:r w:rsidR="006C4E2C" w:rsidRPr="002A06F5">
        <w:rPr>
          <w:rFonts w:ascii="Book Antiqua" w:hAnsi="Book Antiqua" w:cs="Times New Roman"/>
          <w:shd w:val="clear" w:color="auto" w:fill="FFFFFF"/>
          <w:lang w:val="en-GB"/>
        </w:rPr>
        <w:t xml:space="preserve">primary endpoint </w:t>
      </w:r>
      <w:r w:rsidR="009E6C35" w:rsidRPr="002A06F5">
        <w:rPr>
          <w:rFonts w:ascii="Book Antiqua" w:hAnsi="Book Antiqua" w:cs="Times New Roman"/>
          <w:shd w:val="clear" w:color="auto" w:fill="FFFFFF"/>
          <w:lang w:val="en-GB"/>
        </w:rPr>
        <w:t>in</w:t>
      </w:r>
      <w:r w:rsidR="006C4E2C" w:rsidRPr="002A06F5">
        <w:rPr>
          <w:rFonts w:ascii="Book Antiqua" w:hAnsi="Book Antiqua" w:cs="Times New Roman"/>
          <w:shd w:val="clear" w:color="auto" w:fill="FFFFFF"/>
          <w:lang w:val="en-GB"/>
        </w:rPr>
        <w:t xml:space="preserve"> IM-UNITI of</w:t>
      </w:r>
      <w:r w:rsidRPr="002A06F5">
        <w:rPr>
          <w:rFonts w:ascii="Book Antiqua" w:hAnsi="Book Antiqua" w:cs="Times New Roman"/>
          <w:shd w:val="clear" w:color="auto" w:fill="FFFFFF"/>
          <w:lang w:val="en-GB"/>
        </w:rPr>
        <w:t xml:space="preserve"> </w:t>
      </w:r>
      <w:r w:rsidR="006C4E2C" w:rsidRPr="002A06F5">
        <w:rPr>
          <w:rFonts w:ascii="Book Antiqua" w:hAnsi="Book Antiqua" w:cs="Times New Roman"/>
          <w:shd w:val="clear" w:color="auto" w:fill="FFFFFF"/>
          <w:lang w:val="en-GB"/>
        </w:rPr>
        <w:t>clinical remission at week 44 was reached by</w:t>
      </w:r>
      <w:r w:rsidRPr="002A06F5">
        <w:rPr>
          <w:rFonts w:ascii="Book Antiqua" w:hAnsi="Book Antiqua" w:cs="Times New Roman"/>
          <w:shd w:val="clear" w:color="auto" w:fill="FFFFFF"/>
          <w:lang w:val="en-GB"/>
        </w:rPr>
        <w:t xml:space="preserve"> 48.8</w:t>
      </w:r>
      <w:r w:rsidR="001E1639" w:rsidRPr="002A06F5">
        <w:rPr>
          <w:rFonts w:ascii="Book Antiqua" w:hAnsi="Book Antiqua" w:cs="Times New Roman"/>
          <w:shd w:val="clear" w:color="auto" w:fill="FFFFFF"/>
          <w:lang w:val="en-GB" w:eastAsia="zh-CN"/>
        </w:rPr>
        <w:t>%</w:t>
      </w:r>
      <w:r w:rsidRPr="002A06F5">
        <w:rPr>
          <w:rFonts w:ascii="Book Antiqua" w:hAnsi="Book Antiqua" w:cs="Times New Roman"/>
          <w:shd w:val="clear" w:color="auto" w:fill="FFFFFF"/>
          <w:lang w:val="en-GB"/>
        </w:rPr>
        <w:t xml:space="preserve"> </w:t>
      </w:r>
      <w:r w:rsidR="006C4E2C" w:rsidRPr="002A06F5">
        <w:rPr>
          <w:rFonts w:ascii="Book Antiqua" w:hAnsi="Book Antiqua" w:cs="Times New Roman"/>
          <w:shd w:val="clear" w:color="auto" w:fill="FFFFFF"/>
          <w:lang w:val="en-GB"/>
        </w:rPr>
        <w:t xml:space="preserve">to 53.1% of the </w:t>
      </w:r>
      <w:proofErr w:type="gramStart"/>
      <w:r w:rsidR="006C4E2C" w:rsidRPr="002A06F5">
        <w:rPr>
          <w:rFonts w:ascii="Book Antiqua" w:hAnsi="Book Antiqua" w:cs="Times New Roman"/>
          <w:shd w:val="clear" w:color="auto" w:fill="FFFFFF"/>
          <w:lang w:val="en-GB"/>
        </w:rPr>
        <w:t>patients</w:t>
      </w:r>
      <w:r w:rsidR="00DD6BF5" w:rsidRPr="002A06F5">
        <w:rPr>
          <w:rFonts w:ascii="Book Antiqua" w:hAnsi="Book Antiqua" w:cs="Times New Roman"/>
          <w:vertAlign w:val="superscript"/>
          <w:lang w:val="en-GB"/>
        </w:rPr>
        <w:t>[</w:t>
      </w:r>
      <w:proofErr w:type="gramEnd"/>
      <w:r w:rsidR="00DD6BF5" w:rsidRPr="002A06F5">
        <w:rPr>
          <w:rFonts w:ascii="Book Antiqua" w:hAnsi="Book Antiqua" w:cs="Times New Roman"/>
          <w:vertAlign w:val="superscript"/>
          <w:lang w:val="en-GB"/>
        </w:rPr>
        <w:t>7]</w:t>
      </w:r>
      <w:r w:rsidR="00DD6BF5" w:rsidRPr="002A06F5">
        <w:rPr>
          <w:rFonts w:ascii="Book Antiqua" w:hAnsi="Book Antiqua" w:cs="Times New Roman"/>
          <w:shd w:val="clear" w:color="auto" w:fill="FFFFFF"/>
          <w:lang w:val="en-GB"/>
        </w:rPr>
        <w:t>.</w:t>
      </w:r>
      <w:r w:rsidRPr="002A06F5">
        <w:rPr>
          <w:rFonts w:ascii="Book Antiqua" w:hAnsi="Book Antiqua" w:cs="Times New Roman"/>
          <w:shd w:val="clear" w:color="auto" w:fill="FFFFFF"/>
          <w:lang w:val="en-GB"/>
        </w:rPr>
        <w:t xml:space="preserve"> During our follow-up at 48 ± 6 </w:t>
      </w:r>
      <w:proofErr w:type="spellStart"/>
      <w:r w:rsidRPr="002A06F5">
        <w:rPr>
          <w:rFonts w:ascii="Book Antiqua" w:hAnsi="Book Antiqua" w:cs="Times New Roman"/>
          <w:shd w:val="clear" w:color="auto" w:fill="FFFFFF"/>
          <w:lang w:val="en-GB"/>
        </w:rPr>
        <w:t>wk</w:t>
      </w:r>
      <w:proofErr w:type="spellEnd"/>
      <w:r w:rsidRPr="002A06F5">
        <w:rPr>
          <w:rFonts w:ascii="Book Antiqua" w:hAnsi="Book Antiqua" w:cs="Times New Roman"/>
          <w:shd w:val="clear" w:color="auto" w:fill="FFFFFF"/>
          <w:lang w:val="en-GB"/>
        </w:rPr>
        <w:t xml:space="preserve"> (</w:t>
      </w:r>
      <w:r w:rsidRPr="002A06F5">
        <w:rPr>
          <w:rFonts w:ascii="Book Antiqua" w:hAnsi="Book Antiqua" w:cs="Times New Roman"/>
          <w:i/>
          <w:iCs/>
          <w:shd w:val="clear" w:color="auto" w:fill="FFFFFF"/>
          <w:lang w:val="en-GB"/>
        </w:rPr>
        <w:t>n</w:t>
      </w:r>
      <w:r w:rsidRPr="002A06F5">
        <w:rPr>
          <w:rFonts w:ascii="Book Antiqua" w:hAnsi="Book Antiqua" w:cs="Times New Roman"/>
          <w:shd w:val="clear" w:color="auto" w:fill="FFFFFF"/>
          <w:lang w:val="en-GB"/>
        </w:rPr>
        <w:t xml:space="preserve"> = 28), we found that 64.3% of the patients had achieved steroid-free clinical response or remission, and 53.6% </w:t>
      </w:r>
      <w:r w:rsidR="006C4E2C" w:rsidRPr="002A06F5">
        <w:rPr>
          <w:rFonts w:ascii="Book Antiqua" w:hAnsi="Book Antiqua" w:cs="Times New Roman"/>
          <w:shd w:val="clear" w:color="auto" w:fill="FFFFFF"/>
          <w:lang w:val="en-GB"/>
        </w:rPr>
        <w:t xml:space="preserve">were </w:t>
      </w:r>
      <w:r w:rsidRPr="002A06F5">
        <w:rPr>
          <w:rFonts w:ascii="Book Antiqua" w:hAnsi="Book Antiqua" w:cs="Times New Roman"/>
          <w:shd w:val="clear" w:color="auto" w:fill="FFFFFF"/>
          <w:lang w:val="en-GB"/>
        </w:rPr>
        <w:t xml:space="preserve">in steroid-free clinical remission, which is </w:t>
      </w:r>
      <w:r w:rsidR="006C4E2C" w:rsidRPr="002A06F5">
        <w:rPr>
          <w:rFonts w:ascii="Book Antiqua" w:hAnsi="Book Antiqua" w:cs="Times New Roman"/>
          <w:shd w:val="clear" w:color="auto" w:fill="FFFFFF"/>
          <w:lang w:val="en-GB"/>
        </w:rPr>
        <w:t>in line with the results from the</w:t>
      </w:r>
      <w:r w:rsidRPr="002A06F5">
        <w:rPr>
          <w:rFonts w:ascii="Book Antiqua" w:hAnsi="Book Antiqua" w:cs="Times New Roman"/>
          <w:shd w:val="clear" w:color="auto" w:fill="FFFFFF"/>
          <w:lang w:val="en-GB"/>
        </w:rPr>
        <w:t xml:space="preserve"> IM-UNITI trial.</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lang w:val="en-GB"/>
        </w:rPr>
      </w:pPr>
      <w:r w:rsidRPr="002A06F5">
        <w:rPr>
          <w:rFonts w:ascii="Book Antiqua" w:hAnsi="Book Antiqua" w:cs="Times New Roman"/>
          <w:lang w:val="en-GB"/>
        </w:rPr>
        <w:t>Due to the retrospective nature of our study, colonoscopy or imaging results were only available in a small percentage of patients. Patients who were asymptomatic were usually not willing to undergo colonoscopy</w:t>
      </w:r>
      <w:r w:rsidR="006C4E2C" w:rsidRPr="002A06F5">
        <w:rPr>
          <w:rFonts w:ascii="Book Antiqua" w:hAnsi="Book Antiqua" w:cs="Times New Roman"/>
          <w:lang w:val="en-GB"/>
        </w:rPr>
        <w:t>, especially</w:t>
      </w:r>
      <w:r w:rsidRPr="002A06F5">
        <w:rPr>
          <w:rFonts w:ascii="Book Antiqua" w:hAnsi="Book Antiqua" w:cs="Times New Roman"/>
          <w:lang w:val="en-GB"/>
        </w:rPr>
        <w:t xml:space="preserve"> if decreasing FC concentrations indicated </w:t>
      </w:r>
      <w:r w:rsidR="009E6C35" w:rsidRPr="002A06F5">
        <w:rPr>
          <w:rFonts w:ascii="Book Antiqua" w:hAnsi="Book Antiqua" w:cs="Times New Roman"/>
          <w:lang w:val="en-GB"/>
        </w:rPr>
        <w:t xml:space="preserve">a </w:t>
      </w:r>
      <w:r w:rsidRPr="002A06F5">
        <w:rPr>
          <w:rFonts w:ascii="Book Antiqua" w:hAnsi="Book Antiqua" w:cs="Times New Roman"/>
          <w:lang w:val="en-GB"/>
        </w:rPr>
        <w:t xml:space="preserve">response. Therefore, endoscopy results </w:t>
      </w:r>
      <w:r w:rsidR="006C4E2C" w:rsidRPr="002A06F5">
        <w:rPr>
          <w:rFonts w:ascii="Book Antiqua" w:hAnsi="Book Antiqua" w:cs="Times New Roman"/>
          <w:lang w:val="en-GB"/>
        </w:rPr>
        <w:t xml:space="preserve">at 24 </w:t>
      </w:r>
      <w:r w:rsidR="006C4E2C" w:rsidRPr="002A06F5">
        <w:rPr>
          <w:rFonts w:ascii="Book Antiqua" w:hAnsi="Book Antiqua" w:cs="Times New Roman"/>
          <w:shd w:val="clear" w:color="auto" w:fill="FFFFFF"/>
          <w:lang w:val="en-GB"/>
        </w:rPr>
        <w:t xml:space="preserve">± 6 </w:t>
      </w:r>
      <w:proofErr w:type="spellStart"/>
      <w:r w:rsidR="006C4E2C" w:rsidRPr="002A06F5">
        <w:rPr>
          <w:rFonts w:ascii="Book Antiqua" w:hAnsi="Book Antiqua" w:cs="Times New Roman"/>
          <w:shd w:val="clear" w:color="auto" w:fill="FFFFFF"/>
          <w:lang w:val="en-GB"/>
        </w:rPr>
        <w:t>wk</w:t>
      </w:r>
      <w:proofErr w:type="spellEnd"/>
      <w:r w:rsidR="006C4E2C" w:rsidRPr="002A06F5">
        <w:rPr>
          <w:rFonts w:ascii="Book Antiqua" w:hAnsi="Book Antiqua" w:cs="Times New Roman"/>
          <w:lang w:val="en-GB"/>
        </w:rPr>
        <w:t xml:space="preserve"> </w:t>
      </w:r>
      <w:r w:rsidRPr="002A06F5">
        <w:rPr>
          <w:rFonts w:ascii="Book Antiqua" w:hAnsi="Book Antiqua" w:cs="Times New Roman"/>
          <w:lang w:val="en-GB"/>
        </w:rPr>
        <w:t>were on</w:t>
      </w:r>
      <w:r w:rsidR="006C4E2C" w:rsidRPr="002A06F5">
        <w:rPr>
          <w:rFonts w:ascii="Book Antiqua" w:hAnsi="Book Antiqua" w:cs="Times New Roman"/>
          <w:lang w:val="en-GB"/>
        </w:rPr>
        <w:t>ly available for non-responders.</w:t>
      </w:r>
    </w:p>
    <w:p w:rsidR="00951C53" w:rsidRPr="002A06F5" w:rsidRDefault="00457EDB" w:rsidP="000D5B40">
      <w:pPr>
        <w:adjustRightInd w:val="0"/>
        <w:snapToGrid w:val="0"/>
        <w:spacing w:line="360" w:lineRule="auto"/>
        <w:ind w:firstLineChars="100" w:firstLine="240"/>
        <w:jc w:val="both"/>
        <w:rPr>
          <w:rFonts w:ascii="Book Antiqua" w:hAnsi="Book Antiqua" w:cs="Times New Roman"/>
          <w:shd w:val="clear" w:color="auto" w:fill="FFFFFF"/>
          <w:lang w:val="en-GB"/>
        </w:rPr>
      </w:pPr>
      <w:r w:rsidRPr="002A06F5">
        <w:rPr>
          <w:rFonts w:ascii="Book Antiqua" w:hAnsi="Book Antiqua" w:cs="Times New Roman"/>
          <w:lang w:val="en-GB"/>
        </w:rPr>
        <w:t>W</w:t>
      </w:r>
      <w:r w:rsidR="00951C53" w:rsidRPr="002A06F5">
        <w:rPr>
          <w:rFonts w:ascii="Book Antiqua" w:hAnsi="Book Antiqua" w:cs="Times New Roman"/>
          <w:lang w:val="en-GB"/>
        </w:rPr>
        <w:t>e also analy</w:t>
      </w:r>
      <w:r w:rsidR="009E6C35" w:rsidRPr="002A06F5">
        <w:rPr>
          <w:rFonts w:ascii="Book Antiqua" w:hAnsi="Book Antiqua" w:cs="Times New Roman"/>
          <w:lang w:val="en-GB"/>
        </w:rPr>
        <w:t>s</w:t>
      </w:r>
      <w:r w:rsidR="00951C53" w:rsidRPr="002A06F5">
        <w:rPr>
          <w:rFonts w:ascii="Book Antiqua" w:hAnsi="Book Antiqua" w:cs="Times New Roman"/>
          <w:lang w:val="en-GB"/>
        </w:rPr>
        <w:t xml:space="preserve">ed potential predictors of response to ustekinumab therapy. </w:t>
      </w:r>
      <w:r w:rsidR="00951C53" w:rsidRPr="002A06F5">
        <w:rPr>
          <w:rFonts w:ascii="Book Antiqua" w:hAnsi="Book Antiqua" w:cs="Times New Roman"/>
          <w:shd w:val="clear" w:color="auto" w:fill="FFFFFF"/>
          <w:lang w:val="en-GB"/>
        </w:rPr>
        <w:t xml:space="preserve">The occurrence of extraintestinal manifestations, </w:t>
      </w:r>
      <w:r w:rsidR="006C4E2C" w:rsidRPr="002A06F5">
        <w:rPr>
          <w:rFonts w:ascii="Book Antiqua" w:hAnsi="Book Antiqua" w:cs="Times New Roman"/>
          <w:shd w:val="clear" w:color="auto" w:fill="FFFFFF"/>
          <w:lang w:val="en-GB"/>
        </w:rPr>
        <w:t xml:space="preserve">the use of </w:t>
      </w:r>
      <w:r w:rsidR="00951C53" w:rsidRPr="002A06F5">
        <w:rPr>
          <w:rFonts w:ascii="Book Antiqua" w:hAnsi="Book Antiqua" w:cs="Times New Roman"/>
          <w:shd w:val="clear" w:color="auto" w:fill="FFFFFF"/>
          <w:lang w:val="en-GB"/>
        </w:rPr>
        <w:t>steroid</w:t>
      </w:r>
      <w:r w:rsidR="006C4E2C" w:rsidRPr="002A06F5">
        <w:rPr>
          <w:rFonts w:ascii="Book Antiqua" w:hAnsi="Book Antiqua" w:cs="Times New Roman"/>
          <w:shd w:val="clear" w:color="auto" w:fill="FFFFFF"/>
          <w:lang w:val="en-GB"/>
        </w:rPr>
        <w:t>s</w:t>
      </w:r>
      <w:r w:rsidR="00951C53" w:rsidRPr="002A06F5">
        <w:rPr>
          <w:rFonts w:ascii="Book Antiqua" w:hAnsi="Book Antiqua" w:cs="Times New Roman"/>
          <w:shd w:val="clear" w:color="auto" w:fill="FFFFFF"/>
          <w:lang w:val="en-GB"/>
        </w:rPr>
        <w:t xml:space="preserve"> at treatment initiation, and </w:t>
      </w:r>
      <w:r w:rsidR="006C4E2C" w:rsidRPr="002A06F5">
        <w:rPr>
          <w:rFonts w:ascii="Book Antiqua" w:hAnsi="Book Antiqua" w:cs="Times New Roman"/>
          <w:shd w:val="clear" w:color="auto" w:fill="FFFFFF"/>
          <w:lang w:val="en-GB"/>
        </w:rPr>
        <w:t>male sex</w:t>
      </w:r>
      <w:r w:rsidR="00951C53" w:rsidRPr="002A06F5">
        <w:rPr>
          <w:rFonts w:ascii="Book Antiqua" w:hAnsi="Book Antiqua" w:cs="Times New Roman"/>
          <w:shd w:val="clear" w:color="auto" w:fill="FFFFFF"/>
          <w:lang w:val="en-GB"/>
        </w:rPr>
        <w:t xml:space="preserve"> proved to be </w:t>
      </w:r>
      <w:r w:rsidR="006C4E2C" w:rsidRPr="002A06F5">
        <w:rPr>
          <w:rFonts w:ascii="Book Antiqua" w:hAnsi="Book Antiqua" w:cs="Times New Roman"/>
          <w:shd w:val="clear" w:color="auto" w:fill="FFFFFF"/>
          <w:lang w:val="en-GB"/>
        </w:rPr>
        <w:t xml:space="preserve">independent </w:t>
      </w:r>
      <w:r w:rsidR="00951C53" w:rsidRPr="002A06F5">
        <w:rPr>
          <w:rFonts w:ascii="Book Antiqua" w:hAnsi="Book Antiqua" w:cs="Times New Roman"/>
          <w:shd w:val="clear" w:color="auto" w:fill="FFFFFF"/>
          <w:lang w:val="en-GB"/>
        </w:rPr>
        <w:t>negative predictors of response.</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In a previous stu</w:t>
      </w:r>
      <w:r w:rsidR="00EB3DD1" w:rsidRPr="002A06F5">
        <w:rPr>
          <w:rFonts w:ascii="Book Antiqua" w:hAnsi="Book Antiqua" w:cs="Times New Roman"/>
          <w:shd w:val="clear" w:color="auto" w:fill="FFFFFF"/>
          <w:lang w:val="en-GB"/>
        </w:rPr>
        <w:t xml:space="preserve">dy on vedolizumab therapy in </w:t>
      </w:r>
      <w:r w:rsidRPr="002A06F5">
        <w:rPr>
          <w:rFonts w:ascii="Book Antiqua" w:hAnsi="Book Antiqua" w:cs="Times New Roman"/>
          <w:shd w:val="clear" w:color="auto" w:fill="FFFFFF"/>
          <w:lang w:val="en-GB"/>
        </w:rPr>
        <w:t>patients</w:t>
      </w:r>
      <w:r w:rsidR="00EB3DD1" w:rsidRPr="002A06F5">
        <w:rPr>
          <w:rFonts w:ascii="Book Antiqua" w:hAnsi="Book Antiqua" w:cs="Times New Roman"/>
          <w:shd w:val="clear" w:color="auto" w:fill="FFFFFF"/>
          <w:lang w:val="en-GB"/>
        </w:rPr>
        <w:t xml:space="preserve"> with CD</w:t>
      </w:r>
      <w:r w:rsidRPr="002A06F5">
        <w:rPr>
          <w:rFonts w:ascii="Book Antiqua" w:hAnsi="Book Antiqua" w:cs="Times New Roman"/>
          <w:shd w:val="clear" w:color="auto" w:fill="FFFFFF"/>
          <w:lang w:val="en-GB"/>
        </w:rPr>
        <w:t>, the achievement of clinical remission was found to be associated with the absence of extraint</w:t>
      </w:r>
      <w:r w:rsidR="006C4E2C" w:rsidRPr="002A06F5">
        <w:rPr>
          <w:rFonts w:ascii="Book Antiqua" w:hAnsi="Book Antiqua" w:cs="Times New Roman"/>
          <w:shd w:val="clear" w:color="auto" w:fill="FFFFFF"/>
          <w:lang w:val="en-GB"/>
        </w:rPr>
        <w:t>estinal manifestations</w:t>
      </w:r>
      <w:r w:rsidR="00CE602C" w:rsidRPr="002A06F5">
        <w:rPr>
          <w:rFonts w:ascii="Book Antiqua" w:hAnsi="Book Antiqua" w:cs="Times New Roman"/>
          <w:shd w:val="clear" w:color="auto" w:fill="FFFFFF"/>
          <w:lang w:val="en-GB"/>
        </w:rPr>
        <w:t xml:space="preserve"> </w:t>
      </w:r>
      <w:r w:rsidRPr="002A06F5">
        <w:rPr>
          <w:rFonts w:ascii="Book Antiqua" w:hAnsi="Book Antiqua" w:cs="Times New Roman"/>
          <w:shd w:val="clear" w:color="auto" w:fill="FFFFFF"/>
          <w:lang w:val="en-GB"/>
        </w:rPr>
        <w:t>and no hospitali</w:t>
      </w:r>
      <w:r w:rsidR="009E6C35" w:rsidRPr="002A06F5">
        <w:rPr>
          <w:rFonts w:ascii="Book Antiqua" w:hAnsi="Book Antiqua" w:cs="Times New Roman"/>
          <w:shd w:val="clear" w:color="auto" w:fill="FFFFFF"/>
          <w:lang w:val="en-GB"/>
        </w:rPr>
        <w:t>s</w:t>
      </w:r>
      <w:r w:rsidRPr="002A06F5">
        <w:rPr>
          <w:rFonts w:ascii="Book Antiqua" w:hAnsi="Book Antiqua" w:cs="Times New Roman"/>
          <w:shd w:val="clear" w:color="auto" w:fill="FFFFFF"/>
          <w:lang w:val="en-GB"/>
        </w:rPr>
        <w:t xml:space="preserve">ation within </w:t>
      </w:r>
      <w:r w:rsidR="00457EDB" w:rsidRPr="002A06F5">
        <w:rPr>
          <w:rFonts w:ascii="Book Antiqua" w:hAnsi="Book Antiqua" w:cs="Times New Roman"/>
          <w:shd w:val="clear" w:color="auto" w:fill="FFFFFF"/>
          <w:lang w:val="en-GB"/>
        </w:rPr>
        <w:t xml:space="preserve">one year </w:t>
      </w:r>
      <w:r w:rsidRPr="002A06F5">
        <w:rPr>
          <w:rFonts w:ascii="Book Antiqua" w:hAnsi="Book Antiqua" w:cs="Times New Roman"/>
          <w:shd w:val="clear" w:color="auto" w:fill="FFFFFF"/>
          <w:lang w:val="en-GB"/>
        </w:rPr>
        <w:t xml:space="preserve">prior to treatment </w:t>
      </w:r>
      <w:proofErr w:type="gramStart"/>
      <w:r w:rsidRPr="002A06F5">
        <w:rPr>
          <w:rFonts w:ascii="Book Antiqua" w:hAnsi="Book Antiqua" w:cs="Times New Roman"/>
          <w:shd w:val="clear" w:color="auto" w:fill="FFFFFF"/>
          <w:lang w:val="en-GB"/>
        </w:rPr>
        <w:t>initiation</w:t>
      </w:r>
      <w:r w:rsidR="00DD6BF5" w:rsidRPr="002A06F5">
        <w:rPr>
          <w:rFonts w:ascii="Book Antiqua" w:hAnsi="Book Antiqua" w:cs="Times New Roman"/>
          <w:vertAlign w:val="superscript"/>
          <w:lang w:val="en-GB"/>
        </w:rPr>
        <w:t>[</w:t>
      </w:r>
      <w:proofErr w:type="gramEnd"/>
      <w:r w:rsidR="00DD6BF5" w:rsidRPr="002A06F5">
        <w:rPr>
          <w:rFonts w:ascii="Book Antiqua" w:hAnsi="Book Antiqua" w:cs="Times New Roman"/>
          <w:vertAlign w:val="superscript"/>
          <w:lang w:val="en-GB"/>
        </w:rPr>
        <w:t>18]</w:t>
      </w:r>
      <w:r w:rsidR="00DD6BF5" w:rsidRPr="002A06F5">
        <w:rPr>
          <w:rFonts w:ascii="Book Antiqua" w:hAnsi="Book Antiqua" w:cs="Times New Roman"/>
          <w:shd w:val="clear" w:color="auto" w:fill="FFFFFF"/>
          <w:lang w:val="en-GB"/>
        </w:rPr>
        <w:t>.</w:t>
      </w:r>
      <w:r w:rsidR="006C4E2C" w:rsidRPr="002A06F5">
        <w:rPr>
          <w:rFonts w:ascii="Book Antiqua" w:hAnsi="Book Antiqua" w:cs="Times New Roman"/>
          <w:shd w:val="clear" w:color="auto" w:fill="FFFFFF"/>
          <w:lang w:val="en-GB"/>
        </w:rPr>
        <w:t xml:space="preserve"> In comparison, our data have</w:t>
      </w:r>
      <w:r w:rsidRPr="002A06F5">
        <w:rPr>
          <w:rFonts w:ascii="Book Antiqua" w:hAnsi="Book Antiqua" w:cs="Times New Roman"/>
          <w:shd w:val="clear" w:color="auto" w:fill="FFFFFF"/>
          <w:lang w:val="en-GB"/>
        </w:rPr>
        <w:t xml:space="preserve"> confirmed the association between the absence of extraintestinal manifestations and the achievement of steroid-free clinical response or remission under ustekinumab therapy. However, no association was established between response and the history of </w:t>
      </w:r>
      <w:r w:rsidR="006C4E2C" w:rsidRPr="002A06F5">
        <w:rPr>
          <w:rFonts w:ascii="Book Antiqua" w:hAnsi="Book Antiqua" w:cs="Times New Roman"/>
          <w:shd w:val="clear" w:color="auto" w:fill="FFFFFF"/>
          <w:lang w:val="en-GB"/>
        </w:rPr>
        <w:t xml:space="preserve">IBD-related </w:t>
      </w:r>
      <w:r w:rsidRPr="002A06F5">
        <w:rPr>
          <w:rFonts w:ascii="Book Antiqua" w:hAnsi="Book Antiqua" w:cs="Times New Roman"/>
          <w:shd w:val="clear" w:color="auto" w:fill="FFFFFF"/>
          <w:lang w:val="en-GB"/>
        </w:rPr>
        <w:t>hospitali</w:t>
      </w:r>
      <w:r w:rsidR="009E6C35" w:rsidRPr="002A06F5">
        <w:rPr>
          <w:rFonts w:ascii="Book Antiqua" w:hAnsi="Book Antiqua" w:cs="Times New Roman"/>
          <w:shd w:val="clear" w:color="auto" w:fill="FFFFFF"/>
          <w:lang w:val="en-GB"/>
        </w:rPr>
        <w:t>s</w:t>
      </w:r>
      <w:r w:rsidRPr="002A06F5">
        <w:rPr>
          <w:rFonts w:ascii="Book Antiqua" w:hAnsi="Book Antiqua" w:cs="Times New Roman"/>
          <w:shd w:val="clear" w:color="auto" w:fill="FFFFFF"/>
          <w:lang w:val="en-GB"/>
        </w:rPr>
        <w:t xml:space="preserve">ations within </w:t>
      </w:r>
      <w:r w:rsidR="009E6C35" w:rsidRPr="002A06F5">
        <w:rPr>
          <w:rFonts w:ascii="Book Antiqua" w:hAnsi="Book Antiqua" w:cs="Times New Roman"/>
          <w:shd w:val="clear" w:color="auto" w:fill="FFFFFF"/>
          <w:lang w:val="en-GB"/>
        </w:rPr>
        <w:t xml:space="preserve">the first </w:t>
      </w:r>
      <w:r w:rsidRPr="002A06F5">
        <w:rPr>
          <w:rFonts w:ascii="Book Antiqua" w:hAnsi="Book Antiqua" w:cs="Times New Roman"/>
          <w:shd w:val="clear" w:color="auto" w:fill="FFFFFF"/>
          <w:lang w:val="en-GB"/>
        </w:rPr>
        <w:t xml:space="preserve">12 </w:t>
      </w:r>
      <w:proofErr w:type="spellStart"/>
      <w:r w:rsidRPr="002A06F5">
        <w:rPr>
          <w:rFonts w:ascii="Book Antiqua" w:hAnsi="Book Antiqua" w:cs="Times New Roman"/>
          <w:shd w:val="clear" w:color="auto" w:fill="FFFFFF"/>
          <w:lang w:val="en-GB"/>
        </w:rPr>
        <w:t>mo</w:t>
      </w:r>
      <w:proofErr w:type="spellEnd"/>
      <w:r w:rsidRPr="002A06F5">
        <w:rPr>
          <w:rFonts w:ascii="Book Antiqua" w:hAnsi="Book Antiqua" w:cs="Times New Roman"/>
          <w:shd w:val="clear" w:color="auto" w:fill="FFFFFF"/>
          <w:lang w:val="en-GB"/>
        </w:rPr>
        <w:t xml:space="preserve"> </w:t>
      </w:r>
      <w:r w:rsidR="009E6C35" w:rsidRPr="002A06F5">
        <w:rPr>
          <w:rFonts w:ascii="Book Antiqua" w:hAnsi="Book Antiqua" w:cs="Times New Roman"/>
          <w:shd w:val="clear" w:color="auto" w:fill="FFFFFF"/>
          <w:lang w:val="en-GB"/>
        </w:rPr>
        <w:t xml:space="preserve">after </w:t>
      </w:r>
      <w:r w:rsidRPr="002A06F5">
        <w:rPr>
          <w:rFonts w:ascii="Book Antiqua" w:hAnsi="Book Antiqua" w:cs="Times New Roman"/>
          <w:shd w:val="clear" w:color="auto" w:fill="FFFFFF"/>
          <w:lang w:val="en-GB"/>
        </w:rPr>
        <w:t xml:space="preserve">baseline. </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In the multivariable logistic regression model</w:t>
      </w:r>
      <w:r w:rsidR="006C4E2C" w:rsidRPr="002A06F5">
        <w:rPr>
          <w:rFonts w:ascii="Book Antiqua" w:hAnsi="Book Antiqua" w:cs="Times New Roman"/>
          <w:shd w:val="clear" w:color="auto" w:fill="FFFFFF"/>
          <w:lang w:val="en-GB"/>
        </w:rPr>
        <w:t>,</w:t>
      </w:r>
      <w:r w:rsidRPr="002A06F5">
        <w:rPr>
          <w:rFonts w:ascii="Book Antiqua" w:hAnsi="Book Antiqua" w:cs="Times New Roman"/>
          <w:shd w:val="clear" w:color="auto" w:fill="FFFFFF"/>
          <w:lang w:val="en-GB"/>
        </w:rPr>
        <w:t xml:space="preserve"> male sex was a predictor</w:t>
      </w:r>
      <w:r w:rsidR="006C4E2C" w:rsidRPr="002A06F5">
        <w:rPr>
          <w:rFonts w:ascii="Book Antiqua" w:hAnsi="Book Antiqua" w:cs="Times New Roman"/>
          <w:shd w:val="clear" w:color="auto" w:fill="FFFFFF"/>
          <w:lang w:val="en-GB"/>
        </w:rPr>
        <w:t xml:space="preserve"> of non-response to ustekinu</w:t>
      </w:r>
      <w:r w:rsidR="009E6C35" w:rsidRPr="002A06F5">
        <w:rPr>
          <w:rFonts w:ascii="Book Antiqua" w:hAnsi="Book Antiqua" w:cs="Times New Roman"/>
          <w:shd w:val="clear" w:color="auto" w:fill="FFFFFF"/>
          <w:lang w:val="en-GB"/>
        </w:rPr>
        <w:t>m</w:t>
      </w:r>
      <w:r w:rsidR="006C4E2C" w:rsidRPr="002A06F5">
        <w:rPr>
          <w:rFonts w:ascii="Book Antiqua" w:hAnsi="Book Antiqua" w:cs="Times New Roman"/>
          <w:shd w:val="clear" w:color="auto" w:fill="FFFFFF"/>
          <w:lang w:val="en-GB"/>
        </w:rPr>
        <w:t>ab therapy</w:t>
      </w:r>
      <w:r w:rsidRPr="002A06F5">
        <w:rPr>
          <w:rFonts w:ascii="Book Antiqua" w:hAnsi="Book Antiqua" w:cs="Times New Roman"/>
          <w:shd w:val="clear" w:color="auto" w:fill="FFFFFF"/>
          <w:lang w:val="en-GB"/>
        </w:rPr>
        <w:t>. Recently</w:t>
      </w:r>
      <w:r w:rsidR="006C4E2C" w:rsidRPr="002A06F5">
        <w:rPr>
          <w:rFonts w:ascii="Book Antiqua" w:hAnsi="Book Antiqua" w:cs="Times New Roman"/>
          <w:shd w:val="clear" w:color="auto" w:fill="FFFFFF"/>
          <w:lang w:val="en-GB"/>
        </w:rPr>
        <w:t>,</w:t>
      </w:r>
      <w:r w:rsidRPr="002A06F5">
        <w:rPr>
          <w:rFonts w:ascii="Book Antiqua" w:hAnsi="Book Antiqua" w:cs="Times New Roman"/>
          <w:shd w:val="clear" w:color="auto" w:fill="FFFFFF"/>
          <w:lang w:val="en-GB"/>
        </w:rPr>
        <w:t xml:space="preserve"> </w:t>
      </w:r>
      <w:r w:rsidR="006C4E2C" w:rsidRPr="002A06F5">
        <w:rPr>
          <w:rFonts w:ascii="Book Antiqua" w:hAnsi="Book Antiqua" w:cs="Times New Roman"/>
          <w:shd w:val="clear" w:color="auto" w:fill="FFFFFF"/>
          <w:lang w:val="en-GB"/>
        </w:rPr>
        <w:t>some sex difference</w:t>
      </w:r>
      <w:r w:rsidR="00EB3DD1" w:rsidRPr="002A06F5">
        <w:rPr>
          <w:rFonts w:ascii="Book Antiqua" w:hAnsi="Book Antiqua" w:cs="Times New Roman"/>
          <w:shd w:val="clear" w:color="auto" w:fill="FFFFFF"/>
          <w:lang w:val="en-GB"/>
        </w:rPr>
        <w:t>s in</w:t>
      </w:r>
      <w:r w:rsidRPr="002A06F5">
        <w:rPr>
          <w:rFonts w:ascii="Book Antiqua" w:hAnsi="Book Antiqua" w:cs="Times New Roman"/>
          <w:shd w:val="clear" w:color="auto" w:fill="FFFFFF"/>
          <w:lang w:val="en-GB"/>
        </w:rPr>
        <w:t xml:space="preserve"> patients</w:t>
      </w:r>
      <w:r w:rsidR="006C4E2C" w:rsidRPr="002A06F5">
        <w:rPr>
          <w:rFonts w:ascii="Book Antiqua" w:hAnsi="Book Antiqua" w:cs="Times New Roman"/>
          <w:shd w:val="clear" w:color="auto" w:fill="FFFFFF"/>
          <w:lang w:val="en-GB"/>
        </w:rPr>
        <w:t xml:space="preserve"> </w:t>
      </w:r>
      <w:r w:rsidR="00EB3DD1" w:rsidRPr="002A06F5">
        <w:rPr>
          <w:rFonts w:ascii="Book Antiqua" w:hAnsi="Book Antiqua" w:cs="Times New Roman"/>
          <w:shd w:val="clear" w:color="auto" w:fill="FFFFFF"/>
          <w:lang w:val="en-GB"/>
        </w:rPr>
        <w:t xml:space="preserve">with CD </w:t>
      </w:r>
      <w:r w:rsidR="006C4E2C" w:rsidRPr="002A06F5">
        <w:rPr>
          <w:rFonts w:ascii="Book Antiqua" w:hAnsi="Book Antiqua" w:cs="Times New Roman"/>
          <w:shd w:val="clear" w:color="auto" w:fill="FFFFFF"/>
          <w:lang w:val="en-GB"/>
        </w:rPr>
        <w:t>were revealed. Thus, an association between male sex and upper gastrointestinal tract involvement has been identified in</w:t>
      </w:r>
      <w:r w:rsidRPr="002A06F5">
        <w:rPr>
          <w:rFonts w:ascii="Book Antiqua" w:hAnsi="Book Antiqua" w:cs="Times New Roman"/>
          <w:shd w:val="clear" w:color="auto" w:fill="FFFFFF"/>
          <w:lang w:val="en-GB"/>
        </w:rPr>
        <w:t xml:space="preserve"> patients</w:t>
      </w:r>
      <w:r w:rsidR="00EB3DD1" w:rsidRPr="002A06F5">
        <w:rPr>
          <w:rFonts w:ascii="Book Antiqua" w:hAnsi="Book Antiqua" w:cs="Times New Roman"/>
          <w:shd w:val="clear" w:color="auto" w:fill="FFFFFF"/>
          <w:lang w:val="en-GB"/>
        </w:rPr>
        <w:t xml:space="preserve"> with CD</w:t>
      </w:r>
      <w:r w:rsidRPr="002A06F5">
        <w:rPr>
          <w:rFonts w:ascii="Book Antiqua" w:hAnsi="Book Antiqua" w:cs="Times New Roman"/>
          <w:shd w:val="clear" w:color="auto" w:fill="FFFFFF"/>
          <w:lang w:val="en-GB"/>
        </w:rPr>
        <w:t xml:space="preserve"> of the Swiss IBD Cohort Study </w:t>
      </w:r>
      <w:proofErr w:type="gramStart"/>
      <w:r w:rsidRPr="002A06F5">
        <w:rPr>
          <w:rFonts w:ascii="Book Antiqua" w:hAnsi="Book Antiqua" w:cs="Times New Roman"/>
          <w:shd w:val="clear" w:color="auto" w:fill="FFFFFF"/>
          <w:lang w:val="en-GB"/>
        </w:rPr>
        <w:t>G</w:t>
      </w:r>
      <w:r w:rsidR="006C4E2C" w:rsidRPr="002A06F5">
        <w:rPr>
          <w:rFonts w:ascii="Book Antiqua" w:hAnsi="Book Antiqua" w:cs="Times New Roman"/>
          <w:shd w:val="clear" w:color="auto" w:fill="FFFFFF"/>
          <w:lang w:val="en-GB"/>
        </w:rPr>
        <w:t>r</w:t>
      </w:r>
      <w:r w:rsidRPr="002A06F5">
        <w:rPr>
          <w:rFonts w:ascii="Book Antiqua" w:hAnsi="Book Antiqua" w:cs="Times New Roman"/>
          <w:shd w:val="clear" w:color="auto" w:fill="FFFFFF"/>
          <w:lang w:val="en-GB"/>
        </w:rPr>
        <w:t>oup</w:t>
      </w:r>
      <w:r w:rsidR="00DD6BF5" w:rsidRPr="002A06F5">
        <w:rPr>
          <w:rFonts w:ascii="Book Antiqua" w:hAnsi="Book Antiqua" w:cs="Times New Roman"/>
          <w:vertAlign w:val="superscript"/>
          <w:lang w:val="en-GB"/>
        </w:rPr>
        <w:t>[</w:t>
      </w:r>
      <w:proofErr w:type="gramEnd"/>
      <w:r w:rsidR="00DD6BF5" w:rsidRPr="002A06F5">
        <w:rPr>
          <w:rFonts w:ascii="Book Antiqua" w:hAnsi="Book Antiqua" w:cs="Times New Roman"/>
          <w:vertAlign w:val="superscript"/>
          <w:lang w:val="en-GB"/>
        </w:rPr>
        <w:t>19]</w:t>
      </w:r>
      <w:r w:rsidRPr="002A06F5">
        <w:rPr>
          <w:rFonts w:ascii="Book Antiqua" w:hAnsi="Book Antiqua" w:cs="Times New Roman"/>
          <w:shd w:val="clear" w:color="auto" w:fill="FFFFFF"/>
          <w:lang w:val="en-GB"/>
        </w:rPr>
        <w:t xml:space="preserve">. </w:t>
      </w:r>
      <w:r w:rsidR="009E6C35" w:rsidRPr="002A06F5">
        <w:rPr>
          <w:rFonts w:ascii="Book Antiqua" w:hAnsi="Book Antiqua" w:cs="Times New Roman"/>
          <w:shd w:val="clear" w:color="auto" w:fill="FFFFFF"/>
          <w:lang w:val="en-GB"/>
        </w:rPr>
        <w:t xml:space="preserve">Perhaps </w:t>
      </w:r>
      <w:r w:rsidRPr="002A06F5">
        <w:rPr>
          <w:rFonts w:ascii="Book Antiqua" w:hAnsi="Book Antiqua" w:cs="Times New Roman"/>
          <w:shd w:val="clear" w:color="auto" w:fill="FFFFFF"/>
          <w:lang w:val="en-GB"/>
        </w:rPr>
        <w:t xml:space="preserve">in </w:t>
      </w:r>
      <w:r w:rsidR="006C4E2C" w:rsidRPr="002A06F5">
        <w:rPr>
          <w:rFonts w:ascii="Book Antiqua" w:hAnsi="Book Antiqua" w:cs="Times New Roman"/>
          <w:shd w:val="clear" w:color="auto" w:fill="FFFFFF"/>
          <w:lang w:val="en-GB"/>
        </w:rPr>
        <w:t xml:space="preserve">the </w:t>
      </w:r>
      <w:r w:rsidRPr="002A06F5">
        <w:rPr>
          <w:rFonts w:ascii="Book Antiqua" w:hAnsi="Book Antiqua" w:cs="Times New Roman"/>
          <w:shd w:val="clear" w:color="auto" w:fill="FFFFFF"/>
          <w:lang w:val="en-GB"/>
        </w:rPr>
        <w:t>future</w:t>
      </w:r>
      <w:r w:rsidR="006C4E2C" w:rsidRPr="002A06F5">
        <w:rPr>
          <w:rFonts w:ascii="Book Antiqua" w:hAnsi="Book Antiqua" w:cs="Times New Roman"/>
          <w:shd w:val="clear" w:color="auto" w:fill="FFFFFF"/>
          <w:lang w:val="en-GB"/>
        </w:rPr>
        <w:t xml:space="preserve">, </w:t>
      </w:r>
      <w:r w:rsidR="0060155B" w:rsidRPr="002A06F5">
        <w:rPr>
          <w:rFonts w:ascii="Book Antiqua" w:hAnsi="Book Antiqua" w:cs="Times New Roman"/>
          <w:shd w:val="clear" w:color="auto" w:fill="FFFFFF"/>
          <w:lang w:val="en-GB"/>
        </w:rPr>
        <w:t xml:space="preserve">a greater focus should be placed on </w:t>
      </w:r>
      <w:r w:rsidR="006C4E2C" w:rsidRPr="002A06F5">
        <w:rPr>
          <w:rFonts w:ascii="Book Antiqua" w:hAnsi="Book Antiqua" w:cs="Times New Roman"/>
          <w:shd w:val="clear" w:color="auto" w:fill="FFFFFF"/>
          <w:lang w:val="en-GB"/>
        </w:rPr>
        <w:t>potential gender-related</w:t>
      </w:r>
      <w:r w:rsidRPr="002A06F5">
        <w:rPr>
          <w:rFonts w:ascii="Book Antiqua" w:hAnsi="Book Antiqua" w:cs="Times New Roman"/>
          <w:shd w:val="clear" w:color="auto" w:fill="FFFFFF"/>
          <w:lang w:val="en-GB"/>
        </w:rPr>
        <w:t xml:space="preserve"> differences </w:t>
      </w:r>
      <w:r w:rsidR="0060155B" w:rsidRPr="002A06F5">
        <w:rPr>
          <w:rFonts w:ascii="Book Antiqua" w:hAnsi="Book Antiqua" w:cs="Times New Roman"/>
          <w:shd w:val="clear" w:color="auto" w:fill="FFFFFF"/>
          <w:lang w:val="en-GB"/>
        </w:rPr>
        <w:t xml:space="preserve">in </w:t>
      </w:r>
      <w:r w:rsidR="006C4E2C" w:rsidRPr="002A06F5">
        <w:rPr>
          <w:rFonts w:ascii="Book Antiqua" w:hAnsi="Book Antiqua" w:cs="Times New Roman"/>
          <w:shd w:val="clear" w:color="auto" w:fill="FFFFFF"/>
          <w:lang w:val="en-GB"/>
        </w:rPr>
        <w:t>IBD treatment.</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One of the secondary endpoints of the study was the occurrence of adverse events under ustekinumab therapy. In the UNITI-1, UNITI-2- and IM-UNITI trials, the prevalence of any adverse event was 50.0</w:t>
      </w:r>
      <w:r w:rsidR="00297DBA" w:rsidRPr="002A06F5">
        <w:rPr>
          <w:rFonts w:ascii="Book Antiqua" w:hAnsi="Book Antiqua" w:cs="Times New Roman"/>
          <w:shd w:val="clear" w:color="auto" w:fill="FFFFFF"/>
          <w:lang w:val="en-GB" w:eastAsia="zh-CN"/>
        </w:rPr>
        <w:t>%</w:t>
      </w:r>
      <w:r w:rsidRPr="002A06F5">
        <w:rPr>
          <w:rFonts w:ascii="Book Antiqua" w:hAnsi="Book Antiqua" w:cs="Times New Roman"/>
          <w:shd w:val="clear" w:color="auto" w:fill="FFFFFF"/>
          <w:lang w:val="en-GB"/>
        </w:rPr>
        <w:t xml:space="preserve"> to 81.7 %, and infections of any kind occurred in 14.6</w:t>
      </w:r>
      <w:r w:rsidR="00297DBA" w:rsidRPr="002A06F5">
        <w:rPr>
          <w:rFonts w:ascii="Book Antiqua" w:hAnsi="Book Antiqua" w:cs="Times New Roman"/>
          <w:shd w:val="clear" w:color="auto" w:fill="FFFFFF"/>
          <w:lang w:val="en-GB" w:eastAsia="zh-CN"/>
        </w:rPr>
        <w:t>%</w:t>
      </w:r>
      <w:r w:rsidRPr="002A06F5">
        <w:rPr>
          <w:rFonts w:ascii="Book Antiqua" w:hAnsi="Book Antiqua" w:cs="Times New Roman"/>
          <w:shd w:val="clear" w:color="auto" w:fill="FFFFFF"/>
          <w:lang w:val="en-GB"/>
        </w:rPr>
        <w:t xml:space="preserve"> to 48.1% of the patients</w:t>
      </w:r>
      <w:r w:rsidRPr="002A06F5">
        <w:rPr>
          <w:rFonts w:ascii="Book Antiqua" w:hAnsi="Book Antiqua" w:cs="Times New Roman"/>
          <w:vertAlign w:val="superscript"/>
          <w:lang w:val="en-GB"/>
        </w:rPr>
        <w:t>7</w:t>
      </w:r>
      <w:r w:rsidRPr="002A06F5">
        <w:rPr>
          <w:rFonts w:ascii="Book Antiqua" w:hAnsi="Book Antiqua" w:cs="Times New Roman"/>
          <w:shd w:val="clear" w:color="auto" w:fill="FFFFFF"/>
          <w:lang w:val="en-GB"/>
        </w:rPr>
        <w:t xml:space="preserve">. These findings are similar to </w:t>
      </w:r>
      <w:r w:rsidRPr="002A06F5">
        <w:rPr>
          <w:rFonts w:ascii="Book Antiqua" w:hAnsi="Book Antiqua" w:cs="Times New Roman"/>
          <w:bCs/>
          <w:shd w:val="clear" w:color="auto" w:fill="FFFFFF"/>
          <w:lang w:val="en-GB"/>
        </w:rPr>
        <w:t>ours</w:t>
      </w:r>
      <w:r w:rsidRPr="002A06F5">
        <w:rPr>
          <w:rFonts w:ascii="Book Antiqua" w:hAnsi="Book Antiqua" w:cs="Times New Roman"/>
          <w:shd w:val="clear" w:color="auto" w:fill="FFFFFF"/>
          <w:lang w:val="en-GB"/>
        </w:rPr>
        <w:t xml:space="preserve">. </w:t>
      </w:r>
      <w:r w:rsidR="00457EDB" w:rsidRPr="002A06F5">
        <w:rPr>
          <w:rFonts w:ascii="Book Antiqua" w:hAnsi="Book Antiqua" w:cs="Times New Roman"/>
          <w:shd w:val="clear" w:color="auto" w:fill="FFFFFF"/>
          <w:lang w:val="en-GB"/>
        </w:rPr>
        <w:t>T</w:t>
      </w:r>
      <w:r w:rsidRPr="002A06F5">
        <w:rPr>
          <w:rFonts w:ascii="Book Antiqua" w:hAnsi="Book Antiqua" w:cs="Times New Roman"/>
          <w:shd w:val="clear" w:color="auto" w:fill="FFFFFF"/>
          <w:lang w:val="en-GB"/>
        </w:rPr>
        <w:t xml:space="preserve">here were two cases </w:t>
      </w:r>
      <w:r w:rsidR="00457EDB" w:rsidRPr="002A06F5">
        <w:rPr>
          <w:rFonts w:ascii="Book Antiqua" w:hAnsi="Book Antiqua" w:cs="Times New Roman"/>
          <w:shd w:val="clear" w:color="auto" w:fill="FFFFFF"/>
          <w:lang w:val="en-GB"/>
        </w:rPr>
        <w:t xml:space="preserve">of </w:t>
      </w:r>
      <w:r w:rsidRPr="002A06F5">
        <w:rPr>
          <w:rFonts w:ascii="Book Antiqua" w:hAnsi="Book Antiqua" w:cs="Times New Roman"/>
          <w:shd w:val="clear" w:color="auto" w:fill="FFFFFF"/>
          <w:lang w:val="en-GB"/>
        </w:rPr>
        <w:t>disconti</w:t>
      </w:r>
      <w:r w:rsidR="006C4E2C" w:rsidRPr="002A06F5">
        <w:rPr>
          <w:rFonts w:ascii="Book Antiqua" w:hAnsi="Book Antiqua" w:cs="Times New Roman"/>
          <w:shd w:val="clear" w:color="auto" w:fill="FFFFFF"/>
          <w:lang w:val="en-GB"/>
        </w:rPr>
        <w:t>nuation of ustekinumab therapy</w:t>
      </w:r>
      <w:r w:rsidR="00457EDB" w:rsidRPr="002A06F5">
        <w:rPr>
          <w:rFonts w:ascii="Book Antiqua" w:hAnsi="Book Antiqua" w:cs="Times New Roman"/>
          <w:shd w:val="clear" w:color="auto" w:fill="FFFFFF"/>
          <w:lang w:val="en-GB"/>
        </w:rPr>
        <w:t xml:space="preserve"> due to adverse events</w:t>
      </w:r>
      <w:r w:rsidR="006C4E2C" w:rsidRPr="002A06F5">
        <w:rPr>
          <w:rFonts w:ascii="Book Antiqua" w:hAnsi="Book Antiqua" w:cs="Times New Roman"/>
          <w:lang w:val="en-GB"/>
        </w:rPr>
        <w:t>–</w:t>
      </w:r>
      <w:r w:rsidRPr="002A06F5">
        <w:rPr>
          <w:rFonts w:ascii="Book Antiqua" w:hAnsi="Book Antiqua" w:cs="Times New Roman"/>
          <w:shd w:val="clear" w:color="auto" w:fill="FFFFFF"/>
          <w:lang w:val="en-GB"/>
        </w:rPr>
        <w:t>one due to joint pain and one due to an allergic reaction. In the UNITI trials, serious adverse events were observed in 1.2</w:t>
      </w:r>
      <w:r w:rsidR="00297DBA" w:rsidRPr="002A06F5">
        <w:rPr>
          <w:rFonts w:ascii="Book Antiqua" w:hAnsi="Book Antiqua" w:cs="Times New Roman"/>
          <w:shd w:val="clear" w:color="auto" w:fill="FFFFFF"/>
          <w:lang w:val="en-GB" w:eastAsia="zh-CN"/>
        </w:rPr>
        <w:t>%</w:t>
      </w:r>
      <w:r w:rsidRPr="002A06F5">
        <w:rPr>
          <w:rFonts w:ascii="Book Antiqua" w:hAnsi="Book Antiqua" w:cs="Times New Roman"/>
          <w:shd w:val="clear" w:color="auto" w:fill="FFFFFF"/>
          <w:lang w:val="en-GB"/>
        </w:rPr>
        <w:t xml:space="preserve"> to 5.3% of patients. There was one serious adverse event in our study: one male patient died of a neuroendocrine carcinoma of the small bowel with hepatic metastases which was diagnosed while he was on ustekinumab therapy; he had received multiple biologics and immunomodulators, also in combination, for a very refractory, long-term disease course of the small bowel.</w:t>
      </w:r>
    </w:p>
    <w:p w:rsidR="00951C53" w:rsidRPr="002A06F5" w:rsidRDefault="006C4E2C" w:rsidP="000D5B40">
      <w:pPr>
        <w:adjustRightInd w:val="0"/>
        <w:snapToGrid w:val="0"/>
        <w:spacing w:line="360" w:lineRule="auto"/>
        <w:ind w:firstLineChars="100" w:firstLine="240"/>
        <w:jc w:val="both"/>
        <w:rPr>
          <w:rFonts w:ascii="Book Antiqua" w:hAnsi="Book Antiqua" w:cs="Times New Roman"/>
          <w:lang w:val="en-GB"/>
        </w:rPr>
      </w:pPr>
      <w:r w:rsidRPr="002A06F5">
        <w:rPr>
          <w:rFonts w:ascii="Book Antiqua" w:hAnsi="Book Antiqua" w:cs="Times New Roman"/>
          <w:shd w:val="clear" w:color="auto" w:fill="FFFFFF"/>
          <w:lang w:val="en-GB"/>
        </w:rPr>
        <w:t>Due to the location of his</w:t>
      </w:r>
      <w:r w:rsidR="00951C53" w:rsidRPr="002A06F5">
        <w:rPr>
          <w:rFonts w:ascii="Book Antiqua" w:hAnsi="Book Antiqua" w:cs="Times New Roman"/>
          <w:shd w:val="clear" w:color="auto" w:fill="FFFFFF"/>
          <w:lang w:val="en-GB"/>
        </w:rPr>
        <w:t xml:space="preserve"> malign</w:t>
      </w:r>
      <w:r w:rsidR="0060155B" w:rsidRPr="002A06F5">
        <w:rPr>
          <w:rFonts w:ascii="Book Antiqua" w:hAnsi="Book Antiqua" w:cs="Times New Roman"/>
          <w:shd w:val="clear" w:color="auto" w:fill="FFFFFF"/>
          <w:lang w:val="en-GB"/>
        </w:rPr>
        <w:t>ancy</w:t>
      </w:r>
      <w:r w:rsidR="00951C53" w:rsidRPr="002A06F5">
        <w:rPr>
          <w:rFonts w:ascii="Book Antiqua" w:hAnsi="Book Antiqua" w:cs="Times New Roman"/>
          <w:shd w:val="clear" w:color="auto" w:fill="FFFFFF"/>
          <w:lang w:val="en-GB"/>
        </w:rPr>
        <w:t>, it was suspected</w:t>
      </w:r>
      <w:r w:rsidRPr="002A06F5">
        <w:rPr>
          <w:rFonts w:ascii="Book Antiqua" w:hAnsi="Book Antiqua" w:cs="Times New Roman"/>
          <w:shd w:val="clear" w:color="auto" w:fill="FFFFFF"/>
          <w:lang w:val="en-GB"/>
        </w:rPr>
        <w:t xml:space="preserve"> by the treating physicians</w:t>
      </w:r>
      <w:r w:rsidR="00951C53" w:rsidRPr="002A06F5">
        <w:rPr>
          <w:rFonts w:ascii="Book Antiqua" w:hAnsi="Book Antiqua" w:cs="Times New Roman"/>
          <w:shd w:val="clear" w:color="auto" w:fill="FFFFFF"/>
          <w:lang w:val="en-GB"/>
        </w:rPr>
        <w:t xml:space="preserve"> that its development was related to </w:t>
      </w:r>
      <w:r w:rsidRPr="002A06F5">
        <w:rPr>
          <w:rFonts w:ascii="Book Antiqua" w:hAnsi="Book Antiqua" w:cs="Times New Roman"/>
          <w:shd w:val="clear" w:color="auto" w:fill="FFFFFF"/>
          <w:lang w:val="en-GB"/>
        </w:rPr>
        <w:t xml:space="preserve">high-grade </w:t>
      </w:r>
      <w:r w:rsidR="00951C53" w:rsidRPr="002A06F5">
        <w:rPr>
          <w:rFonts w:ascii="Book Antiqua" w:hAnsi="Book Antiqua" w:cs="Times New Roman"/>
          <w:shd w:val="clear" w:color="auto" w:fill="FFFFFF"/>
          <w:lang w:val="en-GB"/>
        </w:rPr>
        <w:t xml:space="preserve">chronic inflammation rather than immunosuppressive medications. </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lang w:val="en-GB"/>
        </w:rPr>
      </w:pPr>
      <w:r w:rsidRPr="002A06F5">
        <w:rPr>
          <w:rFonts w:ascii="Book Antiqua" w:hAnsi="Book Antiqua" w:cs="Times New Roman"/>
          <w:lang w:val="en-GB"/>
        </w:rPr>
        <w:t xml:space="preserve">A limitation of our study is the </w:t>
      </w:r>
      <w:r w:rsidR="006C4E2C" w:rsidRPr="002A06F5">
        <w:rPr>
          <w:rFonts w:ascii="Book Antiqua" w:hAnsi="Book Antiqua" w:cs="Times New Roman"/>
          <w:lang w:val="en-GB"/>
        </w:rPr>
        <w:t>lack</w:t>
      </w:r>
      <w:r w:rsidRPr="002A06F5">
        <w:rPr>
          <w:rFonts w:ascii="Book Antiqua" w:hAnsi="Book Antiqua" w:cs="Times New Roman"/>
          <w:lang w:val="en-GB"/>
        </w:rPr>
        <w:t xml:space="preserve"> of imaging and colonoscopy results</w:t>
      </w:r>
      <w:r w:rsidR="006C4E2C" w:rsidRPr="002A06F5">
        <w:rPr>
          <w:rFonts w:ascii="Book Antiqua" w:hAnsi="Book Antiqua" w:cs="Times New Roman"/>
          <w:lang w:val="en-GB"/>
        </w:rPr>
        <w:t>, which is mainly</w:t>
      </w:r>
      <w:r w:rsidRPr="002A06F5">
        <w:rPr>
          <w:rFonts w:ascii="Book Antiqua" w:hAnsi="Book Antiqua" w:cs="Times New Roman"/>
          <w:lang w:val="en-GB"/>
        </w:rPr>
        <w:t xml:space="preserve"> due to the invasiveness of a colonoscopy and the retrospective </w:t>
      </w:r>
      <w:r w:rsidR="006C4E2C" w:rsidRPr="002A06F5">
        <w:rPr>
          <w:rFonts w:ascii="Book Antiqua" w:hAnsi="Book Antiqua" w:cs="Times New Roman"/>
          <w:lang w:val="en-GB"/>
        </w:rPr>
        <w:t>nature of the study. Two</w:t>
      </w:r>
      <w:r w:rsidRPr="002A06F5">
        <w:rPr>
          <w:rFonts w:ascii="Book Antiqua" w:hAnsi="Book Antiqua" w:cs="Times New Roman"/>
          <w:lang w:val="en-GB"/>
        </w:rPr>
        <w:t xml:space="preserve"> of the </w:t>
      </w:r>
      <w:r w:rsidR="006C4E2C" w:rsidRPr="002A06F5">
        <w:rPr>
          <w:rFonts w:ascii="Book Antiqua" w:hAnsi="Book Antiqua" w:cs="Times New Roman"/>
          <w:lang w:val="en-GB"/>
        </w:rPr>
        <w:t>clear strengths of our study are</w:t>
      </w:r>
      <w:r w:rsidRPr="002A06F5">
        <w:rPr>
          <w:rFonts w:ascii="Book Antiqua" w:hAnsi="Book Antiqua" w:cs="Times New Roman"/>
          <w:lang w:val="en-GB"/>
        </w:rPr>
        <w:t xml:space="preserve"> the strict endpoint of ste</w:t>
      </w:r>
      <w:r w:rsidR="006C4E2C" w:rsidRPr="002A06F5">
        <w:rPr>
          <w:rFonts w:ascii="Book Antiqua" w:hAnsi="Book Antiqua" w:cs="Times New Roman"/>
          <w:lang w:val="en-GB"/>
        </w:rPr>
        <w:t>roid-free clinical remission or</w:t>
      </w:r>
      <w:r w:rsidRPr="002A06F5">
        <w:rPr>
          <w:rFonts w:ascii="Book Antiqua" w:hAnsi="Book Antiqua" w:cs="Times New Roman"/>
          <w:lang w:val="en-GB"/>
        </w:rPr>
        <w:t xml:space="preserve"> steroid-free clinical response, and </w:t>
      </w:r>
      <w:r w:rsidR="006C4E2C" w:rsidRPr="002A06F5">
        <w:rPr>
          <w:rFonts w:ascii="Book Antiqua" w:hAnsi="Book Antiqua" w:cs="Times New Roman"/>
          <w:lang w:val="en-GB"/>
        </w:rPr>
        <w:t xml:space="preserve">the fact </w:t>
      </w:r>
      <w:r w:rsidRPr="002A06F5">
        <w:rPr>
          <w:rFonts w:ascii="Book Antiqua" w:hAnsi="Book Antiqua" w:cs="Times New Roman"/>
          <w:lang w:val="en-GB"/>
        </w:rPr>
        <w:t>that our data set of HBI documentation was nearly complete.</w:t>
      </w:r>
    </w:p>
    <w:p w:rsidR="00951C53" w:rsidRPr="002A06F5" w:rsidRDefault="00951C53" w:rsidP="000D5B40">
      <w:pPr>
        <w:adjustRightInd w:val="0"/>
        <w:snapToGrid w:val="0"/>
        <w:spacing w:line="360" w:lineRule="auto"/>
        <w:ind w:firstLineChars="100" w:firstLine="240"/>
        <w:jc w:val="both"/>
        <w:rPr>
          <w:rFonts w:ascii="Book Antiqua" w:hAnsi="Book Antiqua" w:cs="Times New Roman"/>
          <w:lang w:val="en-GB"/>
        </w:rPr>
      </w:pPr>
      <w:r w:rsidRPr="002A06F5">
        <w:rPr>
          <w:rFonts w:ascii="Book Antiqua" w:hAnsi="Book Antiqua" w:cs="Times New Roman"/>
          <w:lang w:val="en-GB"/>
        </w:rPr>
        <w:t xml:space="preserve">Another strength of the present study is that the efficacy of ustekinumab </w:t>
      </w:r>
      <w:r w:rsidR="006C4E2C" w:rsidRPr="002A06F5">
        <w:rPr>
          <w:rFonts w:ascii="Book Antiqua" w:hAnsi="Book Antiqua" w:cs="Times New Roman"/>
          <w:lang w:val="en-GB"/>
        </w:rPr>
        <w:t xml:space="preserve">was </w:t>
      </w:r>
      <w:r w:rsidRPr="002A06F5">
        <w:rPr>
          <w:rFonts w:ascii="Book Antiqua" w:hAnsi="Book Antiqua" w:cs="Times New Roman"/>
          <w:lang w:val="en-GB"/>
        </w:rPr>
        <w:t xml:space="preserve">evaluated relatively late at 24 ± 6 </w:t>
      </w:r>
      <w:proofErr w:type="spellStart"/>
      <w:r w:rsidRPr="002A06F5">
        <w:rPr>
          <w:rFonts w:ascii="Book Antiqua" w:hAnsi="Book Antiqua" w:cs="Times New Roman"/>
          <w:lang w:val="en-GB"/>
        </w:rPr>
        <w:t>wk</w:t>
      </w:r>
      <w:proofErr w:type="spellEnd"/>
      <w:r w:rsidRPr="002A06F5">
        <w:rPr>
          <w:rFonts w:ascii="Book Antiqua" w:hAnsi="Book Antiqua" w:cs="Times New Roman"/>
          <w:lang w:val="en-GB"/>
        </w:rPr>
        <w:t xml:space="preserve"> </w:t>
      </w:r>
      <w:r w:rsidR="006C4E2C" w:rsidRPr="002A06F5">
        <w:rPr>
          <w:rFonts w:ascii="Book Antiqua" w:hAnsi="Book Antiqua" w:cs="Times New Roman"/>
          <w:lang w:val="en-GB"/>
        </w:rPr>
        <w:t>from</w:t>
      </w:r>
      <w:r w:rsidRPr="002A06F5">
        <w:rPr>
          <w:rFonts w:ascii="Book Antiqua" w:hAnsi="Book Antiqua" w:cs="Times New Roman"/>
          <w:lang w:val="en-GB"/>
        </w:rPr>
        <w:t xml:space="preserve"> applicatio</w:t>
      </w:r>
      <w:r w:rsidR="006C4E2C" w:rsidRPr="002A06F5">
        <w:rPr>
          <w:rFonts w:ascii="Book Antiqua" w:hAnsi="Book Antiqua" w:cs="Times New Roman"/>
          <w:lang w:val="en-GB"/>
        </w:rPr>
        <w:t>n of the first ustekinumab dose. In contrast,</w:t>
      </w:r>
      <w:r w:rsidRPr="002A06F5">
        <w:rPr>
          <w:rFonts w:ascii="Book Antiqua" w:hAnsi="Book Antiqua" w:cs="Times New Roman"/>
          <w:lang w:val="en-GB"/>
        </w:rPr>
        <w:t xml:space="preserve"> efficacy analyses were already performed at week 6</w:t>
      </w:r>
      <w:r w:rsidR="006C4E2C" w:rsidRPr="002A06F5">
        <w:rPr>
          <w:rFonts w:ascii="Book Antiqua" w:hAnsi="Book Antiqua" w:cs="Times New Roman"/>
          <w:lang w:val="en-GB"/>
        </w:rPr>
        <w:t xml:space="preserve"> in the induction studies UNITI-1 and UNITI-2</w:t>
      </w:r>
      <w:r w:rsidRPr="002A06F5">
        <w:rPr>
          <w:rFonts w:ascii="Book Antiqua" w:hAnsi="Book Antiqua" w:cs="Times New Roman"/>
          <w:lang w:val="en-GB"/>
        </w:rPr>
        <w:t xml:space="preserve">. </w:t>
      </w:r>
      <w:r w:rsidR="00457EDB" w:rsidRPr="002A06F5">
        <w:rPr>
          <w:rFonts w:ascii="Book Antiqua" w:hAnsi="Book Antiqua" w:cs="Times New Roman"/>
          <w:lang w:val="en-GB"/>
        </w:rPr>
        <w:t xml:space="preserve">There are some advantages </w:t>
      </w:r>
      <w:r w:rsidR="00BE1235" w:rsidRPr="002A06F5">
        <w:rPr>
          <w:rFonts w:ascii="Book Antiqua" w:hAnsi="Book Antiqua" w:cs="Times New Roman"/>
          <w:lang w:val="en-GB"/>
        </w:rPr>
        <w:t>for later time points to assess</w:t>
      </w:r>
      <w:r w:rsidR="00457EDB" w:rsidRPr="002A06F5">
        <w:rPr>
          <w:rFonts w:ascii="Book Antiqua" w:hAnsi="Book Antiqua" w:cs="Times New Roman"/>
          <w:lang w:val="en-GB"/>
        </w:rPr>
        <w:t xml:space="preserve"> the</w:t>
      </w:r>
      <w:r w:rsidRPr="002A06F5">
        <w:rPr>
          <w:rFonts w:ascii="Book Antiqua" w:hAnsi="Book Antiqua" w:cs="Times New Roman"/>
          <w:lang w:val="en-GB"/>
        </w:rPr>
        <w:t xml:space="preserve"> efficacy </w:t>
      </w:r>
      <w:r w:rsidR="00457EDB" w:rsidRPr="002A06F5">
        <w:rPr>
          <w:rFonts w:ascii="Book Antiqua" w:hAnsi="Book Antiqua" w:cs="Times New Roman"/>
          <w:lang w:val="en-GB"/>
        </w:rPr>
        <w:t xml:space="preserve">of a drug: late responders are </w:t>
      </w:r>
      <w:r w:rsidR="00BE1235" w:rsidRPr="002A06F5">
        <w:rPr>
          <w:rFonts w:ascii="Book Antiqua" w:hAnsi="Book Antiqua" w:cs="Times New Roman"/>
          <w:lang w:val="en-GB"/>
        </w:rPr>
        <w:t>also</w:t>
      </w:r>
      <w:r w:rsidR="00457EDB" w:rsidRPr="002A06F5">
        <w:rPr>
          <w:rFonts w:ascii="Book Antiqua" w:hAnsi="Book Antiqua" w:cs="Times New Roman"/>
          <w:lang w:val="en-GB"/>
        </w:rPr>
        <w:t xml:space="preserve"> detected; t</w:t>
      </w:r>
      <w:r w:rsidR="00BE1235" w:rsidRPr="002A06F5">
        <w:rPr>
          <w:rFonts w:ascii="Book Antiqua" w:hAnsi="Book Antiqua" w:cs="Times New Roman"/>
          <w:lang w:val="en-GB"/>
        </w:rPr>
        <w:t>here may be less interference with</w:t>
      </w:r>
      <w:r w:rsidR="00457EDB" w:rsidRPr="002A06F5">
        <w:rPr>
          <w:rFonts w:ascii="Book Antiqua" w:hAnsi="Book Antiqua" w:cs="Times New Roman"/>
          <w:lang w:val="en-GB"/>
        </w:rPr>
        <w:t xml:space="preserve"> other contemporaneous induction therapies like steroid</w:t>
      </w:r>
      <w:r w:rsidR="00BE1235" w:rsidRPr="002A06F5">
        <w:rPr>
          <w:rFonts w:ascii="Book Antiqua" w:hAnsi="Book Antiqua" w:cs="Times New Roman"/>
          <w:lang w:val="en-GB"/>
        </w:rPr>
        <w:t>s</w:t>
      </w:r>
      <w:r w:rsidR="00457EDB" w:rsidRPr="002A06F5">
        <w:rPr>
          <w:rFonts w:ascii="Book Antiqua" w:hAnsi="Book Antiqua" w:cs="Times New Roman"/>
          <w:lang w:val="en-GB"/>
        </w:rPr>
        <w:t xml:space="preserve">; and </w:t>
      </w:r>
      <w:r w:rsidRPr="002A06F5">
        <w:rPr>
          <w:rFonts w:ascii="Book Antiqua" w:hAnsi="Book Antiqua" w:cs="Times New Roman"/>
          <w:lang w:val="en-GB"/>
        </w:rPr>
        <w:t xml:space="preserve">finally, </w:t>
      </w:r>
      <w:r w:rsidR="00457EDB" w:rsidRPr="002A06F5">
        <w:rPr>
          <w:rFonts w:ascii="Book Antiqua" w:hAnsi="Book Antiqua" w:cs="Times New Roman"/>
          <w:lang w:val="en-GB"/>
        </w:rPr>
        <w:t>there will be less chance for placebo effects due to a longer time per</w:t>
      </w:r>
      <w:r w:rsidR="0081184C" w:rsidRPr="002A06F5">
        <w:rPr>
          <w:rFonts w:ascii="Book Antiqua" w:hAnsi="Book Antiqua" w:cs="Times New Roman"/>
          <w:lang w:val="en-GB"/>
        </w:rPr>
        <w:t>i</w:t>
      </w:r>
      <w:r w:rsidR="00457EDB" w:rsidRPr="002A06F5">
        <w:rPr>
          <w:rFonts w:ascii="Book Antiqua" w:hAnsi="Book Antiqua" w:cs="Times New Roman"/>
          <w:lang w:val="en-GB"/>
        </w:rPr>
        <w:t xml:space="preserve">od. </w:t>
      </w:r>
    </w:p>
    <w:p w:rsidR="00951C53" w:rsidRPr="002A06F5" w:rsidRDefault="00951C53" w:rsidP="000D5B40">
      <w:pPr>
        <w:adjustRightInd w:val="0"/>
        <w:snapToGrid w:val="0"/>
        <w:spacing w:line="360" w:lineRule="auto"/>
        <w:ind w:firstLineChars="100" w:firstLine="240"/>
        <w:jc w:val="both"/>
        <w:rPr>
          <w:rFonts w:ascii="Book Antiqua" w:hAnsi="Book Antiqua" w:cs="Mangal"/>
          <w:cs/>
          <w:lang w:val="en-GB"/>
        </w:rPr>
      </w:pPr>
      <w:r w:rsidRPr="002A06F5">
        <w:rPr>
          <w:rFonts w:ascii="Book Antiqua" w:hAnsi="Book Antiqua" w:cs="Times New Roman"/>
          <w:lang w:val="en-GB"/>
        </w:rPr>
        <w:t>All but three of the included patients had previously failed anti-TNF</w:t>
      </w:r>
      <w:r w:rsidR="00297DBA" w:rsidRPr="002A06F5">
        <w:rPr>
          <w:rFonts w:ascii="Book Antiqua" w:hAnsi="Book Antiqua" w:cs="Times New Roman"/>
          <w:lang w:val="en-GB" w:eastAsia="zh-CN"/>
        </w:rPr>
        <w:t>-</w:t>
      </w:r>
      <w:r w:rsidRPr="002A06F5">
        <w:rPr>
          <w:rFonts w:ascii="Book Antiqua" w:hAnsi="Book Antiqua" w:cs="Times New Roman"/>
          <w:lang w:val="en-GB"/>
        </w:rPr>
        <w:t xml:space="preserve">α treatment. The percentage of concomitant steroid use at </w:t>
      </w:r>
      <w:r w:rsidR="0081184C" w:rsidRPr="002A06F5">
        <w:rPr>
          <w:rFonts w:ascii="Book Antiqua" w:hAnsi="Book Antiqua" w:cs="Times New Roman"/>
          <w:lang w:val="en-GB"/>
        </w:rPr>
        <w:t xml:space="preserve">the </w:t>
      </w:r>
      <w:r w:rsidRPr="002A06F5">
        <w:rPr>
          <w:rFonts w:ascii="Book Antiqua" w:hAnsi="Book Antiqua" w:cs="Times New Roman"/>
          <w:lang w:val="en-GB"/>
        </w:rPr>
        <w:t>start of ustekinumab therapy (53.1%) was also large, underlining the disease severity in our study cohort.</w:t>
      </w:r>
    </w:p>
    <w:p w:rsidR="00951C53" w:rsidRPr="002A06F5" w:rsidRDefault="00297DBA" w:rsidP="000D5B40">
      <w:pPr>
        <w:adjustRightInd w:val="0"/>
        <w:snapToGrid w:val="0"/>
        <w:spacing w:line="360" w:lineRule="auto"/>
        <w:ind w:firstLineChars="100" w:firstLine="240"/>
        <w:jc w:val="both"/>
        <w:rPr>
          <w:rFonts w:ascii="Book Antiqua" w:hAnsi="Book Antiqua" w:cs="Times New Roman"/>
          <w:lang w:val="en-GB"/>
        </w:rPr>
      </w:pPr>
      <w:r w:rsidRPr="002A06F5">
        <w:rPr>
          <w:rFonts w:ascii="Book Antiqua" w:hAnsi="Book Antiqua" w:cs="Times New Roman"/>
          <w:lang w:val="en-GB"/>
        </w:rPr>
        <w:t>I</w:t>
      </w:r>
      <w:r w:rsidRPr="002A06F5">
        <w:rPr>
          <w:rFonts w:ascii="Book Antiqua" w:hAnsi="Book Antiqua" w:cs="Times New Roman"/>
          <w:lang w:val="en-GB" w:eastAsia="zh-CN"/>
        </w:rPr>
        <w:t>n</w:t>
      </w:r>
      <w:r w:rsidRPr="002A06F5">
        <w:rPr>
          <w:rFonts w:ascii="Book Antiqua" w:hAnsi="Book Antiqua" w:cs="Times New Roman"/>
          <w:lang w:val="en-GB"/>
        </w:rPr>
        <w:t xml:space="preserve"> conclusion, o</w:t>
      </w:r>
      <w:r w:rsidR="00951C53" w:rsidRPr="002A06F5">
        <w:rPr>
          <w:rFonts w:ascii="Book Antiqua" w:hAnsi="Book Antiqua" w:cs="Times New Roman"/>
          <w:lang w:val="en-GB"/>
        </w:rPr>
        <w:t xml:space="preserve">ur data strongly suggest that ustekinumab is effective in treatment-refractory, moderate to severe CD under ’real-world’ conditions. </w:t>
      </w:r>
      <w:r w:rsidR="0081184C" w:rsidRPr="002A06F5">
        <w:rPr>
          <w:rFonts w:ascii="Book Antiqua" w:hAnsi="Book Antiqua" w:cs="Times New Roman"/>
          <w:lang w:val="en-GB"/>
        </w:rPr>
        <w:t>In particular, m</w:t>
      </w:r>
      <w:r w:rsidR="00951C53" w:rsidRPr="002A06F5">
        <w:rPr>
          <w:rFonts w:ascii="Book Antiqua" w:hAnsi="Book Antiqua" w:cs="Times New Roman"/>
          <w:lang w:val="en-GB"/>
        </w:rPr>
        <w:t>ore data is needed on the</w:t>
      </w:r>
      <w:r w:rsidR="006C4E2C" w:rsidRPr="002A06F5">
        <w:rPr>
          <w:rFonts w:ascii="Book Antiqua" w:hAnsi="Book Antiqua" w:cs="Times New Roman"/>
          <w:lang w:val="en-GB"/>
        </w:rPr>
        <w:t xml:space="preserve"> long-term safety of this drug and on potential predictors of response.</w:t>
      </w:r>
    </w:p>
    <w:p w:rsidR="00117822" w:rsidRPr="002A06F5" w:rsidRDefault="00117822" w:rsidP="00E10591">
      <w:pPr>
        <w:adjustRightInd w:val="0"/>
        <w:snapToGrid w:val="0"/>
        <w:spacing w:line="360" w:lineRule="auto"/>
        <w:jc w:val="both"/>
        <w:rPr>
          <w:rFonts w:ascii="Book Antiqua" w:hAnsi="Book Antiqua" w:cs="Times New Roman"/>
          <w:lang w:val="en-GB"/>
        </w:rPr>
      </w:pPr>
    </w:p>
    <w:p w:rsidR="00117822" w:rsidRPr="002A06F5" w:rsidRDefault="00117822" w:rsidP="00E10591">
      <w:pPr>
        <w:adjustRightInd w:val="0"/>
        <w:snapToGrid w:val="0"/>
        <w:spacing w:line="360" w:lineRule="auto"/>
        <w:jc w:val="both"/>
        <w:rPr>
          <w:rFonts w:ascii="Book Antiqua" w:hAnsi="Book Antiqua" w:cs="Times New Roman"/>
          <w:b/>
          <w:lang w:val="en-GB"/>
        </w:rPr>
      </w:pPr>
      <w:r w:rsidRPr="002A06F5">
        <w:rPr>
          <w:rFonts w:ascii="Book Antiqua" w:hAnsi="Book Antiqua" w:cs="Times New Roman"/>
          <w:b/>
          <w:lang w:val="en-GB"/>
        </w:rPr>
        <w:t>ARTICLE HIGHLIGHTS</w:t>
      </w:r>
    </w:p>
    <w:p w:rsidR="00117822" w:rsidRPr="002A06F5" w:rsidRDefault="00117822" w:rsidP="00E10591">
      <w:pPr>
        <w:adjustRightInd w:val="0"/>
        <w:snapToGrid w:val="0"/>
        <w:spacing w:line="360" w:lineRule="auto"/>
        <w:jc w:val="both"/>
        <w:rPr>
          <w:rFonts w:ascii="Book Antiqua" w:hAnsi="Book Antiqua" w:cs="Times New Roman"/>
          <w:b/>
          <w:i/>
          <w:lang w:val="en-GB"/>
        </w:rPr>
      </w:pPr>
      <w:r w:rsidRPr="002A06F5">
        <w:rPr>
          <w:rFonts w:ascii="Book Antiqua" w:hAnsi="Book Antiqua" w:cs="Times New Roman"/>
          <w:b/>
          <w:i/>
          <w:lang w:val="en-GB"/>
        </w:rPr>
        <w:t>Research background</w:t>
      </w:r>
    </w:p>
    <w:p w:rsidR="0095512B" w:rsidRPr="002A06F5" w:rsidRDefault="0095512B"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 xml:space="preserve">Ustekinumab is a relatively new therapy for Crohn’s disease </w:t>
      </w:r>
      <w:r w:rsidR="007B0B8E" w:rsidRPr="002A06F5">
        <w:rPr>
          <w:rFonts w:ascii="Book Antiqua" w:hAnsi="Book Antiqua" w:cs="Times New Roman"/>
          <w:lang w:val="en-GB"/>
        </w:rPr>
        <w:t>(</w:t>
      </w:r>
      <w:r w:rsidR="007B0B8E" w:rsidRPr="002A06F5">
        <w:rPr>
          <w:rFonts w:ascii="Book Antiqua" w:hAnsi="Book Antiqua" w:cs="Times New Roman"/>
          <w:color w:val="000000"/>
          <w:shd w:val="clear" w:color="auto" w:fill="FFFFFF"/>
          <w:lang w:val="en-GB"/>
        </w:rPr>
        <w:t>CD</w:t>
      </w:r>
      <w:r w:rsidR="007B0B8E" w:rsidRPr="002A06F5">
        <w:rPr>
          <w:rFonts w:ascii="Book Antiqua" w:hAnsi="Book Antiqua" w:cs="Times New Roman"/>
          <w:lang w:val="en-GB"/>
        </w:rPr>
        <w:t xml:space="preserve">) </w:t>
      </w:r>
      <w:r w:rsidRPr="002A06F5">
        <w:rPr>
          <w:rFonts w:ascii="Book Antiqua" w:hAnsi="Book Antiqua" w:cs="Times New Roman"/>
          <w:lang w:val="en-GB"/>
        </w:rPr>
        <w:t xml:space="preserve">which blocks </w:t>
      </w:r>
      <w:r w:rsidR="0081184C" w:rsidRPr="002A06F5">
        <w:rPr>
          <w:rFonts w:ascii="Book Antiqua" w:hAnsi="Book Antiqua" w:cs="Times New Roman"/>
          <w:lang w:val="en-GB"/>
        </w:rPr>
        <w:t xml:space="preserve">the </w:t>
      </w:r>
      <w:r w:rsidRPr="002A06F5">
        <w:rPr>
          <w:rFonts w:ascii="Book Antiqua" w:hAnsi="Book Antiqua" w:cs="Times New Roman"/>
          <w:lang w:val="en-GB"/>
        </w:rPr>
        <w:t>activity of interleukin-12 and interleukin-23.</w:t>
      </w:r>
    </w:p>
    <w:p w:rsidR="0095512B" w:rsidRPr="002A06F5" w:rsidRDefault="0095512B" w:rsidP="00E10591">
      <w:pPr>
        <w:adjustRightInd w:val="0"/>
        <w:snapToGrid w:val="0"/>
        <w:spacing w:line="360" w:lineRule="auto"/>
        <w:jc w:val="both"/>
        <w:rPr>
          <w:rFonts w:ascii="Book Antiqua" w:hAnsi="Book Antiqua" w:cs="Times New Roman"/>
          <w:lang w:val="en-GB"/>
        </w:rPr>
      </w:pPr>
    </w:p>
    <w:p w:rsidR="00117822" w:rsidRPr="002A06F5" w:rsidRDefault="00117822" w:rsidP="00E10591">
      <w:pPr>
        <w:adjustRightInd w:val="0"/>
        <w:snapToGrid w:val="0"/>
        <w:spacing w:line="360" w:lineRule="auto"/>
        <w:jc w:val="both"/>
        <w:rPr>
          <w:rFonts w:ascii="Book Antiqua" w:hAnsi="Book Antiqua" w:cs="Times New Roman"/>
          <w:b/>
          <w:i/>
          <w:lang w:val="en-GB"/>
        </w:rPr>
      </w:pPr>
      <w:r w:rsidRPr="002A06F5">
        <w:rPr>
          <w:rFonts w:ascii="Book Antiqua" w:hAnsi="Book Antiqua" w:cs="Times New Roman"/>
          <w:b/>
          <w:i/>
          <w:lang w:val="en-GB"/>
        </w:rPr>
        <w:t>Research motivation</w:t>
      </w:r>
    </w:p>
    <w:p w:rsidR="0095512B" w:rsidRPr="002A06F5" w:rsidRDefault="0095512B"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 xml:space="preserve">‘Real world’ data on </w:t>
      </w:r>
      <w:proofErr w:type="spellStart"/>
      <w:r w:rsidRPr="002A06F5">
        <w:rPr>
          <w:rFonts w:ascii="Book Antiqua" w:hAnsi="Book Antiqua" w:cs="Times New Roman"/>
          <w:lang w:val="en-GB"/>
        </w:rPr>
        <w:t>ustekinumab</w:t>
      </w:r>
      <w:proofErr w:type="spellEnd"/>
      <w:r w:rsidRPr="002A06F5">
        <w:rPr>
          <w:rFonts w:ascii="Book Antiqua" w:hAnsi="Book Antiqua" w:cs="Times New Roman"/>
          <w:lang w:val="en-GB"/>
        </w:rPr>
        <w:t xml:space="preserve"> in </w:t>
      </w:r>
      <w:r w:rsidR="007B0B8E" w:rsidRPr="002A06F5">
        <w:rPr>
          <w:rFonts w:ascii="Book Antiqua" w:hAnsi="Book Antiqua" w:cs="Times New Roman"/>
          <w:color w:val="000000"/>
          <w:shd w:val="clear" w:color="auto" w:fill="FFFFFF"/>
          <w:lang w:val="en-GB"/>
        </w:rPr>
        <w:t>CD</w:t>
      </w:r>
      <w:r w:rsidRPr="002A06F5">
        <w:rPr>
          <w:rFonts w:ascii="Book Antiqua" w:hAnsi="Book Antiqua" w:cs="Times New Roman"/>
          <w:lang w:val="en-GB"/>
        </w:rPr>
        <w:t xml:space="preserve"> a</w:t>
      </w:r>
      <w:r w:rsidR="00BE1235" w:rsidRPr="002A06F5">
        <w:rPr>
          <w:rFonts w:ascii="Book Antiqua" w:hAnsi="Book Antiqua" w:cs="Times New Roman"/>
          <w:lang w:val="en-GB"/>
        </w:rPr>
        <w:t>r</w:t>
      </w:r>
      <w:r w:rsidRPr="002A06F5">
        <w:rPr>
          <w:rFonts w:ascii="Book Antiqua" w:hAnsi="Book Antiqua" w:cs="Times New Roman"/>
          <w:lang w:val="en-GB"/>
        </w:rPr>
        <w:t>e scarce.</w:t>
      </w:r>
    </w:p>
    <w:p w:rsidR="0095512B" w:rsidRPr="002A06F5" w:rsidRDefault="0095512B" w:rsidP="00E10591">
      <w:pPr>
        <w:adjustRightInd w:val="0"/>
        <w:snapToGrid w:val="0"/>
        <w:spacing w:line="360" w:lineRule="auto"/>
        <w:jc w:val="both"/>
        <w:rPr>
          <w:rFonts w:ascii="Book Antiqua" w:hAnsi="Book Antiqua" w:cs="Times New Roman"/>
          <w:lang w:val="en-GB"/>
        </w:rPr>
      </w:pPr>
    </w:p>
    <w:p w:rsidR="00117822" w:rsidRPr="002A06F5" w:rsidRDefault="00117822" w:rsidP="00E10591">
      <w:pPr>
        <w:adjustRightInd w:val="0"/>
        <w:snapToGrid w:val="0"/>
        <w:spacing w:line="360" w:lineRule="auto"/>
        <w:jc w:val="both"/>
        <w:rPr>
          <w:rFonts w:ascii="Book Antiqua" w:hAnsi="Book Antiqua" w:cs="Times New Roman"/>
          <w:b/>
          <w:i/>
          <w:lang w:val="en-GB"/>
        </w:rPr>
      </w:pPr>
      <w:r w:rsidRPr="002A06F5">
        <w:rPr>
          <w:rFonts w:ascii="Book Antiqua" w:hAnsi="Book Antiqua" w:cs="Times New Roman"/>
          <w:b/>
          <w:i/>
          <w:lang w:val="en-GB"/>
        </w:rPr>
        <w:t>Research objectives</w:t>
      </w:r>
    </w:p>
    <w:p w:rsidR="0095512B" w:rsidRPr="002A06F5" w:rsidRDefault="0095512B"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This study investigated the response and remission rate</w:t>
      </w:r>
      <w:r w:rsidR="00BE1235" w:rsidRPr="002A06F5">
        <w:rPr>
          <w:rFonts w:ascii="Book Antiqua" w:hAnsi="Book Antiqua" w:cs="Times New Roman"/>
          <w:lang w:val="en-GB"/>
        </w:rPr>
        <w:t>s in a G</w:t>
      </w:r>
      <w:r w:rsidRPr="002A06F5">
        <w:rPr>
          <w:rFonts w:ascii="Book Antiqua" w:hAnsi="Book Antiqua" w:cs="Times New Roman"/>
          <w:lang w:val="en-GB"/>
        </w:rPr>
        <w:t xml:space="preserve">erman cohort of patients with </w:t>
      </w:r>
      <w:r w:rsidR="007B0B8E" w:rsidRPr="002A06F5">
        <w:rPr>
          <w:rFonts w:ascii="Book Antiqua" w:hAnsi="Book Antiqua" w:cs="Times New Roman"/>
          <w:color w:val="000000"/>
          <w:shd w:val="clear" w:color="auto" w:fill="FFFFFF"/>
          <w:lang w:val="en-GB"/>
        </w:rPr>
        <w:t>CD</w:t>
      </w:r>
      <w:r w:rsidR="00BE1235" w:rsidRPr="002A06F5">
        <w:rPr>
          <w:rFonts w:ascii="Book Antiqua" w:hAnsi="Book Antiqua" w:cs="Times New Roman"/>
          <w:lang w:val="en-GB"/>
        </w:rPr>
        <w:t xml:space="preserve"> receiving treatment with ustekinumab</w:t>
      </w:r>
      <w:r w:rsidRPr="002A06F5">
        <w:rPr>
          <w:rFonts w:ascii="Book Antiqua" w:hAnsi="Book Antiqua" w:cs="Times New Roman"/>
          <w:lang w:val="en-GB"/>
        </w:rPr>
        <w:t>.</w:t>
      </w:r>
    </w:p>
    <w:p w:rsidR="0095512B" w:rsidRPr="002A06F5" w:rsidRDefault="0095512B" w:rsidP="00E10591">
      <w:pPr>
        <w:adjustRightInd w:val="0"/>
        <w:snapToGrid w:val="0"/>
        <w:spacing w:line="360" w:lineRule="auto"/>
        <w:jc w:val="both"/>
        <w:rPr>
          <w:rFonts w:ascii="Book Antiqua" w:hAnsi="Book Antiqua" w:cs="Times New Roman"/>
          <w:lang w:val="en-GB"/>
        </w:rPr>
      </w:pPr>
    </w:p>
    <w:p w:rsidR="00117822" w:rsidRPr="002A06F5" w:rsidRDefault="00117822" w:rsidP="00E10591">
      <w:pPr>
        <w:adjustRightInd w:val="0"/>
        <w:snapToGrid w:val="0"/>
        <w:spacing w:line="360" w:lineRule="auto"/>
        <w:jc w:val="both"/>
        <w:rPr>
          <w:rFonts w:ascii="Book Antiqua" w:hAnsi="Book Antiqua" w:cs="Times New Roman"/>
          <w:b/>
          <w:i/>
          <w:lang w:val="en-GB"/>
        </w:rPr>
      </w:pPr>
      <w:r w:rsidRPr="002A06F5">
        <w:rPr>
          <w:rFonts w:ascii="Book Antiqua" w:hAnsi="Book Antiqua" w:cs="Times New Roman"/>
          <w:b/>
          <w:i/>
          <w:lang w:val="en-GB"/>
        </w:rPr>
        <w:t>Research methods</w:t>
      </w:r>
    </w:p>
    <w:p w:rsidR="0095512B" w:rsidRPr="002A06F5" w:rsidRDefault="0095512B"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This is a retrospective an</w:t>
      </w:r>
      <w:r w:rsidR="00BE1235" w:rsidRPr="002A06F5">
        <w:rPr>
          <w:rFonts w:ascii="Book Antiqua" w:hAnsi="Book Antiqua" w:cs="Times New Roman"/>
          <w:lang w:val="en-GB"/>
        </w:rPr>
        <w:t>a</w:t>
      </w:r>
      <w:r w:rsidRPr="002A06F5">
        <w:rPr>
          <w:rFonts w:ascii="Book Antiqua" w:hAnsi="Book Antiqua" w:cs="Times New Roman"/>
          <w:lang w:val="en-GB"/>
        </w:rPr>
        <w:t xml:space="preserve">lysis of response and remission rates at 24 ± 6 </w:t>
      </w:r>
      <w:proofErr w:type="spellStart"/>
      <w:r w:rsidRPr="002A06F5">
        <w:rPr>
          <w:rFonts w:ascii="Book Antiqua" w:hAnsi="Book Antiqua" w:cs="Times New Roman"/>
          <w:lang w:val="en-GB"/>
        </w:rPr>
        <w:t>wk</w:t>
      </w:r>
      <w:proofErr w:type="spellEnd"/>
      <w:r w:rsidRPr="002A06F5">
        <w:rPr>
          <w:rFonts w:ascii="Book Antiqua" w:hAnsi="Book Antiqua" w:cs="Times New Roman"/>
          <w:lang w:val="en-GB"/>
        </w:rPr>
        <w:t xml:space="preserve"> of </w:t>
      </w:r>
      <w:proofErr w:type="spellStart"/>
      <w:r w:rsidRPr="002A06F5">
        <w:rPr>
          <w:rFonts w:ascii="Book Antiqua" w:hAnsi="Book Antiqua" w:cs="Times New Roman"/>
          <w:lang w:val="en-GB"/>
        </w:rPr>
        <w:t>ustekinumab</w:t>
      </w:r>
      <w:proofErr w:type="spellEnd"/>
      <w:r w:rsidRPr="002A06F5">
        <w:rPr>
          <w:rFonts w:ascii="Book Antiqua" w:hAnsi="Book Antiqua" w:cs="Times New Roman"/>
          <w:lang w:val="en-GB"/>
        </w:rPr>
        <w:t xml:space="preserve"> therapy in patients with </w:t>
      </w:r>
      <w:r w:rsidR="007B0B8E" w:rsidRPr="002A06F5">
        <w:rPr>
          <w:rFonts w:ascii="Book Antiqua" w:hAnsi="Book Antiqua" w:cs="Times New Roman"/>
          <w:color w:val="000000"/>
          <w:shd w:val="clear" w:color="auto" w:fill="FFFFFF"/>
          <w:lang w:val="en-GB"/>
        </w:rPr>
        <w:t>CD</w:t>
      </w:r>
      <w:r w:rsidRPr="002A06F5">
        <w:rPr>
          <w:rFonts w:ascii="Book Antiqua" w:hAnsi="Book Antiqua" w:cs="Times New Roman"/>
          <w:lang w:val="en-GB"/>
        </w:rPr>
        <w:t xml:space="preserve"> who began therapy between December 2016 and March 2018.</w:t>
      </w:r>
    </w:p>
    <w:p w:rsidR="0095512B" w:rsidRPr="002A06F5" w:rsidRDefault="0095512B" w:rsidP="00E10591">
      <w:pPr>
        <w:adjustRightInd w:val="0"/>
        <w:snapToGrid w:val="0"/>
        <w:spacing w:line="360" w:lineRule="auto"/>
        <w:jc w:val="both"/>
        <w:rPr>
          <w:rFonts w:ascii="Book Antiqua" w:hAnsi="Book Antiqua" w:cs="Times New Roman"/>
          <w:b/>
          <w:i/>
          <w:lang w:val="en-GB"/>
        </w:rPr>
      </w:pPr>
    </w:p>
    <w:p w:rsidR="00117822" w:rsidRPr="002A06F5" w:rsidRDefault="00117822" w:rsidP="00E10591">
      <w:pPr>
        <w:adjustRightInd w:val="0"/>
        <w:snapToGrid w:val="0"/>
        <w:spacing w:line="360" w:lineRule="auto"/>
        <w:jc w:val="both"/>
        <w:rPr>
          <w:rFonts w:ascii="Book Antiqua" w:hAnsi="Book Antiqua" w:cs="Times New Roman"/>
          <w:b/>
          <w:i/>
          <w:lang w:val="en-GB"/>
        </w:rPr>
      </w:pPr>
      <w:r w:rsidRPr="002A06F5">
        <w:rPr>
          <w:rFonts w:ascii="Book Antiqua" w:hAnsi="Book Antiqua" w:cs="Times New Roman"/>
          <w:b/>
          <w:i/>
          <w:lang w:val="en-GB"/>
        </w:rPr>
        <w:t>Research results</w:t>
      </w:r>
    </w:p>
    <w:p w:rsidR="001C075E" w:rsidRPr="002A06F5" w:rsidRDefault="001C075E" w:rsidP="00E10591">
      <w:pPr>
        <w:adjustRightInd w:val="0"/>
        <w:snapToGrid w:val="0"/>
        <w:spacing w:line="360" w:lineRule="auto"/>
        <w:jc w:val="both"/>
        <w:rPr>
          <w:rFonts w:ascii="Book Antiqua" w:hAnsi="Book Antiqua" w:cs="Times New Roman"/>
          <w:shd w:val="clear" w:color="auto" w:fill="FFFFFF"/>
          <w:lang w:val="en-GB"/>
        </w:rPr>
      </w:pPr>
      <w:r w:rsidRPr="002A06F5">
        <w:rPr>
          <w:rFonts w:ascii="Book Antiqua" w:hAnsi="Book Antiqua" w:cs="Times New Roman"/>
          <w:lang w:val="en-GB"/>
        </w:rPr>
        <w:t xml:space="preserve">Fifty-seven patients </w:t>
      </w:r>
      <w:r w:rsidRPr="002A06F5">
        <w:rPr>
          <w:rFonts w:ascii="Book Antiqua" w:hAnsi="Book Antiqua" w:cs="Times New Roman"/>
          <w:shd w:val="clear" w:color="auto" w:fill="FFFFFF"/>
          <w:lang w:val="en-GB"/>
        </w:rPr>
        <w:t xml:space="preserve">were included in the study. Twenty patients (35.1%) achieved remission and 6 (10.5%) </w:t>
      </w:r>
      <w:r w:rsidR="0081184C" w:rsidRPr="002A06F5">
        <w:rPr>
          <w:rFonts w:ascii="Book Antiqua" w:hAnsi="Book Antiqua" w:cs="Times New Roman"/>
          <w:shd w:val="clear" w:color="auto" w:fill="FFFFFF"/>
          <w:lang w:val="en-GB"/>
        </w:rPr>
        <w:t xml:space="preserve">achieved clinical </w:t>
      </w:r>
      <w:r w:rsidRPr="002A06F5">
        <w:rPr>
          <w:rFonts w:ascii="Book Antiqua" w:hAnsi="Book Antiqua" w:cs="Times New Roman"/>
          <w:shd w:val="clear" w:color="auto" w:fill="FFFFFF"/>
          <w:lang w:val="en-GB"/>
        </w:rPr>
        <w:t>response. Male sex, extraintestinal manifestations, and the use of steroids at baseline were predictors of nonresponse to ustekinumab therapy.</w:t>
      </w:r>
    </w:p>
    <w:p w:rsidR="001C075E" w:rsidRPr="002A06F5" w:rsidRDefault="001C075E" w:rsidP="00E10591">
      <w:pPr>
        <w:adjustRightInd w:val="0"/>
        <w:snapToGrid w:val="0"/>
        <w:spacing w:line="360" w:lineRule="auto"/>
        <w:jc w:val="both"/>
        <w:rPr>
          <w:rFonts w:ascii="Book Antiqua" w:hAnsi="Book Antiqua" w:cs="Times New Roman"/>
          <w:b/>
          <w:i/>
          <w:lang w:val="en-GB"/>
        </w:rPr>
      </w:pPr>
    </w:p>
    <w:p w:rsidR="00117822" w:rsidRPr="002A06F5" w:rsidRDefault="00117822" w:rsidP="00E10591">
      <w:pPr>
        <w:adjustRightInd w:val="0"/>
        <w:snapToGrid w:val="0"/>
        <w:spacing w:line="360" w:lineRule="auto"/>
        <w:jc w:val="both"/>
        <w:rPr>
          <w:rFonts w:ascii="Book Antiqua" w:hAnsi="Book Antiqua" w:cs="Times New Roman"/>
          <w:b/>
          <w:i/>
          <w:lang w:val="en-GB"/>
        </w:rPr>
      </w:pPr>
      <w:r w:rsidRPr="002A06F5">
        <w:rPr>
          <w:rFonts w:ascii="Book Antiqua" w:hAnsi="Book Antiqua" w:cs="Times New Roman"/>
          <w:b/>
          <w:i/>
          <w:lang w:val="en-GB"/>
        </w:rPr>
        <w:t>Research conclusion</w:t>
      </w:r>
    </w:p>
    <w:p w:rsidR="001C075E" w:rsidRPr="002A06F5" w:rsidRDefault="001C075E" w:rsidP="00E10591">
      <w:pPr>
        <w:adjustRightInd w:val="0"/>
        <w:snapToGrid w:val="0"/>
        <w:spacing w:line="360" w:lineRule="auto"/>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 xml:space="preserve">In a ‘real-world’ treatment-refractory cohort of patients with </w:t>
      </w:r>
      <w:r w:rsidR="007B0B8E" w:rsidRPr="002A06F5">
        <w:rPr>
          <w:rFonts w:ascii="Book Antiqua" w:hAnsi="Book Antiqua" w:cs="Times New Roman"/>
          <w:color w:val="000000"/>
          <w:shd w:val="clear" w:color="auto" w:fill="FFFFFF"/>
          <w:lang w:val="en-GB"/>
        </w:rPr>
        <w:t>CD</w:t>
      </w:r>
      <w:r w:rsidRPr="002A06F5">
        <w:rPr>
          <w:rFonts w:ascii="Book Antiqua" w:hAnsi="Book Antiqua" w:cs="Times New Roman"/>
          <w:shd w:val="clear" w:color="auto" w:fill="FFFFFF"/>
          <w:lang w:val="en-GB"/>
        </w:rPr>
        <w:t xml:space="preserve">, </w:t>
      </w:r>
      <w:proofErr w:type="spellStart"/>
      <w:r w:rsidRPr="002A06F5">
        <w:rPr>
          <w:rFonts w:ascii="Book Antiqua" w:hAnsi="Book Antiqua" w:cs="Times New Roman"/>
          <w:shd w:val="clear" w:color="auto" w:fill="FFFFFF"/>
          <w:lang w:val="en-GB"/>
        </w:rPr>
        <w:t>ustekinumab</w:t>
      </w:r>
      <w:proofErr w:type="spellEnd"/>
      <w:r w:rsidRPr="002A06F5">
        <w:rPr>
          <w:rFonts w:ascii="Book Antiqua" w:hAnsi="Book Antiqua" w:cs="Times New Roman"/>
          <w:shd w:val="clear" w:color="auto" w:fill="FFFFFF"/>
          <w:lang w:val="en-GB"/>
        </w:rPr>
        <w:t xml:space="preserve"> appeared efficacious and safe.</w:t>
      </w:r>
    </w:p>
    <w:p w:rsidR="001C075E" w:rsidRPr="002A06F5" w:rsidRDefault="001C075E" w:rsidP="00E10591">
      <w:pPr>
        <w:adjustRightInd w:val="0"/>
        <w:snapToGrid w:val="0"/>
        <w:spacing w:line="360" w:lineRule="auto"/>
        <w:jc w:val="both"/>
        <w:rPr>
          <w:rFonts w:ascii="Book Antiqua" w:hAnsi="Book Antiqua" w:cs="Times New Roman"/>
          <w:b/>
          <w:i/>
          <w:lang w:val="en-GB"/>
        </w:rPr>
      </w:pPr>
    </w:p>
    <w:p w:rsidR="00117822" w:rsidRPr="002A06F5" w:rsidRDefault="00117822" w:rsidP="00E10591">
      <w:pPr>
        <w:adjustRightInd w:val="0"/>
        <w:snapToGrid w:val="0"/>
        <w:spacing w:line="360" w:lineRule="auto"/>
        <w:jc w:val="both"/>
        <w:rPr>
          <w:rFonts w:ascii="Book Antiqua" w:hAnsi="Book Antiqua" w:cs="Times New Roman"/>
          <w:b/>
          <w:i/>
          <w:lang w:val="en-GB"/>
        </w:rPr>
      </w:pPr>
      <w:r w:rsidRPr="002A06F5">
        <w:rPr>
          <w:rFonts w:ascii="Book Antiqua" w:hAnsi="Book Antiqua" w:cs="Times New Roman"/>
          <w:b/>
          <w:i/>
          <w:lang w:val="en-GB"/>
        </w:rPr>
        <w:t>Research perspectives</w:t>
      </w:r>
    </w:p>
    <w:p w:rsidR="001C075E" w:rsidRPr="002A06F5" w:rsidRDefault="00BE1235" w:rsidP="00E10591">
      <w:pPr>
        <w:adjustRightInd w:val="0"/>
        <w:snapToGrid w:val="0"/>
        <w:spacing w:line="360" w:lineRule="auto"/>
        <w:jc w:val="both"/>
        <w:rPr>
          <w:rFonts w:ascii="Book Antiqua" w:hAnsi="Book Antiqua" w:cs="Times New Roman"/>
          <w:shd w:val="clear" w:color="auto" w:fill="FFFFFF"/>
          <w:lang w:val="en-GB"/>
        </w:rPr>
      </w:pPr>
      <w:r w:rsidRPr="002A06F5">
        <w:rPr>
          <w:rFonts w:ascii="Book Antiqua" w:hAnsi="Book Antiqua" w:cs="Times New Roman"/>
          <w:shd w:val="clear" w:color="auto" w:fill="FFFFFF"/>
          <w:lang w:val="en-GB"/>
        </w:rPr>
        <w:t>The identified</w:t>
      </w:r>
      <w:r w:rsidR="001C075E" w:rsidRPr="002A06F5">
        <w:rPr>
          <w:rFonts w:ascii="Book Antiqua" w:hAnsi="Book Antiqua" w:cs="Times New Roman"/>
          <w:shd w:val="clear" w:color="auto" w:fill="FFFFFF"/>
          <w:lang w:val="en-GB"/>
        </w:rPr>
        <w:t xml:space="preserve"> predictors of nonresponse to ustekinumab</w:t>
      </w:r>
      <w:r w:rsidRPr="002A06F5">
        <w:rPr>
          <w:rFonts w:ascii="Book Antiqua" w:hAnsi="Book Antiqua" w:cs="Times New Roman"/>
          <w:shd w:val="clear" w:color="auto" w:fill="FFFFFF"/>
          <w:lang w:val="en-GB"/>
        </w:rPr>
        <w:t xml:space="preserve"> therapy</w:t>
      </w:r>
      <w:r w:rsidR="0081184C" w:rsidRPr="002A06F5">
        <w:rPr>
          <w:rFonts w:ascii="Book Antiqua" w:hAnsi="Book Antiqua" w:cs="Times New Roman"/>
          <w:shd w:val="clear" w:color="auto" w:fill="FFFFFF"/>
          <w:lang w:val="en-GB"/>
        </w:rPr>
        <w:t>,</w:t>
      </w:r>
      <w:r w:rsidRPr="002A06F5">
        <w:rPr>
          <w:rFonts w:ascii="Book Antiqua" w:hAnsi="Book Antiqua" w:cs="Times New Roman"/>
          <w:shd w:val="clear" w:color="auto" w:fill="FFFFFF"/>
          <w:lang w:val="en-GB"/>
        </w:rPr>
        <w:t xml:space="preserve"> comprising</w:t>
      </w:r>
      <w:r w:rsidR="001C075E" w:rsidRPr="002A06F5">
        <w:rPr>
          <w:rFonts w:ascii="Book Antiqua" w:hAnsi="Book Antiqua" w:cs="Times New Roman"/>
          <w:shd w:val="clear" w:color="auto" w:fill="FFFFFF"/>
          <w:lang w:val="en-GB"/>
        </w:rPr>
        <w:t xml:space="preserve"> male sex, extraintestinal manifestations, and the use of steroids at baseline</w:t>
      </w:r>
      <w:r w:rsidR="0081184C" w:rsidRPr="002A06F5">
        <w:rPr>
          <w:rFonts w:ascii="Book Antiqua" w:hAnsi="Book Antiqua" w:cs="Times New Roman"/>
          <w:shd w:val="clear" w:color="auto" w:fill="FFFFFF"/>
          <w:lang w:val="en-GB"/>
        </w:rPr>
        <w:t>,</w:t>
      </w:r>
      <w:r w:rsidRPr="002A06F5">
        <w:rPr>
          <w:rFonts w:ascii="Book Antiqua" w:hAnsi="Book Antiqua" w:cs="Times New Roman"/>
          <w:shd w:val="clear" w:color="auto" w:fill="FFFFFF"/>
          <w:lang w:val="en-GB"/>
        </w:rPr>
        <w:t xml:space="preserve"> should be verified in</w:t>
      </w:r>
      <w:r w:rsidR="001C075E" w:rsidRPr="002A06F5">
        <w:rPr>
          <w:rFonts w:ascii="Book Antiqua" w:hAnsi="Book Antiqua" w:cs="Times New Roman"/>
          <w:shd w:val="clear" w:color="auto" w:fill="FFFFFF"/>
          <w:lang w:val="en-GB"/>
        </w:rPr>
        <w:t xml:space="preserve"> a prospective study.</w:t>
      </w:r>
    </w:p>
    <w:p w:rsidR="00D009E4" w:rsidRPr="002A06F5" w:rsidRDefault="00D009E4" w:rsidP="00E10591">
      <w:pPr>
        <w:adjustRightInd w:val="0"/>
        <w:snapToGrid w:val="0"/>
        <w:spacing w:line="360" w:lineRule="auto"/>
        <w:jc w:val="both"/>
        <w:rPr>
          <w:rFonts w:ascii="Book Antiqua" w:hAnsi="Book Antiqua" w:cs="Times New Roman"/>
          <w:shd w:val="clear" w:color="auto" w:fill="FFFFFF"/>
          <w:lang w:val="en-GB"/>
        </w:rPr>
      </w:pPr>
    </w:p>
    <w:p w:rsidR="00951C53" w:rsidRPr="002A06F5" w:rsidRDefault="00DD6BF5" w:rsidP="00E10591">
      <w:pPr>
        <w:pageBreakBefore/>
        <w:adjustRightInd w:val="0"/>
        <w:snapToGrid w:val="0"/>
        <w:spacing w:line="360" w:lineRule="auto"/>
        <w:jc w:val="both"/>
        <w:rPr>
          <w:rFonts w:ascii="Book Antiqua" w:hAnsi="Book Antiqua" w:cs="Mangal"/>
          <w:cs/>
          <w:lang w:val="en-GB"/>
        </w:rPr>
      </w:pPr>
      <w:r w:rsidRPr="002A06F5">
        <w:rPr>
          <w:rFonts w:ascii="Book Antiqua" w:hAnsi="Book Antiqua" w:cs="Times New Roman"/>
          <w:b/>
          <w:lang w:val="en-GB"/>
        </w:rPr>
        <w:t>REFERENCES</w:t>
      </w:r>
    </w:p>
    <w:p w:rsidR="00EB6353" w:rsidRPr="002A06F5" w:rsidRDefault="00EB6353" w:rsidP="00E10591">
      <w:pPr>
        <w:widowControl/>
        <w:suppressAutoHyphens w:val="0"/>
        <w:adjustRightInd w:val="0"/>
        <w:snapToGrid w:val="0"/>
        <w:spacing w:line="360" w:lineRule="auto"/>
        <w:jc w:val="both"/>
        <w:rPr>
          <w:rFonts w:ascii="Book Antiqua" w:hAnsi="Book Antiqua" w:cs="宋体"/>
          <w:kern w:val="0"/>
          <w:lang w:val="en-US" w:eastAsia="zh-CN" w:bidi="ar-SA"/>
        </w:rPr>
      </w:pPr>
      <w:r w:rsidRPr="002A06F5">
        <w:rPr>
          <w:rFonts w:ascii="Book Antiqua" w:hAnsi="Book Antiqua" w:cs="宋体"/>
          <w:kern w:val="0"/>
          <w:lang w:val="en-US" w:eastAsia="zh-CN" w:bidi="ar-SA"/>
        </w:rPr>
        <w:t xml:space="preserve">1 </w:t>
      </w:r>
      <w:r w:rsidRPr="002A06F5">
        <w:rPr>
          <w:rFonts w:ascii="Book Antiqua" w:hAnsi="Book Antiqua" w:cs="宋体"/>
          <w:b/>
          <w:bCs/>
          <w:kern w:val="0"/>
          <w:lang w:val="en-US" w:eastAsia="zh-CN" w:bidi="ar-SA"/>
        </w:rPr>
        <w:t>Benson JM</w:t>
      </w:r>
      <w:r w:rsidRPr="002A06F5">
        <w:rPr>
          <w:rFonts w:ascii="Book Antiqua" w:hAnsi="Book Antiqua" w:cs="宋体"/>
          <w:kern w:val="0"/>
          <w:lang w:val="en-US" w:eastAsia="zh-CN" w:bidi="ar-SA"/>
        </w:rPr>
        <w:t xml:space="preserve">, </w:t>
      </w:r>
      <w:proofErr w:type="spellStart"/>
      <w:r w:rsidRPr="002A06F5">
        <w:rPr>
          <w:rFonts w:ascii="Book Antiqua" w:hAnsi="Book Antiqua" w:cs="宋体"/>
          <w:kern w:val="0"/>
          <w:lang w:val="en-US" w:eastAsia="zh-CN" w:bidi="ar-SA"/>
        </w:rPr>
        <w:t>Peritt</w:t>
      </w:r>
      <w:proofErr w:type="spellEnd"/>
      <w:r w:rsidRPr="002A06F5">
        <w:rPr>
          <w:rFonts w:ascii="Book Antiqua" w:hAnsi="Book Antiqua" w:cs="宋体"/>
          <w:kern w:val="0"/>
          <w:lang w:val="en-US" w:eastAsia="zh-CN" w:bidi="ar-SA"/>
        </w:rPr>
        <w:t xml:space="preserve"> D, </w:t>
      </w:r>
      <w:proofErr w:type="spellStart"/>
      <w:r w:rsidRPr="002A06F5">
        <w:rPr>
          <w:rFonts w:ascii="Book Antiqua" w:hAnsi="Book Antiqua" w:cs="宋体"/>
          <w:kern w:val="0"/>
          <w:lang w:val="en-US" w:eastAsia="zh-CN" w:bidi="ar-SA"/>
        </w:rPr>
        <w:t>Scallon</w:t>
      </w:r>
      <w:proofErr w:type="spellEnd"/>
      <w:r w:rsidRPr="002A06F5">
        <w:rPr>
          <w:rFonts w:ascii="Book Antiqua" w:hAnsi="Book Antiqua" w:cs="宋体"/>
          <w:kern w:val="0"/>
          <w:lang w:val="en-US" w:eastAsia="zh-CN" w:bidi="ar-SA"/>
        </w:rPr>
        <w:t xml:space="preserve"> BJ, </w:t>
      </w:r>
      <w:proofErr w:type="spellStart"/>
      <w:r w:rsidRPr="002A06F5">
        <w:rPr>
          <w:rFonts w:ascii="Book Antiqua" w:hAnsi="Book Antiqua" w:cs="宋体"/>
          <w:kern w:val="0"/>
          <w:lang w:val="en-US" w:eastAsia="zh-CN" w:bidi="ar-SA"/>
        </w:rPr>
        <w:t>Heavner</w:t>
      </w:r>
      <w:proofErr w:type="spellEnd"/>
      <w:r w:rsidRPr="002A06F5">
        <w:rPr>
          <w:rFonts w:ascii="Book Antiqua" w:hAnsi="Book Antiqua" w:cs="宋体"/>
          <w:kern w:val="0"/>
          <w:lang w:val="en-US" w:eastAsia="zh-CN" w:bidi="ar-SA"/>
        </w:rPr>
        <w:t xml:space="preserve"> GA, Shealy DJ, Giles-</w:t>
      </w:r>
      <w:proofErr w:type="spellStart"/>
      <w:r w:rsidRPr="002A06F5">
        <w:rPr>
          <w:rFonts w:ascii="Book Antiqua" w:hAnsi="Book Antiqua" w:cs="宋体"/>
          <w:kern w:val="0"/>
          <w:lang w:val="en-US" w:eastAsia="zh-CN" w:bidi="ar-SA"/>
        </w:rPr>
        <w:t>Komar</w:t>
      </w:r>
      <w:proofErr w:type="spellEnd"/>
      <w:r w:rsidRPr="002A06F5">
        <w:rPr>
          <w:rFonts w:ascii="Book Antiqua" w:hAnsi="Book Antiqua" w:cs="宋体"/>
          <w:kern w:val="0"/>
          <w:lang w:val="en-US" w:eastAsia="zh-CN" w:bidi="ar-SA"/>
        </w:rPr>
        <w:t xml:space="preserve"> JM, </w:t>
      </w:r>
      <w:proofErr w:type="spellStart"/>
      <w:r w:rsidRPr="002A06F5">
        <w:rPr>
          <w:rFonts w:ascii="Book Antiqua" w:hAnsi="Book Antiqua" w:cs="宋体"/>
          <w:kern w:val="0"/>
          <w:lang w:val="en-US" w:eastAsia="zh-CN" w:bidi="ar-SA"/>
        </w:rPr>
        <w:t>Mascelli</w:t>
      </w:r>
      <w:proofErr w:type="spellEnd"/>
      <w:r w:rsidRPr="002A06F5">
        <w:rPr>
          <w:rFonts w:ascii="Book Antiqua" w:hAnsi="Book Antiqua" w:cs="宋体"/>
          <w:kern w:val="0"/>
          <w:lang w:val="en-US" w:eastAsia="zh-CN" w:bidi="ar-SA"/>
        </w:rPr>
        <w:t xml:space="preserve"> MA. Discovery and mechanism of </w:t>
      </w:r>
      <w:proofErr w:type="spellStart"/>
      <w:r w:rsidRPr="002A06F5">
        <w:rPr>
          <w:rFonts w:ascii="Book Antiqua" w:hAnsi="Book Antiqua" w:cs="宋体"/>
          <w:kern w:val="0"/>
          <w:lang w:val="en-US" w:eastAsia="zh-CN" w:bidi="ar-SA"/>
        </w:rPr>
        <w:t>ustekinumab</w:t>
      </w:r>
      <w:proofErr w:type="spellEnd"/>
      <w:r w:rsidRPr="002A06F5">
        <w:rPr>
          <w:rFonts w:ascii="Book Antiqua" w:hAnsi="Book Antiqua" w:cs="宋体"/>
          <w:kern w:val="0"/>
          <w:lang w:val="en-US" w:eastAsia="zh-CN" w:bidi="ar-SA"/>
        </w:rPr>
        <w:t xml:space="preserve">: a human monoclonal antibody targeting interleukin-12 and interleukin-23 for treatment of immune-mediated disorders. </w:t>
      </w:r>
      <w:proofErr w:type="spellStart"/>
      <w:r w:rsidRPr="002A06F5">
        <w:rPr>
          <w:rFonts w:ascii="Book Antiqua" w:hAnsi="Book Antiqua" w:cs="宋体"/>
          <w:i/>
          <w:iCs/>
          <w:kern w:val="0"/>
          <w:lang w:val="en-US" w:eastAsia="zh-CN" w:bidi="ar-SA"/>
        </w:rPr>
        <w:t>MAbs</w:t>
      </w:r>
      <w:proofErr w:type="spellEnd"/>
      <w:r w:rsidRPr="002A06F5">
        <w:rPr>
          <w:rFonts w:ascii="Book Antiqua" w:hAnsi="Book Antiqua" w:cs="宋体"/>
          <w:kern w:val="0"/>
          <w:lang w:val="en-US" w:eastAsia="zh-CN" w:bidi="ar-SA"/>
        </w:rPr>
        <w:t xml:space="preserve"> 2011; </w:t>
      </w:r>
      <w:r w:rsidRPr="002A06F5">
        <w:rPr>
          <w:rFonts w:ascii="Book Antiqua" w:hAnsi="Book Antiqua" w:cs="宋体"/>
          <w:b/>
          <w:bCs/>
          <w:kern w:val="0"/>
          <w:lang w:val="en-US" w:eastAsia="zh-CN" w:bidi="ar-SA"/>
        </w:rPr>
        <w:t>3</w:t>
      </w:r>
      <w:r w:rsidRPr="002A06F5">
        <w:rPr>
          <w:rFonts w:ascii="Book Antiqua" w:hAnsi="Book Antiqua" w:cs="宋体"/>
          <w:kern w:val="0"/>
          <w:lang w:val="en-US" w:eastAsia="zh-CN" w:bidi="ar-SA"/>
        </w:rPr>
        <w:t>: 535-545 [PMID: 22123062 DOI: 10.4161/mabs.3.6.17815]</w:t>
      </w:r>
    </w:p>
    <w:p w:rsidR="00EB6353" w:rsidRPr="002A06F5" w:rsidRDefault="00EB6353" w:rsidP="00E10591">
      <w:pPr>
        <w:widowControl/>
        <w:suppressAutoHyphens w:val="0"/>
        <w:adjustRightInd w:val="0"/>
        <w:snapToGrid w:val="0"/>
        <w:spacing w:line="360" w:lineRule="auto"/>
        <w:jc w:val="both"/>
        <w:rPr>
          <w:rFonts w:ascii="Book Antiqua" w:hAnsi="Book Antiqua" w:cs="宋体"/>
          <w:kern w:val="0"/>
          <w:lang w:val="en-US" w:eastAsia="zh-CN" w:bidi="ar-SA"/>
        </w:rPr>
      </w:pPr>
      <w:r w:rsidRPr="002A06F5">
        <w:rPr>
          <w:rFonts w:ascii="Book Antiqua" w:hAnsi="Book Antiqua" w:cs="宋体"/>
          <w:kern w:val="0"/>
          <w:lang w:val="en-US" w:eastAsia="zh-CN" w:bidi="ar-SA"/>
        </w:rPr>
        <w:t xml:space="preserve">2 </w:t>
      </w:r>
      <w:r w:rsidRPr="002A06F5">
        <w:rPr>
          <w:rFonts w:ascii="Book Antiqua" w:hAnsi="Book Antiqua" w:cs="宋体"/>
          <w:b/>
          <w:bCs/>
          <w:kern w:val="0"/>
          <w:lang w:val="en-US" w:eastAsia="zh-CN" w:bidi="ar-SA"/>
        </w:rPr>
        <w:t>Nestle FO</w:t>
      </w:r>
      <w:r w:rsidRPr="002A06F5">
        <w:rPr>
          <w:rFonts w:ascii="Book Antiqua" w:hAnsi="Book Antiqua" w:cs="宋体"/>
          <w:kern w:val="0"/>
          <w:lang w:val="en-US" w:eastAsia="zh-CN" w:bidi="ar-SA"/>
        </w:rPr>
        <w:t xml:space="preserve">, Kaplan DH, Barker J. Psoriasis. </w:t>
      </w:r>
      <w:r w:rsidRPr="002A06F5">
        <w:rPr>
          <w:rFonts w:ascii="Book Antiqua" w:hAnsi="Book Antiqua" w:cs="宋体"/>
          <w:i/>
          <w:iCs/>
          <w:kern w:val="0"/>
          <w:lang w:val="en-US" w:eastAsia="zh-CN" w:bidi="ar-SA"/>
        </w:rPr>
        <w:t xml:space="preserve">N </w:t>
      </w:r>
      <w:proofErr w:type="spellStart"/>
      <w:r w:rsidRPr="002A06F5">
        <w:rPr>
          <w:rFonts w:ascii="Book Antiqua" w:hAnsi="Book Antiqua" w:cs="宋体"/>
          <w:i/>
          <w:iCs/>
          <w:kern w:val="0"/>
          <w:lang w:val="en-US" w:eastAsia="zh-CN" w:bidi="ar-SA"/>
        </w:rPr>
        <w:t>Engl</w:t>
      </w:r>
      <w:proofErr w:type="spellEnd"/>
      <w:r w:rsidRPr="002A06F5">
        <w:rPr>
          <w:rFonts w:ascii="Book Antiqua" w:hAnsi="Book Antiqua" w:cs="宋体"/>
          <w:i/>
          <w:iCs/>
          <w:kern w:val="0"/>
          <w:lang w:val="en-US" w:eastAsia="zh-CN" w:bidi="ar-SA"/>
        </w:rPr>
        <w:t xml:space="preserve"> J Med</w:t>
      </w:r>
      <w:r w:rsidRPr="002A06F5">
        <w:rPr>
          <w:rFonts w:ascii="Book Antiqua" w:hAnsi="Book Antiqua" w:cs="宋体"/>
          <w:kern w:val="0"/>
          <w:lang w:val="en-US" w:eastAsia="zh-CN" w:bidi="ar-SA"/>
        </w:rPr>
        <w:t xml:space="preserve"> 2009; </w:t>
      </w:r>
      <w:r w:rsidRPr="002A06F5">
        <w:rPr>
          <w:rFonts w:ascii="Book Antiqua" w:hAnsi="Book Antiqua" w:cs="宋体"/>
          <w:b/>
          <w:bCs/>
          <w:kern w:val="0"/>
          <w:lang w:val="en-US" w:eastAsia="zh-CN" w:bidi="ar-SA"/>
        </w:rPr>
        <w:t>361</w:t>
      </w:r>
      <w:r w:rsidRPr="002A06F5">
        <w:rPr>
          <w:rFonts w:ascii="Book Antiqua" w:hAnsi="Book Antiqua" w:cs="宋体"/>
          <w:kern w:val="0"/>
          <w:lang w:val="en-US" w:eastAsia="zh-CN" w:bidi="ar-SA"/>
        </w:rPr>
        <w:t>: 496-509 [PMID: 19641206 DOI: 10.1056/NEJMra0804595]</w:t>
      </w:r>
    </w:p>
    <w:p w:rsidR="00EB6353" w:rsidRPr="002A06F5" w:rsidRDefault="00EB6353" w:rsidP="00E10591">
      <w:pPr>
        <w:widowControl/>
        <w:suppressAutoHyphens w:val="0"/>
        <w:adjustRightInd w:val="0"/>
        <w:snapToGrid w:val="0"/>
        <w:spacing w:line="360" w:lineRule="auto"/>
        <w:jc w:val="both"/>
        <w:rPr>
          <w:rFonts w:ascii="Book Antiqua" w:hAnsi="Book Antiqua" w:cs="宋体"/>
          <w:kern w:val="0"/>
          <w:lang w:val="en-US" w:eastAsia="zh-CN" w:bidi="ar-SA"/>
        </w:rPr>
      </w:pPr>
      <w:proofErr w:type="gramStart"/>
      <w:r w:rsidRPr="002A06F5">
        <w:rPr>
          <w:rFonts w:ascii="Book Antiqua" w:hAnsi="Book Antiqua" w:cs="宋体"/>
          <w:kern w:val="0"/>
          <w:lang w:val="en-US" w:eastAsia="zh-CN" w:bidi="ar-SA"/>
        </w:rPr>
        <w:t xml:space="preserve">3 </w:t>
      </w:r>
      <w:r w:rsidRPr="002A06F5">
        <w:rPr>
          <w:rFonts w:ascii="Book Antiqua" w:hAnsi="Book Antiqua" w:cs="宋体"/>
          <w:b/>
          <w:bCs/>
          <w:kern w:val="0"/>
          <w:lang w:val="en-US" w:eastAsia="zh-CN" w:bidi="ar-SA"/>
        </w:rPr>
        <w:t>Lowes MA</w:t>
      </w:r>
      <w:r w:rsidRPr="002A06F5">
        <w:rPr>
          <w:rFonts w:ascii="Book Antiqua" w:hAnsi="Book Antiqua" w:cs="宋体"/>
          <w:kern w:val="0"/>
          <w:lang w:val="en-US" w:eastAsia="zh-CN" w:bidi="ar-SA"/>
        </w:rPr>
        <w:t xml:space="preserve">, </w:t>
      </w:r>
      <w:proofErr w:type="spellStart"/>
      <w:r w:rsidRPr="002A06F5">
        <w:rPr>
          <w:rFonts w:ascii="Book Antiqua" w:hAnsi="Book Antiqua" w:cs="宋体"/>
          <w:kern w:val="0"/>
          <w:lang w:val="en-US" w:eastAsia="zh-CN" w:bidi="ar-SA"/>
        </w:rPr>
        <w:t>Suárez-Fariñas</w:t>
      </w:r>
      <w:proofErr w:type="spellEnd"/>
      <w:r w:rsidRPr="002A06F5">
        <w:rPr>
          <w:rFonts w:ascii="Book Antiqua" w:hAnsi="Book Antiqua" w:cs="宋体"/>
          <w:kern w:val="0"/>
          <w:lang w:val="en-US" w:eastAsia="zh-CN" w:bidi="ar-SA"/>
        </w:rPr>
        <w:t xml:space="preserve"> M, Krueger JG.</w:t>
      </w:r>
      <w:proofErr w:type="gramEnd"/>
      <w:r w:rsidRPr="002A06F5">
        <w:rPr>
          <w:rFonts w:ascii="Book Antiqua" w:hAnsi="Book Antiqua" w:cs="宋体"/>
          <w:kern w:val="0"/>
          <w:lang w:val="en-US" w:eastAsia="zh-CN" w:bidi="ar-SA"/>
        </w:rPr>
        <w:t xml:space="preserve"> </w:t>
      </w:r>
      <w:proofErr w:type="gramStart"/>
      <w:r w:rsidRPr="002A06F5">
        <w:rPr>
          <w:rFonts w:ascii="Book Antiqua" w:hAnsi="Book Antiqua" w:cs="宋体"/>
          <w:kern w:val="0"/>
          <w:lang w:val="en-US" w:eastAsia="zh-CN" w:bidi="ar-SA"/>
        </w:rPr>
        <w:t>Immunology of psoriasis.</w:t>
      </w:r>
      <w:proofErr w:type="gramEnd"/>
      <w:r w:rsidRPr="002A06F5">
        <w:rPr>
          <w:rFonts w:ascii="Book Antiqua" w:hAnsi="Book Antiqua" w:cs="宋体"/>
          <w:kern w:val="0"/>
          <w:lang w:val="en-US" w:eastAsia="zh-CN" w:bidi="ar-SA"/>
        </w:rPr>
        <w:t xml:space="preserve"> </w:t>
      </w:r>
      <w:proofErr w:type="spellStart"/>
      <w:r w:rsidRPr="002A06F5">
        <w:rPr>
          <w:rFonts w:ascii="Book Antiqua" w:hAnsi="Book Antiqua" w:cs="宋体"/>
          <w:i/>
          <w:iCs/>
          <w:kern w:val="0"/>
          <w:lang w:val="en-US" w:eastAsia="zh-CN" w:bidi="ar-SA"/>
        </w:rPr>
        <w:t>Annu</w:t>
      </w:r>
      <w:proofErr w:type="spellEnd"/>
      <w:r w:rsidRPr="002A06F5">
        <w:rPr>
          <w:rFonts w:ascii="Book Antiqua" w:hAnsi="Book Antiqua" w:cs="宋体"/>
          <w:i/>
          <w:iCs/>
          <w:kern w:val="0"/>
          <w:lang w:val="en-US" w:eastAsia="zh-CN" w:bidi="ar-SA"/>
        </w:rPr>
        <w:t xml:space="preserve"> Rev Immunol</w:t>
      </w:r>
      <w:r w:rsidRPr="002A06F5">
        <w:rPr>
          <w:rFonts w:ascii="Book Antiqua" w:hAnsi="Book Antiqua" w:cs="宋体"/>
          <w:kern w:val="0"/>
          <w:lang w:val="en-US" w:eastAsia="zh-CN" w:bidi="ar-SA"/>
        </w:rPr>
        <w:t xml:space="preserve"> 2014; </w:t>
      </w:r>
      <w:r w:rsidRPr="002A06F5">
        <w:rPr>
          <w:rFonts w:ascii="Book Antiqua" w:hAnsi="Book Antiqua" w:cs="宋体"/>
          <w:b/>
          <w:bCs/>
          <w:kern w:val="0"/>
          <w:lang w:val="en-US" w:eastAsia="zh-CN" w:bidi="ar-SA"/>
        </w:rPr>
        <w:t>32</w:t>
      </w:r>
      <w:r w:rsidRPr="002A06F5">
        <w:rPr>
          <w:rFonts w:ascii="Book Antiqua" w:hAnsi="Book Antiqua" w:cs="宋体"/>
          <w:kern w:val="0"/>
          <w:lang w:val="en-US" w:eastAsia="zh-CN" w:bidi="ar-SA"/>
        </w:rPr>
        <w:t>: 227-255 [PMID: 24655295 DOI: 10.1146/annurev-immunol-032713-120225]</w:t>
      </w:r>
    </w:p>
    <w:p w:rsidR="00EB6353" w:rsidRPr="002A06F5" w:rsidRDefault="00EB6353" w:rsidP="00E10591">
      <w:pPr>
        <w:widowControl/>
        <w:suppressAutoHyphens w:val="0"/>
        <w:adjustRightInd w:val="0"/>
        <w:snapToGrid w:val="0"/>
        <w:spacing w:line="360" w:lineRule="auto"/>
        <w:jc w:val="both"/>
        <w:rPr>
          <w:rFonts w:ascii="Book Antiqua" w:hAnsi="Book Antiqua" w:cs="宋体"/>
          <w:kern w:val="0"/>
          <w:lang w:val="en-US" w:eastAsia="zh-CN" w:bidi="ar-SA"/>
        </w:rPr>
      </w:pPr>
      <w:r w:rsidRPr="002A06F5">
        <w:rPr>
          <w:rFonts w:ascii="Book Antiqua" w:hAnsi="Book Antiqua" w:cs="宋体"/>
          <w:kern w:val="0"/>
          <w:lang w:val="en-US" w:eastAsia="zh-CN" w:bidi="ar-SA"/>
        </w:rPr>
        <w:t xml:space="preserve">4 </w:t>
      </w:r>
      <w:proofErr w:type="spellStart"/>
      <w:r w:rsidRPr="002A06F5">
        <w:rPr>
          <w:rFonts w:ascii="Book Antiqua" w:hAnsi="Book Antiqua" w:cs="宋体"/>
          <w:b/>
          <w:bCs/>
          <w:kern w:val="0"/>
          <w:lang w:val="en-US" w:eastAsia="zh-CN" w:bidi="ar-SA"/>
        </w:rPr>
        <w:t>Mahil</w:t>
      </w:r>
      <w:proofErr w:type="spellEnd"/>
      <w:r w:rsidRPr="002A06F5">
        <w:rPr>
          <w:rFonts w:ascii="Book Antiqua" w:hAnsi="Book Antiqua" w:cs="宋体"/>
          <w:b/>
          <w:bCs/>
          <w:kern w:val="0"/>
          <w:lang w:val="en-US" w:eastAsia="zh-CN" w:bidi="ar-SA"/>
        </w:rPr>
        <w:t xml:space="preserve"> SK</w:t>
      </w:r>
      <w:r w:rsidRPr="002A06F5">
        <w:rPr>
          <w:rFonts w:ascii="Book Antiqua" w:hAnsi="Book Antiqua" w:cs="宋体"/>
          <w:kern w:val="0"/>
          <w:lang w:val="en-US" w:eastAsia="zh-CN" w:bidi="ar-SA"/>
        </w:rPr>
        <w:t xml:space="preserve">, Capon F, Barker JN. Update on psoriasis immunopathogenesis and targeted immunotherapy. </w:t>
      </w:r>
      <w:proofErr w:type="spellStart"/>
      <w:r w:rsidRPr="002A06F5">
        <w:rPr>
          <w:rFonts w:ascii="Book Antiqua" w:hAnsi="Book Antiqua" w:cs="宋体"/>
          <w:i/>
          <w:iCs/>
          <w:kern w:val="0"/>
          <w:lang w:val="en-US" w:eastAsia="zh-CN" w:bidi="ar-SA"/>
        </w:rPr>
        <w:t>Semin</w:t>
      </w:r>
      <w:proofErr w:type="spellEnd"/>
      <w:r w:rsidRPr="002A06F5">
        <w:rPr>
          <w:rFonts w:ascii="Book Antiqua" w:hAnsi="Book Antiqua" w:cs="宋体"/>
          <w:i/>
          <w:iCs/>
          <w:kern w:val="0"/>
          <w:lang w:val="en-US" w:eastAsia="zh-CN" w:bidi="ar-SA"/>
        </w:rPr>
        <w:t xml:space="preserve"> </w:t>
      </w:r>
      <w:proofErr w:type="spellStart"/>
      <w:r w:rsidRPr="002A06F5">
        <w:rPr>
          <w:rFonts w:ascii="Book Antiqua" w:hAnsi="Book Antiqua" w:cs="宋体"/>
          <w:i/>
          <w:iCs/>
          <w:kern w:val="0"/>
          <w:lang w:val="en-US" w:eastAsia="zh-CN" w:bidi="ar-SA"/>
        </w:rPr>
        <w:t>Immunopathol</w:t>
      </w:r>
      <w:proofErr w:type="spellEnd"/>
      <w:r w:rsidRPr="002A06F5">
        <w:rPr>
          <w:rFonts w:ascii="Book Antiqua" w:hAnsi="Book Antiqua" w:cs="宋体"/>
          <w:kern w:val="0"/>
          <w:lang w:val="en-US" w:eastAsia="zh-CN" w:bidi="ar-SA"/>
        </w:rPr>
        <w:t xml:space="preserve"> 2016; </w:t>
      </w:r>
      <w:r w:rsidRPr="002A06F5">
        <w:rPr>
          <w:rFonts w:ascii="Book Antiqua" w:hAnsi="Book Antiqua" w:cs="宋体"/>
          <w:b/>
          <w:bCs/>
          <w:kern w:val="0"/>
          <w:lang w:val="en-US" w:eastAsia="zh-CN" w:bidi="ar-SA"/>
        </w:rPr>
        <w:t>38</w:t>
      </w:r>
      <w:r w:rsidRPr="002A06F5">
        <w:rPr>
          <w:rFonts w:ascii="Book Antiqua" w:hAnsi="Book Antiqua" w:cs="宋体"/>
          <w:kern w:val="0"/>
          <w:lang w:val="en-US" w:eastAsia="zh-CN" w:bidi="ar-SA"/>
        </w:rPr>
        <w:t>: 11-27 [PMID: 26573299 DOI: 10.1007/s00281-015-0539-8]</w:t>
      </w:r>
    </w:p>
    <w:p w:rsidR="00EB6353" w:rsidRPr="002A06F5" w:rsidRDefault="00EB6353" w:rsidP="00E10591">
      <w:pPr>
        <w:widowControl/>
        <w:suppressAutoHyphens w:val="0"/>
        <w:adjustRightInd w:val="0"/>
        <w:snapToGrid w:val="0"/>
        <w:spacing w:line="360" w:lineRule="auto"/>
        <w:jc w:val="both"/>
        <w:rPr>
          <w:rFonts w:ascii="Book Antiqua" w:hAnsi="Book Antiqua" w:cs="宋体"/>
          <w:kern w:val="0"/>
          <w:lang w:val="en-US" w:eastAsia="zh-CN" w:bidi="ar-SA"/>
        </w:rPr>
      </w:pPr>
      <w:r w:rsidRPr="002A06F5">
        <w:rPr>
          <w:rFonts w:ascii="Book Antiqua" w:hAnsi="Book Antiqua" w:cs="宋体"/>
          <w:kern w:val="0"/>
          <w:lang w:val="en-US" w:eastAsia="zh-CN" w:bidi="ar-SA"/>
        </w:rPr>
        <w:t xml:space="preserve">5 </w:t>
      </w:r>
      <w:proofErr w:type="spellStart"/>
      <w:r w:rsidRPr="002A06F5">
        <w:rPr>
          <w:rFonts w:ascii="Book Antiqua" w:hAnsi="Book Antiqua" w:cs="宋体"/>
          <w:b/>
          <w:bCs/>
          <w:kern w:val="0"/>
          <w:lang w:val="en-US" w:eastAsia="zh-CN" w:bidi="ar-SA"/>
        </w:rPr>
        <w:t>Boehncke</w:t>
      </w:r>
      <w:proofErr w:type="spellEnd"/>
      <w:r w:rsidRPr="002A06F5">
        <w:rPr>
          <w:rFonts w:ascii="Book Antiqua" w:hAnsi="Book Antiqua" w:cs="宋体"/>
          <w:b/>
          <w:bCs/>
          <w:kern w:val="0"/>
          <w:lang w:val="en-US" w:eastAsia="zh-CN" w:bidi="ar-SA"/>
        </w:rPr>
        <w:t xml:space="preserve"> WH</w:t>
      </w:r>
      <w:r w:rsidRPr="002A06F5">
        <w:rPr>
          <w:rFonts w:ascii="Book Antiqua" w:hAnsi="Book Antiqua" w:cs="宋体"/>
          <w:kern w:val="0"/>
          <w:lang w:val="en-US" w:eastAsia="zh-CN" w:bidi="ar-SA"/>
        </w:rPr>
        <w:t xml:space="preserve">, Schön MP. </w:t>
      </w:r>
      <w:proofErr w:type="gramStart"/>
      <w:r w:rsidRPr="002A06F5">
        <w:rPr>
          <w:rFonts w:ascii="Book Antiqua" w:hAnsi="Book Antiqua" w:cs="宋体"/>
          <w:kern w:val="0"/>
          <w:lang w:val="en-US" w:eastAsia="zh-CN" w:bidi="ar-SA"/>
        </w:rPr>
        <w:t>Psoriasis.</w:t>
      </w:r>
      <w:proofErr w:type="gramEnd"/>
      <w:r w:rsidRPr="002A06F5">
        <w:rPr>
          <w:rFonts w:ascii="Book Antiqua" w:hAnsi="Book Antiqua" w:cs="宋体"/>
          <w:kern w:val="0"/>
          <w:lang w:val="en-US" w:eastAsia="zh-CN" w:bidi="ar-SA"/>
        </w:rPr>
        <w:t xml:space="preserve"> </w:t>
      </w:r>
      <w:r w:rsidRPr="002A06F5">
        <w:rPr>
          <w:rFonts w:ascii="Book Antiqua" w:hAnsi="Book Antiqua" w:cs="宋体"/>
          <w:i/>
          <w:iCs/>
          <w:kern w:val="0"/>
          <w:lang w:val="en-US" w:eastAsia="zh-CN" w:bidi="ar-SA"/>
        </w:rPr>
        <w:t>Lancet</w:t>
      </w:r>
      <w:r w:rsidRPr="002A06F5">
        <w:rPr>
          <w:rFonts w:ascii="Book Antiqua" w:hAnsi="Book Antiqua" w:cs="宋体"/>
          <w:kern w:val="0"/>
          <w:lang w:val="en-US" w:eastAsia="zh-CN" w:bidi="ar-SA"/>
        </w:rPr>
        <w:t xml:space="preserve"> 2015; </w:t>
      </w:r>
      <w:r w:rsidRPr="002A06F5">
        <w:rPr>
          <w:rFonts w:ascii="Book Antiqua" w:hAnsi="Book Antiqua" w:cs="宋体"/>
          <w:b/>
          <w:bCs/>
          <w:kern w:val="0"/>
          <w:lang w:val="en-US" w:eastAsia="zh-CN" w:bidi="ar-SA"/>
        </w:rPr>
        <w:t>386</w:t>
      </w:r>
      <w:r w:rsidRPr="002A06F5">
        <w:rPr>
          <w:rFonts w:ascii="Book Antiqua" w:hAnsi="Book Antiqua" w:cs="宋体"/>
          <w:kern w:val="0"/>
          <w:lang w:val="en-US" w:eastAsia="zh-CN" w:bidi="ar-SA"/>
        </w:rPr>
        <w:t>: 983-994 [PMID: 26025581 DOI: 10.1016/S0140-6736(14)61909-7]</w:t>
      </w:r>
    </w:p>
    <w:p w:rsidR="00EB6353" w:rsidRPr="002A06F5" w:rsidRDefault="00EB6353" w:rsidP="00E10591">
      <w:pPr>
        <w:widowControl/>
        <w:suppressAutoHyphens w:val="0"/>
        <w:adjustRightInd w:val="0"/>
        <w:snapToGrid w:val="0"/>
        <w:spacing w:line="360" w:lineRule="auto"/>
        <w:jc w:val="both"/>
        <w:rPr>
          <w:rFonts w:ascii="Book Antiqua" w:hAnsi="Book Antiqua" w:cs="宋体"/>
          <w:kern w:val="0"/>
          <w:lang w:val="en-US" w:eastAsia="zh-CN" w:bidi="ar-SA"/>
        </w:rPr>
      </w:pPr>
      <w:proofErr w:type="gramStart"/>
      <w:r w:rsidRPr="002A06F5">
        <w:rPr>
          <w:rFonts w:ascii="Book Antiqua" w:hAnsi="Book Antiqua" w:cs="宋体"/>
          <w:kern w:val="0"/>
          <w:lang w:val="en-US" w:eastAsia="zh-CN" w:bidi="ar-SA"/>
        </w:rPr>
        <w:t xml:space="preserve">6 </w:t>
      </w:r>
      <w:r w:rsidRPr="002A06F5">
        <w:rPr>
          <w:rFonts w:ascii="Book Antiqua" w:hAnsi="Book Antiqua" w:cs="宋体"/>
          <w:b/>
          <w:bCs/>
          <w:kern w:val="0"/>
          <w:lang w:val="en-US" w:eastAsia="zh-CN" w:bidi="ar-SA"/>
        </w:rPr>
        <w:t>Fujita H</w:t>
      </w:r>
      <w:r w:rsidRPr="002A06F5">
        <w:rPr>
          <w:rFonts w:ascii="Book Antiqua" w:hAnsi="Book Antiqua" w:cs="宋体"/>
          <w:kern w:val="0"/>
          <w:lang w:val="en-US" w:eastAsia="zh-CN" w:bidi="ar-SA"/>
        </w:rPr>
        <w:t>.</w:t>
      </w:r>
      <w:proofErr w:type="gramEnd"/>
      <w:r w:rsidRPr="002A06F5">
        <w:rPr>
          <w:rFonts w:ascii="Book Antiqua" w:hAnsi="Book Antiqua" w:cs="宋体"/>
          <w:kern w:val="0"/>
          <w:lang w:val="en-US" w:eastAsia="zh-CN" w:bidi="ar-SA"/>
        </w:rPr>
        <w:t xml:space="preserve"> The role of IL-22 and Th22 cells in human skin diseases. </w:t>
      </w:r>
      <w:r w:rsidRPr="002A06F5">
        <w:rPr>
          <w:rFonts w:ascii="Book Antiqua" w:hAnsi="Book Antiqua" w:cs="宋体"/>
          <w:i/>
          <w:iCs/>
          <w:kern w:val="0"/>
          <w:lang w:val="en-US" w:eastAsia="zh-CN" w:bidi="ar-SA"/>
        </w:rPr>
        <w:t>J Dermatol Sci</w:t>
      </w:r>
      <w:r w:rsidRPr="002A06F5">
        <w:rPr>
          <w:rFonts w:ascii="Book Antiqua" w:hAnsi="Book Antiqua" w:cs="宋体"/>
          <w:kern w:val="0"/>
          <w:lang w:val="en-US" w:eastAsia="zh-CN" w:bidi="ar-SA"/>
        </w:rPr>
        <w:t xml:space="preserve"> 2013; </w:t>
      </w:r>
      <w:r w:rsidRPr="002A06F5">
        <w:rPr>
          <w:rFonts w:ascii="Book Antiqua" w:hAnsi="Book Antiqua" w:cs="宋体"/>
          <w:b/>
          <w:bCs/>
          <w:kern w:val="0"/>
          <w:lang w:val="en-US" w:eastAsia="zh-CN" w:bidi="ar-SA"/>
        </w:rPr>
        <w:t>72</w:t>
      </w:r>
      <w:r w:rsidRPr="002A06F5">
        <w:rPr>
          <w:rFonts w:ascii="Book Antiqua" w:hAnsi="Book Antiqua" w:cs="宋体"/>
          <w:kern w:val="0"/>
          <w:lang w:val="en-US" w:eastAsia="zh-CN" w:bidi="ar-SA"/>
        </w:rPr>
        <w:t>: 3-8 [PMID: 23746568 DOI: 10.1016/j.jdermsci.2013.04.028]</w:t>
      </w:r>
    </w:p>
    <w:p w:rsidR="00EB6353" w:rsidRPr="002A06F5" w:rsidRDefault="00EB6353" w:rsidP="00E10591">
      <w:pPr>
        <w:widowControl/>
        <w:suppressAutoHyphens w:val="0"/>
        <w:adjustRightInd w:val="0"/>
        <w:snapToGrid w:val="0"/>
        <w:spacing w:line="360" w:lineRule="auto"/>
        <w:jc w:val="both"/>
        <w:rPr>
          <w:rFonts w:ascii="Book Antiqua" w:hAnsi="Book Antiqua" w:cs="宋体"/>
          <w:kern w:val="0"/>
          <w:lang w:val="en-US" w:eastAsia="zh-CN" w:bidi="ar-SA"/>
        </w:rPr>
      </w:pPr>
      <w:r w:rsidRPr="002A06F5">
        <w:rPr>
          <w:rFonts w:ascii="Book Antiqua" w:hAnsi="Book Antiqua" w:cs="宋体"/>
          <w:kern w:val="0"/>
          <w:lang w:val="en-US" w:eastAsia="zh-CN" w:bidi="ar-SA"/>
        </w:rPr>
        <w:t xml:space="preserve">7 </w:t>
      </w:r>
      <w:proofErr w:type="spellStart"/>
      <w:r w:rsidRPr="002A06F5">
        <w:rPr>
          <w:rFonts w:ascii="Book Antiqua" w:hAnsi="Book Antiqua" w:cs="宋体"/>
          <w:b/>
          <w:bCs/>
          <w:kern w:val="0"/>
          <w:lang w:val="en-US" w:eastAsia="zh-CN" w:bidi="ar-SA"/>
        </w:rPr>
        <w:t>Feagan</w:t>
      </w:r>
      <w:proofErr w:type="spellEnd"/>
      <w:r w:rsidRPr="002A06F5">
        <w:rPr>
          <w:rFonts w:ascii="Book Antiqua" w:hAnsi="Book Antiqua" w:cs="宋体"/>
          <w:b/>
          <w:bCs/>
          <w:kern w:val="0"/>
          <w:lang w:val="en-US" w:eastAsia="zh-CN" w:bidi="ar-SA"/>
        </w:rPr>
        <w:t xml:space="preserve"> BG</w:t>
      </w:r>
      <w:r w:rsidRPr="002A06F5">
        <w:rPr>
          <w:rFonts w:ascii="Book Antiqua" w:hAnsi="Book Antiqua" w:cs="宋体"/>
          <w:kern w:val="0"/>
          <w:lang w:val="en-US" w:eastAsia="zh-CN" w:bidi="ar-SA"/>
        </w:rPr>
        <w:t xml:space="preserve">, </w:t>
      </w:r>
      <w:proofErr w:type="spellStart"/>
      <w:r w:rsidRPr="002A06F5">
        <w:rPr>
          <w:rFonts w:ascii="Book Antiqua" w:hAnsi="Book Antiqua" w:cs="宋体"/>
          <w:kern w:val="0"/>
          <w:lang w:val="en-US" w:eastAsia="zh-CN" w:bidi="ar-SA"/>
        </w:rPr>
        <w:t>Sandborn</w:t>
      </w:r>
      <w:proofErr w:type="spellEnd"/>
      <w:r w:rsidRPr="002A06F5">
        <w:rPr>
          <w:rFonts w:ascii="Book Antiqua" w:hAnsi="Book Antiqua" w:cs="宋体"/>
          <w:kern w:val="0"/>
          <w:lang w:val="en-US" w:eastAsia="zh-CN" w:bidi="ar-SA"/>
        </w:rPr>
        <w:t xml:space="preserve"> WJ, </w:t>
      </w:r>
      <w:proofErr w:type="spellStart"/>
      <w:r w:rsidRPr="002A06F5">
        <w:rPr>
          <w:rFonts w:ascii="Book Antiqua" w:hAnsi="Book Antiqua" w:cs="宋体"/>
          <w:kern w:val="0"/>
          <w:lang w:val="en-US" w:eastAsia="zh-CN" w:bidi="ar-SA"/>
        </w:rPr>
        <w:t>Gasink</w:t>
      </w:r>
      <w:proofErr w:type="spellEnd"/>
      <w:r w:rsidRPr="002A06F5">
        <w:rPr>
          <w:rFonts w:ascii="Book Antiqua" w:hAnsi="Book Antiqua" w:cs="宋体"/>
          <w:kern w:val="0"/>
          <w:lang w:val="en-US" w:eastAsia="zh-CN" w:bidi="ar-SA"/>
        </w:rPr>
        <w:t xml:space="preserve"> C, </w:t>
      </w:r>
      <w:proofErr w:type="spellStart"/>
      <w:r w:rsidRPr="002A06F5">
        <w:rPr>
          <w:rFonts w:ascii="Book Antiqua" w:hAnsi="Book Antiqua" w:cs="宋体"/>
          <w:kern w:val="0"/>
          <w:lang w:val="en-US" w:eastAsia="zh-CN" w:bidi="ar-SA"/>
        </w:rPr>
        <w:t>Jacobstein</w:t>
      </w:r>
      <w:proofErr w:type="spellEnd"/>
      <w:r w:rsidRPr="002A06F5">
        <w:rPr>
          <w:rFonts w:ascii="Book Antiqua" w:hAnsi="Book Antiqua" w:cs="宋体"/>
          <w:kern w:val="0"/>
          <w:lang w:val="en-US" w:eastAsia="zh-CN" w:bidi="ar-SA"/>
        </w:rPr>
        <w:t xml:space="preserve"> D, Lang Y, Friedman JR, Blank MA, </w:t>
      </w:r>
      <w:proofErr w:type="spellStart"/>
      <w:r w:rsidRPr="002A06F5">
        <w:rPr>
          <w:rFonts w:ascii="Book Antiqua" w:hAnsi="Book Antiqua" w:cs="宋体"/>
          <w:kern w:val="0"/>
          <w:lang w:val="en-US" w:eastAsia="zh-CN" w:bidi="ar-SA"/>
        </w:rPr>
        <w:t>Johanns</w:t>
      </w:r>
      <w:proofErr w:type="spellEnd"/>
      <w:r w:rsidRPr="002A06F5">
        <w:rPr>
          <w:rFonts w:ascii="Book Antiqua" w:hAnsi="Book Antiqua" w:cs="宋体"/>
          <w:kern w:val="0"/>
          <w:lang w:val="en-US" w:eastAsia="zh-CN" w:bidi="ar-SA"/>
        </w:rPr>
        <w:t xml:space="preserve"> J, Gao LL, Miao Y, </w:t>
      </w:r>
      <w:proofErr w:type="spellStart"/>
      <w:r w:rsidRPr="002A06F5">
        <w:rPr>
          <w:rFonts w:ascii="Book Antiqua" w:hAnsi="Book Antiqua" w:cs="宋体"/>
          <w:kern w:val="0"/>
          <w:lang w:val="en-US" w:eastAsia="zh-CN" w:bidi="ar-SA"/>
        </w:rPr>
        <w:t>Adedokun</w:t>
      </w:r>
      <w:proofErr w:type="spellEnd"/>
      <w:r w:rsidRPr="002A06F5">
        <w:rPr>
          <w:rFonts w:ascii="Book Antiqua" w:hAnsi="Book Antiqua" w:cs="宋体"/>
          <w:kern w:val="0"/>
          <w:lang w:val="en-US" w:eastAsia="zh-CN" w:bidi="ar-SA"/>
        </w:rPr>
        <w:t xml:space="preserve"> OJ, Sands BE, </w:t>
      </w:r>
      <w:proofErr w:type="spellStart"/>
      <w:r w:rsidRPr="002A06F5">
        <w:rPr>
          <w:rFonts w:ascii="Book Antiqua" w:hAnsi="Book Antiqua" w:cs="宋体"/>
          <w:kern w:val="0"/>
          <w:lang w:val="en-US" w:eastAsia="zh-CN" w:bidi="ar-SA"/>
        </w:rPr>
        <w:t>Hanauer</w:t>
      </w:r>
      <w:proofErr w:type="spellEnd"/>
      <w:r w:rsidRPr="002A06F5">
        <w:rPr>
          <w:rFonts w:ascii="Book Antiqua" w:hAnsi="Book Antiqua" w:cs="宋体"/>
          <w:kern w:val="0"/>
          <w:lang w:val="en-US" w:eastAsia="zh-CN" w:bidi="ar-SA"/>
        </w:rPr>
        <w:t xml:space="preserve"> SB, </w:t>
      </w:r>
      <w:proofErr w:type="spellStart"/>
      <w:r w:rsidRPr="002A06F5">
        <w:rPr>
          <w:rFonts w:ascii="Book Antiqua" w:hAnsi="Book Antiqua" w:cs="宋体"/>
          <w:kern w:val="0"/>
          <w:lang w:val="en-US" w:eastAsia="zh-CN" w:bidi="ar-SA"/>
        </w:rPr>
        <w:t>Vermeire</w:t>
      </w:r>
      <w:proofErr w:type="spellEnd"/>
      <w:r w:rsidRPr="002A06F5">
        <w:rPr>
          <w:rFonts w:ascii="Book Antiqua" w:hAnsi="Book Antiqua" w:cs="宋体"/>
          <w:kern w:val="0"/>
          <w:lang w:val="en-US" w:eastAsia="zh-CN" w:bidi="ar-SA"/>
        </w:rPr>
        <w:t xml:space="preserve"> S, </w:t>
      </w:r>
      <w:proofErr w:type="spellStart"/>
      <w:r w:rsidRPr="002A06F5">
        <w:rPr>
          <w:rFonts w:ascii="Book Antiqua" w:hAnsi="Book Antiqua" w:cs="宋体"/>
          <w:kern w:val="0"/>
          <w:lang w:val="en-US" w:eastAsia="zh-CN" w:bidi="ar-SA"/>
        </w:rPr>
        <w:t>Targan</w:t>
      </w:r>
      <w:proofErr w:type="spellEnd"/>
      <w:r w:rsidRPr="002A06F5">
        <w:rPr>
          <w:rFonts w:ascii="Book Antiqua" w:hAnsi="Book Antiqua" w:cs="宋体"/>
          <w:kern w:val="0"/>
          <w:lang w:val="en-US" w:eastAsia="zh-CN" w:bidi="ar-SA"/>
        </w:rPr>
        <w:t xml:space="preserve"> S, Ghosh S, de Villiers WJ, </w:t>
      </w:r>
      <w:proofErr w:type="spellStart"/>
      <w:r w:rsidRPr="002A06F5">
        <w:rPr>
          <w:rFonts w:ascii="Book Antiqua" w:hAnsi="Book Antiqua" w:cs="宋体"/>
          <w:kern w:val="0"/>
          <w:lang w:val="en-US" w:eastAsia="zh-CN" w:bidi="ar-SA"/>
        </w:rPr>
        <w:t>Colombel</w:t>
      </w:r>
      <w:proofErr w:type="spellEnd"/>
      <w:r w:rsidRPr="002A06F5">
        <w:rPr>
          <w:rFonts w:ascii="Book Antiqua" w:hAnsi="Book Antiqua" w:cs="宋体"/>
          <w:kern w:val="0"/>
          <w:lang w:val="en-US" w:eastAsia="zh-CN" w:bidi="ar-SA"/>
        </w:rPr>
        <w:t xml:space="preserve"> JF, </w:t>
      </w:r>
      <w:proofErr w:type="spellStart"/>
      <w:r w:rsidRPr="002A06F5">
        <w:rPr>
          <w:rFonts w:ascii="Book Antiqua" w:hAnsi="Book Antiqua" w:cs="宋体"/>
          <w:kern w:val="0"/>
          <w:lang w:val="en-US" w:eastAsia="zh-CN" w:bidi="ar-SA"/>
        </w:rPr>
        <w:t>Tulassay</w:t>
      </w:r>
      <w:proofErr w:type="spellEnd"/>
      <w:r w:rsidRPr="002A06F5">
        <w:rPr>
          <w:rFonts w:ascii="Book Antiqua" w:hAnsi="Book Antiqua" w:cs="宋体"/>
          <w:kern w:val="0"/>
          <w:lang w:val="en-US" w:eastAsia="zh-CN" w:bidi="ar-SA"/>
        </w:rPr>
        <w:t xml:space="preserve"> Z, Seidler U, </w:t>
      </w:r>
      <w:proofErr w:type="spellStart"/>
      <w:r w:rsidRPr="002A06F5">
        <w:rPr>
          <w:rFonts w:ascii="Book Antiqua" w:hAnsi="Book Antiqua" w:cs="宋体"/>
          <w:kern w:val="0"/>
          <w:lang w:val="en-US" w:eastAsia="zh-CN" w:bidi="ar-SA"/>
        </w:rPr>
        <w:t>Salzberg</w:t>
      </w:r>
      <w:proofErr w:type="spellEnd"/>
      <w:r w:rsidRPr="002A06F5">
        <w:rPr>
          <w:rFonts w:ascii="Book Antiqua" w:hAnsi="Book Antiqua" w:cs="宋体"/>
          <w:kern w:val="0"/>
          <w:lang w:val="en-US" w:eastAsia="zh-CN" w:bidi="ar-SA"/>
        </w:rPr>
        <w:t xml:space="preserve"> BA, </w:t>
      </w:r>
      <w:proofErr w:type="spellStart"/>
      <w:r w:rsidRPr="002A06F5">
        <w:rPr>
          <w:rFonts w:ascii="Book Antiqua" w:hAnsi="Book Antiqua" w:cs="宋体"/>
          <w:kern w:val="0"/>
          <w:lang w:val="en-US" w:eastAsia="zh-CN" w:bidi="ar-SA"/>
        </w:rPr>
        <w:t>Desreumaux</w:t>
      </w:r>
      <w:proofErr w:type="spellEnd"/>
      <w:r w:rsidRPr="002A06F5">
        <w:rPr>
          <w:rFonts w:ascii="Book Antiqua" w:hAnsi="Book Antiqua" w:cs="宋体"/>
          <w:kern w:val="0"/>
          <w:lang w:val="en-US" w:eastAsia="zh-CN" w:bidi="ar-SA"/>
        </w:rPr>
        <w:t xml:space="preserve"> P, Lee SD, Loftus EV Jr, Dieleman LA, Katz S, </w:t>
      </w:r>
      <w:proofErr w:type="spellStart"/>
      <w:r w:rsidRPr="002A06F5">
        <w:rPr>
          <w:rFonts w:ascii="Book Antiqua" w:hAnsi="Book Antiqua" w:cs="宋体"/>
          <w:kern w:val="0"/>
          <w:lang w:val="en-US" w:eastAsia="zh-CN" w:bidi="ar-SA"/>
        </w:rPr>
        <w:t>Rutgeerts</w:t>
      </w:r>
      <w:proofErr w:type="spellEnd"/>
      <w:r w:rsidRPr="002A06F5">
        <w:rPr>
          <w:rFonts w:ascii="Book Antiqua" w:hAnsi="Book Antiqua" w:cs="宋体"/>
          <w:kern w:val="0"/>
          <w:lang w:val="en-US" w:eastAsia="zh-CN" w:bidi="ar-SA"/>
        </w:rPr>
        <w:t xml:space="preserve"> P; UNITI–IM-UNITI Study Group. </w:t>
      </w:r>
      <w:proofErr w:type="spellStart"/>
      <w:proofErr w:type="gramStart"/>
      <w:r w:rsidRPr="002A06F5">
        <w:rPr>
          <w:rFonts w:ascii="Book Antiqua" w:hAnsi="Book Antiqua" w:cs="宋体"/>
          <w:kern w:val="0"/>
          <w:lang w:val="en-US" w:eastAsia="zh-CN" w:bidi="ar-SA"/>
        </w:rPr>
        <w:t>Ustekinumab</w:t>
      </w:r>
      <w:proofErr w:type="spellEnd"/>
      <w:r w:rsidRPr="002A06F5">
        <w:rPr>
          <w:rFonts w:ascii="Book Antiqua" w:hAnsi="Book Antiqua" w:cs="宋体"/>
          <w:kern w:val="0"/>
          <w:lang w:val="en-US" w:eastAsia="zh-CN" w:bidi="ar-SA"/>
        </w:rPr>
        <w:t xml:space="preserve"> as Induction and Maintenance Therapy for Crohn's Disease.</w:t>
      </w:r>
      <w:proofErr w:type="gramEnd"/>
      <w:r w:rsidRPr="002A06F5">
        <w:rPr>
          <w:rFonts w:ascii="Book Antiqua" w:hAnsi="Book Antiqua" w:cs="宋体"/>
          <w:kern w:val="0"/>
          <w:lang w:val="en-US" w:eastAsia="zh-CN" w:bidi="ar-SA"/>
        </w:rPr>
        <w:t xml:space="preserve"> </w:t>
      </w:r>
      <w:r w:rsidRPr="002A06F5">
        <w:rPr>
          <w:rFonts w:ascii="Book Antiqua" w:hAnsi="Book Antiqua" w:cs="宋体"/>
          <w:i/>
          <w:iCs/>
          <w:kern w:val="0"/>
          <w:lang w:val="en-US" w:eastAsia="zh-CN" w:bidi="ar-SA"/>
        </w:rPr>
        <w:t xml:space="preserve">N </w:t>
      </w:r>
      <w:proofErr w:type="spellStart"/>
      <w:r w:rsidRPr="002A06F5">
        <w:rPr>
          <w:rFonts w:ascii="Book Antiqua" w:hAnsi="Book Antiqua" w:cs="宋体"/>
          <w:i/>
          <w:iCs/>
          <w:kern w:val="0"/>
          <w:lang w:val="en-US" w:eastAsia="zh-CN" w:bidi="ar-SA"/>
        </w:rPr>
        <w:t>Engl</w:t>
      </w:r>
      <w:proofErr w:type="spellEnd"/>
      <w:r w:rsidRPr="002A06F5">
        <w:rPr>
          <w:rFonts w:ascii="Book Antiqua" w:hAnsi="Book Antiqua" w:cs="宋体"/>
          <w:i/>
          <w:iCs/>
          <w:kern w:val="0"/>
          <w:lang w:val="en-US" w:eastAsia="zh-CN" w:bidi="ar-SA"/>
        </w:rPr>
        <w:t xml:space="preserve"> J Med</w:t>
      </w:r>
      <w:r w:rsidRPr="002A06F5">
        <w:rPr>
          <w:rFonts w:ascii="Book Antiqua" w:hAnsi="Book Antiqua" w:cs="宋体"/>
          <w:kern w:val="0"/>
          <w:lang w:val="en-US" w:eastAsia="zh-CN" w:bidi="ar-SA"/>
        </w:rPr>
        <w:t xml:space="preserve"> 2016; </w:t>
      </w:r>
      <w:r w:rsidRPr="002A06F5">
        <w:rPr>
          <w:rFonts w:ascii="Book Antiqua" w:hAnsi="Book Antiqua" w:cs="宋体"/>
          <w:b/>
          <w:bCs/>
          <w:kern w:val="0"/>
          <w:lang w:val="en-US" w:eastAsia="zh-CN" w:bidi="ar-SA"/>
        </w:rPr>
        <w:t>375</w:t>
      </w:r>
      <w:r w:rsidRPr="002A06F5">
        <w:rPr>
          <w:rFonts w:ascii="Book Antiqua" w:hAnsi="Book Antiqua" w:cs="宋体"/>
          <w:kern w:val="0"/>
          <w:lang w:val="en-US" w:eastAsia="zh-CN" w:bidi="ar-SA"/>
        </w:rPr>
        <w:t>: 1946-1960 [PMID: 27959607 DOI: 10.1056/NEJMoa1602773]</w:t>
      </w:r>
    </w:p>
    <w:p w:rsidR="00EB6353" w:rsidRPr="002A06F5" w:rsidRDefault="00EB6353" w:rsidP="00E10591">
      <w:pPr>
        <w:widowControl/>
        <w:suppressAutoHyphens w:val="0"/>
        <w:adjustRightInd w:val="0"/>
        <w:snapToGrid w:val="0"/>
        <w:spacing w:line="360" w:lineRule="auto"/>
        <w:jc w:val="both"/>
        <w:rPr>
          <w:rFonts w:ascii="Book Antiqua" w:hAnsi="Book Antiqua" w:cs="宋体"/>
          <w:kern w:val="0"/>
          <w:lang w:val="en-US" w:eastAsia="zh-CN" w:bidi="ar-SA"/>
        </w:rPr>
      </w:pPr>
      <w:r w:rsidRPr="002A06F5">
        <w:rPr>
          <w:rFonts w:ascii="Book Antiqua" w:hAnsi="Book Antiqua" w:cs="宋体"/>
          <w:kern w:val="0"/>
          <w:lang w:val="en-US" w:eastAsia="zh-CN" w:bidi="ar-SA"/>
        </w:rPr>
        <w:t xml:space="preserve">8 </w:t>
      </w:r>
      <w:proofErr w:type="spellStart"/>
      <w:r w:rsidRPr="002A06F5">
        <w:rPr>
          <w:rFonts w:ascii="Book Antiqua" w:hAnsi="Book Antiqua" w:cs="宋体"/>
          <w:b/>
          <w:bCs/>
          <w:kern w:val="0"/>
          <w:lang w:val="en-US" w:eastAsia="zh-CN" w:bidi="ar-SA"/>
        </w:rPr>
        <w:t>Sandborn</w:t>
      </w:r>
      <w:proofErr w:type="spellEnd"/>
      <w:r w:rsidRPr="002A06F5">
        <w:rPr>
          <w:rFonts w:ascii="Book Antiqua" w:hAnsi="Book Antiqua" w:cs="宋体"/>
          <w:b/>
          <w:bCs/>
          <w:kern w:val="0"/>
          <w:lang w:val="en-US" w:eastAsia="zh-CN" w:bidi="ar-SA"/>
        </w:rPr>
        <w:t xml:space="preserve"> WJ</w:t>
      </w:r>
      <w:r w:rsidRPr="002A06F5">
        <w:rPr>
          <w:rFonts w:ascii="Book Antiqua" w:hAnsi="Book Antiqua" w:cs="宋体"/>
          <w:kern w:val="0"/>
          <w:lang w:val="en-US" w:eastAsia="zh-CN" w:bidi="ar-SA"/>
        </w:rPr>
        <w:t xml:space="preserve">, </w:t>
      </w:r>
      <w:proofErr w:type="spellStart"/>
      <w:r w:rsidRPr="002A06F5">
        <w:rPr>
          <w:rFonts w:ascii="Book Antiqua" w:hAnsi="Book Antiqua" w:cs="宋体"/>
          <w:kern w:val="0"/>
          <w:lang w:val="en-US" w:eastAsia="zh-CN" w:bidi="ar-SA"/>
        </w:rPr>
        <w:t>Rutgeerts</w:t>
      </w:r>
      <w:proofErr w:type="spellEnd"/>
      <w:r w:rsidRPr="002A06F5">
        <w:rPr>
          <w:rFonts w:ascii="Book Antiqua" w:hAnsi="Book Antiqua" w:cs="宋体"/>
          <w:kern w:val="0"/>
          <w:lang w:val="en-US" w:eastAsia="zh-CN" w:bidi="ar-SA"/>
        </w:rPr>
        <w:t xml:space="preserve"> P, </w:t>
      </w:r>
      <w:proofErr w:type="spellStart"/>
      <w:r w:rsidRPr="002A06F5">
        <w:rPr>
          <w:rFonts w:ascii="Book Antiqua" w:hAnsi="Book Antiqua" w:cs="宋体"/>
          <w:kern w:val="0"/>
          <w:lang w:val="en-US" w:eastAsia="zh-CN" w:bidi="ar-SA"/>
        </w:rPr>
        <w:t>Gasink</w:t>
      </w:r>
      <w:proofErr w:type="spellEnd"/>
      <w:r w:rsidRPr="002A06F5">
        <w:rPr>
          <w:rFonts w:ascii="Book Antiqua" w:hAnsi="Book Antiqua" w:cs="宋体"/>
          <w:kern w:val="0"/>
          <w:lang w:val="en-US" w:eastAsia="zh-CN" w:bidi="ar-SA"/>
        </w:rPr>
        <w:t xml:space="preserve"> C, </w:t>
      </w:r>
      <w:proofErr w:type="spellStart"/>
      <w:r w:rsidRPr="002A06F5">
        <w:rPr>
          <w:rFonts w:ascii="Book Antiqua" w:hAnsi="Book Antiqua" w:cs="宋体"/>
          <w:kern w:val="0"/>
          <w:lang w:val="en-US" w:eastAsia="zh-CN" w:bidi="ar-SA"/>
        </w:rPr>
        <w:t>Jacobstein</w:t>
      </w:r>
      <w:proofErr w:type="spellEnd"/>
      <w:r w:rsidRPr="002A06F5">
        <w:rPr>
          <w:rFonts w:ascii="Book Antiqua" w:hAnsi="Book Antiqua" w:cs="宋体"/>
          <w:kern w:val="0"/>
          <w:lang w:val="en-US" w:eastAsia="zh-CN" w:bidi="ar-SA"/>
        </w:rPr>
        <w:t xml:space="preserve"> D, Zou B, </w:t>
      </w:r>
      <w:proofErr w:type="spellStart"/>
      <w:r w:rsidRPr="002A06F5">
        <w:rPr>
          <w:rFonts w:ascii="Book Antiqua" w:hAnsi="Book Antiqua" w:cs="宋体"/>
          <w:kern w:val="0"/>
          <w:lang w:val="en-US" w:eastAsia="zh-CN" w:bidi="ar-SA"/>
        </w:rPr>
        <w:t>Johanns</w:t>
      </w:r>
      <w:proofErr w:type="spellEnd"/>
      <w:r w:rsidRPr="002A06F5">
        <w:rPr>
          <w:rFonts w:ascii="Book Antiqua" w:hAnsi="Book Antiqua" w:cs="宋体"/>
          <w:kern w:val="0"/>
          <w:lang w:val="en-US" w:eastAsia="zh-CN" w:bidi="ar-SA"/>
        </w:rPr>
        <w:t xml:space="preserve"> J, Sands BE, </w:t>
      </w:r>
      <w:proofErr w:type="spellStart"/>
      <w:r w:rsidRPr="002A06F5">
        <w:rPr>
          <w:rFonts w:ascii="Book Antiqua" w:hAnsi="Book Antiqua" w:cs="宋体"/>
          <w:kern w:val="0"/>
          <w:lang w:val="en-US" w:eastAsia="zh-CN" w:bidi="ar-SA"/>
        </w:rPr>
        <w:t>Hanauer</w:t>
      </w:r>
      <w:proofErr w:type="spellEnd"/>
      <w:r w:rsidRPr="002A06F5">
        <w:rPr>
          <w:rFonts w:ascii="Book Antiqua" w:hAnsi="Book Antiqua" w:cs="宋体"/>
          <w:kern w:val="0"/>
          <w:lang w:val="en-US" w:eastAsia="zh-CN" w:bidi="ar-SA"/>
        </w:rPr>
        <w:t xml:space="preserve"> SB, </w:t>
      </w:r>
      <w:proofErr w:type="spellStart"/>
      <w:r w:rsidRPr="002A06F5">
        <w:rPr>
          <w:rFonts w:ascii="Book Antiqua" w:hAnsi="Book Antiqua" w:cs="宋体"/>
          <w:kern w:val="0"/>
          <w:lang w:val="en-US" w:eastAsia="zh-CN" w:bidi="ar-SA"/>
        </w:rPr>
        <w:t>Targan</w:t>
      </w:r>
      <w:proofErr w:type="spellEnd"/>
      <w:r w:rsidRPr="002A06F5">
        <w:rPr>
          <w:rFonts w:ascii="Book Antiqua" w:hAnsi="Book Antiqua" w:cs="宋体"/>
          <w:kern w:val="0"/>
          <w:lang w:val="en-US" w:eastAsia="zh-CN" w:bidi="ar-SA"/>
        </w:rPr>
        <w:t xml:space="preserve"> S, Ghosh S, de Villiers WJS, </w:t>
      </w:r>
      <w:proofErr w:type="spellStart"/>
      <w:r w:rsidRPr="002A06F5">
        <w:rPr>
          <w:rFonts w:ascii="Book Antiqua" w:hAnsi="Book Antiqua" w:cs="宋体"/>
          <w:kern w:val="0"/>
          <w:lang w:val="en-US" w:eastAsia="zh-CN" w:bidi="ar-SA"/>
        </w:rPr>
        <w:t>Colombel</w:t>
      </w:r>
      <w:proofErr w:type="spellEnd"/>
      <w:r w:rsidRPr="002A06F5">
        <w:rPr>
          <w:rFonts w:ascii="Book Antiqua" w:hAnsi="Book Antiqua" w:cs="宋体"/>
          <w:kern w:val="0"/>
          <w:lang w:val="en-US" w:eastAsia="zh-CN" w:bidi="ar-SA"/>
        </w:rPr>
        <w:t xml:space="preserve"> JF, </w:t>
      </w:r>
      <w:proofErr w:type="spellStart"/>
      <w:r w:rsidRPr="002A06F5">
        <w:rPr>
          <w:rFonts w:ascii="Book Antiqua" w:hAnsi="Book Antiqua" w:cs="宋体"/>
          <w:kern w:val="0"/>
          <w:lang w:val="en-US" w:eastAsia="zh-CN" w:bidi="ar-SA"/>
        </w:rPr>
        <w:t>Feagan</w:t>
      </w:r>
      <w:proofErr w:type="spellEnd"/>
      <w:r w:rsidRPr="002A06F5">
        <w:rPr>
          <w:rFonts w:ascii="Book Antiqua" w:hAnsi="Book Antiqua" w:cs="宋体"/>
          <w:kern w:val="0"/>
          <w:lang w:val="en-US" w:eastAsia="zh-CN" w:bidi="ar-SA"/>
        </w:rPr>
        <w:t xml:space="preserve"> BG. Long-term efficacy and safety of </w:t>
      </w:r>
      <w:proofErr w:type="spellStart"/>
      <w:r w:rsidRPr="002A06F5">
        <w:rPr>
          <w:rFonts w:ascii="Book Antiqua" w:hAnsi="Book Antiqua" w:cs="宋体"/>
          <w:kern w:val="0"/>
          <w:lang w:val="en-US" w:eastAsia="zh-CN" w:bidi="ar-SA"/>
        </w:rPr>
        <w:t>ustekinumab</w:t>
      </w:r>
      <w:proofErr w:type="spellEnd"/>
      <w:r w:rsidRPr="002A06F5">
        <w:rPr>
          <w:rFonts w:ascii="Book Antiqua" w:hAnsi="Book Antiqua" w:cs="宋体"/>
          <w:kern w:val="0"/>
          <w:lang w:val="en-US" w:eastAsia="zh-CN" w:bidi="ar-SA"/>
        </w:rPr>
        <w:t xml:space="preserve"> for Crohn's disease through the second year of therapy. </w:t>
      </w:r>
      <w:r w:rsidRPr="002A06F5">
        <w:rPr>
          <w:rFonts w:ascii="Book Antiqua" w:hAnsi="Book Antiqua" w:cs="宋体"/>
          <w:i/>
          <w:iCs/>
          <w:kern w:val="0"/>
          <w:lang w:val="en-US" w:eastAsia="zh-CN" w:bidi="ar-SA"/>
        </w:rPr>
        <w:t xml:space="preserve">Aliment </w:t>
      </w:r>
      <w:proofErr w:type="spellStart"/>
      <w:r w:rsidRPr="002A06F5">
        <w:rPr>
          <w:rFonts w:ascii="Book Antiqua" w:hAnsi="Book Antiqua" w:cs="宋体"/>
          <w:i/>
          <w:iCs/>
          <w:kern w:val="0"/>
          <w:lang w:val="en-US" w:eastAsia="zh-CN" w:bidi="ar-SA"/>
        </w:rPr>
        <w:t>Pharmacol</w:t>
      </w:r>
      <w:proofErr w:type="spellEnd"/>
      <w:r w:rsidRPr="002A06F5">
        <w:rPr>
          <w:rFonts w:ascii="Book Antiqua" w:hAnsi="Book Antiqua" w:cs="宋体"/>
          <w:i/>
          <w:iCs/>
          <w:kern w:val="0"/>
          <w:lang w:val="en-US" w:eastAsia="zh-CN" w:bidi="ar-SA"/>
        </w:rPr>
        <w:t xml:space="preserve"> </w:t>
      </w:r>
      <w:proofErr w:type="spellStart"/>
      <w:r w:rsidRPr="002A06F5">
        <w:rPr>
          <w:rFonts w:ascii="Book Antiqua" w:hAnsi="Book Antiqua" w:cs="宋体"/>
          <w:i/>
          <w:iCs/>
          <w:kern w:val="0"/>
          <w:lang w:val="en-US" w:eastAsia="zh-CN" w:bidi="ar-SA"/>
        </w:rPr>
        <w:t>Ther</w:t>
      </w:r>
      <w:proofErr w:type="spellEnd"/>
      <w:r w:rsidRPr="002A06F5">
        <w:rPr>
          <w:rFonts w:ascii="Book Antiqua" w:hAnsi="Book Antiqua" w:cs="宋体"/>
          <w:kern w:val="0"/>
          <w:lang w:val="en-US" w:eastAsia="zh-CN" w:bidi="ar-SA"/>
        </w:rPr>
        <w:t xml:space="preserve"> 2018; </w:t>
      </w:r>
      <w:r w:rsidRPr="002A06F5">
        <w:rPr>
          <w:rFonts w:ascii="Book Antiqua" w:hAnsi="Book Antiqua" w:cs="宋体"/>
          <w:b/>
          <w:bCs/>
          <w:kern w:val="0"/>
          <w:lang w:val="en-US" w:eastAsia="zh-CN" w:bidi="ar-SA"/>
        </w:rPr>
        <w:t>48</w:t>
      </w:r>
      <w:r w:rsidRPr="002A06F5">
        <w:rPr>
          <w:rFonts w:ascii="Book Antiqua" w:hAnsi="Book Antiqua" w:cs="宋体"/>
          <w:kern w:val="0"/>
          <w:lang w:val="en-US" w:eastAsia="zh-CN" w:bidi="ar-SA"/>
        </w:rPr>
        <w:t>: 65-77 [PMID: 29797519 DOI: 10.1111/apt.14794]</w:t>
      </w:r>
    </w:p>
    <w:p w:rsidR="00EB6353" w:rsidRPr="002A06F5" w:rsidRDefault="00EB6353" w:rsidP="00E10591">
      <w:pPr>
        <w:widowControl/>
        <w:suppressAutoHyphens w:val="0"/>
        <w:adjustRightInd w:val="0"/>
        <w:snapToGrid w:val="0"/>
        <w:spacing w:line="360" w:lineRule="auto"/>
        <w:jc w:val="both"/>
        <w:rPr>
          <w:rFonts w:ascii="Book Antiqua" w:hAnsi="Book Antiqua" w:cs="宋体"/>
          <w:kern w:val="0"/>
          <w:lang w:val="en-US" w:eastAsia="zh-CN" w:bidi="ar-SA"/>
        </w:rPr>
      </w:pPr>
      <w:r w:rsidRPr="002A06F5">
        <w:rPr>
          <w:rFonts w:ascii="Book Antiqua" w:hAnsi="Book Antiqua" w:cs="宋体"/>
          <w:kern w:val="0"/>
          <w:lang w:val="en-US" w:eastAsia="zh-CN" w:bidi="ar-SA"/>
        </w:rPr>
        <w:t xml:space="preserve">9 </w:t>
      </w:r>
      <w:r w:rsidRPr="002A06F5">
        <w:rPr>
          <w:rFonts w:ascii="Book Antiqua" w:hAnsi="Book Antiqua" w:cs="宋体"/>
          <w:b/>
          <w:bCs/>
          <w:kern w:val="0"/>
          <w:lang w:val="en-US" w:eastAsia="zh-CN" w:bidi="ar-SA"/>
        </w:rPr>
        <w:t>Ma C</w:t>
      </w:r>
      <w:r w:rsidRPr="002A06F5">
        <w:rPr>
          <w:rFonts w:ascii="Book Antiqua" w:hAnsi="Book Antiqua" w:cs="宋体"/>
          <w:kern w:val="0"/>
          <w:lang w:val="en-US" w:eastAsia="zh-CN" w:bidi="ar-SA"/>
        </w:rPr>
        <w:t xml:space="preserve">, </w:t>
      </w:r>
      <w:proofErr w:type="spellStart"/>
      <w:r w:rsidRPr="002A06F5">
        <w:rPr>
          <w:rFonts w:ascii="Book Antiqua" w:hAnsi="Book Antiqua" w:cs="宋体"/>
          <w:kern w:val="0"/>
          <w:lang w:val="en-US" w:eastAsia="zh-CN" w:bidi="ar-SA"/>
        </w:rPr>
        <w:t>Fedorak</w:t>
      </w:r>
      <w:proofErr w:type="spellEnd"/>
      <w:r w:rsidRPr="002A06F5">
        <w:rPr>
          <w:rFonts w:ascii="Book Antiqua" w:hAnsi="Book Antiqua" w:cs="宋体"/>
          <w:kern w:val="0"/>
          <w:lang w:val="en-US" w:eastAsia="zh-CN" w:bidi="ar-SA"/>
        </w:rPr>
        <w:t xml:space="preserve"> RN, Kaplan GG, Dieleman LA, Devlin SM, Stern N, </w:t>
      </w:r>
      <w:proofErr w:type="spellStart"/>
      <w:r w:rsidRPr="002A06F5">
        <w:rPr>
          <w:rFonts w:ascii="Book Antiqua" w:hAnsi="Book Antiqua" w:cs="宋体"/>
          <w:kern w:val="0"/>
          <w:lang w:val="en-US" w:eastAsia="zh-CN" w:bidi="ar-SA"/>
        </w:rPr>
        <w:t>Kroeker</w:t>
      </w:r>
      <w:proofErr w:type="spellEnd"/>
      <w:r w:rsidRPr="002A06F5">
        <w:rPr>
          <w:rFonts w:ascii="Book Antiqua" w:hAnsi="Book Antiqua" w:cs="宋体"/>
          <w:kern w:val="0"/>
          <w:lang w:val="en-US" w:eastAsia="zh-CN" w:bidi="ar-SA"/>
        </w:rPr>
        <w:t xml:space="preserve"> KI, </w:t>
      </w:r>
      <w:proofErr w:type="spellStart"/>
      <w:r w:rsidRPr="002A06F5">
        <w:rPr>
          <w:rFonts w:ascii="Book Antiqua" w:hAnsi="Book Antiqua" w:cs="宋体"/>
          <w:kern w:val="0"/>
          <w:lang w:val="en-US" w:eastAsia="zh-CN" w:bidi="ar-SA"/>
        </w:rPr>
        <w:t>Seow</w:t>
      </w:r>
      <w:proofErr w:type="spellEnd"/>
      <w:r w:rsidRPr="002A06F5">
        <w:rPr>
          <w:rFonts w:ascii="Book Antiqua" w:hAnsi="Book Antiqua" w:cs="宋体"/>
          <w:kern w:val="0"/>
          <w:lang w:val="en-US" w:eastAsia="zh-CN" w:bidi="ar-SA"/>
        </w:rPr>
        <w:t xml:space="preserve"> CH, Leung Y, Novak KL, Halloran BP, Huang VW, Wong K, </w:t>
      </w:r>
      <w:proofErr w:type="spellStart"/>
      <w:r w:rsidRPr="002A06F5">
        <w:rPr>
          <w:rFonts w:ascii="Book Antiqua" w:hAnsi="Book Antiqua" w:cs="宋体"/>
          <w:kern w:val="0"/>
          <w:lang w:val="en-US" w:eastAsia="zh-CN" w:bidi="ar-SA"/>
        </w:rPr>
        <w:t>Blustein</w:t>
      </w:r>
      <w:proofErr w:type="spellEnd"/>
      <w:r w:rsidRPr="002A06F5">
        <w:rPr>
          <w:rFonts w:ascii="Book Antiqua" w:hAnsi="Book Antiqua" w:cs="宋体"/>
          <w:kern w:val="0"/>
          <w:lang w:val="en-US" w:eastAsia="zh-CN" w:bidi="ar-SA"/>
        </w:rPr>
        <w:t xml:space="preserve"> PK, Ghosh S, </w:t>
      </w:r>
      <w:proofErr w:type="spellStart"/>
      <w:r w:rsidRPr="002A06F5">
        <w:rPr>
          <w:rFonts w:ascii="Book Antiqua" w:hAnsi="Book Antiqua" w:cs="宋体"/>
          <w:kern w:val="0"/>
          <w:lang w:val="en-US" w:eastAsia="zh-CN" w:bidi="ar-SA"/>
        </w:rPr>
        <w:t>Panaccione</w:t>
      </w:r>
      <w:proofErr w:type="spellEnd"/>
      <w:r w:rsidRPr="002A06F5">
        <w:rPr>
          <w:rFonts w:ascii="Book Antiqua" w:hAnsi="Book Antiqua" w:cs="宋体"/>
          <w:kern w:val="0"/>
          <w:lang w:val="en-US" w:eastAsia="zh-CN" w:bidi="ar-SA"/>
        </w:rPr>
        <w:t xml:space="preserve"> R. Long-term Maintenance of Clinical, Endoscopic, and Radiographic Response to </w:t>
      </w:r>
      <w:proofErr w:type="spellStart"/>
      <w:r w:rsidRPr="002A06F5">
        <w:rPr>
          <w:rFonts w:ascii="Book Antiqua" w:hAnsi="Book Antiqua" w:cs="宋体"/>
          <w:kern w:val="0"/>
          <w:lang w:val="en-US" w:eastAsia="zh-CN" w:bidi="ar-SA"/>
        </w:rPr>
        <w:t>Ustekinumab</w:t>
      </w:r>
      <w:proofErr w:type="spellEnd"/>
      <w:r w:rsidRPr="002A06F5">
        <w:rPr>
          <w:rFonts w:ascii="Book Antiqua" w:hAnsi="Book Antiqua" w:cs="宋体"/>
          <w:kern w:val="0"/>
          <w:lang w:val="en-US" w:eastAsia="zh-CN" w:bidi="ar-SA"/>
        </w:rPr>
        <w:t xml:space="preserve"> in Moderate-to-Severe Crohn's Disease: Real-world Experience from a Multicenter Cohort Study. </w:t>
      </w:r>
      <w:proofErr w:type="spellStart"/>
      <w:r w:rsidRPr="002A06F5">
        <w:rPr>
          <w:rFonts w:ascii="Book Antiqua" w:hAnsi="Book Antiqua" w:cs="宋体"/>
          <w:i/>
          <w:iCs/>
          <w:kern w:val="0"/>
          <w:lang w:val="en-US" w:eastAsia="zh-CN" w:bidi="ar-SA"/>
        </w:rPr>
        <w:t>Inflamm</w:t>
      </w:r>
      <w:proofErr w:type="spellEnd"/>
      <w:r w:rsidRPr="002A06F5">
        <w:rPr>
          <w:rFonts w:ascii="Book Antiqua" w:hAnsi="Book Antiqua" w:cs="宋体"/>
          <w:i/>
          <w:iCs/>
          <w:kern w:val="0"/>
          <w:lang w:val="en-US" w:eastAsia="zh-CN" w:bidi="ar-SA"/>
        </w:rPr>
        <w:t xml:space="preserve"> Bowel Dis</w:t>
      </w:r>
      <w:r w:rsidRPr="002A06F5">
        <w:rPr>
          <w:rFonts w:ascii="Book Antiqua" w:hAnsi="Book Antiqua" w:cs="宋体"/>
          <w:kern w:val="0"/>
          <w:lang w:val="en-US" w:eastAsia="zh-CN" w:bidi="ar-SA"/>
        </w:rPr>
        <w:t xml:space="preserve"> 2017; </w:t>
      </w:r>
      <w:r w:rsidRPr="002A06F5">
        <w:rPr>
          <w:rFonts w:ascii="Book Antiqua" w:hAnsi="Book Antiqua" w:cs="宋体"/>
          <w:b/>
          <w:bCs/>
          <w:kern w:val="0"/>
          <w:lang w:val="en-US" w:eastAsia="zh-CN" w:bidi="ar-SA"/>
        </w:rPr>
        <w:t>23</w:t>
      </w:r>
      <w:r w:rsidRPr="002A06F5">
        <w:rPr>
          <w:rFonts w:ascii="Book Antiqua" w:hAnsi="Book Antiqua" w:cs="宋体"/>
          <w:kern w:val="0"/>
          <w:lang w:val="en-US" w:eastAsia="zh-CN" w:bidi="ar-SA"/>
        </w:rPr>
        <w:t>: 833-839 [PMID: 28328624 DOI: 10.1097/MIB.0000000000001074]</w:t>
      </w:r>
    </w:p>
    <w:p w:rsidR="00EB6353" w:rsidRPr="002A06F5" w:rsidRDefault="00EB6353" w:rsidP="00E10591">
      <w:pPr>
        <w:widowControl/>
        <w:suppressAutoHyphens w:val="0"/>
        <w:adjustRightInd w:val="0"/>
        <w:snapToGrid w:val="0"/>
        <w:spacing w:line="360" w:lineRule="auto"/>
        <w:jc w:val="both"/>
        <w:rPr>
          <w:rFonts w:ascii="Book Antiqua" w:hAnsi="Book Antiqua" w:cs="宋体"/>
          <w:kern w:val="0"/>
          <w:lang w:val="en-US" w:eastAsia="zh-CN" w:bidi="ar-SA"/>
        </w:rPr>
      </w:pPr>
      <w:r w:rsidRPr="002A06F5">
        <w:rPr>
          <w:rFonts w:ascii="Book Antiqua" w:hAnsi="Book Antiqua" w:cs="宋体"/>
          <w:kern w:val="0"/>
          <w:lang w:val="en-US" w:eastAsia="zh-CN" w:bidi="ar-SA"/>
        </w:rPr>
        <w:t xml:space="preserve">10 </w:t>
      </w:r>
      <w:proofErr w:type="spellStart"/>
      <w:r w:rsidRPr="002A06F5">
        <w:rPr>
          <w:rFonts w:ascii="Book Antiqua" w:hAnsi="Book Antiqua" w:cs="宋体"/>
          <w:b/>
          <w:bCs/>
          <w:kern w:val="0"/>
          <w:lang w:val="en-US" w:eastAsia="zh-CN" w:bidi="ar-SA"/>
        </w:rPr>
        <w:t>Cosnes</w:t>
      </w:r>
      <w:proofErr w:type="spellEnd"/>
      <w:r w:rsidRPr="002A06F5">
        <w:rPr>
          <w:rFonts w:ascii="Book Antiqua" w:hAnsi="Book Antiqua" w:cs="宋体"/>
          <w:b/>
          <w:bCs/>
          <w:kern w:val="0"/>
          <w:lang w:val="en-US" w:eastAsia="zh-CN" w:bidi="ar-SA"/>
        </w:rPr>
        <w:t xml:space="preserve"> J</w:t>
      </w:r>
      <w:r w:rsidRPr="002A06F5">
        <w:rPr>
          <w:rFonts w:ascii="Book Antiqua" w:hAnsi="Book Antiqua" w:cs="宋体"/>
          <w:kern w:val="0"/>
          <w:lang w:val="en-US" w:eastAsia="zh-CN" w:bidi="ar-SA"/>
        </w:rPr>
        <w:t xml:space="preserve">, </w:t>
      </w:r>
      <w:proofErr w:type="spellStart"/>
      <w:r w:rsidRPr="002A06F5">
        <w:rPr>
          <w:rFonts w:ascii="Book Antiqua" w:hAnsi="Book Antiqua" w:cs="宋体"/>
          <w:kern w:val="0"/>
          <w:lang w:val="en-US" w:eastAsia="zh-CN" w:bidi="ar-SA"/>
        </w:rPr>
        <w:t>Cattan</w:t>
      </w:r>
      <w:proofErr w:type="spellEnd"/>
      <w:r w:rsidRPr="002A06F5">
        <w:rPr>
          <w:rFonts w:ascii="Book Antiqua" w:hAnsi="Book Antiqua" w:cs="宋体"/>
          <w:kern w:val="0"/>
          <w:lang w:val="en-US" w:eastAsia="zh-CN" w:bidi="ar-SA"/>
        </w:rPr>
        <w:t xml:space="preserve"> S, Blain A, </w:t>
      </w:r>
      <w:proofErr w:type="spellStart"/>
      <w:r w:rsidRPr="002A06F5">
        <w:rPr>
          <w:rFonts w:ascii="Book Antiqua" w:hAnsi="Book Antiqua" w:cs="宋体"/>
          <w:kern w:val="0"/>
          <w:lang w:val="en-US" w:eastAsia="zh-CN" w:bidi="ar-SA"/>
        </w:rPr>
        <w:t>Beaugerie</w:t>
      </w:r>
      <w:proofErr w:type="spellEnd"/>
      <w:r w:rsidRPr="002A06F5">
        <w:rPr>
          <w:rFonts w:ascii="Book Antiqua" w:hAnsi="Book Antiqua" w:cs="宋体"/>
          <w:kern w:val="0"/>
          <w:lang w:val="en-US" w:eastAsia="zh-CN" w:bidi="ar-SA"/>
        </w:rPr>
        <w:t xml:space="preserve"> L, </w:t>
      </w:r>
      <w:proofErr w:type="spellStart"/>
      <w:r w:rsidRPr="002A06F5">
        <w:rPr>
          <w:rFonts w:ascii="Book Antiqua" w:hAnsi="Book Antiqua" w:cs="宋体"/>
          <w:kern w:val="0"/>
          <w:lang w:val="en-US" w:eastAsia="zh-CN" w:bidi="ar-SA"/>
        </w:rPr>
        <w:t>Carbonnel</w:t>
      </w:r>
      <w:proofErr w:type="spellEnd"/>
      <w:r w:rsidRPr="002A06F5">
        <w:rPr>
          <w:rFonts w:ascii="Book Antiqua" w:hAnsi="Book Antiqua" w:cs="宋体"/>
          <w:kern w:val="0"/>
          <w:lang w:val="en-US" w:eastAsia="zh-CN" w:bidi="ar-SA"/>
        </w:rPr>
        <w:t xml:space="preserve"> F, Parc R, </w:t>
      </w:r>
      <w:proofErr w:type="spellStart"/>
      <w:r w:rsidRPr="002A06F5">
        <w:rPr>
          <w:rFonts w:ascii="Book Antiqua" w:hAnsi="Book Antiqua" w:cs="宋体"/>
          <w:kern w:val="0"/>
          <w:lang w:val="en-US" w:eastAsia="zh-CN" w:bidi="ar-SA"/>
        </w:rPr>
        <w:t>Gendre</w:t>
      </w:r>
      <w:proofErr w:type="spellEnd"/>
      <w:r w:rsidRPr="002A06F5">
        <w:rPr>
          <w:rFonts w:ascii="Book Antiqua" w:hAnsi="Book Antiqua" w:cs="宋体"/>
          <w:kern w:val="0"/>
          <w:lang w:val="en-US" w:eastAsia="zh-CN" w:bidi="ar-SA"/>
        </w:rPr>
        <w:t xml:space="preserve"> JP. </w:t>
      </w:r>
      <w:proofErr w:type="gramStart"/>
      <w:r w:rsidRPr="002A06F5">
        <w:rPr>
          <w:rFonts w:ascii="Book Antiqua" w:hAnsi="Book Antiqua" w:cs="宋体"/>
          <w:kern w:val="0"/>
          <w:lang w:val="en-US" w:eastAsia="zh-CN" w:bidi="ar-SA"/>
        </w:rPr>
        <w:t>Long-term evolution of disease behavior of Crohn's disease.</w:t>
      </w:r>
      <w:proofErr w:type="gramEnd"/>
      <w:r w:rsidRPr="002A06F5">
        <w:rPr>
          <w:rFonts w:ascii="Book Antiqua" w:hAnsi="Book Antiqua" w:cs="宋体"/>
          <w:kern w:val="0"/>
          <w:lang w:val="en-US" w:eastAsia="zh-CN" w:bidi="ar-SA"/>
        </w:rPr>
        <w:t xml:space="preserve"> </w:t>
      </w:r>
      <w:proofErr w:type="spellStart"/>
      <w:r w:rsidRPr="002A06F5">
        <w:rPr>
          <w:rFonts w:ascii="Book Antiqua" w:hAnsi="Book Antiqua" w:cs="宋体"/>
          <w:i/>
          <w:iCs/>
          <w:kern w:val="0"/>
          <w:lang w:val="en-US" w:eastAsia="zh-CN" w:bidi="ar-SA"/>
        </w:rPr>
        <w:t>Inflamm</w:t>
      </w:r>
      <w:proofErr w:type="spellEnd"/>
      <w:r w:rsidRPr="002A06F5">
        <w:rPr>
          <w:rFonts w:ascii="Book Antiqua" w:hAnsi="Book Antiqua" w:cs="宋体"/>
          <w:i/>
          <w:iCs/>
          <w:kern w:val="0"/>
          <w:lang w:val="en-US" w:eastAsia="zh-CN" w:bidi="ar-SA"/>
        </w:rPr>
        <w:t xml:space="preserve"> Bowel Dis</w:t>
      </w:r>
      <w:r w:rsidRPr="002A06F5">
        <w:rPr>
          <w:rFonts w:ascii="Book Antiqua" w:hAnsi="Book Antiqua" w:cs="宋体"/>
          <w:kern w:val="0"/>
          <w:lang w:val="en-US" w:eastAsia="zh-CN" w:bidi="ar-SA"/>
        </w:rPr>
        <w:t xml:space="preserve"> 2002; </w:t>
      </w:r>
      <w:r w:rsidRPr="002A06F5">
        <w:rPr>
          <w:rFonts w:ascii="Book Antiqua" w:hAnsi="Book Antiqua" w:cs="宋体"/>
          <w:b/>
          <w:bCs/>
          <w:kern w:val="0"/>
          <w:lang w:val="en-US" w:eastAsia="zh-CN" w:bidi="ar-SA"/>
        </w:rPr>
        <w:t>8</w:t>
      </w:r>
      <w:r w:rsidRPr="002A06F5">
        <w:rPr>
          <w:rFonts w:ascii="Book Antiqua" w:hAnsi="Book Antiqua" w:cs="宋体"/>
          <w:kern w:val="0"/>
          <w:lang w:val="en-US" w:eastAsia="zh-CN" w:bidi="ar-SA"/>
        </w:rPr>
        <w:t>: 244-250 [PMID: 12131607 DOI: 10.1097/00054725-200207000-00002]</w:t>
      </w:r>
    </w:p>
    <w:p w:rsidR="00EB6353" w:rsidRPr="002A06F5" w:rsidRDefault="00EB6353" w:rsidP="00E10591">
      <w:pPr>
        <w:widowControl/>
        <w:suppressAutoHyphens w:val="0"/>
        <w:adjustRightInd w:val="0"/>
        <w:snapToGrid w:val="0"/>
        <w:spacing w:line="360" w:lineRule="auto"/>
        <w:jc w:val="both"/>
        <w:rPr>
          <w:rFonts w:ascii="Book Antiqua" w:hAnsi="Book Antiqua" w:cs="宋体"/>
          <w:kern w:val="0"/>
          <w:lang w:val="en-US" w:eastAsia="zh-CN" w:bidi="ar-SA"/>
        </w:rPr>
      </w:pPr>
      <w:r w:rsidRPr="002A06F5">
        <w:rPr>
          <w:rFonts w:ascii="Book Antiqua" w:hAnsi="Book Antiqua" w:cs="宋体"/>
          <w:kern w:val="0"/>
          <w:lang w:val="en-US" w:eastAsia="zh-CN" w:bidi="ar-SA"/>
        </w:rPr>
        <w:t xml:space="preserve">11 </w:t>
      </w:r>
      <w:proofErr w:type="spellStart"/>
      <w:r w:rsidRPr="002A06F5">
        <w:rPr>
          <w:rFonts w:ascii="Book Antiqua" w:hAnsi="Book Antiqua" w:cs="宋体"/>
          <w:b/>
          <w:bCs/>
          <w:kern w:val="0"/>
          <w:lang w:val="en-US" w:eastAsia="zh-CN" w:bidi="ar-SA"/>
        </w:rPr>
        <w:t>Karban</w:t>
      </w:r>
      <w:proofErr w:type="spellEnd"/>
      <w:r w:rsidRPr="002A06F5">
        <w:rPr>
          <w:rFonts w:ascii="Book Antiqua" w:hAnsi="Book Antiqua" w:cs="宋体"/>
          <w:b/>
          <w:bCs/>
          <w:kern w:val="0"/>
          <w:lang w:val="en-US" w:eastAsia="zh-CN" w:bidi="ar-SA"/>
        </w:rPr>
        <w:t xml:space="preserve"> A</w:t>
      </w:r>
      <w:r w:rsidRPr="002A06F5">
        <w:rPr>
          <w:rFonts w:ascii="Book Antiqua" w:hAnsi="Book Antiqua" w:cs="宋体"/>
          <w:kern w:val="0"/>
          <w:lang w:val="en-US" w:eastAsia="zh-CN" w:bidi="ar-SA"/>
        </w:rPr>
        <w:t xml:space="preserve">, Waterman M, </w:t>
      </w:r>
      <w:proofErr w:type="spellStart"/>
      <w:r w:rsidRPr="002A06F5">
        <w:rPr>
          <w:rFonts w:ascii="Book Antiqua" w:hAnsi="Book Antiqua" w:cs="宋体"/>
          <w:kern w:val="0"/>
          <w:lang w:val="en-US" w:eastAsia="zh-CN" w:bidi="ar-SA"/>
        </w:rPr>
        <w:t>Panhuysen</w:t>
      </w:r>
      <w:proofErr w:type="spellEnd"/>
      <w:r w:rsidRPr="002A06F5">
        <w:rPr>
          <w:rFonts w:ascii="Book Antiqua" w:hAnsi="Book Antiqua" w:cs="宋体"/>
          <w:kern w:val="0"/>
          <w:lang w:val="en-US" w:eastAsia="zh-CN" w:bidi="ar-SA"/>
        </w:rPr>
        <w:t xml:space="preserve"> CI, Pollak RD, Nesher S, Datta L, Weiss B, </w:t>
      </w:r>
      <w:proofErr w:type="spellStart"/>
      <w:r w:rsidRPr="002A06F5">
        <w:rPr>
          <w:rFonts w:ascii="Book Antiqua" w:hAnsi="Book Antiqua" w:cs="宋体"/>
          <w:kern w:val="0"/>
          <w:lang w:val="en-US" w:eastAsia="zh-CN" w:bidi="ar-SA"/>
        </w:rPr>
        <w:t>Suissa</w:t>
      </w:r>
      <w:proofErr w:type="spellEnd"/>
      <w:r w:rsidRPr="002A06F5">
        <w:rPr>
          <w:rFonts w:ascii="Book Antiqua" w:hAnsi="Book Antiqua" w:cs="宋体"/>
          <w:kern w:val="0"/>
          <w:lang w:val="en-US" w:eastAsia="zh-CN" w:bidi="ar-SA"/>
        </w:rPr>
        <w:t xml:space="preserve"> A, Shamir R, Brant SR, Eliakim R. NOD2/CARD15 genotype and phenotype differences between Ashkenazi and Sephardic Jews with Crohn's disease. </w:t>
      </w:r>
      <w:r w:rsidRPr="002A06F5">
        <w:rPr>
          <w:rFonts w:ascii="Book Antiqua" w:hAnsi="Book Antiqua" w:cs="宋体"/>
          <w:i/>
          <w:iCs/>
          <w:kern w:val="0"/>
          <w:lang w:val="en-US" w:eastAsia="zh-CN" w:bidi="ar-SA"/>
        </w:rPr>
        <w:t>Am J Gastroenterol</w:t>
      </w:r>
      <w:r w:rsidRPr="002A06F5">
        <w:rPr>
          <w:rFonts w:ascii="Book Antiqua" w:hAnsi="Book Antiqua" w:cs="宋体"/>
          <w:kern w:val="0"/>
          <w:lang w:val="en-US" w:eastAsia="zh-CN" w:bidi="ar-SA"/>
        </w:rPr>
        <w:t xml:space="preserve"> 2004; </w:t>
      </w:r>
      <w:r w:rsidRPr="002A06F5">
        <w:rPr>
          <w:rFonts w:ascii="Book Antiqua" w:hAnsi="Book Antiqua" w:cs="宋体"/>
          <w:b/>
          <w:bCs/>
          <w:kern w:val="0"/>
          <w:lang w:val="en-US" w:eastAsia="zh-CN" w:bidi="ar-SA"/>
        </w:rPr>
        <w:t>99</w:t>
      </w:r>
      <w:r w:rsidRPr="002A06F5">
        <w:rPr>
          <w:rFonts w:ascii="Book Antiqua" w:hAnsi="Book Antiqua" w:cs="宋体"/>
          <w:kern w:val="0"/>
          <w:lang w:val="en-US" w:eastAsia="zh-CN" w:bidi="ar-SA"/>
        </w:rPr>
        <w:t>: 1134-1140 [PMID: 15180737 DOI: 10.1111/j.1572-0241.2004.04156.x]</w:t>
      </w:r>
    </w:p>
    <w:p w:rsidR="00EB6353" w:rsidRPr="002A06F5" w:rsidRDefault="00EB6353" w:rsidP="00E10591">
      <w:pPr>
        <w:widowControl/>
        <w:suppressAutoHyphens w:val="0"/>
        <w:adjustRightInd w:val="0"/>
        <w:snapToGrid w:val="0"/>
        <w:spacing w:line="360" w:lineRule="auto"/>
        <w:jc w:val="both"/>
        <w:rPr>
          <w:rFonts w:ascii="Book Antiqua" w:hAnsi="Book Antiqua" w:cs="宋体"/>
          <w:kern w:val="0"/>
          <w:lang w:val="en-US" w:eastAsia="zh-CN" w:bidi="ar-SA"/>
        </w:rPr>
      </w:pPr>
      <w:r w:rsidRPr="002A06F5">
        <w:rPr>
          <w:rFonts w:ascii="Book Antiqua" w:hAnsi="Book Antiqua" w:cs="宋体"/>
          <w:kern w:val="0"/>
          <w:lang w:val="en-US" w:eastAsia="zh-CN" w:bidi="ar-SA"/>
        </w:rPr>
        <w:t xml:space="preserve">12 </w:t>
      </w:r>
      <w:r w:rsidRPr="002A06F5">
        <w:rPr>
          <w:rFonts w:ascii="Book Antiqua" w:hAnsi="Book Antiqua" w:cs="宋体"/>
          <w:b/>
          <w:bCs/>
          <w:kern w:val="0"/>
          <w:lang w:val="en-US" w:eastAsia="zh-CN" w:bidi="ar-SA"/>
        </w:rPr>
        <w:t>Bianchi V</w:t>
      </w:r>
      <w:r w:rsidRPr="002A06F5">
        <w:rPr>
          <w:rFonts w:ascii="Book Antiqua" w:hAnsi="Book Antiqua" w:cs="宋体"/>
          <w:kern w:val="0"/>
          <w:lang w:val="en-US" w:eastAsia="zh-CN" w:bidi="ar-SA"/>
        </w:rPr>
        <w:t xml:space="preserve">, </w:t>
      </w:r>
      <w:proofErr w:type="spellStart"/>
      <w:r w:rsidRPr="002A06F5">
        <w:rPr>
          <w:rFonts w:ascii="Book Antiqua" w:hAnsi="Book Antiqua" w:cs="宋体"/>
          <w:kern w:val="0"/>
          <w:lang w:val="en-US" w:eastAsia="zh-CN" w:bidi="ar-SA"/>
        </w:rPr>
        <w:t>Maconi</w:t>
      </w:r>
      <w:proofErr w:type="spellEnd"/>
      <w:r w:rsidRPr="002A06F5">
        <w:rPr>
          <w:rFonts w:ascii="Book Antiqua" w:hAnsi="Book Antiqua" w:cs="宋体"/>
          <w:kern w:val="0"/>
          <w:lang w:val="en-US" w:eastAsia="zh-CN" w:bidi="ar-SA"/>
        </w:rPr>
        <w:t xml:space="preserve"> G, </w:t>
      </w:r>
      <w:proofErr w:type="spellStart"/>
      <w:r w:rsidRPr="002A06F5">
        <w:rPr>
          <w:rFonts w:ascii="Book Antiqua" w:hAnsi="Book Antiqua" w:cs="宋体"/>
          <w:kern w:val="0"/>
          <w:lang w:val="en-US" w:eastAsia="zh-CN" w:bidi="ar-SA"/>
        </w:rPr>
        <w:t>Ardizzone</w:t>
      </w:r>
      <w:proofErr w:type="spellEnd"/>
      <w:r w:rsidRPr="002A06F5">
        <w:rPr>
          <w:rFonts w:ascii="Book Antiqua" w:hAnsi="Book Antiqua" w:cs="宋体"/>
          <w:kern w:val="0"/>
          <w:lang w:val="en-US" w:eastAsia="zh-CN" w:bidi="ar-SA"/>
        </w:rPr>
        <w:t xml:space="preserve"> S, Colombo E, Ferrara E, Russo A, </w:t>
      </w:r>
      <w:proofErr w:type="spellStart"/>
      <w:r w:rsidRPr="002A06F5">
        <w:rPr>
          <w:rFonts w:ascii="Book Antiqua" w:hAnsi="Book Antiqua" w:cs="宋体"/>
          <w:kern w:val="0"/>
          <w:lang w:val="en-US" w:eastAsia="zh-CN" w:bidi="ar-SA"/>
        </w:rPr>
        <w:t>Tenchini</w:t>
      </w:r>
      <w:proofErr w:type="spellEnd"/>
      <w:r w:rsidRPr="002A06F5">
        <w:rPr>
          <w:rFonts w:ascii="Book Antiqua" w:hAnsi="Book Antiqua" w:cs="宋体"/>
          <w:kern w:val="0"/>
          <w:lang w:val="en-US" w:eastAsia="zh-CN" w:bidi="ar-SA"/>
        </w:rPr>
        <w:t xml:space="preserve"> ML, </w:t>
      </w:r>
      <w:proofErr w:type="spellStart"/>
      <w:r w:rsidRPr="002A06F5">
        <w:rPr>
          <w:rFonts w:ascii="Book Antiqua" w:hAnsi="Book Antiqua" w:cs="宋体"/>
          <w:kern w:val="0"/>
          <w:lang w:val="en-US" w:eastAsia="zh-CN" w:bidi="ar-SA"/>
        </w:rPr>
        <w:t>Porro</w:t>
      </w:r>
      <w:proofErr w:type="spellEnd"/>
      <w:r w:rsidRPr="002A06F5">
        <w:rPr>
          <w:rFonts w:ascii="Book Antiqua" w:hAnsi="Book Antiqua" w:cs="宋体"/>
          <w:kern w:val="0"/>
          <w:lang w:val="en-US" w:eastAsia="zh-CN" w:bidi="ar-SA"/>
        </w:rPr>
        <w:t xml:space="preserve"> GB. </w:t>
      </w:r>
      <w:proofErr w:type="gramStart"/>
      <w:r w:rsidRPr="002A06F5">
        <w:rPr>
          <w:rFonts w:ascii="Book Antiqua" w:hAnsi="Book Antiqua" w:cs="宋体"/>
          <w:kern w:val="0"/>
          <w:lang w:val="en-US" w:eastAsia="zh-CN" w:bidi="ar-SA"/>
        </w:rPr>
        <w:t>Association of NOD2/CARD15 mutations on Crohn's disease phenotype in an Italian population.</w:t>
      </w:r>
      <w:proofErr w:type="gramEnd"/>
      <w:r w:rsidRPr="002A06F5">
        <w:rPr>
          <w:rFonts w:ascii="Book Antiqua" w:hAnsi="Book Antiqua" w:cs="宋体"/>
          <w:kern w:val="0"/>
          <w:lang w:val="en-US" w:eastAsia="zh-CN" w:bidi="ar-SA"/>
        </w:rPr>
        <w:t xml:space="preserve"> </w:t>
      </w:r>
      <w:r w:rsidRPr="002A06F5">
        <w:rPr>
          <w:rFonts w:ascii="Book Antiqua" w:hAnsi="Book Antiqua" w:cs="宋体"/>
          <w:i/>
          <w:iCs/>
          <w:kern w:val="0"/>
          <w:lang w:val="en-US" w:eastAsia="zh-CN" w:bidi="ar-SA"/>
        </w:rPr>
        <w:t xml:space="preserve">Eur J Gastroenterol </w:t>
      </w:r>
      <w:proofErr w:type="spellStart"/>
      <w:r w:rsidRPr="002A06F5">
        <w:rPr>
          <w:rFonts w:ascii="Book Antiqua" w:hAnsi="Book Antiqua" w:cs="宋体"/>
          <w:i/>
          <w:iCs/>
          <w:kern w:val="0"/>
          <w:lang w:val="en-US" w:eastAsia="zh-CN" w:bidi="ar-SA"/>
        </w:rPr>
        <w:t>Hepatol</w:t>
      </w:r>
      <w:proofErr w:type="spellEnd"/>
      <w:r w:rsidRPr="002A06F5">
        <w:rPr>
          <w:rFonts w:ascii="Book Antiqua" w:hAnsi="Book Antiqua" w:cs="宋体"/>
          <w:kern w:val="0"/>
          <w:lang w:val="en-US" w:eastAsia="zh-CN" w:bidi="ar-SA"/>
        </w:rPr>
        <w:t xml:space="preserve"> 2007; </w:t>
      </w:r>
      <w:r w:rsidRPr="002A06F5">
        <w:rPr>
          <w:rFonts w:ascii="Book Antiqua" w:hAnsi="Book Antiqua" w:cs="宋体"/>
          <w:b/>
          <w:bCs/>
          <w:kern w:val="0"/>
          <w:lang w:val="en-US" w:eastAsia="zh-CN" w:bidi="ar-SA"/>
        </w:rPr>
        <w:t>19</w:t>
      </w:r>
      <w:r w:rsidRPr="002A06F5">
        <w:rPr>
          <w:rFonts w:ascii="Book Antiqua" w:hAnsi="Book Antiqua" w:cs="宋体"/>
          <w:kern w:val="0"/>
          <w:lang w:val="en-US" w:eastAsia="zh-CN" w:bidi="ar-SA"/>
        </w:rPr>
        <w:t>: 217-223 [PMID: 17301648 DOI: 10.1097/01.meg.0000250590.84102.12]</w:t>
      </w:r>
    </w:p>
    <w:p w:rsidR="00EB6353" w:rsidRPr="002A06F5" w:rsidRDefault="00EB6353" w:rsidP="00E10591">
      <w:pPr>
        <w:widowControl/>
        <w:suppressAutoHyphens w:val="0"/>
        <w:adjustRightInd w:val="0"/>
        <w:snapToGrid w:val="0"/>
        <w:spacing w:line="360" w:lineRule="auto"/>
        <w:jc w:val="both"/>
        <w:rPr>
          <w:rFonts w:ascii="Book Antiqua" w:hAnsi="Book Antiqua" w:cs="宋体"/>
          <w:kern w:val="0"/>
          <w:lang w:val="en-US" w:eastAsia="zh-CN" w:bidi="ar-SA"/>
        </w:rPr>
      </w:pPr>
      <w:r w:rsidRPr="002A06F5">
        <w:rPr>
          <w:rFonts w:ascii="Book Antiqua" w:hAnsi="Book Antiqua" w:cs="宋体"/>
          <w:kern w:val="0"/>
          <w:lang w:val="en-US" w:eastAsia="zh-CN" w:bidi="ar-SA"/>
        </w:rPr>
        <w:t xml:space="preserve">13 </w:t>
      </w:r>
      <w:proofErr w:type="spellStart"/>
      <w:r w:rsidRPr="002A06F5">
        <w:rPr>
          <w:rFonts w:ascii="Book Antiqua" w:hAnsi="Book Antiqua" w:cs="宋体"/>
          <w:b/>
          <w:bCs/>
          <w:kern w:val="0"/>
          <w:lang w:val="en-US" w:eastAsia="zh-CN" w:bidi="ar-SA"/>
        </w:rPr>
        <w:t>Schäffler</w:t>
      </w:r>
      <w:proofErr w:type="spellEnd"/>
      <w:r w:rsidRPr="002A06F5">
        <w:rPr>
          <w:rFonts w:ascii="Book Antiqua" w:hAnsi="Book Antiqua" w:cs="宋体"/>
          <w:b/>
          <w:bCs/>
          <w:kern w:val="0"/>
          <w:lang w:val="en-US" w:eastAsia="zh-CN" w:bidi="ar-SA"/>
        </w:rPr>
        <w:t xml:space="preserve"> H</w:t>
      </w:r>
      <w:r w:rsidRPr="002A06F5">
        <w:rPr>
          <w:rFonts w:ascii="Book Antiqua" w:hAnsi="Book Antiqua" w:cs="宋体"/>
          <w:kern w:val="0"/>
          <w:lang w:val="en-US" w:eastAsia="zh-CN" w:bidi="ar-SA"/>
        </w:rPr>
        <w:t xml:space="preserve">, Geiss D, </w:t>
      </w:r>
      <w:proofErr w:type="spellStart"/>
      <w:r w:rsidRPr="002A06F5">
        <w:rPr>
          <w:rFonts w:ascii="Book Antiqua" w:hAnsi="Book Antiqua" w:cs="宋体"/>
          <w:kern w:val="0"/>
          <w:lang w:val="en-US" w:eastAsia="zh-CN" w:bidi="ar-SA"/>
        </w:rPr>
        <w:t>Gittel</w:t>
      </w:r>
      <w:proofErr w:type="spellEnd"/>
      <w:r w:rsidRPr="002A06F5">
        <w:rPr>
          <w:rFonts w:ascii="Book Antiqua" w:hAnsi="Book Antiqua" w:cs="宋体"/>
          <w:kern w:val="0"/>
          <w:lang w:val="en-US" w:eastAsia="zh-CN" w:bidi="ar-SA"/>
        </w:rPr>
        <w:t xml:space="preserve"> N, Rohde S, </w:t>
      </w:r>
      <w:proofErr w:type="spellStart"/>
      <w:r w:rsidRPr="002A06F5">
        <w:rPr>
          <w:rFonts w:ascii="Book Antiqua" w:hAnsi="Book Antiqua" w:cs="宋体"/>
          <w:kern w:val="0"/>
          <w:lang w:val="en-US" w:eastAsia="zh-CN" w:bidi="ar-SA"/>
        </w:rPr>
        <w:t>Huth</w:t>
      </w:r>
      <w:proofErr w:type="spellEnd"/>
      <w:r w:rsidRPr="002A06F5">
        <w:rPr>
          <w:rFonts w:ascii="Book Antiqua" w:hAnsi="Book Antiqua" w:cs="宋体"/>
          <w:kern w:val="0"/>
          <w:lang w:val="en-US" w:eastAsia="zh-CN" w:bidi="ar-SA"/>
        </w:rPr>
        <w:t xml:space="preserve"> A, Glass Ä, </w:t>
      </w:r>
      <w:proofErr w:type="spellStart"/>
      <w:r w:rsidRPr="002A06F5">
        <w:rPr>
          <w:rFonts w:ascii="Book Antiqua" w:hAnsi="Book Antiqua" w:cs="宋体"/>
          <w:kern w:val="0"/>
          <w:lang w:val="en-US" w:eastAsia="zh-CN" w:bidi="ar-SA"/>
        </w:rPr>
        <w:t>Brandhorst</w:t>
      </w:r>
      <w:proofErr w:type="spellEnd"/>
      <w:r w:rsidRPr="002A06F5">
        <w:rPr>
          <w:rFonts w:ascii="Book Antiqua" w:hAnsi="Book Antiqua" w:cs="宋体"/>
          <w:kern w:val="0"/>
          <w:lang w:val="en-US" w:eastAsia="zh-CN" w:bidi="ar-SA"/>
        </w:rPr>
        <w:t xml:space="preserve"> G, </w:t>
      </w:r>
      <w:proofErr w:type="spellStart"/>
      <w:r w:rsidRPr="002A06F5">
        <w:rPr>
          <w:rFonts w:ascii="Book Antiqua" w:hAnsi="Book Antiqua" w:cs="宋体"/>
          <w:kern w:val="0"/>
          <w:lang w:val="en-US" w:eastAsia="zh-CN" w:bidi="ar-SA"/>
        </w:rPr>
        <w:t>Jaster</w:t>
      </w:r>
      <w:proofErr w:type="spellEnd"/>
      <w:r w:rsidRPr="002A06F5">
        <w:rPr>
          <w:rFonts w:ascii="Book Antiqua" w:hAnsi="Book Antiqua" w:cs="宋体"/>
          <w:kern w:val="0"/>
          <w:lang w:val="en-US" w:eastAsia="zh-CN" w:bidi="ar-SA"/>
        </w:rPr>
        <w:t xml:space="preserve"> R, Lamprecht G. Mutations in the NOD2 gene are associated with a specific phenotype and lower anti-tumor necrosis factor trough levels in Crohn's disease. </w:t>
      </w:r>
      <w:r w:rsidRPr="002A06F5">
        <w:rPr>
          <w:rFonts w:ascii="Book Antiqua" w:hAnsi="Book Antiqua" w:cs="宋体"/>
          <w:i/>
          <w:iCs/>
          <w:kern w:val="0"/>
          <w:lang w:val="en-US" w:eastAsia="zh-CN" w:bidi="ar-SA"/>
        </w:rPr>
        <w:t>J Dig Dis</w:t>
      </w:r>
      <w:r w:rsidRPr="002A06F5">
        <w:rPr>
          <w:rFonts w:ascii="Book Antiqua" w:hAnsi="Book Antiqua" w:cs="宋体"/>
          <w:kern w:val="0"/>
          <w:lang w:val="en-US" w:eastAsia="zh-CN" w:bidi="ar-SA"/>
        </w:rPr>
        <w:t xml:space="preserve"> 2018; </w:t>
      </w:r>
      <w:r w:rsidRPr="002A06F5">
        <w:rPr>
          <w:rFonts w:ascii="Book Antiqua" w:hAnsi="Book Antiqua" w:cs="宋体"/>
          <w:b/>
          <w:bCs/>
          <w:kern w:val="0"/>
          <w:lang w:val="en-US" w:eastAsia="zh-CN" w:bidi="ar-SA"/>
        </w:rPr>
        <w:t>19</w:t>
      </w:r>
      <w:r w:rsidRPr="002A06F5">
        <w:rPr>
          <w:rFonts w:ascii="Book Antiqua" w:hAnsi="Book Antiqua" w:cs="宋体"/>
          <w:kern w:val="0"/>
          <w:lang w:val="en-US" w:eastAsia="zh-CN" w:bidi="ar-SA"/>
        </w:rPr>
        <w:t>: 678-684 [PMID: 30284387 DOI: 10.1111/1751-2980.12677]</w:t>
      </w:r>
    </w:p>
    <w:p w:rsidR="00EB6353" w:rsidRPr="002A06F5" w:rsidRDefault="00EB6353" w:rsidP="00E10591">
      <w:pPr>
        <w:widowControl/>
        <w:suppressAutoHyphens w:val="0"/>
        <w:adjustRightInd w:val="0"/>
        <w:snapToGrid w:val="0"/>
        <w:spacing w:line="360" w:lineRule="auto"/>
        <w:jc w:val="both"/>
        <w:rPr>
          <w:rFonts w:ascii="Book Antiqua" w:hAnsi="Book Antiqua" w:cs="宋体"/>
          <w:kern w:val="0"/>
          <w:lang w:val="en-US" w:eastAsia="zh-CN" w:bidi="ar-SA"/>
        </w:rPr>
      </w:pPr>
      <w:proofErr w:type="gramStart"/>
      <w:r w:rsidRPr="002A06F5">
        <w:rPr>
          <w:rFonts w:ascii="Book Antiqua" w:hAnsi="Book Antiqua" w:cs="宋体"/>
          <w:kern w:val="0"/>
          <w:lang w:val="en-US" w:eastAsia="zh-CN" w:bidi="ar-SA"/>
        </w:rPr>
        <w:t xml:space="preserve">14 </w:t>
      </w:r>
      <w:proofErr w:type="spellStart"/>
      <w:r w:rsidRPr="002A06F5">
        <w:rPr>
          <w:rFonts w:ascii="Book Antiqua" w:hAnsi="Book Antiqua" w:cs="宋体"/>
          <w:b/>
          <w:bCs/>
          <w:kern w:val="0"/>
          <w:lang w:val="en-US" w:eastAsia="zh-CN" w:bidi="ar-SA"/>
        </w:rPr>
        <w:t>Satsangi</w:t>
      </w:r>
      <w:proofErr w:type="spellEnd"/>
      <w:r w:rsidRPr="002A06F5">
        <w:rPr>
          <w:rFonts w:ascii="Book Antiqua" w:hAnsi="Book Antiqua" w:cs="宋体"/>
          <w:b/>
          <w:bCs/>
          <w:kern w:val="0"/>
          <w:lang w:val="en-US" w:eastAsia="zh-CN" w:bidi="ar-SA"/>
        </w:rPr>
        <w:t xml:space="preserve"> J</w:t>
      </w:r>
      <w:r w:rsidRPr="002A06F5">
        <w:rPr>
          <w:rFonts w:ascii="Book Antiqua" w:hAnsi="Book Antiqua" w:cs="宋体"/>
          <w:kern w:val="0"/>
          <w:lang w:val="en-US" w:eastAsia="zh-CN" w:bidi="ar-SA"/>
        </w:rPr>
        <w:t xml:space="preserve">, Silverberg MS, </w:t>
      </w:r>
      <w:proofErr w:type="spellStart"/>
      <w:r w:rsidRPr="002A06F5">
        <w:rPr>
          <w:rFonts w:ascii="Book Antiqua" w:hAnsi="Book Antiqua" w:cs="宋体"/>
          <w:kern w:val="0"/>
          <w:lang w:val="en-US" w:eastAsia="zh-CN" w:bidi="ar-SA"/>
        </w:rPr>
        <w:t>Vermeire</w:t>
      </w:r>
      <w:proofErr w:type="spellEnd"/>
      <w:r w:rsidRPr="002A06F5">
        <w:rPr>
          <w:rFonts w:ascii="Book Antiqua" w:hAnsi="Book Antiqua" w:cs="宋体"/>
          <w:kern w:val="0"/>
          <w:lang w:val="en-US" w:eastAsia="zh-CN" w:bidi="ar-SA"/>
        </w:rPr>
        <w:t xml:space="preserve"> S, </w:t>
      </w:r>
      <w:proofErr w:type="spellStart"/>
      <w:r w:rsidRPr="002A06F5">
        <w:rPr>
          <w:rFonts w:ascii="Book Antiqua" w:hAnsi="Book Antiqua" w:cs="宋体"/>
          <w:kern w:val="0"/>
          <w:lang w:val="en-US" w:eastAsia="zh-CN" w:bidi="ar-SA"/>
        </w:rPr>
        <w:t>Colombel</w:t>
      </w:r>
      <w:proofErr w:type="spellEnd"/>
      <w:r w:rsidRPr="002A06F5">
        <w:rPr>
          <w:rFonts w:ascii="Book Antiqua" w:hAnsi="Book Antiqua" w:cs="宋体"/>
          <w:kern w:val="0"/>
          <w:lang w:val="en-US" w:eastAsia="zh-CN" w:bidi="ar-SA"/>
        </w:rPr>
        <w:t xml:space="preserve"> JF.</w:t>
      </w:r>
      <w:proofErr w:type="gramEnd"/>
      <w:r w:rsidRPr="002A06F5">
        <w:rPr>
          <w:rFonts w:ascii="Book Antiqua" w:hAnsi="Book Antiqua" w:cs="宋体"/>
          <w:kern w:val="0"/>
          <w:lang w:val="en-US" w:eastAsia="zh-CN" w:bidi="ar-SA"/>
        </w:rPr>
        <w:t xml:space="preserve"> The Montreal classification of inflammatory bowel disease: controversies, consensus, and implications. </w:t>
      </w:r>
      <w:r w:rsidRPr="002A06F5">
        <w:rPr>
          <w:rFonts w:ascii="Book Antiqua" w:hAnsi="Book Antiqua" w:cs="宋体"/>
          <w:i/>
          <w:iCs/>
          <w:kern w:val="0"/>
          <w:lang w:val="en-US" w:eastAsia="zh-CN" w:bidi="ar-SA"/>
        </w:rPr>
        <w:t>Gut</w:t>
      </w:r>
      <w:r w:rsidRPr="002A06F5">
        <w:rPr>
          <w:rFonts w:ascii="Book Antiqua" w:hAnsi="Book Antiqua" w:cs="宋体"/>
          <w:kern w:val="0"/>
          <w:lang w:val="en-US" w:eastAsia="zh-CN" w:bidi="ar-SA"/>
        </w:rPr>
        <w:t xml:space="preserve"> 2006; </w:t>
      </w:r>
      <w:r w:rsidRPr="002A06F5">
        <w:rPr>
          <w:rFonts w:ascii="Book Antiqua" w:hAnsi="Book Antiqua" w:cs="宋体"/>
          <w:b/>
          <w:bCs/>
          <w:kern w:val="0"/>
          <w:lang w:val="en-US" w:eastAsia="zh-CN" w:bidi="ar-SA"/>
        </w:rPr>
        <w:t>55</w:t>
      </w:r>
      <w:r w:rsidRPr="002A06F5">
        <w:rPr>
          <w:rFonts w:ascii="Book Antiqua" w:hAnsi="Book Antiqua" w:cs="宋体"/>
          <w:kern w:val="0"/>
          <w:lang w:val="en-US" w:eastAsia="zh-CN" w:bidi="ar-SA"/>
        </w:rPr>
        <w:t>: 749-753 [PMID: 16698746 DOI: 10.1136/gut.2005.082909]</w:t>
      </w:r>
    </w:p>
    <w:p w:rsidR="00EB6353" w:rsidRPr="002A06F5" w:rsidRDefault="00EB6353" w:rsidP="00E10591">
      <w:pPr>
        <w:widowControl/>
        <w:suppressAutoHyphens w:val="0"/>
        <w:adjustRightInd w:val="0"/>
        <w:snapToGrid w:val="0"/>
        <w:spacing w:line="360" w:lineRule="auto"/>
        <w:jc w:val="both"/>
        <w:rPr>
          <w:rFonts w:ascii="Book Antiqua" w:hAnsi="Book Antiqua" w:cs="宋体"/>
          <w:kern w:val="0"/>
          <w:lang w:val="en-US" w:eastAsia="zh-CN" w:bidi="ar-SA"/>
        </w:rPr>
      </w:pPr>
      <w:proofErr w:type="gramStart"/>
      <w:r w:rsidRPr="002A06F5">
        <w:rPr>
          <w:rFonts w:ascii="Book Antiqua" w:hAnsi="Book Antiqua" w:cs="宋体"/>
          <w:kern w:val="0"/>
          <w:lang w:val="en-US" w:eastAsia="zh-CN" w:bidi="ar-SA"/>
        </w:rPr>
        <w:t xml:space="preserve">15 </w:t>
      </w:r>
      <w:r w:rsidRPr="002A06F5">
        <w:rPr>
          <w:rFonts w:ascii="Book Antiqua" w:hAnsi="Book Antiqua" w:cs="宋体"/>
          <w:b/>
          <w:bCs/>
          <w:kern w:val="0"/>
          <w:lang w:val="en-US" w:eastAsia="zh-CN" w:bidi="ar-SA"/>
        </w:rPr>
        <w:t>Harvey RF</w:t>
      </w:r>
      <w:r w:rsidRPr="002A06F5">
        <w:rPr>
          <w:rFonts w:ascii="Book Antiqua" w:hAnsi="Book Antiqua" w:cs="宋体"/>
          <w:kern w:val="0"/>
          <w:lang w:val="en-US" w:eastAsia="zh-CN" w:bidi="ar-SA"/>
        </w:rPr>
        <w:t>, Bradshaw JM.</w:t>
      </w:r>
      <w:proofErr w:type="gramEnd"/>
      <w:r w:rsidRPr="002A06F5">
        <w:rPr>
          <w:rFonts w:ascii="Book Antiqua" w:hAnsi="Book Antiqua" w:cs="宋体"/>
          <w:kern w:val="0"/>
          <w:lang w:val="en-US" w:eastAsia="zh-CN" w:bidi="ar-SA"/>
        </w:rPr>
        <w:t xml:space="preserve"> </w:t>
      </w:r>
      <w:proofErr w:type="gramStart"/>
      <w:r w:rsidRPr="002A06F5">
        <w:rPr>
          <w:rFonts w:ascii="Book Antiqua" w:hAnsi="Book Antiqua" w:cs="宋体"/>
          <w:kern w:val="0"/>
          <w:lang w:val="en-US" w:eastAsia="zh-CN" w:bidi="ar-SA"/>
        </w:rPr>
        <w:t>A simple index of Crohn's-disease activity.</w:t>
      </w:r>
      <w:proofErr w:type="gramEnd"/>
      <w:r w:rsidRPr="002A06F5">
        <w:rPr>
          <w:rFonts w:ascii="Book Antiqua" w:hAnsi="Book Antiqua" w:cs="宋体"/>
          <w:kern w:val="0"/>
          <w:lang w:val="en-US" w:eastAsia="zh-CN" w:bidi="ar-SA"/>
        </w:rPr>
        <w:t xml:space="preserve"> </w:t>
      </w:r>
      <w:r w:rsidRPr="002A06F5">
        <w:rPr>
          <w:rFonts w:ascii="Book Antiqua" w:hAnsi="Book Antiqua" w:cs="宋体"/>
          <w:i/>
          <w:iCs/>
          <w:kern w:val="0"/>
          <w:lang w:val="en-US" w:eastAsia="zh-CN" w:bidi="ar-SA"/>
        </w:rPr>
        <w:t>Lancet</w:t>
      </w:r>
      <w:r w:rsidRPr="002A06F5">
        <w:rPr>
          <w:rFonts w:ascii="Book Antiqua" w:hAnsi="Book Antiqua" w:cs="宋体"/>
          <w:kern w:val="0"/>
          <w:lang w:val="en-US" w:eastAsia="zh-CN" w:bidi="ar-SA"/>
        </w:rPr>
        <w:t xml:space="preserve"> 1980; </w:t>
      </w:r>
      <w:r w:rsidRPr="002A06F5">
        <w:rPr>
          <w:rFonts w:ascii="Book Antiqua" w:hAnsi="Book Antiqua" w:cs="宋体"/>
          <w:b/>
          <w:bCs/>
          <w:kern w:val="0"/>
          <w:lang w:val="en-US" w:eastAsia="zh-CN" w:bidi="ar-SA"/>
        </w:rPr>
        <w:t>1</w:t>
      </w:r>
      <w:r w:rsidRPr="002A06F5">
        <w:rPr>
          <w:rFonts w:ascii="Book Antiqua" w:hAnsi="Book Antiqua" w:cs="宋体"/>
          <w:kern w:val="0"/>
          <w:lang w:val="en-US" w:eastAsia="zh-CN" w:bidi="ar-SA"/>
        </w:rPr>
        <w:t>: 514 [PMID: 6102236 DOI: 10.1016/s0140-6736(80)92767-1]</w:t>
      </w:r>
    </w:p>
    <w:p w:rsidR="00EB6353" w:rsidRPr="002A06F5" w:rsidRDefault="00EB6353" w:rsidP="00E10591">
      <w:pPr>
        <w:widowControl/>
        <w:suppressAutoHyphens w:val="0"/>
        <w:adjustRightInd w:val="0"/>
        <w:snapToGrid w:val="0"/>
        <w:spacing w:line="360" w:lineRule="auto"/>
        <w:jc w:val="both"/>
        <w:rPr>
          <w:rFonts w:ascii="Book Antiqua" w:hAnsi="Book Antiqua" w:cs="宋体"/>
          <w:kern w:val="0"/>
          <w:lang w:val="en-US" w:eastAsia="zh-CN" w:bidi="ar-SA"/>
        </w:rPr>
      </w:pPr>
      <w:r w:rsidRPr="002A06F5">
        <w:rPr>
          <w:rFonts w:ascii="Book Antiqua" w:hAnsi="Book Antiqua" w:cs="宋体"/>
          <w:kern w:val="0"/>
          <w:lang w:val="en-US" w:eastAsia="zh-CN" w:bidi="ar-SA"/>
        </w:rPr>
        <w:t xml:space="preserve">16 </w:t>
      </w:r>
      <w:r w:rsidRPr="002A06F5">
        <w:rPr>
          <w:rFonts w:ascii="Book Antiqua" w:hAnsi="Book Antiqua" w:cs="宋体"/>
          <w:b/>
          <w:bCs/>
          <w:kern w:val="0"/>
          <w:lang w:val="en-US" w:eastAsia="zh-CN" w:bidi="ar-SA"/>
        </w:rPr>
        <w:t>McLeod AI</w:t>
      </w:r>
      <w:r w:rsidR="00D64B2B" w:rsidRPr="002A06F5">
        <w:rPr>
          <w:rFonts w:ascii="Book Antiqua" w:hAnsi="Book Antiqua" w:cs="宋体"/>
          <w:kern w:val="0"/>
          <w:lang w:val="en-US" w:eastAsia="zh-CN" w:bidi="ar-SA"/>
        </w:rPr>
        <w:t>,</w:t>
      </w:r>
      <w:r w:rsidRPr="002A06F5">
        <w:rPr>
          <w:rFonts w:ascii="Book Antiqua" w:hAnsi="Book Antiqua" w:cs="宋体"/>
          <w:kern w:val="0"/>
          <w:lang w:val="en-US" w:eastAsia="zh-CN" w:bidi="ar-SA"/>
        </w:rPr>
        <w:t xml:space="preserve"> Xu C. 2014; </w:t>
      </w:r>
      <w:proofErr w:type="spellStart"/>
      <w:r w:rsidRPr="002A06F5">
        <w:rPr>
          <w:rFonts w:ascii="Book Antiqua" w:hAnsi="Book Antiqua" w:cs="宋体"/>
          <w:kern w:val="0"/>
          <w:lang w:val="en-US" w:eastAsia="zh-CN" w:bidi="ar-SA"/>
        </w:rPr>
        <w:t>bestglm</w:t>
      </w:r>
      <w:proofErr w:type="spellEnd"/>
      <w:r w:rsidRPr="002A06F5">
        <w:rPr>
          <w:rFonts w:ascii="Book Antiqua" w:hAnsi="Book Antiqua" w:cs="宋体"/>
          <w:kern w:val="0"/>
          <w:lang w:val="en-US" w:eastAsia="zh-CN" w:bidi="ar-SA"/>
        </w:rPr>
        <w:t xml:space="preserve">: Best Subset GLM. </w:t>
      </w:r>
      <w:proofErr w:type="gramStart"/>
      <w:r w:rsidRPr="002A06F5">
        <w:rPr>
          <w:rFonts w:ascii="Book Antiqua" w:hAnsi="Book Antiqua" w:cs="宋体"/>
          <w:kern w:val="0"/>
          <w:lang w:val="en-US" w:eastAsia="zh-CN" w:bidi="ar-SA"/>
        </w:rPr>
        <w:t>R package version 0.34.</w:t>
      </w:r>
      <w:proofErr w:type="gramEnd"/>
      <w:r w:rsidRPr="002A06F5">
        <w:rPr>
          <w:rFonts w:ascii="Book Antiqua" w:hAnsi="Book Antiqua" w:cs="宋体"/>
          <w:kern w:val="0"/>
          <w:lang w:val="en-US" w:eastAsia="zh-CN" w:bidi="ar-SA"/>
        </w:rPr>
        <w:t xml:space="preserve"> </w:t>
      </w:r>
      <w:r w:rsidR="00D64B2B" w:rsidRPr="002A06F5">
        <w:rPr>
          <w:rFonts w:ascii="Book Antiqua" w:hAnsi="Book Antiqua" w:cs="宋体"/>
          <w:kern w:val="0"/>
          <w:lang w:val="en-US" w:eastAsia="zh-CN" w:bidi="ar-SA"/>
        </w:rPr>
        <w:t xml:space="preserve">Available from: </w:t>
      </w:r>
      <w:r w:rsidRPr="002A06F5">
        <w:rPr>
          <w:rFonts w:ascii="Book Antiqua" w:hAnsi="Book Antiqua" w:cs="宋体"/>
          <w:kern w:val="0"/>
          <w:lang w:val="en-US" w:eastAsia="zh-CN" w:bidi="ar-SA"/>
        </w:rPr>
        <w:t>http://CRAN.R-project.org/package=bestglm</w:t>
      </w:r>
    </w:p>
    <w:p w:rsidR="00EB6353" w:rsidRPr="002A06F5" w:rsidRDefault="00EB6353" w:rsidP="00E10591">
      <w:pPr>
        <w:widowControl/>
        <w:suppressAutoHyphens w:val="0"/>
        <w:adjustRightInd w:val="0"/>
        <w:snapToGrid w:val="0"/>
        <w:spacing w:line="360" w:lineRule="auto"/>
        <w:jc w:val="both"/>
        <w:rPr>
          <w:rFonts w:ascii="Book Antiqua" w:hAnsi="Book Antiqua" w:cs="宋体"/>
          <w:kern w:val="0"/>
          <w:lang w:val="en-US" w:eastAsia="zh-CN" w:bidi="ar-SA"/>
        </w:rPr>
      </w:pPr>
      <w:r w:rsidRPr="002A06F5">
        <w:rPr>
          <w:rFonts w:ascii="Book Antiqua" w:hAnsi="Book Antiqua" w:cs="宋体"/>
          <w:kern w:val="0"/>
          <w:lang w:val="en-US" w:eastAsia="zh-CN" w:bidi="ar-SA"/>
        </w:rPr>
        <w:t xml:space="preserve">17 </w:t>
      </w:r>
      <w:r w:rsidRPr="002A06F5">
        <w:rPr>
          <w:rFonts w:ascii="Book Antiqua" w:hAnsi="Book Antiqua" w:cs="宋体"/>
          <w:b/>
          <w:bCs/>
          <w:kern w:val="0"/>
          <w:lang w:val="en-US" w:eastAsia="zh-CN" w:bidi="ar-SA"/>
        </w:rPr>
        <w:t>Ha C</w:t>
      </w:r>
      <w:r w:rsidRPr="002A06F5">
        <w:rPr>
          <w:rFonts w:ascii="Book Antiqua" w:hAnsi="Book Antiqua" w:cs="宋体"/>
          <w:kern w:val="0"/>
          <w:lang w:val="en-US" w:eastAsia="zh-CN" w:bidi="ar-SA"/>
        </w:rPr>
        <w:t xml:space="preserve">, Ullman TA, Siegel CA, Kornbluth A. Patients enrolled in randomized controlled trials do not represent the inflammatory bowel disease patient population. </w:t>
      </w:r>
      <w:r w:rsidRPr="002A06F5">
        <w:rPr>
          <w:rFonts w:ascii="Book Antiqua" w:hAnsi="Book Antiqua" w:cs="宋体"/>
          <w:i/>
          <w:iCs/>
          <w:kern w:val="0"/>
          <w:lang w:val="en-US" w:eastAsia="zh-CN" w:bidi="ar-SA"/>
        </w:rPr>
        <w:t xml:space="preserve">Clin Gastroenterol </w:t>
      </w:r>
      <w:proofErr w:type="spellStart"/>
      <w:r w:rsidRPr="002A06F5">
        <w:rPr>
          <w:rFonts w:ascii="Book Antiqua" w:hAnsi="Book Antiqua" w:cs="宋体"/>
          <w:i/>
          <w:iCs/>
          <w:kern w:val="0"/>
          <w:lang w:val="en-US" w:eastAsia="zh-CN" w:bidi="ar-SA"/>
        </w:rPr>
        <w:t>Hepatol</w:t>
      </w:r>
      <w:proofErr w:type="spellEnd"/>
      <w:r w:rsidRPr="002A06F5">
        <w:rPr>
          <w:rFonts w:ascii="Book Antiqua" w:hAnsi="Book Antiqua" w:cs="宋体"/>
          <w:kern w:val="0"/>
          <w:lang w:val="en-US" w:eastAsia="zh-CN" w:bidi="ar-SA"/>
        </w:rPr>
        <w:t xml:space="preserve"> 2012; </w:t>
      </w:r>
      <w:r w:rsidRPr="002A06F5">
        <w:rPr>
          <w:rFonts w:ascii="Book Antiqua" w:hAnsi="Book Antiqua" w:cs="宋体"/>
          <w:b/>
          <w:bCs/>
          <w:kern w:val="0"/>
          <w:lang w:val="en-US" w:eastAsia="zh-CN" w:bidi="ar-SA"/>
        </w:rPr>
        <w:t>10</w:t>
      </w:r>
      <w:r w:rsidRPr="002A06F5">
        <w:rPr>
          <w:rFonts w:ascii="Book Antiqua" w:hAnsi="Book Antiqua" w:cs="宋体"/>
          <w:kern w:val="0"/>
          <w:lang w:val="en-US" w:eastAsia="zh-CN" w:bidi="ar-SA"/>
        </w:rPr>
        <w:t>: 1002-</w:t>
      </w:r>
      <w:r w:rsidR="00D87C54" w:rsidRPr="002A06F5">
        <w:rPr>
          <w:rFonts w:ascii="Book Antiqua" w:hAnsi="Book Antiqua" w:cs="宋体"/>
          <w:kern w:val="0"/>
          <w:lang w:val="en-US" w:eastAsia="zh-CN" w:bidi="ar-SA"/>
        </w:rPr>
        <w:t>100</w:t>
      </w:r>
      <w:r w:rsidRPr="002A06F5">
        <w:rPr>
          <w:rFonts w:ascii="Book Antiqua" w:hAnsi="Book Antiqua" w:cs="宋体"/>
          <w:kern w:val="0"/>
          <w:lang w:val="en-US" w:eastAsia="zh-CN" w:bidi="ar-SA"/>
        </w:rPr>
        <w:t>7</w:t>
      </w:r>
      <w:r w:rsidR="00D87C54" w:rsidRPr="002A06F5">
        <w:rPr>
          <w:rFonts w:ascii="Book Antiqua" w:hAnsi="Book Antiqua" w:cs="宋体"/>
          <w:kern w:val="0"/>
          <w:lang w:val="en-US" w:eastAsia="zh-CN" w:bidi="ar-SA"/>
        </w:rPr>
        <w:t xml:space="preserve"> </w:t>
      </w:r>
      <w:r w:rsidRPr="002A06F5">
        <w:rPr>
          <w:rFonts w:ascii="Book Antiqua" w:hAnsi="Book Antiqua" w:cs="宋体"/>
          <w:kern w:val="0"/>
          <w:lang w:val="en-US" w:eastAsia="zh-CN" w:bidi="ar-SA"/>
        </w:rPr>
        <w:t>[PMID: 22343692 DOI: 10.1016/j.cgh.2012.02.004]</w:t>
      </w:r>
    </w:p>
    <w:p w:rsidR="00EB6353" w:rsidRPr="002A06F5" w:rsidRDefault="00EB6353" w:rsidP="00E10591">
      <w:pPr>
        <w:widowControl/>
        <w:suppressAutoHyphens w:val="0"/>
        <w:adjustRightInd w:val="0"/>
        <w:snapToGrid w:val="0"/>
        <w:spacing w:line="360" w:lineRule="auto"/>
        <w:jc w:val="both"/>
        <w:rPr>
          <w:rFonts w:ascii="Book Antiqua" w:hAnsi="Book Antiqua" w:cs="宋体"/>
          <w:kern w:val="0"/>
          <w:lang w:val="en-US" w:eastAsia="zh-CN" w:bidi="ar-SA"/>
        </w:rPr>
      </w:pPr>
      <w:r w:rsidRPr="002A06F5">
        <w:rPr>
          <w:rFonts w:ascii="Book Antiqua" w:hAnsi="Book Antiqua" w:cs="宋体"/>
          <w:kern w:val="0"/>
          <w:lang w:val="en-US" w:eastAsia="zh-CN" w:bidi="ar-SA"/>
        </w:rPr>
        <w:t xml:space="preserve">18 </w:t>
      </w:r>
      <w:r w:rsidRPr="002A06F5">
        <w:rPr>
          <w:rFonts w:ascii="Book Antiqua" w:hAnsi="Book Antiqua" w:cs="宋体"/>
          <w:b/>
          <w:bCs/>
          <w:kern w:val="0"/>
          <w:lang w:val="en-US" w:eastAsia="zh-CN" w:bidi="ar-SA"/>
        </w:rPr>
        <w:t>Baumgart DC</w:t>
      </w:r>
      <w:r w:rsidRPr="002A06F5">
        <w:rPr>
          <w:rFonts w:ascii="Book Antiqua" w:hAnsi="Book Antiqua" w:cs="宋体"/>
          <w:kern w:val="0"/>
          <w:lang w:val="en-US" w:eastAsia="zh-CN" w:bidi="ar-SA"/>
        </w:rPr>
        <w:t xml:space="preserve">, </w:t>
      </w:r>
      <w:proofErr w:type="spellStart"/>
      <w:r w:rsidRPr="002A06F5">
        <w:rPr>
          <w:rFonts w:ascii="Book Antiqua" w:hAnsi="Book Antiqua" w:cs="宋体"/>
          <w:kern w:val="0"/>
          <w:lang w:val="en-US" w:eastAsia="zh-CN" w:bidi="ar-SA"/>
        </w:rPr>
        <w:t>Bokemeyer</w:t>
      </w:r>
      <w:proofErr w:type="spellEnd"/>
      <w:r w:rsidRPr="002A06F5">
        <w:rPr>
          <w:rFonts w:ascii="Book Antiqua" w:hAnsi="Book Antiqua" w:cs="宋体"/>
          <w:kern w:val="0"/>
          <w:lang w:val="en-US" w:eastAsia="zh-CN" w:bidi="ar-SA"/>
        </w:rPr>
        <w:t xml:space="preserve"> B, Drabik A, </w:t>
      </w:r>
      <w:proofErr w:type="spellStart"/>
      <w:r w:rsidRPr="002A06F5">
        <w:rPr>
          <w:rFonts w:ascii="Book Antiqua" w:hAnsi="Book Antiqua" w:cs="宋体"/>
          <w:kern w:val="0"/>
          <w:lang w:val="en-US" w:eastAsia="zh-CN" w:bidi="ar-SA"/>
        </w:rPr>
        <w:t>Stallmach</w:t>
      </w:r>
      <w:proofErr w:type="spellEnd"/>
      <w:r w:rsidRPr="002A06F5">
        <w:rPr>
          <w:rFonts w:ascii="Book Antiqua" w:hAnsi="Book Antiqua" w:cs="宋体"/>
          <w:kern w:val="0"/>
          <w:lang w:val="en-US" w:eastAsia="zh-CN" w:bidi="ar-SA"/>
        </w:rPr>
        <w:t xml:space="preserve"> A, Schreiber S; Vedolizumab Germany Consortium. </w:t>
      </w:r>
      <w:proofErr w:type="gramStart"/>
      <w:r w:rsidRPr="002A06F5">
        <w:rPr>
          <w:rFonts w:ascii="Book Antiqua" w:hAnsi="Book Antiqua" w:cs="宋体"/>
          <w:kern w:val="0"/>
          <w:lang w:val="en-US" w:eastAsia="zh-CN" w:bidi="ar-SA"/>
        </w:rPr>
        <w:t>Vedolizumab induction therapy for inflammatory bowel disease in clinical practice--a nationwide consecutive German cohort study.</w:t>
      </w:r>
      <w:proofErr w:type="gramEnd"/>
      <w:r w:rsidRPr="002A06F5">
        <w:rPr>
          <w:rFonts w:ascii="Book Antiqua" w:hAnsi="Book Antiqua" w:cs="宋体"/>
          <w:kern w:val="0"/>
          <w:lang w:val="en-US" w:eastAsia="zh-CN" w:bidi="ar-SA"/>
        </w:rPr>
        <w:t xml:space="preserve"> </w:t>
      </w:r>
      <w:r w:rsidRPr="002A06F5">
        <w:rPr>
          <w:rFonts w:ascii="Book Antiqua" w:hAnsi="Book Antiqua" w:cs="宋体"/>
          <w:i/>
          <w:iCs/>
          <w:kern w:val="0"/>
          <w:lang w:val="en-US" w:eastAsia="zh-CN" w:bidi="ar-SA"/>
        </w:rPr>
        <w:t xml:space="preserve">Aliment </w:t>
      </w:r>
      <w:proofErr w:type="spellStart"/>
      <w:r w:rsidRPr="002A06F5">
        <w:rPr>
          <w:rFonts w:ascii="Book Antiqua" w:hAnsi="Book Antiqua" w:cs="宋体"/>
          <w:i/>
          <w:iCs/>
          <w:kern w:val="0"/>
          <w:lang w:val="en-US" w:eastAsia="zh-CN" w:bidi="ar-SA"/>
        </w:rPr>
        <w:t>Pharmacol</w:t>
      </w:r>
      <w:proofErr w:type="spellEnd"/>
      <w:r w:rsidRPr="002A06F5">
        <w:rPr>
          <w:rFonts w:ascii="Book Antiqua" w:hAnsi="Book Antiqua" w:cs="宋体"/>
          <w:i/>
          <w:iCs/>
          <w:kern w:val="0"/>
          <w:lang w:val="en-US" w:eastAsia="zh-CN" w:bidi="ar-SA"/>
        </w:rPr>
        <w:t xml:space="preserve"> </w:t>
      </w:r>
      <w:proofErr w:type="spellStart"/>
      <w:r w:rsidRPr="002A06F5">
        <w:rPr>
          <w:rFonts w:ascii="Book Antiqua" w:hAnsi="Book Antiqua" w:cs="宋体"/>
          <w:i/>
          <w:iCs/>
          <w:kern w:val="0"/>
          <w:lang w:val="en-US" w:eastAsia="zh-CN" w:bidi="ar-SA"/>
        </w:rPr>
        <w:t>Ther</w:t>
      </w:r>
      <w:proofErr w:type="spellEnd"/>
      <w:r w:rsidRPr="002A06F5">
        <w:rPr>
          <w:rFonts w:ascii="Book Antiqua" w:hAnsi="Book Antiqua" w:cs="宋体"/>
          <w:kern w:val="0"/>
          <w:lang w:val="en-US" w:eastAsia="zh-CN" w:bidi="ar-SA"/>
        </w:rPr>
        <w:t xml:space="preserve"> 2016; </w:t>
      </w:r>
      <w:r w:rsidRPr="002A06F5">
        <w:rPr>
          <w:rFonts w:ascii="Book Antiqua" w:hAnsi="Book Antiqua" w:cs="宋体"/>
          <w:b/>
          <w:bCs/>
          <w:kern w:val="0"/>
          <w:lang w:val="en-US" w:eastAsia="zh-CN" w:bidi="ar-SA"/>
        </w:rPr>
        <w:t>43</w:t>
      </w:r>
      <w:r w:rsidRPr="002A06F5">
        <w:rPr>
          <w:rFonts w:ascii="Book Antiqua" w:hAnsi="Book Antiqua" w:cs="宋体"/>
          <w:kern w:val="0"/>
          <w:lang w:val="en-US" w:eastAsia="zh-CN" w:bidi="ar-SA"/>
        </w:rPr>
        <w:t>: 1090-1102 [PMID: 27038247 DOI: 10.1111/apt.13594]</w:t>
      </w:r>
    </w:p>
    <w:p w:rsidR="00EB6353" w:rsidRPr="002A06F5" w:rsidRDefault="00EB6353" w:rsidP="00E10591">
      <w:pPr>
        <w:widowControl/>
        <w:suppressAutoHyphens w:val="0"/>
        <w:adjustRightInd w:val="0"/>
        <w:snapToGrid w:val="0"/>
        <w:spacing w:line="360" w:lineRule="auto"/>
        <w:jc w:val="both"/>
        <w:rPr>
          <w:rFonts w:ascii="Book Antiqua" w:hAnsi="Book Antiqua" w:cs="宋体"/>
          <w:kern w:val="0"/>
          <w:lang w:val="en-US" w:eastAsia="zh-CN" w:bidi="ar-SA"/>
        </w:rPr>
      </w:pPr>
      <w:r w:rsidRPr="002A06F5">
        <w:rPr>
          <w:rFonts w:ascii="Book Antiqua" w:hAnsi="Book Antiqua" w:cs="宋体"/>
          <w:kern w:val="0"/>
          <w:lang w:val="en-US" w:eastAsia="zh-CN" w:bidi="ar-SA"/>
        </w:rPr>
        <w:t xml:space="preserve">19 </w:t>
      </w:r>
      <w:proofErr w:type="spellStart"/>
      <w:r w:rsidRPr="002A06F5">
        <w:rPr>
          <w:rFonts w:ascii="Book Antiqua" w:hAnsi="Book Antiqua" w:cs="宋体"/>
          <w:b/>
          <w:bCs/>
          <w:kern w:val="0"/>
          <w:lang w:val="en-US" w:eastAsia="zh-CN" w:bidi="ar-SA"/>
        </w:rPr>
        <w:t>Greuter</w:t>
      </w:r>
      <w:proofErr w:type="spellEnd"/>
      <w:r w:rsidRPr="002A06F5">
        <w:rPr>
          <w:rFonts w:ascii="Book Antiqua" w:hAnsi="Book Antiqua" w:cs="宋体"/>
          <w:b/>
          <w:bCs/>
          <w:kern w:val="0"/>
          <w:lang w:val="en-US" w:eastAsia="zh-CN" w:bidi="ar-SA"/>
        </w:rPr>
        <w:t xml:space="preserve"> T</w:t>
      </w:r>
      <w:r w:rsidRPr="002A06F5">
        <w:rPr>
          <w:rFonts w:ascii="Book Antiqua" w:hAnsi="Book Antiqua" w:cs="宋体"/>
          <w:kern w:val="0"/>
          <w:lang w:val="en-US" w:eastAsia="zh-CN" w:bidi="ar-SA"/>
        </w:rPr>
        <w:t xml:space="preserve">, </w:t>
      </w:r>
      <w:proofErr w:type="spellStart"/>
      <w:r w:rsidRPr="002A06F5">
        <w:rPr>
          <w:rFonts w:ascii="Book Antiqua" w:hAnsi="Book Antiqua" w:cs="宋体"/>
          <w:kern w:val="0"/>
          <w:lang w:val="en-US" w:eastAsia="zh-CN" w:bidi="ar-SA"/>
        </w:rPr>
        <w:t>Piller</w:t>
      </w:r>
      <w:proofErr w:type="spellEnd"/>
      <w:r w:rsidRPr="002A06F5">
        <w:rPr>
          <w:rFonts w:ascii="Book Antiqua" w:hAnsi="Book Antiqua" w:cs="宋体"/>
          <w:kern w:val="0"/>
          <w:lang w:val="en-US" w:eastAsia="zh-CN" w:bidi="ar-SA"/>
        </w:rPr>
        <w:t xml:space="preserve"> A, Fournier N, </w:t>
      </w:r>
      <w:proofErr w:type="spellStart"/>
      <w:r w:rsidRPr="002A06F5">
        <w:rPr>
          <w:rFonts w:ascii="Book Antiqua" w:hAnsi="Book Antiqua" w:cs="宋体"/>
          <w:kern w:val="0"/>
          <w:lang w:val="en-US" w:eastAsia="zh-CN" w:bidi="ar-SA"/>
        </w:rPr>
        <w:t>Safroneeva</w:t>
      </w:r>
      <w:proofErr w:type="spellEnd"/>
      <w:r w:rsidRPr="002A06F5">
        <w:rPr>
          <w:rFonts w:ascii="Book Antiqua" w:hAnsi="Book Antiqua" w:cs="宋体"/>
          <w:kern w:val="0"/>
          <w:lang w:val="en-US" w:eastAsia="zh-CN" w:bidi="ar-SA"/>
        </w:rPr>
        <w:t xml:space="preserve"> E, Straumann A, </w:t>
      </w:r>
      <w:proofErr w:type="spellStart"/>
      <w:r w:rsidRPr="002A06F5">
        <w:rPr>
          <w:rFonts w:ascii="Book Antiqua" w:hAnsi="Book Antiqua" w:cs="宋体"/>
          <w:kern w:val="0"/>
          <w:lang w:val="en-US" w:eastAsia="zh-CN" w:bidi="ar-SA"/>
        </w:rPr>
        <w:t>Biedermann</w:t>
      </w:r>
      <w:proofErr w:type="spellEnd"/>
      <w:r w:rsidRPr="002A06F5">
        <w:rPr>
          <w:rFonts w:ascii="Book Antiqua" w:hAnsi="Book Antiqua" w:cs="宋体"/>
          <w:kern w:val="0"/>
          <w:lang w:val="en-US" w:eastAsia="zh-CN" w:bidi="ar-SA"/>
        </w:rPr>
        <w:t xml:space="preserve"> L, </w:t>
      </w:r>
      <w:proofErr w:type="spellStart"/>
      <w:r w:rsidRPr="002A06F5">
        <w:rPr>
          <w:rFonts w:ascii="Book Antiqua" w:hAnsi="Book Antiqua" w:cs="宋体"/>
          <w:kern w:val="0"/>
          <w:lang w:val="en-US" w:eastAsia="zh-CN" w:bidi="ar-SA"/>
        </w:rPr>
        <w:t>Godat</w:t>
      </w:r>
      <w:proofErr w:type="spellEnd"/>
      <w:r w:rsidRPr="002A06F5">
        <w:rPr>
          <w:rFonts w:ascii="Book Antiqua" w:hAnsi="Book Antiqua" w:cs="宋体"/>
          <w:kern w:val="0"/>
          <w:lang w:val="en-US" w:eastAsia="zh-CN" w:bidi="ar-SA"/>
        </w:rPr>
        <w:t xml:space="preserve"> S, </w:t>
      </w:r>
      <w:proofErr w:type="spellStart"/>
      <w:r w:rsidRPr="002A06F5">
        <w:rPr>
          <w:rFonts w:ascii="Book Antiqua" w:hAnsi="Book Antiqua" w:cs="宋体"/>
          <w:kern w:val="0"/>
          <w:lang w:val="en-US" w:eastAsia="zh-CN" w:bidi="ar-SA"/>
        </w:rPr>
        <w:t>Nydegger</w:t>
      </w:r>
      <w:proofErr w:type="spellEnd"/>
      <w:r w:rsidRPr="002A06F5">
        <w:rPr>
          <w:rFonts w:ascii="Book Antiqua" w:hAnsi="Book Antiqua" w:cs="宋体"/>
          <w:kern w:val="0"/>
          <w:lang w:val="en-US" w:eastAsia="zh-CN" w:bidi="ar-SA"/>
        </w:rPr>
        <w:t xml:space="preserve"> A, </w:t>
      </w:r>
      <w:proofErr w:type="spellStart"/>
      <w:r w:rsidRPr="002A06F5">
        <w:rPr>
          <w:rFonts w:ascii="Book Antiqua" w:hAnsi="Book Antiqua" w:cs="宋体"/>
          <w:kern w:val="0"/>
          <w:lang w:val="en-US" w:eastAsia="zh-CN" w:bidi="ar-SA"/>
        </w:rPr>
        <w:t>Scharl</w:t>
      </w:r>
      <w:proofErr w:type="spellEnd"/>
      <w:r w:rsidRPr="002A06F5">
        <w:rPr>
          <w:rFonts w:ascii="Book Antiqua" w:hAnsi="Book Antiqua" w:cs="宋体"/>
          <w:kern w:val="0"/>
          <w:lang w:val="en-US" w:eastAsia="zh-CN" w:bidi="ar-SA"/>
        </w:rPr>
        <w:t xml:space="preserve"> M, </w:t>
      </w:r>
      <w:proofErr w:type="spellStart"/>
      <w:r w:rsidRPr="002A06F5">
        <w:rPr>
          <w:rFonts w:ascii="Book Antiqua" w:hAnsi="Book Antiqua" w:cs="宋体"/>
          <w:kern w:val="0"/>
          <w:lang w:val="en-US" w:eastAsia="zh-CN" w:bidi="ar-SA"/>
        </w:rPr>
        <w:t>Rogler</w:t>
      </w:r>
      <w:proofErr w:type="spellEnd"/>
      <w:r w:rsidRPr="002A06F5">
        <w:rPr>
          <w:rFonts w:ascii="Book Antiqua" w:hAnsi="Book Antiqua" w:cs="宋体"/>
          <w:kern w:val="0"/>
          <w:lang w:val="en-US" w:eastAsia="zh-CN" w:bidi="ar-SA"/>
        </w:rPr>
        <w:t xml:space="preserve"> G, </w:t>
      </w:r>
      <w:proofErr w:type="spellStart"/>
      <w:r w:rsidRPr="002A06F5">
        <w:rPr>
          <w:rFonts w:ascii="Book Antiqua" w:hAnsi="Book Antiqua" w:cs="宋体"/>
          <w:kern w:val="0"/>
          <w:lang w:val="en-US" w:eastAsia="zh-CN" w:bidi="ar-SA"/>
        </w:rPr>
        <w:t>Vavricka</w:t>
      </w:r>
      <w:proofErr w:type="spellEnd"/>
      <w:r w:rsidRPr="002A06F5">
        <w:rPr>
          <w:rFonts w:ascii="Book Antiqua" w:hAnsi="Book Antiqua" w:cs="宋体"/>
          <w:kern w:val="0"/>
          <w:lang w:val="en-US" w:eastAsia="zh-CN" w:bidi="ar-SA"/>
        </w:rPr>
        <w:t xml:space="preserve"> SR, </w:t>
      </w:r>
      <w:proofErr w:type="spellStart"/>
      <w:r w:rsidRPr="002A06F5">
        <w:rPr>
          <w:rFonts w:ascii="Book Antiqua" w:hAnsi="Book Antiqua" w:cs="宋体"/>
          <w:kern w:val="0"/>
          <w:lang w:val="en-US" w:eastAsia="zh-CN" w:bidi="ar-SA"/>
        </w:rPr>
        <w:t>Schoepfer</w:t>
      </w:r>
      <w:proofErr w:type="spellEnd"/>
      <w:r w:rsidRPr="002A06F5">
        <w:rPr>
          <w:rFonts w:ascii="Book Antiqua" w:hAnsi="Book Antiqua" w:cs="宋体"/>
          <w:kern w:val="0"/>
          <w:lang w:val="en-US" w:eastAsia="zh-CN" w:bidi="ar-SA"/>
        </w:rPr>
        <w:t xml:space="preserve"> AM; Swiss IBD Cohort Study Group. Upper Gastrointestinal Tract Involvement in Crohn's Disease: Frequency, Risk Factors, and Disease Course. </w:t>
      </w:r>
      <w:r w:rsidRPr="002A06F5">
        <w:rPr>
          <w:rFonts w:ascii="Book Antiqua" w:hAnsi="Book Antiqua" w:cs="宋体"/>
          <w:i/>
          <w:iCs/>
          <w:kern w:val="0"/>
          <w:lang w:val="en-US" w:eastAsia="zh-CN" w:bidi="ar-SA"/>
        </w:rPr>
        <w:t xml:space="preserve">J </w:t>
      </w:r>
      <w:proofErr w:type="spellStart"/>
      <w:r w:rsidRPr="002A06F5">
        <w:rPr>
          <w:rFonts w:ascii="Book Antiqua" w:hAnsi="Book Antiqua" w:cs="宋体"/>
          <w:i/>
          <w:iCs/>
          <w:kern w:val="0"/>
          <w:lang w:val="en-US" w:eastAsia="zh-CN" w:bidi="ar-SA"/>
        </w:rPr>
        <w:t>Crohns</w:t>
      </w:r>
      <w:proofErr w:type="spellEnd"/>
      <w:r w:rsidRPr="002A06F5">
        <w:rPr>
          <w:rFonts w:ascii="Book Antiqua" w:hAnsi="Book Antiqua" w:cs="宋体"/>
          <w:i/>
          <w:iCs/>
          <w:kern w:val="0"/>
          <w:lang w:val="en-US" w:eastAsia="zh-CN" w:bidi="ar-SA"/>
        </w:rPr>
        <w:t xml:space="preserve"> Colitis</w:t>
      </w:r>
      <w:r w:rsidRPr="002A06F5">
        <w:rPr>
          <w:rFonts w:ascii="Book Antiqua" w:hAnsi="Book Antiqua" w:cs="宋体"/>
          <w:kern w:val="0"/>
          <w:lang w:val="en-US" w:eastAsia="zh-CN" w:bidi="ar-SA"/>
        </w:rPr>
        <w:t xml:space="preserve"> 2018; </w:t>
      </w:r>
      <w:r w:rsidRPr="002A06F5">
        <w:rPr>
          <w:rFonts w:ascii="Book Antiqua" w:hAnsi="Book Antiqua" w:cs="宋体"/>
          <w:b/>
          <w:bCs/>
          <w:kern w:val="0"/>
          <w:lang w:val="en-US" w:eastAsia="zh-CN" w:bidi="ar-SA"/>
        </w:rPr>
        <w:t>12</w:t>
      </w:r>
      <w:r w:rsidRPr="002A06F5">
        <w:rPr>
          <w:rFonts w:ascii="Book Antiqua" w:hAnsi="Book Antiqua" w:cs="宋体"/>
          <w:kern w:val="0"/>
          <w:lang w:val="en-US" w:eastAsia="zh-CN" w:bidi="ar-SA"/>
        </w:rPr>
        <w:t>: 1399-1409 [PMID: 30165603 DOI: 10.1093/</w:t>
      </w:r>
      <w:proofErr w:type="spellStart"/>
      <w:r w:rsidRPr="002A06F5">
        <w:rPr>
          <w:rFonts w:ascii="Book Antiqua" w:hAnsi="Book Antiqua" w:cs="宋体"/>
          <w:kern w:val="0"/>
          <w:lang w:val="en-US" w:eastAsia="zh-CN" w:bidi="ar-SA"/>
        </w:rPr>
        <w:t>ecco-jcc</w:t>
      </w:r>
      <w:proofErr w:type="spellEnd"/>
      <w:r w:rsidRPr="002A06F5">
        <w:rPr>
          <w:rFonts w:ascii="Book Antiqua" w:hAnsi="Book Antiqua" w:cs="宋体"/>
          <w:kern w:val="0"/>
          <w:lang w:val="en-US" w:eastAsia="zh-CN" w:bidi="ar-SA"/>
        </w:rPr>
        <w:t>/jjy121]</w:t>
      </w:r>
    </w:p>
    <w:p w:rsidR="008B13CB" w:rsidRPr="002A06F5" w:rsidRDefault="008B13CB" w:rsidP="00E10591">
      <w:pPr>
        <w:adjustRightInd w:val="0"/>
        <w:snapToGrid w:val="0"/>
        <w:spacing w:line="360" w:lineRule="auto"/>
        <w:jc w:val="right"/>
        <w:rPr>
          <w:rFonts w:ascii="Book Antiqua" w:hAnsi="Book Antiqua"/>
          <w:b/>
          <w:bCs/>
          <w:lang w:eastAsia="zh-CN"/>
        </w:rPr>
      </w:pPr>
      <w:bookmarkStart w:id="14" w:name="OLE_LINK148"/>
      <w:bookmarkStart w:id="15" w:name="OLE_LINK320"/>
      <w:bookmarkStart w:id="16" w:name="OLE_LINK387"/>
      <w:bookmarkStart w:id="17" w:name="OLE_LINK254"/>
      <w:bookmarkStart w:id="18" w:name="OLE_LINK149"/>
      <w:bookmarkStart w:id="19" w:name="OLE_LINK225"/>
      <w:bookmarkStart w:id="20" w:name="OLE_LINK207"/>
      <w:bookmarkStart w:id="21" w:name="OLE_LINK226"/>
      <w:bookmarkStart w:id="22" w:name="OLE_LINK212"/>
      <w:bookmarkStart w:id="23" w:name="OLE_LINK250"/>
      <w:bookmarkStart w:id="24" w:name="OLE_LINK281"/>
      <w:bookmarkStart w:id="25" w:name="OLE_LINK282"/>
      <w:bookmarkStart w:id="26" w:name="OLE_LINK313"/>
      <w:bookmarkStart w:id="27" w:name="OLE_LINK304"/>
      <w:bookmarkStart w:id="28" w:name="OLE_LINK321"/>
      <w:bookmarkStart w:id="29" w:name="OLE_LINK385"/>
      <w:bookmarkStart w:id="30" w:name="OLE_LINK400"/>
      <w:bookmarkStart w:id="31" w:name="OLE_LINK346"/>
      <w:bookmarkStart w:id="32" w:name="OLE_LINK371"/>
      <w:bookmarkStart w:id="33" w:name="OLE_LINK334"/>
      <w:bookmarkStart w:id="34" w:name="OLE_LINK1830"/>
      <w:bookmarkStart w:id="35" w:name="OLE_LINK457"/>
      <w:bookmarkStart w:id="36" w:name="OLE_LINK288"/>
      <w:bookmarkStart w:id="37" w:name="OLE_LINK384"/>
      <w:bookmarkStart w:id="38" w:name="OLE_LINK379"/>
      <w:bookmarkStart w:id="39" w:name="OLE_LINK303"/>
      <w:bookmarkStart w:id="40" w:name="OLE_LINK450"/>
      <w:bookmarkStart w:id="41" w:name="OLE_LINK489"/>
      <w:bookmarkStart w:id="42" w:name="OLE_LINK535"/>
      <w:bookmarkStart w:id="43" w:name="OLE_LINK648"/>
      <w:bookmarkStart w:id="44" w:name="OLE_LINK686"/>
      <w:bookmarkStart w:id="45" w:name="OLE_LINK471"/>
      <w:bookmarkStart w:id="46" w:name="OLE_LINK462"/>
      <w:bookmarkStart w:id="47" w:name="OLE_LINK519"/>
      <w:bookmarkStart w:id="48" w:name="OLE_LINK575"/>
      <w:bookmarkStart w:id="49" w:name="OLE_LINK491"/>
      <w:bookmarkStart w:id="50" w:name="OLE_LINK532"/>
      <w:bookmarkStart w:id="51" w:name="OLE_LINK572"/>
      <w:bookmarkStart w:id="52" w:name="OLE_LINK574"/>
      <w:bookmarkStart w:id="53" w:name="OLE_LINK480"/>
      <w:bookmarkStart w:id="54" w:name="OLE_LINK567"/>
      <w:bookmarkStart w:id="55" w:name="OLE_LINK2700"/>
      <w:bookmarkStart w:id="56" w:name="OLE_LINK581"/>
      <w:bookmarkStart w:id="57" w:name="OLE_LINK639"/>
      <w:bookmarkStart w:id="58" w:name="OLE_LINK688"/>
      <w:bookmarkStart w:id="59" w:name="OLE_LINK722"/>
      <w:bookmarkStart w:id="60" w:name="OLE_LINK542"/>
      <w:bookmarkStart w:id="61" w:name="OLE_LINK589"/>
      <w:bookmarkStart w:id="62" w:name="OLE_LINK582"/>
      <w:bookmarkStart w:id="63" w:name="OLE_LINK640"/>
      <w:bookmarkStart w:id="64" w:name="OLE_LINK714"/>
      <w:bookmarkStart w:id="65" w:name="OLE_LINK593"/>
      <w:bookmarkStart w:id="66" w:name="OLE_LINK716"/>
      <w:bookmarkStart w:id="67" w:name="OLE_LINK770"/>
      <w:bookmarkStart w:id="68" w:name="OLE_LINK801"/>
      <w:bookmarkStart w:id="69" w:name="OLE_LINK660"/>
      <w:bookmarkStart w:id="70" w:name="OLE_LINK781"/>
      <w:bookmarkStart w:id="71" w:name="OLE_LINK833"/>
      <w:bookmarkStart w:id="72" w:name="OLE_LINK642"/>
      <w:bookmarkStart w:id="73" w:name="OLE_LINK700"/>
      <w:bookmarkStart w:id="74" w:name="OLE_LINK792"/>
      <w:bookmarkStart w:id="75" w:name="OLE_LINK2882"/>
      <w:bookmarkStart w:id="76" w:name="OLE_LINK836"/>
      <w:bookmarkStart w:id="77" w:name="OLE_LINK889"/>
      <w:bookmarkStart w:id="78" w:name="OLE_LINK782"/>
      <w:bookmarkStart w:id="79" w:name="OLE_LINK826"/>
      <w:bookmarkStart w:id="80" w:name="OLE_LINK865"/>
      <w:bookmarkStart w:id="81" w:name="OLE_LINK856"/>
      <w:bookmarkStart w:id="82" w:name="OLE_LINK908"/>
      <w:bookmarkStart w:id="83" w:name="OLE_LINK980"/>
      <w:bookmarkStart w:id="84" w:name="OLE_LINK1018"/>
      <w:bookmarkStart w:id="85" w:name="OLE_LINK1049"/>
      <w:bookmarkStart w:id="86" w:name="OLE_LINK1076"/>
      <w:bookmarkStart w:id="87" w:name="OLE_LINK1106"/>
      <w:bookmarkStart w:id="88" w:name="OLE_LINK891"/>
      <w:bookmarkStart w:id="89" w:name="OLE_LINK943"/>
      <w:bookmarkStart w:id="90" w:name="OLE_LINK981"/>
      <w:bookmarkStart w:id="91" w:name="OLE_LINK1030"/>
      <w:bookmarkStart w:id="92" w:name="OLE_LINK847"/>
      <w:bookmarkStart w:id="93" w:name="OLE_LINK909"/>
      <w:bookmarkStart w:id="94" w:name="OLE_LINK906"/>
      <w:bookmarkStart w:id="95" w:name="OLE_LINK992"/>
      <w:bookmarkStart w:id="96" w:name="OLE_LINK993"/>
      <w:bookmarkStart w:id="97" w:name="OLE_LINK1052"/>
      <w:bookmarkStart w:id="98" w:name="OLE_LINK946"/>
      <w:bookmarkStart w:id="99" w:name="OLE_LINK911"/>
      <w:bookmarkStart w:id="100" w:name="OLE_LINK930"/>
      <w:bookmarkStart w:id="101" w:name="OLE_LINK1059"/>
      <w:bookmarkStart w:id="102" w:name="OLE_LINK1174"/>
      <w:bookmarkStart w:id="103" w:name="OLE_LINK1137"/>
      <w:bookmarkStart w:id="104" w:name="OLE_LINK1167"/>
      <w:bookmarkStart w:id="105" w:name="OLE_LINK1200"/>
      <w:bookmarkStart w:id="106" w:name="OLE_LINK1241"/>
      <w:bookmarkStart w:id="107" w:name="OLE_LINK1288"/>
      <w:bookmarkStart w:id="108" w:name="OLE_LINK1056"/>
      <w:bookmarkStart w:id="109" w:name="OLE_LINK1158"/>
      <w:bookmarkStart w:id="110" w:name="OLE_LINK1175"/>
      <w:bookmarkStart w:id="111" w:name="OLE_LINK1074"/>
      <w:bookmarkStart w:id="112" w:name="OLE_LINK1169"/>
      <w:bookmarkStart w:id="113" w:name="OLE_LINK386"/>
      <w:r w:rsidRPr="002A06F5">
        <w:rPr>
          <w:rFonts w:ascii="Book Antiqua" w:hAnsi="Book Antiqua"/>
          <w:b/>
          <w:bCs/>
          <w:lang w:eastAsia="zh-CN"/>
        </w:rPr>
        <w:t xml:space="preserve">P-Reviewer: </w:t>
      </w:r>
      <w:r w:rsidR="001F492C" w:rsidRPr="002A06F5">
        <w:rPr>
          <w:rFonts w:ascii="Book Antiqua" w:hAnsi="Book Antiqua"/>
          <w:bCs/>
          <w:lang w:eastAsia="zh-CN"/>
        </w:rPr>
        <w:t>Day AS</w:t>
      </w:r>
    </w:p>
    <w:p w:rsidR="008B13CB" w:rsidRPr="002A06F5" w:rsidRDefault="008B13CB" w:rsidP="002A06F5">
      <w:pPr>
        <w:wordWrap w:val="0"/>
        <w:adjustRightInd w:val="0"/>
        <w:snapToGrid w:val="0"/>
        <w:spacing w:line="360" w:lineRule="auto"/>
        <w:jc w:val="right"/>
        <w:rPr>
          <w:rFonts w:ascii="Book Antiqua" w:hAnsi="Book Antiqua"/>
          <w:lang w:eastAsia="zh-CN"/>
        </w:rPr>
      </w:pPr>
      <w:r w:rsidRPr="002A06F5">
        <w:rPr>
          <w:rFonts w:ascii="Book Antiqua" w:hAnsi="Book Antiqua"/>
          <w:b/>
          <w:bCs/>
          <w:lang w:eastAsia="zh-CN"/>
        </w:rPr>
        <w:t>S-Editor:</w:t>
      </w:r>
      <w:r w:rsidRPr="002A06F5">
        <w:rPr>
          <w:rFonts w:ascii="Book Antiqua" w:hAnsi="Book Antiqua"/>
          <w:lang w:eastAsia="zh-CN"/>
        </w:rPr>
        <w:t xml:space="preserve"> Ma RY </w:t>
      </w:r>
      <w:r w:rsidRPr="002A06F5">
        <w:rPr>
          <w:rFonts w:ascii="Book Antiqua" w:hAnsi="Book Antiqua"/>
          <w:b/>
          <w:bCs/>
          <w:lang w:eastAsia="zh-CN"/>
        </w:rPr>
        <w:t>L-Editor:</w:t>
      </w:r>
      <w:r w:rsidR="002A06F5">
        <w:rPr>
          <w:rFonts w:ascii="Book Antiqua" w:hAnsi="Book Antiqua" w:hint="eastAsia"/>
          <w:b/>
          <w:bCs/>
          <w:lang w:eastAsia="zh-CN"/>
        </w:rPr>
        <w:t xml:space="preserve"> </w:t>
      </w:r>
      <w:r w:rsidR="002A06F5" w:rsidRPr="002A06F5">
        <w:rPr>
          <w:rFonts w:ascii="Book Antiqua" w:hAnsi="Book Antiqua" w:hint="eastAsia"/>
          <w:bCs/>
          <w:lang w:eastAsia="zh-CN"/>
        </w:rPr>
        <w:t>A</w:t>
      </w:r>
      <w:r w:rsidR="002A06F5">
        <w:rPr>
          <w:rFonts w:ascii="Book Antiqua" w:hAnsi="Book Antiqua" w:hint="eastAsia"/>
          <w:b/>
          <w:bCs/>
          <w:lang w:eastAsia="zh-CN"/>
        </w:rPr>
        <w:t xml:space="preserve"> </w:t>
      </w:r>
      <w:r w:rsidRPr="002A06F5">
        <w:rPr>
          <w:rFonts w:ascii="Book Antiqua" w:hAnsi="Book Antiqua"/>
          <w:lang w:eastAsia="zh-CN"/>
        </w:rPr>
        <w:t xml:space="preserve"> </w:t>
      </w:r>
      <w:r w:rsidRPr="002A06F5">
        <w:rPr>
          <w:rFonts w:ascii="Book Antiqua" w:hAnsi="Book Antiqua"/>
          <w:b/>
          <w:bCs/>
          <w:lang w:eastAsia="zh-CN"/>
        </w:rPr>
        <w:t>E-Editor:</w:t>
      </w:r>
      <w:r w:rsidR="002A06F5">
        <w:rPr>
          <w:rFonts w:ascii="Book Antiqua" w:hAnsi="Book Antiqua" w:hint="eastAsia"/>
          <w:b/>
          <w:bCs/>
          <w:lang w:eastAsia="zh-CN"/>
        </w:rPr>
        <w:t xml:space="preserve"> </w:t>
      </w:r>
      <w:r w:rsidR="002A06F5" w:rsidRPr="002A06F5">
        <w:rPr>
          <w:rFonts w:ascii="Book Antiqua" w:hAnsi="Book Antiqua" w:hint="eastAsia"/>
          <w:bCs/>
          <w:lang w:eastAsia="zh-CN"/>
        </w:rPr>
        <w:t>Ma YJ</w:t>
      </w:r>
    </w:p>
    <w:p w:rsidR="008B13CB" w:rsidRPr="002A06F5" w:rsidRDefault="008B13CB" w:rsidP="00E10591">
      <w:pPr>
        <w:shd w:val="clear" w:color="auto" w:fill="FFFFFF"/>
        <w:adjustRightInd w:val="0"/>
        <w:snapToGrid w:val="0"/>
        <w:spacing w:line="360" w:lineRule="auto"/>
        <w:jc w:val="both"/>
        <w:rPr>
          <w:rFonts w:ascii="Book Antiqua" w:hAnsi="Book Antiqua" w:cs="Helvetica"/>
          <w:b/>
          <w:lang w:eastAsia="zh-CN"/>
        </w:rPr>
      </w:pPr>
      <w:bookmarkStart w:id="114" w:name="OLE_LINK880"/>
      <w:bookmarkStart w:id="115" w:name="OLE_LINK88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2A06F5">
        <w:rPr>
          <w:rFonts w:ascii="Book Antiqua" w:hAnsi="Book Antiqua" w:cs="Helvetica"/>
          <w:b/>
          <w:lang w:eastAsia="zh-CN"/>
        </w:rPr>
        <w:t xml:space="preserve">Specialty type: </w:t>
      </w:r>
      <w:r w:rsidRPr="002A06F5">
        <w:rPr>
          <w:rFonts w:ascii="Book Antiqua" w:hAnsi="Book Antiqua" w:cs="Helvetica"/>
          <w:lang w:eastAsia="zh-CN"/>
        </w:rPr>
        <w:t>Gastroenterology and hepatology</w:t>
      </w:r>
    </w:p>
    <w:p w:rsidR="008B13CB" w:rsidRPr="002A06F5" w:rsidRDefault="008B13CB" w:rsidP="00E10591">
      <w:pPr>
        <w:shd w:val="clear" w:color="auto" w:fill="FFFFFF"/>
        <w:adjustRightInd w:val="0"/>
        <w:snapToGrid w:val="0"/>
        <w:spacing w:line="360" w:lineRule="auto"/>
        <w:jc w:val="both"/>
        <w:rPr>
          <w:rFonts w:ascii="Book Antiqua" w:hAnsi="Book Antiqua" w:cs="Helvetica"/>
          <w:b/>
          <w:lang w:eastAsia="zh-CN"/>
        </w:rPr>
      </w:pPr>
      <w:r w:rsidRPr="002A06F5">
        <w:rPr>
          <w:rFonts w:ascii="Book Antiqua" w:hAnsi="Book Antiqua" w:cs="Helvetica"/>
          <w:b/>
          <w:lang w:eastAsia="zh-CN"/>
        </w:rPr>
        <w:t xml:space="preserve">Country of origin: </w:t>
      </w:r>
      <w:r w:rsidR="001F492C" w:rsidRPr="002A06F5">
        <w:rPr>
          <w:rFonts w:ascii="Book Antiqua" w:hAnsi="Book Antiqua" w:cs="Helvetica"/>
          <w:lang w:eastAsia="zh-CN"/>
        </w:rPr>
        <w:t>Germany</w:t>
      </w:r>
    </w:p>
    <w:p w:rsidR="008B13CB" w:rsidRPr="002A06F5" w:rsidRDefault="008B13CB" w:rsidP="00E10591">
      <w:pPr>
        <w:shd w:val="clear" w:color="auto" w:fill="FFFFFF"/>
        <w:adjustRightInd w:val="0"/>
        <w:snapToGrid w:val="0"/>
        <w:spacing w:line="360" w:lineRule="auto"/>
        <w:jc w:val="both"/>
        <w:rPr>
          <w:rFonts w:ascii="Book Antiqua" w:hAnsi="Book Antiqua" w:cs="Helvetica"/>
          <w:b/>
          <w:lang w:eastAsia="zh-CN"/>
        </w:rPr>
      </w:pPr>
      <w:r w:rsidRPr="002A06F5">
        <w:rPr>
          <w:rFonts w:ascii="Book Antiqua" w:hAnsi="Book Antiqua" w:cs="Helvetica"/>
          <w:b/>
          <w:lang w:eastAsia="zh-CN"/>
        </w:rPr>
        <w:t>Peer-review report classification</w:t>
      </w:r>
    </w:p>
    <w:p w:rsidR="008B13CB" w:rsidRPr="002A06F5" w:rsidRDefault="008B13CB" w:rsidP="00E10591">
      <w:pPr>
        <w:shd w:val="clear" w:color="auto" w:fill="FFFFFF"/>
        <w:adjustRightInd w:val="0"/>
        <w:snapToGrid w:val="0"/>
        <w:spacing w:line="360" w:lineRule="auto"/>
        <w:jc w:val="both"/>
        <w:rPr>
          <w:rFonts w:ascii="Book Antiqua" w:hAnsi="Book Antiqua" w:cs="Helvetica"/>
          <w:lang w:eastAsia="zh-CN"/>
        </w:rPr>
      </w:pPr>
      <w:r w:rsidRPr="002A06F5">
        <w:rPr>
          <w:rFonts w:ascii="Book Antiqua" w:hAnsi="Book Antiqua" w:cs="Helvetica"/>
          <w:lang w:eastAsia="zh-CN"/>
        </w:rPr>
        <w:t>Grade A (Excellent): 0</w:t>
      </w:r>
    </w:p>
    <w:p w:rsidR="008B13CB" w:rsidRPr="002A06F5" w:rsidRDefault="008B13CB" w:rsidP="00E10591">
      <w:pPr>
        <w:shd w:val="clear" w:color="auto" w:fill="FFFFFF"/>
        <w:adjustRightInd w:val="0"/>
        <w:snapToGrid w:val="0"/>
        <w:spacing w:line="360" w:lineRule="auto"/>
        <w:jc w:val="both"/>
        <w:rPr>
          <w:rFonts w:ascii="Book Antiqua" w:hAnsi="Book Antiqua" w:cs="Helvetica"/>
          <w:lang w:eastAsia="zh-CN"/>
        </w:rPr>
      </w:pPr>
      <w:r w:rsidRPr="002A06F5">
        <w:rPr>
          <w:rFonts w:ascii="Book Antiqua" w:hAnsi="Book Antiqua" w:cs="Helvetica"/>
          <w:lang w:eastAsia="zh-CN"/>
        </w:rPr>
        <w:t xml:space="preserve">Grade B (Very good): </w:t>
      </w:r>
      <w:r w:rsidR="00730188" w:rsidRPr="002A06F5">
        <w:rPr>
          <w:rFonts w:ascii="Book Antiqua" w:hAnsi="Book Antiqua" w:cs="Helvetica"/>
          <w:lang w:eastAsia="zh-CN"/>
        </w:rPr>
        <w:t>B</w:t>
      </w:r>
    </w:p>
    <w:p w:rsidR="008B13CB" w:rsidRPr="002A06F5" w:rsidRDefault="008B13CB" w:rsidP="00E10591">
      <w:pPr>
        <w:shd w:val="clear" w:color="auto" w:fill="FFFFFF"/>
        <w:adjustRightInd w:val="0"/>
        <w:snapToGrid w:val="0"/>
        <w:spacing w:line="360" w:lineRule="auto"/>
        <w:jc w:val="both"/>
        <w:rPr>
          <w:rFonts w:ascii="Book Antiqua" w:hAnsi="Book Antiqua" w:cs="Helvetica"/>
          <w:lang w:eastAsia="zh-CN"/>
        </w:rPr>
      </w:pPr>
      <w:r w:rsidRPr="002A06F5">
        <w:rPr>
          <w:rFonts w:ascii="Book Antiqua" w:hAnsi="Book Antiqua" w:cs="Helvetica"/>
          <w:lang w:eastAsia="zh-CN"/>
        </w:rPr>
        <w:t xml:space="preserve">Grade C (Good): </w:t>
      </w:r>
      <w:r w:rsidR="00730188" w:rsidRPr="002A06F5">
        <w:rPr>
          <w:rFonts w:ascii="Book Antiqua" w:hAnsi="Book Antiqua" w:cs="Helvetica"/>
          <w:lang w:eastAsia="zh-CN"/>
        </w:rPr>
        <w:t>0</w:t>
      </w:r>
    </w:p>
    <w:p w:rsidR="008B13CB" w:rsidRPr="002A06F5" w:rsidRDefault="008B13CB" w:rsidP="00E10591">
      <w:pPr>
        <w:shd w:val="clear" w:color="auto" w:fill="FFFFFF"/>
        <w:adjustRightInd w:val="0"/>
        <w:snapToGrid w:val="0"/>
        <w:spacing w:line="360" w:lineRule="auto"/>
        <w:jc w:val="both"/>
        <w:rPr>
          <w:rFonts w:ascii="Book Antiqua" w:hAnsi="Book Antiqua" w:cs="Helvetica"/>
          <w:lang w:eastAsia="zh-CN"/>
        </w:rPr>
      </w:pPr>
      <w:r w:rsidRPr="002A06F5">
        <w:rPr>
          <w:rFonts w:ascii="Book Antiqua" w:hAnsi="Book Antiqua" w:cs="Helvetica"/>
          <w:lang w:eastAsia="zh-CN"/>
        </w:rPr>
        <w:t>Grade D (Fair): 0</w:t>
      </w:r>
    </w:p>
    <w:p w:rsidR="008B13CB" w:rsidRPr="002A06F5" w:rsidRDefault="008B13CB" w:rsidP="00E10591">
      <w:pPr>
        <w:adjustRightInd w:val="0"/>
        <w:snapToGrid w:val="0"/>
        <w:spacing w:line="360" w:lineRule="auto"/>
        <w:jc w:val="both"/>
        <w:rPr>
          <w:rFonts w:ascii="Book Antiqua" w:hAnsi="Book Antiqua" w:cs="Helvetica"/>
          <w:lang w:eastAsia="zh-CN"/>
        </w:rPr>
      </w:pPr>
      <w:r w:rsidRPr="002A06F5">
        <w:rPr>
          <w:rFonts w:ascii="Book Antiqua" w:hAnsi="Book Antiqua" w:cs="Helvetica"/>
          <w:lang w:eastAsia="zh-CN"/>
        </w:rPr>
        <w:t>Grade E (Poor): 0</w:t>
      </w:r>
      <w:bookmarkEnd w:id="113"/>
      <w:bookmarkEnd w:id="114"/>
      <w:bookmarkEnd w:id="115"/>
    </w:p>
    <w:p w:rsidR="00951C53" w:rsidRPr="002A06F5" w:rsidRDefault="002870A1" w:rsidP="00EE566D">
      <w:pPr>
        <w:widowControl/>
        <w:suppressAutoHyphens w:val="0"/>
        <w:adjustRightInd w:val="0"/>
        <w:snapToGrid w:val="0"/>
        <w:spacing w:line="360" w:lineRule="auto"/>
        <w:jc w:val="both"/>
        <w:rPr>
          <w:rFonts w:ascii="Book Antiqua" w:hAnsi="Book Antiqua"/>
          <w:lang w:val="en-GB"/>
        </w:rPr>
      </w:pPr>
      <w:r w:rsidRPr="002A06F5">
        <w:rPr>
          <w:rFonts w:ascii="Book Antiqua" w:hAnsi="Book Antiqua" w:cs="宋体"/>
          <w:kern w:val="0"/>
          <w:lang w:eastAsia="zh-CN" w:bidi="ar-SA"/>
        </w:rPr>
        <w:br w:type="page"/>
      </w:r>
      <w:r w:rsidR="00951C53" w:rsidRPr="002A06F5">
        <w:rPr>
          <w:rFonts w:ascii="Book Antiqua" w:eastAsia="Times New Roman" w:hAnsi="Book Antiqua" w:cs="Times New Roman"/>
          <w:b/>
          <w:bCs/>
          <w:color w:val="000000"/>
          <w:lang w:val="en-GB"/>
        </w:rPr>
        <w:t xml:space="preserve">Table 1 Primers </w:t>
      </w:r>
      <w:r w:rsidR="00BC1154" w:rsidRPr="002A06F5">
        <w:rPr>
          <w:rFonts w:ascii="Book Antiqua" w:eastAsia="Times New Roman" w:hAnsi="Book Antiqua" w:cs="Times New Roman"/>
          <w:b/>
          <w:bCs/>
          <w:color w:val="000000"/>
          <w:lang w:val="en-GB"/>
        </w:rPr>
        <w:t>for</w:t>
      </w:r>
      <w:r w:rsidR="00FE0C5F" w:rsidRPr="002A06F5">
        <w:rPr>
          <w:rFonts w:ascii="Book Antiqua" w:eastAsia="Times New Roman" w:hAnsi="Book Antiqua" w:cs="Times New Roman"/>
          <w:b/>
          <w:bCs/>
          <w:color w:val="000000"/>
          <w:lang w:val="en-GB"/>
        </w:rPr>
        <w:t xml:space="preserve"> polymerase chain reaction</w:t>
      </w:r>
    </w:p>
    <w:tbl>
      <w:tblPr>
        <w:tblW w:w="0" w:type="auto"/>
        <w:tblLayout w:type="fixed"/>
        <w:tblLook w:val="0000" w:firstRow="0" w:lastRow="0" w:firstColumn="0" w:lastColumn="0" w:noHBand="0" w:noVBand="0"/>
      </w:tblPr>
      <w:tblGrid>
        <w:gridCol w:w="3085"/>
        <w:gridCol w:w="3827"/>
        <w:gridCol w:w="2127"/>
      </w:tblGrid>
      <w:tr w:rsidR="00951C53" w:rsidRPr="002A06F5">
        <w:tc>
          <w:tcPr>
            <w:tcW w:w="3085" w:type="dxa"/>
            <w:tcBorders>
              <w:top w:val="single" w:sz="1" w:space="0" w:color="000000"/>
              <w:bottom w:val="single" w:sz="1" w:space="0" w:color="000000"/>
            </w:tcBorders>
            <w:shd w:val="clear" w:color="auto" w:fill="auto"/>
          </w:tcPr>
          <w:p w:rsidR="00951C53" w:rsidRPr="002A06F5" w:rsidRDefault="00951C53" w:rsidP="00E10591">
            <w:pPr>
              <w:adjustRightInd w:val="0"/>
              <w:snapToGrid w:val="0"/>
              <w:spacing w:line="360" w:lineRule="auto"/>
              <w:jc w:val="both"/>
              <w:rPr>
                <w:rFonts w:ascii="Book Antiqua" w:hAnsi="Book Antiqua" w:cs="Times New Roman"/>
                <w:b/>
                <w:color w:val="000000"/>
                <w:lang w:val="en-GB"/>
              </w:rPr>
            </w:pPr>
            <w:r w:rsidRPr="002A06F5">
              <w:rPr>
                <w:rFonts w:ascii="Book Antiqua" w:hAnsi="Book Antiqua" w:cs="Times New Roman"/>
                <w:b/>
                <w:color w:val="000000"/>
                <w:lang w:val="en-GB"/>
              </w:rPr>
              <w:t>Wild type gene</w:t>
            </w:r>
          </w:p>
        </w:tc>
        <w:tc>
          <w:tcPr>
            <w:tcW w:w="3827" w:type="dxa"/>
            <w:tcBorders>
              <w:top w:val="single" w:sz="1" w:space="0" w:color="000000"/>
              <w:bottom w:val="single" w:sz="1" w:space="0" w:color="000000"/>
            </w:tcBorders>
            <w:shd w:val="clear" w:color="auto" w:fill="auto"/>
          </w:tcPr>
          <w:p w:rsidR="00951C53" w:rsidRPr="002A06F5" w:rsidRDefault="00951C53" w:rsidP="00E10591">
            <w:pPr>
              <w:adjustRightInd w:val="0"/>
              <w:snapToGrid w:val="0"/>
              <w:spacing w:line="360" w:lineRule="auto"/>
              <w:jc w:val="center"/>
              <w:rPr>
                <w:rFonts w:ascii="Book Antiqua" w:hAnsi="Book Antiqua" w:cs="Times New Roman"/>
                <w:b/>
                <w:color w:val="000000"/>
                <w:lang w:val="en-GB"/>
              </w:rPr>
            </w:pPr>
            <w:r w:rsidRPr="002A06F5">
              <w:rPr>
                <w:rFonts w:ascii="Book Antiqua" w:hAnsi="Book Antiqua" w:cs="Times New Roman"/>
                <w:b/>
                <w:color w:val="000000"/>
                <w:lang w:val="en-GB"/>
              </w:rPr>
              <w:t>Primers, 5'-3'</w:t>
            </w:r>
          </w:p>
        </w:tc>
        <w:tc>
          <w:tcPr>
            <w:tcW w:w="2127" w:type="dxa"/>
            <w:tcBorders>
              <w:top w:val="single" w:sz="1" w:space="0" w:color="000000"/>
              <w:bottom w:val="single" w:sz="1" w:space="0" w:color="000000"/>
            </w:tcBorders>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b/>
                <w:color w:val="000000"/>
                <w:lang w:val="en-GB"/>
              </w:rPr>
              <w:t>Annealing temperature (°C)</w:t>
            </w:r>
          </w:p>
        </w:tc>
      </w:tr>
      <w:tr w:rsidR="00951C53" w:rsidRPr="002A06F5">
        <w:tc>
          <w:tcPr>
            <w:tcW w:w="3085" w:type="dxa"/>
            <w:tcBorders>
              <w:top w:val="single" w:sz="1" w:space="0" w:color="000000"/>
            </w:tcBorders>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NOD2 (2104C) R702W</w:t>
            </w:r>
          </w:p>
        </w:tc>
        <w:tc>
          <w:tcPr>
            <w:tcW w:w="3827" w:type="dxa"/>
            <w:tcBorders>
              <w:top w:val="single" w:sz="1" w:space="0" w:color="000000"/>
            </w:tcBorders>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CCAGACATCTGAGAAGGCCCTGCTC</w:t>
            </w:r>
          </w:p>
        </w:tc>
        <w:tc>
          <w:tcPr>
            <w:tcW w:w="2127" w:type="dxa"/>
            <w:tcBorders>
              <w:top w:val="single" w:sz="1" w:space="0" w:color="000000"/>
            </w:tcBorders>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65</w:t>
            </w:r>
          </w:p>
        </w:tc>
      </w:tr>
      <w:tr w:rsidR="00951C53" w:rsidRPr="002A06F5">
        <w:tc>
          <w:tcPr>
            <w:tcW w:w="3085"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bCs/>
                <w:color w:val="000000"/>
                <w:lang w:val="en-GB"/>
              </w:rPr>
            </w:pPr>
            <w:r w:rsidRPr="002A06F5">
              <w:rPr>
                <w:rFonts w:ascii="Book Antiqua" w:hAnsi="Book Antiqua" w:cs="Times New Roman"/>
                <w:bCs/>
                <w:i/>
                <w:iCs/>
                <w:color w:val="000000"/>
                <w:lang w:val="en-GB"/>
              </w:rPr>
              <w:t>rs</w:t>
            </w:r>
            <w:r w:rsidRPr="002A06F5">
              <w:rPr>
                <w:rFonts w:ascii="Book Antiqua" w:hAnsi="Book Antiqua" w:cs="Times New Roman"/>
                <w:bCs/>
                <w:color w:val="000000"/>
                <w:lang w:val="en-GB"/>
              </w:rPr>
              <w:t>2066844</w:t>
            </w:r>
          </w:p>
        </w:tc>
        <w:tc>
          <w:tcPr>
            <w:tcW w:w="3827"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GGCGCCAGGCCTGTGCCCGCTGGTG</w:t>
            </w:r>
          </w:p>
        </w:tc>
        <w:tc>
          <w:tcPr>
            <w:tcW w:w="21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p>
        </w:tc>
      </w:tr>
      <w:tr w:rsidR="00951C53" w:rsidRPr="002A06F5">
        <w:tc>
          <w:tcPr>
            <w:tcW w:w="3085"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NOD2 (2722G)</w:t>
            </w:r>
          </w:p>
        </w:tc>
        <w:tc>
          <w:tcPr>
            <w:tcW w:w="3827"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CTCTTTTGGCCTTTTCAGATTCTGG</w:t>
            </w:r>
          </w:p>
        </w:tc>
        <w:tc>
          <w:tcPr>
            <w:tcW w:w="2127"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52</w:t>
            </w:r>
          </w:p>
        </w:tc>
      </w:tr>
      <w:tr w:rsidR="00951C53" w:rsidRPr="002A06F5">
        <w:tc>
          <w:tcPr>
            <w:tcW w:w="3085"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bCs/>
                <w:color w:val="000000"/>
                <w:lang w:val="en-GB"/>
              </w:rPr>
            </w:pPr>
            <w:r w:rsidRPr="002A06F5">
              <w:rPr>
                <w:rFonts w:ascii="Book Antiqua" w:hAnsi="Book Antiqua" w:cs="Times New Roman"/>
                <w:bCs/>
                <w:i/>
                <w:iCs/>
                <w:color w:val="000000"/>
                <w:lang w:val="en-GB"/>
              </w:rPr>
              <w:t>rs</w:t>
            </w:r>
            <w:r w:rsidRPr="002A06F5">
              <w:rPr>
                <w:rFonts w:ascii="Book Antiqua" w:hAnsi="Book Antiqua" w:cs="Times New Roman"/>
                <w:bCs/>
                <w:color w:val="000000"/>
                <w:lang w:val="en-GB"/>
              </w:rPr>
              <w:t>2066845</w:t>
            </w:r>
          </w:p>
        </w:tc>
        <w:tc>
          <w:tcPr>
            <w:tcW w:w="3827"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color w:val="000000"/>
                <w:lang w:val="en-GB"/>
              </w:rPr>
              <w:t>GCAACAGAGTGGGTGACGAGGGGGC</w:t>
            </w:r>
          </w:p>
        </w:tc>
        <w:tc>
          <w:tcPr>
            <w:tcW w:w="21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lang w:val="en-GB"/>
              </w:rPr>
            </w:pPr>
          </w:p>
        </w:tc>
      </w:tr>
      <w:tr w:rsidR="00951C53" w:rsidRPr="002A06F5">
        <w:tc>
          <w:tcPr>
            <w:tcW w:w="3085"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NOD2 (3020T) 3020insC</w:t>
            </w:r>
          </w:p>
        </w:tc>
        <w:tc>
          <w:tcPr>
            <w:tcW w:w="3827"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GGGGCAGAAGCCCTCCTGCAGGCCC</w:t>
            </w:r>
          </w:p>
        </w:tc>
        <w:tc>
          <w:tcPr>
            <w:tcW w:w="2127"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54</w:t>
            </w:r>
          </w:p>
        </w:tc>
      </w:tr>
      <w:tr w:rsidR="00951C53" w:rsidRPr="002A06F5">
        <w:trPr>
          <w:trHeight w:val="78"/>
        </w:trPr>
        <w:tc>
          <w:tcPr>
            <w:tcW w:w="3085" w:type="dxa"/>
            <w:tcBorders>
              <w:bottom w:val="single" w:sz="1" w:space="0" w:color="000000"/>
            </w:tcBorders>
            <w:shd w:val="clear" w:color="auto" w:fill="auto"/>
          </w:tcPr>
          <w:p w:rsidR="00951C53" w:rsidRPr="002A06F5" w:rsidRDefault="00951C53" w:rsidP="00E10591">
            <w:pPr>
              <w:adjustRightInd w:val="0"/>
              <w:snapToGrid w:val="0"/>
              <w:spacing w:line="360" w:lineRule="auto"/>
              <w:jc w:val="both"/>
              <w:rPr>
                <w:rFonts w:ascii="Book Antiqua" w:hAnsi="Book Antiqua" w:cs="Times New Roman"/>
                <w:bCs/>
                <w:color w:val="000000"/>
                <w:lang w:val="en-GB"/>
              </w:rPr>
            </w:pPr>
            <w:r w:rsidRPr="002A06F5">
              <w:rPr>
                <w:rFonts w:ascii="Book Antiqua" w:hAnsi="Book Antiqua" w:cs="Times New Roman"/>
                <w:bCs/>
                <w:i/>
                <w:iCs/>
                <w:color w:val="000000"/>
                <w:lang w:val="en-GB"/>
              </w:rPr>
              <w:t>rs</w:t>
            </w:r>
            <w:r w:rsidRPr="002A06F5">
              <w:rPr>
                <w:rFonts w:ascii="Book Antiqua" w:hAnsi="Book Antiqua" w:cs="Times New Roman"/>
                <w:bCs/>
                <w:color w:val="000000"/>
                <w:lang w:val="en-GB"/>
              </w:rPr>
              <w:t>2066847</w:t>
            </w:r>
          </w:p>
        </w:tc>
        <w:tc>
          <w:tcPr>
            <w:tcW w:w="3827" w:type="dxa"/>
            <w:tcBorders>
              <w:bottom w:val="single" w:sz="1" w:space="0" w:color="000000"/>
            </w:tcBorders>
            <w:shd w:val="clear" w:color="auto" w:fill="auto"/>
          </w:tcPr>
          <w:p w:rsidR="00951C53" w:rsidRPr="002A06F5" w:rsidRDefault="00951C53"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color w:val="000000"/>
                <w:lang w:val="en-GB"/>
              </w:rPr>
              <w:t>TTGAAAGGAATGACACCATCCTGGA</w:t>
            </w:r>
          </w:p>
        </w:tc>
        <w:tc>
          <w:tcPr>
            <w:tcW w:w="2127" w:type="dxa"/>
            <w:tcBorders>
              <w:bottom w:val="single" w:sz="1" w:space="0" w:color="000000"/>
            </w:tcBorders>
            <w:shd w:val="clear" w:color="auto" w:fill="auto"/>
          </w:tcPr>
          <w:p w:rsidR="00951C53" w:rsidRPr="002A06F5" w:rsidRDefault="00951C53" w:rsidP="00E10591">
            <w:pPr>
              <w:adjustRightInd w:val="0"/>
              <w:snapToGrid w:val="0"/>
              <w:spacing w:line="360" w:lineRule="auto"/>
              <w:jc w:val="both"/>
              <w:rPr>
                <w:rFonts w:ascii="Book Antiqua" w:hAnsi="Book Antiqua" w:cs="Times New Roman"/>
                <w:lang w:val="en-GB"/>
              </w:rPr>
            </w:pPr>
          </w:p>
        </w:tc>
      </w:tr>
    </w:tbl>
    <w:p w:rsidR="00BF1E46" w:rsidRPr="002A06F5" w:rsidRDefault="00951C53"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 xml:space="preserve">NOD2: </w:t>
      </w:r>
      <w:r w:rsidR="00001571" w:rsidRPr="002A06F5">
        <w:rPr>
          <w:rFonts w:ascii="Book Antiqua" w:hAnsi="Book Antiqua" w:cs="Times New Roman"/>
          <w:lang w:val="en-GB"/>
        </w:rPr>
        <w:t>N</w:t>
      </w:r>
      <w:r w:rsidRPr="002A06F5">
        <w:rPr>
          <w:rFonts w:ascii="Book Antiqua" w:hAnsi="Book Antiqua" w:cs="Times New Roman"/>
          <w:lang w:val="en-GB"/>
        </w:rPr>
        <w:t>ucleotide-binding oligomeri</w:t>
      </w:r>
      <w:r w:rsidR="007223BD" w:rsidRPr="002A06F5">
        <w:rPr>
          <w:rFonts w:ascii="Book Antiqua" w:hAnsi="Book Antiqua" w:cs="Times New Roman"/>
          <w:lang w:val="en-GB"/>
        </w:rPr>
        <w:t>s</w:t>
      </w:r>
      <w:r w:rsidRPr="002A06F5">
        <w:rPr>
          <w:rFonts w:ascii="Book Antiqua" w:hAnsi="Book Antiqua" w:cs="Times New Roman"/>
          <w:lang w:val="en-GB"/>
        </w:rPr>
        <w:t>ation domain 2</w:t>
      </w:r>
      <w:r w:rsidR="00001571" w:rsidRPr="002A06F5">
        <w:rPr>
          <w:rFonts w:ascii="Book Antiqua" w:hAnsi="Book Antiqua" w:cs="Times New Roman"/>
          <w:lang w:val="en-GB"/>
        </w:rPr>
        <w:t>.</w:t>
      </w:r>
    </w:p>
    <w:p w:rsidR="00951C53" w:rsidRPr="002A06F5" w:rsidRDefault="00BF1E46" w:rsidP="00E10591">
      <w:pPr>
        <w:adjustRightInd w:val="0"/>
        <w:snapToGrid w:val="0"/>
        <w:spacing w:line="360" w:lineRule="auto"/>
        <w:jc w:val="both"/>
        <w:rPr>
          <w:rFonts w:ascii="Book Antiqua" w:hAnsi="Book Antiqua" w:cs="Mangal"/>
          <w:strike/>
          <w:cs/>
          <w:lang w:val="en-GB"/>
        </w:rPr>
      </w:pPr>
      <w:r w:rsidRPr="002A06F5">
        <w:rPr>
          <w:rFonts w:ascii="Book Antiqua" w:hAnsi="Book Antiqua" w:cs="Times New Roman"/>
          <w:lang w:val="en-GB"/>
        </w:rPr>
        <w:br w:type="page"/>
      </w:r>
      <w:r w:rsidR="00951C53" w:rsidRPr="002A06F5">
        <w:rPr>
          <w:rFonts w:ascii="Book Antiqua" w:eastAsia="Times New Roman" w:hAnsi="Book Antiqua" w:cs="Times New Roman"/>
          <w:b/>
          <w:bCs/>
          <w:color w:val="000000"/>
          <w:lang w:val="en-GB"/>
        </w:rPr>
        <w:t>Ta</w:t>
      </w:r>
      <w:r w:rsidR="00FE0C5F" w:rsidRPr="002A06F5">
        <w:rPr>
          <w:rFonts w:ascii="Book Antiqua" w:eastAsia="Times New Roman" w:hAnsi="Book Antiqua" w:cs="Times New Roman"/>
          <w:b/>
          <w:bCs/>
          <w:color w:val="000000"/>
          <w:lang w:val="en-GB"/>
        </w:rPr>
        <w:t>ble 2 Baseline characteristics</w:t>
      </w:r>
    </w:p>
    <w:tbl>
      <w:tblPr>
        <w:tblW w:w="9639" w:type="dxa"/>
        <w:tblInd w:w="-459" w:type="dxa"/>
        <w:tblBorders>
          <w:top w:val="single" w:sz="4" w:space="0" w:color="000000"/>
          <w:bottom w:val="single" w:sz="4" w:space="0" w:color="000000"/>
        </w:tblBorders>
        <w:tblLayout w:type="fixed"/>
        <w:tblLook w:val="0000" w:firstRow="0" w:lastRow="0" w:firstColumn="0" w:lastColumn="0" w:noHBand="0" w:noVBand="0"/>
      </w:tblPr>
      <w:tblGrid>
        <w:gridCol w:w="7088"/>
        <w:gridCol w:w="2551"/>
      </w:tblGrid>
      <w:tr w:rsidR="00951C53" w:rsidRPr="002A06F5" w:rsidTr="00BC69BF">
        <w:tc>
          <w:tcPr>
            <w:tcW w:w="7088" w:type="dxa"/>
            <w:tcBorders>
              <w:top w:val="single" w:sz="4" w:space="0" w:color="000000"/>
              <w:bottom w:val="single" w:sz="4" w:space="0" w:color="000000"/>
            </w:tcBorders>
            <w:shd w:val="clear" w:color="auto" w:fill="auto"/>
          </w:tcPr>
          <w:p w:rsidR="00951C53" w:rsidRPr="002A06F5" w:rsidRDefault="008B4518" w:rsidP="00E10591">
            <w:pPr>
              <w:adjustRightInd w:val="0"/>
              <w:snapToGrid w:val="0"/>
              <w:spacing w:line="360" w:lineRule="auto"/>
              <w:jc w:val="both"/>
              <w:rPr>
                <w:rFonts w:ascii="Book Antiqua" w:hAnsi="Book Antiqua" w:cs="Times New Roman"/>
                <w:b/>
                <w:color w:val="000000"/>
                <w:lang w:val="en-GB"/>
              </w:rPr>
            </w:pPr>
            <w:r w:rsidRPr="002A06F5">
              <w:rPr>
                <w:rFonts w:ascii="Book Antiqua" w:hAnsi="Book Antiqua" w:cs="Times New Roman"/>
                <w:b/>
                <w:color w:val="000000"/>
                <w:lang w:val="en-GB"/>
              </w:rPr>
              <w:t>Variable</w:t>
            </w:r>
          </w:p>
        </w:tc>
        <w:tc>
          <w:tcPr>
            <w:tcW w:w="2551" w:type="dxa"/>
            <w:tcBorders>
              <w:top w:val="single" w:sz="4" w:space="0" w:color="000000"/>
              <w:bottom w:val="single" w:sz="4" w:space="0" w:color="000000"/>
            </w:tcBorders>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b/>
                <w:i/>
                <w:iCs/>
                <w:color w:val="000000"/>
                <w:lang w:val="en-GB"/>
              </w:rPr>
              <w:t>n</w:t>
            </w:r>
            <w:r w:rsidRPr="002A06F5">
              <w:rPr>
                <w:rFonts w:ascii="Book Antiqua" w:hAnsi="Book Antiqua" w:cs="Times New Roman"/>
                <w:b/>
                <w:color w:val="000000"/>
                <w:lang w:val="en-GB"/>
              </w:rPr>
              <w:t xml:space="preserve"> = 57</w:t>
            </w:r>
          </w:p>
        </w:tc>
      </w:tr>
      <w:tr w:rsidR="00951C53" w:rsidRPr="002A06F5" w:rsidTr="00BC69BF">
        <w:tc>
          <w:tcPr>
            <w:tcW w:w="7088" w:type="dxa"/>
            <w:tcBorders>
              <w:top w:val="single" w:sz="4" w:space="0" w:color="000000"/>
            </w:tcBorders>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Male,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2551" w:type="dxa"/>
            <w:tcBorders>
              <w:top w:val="single" w:sz="4" w:space="0" w:color="000000"/>
            </w:tcBorders>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30 (52.6)</w:t>
            </w:r>
          </w:p>
        </w:tc>
      </w:tr>
      <w:tr w:rsidR="00951C53" w:rsidRPr="002A06F5" w:rsidTr="00BC69BF">
        <w:tc>
          <w:tcPr>
            <w:tcW w:w="7088"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Age at start of treatment (</w:t>
            </w:r>
            <w:proofErr w:type="spellStart"/>
            <w:r w:rsidRPr="002A06F5">
              <w:rPr>
                <w:rFonts w:ascii="Book Antiqua" w:hAnsi="Book Antiqua" w:cs="Times New Roman"/>
                <w:color w:val="000000"/>
                <w:lang w:val="en-GB"/>
              </w:rPr>
              <w:t>yr</w:t>
            </w:r>
            <w:proofErr w:type="spellEnd"/>
            <w:r w:rsidRPr="002A06F5">
              <w:rPr>
                <w:rFonts w:ascii="Book Antiqua" w:hAnsi="Book Antiqua" w:cs="Times New Roman"/>
                <w:color w:val="000000"/>
                <w:lang w:val="en-GB"/>
              </w:rPr>
              <w:t>), median (range)</w:t>
            </w:r>
          </w:p>
        </w:tc>
        <w:tc>
          <w:tcPr>
            <w:tcW w:w="2551" w:type="dxa"/>
            <w:shd w:val="clear" w:color="auto" w:fill="auto"/>
          </w:tcPr>
          <w:p w:rsidR="00951C53" w:rsidRPr="002A06F5" w:rsidRDefault="00120FE7"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43.0 (2</w:t>
            </w:r>
            <w:r w:rsidR="008B4518" w:rsidRPr="002A06F5">
              <w:rPr>
                <w:rFonts w:ascii="Book Antiqua" w:hAnsi="Book Antiqua" w:cs="Times New Roman"/>
                <w:color w:val="000000"/>
                <w:lang w:val="en-GB"/>
              </w:rPr>
              <w:t>1</w:t>
            </w:r>
            <w:r w:rsidR="007223BD" w:rsidRPr="002A06F5">
              <w:rPr>
                <w:rFonts w:ascii="Book Antiqua" w:hAnsi="Book Antiqua" w:cs="Times New Roman"/>
                <w:lang w:val="en-GB"/>
              </w:rPr>
              <w:t>-</w:t>
            </w:r>
            <w:r w:rsidR="00951C53" w:rsidRPr="002A06F5">
              <w:rPr>
                <w:rFonts w:ascii="Book Antiqua" w:hAnsi="Book Antiqua" w:cs="Times New Roman"/>
                <w:color w:val="000000"/>
                <w:lang w:val="en-GB"/>
              </w:rPr>
              <w:t>68)</w:t>
            </w:r>
          </w:p>
        </w:tc>
      </w:tr>
      <w:tr w:rsidR="00951C53" w:rsidRPr="002A06F5" w:rsidTr="00BC69BF">
        <w:tc>
          <w:tcPr>
            <w:tcW w:w="7088"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bCs/>
                <w:color w:val="000000"/>
                <w:lang w:val="en-GB"/>
              </w:rPr>
            </w:pPr>
            <w:r w:rsidRPr="002A06F5">
              <w:rPr>
                <w:rFonts w:ascii="Book Antiqua" w:hAnsi="Book Antiqua" w:cs="Times New Roman"/>
                <w:bCs/>
                <w:color w:val="000000"/>
                <w:lang w:val="en-GB"/>
              </w:rPr>
              <w:t>Montreal classification</w:t>
            </w:r>
            <w:r w:rsidR="008B4518" w:rsidRPr="002A06F5">
              <w:rPr>
                <w:rFonts w:ascii="Book Antiqua" w:hAnsi="Book Antiqua" w:cs="Times New Roman"/>
                <w:bCs/>
                <w:color w:val="000000"/>
                <w:lang w:val="en-GB"/>
              </w:rPr>
              <w:t xml:space="preserve"> of CD</w:t>
            </w:r>
            <w:r w:rsidRPr="002A06F5">
              <w:rPr>
                <w:rFonts w:ascii="Book Antiqua" w:hAnsi="Book Antiqua" w:cs="Times New Roman"/>
                <w:bCs/>
                <w:color w:val="000000"/>
                <w:lang w:val="en-GB"/>
              </w:rPr>
              <w:t>:</w:t>
            </w:r>
          </w:p>
        </w:tc>
        <w:tc>
          <w:tcPr>
            <w:tcW w:w="2551"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rPr>
                <w:rFonts w:ascii="Book Antiqua" w:hAnsi="Book Antiqua" w:cs="Times New Roman"/>
                <w:color w:val="000000"/>
                <w:lang w:val="en-GB"/>
              </w:rPr>
            </w:pPr>
            <w:r w:rsidRPr="002A06F5">
              <w:rPr>
                <w:rFonts w:ascii="Book Antiqua" w:hAnsi="Book Antiqua" w:cs="Times New Roman"/>
                <w:color w:val="000000"/>
                <w:lang w:val="en-GB"/>
              </w:rPr>
              <w:t>Age, n (A1:A2:A3)</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4:40:13</w:t>
            </w: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rPr>
                <w:rFonts w:ascii="Book Antiqua" w:hAnsi="Book Antiqua" w:cs="Times New Roman"/>
                <w:color w:val="000000"/>
                <w:lang w:val="en-GB"/>
              </w:rPr>
            </w:pPr>
            <w:r w:rsidRPr="002A06F5">
              <w:rPr>
                <w:rFonts w:ascii="Book Antiqua" w:hAnsi="Book Antiqua" w:cs="Times New Roman"/>
                <w:color w:val="000000"/>
                <w:lang w:val="en-GB"/>
              </w:rPr>
              <w:t>Location, n (L1:L2:L3:L4)</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18:9:30:4</w:t>
            </w: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rPr>
                <w:rFonts w:ascii="Book Antiqua" w:hAnsi="Book Antiqua" w:cs="Times New Roman"/>
                <w:color w:val="000000"/>
                <w:lang w:val="en-GB"/>
              </w:rPr>
            </w:pPr>
            <w:r w:rsidRPr="002A06F5">
              <w:rPr>
                <w:rFonts w:ascii="Book Antiqua" w:hAnsi="Book Antiqua" w:cs="Times New Roman"/>
                <w:color w:val="000000"/>
                <w:lang w:val="en-GB"/>
              </w:rPr>
              <w:t xml:space="preserve">Behaviour, n (B1:B2:B3),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56</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17:16:23</w:t>
            </w:r>
          </w:p>
        </w:tc>
      </w:tr>
      <w:tr w:rsidR="00951C53" w:rsidRPr="002A06F5" w:rsidTr="00BC69BF">
        <w:tc>
          <w:tcPr>
            <w:tcW w:w="7088"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Prior CD-related intestinal resection,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2551"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36 (63.2)</w:t>
            </w:r>
          </w:p>
        </w:tc>
      </w:tr>
      <w:tr w:rsidR="00951C53" w:rsidRPr="002A06F5" w:rsidTr="00BC69BF">
        <w:tc>
          <w:tcPr>
            <w:tcW w:w="7088" w:type="dxa"/>
            <w:shd w:val="clear" w:color="auto" w:fill="auto"/>
          </w:tcPr>
          <w:p w:rsidR="00951C53" w:rsidRPr="002A06F5" w:rsidRDefault="008B4518"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First degree r</w:t>
            </w:r>
            <w:r w:rsidR="00951C53" w:rsidRPr="002A06F5">
              <w:rPr>
                <w:rFonts w:ascii="Book Antiqua" w:hAnsi="Book Antiqua" w:cs="Times New Roman"/>
                <w:color w:val="000000"/>
                <w:lang w:val="en-GB"/>
              </w:rPr>
              <w:t>elative</w:t>
            </w:r>
            <w:r w:rsidRPr="002A06F5">
              <w:rPr>
                <w:rFonts w:ascii="Book Antiqua" w:hAnsi="Book Antiqua" w:cs="Times New Roman"/>
                <w:color w:val="000000"/>
                <w:lang w:val="en-GB"/>
              </w:rPr>
              <w:t>(</w:t>
            </w:r>
            <w:r w:rsidR="00951C53" w:rsidRPr="002A06F5">
              <w:rPr>
                <w:rFonts w:ascii="Book Antiqua" w:hAnsi="Book Antiqua" w:cs="Times New Roman"/>
                <w:color w:val="000000"/>
                <w:lang w:val="en-GB"/>
              </w:rPr>
              <w:t>s</w:t>
            </w:r>
            <w:r w:rsidRPr="002A06F5">
              <w:rPr>
                <w:rFonts w:ascii="Book Antiqua" w:hAnsi="Book Antiqua" w:cs="Times New Roman"/>
                <w:color w:val="000000"/>
                <w:lang w:val="en-GB"/>
              </w:rPr>
              <w:t>)</w:t>
            </w:r>
            <w:r w:rsidR="00951C53" w:rsidRPr="002A06F5">
              <w:rPr>
                <w:rFonts w:ascii="Book Antiqua" w:hAnsi="Book Antiqua" w:cs="Times New Roman"/>
                <w:color w:val="000000"/>
                <w:lang w:val="en-GB"/>
              </w:rPr>
              <w:t xml:space="preserve"> with I</w:t>
            </w:r>
            <w:r w:rsidRPr="002A06F5">
              <w:rPr>
                <w:rFonts w:ascii="Book Antiqua" w:hAnsi="Book Antiqua" w:cs="Times New Roman"/>
                <w:color w:val="000000"/>
                <w:lang w:val="en-GB"/>
              </w:rPr>
              <w:t>BD</w:t>
            </w:r>
            <w:r w:rsidR="00951C53" w:rsidRPr="002A06F5">
              <w:rPr>
                <w:rFonts w:ascii="Book Antiqua" w:hAnsi="Book Antiqua" w:cs="Times New Roman"/>
                <w:color w:val="000000"/>
                <w:lang w:val="en-GB"/>
              </w:rPr>
              <w:t xml:space="preserve">, </w:t>
            </w:r>
            <w:r w:rsidR="00951C53" w:rsidRPr="002A06F5">
              <w:rPr>
                <w:rFonts w:ascii="Book Antiqua" w:hAnsi="Book Antiqua" w:cs="Times New Roman"/>
                <w:i/>
                <w:iCs/>
                <w:color w:val="000000"/>
                <w:lang w:val="en-GB"/>
              </w:rPr>
              <w:t>n</w:t>
            </w:r>
            <w:r w:rsidR="00951C53" w:rsidRPr="002A06F5">
              <w:rPr>
                <w:rFonts w:ascii="Book Antiqua" w:hAnsi="Book Antiqua" w:cs="Times New Roman"/>
                <w:color w:val="000000"/>
                <w:lang w:val="en-GB"/>
              </w:rPr>
              <w:t xml:space="preserve"> (%), </w:t>
            </w:r>
            <w:r w:rsidR="00951C53" w:rsidRPr="002A06F5">
              <w:rPr>
                <w:rFonts w:ascii="Book Antiqua" w:hAnsi="Book Antiqua" w:cs="Times New Roman"/>
                <w:i/>
                <w:iCs/>
                <w:color w:val="000000"/>
                <w:lang w:val="en-GB"/>
              </w:rPr>
              <w:t>n</w:t>
            </w:r>
            <w:r w:rsidR="00951C53" w:rsidRPr="002A06F5">
              <w:rPr>
                <w:rFonts w:ascii="Book Antiqua" w:hAnsi="Book Antiqua" w:cs="Times New Roman"/>
                <w:color w:val="000000"/>
                <w:lang w:val="en-GB"/>
              </w:rPr>
              <w:t xml:space="preserve"> = 49</w:t>
            </w:r>
          </w:p>
        </w:tc>
        <w:tc>
          <w:tcPr>
            <w:tcW w:w="2551"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8 (14.0)</w:t>
            </w:r>
          </w:p>
        </w:tc>
      </w:tr>
      <w:tr w:rsidR="00951C53" w:rsidRPr="002A06F5" w:rsidTr="00BC69BF">
        <w:tc>
          <w:tcPr>
            <w:tcW w:w="7088"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Disease duration at baseline (</w:t>
            </w:r>
            <w:proofErr w:type="spellStart"/>
            <w:r w:rsidRPr="002A06F5">
              <w:rPr>
                <w:rFonts w:ascii="Book Antiqua" w:hAnsi="Book Antiqua" w:cs="Times New Roman"/>
                <w:color w:val="000000"/>
                <w:lang w:val="en-GB"/>
              </w:rPr>
              <w:t>yr</w:t>
            </w:r>
            <w:proofErr w:type="spellEnd"/>
            <w:r w:rsidRPr="002A06F5">
              <w:rPr>
                <w:rFonts w:ascii="Book Antiqua" w:hAnsi="Book Antiqua" w:cs="Times New Roman"/>
                <w:color w:val="000000"/>
                <w:lang w:val="en-GB"/>
              </w:rPr>
              <w:t>), median (range)</w:t>
            </w:r>
          </w:p>
        </w:tc>
        <w:tc>
          <w:tcPr>
            <w:tcW w:w="2551"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43 (21-68)</w:t>
            </w:r>
          </w:p>
        </w:tc>
      </w:tr>
      <w:tr w:rsidR="00951C53" w:rsidRPr="002A06F5" w:rsidTr="00BC69BF">
        <w:tc>
          <w:tcPr>
            <w:tcW w:w="7088"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Presence of at least one extraintestinal manifestation,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2551"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30 (52.6)</w:t>
            </w:r>
          </w:p>
        </w:tc>
      </w:tr>
      <w:tr w:rsidR="00951C53" w:rsidRPr="002A06F5" w:rsidTr="00BC69BF">
        <w:tc>
          <w:tcPr>
            <w:tcW w:w="7088"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Active </w:t>
            </w:r>
            <w:r w:rsidR="008B4518" w:rsidRPr="002A06F5">
              <w:rPr>
                <w:rFonts w:ascii="Book Antiqua" w:hAnsi="Book Antiqua" w:cs="Times New Roman"/>
                <w:color w:val="000000"/>
                <w:lang w:val="en-GB"/>
              </w:rPr>
              <w:t>cigarette smoking</w:t>
            </w:r>
            <w:r w:rsidRPr="002A06F5">
              <w:rPr>
                <w:rFonts w:ascii="Book Antiqua" w:hAnsi="Book Antiqua" w:cs="Times New Roman"/>
                <w:color w:val="000000"/>
                <w:lang w:val="en-GB"/>
              </w:rPr>
              <w:t xml:space="preserve">,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2551"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17 (29.8)</w:t>
            </w:r>
          </w:p>
        </w:tc>
      </w:tr>
      <w:tr w:rsidR="00951C53" w:rsidRPr="002A06F5" w:rsidTr="00BC69BF">
        <w:tc>
          <w:tcPr>
            <w:tcW w:w="7088" w:type="dxa"/>
            <w:shd w:val="clear" w:color="auto" w:fill="auto"/>
          </w:tcPr>
          <w:p w:rsidR="00951C53" w:rsidRPr="002A06F5" w:rsidRDefault="008B4518"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BMI (kg/m²), mean </w:t>
            </w:r>
            <w:r w:rsidRPr="002A06F5">
              <w:rPr>
                <w:rFonts w:ascii="Book Antiqua" w:hAnsi="Book Antiqua" w:cs="Times New Roman"/>
                <w:lang w:val="en-GB"/>
              </w:rPr>
              <w:t>± SD</w:t>
            </w:r>
            <w:r w:rsidR="00951C53" w:rsidRPr="002A06F5">
              <w:rPr>
                <w:rFonts w:ascii="Book Antiqua" w:hAnsi="Book Antiqua" w:cs="Times New Roman"/>
                <w:color w:val="000000"/>
                <w:lang w:val="en-GB"/>
              </w:rPr>
              <w:t xml:space="preserve"> </w:t>
            </w:r>
            <w:r w:rsidR="00951C53" w:rsidRPr="002A06F5">
              <w:rPr>
                <w:rStyle w:val="Kommentarzeichen1"/>
                <w:rFonts w:ascii="Book Antiqua" w:hAnsi="Book Antiqua" w:cs="Mangal"/>
                <w:sz w:val="24"/>
                <w:szCs w:val="24"/>
                <w:lang w:val="en-GB"/>
              </w:rPr>
              <w:t>(</w:t>
            </w:r>
            <w:r w:rsidRPr="002A06F5">
              <w:rPr>
                <w:rFonts w:ascii="Book Antiqua" w:hAnsi="Book Antiqua" w:cs="Times New Roman"/>
                <w:color w:val="000000"/>
                <w:lang w:val="en-GB"/>
              </w:rPr>
              <w:t>range)</w:t>
            </w:r>
            <w:r w:rsidR="00951C53" w:rsidRPr="002A06F5">
              <w:rPr>
                <w:rFonts w:ascii="Book Antiqua" w:hAnsi="Book Antiqua" w:cs="Times New Roman"/>
                <w:color w:val="000000"/>
                <w:lang w:val="en-GB"/>
              </w:rPr>
              <w:t xml:space="preserve">, </w:t>
            </w:r>
            <w:r w:rsidR="00951C53" w:rsidRPr="002A06F5">
              <w:rPr>
                <w:rFonts w:ascii="Book Antiqua" w:hAnsi="Book Antiqua" w:cs="Times New Roman"/>
                <w:i/>
                <w:iCs/>
                <w:color w:val="000000"/>
                <w:lang w:val="en-GB"/>
              </w:rPr>
              <w:t>n</w:t>
            </w:r>
            <w:r w:rsidR="00951C53" w:rsidRPr="002A06F5">
              <w:rPr>
                <w:rFonts w:ascii="Book Antiqua" w:hAnsi="Book Antiqua" w:cs="Times New Roman"/>
                <w:color w:val="000000"/>
                <w:lang w:val="en-GB"/>
              </w:rPr>
              <w:t xml:space="preserve"> = 56</w:t>
            </w:r>
          </w:p>
        </w:tc>
        <w:tc>
          <w:tcPr>
            <w:tcW w:w="2551"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 xml:space="preserve">24.7 </w:t>
            </w:r>
            <w:r w:rsidRPr="002A06F5">
              <w:rPr>
                <w:rFonts w:ascii="Book Antiqua" w:hAnsi="Book Antiqua" w:cs="Times New Roman"/>
                <w:lang w:val="en-GB"/>
              </w:rPr>
              <w:t>±</w:t>
            </w:r>
            <w:r w:rsidR="008B4518" w:rsidRPr="002A06F5">
              <w:rPr>
                <w:rFonts w:ascii="Book Antiqua" w:hAnsi="Book Antiqua" w:cs="Times New Roman"/>
                <w:color w:val="000000"/>
                <w:lang w:val="en-GB"/>
              </w:rPr>
              <w:t xml:space="preserve"> 5.1 (17.9</w:t>
            </w:r>
            <w:r w:rsidR="007223BD" w:rsidRPr="002A06F5">
              <w:rPr>
                <w:rFonts w:ascii="Book Antiqua" w:hAnsi="Book Antiqua" w:cs="Times New Roman"/>
                <w:lang w:val="en-GB"/>
              </w:rPr>
              <w:t>-</w:t>
            </w:r>
            <w:r w:rsidRPr="002A06F5">
              <w:rPr>
                <w:rFonts w:ascii="Book Antiqua" w:hAnsi="Book Antiqua" w:cs="Times New Roman"/>
                <w:color w:val="000000"/>
                <w:lang w:val="en-GB"/>
              </w:rPr>
              <w:t>40.7)</w:t>
            </w:r>
          </w:p>
        </w:tc>
      </w:tr>
      <w:tr w:rsidR="00951C53" w:rsidRPr="002A06F5" w:rsidTr="00BC69BF">
        <w:trPr>
          <w:trHeight w:val="192"/>
        </w:trPr>
        <w:tc>
          <w:tcPr>
            <w:tcW w:w="7088"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History of anti-TNF</w:t>
            </w:r>
            <w:r w:rsidR="00BF1E46" w:rsidRPr="002A06F5">
              <w:rPr>
                <w:rFonts w:ascii="Book Antiqua" w:hAnsi="Book Antiqua" w:cs="Times New Roman"/>
                <w:color w:val="000000"/>
                <w:lang w:val="en-GB"/>
              </w:rPr>
              <w:t>-</w:t>
            </w:r>
            <w:r w:rsidRPr="002A06F5">
              <w:rPr>
                <w:rFonts w:ascii="Book Antiqua" w:hAnsi="Book Antiqua" w:cs="Times New Roman"/>
                <w:color w:val="000000"/>
                <w:lang w:val="en-GB"/>
              </w:rPr>
              <w:t xml:space="preserve">α treatment,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2551"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54 (94.7)</w:t>
            </w:r>
          </w:p>
        </w:tc>
      </w:tr>
      <w:tr w:rsidR="00951C53" w:rsidRPr="002A06F5" w:rsidTr="00BC69BF">
        <w:tc>
          <w:tcPr>
            <w:tcW w:w="7088"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History of anti-integrin treatment,</w:t>
            </w:r>
            <w:r w:rsidRPr="002A06F5">
              <w:rPr>
                <w:rFonts w:ascii="Book Antiqua" w:hAnsi="Book Antiqua" w:cs="Times New Roman"/>
                <w:i/>
                <w:iCs/>
                <w:color w:val="000000"/>
                <w:lang w:val="en-GB"/>
              </w:rPr>
              <w:t xml:space="preserve"> n</w:t>
            </w:r>
            <w:r w:rsidRPr="002A06F5">
              <w:rPr>
                <w:rFonts w:ascii="Book Antiqua" w:hAnsi="Book Antiqua" w:cs="Times New Roman"/>
                <w:color w:val="000000"/>
                <w:lang w:val="en-GB"/>
              </w:rPr>
              <w:t xml:space="preserve"> (%)</w:t>
            </w:r>
          </w:p>
        </w:tc>
        <w:tc>
          <w:tcPr>
            <w:tcW w:w="2551"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16 (28.1)</w:t>
            </w:r>
          </w:p>
        </w:tc>
      </w:tr>
      <w:tr w:rsidR="00951C53" w:rsidRPr="002A06F5" w:rsidTr="00BC69BF">
        <w:trPr>
          <w:trHeight w:val="198"/>
        </w:trPr>
        <w:tc>
          <w:tcPr>
            <w:tcW w:w="7088"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History of immun</w:t>
            </w:r>
            <w:r w:rsidR="007223BD" w:rsidRPr="002A06F5">
              <w:rPr>
                <w:rFonts w:ascii="Book Antiqua" w:hAnsi="Book Antiqua" w:cs="Times New Roman"/>
                <w:color w:val="000000"/>
                <w:lang w:val="en-GB"/>
              </w:rPr>
              <w:t>o</w:t>
            </w:r>
            <w:r w:rsidRPr="002A06F5">
              <w:rPr>
                <w:rFonts w:ascii="Book Antiqua" w:hAnsi="Book Antiqua" w:cs="Times New Roman"/>
                <w:color w:val="000000"/>
                <w:lang w:val="en-GB"/>
              </w:rPr>
              <w:t>modulator treatment,</w:t>
            </w:r>
            <w:r w:rsidRPr="002A06F5">
              <w:rPr>
                <w:rFonts w:ascii="Book Antiqua" w:hAnsi="Book Antiqua" w:cs="Times New Roman"/>
                <w:i/>
                <w:iCs/>
                <w:color w:val="000000"/>
                <w:lang w:val="en-GB"/>
              </w:rPr>
              <w:t xml:space="preserve"> n</w:t>
            </w:r>
            <w:r w:rsidRPr="002A06F5">
              <w:rPr>
                <w:rFonts w:ascii="Book Antiqua" w:hAnsi="Book Antiqua" w:cs="Times New Roman"/>
                <w:color w:val="000000"/>
                <w:lang w:val="en-GB"/>
              </w:rPr>
              <w:t xml:space="preserve"> (%)</w:t>
            </w:r>
          </w:p>
        </w:tc>
        <w:tc>
          <w:tcPr>
            <w:tcW w:w="2551"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47 (82.5)</w:t>
            </w:r>
          </w:p>
        </w:tc>
      </w:tr>
      <w:tr w:rsidR="00951C53" w:rsidRPr="002A06F5" w:rsidTr="00BC69BF">
        <w:tc>
          <w:tcPr>
            <w:tcW w:w="7088"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History of total hospitali</w:t>
            </w:r>
            <w:r w:rsidR="007223BD" w:rsidRPr="002A06F5">
              <w:rPr>
                <w:rFonts w:ascii="Book Antiqua" w:hAnsi="Book Antiqua" w:cs="Times New Roman"/>
                <w:color w:val="000000"/>
                <w:lang w:val="en-GB"/>
              </w:rPr>
              <w:t>s</w:t>
            </w:r>
            <w:r w:rsidRPr="002A06F5">
              <w:rPr>
                <w:rFonts w:ascii="Book Antiqua" w:hAnsi="Book Antiqua" w:cs="Times New Roman"/>
                <w:color w:val="000000"/>
                <w:lang w:val="en-GB"/>
              </w:rPr>
              <w:t xml:space="preserve">ations within 12 months </w:t>
            </w:r>
            <w:r w:rsidR="007223BD" w:rsidRPr="002A06F5">
              <w:rPr>
                <w:rFonts w:ascii="Book Antiqua" w:hAnsi="Book Antiqua" w:cs="Times New Roman"/>
                <w:color w:val="000000"/>
                <w:lang w:val="en-GB"/>
              </w:rPr>
              <w:t>from</w:t>
            </w:r>
            <w:r w:rsidRPr="002A06F5">
              <w:rPr>
                <w:rFonts w:ascii="Book Antiqua" w:hAnsi="Book Antiqua" w:cs="Times New Roman"/>
                <w:color w:val="000000"/>
                <w:lang w:val="en-GB"/>
              </w:rPr>
              <w:t xml:space="preserve"> baseline,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2551"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14 (24.6)</w:t>
            </w:r>
          </w:p>
        </w:tc>
      </w:tr>
      <w:tr w:rsidR="00951C53" w:rsidRPr="002A06F5" w:rsidTr="00BC69BF">
        <w:tc>
          <w:tcPr>
            <w:tcW w:w="7088"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History of CD-related hospitali</w:t>
            </w:r>
            <w:r w:rsidR="007223BD" w:rsidRPr="002A06F5">
              <w:rPr>
                <w:rFonts w:ascii="Book Antiqua" w:hAnsi="Book Antiqua" w:cs="Times New Roman"/>
                <w:color w:val="000000"/>
                <w:lang w:val="en-GB"/>
              </w:rPr>
              <w:t>s</w:t>
            </w:r>
            <w:r w:rsidRPr="002A06F5">
              <w:rPr>
                <w:rFonts w:ascii="Book Antiqua" w:hAnsi="Book Antiqua" w:cs="Times New Roman"/>
                <w:color w:val="000000"/>
                <w:lang w:val="en-GB"/>
              </w:rPr>
              <w:t xml:space="preserve">ations within 12 </w:t>
            </w:r>
            <w:proofErr w:type="spellStart"/>
            <w:proofErr w:type="gramStart"/>
            <w:r w:rsidRPr="002A06F5">
              <w:rPr>
                <w:rFonts w:ascii="Book Antiqua" w:hAnsi="Book Antiqua" w:cs="Times New Roman"/>
                <w:color w:val="000000"/>
                <w:lang w:val="en-GB"/>
              </w:rPr>
              <w:t>mo</w:t>
            </w:r>
            <w:proofErr w:type="spellEnd"/>
            <w:proofErr w:type="gramEnd"/>
            <w:r w:rsidRPr="002A06F5">
              <w:rPr>
                <w:rFonts w:ascii="Book Antiqua" w:hAnsi="Book Antiqua" w:cs="Times New Roman"/>
                <w:color w:val="000000"/>
                <w:lang w:val="en-GB"/>
              </w:rPr>
              <w:t xml:space="preserve"> </w:t>
            </w:r>
            <w:r w:rsidR="007223BD" w:rsidRPr="002A06F5">
              <w:rPr>
                <w:rFonts w:ascii="Book Antiqua" w:hAnsi="Book Antiqua" w:cs="Times New Roman"/>
                <w:color w:val="000000"/>
                <w:lang w:val="en-GB"/>
              </w:rPr>
              <w:t xml:space="preserve">from </w:t>
            </w:r>
            <w:r w:rsidRPr="002A06F5">
              <w:rPr>
                <w:rFonts w:ascii="Book Antiqua" w:hAnsi="Book Antiqua" w:cs="Times New Roman"/>
                <w:color w:val="000000"/>
                <w:lang w:val="en-GB"/>
              </w:rPr>
              <w:t>baseline,</w:t>
            </w:r>
            <w:r w:rsidRPr="002A06F5">
              <w:rPr>
                <w:rFonts w:ascii="Book Antiqua" w:hAnsi="Book Antiqua" w:cs="Times New Roman"/>
                <w:i/>
                <w:iCs/>
                <w:color w:val="000000"/>
                <w:lang w:val="en-GB"/>
              </w:rPr>
              <w:t xml:space="preserve"> n</w:t>
            </w:r>
            <w:r w:rsidRPr="002A06F5">
              <w:rPr>
                <w:rFonts w:ascii="Book Antiqua" w:hAnsi="Book Antiqua" w:cs="Times New Roman"/>
                <w:color w:val="000000"/>
                <w:lang w:val="en-GB"/>
              </w:rPr>
              <w:t xml:space="preserve"> (%)</w:t>
            </w:r>
          </w:p>
        </w:tc>
        <w:tc>
          <w:tcPr>
            <w:tcW w:w="2551" w:type="dxa"/>
            <w:shd w:val="clear" w:color="auto" w:fill="auto"/>
            <w:vAlign w:val="bottom"/>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12 (21.1)</w:t>
            </w:r>
          </w:p>
        </w:tc>
      </w:tr>
      <w:tr w:rsidR="00951C53" w:rsidRPr="002A06F5" w:rsidTr="00BC69BF">
        <w:tc>
          <w:tcPr>
            <w:tcW w:w="7088" w:type="dxa"/>
            <w:shd w:val="clear" w:color="auto" w:fill="auto"/>
          </w:tcPr>
          <w:p w:rsidR="00951C53" w:rsidRPr="002A06F5" w:rsidRDefault="008B4518"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HBI, mean </w:t>
            </w:r>
            <w:r w:rsidRPr="002A06F5">
              <w:rPr>
                <w:rFonts w:ascii="Book Antiqua" w:hAnsi="Book Antiqua" w:cs="Times New Roman"/>
                <w:lang w:val="en-GB"/>
              </w:rPr>
              <w:t>± SD</w:t>
            </w:r>
            <w:r w:rsidRPr="002A06F5">
              <w:rPr>
                <w:rFonts w:ascii="Book Antiqua" w:hAnsi="Book Antiqua" w:cs="Times New Roman"/>
                <w:color w:val="000000"/>
                <w:lang w:val="en-GB"/>
              </w:rPr>
              <w:t xml:space="preserve"> (range),</w:t>
            </w:r>
            <w:r w:rsidR="00951C53" w:rsidRPr="002A06F5">
              <w:rPr>
                <w:rFonts w:ascii="Book Antiqua" w:hAnsi="Book Antiqua" w:cs="Times New Roman"/>
                <w:color w:val="000000"/>
                <w:lang w:val="en-GB"/>
              </w:rPr>
              <w:t xml:space="preserve"> </w:t>
            </w:r>
            <w:r w:rsidR="00951C53" w:rsidRPr="002A06F5">
              <w:rPr>
                <w:rFonts w:ascii="Book Antiqua" w:hAnsi="Book Antiqua" w:cs="Times New Roman"/>
                <w:i/>
                <w:iCs/>
                <w:color w:val="000000"/>
                <w:lang w:val="en-GB"/>
              </w:rPr>
              <w:t>n</w:t>
            </w:r>
            <w:r w:rsidR="00951C53" w:rsidRPr="002A06F5">
              <w:rPr>
                <w:rFonts w:ascii="Book Antiqua" w:hAnsi="Book Antiqua" w:cs="Times New Roman"/>
                <w:color w:val="000000"/>
                <w:lang w:val="en-GB"/>
              </w:rPr>
              <w:t xml:space="preserve"> = 51</w:t>
            </w:r>
          </w:p>
        </w:tc>
        <w:tc>
          <w:tcPr>
            <w:tcW w:w="2551"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 xml:space="preserve">6.6 </w:t>
            </w:r>
            <w:r w:rsidRPr="002A06F5">
              <w:rPr>
                <w:rFonts w:ascii="Book Antiqua" w:hAnsi="Book Antiqua" w:cs="Times New Roman"/>
                <w:lang w:val="en-GB"/>
              </w:rPr>
              <w:t>±</w:t>
            </w:r>
            <w:r w:rsidR="008B4518" w:rsidRPr="002A06F5">
              <w:rPr>
                <w:rFonts w:ascii="Book Antiqua" w:hAnsi="Book Antiqua" w:cs="Times New Roman"/>
                <w:color w:val="000000"/>
                <w:lang w:val="en-GB"/>
              </w:rPr>
              <w:t xml:space="preserve"> 5.1 (0</w:t>
            </w:r>
            <w:r w:rsidR="007223BD" w:rsidRPr="002A06F5">
              <w:rPr>
                <w:rFonts w:ascii="Book Antiqua" w:hAnsi="Book Antiqua" w:cs="Times New Roman"/>
                <w:lang w:val="en-GB"/>
              </w:rPr>
              <w:t>-</w:t>
            </w:r>
            <w:r w:rsidRPr="002A06F5">
              <w:rPr>
                <w:rFonts w:ascii="Book Antiqua" w:hAnsi="Book Antiqua" w:cs="Times New Roman"/>
                <w:color w:val="000000"/>
                <w:lang w:val="en-GB"/>
              </w:rPr>
              <w:t>24)</w:t>
            </w:r>
          </w:p>
        </w:tc>
      </w:tr>
      <w:tr w:rsidR="00951C53" w:rsidRPr="002A06F5" w:rsidTr="00BC69BF">
        <w:tc>
          <w:tcPr>
            <w:tcW w:w="7088"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bCs/>
                <w:color w:val="000000"/>
                <w:lang w:val="en-GB"/>
              </w:rPr>
            </w:pPr>
            <w:r w:rsidRPr="002A06F5">
              <w:rPr>
                <w:rFonts w:ascii="Book Antiqua" w:hAnsi="Book Antiqua" w:cs="Times New Roman"/>
                <w:bCs/>
                <w:color w:val="000000"/>
                <w:lang w:val="en-GB"/>
              </w:rPr>
              <w:t xml:space="preserve">Prior exposure to </w:t>
            </w:r>
          </w:p>
        </w:tc>
        <w:tc>
          <w:tcPr>
            <w:tcW w:w="2551"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0 biologics,</w:t>
            </w:r>
            <w:r w:rsidRPr="002A06F5">
              <w:rPr>
                <w:rFonts w:ascii="Book Antiqua" w:hAnsi="Book Antiqua" w:cs="Times New Roman"/>
                <w:i/>
                <w:iCs/>
                <w:color w:val="000000"/>
                <w:lang w:val="en-GB"/>
              </w:rPr>
              <w:t xml:space="preserve"> n</w:t>
            </w:r>
            <w:r w:rsidRPr="002A06F5">
              <w:rPr>
                <w:rFonts w:ascii="Book Antiqua" w:hAnsi="Book Antiqua" w:cs="Times New Roman"/>
                <w:color w:val="000000"/>
                <w:lang w:val="en-GB"/>
              </w:rPr>
              <w:t xml:space="preserve"> (%)</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3 (5.3)</w:t>
            </w: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1 biologic,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14 (24.6)</w:t>
            </w: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2 biologics,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27 (47.4)</w:t>
            </w: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3 biologics,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13 (22.8)</w:t>
            </w:r>
          </w:p>
        </w:tc>
      </w:tr>
      <w:tr w:rsidR="00951C53" w:rsidRPr="002A06F5" w:rsidTr="00BC69BF">
        <w:tc>
          <w:tcPr>
            <w:tcW w:w="7088"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Endoscopic, M</w:t>
            </w:r>
            <w:r w:rsidR="008B4518" w:rsidRPr="002A06F5">
              <w:rPr>
                <w:rFonts w:ascii="Book Antiqua" w:hAnsi="Book Antiqua" w:cs="Times New Roman"/>
                <w:color w:val="000000"/>
                <w:lang w:val="en-GB"/>
              </w:rPr>
              <w:t>RI and ultrasound findings at 0</w:t>
            </w:r>
            <w:r w:rsidR="007223BD" w:rsidRPr="002A06F5">
              <w:rPr>
                <w:rFonts w:ascii="Book Antiqua" w:hAnsi="Book Antiqua" w:cs="Times New Roman"/>
                <w:lang w:val="en-GB"/>
              </w:rPr>
              <w:t>-</w:t>
            </w:r>
            <w:r w:rsidRPr="002A06F5">
              <w:rPr>
                <w:rFonts w:ascii="Book Antiqua" w:hAnsi="Book Antiqua" w:cs="Times New Roman"/>
                <w:color w:val="000000"/>
                <w:lang w:val="en-GB"/>
              </w:rPr>
              <w:t>12 weeks to baseline</w:t>
            </w:r>
          </w:p>
        </w:tc>
        <w:tc>
          <w:tcPr>
            <w:tcW w:w="2551"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Ulcers in colonoscopy,</w:t>
            </w:r>
            <w:r w:rsidRPr="002A06F5">
              <w:rPr>
                <w:rFonts w:ascii="Book Antiqua" w:hAnsi="Book Antiqua" w:cs="Times New Roman"/>
                <w:i/>
                <w:iCs/>
                <w:color w:val="000000"/>
                <w:lang w:val="en-GB"/>
              </w:rPr>
              <w:t xml:space="preserve"> n</w:t>
            </w:r>
            <w:r w:rsidRPr="002A06F5">
              <w:rPr>
                <w:rFonts w:ascii="Book Antiqua" w:hAnsi="Book Antiqua" w:cs="Times New Roman"/>
                <w:color w:val="000000"/>
                <w:lang w:val="en-GB"/>
              </w:rPr>
              <w:t xml:space="preserve"> (%),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25</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21 (84.0)</w:t>
            </w: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Inflammation in MRI,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21</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20 (95.2)</w:t>
            </w: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Ultrasound wall thickening &gt; 3 mm,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w:t>
            </w:r>
            <w:r w:rsidRPr="002A06F5">
              <w:rPr>
                <w:rFonts w:ascii="Book Antiqua" w:hAnsi="Book Antiqua" w:cs="Times New Roman"/>
                <w:i/>
                <w:iCs/>
                <w:color w:val="000000"/>
                <w:lang w:val="en-GB"/>
              </w:rPr>
              <w:t xml:space="preserve">n </w:t>
            </w:r>
            <w:r w:rsidRPr="002A06F5">
              <w:rPr>
                <w:rFonts w:ascii="Book Antiqua" w:hAnsi="Book Antiqua" w:cs="Times New Roman"/>
                <w:color w:val="000000"/>
                <w:lang w:val="en-GB"/>
              </w:rPr>
              <w:t>= 22</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19 (79.2)</w:t>
            </w:r>
          </w:p>
        </w:tc>
      </w:tr>
      <w:tr w:rsidR="00951C53" w:rsidRPr="002A06F5" w:rsidTr="00BC69BF">
        <w:tc>
          <w:tcPr>
            <w:tcW w:w="7088"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bCs/>
                <w:color w:val="000000"/>
                <w:lang w:val="en-GB"/>
              </w:rPr>
            </w:pPr>
            <w:r w:rsidRPr="002A06F5">
              <w:rPr>
                <w:rFonts w:ascii="Book Antiqua" w:hAnsi="Book Antiqua" w:cs="Times New Roman"/>
                <w:bCs/>
                <w:color w:val="000000"/>
                <w:lang w:val="en-GB"/>
              </w:rPr>
              <w:t xml:space="preserve">Reason for starting </w:t>
            </w:r>
            <w:proofErr w:type="spellStart"/>
            <w:r w:rsidRPr="002A06F5">
              <w:rPr>
                <w:rFonts w:ascii="Book Antiqua" w:hAnsi="Book Antiqua" w:cs="Times New Roman"/>
                <w:bCs/>
                <w:color w:val="000000"/>
                <w:lang w:val="en-GB"/>
              </w:rPr>
              <w:t>ustekinumab</w:t>
            </w:r>
            <w:proofErr w:type="spellEnd"/>
            <w:r w:rsidRPr="002A06F5">
              <w:rPr>
                <w:rFonts w:ascii="Book Antiqua" w:hAnsi="Book Antiqua" w:cs="Times New Roman"/>
                <w:bCs/>
                <w:color w:val="000000"/>
                <w:lang w:val="en-GB"/>
              </w:rPr>
              <w:t xml:space="preserve"> therapy</w:t>
            </w:r>
          </w:p>
        </w:tc>
        <w:tc>
          <w:tcPr>
            <w:tcW w:w="2551"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Clinical disease activity,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34 (59.6)</w:t>
            </w: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Imaging (MRI, ultrasound, endoscopy results),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17 (29.8)</w:t>
            </w: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High FC concentration, </w:t>
            </w:r>
            <w:r w:rsidRPr="002A06F5">
              <w:rPr>
                <w:rFonts w:ascii="Book Antiqua" w:hAnsi="Book Antiqua" w:cs="Times New Roman"/>
                <w:i/>
                <w:iCs/>
                <w:color w:val="000000"/>
                <w:lang w:val="en-GB"/>
              </w:rPr>
              <w:t xml:space="preserve">n </w:t>
            </w:r>
            <w:r w:rsidRPr="002A06F5">
              <w:rPr>
                <w:rFonts w:ascii="Book Antiqua" w:hAnsi="Book Antiqua" w:cs="Times New Roman"/>
                <w:color w:val="000000"/>
                <w:lang w:val="en-GB"/>
              </w:rPr>
              <w:t>(%)</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2 (3.5)</w:t>
            </w: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Loss of effect of prior therapy,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2 (3.5)</w:t>
            </w: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Intolerance of prior therapy,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2 (3.5)</w:t>
            </w:r>
          </w:p>
        </w:tc>
      </w:tr>
      <w:tr w:rsidR="00951C53" w:rsidRPr="002A06F5" w:rsidTr="00BC69BF">
        <w:tc>
          <w:tcPr>
            <w:tcW w:w="7088"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Concomitant medications at baseline</w:t>
            </w:r>
          </w:p>
        </w:tc>
        <w:tc>
          <w:tcPr>
            <w:tcW w:w="2551" w:type="dxa"/>
            <w:shd w:val="clear" w:color="auto" w:fill="auto"/>
            <w:vAlign w:val="bottom"/>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Steroids (including budesonide),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20 (35.1)</w:t>
            </w: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Immunomodulators,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3 (5.3)</w:t>
            </w:r>
          </w:p>
        </w:tc>
      </w:tr>
      <w:tr w:rsidR="00951C53" w:rsidRPr="002A06F5" w:rsidTr="00BC69BF">
        <w:tc>
          <w:tcPr>
            <w:tcW w:w="7088"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NOD2 genotyping</w:t>
            </w:r>
          </w:p>
        </w:tc>
        <w:tc>
          <w:tcPr>
            <w:tcW w:w="2551"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NOD2 </w:t>
            </w:r>
            <w:r w:rsidRPr="002A06F5">
              <w:rPr>
                <w:rFonts w:ascii="Book Antiqua" w:hAnsi="Book Antiqua" w:cs="Times New Roman"/>
                <w:i/>
                <w:iCs/>
                <w:color w:val="000000"/>
                <w:lang w:val="en-GB"/>
              </w:rPr>
              <w:t>rs</w:t>
            </w:r>
            <w:r w:rsidRPr="002A06F5">
              <w:rPr>
                <w:rFonts w:ascii="Book Antiqua" w:hAnsi="Book Antiqua" w:cs="Times New Roman"/>
                <w:color w:val="000000"/>
                <w:lang w:val="en-GB"/>
              </w:rPr>
              <w:t xml:space="preserve">2066844,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(CC:TT:CT),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42</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34:0:8</w:t>
            </w: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NOD2</w:t>
            </w:r>
            <w:r w:rsidRPr="002A06F5">
              <w:rPr>
                <w:rFonts w:ascii="Book Antiqua" w:hAnsi="Book Antiqua" w:cs="Times New Roman"/>
                <w:i/>
                <w:iCs/>
                <w:color w:val="000000"/>
                <w:lang w:val="en-GB"/>
              </w:rPr>
              <w:t xml:space="preserve"> rs</w:t>
            </w:r>
            <w:r w:rsidRPr="002A06F5">
              <w:rPr>
                <w:rFonts w:ascii="Book Antiqua" w:hAnsi="Book Antiqua" w:cs="Times New Roman"/>
                <w:color w:val="000000"/>
                <w:lang w:val="en-GB"/>
              </w:rPr>
              <w:t xml:space="preserve">2066845,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(CC:GG:CG),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42</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1:34:7</w:t>
            </w: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NOD2</w:t>
            </w:r>
            <w:r w:rsidRPr="002A06F5">
              <w:rPr>
                <w:rFonts w:ascii="Book Antiqua" w:hAnsi="Book Antiqua" w:cs="Times New Roman"/>
                <w:i/>
                <w:iCs/>
                <w:color w:val="000000"/>
                <w:lang w:val="en-GB"/>
              </w:rPr>
              <w:t xml:space="preserve"> rs</w:t>
            </w:r>
            <w:r w:rsidRPr="002A06F5">
              <w:rPr>
                <w:rFonts w:ascii="Book Antiqua" w:hAnsi="Book Antiqua" w:cs="Times New Roman"/>
                <w:color w:val="000000"/>
                <w:lang w:val="en-GB"/>
              </w:rPr>
              <w:t xml:space="preserve">2066847,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(--:CC:C-),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42</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35:0:7</w:t>
            </w:r>
          </w:p>
        </w:tc>
      </w:tr>
      <w:tr w:rsidR="00951C53" w:rsidRPr="002A06F5" w:rsidTr="00BC69BF">
        <w:tc>
          <w:tcPr>
            <w:tcW w:w="7088"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Biochemical parameters at baseline</w:t>
            </w:r>
          </w:p>
        </w:tc>
        <w:tc>
          <w:tcPr>
            <w:tcW w:w="2551"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Plasma CRP concentration (mg/L), median (range),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56</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8.0 (1.0</w:t>
            </w:r>
            <w:r w:rsidRPr="002A06F5">
              <w:rPr>
                <w:rFonts w:ascii="Book Antiqua" w:hAnsi="Book Antiqua" w:cs="Times New Roman"/>
                <w:lang w:val="en-GB"/>
              </w:rPr>
              <w:t>-</w:t>
            </w:r>
            <w:r w:rsidRPr="002A06F5">
              <w:rPr>
                <w:rFonts w:ascii="Book Antiqua" w:hAnsi="Book Antiqua" w:cs="Times New Roman"/>
                <w:color w:val="000000"/>
                <w:lang w:val="en-GB"/>
              </w:rPr>
              <w:t>82.4)</w:t>
            </w: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WCC, (/</w:t>
            </w:r>
            <w:proofErr w:type="spellStart"/>
            <w:r w:rsidRPr="002A06F5">
              <w:rPr>
                <w:rFonts w:ascii="Book Antiqua" w:hAnsi="Book Antiqua" w:cs="Times New Roman"/>
                <w:color w:val="000000"/>
                <w:lang w:val="en-GB"/>
              </w:rPr>
              <w:t>nL</w:t>
            </w:r>
            <w:proofErr w:type="spellEnd"/>
            <w:r w:rsidRPr="002A06F5">
              <w:rPr>
                <w:rFonts w:ascii="Book Antiqua" w:hAnsi="Book Antiqua" w:cs="Times New Roman"/>
                <w:color w:val="000000"/>
                <w:lang w:val="en-GB"/>
              </w:rPr>
              <w:t xml:space="preserve">), median (range),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56</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9.2 (4.0</w:t>
            </w:r>
            <w:r w:rsidRPr="002A06F5">
              <w:rPr>
                <w:rFonts w:ascii="Book Antiqua" w:hAnsi="Book Antiqua" w:cs="Times New Roman"/>
                <w:lang w:val="en-GB"/>
              </w:rPr>
              <w:t>-</w:t>
            </w:r>
            <w:r w:rsidRPr="002A06F5">
              <w:rPr>
                <w:rFonts w:ascii="Book Antiqua" w:hAnsi="Book Antiqua" w:cs="Times New Roman"/>
                <w:color w:val="000000"/>
                <w:lang w:val="en-GB"/>
              </w:rPr>
              <w:t>19.1)</w:t>
            </w: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Haemoglobin concentration (g/dL), mean </w:t>
            </w:r>
            <w:r w:rsidRPr="002A06F5">
              <w:rPr>
                <w:rFonts w:ascii="Book Antiqua" w:hAnsi="Book Antiqua" w:cs="Times New Roman"/>
                <w:lang w:val="en-GB"/>
              </w:rPr>
              <w:t>± SD</w:t>
            </w:r>
            <w:r w:rsidRPr="002A06F5">
              <w:rPr>
                <w:rFonts w:ascii="Book Antiqua" w:hAnsi="Book Antiqua" w:cs="Times New Roman"/>
                <w:color w:val="000000"/>
                <w:lang w:val="en-GB"/>
              </w:rPr>
              <w:t xml:space="preserve"> (range),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56</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 xml:space="preserve">13.33 </w:t>
            </w:r>
            <w:r w:rsidRPr="002A06F5">
              <w:rPr>
                <w:rFonts w:ascii="Book Antiqua" w:hAnsi="Book Antiqua" w:cs="Times New Roman"/>
                <w:lang w:val="en-GB"/>
              </w:rPr>
              <w:t>±</w:t>
            </w:r>
            <w:r w:rsidRPr="002A06F5">
              <w:rPr>
                <w:rFonts w:ascii="Book Antiqua" w:hAnsi="Book Antiqua" w:cs="Times New Roman"/>
                <w:color w:val="000000"/>
                <w:lang w:val="en-GB"/>
              </w:rPr>
              <w:t xml:space="preserve"> 1.6 (8.8</w:t>
            </w:r>
            <w:r w:rsidRPr="002A06F5">
              <w:rPr>
                <w:rFonts w:ascii="Book Antiqua" w:hAnsi="Book Antiqua" w:cs="Times New Roman"/>
                <w:lang w:val="en-GB"/>
              </w:rPr>
              <w:t>-</w:t>
            </w:r>
            <w:r w:rsidRPr="002A06F5">
              <w:rPr>
                <w:rFonts w:ascii="Book Antiqua" w:hAnsi="Book Antiqua" w:cs="Times New Roman"/>
                <w:color w:val="000000"/>
                <w:lang w:val="en-GB"/>
              </w:rPr>
              <w:t>16.5)</w:t>
            </w: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PLT count (/</w:t>
            </w:r>
            <w:proofErr w:type="spellStart"/>
            <w:r w:rsidRPr="002A06F5">
              <w:rPr>
                <w:rFonts w:ascii="Book Antiqua" w:hAnsi="Book Antiqua" w:cs="Times New Roman"/>
                <w:color w:val="000000"/>
                <w:lang w:val="en-GB"/>
              </w:rPr>
              <w:t>nL</w:t>
            </w:r>
            <w:proofErr w:type="spellEnd"/>
            <w:r w:rsidRPr="002A06F5">
              <w:rPr>
                <w:rFonts w:ascii="Book Antiqua" w:hAnsi="Book Antiqua" w:cs="Times New Roman"/>
                <w:color w:val="000000"/>
                <w:lang w:val="en-GB"/>
              </w:rPr>
              <w:t xml:space="preserve">), mean </w:t>
            </w:r>
            <w:r w:rsidRPr="002A06F5">
              <w:rPr>
                <w:rFonts w:ascii="Book Antiqua" w:hAnsi="Book Antiqua" w:cs="Times New Roman"/>
                <w:lang w:val="en-GB"/>
              </w:rPr>
              <w:t>± SD</w:t>
            </w:r>
            <w:r w:rsidRPr="002A06F5">
              <w:rPr>
                <w:rFonts w:ascii="Book Antiqua" w:hAnsi="Book Antiqua" w:cs="Times New Roman"/>
                <w:color w:val="000000"/>
                <w:lang w:val="en-GB"/>
              </w:rPr>
              <w:t xml:space="preserve"> (range),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56</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 xml:space="preserve">329.8 </w:t>
            </w:r>
            <w:r w:rsidRPr="002A06F5">
              <w:rPr>
                <w:rFonts w:ascii="Book Antiqua" w:hAnsi="Book Antiqua" w:cs="Times New Roman"/>
                <w:lang w:val="en-GB"/>
              </w:rPr>
              <w:t>±</w:t>
            </w:r>
            <w:r w:rsidRPr="002A06F5">
              <w:rPr>
                <w:rFonts w:ascii="Book Antiqua" w:hAnsi="Book Antiqua" w:cs="Times New Roman"/>
                <w:color w:val="000000"/>
                <w:lang w:val="en-GB"/>
              </w:rPr>
              <w:t xml:space="preserve"> 132.3 (146</w:t>
            </w:r>
            <w:r w:rsidRPr="002A06F5">
              <w:rPr>
                <w:rFonts w:ascii="Book Antiqua" w:hAnsi="Book Antiqua" w:cs="Times New Roman"/>
                <w:lang w:val="en-GB"/>
              </w:rPr>
              <w:t>-</w:t>
            </w:r>
            <w:r w:rsidRPr="002A06F5">
              <w:rPr>
                <w:rFonts w:ascii="Book Antiqua" w:hAnsi="Book Antiqua" w:cs="Times New Roman"/>
                <w:color w:val="000000"/>
                <w:lang w:val="en-GB"/>
              </w:rPr>
              <w:t>845)</w:t>
            </w: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Plasma albumin concentration (g/L), mean </w:t>
            </w:r>
            <w:r w:rsidRPr="002A06F5">
              <w:rPr>
                <w:rFonts w:ascii="Book Antiqua" w:hAnsi="Book Antiqua" w:cs="Times New Roman"/>
                <w:lang w:val="en-GB"/>
              </w:rPr>
              <w:t>± SD</w:t>
            </w:r>
            <w:r w:rsidRPr="002A06F5">
              <w:rPr>
                <w:rFonts w:ascii="Book Antiqua" w:hAnsi="Book Antiqua" w:cs="Times New Roman"/>
                <w:color w:val="000000"/>
                <w:lang w:val="en-GB"/>
              </w:rPr>
              <w:t xml:space="preserve"> (range),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54</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 xml:space="preserve">43.1 </w:t>
            </w:r>
            <w:r w:rsidRPr="002A06F5">
              <w:rPr>
                <w:rFonts w:ascii="Book Antiqua" w:hAnsi="Book Antiqua" w:cs="Times New Roman"/>
                <w:lang w:val="en-GB"/>
              </w:rPr>
              <w:t>±</w:t>
            </w:r>
            <w:r w:rsidRPr="002A06F5">
              <w:rPr>
                <w:rFonts w:ascii="Book Antiqua" w:hAnsi="Book Antiqua" w:cs="Times New Roman"/>
                <w:color w:val="000000"/>
                <w:lang w:val="en-GB"/>
              </w:rPr>
              <w:t xml:space="preserve"> 3.5 (33.2</w:t>
            </w:r>
            <w:r w:rsidRPr="002A06F5">
              <w:rPr>
                <w:rFonts w:ascii="Book Antiqua" w:hAnsi="Book Antiqua" w:cs="Times New Roman"/>
                <w:lang w:val="en-GB"/>
              </w:rPr>
              <w:t>-</w:t>
            </w:r>
            <w:r w:rsidRPr="002A06F5">
              <w:rPr>
                <w:rFonts w:ascii="Book Antiqua" w:hAnsi="Book Antiqua" w:cs="Times New Roman"/>
                <w:color w:val="000000"/>
                <w:lang w:val="en-GB"/>
              </w:rPr>
              <w:t>49.0)</w:t>
            </w: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Plasma ferritin concentration (µg/L), median (range),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40</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83.0 (4</w:t>
            </w:r>
            <w:r w:rsidRPr="002A06F5">
              <w:rPr>
                <w:rFonts w:ascii="Book Antiqua" w:hAnsi="Book Antiqua" w:cs="Times New Roman"/>
                <w:lang w:val="en-GB"/>
              </w:rPr>
              <w:t>-</w:t>
            </w:r>
            <w:r w:rsidRPr="002A06F5">
              <w:rPr>
                <w:rFonts w:ascii="Book Antiqua" w:hAnsi="Book Antiqua" w:cs="Times New Roman"/>
                <w:color w:val="000000"/>
                <w:lang w:val="en-GB"/>
              </w:rPr>
              <w:t>591)</w:t>
            </w: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Transferrin saturation (%), mean </w:t>
            </w:r>
            <w:r w:rsidRPr="002A06F5">
              <w:rPr>
                <w:rFonts w:ascii="Book Antiqua" w:hAnsi="Book Antiqua" w:cs="Times New Roman"/>
                <w:lang w:val="en-GB"/>
              </w:rPr>
              <w:t>± SD</w:t>
            </w:r>
            <w:r w:rsidRPr="002A06F5">
              <w:rPr>
                <w:rFonts w:ascii="Book Antiqua" w:hAnsi="Book Antiqua" w:cs="Times New Roman"/>
                <w:color w:val="000000"/>
                <w:lang w:val="en-GB"/>
              </w:rPr>
              <w:t xml:space="preserve"> (range),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36</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 xml:space="preserve">18.2 </w:t>
            </w:r>
            <w:r w:rsidRPr="002A06F5">
              <w:rPr>
                <w:rFonts w:ascii="Book Antiqua" w:hAnsi="Book Antiqua" w:cs="Times New Roman"/>
                <w:lang w:val="en-GB"/>
              </w:rPr>
              <w:t>±</w:t>
            </w:r>
            <w:r w:rsidRPr="002A06F5">
              <w:rPr>
                <w:rFonts w:ascii="Book Antiqua" w:hAnsi="Book Antiqua" w:cs="Times New Roman"/>
                <w:color w:val="000000"/>
                <w:lang w:val="en-GB"/>
              </w:rPr>
              <w:t xml:space="preserve"> 13.2 (2</w:t>
            </w:r>
            <w:r w:rsidRPr="002A06F5">
              <w:rPr>
                <w:rFonts w:ascii="Book Antiqua" w:hAnsi="Book Antiqua" w:cs="Times New Roman"/>
                <w:lang w:val="en-GB"/>
              </w:rPr>
              <w:t>-</w:t>
            </w:r>
            <w:r w:rsidRPr="002A06F5">
              <w:rPr>
                <w:rFonts w:ascii="Book Antiqua" w:hAnsi="Book Antiqua" w:cs="Times New Roman"/>
                <w:color w:val="000000"/>
                <w:lang w:val="en-GB"/>
              </w:rPr>
              <w:t>58)</w:t>
            </w:r>
          </w:p>
        </w:tc>
      </w:tr>
      <w:tr w:rsidR="00C86A92" w:rsidRPr="002A06F5" w:rsidTr="00BC69BF">
        <w:tc>
          <w:tcPr>
            <w:tcW w:w="7088" w:type="dxa"/>
            <w:shd w:val="clear" w:color="auto" w:fill="auto"/>
          </w:tcPr>
          <w:p w:rsidR="00C86A92" w:rsidRPr="002A06F5" w:rsidRDefault="00C86A92"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FC concentration (µg/g), median (range),</w:t>
            </w:r>
            <w:r w:rsidRPr="002A06F5">
              <w:rPr>
                <w:rFonts w:ascii="Book Antiqua" w:hAnsi="Book Antiqua" w:cs="Times New Roman"/>
                <w:i/>
                <w:iCs/>
                <w:color w:val="000000"/>
                <w:lang w:val="en-GB"/>
              </w:rPr>
              <w:t xml:space="preserve"> n</w:t>
            </w:r>
            <w:r w:rsidRPr="002A06F5">
              <w:rPr>
                <w:rFonts w:ascii="Book Antiqua" w:hAnsi="Book Antiqua" w:cs="Times New Roman"/>
                <w:color w:val="000000"/>
                <w:lang w:val="en-GB"/>
              </w:rPr>
              <w:t xml:space="preserve"> = 24</w:t>
            </w:r>
          </w:p>
        </w:tc>
        <w:tc>
          <w:tcPr>
            <w:tcW w:w="2551" w:type="dxa"/>
            <w:shd w:val="clear" w:color="auto" w:fill="auto"/>
          </w:tcPr>
          <w:p w:rsidR="00C86A92" w:rsidRPr="002A06F5" w:rsidRDefault="00C86A92"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351.2 (30</w:t>
            </w:r>
            <w:r w:rsidRPr="002A06F5">
              <w:rPr>
                <w:rFonts w:ascii="Book Antiqua" w:hAnsi="Book Antiqua" w:cs="Times New Roman"/>
                <w:lang w:val="en-GB"/>
              </w:rPr>
              <w:t>-</w:t>
            </w:r>
            <w:r w:rsidRPr="002A06F5">
              <w:rPr>
                <w:rFonts w:ascii="Book Antiqua" w:hAnsi="Book Antiqua" w:cs="Times New Roman"/>
                <w:color w:val="000000"/>
                <w:lang w:val="en-GB"/>
              </w:rPr>
              <w:t>1800)</w:t>
            </w:r>
          </w:p>
        </w:tc>
      </w:tr>
    </w:tbl>
    <w:p w:rsidR="00EF24BB" w:rsidRPr="002A06F5" w:rsidRDefault="00951C53"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 xml:space="preserve">BMI: </w:t>
      </w:r>
      <w:r w:rsidR="00001571" w:rsidRPr="002A06F5">
        <w:rPr>
          <w:rFonts w:ascii="Book Antiqua" w:hAnsi="Book Antiqua" w:cs="Times New Roman"/>
          <w:lang w:val="en-GB"/>
        </w:rPr>
        <w:t>B</w:t>
      </w:r>
      <w:r w:rsidRPr="002A06F5">
        <w:rPr>
          <w:rFonts w:ascii="Book Antiqua" w:hAnsi="Book Antiqua" w:cs="Times New Roman"/>
          <w:lang w:val="en-GB"/>
        </w:rPr>
        <w:t xml:space="preserve">ody mass index; CD: Crohn’s disease; CRP: C-reactive protein; FC: </w:t>
      </w:r>
      <w:r w:rsidR="00001571" w:rsidRPr="002A06F5">
        <w:rPr>
          <w:rFonts w:ascii="Book Antiqua" w:hAnsi="Book Antiqua" w:cs="Times New Roman"/>
          <w:lang w:val="en-GB"/>
        </w:rPr>
        <w:t>F</w:t>
      </w:r>
      <w:r w:rsidR="007223BD" w:rsidRPr="002A06F5">
        <w:rPr>
          <w:rFonts w:ascii="Book Antiqua" w:hAnsi="Book Antiqua" w:cs="Times New Roman"/>
          <w:lang w:val="en-GB"/>
        </w:rPr>
        <w:t>a</w:t>
      </w:r>
      <w:r w:rsidRPr="002A06F5">
        <w:rPr>
          <w:rFonts w:ascii="Book Antiqua" w:hAnsi="Book Antiqua" w:cs="Times New Roman"/>
          <w:lang w:val="en-GB"/>
        </w:rPr>
        <w:t xml:space="preserve">ecal calprotectin; HBI: Harvey-Bradshaw-Index; </w:t>
      </w:r>
      <w:r w:rsidR="008B4518" w:rsidRPr="002A06F5">
        <w:rPr>
          <w:rFonts w:ascii="Book Antiqua" w:hAnsi="Book Antiqua" w:cs="Times New Roman"/>
          <w:lang w:val="en-GB"/>
        </w:rPr>
        <w:t xml:space="preserve">MRI: </w:t>
      </w:r>
      <w:r w:rsidR="00001571" w:rsidRPr="002A06F5">
        <w:rPr>
          <w:rFonts w:ascii="Book Antiqua" w:hAnsi="Book Antiqua" w:cs="Times New Roman"/>
          <w:lang w:val="en-GB"/>
        </w:rPr>
        <w:t>M</w:t>
      </w:r>
      <w:r w:rsidR="008B4518" w:rsidRPr="002A06F5">
        <w:rPr>
          <w:rFonts w:ascii="Book Antiqua" w:hAnsi="Book Antiqua" w:cs="Times New Roman"/>
          <w:lang w:val="en-GB"/>
        </w:rPr>
        <w:t xml:space="preserve">agnetic resonance imaging; </w:t>
      </w:r>
      <w:r w:rsidRPr="002A06F5">
        <w:rPr>
          <w:rFonts w:ascii="Book Antiqua" w:hAnsi="Book Antiqua" w:cs="Times New Roman"/>
          <w:shd w:val="clear" w:color="auto" w:fill="FFFFFF"/>
          <w:lang w:val="en-GB"/>
        </w:rPr>
        <w:t xml:space="preserve">NOD2: </w:t>
      </w:r>
      <w:r w:rsidR="00001571" w:rsidRPr="002A06F5">
        <w:rPr>
          <w:rFonts w:ascii="Book Antiqua" w:hAnsi="Book Antiqua" w:cs="Times New Roman"/>
          <w:shd w:val="clear" w:color="auto" w:fill="FFFFFF"/>
          <w:lang w:val="en-GB"/>
        </w:rPr>
        <w:t>N</w:t>
      </w:r>
      <w:r w:rsidRPr="002A06F5">
        <w:rPr>
          <w:rFonts w:ascii="Book Antiqua" w:hAnsi="Book Antiqua" w:cs="Times New Roman"/>
          <w:shd w:val="clear" w:color="auto" w:fill="FFFFFF"/>
          <w:lang w:val="en-GB"/>
        </w:rPr>
        <w:t xml:space="preserve">ucleotide </w:t>
      </w:r>
      <w:proofErr w:type="spellStart"/>
      <w:r w:rsidRPr="002A06F5">
        <w:rPr>
          <w:rFonts w:ascii="Book Antiqua" w:hAnsi="Book Antiqua" w:cs="Times New Roman"/>
          <w:shd w:val="clear" w:color="auto" w:fill="FFFFFF"/>
          <w:lang w:val="en-GB"/>
        </w:rPr>
        <w:t>oligodimeri</w:t>
      </w:r>
      <w:r w:rsidR="007223BD" w:rsidRPr="002A06F5">
        <w:rPr>
          <w:rFonts w:ascii="Book Antiqua" w:hAnsi="Book Antiqua" w:cs="Times New Roman"/>
          <w:shd w:val="clear" w:color="auto" w:fill="FFFFFF"/>
          <w:lang w:val="en-GB"/>
        </w:rPr>
        <w:t>s</w:t>
      </w:r>
      <w:r w:rsidRPr="002A06F5">
        <w:rPr>
          <w:rFonts w:ascii="Book Antiqua" w:hAnsi="Book Antiqua" w:cs="Times New Roman"/>
          <w:shd w:val="clear" w:color="auto" w:fill="FFFFFF"/>
          <w:lang w:val="en-GB"/>
        </w:rPr>
        <w:t>ation</w:t>
      </w:r>
      <w:proofErr w:type="spellEnd"/>
      <w:r w:rsidRPr="002A06F5">
        <w:rPr>
          <w:rFonts w:ascii="Book Antiqua" w:hAnsi="Book Antiqua" w:cs="Times New Roman"/>
          <w:shd w:val="clear" w:color="auto" w:fill="FFFFFF"/>
          <w:lang w:val="en-GB"/>
        </w:rPr>
        <w:t xml:space="preserve"> domain 2</w:t>
      </w:r>
      <w:r w:rsidR="00B13AFA" w:rsidRPr="002A06F5">
        <w:rPr>
          <w:rFonts w:ascii="Book Antiqua" w:hAnsi="Book Antiqua" w:cs="Times New Roman"/>
          <w:shd w:val="clear" w:color="auto" w:fill="FFFFFF"/>
          <w:lang w:val="en-GB"/>
        </w:rPr>
        <w:t>;</w:t>
      </w:r>
      <w:r w:rsidRPr="002A06F5">
        <w:rPr>
          <w:rFonts w:ascii="Book Antiqua" w:hAnsi="Book Antiqua" w:cs="Times New Roman"/>
          <w:shd w:val="clear" w:color="auto" w:fill="FFFFFF"/>
          <w:lang w:val="en-GB"/>
        </w:rPr>
        <w:t xml:space="preserve"> </w:t>
      </w:r>
      <w:r w:rsidR="008B4518" w:rsidRPr="002A06F5">
        <w:rPr>
          <w:rFonts w:ascii="Book Antiqua" w:hAnsi="Book Antiqua" w:cs="Times New Roman"/>
          <w:lang w:val="en-GB"/>
        </w:rPr>
        <w:t xml:space="preserve">PLT: </w:t>
      </w:r>
      <w:r w:rsidR="00001571" w:rsidRPr="002A06F5">
        <w:rPr>
          <w:rFonts w:ascii="Book Antiqua" w:hAnsi="Book Antiqua" w:cs="Times New Roman"/>
          <w:lang w:val="en-GB"/>
        </w:rPr>
        <w:t>P</w:t>
      </w:r>
      <w:r w:rsidR="008B4518" w:rsidRPr="002A06F5">
        <w:rPr>
          <w:rFonts w:ascii="Book Antiqua" w:hAnsi="Book Antiqua" w:cs="Times New Roman"/>
          <w:lang w:val="en-GB"/>
        </w:rPr>
        <w:t>latelet; SD</w:t>
      </w:r>
      <w:r w:rsidRPr="002A06F5">
        <w:rPr>
          <w:rFonts w:ascii="Book Antiqua" w:hAnsi="Book Antiqua" w:cs="Times New Roman"/>
          <w:lang w:val="en-GB"/>
        </w:rPr>
        <w:t xml:space="preserve">: </w:t>
      </w:r>
      <w:r w:rsidR="00001571" w:rsidRPr="002A06F5">
        <w:rPr>
          <w:rFonts w:ascii="Book Antiqua" w:hAnsi="Book Antiqua" w:cs="Times New Roman"/>
          <w:lang w:val="en-GB"/>
        </w:rPr>
        <w:t>S</w:t>
      </w:r>
      <w:r w:rsidRPr="002A06F5">
        <w:rPr>
          <w:rFonts w:ascii="Book Antiqua" w:hAnsi="Book Antiqua" w:cs="Times New Roman"/>
          <w:lang w:val="en-GB"/>
        </w:rPr>
        <w:t>tandard deviatio</w:t>
      </w:r>
      <w:r w:rsidR="008B4518" w:rsidRPr="002A06F5">
        <w:rPr>
          <w:rFonts w:ascii="Book Antiqua" w:hAnsi="Book Antiqua" w:cs="Times New Roman"/>
          <w:lang w:val="en-GB"/>
        </w:rPr>
        <w:t>n; TNF</w:t>
      </w:r>
      <w:r w:rsidR="00B13AFA" w:rsidRPr="002A06F5">
        <w:rPr>
          <w:rFonts w:ascii="Book Antiqua" w:hAnsi="Book Antiqua" w:cs="Times New Roman"/>
          <w:lang w:val="en-GB"/>
        </w:rPr>
        <w:t>-</w:t>
      </w:r>
      <w:r w:rsidR="008B4518" w:rsidRPr="002A06F5">
        <w:rPr>
          <w:rFonts w:ascii="Book Antiqua" w:hAnsi="Book Antiqua" w:cs="Times New Roman"/>
          <w:lang w:val="en-GB"/>
        </w:rPr>
        <w:t xml:space="preserve">α: </w:t>
      </w:r>
      <w:r w:rsidR="00001571" w:rsidRPr="002A06F5">
        <w:rPr>
          <w:rFonts w:ascii="Book Antiqua" w:hAnsi="Book Antiqua" w:cs="Times New Roman"/>
          <w:lang w:val="en-GB"/>
        </w:rPr>
        <w:t>T</w:t>
      </w:r>
      <w:r w:rsidR="008B4518" w:rsidRPr="002A06F5">
        <w:rPr>
          <w:rFonts w:ascii="Book Antiqua" w:hAnsi="Book Antiqua" w:cs="Times New Roman"/>
          <w:lang w:val="en-GB"/>
        </w:rPr>
        <w:t>umo</w:t>
      </w:r>
      <w:r w:rsidR="007223BD" w:rsidRPr="002A06F5">
        <w:rPr>
          <w:rFonts w:ascii="Book Antiqua" w:hAnsi="Book Antiqua" w:cs="Times New Roman"/>
          <w:lang w:val="en-GB"/>
        </w:rPr>
        <w:t>u</w:t>
      </w:r>
      <w:r w:rsidR="008B4518" w:rsidRPr="002A06F5">
        <w:rPr>
          <w:rFonts w:ascii="Book Antiqua" w:hAnsi="Book Antiqua" w:cs="Times New Roman"/>
          <w:lang w:val="en-GB"/>
        </w:rPr>
        <w:t xml:space="preserve">r necrosis factor alpha; WCC: </w:t>
      </w:r>
      <w:r w:rsidR="00001571" w:rsidRPr="002A06F5">
        <w:rPr>
          <w:rFonts w:ascii="Book Antiqua" w:hAnsi="Book Antiqua" w:cs="Times New Roman"/>
          <w:lang w:val="en-GB"/>
        </w:rPr>
        <w:t>W</w:t>
      </w:r>
      <w:r w:rsidRPr="002A06F5">
        <w:rPr>
          <w:rFonts w:ascii="Book Antiqua" w:hAnsi="Book Antiqua" w:cs="Times New Roman"/>
          <w:lang w:val="en-GB"/>
        </w:rPr>
        <w:t>hite blood cell count</w:t>
      </w:r>
      <w:r w:rsidR="00756FE8" w:rsidRPr="002A06F5">
        <w:rPr>
          <w:rFonts w:ascii="Book Antiqua" w:hAnsi="Book Antiqua" w:cs="Times New Roman"/>
          <w:lang w:val="en-GB"/>
        </w:rPr>
        <w:t>.</w:t>
      </w:r>
    </w:p>
    <w:p w:rsidR="00951C53" w:rsidRPr="002A06F5" w:rsidRDefault="00EF24BB" w:rsidP="00E10591">
      <w:pPr>
        <w:adjustRightInd w:val="0"/>
        <w:snapToGrid w:val="0"/>
        <w:spacing w:line="360" w:lineRule="auto"/>
        <w:jc w:val="both"/>
        <w:rPr>
          <w:rFonts w:ascii="Book Antiqua" w:hAnsi="Book Antiqua"/>
          <w:lang w:val="en-GB"/>
        </w:rPr>
      </w:pPr>
      <w:r w:rsidRPr="002A06F5">
        <w:rPr>
          <w:rFonts w:ascii="Book Antiqua" w:hAnsi="Book Antiqua" w:cs="Times New Roman"/>
          <w:lang w:val="en-GB"/>
        </w:rPr>
        <w:br w:type="page"/>
      </w:r>
      <w:r w:rsidR="00951C53" w:rsidRPr="002A06F5">
        <w:rPr>
          <w:rFonts w:ascii="Book Antiqua" w:hAnsi="Book Antiqua" w:cs="Times New Roman"/>
          <w:b/>
          <w:bCs/>
          <w:color w:val="000000"/>
          <w:lang w:val="en-GB"/>
        </w:rPr>
        <w:t xml:space="preserve">Table 3 </w:t>
      </w:r>
      <w:r w:rsidR="006A076F" w:rsidRPr="002A06F5">
        <w:rPr>
          <w:rFonts w:ascii="Book Antiqua" w:hAnsi="Book Antiqua" w:cs="Times New Roman"/>
          <w:b/>
          <w:bCs/>
          <w:color w:val="000000"/>
          <w:lang w:val="en-GB"/>
        </w:rPr>
        <w:t xml:space="preserve">Comparison of baseline characteristics between the subgroups of patients with steroid-free clinical </w:t>
      </w:r>
      <w:r w:rsidR="00BC1154" w:rsidRPr="002A06F5">
        <w:rPr>
          <w:rFonts w:ascii="Book Antiqua" w:hAnsi="Book Antiqua" w:cs="Times New Roman"/>
          <w:b/>
          <w:bCs/>
          <w:color w:val="000000"/>
          <w:lang w:val="en-GB"/>
        </w:rPr>
        <w:t>response</w:t>
      </w:r>
      <w:r w:rsidR="006A076F" w:rsidRPr="002A06F5">
        <w:rPr>
          <w:rFonts w:ascii="Book Antiqua" w:hAnsi="Book Antiqua" w:cs="Times New Roman"/>
          <w:b/>
          <w:bCs/>
          <w:color w:val="000000"/>
          <w:lang w:val="en-GB"/>
        </w:rPr>
        <w:t xml:space="preserve"> versus non-responders to </w:t>
      </w:r>
      <w:proofErr w:type="spellStart"/>
      <w:r w:rsidR="006A076F" w:rsidRPr="002A06F5">
        <w:rPr>
          <w:rFonts w:ascii="Book Antiqua" w:hAnsi="Book Antiqua" w:cs="Times New Roman"/>
          <w:b/>
          <w:bCs/>
          <w:color w:val="000000"/>
          <w:lang w:val="en-GB"/>
        </w:rPr>
        <w:t>ustekinumab</w:t>
      </w:r>
      <w:proofErr w:type="spellEnd"/>
      <w:r w:rsidR="006A076F" w:rsidRPr="002A06F5">
        <w:rPr>
          <w:rFonts w:ascii="Book Antiqua" w:hAnsi="Book Antiqua" w:cs="Times New Roman"/>
          <w:b/>
          <w:bCs/>
          <w:color w:val="000000"/>
          <w:lang w:val="en-GB"/>
        </w:rPr>
        <w:t xml:space="preserve"> therapy</w:t>
      </w:r>
    </w:p>
    <w:tbl>
      <w:tblPr>
        <w:tblW w:w="10065" w:type="dxa"/>
        <w:tblInd w:w="55" w:type="dxa"/>
        <w:tblBorders>
          <w:top w:val="single" w:sz="4" w:space="0" w:color="000000"/>
          <w:bottom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182"/>
        <w:gridCol w:w="1906"/>
        <w:gridCol w:w="1984"/>
        <w:gridCol w:w="993"/>
      </w:tblGrid>
      <w:tr w:rsidR="00951C53" w:rsidRPr="002A06F5" w:rsidTr="00EE566D">
        <w:tc>
          <w:tcPr>
            <w:tcW w:w="5182" w:type="dxa"/>
            <w:tcBorders>
              <w:top w:val="single" w:sz="4" w:space="0" w:color="000000"/>
              <w:bottom w:val="single" w:sz="4" w:space="0" w:color="auto"/>
            </w:tcBorders>
            <w:shd w:val="clear" w:color="auto" w:fill="auto"/>
          </w:tcPr>
          <w:p w:rsidR="00951C53" w:rsidRPr="002A06F5" w:rsidRDefault="00951C53" w:rsidP="00E10591">
            <w:pPr>
              <w:pStyle w:val="TabellenInhalt"/>
              <w:adjustRightInd w:val="0"/>
              <w:snapToGrid w:val="0"/>
              <w:spacing w:line="360" w:lineRule="auto"/>
              <w:jc w:val="both"/>
              <w:rPr>
                <w:rFonts w:ascii="Book Antiqua" w:hAnsi="Book Antiqua" w:cs="Times New Roman"/>
                <w:b/>
                <w:color w:val="000000"/>
                <w:lang w:val="en-GB"/>
              </w:rPr>
            </w:pPr>
            <w:r w:rsidRPr="002A06F5">
              <w:rPr>
                <w:rFonts w:ascii="Book Antiqua" w:hAnsi="Book Antiqua" w:cs="Times New Roman"/>
                <w:b/>
                <w:lang w:val="en-GB"/>
              </w:rPr>
              <w:t>Parameter</w:t>
            </w:r>
          </w:p>
        </w:tc>
        <w:tc>
          <w:tcPr>
            <w:tcW w:w="1906" w:type="dxa"/>
            <w:tcBorders>
              <w:top w:val="single" w:sz="4" w:space="0" w:color="000000"/>
              <w:bottom w:val="single" w:sz="4" w:space="0" w:color="auto"/>
            </w:tcBorders>
            <w:shd w:val="clear" w:color="auto" w:fill="auto"/>
          </w:tcPr>
          <w:p w:rsidR="00951C53" w:rsidRPr="002A06F5" w:rsidRDefault="00951C53" w:rsidP="00E10591">
            <w:pPr>
              <w:adjustRightInd w:val="0"/>
              <w:snapToGrid w:val="0"/>
              <w:spacing w:line="360" w:lineRule="auto"/>
              <w:jc w:val="center"/>
              <w:rPr>
                <w:rFonts w:ascii="Book Antiqua" w:hAnsi="Book Antiqua" w:cs="Times New Roman"/>
                <w:b/>
                <w:color w:val="000000"/>
                <w:lang w:val="en-GB"/>
              </w:rPr>
            </w:pPr>
            <w:r w:rsidRPr="002A06F5">
              <w:rPr>
                <w:rFonts w:ascii="Book Antiqua" w:hAnsi="Book Antiqua" w:cs="Times New Roman"/>
                <w:b/>
                <w:color w:val="000000"/>
                <w:lang w:val="en-GB"/>
              </w:rPr>
              <w:t>Steroid-free clinical remission</w:t>
            </w:r>
            <w:r w:rsidR="00BC1154" w:rsidRPr="002A06F5">
              <w:rPr>
                <w:rFonts w:ascii="Book Antiqua" w:hAnsi="Book Antiqua" w:cs="Times New Roman"/>
                <w:b/>
                <w:color w:val="000000"/>
                <w:lang w:val="en-GB"/>
              </w:rPr>
              <w:t>/</w:t>
            </w:r>
            <w:r w:rsidRPr="002A06F5">
              <w:rPr>
                <w:rFonts w:ascii="Book Antiqua" w:hAnsi="Book Antiqua" w:cs="Times New Roman"/>
                <w:b/>
                <w:color w:val="000000"/>
                <w:lang w:val="en-GB"/>
              </w:rPr>
              <w:t>response</w:t>
            </w:r>
          </w:p>
        </w:tc>
        <w:tc>
          <w:tcPr>
            <w:tcW w:w="1984" w:type="dxa"/>
            <w:tcBorders>
              <w:top w:val="single" w:sz="4" w:space="0" w:color="000000"/>
              <w:bottom w:val="single" w:sz="4" w:space="0" w:color="auto"/>
            </w:tcBorders>
            <w:shd w:val="clear" w:color="auto" w:fill="auto"/>
          </w:tcPr>
          <w:p w:rsidR="00951C53" w:rsidRPr="002A06F5" w:rsidRDefault="00951C53" w:rsidP="00E10591">
            <w:pPr>
              <w:adjustRightInd w:val="0"/>
              <w:snapToGrid w:val="0"/>
              <w:spacing w:line="360" w:lineRule="auto"/>
              <w:jc w:val="center"/>
              <w:rPr>
                <w:rFonts w:ascii="Book Antiqua" w:hAnsi="Book Antiqua" w:cs="Times New Roman"/>
                <w:b/>
                <w:color w:val="000000"/>
                <w:lang w:val="en-GB"/>
              </w:rPr>
            </w:pPr>
            <w:r w:rsidRPr="002A06F5">
              <w:rPr>
                <w:rFonts w:ascii="Book Antiqua" w:hAnsi="Book Antiqua" w:cs="Times New Roman"/>
                <w:b/>
                <w:color w:val="000000"/>
                <w:lang w:val="en-GB"/>
              </w:rPr>
              <w:t>Nonresponse</w:t>
            </w:r>
          </w:p>
        </w:tc>
        <w:tc>
          <w:tcPr>
            <w:tcW w:w="993" w:type="dxa"/>
            <w:tcBorders>
              <w:top w:val="single" w:sz="4" w:space="0" w:color="000000"/>
              <w:bottom w:val="single" w:sz="4" w:space="0" w:color="auto"/>
            </w:tcBorders>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b/>
                <w:i/>
                <w:iCs/>
                <w:color w:val="000000"/>
                <w:lang w:val="en-GB"/>
              </w:rPr>
              <w:t>P</w:t>
            </w:r>
            <w:r w:rsidR="00F52428" w:rsidRPr="002A06F5">
              <w:rPr>
                <w:rFonts w:ascii="Book Antiqua" w:hAnsi="Book Antiqua" w:cs="Times New Roman"/>
                <w:b/>
                <w:color w:val="000000"/>
                <w:lang w:val="en-GB"/>
              </w:rPr>
              <w:t xml:space="preserve"> </w:t>
            </w:r>
            <w:r w:rsidRPr="002A06F5">
              <w:rPr>
                <w:rFonts w:ascii="Book Antiqua" w:hAnsi="Book Antiqua" w:cs="Times New Roman"/>
                <w:b/>
                <w:color w:val="000000"/>
                <w:lang w:val="en-GB"/>
              </w:rPr>
              <w:t>value</w:t>
            </w:r>
          </w:p>
        </w:tc>
      </w:tr>
      <w:tr w:rsidR="00951C53" w:rsidRPr="002A06F5" w:rsidTr="00EE566D">
        <w:tc>
          <w:tcPr>
            <w:tcW w:w="5182" w:type="dxa"/>
            <w:tcBorders>
              <w:top w:val="single" w:sz="4" w:space="0" w:color="auto"/>
            </w:tcBorders>
            <w:shd w:val="clear" w:color="auto" w:fill="auto"/>
          </w:tcPr>
          <w:p w:rsidR="00951C53" w:rsidRPr="002A06F5" w:rsidRDefault="00001571"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r w:rsidR="006A076F" w:rsidRPr="002A06F5">
              <w:rPr>
                <w:rFonts w:ascii="Book Antiqua" w:hAnsi="Book Antiqua" w:cs="Times New Roman"/>
                <w:color w:val="000000"/>
                <w:lang w:val="en-GB"/>
              </w:rPr>
              <w:t xml:space="preserve">= 57 </w:t>
            </w:r>
            <w:r w:rsidR="00951C53" w:rsidRPr="002A06F5">
              <w:rPr>
                <w:rFonts w:ascii="Book Antiqua" w:hAnsi="Book Antiqua" w:cs="Times New Roman"/>
                <w:color w:val="000000"/>
                <w:lang w:val="en-GB"/>
              </w:rPr>
              <w:t>(%)</w:t>
            </w:r>
          </w:p>
        </w:tc>
        <w:tc>
          <w:tcPr>
            <w:tcW w:w="1906" w:type="dxa"/>
            <w:tcBorders>
              <w:top w:val="single" w:sz="4" w:space="0" w:color="auto"/>
            </w:tcBorders>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26 (45.6)</w:t>
            </w:r>
          </w:p>
        </w:tc>
        <w:tc>
          <w:tcPr>
            <w:tcW w:w="1984" w:type="dxa"/>
            <w:tcBorders>
              <w:top w:val="single" w:sz="4" w:space="0" w:color="auto"/>
            </w:tcBorders>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shd w:val="clear" w:color="auto" w:fill="FFFF00"/>
                <w:lang w:val="en-GB"/>
              </w:rPr>
            </w:pPr>
            <w:r w:rsidRPr="002A06F5">
              <w:rPr>
                <w:rFonts w:ascii="Book Antiqua" w:hAnsi="Book Antiqua" w:cs="Times New Roman"/>
                <w:color w:val="000000"/>
                <w:lang w:val="en-GB"/>
              </w:rPr>
              <w:t>31 (54.4)</w:t>
            </w:r>
          </w:p>
        </w:tc>
        <w:tc>
          <w:tcPr>
            <w:tcW w:w="993" w:type="dxa"/>
            <w:tcBorders>
              <w:top w:val="single" w:sz="4" w:space="0" w:color="auto"/>
            </w:tcBorders>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shd w:val="clear" w:color="auto" w:fill="FFFF00"/>
                <w:lang w:val="en-GB"/>
              </w:rPr>
            </w:pPr>
          </w:p>
        </w:tc>
      </w:tr>
      <w:tr w:rsidR="00951C53" w:rsidRPr="002A06F5" w:rsidTr="00EE566D">
        <w:tc>
          <w:tcPr>
            <w:tcW w:w="5182"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Male,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1906"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10 (38.5)</w:t>
            </w:r>
          </w:p>
        </w:tc>
        <w:tc>
          <w:tcPr>
            <w:tcW w:w="198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20 (64.5)</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0.05</w:t>
            </w:r>
            <w:r w:rsidRPr="002A06F5">
              <w:rPr>
                <w:rFonts w:ascii="Book Antiqua" w:hAnsi="Book Antiqua" w:cs="Times New Roman"/>
                <w:color w:val="000000"/>
                <w:vertAlign w:val="superscript"/>
                <w:lang w:val="en-GB"/>
              </w:rPr>
              <w:t>1</w:t>
            </w:r>
          </w:p>
        </w:tc>
      </w:tr>
      <w:tr w:rsidR="00951C53" w:rsidRPr="002A06F5" w:rsidTr="00EE566D">
        <w:tc>
          <w:tcPr>
            <w:tcW w:w="5182"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Age at baseline (</w:t>
            </w:r>
            <w:proofErr w:type="spellStart"/>
            <w:r w:rsidRPr="002A06F5">
              <w:rPr>
                <w:rFonts w:ascii="Book Antiqua" w:hAnsi="Book Antiqua" w:cs="Times New Roman"/>
                <w:color w:val="000000"/>
                <w:lang w:val="en-GB"/>
              </w:rPr>
              <w:t>yr</w:t>
            </w:r>
            <w:proofErr w:type="spellEnd"/>
            <w:r w:rsidRPr="002A06F5">
              <w:rPr>
                <w:rFonts w:ascii="Book Antiqua" w:hAnsi="Book Antiqua" w:cs="Times New Roman"/>
                <w:color w:val="000000"/>
                <w:lang w:val="en-GB"/>
              </w:rPr>
              <w:t>), median (range)</w:t>
            </w:r>
          </w:p>
        </w:tc>
        <w:tc>
          <w:tcPr>
            <w:tcW w:w="1906"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41.5 (22</w:t>
            </w:r>
            <w:r w:rsidR="004A55B1" w:rsidRPr="002A06F5">
              <w:rPr>
                <w:rFonts w:ascii="Book Antiqua" w:hAnsi="Book Antiqua" w:cs="Times New Roman"/>
                <w:lang w:val="en-GB"/>
              </w:rPr>
              <w:t>–</w:t>
            </w:r>
            <w:r w:rsidRPr="002A06F5">
              <w:rPr>
                <w:rFonts w:ascii="Book Antiqua" w:hAnsi="Book Antiqua" w:cs="Times New Roman"/>
                <w:color w:val="000000"/>
                <w:lang w:val="en-GB"/>
              </w:rPr>
              <w:t>68)</w:t>
            </w:r>
          </w:p>
        </w:tc>
        <w:tc>
          <w:tcPr>
            <w:tcW w:w="198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44 (21</w:t>
            </w:r>
            <w:r w:rsidR="004A55B1" w:rsidRPr="002A06F5">
              <w:rPr>
                <w:rFonts w:ascii="Book Antiqua" w:hAnsi="Book Antiqua" w:cs="Times New Roman"/>
                <w:lang w:val="en-GB"/>
              </w:rPr>
              <w:t>–</w:t>
            </w:r>
            <w:r w:rsidRPr="002A06F5">
              <w:rPr>
                <w:rFonts w:ascii="Book Antiqua" w:hAnsi="Book Antiqua" w:cs="Times New Roman"/>
                <w:color w:val="000000"/>
                <w:lang w:val="en-GB"/>
              </w:rPr>
              <w:t>68)</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0.81</w:t>
            </w:r>
            <w:r w:rsidRPr="002A06F5">
              <w:rPr>
                <w:rFonts w:ascii="Book Antiqua" w:hAnsi="Book Antiqua" w:cs="Times New Roman"/>
                <w:color w:val="000000"/>
                <w:vertAlign w:val="superscript"/>
                <w:lang w:val="en-GB"/>
              </w:rPr>
              <w:t>2</w:t>
            </w:r>
          </w:p>
        </w:tc>
      </w:tr>
      <w:tr w:rsidR="00951C53" w:rsidRPr="002A06F5" w:rsidTr="00EE566D">
        <w:tc>
          <w:tcPr>
            <w:tcW w:w="5182"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bCs/>
                <w:color w:val="000000"/>
                <w:shd w:val="clear" w:color="auto" w:fill="FFFF00"/>
                <w:lang w:val="en-GB"/>
              </w:rPr>
            </w:pPr>
            <w:r w:rsidRPr="002A06F5">
              <w:rPr>
                <w:rFonts w:ascii="Book Antiqua" w:hAnsi="Book Antiqua" w:cs="Times New Roman"/>
                <w:bCs/>
                <w:color w:val="000000"/>
                <w:lang w:val="en-GB"/>
              </w:rPr>
              <w:t>Montreal classification</w:t>
            </w:r>
            <w:r w:rsidR="006A076F" w:rsidRPr="002A06F5">
              <w:rPr>
                <w:rFonts w:ascii="Book Antiqua" w:hAnsi="Book Antiqua" w:cs="Times New Roman"/>
                <w:bCs/>
                <w:color w:val="000000"/>
                <w:lang w:val="en-GB"/>
              </w:rPr>
              <w:t xml:space="preserve"> of CD</w:t>
            </w:r>
          </w:p>
        </w:tc>
        <w:tc>
          <w:tcPr>
            <w:tcW w:w="1906"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shd w:val="clear" w:color="auto" w:fill="FFFF00"/>
                <w:lang w:val="en-GB"/>
              </w:rPr>
            </w:pPr>
          </w:p>
        </w:tc>
        <w:tc>
          <w:tcPr>
            <w:tcW w:w="198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shd w:val="clear" w:color="auto" w:fill="FFFF00"/>
                <w:lang w:val="en-GB"/>
              </w:rPr>
            </w:pP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shd w:val="clear" w:color="auto" w:fill="FFFF00"/>
                <w:lang w:val="en-GB"/>
              </w:rPr>
            </w:pPr>
          </w:p>
        </w:tc>
      </w:tr>
      <w:tr w:rsidR="00F52428" w:rsidRPr="002A06F5" w:rsidTr="00EE566D">
        <w:tc>
          <w:tcPr>
            <w:tcW w:w="5182" w:type="dxa"/>
            <w:shd w:val="clear" w:color="auto" w:fill="auto"/>
          </w:tcPr>
          <w:p w:rsidR="00F52428" w:rsidRPr="002A06F5" w:rsidRDefault="00F52428"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Age,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(A1:A2:A3)</w:t>
            </w:r>
          </w:p>
        </w:tc>
        <w:tc>
          <w:tcPr>
            <w:tcW w:w="1906" w:type="dxa"/>
            <w:shd w:val="clear" w:color="auto" w:fill="auto"/>
          </w:tcPr>
          <w:p w:rsidR="00F52428" w:rsidRPr="002A06F5" w:rsidRDefault="00F52428"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2:17:7</w:t>
            </w:r>
          </w:p>
        </w:tc>
        <w:tc>
          <w:tcPr>
            <w:tcW w:w="1984" w:type="dxa"/>
            <w:shd w:val="clear" w:color="auto" w:fill="auto"/>
          </w:tcPr>
          <w:p w:rsidR="00F52428" w:rsidRPr="002A06F5" w:rsidRDefault="00F52428"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2:23:6</w:t>
            </w:r>
          </w:p>
        </w:tc>
        <w:tc>
          <w:tcPr>
            <w:tcW w:w="993" w:type="dxa"/>
            <w:shd w:val="clear" w:color="auto" w:fill="auto"/>
          </w:tcPr>
          <w:p w:rsidR="00F52428" w:rsidRPr="002A06F5" w:rsidRDefault="00F52428"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0.76</w:t>
            </w:r>
            <w:r w:rsidRPr="002A06F5">
              <w:rPr>
                <w:rFonts w:ascii="Book Antiqua" w:hAnsi="Book Antiqua" w:cs="Times New Roman"/>
                <w:color w:val="000000"/>
                <w:vertAlign w:val="superscript"/>
                <w:lang w:val="en-GB"/>
              </w:rPr>
              <w:t>1</w:t>
            </w:r>
          </w:p>
        </w:tc>
      </w:tr>
      <w:tr w:rsidR="00F52428" w:rsidRPr="002A06F5" w:rsidTr="00EE566D">
        <w:tc>
          <w:tcPr>
            <w:tcW w:w="5182" w:type="dxa"/>
            <w:shd w:val="clear" w:color="auto" w:fill="auto"/>
          </w:tcPr>
          <w:p w:rsidR="00F52428" w:rsidRPr="002A06F5" w:rsidRDefault="00F52428"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Location,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(L1:L2:L3)</w:t>
            </w:r>
          </w:p>
        </w:tc>
        <w:tc>
          <w:tcPr>
            <w:tcW w:w="1906" w:type="dxa"/>
            <w:shd w:val="clear" w:color="auto" w:fill="auto"/>
          </w:tcPr>
          <w:p w:rsidR="00F52428" w:rsidRPr="002A06F5" w:rsidRDefault="00F52428"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8:4:14</w:t>
            </w:r>
          </w:p>
        </w:tc>
        <w:tc>
          <w:tcPr>
            <w:tcW w:w="1984" w:type="dxa"/>
            <w:shd w:val="clear" w:color="auto" w:fill="auto"/>
          </w:tcPr>
          <w:p w:rsidR="00F52428" w:rsidRPr="002A06F5" w:rsidRDefault="00F52428"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10:5:16</w:t>
            </w:r>
          </w:p>
        </w:tc>
        <w:tc>
          <w:tcPr>
            <w:tcW w:w="993" w:type="dxa"/>
            <w:shd w:val="clear" w:color="auto" w:fill="auto"/>
          </w:tcPr>
          <w:p w:rsidR="00F52428" w:rsidRPr="002A06F5" w:rsidRDefault="00F52428"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0.99</w:t>
            </w:r>
            <w:r w:rsidRPr="002A06F5">
              <w:rPr>
                <w:rFonts w:ascii="Book Antiqua" w:hAnsi="Book Antiqua" w:cs="Times New Roman"/>
                <w:color w:val="000000"/>
                <w:vertAlign w:val="superscript"/>
                <w:lang w:val="en-GB"/>
              </w:rPr>
              <w:t>1</w:t>
            </w:r>
          </w:p>
        </w:tc>
      </w:tr>
      <w:tr w:rsidR="00F52428" w:rsidRPr="002A06F5" w:rsidTr="00EE566D">
        <w:tc>
          <w:tcPr>
            <w:tcW w:w="5182" w:type="dxa"/>
            <w:shd w:val="clear" w:color="auto" w:fill="auto"/>
          </w:tcPr>
          <w:p w:rsidR="00F52428" w:rsidRPr="002A06F5" w:rsidRDefault="00F52428"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Location L4,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1906" w:type="dxa"/>
            <w:shd w:val="clear" w:color="auto" w:fill="auto"/>
          </w:tcPr>
          <w:p w:rsidR="00F52428" w:rsidRPr="002A06F5" w:rsidRDefault="00F52428"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(3.8)</w:t>
            </w:r>
          </w:p>
        </w:tc>
        <w:tc>
          <w:tcPr>
            <w:tcW w:w="1984" w:type="dxa"/>
            <w:shd w:val="clear" w:color="auto" w:fill="auto"/>
          </w:tcPr>
          <w:p w:rsidR="00F52428" w:rsidRPr="002A06F5" w:rsidRDefault="00F52428"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3 (9.7)</w:t>
            </w:r>
          </w:p>
        </w:tc>
        <w:tc>
          <w:tcPr>
            <w:tcW w:w="993" w:type="dxa"/>
            <w:shd w:val="clear" w:color="auto" w:fill="auto"/>
          </w:tcPr>
          <w:p w:rsidR="00F52428" w:rsidRPr="002A06F5" w:rsidRDefault="00F52428"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0.62</w:t>
            </w:r>
            <w:r w:rsidRPr="002A06F5">
              <w:rPr>
                <w:rFonts w:ascii="Book Antiqua" w:hAnsi="Book Antiqua" w:cs="Times New Roman"/>
                <w:color w:val="000000"/>
                <w:vertAlign w:val="superscript"/>
                <w:lang w:val="en-GB"/>
              </w:rPr>
              <w:t>1</w:t>
            </w:r>
          </w:p>
        </w:tc>
      </w:tr>
      <w:tr w:rsidR="00F52428" w:rsidRPr="002A06F5" w:rsidTr="00EE566D">
        <w:tc>
          <w:tcPr>
            <w:tcW w:w="5182" w:type="dxa"/>
            <w:shd w:val="clear" w:color="auto" w:fill="auto"/>
          </w:tcPr>
          <w:p w:rsidR="00F52428" w:rsidRPr="002A06F5" w:rsidRDefault="00F52428"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Behaviour,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(B1:B2:B3),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56</w:t>
            </w:r>
          </w:p>
        </w:tc>
        <w:tc>
          <w:tcPr>
            <w:tcW w:w="1906" w:type="dxa"/>
            <w:shd w:val="clear" w:color="auto" w:fill="auto"/>
          </w:tcPr>
          <w:p w:rsidR="00F52428" w:rsidRPr="002A06F5" w:rsidRDefault="00F52428"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8:6:11</w:t>
            </w:r>
          </w:p>
        </w:tc>
        <w:tc>
          <w:tcPr>
            <w:tcW w:w="1984" w:type="dxa"/>
            <w:shd w:val="clear" w:color="auto" w:fill="auto"/>
          </w:tcPr>
          <w:p w:rsidR="00F52428" w:rsidRPr="002A06F5" w:rsidRDefault="00F52428"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9:10:12</w:t>
            </w:r>
          </w:p>
        </w:tc>
        <w:tc>
          <w:tcPr>
            <w:tcW w:w="993" w:type="dxa"/>
            <w:shd w:val="clear" w:color="auto" w:fill="auto"/>
          </w:tcPr>
          <w:p w:rsidR="00F52428" w:rsidRPr="002A06F5" w:rsidRDefault="00F52428"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0.79</w:t>
            </w:r>
            <w:r w:rsidRPr="002A06F5">
              <w:rPr>
                <w:rFonts w:ascii="Book Antiqua" w:hAnsi="Book Antiqua" w:cs="Times New Roman"/>
                <w:color w:val="000000"/>
                <w:vertAlign w:val="superscript"/>
                <w:lang w:val="en-GB"/>
              </w:rPr>
              <w:t>1</w:t>
            </w:r>
          </w:p>
        </w:tc>
      </w:tr>
      <w:tr w:rsidR="00951C53" w:rsidRPr="002A06F5" w:rsidTr="00EE566D">
        <w:tc>
          <w:tcPr>
            <w:tcW w:w="5182"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Prior CD-related intestinal resections,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1906"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17 (65.4)</w:t>
            </w:r>
          </w:p>
        </w:tc>
        <w:tc>
          <w:tcPr>
            <w:tcW w:w="198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19 (61.3)</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0.75</w:t>
            </w:r>
            <w:r w:rsidRPr="002A06F5">
              <w:rPr>
                <w:rFonts w:ascii="Book Antiqua" w:hAnsi="Book Antiqua" w:cs="Times New Roman"/>
                <w:color w:val="000000"/>
                <w:vertAlign w:val="superscript"/>
                <w:lang w:val="en-GB"/>
              </w:rPr>
              <w:t>1</w:t>
            </w:r>
          </w:p>
        </w:tc>
      </w:tr>
      <w:tr w:rsidR="00951C53" w:rsidRPr="002A06F5" w:rsidTr="00EE566D">
        <w:tc>
          <w:tcPr>
            <w:tcW w:w="5182" w:type="dxa"/>
            <w:shd w:val="clear" w:color="auto" w:fill="auto"/>
          </w:tcPr>
          <w:p w:rsidR="00951C53" w:rsidRPr="002A06F5" w:rsidRDefault="00547976"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First degree relative(s) with IBD</w:t>
            </w:r>
            <w:r w:rsidR="00951C53" w:rsidRPr="002A06F5">
              <w:rPr>
                <w:rFonts w:ascii="Book Antiqua" w:hAnsi="Book Antiqua" w:cs="Times New Roman"/>
                <w:color w:val="000000"/>
                <w:lang w:val="en-GB"/>
              </w:rPr>
              <w:t xml:space="preserve">, </w:t>
            </w:r>
            <w:r w:rsidR="00951C53" w:rsidRPr="002A06F5">
              <w:rPr>
                <w:rFonts w:ascii="Book Antiqua" w:hAnsi="Book Antiqua" w:cs="Times New Roman"/>
                <w:i/>
                <w:iCs/>
                <w:color w:val="000000"/>
                <w:lang w:val="en-GB"/>
              </w:rPr>
              <w:t>n</w:t>
            </w:r>
            <w:r w:rsidR="00951C53" w:rsidRPr="002A06F5">
              <w:rPr>
                <w:rFonts w:ascii="Book Antiqua" w:hAnsi="Book Antiqua" w:cs="Times New Roman"/>
                <w:color w:val="000000"/>
                <w:lang w:val="en-GB"/>
              </w:rPr>
              <w:t xml:space="preserve"> (%), </w:t>
            </w:r>
            <w:r w:rsidR="00951C53" w:rsidRPr="002A06F5">
              <w:rPr>
                <w:rFonts w:ascii="Book Antiqua" w:hAnsi="Book Antiqua" w:cs="Times New Roman"/>
                <w:i/>
                <w:iCs/>
                <w:color w:val="000000"/>
                <w:lang w:val="en-GB"/>
              </w:rPr>
              <w:t>n</w:t>
            </w:r>
            <w:r w:rsidR="00951C53" w:rsidRPr="002A06F5">
              <w:rPr>
                <w:rFonts w:ascii="Book Antiqua" w:hAnsi="Book Antiqua" w:cs="Times New Roman"/>
                <w:color w:val="000000"/>
                <w:lang w:val="en-GB"/>
              </w:rPr>
              <w:t xml:space="preserve"> = 49</w:t>
            </w:r>
          </w:p>
        </w:tc>
        <w:tc>
          <w:tcPr>
            <w:tcW w:w="1906"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4 (15.4)</w:t>
            </w:r>
          </w:p>
        </w:tc>
        <w:tc>
          <w:tcPr>
            <w:tcW w:w="198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4 (17.4)</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1.00</w:t>
            </w:r>
            <w:r w:rsidRPr="002A06F5">
              <w:rPr>
                <w:rFonts w:ascii="Book Antiqua" w:hAnsi="Book Antiqua" w:cs="Times New Roman"/>
                <w:color w:val="000000"/>
                <w:vertAlign w:val="superscript"/>
                <w:lang w:val="en-GB"/>
              </w:rPr>
              <w:t>1</w:t>
            </w:r>
          </w:p>
        </w:tc>
      </w:tr>
      <w:tr w:rsidR="00951C53" w:rsidRPr="002A06F5" w:rsidTr="00EE566D">
        <w:tc>
          <w:tcPr>
            <w:tcW w:w="5182"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Disease duration at baseline (</w:t>
            </w:r>
            <w:proofErr w:type="spellStart"/>
            <w:r w:rsidRPr="002A06F5">
              <w:rPr>
                <w:rFonts w:ascii="Book Antiqua" w:hAnsi="Book Antiqua" w:cs="Times New Roman"/>
                <w:color w:val="000000"/>
                <w:lang w:val="en-GB"/>
              </w:rPr>
              <w:t>yr</w:t>
            </w:r>
            <w:proofErr w:type="spellEnd"/>
            <w:r w:rsidRPr="002A06F5">
              <w:rPr>
                <w:rFonts w:ascii="Book Antiqua" w:hAnsi="Book Antiqua" w:cs="Times New Roman"/>
                <w:color w:val="000000"/>
                <w:lang w:val="en-GB"/>
              </w:rPr>
              <w:t>), median (range)</w:t>
            </w:r>
          </w:p>
        </w:tc>
        <w:tc>
          <w:tcPr>
            <w:tcW w:w="1906"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10 (1-32)</w:t>
            </w:r>
          </w:p>
        </w:tc>
        <w:tc>
          <w:tcPr>
            <w:tcW w:w="198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14 (0-40)</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0.43</w:t>
            </w:r>
            <w:r w:rsidRPr="002A06F5">
              <w:rPr>
                <w:rFonts w:ascii="Book Antiqua" w:hAnsi="Book Antiqua" w:cs="Times New Roman"/>
                <w:color w:val="000000"/>
                <w:vertAlign w:val="superscript"/>
                <w:lang w:val="en-GB"/>
              </w:rPr>
              <w:t>2</w:t>
            </w:r>
          </w:p>
        </w:tc>
      </w:tr>
      <w:tr w:rsidR="00951C53" w:rsidRPr="002A06F5" w:rsidTr="00EE566D">
        <w:tc>
          <w:tcPr>
            <w:tcW w:w="5182" w:type="dxa"/>
            <w:shd w:val="clear" w:color="auto" w:fill="auto"/>
          </w:tcPr>
          <w:p w:rsidR="00951C53" w:rsidRPr="002A06F5" w:rsidRDefault="00547976"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Presence of at least one e</w:t>
            </w:r>
            <w:r w:rsidR="00951C53" w:rsidRPr="002A06F5">
              <w:rPr>
                <w:rFonts w:ascii="Book Antiqua" w:hAnsi="Book Antiqua" w:cs="Times New Roman"/>
                <w:color w:val="000000"/>
                <w:lang w:val="en-GB"/>
              </w:rPr>
              <w:t>xtraintestinal manifest</w:t>
            </w:r>
            <w:r w:rsidRPr="002A06F5">
              <w:rPr>
                <w:rFonts w:ascii="Book Antiqua" w:hAnsi="Book Antiqua" w:cs="Times New Roman"/>
                <w:color w:val="000000"/>
                <w:lang w:val="en-GB"/>
              </w:rPr>
              <w:t>ation</w:t>
            </w:r>
            <w:r w:rsidR="00951C53" w:rsidRPr="002A06F5">
              <w:rPr>
                <w:rFonts w:ascii="Book Antiqua" w:hAnsi="Book Antiqua" w:cs="Times New Roman"/>
                <w:color w:val="000000"/>
                <w:lang w:val="en-GB"/>
              </w:rPr>
              <w:t xml:space="preserve">, </w:t>
            </w:r>
            <w:r w:rsidR="00951C53" w:rsidRPr="002A06F5">
              <w:rPr>
                <w:rFonts w:ascii="Book Antiqua" w:hAnsi="Book Antiqua" w:cs="Times New Roman"/>
                <w:i/>
                <w:iCs/>
                <w:color w:val="000000"/>
                <w:lang w:val="en-GB"/>
              </w:rPr>
              <w:t>n</w:t>
            </w:r>
            <w:r w:rsidR="00951C53" w:rsidRPr="002A06F5">
              <w:rPr>
                <w:rFonts w:ascii="Book Antiqua" w:hAnsi="Book Antiqua" w:cs="Times New Roman"/>
                <w:color w:val="000000"/>
                <w:lang w:val="en-GB"/>
              </w:rPr>
              <w:t xml:space="preserve"> (%)</w:t>
            </w:r>
          </w:p>
        </w:tc>
        <w:tc>
          <w:tcPr>
            <w:tcW w:w="1906"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9 (34.6)</w:t>
            </w:r>
          </w:p>
        </w:tc>
        <w:tc>
          <w:tcPr>
            <w:tcW w:w="198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21 (67.7)</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0.01</w:t>
            </w:r>
            <w:r w:rsidRPr="002A06F5">
              <w:rPr>
                <w:rFonts w:ascii="Book Antiqua" w:hAnsi="Book Antiqua" w:cs="Times New Roman"/>
                <w:color w:val="000000"/>
                <w:vertAlign w:val="superscript"/>
                <w:lang w:val="en-GB"/>
              </w:rPr>
              <w:t>1</w:t>
            </w:r>
          </w:p>
        </w:tc>
      </w:tr>
      <w:tr w:rsidR="00951C53" w:rsidRPr="002A06F5" w:rsidTr="00EE566D">
        <w:tc>
          <w:tcPr>
            <w:tcW w:w="5182" w:type="dxa"/>
            <w:shd w:val="clear" w:color="auto" w:fill="auto"/>
          </w:tcPr>
          <w:p w:rsidR="00951C53" w:rsidRPr="002A06F5" w:rsidRDefault="00547976"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Active cigarette smoking</w:t>
            </w:r>
            <w:r w:rsidR="00951C53" w:rsidRPr="002A06F5">
              <w:rPr>
                <w:rFonts w:ascii="Book Antiqua" w:hAnsi="Book Antiqua" w:cs="Times New Roman"/>
                <w:color w:val="000000"/>
                <w:lang w:val="en-GB"/>
              </w:rPr>
              <w:t xml:space="preserve">, </w:t>
            </w:r>
            <w:r w:rsidR="00951C53" w:rsidRPr="002A06F5">
              <w:rPr>
                <w:rFonts w:ascii="Book Antiqua" w:hAnsi="Book Antiqua" w:cs="Times New Roman"/>
                <w:i/>
                <w:iCs/>
                <w:color w:val="000000"/>
                <w:lang w:val="en-GB"/>
              </w:rPr>
              <w:t>n</w:t>
            </w:r>
            <w:r w:rsidR="00951C53" w:rsidRPr="002A06F5">
              <w:rPr>
                <w:rFonts w:ascii="Book Antiqua" w:hAnsi="Book Antiqua" w:cs="Times New Roman"/>
                <w:color w:val="000000"/>
                <w:lang w:val="en-GB"/>
              </w:rPr>
              <w:t xml:space="preserve"> (%)</w:t>
            </w:r>
          </w:p>
        </w:tc>
        <w:tc>
          <w:tcPr>
            <w:tcW w:w="1906"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8 (30.1)</w:t>
            </w:r>
          </w:p>
        </w:tc>
        <w:tc>
          <w:tcPr>
            <w:tcW w:w="198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9 (29.0)</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0.89</w:t>
            </w:r>
            <w:r w:rsidRPr="002A06F5">
              <w:rPr>
                <w:rFonts w:ascii="Book Antiqua" w:hAnsi="Book Antiqua" w:cs="Times New Roman"/>
                <w:color w:val="000000"/>
                <w:vertAlign w:val="superscript"/>
                <w:lang w:val="en-GB"/>
              </w:rPr>
              <w:t>1</w:t>
            </w:r>
          </w:p>
        </w:tc>
      </w:tr>
      <w:tr w:rsidR="00951C53" w:rsidRPr="002A06F5" w:rsidTr="00EE566D">
        <w:tc>
          <w:tcPr>
            <w:tcW w:w="5182" w:type="dxa"/>
            <w:shd w:val="clear" w:color="auto" w:fill="auto"/>
          </w:tcPr>
          <w:p w:rsidR="00951C53" w:rsidRPr="002A06F5" w:rsidRDefault="00547976"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BMI (kg/m²), mean </w:t>
            </w:r>
            <w:r w:rsidRPr="002A06F5">
              <w:rPr>
                <w:rFonts w:ascii="Book Antiqua" w:hAnsi="Book Antiqua" w:cs="Times New Roman"/>
                <w:lang w:val="en-GB"/>
              </w:rPr>
              <w:t>± SD</w:t>
            </w:r>
            <w:r w:rsidRPr="002A06F5">
              <w:rPr>
                <w:rFonts w:ascii="Book Antiqua" w:hAnsi="Book Antiqua" w:cs="Times New Roman"/>
                <w:color w:val="000000"/>
                <w:lang w:val="en-GB"/>
              </w:rPr>
              <w:t xml:space="preserve"> </w:t>
            </w:r>
            <w:r w:rsidRPr="002A06F5">
              <w:rPr>
                <w:rStyle w:val="Kommentarzeichen1"/>
                <w:rFonts w:ascii="Book Antiqua" w:hAnsi="Book Antiqua" w:cs="Mangal"/>
                <w:sz w:val="24"/>
                <w:szCs w:val="24"/>
                <w:lang w:val="en-GB"/>
              </w:rPr>
              <w:t>(</w:t>
            </w:r>
            <w:r w:rsidRPr="002A06F5">
              <w:rPr>
                <w:rFonts w:ascii="Book Antiqua" w:hAnsi="Book Antiqua" w:cs="Times New Roman"/>
                <w:color w:val="000000"/>
                <w:lang w:val="en-GB"/>
              </w:rPr>
              <w:t>range</w:t>
            </w:r>
            <w:r w:rsidR="00951C53" w:rsidRPr="002A06F5">
              <w:rPr>
                <w:rFonts w:ascii="Book Antiqua" w:hAnsi="Book Antiqua" w:cs="Times New Roman"/>
                <w:color w:val="000000"/>
                <w:lang w:val="en-GB"/>
              </w:rPr>
              <w:t xml:space="preserve">), </w:t>
            </w:r>
            <w:r w:rsidR="00951C53" w:rsidRPr="002A06F5">
              <w:rPr>
                <w:rFonts w:ascii="Book Antiqua" w:hAnsi="Book Antiqua" w:cs="Times New Roman"/>
                <w:i/>
                <w:iCs/>
                <w:color w:val="000000"/>
                <w:lang w:val="en-GB"/>
              </w:rPr>
              <w:t xml:space="preserve">n </w:t>
            </w:r>
            <w:r w:rsidR="00951C53" w:rsidRPr="002A06F5">
              <w:rPr>
                <w:rFonts w:ascii="Book Antiqua" w:hAnsi="Book Antiqua" w:cs="Times New Roman"/>
                <w:color w:val="000000"/>
                <w:lang w:val="en-GB"/>
              </w:rPr>
              <w:t>= 56</w:t>
            </w:r>
          </w:p>
        </w:tc>
        <w:tc>
          <w:tcPr>
            <w:tcW w:w="1906"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 xml:space="preserve">25.1 </w:t>
            </w:r>
            <w:r w:rsidRPr="002A06F5">
              <w:rPr>
                <w:rFonts w:ascii="Book Antiqua" w:hAnsi="Book Antiqua" w:cs="Times New Roman"/>
                <w:lang w:val="en-GB"/>
              </w:rPr>
              <w:t>±</w:t>
            </w:r>
            <w:r w:rsidR="00547976" w:rsidRPr="002A06F5">
              <w:rPr>
                <w:rFonts w:ascii="Book Antiqua" w:hAnsi="Book Antiqua" w:cs="Times New Roman"/>
                <w:color w:val="000000"/>
                <w:lang w:val="en-GB"/>
              </w:rPr>
              <w:t xml:space="preserve"> 5.3 </w:t>
            </w:r>
            <w:r w:rsidRPr="002A06F5">
              <w:rPr>
                <w:rFonts w:ascii="Book Antiqua" w:hAnsi="Book Antiqua" w:cs="Times New Roman"/>
                <w:color w:val="000000"/>
                <w:lang w:val="en-GB"/>
              </w:rPr>
              <w:t>(18.0</w:t>
            </w:r>
            <w:r w:rsidR="00547976" w:rsidRPr="002A06F5">
              <w:rPr>
                <w:rFonts w:ascii="Book Antiqua" w:hAnsi="Book Antiqua" w:cs="Times New Roman"/>
                <w:lang w:val="en-GB"/>
              </w:rPr>
              <w:t>–</w:t>
            </w:r>
            <w:r w:rsidRPr="002A06F5">
              <w:rPr>
                <w:rFonts w:ascii="Book Antiqua" w:hAnsi="Book Antiqua" w:cs="Times New Roman"/>
                <w:color w:val="000000"/>
                <w:lang w:val="en-GB"/>
              </w:rPr>
              <w:t>40.7) (</w:t>
            </w:r>
            <w:r w:rsidRPr="002A06F5">
              <w:rPr>
                <w:rFonts w:ascii="Book Antiqua" w:hAnsi="Book Antiqua" w:cs="Times New Roman"/>
                <w:i/>
                <w:iCs/>
                <w:color w:val="000000"/>
                <w:lang w:val="en-GB"/>
              </w:rPr>
              <w:t xml:space="preserve">n </w:t>
            </w:r>
            <w:r w:rsidRPr="002A06F5">
              <w:rPr>
                <w:rFonts w:ascii="Book Antiqua" w:hAnsi="Book Antiqua" w:cs="Times New Roman"/>
                <w:color w:val="000000"/>
                <w:lang w:val="en-GB"/>
              </w:rPr>
              <w:t>= 26)</w:t>
            </w:r>
          </w:p>
        </w:tc>
        <w:tc>
          <w:tcPr>
            <w:tcW w:w="198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 xml:space="preserve">24.3 </w:t>
            </w:r>
            <w:r w:rsidRPr="002A06F5">
              <w:rPr>
                <w:rFonts w:ascii="Book Antiqua" w:hAnsi="Book Antiqua" w:cs="Times New Roman"/>
                <w:lang w:val="en-GB"/>
              </w:rPr>
              <w:t>±</w:t>
            </w:r>
            <w:r w:rsidR="002736EA" w:rsidRPr="002A06F5">
              <w:rPr>
                <w:rFonts w:ascii="Book Antiqua" w:hAnsi="Book Antiqua" w:cs="Times New Roman"/>
                <w:color w:val="000000"/>
                <w:lang w:val="en-GB"/>
              </w:rPr>
              <w:t xml:space="preserve"> 5.0 </w:t>
            </w:r>
            <w:r w:rsidRPr="002A06F5">
              <w:rPr>
                <w:rFonts w:ascii="Book Antiqua" w:hAnsi="Book Antiqua" w:cs="Times New Roman"/>
                <w:color w:val="000000"/>
                <w:lang w:val="en-GB"/>
              </w:rPr>
              <w:t>(17.9</w:t>
            </w:r>
            <w:r w:rsidR="00547976" w:rsidRPr="002A06F5">
              <w:rPr>
                <w:rFonts w:ascii="Book Antiqua" w:hAnsi="Book Antiqua" w:cs="Times New Roman"/>
                <w:lang w:val="en-GB"/>
              </w:rPr>
              <w:t>–</w:t>
            </w:r>
            <w:r w:rsidRPr="002A06F5">
              <w:rPr>
                <w:rFonts w:ascii="Book Antiqua" w:hAnsi="Book Antiqua" w:cs="Times New Roman"/>
                <w:color w:val="000000"/>
                <w:lang w:val="en-GB"/>
              </w:rPr>
              <w:t xml:space="preserve">39.7)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30)</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0.44</w:t>
            </w:r>
            <w:r w:rsidRPr="002A06F5">
              <w:rPr>
                <w:rFonts w:ascii="Book Antiqua" w:hAnsi="Book Antiqua" w:cs="Times New Roman"/>
                <w:color w:val="000000"/>
                <w:vertAlign w:val="superscript"/>
                <w:lang w:val="en-GB"/>
              </w:rPr>
              <w:t>2</w:t>
            </w:r>
          </w:p>
        </w:tc>
      </w:tr>
      <w:tr w:rsidR="00951C53" w:rsidRPr="002A06F5" w:rsidTr="00EE566D">
        <w:tc>
          <w:tcPr>
            <w:tcW w:w="5182"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History of anti-TNF</w:t>
            </w:r>
            <w:r w:rsidR="00F52428" w:rsidRPr="002A06F5">
              <w:rPr>
                <w:rFonts w:ascii="Book Antiqua" w:hAnsi="Book Antiqua" w:cs="Times New Roman"/>
                <w:color w:val="000000"/>
                <w:lang w:val="en-GB"/>
              </w:rPr>
              <w:t>-</w:t>
            </w:r>
            <w:r w:rsidRPr="002A06F5">
              <w:rPr>
                <w:rFonts w:ascii="Book Antiqua" w:hAnsi="Book Antiqua" w:cs="Times New Roman"/>
                <w:lang w:val="en-GB"/>
              </w:rPr>
              <w:t>α</w:t>
            </w:r>
            <w:r w:rsidRPr="002A06F5">
              <w:rPr>
                <w:rFonts w:ascii="Book Antiqua" w:hAnsi="Book Antiqua" w:cs="Times New Roman"/>
                <w:color w:val="000000"/>
                <w:lang w:val="en-GB"/>
              </w:rPr>
              <w:t xml:space="preserve"> treatment,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1906"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25 (94.7)</w:t>
            </w:r>
          </w:p>
        </w:tc>
        <w:tc>
          <w:tcPr>
            <w:tcW w:w="198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29 (93.5)</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0.66</w:t>
            </w:r>
            <w:r w:rsidRPr="002A06F5">
              <w:rPr>
                <w:rFonts w:ascii="Book Antiqua" w:hAnsi="Book Antiqua" w:cs="Times New Roman"/>
                <w:color w:val="000000"/>
                <w:vertAlign w:val="superscript"/>
                <w:lang w:val="en-GB"/>
              </w:rPr>
              <w:t>1</w:t>
            </w:r>
          </w:p>
        </w:tc>
      </w:tr>
      <w:tr w:rsidR="00951C53" w:rsidRPr="002A06F5" w:rsidTr="00EE566D">
        <w:tc>
          <w:tcPr>
            <w:tcW w:w="5182"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History of anti-integrin treatment,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1906"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7 (26.9)</w:t>
            </w:r>
          </w:p>
        </w:tc>
        <w:tc>
          <w:tcPr>
            <w:tcW w:w="198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9 (29.0)</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0.86</w:t>
            </w:r>
            <w:r w:rsidRPr="002A06F5">
              <w:rPr>
                <w:rFonts w:ascii="Book Antiqua" w:hAnsi="Book Antiqua" w:cs="Times New Roman"/>
                <w:color w:val="000000"/>
                <w:vertAlign w:val="superscript"/>
                <w:lang w:val="en-GB"/>
              </w:rPr>
              <w:t>1</w:t>
            </w:r>
          </w:p>
        </w:tc>
      </w:tr>
      <w:tr w:rsidR="00951C53" w:rsidRPr="002A06F5" w:rsidTr="00EE566D">
        <w:tc>
          <w:tcPr>
            <w:tcW w:w="5182"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History of immun</w:t>
            </w:r>
            <w:r w:rsidR="007223BD" w:rsidRPr="002A06F5">
              <w:rPr>
                <w:rFonts w:ascii="Book Antiqua" w:hAnsi="Book Antiqua" w:cs="Times New Roman"/>
                <w:color w:val="000000"/>
                <w:lang w:val="en-GB"/>
              </w:rPr>
              <w:t>o</w:t>
            </w:r>
            <w:r w:rsidRPr="002A06F5">
              <w:rPr>
                <w:rFonts w:ascii="Book Antiqua" w:hAnsi="Book Antiqua" w:cs="Times New Roman"/>
                <w:color w:val="000000"/>
                <w:lang w:val="en-GB"/>
              </w:rPr>
              <w:t xml:space="preserve">modulator treatment,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1906"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22 (84.6)</w:t>
            </w:r>
          </w:p>
        </w:tc>
        <w:tc>
          <w:tcPr>
            <w:tcW w:w="198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25 (80.6)</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0.69</w:t>
            </w:r>
            <w:r w:rsidRPr="002A06F5">
              <w:rPr>
                <w:rFonts w:ascii="Book Antiqua" w:hAnsi="Book Antiqua" w:cs="Times New Roman"/>
                <w:color w:val="000000"/>
                <w:vertAlign w:val="superscript"/>
                <w:lang w:val="en-GB"/>
              </w:rPr>
              <w:t>1</w:t>
            </w:r>
          </w:p>
        </w:tc>
      </w:tr>
      <w:tr w:rsidR="00951C53" w:rsidRPr="002A06F5" w:rsidTr="00EE566D">
        <w:tc>
          <w:tcPr>
            <w:tcW w:w="5182"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History of total hospitali</w:t>
            </w:r>
            <w:r w:rsidR="007223BD" w:rsidRPr="002A06F5">
              <w:rPr>
                <w:rFonts w:ascii="Book Antiqua" w:hAnsi="Book Antiqua" w:cs="Times New Roman"/>
                <w:color w:val="000000"/>
                <w:lang w:val="en-GB"/>
              </w:rPr>
              <w:t>s</w:t>
            </w:r>
            <w:r w:rsidRPr="002A06F5">
              <w:rPr>
                <w:rFonts w:ascii="Book Antiqua" w:hAnsi="Book Antiqua" w:cs="Times New Roman"/>
                <w:color w:val="000000"/>
                <w:lang w:val="en-GB"/>
              </w:rPr>
              <w:t xml:space="preserve">ations within 12 months </w:t>
            </w:r>
            <w:r w:rsidR="007223BD" w:rsidRPr="002A06F5">
              <w:rPr>
                <w:rFonts w:ascii="Book Antiqua" w:hAnsi="Book Antiqua" w:cs="Times New Roman"/>
                <w:color w:val="000000"/>
                <w:lang w:val="en-GB"/>
              </w:rPr>
              <w:t xml:space="preserve">from </w:t>
            </w:r>
            <w:r w:rsidRPr="002A06F5">
              <w:rPr>
                <w:rFonts w:ascii="Book Antiqua" w:hAnsi="Book Antiqua" w:cs="Times New Roman"/>
                <w:color w:val="000000"/>
                <w:lang w:val="en-GB"/>
              </w:rPr>
              <w:t xml:space="preserve">baseline,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1906"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4 (15.4)</w:t>
            </w:r>
          </w:p>
        </w:tc>
        <w:tc>
          <w:tcPr>
            <w:tcW w:w="198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10 (32.3)</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0.22</w:t>
            </w:r>
            <w:r w:rsidRPr="002A06F5">
              <w:rPr>
                <w:rFonts w:ascii="Book Antiqua" w:hAnsi="Book Antiqua" w:cs="Times New Roman"/>
                <w:color w:val="000000"/>
                <w:vertAlign w:val="superscript"/>
                <w:lang w:val="en-GB"/>
              </w:rPr>
              <w:t>1</w:t>
            </w:r>
          </w:p>
        </w:tc>
      </w:tr>
      <w:tr w:rsidR="00951C53" w:rsidRPr="002A06F5" w:rsidTr="00EE566D">
        <w:tc>
          <w:tcPr>
            <w:tcW w:w="5182"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History of CD-related hospitali</w:t>
            </w:r>
            <w:r w:rsidR="007223BD" w:rsidRPr="002A06F5">
              <w:rPr>
                <w:rFonts w:ascii="Book Antiqua" w:hAnsi="Book Antiqua" w:cs="Times New Roman"/>
                <w:color w:val="000000"/>
                <w:lang w:val="en-GB"/>
              </w:rPr>
              <w:t>s</w:t>
            </w:r>
            <w:r w:rsidRPr="002A06F5">
              <w:rPr>
                <w:rFonts w:ascii="Book Antiqua" w:hAnsi="Book Antiqua" w:cs="Times New Roman"/>
                <w:color w:val="000000"/>
                <w:lang w:val="en-GB"/>
              </w:rPr>
              <w:t xml:space="preserve">ations within 12 </w:t>
            </w:r>
            <w:proofErr w:type="spellStart"/>
            <w:proofErr w:type="gramStart"/>
            <w:r w:rsidRPr="002A06F5">
              <w:rPr>
                <w:rFonts w:ascii="Book Antiqua" w:hAnsi="Book Antiqua" w:cs="Times New Roman"/>
                <w:color w:val="000000"/>
                <w:lang w:val="en-GB"/>
              </w:rPr>
              <w:t>mo</w:t>
            </w:r>
            <w:proofErr w:type="spellEnd"/>
            <w:proofErr w:type="gramEnd"/>
            <w:r w:rsidRPr="002A06F5">
              <w:rPr>
                <w:rFonts w:ascii="Book Antiqua" w:hAnsi="Book Antiqua" w:cs="Times New Roman"/>
                <w:color w:val="000000"/>
                <w:lang w:val="en-GB"/>
              </w:rPr>
              <w:t xml:space="preserve"> </w:t>
            </w:r>
            <w:r w:rsidR="007223BD" w:rsidRPr="002A06F5">
              <w:rPr>
                <w:rFonts w:ascii="Book Antiqua" w:hAnsi="Book Antiqua" w:cs="Times New Roman"/>
                <w:color w:val="000000"/>
                <w:lang w:val="en-GB"/>
              </w:rPr>
              <w:t xml:space="preserve">from </w:t>
            </w:r>
            <w:r w:rsidRPr="002A06F5">
              <w:rPr>
                <w:rFonts w:ascii="Book Antiqua" w:hAnsi="Book Antiqua" w:cs="Times New Roman"/>
                <w:color w:val="000000"/>
                <w:lang w:val="en-GB"/>
              </w:rPr>
              <w:t xml:space="preserve">baseline,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1906"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3 (11.5)</w:t>
            </w:r>
          </w:p>
        </w:tc>
        <w:tc>
          <w:tcPr>
            <w:tcW w:w="198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9 (29.0)</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0.19</w:t>
            </w:r>
            <w:r w:rsidRPr="002A06F5">
              <w:rPr>
                <w:rFonts w:ascii="Book Antiqua" w:hAnsi="Book Antiqua" w:cs="Times New Roman"/>
                <w:color w:val="000000"/>
                <w:vertAlign w:val="superscript"/>
                <w:lang w:val="en-GB"/>
              </w:rPr>
              <w:t>1</w:t>
            </w:r>
          </w:p>
        </w:tc>
      </w:tr>
      <w:tr w:rsidR="00951C53" w:rsidRPr="002A06F5" w:rsidTr="00EE566D">
        <w:tc>
          <w:tcPr>
            <w:tcW w:w="5182"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HBI at baseline, mean</w:t>
            </w:r>
            <w:r w:rsidR="002736EA" w:rsidRPr="002A06F5">
              <w:rPr>
                <w:rFonts w:ascii="Book Antiqua" w:hAnsi="Book Antiqua" w:cs="Times New Roman"/>
                <w:color w:val="000000"/>
                <w:lang w:val="en-GB"/>
              </w:rPr>
              <w:t xml:space="preserve"> ± SD </w:t>
            </w:r>
            <w:r w:rsidRPr="002A06F5">
              <w:rPr>
                <w:rFonts w:ascii="Book Antiqua" w:hAnsi="Book Antiqua" w:cs="Times New Roman"/>
                <w:color w:val="000000"/>
                <w:lang w:val="en-GB"/>
              </w:rPr>
              <w:t xml:space="preserve">(range),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51</w:t>
            </w:r>
          </w:p>
        </w:tc>
        <w:tc>
          <w:tcPr>
            <w:tcW w:w="1906"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4.7 ±</w:t>
            </w:r>
            <w:r w:rsidR="002736EA" w:rsidRPr="002A06F5">
              <w:rPr>
                <w:rFonts w:ascii="Book Antiqua" w:hAnsi="Book Antiqua" w:cs="Times New Roman"/>
                <w:color w:val="000000"/>
                <w:lang w:val="en-GB"/>
              </w:rPr>
              <w:t xml:space="preserve"> 4.3 </w:t>
            </w:r>
            <w:r w:rsidRPr="002A06F5">
              <w:rPr>
                <w:rFonts w:ascii="Book Antiqua" w:hAnsi="Book Antiqua" w:cs="Times New Roman"/>
                <w:color w:val="000000"/>
                <w:lang w:val="en-GB"/>
              </w:rPr>
              <w:t>(0</w:t>
            </w:r>
            <w:r w:rsidR="007223BD" w:rsidRPr="002A06F5">
              <w:rPr>
                <w:rFonts w:ascii="Book Antiqua" w:hAnsi="Book Antiqua" w:cs="Times New Roman"/>
                <w:color w:val="000000"/>
                <w:lang w:val="en-GB"/>
              </w:rPr>
              <w:t>-</w:t>
            </w:r>
            <w:r w:rsidRPr="002A06F5">
              <w:rPr>
                <w:rFonts w:ascii="Book Antiqua" w:hAnsi="Book Antiqua" w:cs="Times New Roman"/>
                <w:color w:val="000000"/>
                <w:lang w:val="en-GB"/>
              </w:rPr>
              <w:t>14)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23)</w:t>
            </w:r>
          </w:p>
        </w:tc>
        <w:tc>
          <w:tcPr>
            <w:tcW w:w="198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 xml:space="preserve">8.1 </w:t>
            </w:r>
            <w:r w:rsidRPr="002A06F5">
              <w:rPr>
                <w:rFonts w:ascii="Book Antiqua" w:hAnsi="Book Antiqua" w:cs="Times New Roman"/>
                <w:lang w:val="en-GB"/>
              </w:rPr>
              <w:t>±</w:t>
            </w:r>
            <w:r w:rsidR="002736EA" w:rsidRPr="002A06F5">
              <w:rPr>
                <w:rFonts w:ascii="Book Antiqua" w:hAnsi="Book Antiqua" w:cs="Times New Roman"/>
                <w:color w:val="000000"/>
                <w:lang w:val="en-GB"/>
              </w:rPr>
              <w:t xml:space="preserve"> 5.3 </w:t>
            </w:r>
            <w:r w:rsidRPr="002A06F5">
              <w:rPr>
                <w:rFonts w:ascii="Book Antiqua" w:hAnsi="Book Antiqua" w:cs="Times New Roman"/>
                <w:color w:val="000000"/>
                <w:lang w:val="en-GB"/>
              </w:rPr>
              <w:t>(1</w:t>
            </w:r>
            <w:r w:rsidR="007223BD" w:rsidRPr="002A06F5">
              <w:rPr>
                <w:rFonts w:ascii="Book Antiqua" w:hAnsi="Book Antiqua" w:cs="Times New Roman"/>
                <w:lang w:val="en-GB"/>
              </w:rPr>
              <w:t>-</w:t>
            </w:r>
            <w:r w:rsidRPr="002A06F5">
              <w:rPr>
                <w:rFonts w:ascii="Book Antiqua" w:hAnsi="Book Antiqua" w:cs="Times New Roman"/>
                <w:color w:val="000000"/>
                <w:lang w:val="en-GB"/>
              </w:rPr>
              <w:t>24)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28)</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0.01</w:t>
            </w:r>
            <w:r w:rsidRPr="002A06F5">
              <w:rPr>
                <w:rFonts w:ascii="Book Antiqua" w:hAnsi="Book Antiqua" w:cs="Times New Roman"/>
                <w:color w:val="000000"/>
                <w:vertAlign w:val="superscript"/>
                <w:lang w:val="en-GB"/>
              </w:rPr>
              <w:t>2</w:t>
            </w:r>
          </w:p>
        </w:tc>
      </w:tr>
      <w:tr w:rsidR="00951C53" w:rsidRPr="002A06F5" w:rsidTr="00EE566D">
        <w:tc>
          <w:tcPr>
            <w:tcW w:w="5182"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bCs/>
                <w:color w:val="000000"/>
                <w:shd w:val="clear" w:color="auto" w:fill="FFFF00"/>
                <w:lang w:val="en-GB"/>
              </w:rPr>
            </w:pPr>
            <w:r w:rsidRPr="002A06F5">
              <w:rPr>
                <w:rFonts w:ascii="Book Antiqua" w:hAnsi="Book Antiqua" w:cs="Times New Roman"/>
                <w:bCs/>
                <w:color w:val="000000"/>
                <w:lang w:val="en-GB"/>
              </w:rPr>
              <w:t>Prior exposure to</w:t>
            </w:r>
          </w:p>
        </w:tc>
        <w:tc>
          <w:tcPr>
            <w:tcW w:w="1906"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shd w:val="clear" w:color="auto" w:fill="FFFF00"/>
                <w:lang w:val="en-GB"/>
              </w:rPr>
            </w:pPr>
          </w:p>
        </w:tc>
        <w:tc>
          <w:tcPr>
            <w:tcW w:w="198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shd w:val="clear" w:color="auto" w:fill="FFFF00"/>
                <w:lang w:val="en-GB"/>
              </w:rPr>
            </w:pP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0.96</w:t>
            </w:r>
            <w:r w:rsidRPr="002A06F5">
              <w:rPr>
                <w:rFonts w:ascii="Book Antiqua" w:hAnsi="Book Antiqua" w:cs="Times New Roman"/>
                <w:color w:val="000000"/>
                <w:vertAlign w:val="superscript"/>
                <w:lang w:val="en-GB"/>
              </w:rPr>
              <w:t>1</w:t>
            </w:r>
          </w:p>
        </w:tc>
      </w:tr>
      <w:tr w:rsidR="00AC33B5" w:rsidRPr="002A06F5" w:rsidTr="00EE566D">
        <w:tc>
          <w:tcPr>
            <w:tcW w:w="5182" w:type="dxa"/>
            <w:shd w:val="clear" w:color="auto" w:fill="auto"/>
          </w:tcPr>
          <w:p w:rsidR="00AC33B5" w:rsidRPr="002A06F5" w:rsidRDefault="00AC33B5"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0 biologics,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1906" w:type="dxa"/>
            <w:shd w:val="clear" w:color="auto" w:fill="auto"/>
          </w:tcPr>
          <w:p w:rsidR="00AC33B5" w:rsidRPr="002A06F5" w:rsidRDefault="00AC33B5"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(3.8)</w:t>
            </w:r>
          </w:p>
        </w:tc>
        <w:tc>
          <w:tcPr>
            <w:tcW w:w="1984" w:type="dxa"/>
            <w:shd w:val="clear" w:color="auto" w:fill="auto"/>
          </w:tcPr>
          <w:p w:rsidR="00AC33B5" w:rsidRPr="002A06F5" w:rsidRDefault="00AC33B5" w:rsidP="00E10591">
            <w:pPr>
              <w:adjustRightInd w:val="0"/>
              <w:snapToGrid w:val="0"/>
              <w:spacing w:line="360" w:lineRule="auto"/>
              <w:jc w:val="center"/>
              <w:rPr>
                <w:rFonts w:ascii="Book Antiqua" w:hAnsi="Book Antiqua" w:cs="Times New Roman"/>
                <w:color w:val="000000"/>
                <w:shd w:val="clear" w:color="auto" w:fill="FFFF00"/>
                <w:lang w:val="en-GB"/>
              </w:rPr>
            </w:pPr>
            <w:r w:rsidRPr="002A06F5">
              <w:rPr>
                <w:rFonts w:ascii="Book Antiqua" w:hAnsi="Book Antiqua" w:cs="Times New Roman"/>
                <w:color w:val="000000"/>
                <w:lang w:val="en-GB"/>
              </w:rPr>
              <w:t>2 (6.5)</w:t>
            </w:r>
          </w:p>
        </w:tc>
        <w:tc>
          <w:tcPr>
            <w:tcW w:w="993" w:type="dxa"/>
            <w:shd w:val="clear" w:color="auto" w:fill="auto"/>
          </w:tcPr>
          <w:p w:rsidR="00AC33B5" w:rsidRPr="002A06F5" w:rsidRDefault="00AC33B5" w:rsidP="00E10591">
            <w:pPr>
              <w:adjustRightInd w:val="0"/>
              <w:snapToGrid w:val="0"/>
              <w:spacing w:line="360" w:lineRule="auto"/>
              <w:jc w:val="center"/>
              <w:rPr>
                <w:rFonts w:ascii="Book Antiqua" w:hAnsi="Book Antiqua" w:cs="Times New Roman"/>
                <w:color w:val="000000"/>
                <w:shd w:val="clear" w:color="auto" w:fill="FFFF00"/>
                <w:lang w:val="en-GB"/>
              </w:rPr>
            </w:pPr>
          </w:p>
        </w:tc>
      </w:tr>
      <w:tr w:rsidR="00AC33B5" w:rsidRPr="002A06F5" w:rsidTr="00EE566D">
        <w:tc>
          <w:tcPr>
            <w:tcW w:w="5182" w:type="dxa"/>
            <w:shd w:val="clear" w:color="auto" w:fill="auto"/>
          </w:tcPr>
          <w:p w:rsidR="00AC33B5" w:rsidRPr="002A06F5" w:rsidRDefault="00AC33B5"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1 biologic,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1906" w:type="dxa"/>
            <w:shd w:val="clear" w:color="auto" w:fill="auto"/>
          </w:tcPr>
          <w:p w:rsidR="00AC33B5" w:rsidRPr="002A06F5" w:rsidRDefault="00AC33B5"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6 (23.1)</w:t>
            </w:r>
          </w:p>
        </w:tc>
        <w:tc>
          <w:tcPr>
            <w:tcW w:w="1984" w:type="dxa"/>
            <w:shd w:val="clear" w:color="auto" w:fill="auto"/>
          </w:tcPr>
          <w:p w:rsidR="00AC33B5" w:rsidRPr="002A06F5" w:rsidRDefault="00AC33B5" w:rsidP="00E10591">
            <w:pPr>
              <w:adjustRightInd w:val="0"/>
              <w:snapToGrid w:val="0"/>
              <w:spacing w:line="360" w:lineRule="auto"/>
              <w:jc w:val="center"/>
              <w:rPr>
                <w:rFonts w:ascii="Book Antiqua" w:hAnsi="Book Antiqua" w:cs="Times New Roman"/>
                <w:color w:val="000000"/>
                <w:shd w:val="clear" w:color="auto" w:fill="FFFF00"/>
                <w:lang w:val="en-GB"/>
              </w:rPr>
            </w:pPr>
            <w:r w:rsidRPr="002A06F5">
              <w:rPr>
                <w:rFonts w:ascii="Book Antiqua" w:hAnsi="Book Antiqua" w:cs="Times New Roman"/>
                <w:color w:val="000000"/>
                <w:lang w:val="en-GB"/>
              </w:rPr>
              <w:t>8 (25.8)</w:t>
            </w:r>
          </w:p>
        </w:tc>
        <w:tc>
          <w:tcPr>
            <w:tcW w:w="993" w:type="dxa"/>
            <w:shd w:val="clear" w:color="auto" w:fill="auto"/>
          </w:tcPr>
          <w:p w:rsidR="00AC33B5" w:rsidRPr="002A06F5" w:rsidRDefault="00AC33B5" w:rsidP="00E10591">
            <w:pPr>
              <w:adjustRightInd w:val="0"/>
              <w:snapToGrid w:val="0"/>
              <w:spacing w:line="360" w:lineRule="auto"/>
              <w:jc w:val="center"/>
              <w:rPr>
                <w:rFonts w:ascii="Book Antiqua" w:hAnsi="Book Antiqua" w:cs="Times New Roman"/>
                <w:color w:val="000000"/>
                <w:shd w:val="clear" w:color="auto" w:fill="FFFF00"/>
                <w:lang w:val="en-GB"/>
              </w:rPr>
            </w:pPr>
          </w:p>
        </w:tc>
      </w:tr>
      <w:tr w:rsidR="00AC33B5" w:rsidRPr="002A06F5" w:rsidTr="00EE566D">
        <w:tc>
          <w:tcPr>
            <w:tcW w:w="5182" w:type="dxa"/>
            <w:shd w:val="clear" w:color="auto" w:fill="auto"/>
          </w:tcPr>
          <w:p w:rsidR="00AC33B5" w:rsidRPr="002A06F5" w:rsidRDefault="00AC33B5"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2 biologics,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1906" w:type="dxa"/>
            <w:shd w:val="clear" w:color="auto" w:fill="auto"/>
          </w:tcPr>
          <w:p w:rsidR="00AC33B5" w:rsidRPr="002A06F5" w:rsidRDefault="00AC33B5"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13 (50.0)</w:t>
            </w:r>
          </w:p>
        </w:tc>
        <w:tc>
          <w:tcPr>
            <w:tcW w:w="1984" w:type="dxa"/>
            <w:shd w:val="clear" w:color="auto" w:fill="auto"/>
          </w:tcPr>
          <w:p w:rsidR="00AC33B5" w:rsidRPr="002A06F5" w:rsidRDefault="00AC33B5" w:rsidP="00E10591">
            <w:pPr>
              <w:adjustRightInd w:val="0"/>
              <w:snapToGrid w:val="0"/>
              <w:spacing w:line="360" w:lineRule="auto"/>
              <w:jc w:val="center"/>
              <w:rPr>
                <w:rFonts w:ascii="Book Antiqua" w:hAnsi="Book Antiqua" w:cs="Times New Roman"/>
                <w:color w:val="000000"/>
                <w:shd w:val="clear" w:color="auto" w:fill="FFFF00"/>
                <w:lang w:val="en-GB"/>
              </w:rPr>
            </w:pPr>
            <w:r w:rsidRPr="002A06F5">
              <w:rPr>
                <w:rFonts w:ascii="Book Antiqua" w:hAnsi="Book Antiqua" w:cs="Times New Roman"/>
                <w:color w:val="000000"/>
                <w:lang w:val="en-GB"/>
              </w:rPr>
              <w:t>14 (45.2)</w:t>
            </w:r>
          </w:p>
        </w:tc>
        <w:tc>
          <w:tcPr>
            <w:tcW w:w="993" w:type="dxa"/>
            <w:shd w:val="clear" w:color="auto" w:fill="auto"/>
          </w:tcPr>
          <w:p w:rsidR="00AC33B5" w:rsidRPr="002A06F5" w:rsidRDefault="00AC33B5" w:rsidP="00E10591">
            <w:pPr>
              <w:adjustRightInd w:val="0"/>
              <w:snapToGrid w:val="0"/>
              <w:spacing w:line="360" w:lineRule="auto"/>
              <w:jc w:val="center"/>
              <w:rPr>
                <w:rFonts w:ascii="Book Antiqua" w:hAnsi="Book Antiqua" w:cs="Times New Roman"/>
                <w:color w:val="000000"/>
                <w:shd w:val="clear" w:color="auto" w:fill="FFFF00"/>
                <w:lang w:val="en-GB"/>
              </w:rPr>
            </w:pPr>
          </w:p>
        </w:tc>
      </w:tr>
      <w:tr w:rsidR="00AC33B5" w:rsidRPr="002A06F5" w:rsidTr="00EE566D">
        <w:tc>
          <w:tcPr>
            <w:tcW w:w="5182" w:type="dxa"/>
            <w:shd w:val="clear" w:color="auto" w:fill="auto"/>
          </w:tcPr>
          <w:p w:rsidR="00AC33B5" w:rsidRPr="002A06F5" w:rsidRDefault="00AC33B5"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3 biologics, </w:t>
            </w:r>
            <w:r w:rsidRPr="002A06F5">
              <w:rPr>
                <w:rFonts w:ascii="Book Antiqua" w:hAnsi="Book Antiqua" w:cs="Times New Roman"/>
                <w:i/>
                <w:iCs/>
                <w:color w:val="000000"/>
                <w:lang w:val="en-GB"/>
              </w:rPr>
              <w:t xml:space="preserve">n </w:t>
            </w:r>
            <w:r w:rsidRPr="002A06F5">
              <w:rPr>
                <w:rFonts w:ascii="Book Antiqua" w:hAnsi="Book Antiqua" w:cs="Times New Roman"/>
                <w:color w:val="000000"/>
                <w:lang w:val="en-GB"/>
              </w:rPr>
              <w:t>(%)</w:t>
            </w:r>
          </w:p>
        </w:tc>
        <w:tc>
          <w:tcPr>
            <w:tcW w:w="1906" w:type="dxa"/>
            <w:shd w:val="clear" w:color="auto" w:fill="auto"/>
          </w:tcPr>
          <w:p w:rsidR="00AC33B5" w:rsidRPr="002A06F5" w:rsidRDefault="00AC33B5"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6 (23.1)</w:t>
            </w:r>
          </w:p>
        </w:tc>
        <w:tc>
          <w:tcPr>
            <w:tcW w:w="1984" w:type="dxa"/>
            <w:shd w:val="clear" w:color="auto" w:fill="auto"/>
          </w:tcPr>
          <w:p w:rsidR="00AC33B5" w:rsidRPr="002A06F5" w:rsidRDefault="00AC33B5" w:rsidP="00E10591">
            <w:pPr>
              <w:adjustRightInd w:val="0"/>
              <w:snapToGrid w:val="0"/>
              <w:spacing w:line="360" w:lineRule="auto"/>
              <w:jc w:val="center"/>
              <w:rPr>
                <w:rFonts w:ascii="Book Antiqua" w:hAnsi="Book Antiqua" w:cs="Times New Roman"/>
                <w:color w:val="000000"/>
                <w:shd w:val="clear" w:color="auto" w:fill="FFFF00"/>
                <w:lang w:val="en-GB"/>
              </w:rPr>
            </w:pPr>
            <w:r w:rsidRPr="002A06F5">
              <w:rPr>
                <w:rFonts w:ascii="Book Antiqua" w:hAnsi="Book Antiqua" w:cs="Times New Roman"/>
                <w:color w:val="000000"/>
                <w:lang w:val="en-GB"/>
              </w:rPr>
              <w:t>7 (22.6)</w:t>
            </w:r>
          </w:p>
        </w:tc>
        <w:tc>
          <w:tcPr>
            <w:tcW w:w="993" w:type="dxa"/>
            <w:shd w:val="clear" w:color="auto" w:fill="auto"/>
          </w:tcPr>
          <w:p w:rsidR="00AC33B5" w:rsidRPr="002A06F5" w:rsidRDefault="00AC33B5" w:rsidP="00E10591">
            <w:pPr>
              <w:adjustRightInd w:val="0"/>
              <w:snapToGrid w:val="0"/>
              <w:spacing w:line="360" w:lineRule="auto"/>
              <w:jc w:val="center"/>
              <w:rPr>
                <w:rFonts w:ascii="Book Antiqua" w:hAnsi="Book Antiqua" w:cs="Times New Roman"/>
                <w:color w:val="000000"/>
                <w:shd w:val="clear" w:color="auto" w:fill="FFFF00"/>
                <w:lang w:val="en-GB"/>
              </w:rPr>
            </w:pPr>
          </w:p>
        </w:tc>
      </w:tr>
      <w:tr w:rsidR="00951C53" w:rsidRPr="002A06F5" w:rsidTr="00EE566D">
        <w:tc>
          <w:tcPr>
            <w:tcW w:w="5182"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Concomitant medication at baseline</w:t>
            </w:r>
          </w:p>
        </w:tc>
        <w:tc>
          <w:tcPr>
            <w:tcW w:w="1906"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p>
        </w:tc>
        <w:tc>
          <w:tcPr>
            <w:tcW w:w="198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shd w:val="clear" w:color="auto" w:fill="FFFF00"/>
                <w:lang w:val="en-GB"/>
              </w:rPr>
            </w:pPr>
          </w:p>
        </w:tc>
      </w:tr>
      <w:tr w:rsidR="00DB5281" w:rsidRPr="002A06F5" w:rsidTr="00EE566D">
        <w:tc>
          <w:tcPr>
            <w:tcW w:w="5182" w:type="dxa"/>
            <w:shd w:val="clear" w:color="auto" w:fill="auto"/>
          </w:tcPr>
          <w:p w:rsidR="00DB5281" w:rsidRPr="002A06F5" w:rsidRDefault="00DB5281"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Steroids (including budesonide),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w:t>
            </w:r>
          </w:p>
        </w:tc>
        <w:tc>
          <w:tcPr>
            <w:tcW w:w="1906"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4 (15.4)</w:t>
            </w:r>
          </w:p>
        </w:tc>
        <w:tc>
          <w:tcPr>
            <w:tcW w:w="1984"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16 (51.6)</w:t>
            </w:r>
          </w:p>
        </w:tc>
        <w:tc>
          <w:tcPr>
            <w:tcW w:w="993" w:type="dxa"/>
            <w:shd w:val="clear" w:color="auto" w:fill="auto"/>
          </w:tcPr>
          <w:p w:rsidR="00DB5281" w:rsidRPr="002A06F5" w:rsidRDefault="00DB528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0.004</w:t>
            </w:r>
            <w:r w:rsidRPr="002A06F5">
              <w:rPr>
                <w:rFonts w:ascii="Book Antiqua" w:hAnsi="Book Antiqua" w:cs="Times New Roman"/>
                <w:color w:val="000000"/>
                <w:vertAlign w:val="superscript"/>
                <w:lang w:val="en-GB"/>
              </w:rPr>
              <w:t>1</w:t>
            </w:r>
          </w:p>
        </w:tc>
      </w:tr>
      <w:tr w:rsidR="00DB5281" w:rsidRPr="002A06F5" w:rsidTr="00EE566D">
        <w:tc>
          <w:tcPr>
            <w:tcW w:w="5182" w:type="dxa"/>
            <w:shd w:val="clear" w:color="auto" w:fill="auto"/>
          </w:tcPr>
          <w:p w:rsidR="00DB5281" w:rsidRPr="002A06F5" w:rsidRDefault="00DB5281"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Immunomodulators,</w:t>
            </w:r>
            <w:r w:rsidRPr="002A06F5">
              <w:rPr>
                <w:rFonts w:ascii="Book Antiqua" w:hAnsi="Book Antiqua" w:cs="Times New Roman"/>
                <w:i/>
                <w:iCs/>
                <w:color w:val="000000"/>
                <w:lang w:val="en-GB"/>
              </w:rPr>
              <w:t xml:space="preserve"> n</w:t>
            </w:r>
            <w:r w:rsidRPr="002A06F5">
              <w:rPr>
                <w:rFonts w:ascii="Book Antiqua" w:hAnsi="Book Antiqua" w:cs="Times New Roman"/>
                <w:color w:val="000000"/>
                <w:lang w:val="en-GB"/>
              </w:rPr>
              <w:t xml:space="preserve"> (%)</w:t>
            </w:r>
          </w:p>
        </w:tc>
        <w:tc>
          <w:tcPr>
            <w:tcW w:w="1906"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2 (7.7)</w:t>
            </w:r>
          </w:p>
        </w:tc>
        <w:tc>
          <w:tcPr>
            <w:tcW w:w="1984"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(3.2)</w:t>
            </w:r>
          </w:p>
        </w:tc>
        <w:tc>
          <w:tcPr>
            <w:tcW w:w="993" w:type="dxa"/>
            <w:shd w:val="clear" w:color="auto" w:fill="auto"/>
          </w:tcPr>
          <w:p w:rsidR="00DB5281" w:rsidRPr="002A06F5" w:rsidRDefault="00DB528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0.45</w:t>
            </w:r>
            <w:r w:rsidRPr="002A06F5">
              <w:rPr>
                <w:rFonts w:ascii="Book Antiqua" w:hAnsi="Book Antiqua" w:cs="Times New Roman"/>
                <w:color w:val="000000"/>
                <w:vertAlign w:val="superscript"/>
                <w:lang w:val="en-GB"/>
              </w:rPr>
              <w:t>1</w:t>
            </w:r>
          </w:p>
        </w:tc>
      </w:tr>
      <w:tr w:rsidR="00951C53" w:rsidRPr="002A06F5" w:rsidTr="00EE566D">
        <w:tc>
          <w:tcPr>
            <w:tcW w:w="5182"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bCs/>
                <w:lang w:val="en-GB"/>
              </w:rPr>
            </w:pPr>
            <w:r w:rsidRPr="002A06F5">
              <w:rPr>
                <w:rFonts w:ascii="Book Antiqua" w:hAnsi="Book Antiqua" w:cs="Times New Roman"/>
                <w:bCs/>
                <w:lang w:val="en-GB"/>
              </w:rPr>
              <w:t>NOD2 genotyping</w:t>
            </w:r>
          </w:p>
        </w:tc>
        <w:tc>
          <w:tcPr>
            <w:tcW w:w="1906"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lang w:val="en-GB"/>
              </w:rPr>
            </w:pPr>
          </w:p>
        </w:tc>
        <w:tc>
          <w:tcPr>
            <w:tcW w:w="198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lang w:val="en-GB"/>
              </w:rPr>
            </w:pP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lang w:val="en-GB"/>
              </w:rPr>
            </w:pPr>
          </w:p>
        </w:tc>
      </w:tr>
      <w:tr w:rsidR="00DB5281" w:rsidRPr="002A06F5" w:rsidTr="00EE566D">
        <w:tc>
          <w:tcPr>
            <w:tcW w:w="5182" w:type="dxa"/>
            <w:shd w:val="clear" w:color="auto" w:fill="auto"/>
          </w:tcPr>
          <w:p w:rsidR="00DB5281" w:rsidRPr="002A06F5" w:rsidRDefault="00DB5281"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NOD2 </w:t>
            </w:r>
            <w:r w:rsidRPr="002A06F5">
              <w:rPr>
                <w:rFonts w:ascii="Book Antiqua" w:hAnsi="Book Antiqua" w:cs="Times New Roman"/>
                <w:i/>
                <w:iCs/>
                <w:color w:val="000000"/>
                <w:lang w:val="en-GB"/>
              </w:rPr>
              <w:t>rs</w:t>
            </w:r>
            <w:r w:rsidRPr="002A06F5">
              <w:rPr>
                <w:rFonts w:ascii="Book Antiqua" w:hAnsi="Book Antiqua" w:cs="Times New Roman"/>
                <w:color w:val="000000"/>
                <w:lang w:val="en-GB"/>
              </w:rPr>
              <w:t xml:space="preserve">2066844;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42 (CC:TT:CT)</w:t>
            </w:r>
          </w:p>
        </w:tc>
        <w:tc>
          <w:tcPr>
            <w:tcW w:w="1906"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15:0:4</w:t>
            </w:r>
          </w:p>
        </w:tc>
        <w:tc>
          <w:tcPr>
            <w:tcW w:w="1984"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19:0:4</w:t>
            </w:r>
          </w:p>
        </w:tc>
        <w:tc>
          <w:tcPr>
            <w:tcW w:w="993" w:type="dxa"/>
            <w:shd w:val="clear" w:color="auto" w:fill="auto"/>
          </w:tcPr>
          <w:p w:rsidR="00DB5281" w:rsidRPr="002A06F5" w:rsidRDefault="00DB528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0.76</w:t>
            </w:r>
            <w:r w:rsidRPr="002A06F5">
              <w:rPr>
                <w:rFonts w:ascii="Book Antiqua" w:hAnsi="Book Antiqua" w:cs="Times New Roman"/>
                <w:color w:val="000000"/>
                <w:vertAlign w:val="superscript"/>
                <w:lang w:val="en-GB"/>
              </w:rPr>
              <w:t>1</w:t>
            </w:r>
          </w:p>
        </w:tc>
      </w:tr>
      <w:tr w:rsidR="00DB5281" w:rsidRPr="002A06F5" w:rsidTr="00EE566D">
        <w:tc>
          <w:tcPr>
            <w:tcW w:w="5182" w:type="dxa"/>
            <w:shd w:val="clear" w:color="auto" w:fill="auto"/>
          </w:tcPr>
          <w:p w:rsidR="00DB5281" w:rsidRPr="002A06F5" w:rsidRDefault="00DB5281"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NOD2 </w:t>
            </w:r>
            <w:r w:rsidRPr="002A06F5">
              <w:rPr>
                <w:rFonts w:ascii="Book Antiqua" w:hAnsi="Book Antiqua" w:cs="Times New Roman"/>
                <w:i/>
                <w:iCs/>
                <w:color w:val="000000"/>
                <w:lang w:val="en-GB"/>
              </w:rPr>
              <w:t>rs</w:t>
            </w:r>
            <w:r w:rsidRPr="002A06F5">
              <w:rPr>
                <w:rFonts w:ascii="Book Antiqua" w:hAnsi="Book Antiqua" w:cs="Times New Roman"/>
                <w:color w:val="000000"/>
                <w:lang w:val="en-GB"/>
              </w:rPr>
              <w:t xml:space="preserve">2066845,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42 (CC:GG:CG)</w:t>
            </w:r>
          </w:p>
        </w:tc>
        <w:tc>
          <w:tcPr>
            <w:tcW w:w="1906"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1:16:2</w:t>
            </w:r>
          </w:p>
        </w:tc>
        <w:tc>
          <w:tcPr>
            <w:tcW w:w="1984"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0:18:5</w:t>
            </w:r>
          </w:p>
        </w:tc>
        <w:tc>
          <w:tcPr>
            <w:tcW w:w="993" w:type="dxa"/>
            <w:shd w:val="clear" w:color="auto" w:fill="auto"/>
          </w:tcPr>
          <w:p w:rsidR="00DB5281" w:rsidRPr="002A06F5" w:rsidRDefault="00DB528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0.36</w:t>
            </w:r>
            <w:r w:rsidRPr="002A06F5">
              <w:rPr>
                <w:rFonts w:ascii="Book Antiqua" w:hAnsi="Book Antiqua" w:cs="Times New Roman"/>
                <w:color w:val="000000"/>
                <w:vertAlign w:val="superscript"/>
                <w:lang w:val="en-GB"/>
              </w:rPr>
              <w:t>1</w:t>
            </w:r>
          </w:p>
        </w:tc>
      </w:tr>
      <w:tr w:rsidR="00DB5281" w:rsidRPr="002A06F5" w:rsidTr="00EE566D">
        <w:tc>
          <w:tcPr>
            <w:tcW w:w="5182" w:type="dxa"/>
            <w:shd w:val="clear" w:color="auto" w:fill="auto"/>
          </w:tcPr>
          <w:p w:rsidR="00DB5281" w:rsidRPr="002A06F5" w:rsidRDefault="00DB5281"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NOD2 </w:t>
            </w:r>
            <w:r w:rsidRPr="002A06F5">
              <w:rPr>
                <w:rFonts w:ascii="Book Antiqua" w:hAnsi="Book Antiqua" w:cs="Times New Roman"/>
                <w:i/>
                <w:iCs/>
                <w:color w:val="000000"/>
                <w:lang w:val="en-GB"/>
              </w:rPr>
              <w:t>rs</w:t>
            </w:r>
            <w:r w:rsidRPr="002A06F5">
              <w:rPr>
                <w:rFonts w:ascii="Book Antiqua" w:hAnsi="Book Antiqua" w:cs="Times New Roman"/>
                <w:color w:val="000000"/>
                <w:lang w:val="en-GB"/>
              </w:rPr>
              <w:t xml:space="preserve">2066847,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42 (--:CC:C-)</w:t>
            </w:r>
          </w:p>
        </w:tc>
        <w:tc>
          <w:tcPr>
            <w:tcW w:w="1906"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17:0:2</w:t>
            </w:r>
          </w:p>
        </w:tc>
        <w:tc>
          <w:tcPr>
            <w:tcW w:w="1984"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18:0:5</w:t>
            </w:r>
          </w:p>
        </w:tc>
        <w:tc>
          <w:tcPr>
            <w:tcW w:w="993" w:type="dxa"/>
            <w:shd w:val="clear" w:color="auto" w:fill="auto"/>
          </w:tcPr>
          <w:p w:rsidR="00DB5281" w:rsidRPr="002A06F5" w:rsidRDefault="00DB528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0.33</w:t>
            </w:r>
            <w:r w:rsidRPr="002A06F5">
              <w:rPr>
                <w:rFonts w:ascii="Book Antiqua" w:hAnsi="Book Antiqua" w:cs="Times New Roman"/>
                <w:color w:val="000000"/>
                <w:vertAlign w:val="superscript"/>
                <w:lang w:val="en-GB"/>
              </w:rPr>
              <w:t>1</w:t>
            </w:r>
          </w:p>
        </w:tc>
      </w:tr>
      <w:tr w:rsidR="00951C53" w:rsidRPr="002A06F5" w:rsidTr="00EE566D">
        <w:tc>
          <w:tcPr>
            <w:tcW w:w="5182"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shd w:val="clear" w:color="auto" w:fill="FFFF00"/>
                <w:lang w:val="en-GB"/>
              </w:rPr>
            </w:pPr>
            <w:r w:rsidRPr="002A06F5">
              <w:rPr>
                <w:rFonts w:ascii="Book Antiqua" w:hAnsi="Book Antiqua" w:cs="Times New Roman"/>
                <w:color w:val="000000"/>
                <w:lang w:val="en-GB"/>
              </w:rPr>
              <w:t>Biochemical parameters at baseline</w:t>
            </w:r>
          </w:p>
        </w:tc>
        <w:tc>
          <w:tcPr>
            <w:tcW w:w="1906"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shd w:val="clear" w:color="auto" w:fill="FFFF00"/>
                <w:lang w:val="en-GB"/>
              </w:rPr>
            </w:pPr>
          </w:p>
        </w:tc>
        <w:tc>
          <w:tcPr>
            <w:tcW w:w="198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shd w:val="clear" w:color="auto" w:fill="FFFF00"/>
                <w:lang w:val="en-GB"/>
              </w:rPr>
            </w:pP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shd w:val="clear" w:color="auto" w:fill="FFFF00"/>
                <w:lang w:val="en-GB"/>
              </w:rPr>
            </w:pPr>
          </w:p>
        </w:tc>
      </w:tr>
      <w:tr w:rsidR="00DB5281" w:rsidRPr="002A06F5" w:rsidTr="00EE566D">
        <w:tc>
          <w:tcPr>
            <w:tcW w:w="5182" w:type="dxa"/>
            <w:shd w:val="clear" w:color="auto" w:fill="auto"/>
          </w:tcPr>
          <w:p w:rsidR="00DB5281" w:rsidRPr="002A06F5" w:rsidRDefault="00DB5281"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Plasma CRP concentration (mg/L), median (range),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=56</w:t>
            </w:r>
          </w:p>
        </w:tc>
        <w:tc>
          <w:tcPr>
            <w:tcW w:w="1906"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 xml:space="preserve">7.8 (1.0-57.1)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26</w:t>
            </w:r>
          </w:p>
        </w:tc>
        <w:tc>
          <w:tcPr>
            <w:tcW w:w="1984"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 xml:space="preserve">8.9 (1.0-82.4)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30</w:t>
            </w:r>
          </w:p>
        </w:tc>
        <w:tc>
          <w:tcPr>
            <w:tcW w:w="993" w:type="dxa"/>
            <w:shd w:val="clear" w:color="auto" w:fill="auto"/>
          </w:tcPr>
          <w:p w:rsidR="00DB5281" w:rsidRPr="002A06F5" w:rsidRDefault="00DB528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0.64</w:t>
            </w:r>
            <w:r w:rsidRPr="002A06F5">
              <w:rPr>
                <w:rFonts w:ascii="Book Antiqua" w:hAnsi="Book Antiqua" w:cs="Times New Roman"/>
                <w:color w:val="000000"/>
                <w:vertAlign w:val="superscript"/>
                <w:lang w:val="en-GB"/>
              </w:rPr>
              <w:t>2</w:t>
            </w:r>
          </w:p>
        </w:tc>
      </w:tr>
      <w:tr w:rsidR="00DB5281" w:rsidRPr="002A06F5" w:rsidTr="00EE566D">
        <w:tc>
          <w:tcPr>
            <w:tcW w:w="5182" w:type="dxa"/>
            <w:shd w:val="clear" w:color="auto" w:fill="auto"/>
          </w:tcPr>
          <w:p w:rsidR="00DB5281" w:rsidRPr="002A06F5" w:rsidRDefault="00DB5281"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WCC (/</w:t>
            </w:r>
            <w:proofErr w:type="spellStart"/>
            <w:r w:rsidRPr="002A06F5">
              <w:rPr>
                <w:rFonts w:ascii="Book Antiqua" w:hAnsi="Book Antiqua" w:cs="Times New Roman"/>
                <w:color w:val="000000"/>
                <w:lang w:val="en-GB"/>
              </w:rPr>
              <w:t>nL</w:t>
            </w:r>
            <w:proofErr w:type="spellEnd"/>
            <w:r w:rsidRPr="002A06F5">
              <w:rPr>
                <w:rFonts w:ascii="Book Antiqua" w:hAnsi="Book Antiqua" w:cs="Times New Roman"/>
                <w:color w:val="000000"/>
                <w:lang w:val="en-GB"/>
              </w:rPr>
              <w:t xml:space="preserve">), median (range),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56</w:t>
            </w:r>
          </w:p>
        </w:tc>
        <w:tc>
          <w:tcPr>
            <w:tcW w:w="1906"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9.0 (4.0</w:t>
            </w:r>
            <w:r w:rsidRPr="002A06F5">
              <w:rPr>
                <w:rFonts w:ascii="Book Antiqua" w:hAnsi="Book Antiqua" w:cs="Times New Roman"/>
                <w:lang w:val="en-GB"/>
              </w:rPr>
              <w:t>-</w:t>
            </w:r>
            <w:r w:rsidRPr="002A06F5">
              <w:rPr>
                <w:rFonts w:ascii="Book Antiqua" w:hAnsi="Book Antiqua" w:cs="Times New Roman"/>
                <w:color w:val="000000"/>
                <w:lang w:val="en-GB"/>
              </w:rPr>
              <w:t xml:space="preserve">15.8)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26</w:t>
            </w:r>
          </w:p>
        </w:tc>
        <w:tc>
          <w:tcPr>
            <w:tcW w:w="1984"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9.2 (4.9</w:t>
            </w:r>
            <w:r w:rsidRPr="002A06F5">
              <w:rPr>
                <w:rFonts w:ascii="Book Antiqua" w:hAnsi="Book Antiqua" w:cs="Times New Roman"/>
                <w:lang w:val="en-GB"/>
              </w:rPr>
              <w:t>-</w:t>
            </w:r>
            <w:r w:rsidRPr="002A06F5">
              <w:rPr>
                <w:rFonts w:ascii="Book Antiqua" w:hAnsi="Book Antiqua" w:cs="Times New Roman"/>
                <w:color w:val="000000"/>
                <w:lang w:val="en-GB"/>
              </w:rPr>
              <w:t xml:space="preserve">19.1)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30</w:t>
            </w:r>
          </w:p>
        </w:tc>
        <w:tc>
          <w:tcPr>
            <w:tcW w:w="993" w:type="dxa"/>
            <w:shd w:val="clear" w:color="auto" w:fill="auto"/>
          </w:tcPr>
          <w:p w:rsidR="00DB5281" w:rsidRPr="002A06F5" w:rsidRDefault="00DB528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0.34</w:t>
            </w:r>
            <w:r w:rsidRPr="002A06F5">
              <w:rPr>
                <w:rFonts w:ascii="Book Antiqua" w:hAnsi="Book Antiqua" w:cs="Times New Roman"/>
                <w:color w:val="000000"/>
                <w:vertAlign w:val="superscript"/>
                <w:lang w:val="en-GB"/>
              </w:rPr>
              <w:t>2</w:t>
            </w:r>
          </w:p>
        </w:tc>
      </w:tr>
      <w:tr w:rsidR="00DB5281" w:rsidRPr="002A06F5" w:rsidTr="00EE566D">
        <w:tc>
          <w:tcPr>
            <w:tcW w:w="5182" w:type="dxa"/>
            <w:shd w:val="clear" w:color="auto" w:fill="auto"/>
          </w:tcPr>
          <w:p w:rsidR="00DB5281" w:rsidRPr="002A06F5" w:rsidRDefault="00DB5281"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Haemoglobin concentration (g/dL), mean </w:t>
            </w:r>
            <w:r w:rsidRPr="002A06F5">
              <w:rPr>
                <w:rFonts w:ascii="Book Antiqua" w:hAnsi="Book Antiqua" w:cs="Times New Roman"/>
                <w:lang w:val="en-GB"/>
              </w:rPr>
              <w:t>± SD</w:t>
            </w:r>
            <w:r w:rsidRPr="002A06F5">
              <w:rPr>
                <w:rFonts w:ascii="Book Antiqua" w:hAnsi="Book Antiqua" w:cs="Times New Roman"/>
                <w:color w:val="000000"/>
                <w:lang w:val="en-GB"/>
              </w:rPr>
              <w:t xml:space="preserve"> (range),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56</w:t>
            </w:r>
          </w:p>
        </w:tc>
        <w:tc>
          <w:tcPr>
            <w:tcW w:w="1906"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 xml:space="preserve">13.3 </w:t>
            </w:r>
            <w:r w:rsidRPr="002A06F5">
              <w:rPr>
                <w:rFonts w:ascii="Book Antiqua" w:hAnsi="Book Antiqua" w:cs="Times New Roman"/>
                <w:lang w:val="en-GB"/>
              </w:rPr>
              <w:t>±</w:t>
            </w:r>
            <w:r w:rsidRPr="002A06F5">
              <w:rPr>
                <w:rFonts w:ascii="Book Antiqua" w:hAnsi="Book Antiqua" w:cs="Times New Roman"/>
                <w:color w:val="000000"/>
                <w:lang w:val="en-GB"/>
              </w:rPr>
              <w:t xml:space="preserve"> 1.8 (8.8-16.5)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26</w:t>
            </w:r>
          </w:p>
        </w:tc>
        <w:tc>
          <w:tcPr>
            <w:tcW w:w="1984"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 xml:space="preserve">13.4 </w:t>
            </w:r>
            <w:r w:rsidRPr="002A06F5">
              <w:rPr>
                <w:rFonts w:ascii="Book Antiqua" w:hAnsi="Book Antiqua" w:cs="Times New Roman"/>
                <w:lang w:val="en-GB"/>
              </w:rPr>
              <w:t>±</w:t>
            </w:r>
            <w:r w:rsidRPr="002A06F5">
              <w:rPr>
                <w:rFonts w:ascii="Book Antiqua" w:hAnsi="Book Antiqua" w:cs="Times New Roman"/>
                <w:color w:val="000000"/>
                <w:lang w:val="en-GB"/>
              </w:rPr>
              <w:t xml:space="preserve"> 1.5 (10.5</w:t>
            </w:r>
            <w:r w:rsidRPr="002A06F5">
              <w:rPr>
                <w:rFonts w:ascii="Book Antiqua" w:hAnsi="Book Antiqua" w:cs="Times New Roman"/>
                <w:lang w:val="en-GB"/>
              </w:rPr>
              <w:t>-</w:t>
            </w:r>
            <w:r w:rsidRPr="002A06F5">
              <w:rPr>
                <w:rFonts w:ascii="Book Antiqua" w:hAnsi="Book Antiqua" w:cs="Times New Roman"/>
                <w:color w:val="000000"/>
                <w:lang w:val="en-GB"/>
              </w:rPr>
              <w:t xml:space="preserve">16.1)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30</w:t>
            </w:r>
          </w:p>
        </w:tc>
        <w:tc>
          <w:tcPr>
            <w:tcW w:w="993" w:type="dxa"/>
            <w:shd w:val="clear" w:color="auto" w:fill="auto"/>
          </w:tcPr>
          <w:p w:rsidR="00DB5281" w:rsidRPr="002A06F5" w:rsidRDefault="00DB528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0.89</w:t>
            </w:r>
            <w:r w:rsidRPr="002A06F5">
              <w:rPr>
                <w:rFonts w:ascii="Book Antiqua" w:hAnsi="Book Antiqua" w:cs="Times New Roman"/>
                <w:color w:val="000000"/>
                <w:vertAlign w:val="superscript"/>
                <w:lang w:val="en-GB"/>
              </w:rPr>
              <w:t>2</w:t>
            </w:r>
          </w:p>
        </w:tc>
      </w:tr>
      <w:tr w:rsidR="00DB5281" w:rsidRPr="002A06F5" w:rsidTr="00EE566D">
        <w:tc>
          <w:tcPr>
            <w:tcW w:w="5182" w:type="dxa"/>
            <w:shd w:val="clear" w:color="auto" w:fill="auto"/>
          </w:tcPr>
          <w:p w:rsidR="00DB5281" w:rsidRPr="002A06F5" w:rsidRDefault="00DB5281"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PLT count (/</w:t>
            </w:r>
            <w:proofErr w:type="spellStart"/>
            <w:r w:rsidRPr="002A06F5">
              <w:rPr>
                <w:rFonts w:ascii="Book Antiqua" w:hAnsi="Book Antiqua" w:cs="Times New Roman"/>
                <w:color w:val="000000"/>
                <w:lang w:val="en-GB"/>
              </w:rPr>
              <w:t>nL</w:t>
            </w:r>
            <w:proofErr w:type="spellEnd"/>
            <w:r w:rsidRPr="002A06F5">
              <w:rPr>
                <w:rFonts w:ascii="Book Antiqua" w:hAnsi="Book Antiqua" w:cs="Times New Roman"/>
                <w:color w:val="000000"/>
                <w:lang w:val="en-GB"/>
              </w:rPr>
              <w:t xml:space="preserve">), mean </w:t>
            </w:r>
            <w:r w:rsidRPr="002A06F5">
              <w:rPr>
                <w:rFonts w:ascii="Book Antiqua" w:hAnsi="Book Antiqua" w:cs="Times New Roman"/>
                <w:lang w:val="en-GB"/>
              </w:rPr>
              <w:t>± SD</w:t>
            </w:r>
            <w:r w:rsidRPr="002A06F5">
              <w:rPr>
                <w:rFonts w:ascii="Book Antiqua" w:hAnsi="Book Antiqua" w:cs="Times New Roman"/>
                <w:color w:val="000000"/>
                <w:lang w:val="en-GB"/>
              </w:rPr>
              <w:t xml:space="preserve"> (range),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56</w:t>
            </w:r>
          </w:p>
        </w:tc>
        <w:tc>
          <w:tcPr>
            <w:tcW w:w="1906"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 xml:space="preserve">322 </w:t>
            </w:r>
            <w:r w:rsidRPr="002A06F5">
              <w:rPr>
                <w:rFonts w:ascii="Book Antiqua" w:hAnsi="Book Antiqua" w:cs="Times New Roman"/>
                <w:lang w:val="en-GB"/>
              </w:rPr>
              <w:t>±</w:t>
            </w:r>
            <w:r w:rsidRPr="002A06F5">
              <w:rPr>
                <w:rFonts w:ascii="Book Antiqua" w:hAnsi="Book Antiqua" w:cs="Times New Roman"/>
                <w:color w:val="000000"/>
                <w:lang w:val="en-GB"/>
              </w:rPr>
              <w:t xml:space="preserve"> 65.0 (208</w:t>
            </w:r>
            <w:r w:rsidRPr="002A06F5">
              <w:rPr>
                <w:rFonts w:ascii="Book Antiqua" w:hAnsi="Book Antiqua" w:cs="Times New Roman"/>
                <w:lang w:val="en-GB"/>
              </w:rPr>
              <w:t>-</w:t>
            </w:r>
            <w:r w:rsidRPr="002A06F5">
              <w:rPr>
                <w:rFonts w:ascii="Book Antiqua" w:hAnsi="Book Antiqua" w:cs="Times New Roman"/>
                <w:color w:val="000000"/>
                <w:lang w:val="en-GB"/>
              </w:rPr>
              <w:t xml:space="preserve">431) </w:t>
            </w:r>
            <w:r w:rsidRPr="002A06F5">
              <w:rPr>
                <w:rFonts w:ascii="Book Antiqua" w:hAnsi="Book Antiqua" w:cs="Times New Roman"/>
                <w:i/>
                <w:iCs/>
                <w:color w:val="000000"/>
                <w:lang w:val="en-GB"/>
              </w:rPr>
              <w:t xml:space="preserve">n </w:t>
            </w:r>
            <w:r w:rsidRPr="002A06F5">
              <w:rPr>
                <w:rFonts w:ascii="Book Antiqua" w:hAnsi="Book Antiqua" w:cs="Times New Roman"/>
                <w:color w:val="000000"/>
                <w:lang w:val="en-GB"/>
              </w:rPr>
              <w:t>= 26</w:t>
            </w:r>
          </w:p>
        </w:tc>
        <w:tc>
          <w:tcPr>
            <w:tcW w:w="1984"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 xml:space="preserve">337 </w:t>
            </w:r>
            <w:r w:rsidRPr="002A06F5">
              <w:rPr>
                <w:rFonts w:ascii="Book Antiqua" w:hAnsi="Book Antiqua" w:cs="Times New Roman"/>
                <w:lang w:val="en-GB"/>
              </w:rPr>
              <w:t>±</w:t>
            </w:r>
            <w:r w:rsidRPr="002A06F5">
              <w:rPr>
                <w:rFonts w:ascii="Book Antiqua" w:hAnsi="Book Antiqua" w:cs="Times New Roman"/>
                <w:color w:val="000000"/>
                <w:lang w:val="en-GB"/>
              </w:rPr>
              <w:t xml:space="preserve"> 171.6 (146</w:t>
            </w:r>
            <w:r w:rsidRPr="002A06F5">
              <w:rPr>
                <w:rFonts w:ascii="Book Antiqua" w:hAnsi="Book Antiqua" w:cs="Times New Roman"/>
                <w:lang w:val="en-GB"/>
              </w:rPr>
              <w:t>-</w:t>
            </w:r>
            <w:r w:rsidRPr="002A06F5">
              <w:rPr>
                <w:rFonts w:ascii="Book Antiqua" w:hAnsi="Book Antiqua" w:cs="Times New Roman"/>
                <w:color w:val="000000"/>
                <w:lang w:val="en-GB"/>
              </w:rPr>
              <w:t xml:space="preserve">845)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30</w:t>
            </w:r>
          </w:p>
        </w:tc>
        <w:tc>
          <w:tcPr>
            <w:tcW w:w="993" w:type="dxa"/>
            <w:shd w:val="clear" w:color="auto" w:fill="auto"/>
          </w:tcPr>
          <w:p w:rsidR="00DB5281" w:rsidRPr="002A06F5" w:rsidRDefault="00DB528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0.26</w:t>
            </w:r>
            <w:r w:rsidRPr="002A06F5">
              <w:rPr>
                <w:rFonts w:ascii="Book Antiqua" w:hAnsi="Book Antiqua" w:cs="Times New Roman"/>
                <w:color w:val="000000"/>
                <w:vertAlign w:val="superscript"/>
                <w:lang w:val="en-GB"/>
              </w:rPr>
              <w:t>2</w:t>
            </w:r>
          </w:p>
        </w:tc>
      </w:tr>
      <w:tr w:rsidR="00DB5281" w:rsidRPr="002A06F5" w:rsidTr="00EE566D">
        <w:tc>
          <w:tcPr>
            <w:tcW w:w="5182" w:type="dxa"/>
            <w:shd w:val="clear" w:color="auto" w:fill="auto"/>
          </w:tcPr>
          <w:p w:rsidR="00DB5281" w:rsidRPr="002A06F5" w:rsidRDefault="00DB5281"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Plasma albumin concentration (g/L), mean </w:t>
            </w:r>
            <w:r w:rsidRPr="002A06F5">
              <w:rPr>
                <w:rFonts w:ascii="Book Antiqua" w:hAnsi="Book Antiqua" w:cs="Times New Roman"/>
                <w:lang w:val="en-GB"/>
              </w:rPr>
              <w:t>± SD</w:t>
            </w:r>
            <w:r w:rsidRPr="002A06F5">
              <w:rPr>
                <w:rFonts w:ascii="Book Antiqua" w:hAnsi="Book Antiqua" w:cs="Times New Roman"/>
                <w:color w:val="000000"/>
                <w:lang w:val="en-GB"/>
              </w:rPr>
              <w:t xml:space="preserve"> (range),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54</w:t>
            </w:r>
          </w:p>
        </w:tc>
        <w:tc>
          <w:tcPr>
            <w:tcW w:w="1906"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 xml:space="preserve">42.8 </w:t>
            </w:r>
            <w:r w:rsidRPr="002A06F5">
              <w:rPr>
                <w:rFonts w:ascii="Book Antiqua" w:hAnsi="Book Antiqua" w:cs="Times New Roman"/>
                <w:lang w:val="en-GB"/>
              </w:rPr>
              <w:t>±</w:t>
            </w:r>
            <w:r w:rsidRPr="002A06F5">
              <w:rPr>
                <w:rFonts w:ascii="Book Antiqua" w:hAnsi="Book Antiqua" w:cs="Times New Roman"/>
                <w:color w:val="000000"/>
                <w:lang w:val="en-GB"/>
              </w:rPr>
              <w:t xml:space="preserve"> 3.7 (33.2</w:t>
            </w:r>
            <w:r w:rsidRPr="002A06F5">
              <w:rPr>
                <w:rFonts w:ascii="Book Antiqua" w:hAnsi="Book Antiqua" w:cs="Times New Roman"/>
                <w:lang w:val="en-GB"/>
              </w:rPr>
              <w:t>-</w:t>
            </w:r>
            <w:r w:rsidRPr="002A06F5">
              <w:rPr>
                <w:rFonts w:ascii="Book Antiqua" w:hAnsi="Book Antiqua" w:cs="Times New Roman"/>
                <w:color w:val="000000"/>
                <w:lang w:val="en-GB"/>
              </w:rPr>
              <w:t xml:space="preserve">49.0)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25</w:t>
            </w:r>
          </w:p>
        </w:tc>
        <w:tc>
          <w:tcPr>
            <w:tcW w:w="1984"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 xml:space="preserve">43.3 </w:t>
            </w:r>
            <w:r w:rsidRPr="002A06F5">
              <w:rPr>
                <w:rFonts w:ascii="Book Antiqua" w:hAnsi="Book Antiqua" w:cs="Times New Roman"/>
                <w:lang w:val="en-GB"/>
              </w:rPr>
              <w:t>±</w:t>
            </w:r>
            <w:r w:rsidRPr="002A06F5">
              <w:rPr>
                <w:rFonts w:ascii="Book Antiqua" w:hAnsi="Book Antiqua" w:cs="Times New Roman"/>
                <w:color w:val="000000"/>
                <w:lang w:val="en-GB"/>
              </w:rPr>
              <w:t xml:space="preserve"> 3.4 (36.2</w:t>
            </w:r>
            <w:r w:rsidRPr="002A06F5">
              <w:rPr>
                <w:rFonts w:ascii="Book Antiqua" w:hAnsi="Book Antiqua" w:cs="Times New Roman"/>
                <w:lang w:val="en-GB"/>
              </w:rPr>
              <w:t>-</w:t>
            </w:r>
            <w:r w:rsidRPr="002A06F5">
              <w:rPr>
                <w:rFonts w:ascii="Book Antiqua" w:hAnsi="Book Antiqua" w:cs="Times New Roman"/>
                <w:color w:val="000000"/>
                <w:lang w:val="en-GB"/>
              </w:rPr>
              <w:t xml:space="preserve">49.0) </w:t>
            </w:r>
            <w:r w:rsidRPr="002A06F5">
              <w:rPr>
                <w:rFonts w:ascii="Book Antiqua" w:hAnsi="Book Antiqua" w:cs="Times New Roman"/>
                <w:i/>
                <w:iCs/>
                <w:color w:val="000000"/>
                <w:lang w:val="en-GB"/>
              </w:rPr>
              <w:t xml:space="preserve">n </w:t>
            </w:r>
            <w:r w:rsidRPr="002A06F5">
              <w:rPr>
                <w:rFonts w:ascii="Book Antiqua" w:hAnsi="Book Antiqua" w:cs="Times New Roman"/>
                <w:color w:val="000000"/>
                <w:lang w:val="en-GB"/>
              </w:rPr>
              <w:t>= 29</w:t>
            </w:r>
          </w:p>
        </w:tc>
        <w:tc>
          <w:tcPr>
            <w:tcW w:w="993" w:type="dxa"/>
            <w:shd w:val="clear" w:color="auto" w:fill="auto"/>
          </w:tcPr>
          <w:p w:rsidR="00DB5281" w:rsidRPr="002A06F5" w:rsidRDefault="00DB528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0.52</w:t>
            </w:r>
            <w:r w:rsidRPr="002A06F5">
              <w:rPr>
                <w:rFonts w:ascii="Book Antiqua" w:hAnsi="Book Antiqua" w:cs="Times New Roman"/>
                <w:color w:val="000000"/>
                <w:vertAlign w:val="superscript"/>
                <w:lang w:val="en-GB"/>
              </w:rPr>
              <w:t>2</w:t>
            </w:r>
          </w:p>
        </w:tc>
      </w:tr>
      <w:tr w:rsidR="00DB5281" w:rsidRPr="002A06F5" w:rsidTr="00EE566D">
        <w:tc>
          <w:tcPr>
            <w:tcW w:w="5182" w:type="dxa"/>
            <w:shd w:val="clear" w:color="auto" w:fill="auto"/>
          </w:tcPr>
          <w:p w:rsidR="00DB5281" w:rsidRPr="002A06F5" w:rsidRDefault="00DB5281"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Plasma ferritin concentration (µg/L), median (range),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40</w:t>
            </w:r>
          </w:p>
        </w:tc>
        <w:tc>
          <w:tcPr>
            <w:tcW w:w="1906"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69.5 (4.0</w:t>
            </w:r>
            <w:r w:rsidRPr="002A06F5">
              <w:rPr>
                <w:rFonts w:ascii="Book Antiqua" w:hAnsi="Book Antiqua" w:cs="Times New Roman"/>
                <w:lang w:val="en-GB"/>
              </w:rPr>
              <w:t>-</w:t>
            </w:r>
            <w:r w:rsidRPr="002A06F5">
              <w:rPr>
                <w:rFonts w:ascii="Book Antiqua" w:hAnsi="Book Antiqua" w:cs="Times New Roman"/>
                <w:color w:val="000000"/>
                <w:lang w:val="en-GB"/>
              </w:rPr>
              <w:t xml:space="preserve">428.0)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18</w:t>
            </w:r>
          </w:p>
        </w:tc>
        <w:tc>
          <w:tcPr>
            <w:tcW w:w="1984"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134.5 (9.0</w:t>
            </w:r>
            <w:r w:rsidRPr="002A06F5">
              <w:rPr>
                <w:rFonts w:ascii="Book Antiqua" w:hAnsi="Book Antiqua" w:cs="Times New Roman"/>
                <w:lang w:val="en-GB"/>
              </w:rPr>
              <w:t>-</w:t>
            </w:r>
            <w:r w:rsidRPr="002A06F5">
              <w:rPr>
                <w:rFonts w:ascii="Book Antiqua" w:hAnsi="Book Antiqua" w:cs="Times New Roman"/>
                <w:color w:val="000000"/>
                <w:lang w:val="en-GB"/>
              </w:rPr>
              <w:t xml:space="preserve">591.0)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22</w:t>
            </w:r>
          </w:p>
        </w:tc>
        <w:tc>
          <w:tcPr>
            <w:tcW w:w="993" w:type="dxa"/>
            <w:shd w:val="clear" w:color="auto" w:fill="auto"/>
          </w:tcPr>
          <w:p w:rsidR="00DB5281" w:rsidRPr="002A06F5" w:rsidRDefault="00DB528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0.14</w:t>
            </w:r>
            <w:r w:rsidRPr="002A06F5">
              <w:rPr>
                <w:rFonts w:ascii="Book Antiqua" w:hAnsi="Book Antiqua" w:cs="Times New Roman"/>
                <w:color w:val="000000"/>
                <w:vertAlign w:val="superscript"/>
                <w:lang w:val="en-GB"/>
              </w:rPr>
              <w:t>2</w:t>
            </w:r>
          </w:p>
        </w:tc>
      </w:tr>
      <w:tr w:rsidR="00DB5281" w:rsidRPr="002A06F5" w:rsidTr="00EE566D">
        <w:tc>
          <w:tcPr>
            <w:tcW w:w="5182" w:type="dxa"/>
            <w:shd w:val="clear" w:color="auto" w:fill="auto"/>
          </w:tcPr>
          <w:p w:rsidR="00DB5281" w:rsidRPr="002A06F5" w:rsidRDefault="00DB5281"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Transferrin saturation (%), mean </w:t>
            </w:r>
            <w:r w:rsidRPr="002A06F5">
              <w:rPr>
                <w:rFonts w:ascii="Book Antiqua" w:hAnsi="Book Antiqua" w:cs="Times New Roman"/>
                <w:lang w:val="en-GB"/>
              </w:rPr>
              <w:t>± SD</w:t>
            </w:r>
            <w:r w:rsidRPr="002A06F5">
              <w:rPr>
                <w:rFonts w:ascii="Book Antiqua" w:hAnsi="Book Antiqua" w:cs="Times New Roman"/>
                <w:color w:val="000000"/>
                <w:lang w:val="en-GB"/>
              </w:rPr>
              <w:t xml:space="preserve"> (range),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36</w:t>
            </w:r>
          </w:p>
        </w:tc>
        <w:tc>
          <w:tcPr>
            <w:tcW w:w="1906"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 xml:space="preserve">15.4 </w:t>
            </w:r>
            <w:r w:rsidRPr="002A06F5">
              <w:rPr>
                <w:rFonts w:ascii="Book Antiqua" w:hAnsi="Book Antiqua" w:cs="Times New Roman"/>
                <w:lang w:val="en-GB"/>
              </w:rPr>
              <w:t>±</w:t>
            </w:r>
            <w:r w:rsidRPr="002A06F5">
              <w:rPr>
                <w:rFonts w:ascii="Book Antiqua" w:hAnsi="Book Antiqua" w:cs="Times New Roman"/>
                <w:color w:val="000000"/>
                <w:lang w:val="en-GB"/>
              </w:rPr>
              <w:t xml:space="preserve"> 12.4 (2.0</w:t>
            </w:r>
            <w:r w:rsidRPr="002A06F5">
              <w:rPr>
                <w:rFonts w:ascii="Book Antiqua" w:hAnsi="Book Antiqua" w:cs="Times New Roman"/>
                <w:lang w:val="en-GB"/>
              </w:rPr>
              <w:t>-</w:t>
            </w:r>
            <w:r w:rsidRPr="002A06F5">
              <w:rPr>
                <w:rFonts w:ascii="Book Antiqua" w:hAnsi="Book Antiqua" w:cs="Times New Roman"/>
                <w:color w:val="000000"/>
                <w:lang w:val="en-GB"/>
              </w:rPr>
              <w:t xml:space="preserve">45.0)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16</w:t>
            </w:r>
          </w:p>
        </w:tc>
        <w:tc>
          <w:tcPr>
            <w:tcW w:w="1984"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 xml:space="preserve">20.4 </w:t>
            </w:r>
            <w:r w:rsidRPr="002A06F5">
              <w:rPr>
                <w:rFonts w:ascii="Book Antiqua" w:hAnsi="Book Antiqua" w:cs="Times New Roman"/>
                <w:lang w:val="en-GB"/>
              </w:rPr>
              <w:t>±</w:t>
            </w:r>
            <w:r w:rsidRPr="002A06F5">
              <w:rPr>
                <w:rFonts w:ascii="Book Antiqua" w:hAnsi="Book Antiqua" w:cs="Times New Roman"/>
                <w:color w:val="000000"/>
                <w:lang w:val="en-GB"/>
              </w:rPr>
              <w:t xml:space="preserve"> 13.7 (6.0</w:t>
            </w:r>
            <w:r w:rsidRPr="002A06F5">
              <w:rPr>
                <w:rFonts w:ascii="Book Antiqua" w:hAnsi="Book Antiqua" w:cs="Times New Roman"/>
                <w:lang w:val="en-GB"/>
              </w:rPr>
              <w:t>-</w:t>
            </w:r>
            <w:r w:rsidRPr="002A06F5">
              <w:rPr>
                <w:rFonts w:ascii="Book Antiqua" w:hAnsi="Book Antiqua" w:cs="Times New Roman"/>
                <w:color w:val="000000"/>
                <w:lang w:val="en-GB"/>
              </w:rPr>
              <w:t xml:space="preserve">58.0)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20</w:t>
            </w:r>
          </w:p>
        </w:tc>
        <w:tc>
          <w:tcPr>
            <w:tcW w:w="993" w:type="dxa"/>
            <w:shd w:val="clear" w:color="auto" w:fill="auto"/>
          </w:tcPr>
          <w:p w:rsidR="00DB5281" w:rsidRPr="002A06F5" w:rsidRDefault="00DB528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0.19</w:t>
            </w:r>
            <w:r w:rsidRPr="002A06F5">
              <w:rPr>
                <w:rFonts w:ascii="Book Antiqua" w:hAnsi="Book Antiqua" w:cs="Times New Roman"/>
                <w:color w:val="000000"/>
                <w:vertAlign w:val="superscript"/>
                <w:lang w:val="en-GB"/>
              </w:rPr>
              <w:t>2</w:t>
            </w:r>
          </w:p>
        </w:tc>
      </w:tr>
      <w:tr w:rsidR="00DB5281" w:rsidRPr="002A06F5" w:rsidTr="00EE566D">
        <w:tc>
          <w:tcPr>
            <w:tcW w:w="5182" w:type="dxa"/>
            <w:shd w:val="clear" w:color="auto" w:fill="auto"/>
          </w:tcPr>
          <w:p w:rsidR="00DB5281" w:rsidRPr="002A06F5" w:rsidRDefault="00DB5281"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FC concentration (µg/g), median (range), </w:t>
            </w:r>
            <w:r w:rsidRPr="002A06F5">
              <w:rPr>
                <w:rFonts w:ascii="Book Antiqua" w:hAnsi="Book Antiqua" w:cs="Times New Roman"/>
                <w:i/>
                <w:iCs/>
                <w:color w:val="000000"/>
                <w:lang w:val="en-GB"/>
              </w:rPr>
              <w:t>n</w:t>
            </w:r>
            <w:r w:rsidR="00B473E3" w:rsidRPr="002A06F5">
              <w:rPr>
                <w:rFonts w:ascii="Book Antiqua" w:hAnsi="Book Antiqua" w:cs="Times New Roman"/>
                <w:i/>
                <w:iCs/>
                <w:color w:val="000000"/>
                <w:lang w:val="en-GB"/>
              </w:rPr>
              <w:t xml:space="preserve"> </w:t>
            </w:r>
            <w:r w:rsidRPr="002A06F5">
              <w:rPr>
                <w:rFonts w:ascii="Book Antiqua" w:hAnsi="Book Antiqua" w:cs="Times New Roman"/>
                <w:color w:val="000000"/>
                <w:lang w:val="en-GB"/>
              </w:rPr>
              <w:t>=</w:t>
            </w:r>
            <w:r w:rsidR="00B473E3" w:rsidRPr="002A06F5">
              <w:rPr>
                <w:rFonts w:ascii="Book Antiqua" w:hAnsi="Book Antiqua" w:cs="Times New Roman"/>
                <w:color w:val="000000"/>
                <w:lang w:val="en-GB"/>
              </w:rPr>
              <w:t xml:space="preserve"> </w:t>
            </w:r>
            <w:r w:rsidRPr="002A06F5">
              <w:rPr>
                <w:rFonts w:ascii="Book Antiqua" w:hAnsi="Book Antiqua" w:cs="Times New Roman"/>
                <w:color w:val="000000"/>
                <w:lang w:val="en-GB"/>
              </w:rPr>
              <w:t>24</w:t>
            </w:r>
          </w:p>
        </w:tc>
        <w:tc>
          <w:tcPr>
            <w:tcW w:w="1906"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451 (30</w:t>
            </w:r>
            <w:r w:rsidRPr="002A06F5">
              <w:rPr>
                <w:rFonts w:ascii="Book Antiqua" w:hAnsi="Book Antiqua" w:cs="Times New Roman"/>
                <w:lang w:val="en-GB"/>
              </w:rPr>
              <w:t>-</w:t>
            </w:r>
            <w:r w:rsidRPr="002A06F5">
              <w:rPr>
                <w:rFonts w:ascii="Book Antiqua" w:hAnsi="Book Antiqua" w:cs="Times New Roman"/>
                <w:color w:val="000000"/>
                <w:lang w:val="en-GB"/>
              </w:rPr>
              <w:t xml:space="preserve">1800)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8</w:t>
            </w:r>
          </w:p>
        </w:tc>
        <w:tc>
          <w:tcPr>
            <w:tcW w:w="1984" w:type="dxa"/>
            <w:shd w:val="clear" w:color="auto" w:fill="auto"/>
          </w:tcPr>
          <w:p w:rsidR="00DB5281" w:rsidRPr="002A06F5" w:rsidRDefault="00DB528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302 (74</w:t>
            </w:r>
            <w:r w:rsidRPr="002A06F5">
              <w:rPr>
                <w:rFonts w:ascii="Book Antiqua" w:hAnsi="Book Antiqua" w:cs="Times New Roman"/>
                <w:lang w:val="en-GB"/>
              </w:rPr>
              <w:t>-</w:t>
            </w:r>
            <w:r w:rsidRPr="002A06F5">
              <w:rPr>
                <w:rFonts w:ascii="Book Antiqua" w:hAnsi="Book Antiqua" w:cs="Times New Roman"/>
                <w:color w:val="000000"/>
                <w:lang w:val="en-GB"/>
              </w:rPr>
              <w:t xml:space="preserve">1800) </w:t>
            </w:r>
            <w:r w:rsidRPr="002A06F5">
              <w:rPr>
                <w:rFonts w:ascii="Book Antiqua" w:hAnsi="Book Antiqua" w:cs="Times New Roman"/>
                <w:i/>
                <w:iCs/>
                <w:color w:val="000000"/>
                <w:lang w:val="en-GB"/>
              </w:rPr>
              <w:t>n</w:t>
            </w:r>
            <w:r w:rsidRPr="002A06F5">
              <w:rPr>
                <w:rFonts w:ascii="Book Antiqua" w:hAnsi="Book Antiqua" w:cs="Times New Roman"/>
                <w:color w:val="000000"/>
                <w:lang w:val="en-GB"/>
              </w:rPr>
              <w:t xml:space="preserve"> = 16</w:t>
            </w:r>
          </w:p>
        </w:tc>
        <w:tc>
          <w:tcPr>
            <w:tcW w:w="993" w:type="dxa"/>
            <w:shd w:val="clear" w:color="auto" w:fill="auto"/>
          </w:tcPr>
          <w:p w:rsidR="00DB5281" w:rsidRPr="002A06F5" w:rsidRDefault="00DB528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0.88</w:t>
            </w:r>
            <w:r w:rsidRPr="002A06F5">
              <w:rPr>
                <w:rFonts w:ascii="Book Antiqua" w:hAnsi="Book Antiqua" w:cs="Times New Roman"/>
                <w:color w:val="000000"/>
                <w:vertAlign w:val="superscript"/>
                <w:lang w:val="en-GB"/>
              </w:rPr>
              <w:t>2</w:t>
            </w:r>
          </w:p>
        </w:tc>
      </w:tr>
    </w:tbl>
    <w:p w:rsidR="00951C53" w:rsidRPr="002A06F5" w:rsidRDefault="00B473E3" w:rsidP="00E10591">
      <w:pPr>
        <w:adjustRightInd w:val="0"/>
        <w:snapToGrid w:val="0"/>
        <w:spacing w:line="360" w:lineRule="auto"/>
        <w:jc w:val="both"/>
        <w:rPr>
          <w:rFonts w:ascii="Book Antiqua" w:hAnsi="Book Antiqua" w:cs="Times New Roman"/>
          <w:lang w:val="en-GB"/>
        </w:rPr>
      </w:pPr>
      <w:proofErr w:type="gramStart"/>
      <w:r w:rsidRPr="002A06F5">
        <w:rPr>
          <w:rFonts w:ascii="Book Antiqua" w:hAnsi="Book Antiqua" w:cs="Times New Roman"/>
          <w:shd w:val="clear" w:color="auto" w:fill="FFFFFF"/>
          <w:vertAlign w:val="superscript"/>
          <w:lang w:val="en-GB"/>
        </w:rPr>
        <w:t>1</w:t>
      </w:r>
      <w:r w:rsidRPr="002A06F5">
        <w:rPr>
          <w:rFonts w:ascii="Book Antiqua" w:hAnsi="Book Antiqua" w:cs="Times New Roman"/>
          <w:shd w:val="clear" w:color="auto" w:fill="FFFFFF"/>
          <w:lang w:val="en-GB"/>
        </w:rPr>
        <w:t xml:space="preserve">Chi-squared test; </w:t>
      </w:r>
      <w:r w:rsidRPr="002A06F5">
        <w:rPr>
          <w:rFonts w:ascii="Book Antiqua" w:hAnsi="Book Antiqua" w:cs="Times New Roman"/>
          <w:shd w:val="clear" w:color="auto" w:fill="FFFFFF"/>
          <w:vertAlign w:val="superscript"/>
          <w:lang w:val="en-GB"/>
        </w:rPr>
        <w:t>2</w:t>
      </w:r>
      <w:r w:rsidRPr="002A06F5">
        <w:rPr>
          <w:rFonts w:ascii="Book Antiqua" w:hAnsi="Book Antiqua" w:cs="Times New Roman"/>
          <w:shd w:val="clear" w:color="auto" w:fill="FFFFFF"/>
          <w:lang w:val="en-GB"/>
        </w:rPr>
        <w:t>Mann-Whitney-test</w:t>
      </w:r>
      <w:r w:rsidRPr="002A06F5">
        <w:rPr>
          <w:rFonts w:ascii="Book Antiqua" w:hAnsi="Book Antiqua" w:cs="Mangal"/>
          <w:cs/>
          <w:lang w:val="en-GB"/>
        </w:rPr>
        <w:t>.</w:t>
      </w:r>
      <w:proofErr w:type="gramEnd"/>
      <w:r w:rsidRPr="002A06F5">
        <w:rPr>
          <w:rFonts w:ascii="Book Antiqua" w:hAnsi="Book Antiqua" w:cs="Mangal"/>
          <w:cs/>
          <w:lang w:val="en-GB"/>
        </w:rPr>
        <w:t xml:space="preserve"> </w:t>
      </w:r>
      <w:r w:rsidR="00951C53" w:rsidRPr="002A06F5">
        <w:rPr>
          <w:rFonts w:ascii="Book Antiqua" w:hAnsi="Book Antiqua" w:cs="Times New Roman"/>
          <w:shd w:val="clear" w:color="auto" w:fill="FFFFFF"/>
          <w:lang w:val="en-GB"/>
        </w:rPr>
        <w:t xml:space="preserve">BMI: </w:t>
      </w:r>
      <w:r w:rsidR="00001571" w:rsidRPr="002A06F5">
        <w:rPr>
          <w:rFonts w:ascii="Book Antiqua" w:hAnsi="Book Antiqua" w:cs="Times New Roman"/>
          <w:shd w:val="clear" w:color="auto" w:fill="FFFFFF"/>
          <w:lang w:val="en-GB"/>
        </w:rPr>
        <w:t>B</w:t>
      </w:r>
      <w:r w:rsidR="00951C53" w:rsidRPr="002A06F5">
        <w:rPr>
          <w:rFonts w:ascii="Book Antiqua" w:hAnsi="Book Antiqua" w:cs="Times New Roman"/>
          <w:shd w:val="clear" w:color="auto" w:fill="FFFFFF"/>
          <w:lang w:val="en-GB"/>
        </w:rPr>
        <w:t xml:space="preserve">ody mass index; CRP: C-reactive protein; FC: </w:t>
      </w:r>
      <w:r w:rsidR="00001571" w:rsidRPr="002A06F5">
        <w:rPr>
          <w:rFonts w:ascii="Book Antiqua" w:hAnsi="Book Antiqua" w:cs="Times New Roman"/>
          <w:shd w:val="clear" w:color="auto" w:fill="FFFFFF"/>
          <w:lang w:val="en-GB"/>
        </w:rPr>
        <w:t>F</w:t>
      </w:r>
      <w:r w:rsidR="00E74979" w:rsidRPr="002A06F5">
        <w:rPr>
          <w:rFonts w:ascii="Book Antiqua" w:hAnsi="Book Antiqua" w:cs="Times New Roman"/>
          <w:shd w:val="clear" w:color="auto" w:fill="FFFFFF"/>
          <w:lang w:val="en-GB"/>
        </w:rPr>
        <w:t>a</w:t>
      </w:r>
      <w:r w:rsidR="00951C53" w:rsidRPr="002A06F5">
        <w:rPr>
          <w:rFonts w:ascii="Book Antiqua" w:hAnsi="Book Antiqua" w:cs="Times New Roman"/>
          <w:shd w:val="clear" w:color="auto" w:fill="FFFFFF"/>
          <w:lang w:val="en-GB"/>
        </w:rPr>
        <w:t xml:space="preserve">ecal calprotectin; HBI: Harvey-Bradshaw-Index; NOD2: </w:t>
      </w:r>
      <w:r w:rsidR="00001571" w:rsidRPr="002A06F5">
        <w:rPr>
          <w:rFonts w:ascii="Book Antiqua" w:hAnsi="Book Antiqua" w:cs="Times New Roman"/>
          <w:shd w:val="clear" w:color="auto" w:fill="FFFFFF"/>
          <w:lang w:val="en-GB"/>
        </w:rPr>
        <w:t>N</w:t>
      </w:r>
      <w:r w:rsidR="00951C53" w:rsidRPr="002A06F5">
        <w:rPr>
          <w:rFonts w:ascii="Book Antiqua" w:hAnsi="Book Antiqua" w:cs="Times New Roman"/>
          <w:shd w:val="clear" w:color="auto" w:fill="FFFFFF"/>
          <w:lang w:val="en-GB"/>
        </w:rPr>
        <w:t xml:space="preserve">ucleotide </w:t>
      </w:r>
      <w:proofErr w:type="spellStart"/>
      <w:r w:rsidR="00951C53" w:rsidRPr="002A06F5">
        <w:rPr>
          <w:rFonts w:ascii="Book Antiqua" w:hAnsi="Book Antiqua" w:cs="Times New Roman"/>
          <w:shd w:val="clear" w:color="auto" w:fill="FFFFFF"/>
          <w:lang w:val="en-GB"/>
        </w:rPr>
        <w:t>oligodimeri</w:t>
      </w:r>
      <w:r w:rsidR="00E74979" w:rsidRPr="002A06F5">
        <w:rPr>
          <w:rFonts w:ascii="Book Antiqua" w:hAnsi="Book Antiqua" w:cs="Times New Roman"/>
          <w:shd w:val="clear" w:color="auto" w:fill="FFFFFF"/>
          <w:lang w:val="en-GB"/>
        </w:rPr>
        <w:t>s</w:t>
      </w:r>
      <w:r w:rsidR="00951C53" w:rsidRPr="002A06F5">
        <w:rPr>
          <w:rFonts w:ascii="Book Antiqua" w:hAnsi="Book Antiqua" w:cs="Times New Roman"/>
          <w:shd w:val="clear" w:color="auto" w:fill="FFFFFF"/>
          <w:lang w:val="en-GB"/>
        </w:rPr>
        <w:t>atio</w:t>
      </w:r>
      <w:r w:rsidR="002736EA" w:rsidRPr="002A06F5">
        <w:rPr>
          <w:rFonts w:ascii="Book Antiqua" w:hAnsi="Book Antiqua" w:cs="Times New Roman"/>
          <w:shd w:val="clear" w:color="auto" w:fill="FFFFFF"/>
          <w:lang w:val="en-GB"/>
        </w:rPr>
        <w:t>n</w:t>
      </w:r>
      <w:proofErr w:type="spellEnd"/>
      <w:r w:rsidR="002736EA" w:rsidRPr="002A06F5">
        <w:rPr>
          <w:rFonts w:ascii="Book Antiqua" w:hAnsi="Book Antiqua" w:cs="Times New Roman"/>
          <w:shd w:val="clear" w:color="auto" w:fill="FFFFFF"/>
          <w:lang w:val="en-GB"/>
        </w:rPr>
        <w:t xml:space="preserve"> domain 2</w:t>
      </w:r>
      <w:r w:rsidRPr="002A06F5">
        <w:rPr>
          <w:rFonts w:ascii="Book Antiqua" w:hAnsi="Book Antiqua" w:cs="Times New Roman"/>
          <w:shd w:val="clear" w:color="auto" w:fill="FFFFFF"/>
          <w:lang w:val="en-GB" w:eastAsia="zh-CN"/>
        </w:rPr>
        <w:t>;</w:t>
      </w:r>
      <w:r w:rsidR="002736EA" w:rsidRPr="002A06F5">
        <w:rPr>
          <w:rFonts w:ascii="Book Antiqua" w:hAnsi="Book Antiqua" w:cs="Times New Roman"/>
          <w:shd w:val="clear" w:color="auto" w:fill="FFFFFF"/>
          <w:lang w:val="en-GB"/>
        </w:rPr>
        <w:t xml:space="preserve"> PLT: </w:t>
      </w:r>
      <w:r w:rsidR="00001571" w:rsidRPr="002A06F5">
        <w:rPr>
          <w:rFonts w:ascii="Book Antiqua" w:hAnsi="Book Antiqua" w:cs="Times New Roman"/>
          <w:shd w:val="clear" w:color="auto" w:fill="FFFFFF"/>
          <w:lang w:val="en-GB"/>
        </w:rPr>
        <w:t>P</w:t>
      </w:r>
      <w:r w:rsidR="002736EA" w:rsidRPr="002A06F5">
        <w:rPr>
          <w:rFonts w:ascii="Book Antiqua" w:hAnsi="Book Antiqua" w:cs="Times New Roman"/>
          <w:shd w:val="clear" w:color="auto" w:fill="FFFFFF"/>
          <w:lang w:val="en-GB"/>
        </w:rPr>
        <w:t>latelet; SD</w:t>
      </w:r>
      <w:r w:rsidR="00951C53" w:rsidRPr="002A06F5">
        <w:rPr>
          <w:rFonts w:ascii="Book Antiqua" w:hAnsi="Book Antiqua" w:cs="Times New Roman"/>
          <w:shd w:val="clear" w:color="auto" w:fill="FFFFFF"/>
          <w:lang w:val="en-GB"/>
        </w:rPr>
        <w:t xml:space="preserve">: </w:t>
      </w:r>
      <w:r w:rsidR="00001571" w:rsidRPr="002A06F5">
        <w:rPr>
          <w:rFonts w:ascii="Book Antiqua" w:hAnsi="Book Antiqua" w:cs="Times New Roman"/>
          <w:shd w:val="clear" w:color="auto" w:fill="FFFFFF"/>
          <w:lang w:val="en-GB"/>
        </w:rPr>
        <w:t>S</w:t>
      </w:r>
      <w:r w:rsidR="00951C53" w:rsidRPr="002A06F5">
        <w:rPr>
          <w:rFonts w:ascii="Book Antiqua" w:hAnsi="Book Antiqua" w:cs="Times New Roman"/>
          <w:shd w:val="clear" w:color="auto" w:fill="FFFFFF"/>
          <w:lang w:val="en-GB"/>
        </w:rPr>
        <w:t>tandard deviatio</w:t>
      </w:r>
      <w:r w:rsidR="002736EA" w:rsidRPr="002A06F5">
        <w:rPr>
          <w:rFonts w:ascii="Book Antiqua" w:hAnsi="Book Antiqua" w:cs="Times New Roman"/>
          <w:shd w:val="clear" w:color="auto" w:fill="FFFFFF"/>
          <w:lang w:val="en-GB"/>
        </w:rPr>
        <w:t>n; TNF</w:t>
      </w:r>
      <w:r w:rsidRPr="002A06F5">
        <w:rPr>
          <w:rFonts w:ascii="Book Antiqua" w:hAnsi="Book Antiqua" w:cs="Times New Roman"/>
          <w:shd w:val="clear" w:color="auto" w:fill="FFFFFF"/>
          <w:lang w:val="en-GB"/>
        </w:rPr>
        <w:t>-</w:t>
      </w:r>
      <w:r w:rsidR="002736EA" w:rsidRPr="002A06F5">
        <w:rPr>
          <w:rFonts w:ascii="Book Antiqua" w:hAnsi="Book Antiqua" w:cs="Times New Roman"/>
          <w:shd w:val="clear" w:color="auto" w:fill="FFFFFF"/>
          <w:lang w:val="en-GB"/>
        </w:rPr>
        <w:t xml:space="preserve">α: </w:t>
      </w:r>
      <w:r w:rsidR="00001571" w:rsidRPr="002A06F5">
        <w:rPr>
          <w:rFonts w:ascii="Book Antiqua" w:hAnsi="Book Antiqua" w:cs="Times New Roman"/>
          <w:shd w:val="clear" w:color="auto" w:fill="FFFFFF"/>
          <w:lang w:val="en-GB"/>
        </w:rPr>
        <w:t>T</w:t>
      </w:r>
      <w:r w:rsidR="002736EA" w:rsidRPr="002A06F5">
        <w:rPr>
          <w:rFonts w:ascii="Book Antiqua" w:hAnsi="Book Antiqua" w:cs="Times New Roman"/>
          <w:shd w:val="clear" w:color="auto" w:fill="FFFFFF"/>
          <w:lang w:val="en-GB"/>
        </w:rPr>
        <w:t>umo</w:t>
      </w:r>
      <w:r w:rsidR="00E74979" w:rsidRPr="002A06F5">
        <w:rPr>
          <w:rFonts w:ascii="Book Antiqua" w:hAnsi="Book Antiqua" w:cs="Times New Roman"/>
          <w:shd w:val="clear" w:color="auto" w:fill="FFFFFF"/>
          <w:lang w:val="en-GB"/>
        </w:rPr>
        <w:t>u</w:t>
      </w:r>
      <w:r w:rsidR="002736EA" w:rsidRPr="002A06F5">
        <w:rPr>
          <w:rFonts w:ascii="Book Antiqua" w:hAnsi="Book Antiqua" w:cs="Times New Roman"/>
          <w:shd w:val="clear" w:color="auto" w:fill="FFFFFF"/>
          <w:lang w:val="en-GB"/>
        </w:rPr>
        <w:t xml:space="preserve">r necrosis factor alpha; WCC: </w:t>
      </w:r>
      <w:r w:rsidR="00001571" w:rsidRPr="002A06F5">
        <w:rPr>
          <w:rFonts w:ascii="Book Antiqua" w:hAnsi="Book Antiqua" w:cs="Times New Roman"/>
          <w:shd w:val="clear" w:color="auto" w:fill="FFFFFF"/>
          <w:lang w:val="en-GB"/>
        </w:rPr>
        <w:t>W</w:t>
      </w:r>
      <w:r w:rsidR="00951C53" w:rsidRPr="002A06F5">
        <w:rPr>
          <w:rFonts w:ascii="Book Antiqua" w:hAnsi="Book Antiqua" w:cs="Times New Roman"/>
          <w:shd w:val="clear" w:color="auto" w:fill="FFFFFF"/>
          <w:lang w:val="en-GB"/>
        </w:rPr>
        <w:t>hite blood cell count.</w:t>
      </w:r>
    </w:p>
    <w:p w:rsidR="00951C53" w:rsidRPr="002A06F5" w:rsidRDefault="00951C53" w:rsidP="00E10591">
      <w:pPr>
        <w:adjustRightInd w:val="0"/>
        <w:snapToGrid w:val="0"/>
        <w:spacing w:line="360" w:lineRule="auto"/>
        <w:jc w:val="both"/>
        <w:rPr>
          <w:rFonts w:ascii="Book Antiqua" w:hAnsi="Book Antiqua" w:cs="Times New Roman"/>
          <w:lang w:val="en-GB"/>
        </w:rPr>
      </w:pPr>
    </w:p>
    <w:p w:rsidR="00951C53" w:rsidRPr="002A06F5" w:rsidRDefault="00BC69BF" w:rsidP="00E10591">
      <w:pPr>
        <w:adjustRightInd w:val="0"/>
        <w:snapToGrid w:val="0"/>
        <w:spacing w:line="360" w:lineRule="auto"/>
        <w:jc w:val="both"/>
        <w:rPr>
          <w:rFonts w:ascii="Book Antiqua" w:hAnsi="Book Antiqua"/>
          <w:lang w:val="en-GB"/>
        </w:rPr>
      </w:pPr>
      <w:r w:rsidRPr="002A06F5">
        <w:rPr>
          <w:rFonts w:ascii="Book Antiqua" w:hAnsi="Book Antiqua" w:cs="Times New Roman"/>
          <w:lang w:val="en-GB"/>
        </w:rPr>
        <w:br w:type="page"/>
      </w:r>
      <w:r w:rsidR="00951C53" w:rsidRPr="002A06F5">
        <w:rPr>
          <w:rFonts w:ascii="Book Antiqua" w:hAnsi="Book Antiqua" w:cs="Times New Roman"/>
          <w:b/>
          <w:bCs/>
          <w:color w:val="000000"/>
          <w:lang w:val="en-GB"/>
        </w:rPr>
        <w:t xml:space="preserve">Table 4 </w:t>
      </w:r>
      <w:r w:rsidR="00BC1154" w:rsidRPr="002A06F5">
        <w:rPr>
          <w:rFonts w:ascii="Book Antiqua" w:hAnsi="Book Antiqua" w:cs="Times New Roman"/>
          <w:b/>
          <w:bCs/>
          <w:color w:val="000000"/>
          <w:lang w:val="en-GB"/>
        </w:rPr>
        <w:t>Characteristi</w:t>
      </w:r>
      <w:r w:rsidR="00BE1235" w:rsidRPr="002A06F5">
        <w:rPr>
          <w:rFonts w:ascii="Book Antiqua" w:hAnsi="Book Antiqua" w:cs="Times New Roman"/>
          <w:b/>
          <w:bCs/>
          <w:color w:val="000000"/>
          <w:lang w:val="en-GB"/>
        </w:rPr>
        <w:t>c</w:t>
      </w:r>
      <w:r w:rsidR="00BC1154" w:rsidRPr="002A06F5">
        <w:rPr>
          <w:rFonts w:ascii="Book Antiqua" w:hAnsi="Book Antiqua" w:cs="Times New Roman"/>
          <w:b/>
          <w:bCs/>
          <w:color w:val="000000"/>
          <w:lang w:val="en-GB"/>
        </w:rPr>
        <w:t>s entering the</w:t>
      </w:r>
      <w:r w:rsidR="00951C53" w:rsidRPr="002A06F5">
        <w:rPr>
          <w:rFonts w:ascii="Book Antiqua" w:hAnsi="Book Antiqua" w:cs="Times New Roman"/>
          <w:b/>
          <w:bCs/>
          <w:color w:val="000000"/>
          <w:lang w:val="en-GB"/>
        </w:rPr>
        <w:t xml:space="preserve"> multivariable logistic regression model</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5182"/>
        <w:gridCol w:w="1906"/>
        <w:gridCol w:w="1984"/>
        <w:gridCol w:w="993"/>
      </w:tblGrid>
      <w:tr w:rsidR="00951C53" w:rsidRPr="002A06F5" w:rsidTr="00341510">
        <w:tc>
          <w:tcPr>
            <w:tcW w:w="5182" w:type="dxa"/>
            <w:tcBorders>
              <w:top w:val="single" w:sz="4" w:space="0" w:color="000000"/>
              <w:bottom w:val="single" w:sz="4" w:space="0" w:color="000000"/>
            </w:tcBorders>
            <w:shd w:val="clear" w:color="auto" w:fill="auto"/>
          </w:tcPr>
          <w:p w:rsidR="00951C53" w:rsidRPr="002A06F5" w:rsidRDefault="00951C53" w:rsidP="00E10591">
            <w:pPr>
              <w:pStyle w:val="TabellenInhalt"/>
              <w:adjustRightInd w:val="0"/>
              <w:snapToGrid w:val="0"/>
              <w:spacing w:line="360" w:lineRule="auto"/>
              <w:jc w:val="both"/>
              <w:rPr>
                <w:rFonts w:ascii="Book Antiqua" w:hAnsi="Book Antiqua" w:cs="Times New Roman"/>
                <w:b/>
                <w:color w:val="000000"/>
                <w:lang w:val="en-GB"/>
              </w:rPr>
            </w:pPr>
            <w:r w:rsidRPr="002A06F5">
              <w:rPr>
                <w:rFonts w:ascii="Book Antiqua" w:hAnsi="Book Antiqua" w:cs="Times New Roman"/>
                <w:b/>
                <w:lang w:val="en-GB"/>
              </w:rPr>
              <w:t>Parameter</w:t>
            </w:r>
          </w:p>
        </w:tc>
        <w:tc>
          <w:tcPr>
            <w:tcW w:w="1906" w:type="dxa"/>
            <w:tcBorders>
              <w:top w:val="single" w:sz="4" w:space="0" w:color="000000"/>
              <w:bottom w:val="single" w:sz="4" w:space="0" w:color="000000"/>
            </w:tcBorders>
            <w:shd w:val="clear" w:color="auto" w:fill="auto"/>
          </w:tcPr>
          <w:p w:rsidR="00951C53" w:rsidRPr="002A06F5" w:rsidRDefault="00001571" w:rsidP="00E10591">
            <w:pPr>
              <w:adjustRightInd w:val="0"/>
              <w:snapToGrid w:val="0"/>
              <w:spacing w:line="360" w:lineRule="auto"/>
              <w:jc w:val="center"/>
              <w:rPr>
                <w:rFonts w:ascii="Book Antiqua" w:hAnsi="Book Antiqua" w:cs="Times New Roman"/>
                <w:b/>
                <w:color w:val="000000"/>
                <w:lang w:val="en-GB"/>
              </w:rPr>
            </w:pPr>
            <w:r w:rsidRPr="002A06F5">
              <w:rPr>
                <w:rFonts w:ascii="Book Antiqua" w:hAnsi="Book Antiqua" w:cs="Times New Roman"/>
                <w:b/>
                <w:color w:val="000000"/>
                <w:lang w:val="en-GB"/>
              </w:rPr>
              <w:t>OR</w:t>
            </w:r>
          </w:p>
        </w:tc>
        <w:tc>
          <w:tcPr>
            <w:tcW w:w="1984" w:type="dxa"/>
            <w:tcBorders>
              <w:top w:val="single" w:sz="4" w:space="0" w:color="000000"/>
              <w:bottom w:val="single" w:sz="4" w:space="0" w:color="000000"/>
            </w:tcBorders>
            <w:shd w:val="clear" w:color="auto" w:fill="auto"/>
          </w:tcPr>
          <w:p w:rsidR="00951C53" w:rsidRPr="002A06F5" w:rsidRDefault="00951C53" w:rsidP="00E10591">
            <w:pPr>
              <w:adjustRightInd w:val="0"/>
              <w:snapToGrid w:val="0"/>
              <w:spacing w:line="360" w:lineRule="auto"/>
              <w:jc w:val="center"/>
              <w:rPr>
                <w:rFonts w:ascii="Book Antiqua" w:hAnsi="Book Antiqua" w:cs="Times New Roman"/>
                <w:b/>
                <w:color w:val="000000"/>
                <w:lang w:val="en-GB"/>
              </w:rPr>
            </w:pPr>
            <w:r w:rsidRPr="002A06F5">
              <w:rPr>
                <w:rFonts w:ascii="Book Antiqua" w:hAnsi="Book Antiqua" w:cs="Times New Roman"/>
                <w:b/>
                <w:color w:val="000000"/>
                <w:lang w:val="en-GB"/>
              </w:rPr>
              <w:t>95%CI</w:t>
            </w:r>
          </w:p>
        </w:tc>
        <w:tc>
          <w:tcPr>
            <w:tcW w:w="993" w:type="dxa"/>
            <w:tcBorders>
              <w:top w:val="single" w:sz="4" w:space="0" w:color="000000"/>
              <w:bottom w:val="single" w:sz="4" w:space="0" w:color="000000"/>
            </w:tcBorders>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b/>
                <w:i/>
                <w:iCs/>
                <w:color w:val="000000"/>
                <w:lang w:val="en-GB"/>
              </w:rPr>
              <w:t>P</w:t>
            </w:r>
            <w:r w:rsidR="001328A0" w:rsidRPr="002A06F5">
              <w:rPr>
                <w:rFonts w:ascii="Book Antiqua" w:hAnsi="Book Antiqua" w:cs="Times New Roman"/>
                <w:b/>
                <w:color w:val="000000"/>
                <w:lang w:val="en-GB"/>
              </w:rPr>
              <w:t xml:space="preserve"> </w:t>
            </w:r>
            <w:r w:rsidRPr="002A06F5">
              <w:rPr>
                <w:rFonts w:ascii="Book Antiqua" w:hAnsi="Book Antiqua" w:cs="Times New Roman"/>
                <w:b/>
                <w:color w:val="000000"/>
                <w:lang w:val="en-GB"/>
              </w:rPr>
              <w:t>value</w:t>
            </w:r>
          </w:p>
        </w:tc>
      </w:tr>
      <w:tr w:rsidR="00951C53" w:rsidRPr="002A06F5" w:rsidTr="00BC69BF">
        <w:trPr>
          <w:trHeight w:val="243"/>
        </w:trPr>
        <w:tc>
          <w:tcPr>
            <w:tcW w:w="5182"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Male sex</w:t>
            </w:r>
          </w:p>
        </w:tc>
        <w:tc>
          <w:tcPr>
            <w:tcW w:w="1906"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0.112</w:t>
            </w:r>
          </w:p>
        </w:tc>
        <w:tc>
          <w:tcPr>
            <w:tcW w:w="1984" w:type="dxa"/>
            <w:shd w:val="clear" w:color="auto" w:fill="auto"/>
          </w:tcPr>
          <w:p w:rsidR="00951C53" w:rsidRPr="002A06F5" w:rsidRDefault="001328A0" w:rsidP="00E10591">
            <w:pPr>
              <w:adjustRightInd w:val="0"/>
              <w:snapToGrid w:val="0"/>
              <w:spacing w:line="360" w:lineRule="auto"/>
              <w:jc w:val="center"/>
              <w:rPr>
                <w:rFonts w:ascii="Book Antiqua" w:hAnsi="Book Antiqua" w:cs="Mangal"/>
                <w:color w:val="000000"/>
                <w:cs/>
                <w:lang w:val="en-GB"/>
              </w:rPr>
            </w:pPr>
            <w:r w:rsidRPr="002A06F5">
              <w:rPr>
                <w:rFonts w:ascii="Book Antiqua" w:hAnsi="Book Antiqua" w:cs="Times New Roman"/>
                <w:color w:val="000000"/>
                <w:lang w:val="en-GB" w:eastAsia="zh-CN"/>
              </w:rPr>
              <w:t>(</w:t>
            </w:r>
            <w:r w:rsidR="00951C53" w:rsidRPr="002A06F5">
              <w:rPr>
                <w:rFonts w:ascii="Book Antiqua" w:hAnsi="Book Antiqua" w:cs="Times New Roman"/>
                <w:color w:val="000000"/>
                <w:lang w:val="en-GB"/>
              </w:rPr>
              <w:t>0.021; 0.605</w:t>
            </w:r>
            <w:r w:rsidRPr="002A06F5">
              <w:rPr>
                <w:rFonts w:ascii="Book Antiqua" w:hAnsi="Book Antiqua" w:cs="Times New Roman"/>
                <w:color w:val="000000"/>
                <w:lang w:val="en-GB"/>
              </w:rPr>
              <w:t>)</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0.011</w:t>
            </w:r>
          </w:p>
        </w:tc>
      </w:tr>
      <w:tr w:rsidR="00951C53" w:rsidRPr="002A06F5" w:rsidTr="00341510">
        <w:tc>
          <w:tcPr>
            <w:tcW w:w="5182"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Extraintestinal manifestations</w:t>
            </w:r>
          </w:p>
        </w:tc>
        <w:tc>
          <w:tcPr>
            <w:tcW w:w="1906"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0.119</w:t>
            </w:r>
          </w:p>
        </w:tc>
        <w:tc>
          <w:tcPr>
            <w:tcW w:w="1984" w:type="dxa"/>
            <w:shd w:val="clear" w:color="auto" w:fill="auto"/>
          </w:tcPr>
          <w:p w:rsidR="00951C53" w:rsidRPr="002A06F5" w:rsidRDefault="001328A0"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w:t>
            </w:r>
            <w:r w:rsidR="00951C53" w:rsidRPr="002A06F5">
              <w:rPr>
                <w:rFonts w:ascii="Book Antiqua" w:hAnsi="Book Antiqua" w:cs="Times New Roman"/>
                <w:color w:val="000000"/>
                <w:lang w:val="en-GB"/>
              </w:rPr>
              <w:t>0.022; 0.636</w:t>
            </w:r>
            <w:r w:rsidRPr="002A06F5">
              <w:rPr>
                <w:rFonts w:ascii="Book Antiqua" w:hAnsi="Book Antiqua" w:cs="Times New Roman"/>
                <w:color w:val="000000"/>
                <w:lang w:val="en-GB"/>
              </w:rPr>
              <w:t>)</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0.013</w:t>
            </w:r>
          </w:p>
        </w:tc>
      </w:tr>
      <w:tr w:rsidR="00951C53" w:rsidRPr="002A06F5" w:rsidTr="00341510">
        <w:tc>
          <w:tcPr>
            <w:tcW w:w="5182"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HBI at baseline</w:t>
            </w:r>
          </w:p>
        </w:tc>
        <w:tc>
          <w:tcPr>
            <w:tcW w:w="1906"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0.853</w:t>
            </w:r>
          </w:p>
        </w:tc>
        <w:tc>
          <w:tcPr>
            <w:tcW w:w="1984" w:type="dxa"/>
            <w:shd w:val="clear" w:color="auto" w:fill="auto"/>
          </w:tcPr>
          <w:p w:rsidR="00951C53" w:rsidRPr="002A06F5" w:rsidRDefault="001328A0"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w:t>
            </w:r>
            <w:r w:rsidR="00951C53" w:rsidRPr="002A06F5">
              <w:rPr>
                <w:rFonts w:ascii="Book Antiqua" w:hAnsi="Book Antiqua" w:cs="Times New Roman"/>
                <w:color w:val="000000"/>
                <w:lang w:val="en-GB"/>
              </w:rPr>
              <w:t>0.718; 1.014</w:t>
            </w:r>
            <w:r w:rsidRPr="002A06F5">
              <w:rPr>
                <w:rFonts w:ascii="Book Antiqua" w:hAnsi="Book Antiqua" w:cs="Times New Roman"/>
                <w:color w:val="000000"/>
                <w:lang w:val="en-GB"/>
              </w:rPr>
              <w:t>)</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0.071</w:t>
            </w:r>
          </w:p>
        </w:tc>
      </w:tr>
      <w:tr w:rsidR="00951C53" w:rsidRPr="002A06F5" w:rsidTr="00341510">
        <w:tc>
          <w:tcPr>
            <w:tcW w:w="5182" w:type="dxa"/>
            <w:tcBorders>
              <w:bottom w:val="single" w:sz="4" w:space="0" w:color="000000"/>
            </w:tcBorders>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Use of steroids (including budesonide) at baseline</w:t>
            </w:r>
          </w:p>
        </w:tc>
        <w:tc>
          <w:tcPr>
            <w:tcW w:w="1906" w:type="dxa"/>
            <w:tcBorders>
              <w:bottom w:val="single" w:sz="4" w:space="0" w:color="000000"/>
            </w:tcBorders>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0.071</w:t>
            </w:r>
          </w:p>
        </w:tc>
        <w:tc>
          <w:tcPr>
            <w:tcW w:w="1984" w:type="dxa"/>
            <w:tcBorders>
              <w:bottom w:val="single" w:sz="4" w:space="0" w:color="000000"/>
            </w:tcBorders>
            <w:shd w:val="clear" w:color="auto" w:fill="auto"/>
          </w:tcPr>
          <w:p w:rsidR="00951C53" w:rsidRPr="002A06F5" w:rsidRDefault="001328A0"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w:t>
            </w:r>
            <w:r w:rsidR="00951C53" w:rsidRPr="002A06F5">
              <w:rPr>
                <w:rFonts w:ascii="Book Antiqua" w:hAnsi="Book Antiqua" w:cs="Times New Roman"/>
                <w:color w:val="000000"/>
                <w:lang w:val="en-GB"/>
              </w:rPr>
              <w:t>0.011; 0.464</w:t>
            </w:r>
            <w:r w:rsidRPr="002A06F5">
              <w:rPr>
                <w:rFonts w:ascii="Book Antiqua" w:hAnsi="Book Antiqua" w:cs="Times New Roman"/>
                <w:color w:val="000000"/>
                <w:lang w:val="en-GB"/>
              </w:rPr>
              <w:t>)</w:t>
            </w:r>
          </w:p>
        </w:tc>
        <w:tc>
          <w:tcPr>
            <w:tcW w:w="993" w:type="dxa"/>
            <w:tcBorders>
              <w:bottom w:val="single" w:sz="4" w:space="0" w:color="000000"/>
            </w:tcBorders>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0.006</w:t>
            </w:r>
          </w:p>
        </w:tc>
      </w:tr>
    </w:tbl>
    <w:p w:rsidR="00951C53" w:rsidRPr="002A06F5" w:rsidRDefault="00341510"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shd w:val="clear" w:color="auto" w:fill="FFFFFF"/>
          <w:lang w:val="en-GB"/>
        </w:rPr>
        <w:t xml:space="preserve">Only variables listed in </w:t>
      </w:r>
      <w:r w:rsidRPr="002A06F5">
        <w:rPr>
          <w:rFonts w:ascii="Book Antiqua" w:hAnsi="Book Antiqua" w:cs="Times New Roman"/>
          <w:bCs/>
          <w:shd w:val="clear" w:color="auto" w:fill="FFFFFF"/>
          <w:lang w:val="en-GB"/>
        </w:rPr>
        <w:t>Table 3</w:t>
      </w:r>
      <w:r w:rsidRPr="002A06F5">
        <w:rPr>
          <w:rFonts w:ascii="Book Antiqua" w:hAnsi="Book Antiqua" w:cs="Times New Roman"/>
          <w:shd w:val="clear" w:color="auto" w:fill="FFFFFF"/>
          <w:lang w:val="en-GB"/>
        </w:rPr>
        <w:t xml:space="preserve"> with a univariable </w:t>
      </w:r>
      <w:r w:rsidRPr="002A06F5">
        <w:rPr>
          <w:rFonts w:ascii="Book Antiqua" w:hAnsi="Book Antiqua" w:cs="Times New Roman"/>
          <w:i/>
          <w:iCs/>
          <w:shd w:val="clear" w:color="auto" w:fill="FFFFFF"/>
          <w:lang w:val="en-GB"/>
        </w:rPr>
        <w:t>P</w:t>
      </w:r>
      <w:r w:rsidRPr="002A06F5">
        <w:rPr>
          <w:rFonts w:ascii="Book Antiqua" w:hAnsi="Book Antiqua" w:cs="Times New Roman"/>
          <w:shd w:val="clear" w:color="auto" w:fill="FFFFFF"/>
          <w:lang w:val="en-GB"/>
        </w:rPr>
        <w:t xml:space="preserve"> value below 0.1 were considered for logistic regression model.</w:t>
      </w:r>
      <w:r w:rsidRPr="002A06F5">
        <w:rPr>
          <w:rFonts w:ascii="Book Antiqua" w:hAnsi="Book Antiqua" w:cs="Mangal"/>
          <w:cs/>
          <w:lang w:val="en-GB"/>
        </w:rPr>
        <w:t xml:space="preserve"> </w:t>
      </w:r>
      <w:r w:rsidR="00951C53" w:rsidRPr="002A06F5">
        <w:rPr>
          <w:rFonts w:ascii="Book Antiqua" w:hAnsi="Book Antiqua" w:cs="Times New Roman"/>
          <w:shd w:val="clear" w:color="auto" w:fill="FFFFFF"/>
          <w:lang w:val="en-GB"/>
        </w:rPr>
        <w:t xml:space="preserve">Area under the curve: 91.07% </w:t>
      </w:r>
      <w:r w:rsidR="00CE66E4" w:rsidRPr="002A06F5">
        <w:rPr>
          <w:rFonts w:ascii="Book Antiqua" w:hAnsi="Book Antiqua" w:cs="Times New Roman"/>
          <w:shd w:val="clear" w:color="auto" w:fill="FFFFFF"/>
          <w:lang w:val="en-GB"/>
        </w:rPr>
        <w:t>(</w:t>
      </w:r>
      <w:r w:rsidR="00951C53" w:rsidRPr="002A06F5">
        <w:rPr>
          <w:rFonts w:ascii="Book Antiqua" w:hAnsi="Book Antiqua" w:cs="Times New Roman"/>
          <w:shd w:val="clear" w:color="auto" w:fill="FFFFFF"/>
          <w:lang w:val="en-GB"/>
        </w:rPr>
        <w:t>95%CI</w:t>
      </w:r>
      <w:r w:rsidR="00E74979" w:rsidRPr="002A06F5">
        <w:rPr>
          <w:rFonts w:ascii="Book Antiqua" w:hAnsi="Book Antiqua" w:cs="Times New Roman"/>
          <w:shd w:val="clear" w:color="auto" w:fill="FFFFFF"/>
          <w:lang w:val="en-GB"/>
        </w:rPr>
        <w:t xml:space="preserve"> </w:t>
      </w:r>
      <w:r w:rsidR="00951C53" w:rsidRPr="002A06F5">
        <w:rPr>
          <w:rFonts w:ascii="Book Antiqua" w:hAnsi="Book Antiqua" w:cs="Times New Roman"/>
          <w:shd w:val="clear" w:color="auto" w:fill="FFFFFF"/>
          <w:lang w:val="en-GB"/>
        </w:rPr>
        <w:t>=</w:t>
      </w:r>
      <w:r w:rsidR="00E74979" w:rsidRPr="002A06F5">
        <w:rPr>
          <w:rFonts w:ascii="Book Antiqua" w:hAnsi="Book Antiqua" w:cs="Times New Roman"/>
          <w:shd w:val="clear" w:color="auto" w:fill="FFFFFF"/>
          <w:lang w:val="en-GB"/>
        </w:rPr>
        <w:t xml:space="preserve"> </w:t>
      </w:r>
      <w:r w:rsidR="00951C53" w:rsidRPr="002A06F5">
        <w:rPr>
          <w:rFonts w:ascii="Book Antiqua" w:hAnsi="Book Antiqua" w:cs="Times New Roman"/>
          <w:shd w:val="clear" w:color="auto" w:fill="FFFFFF"/>
          <w:lang w:val="en-GB"/>
        </w:rPr>
        <w:t>81.64%-100%</w:t>
      </w:r>
      <w:r w:rsidR="00CE66E4" w:rsidRPr="002A06F5">
        <w:rPr>
          <w:rFonts w:ascii="Book Antiqua" w:hAnsi="Book Antiqua" w:cs="Times New Roman"/>
          <w:shd w:val="clear" w:color="auto" w:fill="FFFFFF"/>
          <w:lang w:val="en-GB"/>
        </w:rPr>
        <w:t>)</w:t>
      </w:r>
      <w:r w:rsidR="00951C53" w:rsidRPr="002A06F5">
        <w:rPr>
          <w:rFonts w:ascii="Book Antiqua" w:hAnsi="Book Antiqua" w:cs="Times New Roman"/>
          <w:shd w:val="clear" w:color="auto" w:fill="FFFFFF"/>
          <w:lang w:val="en-GB"/>
        </w:rPr>
        <w:t xml:space="preserve">. </w:t>
      </w:r>
    </w:p>
    <w:p w:rsidR="00001571" w:rsidRPr="002A06F5" w:rsidRDefault="00001571" w:rsidP="00E10591">
      <w:pPr>
        <w:adjustRightInd w:val="0"/>
        <w:snapToGrid w:val="0"/>
        <w:spacing w:line="360" w:lineRule="auto"/>
        <w:jc w:val="both"/>
        <w:rPr>
          <w:rFonts w:ascii="Book Antiqua" w:hAnsi="Book Antiqua" w:cs="Mangal" w:hint="eastAsia"/>
          <w:cs/>
          <w:lang w:val="en-GB"/>
        </w:rPr>
      </w:pPr>
    </w:p>
    <w:p w:rsidR="00951C53" w:rsidRPr="002A06F5" w:rsidRDefault="00001571" w:rsidP="00E10591">
      <w:pPr>
        <w:adjustRightInd w:val="0"/>
        <w:snapToGrid w:val="0"/>
        <w:spacing w:line="360" w:lineRule="auto"/>
        <w:jc w:val="both"/>
        <w:rPr>
          <w:rFonts w:ascii="Book Antiqua" w:hAnsi="Book Antiqua"/>
        </w:rPr>
      </w:pPr>
      <w:r w:rsidRPr="002A06F5">
        <w:rPr>
          <w:rFonts w:ascii="Book Antiqua" w:eastAsia="Times New Roman" w:hAnsi="Book Antiqua" w:cs="Times New Roman"/>
          <w:b/>
          <w:bCs/>
          <w:color w:val="000000"/>
          <w:lang w:val="en-GB"/>
        </w:rPr>
        <w:br w:type="page"/>
      </w:r>
      <w:r w:rsidR="00951C53" w:rsidRPr="002A06F5">
        <w:rPr>
          <w:rFonts w:ascii="Book Antiqua" w:eastAsia="Times New Roman" w:hAnsi="Book Antiqua" w:cs="Times New Roman"/>
          <w:b/>
          <w:bCs/>
          <w:color w:val="000000"/>
          <w:lang w:val="en-GB"/>
        </w:rPr>
        <w:t xml:space="preserve">Table 5 </w:t>
      </w:r>
      <w:r w:rsidR="002736EA" w:rsidRPr="002A06F5">
        <w:rPr>
          <w:rFonts w:ascii="Book Antiqua" w:eastAsia="Times New Roman" w:hAnsi="Book Antiqua" w:cs="Times New Roman"/>
          <w:b/>
          <w:bCs/>
          <w:color w:val="000000"/>
          <w:lang w:val="en-GB"/>
        </w:rPr>
        <w:t xml:space="preserve">Comparison between parameters determined at 24 ± 6 </w:t>
      </w:r>
      <w:proofErr w:type="spellStart"/>
      <w:r w:rsidR="002736EA" w:rsidRPr="002A06F5">
        <w:rPr>
          <w:rFonts w:ascii="Book Antiqua" w:eastAsia="Times New Roman" w:hAnsi="Book Antiqua" w:cs="Times New Roman"/>
          <w:b/>
          <w:bCs/>
          <w:color w:val="000000"/>
          <w:lang w:val="en-GB"/>
        </w:rPr>
        <w:t>wk</w:t>
      </w:r>
      <w:proofErr w:type="spellEnd"/>
      <w:r w:rsidR="002736EA" w:rsidRPr="002A06F5">
        <w:rPr>
          <w:rFonts w:ascii="Book Antiqua" w:eastAsia="Times New Roman" w:hAnsi="Book Antiqua" w:cs="Times New Roman"/>
          <w:b/>
          <w:bCs/>
          <w:color w:val="000000"/>
          <w:lang w:val="en-GB"/>
        </w:rPr>
        <w:t xml:space="preserve"> from start of ustekinumab therapy between </w:t>
      </w:r>
      <w:r w:rsidR="00BC1154" w:rsidRPr="002A06F5">
        <w:rPr>
          <w:rFonts w:ascii="Book Antiqua" w:eastAsia="Times New Roman" w:hAnsi="Book Antiqua" w:cs="Times New Roman"/>
          <w:b/>
          <w:bCs/>
          <w:color w:val="000000"/>
          <w:lang w:val="en-GB"/>
        </w:rPr>
        <w:t xml:space="preserve">steroid-free clinical </w:t>
      </w:r>
      <w:r w:rsidR="002736EA" w:rsidRPr="002A06F5">
        <w:rPr>
          <w:rFonts w:ascii="Book Antiqua" w:eastAsia="Times New Roman" w:hAnsi="Book Antiqua" w:cs="Times New Roman"/>
          <w:b/>
          <w:bCs/>
          <w:color w:val="000000"/>
          <w:lang w:val="en-GB"/>
        </w:rPr>
        <w:t>responders and non-responders</w:t>
      </w:r>
    </w:p>
    <w:tbl>
      <w:tblPr>
        <w:tblW w:w="9638" w:type="dxa"/>
        <w:tblInd w:w="55" w:type="dxa"/>
        <w:tblBorders>
          <w:top w:val="single" w:sz="2" w:space="0" w:color="000000"/>
          <w:bottom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78"/>
        <w:gridCol w:w="2126"/>
        <w:gridCol w:w="2127"/>
        <w:gridCol w:w="707"/>
      </w:tblGrid>
      <w:tr w:rsidR="00754C1E" w:rsidRPr="002A06F5" w:rsidTr="00754C1E">
        <w:tc>
          <w:tcPr>
            <w:tcW w:w="4678" w:type="dxa"/>
            <w:tcBorders>
              <w:top w:val="single" w:sz="2" w:space="0" w:color="000000"/>
              <w:bottom w:val="single" w:sz="2" w:space="0" w:color="000000"/>
            </w:tcBorders>
            <w:shd w:val="clear" w:color="auto" w:fill="auto"/>
          </w:tcPr>
          <w:p w:rsidR="00754C1E" w:rsidRPr="002A06F5" w:rsidRDefault="00754C1E" w:rsidP="00E10591">
            <w:pPr>
              <w:adjustRightInd w:val="0"/>
              <w:snapToGrid w:val="0"/>
              <w:spacing w:line="360" w:lineRule="auto"/>
              <w:jc w:val="both"/>
              <w:rPr>
                <w:rFonts w:ascii="Book Antiqua" w:hAnsi="Book Antiqua" w:cs="Times New Roman"/>
                <w:lang w:val="en-GB"/>
              </w:rPr>
            </w:pPr>
          </w:p>
        </w:tc>
        <w:tc>
          <w:tcPr>
            <w:tcW w:w="2126" w:type="dxa"/>
            <w:tcBorders>
              <w:top w:val="single" w:sz="2" w:space="0" w:color="000000"/>
              <w:bottom w:val="single" w:sz="2" w:space="0" w:color="000000"/>
            </w:tcBorders>
            <w:shd w:val="clear" w:color="auto" w:fill="auto"/>
          </w:tcPr>
          <w:p w:rsidR="00754C1E" w:rsidRPr="002A06F5" w:rsidRDefault="00754C1E" w:rsidP="00E10591">
            <w:pPr>
              <w:adjustRightInd w:val="0"/>
              <w:snapToGrid w:val="0"/>
              <w:spacing w:line="360" w:lineRule="auto"/>
              <w:jc w:val="center"/>
              <w:rPr>
                <w:rFonts w:ascii="Book Antiqua" w:hAnsi="Book Antiqua" w:cs="Times New Roman"/>
                <w:b/>
                <w:lang w:val="en-GB"/>
              </w:rPr>
            </w:pPr>
            <w:r w:rsidRPr="002A06F5">
              <w:rPr>
                <w:rFonts w:ascii="Book Antiqua" w:hAnsi="Book Antiqua" w:cs="Times New Roman"/>
                <w:b/>
                <w:color w:val="000000"/>
                <w:lang w:val="en-GB"/>
              </w:rPr>
              <w:t>Steroid-free clinical remission or response</w:t>
            </w:r>
          </w:p>
        </w:tc>
        <w:tc>
          <w:tcPr>
            <w:tcW w:w="2127" w:type="dxa"/>
            <w:tcBorders>
              <w:top w:val="single" w:sz="2" w:space="0" w:color="000000"/>
              <w:bottom w:val="single" w:sz="2" w:space="0" w:color="000000"/>
            </w:tcBorders>
            <w:shd w:val="clear" w:color="auto" w:fill="auto"/>
          </w:tcPr>
          <w:p w:rsidR="00754C1E" w:rsidRPr="002A06F5" w:rsidRDefault="00754C1E" w:rsidP="00E10591">
            <w:pPr>
              <w:adjustRightInd w:val="0"/>
              <w:snapToGrid w:val="0"/>
              <w:spacing w:line="360" w:lineRule="auto"/>
              <w:jc w:val="center"/>
              <w:rPr>
                <w:rFonts w:ascii="Book Antiqua" w:hAnsi="Book Antiqua" w:cs="Times New Roman"/>
                <w:b/>
                <w:lang w:val="en-GB"/>
              </w:rPr>
            </w:pPr>
            <w:r w:rsidRPr="002A06F5">
              <w:rPr>
                <w:rFonts w:ascii="Book Antiqua" w:hAnsi="Book Antiqua" w:cs="Times New Roman"/>
                <w:b/>
                <w:lang w:val="en-GB"/>
              </w:rPr>
              <w:t>Nonresponse</w:t>
            </w:r>
          </w:p>
        </w:tc>
        <w:tc>
          <w:tcPr>
            <w:tcW w:w="707" w:type="dxa"/>
            <w:tcBorders>
              <w:top w:val="single" w:sz="2" w:space="0" w:color="000000"/>
              <w:bottom w:val="single" w:sz="2" w:space="0" w:color="000000"/>
            </w:tcBorders>
            <w:shd w:val="clear" w:color="auto" w:fill="auto"/>
          </w:tcPr>
          <w:p w:rsidR="00754C1E" w:rsidRPr="002A06F5" w:rsidRDefault="00754C1E" w:rsidP="00E10591">
            <w:pPr>
              <w:adjustRightInd w:val="0"/>
              <w:snapToGrid w:val="0"/>
              <w:spacing w:line="360" w:lineRule="auto"/>
              <w:jc w:val="center"/>
              <w:rPr>
                <w:rFonts w:ascii="Book Antiqua" w:hAnsi="Book Antiqua"/>
                <w:lang w:val="en-GB"/>
              </w:rPr>
            </w:pPr>
            <w:r w:rsidRPr="002A06F5">
              <w:rPr>
                <w:rFonts w:ascii="Book Antiqua" w:hAnsi="Book Antiqua" w:cs="Times New Roman"/>
                <w:b/>
                <w:i/>
                <w:iCs/>
                <w:lang w:val="en-GB"/>
              </w:rPr>
              <w:t>P</w:t>
            </w:r>
            <w:r w:rsidRPr="002A06F5">
              <w:rPr>
                <w:rFonts w:ascii="Book Antiqua" w:hAnsi="Book Antiqua" w:cs="Times New Roman"/>
                <w:b/>
                <w:lang w:val="en-GB"/>
              </w:rPr>
              <w:t xml:space="preserve"> value</w:t>
            </w:r>
          </w:p>
        </w:tc>
      </w:tr>
      <w:tr w:rsidR="00951C53" w:rsidRPr="002A06F5" w:rsidTr="00754C1E">
        <w:tc>
          <w:tcPr>
            <w:tcW w:w="4678" w:type="dxa"/>
            <w:tcBorders>
              <w:top w:val="single" w:sz="2" w:space="0" w:color="000000"/>
            </w:tcBorders>
            <w:shd w:val="clear" w:color="auto" w:fill="auto"/>
          </w:tcPr>
          <w:p w:rsidR="00951C53" w:rsidRPr="002A06F5" w:rsidRDefault="00001571"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i/>
                <w:iCs/>
                <w:lang w:val="en-GB"/>
              </w:rPr>
              <w:t>n</w:t>
            </w:r>
            <w:r w:rsidR="00951C53" w:rsidRPr="002A06F5">
              <w:rPr>
                <w:rFonts w:ascii="Book Antiqua" w:hAnsi="Book Antiqua" w:cs="Times New Roman"/>
                <w:lang w:val="en-GB"/>
              </w:rPr>
              <w:t xml:space="preserve"> = 48 (%)</w:t>
            </w:r>
          </w:p>
        </w:tc>
        <w:tc>
          <w:tcPr>
            <w:tcW w:w="2126" w:type="dxa"/>
            <w:tcBorders>
              <w:top w:val="single" w:sz="2" w:space="0" w:color="000000"/>
            </w:tcBorders>
            <w:shd w:val="clear" w:color="auto" w:fill="auto"/>
          </w:tcPr>
          <w:p w:rsidR="00951C53" w:rsidRPr="002A06F5" w:rsidRDefault="00951C53"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lang w:val="en-GB"/>
              </w:rPr>
              <w:t>26 (45.6)</w:t>
            </w:r>
          </w:p>
        </w:tc>
        <w:tc>
          <w:tcPr>
            <w:tcW w:w="2127" w:type="dxa"/>
            <w:tcBorders>
              <w:top w:val="single" w:sz="2" w:space="0" w:color="000000"/>
            </w:tcBorders>
            <w:shd w:val="clear" w:color="auto" w:fill="auto"/>
          </w:tcPr>
          <w:p w:rsidR="00951C53" w:rsidRPr="002A06F5" w:rsidRDefault="00951C53"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lang w:val="en-GB"/>
              </w:rPr>
              <w:t>22 (38.6)</w:t>
            </w:r>
          </w:p>
        </w:tc>
        <w:tc>
          <w:tcPr>
            <w:tcW w:w="707" w:type="dxa"/>
            <w:tcBorders>
              <w:top w:val="single" w:sz="2" w:space="0" w:color="000000"/>
            </w:tcBorders>
            <w:shd w:val="clear" w:color="auto" w:fill="auto"/>
          </w:tcPr>
          <w:p w:rsidR="00951C53" w:rsidRPr="002A06F5" w:rsidRDefault="00951C53" w:rsidP="00E10591">
            <w:pPr>
              <w:adjustRightInd w:val="0"/>
              <w:snapToGrid w:val="0"/>
              <w:spacing w:line="360" w:lineRule="auto"/>
              <w:jc w:val="center"/>
              <w:rPr>
                <w:rFonts w:ascii="Book Antiqua" w:hAnsi="Book Antiqua" w:cs="Times New Roman"/>
                <w:lang w:val="en-GB"/>
              </w:rPr>
            </w:pPr>
          </w:p>
        </w:tc>
      </w:tr>
      <w:tr w:rsidR="00951C53" w:rsidRPr="002A06F5" w:rsidTr="00754C1E">
        <w:tc>
          <w:tcPr>
            <w:tcW w:w="4678"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 xml:space="preserve">HBI, </w:t>
            </w:r>
            <w:r w:rsidR="002736EA" w:rsidRPr="002A06F5">
              <w:rPr>
                <w:rFonts w:ascii="Book Antiqua" w:hAnsi="Book Antiqua" w:cs="Times New Roman"/>
                <w:color w:val="000000"/>
                <w:lang w:val="en-GB"/>
              </w:rPr>
              <w:t xml:space="preserve">mean </w:t>
            </w:r>
            <w:r w:rsidR="002736EA" w:rsidRPr="002A06F5">
              <w:rPr>
                <w:rFonts w:ascii="Book Antiqua" w:hAnsi="Book Antiqua" w:cs="Times New Roman"/>
                <w:lang w:val="en-GB"/>
              </w:rPr>
              <w:t>± SD</w:t>
            </w:r>
            <w:r w:rsidR="002736EA" w:rsidRPr="002A06F5">
              <w:rPr>
                <w:rFonts w:ascii="Book Antiqua" w:hAnsi="Book Antiqua" w:cs="Times New Roman"/>
                <w:color w:val="000000"/>
                <w:lang w:val="en-GB"/>
              </w:rPr>
              <w:t xml:space="preserve"> </w:t>
            </w:r>
            <w:r w:rsidR="002736EA" w:rsidRPr="002A06F5">
              <w:rPr>
                <w:rFonts w:ascii="Book Antiqua" w:hAnsi="Book Antiqua" w:cs="Times New Roman"/>
                <w:lang w:val="en-GB"/>
              </w:rPr>
              <w:t>(range).</w:t>
            </w:r>
            <w:r w:rsidRPr="002A06F5">
              <w:rPr>
                <w:rFonts w:ascii="Book Antiqua" w:hAnsi="Book Antiqua" w:cs="Times New Roman"/>
                <w:lang w:val="en-GB"/>
              </w:rPr>
              <w:t xml:space="preserve"> </w:t>
            </w:r>
            <w:r w:rsidRPr="002A06F5">
              <w:rPr>
                <w:rFonts w:ascii="Book Antiqua" w:hAnsi="Book Antiqua" w:cs="Times New Roman"/>
                <w:i/>
                <w:iCs/>
                <w:lang w:val="en-GB"/>
              </w:rPr>
              <w:t xml:space="preserve">n </w:t>
            </w:r>
            <w:r w:rsidRPr="002A06F5">
              <w:rPr>
                <w:rFonts w:ascii="Book Antiqua" w:hAnsi="Book Antiqua" w:cs="Times New Roman"/>
                <w:lang w:val="en-GB"/>
              </w:rPr>
              <w:t>= 44</w:t>
            </w:r>
          </w:p>
        </w:tc>
        <w:tc>
          <w:tcPr>
            <w:tcW w:w="2126" w:type="dxa"/>
            <w:shd w:val="clear" w:color="auto" w:fill="auto"/>
          </w:tcPr>
          <w:p w:rsidR="00951C53" w:rsidRPr="002A06F5" w:rsidRDefault="002736EA"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lang w:val="en-GB"/>
              </w:rPr>
              <w:t>1.5</w:t>
            </w:r>
            <w:r w:rsidR="00951C53" w:rsidRPr="002A06F5">
              <w:rPr>
                <w:rFonts w:ascii="Book Antiqua" w:hAnsi="Book Antiqua" w:cs="Times New Roman"/>
                <w:lang w:val="en-GB"/>
              </w:rPr>
              <w:t xml:space="preserve"> ±</w:t>
            </w:r>
            <w:r w:rsidR="00951C53" w:rsidRPr="002A06F5">
              <w:rPr>
                <w:rFonts w:ascii="Book Antiqua" w:hAnsi="Book Antiqua" w:cs="Times New Roman"/>
                <w:color w:val="000000"/>
                <w:lang w:val="en-GB"/>
              </w:rPr>
              <w:t xml:space="preserve"> 1.8 </w:t>
            </w:r>
            <w:r w:rsidR="00951C53" w:rsidRPr="002A06F5">
              <w:rPr>
                <w:rFonts w:ascii="Book Antiqua" w:hAnsi="Book Antiqua" w:cs="Times New Roman"/>
                <w:lang w:val="en-GB"/>
              </w:rPr>
              <w:t>(0</w:t>
            </w:r>
            <w:r w:rsidR="00E74979" w:rsidRPr="002A06F5">
              <w:rPr>
                <w:rFonts w:ascii="Book Antiqua" w:hAnsi="Book Antiqua" w:cs="Times New Roman"/>
                <w:lang w:val="en-GB"/>
              </w:rPr>
              <w:t>-</w:t>
            </w:r>
            <w:r w:rsidR="00951C53" w:rsidRPr="002A06F5">
              <w:rPr>
                <w:rFonts w:ascii="Book Antiqua" w:hAnsi="Book Antiqua" w:cs="Times New Roman"/>
                <w:lang w:val="en-GB"/>
              </w:rPr>
              <w:t xml:space="preserve">7) </w:t>
            </w:r>
            <w:r w:rsidR="00951C53" w:rsidRPr="002A06F5">
              <w:rPr>
                <w:rFonts w:ascii="Book Antiqua" w:hAnsi="Book Antiqua" w:cs="Times New Roman"/>
                <w:i/>
                <w:iCs/>
                <w:lang w:val="en-GB"/>
              </w:rPr>
              <w:t>n</w:t>
            </w:r>
            <w:r w:rsidR="00951C53" w:rsidRPr="002A06F5">
              <w:rPr>
                <w:rFonts w:ascii="Book Antiqua" w:hAnsi="Book Antiqua" w:cs="Times New Roman"/>
                <w:lang w:val="en-GB"/>
              </w:rPr>
              <w:t xml:space="preserve"> = 24</w:t>
            </w:r>
          </w:p>
        </w:tc>
        <w:tc>
          <w:tcPr>
            <w:tcW w:w="2127"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lang w:val="en-GB"/>
              </w:rPr>
              <w:t>7.1 ±</w:t>
            </w:r>
            <w:r w:rsidRPr="002A06F5">
              <w:rPr>
                <w:rFonts w:ascii="Book Antiqua" w:hAnsi="Book Antiqua" w:cs="Times New Roman"/>
                <w:color w:val="000000"/>
                <w:lang w:val="en-GB"/>
              </w:rPr>
              <w:t xml:space="preserve"> 3.6 </w:t>
            </w:r>
            <w:r w:rsidRPr="002A06F5">
              <w:rPr>
                <w:rFonts w:ascii="Book Antiqua" w:hAnsi="Book Antiqua" w:cs="Times New Roman"/>
                <w:lang w:val="en-GB"/>
              </w:rPr>
              <w:t>(0</w:t>
            </w:r>
            <w:r w:rsidR="00E74979" w:rsidRPr="002A06F5">
              <w:rPr>
                <w:rFonts w:ascii="Book Antiqua" w:hAnsi="Book Antiqua" w:cs="Times New Roman"/>
                <w:lang w:val="en-GB"/>
              </w:rPr>
              <w:t>-</w:t>
            </w:r>
            <w:r w:rsidRPr="002A06F5">
              <w:rPr>
                <w:rFonts w:ascii="Book Antiqua" w:hAnsi="Book Antiqua" w:cs="Times New Roman"/>
                <w:lang w:val="en-GB"/>
              </w:rPr>
              <w:t xml:space="preserve">15) </w:t>
            </w:r>
            <w:r w:rsidRPr="002A06F5">
              <w:rPr>
                <w:rFonts w:ascii="Book Antiqua" w:hAnsi="Book Antiqua" w:cs="Times New Roman"/>
                <w:i/>
                <w:iCs/>
                <w:lang w:val="en-GB"/>
              </w:rPr>
              <w:t>n</w:t>
            </w:r>
            <w:r w:rsidRPr="002A06F5">
              <w:rPr>
                <w:rFonts w:ascii="Book Antiqua" w:hAnsi="Book Antiqua" w:cs="Times New Roman"/>
                <w:lang w:val="en-GB"/>
              </w:rPr>
              <w:t xml:space="preserve"> = 20</w:t>
            </w:r>
          </w:p>
        </w:tc>
        <w:tc>
          <w:tcPr>
            <w:tcW w:w="707" w:type="dxa"/>
            <w:shd w:val="clear" w:color="auto" w:fill="auto"/>
          </w:tcPr>
          <w:p w:rsidR="00951C53" w:rsidRPr="002A06F5" w:rsidRDefault="000D3DE8"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&lt; 0.01</w:t>
            </w:r>
            <w:r w:rsidR="00951C53" w:rsidRPr="002A06F5">
              <w:rPr>
                <w:rFonts w:ascii="Book Antiqua" w:hAnsi="Book Antiqua" w:cs="Times New Roman"/>
                <w:color w:val="000000"/>
                <w:vertAlign w:val="superscript"/>
                <w:lang w:val="en-GB"/>
              </w:rPr>
              <w:t>2</w:t>
            </w:r>
          </w:p>
        </w:tc>
      </w:tr>
      <w:tr w:rsidR="00951C53" w:rsidRPr="002A06F5" w:rsidTr="00754C1E">
        <w:tc>
          <w:tcPr>
            <w:tcW w:w="4678"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BMI</w:t>
            </w:r>
            <w:r w:rsidR="002736EA" w:rsidRPr="002A06F5">
              <w:rPr>
                <w:rFonts w:ascii="Book Antiqua" w:hAnsi="Book Antiqua" w:cs="Times New Roman"/>
                <w:color w:val="000000"/>
                <w:lang w:val="en-GB"/>
              </w:rPr>
              <w:t xml:space="preserve"> (kg/m²)</w:t>
            </w:r>
            <w:r w:rsidRPr="002A06F5">
              <w:rPr>
                <w:rFonts w:ascii="Book Antiqua" w:hAnsi="Book Antiqua" w:cs="Times New Roman"/>
                <w:color w:val="000000"/>
                <w:lang w:val="en-GB"/>
              </w:rPr>
              <w:t xml:space="preserve">, </w:t>
            </w:r>
            <w:r w:rsidR="002736EA" w:rsidRPr="002A06F5">
              <w:rPr>
                <w:rFonts w:ascii="Book Antiqua" w:hAnsi="Book Antiqua" w:cs="Times New Roman"/>
                <w:color w:val="000000"/>
                <w:lang w:val="en-GB"/>
              </w:rPr>
              <w:t xml:space="preserve">mean </w:t>
            </w:r>
            <w:r w:rsidR="002736EA" w:rsidRPr="002A06F5">
              <w:rPr>
                <w:rFonts w:ascii="Book Antiqua" w:hAnsi="Book Antiqua" w:cs="Times New Roman"/>
                <w:lang w:val="en-GB"/>
              </w:rPr>
              <w:t>± SD</w:t>
            </w:r>
            <w:r w:rsidR="002736EA" w:rsidRPr="002A06F5">
              <w:rPr>
                <w:rFonts w:ascii="Book Antiqua" w:hAnsi="Book Antiqua" w:cs="Times New Roman"/>
                <w:color w:val="000000"/>
                <w:lang w:val="en-GB"/>
              </w:rPr>
              <w:t xml:space="preserve"> </w:t>
            </w:r>
            <w:r w:rsidRPr="002A06F5">
              <w:rPr>
                <w:rFonts w:ascii="Book Antiqua" w:hAnsi="Book Antiqua" w:cs="Times New Roman"/>
                <w:color w:val="000000"/>
                <w:lang w:val="en-GB"/>
              </w:rPr>
              <w:t>(range)</w:t>
            </w:r>
            <w:r w:rsidR="002736EA" w:rsidRPr="002A06F5">
              <w:rPr>
                <w:rFonts w:ascii="Book Antiqua" w:hAnsi="Book Antiqua" w:cs="Times New Roman"/>
                <w:color w:val="000000"/>
                <w:lang w:val="en-GB"/>
              </w:rPr>
              <w:t>,</w:t>
            </w:r>
            <w:r w:rsidRPr="002A06F5">
              <w:rPr>
                <w:rFonts w:ascii="Book Antiqua" w:hAnsi="Book Antiqua" w:cs="Times New Roman"/>
                <w:color w:val="000000"/>
                <w:lang w:val="en-GB"/>
              </w:rPr>
              <w:t xml:space="preserve"> </w:t>
            </w:r>
            <w:r w:rsidRPr="002A06F5">
              <w:rPr>
                <w:rFonts w:ascii="Book Antiqua" w:hAnsi="Book Antiqua" w:cs="Times New Roman"/>
                <w:i/>
                <w:iCs/>
                <w:lang w:val="en-GB"/>
              </w:rPr>
              <w:t xml:space="preserve">n </w:t>
            </w:r>
            <w:r w:rsidRPr="002A06F5">
              <w:rPr>
                <w:rFonts w:ascii="Book Antiqua" w:hAnsi="Book Antiqua" w:cs="Times New Roman"/>
                <w:color w:val="000000"/>
                <w:lang w:val="en-GB"/>
              </w:rPr>
              <w:t>= 45</w:t>
            </w:r>
          </w:p>
        </w:tc>
        <w:tc>
          <w:tcPr>
            <w:tcW w:w="2126"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 xml:space="preserve">25.2 </w:t>
            </w:r>
            <w:r w:rsidRPr="002A06F5">
              <w:rPr>
                <w:rFonts w:ascii="Book Antiqua" w:hAnsi="Book Antiqua" w:cs="Times New Roman"/>
                <w:lang w:val="en-GB"/>
              </w:rPr>
              <w:t>±</w:t>
            </w:r>
            <w:r w:rsidRPr="002A06F5">
              <w:rPr>
                <w:rFonts w:ascii="Book Antiqua" w:hAnsi="Book Antiqua" w:cs="Times New Roman"/>
                <w:color w:val="000000"/>
                <w:lang w:val="en-GB"/>
              </w:rPr>
              <w:t xml:space="preserve"> 5.3 (16.5</w:t>
            </w:r>
            <w:r w:rsidR="00E74979" w:rsidRPr="002A06F5">
              <w:rPr>
                <w:rFonts w:ascii="Book Antiqua" w:hAnsi="Book Antiqua" w:cs="Times New Roman"/>
                <w:lang w:val="en-GB"/>
              </w:rPr>
              <w:t>-</w:t>
            </w:r>
            <w:r w:rsidRPr="002A06F5">
              <w:rPr>
                <w:rFonts w:ascii="Book Antiqua" w:hAnsi="Book Antiqua" w:cs="Times New Roman"/>
                <w:color w:val="000000"/>
                <w:lang w:val="en-GB"/>
              </w:rPr>
              <w:t>40.7) (</w:t>
            </w:r>
            <w:r w:rsidRPr="002A06F5">
              <w:rPr>
                <w:rFonts w:ascii="Book Antiqua" w:hAnsi="Book Antiqua" w:cs="Times New Roman"/>
                <w:i/>
                <w:iCs/>
                <w:lang w:val="en-GB"/>
              </w:rPr>
              <w:t>n</w:t>
            </w:r>
            <w:r w:rsidRPr="002A06F5">
              <w:rPr>
                <w:rFonts w:ascii="Book Antiqua" w:hAnsi="Book Antiqua" w:cs="Times New Roman"/>
                <w:color w:val="000000"/>
                <w:lang w:val="en-GB"/>
              </w:rPr>
              <w:t xml:space="preserve"> = 25)</w:t>
            </w:r>
          </w:p>
        </w:tc>
        <w:tc>
          <w:tcPr>
            <w:tcW w:w="2127"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 xml:space="preserve">25.6 </w:t>
            </w:r>
            <w:r w:rsidRPr="002A06F5">
              <w:rPr>
                <w:rFonts w:ascii="Book Antiqua" w:hAnsi="Book Antiqua" w:cs="Times New Roman"/>
                <w:lang w:val="en-GB"/>
              </w:rPr>
              <w:t>±</w:t>
            </w:r>
            <w:r w:rsidRPr="002A06F5">
              <w:rPr>
                <w:rFonts w:ascii="Book Antiqua" w:hAnsi="Book Antiqua" w:cs="Times New Roman"/>
                <w:color w:val="000000"/>
                <w:lang w:val="en-GB"/>
              </w:rPr>
              <w:t xml:space="preserve"> 5.5 (18.2</w:t>
            </w:r>
            <w:r w:rsidR="00E74979" w:rsidRPr="002A06F5">
              <w:rPr>
                <w:rFonts w:ascii="Book Antiqua" w:hAnsi="Book Antiqua" w:cs="Times New Roman"/>
                <w:lang w:val="en-GB"/>
              </w:rPr>
              <w:t>-</w:t>
            </w:r>
            <w:r w:rsidRPr="002A06F5">
              <w:rPr>
                <w:rFonts w:ascii="Book Antiqua" w:hAnsi="Book Antiqua" w:cs="Times New Roman"/>
                <w:color w:val="000000"/>
                <w:lang w:val="en-GB"/>
              </w:rPr>
              <w:t>38.4) (</w:t>
            </w:r>
            <w:r w:rsidRPr="002A06F5">
              <w:rPr>
                <w:rFonts w:ascii="Book Antiqua" w:hAnsi="Book Antiqua" w:cs="Times New Roman"/>
                <w:i/>
                <w:iCs/>
                <w:lang w:val="en-GB"/>
              </w:rPr>
              <w:t>n</w:t>
            </w:r>
            <w:r w:rsidRPr="002A06F5">
              <w:rPr>
                <w:rFonts w:ascii="Book Antiqua" w:hAnsi="Book Antiqua" w:cs="Times New Roman"/>
                <w:color w:val="000000"/>
                <w:lang w:val="en-GB"/>
              </w:rPr>
              <w:t xml:space="preserve"> = 20)</w:t>
            </w:r>
          </w:p>
        </w:tc>
        <w:tc>
          <w:tcPr>
            <w:tcW w:w="707"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0.85</w:t>
            </w:r>
            <w:r w:rsidRPr="002A06F5">
              <w:rPr>
                <w:rFonts w:ascii="Book Antiqua" w:hAnsi="Book Antiqua" w:cs="Times New Roman"/>
                <w:color w:val="000000"/>
                <w:vertAlign w:val="superscript"/>
                <w:lang w:val="en-GB"/>
              </w:rPr>
              <w:t>2</w:t>
            </w:r>
          </w:p>
        </w:tc>
      </w:tr>
      <w:tr w:rsidR="00951C53" w:rsidRPr="002A06F5" w:rsidTr="00754C1E">
        <w:tc>
          <w:tcPr>
            <w:tcW w:w="4678" w:type="dxa"/>
            <w:shd w:val="clear" w:color="auto" w:fill="auto"/>
          </w:tcPr>
          <w:p w:rsidR="00951C53" w:rsidRPr="002A06F5" w:rsidRDefault="002736EA"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Presence of at least one e</w:t>
            </w:r>
            <w:r w:rsidR="00951C53" w:rsidRPr="002A06F5">
              <w:rPr>
                <w:rFonts w:ascii="Book Antiqua" w:hAnsi="Book Antiqua" w:cs="Times New Roman"/>
                <w:lang w:val="en-GB"/>
              </w:rPr>
              <w:t xml:space="preserve">xtraintestinal manifestation </w:t>
            </w:r>
            <w:r w:rsidR="00951C53" w:rsidRPr="002A06F5">
              <w:rPr>
                <w:rFonts w:ascii="Book Antiqua" w:hAnsi="Book Antiqua" w:cs="Times New Roman"/>
                <w:i/>
                <w:iCs/>
                <w:lang w:val="en-GB"/>
              </w:rPr>
              <w:t>n</w:t>
            </w:r>
            <w:r w:rsidR="00951C53" w:rsidRPr="002A06F5">
              <w:rPr>
                <w:rFonts w:ascii="Book Antiqua" w:hAnsi="Book Antiqua" w:cs="Times New Roman"/>
                <w:lang w:val="en-GB"/>
              </w:rPr>
              <w:t xml:space="preserve"> </w:t>
            </w:r>
            <w:r w:rsidRPr="002A06F5">
              <w:rPr>
                <w:rFonts w:ascii="Book Antiqua" w:hAnsi="Book Antiqua" w:cs="Times New Roman"/>
                <w:lang w:val="en-GB"/>
              </w:rPr>
              <w:t xml:space="preserve">(%), </w:t>
            </w:r>
            <w:r w:rsidRPr="002A06F5">
              <w:rPr>
                <w:rFonts w:ascii="Book Antiqua" w:hAnsi="Book Antiqua" w:cs="Times New Roman"/>
                <w:i/>
                <w:iCs/>
                <w:lang w:val="en-GB"/>
              </w:rPr>
              <w:t>n</w:t>
            </w:r>
            <w:r w:rsidRPr="002A06F5">
              <w:rPr>
                <w:rFonts w:ascii="Book Antiqua" w:hAnsi="Book Antiqua" w:cs="Times New Roman"/>
                <w:lang w:val="en-GB"/>
              </w:rPr>
              <w:t xml:space="preserve"> </w:t>
            </w:r>
            <w:r w:rsidR="00951C53" w:rsidRPr="002A06F5">
              <w:rPr>
                <w:rFonts w:ascii="Book Antiqua" w:hAnsi="Book Antiqua" w:cs="Times New Roman"/>
                <w:lang w:val="en-GB"/>
              </w:rPr>
              <w:t>= 45 (%)</w:t>
            </w:r>
          </w:p>
        </w:tc>
        <w:tc>
          <w:tcPr>
            <w:tcW w:w="2126"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lang w:val="en-GB"/>
              </w:rPr>
              <w:t xml:space="preserve">1 (4.2) </w:t>
            </w:r>
            <w:r w:rsidRPr="002A06F5">
              <w:rPr>
                <w:rFonts w:ascii="Book Antiqua" w:hAnsi="Book Antiqua" w:cs="Times New Roman"/>
                <w:i/>
                <w:iCs/>
                <w:lang w:val="en-GB"/>
              </w:rPr>
              <w:t>n</w:t>
            </w:r>
            <w:r w:rsidRPr="002A06F5">
              <w:rPr>
                <w:rFonts w:ascii="Book Antiqua" w:hAnsi="Book Antiqua" w:cs="Times New Roman"/>
                <w:lang w:val="en-GB"/>
              </w:rPr>
              <w:t xml:space="preserve"> = 24</w:t>
            </w:r>
          </w:p>
        </w:tc>
        <w:tc>
          <w:tcPr>
            <w:tcW w:w="2127"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lang w:val="en-GB"/>
              </w:rPr>
              <w:t xml:space="preserve">6 (28.6) </w:t>
            </w:r>
            <w:r w:rsidRPr="002A06F5">
              <w:rPr>
                <w:rFonts w:ascii="Book Antiqua" w:hAnsi="Book Antiqua" w:cs="Times New Roman"/>
                <w:i/>
                <w:iCs/>
                <w:lang w:val="en-GB"/>
              </w:rPr>
              <w:t>n</w:t>
            </w:r>
            <w:r w:rsidRPr="002A06F5">
              <w:rPr>
                <w:rFonts w:ascii="Book Antiqua" w:hAnsi="Book Antiqua" w:cs="Times New Roman"/>
                <w:lang w:val="en-GB"/>
              </w:rPr>
              <w:t xml:space="preserve"> = 21</w:t>
            </w:r>
          </w:p>
        </w:tc>
        <w:tc>
          <w:tcPr>
            <w:tcW w:w="707"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0.02</w:t>
            </w:r>
            <w:r w:rsidRPr="002A06F5">
              <w:rPr>
                <w:rFonts w:ascii="Book Antiqua" w:hAnsi="Book Antiqua" w:cs="Times New Roman"/>
                <w:color w:val="000000"/>
                <w:vertAlign w:val="superscript"/>
                <w:lang w:val="en-GB"/>
              </w:rPr>
              <w:t>1</w:t>
            </w:r>
          </w:p>
        </w:tc>
      </w:tr>
      <w:tr w:rsidR="00547976" w:rsidRPr="002A06F5" w:rsidTr="00754C1E">
        <w:tc>
          <w:tcPr>
            <w:tcW w:w="4678" w:type="dxa"/>
            <w:shd w:val="clear" w:color="auto" w:fill="auto"/>
          </w:tcPr>
          <w:p w:rsidR="00547976" w:rsidRPr="002A06F5" w:rsidRDefault="00547976"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Ustekinumab dosing interval 8 </w:t>
            </w:r>
            <w:proofErr w:type="spellStart"/>
            <w:r w:rsidRPr="002A06F5">
              <w:rPr>
                <w:rFonts w:ascii="Book Antiqua" w:hAnsi="Book Antiqua" w:cs="Times New Roman"/>
                <w:color w:val="000000"/>
                <w:lang w:val="en-GB"/>
              </w:rPr>
              <w:t>wk</w:t>
            </w:r>
            <w:proofErr w:type="spellEnd"/>
            <w:r w:rsidRPr="002A06F5">
              <w:rPr>
                <w:rFonts w:ascii="Book Antiqua" w:hAnsi="Book Antiqua" w:cs="Times New Roman"/>
                <w:color w:val="000000"/>
                <w:lang w:val="en-GB"/>
              </w:rPr>
              <w:t xml:space="preserve">, </w:t>
            </w:r>
            <w:r w:rsidRPr="002A06F5">
              <w:rPr>
                <w:rFonts w:ascii="Book Antiqua" w:hAnsi="Book Antiqua" w:cs="Times New Roman"/>
                <w:i/>
                <w:iCs/>
                <w:lang w:val="en-GB"/>
              </w:rPr>
              <w:t>n</w:t>
            </w:r>
            <w:r w:rsidRPr="002A06F5">
              <w:rPr>
                <w:rFonts w:ascii="Book Antiqua" w:hAnsi="Book Antiqua" w:cs="Times New Roman"/>
                <w:color w:val="000000"/>
                <w:lang w:val="en-GB"/>
              </w:rPr>
              <w:t xml:space="preserve"> = 46 (%)</w:t>
            </w:r>
          </w:p>
        </w:tc>
        <w:tc>
          <w:tcPr>
            <w:tcW w:w="2126" w:type="dxa"/>
            <w:shd w:val="clear" w:color="auto" w:fill="auto"/>
          </w:tcPr>
          <w:p w:rsidR="00547976" w:rsidRPr="002A06F5" w:rsidRDefault="00547976"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13 (52.0)</w:t>
            </w:r>
          </w:p>
        </w:tc>
        <w:tc>
          <w:tcPr>
            <w:tcW w:w="2127" w:type="dxa"/>
            <w:shd w:val="clear" w:color="auto" w:fill="auto"/>
          </w:tcPr>
          <w:p w:rsidR="00547976" w:rsidRPr="002A06F5" w:rsidRDefault="00547976" w:rsidP="00E10591">
            <w:pPr>
              <w:adjustRightInd w:val="0"/>
              <w:snapToGrid w:val="0"/>
              <w:spacing w:line="360" w:lineRule="auto"/>
              <w:jc w:val="center"/>
              <w:rPr>
                <w:rFonts w:ascii="Book Antiqua" w:hAnsi="Book Antiqua" w:cs="Times New Roman"/>
                <w:bCs/>
                <w:color w:val="000000"/>
                <w:lang w:val="en-GB"/>
              </w:rPr>
            </w:pPr>
            <w:r w:rsidRPr="002A06F5">
              <w:rPr>
                <w:rFonts w:ascii="Book Antiqua" w:hAnsi="Book Antiqua" w:cs="Times New Roman"/>
                <w:color w:val="000000"/>
                <w:lang w:val="en-GB"/>
              </w:rPr>
              <w:t>11 (52.4)</w:t>
            </w:r>
          </w:p>
        </w:tc>
        <w:tc>
          <w:tcPr>
            <w:tcW w:w="707" w:type="dxa"/>
            <w:shd w:val="clear" w:color="auto" w:fill="auto"/>
          </w:tcPr>
          <w:p w:rsidR="00547976" w:rsidRPr="002A06F5" w:rsidRDefault="00547976" w:rsidP="00E10591">
            <w:pPr>
              <w:adjustRightInd w:val="0"/>
              <w:snapToGrid w:val="0"/>
              <w:spacing w:line="360" w:lineRule="auto"/>
              <w:jc w:val="center"/>
              <w:rPr>
                <w:rFonts w:ascii="Book Antiqua" w:hAnsi="Book Antiqua"/>
                <w:lang w:val="en-GB"/>
              </w:rPr>
            </w:pPr>
            <w:r w:rsidRPr="002A06F5">
              <w:rPr>
                <w:rFonts w:ascii="Book Antiqua" w:hAnsi="Book Antiqua" w:cs="Times New Roman"/>
                <w:bCs/>
                <w:color w:val="000000"/>
                <w:lang w:val="en-GB"/>
              </w:rPr>
              <w:t>0.98</w:t>
            </w:r>
            <w:r w:rsidRPr="002A06F5">
              <w:rPr>
                <w:rFonts w:ascii="Book Antiqua" w:hAnsi="Book Antiqua" w:cs="Times New Roman"/>
                <w:color w:val="000000"/>
                <w:vertAlign w:val="superscript"/>
                <w:lang w:val="en-GB"/>
              </w:rPr>
              <w:t>1</w:t>
            </w:r>
          </w:p>
        </w:tc>
      </w:tr>
      <w:tr w:rsidR="00547976" w:rsidRPr="002A06F5" w:rsidTr="00754C1E">
        <w:tc>
          <w:tcPr>
            <w:tcW w:w="4678" w:type="dxa"/>
            <w:shd w:val="clear" w:color="auto" w:fill="auto"/>
          </w:tcPr>
          <w:p w:rsidR="00547976" w:rsidRPr="002A06F5" w:rsidRDefault="00547976" w:rsidP="00E10591">
            <w:pPr>
              <w:adjustRightInd w:val="0"/>
              <w:snapToGrid w:val="0"/>
              <w:spacing w:line="360" w:lineRule="auto"/>
              <w:jc w:val="both"/>
              <w:rPr>
                <w:rFonts w:ascii="Book Antiqua" w:hAnsi="Book Antiqua" w:cs="Times New Roman"/>
                <w:lang w:val="en-GB"/>
              </w:rPr>
            </w:pPr>
            <w:r w:rsidRPr="002A06F5">
              <w:rPr>
                <w:rFonts w:ascii="Book Antiqua" w:eastAsia="Times New Roman" w:hAnsi="Book Antiqua" w:cs="Times New Roman"/>
                <w:color w:val="000000"/>
                <w:lang w:val="en-GB"/>
              </w:rPr>
              <w:t xml:space="preserve">Endoscopic, MRI and ultrasound findings at 24 ± 6 </w:t>
            </w:r>
            <w:proofErr w:type="spellStart"/>
            <w:r w:rsidRPr="002A06F5">
              <w:rPr>
                <w:rFonts w:ascii="Book Antiqua" w:eastAsia="Times New Roman" w:hAnsi="Book Antiqua" w:cs="Times New Roman"/>
                <w:color w:val="000000"/>
                <w:lang w:val="en-GB"/>
              </w:rPr>
              <w:t>wk</w:t>
            </w:r>
            <w:proofErr w:type="spellEnd"/>
          </w:p>
        </w:tc>
        <w:tc>
          <w:tcPr>
            <w:tcW w:w="2126" w:type="dxa"/>
            <w:shd w:val="clear" w:color="auto" w:fill="auto"/>
          </w:tcPr>
          <w:p w:rsidR="00547976" w:rsidRPr="002A06F5" w:rsidRDefault="00547976" w:rsidP="00E10591">
            <w:pPr>
              <w:adjustRightInd w:val="0"/>
              <w:snapToGrid w:val="0"/>
              <w:spacing w:line="360" w:lineRule="auto"/>
              <w:jc w:val="center"/>
              <w:rPr>
                <w:rFonts w:ascii="Book Antiqua" w:hAnsi="Book Antiqua" w:cs="Times New Roman"/>
                <w:lang w:val="en-GB"/>
              </w:rPr>
            </w:pPr>
          </w:p>
        </w:tc>
        <w:tc>
          <w:tcPr>
            <w:tcW w:w="2127" w:type="dxa"/>
            <w:shd w:val="clear" w:color="auto" w:fill="auto"/>
          </w:tcPr>
          <w:p w:rsidR="00547976" w:rsidRPr="002A06F5" w:rsidRDefault="00547976" w:rsidP="00E10591">
            <w:pPr>
              <w:adjustRightInd w:val="0"/>
              <w:snapToGrid w:val="0"/>
              <w:spacing w:line="360" w:lineRule="auto"/>
              <w:jc w:val="center"/>
              <w:rPr>
                <w:rFonts w:ascii="Book Antiqua" w:hAnsi="Book Antiqua" w:cs="Times New Roman"/>
                <w:lang w:val="en-GB"/>
              </w:rPr>
            </w:pPr>
          </w:p>
        </w:tc>
        <w:tc>
          <w:tcPr>
            <w:tcW w:w="707" w:type="dxa"/>
            <w:shd w:val="clear" w:color="auto" w:fill="auto"/>
          </w:tcPr>
          <w:p w:rsidR="00547976" w:rsidRPr="002A06F5" w:rsidRDefault="00547976" w:rsidP="00E10591">
            <w:pPr>
              <w:adjustRightInd w:val="0"/>
              <w:snapToGrid w:val="0"/>
              <w:spacing w:line="360" w:lineRule="auto"/>
              <w:jc w:val="center"/>
              <w:rPr>
                <w:rFonts w:ascii="Book Antiqua" w:hAnsi="Book Antiqua" w:cs="Times New Roman"/>
                <w:shd w:val="clear" w:color="auto" w:fill="FFFF00"/>
                <w:lang w:val="en-GB"/>
              </w:rPr>
            </w:pPr>
          </w:p>
        </w:tc>
      </w:tr>
      <w:tr w:rsidR="00863AA0" w:rsidRPr="002A06F5" w:rsidTr="00754C1E">
        <w:tc>
          <w:tcPr>
            <w:tcW w:w="4678" w:type="dxa"/>
            <w:shd w:val="clear" w:color="auto" w:fill="auto"/>
          </w:tcPr>
          <w:p w:rsidR="00863AA0" w:rsidRPr="002A06F5" w:rsidRDefault="00863AA0"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 xml:space="preserve">Colonoscopy, </w:t>
            </w:r>
            <w:r w:rsidRPr="002A06F5">
              <w:rPr>
                <w:rFonts w:ascii="Book Antiqua" w:hAnsi="Book Antiqua" w:cs="Times New Roman"/>
                <w:i/>
                <w:iCs/>
                <w:lang w:val="en-GB"/>
              </w:rPr>
              <w:t>n</w:t>
            </w:r>
            <w:r w:rsidRPr="002A06F5">
              <w:rPr>
                <w:rFonts w:ascii="Book Antiqua" w:hAnsi="Book Antiqua" w:cs="Times New Roman"/>
                <w:lang w:val="en-GB"/>
              </w:rPr>
              <w:t xml:space="preserve"> = 5</w:t>
            </w:r>
          </w:p>
        </w:tc>
        <w:tc>
          <w:tcPr>
            <w:tcW w:w="2126" w:type="dxa"/>
            <w:shd w:val="clear" w:color="auto" w:fill="auto"/>
          </w:tcPr>
          <w:p w:rsidR="00863AA0" w:rsidRPr="002A06F5" w:rsidRDefault="00863AA0"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lang w:val="en-GB"/>
              </w:rPr>
              <w:t>0</w:t>
            </w:r>
          </w:p>
        </w:tc>
        <w:tc>
          <w:tcPr>
            <w:tcW w:w="2127" w:type="dxa"/>
            <w:shd w:val="clear" w:color="auto" w:fill="auto"/>
          </w:tcPr>
          <w:p w:rsidR="00863AA0" w:rsidRPr="002A06F5" w:rsidRDefault="00863AA0" w:rsidP="00E10591">
            <w:pPr>
              <w:adjustRightInd w:val="0"/>
              <w:snapToGrid w:val="0"/>
              <w:spacing w:line="360" w:lineRule="auto"/>
              <w:jc w:val="center"/>
              <w:rPr>
                <w:rFonts w:ascii="Book Antiqua" w:hAnsi="Book Antiqua" w:cs="Times New Roman"/>
                <w:shd w:val="clear" w:color="auto" w:fill="FFFF00"/>
                <w:lang w:val="en-GB"/>
              </w:rPr>
            </w:pPr>
            <w:r w:rsidRPr="002A06F5">
              <w:rPr>
                <w:rFonts w:ascii="Book Antiqua" w:hAnsi="Book Antiqua" w:cs="Times New Roman"/>
                <w:lang w:val="en-GB"/>
              </w:rPr>
              <w:t>5</w:t>
            </w:r>
          </w:p>
        </w:tc>
        <w:tc>
          <w:tcPr>
            <w:tcW w:w="707" w:type="dxa"/>
            <w:shd w:val="clear" w:color="auto" w:fill="auto"/>
          </w:tcPr>
          <w:p w:rsidR="00863AA0" w:rsidRPr="002A06F5" w:rsidRDefault="00863AA0" w:rsidP="00E10591">
            <w:pPr>
              <w:adjustRightInd w:val="0"/>
              <w:snapToGrid w:val="0"/>
              <w:spacing w:line="360" w:lineRule="auto"/>
              <w:jc w:val="center"/>
              <w:rPr>
                <w:rFonts w:ascii="Book Antiqua" w:hAnsi="Book Antiqua" w:cs="Times New Roman"/>
                <w:shd w:val="clear" w:color="auto" w:fill="FFFF00"/>
                <w:lang w:val="en-GB"/>
              </w:rPr>
            </w:pPr>
          </w:p>
        </w:tc>
      </w:tr>
      <w:tr w:rsidR="00863AA0" w:rsidRPr="002A06F5" w:rsidTr="00754C1E">
        <w:tc>
          <w:tcPr>
            <w:tcW w:w="4678" w:type="dxa"/>
            <w:shd w:val="clear" w:color="auto" w:fill="auto"/>
          </w:tcPr>
          <w:p w:rsidR="00863AA0" w:rsidRPr="002A06F5" w:rsidRDefault="00863AA0"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 xml:space="preserve">Mucosal healing, </w:t>
            </w:r>
            <w:r w:rsidRPr="002A06F5">
              <w:rPr>
                <w:rFonts w:ascii="Book Antiqua" w:hAnsi="Book Antiqua" w:cs="Times New Roman"/>
                <w:i/>
                <w:iCs/>
                <w:lang w:val="en-GB"/>
              </w:rPr>
              <w:t>n</w:t>
            </w:r>
            <w:r w:rsidRPr="002A06F5">
              <w:rPr>
                <w:rFonts w:ascii="Book Antiqua" w:hAnsi="Book Antiqua" w:cs="Times New Roman"/>
                <w:lang w:val="en-GB"/>
              </w:rPr>
              <w:t xml:space="preserve"> (%)</w:t>
            </w:r>
          </w:p>
        </w:tc>
        <w:tc>
          <w:tcPr>
            <w:tcW w:w="2126" w:type="dxa"/>
            <w:shd w:val="clear" w:color="auto" w:fill="auto"/>
          </w:tcPr>
          <w:p w:rsidR="00863AA0" w:rsidRPr="002A06F5" w:rsidRDefault="00863AA0" w:rsidP="00E10591">
            <w:pPr>
              <w:adjustRightInd w:val="0"/>
              <w:snapToGrid w:val="0"/>
              <w:spacing w:line="360" w:lineRule="auto"/>
              <w:jc w:val="center"/>
              <w:rPr>
                <w:rFonts w:ascii="Book Antiqua" w:hAnsi="Book Antiqua" w:cs="Times New Roman"/>
                <w:lang w:val="en-GB"/>
              </w:rPr>
            </w:pPr>
          </w:p>
        </w:tc>
        <w:tc>
          <w:tcPr>
            <w:tcW w:w="2127" w:type="dxa"/>
            <w:shd w:val="clear" w:color="auto" w:fill="auto"/>
          </w:tcPr>
          <w:p w:rsidR="00863AA0" w:rsidRPr="002A06F5" w:rsidRDefault="00863AA0" w:rsidP="00E10591">
            <w:pPr>
              <w:adjustRightInd w:val="0"/>
              <w:snapToGrid w:val="0"/>
              <w:spacing w:line="360" w:lineRule="auto"/>
              <w:jc w:val="center"/>
              <w:rPr>
                <w:rFonts w:ascii="Book Antiqua" w:hAnsi="Book Antiqua" w:cs="Times New Roman"/>
                <w:shd w:val="clear" w:color="auto" w:fill="FFFF00"/>
                <w:lang w:val="en-GB"/>
              </w:rPr>
            </w:pPr>
            <w:r w:rsidRPr="002A06F5">
              <w:rPr>
                <w:rFonts w:ascii="Book Antiqua" w:hAnsi="Book Antiqua" w:cs="Times New Roman"/>
                <w:lang w:val="en-GB"/>
              </w:rPr>
              <w:t>0 (0)</w:t>
            </w:r>
          </w:p>
        </w:tc>
        <w:tc>
          <w:tcPr>
            <w:tcW w:w="707" w:type="dxa"/>
            <w:shd w:val="clear" w:color="auto" w:fill="auto"/>
          </w:tcPr>
          <w:p w:rsidR="00863AA0" w:rsidRPr="002A06F5" w:rsidRDefault="00863AA0" w:rsidP="00E10591">
            <w:pPr>
              <w:adjustRightInd w:val="0"/>
              <w:snapToGrid w:val="0"/>
              <w:spacing w:line="360" w:lineRule="auto"/>
              <w:jc w:val="center"/>
              <w:rPr>
                <w:rFonts w:ascii="Book Antiqua" w:hAnsi="Book Antiqua" w:cs="Times New Roman"/>
                <w:shd w:val="clear" w:color="auto" w:fill="FFFF00"/>
                <w:lang w:val="en-GB"/>
              </w:rPr>
            </w:pPr>
          </w:p>
        </w:tc>
      </w:tr>
      <w:tr w:rsidR="00554C61" w:rsidRPr="002A06F5" w:rsidTr="00754C1E">
        <w:tc>
          <w:tcPr>
            <w:tcW w:w="4678" w:type="dxa"/>
            <w:shd w:val="clear" w:color="auto" w:fill="auto"/>
          </w:tcPr>
          <w:p w:rsidR="00554C61" w:rsidRPr="002A06F5" w:rsidRDefault="00554C61"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 xml:space="preserve">MRI, </w:t>
            </w:r>
            <w:r w:rsidRPr="002A06F5">
              <w:rPr>
                <w:rFonts w:ascii="Book Antiqua" w:hAnsi="Book Antiqua" w:cs="Times New Roman"/>
                <w:i/>
                <w:iCs/>
                <w:lang w:val="en-GB"/>
              </w:rPr>
              <w:t xml:space="preserve">n </w:t>
            </w:r>
            <w:r w:rsidRPr="002A06F5">
              <w:rPr>
                <w:rFonts w:ascii="Book Antiqua" w:hAnsi="Book Antiqua" w:cs="Times New Roman"/>
                <w:lang w:val="en-GB"/>
              </w:rPr>
              <w:t>= 7</w:t>
            </w:r>
          </w:p>
        </w:tc>
        <w:tc>
          <w:tcPr>
            <w:tcW w:w="2126"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lang w:val="en-GB"/>
              </w:rPr>
              <w:t>1</w:t>
            </w:r>
          </w:p>
        </w:tc>
        <w:tc>
          <w:tcPr>
            <w:tcW w:w="2127"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shd w:val="clear" w:color="auto" w:fill="FFFF00"/>
                <w:lang w:val="en-GB"/>
              </w:rPr>
            </w:pPr>
            <w:r w:rsidRPr="002A06F5">
              <w:rPr>
                <w:rFonts w:ascii="Book Antiqua" w:hAnsi="Book Antiqua" w:cs="Times New Roman"/>
                <w:lang w:val="en-GB"/>
              </w:rPr>
              <w:t>6</w:t>
            </w:r>
          </w:p>
        </w:tc>
        <w:tc>
          <w:tcPr>
            <w:tcW w:w="707"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shd w:val="clear" w:color="auto" w:fill="FFFF00"/>
                <w:lang w:val="en-GB"/>
              </w:rPr>
            </w:pPr>
          </w:p>
        </w:tc>
      </w:tr>
      <w:tr w:rsidR="00554C61" w:rsidRPr="002A06F5" w:rsidTr="00754C1E">
        <w:tc>
          <w:tcPr>
            <w:tcW w:w="4678" w:type="dxa"/>
            <w:shd w:val="clear" w:color="auto" w:fill="auto"/>
          </w:tcPr>
          <w:p w:rsidR="00554C61" w:rsidRPr="002A06F5" w:rsidRDefault="00554C61"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 xml:space="preserve">No inflammation or improvement of inflammation, </w:t>
            </w:r>
            <w:r w:rsidRPr="002A06F5">
              <w:rPr>
                <w:rFonts w:ascii="Book Antiqua" w:hAnsi="Book Antiqua" w:cs="Times New Roman"/>
                <w:i/>
                <w:iCs/>
                <w:lang w:val="en-GB"/>
              </w:rPr>
              <w:t>n</w:t>
            </w:r>
            <w:r w:rsidRPr="002A06F5">
              <w:rPr>
                <w:rFonts w:ascii="Book Antiqua" w:hAnsi="Book Antiqua" w:cs="Times New Roman"/>
                <w:lang w:val="en-GB"/>
              </w:rPr>
              <w:t xml:space="preserve"> (%)</w:t>
            </w:r>
          </w:p>
        </w:tc>
        <w:tc>
          <w:tcPr>
            <w:tcW w:w="2126"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lang w:val="en-GB"/>
              </w:rPr>
              <w:t>1 (100)</w:t>
            </w:r>
          </w:p>
        </w:tc>
        <w:tc>
          <w:tcPr>
            <w:tcW w:w="2127"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lang w:val="en-GB"/>
              </w:rPr>
              <w:t>3 (50)</w:t>
            </w:r>
          </w:p>
        </w:tc>
        <w:tc>
          <w:tcPr>
            <w:tcW w:w="707" w:type="dxa"/>
            <w:shd w:val="clear" w:color="auto" w:fill="auto"/>
          </w:tcPr>
          <w:p w:rsidR="00554C61" w:rsidRPr="002A06F5" w:rsidRDefault="00554C6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0.23</w:t>
            </w:r>
            <w:r w:rsidRPr="002A06F5">
              <w:rPr>
                <w:rFonts w:ascii="Book Antiqua" w:hAnsi="Book Antiqua" w:cs="Times New Roman"/>
                <w:color w:val="000000"/>
                <w:vertAlign w:val="superscript"/>
                <w:lang w:val="en-GB"/>
              </w:rPr>
              <w:t>1</w:t>
            </w:r>
          </w:p>
        </w:tc>
      </w:tr>
      <w:tr w:rsidR="00554C61" w:rsidRPr="002A06F5" w:rsidTr="00754C1E">
        <w:tc>
          <w:tcPr>
            <w:tcW w:w="4678" w:type="dxa"/>
            <w:shd w:val="clear" w:color="auto" w:fill="auto"/>
          </w:tcPr>
          <w:p w:rsidR="00554C61" w:rsidRPr="002A06F5" w:rsidRDefault="00554C61"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 xml:space="preserve">Ultrasound, </w:t>
            </w:r>
            <w:r w:rsidRPr="002A06F5">
              <w:rPr>
                <w:rFonts w:ascii="Book Antiqua" w:hAnsi="Book Antiqua" w:cs="Times New Roman"/>
                <w:i/>
                <w:iCs/>
                <w:lang w:val="en-GB"/>
              </w:rPr>
              <w:t>n</w:t>
            </w:r>
            <w:r w:rsidRPr="002A06F5">
              <w:rPr>
                <w:rFonts w:ascii="Book Antiqua" w:hAnsi="Book Antiqua" w:cs="Times New Roman"/>
                <w:lang w:val="en-GB"/>
              </w:rPr>
              <w:t xml:space="preserve"> = 13</w:t>
            </w:r>
          </w:p>
        </w:tc>
        <w:tc>
          <w:tcPr>
            <w:tcW w:w="2126"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lang w:val="en-GB"/>
              </w:rPr>
              <w:t>8</w:t>
            </w:r>
          </w:p>
        </w:tc>
        <w:tc>
          <w:tcPr>
            <w:tcW w:w="2127"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shd w:val="clear" w:color="auto" w:fill="FFFF00"/>
                <w:lang w:val="en-GB"/>
              </w:rPr>
            </w:pPr>
            <w:r w:rsidRPr="002A06F5">
              <w:rPr>
                <w:rFonts w:ascii="Book Antiqua" w:hAnsi="Book Antiqua" w:cs="Times New Roman"/>
                <w:lang w:val="en-GB"/>
              </w:rPr>
              <w:t>5</w:t>
            </w:r>
          </w:p>
        </w:tc>
        <w:tc>
          <w:tcPr>
            <w:tcW w:w="707"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shd w:val="clear" w:color="auto" w:fill="FFFF00"/>
                <w:lang w:val="en-GB"/>
              </w:rPr>
            </w:pPr>
          </w:p>
        </w:tc>
      </w:tr>
      <w:tr w:rsidR="00554C61" w:rsidRPr="002A06F5" w:rsidTr="00754C1E">
        <w:tc>
          <w:tcPr>
            <w:tcW w:w="4678" w:type="dxa"/>
            <w:shd w:val="clear" w:color="auto" w:fill="auto"/>
          </w:tcPr>
          <w:p w:rsidR="00554C61" w:rsidRPr="002A06F5" w:rsidRDefault="00554C61"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Wall thickening &gt; 3 mm,</w:t>
            </w:r>
            <w:r w:rsidRPr="002A06F5">
              <w:rPr>
                <w:rFonts w:ascii="Book Antiqua" w:hAnsi="Book Antiqua" w:cs="Times New Roman"/>
                <w:i/>
                <w:iCs/>
                <w:lang w:val="en-GB"/>
              </w:rPr>
              <w:t xml:space="preserve"> n</w:t>
            </w:r>
            <w:r w:rsidRPr="002A06F5">
              <w:rPr>
                <w:rFonts w:ascii="Book Antiqua" w:hAnsi="Book Antiqua" w:cs="Times New Roman"/>
                <w:lang w:val="en-GB"/>
              </w:rPr>
              <w:t xml:space="preserve"> (%)</w:t>
            </w:r>
          </w:p>
        </w:tc>
        <w:tc>
          <w:tcPr>
            <w:tcW w:w="2126"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lang w:val="en-GB"/>
              </w:rPr>
              <w:t>3 (37.5)</w:t>
            </w:r>
          </w:p>
        </w:tc>
        <w:tc>
          <w:tcPr>
            <w:tcW w:w="2127"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lang w:val="en-GB"/>
              </w:rPr>
              <w:t>3 (60.0)</w:t>
            </w:r>
          </w:p>
        </w:tc>
        <w:tc>
          <w:tcPr>
            <w:tcW w:w="707" w:type="dxa"/>
            <w:shd w:val="clear" w:color="auto" w:fill="auto"/>
          </w:tcPr>
          <w:p w:rsidR="00554C61" w:rsidRPr="002A06F5" w:rsidRDefault="00554C6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0.43</w:t>
            </w:r>
            <w:r w:rsidRPr="002A06F5">
              <w:rPr>
                <w:rFonts w:ascii="Book Antiqua" w:hAnsi="Book Antiqua" w:cs="Times New Roman"/>
                <w:color w:val="000000"/>
                <w:vertAlign w:val="superscript"/>
                <w:lang w:val="en-GB"/>
              </w:rPr>
              <w:t>1</w:t>
            </w:r>
          </w:p>
        </w:tc>
      </w:tr>
      <w:tr w:rsidR="00547976" w:rsidRPr="002A06F5" w:rsidTr="00754C1E">
        <w:tc>
          <w:tcPr>
            <w:tcW w:w="4678" w:type="dxa"/>
            <w:shd w:val="clear" w:color="auto" w:fill="auto"/>
          </w:tcPr>
          <w:p w:rsidR="00547976" w:rsidRPr="002A06F5" w:rsidRDefault="00547976" w:rsidP="00E10591">
            <w:pPr>
              <w:adjustRightInd w:val="0"/>
              <w:snapToGrid w:val="0"/>
              <w:spacing w:line="360" w:lineRule="auto"/>
              <w:jc w:val="both"/>
              <w:rPr>
                <w:rFonts w:ascii="Book Antiqua" w:hAnsi="Book Antiqua" w:cs="Times New Roman"/>
                <w:lang w:val="en-GB"/>
              </w:rPr>
            </w:pPr>
            <w:r w:rsidRPr="002A06F5">
              <w:rPr>
                <w:rFonts w:ascii="Book Antiqua" w:eastAsia="Times New Roman" w:hAnsi="Book Antiqua" w:cs="Times New Roman"/>
                <w:color w:val="000000"/>
                <w:lang w:val="en-GB"/>
              </w:rPr>
              <w:t xml:space="preserve">Endoscopic, MRI and ultrasound findings at 24 to 48 ± 6 </w:t>
            </w:r>
            <w:proofErr w:type="spellStart"/>
            <w:r w:rsidRPr="002A06F5">
              <w:rPr>
                <w:rFonts w:ascii="Book Antiqua" w:eastAsia="Times New Roman" w:hAnsi="Book Antiqua" w:cs="Times New Roman"/>
                <w:color w:val="000000"/>
                <w:lang w:val="en-GB"/>
              </w:rPr>
              <w:t>wk</w:t>
            </w:r>
            <w:proofErr w:type="spellEnd"/>
          </w:p>
        </w:tc>
        <w:tc>
          <w:tcPr>
            <w:tcW w:w="2126" w:type="dxa"/>
            <w:shd w:val="clear" w:color="auto" w:fill="auto"/>
          </w:tcPr>
          <w:p w:rsidR="00547976" w:rsidRPr="002A06F5" w:rsidRDefault="00547976" w:rsidP="00E10591">
            <w:pPr>
              <w:adjustRightInd w:val="0"/>
              <w:snapToGrid w:val="0"/>
              <w:spacing w:line="360" w:lineRule="auto"/>
              <w:jc w:val="center"/>
              <w:rPr>
                <w:rFonts w:ascii="Book Antiqua" w:hAnsi="Book Antiqua" w:cs="Times New Roman"/>
                <w:lang w:val="en-GB"/>
              </w:rPr>
            </w:pPr>
          </w:p>
        </w:tc>
        <w:tc>
          <w:tcPr>
            <w:tcW w:w="2127" w:type="dxa"/>
            <w:shd w:val="clear" w:color="auto" w:fill="auto"/>
          </w:tcPr>
          <w:p w:rsidR="00547976" w:rsidRPr="002A06F5" w:rsidRDefault="00547976" w:rsidP="00E10591">
            <w:pPr>
              <w:adjustRightInd w:val="0"/>
              <w:snapToGrid w:val="0"/>
              <w:spacing w:line="360" w:lineRule="auto"/>
              <w:jc w:val="center"/>
              <w:rPr>
                <w:rFonts w:ascii="Book Antiqua" w:hAnsi="Book Antiqua" w:cs="Times New Roman"/>
                <w:lang w:val="en-GB"/>
              </w:rPr>
            </w:pPr>
          </w:p>
        </w:tc>
        <w:tc>
          <w:tcPr>
            <w:tcW w:w="707" w:type="dxa"/>
            <w:shd w:val="clear" w:color="auto" w:fill="auto"/>
          </w:tcPr>
          <w:p w:rsidR="00547976" w:rsidRPr="002A06F5" w:rsidRDefault="00547976" w:rsidP="00E10591">
            <w:pPr>
              <w:adjustRightInd w:val="0"/>
              <w:snapToGrid w:val="0"/>
              <w:spacing w:line="360" w:lineRule="auto"/>
              <w:jc w:val="center"/>
              <w:rPr>
                <w:rFonts w:ascii="Book Antiqua" w:hAnsi="Book Antiqua" w:cs="Times New Roman"/>
                <w:lang w:val="en-GB"/>
              </w:rPr>
            </w:pPr>
          </w:p>
        </w:tc>
      </w:tr>
      <w:tr w:rsidR="00554C61" w:rsidRPr="002A06F5" w:rsidTr="00754C1E">
        <w:tc>
          <w:tcPr>
            <w:tcW w:w="4678" w:type="dxa"/>
            <w:shd w:val="clear" w:color="auto" w:fill="auto"/>
          </w:tcPr>
          <w:p w:rsidR="00554C61" w:rsidRPr="002A06F5" w:rsidRDefault="00554C61"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 xml:space="preserve">Colonoscopy, </w:t>
            </w:r>
            <w:r w:rsidRPr="002A06F5">
              <w:rPr>
                <w:rFonts w:ascii="Book Antiqua" w:hAnsi="Book Antiqua" w:cs="Times New Roman"/>
                <w:i/>
                <w:iCs/>
                <w:lang w:val="en-GB"/>
              </w:rPr>
              <w:t>n</w:t>
            </w:r>
            <w:r w:rsidRPr="002A06F5">
              <w:rPr>
                <w:rFonts w:ascii="Book Antiqua" w:hAnsi="Book Antiqua" w:cs="Times New Roman"/>
                <w:lang w:val="en-GB"/>
              </w:rPr>
              <w:t xml:space="preserve"> = 17</w:t>
            </w:r>
          </w:p>
        </w:tc>
        <w:tc>
          <w:tcPr>
            <w:tcW w:w="2126"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lang w:val="en-GB"/>
              </w:rPr>
              <w:t>8</w:t>
            </w:r>
          </w:p>
        </w:tc>
        <w:tc>
          <w:tcPr>
            <w:tcW w:w="2127"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shd w:val="clear" w:color="auto" w:fill="FFFF00"/>
                <w:lang w:val="en-GB"/>
              </w:rPr>
            </w:pPr>
            <w:r w:rsidRPr="002A06F5">
              <w:rPr>
                <w:rFonts w:ascii="Book Antiqua" w:hAnsi="Book Antiqua" w:cs="Times New Roman"/>
                <w:lang w:val="en-GB"/>
              </w:rPr>
              <w:t>9</w:t>
            </w:r>
          </w:p>
        </w:tc>
        <w:tc>
          <w:tcPr>
            <w:tcW w:w="707"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shd w:val="clear" w:color="auto" w:fill="FFFF00"/>
                <w:lang w:val="en-GB"/>
              </w:rPr>
            </w:pPr>
          </w:p>
        </w:tc>
      </w:tr>
      <w:tr w:rsidR="00554C61" w:rsidRPr="002A06F5" w:rsidTr="00754C1E">
        <w:tc>
          <w:tcPr>
            <w:tcW w:w="4678" w:type="dxa"/>
            <w:shd w:val="clear" w:color="auto" w:fill="auto"/>
          </w:tcPr>
          <w:p w:rsidR="00554C61" w:rsidRPr="002A06F5" w:rsidRDefault="00554C61"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 xml:space="preserve">Mucosal healing, </w:t>
            </w:r>
            <w:r w:rsidRPr="002A06F5">
              <w:rPr>
                <w:rFonts w:ascii="Book Antiqua" w:hAnsi="Book Antiqua" w:cs="Times New Roman"/>
                <w:i/>
                <w:iCs/>
                <w:lang w:val="en-GB"/>
              </w:rPr>
              <w:t>n</w:t>
            </w:r>
            <w:r w:rsidRPr="002A06F5">
              <w:rPr>
                <w:rFonts w:ascii="Book Antiqua" w:hAnsi="Book Antiqua" w:cs="Times New Roman"/>
                <w:lang w:val="en-GB"/>
              </w:rPr>
              <w:t xml:space="preserve"> (%)</w:t>
            </w:r>
          </w:p>
        </w:tc>
        <w:tc>
          <w:tcPr>
            <w:tcW w:w="2126"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lang w:val="en-GB"/>
              </w:rPr>
              <w:t>5 (62.5)</w:t>
            </w:r>
          </w:p>
        </w:tc>
        <w:tc>
          <w:tcPr>
            <w:tcW w:w="2127"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lang w:val="en-GB"/>
              </w:rPr>
              <w:t>2 (22.2)</w:t>
            </w:r>
          </w:p>
        </w:tc>
        <w:tc>
          <w:tcPr>
            <w:tcW w:w="707" w:type="dxa"/>
            <w:shd w:val="clear" w:color="auto" w:fill="auto"/>
          </w:tcPr>
          <w:p w:rsidR="00554C61" w:rsidRPr="002A06F5" w:rsidRDefault="00554C6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0.09</w:t>
            </w:r>
            <w:r w:rsidRPr="002A06F5">
              <w:rPr>
                <w:rFonts w:ascii="Book Antiqua" w:hAnsi="Book Antiqua" w:cs="Times New Roman"/>
                <w:color w:val="000000"/>
                <w:vertAlign w:val="superscript"/>
                <w:lang w:val="en-GB"/>
              </w:rPr>
              <w:t>1</w:t>
            </w:r>
          </w:p>
        </w:tc>
      </w:tr>
      <w:tr w:rsidR="00554C61" w:rsidRPr="002A06F5" w:rsidTr="00754C1E">
        <w:tc>
          <w:tcPr>
            <w:tcW w:w="4678" w:type="dxa"/>
            <w:shd w:val="clear" w:color="auto" w:fill="auto"/>
          </w:tcPr>
          <w:p w:rsidR="00554C61" w:rsidRPr="002A06F5" w:rsidRDefault="00554C61"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 xml:space="preserve">MRI, </w:t>
            </w:r>
            <w:r w:rsidRPr="002A06F5">
              <w:rPr>
                <w:rFonts w:ascii="Book Antiqua" w:hAnsi="Book Antiqua" w:cs="Times New Roman"/>
                <w:i/>
                <w:iCs/>
                <w:lang w:val="en-GB"/>
              </w:rPr>
              <w:t xml:space="preserve">n </w:t>
            </w:r>
            <w:r w:rsidRPr="002A06F5">
              <w:rPr>
                <w:rFonts w:ascii="Book Antiqua" w:hAnsi="Book Antiqua" w:cs="Times New Roman"/>
                <w:lang w:val="en-GB"/>
              </w:rPr>
              <w:t>= 12</w:t>
            </w:r>
          </w:p>
        </w:tc>
        <w:tc>
          <w:tcPr>
            <w:tcW w:w="2126"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lang w:val="en-GB"/>
              </w:rPr>
              <w:t>6</w:t>
            </w:r>
          </w:p>
        </w:tc>
        <w:tc>
          <w:tcPr>
            <w:tcW w:w="2127"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lang w:val="en-GB"/>
              </w:rPr>
              <w:t>6</w:t>
            </w:r>
          </w:p>
        </w:tc>
        <w:tc>
          <w:tcPr>
            <w:tcW w:w="707"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lang w:val="en-GB"/>
              </w:rPr>
            </w:pPr>
          </w:p>
        </w:tc>
      </w:tr>
      <w:tr w:rsidR="00554C61" w:rsidRPr="002A06F5" w:rsidTr="00754C1E">
        <w:tc>
          <w:tcPr>
            <w:tcW w:w="4678" w:type="dxa"/>
            <w:shd w:val="clear" w:color="auto" w:fill="auto"/>
          </w:tcPr>
          <w:p w:rsidR="00554C61" w:rsidRPr="002A06F5" w:rsidRDefault="00554C61"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 xml:space="preserve">No inflammation or improvement of inflammation, </w:t>
            </w:r>
            <w:r w:rsidRPr="002A06F5">
              <w:rPr>
                <w:rFonts w:ascii="Book Antiqua" w:hAnsi="Book Antiqua" w:cs="Times New Roman"/>
                <w:i/>
                <w:iCs/>
                <w:lang w:val="en-GB"/>
              </w:rPr>
              <w:t>n</w:t>
            </w:r>
            <w:r w:rsidRPr="002A06F5">
              <w:rPr>
                <w:rFonts w:ascii="Book Antiqua" w:hAnsi="Book Antiqua" w:cs="Times New Roman"/>
                <w:lang w:val="en-GB"/>
              </w:rPr>
              <w:t xml:space="preserve"> (%)</w:t>
            </w:r>
          </w:p>
        </w:tc>
        <w:tc>
          <w:tcPr>
            <w:tcW w:w="2126"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lang w:val="en-GB"/>
              </w:rPr>
              <w:t>4 (66.7)</w:t>
            </w:r>
          </w:p>
        </w:tc>
        <w:tc>
          <w:tcPr>
            <w:tcW w:w="2127"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lang w:val="en-GB"/>
              </w:rPr>
              <w:t>3 (50)</w:t>
            </w:r>
          </w:p>
        </w:tc>
        <w:tc>
          <w:tcPr>
            <w:tcW w:w="707" w:type="dxa"/>
            <w:shd w:val="clear" w:color="auto" w:fill="auto"/>
          </w:tcPr>
          <w:p w:rsidR="00554C61" w:rsidRPr="002A06F5" w:rsidRDefault="00554C6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0.56</w:t>
            </w:r>
            <w:r w:rsidRPr="002A06F5">
              <w:rPr>
                <w:rFonts w:ascii="Book Antiqua" w:hAnsi="Book Antiqua" w:cs="Times New Roman"/>
                <w:color w:val="000000"/>
                <w:vertAlign w:val="superscript"/>
                <w:lang w:val="en-GB"/>
              </w:rPr>
              <w:t>1</w:t>
            </w:r>
          </w:p>
        </w:tc>
      </w:tr>
      <w:tr w:rsidR="00554C61" w:rsidRPr="002A06F5" w:rsidTr="00754C1E">
        <w:tc>
          <w:tcPr>
            <w:tcW w:w="4678" w:type="dxa"/>
            <w:shd w:val="clear" w:color="auto" w:fill="auto"/>
          </w:tcPr>
          <w:p w:rsidR="00554C61" w:rsidRPr="002A06F5" w:rsidRDefault="00554C61"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 xml:space="preserve">Ultrasound, </w:t>
            </w:r>
            <w:r w:rsidRPr="002A06F5">
              <w:rPr>
                <w:rFonts w:ascii="Book Antiqua" w:hAnsi="Book Antiqua" w:cs="Times New Roman"/>
                <w:i/>
                <w:iCs/>
                <w:lang w:val="en-GB"/>
              </w:rPr>
              <w:t>n</w:t>
            </w:r>
            <w:r w:rsidRPr="002A06F5">
              <w:rPr>
                <w:rFonts w:ascii="Book Antiqua" w:hAnsi="Book Antiqua" w:cs="Times New Roman"/>
                <w:lang w:val="en-GB"/>
              </w:rPr>
              <w:t xml:space="preserve"> = 26</w:t>
            </w:r>
          </w:p>
        </w:tc>
        <w:tc>
          <w:tcPr>
            <w:tcW w:w="2126"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lang w:val="en-GB"/>
              </w:rPr>
              <w:t>13</w:t>
            </w:r>
          </w:p>
        </w:tc>
        <w:tc>
          <w:tcPr>
            <w:tcW w:w="2127"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lang w:val="en-GB"/>
              </w:rPr>
              <w:t>13</w:t>
            </w:r>
          </w:p>
        </w:tc>
        <w:tc>
          <w:tcPr>
            <w:tcW w:w="707"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lang w:val="en-GB"/>
              </w:rPr>
            </w:pPr>
          </w:p>
        </w:tc>
      </w:tr>
      <w:tr w:rsidR="00554C61" w:rsidRPr="002A06F5" w:rsidTr="00754C1E">
        <w:tc>
          <w:tcPr>
            <w:tcW w:w="4678" w:type="dxa"/>
            <w:shd w:val="clear" w:color="auto" w:fill="auto"/>
          </w:tcPr>
          <w:p w:rsidR="00554C61" w:rsidRPr="002A06F5" w:rsidRDefault="00554C61"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Wall thickening &gt; 3 mm, n (%)</w:t>
            </w:r>
          </w:p>
        </w:tc>
        <w:tc>
          <w:tcPr>
            <w:tcW w:w="2126"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lang w:val="en-GB"/>
              </w:rPr>
              <w:t>6 (46.2)</w:t>
            </w:r>
          </w:p>
        </w:tc>
        <w:tc>
          <w:tcPr>
            <w:tcW w:w="2127"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lang w:val="en-GB"/>
              </w:rPr>
              <w:t>5 (38.5)</w:t>
            </w:r>
          </w:p>
        </w:tc>
        <w:tc>
          <w:tcPr>
            <w:tcW w:w="707" w:type="dxa"/>
            <w:shd w:val="clear" w:color="auto" w:fill="auto"/>
          </w:tcPr>
          <w:p w:rsidR="00554C61" w:rsidRPr="002A06F5" w:rsidRDefault="00554C6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0.69</w:t>
            </w:r>
            <w:r w:rsidRPr="002A06F5">
              <w:rPr>
                <w:rFonts w:ascii="Book Antiqua" w:hAnsi="Book Antiqua" w:cs="Times New Roman"/>
                <w:color w:val="000000"/>
                <w:vertAlign w:val="superscript"/>
                <w:lang w:val="en-GB"/>
              </w:rPr>
              <w:t>1</w:t>
            </w:r>
          </w:p>
        </w:tc>
      </w:tr>
      <w:tr w:rsidR="00547976" w:rsidRPr="002A06F5" w:rsidTr="00754C1E">
        <w:tc>
          <w:tcPr>
            <w:tcW w:w="4678" w:type="dxa"/>
            <w:shd w:val="clear" w:color="auto" w:fill="auto"/>
          </w:tcPr>
          <w:p w:rsidR="00547976" w:rsidRPr="002A06F5" w:rsidRDefault="00547976" w:rsidP="00E10591">
            <w:pPr>
              <w:adjustRightInd w:val="0"/>
              <w:snapToGrid w:val="0"/>
              <w:spacing w:line="360" w:lineRule="auto"/>
              <w:jc w:val="both"/>
              <w:rPr>
                <w:rFonts w:ascii="Book Antiqua" w:hAnsi="Book Antiqua" w:cs="Times New Roman"/>
                <w:bCs/>
                <w:lang w:val="en-GB"/>
              </w:rPr>
            </w:pPr>
            <w:r w:rsidRPr="002A06F5">
              <w:rPr>
                <w:rFonts w:ascii="Book Antiqua" w:hAnsi="Book Antiqua" w:cs="Times New Roman"/>
                <w:bCs/>
                <w:lang w:val="en-GB"/>
              </w:rPr>
              <w:t>Biochemical parameters</w:t>
            </w:r>
          </w:p>
        </w:tc>
        <w:tc>
          <w:tcPr>
            <w:tcW w:w="2126" w:type="dxa"/>
            <w:shd w:val="clear" w:color="auto" w:fill="auto"/>
          </w:tcPr>
          <w:p w:rsidR="00547976" w:rsidRPr="002A06F5" w:rsidRDefault="00547976" w:rsidP="00E10591">
            <w:pPr>
              <w:adjustRightInd w:val="0"/>
              <w:snapToGrid w:val="0"/>
              <w:spacing w:line="360" w:lineRule="auto"/>
              <w:jc w:val="center"/>
              <w:rPr>
                <w:rFonts w:ascii="Book Antiqua" w:hAnsi="Book Antiqua" w:cs="Times New Roman"/>
                <w:lang w:val="en-GB"/>
              </w:rPr>
            </w:pPr>
          </w:p>
        </w:tc>
        <w:tc>
          <w:tcPr>
            <w:tcW w:w="2127" w:type="dxa"/>
            <w:shd w:val="clear" w:color="auto" w:fill="auto"/>
          </w:tcPr>
          <w:p w:rsidR="00547976" w:rsidRPr="002A06F5" w:rsidRDefault="00547976" w:rsidP="00E10591">
            <w:pPr>
              <w:adjustRightInd w:val="0"/>
              <w:snapToGrid w:val="0"/>
              <w:spacing w:line="360" w:lineRule="auto"/>
              <w:jc w:val="center"/>
              <w:rPr>
                <w:rFonts w:ascii="Book Antiqua" w:hAnsi="Book Antiqua" w:cs="Times New Roman"/>
                <w:lang w:val="en-GB"/>
              </w:rPr>
            </w:pPr>
          </w:p>
        </w:tc>
        <w:tc>
          <w:tcPr>
            <w:tcW w:w="707" w:type="dxa"/>
            <w:shd w:val="clear" w:color="auto" w:fill="auto"/>
          </w:tcPr>
          <w:p w:rsidR="00547976" w:rsidRPr="002A06F5" w:rsidRDefault="00547976" w:rsidP="00E10591">
            <w:pPr>
              <w:adjustRightInd w:val="0"/>
              <w:snapToGrid w:val="0"/>
              <w:spacing w:line="360" w:lineRule="auto"/>
              <w:jc w:val="center"/>
              <w:rPr>
                <w:rFonts w:ascii="Book Antiqua" w:hAnsi="Book Antiqua" w:cs="Times New Roman"/>
                <w:lang w:val="en-GB"/>
              </w:rPr>
            </w:pPr>
          </w:p>
        </w:tc>
      </w:tr>
      <w:tr w:rsidR="00554C61" w:rsidRPr="002A06F5" w:rsidTr="00754C1E">
        <w:tc>
          <w:tcPr>
            <w:tcW w:w="4678" w:type="dxa"/>
            <w:shd w:val="clear" w:color="auto" w:fill="auto"/>
          </w:tcPr>
          <w:p w:rsidR="00554C61" w:rsidRPr="002A06F5" w:rsidRDefault="00554C61"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 xml:space="preserve">Plasma CRP </w:t>
            </w:r>
            <w:r w:rsidRPr="002A06F5">
              <w:rPr>
                <w:rFonts w:ascii="Book Antiqua" w:hAnsi="Book Antiqua" w:cs="Times New Roman"/>
                <w:color w:val="000000"/>
                <w:lang w:val="en-GB"/>
              </w:rPr>
              <w:t>concentration (mg/L)</w:t>
            </w:r>
            <w:r w:rsidRPr="002A06F5">
              <w:rPr>
                <w:rFonts w:ascii="Book Antiqua" w:hAnsi="Book Antiqua" w:cs="Times New Roman"/>
                <w:lang w:val="en-GB"/>
              </w:rPr>
              <w:t>, median (range),</w:t>
            </w:r>
            <w:r w:rsidRPr="002A06F5">
              <w:rPr>
                <w:rFonts w:ascii="Book Antiqua" w:hAnsi="Book Antiqua" w:cs="Times New Roman"/>
                <w:color w:val="000000"/>
                <w:lang w:val="en-GB"/>
              </w:rPr>
              <w:t xml:space="preserve"> </w:t>
            </w:r>
            <w:r w:rsidRPr="002A06F5">
              <w:rPr>
                <w:rFonts w:ascii="Book Antiqua" w:hAnsi="Book Antiqua" w:cs="Times New Roman"/>
                <w:i/>
                <w:iCs/>
                <w:lang w:val="en-GB"/>
              </w:rPr>
              <w:t>n</w:t>
            </w:r>
            <w:r w:rsidRPr="002A06F5">
              <w:rPr>
                <w:rFonts w:ascii="Book Antiqua" w:hAnsi="Book Antiqua" w:cs="Times New Roman"/>
                <w:lang w:val="en-GB"/>
              </w:rPr>
              <w:t xml:space="preserve"> = 44</w:t>
            </w:r>
          </w:p>
        </w:tc>
        <w:tc>
          <w:tcPr>
            <w:tcW w:w="2126"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lang w:val="en-GB"/>
              </w:rPr>
              <w:t xml:space="preserve">3.6 (0.6-35.3) </w:t>
            </w:r>
            <w:r w:rsidRPr="002A06F5">
              <w:rPr>
                <w:rFonts w:ascii="Book Antiqua" w:hAnsi="Book Antiqua" w:cs="Times New Roman"/>
                <w:i/>
                <w:iCs/>
                <w:lang w:val="en-GB"/>
              </w:rPr>
              <w:t>n</w:t>
            </w:r>
            <w:r w:rsidRPr="002A06F5">
              <w:rPr>
                <w:rFonts w:ascii="Book Antiqua" w:hAnsi="Book Antiqua" w:cs="Times New Roman"/>
                <w:lang w:val="en-GB"/>
              </w:rPr>
              <w:t xml:space="preserve"> = 23</w:t>
            </w:r>
          </w:p>
        </w:tc>
        <w:tc>
          <w:tcPr>
            <w:tcW w:w="2127"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lang w:val="en-GB"/>
              </w:rPr>
              <w:t xml:space="preserve">3.4 (1-58.9) </w:t>
            </w:r>
            <w:r w:rsidRPr="002A06F5">
              <w:rPr>
                <w:rFonts w:ascii="Book Antiqua" w:hAnsi="Book Antiqua" w:cs="Times New Roman"/>
                <w:i/>
                <w:iCs/>
                <w:lang w:val="en-GB"/>
              </w:rPr>
              <w:t>n</w:t>
            </w:r>
            <w:r w:rsidRPr="002A06F5">
              <w:rPr>
                <w:rFonts w:ascii="Book Antiqua" w:hAnsi="Book Antiqua" w:cs="Times New Roman"/>
                <w:lang w:val="en-GB"/>
              </w:rPr>
              <w:t xml:space="preserve"> = 21</w:t>
            </w:r>
          </w:p>
        </w:tc>
        <w:tc>
          <w:tcPr>
            <w:tcW w:w="707" w:type="dxa"/>
            <w:shd w:val="clear" w:color="auto" w:fill="auto"/>
          </w:tcPr>
          <w:p w:rsidR="00554C61" w:rsidRPr="002A06F5" w:rsidRDefault="00554C6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0.58</w:t>
            </w:r>
            <w:r w:rsidRPr="002A06F5">
              <w:rPr>
                <w:rFonts w:ascii="Book Antiqua" w:hAnsi="Book Antiqua" w:cs="Times New Roman"/>
                <w:color w:val="000000"/>
                <w:vertAlign w:val="superscript"/>
                <w:lang w:val="en-GB"/>
              </w:rPr>
              <w:t>2</w:t>
            </w:r>
          </w:p>
        </w:tc>
      </w:tr>
      <w:tr w:rsidR="00554C61" w:rsidRPr="002A06F5" w:rsidTr="00754C1E">
        <w:tc>
          <w:tcPr>
            <w:tcW w:w="4678" w:type="dxa"/>
            <w:shd w:val="clear" w:color="auto" w:fill="auto"/>
          </w:tcPr>
          <w:p w:rsidR="00554C61" w:rsidRPr="002A06F5" w:rsidRDefault="00554C61"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WCC (/</w:t>
            </w:r>
            <w:proofErr w:type="spellStart"/>
            <w:r w:rsidRPr="002A06F5">
              <w:rPr>
                <w:rFonts w:ascii="Book Antiqua" w:hAnsi="Book Antiqua" w:cs="Times New Roman"/>
                <w:lang w:val="en-GB"/>
              </w:rPr>
              <w:t>nL</w:t>
            </w:r>
            <w:proofErr w:type="spellEnd"/>
            <w:r w:rsidRPr="002A06F5">
              <w:rPr>
                <w:rFonts w:ascii="Book Antiqua" w:hAnsi="Book Antiqua" w:cs="Times New Roman"/>
                <w:lang w:val="en-GB"/>
              </w:rPr>
              <w:t xml:space="preserve">), median (range), </w:t>
            </w:r>
            <w:r w:rsidRPr="002A06F5">
              <w:rPr>
                <w:rFonts w:ascii="Book Antiqua" w:hAnsi="Book Antiqua" w:cs="Times New Roman"/>
                <w:i/>
                <w:iCs/>
                <w:lang w:val="en-GB"/>
              </w:rPr>
              <w:t>n</w:t>
            </w:r>
            <w:r w:rsidRPr="002A06F5">
              <w:rPr>
                <w:rFonts w:ascii="Book Antiqua" w:hAnsi="Book Antiqua" w:cs="Times New Roman"/>
                <w:lang w:val="en-GB"/>
              </w:rPr>
              <w:t xml:space="preserve"> = 45</w:t>
            </w:r>
          </w:p>
        </w:tc>
        <w:tc>
          <w:tcPr>
            <w:tcW w:w="2126"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lang w:val="en-GB"/>
              </w:rPr>
              <w:t xml:space="preserve">8.0 (3.7-13.5) </w:t>
            </w:r>
            <w:r w:rsidRPr="002A06F5">
              <w:rPr>
                <w:rFonts w:ascii="Book Antiqua" w:hAnsi="Book Antiqua" w:cs="Times New Roman"/>
                <w:i/>
                <w:iCs/>
                <w:lang w:val="en-GB"/>
              </w:rPr>
              <w:t>n</w:t>
            </w:r>
            <w:r w:rsidRPr="002A06F5">
              <w:rPr>
                <w:rFonts w:ascii="Book Antiqua" w:hAnsi="Book Antiqua" w:cs="Times New Roman"/>
                <w:lang w:val="en-GB"/>
              </w:rPr>
              <w:t xml:space="preserve"> = 23</w:t>
            </w:r>
          </w:p>
        </w:tc>
        <w:tc>
          <w:tcPr>
            <w:tcW w:w="2127"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lang w:val="en-GB"/>
              </w:rPr>
              <w:t xml:space="preserve">9.4 (5.4-14.6) </w:t>
            </w:r>
            <w:r w:rsidRPr="002A06F5">
              <w:rPr>
                <w:rFonts w:ascii="Book Antiqua" w:hAnsi="Book Antiqua" w:cs="Times New Roman"/>
                <w:i/>
                <w:iCs/>
                <w:lang w:val="en-GB"/>
              </w:rPr>
              <w:t>n</w:t>
            </w:r>
            <w:r w:rsidRPr="002A06F5">
              <w:rPr>
                <w:rFonts w:ascii="Book Antiqua" w:hAnsi="Book Antiqua" w:cs="Times New Roman"/>
                <w:lang w:val="en-GB"/>
              </w:rPr>
              <w:t xml:space="preserve"> = 22</w:t>
            </w:r>
          </w:p>
        </w:tc>
        <w:tc>
          <w:tcPr>
            <w:tcW w:w="707" w:type="dxa"/>
            <w:shd w:val="clear" w:color="auto" w:fill="auto"/>
          </w:tcPr>
          <w:p w:rsidR="00554C61" w:rsidRPr="002A06F5" w:rsidRDefault="00554C6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0.08</w:t>
            </w:r>
            <w:r w:rsidRPr="002A06F5">
              <w:rPr>
                <w:rFonts w:ascii="Book Antiqua" w:hAnsi="Book Antiqua" w:cs="Times New Roman"/>
                <w:color w:val="000000"/>
                <w:vertAlign w:val="superscript"/>
                <w:lang w:val="en-GB"/>
              </w:rPr>
              <w:t>2</w:t>
            </w:r>
          </w:p>
        </w:tc>
      </w:tr>
      <w:tr w:rsidR="00554C61" w:rsidRPr="002A06F5" w:rsidTr="00754C1E">
        <w:tc>
          <w:tcPr>
            <w:tcW w:w="4678" w:type="dxa"/>
            <w:shd w:val="clear" w:color="auto" w:fill="auto"/>
          </w:tcPr>
          <w:p w:rsidR="00554C61" w:rsidRPr="002A06F5" w:rsidRDefault="00554C61"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color w:val="000000"/>
                <w:lang w:val="en-GB"/>
              </w:rPr>
              <w:t>Haemoglobin concentration (g/dL)</w:t>
            </w:r>
            <w:r w:rsidRPr="002A06F5">
              <w:rPr>
                <w:rFonts w:ascii="Book Antiqua" w:hAnsi="Book Antiqua" w:cs="Times New Roman"/>
                <w:lang w:val="en-GB"/>
              </w:rPr>
              <w:t xml:space="preserve">, </w:t>
            </w:r>
            <w:r w:rsidRPr="002A06F5">
              <w:rPr>
                <w:rFonts w:ascii="Book Antiqua" w:hAnsi="Book Antiqua" w:cs="Times New Roman"/>
                <w:color w:val="000000"/>
                <w:lang w:val="en-GB"/>
              </w:rPr>
              <w:t xml:space="preserve">mean </w:t>
            </w:r>
            <w:r w:rsidRPr="002A06F5">
              <w:rPr>
                <w:rFonts w:ascii="Book Antiqua" w:hAnsi="Book Antiqua" w:cs="Times New Roman"/>
                <w:lang w:val="en-GB"/>
              </w:rPr>
              <w:t>± SD</w:t>
            </w:r>
            <w:r w:rsidRPr="002A06F5">
              <w:rPr>
                <w:rFonts w:ascii="Book Antiqua" w:hAnsi="Book Antiqua" w:cs="Times New Roman"/>
                <w:color w:val="000000"/>
                <w:lang w:val="en-GB"/>
              </w:rPr>
              <w:t xml:space="preserve"> </w:t>
            </w:r>
            <w:r w:rsidRPr="002A06F5">
              <w:rPr>
                <w:rFonts w:ascii="Book Antiqua" w:hAnsi="Book Antiqua" w:cs="Times New Roman"/>
                <w:lang w:val="en-GB"/>
              </w:rPr>
              <w:t xml:space="preserve">(range), </w:t>
            </w:r>
            <w:r w:rsidRPr="002A06F5">
              <w:rPr>
                <w:rFonts w:ascii="Book Antiqua" w:hAnsi="Book Antiqua" w:cs="Times New Roman"/>
                <w:i/>
                <w:iCs/>
                <w:lang w:val="en-GB"/>
              </w:rPr>
              <w:t>n</w:t>
            </w:r>
            <w:r w:rsidRPr="002A06F5">
              <w:rPr>
                <w:rFonts w:ascii="Book Antiqua" w:hAnsi="Book Antiqua" w:cs="Times New Roman"/>
                <w:lang w:val="en-GB"/>
              </w:rPr>
              <w:t xml:space="preserve"> = 45</w:t>
            </w:r>
          </w:p>
        </w:tc>
        <w:tc>
          <w:tcPr>
            <w:tcW w:w="2126"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lang w:val="en-GB"/>
              </w:rPr>
              <w:t>13.9 ±</w:t>
            </w:r>
            <w:r w:rsidRPr="002A06F5">
              <w:rPr>
                <w:rFonts w:ascii="Book Antiqua" w:hAnsi="Book Antiqua" w:cs="Times New Roman"/>
                <w:color w:val="000000"/>
                <w:lang w:val="en-GB"/>
              </w:rPr>
              <w:t xml:space="preserve"> 1.2 </w:t>
            </w:r>
            <w:r w:rsidRPr="002A06F5">
              <w:rPr>
                <w:rFonts w:ascii="Book Antiqua" w:hAnsi="Book Antiqua" w:cs="Times New Roman"/>
                <w:lang w:val="en-GB"/>
              </w:rPr>
              <w:t xml:space="preserve">(11.0-16.2) </w:t>
            </w:r>
            <w:r w:rsidRPr="002A06F5">
              <w:rPr>
                <w:rFonts w:ascii="Book Antiqua" w:hAnsi="Book Antiqua" w:cs="Times New Roman"/>
                <w:i/>
                <w:iCs/>
                <w:lang w:val="en-GB"/>
              </w:rPr>
              <w:t>n</w:t>
            </w:r>
            <w:r w:rsidRPr="002A06F5">
              <w:rPr>
                <w:rFonts w:ascii="Book Antiqua" w:hAnsi="Book Antiqua" w:cs="Times New Roman"/>
                <w:lang w:val="en-GB"/>
              </w:rPr>
              <w:t xml:space="preserve"> = 23</w:t>
            </w:r>
          </w:p>
        </w:tc>
        <w:tc>
          <w:tcPr>
            <w:tcW w:w="2127"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lang w:val="en-GB"/>
              </w:rPr>
              <w:t>13.4 ±</w:t>
            </w:r>
            <w:r w:rsidRPr="002A06F5">
              <w:rPr>
                <w:rFonts w:ascii="Book Antiqua" w:hAnsi="Book Antiqua" w:cs="Times New Roman"/>
                <w:color w:val="000000"/>
                <w:lang w:val="en-GB"/>
              </w:rPr>
              <w:t xml:space="preserve"> 1.8</w:t>
            </w:r>
            <w:r w:rsidRPr="002A06F5">
              <w:rPr>
                <w:rFonts w:ascii="Book Antiqua" w:hAnsi="Book Antiqua" w:cs="Times New Roman"/>
                <w:lang w:val="en-GB"/>
              </w:rPr>
              <w:t xml:space="preserve"> (8.5-15.9) </w:t>
            </w:r>
            <w:r w:rsidRPr="002A06F5">
              <w:rPr>
                <w:rFonts w:ascii="Book Antiqua" w:hAnsi="Book Antiqua" w:cs="Times New Roman"/>
                <w:i/>
                <w:iCs/>
                <w:lang w:val="en-GB"/>
              </w:rPr>
              <w:t>n</w:t>
            </w:r>
            <w:r w:rsidRPr="002A06F5">
              <w:rPr>
                <w:rFonts w:ascii="Book Antiqua" w:hAnsi="Book Antiqua" w:cs="Times New Roman"/>
                <w:lang w:val="en-GB"/>
              </w:rPr>
              <w:t xml:space="preserve"> = 22</w:t>
            </w:r>
          </w:p>
        </w:tc>
        <w:tc>
          <w:tcPr>
            <w:tcW w:w="707" w:type="dxa"/>
            <w:shd w:val="clear" w:color="auto" w:fill="auto"/>
          </w:tcPr>
          <w:p w:rsidR="00554C61" w:rsidRPr="002A06F5" w:rsidRDefault="00554C6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0.36</w:t>
            </w:r>
            <w:r w:rsidRPr="002A06F5">
              <w:rPr>
                <w:rFonts w:ascii="Book Antiqua" w:hAnsi="Book Antiqua" w:cs="Times New Roman"/>
                <w:color w:val="000000"/>
                <w:vertAlign w:val="superscript"/>
                <w:lang w:val="en-GB"/>
              </w:rPr>
              <w:t>2</w:t>
            </w:r>
          </w:p>
        </w:tc>
      </w:tr>
      <w:tr w:rsidR="00554C61" w:rsidRPr="002A06F5" w:rsidTr="00754C1E">
        <w:tc>
          <w:tcPr>
            <w:tcW w:w="4678" w:type="dxa"/>
            <w:shd w:val="clear" w:color="auto" w:fill="auto"/>
          </w:tcPr>
          <w:p w:rsidR="00554C61" w:rsidRPr="002A06F5" w:rsidRDefault="00554C61"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PLT count (/</w:t>
            </w:r>
            <w:proofErr w:type="spellStart"/>
            <w:r w:rsidRPr="002A06F5">
              <w:rPr>
                <w:rFonts w:ascii="Book Antiqua" w:hAnsi="Book Antiqua" w:cs="Times New Roman"/>
                <w:lang w:val="en-GB"/>
              </w:rPr>
              <w:t>nL</w:t>
            </w:r>
            <w:proofErr w:type="spellEnd"/>
            <w:r w:rsidRPr="002A06F5">
              <w:rPr>
                <w:rFonts w:ascii="Book Antiqua" w:hAnsi="Book Antiqua" w:cs="Times New Roman"/>
                <w:lang w:val="en-GB"/>
              </w:rPr>
              <w:t xml:space="preserve">), </w:t>
            </w:r>
            <w:r w:rsidRPr="002A06F5">
              <w:rPr>
                <w:rFonts w:ascii="Book Antiqua" w:hAnsi="Book Antiqua" w:cs="Times New Roman"/>
                <w:color w:val="000000"/>
                <w:lang w:val="en-GB"/>
              </w:rPr>
              <w:t xml:space="preserve">mean </w:t>
            </w:r>
            <w:r w:rsidRPr="002A06F5">
              <w:rPr>
                <w:rFonts w:ascii="Book Antiqua" w:hAnsi="Book Antiqua" w:cs="Times New Roman"/>
                <w:lang w:val="en-GB"/>
              </w:rPr>
              <w:t>± SD</w:t>
            </w:r>
            <w:r w:rsidRPr="002A06F5">
              <w:rPr>
                <w:rFonts w:ascii="Book Antiqua" w:hAnsi="Book Antiqua" w:cs="Times New Roman"/>
                <w:color w:val="000000"/>
                <w:lang w:val="en-GB"/>
              </w:rPr>
              <w:t xml:space="preserve"> </w:t>
            </w:r>
            <w:r w:rsidRPr="002A06F5">
              <w:rPr>
                <w:rFonts w:ascii="Book Antiqua" w:hAnsi="Book Antiqua" w:cs="Times New Roman"/>
                <w:lang w:val="en-GB"/>
              </w:rPr>
              <w:t xml:space="preserve">(range), </w:t>
            </w:r>
            <w:r w:rsidRPr="002A06F5">
              <w:rPr>
                <w:rFonts w:ascii="Book Antiqua" w:hAnsi="Book Antiqua" w:cs="Times New Roman"/>
                <w:i/>
                <w:iCs/>
                <w:lang w:val="en-GB"/>
              </w:rPr>
              <w:t>n</w:t>
            </w:r>
            <w:r w:rsidRPr="002A06F5">
              <w:rPr>
                <w:rFonts w:ascii="Book Antiqua" w:hAnsi="Book Antiqua" w:cs="Times New Roman"/>
                <w:lang w:val="en-GB"/>
              </w:rPr>
              <w:t xml:space="preserve"> = 45</w:t>
            </w:r>
          </w:p>
        </w:tc>
        <w:tc>
          <w:tcPr>
            <w:tcW w:w="2126"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lang w:val="en-GB"/>
              </w:rPr>
              <w:t>314 ±</w:t>
            </w:r>
            <w:r w:rsidRPr="002A06F5">
              <w:rPr>
                <w:rFonts w:ascii="Book Antiqua" w:hAnsi="Book Antiqua" w:cs="Times New Roman"/>
                <w:color w:val="000000"/>
                <w:lang w:val="en-GB"/>
              </w:rPr>
              <w:t xml:space="preserve"> 63.9</w:t>
            </w:r>
            <w:r w:rsidRPr="002A06F5">
              <w:rPr>
                <w:rFonts w:ascii="Book Antiqua" w:hAnsi="Book Antiqua" w:cs="Times New Roman"/>
                <w:lang w:val="en-GB"/>
              </w:rPr>
              <w:t xml:space="preserve"> (215-442) </w:t>
            </w:r>
            <w:r w:rsidRPr="002A06F5">
              <w:rPr>
                <w:rFonts w:ascii="Book Antiqua" w:hAnsi="Book Antiqua" w:cs="Times New Roman"/>
                <w:i/>
                <w:iCs/>
                <w:lang w:val="en-GB"/>
              </w:rPr>
              <w:t>n</w:t>
            </w:r>
            <w:r w:rsidRPr="002A06F5">
              <w:rPr>
                <w:rFonts w:ascii="Book Antiqua" w:hAnsi="Book Antiqua" w:cs="Times New Roman"/>
                <w:lang w:val="en-GB"/>
              </w:rPr>
              <w:t xml:space="preserve"> = 23</w:t>
            </w:r>
          </w:p>
        </w:tc>
        <w:tc>
          <w:tcPr>
            <w:tcW w:w="2127"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lang w:val="en-GB"/>
              </w:rPr>
              <w:t>302 ±</w:t>
            </w:r>
            <w:r w:rsidRPr="002A06F5">
              <w:rPr>
                <w:rFonts w:ascii="Book Antiqua" w:hAnsi="Book Antiqua" w:cs="Times New Roman"/>
                <w:color w:val="000000"/>
                <w:lang w:val="en-GB"/>
              </w:rPr>
              <w:t xml:space="preserve"> 111.7</w:t>
            </w:r>
            <w:r w:rsidRPr="002A06F5">
              <w:rPr>
                <w:rFonts w:ascii="Book Antiqua" w:hAnsi="Book Antiqua" w:cs="Times New Roman"/>
                <w:lang w:val="en-GB"/>
              </w:rPr>
              <w:t xml:space="preserve"> (155-573) </w:t>
            </w:r>
            <w:r w:rsidRPr="002A06F5">
              <w:rPr>
                <w:rFonts w:ascii="Book Antiqua" w:hAnsi="Book Antiqua" w:cs="Times New Roman"/>
                <w:i/>
                <w:iCs/>
                <w:lang w:val="en-GB"/>
              </w:rPr>
              <w:t>n</w:t>
            </w:r>
            <w:r w:rsidRPr="002A06F5">
              <w:rPr>
                <w:rFonts w:ascii="Book Antiqua" w:hAnsi="Book Antiqua" w:cs="Times New Roman"/>
                <w:lang w:val="en-GB"/>
              </w:rPr>
              <w:t xml:space="preserve"> = 22</w:t>
            </w:r>
          </w:p>
        </w:tc>
        <w:tc>
          <w:tcPr>
            <w:tcW w:w="707" w:type="dxa"/>
            <w:shd w:val="clear" w:color="auto" w:fill="auto"/>
          </w:tcPr>
          <w:p w:rsidR="00554C61" w:rsidRPr="002A06F5" w:rsidRDefault="00554C6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0.31</w:t>
            </w:r>
            <w:r w:rsidRPr="002A06F5">
              <w:rPr>
                <w:rFonts w:ascii="Book Antiqua" w:hAnsi="Book Antiqua" w:cs="Times New Roman"/>
                <w:color w:val="000000"/>
                <w:vertAlign w:val="superscript"/>
                <w:lang w:val="en-GB"/>
              </w:rPr>
              <w:t>2</w:t>
            </w:r>
          </w:p>
        </w:tc>
      </w:tr>
      <w:tr w:rsidR="00554C61" w:rsidRPr="002A06F5" w:rsidTr="00754C1E">
        <w:tc>
          <w:tcPr>
            <w:tcW w:w="4678" w:type="dxa"/>
            <w:shd w:val="clear" w:color="auto" w:fill="auto"/>
          </w:tcPr>
          <w:p w:rsidR="00554C61" w:rsidRPr="002A06F5" w:rsidRDefault="00554C61"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color w:val="000000"/>
                <w:lang w:val="en-GB"/>
              </w:rPr>
              <w:t>Plasma albumin concentration (g/L)</w:t>
            </w:r>
            <w:r w:rsidRPr="002A06F5">
              <w:rPr>
                <w:rFonts w:ascii="Book Antiqua" w:hAnsi="Book Antiqua" w:cs="Times New Roman"/>
                <w:lang w:val="en-GB"/>
              </w:rPr>
              <w:t xml:space="preserve">, </w:t>
            </w:r>
            <w:r w:rsidRPr="002A06F5">
              <w:rPr>
                <w:rFonts w:ascii="Book Antiqua" w:hAnsi="Book Antiqua" w:cs="Times New Roman"/>
                <w:color w:val="000000"/>
                <w:lang w:val="en-GB"/>
              </w:rPr>
              <w:t xml:space="preserve">mean </w:t>
            </w:r>
            <w:r w:rsidRPr="002A06F5">
              <w:rPr>
                <w:rFonts w:ascii="Book Antiqua" w:hAnsi="Book Antiqua" w:cs="Times New Roman"/>
                <w:lang w:val="en-GB"/>
              </w:rPr>
              <w:t>± SD</w:t>
            </w:r>
            <w:r w:rsidRPr="002A06F5">
              <w:rPr>
                <w:rFonts w:ascii="Book Antiqua" w:hAnsi="Book Antiqua" w:cs="Times New Roman"/>
                <w:color w:val="000000"/>
                <w:lang w:val="en-GB"/>
              </w:rPr>
              <w:t xml:space="preserve"> </w:t>
            </w:r>
            <w:r w:rsidRPr="002A06F5">
              <w:rPr>
                <w:rFonts w:ascii="Book Antiqua" w:hAnsi="Book Antiqua" w:cs="Times New Roman"/>
                <w:lang w:val="en-GB"/>
              </w:rPr>
              <w:t xml:space="preserve">(range), </w:t>
            </w:r>
            <w:r w:rsidRPr="002A06F5">
              <w:rPr>
                <w:rFonts w:ascii="Book Antiqua" w:hAnsi="Book Antiqua" w:cs="Times New Roman"/>
                <w:i/>
                <w:iCs/>
                <w:lang w:val="en-GB"/>
              </w:rPr>
              <w:t xml:space="preserve">n </w:t>
            </w:r>
            <w:r w:rsidRPr="002A06F5">
              <w:rPr>
                <w:rFonts w:ascii="Book Antiqua" w:hAnsi="Book Antiqua" w:cs="Times New Roman"/>
                <w:lang w:val="en-GB"/>
              </w:rPr>
              <w:t>= 39</w:t>
            </w:r>
          </w:p>
        </w:tc>
        <w:tc>
          <w:tcPr>
            <w:tcW w:w="2126"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lang w:val="en-GB"/>
              </w:rPr>
              <w:t>44.5 ±</w:t>
            </w:r>
            <w:r w:rsidRPr="002A06F5">
              <w:rPr>
                <w:rFonts w:ascii="Book Antiqua" w:hAnsi="Book Antiqua" w:cs="Times New Roman"/>
                <w:color w:val="000000"/>
                <w:lang w:val="en-GB"/>
              </w:rPr>
              <w:t xml:space="preserve"> 2.5 </w:t>
            </w:r>
            <w:r w:rsidRPr="002A06F5">
              <w:rPr>
                <w:rFonts w:ascii="Book Antiqua" w:hAnsi="Book Antiqua" w:cs="Times New Roman"/>
                <w:lang w:val="en-GB"/>
              </w:rPr>
              <w:t>(39.4-50.0)</w:t>
            </w:r>
            <w:r w:rsidRPr="002A06F5">
              <w:rPr>
                <w:rFonts w:ascii="Book Antiqua" w:hAnsi="Book Antiqua" w:cs="Times New Roman"/>
                <w:i/>
                <w:iCs/>
                <w:lang w:val="en-GB"/>
              </w:rPr>
              <w:t xml:space="preserve"> n</w:t>
            </w:r>
            <w:r w:rsidRPr="002A06F5">
              <w:rPr>
                <w:rFonts w:ascii="Book Antiqua" w:hAnsi="Book Antiqua" w:cs="Times New Roman"/>
                <w:lang w:val="en-GB"/>
              </w:rPr>
              <w:t xml:space="preserve"> = 21</w:t>
            </w:r>
          </w:p>
        </w:tc>
        <w:tc>
          <w:tcPr>
            <w:tcW w:w="2127"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lang w:val="en-GB"/>
              </w:rPr>
              <w:t>42.4 ±</w:t>
            </w:r>
            <w:r w:rsidRPr="002A06F5">
              <w:rPr>
                <w:rFonts w:ascii="Book Antiqua" w:hAnsi="Book Antiqua" w:cs="Times New Roman"/>
                <w:color w:val="000000"/>
                <w:lang w:val="en-GB"/>
              </w:rPr>
              <w:t xml:space="preserve"> 5.7 </w:t>
            </w:r>
            <w:r w:rsidRPr="002A06F5">
              <w:rPr>
                <w:rFonts w:ascii="Book Antiqua" w:hAnsi="Book Antiqua" w:cs="Times New Roman"/>
                <w:lang w:val="en-GB"/>
              </w:rPr>
              <w:t xml:space="preserve">(22.90-48.9) </w:t>
            </w:r>
            <w:r w:rsidRPr="002A06F5">
              <w:rPr>
                <w:rFonts w:ascii="Book Antiqua" w:hAnsi="Book Antiqua" w:cs="Times New Roman"/>
                <w:i/>
                <w:iCs/>
                <w:lang w:val="en-GB"/>
              </w:rPr>
              <w:t>n</w:t>
            </w:r>
            <w:r w:rsidRPr="002A06F5">
              <w:rPr>
                <w:rFonts w:ascii="Book Antiqua" w:hAnsi="Book Antiqua" w:cs="Times New Roman"/>
                <w:lang w:val="en-GB"/>
              </w:rPr>
              <w:t xml:space="preserve"> = 18</w:t>
            </w:r>
          </w:p>
        </w:tc>
        <w:tc>
          <w:tcPr>
            <w:tcW w:w="707" w:type="dxa"/>
            <w:shd w:val="clear" w:color="auto" w:fill="auto"/>
          </w:tcPr>
          <w:p w:rsidR="00554C61" w:rsidRPr="002A06F5" w:rsidRDefault="00554C6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0.24</w:t>
            </w:r>
            <w:r w:rsidRPr="002A06F5">
              <w:rPr>
                <w:rFonts w:ascii="Book Antiqua" w:hAnsi="Book Antiqua" w:cs="Times New Roman"/>
                <w:color w:val="000000"/>
                <w:vertAlign w:val="superscript"/>
                <w:lang w:val="en-GB"/>
              </w:rPr>
              <w:t>2</w:t>
            </w:r>
          </w:p>
        </w:tc>
      </w:tr>
      <w:tr w:rsidR="00554C61" w:rsidRPr="002A06F5" w:rsidTr="00754C1E">
        <w:tc>
          <w:tcPr>
            <w:tcW w:w="4678" w:type="dxa"/>
            <w:shd w:val="clear" w:color="auto" w:fill="auto"/>
          </w:tcPr>
          <w:p w:rsidR="00554C61" w:rsidRPr="002A06F5" w:rsidRDefault="00554C61"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Plasma ferritin concentration (µg/L), median (range), </w:t>
            </w:r>
            <w:r w:rsidRPr="002A06F5">
              <w:rPr>
                <w:rFonts w:ascii="Book Antiqua" w:hAnsi="Book Antiqua" w:cs="Times New Roman"/>
                <w:i/>
                <w:iCs/>
                <w:lang w:val="en-GB"/>
              </w:rPr>
              <w:t>n</w:t>
            </w:r>
            <w:r w:rsidRPr="002A06F5">
              <w:rPr>
                <w:rFonts w:ascii="Book Antiqua" w:hAnsi="Book Antiqua" w:cs="Times New Roman"/>
                <w:color w:val="000000"/>
                <w:lang w:val="en-GB"/>
              </w:rPr>
              <w:t xml:space="preserve"> = 33</w:t>
            </w:r>
          </w:p>
        </w:tc>
        <w:tc>
          <w:tcPr>
            <w:tcW w:w="2126"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70.0 (9.0</w:t>
            </w:r>
            <w:r w:rsidRPr="002A06F5">
              <w:rPr>
                <w:rFonts w:ascii="Book Antiqua" w:hAnsi="Book Antiqua" w:cs="Times New Roman"/>
                <w:lang w:val="en-GB"/>
              </w:rPr>
              <w:t>-</w:t>
            </w:r>
            <w:r w:rsidRPr="002A06F5">
              <w:rPr>
                <w:rFonts w:ascii="Book Antiqua" w:hAnsi="Book Antiqua" w:cs="Times New Roman"/>
                <w:color w:val="000000"/>
                <w:lang w:val="en-GB"/>
              </w:rPr>
              <w:t xml:space="preserve">296.0) </w:t>
            </w:r>
            <w:r w:rsidRPr="002A06F5">
              <w:rPr>
                <w:rFonts w:ascii="Book Antiqua" w:hAnsi="Book Antiqua" w:cs="Times New Roman"/>
                <w:i/>
                <w:iCs/>
                <w:lang w:val="en-GB"/>
              </w:rPr>
              <w:t>n</w:t>
            </w:r>
            <w:r w:rsidRPr="002A06F5">
              <w:rPr>
                <w:rFonts w:ascii="Book Antiqua" w:hAnsi="Book Antiqua" w:cs="Times New Roman"/>
                <w:color w:val="000000"/>
                <w:lang w:val="en-GB"/>
              </w:rPr>
              <w:t xml:space="preserve"> = 19</w:t>
            </w:r>
          </w:p>
        </w:tc>
        <w:tc>
          <w:tcPr>
            <w:tcW w:w="2127"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63.0 (6.0</w:t>
            </w:r>
            <w:r w:rsidRPr="002A06F5">
              <w:rPr>
                <w:rFonts w:ascii="Book Antiqua" w:hAnsi="Book Antiqua" w:cs="Times New Roman"/>
                <w:lang w:val="en-GB"/>
              </w:rPr>
              <w:t>-</w:t>
            </w:r>
            <w:r w:rsidRPr="002A06F5">
              <w:rPr>
                <w:rFonts w:ascii="Book Antiqua" w:hAnsi="Book Antiqua" w:cs="Times New Roman"/>
                <w:color w:val="000000"/>
                <w:lang w:val="en-GB"/>
              </w:rPr>
              <w:t xml:space="preserve">884.0) </w:t>
            </w:r>
            <w:r w:rsidRPr="002A06F5">
              <w:rPr>
                <w:rFonts w:ascii="Book Antiqua" w:hAnsi="Book Antiqua" w:cs="Times New Roman"/>
                <w:i/>
                <w:iCs/>
                <w:lang w:val="en-GB"/>
              </w:rPr>
              <w:t>n</w:t>
            </w:r>
            <w:r w:rsidRPr="002A06F5">
              <w:rPr>
                <w:rFonts w:ascii="Book Antiqua" w:hAnsi="Book Antiqua" w:cs="Times New Roman"/>
                <w:color w:val="000000"/>
                <w:lang w:val="en-GB"/>
              </w:rPr>
              <w:t xml:space="preserve"> = 14</w:t>
            </w:r>
          </w:p>
        </w:tc>
        <w:tc>
          <w:tcPr>
            <w:tcW w:w="707" w:type="dxa"/>
            <w:shd w:val="clear" w:color="auto" w:fill="auto"/>
          </w:tcPr>
          <w:p w:rsidR="00554C61" w:rsidRPr="002A06F5" w:rsidRDefault="00554C6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0.96</w:t>
            </w:r>
            <w:r w:rsidRPr="002A06F5">
              <w:rPr>
                <w:rFonts w:ascii="Book Antiqua" w:hAnsi="Book Antiqua" w:cs="Times New Roman"/>
                <w:color w:val="000000"/>
                <w:vertAlign w:val="superscript"/>
                <w:lang w:val="en-GB"/>
              </w:rPr>
              <w:t>2</w:t>
            </w:r>
          </w:p>
        </w:tc>
      </w:tr>
      <w:tr w:rsidR="00554C61" w:rsidRPr="002A06F5" w:rsidTr="00754C1E">
        <w:tc>
          <w:tcPr>
            <w:tcW w:w="4678" w:type="dxa"/>
            <w:shd w:val="clear" w:color="auto" w:fill="auto"/>
          </w:tcPr>
          <w:p w:rsidR="00554C61" w:rsidRPr="002A06F5" w:rsidRDefault="00554C61"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Transferrin saturation (%), mean </w:t>
            </w:r>
            <w:r w:rsidRPr="002A06F5">
              <w:rPr>
                <w:rFonts w:ascii="Book Antiqua" w:hAnsi="Book Antiqua" w:cs="Times New Roman"/>
                <w:lang w:val="en-GB"/>
              </w:rPr>
              <w:t>± SD</w:t>
            </w:r>
            <w:r w:rsidRPr="002A06F5">
              <w:rPr>
                <w:rFonts w:ascii="Book Antiqua" w:hAnsi="Book Antiqua" w:cs="Times New Roman"/>
                <w:color w:val="000000"/>
                <w:lang w:val="en-GB"/>
              </w:rPr>
              <w:t xml:space="preserve"> (range), </w:t>
            </w:r>
            <w:r w:rsidRPr="002A06F5">
              <w:rPr>
                <w:rFonts w:ascii="Book Antiqua" w:hAnsi="Book Antiqua" w:cs="Times New Roman"/>
                <w:i/>
                <w:iCs/>
                <w:lang w:val="en-GB"/>
              </w:rPr>
              <w:t>n</w:t>
            </w:r>
            <w:r w:rsidRPr="002A06F5">
              <w:rPr>
                <w:rFonts w:ascii="Book Antiqua" w:hAnsi="Book Antiqua" w:cs="Times New Roman"/>
                <w:color w:val="000000"/>
                <w:lang w:val="en-GB"/>
              </w:rPr>
              <w:t xml:space="preserve"> = 31</w:t>
            </w:r>
          </w:p>
        </w:tc>
        <w:tc>
          <w:tcPr>
            <w:tcW w:w="2126"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 xml:space="preserve">19.2 </w:t>
            </w:r>
            <w:r w:rsidRPr="002A06F5">
              <w:rPr>
                <w:rFonts w:ascii="Book Antiqua" w:hAnsi="Book Antiqua" w:cs="Times New Roman"/>
                <w:lang w:val="en-GB"/>
              </w:rPr>
              <w:t>±</w:t>
            </w:r>
            <w:r w:rsidRPr="002A06F5">
              <w:rPr>
                <w:rFonts w:ascii="Book Antiqua" w:hAnsi="Book Antiqua" w:cs="Times New Roman"/>
                <w:color w:val="000000"/>
                <w:lang w:val="en-GB"/>
              </w:rPr>
              <w:t xml:space="preserve"> 6.8 (9.0</w:t>
            </w:r>
            <w:r w:rsidRPr="002A06F5">
              <w:rPr>
                <w:rFonts w:ascii="Book Antiqua" w:hAnsi="Book Antiqua" w:cs="Times New Roman"/>
                <w:lang w:val="en-GB"/>
              </w:rPr>
              <w:t>-</w:t>
            </w:r>
            <w:r w:rsidRPr="002A06F5">
              <w:rPr>
                <w:rFonts w:ascii="Book Antiqua" w:hAnsi="Book Antiqua" w:cs="Times New Roman"/>
                <w:color w:val="000000"/>
                <w:lang w:val="en-GB"/>
              </w:rPr>
              <w:t xml:space="preserve">34.0) </w:t>
            </w:r>
            <w:r w:rsidRPr="002A06F5">
              <w:rPr>
                <w:rFonts w:ascii="Book Antiqua" w:hAnsi="Book Antiqua" w:cs="Times New Roman"/>
                <w:i/>
                <w:iCs/>
                <w:lang w:val="en-GB"/>
              </w:rPr>
              <w:t>n</w:t>
            </w:r>
            <w:r w:rsidRPr="002A06F5">
              <w:rPr>
                <w:rFonts w:ascii="Book Antiqua" w:hAnsi="Book Antiqua" w:cs="Times New Roman"/>
                <w:color w:val="000000"/>
                <w:lang w:val="en-GB"/>
              </w:rPr>
              <w:t xml:space="preserve"> = 19</w:t>
            </w:r>
          </w:p>
        </w:tc>
        <w:tc>
          <w:tcPr>
            <w:tcW w:w="2127"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 xml:space="preserve">16.8 </w:t>
            </w:r>
            <w:r w:rsidRPr="002A06F5">
              <w:rPr>
                <w:rFonts w:ascii="Book Antiqua" w:hAnsi="Book Antiqua" w:cs="Times New Roman"/>
                <w:lang w:val="en-GB"/>
              </w:rPr>
              <w:t>±</w:t>
            </w:r>
            <w:r w:rsidRPr="002A06F5">
              <w:rPr>
                <w:rFonts w:ascii="Book Antiqua" w:hAnsi="Book Antiqua" w:cs="Times New Roman"/>
                <w:color w:val="000000"/>
                <w:lang w:val="en-GB"/>
              </w:rPr>
              <w:t xml:space="preserve"> 7.1 (4.0</w:t>
            </w:r>
            <w:r w:rsidRPr="002A06F5">
              <w:rPr>
                <w:rFonts w:ascii="Book Antiqua" w:hAnsi="Book Antiqua" w:cs="Times New Roman"/>
                <w:lang w:val="en-GB"/>
              </w:rPr>
              <w:t>-</w:t>
            </w:r>
            <w:r w:rsidRPr="002A06F5">
              <w:rPr>
                <w:rFonts w:ascii="Book Antiqua" w:hAnsi="Book Antiqua" w:cs="Times New Roman"/>
                <w:color w:val="000000"/>
                <w:lang w:val="en-GB"/>
              </w:rPr>
              <w:t xml:space="preserve">25.0) </w:t>
            </w:r>
            <w:r w:rsidRPr="002A06F5">
              <w:rPr>
                <w:rFonts w:ascii="Book Antiqua" w:hAnsi="Book Antiqua" w:cs="Times New Roman"/>
                <w:i/>
                <w:iCs/>
                <w:lang w:val="en-GB"/>
              </w:rPr>
              <w:t>n</w:t>
            </w:r>
            <w:r w:rsidRPr="002A06F5">
              <w:rPr>
                <w:rFonts w:ascii="Book Antiqua" w:hAnsi="Book Antiqua" w:cs="Times New Roman"/>
                <w:color w:val="000000"/>
                <w:lang w:val="en-GB"/>
              </w:rPr>
              <w:t xml:space="preserve"> = 12</w:t>
            </w:r>
          </w:p>
        </w:tc>
        <w:tc>
          <w:tcPr>
            <w:tcW w:w="707" w:type="dxa"/>
            <w:shd w:val="clear" w:color="auto" w:fill="auto"/>
          </w:tcPr>
          <w:p w:rsidR="00554C61" w:rsidRPr="002A06F5" w:rsidRDefault="00554C6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0.61</w:t>
            </w:r>
            <w:r w:rsidRPr="002A06F5">
              <w:rPr>
                <w:rFonts w:ascii="Book Antiqua" w:hAnsi="Book Antiqua" w:cs="Times New Roman"/>
                <w:color w:val="000000"/>
                <w:vertAlign w:val="superscript"/>
                <w:lang w:val="en-GB"/>
              </w:rPr>
              <w:t>2</w:t>
            </w:r>
          </w:p>
        </w:tc>
      </w:tr>
      <w:tr w:rsidR="00554C61" w:rsidRPr="002A06F5" w:rsidTr="00754C1E">
        <w:tc>
          <w:tcPr>
            <w:tcW w:w="4678" w:type="dxa"/>
            <w:shd w:val="clear" w:color="auto" w:fill="auto"/>
          </w:tcPr>
          <w:p w:rsidR="00554C61" w:rsidRPr="002A06F5" w:rsidRDefault="00554C61" w:rsidP="00E10591">
            <w:pPr>
              <w:adjustRightInd w:val="0"/>
              <w:snapToGrid w:val="0"/>
              <w:spacing w:line="360" w:lineRule="auto"/>
              <w:jc w:val="both"/>
              <w:rPr>
                <w:rFonts w:ascii="Book Antiqua" w:hAnsi="Book Antiqua" w:cs="Times New Roman"/>
                <w:lang w:val="en-GB"/>
              </w:rPr>
            </w:pPr>
            <w:r w:rsidRPr="002A06F5">
              <w:rPr>
                <w:rFonts w:ascii="Book Antiqua" w:hAnsi="Book Antiqua" w:cs="Times New Roman"/>
                <w:lang w:val="en-GB"/>
              </w:rPr>
              <w:t xml:space="preserve">FC </w:t>
            </w:r>
            <w:r w:rsidRPr="002A06F5">
              <w:rPr>
                <w:rFonts w:ascii="Book Antiqua" w:hAnsi="Book Antiqua" w:cs="Times New Roman"/>
                <w:color w:val="000000"/>
                <w:lang w:val="en-GB"/>
              </w:rPr>
              <w:t>concentration (µg/g)</w:t>
            </w:r>
            <w:r w:rsidRPr="002A06F5">
              <w:rPr>
                <w:rFonts w:ascii="Book Antiqua" w:hAnsi="Book Antiqua" w:cs="Times New Roman"/>
                <w:lang w:val="en-GB"/>
              </w:rPr>
              <w:t xml:space="preserve">, median (range), </w:t>
            </w:r>
            <w:r w:rsidRPr="002A06F5">
              <w:rPr>
                <w:rFonts w:ascii="Book Antiqua" w:hAnsi="Book Antiqua" w:cs="Times New Roman"/>
                <w:i/>
                <w:iCs/>
                <w:lang w:val="en-GB"/>
              </w:rPr>
              <w:t>n</w:t>
            </w:r>
            <w:r w:rsidRPr="002A06F5">
              <w:rPr>
                <w:rFonts w:ascii="Book Antiqua" w:hAnsi="Book Antiqua" w:cs="Times New Roman"/>
                <w:lang w:val="en-GB"/>
              </w:rPr>
              <w:t xml:space="preserve"> = 27</w:t>
            </w:r>
          </w:p>
        </w:tc>
        <w:tc>
          <w:tcPr>
            <w:tcW w:w="2126"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lang w:val="en-GB"/>
              </w:rPr>
            </w:pPr>
            <w:r w:rsidRPr="002A06F5">
              <w:rPr>
                <w:rFonts w:ascii="Book Antiqua" w:hAnsi="Book Antiqua" w:cs="Times New Roman"/>
                <w:lang w:val="en-GB"/>
              </w:rPr>
              <w:t xml:space="preserve">104 (30-1254) </w:t>
            </w:r>
            <w:r w:rsidRPr="002A06F5">
              <w:rPr>
                <w:rFonts w:ascii="Book Antiqua" w:hAnsi="Book Antiqua" w:cs="Times New Roman"/>
                <w:i/>
                <w:iCs/>
                <w:lang w:val="en-GB"/>
              </w:rPr>
              <w:t>n</w:t>
            </w:r>
            <w:r w:rsidRPr="002A06F5">
              <w:rPr>
                <w:rFonts w:ascii="Book Antiqua" w:hAnsi="Book Antiqua" w:cs="Times New Roman"/>
                <w:lang w:val="en-GB"/>
              </w:rPr>
              <w:t xml:space="preserve"> = 16</w:t>
            </w:r>
          </w:p>
        </w:tc>
        <w:tc>
          <w:tcPr>
            <w:tcW w:w="2127" w:type="dxa"/>
            <w:shd w:val="clear" w:color="auto" w:fill="auto"/>
          </w:tcPr>
          <w:p w:rsidR="00554C61" w:rsidRPr="002A06F5" w:rsidRDefault="00554C61"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lang w:val="en-GB"/>
              </w:rPr>
              <w:t xml:space="preserve">254 (45-1261) </w:t>
            </w:r>
            <w:r w:rsidRPr="002A06F5">
              <w:rPr>
                <w:rFonts w:ascii="Book Antiqua" w:hAnsi="Book Antiqua" w:cs="Times New Roman"/>
                <w:i/>
                <w:iCs/>
                <w:lang w:val="en-GB"/>
              </w:rPr>
              <w:t>n</w:t>
            </w:r>
            <w:r w:rsidRPr="002A06F5">
              <w:rPr>
                <w:rFonts w:ascii="Book Antiqua" w:hAnsi="Book Antiqua" w:cs="Times New Roman"/>
                <w:lang w:val="en-GB"/>
              </w:rPr>
              <w:t xml:space="preserve"> = 11</w:t>
            </w:r>
          </w:p>
        </w:tc>
        <w:tc>
          <w:tcPr>
            <w:tcW w:w="707" w:type="dxa"/>
            <w:shd w:val="clear" w:color="auto" w:fill="auto"/>
          </w:tcPr>
          <w:p w:rsidR="00554C61" w:rsidRPr="002A06F5" w:rsidRDefault="00554C61"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0.43</w:t>
            </w:r>
            <w:r w:rsidRPr="002A06F5">
              <w:rPr>
                <w:rFonts w:ascii="Book Antiqua" w:hAnsi="Book Antiqua" w:cs="Times New Roman"/>
                <w:color w:val="000000"/>
                <w:vertAlign w:val="superscript"/>
                <w:lang w:val="en-GB"/>
              </w:rPr>
              <w:t>2</w:t>
            </w:r>
          </w:p>
        </w:tc>
      </w:tr>
    </w:tbl>
    <w:p w:rsidR="00951C53" w:rsidRPr="002A06F5" w:rsidRDefault="00554C61" w:rsidP="00E10591">
      <w:pPr>
        <w:adjustRightInd w:val="0"/>
        <w:snapToGrid w:val="0"/>
        <w:spacing w:line="360" w:lineRule="auto"/>
        <w:jc w:val="both"/>
        <w:rPr>
          <w:rFonts w:ascii="Book Antiqua" w:eastAsia="Times New Roman" w:hAnsi="Book Antiqua" w:cs="Times New Roman"/>
          <w:b/>
          <w:bCs/>
          <w:color w:val="000000"/>
          <w:lang w:val="en-GB"/>
        </w:rPr>
      </w:pPr>
      <w:proofErr w:type="gramStart"/>
      <w:r w:rsidRPr="002A06F5">
        <w:rPr>
          <w:rFonts w:ascii="Book Antiqua" w:eastAsia="Times New Roman" w:hAnsi="Book Antiqua" w:cs="Times New Roman"/>
          <w:color w:val="000000"/>
          <w:vertAlign w:val="superscript"/>
          <w:lang w:val="en-GB"/>
        </w:rPr>
        <w:t>1</w:t>
      </w:r>
      <w:r w:rsidRPr="002A06F5">
        <w:rPr>
          <w:rFonts w:ascii="Book Antiqua" w:eastAsia="Times New Roman" w:hAnsi="Book Antiqua" w:cs="Times New Roman"/>
          <w:color w:val="000000"/>
          <w:lang w:val="en-GB"/>
        </w:rPr>
        <w:t>Chi-squared test;</w:t>
      </w:r>
      <w:r w:rsidRPr="002A06F5">
        <w:rPr>
          <w:rFonts w:ascii="Book Antiqua" w:eastAsia="Times New Roman" w:hAnsi="Book Antiqua" w:cs="Times New Roman"/>
          <w:color w:val="000000"/>
          <w:vertAlign w:val="superscript"/>
          <w:lang w:val="en-GB"/>
        </w:rPr>
        <w:t xml:space="preserve"> 2</w:t>
      </w:r>
      <w:r w:rsidRPr="002A06F5">
        <w:rPr>
          <w:rFonts w:ascii="Book Antiqua" w:eastAsia="Times New Roman" w:hAnsi="Book Antiqua" w:cs="Times New Roman"/>
          <w:color w:val="000000"/>
          <w:lang w:val="en-GB"/>
        </w:rPr>
        <w:t>Mann-Whitney-test.</w:t>
      </w:r>
      <w:proofErr w:type="gramEnd"/>
      <w:r w:rsidRPr="002A06F5">
        <w:rPr>
          <w:rFonts w:ascii="Book Antiqua" w:eastAsia="Times New Roman" w:hAnsi="Book Antiqua" w:cs="Times New Roman"/>
          <w:color w:val="000000"/>
          <w:lang w:val="en-GB"/>
        </w:rPr>
        <w:t xml:space="preserve"> </w:t>
      </w:r>
      <w:r w:rsidR="00951C53" w:rsidRPr="002A06F5">
        <w:rPr>
          <w:rFonts w:ascii="Book Antiqua" w:eastAsia="Times New Roman" w:hAnsi="Book Antiqua" w:cs="Times New Roman"/>
          <w:color w:val="000000"/>
          <w:lang w:val="en-GB"/>
        </w:rPr>
        <w:t xml:space="preserve">BMI: </w:t>
      </w:r>
      <w:r w:rsidR="00001571" w:rsidRPr="002A06F5">
        <w:rPr>
          <w:rFonts w:ascii="Book Antiqua" w:eastAsia="Times New Roman" w:hAnsi="Book Antiqua" w:cs="Times New Roman"/>
          <w:color w:val="000000"/>
          <w:lang w:val="en-GB"/>
        </w:rPr>
        <w:t>B</w:t>
      </w:r>
      <w:r w:rsidR="00951C53" w:rsidRPr="002A06F5">
        <w:rPr>
          <w:rFonts w:ascii="Book Antiqua" w:eastAsia="Times New Roman" w:hAnsi="Book Antiqua" w:cs="Times New Roman"/>
          <w:color w:val="000000"/>
          <w:lang w:val="en-GB"/>
        </w:rPr>
        <w:t xml:space="preserve">ody mass index; CRP: C-reactive protein; FC: </w:t>
      </w:r>
      <w:r w:rsidR="00001571" w:rsidRPr="002A06F5">
        <w:rPr>
          <w:rFonts w:ascii="Book Antiqua" w:eastAsia="Times New Roman" w:hAnsi="Book Antiqua" w:cs="Times New Roman"/>
          <w:color w:val="000000"/>
          <w:lang w:val="en-GB"/>
        </w:rPr>
        <w:t>F</w:t>
      </w:r>
      <w:r w:rsidR="00E74979" w:rsidRPr="002A06F5">
        <w:rPr>
          <w:rFonts w:ascii="Book Antiqua" w:eastAsia="Times New Roman" w:hAnsi="Book Antiqua" w:cs="Times New Roman"/>
          <w:color w:val="000000"/>
          <w:lang w:val="en-GB"/>
        </w:rPr>
        <w:t>a</w:t>
      </w:r>
      <w:r w:rsidR="00951C53" w:rsidRPr="002A06F5">
        <w:rPr>
          <w:rFonts w:ascii="Book Antiqua" w:eastAsia="Times New Roman" w:hAnsi="Book Antiqua" w:cs="Times New Roman"/>
          <w:color w:val="000000"/>
          <w:lang w:val="en-GB"/>
        </w:rPr>
        <w:t xml:space="preserve">ecal calprotectin; </w:t>
      </w:r>
      <w:r w:rsidR="00951C53" w:rsidRPr="002A06F5">
        <w:rPr>
          <w:rFonts w:ascii="Book Antiqua" w:hAnsi="Book Antiqua" w:cs="Times New Roman"/>
          <w:lang w:val="en-GB"/>
        </w:rPr>
        <w:t xml:space="preserve">HBI: Harvey-Bradshaw-Index; </w:t>
      </w:r>
      <w:r w:rsidR="00951C53" w:rsidRPr="002A06F5">
        <w:rPr>
          <w:rFonts w:ascii="Book Antiqua" w:eastAsia="Times New Roman" w:hAnsi="Book Antiqua" w:cs="Times New Roman"/>
          <w:color w:val="000000"/>
          <w:lang w:val="en-GB"/>
        </w:rPr>
        <w:t xml:space="preserve">MRI: </w:t>
      </w:r>
      <w:r w:rsidR="00001571" w:rsidRPr="002A06F5">
        <w:rPr>
          <w:rFonts w:ascii="Book Antiqua" w:eastAsia="Times New Roman" w:hAnsi="Book Antiqua" w:cs="Times New Roman"/>
          <w:color w:val="000000"/>
          <w:lang w:val="en-GB"/>
        </w:rPr>
        <w:t>M</w:t>
      </w:r>
      <w:r w:rsidR="00951C53" w:rsidRPr="002A06F5">
        <w:rPr>
          <w:rFonts w:ascii="Book Antiqua" w:eastAsia="Times New Roman" w:hAnsi="Book Antiqua" w:cs="Times New Roman"/>
          <w:color w:val="000000"/>
          <w:lang w:val="en-GB"/>
        </w:rPr>
        <w:t>agnetic re</w:t>
      </w:r>
      <w:r w:rsidR="002736EA" w:rsidRPr="002A06F5">
        <w:rPr>
          <w:rFonts w:ascii="Book Antiqua" w:eastAsia="Times New Roman" w:hAnsi="Book Antiqua" w:cs="Times New Roman"/>
          <w:color w:val="000000"/>
          <w:lang w:val="en-GB"/>
        </w:rPr>
        <w:t xml:space="preserve">sonance imaging; PLT: </w:t>
      </w:r>
      <w:r w:rsidR="00001571" w:rsidRPr="002A06F5">
        <w:rPr>
          <w:rFonts w:ascii="Book Antiqua" w:eastAsia="Times New Roman" w:hAnsi="Book Antiqua" w:cs="Times New Roman"/>
          <w:color w:val="000000"/>
          <w:lang w:val="en-GB"/>
        </w:rPr>
        <w:t>P</w:t>
      </w:r>
      <w:r w:rsidR="002736EA" w:rsidRPr="002A06F5">
        <w:rPr>
          <w:rFonts w:ascii="Book Antiqua" w:eastAsia="Times New Roman" w:hAnsi="Book Antiqua" w:cs="Times New Roman"/>
          <w:color w:val="000000"/>
          <w:lang w:val="en-GB"/>
        </w:rPr>
        <w:t xml:space="preserve">latelet; WCC: </w:t>
      </w:r>
      <w:r w:rsidR="00001571" w:rsidRPr="002A06F5">
        <w:rPr>
          <w:rFonts w:ascii="Book Antiqua" w:eastAsia="Times New Roman" w:hAnsi="Book Antiqua" w:cs="Times New Roman"/>
          <w:color w:val="000000"/>
          <w:lang w:val="en-GB"/>
        </w:rPr>
        <w:t>W</w:t>
      </w:r>
      <w:r w:rsidR="00951C53" w:rsidRPr="002A06F5">
        <w:rPr>
          <w:rFonts w:ascii="Book Antiqua" w:eastAsia="Times New Roman" w:hAnsi="Book Antiqua" w:cs="Times New Roman"/>
          <w:color w:val="000000"/>
          <w:lang w:val="en-GB"/>
        </w:rPr>
        <w:t>hite blood cell</w:t>
      </w:r>
      <w:r w:rsidRPr="002A06F5">
        <w:rPr>
          <w:rFonts w:ascii="Book Antiqua" w:eastAsia="Times New Roman" w:hAnsi="Book Antiqua" w:cs="Times New Roman"/>
          <w:color w:val="000000"/>
          <w:lang w:val="en-GB"/>
        </w:rPr>
        <w:t>.</w:t>
      </w:r>
    </w:p>
    <w:p w:rsidR="00951C53" w:rsidRPr="002A06F5" w:rsidRDefault="002736EA" w:rsidP="00E10591">
      <w:pPr>
        <w:pageBreakBefore/>
        <w:adjustRightInd w:val="0"/>
        <w:snapToGrid w:val="0"/>
        <w:spacing w:line="360" w:lineRule="auto"/>
        <w:jc w:val="both"/>
        <w:rPr>
          <w:rFonts w:ascii="Book Antiqua" w:hAnsi="Book Antiqua"/>
          <w:cs/>
          <w:lang w:val="en-GB"/>
        </w:rPr>
      </w:pPr>
      <w:r w:rsidRPr="002A06F5">
        <w:rPr>
          <w:rFonts w:ascii="Book Antiqua" w:eastAsia="Times New Roman" w:hAnsi="Book Antiqua" w:cs="Times New Roman"/>
          <w:b/>
          <w:bCs/>
          <w:color w:val="000000"/>
          <w:lang w:val="en-GB"/>
        </w:rPr>
        <w:t>Table 6 A</w:t>
      </w:r>
      <w:r w:rsidR="00951C53" w:rsidRPr="002A06F5">
        <w:rPr>
          <w:rFonts w:ascii="Book Antiqua" w:eastAsia="Times New Roman" w:hAnsi="Book Antiqua" w:cs="Times New Roman"/>
          <w:b/>
          <w:bCs/>
          <w:color w:val="000000"/>
          <w:lang w:val="en-GB"/>
        </w:rPr>
        <w:t>dverse e</w:t>
      </w:r>
      <w:r w:rsidRPr="002A06F5">
        <w:rPr>
          <w:rFonts w:ascii="Book Antiqua" w:eastAsia="Times New Roman" w:hAnsi="Book Antiqua" w:cs="Times New Roman"/>
          <w:b/>
          <w:bCs/>
          <w:color w:val="000000"/>
          <w:lang w:val="en-GB"/>
        </w:rPr>
        <w:t>vent</w:t>
      </w:r>
      <w:r w:rsidR="00951C53" w:rsidRPr="002A06F5">
        <w:rPr>
          <w:rFonts w:ascii="Book Antiqua" w:eastAsia="Times New Roman" w:hAnsi="Book Antiqua" w:cs="Times New Roman"/>
          <w:b/>
          <w:bCs/>
          <w:color w:val="000000"/>
          <w:lang w:val="en-GB"/>
        </w:rPr>
        <w:t>s and infections</w:t>
      </w:r>
      <w:r w:rsidRPr="002A06F5">
        <w:rPr>
          <w:rFonts w:ascii="Book Antiqua" w:eastAsia="Times New Roman" w:hAnsi="Book Antiqua" w:cs="Times New Roman"/>
          <w:b/>
          <w:bCs/>
          <w:color w:val="000000"/>
          <w:lang w:val="en-GB"/>
        </w:rPr>
        <w:t xml:space="preserve"> in the study cohort listed according to the time of their occu</w:t>
      </w:r>
      <w:r w:rsidR="00E74979" w:rsidRPr="002A06F5">
        <w:rPr>
          <w:rFonts w:ascii="Book Antiqua" w:eastAsia="Times New Roman" w:hAnsi="Book Antiqua" w:cs="Times New Roman"/>
          <w:b/>
          <w:bCs/>
          <w:color w:val="000000"/>
          <w:lang w:val="en-GB"/>
        </w:rPr>
        <w:t>r</w:t>
      </w:r>
      <w:r w:rsidRPr="002A06F5">
        <w:rPr>
          <w:rFonts w:ascii="Book Antiqua" w:eastAsia="Times New Roman" w:hAnsi="Book Antiqua" w:cs="Times New Roman"/>
          <w:b/>
          <w:bCs/>
          <w:color w:val="000000"/>
          <w:lang w:val="en-GB"/>
        </w:rPr>
        <w:t>rence</w:t>
      </w:r>
    </w:p>
    <w:tbl>
      <w:tblPr>
        <w:tblW w:w="0" w:type="auto"/>
        <w:tblBorders>
          <w:top w:val="single" w:sz="2" w:space="0" w:color="000000"/>
          <w:bottom w:val="single" w:sz="2" w:space="0" w:color="000000"/>
        </w:tblBorders>
        <w:tblLayout w:type="fixed"/>
        <w:tblLook w:val="0000" w:firstRow="0" w:lastRow="0" w:firstColumn="0" w:lastColumn="0" w:noHBand="0" w:noVBand="0"/>
      </w:tblPr>
      <w:tblGrid>
        <w:gridCol w:w="3227"/>
        <w:gridCol w:w="992"/>
        <w:gridCol w:w="1134"/>
        <w:gridCol w:w="992"/>
        <w:gridCol w:w="993"/>
        <w:gridCol w:w="992"/>
      </w:tblGrid>
      <w:tr w:rsidR="00951C53" w:rsidRPr="002A06F5" w:rsidTr="00BF7821">
        <w:tc>
          <w:tcPr>
            <w:tcW w:w="3227" w:type="dxa"/>
            <w:tcBorders>
              <w:top w:val="single" w:sz="2" w:space="0" w:color="000000"/>
              <w:bottom w:val="single" w:sz="2" w:space="0" w:color="000000"/>
            </w:tcBorders>
            <w:shd w:val="clear" w:color="auto" w:fill="auto"/>
          </w:tcPr>
          <w:p w:rsidR="00951C53" w:rsidRPr="002A06F5" w:rsidRDefault="00951C53" w:rsidP="00E10591">
            <w:pPr>
              <w:adjustRightInd w:val="0"/>
              <w:snapToGrid w:val="0"/>
              <w:spacing w:line="360" w:lineRule="auto"/>
              <w:jc w:val="both"/>
              <w:rPr>
                <w:rFonts w:ascii="Book Antiqua" w:hAnsi="Book Antiqua" w:cs="Times New Roman"/>
                <w:b/>
                <w:color w:val="000000"/>
                <w:lang w:val="en-GB"/>
              </w:rPr>
            </w:pPr>
            <w:r w:rsidRPr="002A06F5">
              <w:rPr>
                <w:rFonts w:ascii="Book Antiqua" w:hAnsi="Book Antiqua" w:cs="Times New Roman"/>
                <w:b/>
                <w:color w:val="000000"/>
                <w:lang w:val="en-GB"/>
              </w:rPr>
              <w:t>Therapy week</w:t>
            </w:r>
          </w:p>
        </w:tc>
        <w:tc>
          <w:tcPr>
            <w:tcW w:w="992" w:type="dxa"/>
            <w:tcBorders>
              <w:top w:val="single" w:sz="2" w:space="0" w:color="000000"/>
              <w:bottom w:val="single" w:sz="2" w:space="0" w:color="000000"/>
            </w:tcBorders>
            <w:shd w:val="clear" w:color="auto" w:fill="auto"/>
          </w:tcPr>
          <w:p w:rsidR="00951C53" w:rsidRPr="002A06F5" w:rsidRDefault="00951C53" w:rsidP="00E10591">
            <w:pPr>
              <w:adjustRightInd w:val="0"/>
              <w:snapToGrid w:val="0"/>
              <w:spacing w:line="360" w:lineRule="auto"/>
              <w:jc w:val="center"/>
              <w:rPr>
                <w:rFonts w:ascii="Book Antiqua" w:hAnsi="Book Antiqua" w:cs="Times New Roman"/>
                <w:b/>
                <w:color w:val="000000"/>
                <w:lang w:val="en-GB"/>
              </w:rPr>
            </w:pPr>
            <w:r w:rsidRPr="002A06F5">
              <w:rPr>
                <w:rFonts w:ascii="Book Antiqua" w:hAnsi="Book Antiqua" w:cs="Times New Roman"/>
                <w:b/>
                <w:color w:val="000000"/>
                <w:lang w:val="en-GB"/>
              </w:rPr>
              <w:t>6</w:t>
            </w:r>
          </w:p>
        </w:tc>
        <w:tc>
          <w:tcPr>
            <w:tcW w:w="1134" w:type="dxa"/>
            <w:tcBorders>
              <w:top w:val="single" w:sz="2" w:space="0" w:color="000000"/>
              <w:bottom w:val="single" w:sz="2" w:space="0" w:color="000000"/>
            </w:tcBorders>
            <w:shd w:val="clear" w:color="auto" w:fill="auto"/>
          </w:tcPr>
          <w:p w:rsidR="00951C53" w:rsidRPr="002A06F5" w:rsidRDefault="00951C53" w:rsidP="00E10591">
            <w:pPr>
              <w:adjustRightInd w:val="0"/>
              <w:snapToGrid w:val="0"/>
              <w:spacing w:line="360" w:lineRule="auto"/>
              <w:jc w:val="center"/>
              <w:rPr>
                <w:rFonts w:ascii="Book Antiqua" w:hAnsi="Book Antiqua" w:cs="Times New Roman"/>
                <w:b/>
                <w:color w:val="000000"/>
                <w:lang w:val="en-GB"/>
              </w:rPr>
            </w:pPr>
            <w:r w:rsidRPr="002A06F5">
              <w:rPr>
                <w:rFonts w:ascii="Book Antiqua" w:hAnsi="Book Antiqua" w:cs="Times New Roman"/>
                <w:b/>
                <w:color w:val="000000"/>
                <w:lang w:val="en-GB"/>
              </w:rPr>
              <w:t>12</w:t>
            </w:r>
          </w:p>
        </w:tc>
        <w:tc>
          <w:tcPr>
            <w:tcW w:w="992" w:type="dxa"/>
            <w:tcBorders>
              <w:top w:val="single" w:sz="2" w:space="0" w:color="000000"/>
              <w:bottom w:val="single" w:sz="2" w:space="0" w:color="000000"/>
            </w:tcBorders>
            <w:shd w:val="clear" w:color="auto" w:fill="auto"/>
          </w:tcPr>
          <w:p w:rsidR="00951C53" w:rsidRPr="002A06F5" w:rsidRDefault="00951C53" w:rsidP="00E10591">
            <w:pPr>
              <w:adjustRightInd w:val="0"/>
              <w:snapToGrid w:val="0"/>
              <w:spacing w:line="360" w:lineRule="auto"/>
              <w:jc w:val="center"/>
              <w:rPr>
                <w:rFonts w:ascii="Book Antiqua" w:hAnsi="Book Antiqua" w:cs="Times New Roman"/>
                <w:b/>
                <w:color w:val="000000"/>
                <w:lang w:val="en-GB"/>
              </w:rPr>
            </w:pPr>
            <w:r w:rsidRPr="002A06F5">
              <w:rPr>
                <w:rFonts w:ascii="Book Antiqua" w:hAnsi="Book Antiqua" w:cs="Times New Roman"/>
                <w:b/>
                <w:color w:val="000000"/>
                <w:lang w:val="en-GB"/>
              </w:rPr>
              <w:t>24</w:t>
            </w:r>
          </w:p>
        </w:tc>
        <w:tc>
          <w:tcPr>
            <w:tcW w:w="993" w:type="dxa"/>
            <w:tcBorders>
              <w:top w:val="single" w:sz="2" w:space="0" w:color="000000"/>
              <w:bottom w:val="single" w:sz="2" w:space="0" w:color="000000"/>
            </w:tcBorders>
            <w:shd w:val="clear" w:color="auto" w:fill="auto"/>
          </w:tcPr>
          <w:p w:rsidR="00951C53" w:rsidRPr="002A06F5" w:rsidRDefault="00951C53" w:rsidP="00E10591">
            <w:pPr>
              <w:adjustRightInd w:val="0"/>
              <w:snapToGrid w:val="0"/>
              <w:spacing w:line="360" w:lineRule="auto"/>
              <w:jc w:val="center"/>
              <w:rPr>
                <w:rFonts w:ascii="Book Antiqua" w:hAnsi="Book Antiqua" w:cs="Times New Roman"/>
                <w:b/>
                <w:color w:val="000000"/>
                <w:lang w:val="en-GB"/>
              </w:rPr>
            </w:pPr>
            <w:r w:rsidRPr="002A06F5">
              <w:rPr>
                <w:rFonts w:ascii="Book Antiqua" w:hAnsi="Book Antiqua" w:cs="Times New Roman"/>
                <w:b/>
                <w:color w:val="000000"/>
                <w:lang w:val="en-GB"/>
              </w:rPr>
              <w:t>36</w:t>
            </w:r>
          </w:p>
        </w:tc>
        <w:tc>
          <w:tcPr>
            <w:tcW w:w="992" w:type="dxa"/>
            <w:tcBorders>
              <w:top w:val="single" w:sz="2" w:space="0" w:color="000000"/>
              <w:bottom w:val="single" w:sz="2" w:space="0" w:color="000000"/>
            </w:tcBorders>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b/>
                <w:color w:val="000000"/>
                <w:lang w:val="en-GB"/>
              </w:rPr>
              <w:t>48</w:t>
            </w:r>
          </w:p>
        </w:tc>
      </w:tr>
      <w:tr w:rsidR="00951C53" w:rsidRPr="002A06F5" w:rsidTr="00BF7821">
        <w:tc>
          <w:tcPr>
            <w:tcW w:w="3227" w:type="dxa"/>
            <w:tcBorders>
              <w:top w:val="single" w:sz="2" w:space="0" w:color="000000"/>
            </w:tcBorders>
            <w:shd w:val="clear" w:color="auto" w:fill="auto"/>
          </w:tcPr>
          <w:p w:rsidR="00951C53" w:rsidRPr="002A06F5" w:rsidRDefault="00001571" w:rsidP="00E10591">
            <w:pPr>
              <w:adjustRightInd w:val="0"/>
              <w:snapToGrid w:val="0"/>
              <w:spacing w:line="360" w:lineRule="auto"/>
              <w:jc w:val="both"/>
              <w:rPr>
                <w:rFonts w:ascii="Book Antiqua" w:hAnsi="Book Antiqua" w:cs="Times New Roman"/>
                <w:i/>
                <w:iCs/>
                <w:color w:val="000000"/>
                <w:lang w:val="en-GB"/>
              </w:rPr>
            </w:pPr>
            <w:r w:rsidRPr="002A06F5">
              <w:rPr>
                <w:rFonts w:ascii="Book Antiqua" w:hAnsi="Book Antiqua" w:cs="Times New Roman"/>
                <w:i/>
                <w:iCs/>
                <w:color w:val="000000"/>
                <w:lang w:val="en-GB"/>
              </w:rPr>
              <w:t>n</w:t>
            </w:r>
          </w:p>
        </w:tc>
        <w:tc>
          <w:tcPr>
            <w:tcW w:w="992" w:type="dxa"/>
            <w:tcBorders>
              <w:top w:val="single" w:sz="2" w:space="0" w:color="000000"/>
            </w:tcBorders>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55</w:t>
            </w:r>
          </w:p>
        </w:tc>
        <w:tc>
          <w:tcPr>
            <w:tcW w:w="1134" w:type="dxa"/>
            <w:tcBorders>
              <w:top w:val="single" w:sz="2" w:space="0" w:color="000000"/>
            </w:tcBorders>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51</w:t>
            </w:r>
          </w:p>
        </w:tc>
        <w:tc>
          <w:tcPr>
            <w:tcW w:w="992" w:type="dxa"/>
            <w:tcBorders>
              <w:top w:val="single" w:sz="2" w:space="0" w:color="000000"/>
            </w:tcBorders>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48</w:t>
            </w:r>
          </w:p>
        </w:tc>
        <w:tc>
          <w:tcPr>
            <w:tcW w:w="993" w:type="dxa"/>
            <w:tcBorders>
              <w:top w:val="single" w:sz="2" w:space="0" w:color="000000"/>
            </w:tcBorders>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38</w:t>
            </w:r>
          </w:p>
        </w:tc>
        <w:tc>
          <w:tcPr>
            <w:tcW w:w="992" w:type="dxa"/>
            <w:tcBorders>
              <w:top w:val="single" w:sz="2" w:space="0" w:color="000000"/>
            </w:tcBorders>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28</w:t>
            </w:r>
          </w:p>
        </w:tc>
      </w:tr>
      <w:tr w:rsidR="00951C53" w:rsidRPr="002A06F5" w:rsidTr="00001571">
        <w:tc>
          <w:tcPr>
            <w:tcW w:w="32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Adverse e</w:t>
            </w:r>
            <w:r w:rsidR="002736EA" w:rsidRPr="002A06F5">
              <w:rPr>
                <w:rFonts w:ascii="Book Antiqua" w:hAnsi="Book Antiqua" w:cs="Times New Roman"/>
                <w:color w:val="000000"/>
                <w:lang w:val="en-GB"/>
              </w:rPr>
              <w:t>vents</w:t>
            </w:r>
            <w:r w:rsidRPr="002A06F5">
              <w:rPr>
                <w:rFonts w:ascii="Book Antiqua" w:hAnsi="Book Antiqua" w:cs="Times New Roman"/>
                <w:color w:val="000000"/>
                <w:lang w:val="en-GB"/>
              </w:rPr>
              <w:t xml:space="preserve"> and infections</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p>
        </w:tc>
      </w:tr>
      <w:tr w:rsidR="00951C53" w:rsidRPr="002A06F5" w:rsidTr="00001571">
        <w:tc>
          <w:tcPr>
            <w:tcW w:w="32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bCs/>
                <w:color w:val="000000"/>
                <w:lang w:val="en-GB"/>
              </w:rPr>
            </w:pPr>
            <w:r w:rsidRPr="002A06F5">
              <w:rPr>
                <w:rFonts w:ascii="Book Antiqua" w:hAnsi="Book Antiqua" w:cs="Times New Roman"/>
                <w:bCs/>
                <w:color w:val="000000"/>
                <w:lang w:val="en-GB"/>
              </w:rPr>
              <w:t xml:space="preserve">Adverse events, </w:t>
            </w:r>
            <w:r w:rsidRPr="002A06F5">
              <w:rPr>
                <w:rFonts w:ascii="Book Antiqua" w:hAnsi="Book Antiqua" w:cs="Times New Roman"/>
                <w:bCs/>
                <w:i/>
                <w:iCs/>
                <w:color w:val="000000"/>
                <w:lang w:val="en-GB"/>
              </w:rPr>
              <w:t>n</w:t>
            </w:r>
            <w:r w:rsidRPr="002A06F5">
              <w:rPr>
                <w:rFonts w:ascii="Book Antiqua" w:hAnsi="Book Antiqua" w:cs="Times New Roman"/>
                <w:bCs/>
                <w:color w:val="000000"/>
                <w:lang w:val="en-GB"/>
              </w:rPr>
              <w:t xml:space="preserve"> (%)</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bCs/>
                <w:color w:val="000000"/>
                <w:lang w:val="en-GB"/>
              </w:rPr>
            </w:pPr>
            <w:r w:rsidRPr="002A06F5">
              <w:rPr>
                <w:rFonts w:ascii="Book Antiqua" w:hAnsi="Book Antiqua" w:cs="Times New Roman"/>
                <w:bCs/>
                <w:color w:val="000000"/>
                <w:lang w:val="en-GB"/>
              </w:rPr>
              <w:t>29 (52.7)</w:t>
            </w: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bCs/>
                <w:color w:val="000000"/>
                <w:lang w:val="en-GB"/>
              </w:rPr>
            </w:pPr>
            <w:r w:rsidRPr="002A06F5">
              <w:rPr>
                <w:rFonts w:ascii="Book Antiqua" w:hAnsi="Book Antiqua" w:cs="Times New Roman"/>
                <w:bCs/>
                <w:color w:val="000000"/>
                <w:lang w:val="en-GB"/>
              </w:rPr>
              <w:t>18 (35.3)</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bCs/>
                <w:color w:val="000000"/>
                <w:lang w:val="en-GB"/>
              </w:rPr>
            </w:pPr>
            <w:r w:rsidRPr="002A06F5">
              <w:rPr>
                <w:rFonts w:ascii="Book Antiqua" w:hAnsi="Book Antiqua" w:cs="Times New Roman"/>
                <w:bCs/>
                <w:color w:val="000000"/>
                <w:lang w:val="en-GB"/>
              </w:rPr>
              <w:t>13 (27.1)</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bCs/>
                <w:color w:val="000000"/>
                <w:lang w:val="en-GB"/>
              </w:rPr>
            </w:pPr>
            <w:r w:rsidRPr="002A06F5">
              <w:rPr>
                <w:rFonts w:ascii="Book Antiqua" w:hAnsi="Book Antiqua" w:cs="Times New Roman"/>
                <w:bCs/>
                <w:color w:val="000000"/>
                <w:lang w:val="en-GB"/>
              </w:rPr>
              <w:t>20 (52.6)</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bCs/>
                <w:lang w:val="en-GB"/>
              </w:rPr>
            </w:pPr>
            <w:r w:rsidRPr="002A06F5">
              <w:rPr>
                <w:rFonts w:ascii="Book Antiqua" w:hAnsi="Book Antiqua" w:cs="Times New Roman"/>
                <w:bCs/>
                <w:color w:val="000000"/>
                <w:lang w:val="en-GB"/>
              </w:rPr>
              <w:t>18 (64.3)</w:t>
            </w:r>
          </w:p>
        </w:tc>
      </w:tr>
      <w:tr w:rsidR="00951C53" w:rsidRPr="002A06F5" w:rsidTr="00001571">
        <w:tc>
          <w:tcPr>
            <w:tcW w:w="3227" w:type="dxa"/>
            <w:shd w:val="clear" w:color="auto" w:fill="auto"/>
          </w:tcPr>
          <w:p w:rsidR="00951C53" w:rsidRPr="002A06F5" w:rsidRDefault="002736EA"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Sweat</w:t>
            </w:r>
            <w:r w:rsidR="00951C53" w:rsidRPr="002A06F5">
              <w:rPr>
                <w:rFonts w:ascii="Book Antiqua" w:hAnsi="Book Antiqua" w:cs="Times New Roman"/>
                <w:color w:val="000000"/>
                <w:lang w:val="en-GB"/>
              </w:rPr>
              <w:t xml:space="preserve">, </w:t>
            </w:r>
            <w:r w:rsidR="00951C53" w:rsidRPr="002A06F5">
              <w:rPr>
                <w:rFonts w:ascii="Book Antiqua" w:hAnsi="Book Antiqua" w:cs="Times New Roman"/>
                <w:bCs/>
                <w:i/>
                <w:iCs/>
                <w:color w:val="000000"/>
                <w:lang w:val="en-GB"/>
              </w:rPr>
              <w:t xml:space="preserve">n </w:t>
            </w:r>
            <w:r w:rsidR="00951C53" w:rsidRPr="002A06F5">
              <w:rPr>
                <w:rFonts w:ascii="Book Antiqua" w:hAnsi="Book Antiqua" w:cs="Times New Roman"/>
                <w:color w:val="000000"/>
                <w:lang w:val="en-GB"/>
              </w:rPr>
              <w:t>(%)</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2 (3.6)</w:t>
            </w: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2 (4.2)</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(2.6)</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1 (3.6)</w:t>
            </w:r>
          </w:p>
        </w:tc>
      </w:tr>
      <w:tr w:rsidR="00951C53" w:rsidRPr="002A06F5" w:rsidTr="00001571">
        <w:tc>
          <w:tcPr>
            <w:tcW w:w="32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Dizziness, </w:t>
            </w:r>
            <w:r w:rsidRPr="002A06F5">
              <w:rPr>
                <w:rFonts w:ascii="Book Antiqua" w:hAnsi="Book Antiqua" w:cs="Times New Roman"/>
                <w:bCs/>
                <w:i/>
                <w:iCs/>
                <w:color w:val="000000"/>
                <w:lang w:val="en-GB"/>
              </w:rPr>
              <w:t>n</w:t>
            </w:r>
            <w:r w:rsidRPr="002A06F5">
              <w:rPr>
                <w:rFonts w:ascii="Book Antiqua" w:hAnsi="Book Antiqua" w:cs="Times New Roman"/>
                <w:color w:val="000000"/>
                <w:lang w:val="en-GB"/>
              </w:rPr>
              <w:t xml:space="preserve"> (%)</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(2.0)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(2.6)</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2 (7.1)</w:t>
            </w:r>
          </w:p>
        </w:tc>
      </w:tr>
      <w:tr w:rsidR="00951C53" w:rsidRPr="002A06F5" w:rsidTr="00001571">
        <w:tc>
          <w:tcPr>
            <w:tcW w:w="32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Arthralgia, </w:t>
            </w:r>
            <w:r w:rsidRPr="002A06F5">
              <w:rPr>
                <w:rFonts w:ascii="Book Antiqua" w:hAnsi="Book Antiqua" w:cs="Times New Roman"/>
                <w:bCs/>
                <w:i/>
                <w:iCs/>
                <w:color w:val="000000"/>
                <w:lang w:val="en-GB"/>
              </w:rPr>
              <w:t>n</w:t>
            </w:r>
            <w:r w:rsidRPr="002A06F5">
              <w:rPr>
                <w:rFonts w:ascii="Book Antiqua" w:hAnsi="Book Antiqua" w:cs="Times New Roman"/>
                <w:color w:val="000000"/>
                <w:lang w:val="en-GB"/>
              </w:rPr>
              <w:t xml:space="preserve"> (%)</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6 (10.1)</w:t>
            </w: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6 (11.8)</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4 (8.3)</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5 (13.2)</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2 (7.1)</w:t>
            </w:r>
          </w:p>
        </w:tc>
      </w:tr>
      <w:tr w:rsidR="00951C53" w:rsidRPr="002A06F5" w:rsidTr="00001571">
        <w:tc>
          <w:tcPr>
            <w:tcW w:w="32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Muscle cramps, </w:t>
            </w:r>
            <w:r w:rsidRPr="002A06F5">
              <w:rPr>
                <w:rFonts w:ascii="Book Antiqua" w:hAnsi="Book Antiqua" w:cs="Times New Roman"/>
                <w:bCs/>
                <w:i/>
                <w:iCs/>
                <w:color w:val="000000"/>
                <w:lang w:val="en-GB"/>
              </w:rPr>
              <w:t>n</w:t>
            </w:r>
            <w:r w:rsidRPr="002A06F5">
              <w:rPr>
                <w:rFonts w:ascii="Book Antiqua" w:hAnsi="Book Antiqua" w:cs="Times New Roman"/>
                <w:color w:val="000000"/>
                <w:lang w:val="en-GB"/>
              </w:rPr>
              <w:t xml:space="preserve"> (%)</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(2.1)</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w:t>
            </w:r>
          </w:p>
        </w:tc>
      </w:tr>
      <w:tr w:rsidR="00951C53" w:rsidRPr="002A06F5" w:rsidTr="00001571">
        <w:tc>
          <w:tcPr>
            <w:tcW w:w="32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Loss of hair, </w:t>
            </w:r>
            <w:r w:rsidRPr="002A06F5">
              <w:rPr>
                <w:rFonts w:ascii="Book Antiqua" w:hAnsi="Book Antiqua" w:cs="Times New Roman"/>
                <w:bCs/>
                <w:i/>
                <w:iCs/>
                <w:color w:val="000000"/>
                <w:lang w:val="en-GB"/>
              </w:rPr>
              <w:t xml:space="preserve">n </w:t>
            </w:r>
            <w:r w:rsidRPr="002A06F5">
              <w:rPr>
                <w:rFonts w:ascii="Book Antiqua" w:hAnsi="Book Antiqua" w:cs="Times New Roman"/>
                <w:color w:val="000000"/>
                <w:lang w:val="en-GB"/>
              </w:rPr>
              <w:t>(%)</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(1.8)</w:t>
            </w: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(2.0)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2 (4.2)</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(2.6)</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1 (3.6)</w:t>
            </w:r>
          </w:p>
        </w:tc>
      </w:tr>
      <w:tr w:rsidR="00951C53" w:rsidRPr="002A06F5" w:rsidTr="00001571">
        <w:tc>
          <w:tcPr>
            <w:tcW w:w="32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Skin itching, </w:t>
            </w:r>
            <w:r w:rsidRPr="002A06F5">
              <w:rPr>
                <w:rFonts w:ascii="Book Antiqua" w:hAnsi="Book Antiqua" w:cs="Times New Roman"/>
                <w:bCs/>
                <w:i/>
                <w:iCs/>
                <w:color w:val="000000"/>
                <w:lang w:val="en-GB"/>
              </w:rPr>
              <w:t xml:space="preserve">n </w:t>
            </w:r>
            <w:r w:rsidRPr="002A06F5">
              <w:rPr>
                <w:rFonts w:ascii="Book Antiqua" w:hAnsi="Book Antiqua" w:cs="Times New Roman"/>
                <w:color w:val="000000"/>
                <w:lang w:val="en-GB"/>
              </w:rPr>
              <w:t>(%)</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2 (3.6)</w:t>
            </w: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3 (5.9)</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(2.1)</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(2.6)</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w:t>
            </w:r>
          </w:p>
        </w:tc>
      </w:tr>
      <w:tr w:rsidR="00951C53" w:rsidRPr="002A06F5" w:rsidTr="00001571">
        <w:tc>
          <w:tcPr>
            <w:tcW w:w="32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Headaches, </w:t>
            </w:r>
            <w:r w:rsidRPr="002A06F5">
              <w:rPr>
                <w:rFonts w:ascii="Book Antiqua" w:hAnsi="Book Antiqua" w:cs="Times New Roman"/>
                <w:bCs/>
                <w:i/>
                <w:iCs/>
                <w:color w:val="000000"/>
                <w:lang w:val="en-GB"/>
              </w:rPr>
              <w:t xml:space="preserve">n </w:t>
            </w:r>
            <w:r w:rsidRPr="002A06F5">
              <w:rPr>
                <w:rFonts w:ascii="Book Antiqua" w:hAnsi="Book Antiqua" w:cs="Times New Roman"/>
                <w:color w:val="000000"/>
                <w:lang w:val="en-GB"/>
              </w:rPr>
              <w:t>(%)</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4 (7.3)</w:t>
            </w: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2 (3.9)</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(2.1)</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2 (5.3)</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2 (7.1)</w:t>
            </w:r>
          </w:p>
        </w:tc>
      </w:tr>
      <w:tr w:rsidR="00951C53" w:rsidRPr="002A06F5" w:rsidTr="00001571">
        <w:tc>
          <w:tcPr>
            <w:tcW w:w="32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Restlessness, </w:t>
            </w:r>
            <w:r w:rsidRPr="002A06F5">
              <w:rPr>
                <w:rFonts w:ascii="Book Antiqua" w:hAnsi="Book Antiqua" w:cs="Times New Roman"/>
                <w:bCs/>
                <w:i/>
                <w:iCs/>
                <w:color w:val="000000"/>
                <w:lang w:val="en-GB"/>
              </w:rPr>
              <w:t>n</w:t>
            </w:r>
            <w:r w:rsidRPr="002A06F5">
              <w:rPr>
                <w:rFonts w:ascii="Book Antiqua" w:hAnsi="Book Antiqua" w:cs="Times New Roman"/>
                <w:color w:val="000000"/>
                <w:lang w:val="en-GB"/>
              </w:rPr>
              <w:t xml:space="preserve"> (%)</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(1.8)</w:t>
            </w: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w:t>
            </w:r>
          </w:p>
        </w:tc>
      </w:tr>
      <w:tr w:rsidR="00951C53" w:rsidRPr="002A06F5" w:rsidTr="00001571">
        <w:tc>
          <w:tcPr>
            <w:tcW w:w="32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Fatigue, </w:t>
            </w:r>
            <w:r w:rsidRPr="002A06F5">
              <w:rPr>
                <w:rFonts w:ascii="Book Antiqua" w:hAnsi="Book Antiqua" w:cs="Times New Roman"/>
                <w:bCs/>
                <w:i/>
                <w:iCs/>
                <w:color w:val="000000"/>
                <w:lang w:val="en-GB"/>
              </w:rPr>
              <w:t>n</w:t>
            </w:r>
            <w:r w:rsidRPr="002A06F5">
              <w:rPr>
                <w:rFonts w:ascii="Book Antiqua" w:hAnsi="Book Antiqua" w:cs="Times New Roman"/>
                <w:color w:val="000000"/>
                <w:lang w:val="en-GB"/>
              </w:rPr>
              <w:t xml:space="preserve"> (%)</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3 (5.4)</w:t>
            </w: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2 (3.9)</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2 (5.3)</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1 (3.6)</w:t>
            </w:r>
          </w:p>
        </w:tc>
      </w:tr>
      <w:tr w:rsidR="00951C53" w:rsidRPr="002A06F5" w:rsidTr="00001571">
        <w:trPr>
          <w:trHeight w:val="276"/>
        </w:trPr>
        <w:tc>
          <w:tcPr>
            <w:tcW w:w="32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Skin lesions, </w:t>
            </w:r>
            <w:r w:rsidRPr="002A06F5">
              <w:rPr>
                <w:rFonts w:ascii="Book Antiqua" w:hAnsi="Book Antiqua" w:cs="Times New Roman"/>
                <w:bCs/>
                <w:i/>
                <w:iCs/>
                <w:color w:val="000000"/>
                <w:lang w:val="en-GB"/>
              </w:rPr>
              <w:t>n</w:t>
            </w:r>
            <w:r w:rsidRPr="002A06F5">
              <w:rPr>
                <w:rFonts w:ascii="Book Antiqua" w:hAnsi="Book Antiqua" w:cs="Times New Roman"/>
                <w:color w:val="000000"/>
                <w:lang w:val="en-GB"/>
              </w:rPr>
              <w:t xml:space="preserve"> (%)</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3 (5.4)</w:t>
            </w: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(2.0)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(2.1)</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4 (10.5)</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2 (7.1)</w:t>
            </w:r>
          </w:p>
        </w:tc>
      </w:tr>
      <w:tr w:rsidR="00951C53" w:rsidRPr="002A06F5" w:rsidTr="00001571">
        <w:tc>
          <w:tcPr>
            <w:tcW w:w="32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Arterial hypertension, </w:t>
            </w:r>
            <w:r w:rsidRPr="002A06F5">
              <w:rPr>
                <w:rFonts w:ascii="Book Antiqua" w:hAnsi="Book Antiqua" w:cs="Times New Roman"/>
                <w:bCs/>
                <w:i/>
                <w:iCs/>
                <w:color w:val="000000"/>
                <w:lang w:val="en-GB"/>
              </w:rPr>
              <w:t>n</w:t>
            </w:r>
            <w:r w:rsidRPr="002A06F5">
              <w:rPr>
                <w:rFonts w:ascii="Book Antiqua" w:hAnsi="Book Antiqua" w:cs="Times New Roman"/>
                <w:color w:val="000000"/>
                <w:lang w:val="en-GB"/>
              </w:rPr>
              <w:t xml:space="preserve"> (%)</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(1.8)</w:t>
            </w: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2 (5.3)</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1 (3.6)</w:t>
            </w:r>
          </w:p>
        </w:tc>
      </w:tr>
      <w:tr w:rsidR="00951C53" w:rsidRPr="002A06F5" w:rsidTr="00001571">
        <w:trPr>
          <w:trHeight w:val="254"/>
        </w:trPr>
        <w:tc>
          <w:tcPr>
            <w:tcW w:w="32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Palpitations, </w:t>
            </w:r>
            <w:r w:rsidRPr="002A06F5">
              <w:rPr>
                <w:rFonts w:ascii="Book Antiqua" w:hAnsi="Book Antiqua" w:cs="Times New Roman"/>
                <w:bCs/>
                <w:i/>
                <w:iCs/>
                <w:color w:val="000000"/>
                <w:lang w:val="en-GB"/>
              </w:rPr>
              <w:t>n</w:t>
            </w:r>
            <w:r w:rsidRPr="002A06F5">
              <w:rPr>
                <w:rFonts w:ascii="Book Antiqua" w:hAnsi="Book Antiqua" w:cs="Times New Roman"/>
                <w:color w:val="000000"/>
                <w:lang w:val="en-GB"/>
              </w:rPr>
              <w:t xml:space="preserve"> (%)</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(1.8)</w:t>
            </w: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w:t>
            </w:r>
          </w:p>
        </w:tc>
      </w:tr>
      <w:tr w:rsidR="00951C53" w:rsidRPr="002A06F5" w:rsidTr="00001571">
        <w:tc>
          <w:tcPr>
            <w:tcW w:w="32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Eye problems, </w:t>
            </w:r>
            <w:r w:rsidRPr="002A06F5">
              <w:rPr>
                <w:rFonts w:ascii="Book Antiqua" w:hAnsi="Book Antiqua" w:cs="Times New Roman"/>
                <w:bCs/>
                <w:i/>
                <w:iCs/>
                <w:color w:val="000000"/>
                <w:lang w:val="en-GB"/>
              </w:rPr>
              <w:t>n</w:t>
            </w:r>
            <w:r w:rsidRPr="002A06F5">
              <w:rPr>
                <w:rFonts w:ascii="Book Antiqua" w:hAnsi="Book Antiqua" w:cs="Times New Roman"/>
                <w:color w:val="000000"/>
                <w:lang w:val="en-GB"/>
              </w:rPr>
              <w:t xml:space="preserve"> (%)</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(1.8)</w:t>
            </w: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(2.0)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(2.1)</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w:t>
            </w:r>
          </w:p>
        </w:tc>
      </w:tr>
      <w:tr w:rsidR="00951C53" w:rsidRPr="002A06F5" w:rsidTr="00001571">
        <w:tc>
          <w:tcPr>
            <w:tcW w:w="32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Nausea, </w:t>
            </w:r>
            <w:r w:rsidRPr="002A06F5">
              <w:rPr>
                <w:rFonts w:ascii="Book Antiqua" w:hAnsi="Book Antiqua" w:cs="Times New Roman"/>
                <w:bCs/>
                <w:i/>
                <w:iCs/>
                <w:color w:val="000000"/>
                <w:lang w:val="en-GB"/>
              </w:rPr>
              <w:t>n</w:t>
            </w:r>
            <w:r w:rsidRPr="002A06F5">
              <w:rPr>
                <w:rFonts w:ascii="Book Antiqua" w:hAnsi="Book Antiqua" w:cs="Times New Roman"/>
                <w:color w:val="000000"/>
                <w:lang w:val="en-GB"/>
              </w:rPr>
              <w:t xml:space="preserve"> (%)</w:t>
            </w:r>
          </w:p>
        </w:tc>
        <w:tc>
          <w:tcPr>
            <w:tcW w:w="992" w:type="dxa"/>
            <w:shd w:val="clear" w:color="auto" w:fill="auto"/>
            <w:vAlign w:val="bottom"/>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2 (3.6)</w:t>
            </w:r>
          </w:p>
        </w:tc>
        <w:tc>
          <w:tcPr>
            <w:tcW w:w="1134" w:type="dxa"/>
            <w:shd w:val="clear" w:color="auto" w:fill="auto"/>
            <w:vAlign w:val="bottom"/>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w:t>
            </w:r>
          </w:p>
        </w:tc>
        <w:tc>
          <w:tcPr>
            <w:tcW w:w="992" w:type="dxa"/>
            <w:shd w:val="clear" w:color="auto" w:fill="auto"/>
            <w:vAlign w:val="bottom"/>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3" w:type="dxa"/>
            <w:shd w:val="clear" w:color="auto" w:fill="auto"/>
            <w:vAlign w:val="bottom"/>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(2.6)</w:t>
            </w:r>
          </w:p>
        </w:tc>
        <w:tc>
          <w:tcPr>
            <w:tcW w:w="992" w:type="dxa"/>
            <w:shd w:val="clear" w:color="auto" w:fill="auto"/>
            <w:vAlign w:val="bottom"/>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w:t>
            </w:r>
          </w:p>
        </w:tc>
      </w:tr>
      <w:tr w:rsidR="00951C53" w:rsidRPr="002A06F5" w:rsidTr="00001571">
        <w:tc>
          <w:tcPr>
            <w:tcW w:w="32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Diarrh</w:t>
            </w:r>
            <w:r w:rsidR="00E74979" w:rsidRPr="002A06F5">
              <w:rPr>
                <w:rFonts w:ascii="Book Antiqua" w:hAnsi="Book Antiqua" w:cs="Times New Roman"/>
                <w:color w:val="000000"/>
                <w:lang w:val="en-GB"/>
              </w:rPr>
              <w:t>o</w:t>
            </w:r>
            <w:r w:rsidRPr="002A06F5">
              <w:rPr>
                <w:rFonts w:ascii="Book Antiqua" w:hAnsi="Book Antiqua" w:cs="Times New Roman"/>
                <w:color w:val="000000"/>
                <w:lang w:val="en-GB"/>
              </w:rPr>
              <w:t xml:space="preserve">ea, </w:t>
            </w:r>
            <w:r w:rsidRPr="002A06F5">
              <w:rPr>
                <w:rFonts w:ascii="Book Antiqua" w:hAnsi="Book Antiqua" w:cs="Times New Roman"/>
                <w:bCs/>
                <w:i/>
                <w:iCs/>
                <w:color w:val="000000"/>
                <w:lang w:val="en-GB"/>
              </w:rPr>
              <w:t>n</w:t>
            </w:r>
            <w:r w:rsidRPr="002A06F5">
              <w:rPr>
                <w:rFonts w:ascii="Book Antiqua" w:hAnsi="Book Antiqua" w:cs="Times New Roman"/>
                <w:color w:val="000000"/>
                <w:lang w:val="en-GB"/>
              </w:rPr>
              <w:t xml:space="preserve"> (%)</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(1.8)</w:t>
            </w: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w:t>
            </w:r>
          </w:p>
        </w:tc>
      </w:tr>
      <w:tr w:rsidR="00951C53" w:rsidRPr="002A06F5" w:rsidTr="00001571">
        <w:tc>
          <w:tcPr>
            <w:tcW w:w="32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Vomiting, </w:t>
            </w:r>
            <w:r w:rsidRPr="002A06F5">
              <w:rPr>
                <w:rFonts w:ascii="Book Antiqua" w:hAnsi="Book Antiqua" w:cs="Times New Roman"/>
                <w:bCs/>
                <w:i/>
                <w:iCs/>
                <w:color w:val="000000"/>
                <w:lang w:val="en-GB"/>
              </w:rPr>
              <w:t>n</w:t>
            </w:r>
            <w:r w:rsidRPr="002A06F5">
              <w:rPr>
                <w:rFonts w:ascii="Book Antiqua" w:hAnsi="Book Antiqua" w:cs="Times New Roman"/>
                <w:color w:val="000000"/>
                <w:lang w:val="en-GB"/>
              </w:rPr>
              <w:t xml:space="preserve"> (%)</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(1.8)</w:t>
            </w: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w:t>
            </w:r>
          </w:p>
        </w:tc>
      </w:tr>
      <w:tr w:rsidR="00951C53" w:rsidRPr="002A06F5" w:rsidTr="00001571">
        <w:tc>
          <w:tcPr>
            <w:tcW w:w="32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Infections, </w:t>
            </w:r>
            <w:r w:rsidRPr="002A06F5">
              <w:rPr>
                <w:rFonts w:ascii="Book Antiqua" w:hAnsi="Book Antiqua" w:cs="Times New Roman"/>
                <w:bCs/>
                <w:i/>
                <w:iCs/>
                <w:color w:val="000000"/>
                <w:lang w:val="en-GB"/>
              </w:rPr>
              <w:t>n</w:t>
            </w:r>
            <w:r w:rsidRPr="002A06F5">
              <w:rPr>
                <w:rFonts w:ascii="Book Antiqua" w:hAnsi="Book Antiqua" w:cs="Times New Roman"/>
                <w:color w:val="000000"/>
                <w:lang w:val="en-GB"/>
              </w:rPr>
              <w:t xml:space="preserve"> (%)</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5 (9.1)</w:t>
            </w: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5 (9.8)</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8 (16.7)</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6 (21.4)</w:t>
            </w:r>
          </w:p>
        </w:tc>
      </w:tr>
      <w:tr w:rsidR="00951C53" w:rsidRPr="002A06F5" w:rsidTr="00001571">
        <w:tc>
          <w:tcPr>
            <w:tcW w:w="32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Tonsillit</w:t>
            </w:r>
            <w:r w:rsidR="006F25E7" w:rsidRPr="002A06F5">
              <w:rPr>
                <w:rFonts w:ascii="Book Antiqua" w:hAnsi="Book Antiqua" w:cs="Times New Roman"/>
                <w:color w:val="000000"/>
                <w:lang w:val="en-GB"/>
              </w:rPr>
              <w:t>i</w:t>
            </w:r>
            <w:r w:rsidRPr="002A06F5">
              <w:rPr>
                <w:rFonts w:ascii="Book Antiqua" w:hAnsi="Book Antiqua" w:cs="Times New Roman"/>
                <w:color w:val="000000"/>
                <w:lang w:val="en-GB"/>
              </w:rPr>
              <w:t xml:space="preserve">s, </w:t>
            </w:r>
            <w:r w:rsidRPr="002A06F5">
              <w:rPr>
                <w:rFonts w:ascii="Book Antiqua" w:hAnsi="Book Antiqua" w:cs="Times New Roman"/>
                <w:bCs/>
                <w:i/>
                <w:iCs/>
                <w:color w:val="000000"/>
                <w:lang w:val="en-GB"/>
              </w:rPr>
              <w:t>n</w:t>
            </w:r>
            <w:r w:rsidRPr="002A06F5">
              <w:rPr>
                <w:rFonts w:ascii="Book Antiqua" w:hAnsi="Book Antiqua" w:cs="Times New Roman"/>
                <w:color w:val="000000"/>
                <w:lang w:val="en-GB"/>
              </w:rPr>
              <w:t xml:space="preserve"> (%)</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(1.8)</w:t>
            </w: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w:t>
            </w:r>
          </w:p>
        </w:tc>
      </w:tr>
      <w:tr w:rsidR="00951C53" w:rsidRPr="002A06F5" w:rsidTr="00001571">
        <w:tc>
          <w:tcPr>
            <w:tcW w:w="32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Upper respiratory</w:t>
            </w:r>
            <w:r w:rsidR="002736EA" w:rsidRPr="002A06F5">
              <w:rPr>
                <w:rFonts w:ascii="Book Antiqua" w:hAnsi="Book Antiqua" w:cs="Times New Roman"/>
                <w:color w:val="000000"/>
                <w:lang w:val="en-GB"/>
              </w:rPr>
              <w:t xml:space="preserve"> infection</w:t>
            </w:r>
            <w:r w:rsidRPr="002A06F5">
              <w:rPr>
                <w:rFonts w:ascii="Book Antiqua" w:hAnsi="Book Antiqua" w:cs="Times New Roman"/>
                <w:color w:val="000000"/>
                <w:lang w:val="en-GB"/>
              </w:rPr>
              <w:t xml:space="preserve">, </w:t>
            </w:r>
            <w:r w:rsidRPr="002A06F5">
              <w:rPr>
                <w:rFonts w:ascii="Book Antiqua" w:hAnsi="Book Antiqua" w:cs="Times New Roman"/>
                <w:bCs/>
                <w:i/>
                <w:iCs/>
                <w:color w:val="000000"/>
                <w:lang w:val="en-GB"/>
              </w:rPr>
              <w:t>n</w:t>
            </w:r>
            <w:r w:rsidRPr="002A06F5">
              <w:rPr>
                <w:rFonts w:ascii="Book Antiqua" w:hAnsi="Book Antiqua" w:cs="Times New Roman"/>
                <w:color w:val="000000"/>
                <w:lang w:val="en-GB"/>
              </w:rPr>
              <w:t xml:space="preserve"> (%)</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2 (3.6)</w:t>
            </w: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3 (5.9)</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6 (12.5)</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6 (21.4)</w:t>
            </w:r>
          </w:p>
        </w:tc>
      </w:tr>
      <w:tr w:rsidR="00951C53" w:rsidRPr="002A06F5" w:rsidTr="00001571">
        <w:tc>
          <w:tcPr>
            <w:tcW w:w="32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 xml:space="preserve">Enteritis (salmonella), </w:t>
            </w:r>
            <w:r w:rsidRPr="002A06F5">
              <w:rPr>
                <w:rFonts w:ascii="Book Antiqua" w:hAnsi="Book Antiqua" w:cs="Times New Roman"/>
                <w:bCs/>
                <w:i/>
                <w:iCs/>
                <w:color w:val="000000"/>
                <w:lang w:val="en-GB"/>
              </w:rPr>
              <w:t>n</w:t>
            </w:r>
            <w:r w:rsidRPr="002A06F5">
              <w:rPr>
                <w:rFonts w:ascii="Book Antiqua" w:hAnsi="Book Antiqua" w:cs="Times New Roman"/>
                <w:color w:val="000000"/>
                <w:lang w:val="en-GB"/>
              </w:rPr>
              <w:t xml:space="preserve"> (%)</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(1.8)</w:t>
            </w: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w:t>
            </w:r>
          </w:p>
        </w:tc>
      </w:tr>
      <w:tr w:rsidR="00951C53" w:rsidRPr="002A06F5" w:rsidTr="00001571">
        <w:tc>
          <w:tcPr>
            <w:tcW w:w="32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Vaginal</w:t>
            </w:r>
            <w:r w:rsidR="002736EA" w:rsidRPr="002A06F5">
              <w:rPr>
                <w:rFonts w:ascii="Book Antiqua" w:hAnsi="Book Antiqua" w:cs="Times New Roman"/>
                <w:color w:val="000000"/>
                <w:lang w:val="en-GB"/>
              </w:rPr>
              <w:t xml:space="preserve"> infection</w:t>
            </w:r>
            <w:r w:rsidRPr="002A06F5">
              <w:rPr>
                <w:rFonts w:ascii="Book Antiqua" w:hAnsi="Book Antiqua" w:cs="Times New Roman"/>
                <w:color w:val="000000"/>
                <w:lang w:val="en-GB"/>
              </w:rPr>
              <w:t xml:space="preserve">, </w:t>
            </w:r>
            <w:r w:rsidRPr="002A06F5">
              <w:rPr>
                <w:rFonts w:ascii="Book Antiqua" w:hAnsi="Book Antiqua" w:cs="Times New Roman"/>
                <w:bCs/>
                <w:i/>
                <w:iCs/>
                <w:color w:val="000000"/>
                <w:lang w:val="en-GB"/>
              </w:rPr>
              <w:t>n</w:t>
            </w:r>
            <w:r w:rsidRPr="002A06F5">
              <w:rPr>
                <w:rFonts w:ascii="Book Antiqua" w:hAnsi="Book Antiqua" w:cs="Times New Roman"/>
                <w:color w:val="000000"/>
                <w:lang w:val="en-GB"/>
              </w:rPr>
              <w:t xml:space="preserve"> (%)</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(1.8)</w:t>
            </w: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w:t>
            </w:r>
          </w:p>
        </w:tc>
      </w:tr>
      <w:tr w:rsidR="00951C53" w:rsidRPr="002A06F5" w:rsidTr="00001571">
        <w:tc>
          <w:tcPr>
            <w:tcW w:w="3227" w:type="dxa"/>
            <w:shd w:val="clear" w:color="auto" w:fill="auto"/>
          </w:tcPr>
          <w:p w:rsidR="00951C53" w:rsidRPr="002A06F5" w:rsidRDefault="002736EA"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Cytomegalo</w:t>
            </w:r>
            <w:r w:rsidR="00951C53" w:rsidRPr="002A06F5">
              <w:rPr>
                <w:rFonts w:ascii="Book Antiqua" w:hAnsi="Book Antiqua" w:cs="Times New Roman"/>
                <w:color w:val="000000"/>
                <w:lang w:val="en-GB"/>
              </w:rPr>
              <w:t>virus</w:t>
            </w:r>
            <w:r w:rsidRPr="002A06F5">
              <w:rPr>
                <w:rFonts w:ascii="Book Antiqua" w:hAnsi="Book Antiqua" w:cs="Times New Roman"/>
                <w:color w:val="000000"/>
                <w:lang w:val="en-GB"/>
              </w:rPr>
              <w:t xml:space="preserve"> infection</w:t>
            </w:r>
            <w:r w:rsidR="00951C53" w:rsidRPr="002A06F5">
              <w:rPr>
                <w:rFonts w:ascii="Book Antiqua" w:hAnsi="Book Antiqua" w:cs="Times New Roman"/>
                <w:color w:val="000000"/>
                <w:lang w:val="en-GB"/>
              </w:rPr>
              <w:t xml:space="preserve">, </w:t>
            </w:r>
            <w:r w:rsidR="00951C53" w:rsidRPr="002A06F5">
              <w:rPr>
                <w:rFonts w:ascii="Book Antiqua" w:hAnsi="Book Antiqua" w:cs="Times New Roman"/>
                <w:bCs/>
                <w:i/>
                <w:iCs/>
                <w:color w:val="000000"/>
                <w:lang w:val="en-GB"/>
              </w:rPr>
              <w:t xml:space="preserve">n </w:t>
            </w:r>
            <w:r w:rsidR="00951C53" w:rsidRPr="002A06F5">
              <w:rPr>
                <w:rFonts w:ascii="Book Antiqua" w:hAnsi="Book Antiqua" w:cs="Times New Roman"/>
                <w:color w:val="000000"/>
                <w:lang w:val="en-GB"/>
              </w:rPr>
              <w:t>(%)</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(2.0)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w:t>
            </w:r>
          </w:p>
        </w:tc>
      </w:tr>
      <w:tr w:rsidR="00951C53" w:rsidRPr="002A06F5" w:rsidTr="00001571">
        <w:tc>
          <w:tcPr>
            <w:tcW w:w="3227" w:type="dxa"/>
            <w:shd w:val="clear" w:color="auto" w:fill="auto"/>
          </w:tcPr>
          <w:p w:rsidR="00951C53" w:rsidRPr="002A06F5" w:rsidRDefault="00951C53"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O</w:t>
            </w:r>
            <w:r w:rsidR="002736EA" w:rsidRPr="002A06F5">
              <w:rPr>
                <w:rFonts w:ascii="Book Antiqua" w:hAnsi="Book Antiqua" w:cs="Times New Roman"/>
                <w:color w:val="000000"/>
                <w:lang w:val="en-GB"/>
              </w:rPr>
              <w:t>titis externa</w:t>
            </w:r>
            <w:r w:rsidRPr="002A06F5">
              <w:rPr>
                <w:rFonts w:ascii="Book Antiqua" w:hAnsi="Book Antiqua" w:cs="Times New Roman"/>
                <w:color w:val="000000"/>
                <w:lang w:val="en-GB"/>
              </w:rPr>
              <w:t xml:space="preserve">, </w:t>
            </w:r>
            <w:r w:rsidRPr="002A06F5">
              <w:rPr>
                <w:rFonts w:ascii="Book Antiqua" w:hAnsi="Book Antiqua" w:cs="Times New Roman"/>
                <w:bCs/>
                <w:i/>
                <w:iCs/>
                <w:color w:val="000000"/>
                <w:lang w:val="en-GB"/>
              </w:rPr>
              <w:t>n</w:t>
            </w:r>
            <w:r w:rsidRPr="002A06F5">
              <w:rPr>
                <w:rFonts w:ascii="Book Antiqua" w:hAnsi="Book Antiqua" w:cs="Times New Roman"/>
                <w:color w:val="000000"/>
                <w:lang w:val="en-GB"/>
              </w:rPr>
              <w:t xml:space="preserve"> (%)</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(2.0)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(2.1)</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w:t>
            </w:r>
          </w:p>
        </w:tc>
      </w:tr>
      <w:tr w:rsidR="00951C53" w:rsidRPr="00E10591" w:rsidTr="00001571">
        <w:tc>
          <w:tcPr>
            <w:tcW w:w="3227" w:type="dxa"/>
            <w:shd w:val="clear" w:color="auto" w:fill="auto"/>
          </w:tcPr>
          <w:p w:rsidR="00951C53" w:rsidRPr="002A06F5" w:rsidRDefault="002736EA" w:rsidP="00E10591">
            <w:pPr>
              <w:adjustRightInd w:val="0"/>
              <w:snapToGrid w:val="0"/>
              <w:spacing w:line="360" w:lineRule="auto"/>
              <w:jc w:val="both"/>
              <w:rPr>
                <w:rFonts w:ascii="Book Antiqua" w:hAnsi="Book Antiqua" w:cs="Times New Roman"/>
                <w:color w:val="000000"/>
                <w:lang w:val="en-GB"/>
              </w:rPr>
            </w:pPr>
            <w:r w:rsidRPr="002A06F5">
              <w:rPr>
                <w:rFonts w:ascii="Book Antiqua" w:hAnsi="Book Antiqua" w:cs="Times New Roman"/>
                <w:color w:val="000000"/>
                <w:lang w:val="en-GB"/>
              </w:rPr>
              <w:t>Fever of unknown origin</w:t>
            </w:r>
            <w:r w:rsidR="00951C53" w:rsidRPr="002A06F5">
              <w:rPr>
                <w:rFonts w:ascii="Book Antiqua" w:hAnsi="Book Antiqua" w:cs="Times New Roman"/>
                <w:color w:val="000000"/>
                <w:lang w:val="en-GB"/>
              </w:rPr>
              <w:t xml:space="preserve">, </w:t>
            </w:r>
            <w:r w:rsidR="00951C53" w:rsidRPr="002A06F5">
              <w:rPr>
                <w:rFonts w:ascii="Book Antiqua" w:hAnsi="Book Antiqua" w:cs="Times New Roman"/>
                <w:bCs/>
                <w:i/>
                <w:iCs/>
                <w:color w:val="000000"/>
                <w:lang w:val="en-GB"/>
              </w:rPr>
              <w:t>n</w:t>
            </w:r>
            <w:r w:rsidR="00951C53" w:rsidRPr="002A06F5">
              <w:rPr>
                <w:rFonts w:ascii="Book Antiqua" w:hAnsi="Book Antiqua" w:cs="Times New Roman"/>
                <w:color w:val="000000"/>
                <w:lang w:val="en-GB"/>
              </w:rPr>
              <w:t xml:space="preserve"> (%)</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1134"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1 (2.1)</w:t>
            </w:r>
          </w:p>
        </w:tc>
        <w:tc>
          <w:tcPr>
            <w:tcW w:w="993" w:type="dxa"/>
            <w:shd w:val="clear" w:color="auto" w:fill="auto"/>
          </w:tcPr>
          <w:p w:rsidR="00951C53" w:rsidRPr="002A06F5" w:rsidRDefault="00951C53" w:rsidP="00E10591">
            <w:pPr>
              <w:adjustRightInd w:val="0"/>
              <w:snapToGrid w:val="0"/>
              <w:spacing w:line="360" w:lineRule="auto"/>
              <w:jc w:val="center"/>
              <w:rPr>
                <w:rFonts w:ascii="Book Antiqua" w:hAnsi="Book Antiqua" w:cs="Times New Roman"/>
                <w:color w:val="000000"/>
                <w:lang w:val="en-GB"/>
              </w:rPr>
            </w:pPr>
            <w:r w:rsidRPr="002A06F5">
              <w:rPr>
                <w:rFonts w:ascii="Book Antiqua" w:hAnsi="Book Antiqua" w:cs="Times New Roman"/>
                <w:color w:val="000000"/>
                <w:lang w:val="en-GB"/>
              </w:rPr>
              <w:t>0</w:t>
            </w:r>
          </w:p>
        </w:tc>
        <w:tc>
          <w:tcPr>
            <w:tcW w:w="992" w:type="dxa"/>
            <w:shd w:val="clear" w:color="auto" w:fill="auto"/>
          </w:tcPr>
          <w:p w:rsidR="00951C53" w:rsidRPr="00E10591" w:rsidRDefault="00951C53" w:rsidP="00E10591">
            <w:pPr>
              <w:adjustRightInd w:val="0"/>
              <w:snapToGrid w:val="0"/>
              <w:spacing w:line="360" w:lineRule="auto"/>
              <w:jc w:val="center"/>
              <w:rPr>
                <w:rFonts w:ascii="Book Antiqua" w:hAnsi="Book Antiqua"/>
                <w:lang w:val="en-GB"/>
              </w:rPr>
            </w:pPr>
            <w:r w:rsidRPr="002A06F5">
              <w:rPr>
                <w:rFonts w:ascii="Book Antiqua" w:hAnsi="Book Antiqua" w:cs="Times New Roman"/>
                <w:color w:val="000000"/>
                <w:lang w:val="en-GB"/>
              </w:rPr>
              <w:t>0</w:t>
            </w:r>
          </w:p>
        </w:tc>
      </w:tr>
    </w:tbl>
    <w:p w:rsidR="00951C53" w:rsidRPr="00E10591" w:rsidRDefault="00951C53" w:rsidP="00E10591">
      <w:pPr>
        <w:pStyle w:val="Standard2LTGliederung1"/>
        <w:adjustRightInd w:val="0"/>
        <w:snapToGrid w:val="0"/>
        <w:spacing w:after="0" w:line="360" w:lineRule="auto"/>
        <w:jc w:val="both"/>
        <w:rPr>
          <w:rFonts w:ascii="Book Antiqua" w:hAnsi="Book Antiqua"/>
          <w:sz w:val="24"/>
          <w:szCs w:val="24"/>
          <w:lang w:val="en-GB"/>
        </w:rPr>
      </w:pPr>
    </w:p>
    <w:sectPr w:rsidR="00951C53" w:rsidRPr="00E10591" w:rsidSect="00834766">
      <w:headerReference w:type="default" r:id="rId14"/>
      <w:pgSz w:w="11906" w:h="16838"/>
      <w:pgMar w:top="1440" w:right="1800" w:bottom="1440" w:left="1800" w:header="1134"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C5C" w:rsidRDefault="001E1C5C">
      <w:r>
        <w:separator/>
      </w:r>
    </w:p>
  </w:endnote>
  <w:endnote w:type="continuationSeparator" w:id="0">
    <w:p w:rsidR="001E1C5C" w:rsidRDefault="001E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A00002BF" w:usb1="68C7FCFB" w:usb2="00000010" w:usb3="00000000" w:csb0="0002009F" w:csb1="00000000"/>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C5C" w:rsidRDefault="001E1C5C">
      <w:r>
        <w:separator/>
      </w:r>
    </w:p>
  </w:footnote>
  <w:footnote w:type="continuationSeparator" w:id="0">
    <w:p w:rsidR="001E1C5C" w:rsidRDefault="001E1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A0" w:rsidRDefault="00863AA0">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07"/>
        </w:tabs>
        <w:ind w:left="639" w:hanging="432"/>
      </w:pPr>
    </w:lvl>
    <w:lvl w:ilvl="1">
      <w:start w:val="1"/>
      <w:numFmt w:val="none"/>
      <w:suff w:val="nothing"/>
      <w:lvlText w:val=""/>
      <w:lvlJc w:val="left"/>
      <w:pPr>
        <w:tabs>
          <w:tab w:val="num" w:pos="783"/>
        </w:tabs>
        <w:ind w:left="783" w:hanging="576"/>
      </w:pPr>
    </w:lvl>
    <w:lvl w:ilvl="2">
      <w:start w:val="1"/>
      <w:numFmt w:val="none"/>
      <w:suff w:val="nothing"/>
      <w:lvlText w:val=""/>
      <w:lvlJc w:val="left"/>
      <w:pPr>
        <w:tabs>
          <w:tab w:val="num" w:pos="927"/>
        </w:tabs>
        <w:ind w:left="927" w:hanging="720"/>
      </w:pPr>
    </w:lvl>
    <w:lvl w:ilvl="3">
      <w:start w:val="1"/>
      <w:numFmt w:val="none"/>
      <w:suff w:val="nothing"/>
      <w:lvlText w:val=""/>
      <w:lvlJc w:val="left"/>
      <w:pPr>
        <w:tabs>
          <w:tab w:val="num" w:pos="1071"/>
        </w:tabs>
        <w:ind w:left="1071" w:hanging="864"/>
      </w:pPr>
    </w:lvl>
    <w:lvl w:ilvl="4">
      <w:start w:val="1"/>
      <w:numFmt w:val="none"/>
      <w:suff w:val="nothing"/>
      <w:lvlText w:val=""/>
      <w:lvlJc w:val="left"/>
      <w:pPr>
        <w:tabs>
          <w:tab w:val="num" w:pos="1215"/>
        </w:tabs>
        <w:ind w:left="1215" w:hanging="1008"/>
      </w:pPr>
    </w:lvl>
    <w:lvl w:ilvl="5">
      <w:start w:val="1"/>
      <w:numFmt w:val="none"/>
      <w:suff w:val="nothing"/>
      <w:lvlText w:val=""/>
      <w:lvlJc w:val="left"/>
      <w:pPr>
        <w:tabs>
          <w:tab w:val="num" w:pos="1359"/>
        </w:tabs>
        <w:ind w:left="1359" w:hanging="1152"/>
      </w:pPr>
    </w:lvl>
    <w:lvl w:ilvl="6">
      <w:start w:val="1"/>
      <w:numFmt w:val="none"/>
      <w:suff w:val="nothing"/>
      <w:lvlText w:val=""/>
      <w:lvlJc w:val="left"/>
      <w:pPr>
        <w:tabs>
          <w:tab w:val="num" w:pos="1503"/>
        </w:tabs>
        <w:ind w:left="1503" w:hanging="1296"/>
      </w:pPr>
    </w:lvl>
    <w:lvl w:ilvl="7">
      <w:start w:val="1"/>
      <w:numFmt w:val="none"/>
      <w:suff w:val="nothing"/>
      <w:lvlText w:val=""/>
      <w:lvlJc w:val="left"/>
      <w:pPr>
        <w:tabs>
          <w:tab w:val="num" w:pos="1647"/>
        </w:tabs>
        <w:ind w:left="1647" w:hanging="1440"/>
      </w:pPr>
    </w:lvl>
    <w:lvl w:ilvl="8">
      <w:start w:val="1"/>
      <w:numFmt w:val="none"/>
      <w:suff w:val="nothing"/>
      <w:lvlText w:val=""/>
      <w:lvlJc w:val="left"/>
      <w:pPr>
        <w:tabs>
          <w:tab w:val="num" w:pos="1791"/>
        </w:tabs>
        <w:ind w:left="1791" w:hanging="1584"/>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eastAsia="Times New Roman" w:cs="Lucida Sans" w:hint="default"/>
        <w:b/>
        <w:color w:val="000000"/>
        <w:lang w:val="en" w:eastAsia="ar-SA"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B5"/>
    <w:rsid w:val="00001571"/>
    <w:rsid w:val="00003F85"/>
    <w:rsid w:val="00005947"/>
    <w:rsid w:val="0001583F"/>
    <w:rsid w:val="00017FEE"/>
    <w:rsid w:val="00022102"/>
    <w:rsid w:val="000260E6"/>
    <w:rsid w:val="0003031C"/>
    <w:rsid w:val="00044D68"/>
    <w:rsid w:val="000502E9"/>
    <w:rsid w:val="00052085"/>
    <w:rsid w:val="00052E84"/>
    <w:rsid w:val="00055930"/>
    <w:rsid w:val="00065D4F"/>
    <w:rsid w:val="000931B1"/>
    <w:rsid w:val="000941D2"/>
    <w:rsid w:val="000C268D"/>
    <w:rsid w:val="000D0DCE"/>
    <w:rsid w:val="000D3DE8"/>
    <w:rsid w:val="000D5B40"/>
    <w:rsid w:val="000E003C"/>
    <w:rsid w:val="000F297A"/>
    <w:rsid w:val="001166B7"/>
    <w:rsid w:val="00117822"/>
    <w:rsid w:val="00120FE7"/>
    <w:rsid w:val="00123DF3"/>
    <w:rsid w:val="00131757"/>
    <w:rsid w:val="001328A0"/>
    <w:rsid w:val="00141ACD"/>
    <w:rsid w:val="00154314"/>
    <w:rsid w:val="00155367"/>
    <w:rsid w:val="00182E9D"/>
    <w:rsid w:val="001879BC"/>
    <w:rsid w:val="00196878"/>
    <w:rsid w:val="001A3C37"/>
    <w:rsid w:val="001C075E"/>
    <w:rsid w:val="001C182B"/>
    <w:rsid w:val="001D059A"/>
    <w:rsid w:val="001D28E2"/>
    <w:rsid w:val="001E1639"/>
    <w:rsid w:val="001E1C5C"/>
    <w:rsid w:val="001F1021"/>
    <w:rsid w:val="001F492C"/>
    <w:rsid w:val="001F4A9E"/>
    <w:rsid w:val="00201D96"/>
    <w:rsid w:val="0022183D"/>
    <w:rsid w:val="00243C67"/>
    <w:rsid w:val="00252DDB"/>
    <w:rsid w:val="0026758B"/>
    <w:rsid w:val="002736EA"/>
    <w:rsid w:val="002828B3"/>
    <w:rsid w:val="002847B0"/>
    <w:rsid w:val="0028631E"/>
    <w:rsid w:val="002870A1"/>
    <w:rsid w:val="002916F1"/>
    <w:rsid w:val="00297DBA"/>
    <w:rsid w:val="002A06F5"/>
    <w:rsid w:val="002A6467"/>
    <w:rsid w:val="002C0044"/>
    <w:rsid w:val="002C1183"/>
    <w:rsid w:val="002C7727"/>
    <w:rsid w:val="002D2D61"/>
    <w:rsid w:val="002D7B1D"/>
    <w:rsid w:val="002E048B"/>
    <w:rsid w:val="002F1B3D"/>
    <w:rsid w:val="002F33F5"/>
    <w:rsid w:val="002F3C10"/>
    <w:rsid w:val="0030161D"/>
    <w:rsid w:val="00320EE2"/>
    <w:rsid w:val="003245DC"/>
    <w:rsid w:val="00333C65"/>
    <w:rsid w:val="00340D37"/>
    <w:rsid w:val="00341510"/>
    <w:rsid w:val="003545EE"/>
    <w:rsid w:val="00354C0E"/>
    <w:rsid w:val="00356CD6"/>
    <w:rsid w:val="00365F0A"/>
    <w:rsid w:val="00384F54"/>
    <w:rsid w:val="00394979"/>
    <w:rsid w:val="0039662D"/>
    <w:rsid w:val="00397D6A"/>
    <w:rsid w:val="003A0935"/>
    <w:rsid w:val="003A10D3"/>
    <w:rsid w:val="003B12E8"/>
    <w:rsid w:val="003C4A64"/>
    <w:rsid w:val="003C7C11"/>
    <w:rsid w:val="003E659A"/>
    <w:rsid w:val="003F75B7"/>
    <w:rsid w:val="00402D70"/>
    <w:rsid w:val="00403FCE"/>
    <w:rsid w:val="00412E63"/>
    <w:rsid w:val="004142E9"/>
    <w:rsid w:val="00424479"/>
    <w:rsid w:val="00444646"/>
    <w:rsid w:val="004450C2"/>
    <w:rsid w:val="00447D85"/>
    <w:rsid w:val="004532FD"/>
    <w:rsid w:val="00457EDB"/>
    <w:rsid w:val="0046164C"/>
    <w:rsid w:val="004643F9"/>
    <w:rsid w:val="00467BB2"/>
    <w:rsid w:val="0047324B"/>
    <w:rsid w:val="00482980"/>
    <w:rsid w:val="00485BC7"/>
    <w:rsid w:val="00487808"/>
    <w:rsid w:val="00493C09"/>
    <w:rsid w:val="00494225"/>
    <w:rsid w:val="004A3476"/>
    <w:rsid w:val="004A55B1"/>
    <w:rsid w:val="004B779C"/>
    <w:rsid w:val="004D6D7E"/>
    <w:rsid w:val="004E132C"/>
    <w:rsid w:val="004E2B6C"/>
    <w:rsid w:val="004E2DCE"/>
    <w:rsid w:val="004E5957"/>
    <w:rsid w:val="004E7596"/>
    <w:rsid w:val="004F6338"/>
    <w:rsid w:val="004F663A"/>
    <w:rsid w:val="004F7381"/>
    <w:rsid w:val="005054BA"/>
    <w:rsid w:val="00524D5E"/>
    <w:rsid w:val="00530AB8"/>
    <w:rsid w:val="005345F6"/>
    <w:rsid w:val="00536A0A"/>
    <w:rsid w:val="00542A76"/>
    <w:rsid w:val="00547976"/>
    <w:rsid w:val="00554C61"/>
    <w:rsid w:val="005720C5"/>
    <w:rsid w:val="00572A11"/>
    <w:rsid w:val="00577E6D"/>
    <w:rsid w:val="00591DA1"/>
    <w:rsid w:val="00592C81"/>
    <w:rsid w:val="00597F55"/>
    <w:rsid w:val="005A70FB"/>
    <w:rsid w:val="005B6E5A"/>
    <w:rsid w:val="005B70B5"/>
    <w:rsid w:val="005D6962"/>
    <w:rsid w:val="005F6331"/>
    <w:rsid w:val="0060155B"/>
    <w:rsid w:val="00603989"/>
    <w:rsid w:val="00615291"/>
    <w:rsid w:val="00622501"/>
    <w:rsid w:val="00622646"/>
    <w:rsid w:val="006252A4"/>
    <w:rsid w:val="00635621"/>
    <w:rsid w:val="00642D69"/>
    <w:rsid w:val="00650398"/>
    <w:rsid w:val="00655A7F"/>
    <w:rsid w:val="006619F9"/>
    <w:rsid w:val="00661A5D"/>
    <w:rsid w:val="006772BC"/>
    <w:rsid w:val="006869E5"/>
    <w:rsid w:val="00690A1E"/>
    <w:rsid w:val="00691B8A"/>
    <w:rsid w:val="0069298E"/>
    <w:rsid w:val="006A0039"/>
    <w:rsid w:val="006A076F"/>
    <w:rsid w:val="006A20A4"/>
    <w:rsid w:val="006A327F"/>
    <w:rsid w:val="006A6261"/>
    <w:rsid w:val="006C4E2C"/>
    <w:rsid w:val="006C5297"/>
    <w:rsid w:val="006C5F86"/>
    <w:rsid w:val="006C793C"/>
    <w:rsid w:val="006F25E7"/>
    <w:rsid w:val="006F298F"/>
    <w:rsid w:val="007027DA"/>
    <w:rsid w:val="00704292"/>
    <w:rsid w:val="00713C7A"/>
    <w:rsid w:val="00714444"/>
    <w:rsid w:val="00716F85"/>
    <w:rsid w:val="007223BD"/>
    <w:rsid w:val="00727562"/>
    <w:rsid w:val="00730188"/>
    <w:rsid w:val="00732CB3"/>
    <w:rsid w:val="00741082"/>
    <w:rsid w:val="00744CCC"/>
    <w:rsid w:val="007462E4"/>
    <w:rsid w:val="00754C1E"/>
    <w:rsid w:val="00756FE8"/>
    <w:rsid w:val="00762DE9"/>
    <w:rsid w:val="007715DB"/>
    <w:rsid w:val="00791F09"/>
    <w:rsid w:val="00794CC1"/>
    <w:rsid w:val="007953BF"/>
    <w:rsid w:val="007A1431"/>
    <w:rsid w:val="007A4680"/>
    <w:rsid w:val="007A662C"/>
    <w:rsid w:val="007B0B8E"/>
    <w:rsid w:val="007B31EF"/>
    <w:rsid w:val="007C06BA"/>
    <w:rsid w:val="007D1B5A"/>
    <w:rsid w:val="007D3653"/>
    <w:rsid w:val="007D4A0C"/>
    <w:rsid w:val="007E1518"/>
    <w:rsid w:val="007F4E77"/>
    <w:rsid w:val="008037CB"/>
    <w:rsid w:val="00805DAE"/>
    <w:rsid w:val="00806A43"/>
    <w:rsid w:val="0081055B"/>
    <w:rsid w:val="0081184C"/>
    <w:rsid w:val="00834766"/>
    <w:rsid w:val="00852837"/>
    <w:rsid w:val="0085363D"/>
    <w:rsid w:val="00863AA0"/>
    <w:rsid w:val="00877235"/>
    <w:rsid w:val="008959D7"/>
    <w:rsid w:val="008A0403"/>
    <w:rsid w:val="008B13CB"/>
    <w:rsid w:val="008B4518"/>
    <w:rsid w:val="008C4718"/>
    <w:rsid w:val="008D300F"/>
    <w:rsid w:val="008D774F"/>
    <w:rsid w:val="008E30EF"/>
    <w:rsid w:val="008E3F6C"/>
    <w:rsid w:val="008F7C48"/>
    <w:rsid w:val="00901C7F"/>
    <w:rsid w:val="00911242"/>
    <w:rsid w:val="009130B5"/>
    <w:rsid w:val="00915549"/>
    <w:rsid w:val="00916871"/>
    <w:rsid w:val="0093512F"/>
    <w:rsid w:val="00936428"/>
    <w:rsid w:val="00945621"/>
    <w:rsid w:val="00951C53"/>
    <w:rsid w:val="0095512B"/>
    <w:rsid w:val="00963C5D"/>
    <w:rsid w:val="00972D78"/>
    <w:rsid w:val="009732F4"/>
    <w:rsid w:val="00974E6E"/>
    <w:rsid w:val="009C49B9"/>
    <w:rsid w:val="009D18CF"/>
    <w:rsid w:val="009E62B5"/>
    <w:rsid w:val="009E6C35"/>
    <w:rsid w:val="009F0CE9"/>
    <w:rsid w:val="009F3268"/>
    <w:rsid w:val="009F3C33"/>
    <w:rsid w:val="00A05CFF"/>
    <w:rsid w:val="00A12A91"/>
    <w:rsid w:val="00A14BF4"/>
    <w:rsid w:val="00A40EEB"/>
    <w:rsid w:val="00A51F1A"/>
    <w:rsid w:val="00A554F0"/>
    <w:rsid w:val="00A661E9"/>
    <w:rsid w:val="00A66B17"/>
    <w:rsid w:val="00A723E6"/>
    <w:rsid w:val="00A924FA"/>
    <w:rsid w:val="00A94B5A"/>
    <w:rsid w:val="00A951A5"/>
    <w:rsid w:val="00AA1D98"/>
    <w:rsid w:val="00AA3DF6"/>
    <w:rsid w:val="00AC33B5"/>
    <w:rsid w:val="00AC5680"/>
    <w:rsid w:val="00AD26F2"/>
    <w:rsid w:val="00AE4594"/>
    <w:rsid w:val="00AF270F"/>
    <w:rsid w:val="00AF4E8D"/>
    <w:rsid w:val="00AF5378"/>
    <w:rsid w:val="00B01F45"/>
    <w:rsid w:val="00B06B02"/>
    <w:rsid w:val="00B07B68"/>
    <w:rsid w:val="00B13AFA"/>
    <w:rsid w:val="00B15109"/>
    <w:rsid w:val="00B229A6"/>
    <w:rsid w:val="00B3678F"/>
    <w:rsid w:val="00B473E3"/>
    <w:rsid w:val="00B65BBC"/>
    <w:rsid w:val="00B66F7A"/>
    <w:rsid w:val="00B71DA2"/>
    <w:rsid w:val="00B74BA1"/>
    <w:rsid w:val="00B8219F"/>
    <w:rsid w:val="00B850B3"/>
    <w:rsid w:val="00B972A1"/>
    <w:rsid w:val="00BA0EC6"/>
    <w:rsid w:val="00BC1154"/>
    <w:rsid w:val="00BC69BF"/>
    <w:rsid w:val="00BE1235"/>
    <w:rsid w:val="00BF1E46"/>
    <w:rsid w:val="00BF7821"/>
    <w:rsid w:val="00C0074B"/>
    <w:rsid w:val="00C03532"/>
    <w:rsid w:val="00C03AC5"/>
    <w:rsid w:val="00C10CFC"/>
    <w:rsid w:val="00C11FBD"/>
    <w:rsid w:val="00C144C4"/>
    <w:rsid w:val="00C17EE1"/>
    <w:rsid w:val="00C2166E"/>
    <w:rsid w:val="00C242E7"/>
    <w:rsid w:val="00C263EF"/>
    <w:rsid w:val="00C26DBE"/>
    <w:rsid w:val="00C3361C"/>
    <w:rsid w:val="00C34F3C"/>
    <w:rsid w:val="00C42350"/>
    <w:rsid w:val="00C672DD"/>
    <w:rsid w:val="00C77603"/>
    <w:rsid w:val="00C85997"/>
    <w:rsid w:val="00C85BAB"/>
    <w:rsid w:val="00C86A92"/>
    <w:rsid w:val="00C90F13"/>
    <w:rsid w:val="00CA2680"/>
    <w:rsid w:val="00CB5829"/>
    <w:rsid w:val="00CB66A4"/>
    <w:rsid w:val="00CB718A"/>
    <w:rsid w:val="00CC4F75"/>
    <w:rsid w:val="00CC65CE"/>
    <w:rsid w:val="00CD1EF9"/>
    <w:rsid w:val="00CE602C"/>
    <w:rsid w:val="00CE66E4"/>
    <w:rsid w:val="00CF7897"/>
    <w:rsid w:val="00D009E4"/>
    <w:rsid w:val="00D0711D"/>
    <w:rsid w:val="00D10B06"/>
    <w:rsid w:val="00D124AB"/>
    <w:rsid w:val="00D353C5"/>
    <w:rsid w:val="00D41863"/>
    <w:rsid w:val="00D4233F"/>
    <w:rsid w:val="00D46BE6"/>
    <w:rsid w:val="00D64B2B"/>
    <w:rsid w:val="00D6593F"/>
    <w:rsid w:val="00D66AAA"/>
    <w:rsid w:val="00D87C54"/>
    <w:rsid w:val="00D904AD"/>
    <w:rsid w:val="00D919AD"/>
    <w:rsid w:val="00DA35A3"/>
    <w:rsid w:val="00DB2E23"/>
    <w:rsid w:val="00DB5281"/>
    <w:rsid w:val="00DB6706"/>
    <w:rsid w:val="00DC08CE"/>
    <w:rsid w:val="00DD6BF5"/>
    <w:rsid w:val="00DE2BE2"/>
    <w:rsid w:val="00DE5D76"/>
    <w:rsid w:val="00DE5E74"/>
    <w:rsid w:val="00DE7D58"/>
    <w:rsid w:val="00DF23D7"/>
    <w:rsid w:val="00E10591"/>
    <w:rsid w:val="00E24869"/>
    <w:rsid w:val="00E32713"/>
    <w:rsid w:val="00E377FA"/>
    <w:rsid w:val="00E4596B"/>
    <w:rsid w:val="00E53789"/>
    <w:rsid w:val="00E53F3C"/>
    <w:rsid w:val="00E60972"/>
    <w:rsid w:val="00E6652F"/>
    <w:rsid w:val="00E66E19"/>
    <w:rsid w:val="00E675A9"/>
    <w:rsid w:val="00E74979"/>
    <w:rsid w:val="00E77818"/>
    <w:rsid w:val="00E81F6F"/>
    <w:rsid w:val="00E83DCE"/>
    <w:rsid w:val="00E9234F"/>
    <w:rsid w:val="00EB2011"/>
    <w:rsid w:val="00EB3DD1"/>
    <w:rsid w:val="00EB6353"/>
    <w:rsid w:val="00ED187C"/>
    <w:rsid w:val="00EE566D"/>
    <w:rsid w:val="00EF24BB"/>
    <w:rsid w:val="00EF4F85"/>
    <w:rsid w:val="00F101D3"/>
    <w:rsid w:val="00F10385"/>
    <w:rsid w:val="00F23BF4"/>
    <w:rsid w:val="00F27B8E"/>
    <w:rsid w:val="00F30C92"/>
    <w:rsid w:val="00F3514B"/>
    <w:rsid w:val="00F45D9C"/>
    <w:rsid w:val="00F4620D"/>
    <w:rsid w:val="00F50AF6"/>
    <w:rsid w:val="00F52428"/>
    <w:rsid w:val="00F60C8A"/>
    <w:rsid w:val="00F66689"/>
    <w:rsid w:val="00F71B8E"/>
    <w:rsid w:val="00F72157"/>
    <w:rsid w:val="00F73B88"/>
    <w:rsid w:val="00FA6447"/>
    <w:rsid w:val="00FB0A58"/>
    <w:rsid w:val="00FB2656"/>
    <w:rsid w:val="00FC12B3"/>
    <w:rsid w:val="00FC5315"/>
    <w:rsid w:val="00FD4D9B"/>
    <w:rsid w:val="00FD7755"/>
    <w:rsid w:val="00FE0C5F"/>
    <w:rsid w:val="00FE6395"/>
    <w:rsid w:val="00FE77C7"/>
    <w:rsid w:val="00FF3EDD"/>
    <w:rsid w:val="00FF5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宋体" w:cs="Lucida Sans"/>
      <w:kern w:val="1"/>
      <w:sz w:val="24"/>
      <w:szCs w:val="24"/>
      <w:lang w:val="de-DE" w:eastAsia="hi-IN" w:bidi="hi-IN"/>
    </w:rPr>
  </w:style>
  <w:style w:type="paragraph" w:styleId="1">
    <w:name w:val="heading 1"/>
    <w:basedOn w:val="berschrift"/>
    <w:next w:val="a0"/>
    <w:qFormat/>
    <w:pPr>
      <w:numPr>
        <w:numId w:val="1"/>
      </w:numPr>
      <w:outlineLvl w:val="0"/>
    </w:pPr>
    <w:rPr>
      <w:rFonts w:ascii="Times New Roman" w:eastAsia="宋体" w:hAnsi="Times New Roman"/>
      <w:b/>
      <w:bCs/>
      <w:sz w:val="48"/>
      <w:szCs w:val="4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hint="default"/>
      <w:color w:val="000000"/>
      <w:shd w:val="clear" w:color="auto" w:fill="FFFF00"/>
      <w:lang w:val="en-US"/>
    </w:rPr>
  </w:style>
  <w:style w:type="character" w:customStyle="1" w:styleId="WW8Num3z0">
    <w:name w:val="WW8Num3z0"/>
    <w:rPr>
      <w:rFonts w:eastAsia="Times New Roman" w:cs="Lucida Sans" w:hint="default"/>
      <w:b/>
      <w:color w:val="000000"/>
      <w:lang w:val="en" w:eastAsia="ar-SA" w:bidi="ar-S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3">
    <w:name w:val="Absatz-Standardschriftart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styleId="a4">
    <w:name w:val="Hyperlink"/>
    <w:rPr>
      <w:strike w:val="0"/>
      <w:dstrike w:val="0"/>
      <w:color w:val="0071BC"/>
      <w:u w:val="none"/>
      <w:lang/>
    </w:rPr>
  </w:style>
  <w:style w:type="character" w:customStyle="1" w:styleId="highlight">
    <w:name w:val="highlight"/>
  </w:style>
  <w:style w:type="character" w:customStyle="1" w:styleId="citationsource-journal">
    <w:name w:val="citation_source-journal"/>
  </w:style>
  <w:style w:type="character" w:customStyle="1" w:styleId="nlmyear">
    <w:name w:val="nlm_year"/>
  </w:style>
  <w:style w:type="character" w:customStyle="1" w:styleId="nlmfpage">
    <w:name w:val="nlm_fpage"/>
  </w:style>
  <w:style w:type="character" w:customStyle="1" w:styleId="nlmlpage">
    <w:name w:val="nlm_lpage"/>
  </w:style>
  <w:style w:type="character" w:customStyle="1" w:styleId="jrnl">
    <w:name w:val="jrnl"/>
  </w:style>
  <w:style w:type="character" w:customStyle="1" w:styleId="st1">
    <w:name w:val="st1"/>
  </w:style>
  <w:style w:type="character" w:customStyle="1" w:styleId="Kommentarzeichen1">
    <w:name w:val="Kommentarzeichen1"/>
    <w:rPr>
      <w:sz w:val="16"/>
      <w:szCs w:val="16"/>
    </w:rPr>
  </w:style>
  <w:style w:type="character" w:customStyle="1" w:styleId="KommentartextZchn">
    <w:name w:val="Kommentartext Zchn"/>
    <w:rPr>
      <w:rFonts w:eastAsia="宋体" w:cs="Mangal"/>
      <w:kern w:val="1"/>
      <w:szCs w:val="18"/>
      <w:lang w:eastAsia="hi-IN" w:bidi="hi-IN"/>
    </w:rPr>
  </w:style>
  <w:style w:type="character" w:customStyle="1" w:styleId="KommentarthemaZchn">
    <w:name w:val="Kommentarthema Zchn"/>
    <w:rPr>
      <w:rFonts w:eastAsia="宋体" w:cs="Mangal"/>
      <w:b/>
      <w:bCs/>
      <w:kern w:val="1"/>
      <w:szCs w:val="18"/>
      <w:lang w:eastAsia="hi-IN" w:bidi="hi-IN"/>
    </w:rPr>
  </w:style>
  <w:style w:type="character" w:customStyle="1" w:styleId="SprechblasentextZchn">
    <w:name w:val="Sprechblasentext Zchn"/>
    <w:rPr>
      <w:rFonts w:ascii="Tahoma" w:eastAsia="宋体" w:hAnsi="Tahoma" w:cs="Mangal"/>
      <w:kern w:val="1"/>
      <w:sz w:val="16"/>
      <w:szCs w:val="14"/>
      <w:lang w:eastAsia="hi-IN" w:bidi="hi-IN"/>
    </w:rPr>
  </w:style>
  <w:style w:type="character" w:customStyle="1" w:styleId="Kommentarzeichen2">
    <w:name w:val="Kommentarzeichen2"/>
    <w:rPr>
      <w:sz w:val="16"/>
      <w:szCs w:val="16"/>
    </w:rPr>
  </w:style>
  <w:style w:type="character" w:customStyle="1" w:styleId="KommentartextZchn1">
    <w:name w:val="Kommentartext Zchn1"/>
    <w:rPr>
      <w:rFonts w:eastAsia="宋体" w:cs="Mangal"/>
      <w:kern w:val="1"/>
      <w:szCs w:val="18"/>
      <w:lang w:eastAsia="hi-IN" w:bidi="hi-IN"/>
    </w:rPr>
  </w:style>
  <w:style w:type="character" w:customStyle="1" w:styleId="NichtaufgelsteErwhnung">
    <w:name w:val="Nicht aufgelöste Erwähnung"/>
    <w:rPr>
      <w:color w:val="605E5C"/>
      <w:shd w:val="clear" w:color="auto" w:fill="E1DFDD"/>
    </w:rPr>
  </w:style>
  <w:style w:type="character" w:styleId="a5">
    <w:name w:val="line number"/>
  </w:style>
  <w:style w:type="paragraph" w:customStyle="1" w:styleId="berschrift">
    <w:name w:val="Überschrift"/>
    <w:basedOn w:val="a"/>
    <w:next w:val="a0"/>
    <w:pPr>
      <w:keepNext/>
      <w:spacing w:before="240" w:after="120"/>
    </w:pPr>
    <w:rPr>
      <w:rFonts w:ascii="Arial" w:eastAsia="微软雅黑" w:hAnsi="Arial"/>
      <w:sz w:val="28"/>
      <w:szCs w:val="28"/>
    </w:rPr>
  </w:style>
  <w:style w:type="paragraph" w:styleId="a0">
    <w:name w:val="Body Text"/>
    <w:basedOn w:val="a"/>
    <w:pPr>
      <w:spacing w:after="120"/>
    </w:pPr>
  </w:style>
  <w:style w:type="paragraph" w:styleId="a6">
    <w:name w:val="List"/>
    <w:basedOn w:val="a0"/>
  </w:style>
  <w:style w:type="paragraph" w:customStyle="1" w:styleId="Beschriftung3">
    <w:name w:val="Beschriftung3"/>
    <w:basedOn w:val="a"/>
    <w:pPr>
      <w:suppressLineNumbers/>
      <w:spacing w:before="120" w:after="120"/>
    </w:pPr>
    <w:rPr>
      <w:i/>
      <w:iCs/>
    </w:rPr>
  </w:style>
  <w:style w:type="paragraph" w:customStyle="1" w:styleId="Verzeichnis">
    <w:name w:val="Verzeichnis"/>
    <w:basedOn w:val="a"/>
    <w:pPr>
      <w:suppressLineNumbers/>
    </w:pPr>
  </w:style>
  <w:style w:type="paragraph" w:customStyle="1" w:styleId="Heading">
    <w:name w:val="Heading"/>
    <w:basedOn w:val="a"/>
    <w:next w:val="a0"/>
    <w:pPr>
      <w:keepNext/>
      <w:spacing w:before="240" w:after="120"/>
    </w:pPr>
    <w:rPr>
      <w:rFonts w:ascii="Arial" w:eastAsia="微软雅黑" w:hAnsi="Arial" w:cs="Arial"/>
      <w:sz w:val="28"/>
      <w:szCs w:val="28"/>
    </w:rPr>
  </w:style>
  <w:style w:type="paragraph" w:customStyle="1" w:styleId="Caption1">
    <w:name w:val="Caption1"/>
    <w:basedOn w:val="a"/>
    <w:pPr>
      <w:suppressLineNumbers/>
      <w:spacing w:before="120" w:after="120"/>
    </w:pPr>
    <w:rPr>
      <w:rFonts w:cs="Arial"/>
      <w:i/>
      <w:iCs/>
    </w:rPr>
  </w:style>
  <w:style w:type="paragraph" w:customStyle="1" w:styleId="Index">
    <w:name w:val="Index"/>
    <w:basedOn w:val="a"/>
    <w:pPr>
      <w:suppressLineNumbers/>
    </w:pPr>
    <w:rPr>
      <w:rFonts w:cs="Arial"/>
    </w:rPr>
  </w:style>
  <w:style w:type="paragraph" w:customStyle="1" w:styleId="Beschriftung2">
    <w:name w:val="Beschriftung2"/>
    <w:basedOn w:val="a"/>
    <w:pPr>
      <w:suppressLineNumbers/>
      <w:spacing w:before="120" w:after="120"/>
    </w:pPr>
    <w:rPr>
      <w:i/>
      <w:iCs/>
    </w:rPr>
  </w:style>
  <w:style w:type="paragraph" w:customStyle="1" w:styleId="Beschriftung1">
    <w:name w:val="Beschriftung1"/>
    <w:basedOn w:val="a"/>
    <w:pPr>
      <w:suppressLineNumbers/>
      <w:spacing w:before="120" w:after="120"/>
    </w:pPr>
    <w:rPr>
      <w:i/>
      <w:iCs/>
    </w:rPr>
  </w:style>
  <w:style w:type="paragraph" w:customStyle="1" w:styleId="ObjektmitPfeilspitze">
    <w:name w:val="Objekt mit Pfeilspitze"/>
    <w:basedOn w:val="a"/>
  </w:style>
  <w:style w:type="paragraph" w:customStyle="1" w:styleId="ObjektmitSchatten">
    <w:name w:val="Objekt mit Schatten"/>
    <w:basedOn w:val="a"/>
  </w:style>
  <w:style w:type="paragraph" w:customStyle="1" w:styleId="ObjektohneFllung">
    <w:name w:val="Objekt ohne Füllung"/>
    <w:basedOn w:val="a"/>
  </w:style>
  <w:style w:type="paragraph" w:customStyle="1" w:styleId="ObjektohneFllungundohneLinie">
    <w:name w:val="Objekt ohne Füllung und ohne Linie"/>
    <w:basedOn w:val="a"/>
  </w:style>
  <w:style w:type="paragraph" w:customStyle="1" w:styleId="Text">
    <w:name w:val="Text"/>
    <w:basedOn w:val="Beschriftung1"/>
  </w:style>
  <w:style w:type="paragraph" w:customStyle="1" w:styleId="TextkrperBlocksatz">
    <w:name w:val="Textkörper Blocksatz"/>
    <w:basedOn w:val="a"/>
  </w:style>
  <w:style w:type="paragraph" w:customStyle="1" w:styleId="Textkrper-Erstzeileneinzug1">
    <w:name w:val="Textkörper-Erstzeileneinzug1"/>
    <w:basedOn w:val="a0"/>
    <w:pPr>
      <w:ind w:firstLine="283"/>
    </w:pPr>
  </w:style>
  <w:style w:type="paragraph" w:styleId="a7">
    <w:name w:val="Title"/>
    <w:basedOn w:val="berschrift"/>
    <w:next w:val="a8"/>
    <w:qFormat/>
    <w:pPr>
      <w:jc w:val="center"/>
    </w:pPr>
    <w:rPr>
      <w:b/>
      <w:bCs/>
      <w:sz w:val="36"/>
      <w:szCs w:val="36"/>
    </w:rPr>
  </w:style>
  <w:style w:type="paragraph" w:styleId="a8">
    <w:name w:val="Subtitle"/>
    <w:basedOn w:val="berschrift"/>
    <w:next w:val="a0"/>
    <w:qFormat/>
    <w:pPr>
      <w:jc w:val="center"/>
    </w:pPr>
    <w:rPr>
      <w:i/>
      <w:iCs/>
    </w:rPr>
  </w:style>
  <w:style w:type="paragraph" w:customStyle="1" w:styleId="Titel1">
    <w:name w:val="Titel1"/>
    <w:basedOn w:val="a"/>
    <w:pPr>
      <w:jc w:val="center"/>
    </w:pPr>
  </w:style>
  <w:style w:type="paragraph" w:customStyle="1" w:styleId="Titel2">
    <w:name w:val="Titel2"/>
    <w:basedOn w:val="a"/>
    <w:pPr>
      <w:spacing w:before="57" w:after="57"/>
      <w:ind w:right="113"/>
      <w:jc w:val="center"/>
    </w:pPr>
  </w:style>
  <w:style w:type="paragraph" w:customStyle="1" w:styleId="berschrift1">
    <w:name w:val="Überschrift1"/>
    <w:basedOn w:val="a"/>
    <w:pPr>
      <w:spacing w:before="238" w:after="119"/>
    </w:pPr>
  </w:style>
  <w:style w:type="paragraph" w:customStyle="1" w:styleId="berschrift2">
    <w:name w:val="Überschrift2"/>
    <w:basedOn w:val="a"/>
    <w:pPr>
      <w:spacing w:before="238" w:after="119"/>
    </w:pPr>
  </w:style>
  <w:style w:type="paragraph" w:customStyle="1" w:styleId="Malinie">
    <w:name w:val="Maßlinie"/>
    <w:basedOn w:val="a"/>
  </w:style>
  <w:style w:type="paragraph" w:customStyle="1" w:styleId="StandardLTGliederung1">
    <w:name w:val="Standard~LT~Gliederung 1"/>
    <w:pPr>
      <w:widowControl w:val="0"/>
      <w:suppressAutoHyphens/>
      <w:autoSpaceDE w:val="0"/>
      <w:spacing w:after="283"/>
    </w:pPr>
    <w:rPr>
      <w:rFonts w:ascii="Lucida Sans" w:eastAsia="Lucida Sans" w:hAnsi="Lucida Sans" w:cs="Lucida Sans"/>
      <w:color w:val="000000"/>
      <w:kern w:val="1"/>
      <w:sz w:val="64"/>
      <w:szCs w:val="64"/>
      <w:lang w:val="de-DE" w:eastAsia="hi-IN" w:bidi="hi-IN"/>
    </w:rPr>
  </w:style>
  <w:style w:type="paragraph" w:customStyle="1" w:styleId="StandardLTGliederung2">
    <w:name w:val="Standard~LT~Gliederung 2"/>
    <w:basedOn w:val="StandardLTGliederung1"/>
    <w:pPr>
      <w:spacing w:after="227"/>
    </w:pPr>
    <w:rPr>
      <w:sz w:val="48"/>
      <w:szCs w:val="48"/>
    </w:rPr>
  </w:style>
  <w:style w:type="paragraph" w:customStyle="1" w:styleId="StandardLTGliederung3">
    <w:name w:val="Standard~LT~Gliederung 3"/>
    <w:basedOn w:val="StandardLTGliederung2"/>
    <w:pPr>
      <w:spacing w:after="170"/>
    </w:pPr>
    <w:rPr>
      <w:sz w:val="40"/>
      <w:szCs w:val="40"/>
    </w:rPr>
  </w:style>
  <w:style w:type="paragraph" w:customStyle="1" w:styleId="StandardLTGliederung4">
    <w:name w:val="Standard~LT~Gliederung 4"/>
    <w:basedOn w:val="StandardLTGliederung3"/>
    <w:pPr>
      <w:spacing w:after="113"/>
    </w:pPr>
  </w:style>
  <w:style w:type="paragraph" w:customStyle="1" w:styleId="StandardLTGliederung5">
    <w:name w:val="Standard~LT~Gliederung 5"/>
    <w:basedOn w:val="StandardLTGliederung4"/>
    <w:pPr>
      <w:spacing w:after="57"/>
    </w:pPr>
  </w:style>
  <w:style w:type="paragraph" w:customStyle="1" w:styleId="StandardLTGliederung6">
    <w:name w:val="Standard~LT~Gliederung 6"/>
    <w:basedOn w:val="StandardLTGliederung5"/>
  </w:style>
  <w:style w:type="paragraph" w:customStyle="1" w:styleId="StandardLTGliederung7">
    <w:name w:val="Standard~LT~Gliederung 7"/>
    <w:basedOn w:val="StandardLTGliederung6"/>
  </w:style>
  <w:style w:type="paragraph" w:customStyle="1" w:styleId="StandardLTGliederung8">
    <w:name w:val="Standard~LT~Gliederung 8"/>
    <w:basedOn w:val="StandardLTGliederung7"/>
  </w:style>
  <w:style w:type="paragraph" w:customStyle="1" w:styleId="StandardLTGliederung9">
    <w:name w:val="Standard~LT~Gliederung 9"/>
    <w:basedOn w:val="StandardLTGliederung8"/>
  </w:style>
  <w:style w:type="paragraph" w:customStyle="1" w:styleId="StandardLTTitel">
    <w:name w:val="Standard~LT~Titel"/>
    <w:pPr>
      <w:widowControl w:val="0"/>
      <w:suppressAutoHyphens/>
      <w:autoSpaceDE w:val="0"/>
    </w:pPr>
    <w:rPr>
      <w:rFonts w:ascii="Lucida Sans" w:eastAsia="Lucida Sans" w:hAnsi="Lucida Sans" w:cs="Lucida Sans"/>
      <w:color w:val="000000"/>
      <w:kern w:val="1"/>
      <w:sz w:val="36"/>
      <w:szCs w:val="36"/>
      <w:lang w:val="de-DE" w:eastAsia="hi-IN" w:bidi="hi-IN"/>
    </w:rPr>
  </w:style>
  <w:style w:type="paragraph" w:customStyle="1" w:styleId="StandardLTUntertitel">
    <w:name w:val="Standard~LT~Untertitel"/>
    <w:pPr>
      <w:widowControl w:val="0"/>
      <w:suppressAutoHyphens/>
      <w:autoSpaceDE w:val="0"/>
      <w:jc w:val="center"/>
    </w:pPr>
    <w:rPr>
      <w:rFonts w:ascii="Lucida Sans" w:eastAsia="Lucida Sans" w:hAnsi="Lucida Sans" w:cs="Lucida Sans"/>
      <w:kern w:val="1"/>
      <w:sz w:val="64"/>
      <w:szCs w:val="64"/>
      <w:lang w:val="de-DE" w:eastAsia="hi-IN" w:bidi="hi-IN"/>
    </w:rPr>
  </w:style>
  <w:style w:type="paragraph" w:customStyle="1" w:styleId="StandardLTNotizen">
    <w:name w:val="Standard~LT~Notizen"/>
    <w:pPr>
      <w:widowControl w:val="0"/>
      <w:suppressAutoHyphens/>
      <w:autoSpaceDE w:val="0"/>
      <w:ind w:left="340" w:hanging="340"/>
    </w:pPr>
    <w:rPr>
      <w:rFonts w:ascii="Lucida Sans" w:eastAsia="Lucida Sans" w:hAnsi="Lucida Sans" w:cs="Lucida Sans"/>
      <w:kern w:val="1"/>
      <w:sz w:val="40"/>
      <w:szCs w:val="40"/>
      <w:lang w:val="de-DE" w:eastAsia="hi-IN" w:bidi="hi-IN"/>
    </w:rPr>
  </w:style>
  <w:style w:type="paragraph" w:customStyle="1" w:styleId="StandardLTHintergrundobjekte">
    <w:name w:val="Standard~LT~Hintergrundobjekte"/>
    <w:pPr>
      <w:widowControl w:val="0"/>
      <w:suppressAutoHyphens/>
      <w:autoSpaceDE w:val="0"/>
    </w:pPr>
    <w:rPr>
      <w:rFonts w:eastAsia="宋体" w:cs="Lucida Sans"/>
      <w:kern w:val="1"/>
      <w:sz w:val="24"/>
      <w:szCs w:val="24"/>
      <w:lang w:val="de-DE" w:eastAsia="hi-IN" w:bidi="hi-IN"/>
    </w:rPr>
  </w:style>
  <w:style w:type="paragraph" w:customStyle="1" w:styleId="StandardLTHintergrund">
    <w:name w:val="Standard~LT~Hintergrund"/>
    <w:pPr>
      <w:widowControl w:val="0"/>
      <w:suppressAutoHyphens/>
      <w:autoSpaceDE w:val="0"/>
    </w:pPr>
    <w:rPr>
      <w:rFonts w:eastAsia="宋体" w:cs="Lucida Sans"/>
      <w:kern w:val="1"/>
      <w:sz w:val="24"/>
      <w:szCs w:val="24"/>
      <w:lang w:val="de-DE" w:eastAsia="hi-IN" w:bidi="hi-IN"/>
    </w:rPr>
  </w:style>
  <w:style w:type="paragraph" w:customStyle="1" w:styleId="default">
    <w:name w:val="default"/>
    <w:pPr>
      <w:widowControl w:val="0"/>
      <w:suppressAutoHyphens/>
      <w:autoSpaceDE w:val="0"/>
      <w:spacing w:line="200" w:lineRule="atLeast"/>
    </w:pPr>
    <w:rPr>
      <w:rFonts w:ascii="Lucida Sans" w:eastAsia="Lucida Sans" w:hAnsi="Lucida Sans" w:cs="Lucida Sans"/>
      <w:kern w:val="1"/>
      <w:sz w:val="36"/>
      <w:szCs w:val="36"/>
      <w:lang w:val="de-DE" w:eastAsia="hi-IN" w:bidi="hi-I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el">
    <w:name w:val="WW-Titel"/>
    <w:pPr>
      <w:widowControl w:val="0"/>
      <w:suppressAutoHyphens/>
      <w:autoSpaceDE w:val="0"/>
    </w:pPr>
    <w:rPr>
      <w:rFonts w:ascii="Lucida Sans" w:eastAsia="Lucida Sans" w:hAnsi="Lucida Sans" w:cs="Lucida Sans"/>
      <w:color w:val="000000"/>
      <w:kern w:val="1"/>
      <w:sz w:val="36"/>
      <w:szCs w:val="36"/>
      <w:lang w:val="de-DE" w:eastAsia="hi-IN" w:bidi="hi-IN"/>
    </w:rPr>
  </w:style>
  <w:style w:type="paragraph" w:customStyle="1" w:styleId="Hintergrundobjekte">
    <w:name w:val="Hintergrundobjekte"/>
    <w:pPr>
      <w:widowControl w:val="0"/>
      <w:suppressAutoHyphens/>
      <w:autoSpaceDE w:val="0"/>
    </w:pPr>
    <w:rPr>
      <w:rFonts w:eastAsia="宋体" w:cs="Lucida Sans"/>
      <w:kern w:val="1"/>
      <w:sz w:val="24"/>
      <w:szCs w:val="24"/>
      <w:lang w:val="de-DE" w:eastAsia="hi-IN" w:bidi="hi-IN"/>
    </w:rPr>
  </w:style>
  <w:style w:type="paragraph" w:customStyle="1" w:styleId="Hintergrund">
    <w:name w:val="Hintergrund"/>
    <w:pPr>
      <w:widowControl w:val="0"/>
      <w:suppressAutoHyphens/>
      <w:autoSpaceDE w:val="0"/>
    </w:pPr>
    <w:rPr>
      <w:rFonts w:eastAsia="宋体" w:cs="Lucida Sans"/>
      <w:kern w:val="1"/>
      <w:sz w:val="24"/>
      <w:szCs w:val="24"/>
      <w:lang w:val="de-DE" w:eastAsia="hi-IN" w:bidi="hi-IN"/>
    </w:rPr>
  </w:style>
  <w:style w:type="paragraph" w:customStyle="1" w:styleId="Notizen">
    <w:name w:val="Notizen"/>
    <w:pPr>
      <w:widowControl w:val="0"/>
      <w:suppressAutoHyphens/>
      <w:autoSpaceDE w:val="0"/>
      <w:ind w:left="340" w:hanging="340"/>
    </w:pPr>
    <w:rPr>
      <w:rFonts w:ascii="Lucida Sans" w:eastAsia="Lucida Sans" w:hAnsi="Lucida Sans" w:cs="Lucida Sans"/>
      <w:kern w:val="1"/>
      <w:sz w:val="40"/>
      <w:szCs w:val="40"/>
      <w:lang w:val="de-DE" w:eastAsia="hi-IN" w:bidi="hi-IN"/>
    </w:rPr>
  </w:style>
  <w:style w:type="paragraph" w:customStyle="1" w:styleId="Gliederung1">
    <w:name w:val="Gliederung 1"/>
    <w:pPr>
      <w:widowControl w:val="0"/>
      <w:suppressAutoHyphens/>
      <w:autoSpaceDE w:val="0"/>
      <w:spacing w:after="283"/>
    </w:pPr>
    <w:rPr>
      <w:rFonts w:ascii="Lucida Sans" w:eastAsia="Lucida Sans" w:hAnsi="Lucida Sans" w:cs="Lucida Sans"/>
      <w:color w:val="000000"/>
      <w:kern w:val="1"/>
      <w:sz w:val="64"/>
      <w:szCs w:val="64"/>
      <w:lang w:val="de-DE" w:eastAsia="hi-IN" w:bidi="hi-IN"/>
    </w:rPr>
  </w:style>
  <w:style w:type="paragraph" w:customStyle="1" w:styleId="Gliederung2">
    <w:name w:val="Gliederung 2"/>
    <w:basedOn w:val="Gliederung1"/>
    <w:pPr>
      <w:spacing w:after="227"/>
    </w:pPr>
    <w:rPr>
      <w:sz w:val="48"/>
      <w:szCs w:val="48"/>
    </w:rPr>
  </w:style>
  <w:style w:type="paragraph" w:customStyle="1" w:styleId="Gliederung3">
    <w:name w:val="Gliederung 3"/>
    <w:basedOn w:val="Gliederung2"/>
    <w:pPr>
      <w:spacing w:after="170"/>
    </w:pPr>
    <w:rPr>
      <w:sz w:val="40"/>
      <w:szCs w:val="40"/>
    </w:rPr>
  </w:style>
  <w:style w:type="paragraph" w:customStyle="1" w:styleId="Gliederung4">
    <w:name w:val="Gliederung 4"/>
    <w:basedOn w:val="Gliederung3"/>
    <w:pPr>
      <w:spacing w:after="113"/>
    </w:pPr>
  </w:style>
  <w:style w:type="paragraph" w:customStyle="1" w:styleId="Gliederung5">
    <w:name w:val="Gliederung 5"/>
    <w:basedOn w:val="Gliederung4"/>
    <w:pPr>
      <w:spacing w:after="57"/>
    </w:pPr>
  </w:style>
  <w:style w:type="paragraph" w:customStyle="1" w:styleId="Gliederung6">
    <w:name w:val="Gliederung 6"/>
    <w:basedOn w:val="Gliederung5"/>
  </w:style>
  <w:style w:type="paragraph" w:customStyle="1" w:styleId="Gliederung7">
    <w:name w:val="Gliederung 7"/>
    <w:basedOn w:val="Gliederung6"/>
  </w:style>
  <w:style w:type="paragraph" w:customStyle="1" w:styleId="Gliederung8">
    <w:name w:val="Gliederung 8"/>
    <w:basedOn w:val="Gliederung7"/>
  </w:style>
  <w:style w:type="paragraph" w:customStyle="1" w:styleId="Gliederung9">
    <w:name w:val="Gliederung 9"/>
    <w:basedOn w:val="Gliederung8"/>
  </w:style>
  <w:style w:type="paragraph" w:customStyle="1" w:styleId="Standard1LTGliederung1">
    <w:name w:val="Standard 1~LT~Gliederung 1"/>
    <w:pPr>
      <w:widowControl w:val="0"/>
      <w:suppressAutoHyphens/>
      <w:autoSpaceDE w:val="0"/>
      <w:spacing w:after="283"/>
    </w:pPr>
    <w:rPr>
      <w:rFonts w:ascii="Lucida Sans" w:eastAsia="Lucida Sans" w:hAnsi="Lucida Sans" w:cs="Lucida Sans"/>
      <w:color w:val="000000"/>
      <w:kern w:val="1"/>
      <w:sz w:val="64"/>
      <w:szCs w:val="64"/>
      <w:lang w:val="de-DE" w:eastAsia="hi-IN" w:bidi="hi-IN"/>
    </w:rPr>
  </w:style>
  <w:style w:type="paragraph" w:customStyle="1" w:styleId="Standard1LTGliederung2">
    <w:name w:val="Standard 1~LT~Gliederung 2"/>
    <w:basedOn w:val="Standard1LTGliederung1"/>
    <w:pPr>
      <w:spacing w:after="227"/>
    </w:pPr>
    <w:rPr>
      <w:sz w:val="48"/>
      <w:szCs w:val="48"/>
    </w:rPr>
  </w:style>
  <w:style w:type="paragraph" w:customStyle="1" w:styleId="Standard1LTGliederung3">
    <w:name w:val="Standard 1~LT~Gliederung 3"/>
    <w:basedOn w:val="Standard1LTGliederung2"/>
    <w:pPr>
      <w:spacing w:after="170"/>
    </w:pPr>
    <w:rPr>
      <w:sz w:val="40"/>
      <w:szCs w:val="40"/>
    </w:rPr>
  </w:style>
  <w:style w:type="paragraph" w:customStyle="1" w:styleId="Standard1LTGliederung4">
    <w:name w:val="Standard 1~LT~Gliederung 4"/>
    <w:basedOn w:val="Standard1LTGliederung3"/>
    <w:pPr>
      <w:spacing w:after="113"/>
    </w:pPr>
  </w:style>
  <w:style w:type="paragraph" w:customStyle="1" w:styleId="Standard1LTGliederung5">
    <w:name w:val="Standard 1~LT~Gliederung 5"/>
    <w:basedOn w:val="Standard1LTGliederung4"/>
    <w:pPr>
      <w:spacing w:after="57"/>
    </w:pPr>
  </w:style>
  <w:style w:type="paragraph" w:customStyle="1" w:styleId="Standard1LTGliederung6">
    <w:name w:val="Standard 1~LT~Gliederung 6"/>
    <w:basedOn w:val="Standard1LTGliederung5"/>
  </w:style>
  <w:style w:type="paragraph" w:customStyle="1" w:styleId="Standard1LTGliederung7">
    <w:name w:val="Standard 1~LT~Gliederung 7"/>
    <w:basedOn w:val="Standard1LTGliederung6"/>
  </w:style>
  <w:style w:type="paragraph" w:customStyle="1" w:styleId="Standard1LTGliederung8">
    <w:name w:val="Standard 1~LT~Gliederung 8"/>
    <w:basedOn w:val="Standard1LTGliederung7"/>
  </w:style>
  <w:style w:type="paragraph" w:customStyle="1" w:styleId="Standard1LTGliederung9">
    <w:name w:val="Standard 1~LT~Gliederung 9"/>
    <w:basedOn w:val="Standard1LTGliederung8"/>
  </w:style>
  <w:style w:type="paragraph" w:customStyle="1" w:styleId="Standard1LTTitel">
    <w:name w:val="Standard 1~LT~Titel"/>
    <w:pPr>
      <w:widowControl w:val="0"/>
      <w:suppressAutoHyphens/>
      <w:autoSpaceDE w:val="0"/>
    </w:pPr>
    <w:rPr>
      <w:rFonts w:ascii="Lucida Sans" w:eastAsia="Lucida Sans" w:hAnsi="Lucida Sans" w:cs="Lucida Sans"/>
      <w:color w:val="000000"/>
      <w:kern w:val="1"/>
      <w:sz w:val="36"/>
      <w:szCs w:val="36"/>
      <w:lang w:val="de-DE" w:eastAsia="hi-IN" w:bidi="hi-IN"/>
    </w:rPr>
  </w:style>
  <w:style w:type="paragraph" w:customStyle="1" w:styleId="Standard1LTUntertitel">
    <w:name w:val="Standard 1~LT~Untertitel"/>
    <w:pPr>
      <w:widowControl w:val="0"/>
      <w:suppressAutoHyphens/>
      <w:autoSpaceDE w:val="0"/>
      <w:jc w:val="center"/>
    </w:pPr>
    <w:rPr>
      <w:rFonts w:ascii="Lucida Sans" w:eastAsia="Lucida Sans" w:hAnsi="Lucida Sans" w:cs="Lucida Sans"/>
      <w:kern w:val="1"/>
      <w:sz w:val="64"/>
      <w:szCs w:val="64"/>
      <w:lang w:val="de-DE" w:eastAsia="hi-IN" w:bidi="hi-IN"/>
    </w:rPr>
  </w:style>
  <w:style w:type="paragraph" w:customStyle="1" w:styleId="Standard1LTNotizen">
    <w:name w:val="Standard 1~LT~Notizen"/>
    <w:pPr>
      <w:widowControl w:val="0"/>
      <w:suppressAutoHyphens/>
      <w:autoSpaceDE w:val="0"/>
      <w:ind w:left="340" w:hanging="340"/>
    </w:pPr>
    <w:rPr>
      <w:rFonts w:ascii="Lucida Sans" w:eastAsia="Lucida Sans" w:hAnsi="Lucida Sans" w:cs="Lucida Sans"/>
      <w:kern w:val="1"/>
      <w:sz w:val="40"/>
      <w:szCs w:val="40"/>
      <w:lang w:val="de-DE" w:eastAsia="hi-IN" w:bidi="hi-IN"/>
    </w:rPr>
  </w:style>
  <w:style w:type="paragraph" w:customStyle="1" w:styleId="Standard1LTHintergrundobjekte">
    <w:name w:val="Standard 1~LT~Hintergrundobjekte"/>
    <w:pPr>
      <w:widowControl w:val="0"/>
      <w:suppressAutoHyphens/>
      <w:autoSpaceDE w:val="0"/>
    </w:pPr>
    <w:rPr>
      <w:rFonts w:eastAsia="宋体" w:cs="Lucida Sans"/>
      <w:kern w:val="1"/>
      <w:sz w:val="24"/>
      <w:szCs w:val="24"/>
      <w:lang w:val="de-DE" w:eastAsia="hi-IN" w:bidi="hi-IN"/>
    </w:rPr>
  </w:style>
  <w:style w:type="paragraph" w:customStyle="1" w:styleId="Standard1LTHintergrund">
    <w:name w:val="Standard 1~LT~Hintergrund"/>
    <w:pPr>
      <w:widowControl w:val="0"/>
      <w:suppressAutoHyphens/>
      <w:autoSpaceDE w:val="0"/>
    </w:pPr>
    <w:rPr>
      <w:rFonts w:eastAsia="宋体" w:cs="Lucida Sans"/>
      <w:kern w:val="1"/>
      <w:sz w:val="24"/>
      <w:szCs w:val="24"/>
      <w:lang w:val="de-DE" w:eastAsia="hi-IN" w:bidi="hi-IN"/>
    </w:rPr>
  </w:style>
  <w:style w:type="paragraph" w:customStyle="1" w:styleId="Standard2LTGliederung1">
    <w:name w:val="Standard 2~LT~Gliederung 1"/>
    <w:pPr>
      <w:widowControl w:val="0"/>
      <w:suppressAutoHyphens/>
      <w:autoSpaceDE w:val="0"/>
      <w:spacing w:after="283"/>
    </w:pPr>
    <w:rPr>
      <w:rFonts w:ascii="Lucida Sans" w:eastAsia="Lucida Sans" w:hAnsi="Lucida Sans" w:cs="Lucida Sans"/>
      <w:color w:val="000000"/>
      <w:kern w:val="1"/>
      <w:sz w:val="64"/>
      <w:szCs w:val="64"/>
      <w:lang w:val="de-DE" w:eastAsia="hi-IN" w:bidi="hi-IN"/>
    </w:rPr>
  </w:style>
  <w:style w:type="paragraph" w:customStyle="1" w:styleId="Standard2LTGliederung2">
    <w:name w:val="Standard 2~LT~Gliederung 2"/>
    <w:basedOn w:val="Standard2LTGliederung1"/>
    <w:pPr>
      <w:spacing w:after="227"/>
    </w:pPr>
    <w:rPr>
      <w:sz w:val="48"/>
      <w:szCs w:val="48"/>
    </w:rPr>
  </w:style>
  <w:style w:type="paragraph" w:customStyle="1" w:styleId="Standard2LTGliederung3">
    <w:name w:val="Standard 2~LT~Gliederung 3"/>
    <w:basedOn w:val="Standard2LTGliederung2"/>
    <w:pPr>
      <w:spacing w:after="170"/>
    </w:pPr>
    <w:rPr>
      <w:sz w:val="40"/>
      <w:szCs w:val="40"/>
    </w:rPr>
  </w:style>
  <w:style w:type="paragraph" w:customStyle="1" w:styleId="Standard2LTGliederung4">
    <w:name w:val="Standard 2~LT~Gliederung 4"/>
    <w:basedOn w:val="Standard2LTGliederung3"/>
    <w:pPr>
      <w:spacing w:after="113"/>
    </w:pPr>
  </w:style>
  <w:style w:type="paragraph" w:customStyle="1" w:styleId="Standard2LTGliederung5">
    <w:name w:val="Standard 2~LT~Gliederung 5"/>
    <w:basedOn w:val="Standard2LTGliederung4"/>
    <w:pPr>
      <w:spacing w:after="57"/>
    </w:pPr>
  </w:style>
  <w:style w:type="paragraph" w:customStyle="1" w:styleId="Standard2LTGliederung6">
    <w:name w:val="Standard 2~LT~Gliederung 6"/>
    <w:basedOn w:val="Standard2LTGliederung5"/>
  </w:style>
  <w:style w:type="paragraph" w:customStyle="1" w:styleId="Standard2LTGliederung7">
    <w:name w:val="Standard 2~LT~Gliederung 7"/>
    <w:basedOn w:val="Standard2LTGliederung6"/>
  </w:style>
  <w:style w:type="paragraph" w:customStyle="1" w:styleId="Standard2LTGliederung8">
    <w:name w:val="Standard 2~LT~Gliederung 8"/>
    <w:basedOn w:val="Standard2LTGliederung7"/>
  </w:style>
  <w:style w:type="paragraph" w:customStyle="1" w:styleId="Standard2LTGliederung9">
    <w:name w:val="Standard 2~LT~Gliederung 9"/>
    <w:basedOn w:val="Standard2LTGliederung8"/>
  </w:style>
  <w:style w:type="paragraph" w:customStyle="1" w:styleId="Standard2LTTitel">
    <w:name w:val="Standard 2~LT~Titel"/>
    <w:pPr>
      <w:widowControl w:val="0"/>
      <w:suppressAutoHyphens/>
      <w:autoSpaceDE w:val="0"/>
    </w:pPr>
    <w:rPr>
      <w:rFonts w:ascii="Lucida Sans" w:eastAsia="Lucida Sans" w:hAnsi="Lucida Sans" w:cs="Lucida Sans"/>
      <w:color w:val="000000"/>
      <w:kern w:val="1"/>
      <w:sz w:val="36"/>
      <w:szCs w:val="36"/>
      <w:lang w:val="de-DE" w:eastAsia="hi-IN" w:bidi="hi-IN"/>
    </w:rPr>
  </w:style>
  <w:style w:type="paragraph" w:customStyle="1" w:styleId="Standard2LTUntertitel">
    <w:name w:val="Standard 2~LT~Untertitel"/>
    <w:pPr>
      <w:widowControl w:val="0"/>
      <w:suppressAutoHyphens/>
      <w:autoSpaceDE w:val="0"/>
      <w:jc w:val="center"/>
    </w:pPr>
    <w:rPr>
      <w:rFonts w:ascii="Lucida Sans" w:eastAsia="Lucida Sans" w:hAnsi="Lucida Sans" w:cs="Lucida Sans"/>
      <w:kern w:val="1"/>
      <w:sz w:val="64"/>
      <w:szCs w:val="64"/>
      <w:lang w:val="de-DE" w:eastAsia="hi-IN" w:bidi="hi-IN"/>
    </w:rPr>
  </w:style>
  <w:style w:type="paragraph" w:customStyle="1" w:styleId="Standard2LTNotizen">
    <w:name w:val="Standard 2~LT~Notizen"/>
    <w:pPr>
      <w:widowControl w:val="0"/>
      <w:suppressAutoHyphens/>
      <w:autoSpaceDE w:val="0"/>
      <w:ind w:left="340" w:hanging="340"/>
    </w:pPr>
    <w:rPr>
      <w:rFonts w:ascii="Lucida Sans" w:eastAsia="Lucida Sans" w:hAnsi="Lucida Sans" w:cs="Lucida Sans"/>
      <w:kern w:val="1"/>
      <w:sz w:val="40"/>
      <w:szCs w:val="40"/>
      <w:lang w:val="de-DE" w:eastAsia="hi-IN" w:bidi="hi-IN"/>
    </w:rPr>
  </w:style>
  <w:style w:type="paragraph" w:customStyle="1" w:styleId="Standard2LTHintergrundobjekte">
    <w:name w:val="Standard 2~LT~Hintergrundobjekte"/>
    <w:pPr>
      <w:widowControl w:val="0"/>
      <w:suppressAutoHyphens/>
      <w:autoSpaceDE w:val="0"/>
    </w:pPr>
    <w:rPr>
      <w:rFonts w:eastAsia="宋体" w:cs="Lucida Sans"/>
      <w:kern w:val="1"/>
      <w:sz w:val="24"/>
      <w:szCs w:val="24"/>
      <w:lang w:val="de-DE" w:eastAsia="hi-IN" w:bidi="hi-IN"/>
    </w:rPr>
  </w:style>
  <w:style w:type="paragraph" w:customStyle="1" w:styleId="Standard2LTHintergrund">
    <w:name w:val="Standard 2~LT~Hintergrund"/>
    <w:pPr>
      <w:widowControl w:val="0"/>
      <w:suppressAutoHyphens/>
      <w:autoSpaceDE w:val="0"/>
    </w:pPr>
    <w:rPr>
      <w:rFonts w:eastAsia="宋体" w:cs="Lucida Sans"/>
      <w:kern w:val="1"/>
      <w:sz w:val="24"/>
      <w:szCs w:val="24"/>
      <w:lang w:val="de-DE" w:eastAsia="hi-IN" w:bidi="hi-IN"/>
    </w:rPr>
  </w:style>
  <w:style w:type="paragraph" w:customStyle="1" w:styleId="Standard3LTGliederung1">
    <w:name w:val="Standard 3~LT~Gliederung 1"/>
    <w:pPr>
      <w:widowControl w:val="0"/>
      <w:suppressAutoHyphens/>
      <w:autoSpaceDE w:val="0"/>
      <w:spacing w:after="283"/>
    </w:pPr>
    <w:rPr>
      <w:rFonts w:ascii="Lucida Sans" w:eastAsia="Lucida Sans" w:hAnsi="Lucida Sans" w:cs="Lucida Sans"/>
      <w:color w:val="000000"/>
      <w:kern w:val="1"/>
      <w:sz w:val="64"/>
      <w:szCs w:val="64"/>
      <w:lang w:val="de-DE" w:eastAsia="hi-IN" w:bidi="hi-IN"/>
    </w:rPr>
  </w:style>
  <w:style w:type="paragraph" w:customStyle="1" w:styleId="Standard3LTGliederung2">
    <w:name w:val="Standard 3~LT~Gliederung 2"/>
    <w:basedOn w:val="Standard3LTGliederung1"/>
    <w:pPr>
      <w:spacing w:after="227"/>
    </w:pPr>
    <w:rPr>
      <w:sz w:val="48"/>
      <w:szCs w:val="48"/>
    </w:rPr>
  </w:style>
  <w:style w:type="paragraph" w:customStyle="1" w:styleId="Standard3LTGliederung3">
    <w:name w:val="Standard 3~LT~Gliederung 3"/>
    <w:basedOn w:val="Standard3LTGliederung2"/>
    <w:pPr>
      <w:spacing w:after="170"/>
    </w:pPr>
    <w:rPr>
      <w:sz w:val="40"/>
      <w:szCs w:val="40"/>
    </w:rPr>
  </w:style>
  <w:style w:type="paragraph" w:customStyle="1" w:styleId="Standard3LTGliederung4">
    <w:name w:val="Standard 3~LT~Gliederung 4"/>
    <w:basedOn w:val="Standard3LTGliederung3"/>
    <w:pPr>
      <w:spacing w:after="113"/>
    </w:pPr>
  </w:style>
  <w:style w:type="paragraph" w:customStyle="1" w:styleId="Standard3LTGliederung5">
    <w:name w:val="Standard 3~LT~Gliederung 5"/>
    <w:basedOn w:val="Standard3LTGliederung4"/>
    <w:pPr>
      <w:spacing w:after="57"/>
    </w:pPr>
  </w:style>
  <w:style w:type="paragraph" w:customStyle="1" w:styleId="Standard3LTGliederung6">
    <w:name w:val="Standard 3~LT~Gliederung 6"/>
    <w:basedOn w:val="Standard3LTGliederung5"/>
  </w:style>
  <w:style w:type="paragraph" w:customStyle="1" w:styleId="Standard3LTGliederung7">
    <w:name w:val="Standard 3~LT~Gliederung 7"/>
    <w:basedOn w:val="Standard3LTGliederung6"/>
  </w:style>
  <w:style w:type="paragraph" w:customStyle="1" w:styleId="Standard3LTGliederung8">
    <w:name w:val="Standard 3~LT~Gliederung 8"/>
    <w:basedOn w:val="Standard3LTGliederung7"/>
  </w:style>
  <w:style w:type="paragraph" w:customStyle="1" w:styleId="Standard3LTGliederung9">
    <w:name w:val="Standard 3~LT~Gliederung 9"/>
    <w:basedOn w:val="Standard3LTGliederung8"/>
  </w:style>
  <w:style w:type="paragraph" w:customStyle="1" w:styleId="Standard3LTTitel">
    <w:name w:val="Standard 3~LT~Titel"/>
    <w:pPr>
      <w:widowControl w:val="0"/>
      <w:suppressAutoHyphens/>
      <w:autoSpaceDE w:val="0"/>
    </w:pPr>
    <w:rPr>
      <w:rFonts w:ascii="Lucida Sans" w:eastAsia="Lucida Sans" w:hAnsi="Lucida Sans" w:cs="Lucida Sans"/>
      <w:color w:val="000000"/>
      <w:kern w:val="1"/>
      <w:sz w:val="36"/>
      <w:szCs w:val="36"/>
      <w:lang w:val="de-DE" w:eastAsia="hi-IN" w:bidi="hi-IN"/>
    </w:rPr>
  </w:style>
  <w:style w:type="paragraph" w:customStyle="1" w:styleId="Standard3LTUntertitel">
    <w:name w:val="Standard 3~LT~Untertitel"/>
    <w:pPr>
      <w:widowControl w:val="0"/>
      <w:suppressAutoHyphens/>
      <w:autoSpaceDE w:val="0"/>
      <w:jc w:val="center"/>
    </w:pPr>
    <w:rPr>
      <w:rFonts w:ascii="Lucida Sans" w:eastAsia="Lucida Sans" w:hAnsi="Lucida Sans" w:cs="Lucida Sans"/>
      <w:kern w:val="1"/>
      <w:sz w:val="64"/>
      <w:szCs w:val="64"/>
      <w:lang w:val="de-DE" w:eastAsia="hi-IN" w:bidi="hi-IN"/>
    </w:rPr>
  </w:style>
  <w:style w:type="paragraph" w:customStyle="1" w:styleId="Standard3LTNotizen">
    <w:name w:val="Standard 3~LT~Notizen"/>
    <w:pPr>
      <w:widowControl w:val="0"/>
      <w:suppressAutoHyphens/>
      <w:autoSpaceDE w:val="0"/>
      <w:ind w:left="340" w:hanging="340"/>
    </w:pPr>
    <w:rPr>
      <w:rFonts w:ascii="Lucida Sans" w:eastAsia="Lucida Sans" w:hAnsi="Lucida Sans" w:cs="Lucida Sans"/>
      <w:kern w:val="1"/>
      <w:sz w:val="40"/>
      <w:szCs w:val="40"/>
      <w:lang w:val="de-DE" w:eastAsia="hi-IN" w:bidi="hi-IN"/>
    </w:rPr>
  </w:style>
  <w:style w:type="paragraph" w:customStyle="1" w:styleId="Standard3LTHintergrundobjekte">
    <w:name w:val="Standard 3~LT~Hintergrundobjekte"/>
    <w:pPr>
      <w:widowControl w:val="0"/>
      <w:suppressAutoHyphens/>
      <w:autoSpaceDE w:val="0"/>
    </w:pPr>
    <w:rPr>
      <w:rFonts w:eastAsia="宋体" w:cs="Lucida Sans"/>
      <w:kern w:val="1"/>
      <w:sz w:val="24"/>
      <w:szCs w:val="24"/>
      <w:lang w:val="de-DE" w:eastAsia="hi-IN" w:bidi="hi-IN"/>
    </w:rPr>
  </w:style>
  <w:style w:type="paragraph" w:customStyle="1" w:styleId="Standard3LTHintergrund">
    <w:name w:val="Standard 3~LT~Hintergrund"/>
    <w:pPr>
      <w:widowControl w:val="0"/>
      <w:suppressAutoHyphens/>
      <w:autoSpaceDE w:val="0"/>
    </w:pPr>
    <w:rPr>
      <w:rFonts w:eastAsia="宋体" w:cs="Lucida Sans"/>
      <w:kern w:val="1"/>
      <w:sz w:val="24"/>
      <w:szCs w:val="24"/>
      <w:lang w:val="de-DE" w:eastAsia="hi-IN" w:bidi="hi-IN"/>
    </w:rPr>
  </w:style>
  <w:style w:type="paragraph" w:customStyle="1" w:styleId="title1">
    <w:name w:val="title1"/>
    <w:basedOn w:val="a"/>
    <w:pPr>
      <w:widowControl/>
      <w:suppressAutoHyphens w:val="0"/>
    </w:pPr>
    <w:rPr>
      <w:rFonts w:eastAsia="Times New Roman" w:cs="Times New Roman"/>
      <w:sz w:val="27"/>
      <w:szCs w:val="27"/>
      <w:lang w:eastAsia="ar-SA" w:bidi="ar-SA"/>
    </w:rPr>
  </w:style>
  <w:style w:type="paragraph" w:customStyle="1" w:styleId="desc2">
    <w:name w:val="desc2"/>
    <w:basedOn w:val="a"/>
    <w:pPr>
      <w:widowControl/>
      <w:suppressAutoHyphens w:val="0"/>
    </w:pPr>
    <w:rPr>
      <w:rFonts w:eastAsia="Times New Roman" w:cs="Times New Roman"/>
      <w:sz w:val="26"/>
      <w:szCs w:val="26"/>
      <w:lang w:eastAsia="ar-SA" w:bidi="ar-SA"/>
    </w:rPr>
  </w:style>
  <w:style w:type="paragraph" w:customStyle="1" w:styleId="details1">
    <w:name w:val="details1"/>
    <w:basedOn w:val="a"/>
    <w:pPr>
      <w:widowControl/>
      <w:suppressAutoHyphens w:val="0"/>
    </w:pPr>
    <w:rPr>
      <w:rFonts w:eastAsia="Times New Roman" w:cs="Times New Roman"/>
      <w:sz w:val="22"/>
      <w:szCs w:val="22"/>
      <w:lang w:eastAsia="ar-SA" w:bidi="ar-SA"/>
    </w:rPr>
  </w:style>
  <w:style w:type="paragraph" w:customStyle="1" w:styleId="Kommentartext1">
    <w:name w:val="Kommentartext1"/>
    <w:basedOn w:val="a"/>
    <w:rPr>
      <w:rFonts w:cs="Mangal"/>
      <w:sz w:val="20"/>
      <w:szCs w:val="18"/>
    </w:rPr>
  </w:style>
  <w:style w:type="paragraph" w:styleId="a9">
    <w:name w:val="annotation subject"/>
    <w:basedOn w:val="Kommentartext1"/>
    <w:next w:val="Kommentartext1"/>
    <w:rPr>
      <w:b/>
      <w:bCs/>
    </w:rPr>
  </w:style>
  <w:style w:type="paragraph" w:styleId="aa">
    <w:name w:val="Revision"/>
    <w:pPr>
      <w:suppressAutoHyphens/>
    </w:pPr>
    <w:rPr>
      <w:rFonts w:eastAsia="宋体" w:cs="Mangal"/>
      <w:kern w:val="1"/>
      <w:sz w:val="24"/>
      <w:szCs w:val="21"/>
      <w:lang w:val="de-DE" w:eastAsia="hi-IN" w:bidi="hi-IN"/>
    </w:rPr>
  </w:style>
  <w:style w:type="paragraph" w:styleId="ab">
    <w:name w:val="Balloon Text"/>
    <w:basedOn w:val="a"/>
    <w:rPr>
      <w:rFonts w:ascii="Tahoma" w:hAnsi="Tahoma" w:cs="Mangal"/>
      <w:sz w:val="16"/>
      <w:szCs w:val="14"/>
    </w:rPr>
  </w:style>
  <w:style w:type="paragraph" w:customStyle="1" w:styleId="TabellenInhalt">
    <w:name w:val="Tabellen Inhalt"/>
    <w:basedOn w:val="a"/>
    <w:pPr>
      <w:suppressLineNumbers/>
    </w:pPr>
  </w:style>
  <w:style w:type="paragraph" w:styleId="ac">
    <w:name w:val="Normal (Web)"/>
    <w:basedOn w:val="a"/>
    <w:pPr>
      <w:widowControl/>
      <w:suppressAutoHyphens w:val="0"/>
      <w:spacing w:before="100" w:after="100"/>
    </w:pPr>
    <w:rPr>
      <w:rFonts w:eastAsia="Times New Roman" w:cs="Times New Roman"/>
      <w:lang w:eastAsia="ar-SA" w:bidi="ar-SA"/>
    </w:rPr>
  </w:style>
  <w:style w:type="paragraph" w:customStyle="1" w:styleId="Compact">
    <w:name w:val="Compact"/>
    <w:basedOn w:val="a0"/>
    <w:pPr>
      <w:widowControl/>
      <w:suppressAutoHyphens w:val="0"/>
      <w:spacing w:before="36" w:after="36"/>
    </w:pPr>
    <w:rPr>
      <w:rFonts w:ascii="Cambria" w:eastAsia="Cambria" w:hAnsi="Cambria" w:cs="Times New Roman"/>
      <w:lang w:val="en-US" w:eastAsia="ar-SA" w:bidi="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Kommentartext2">
    <w:name w:val="Kommentartext2"/>
    <w:basedOn w:val="a"/>
    <w:rPr>
      <w:rFonts w:cs="Mangal"/>
      <w:sz w:val="20"/>
      <w:szCs w:val="18"/>
    </w:rPr>
  </w:style>
  <w:style w:type="paragraph" w:customStyle="1" w:styleId="Tabellenberschrift">
    <w:name w:val="Tabellen Überschrift"/>
    <w:basedOn w:val="TabellenInhalt"/>
    <w:pPr>
      <w:jc w:val="center"/>
    </w:pPr>
    <w:rPr>
      <w:b/>
      <w:bCs/>
    </w:rPr>
  </w:style>
  <w:style w:type="paragraph" w:styleId="ad">
    <w:name w:val="header"/>
    <w:basedOn w:val="a"/>
    <w:pPr>
      <w:suppressLineNumbers/>
      <w:tabs>
        <w:tab w:val="center" w:pos="4819"/>
        <w:tab w:val="right" w:pos="9638"/>
      </w:tabs>
    </w:pPr>
  </w:style>
  <w:style w:type="character" w:customStyle="1" w:styleId="orcid-id1">
    <w:name w:val="orcid-id1"/>
    <w:rsid w:val="006C793C"/>
    <w:rPr>
      <w:i w:val="0"/>
      <w:iCs w:val="0"/>
      <w:color w:val="494A4C"/>
      <w:position w:val="5"/>
      <w:sz w:val="20"/>
      <w:szCs w:val="20"/>
    </w:rPr>
  </w:style>
  <w:style w:type="character" w:customStyle="1" w:styleId="ae">
    <w:name w:val="未处理的提及"/>
    <w:uiPriority w:val="99"/>
    <w:semiHidden/>
    <w:unhideWhenUsed/>
    <w:rsid w:val="00622501"/>
    <w:rPr>
      <w:color w:val="605E5C"/>
      <w:shd w:val="clear" w:color="auto" w:fill="E1DFDD"/>
    </w:rPr>
  </w:style>
  <w:style w:type="paragraph" w:styleId="af">
    <w:name w:val="footer"/>
    <w:basedOn w:val="a"/>
    <w:link w:val="af0"/>
    <w:uiPriority w:val="99"/>
    <w:unhideWhenUsed/>
    <w:rsid w:val="00D64B2B"/>
    <w:pPr>
      <w:tabs>
        <w:tab w:val="center" w:pos="4153"/>
        <w:tab w:val="right" w:pos="8306"/>
      </w:tabs>
      <w:snapToGrid w:val="0"/>
    </w:pPr>
    <w:rPr>
      <w:rFonts w:cs="Mangal"/>
      <w:sz w:val="18"/>
      <w:szCs w:val="16"/>
    </w:rPr>
  </w:style>
  <w:style w:type="character" w:customStyle="1" w:styleId="af0">
    <w:name w:val="页脚 字符"/>
    <w:link w:val="af"/>
    <w:uiPriority w:val="99"/>
    <w:rsid w:val="00D64B2B"/>
    <w:rPr>
      <w:rFonts w:eastAsia="宋体" w:cs="Mangal"/>
      <w:kern w:val="1"/>
      <w:sz w:val="18"/>
      <w:szCs w:val="16"/>
      <w:lang w:val="de-DE" w:eastAsia="hi-IN" w:bidi="hi-IN"/>
    </w:rPr>
  </w:style>
  <w:style w:type="character" w:styleId="af1">
    <w:name w:val="annotation reference"/>
    <w:uiPriority w:val="99"/>
    <w:semiHidden/>
    <w:unhideWhenUsed/>
    <w:rsid w:val="00001571"/>
    <w:rPr>
      <w:sz w:val="21"/>
      <w:szCs w:val="21"/>
    </w:rPr>
  </w:style>
  <w:style w:type="paragraph" w:styleId="af2">
    <w:name w:val="annotation text"/>
    <w:basedOn w:val="a"/>
    <w:link w:val="af3"/>
    <w:uiPriority w:val="99"/>
    <w:semiHidden/>
    <w:unhideWhenUsed/>
    <w:rsid w:val="00001571"/>
    <w:rPr>
      <w:rFonts w:cs="Mangal"/>
      <w:szCs w:val="21"/>
    </w:rPr>
  </w:style>
  <w:style w:type="character" w:customStyle="1" w:styleId="af3">
    <w:name w:val="批注文字 字符"/>
    <w:link w:val="af2"/>
    <w:uiPriority w:val="99"/>
    <w:semiHidden/>
    <w:rsid w:val="00001571"/>
    <w:rPr>
      <w:rFonts w:eastAsia="宋体" w:cs="Mangal"/>
      <w:kern w:val="1"/>
      <w:sz w:val="24"/>
      <w:szCs w:val="21"/>
      <w:lang w:val="de-DE"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宋体" w:cs="Lucida Sans"/>
      <w:kern w:val="1"/>
      <w:sz w:val="24"/>
      <w:szCs w:val="24"/>
      <w:lang w:val="de-DE" w:eastAsia="hi-IN" w:bidi="hi-IN"/>
    </w:rPr>
  </w:style>
  <w:style w:type="paragraph" w:styleId="1">
    <w:name w:val="heading 1"/>
    <w:basedOn w:val="berschrift"/>
    <w:next w:val="a0"/>
    <w:qFormat/>
    <w:pPr>
      <w:numPr>
        <w:numId w:val="1"/>
      </w:numPr>
      <w:outlineLvl w:val="0"/>
    </w:pPr>
    <w:rPr>
      <w:rFonts w:ascii="Times New Roman" w:eastAsia="宋体" w:hAnsi="Times New Roman"/>
      <w:b/>
      <w:bCs/>
      <w:sz w:val="48"/>
      <w:szCs w:val="4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hint="default"/>
      <w:color w:val="000000"/>
      <w:shd w:val="clear" w:color="auto" w:fill="FFFF00"/>
      <w:lang w:val="en-US"/>
    </w:rPr>
  </w:style>
  <w:style w:type="character" w:customStyle="1" w:styleId="WW8Num3z0">
    <w:name w:val="WW8Num3z0"/>
    <w:rPr>
      <w:rFonts w:eastAsia="Times New Roman" w:cs="Lucida Sans" w:hint="default"/>
      <w:b/>
      <w:color w:val="000000"/>
      <w:lang w:val="en" w:eastAsia="ar-SA" w:bidi="ar-S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3">
    <w:name w:val="Absatz-Standardschriftart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styleId="a4">
    <w:name w:val="Hyperlink"/>
    <w:rPr>
      <w:strike w:val="0"/>
      <w:dstrike w:val="0"/>
      <w:color w:val="0071BC"/>
      <w:u w:val="none"/>
      <w:lang/>
    </w:rPr>
  </w:style>
  <w:style w:type="character" w:customStyle="1" w:styleId="highlight">
    <w:name w:val="highlight"/>
  </w:style>
  <w:style w:type="character" w:customStyle="1" w:styleId="citationsource-journal">
    <w:name w:val="citation_source-journal"/>
  </w:style>
  <w:style w:type="character" w:customStyle="1" w:styleId="nlmyear">
    <w:name w:val="nlm_year"/>
  </w:style>
  <w:style w:type="character" w:customStyle="1" w:styleId="nlmfpage">
    <w:name w:val="nlm_fpage"/>
  </w:style>
  <w:style w:type="character" w:customStyle="1" w:styleId="nlmlpage">
    <w:name w:val="nlm_lpage"/>
  </w:style>
  <w:style w:type="character" w:customStyle="1" w:styleId="jrnl">
    <w:name w:val="jrnl"/>
  </w:style>
  <w:style w:type="character" w:customStyle="1" w:styleId="st1">
    <w:name w:val="st1"/>
  </w:style>
  <w:style w:type="character" w:customStyle="1" w:styleId="Kommentarzeichen1">
    <w:name w:val="Kommentarzeichen1"/>
    <w:rPr>
      <w:sz w:val="16"/>
      <w:szCs w:val="16"/>
    </w:rPr>
  </w:style>
  <w:style w:type="character" w:customStyle="1" w:styleId="KommentartextZchn">
    <w:name w:val="Kommentartext Zchn"/>
    <w:rPr>
      <w:rFonts w:eastAsia="宋体" w:cs="Mangal"/>
      <w:kern w:val="1"/>
      <w:szCs w:val="18"/>
      <w:lang w:eastAsia="hi-IN" w:bidi="hi-IN"/>
    </w:rPr>
  </w:style>
  <w:style w:type="character" w:customStyle="1" w:styleId="KommentarthemaZchn">
    <w:name w:val="Kommentarthema Zchn"/>
    <w:rPr>
      <w:rFonts w:eastAsia="宋体" w:cs="Mangal"/>
      <w:b/>
      <w:bCs/>
      <w:kern w:val="1"/>
      <w:szCs w:val="18"/>
      <w:lang w:eastAsia="hi-IN" w:bidi="hi-IN"/>
    </w:rPr>
  </w:style>
  <w:style w:type="character" w:customStyle="1" w:styleId="SprechblasentextZchn">
    <w:name w:val="Sprechblasentext Zchn"/>
    <w:rPr>
      <w:rFonts w:ascii="Tahoma" w:eastAsia="宋体" w:hAnsi="Tahoma" w:cs="Mangal"/>
      <w:kern w:val="1"/>
      <w:sz w:val="16"/>
      <w:szCs w:val="14"/>
      <w:lang w:eastAsia="hi-IN" w:bidi="hi-IN"/>
    </w:rPr>
  </w:style>
  <w:style w:type="character" w:customStyle="1" w:styleId="Kommentarzeichen2">
    <w:name w:val="Kommentarzeichen2"/>
    <w:rPr>
      <w:sz w:val="16"/>
      <w:szCs w:val="16"/>
    </w:rPr>
  </w:style>
  <w:style w:type="character" w:customStyle="1" w:styleId="KommentartextZchn1">
    <w:name w:val="Kommentartext Zchn1"/>
    <w:rPr>
      <w:rFonts w:eastAsia="宋体" w:cs="Mangal"/>
      <w:kern w:val="1"/>
      <w:szCs w:val="18"/>
      <w:lang w:eastAsia="hi-IN" w:bidi="hi-IN"/>
    </w:rPr>
  </w:style>
  <w:style w:type="character" w:customStyle="1" w:styleId="NichtaufgelsteErwhnung">
    <w:name w:val="Nicht aufgelöste Erwähnung"/>
    <w:rPr>
      <w:color w:val="605E5C"/>
      <w:shd w:val="clear" w:color="auto" w:fill="E1DFDD"/>
    </w:rPr>
  </w:style>
  <w:style w:type="character" w:styleId="a5">
    <w:name w:val="line number"/>
  </w:style>
  <w:style w:type="paragraph" w:customStyle="1" w:styleId="berschrift">
    <w:name w:val="Überschrift"/>
    <w:basedOn w:val="a"/>
    <w:next w:val="a0"/>
    <w:pPr>
      <w:keepNext/>
      <w:spacing w:before="240" w:after="120"/>
    </w:pPr>
    <w:rPr>
      <w:rFonts w:ascii="Arial" w:eastAsia="微软雅黑" w:hAnsi="Arial"/>
      <w:sz w:val="28"/>
      <w:szCs w:val="28"/>
    </w:rPr>
  </w:style>
  <w:style w:type="paragraph" w:styleId="a0">
    <w:name w:val="Body Text"/>
    <w:basedOn w:val="a"/>
    <w:pPr>
      <w:spacing w:after="120"/>
    </w:pPr>
  </w:style>
  <w:style w:type="paragraph" w:styleId="a6">
    <w:name w:val="List"/>
    <w:basedOn w:val="a0"/>
  </w:style>
  <w:style w:type="paragraph" w:customStyle="1" w:styleId="Beschriftung3">
    <w:name w:val="Beschriftung3"/>
    <w:basedOn w:val="a"/>
    <w:pPr>
      <w:suppressLineNumbers/>
      <w:spacing w:before="120" w:after="120"/>
    </w:pPr>
    <w:rPr>
      <w:i/>
      <w:iCs/>
    </w:rPr>
  </w:style>
  <w:style w:type="paragraph" w:customStyle="1" w:styleId="Verzeichnis">
    <w:name w:val="Verzeichnis"/>
    <w:basedOn w:val="a"/>
    <w:pPr>
      <w:suppressLineNumbers/>
    </w:pPr>
  </w:style>
  <w:style w:type="paragraph" w:customStyle="1" w:styleId="Heading">
    <w:name w:val="Heading"/>
    <w:basedOn w:val="a"/>
    <w:next w:val="a0"/>
    <w:pPr>
      <w:keepNext/>
      <w:spacing w:before="240" w:after="120"/>
    </w:pPr>
    <w:rPr>
      <w:rFonts w:ascii="Arial" w:eastAsia="微软雅黑" w:hAnsi="Arial" w:cs="Arial"/>
      <w:sz w:val="28"/>
      <w:szCs w:val="28"/>
    </w:rPr>
  </w:style>
  <w:style w:type="paragraph" w:customStyle="1" w:styleId="Caption1">
    <w:name w:val="Caption1"/>
    <w:basedOn w:val="a"/>
    <w:pPr>
      <w:suppressLineNumbers/>
      <w:spacing w:before="120" w:after="120"/>
    </w:pPr>
    <w:rPr>
      <w:rFonts w:cs="Arial"/>
      <w:i/>
      <w:iCs/>
    </w:rPr>
  </w:style>
  <w:style w:type="paragraph" w:customStyle="1" w:styleId="Index">
    <w:name w:val="Index"/>
    <w:basedOn w:val="a"/>
    <w:pPr>
      <w:suppressLineNumbers/>
    </w:pPr>
    <w:rPr>
      <w:rFonts w:cs="Arial"/>
    </w:rPr>
  </w:style>
  <w:style w:type="paragraph" w:customStyle="1" w:styleId="Beschriftung2">
    <w:name w:val="Beschriftung2"/>
    <w:basedOn w:val="a"/>
    <w:pPr>
      <w:suppressLineNumbers/>
      <w:spacing w:before="120" w:after="120"/>
    </w:pPr>
    <w:rPr>
      <w:i/>
      <w:iCs/>
    </w:rPr>
  </w:style>
  <w:style w:type="paragraph" w:customStyle="1" w:styleId="Beschriftung1">
    <w:name w:val="Beschriftung1"/>
    <w:basedOn w:val="a"/>
    <w:pPr>
      <w:suppressLineNumbers/>
      <w:spacing w:before="120" w:after="120"/>
    </w:pPr>
    <w:rPr>
      <w:i/>
      <w:iCs/>
    </w:rPr>
  </w:style>
  <w:style w:type="paragraph" w:customStyle="1" w:styleId="ObjektmitPfeilspitze">
    <w:name w:val="Objekt mit Pfeilspitze"/>
    <w:basedOn w:val="a"/>
  </w:style>
  <w:style w:type="paragraph" w:customStyle="1" w:styleId="ObjektmitSchatten">
    <w:name w:val="Objekt mit Schatten"/>
    <w:basedOn w:val="a"/>
  </w:style>
  <w:style w:type="paragraph" w:customStyle="1" w:styleId="ObjektohneFllung">
    <w:name w:val="Objekt ohne Füllung"/>
    <w:basedOn w:val="a"/>
  </w:style>
  <w:style w:type="paragraph" w:customStyle="1" w:styleId="ObjektohneFllungundohneLinie">
    <w:name w:val="Objekt ohne Füllung und ohne Linie"/>
    <w:basedOn w:val="a"/>
  </w:style>
  <w:style w:type="paragraph" w:customStyle="1" w:styleId="Text">
    <w:name w:val="Text"/>
    <w:basedOn w:val="Beschriftung1"/>
  </w:style>
  <w:style w:type="paragraph" w:customStyle="1" w:styleId="TextkrperBlocksatz">
    <w:name w:val="Textkörper Blocksatz"/>
    <w:basedOn w:val="a"/>
  </w:style>
  <w:style w:type="paragraph" w:customStyle="1" w:styleId="Textkrper-Erstzeileneinzug1">
    <w:name w:val="Textkörper-Erstzeileneinzug1"/>
    <w:basedOn w:val="a0"/>
    <w:pPr>
      <w:ind w:firstLine="283"/>
    </w:pPr>
  </w:style>
  <w:style w:type="paragraph" w:styleId="a7">
    <w:name w:val="Title"/>
    <w:basedOn w:val="berschrift"/>
    <w:next w:val="a8"/>
    <w:qFormat/>
    <w:pPr>
      <w:jc w:val="center"/>
    </w:pPr>
    <w:rPr>
      <w:b/>
      <w:bCs/>
      <w:sz w:val="36"/>
      <w:szCs w:val="36"/>
    </w:rPr>
  </w:style>
  <w:style w:type="paragraph" w:styleId="a8">
    <w:name w:val="Subtitle"/>
    <w:basedOn w:val="berschrift"/>
    <w:next w:val="a0"/>
    <w:qFormat/>
    <w:pPr>
      <w:jc w:val="center"/>
    </w:pPr>
    <w:rPr>
      <w:i/>
      <w:iCs/>
    </w:rPr>
  </w:style>
  <w:style w:type="paragraph" w:customStyle="1" w:styleId="Titel1">
    <w:name w:val="Titel1"/>
    <w:basedOn w:val="a"/>
    <w:pPr>
      <w:jc w:val="center"/>
    </w:pPr>
  </w:style>
  <w:style w:type="paragraph" w:customStyle="1" w:styleId="Titel2">
    <w:name w:val="Titel2"/>
    <w:basedOn w:val="a"/>
    <w:pPr>
      <w:spacing w:before="57" w:after="57"/>
      <w:ind w:right="113"/>
      <w:jc w:val="center"/>
    </w:pPr>
  </w:style>
  <w:style w:type="paragraph" w:customStyle="1" w:styleId="berschrift1">
    <w:name w:val="Überschrift1"/>
    <w:basedOn w:val="a"/>
    <w:pPr>
      <w:spacing w:before="238" w:after="119"/>
    </w:pPr>
  </w:style>
  <w:style w:type="paragraph" w:customStyle="1" w:styleId="berschrift2">
    <w:name w:val="Überschrift2"/>
    <w:basedOn w:val="a"/>
    <w:pPr>
      <w:spacing w:before="238" w:after="119"/>
    </w:pPr>
  </w:style>
  <w:style w:type="paragraph" w:customStyle="1" w:styleId="Malinie">
    <w:name w:val="Maßlinie"/>
    <w:basedOn w:val="a"/>
  </w:style>
  <w:style w:type="paragraph" w:customStyle="1" w:styleId="StandardLTGliederung1">
    <w:name w:val="Standard~LT~Gliederung 1"/>
    <w:pPr>
      <w:widowControl w:val="0"/>
      <w:suppressAutoHyphens/>
      <w:autoSpaceDE w:val="0"/>
      <w:spacing w:after="283"/>
    </w:pPr>
    <w:rPr>
      <w:rFonts w:ascii="Lucida Sans" w:eastAsia="Lucida Sans" w:hAnsi="Lucida Sans" w:cs="Lucida Sans"/>
      <w:color w:val="000000"/>
      <w:kern w:val="1"/>
      <w:sz w:val="64"/>
      <w:szCs w:val="64"/>
      <w:lang w:val="de-DE" w:eastAsia="hi-IN" w:bidi="hi-IN"/>
    </w:rPr>
  </w:style>
  <w:style w:type="paragraph" w:customStyle="1" w:styleId="StandardLTGliederung2">
    <w:name w:val="Standard~LT~Gliederung 2"/>
    <w:basedOn w:val="StandardLTGliederung1"/>
    <w:pPr>
      <w:spacing w:after="227"/>
    </w:pPr>
    <w:rPr>
      <w:sz w:val="48"/>
      <w:szCs w:val="48"/>
    </w:rPr>
  </w:style>
  <w:style w:type="paragraph" w:customStyle="1" w:styleId="StandardLTGliederung3">
    <w:name w:val="Standard~LT~Gliederung 3"/>
    <w:basedOn w:val="StandardLTGliederung2"/>
    <w:pPr>
      <w:spacing w:after="170"/>
    </w:pPr>
    <w:rPr>
      <w:sz w:val="40"/>
      <w:szCs w:val="40"/>
    </w:rPr>
  </w:style>
  <w:style w:type="paragraph" w:customStyle="1" w:styleId="StandardLTGliederung4">
    <w:name w:val="Standard~LT~Gliederung 4"/>
    <w:basedOn w:val="StandardLTGliederung3"/>
    <w:pPr>
      <w:spacing w:after="113"/>
    </w:pPr>
  </w:style>
  <w:style w:type="paragraph" w:customStyle="1" w:styleId="StandardLTGliederung5">
    <w:name w:val="Standard~LT~Gliederung 5"/>
    <w:basedOn w:val="StandardLTGliederung4"/>
    <w:pPr>
      <w:spacing w:after="57"/>
    </w:pPr>
  </w:style>
  <w:style w:type="paragraph" w:customStyle="1" w:styleId="StandardLTGliederung6">
    <w:name w:val="Standard~LT~Gliederung 6"/>
    <w:basedOn w:val="StandardLTGliederung5"/>
  </w:style>
  <w:style w:type="paragraph" w:customStyle="1" w:styleId="StandardLTGliederung7">
    <w:name w:val="Standard~LT~Gliederung 7"/>
    <w:basedOn w:val="StandardLTGliederung6"/>
  </w:style>
  <w:style w:type="paragraph" w:customStyle="1" w:styleId="StandardLTGliederung8">
    <w:name w:val="Standard~LT~Gliederung 8"/>
    <w:basedOn w:val="StandardLTGliederung7"/>
  </w:style>
  <w:style w:type="paragraph" w:customStyle="1" w:styleId="StandardLTGliederung9">
    <w:name w:val="Standard~LT~Gliederung 9"/>
    <w:basedOn w:val="StandardLTGliederung8"/>
  </w:style>
  <w:style w:type="paragraph" w:customStyle="1" w:styleId="StandardLTTitel">
    <w:name w:val="Standard~LT~Titel"/>
    <w:pPr>
      <w:widowControl w:val="0"/>
      <w:suppressAutoHyphens/>
      <w:autoSpaceDE w:val="0"/>
    </w:pPr>
    <w:rPr>
      <w:rFonts w:ascii="Lucida Sans" w:eastAsia="Lucida Sans" w:hAnsi="Lucida Sans" w:cs="Lucida Sans"/>
      <w:color w:val="000000"/>
      <w:kern w:val="1"/>
      <w:sz w:val="36"/>
      <w:szCs w:val="36"/>
      <w:lang w:val="de-DE" w:eastAsia="hi-IN" w:bidi="hi-IN"/>
    </w:rPr>
  </w:style>
  <w:style w:type="paragraph" w:customStyle="1" w:styleId="StandardLTUntertitel">
    <w:name w:val="Standard~LT~Untertitel"/>
    <w:pPr>
      <w:widowControl w:val="0"/>
      <w:suppressAutoHyphens/>
      <w:autoSpaceDE w:val="0"/>
      <w:jc w:val="center"/>
    </w:pPr>
    <w:rPr>
      <w:rFonts w:ascii="Lucida Sans" w:eastAsia="Lucida Sans" w:hAnsi="Lucida Sans" w:cs="Lucida Sans"/>
      <w:kern w:val="1"/>
      <w:sz w:val="64"/>
      <w:szCs w:val="64"/>
      <w:lang w:val="de-DE" w:eastAsia="hi-IN" w:bidi="hi-IN"/>
    </w:rPr>
  </w:style>
  <w:style w:type="paragraph" w:customStyle="1" w:styleId="StandardLTNotizen">
    <w:name w:val="Standard~LT~Notizen"/>
    <w:pPr>
      <w:widowControl w:val="0"/>
      <w:suppressAutoHyphens/>
      <w:autoSpaceDE w:val="0"/>
      <w:ind w:left="340" w:hanging="340"/>
    </w:pPr>
    <w:rPr>
      <w:rFonts w:ascii="Lucida Sans" w:eastAsia="Lucida Sans" w:hAnsi="Lucida Sans" w:cs="Lucida Sans"/>
      <w:kern w:val="1"/>
      <w:sz w:val="40"/>
      <w:szCs w:val="40"/>
      <w:lang w:val="de-DE" w:eastAsia="hi-IN" w:bidi="hi-IN"/>
    </w:rPr>
  </w:style>
  <w:style w:type="paragraph" w:customStyle="1" w:styleId="StandardLTHintergrundobjekte">
    <w:name w:val="Standard~LT~Hintergrundobjekte"/>
    <w:pPr>
      <w:widowControl w:val="0"/>
      <w:suppressAutoHyphens/>
      <w:autoSpaceDE w:val="0"/>
    </w:pPr>
    <w:rPr>
      <w:rFonts w:eastAsia="宋体" w:cs="Lucida Sans"/>
      <w:kern w:val="1"/>
      <w:sz w:val="24"/>
      <w:szCs w:val="24"/>
      <w:lang w:val="de-DE" w:eastAsia="hi-IN" w:bidi="hi-IN"/>
    </w:rPr>
  </w:style>
  <w:style w:type="paragraph" w:customStyle="1" w:styleId="StandardLTHintergrund">
    <w:name w:val="Standard~LT~Hintergrund"/>
    <w:pPr>
      <w:widowControl w:val="0"/>
      <w:suppressAutoHyphens/>
      <w:autoSpaceDE w:val="0"/>
    </w:pPr>
    <w:rPr>
      <w:rFonts w:eastAsia="宋体" w:cs="Lucida Sans"/>
      <w:kern w:val="1"/>
      <w:sz w:val="24"/>
      <w:szCs w:val="24"/>
      <w:lang w:val="de-DE" w:eastAsia="hi-IN" w:bidi="hi-IN"/>
    </w:rPr>
  </w:style>
  <w:style w:type="paragraph" w:customStyle="1" w:styleId="default">
    <w:name w:val="default"/>
    <w:pPr>
      <w:widowControl w:val="0"/>
      <w:suppressAutoHyphens/>
      <w:autoSpaceDE w:val="0"/>
      <w:spacing w:line="200" w:lineRule="atLeast"/>
    </w:pPr>
    <w:rPr>
      <w:rFonts w:ascii="Lucida Sans" w:eastAsia="Lucida Sans" w:hAnsi="Lucida Sans" w:cs="Lucida Sans"/>
      <w:kern w:val="1"/>
      <w:sz w:val="36"/>
      <w:szCs w:val="36"/>
      <w:lang w:val="de-DE" w:eastAsia="hi-IN" w:bidi="hi-I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el">
    <w:name w:val="WW-Titel"/>
    <w:pPr>
      <w:widowControl w:val="0"/>
      <w:suppressAutoHyphens/>
      <w:autoSpaceDE w:val="0"/>
    </w:pPr>
    <w:rPr>
      <w:rFonts w:ascii="Lucida Sans" w:eastAsia="Lucida Sans" w:hAnsi="Lucida Sans" w:cs="Lucida Sans"/>
      <w:color w:val="000000"/>
      <w:kern w:val="1"/>
      <w:sz w:val="36"/>
      <w:szCs w:val="36"/>
      <w:lang w:val="de-DE" w:eastAsia="hi-IN" w:bidi="hi-IN"/>
    </w:rPr>
  </w:style>
  <w:style w:type="paragraph" w:customStyle="1" w:styleId="Hintergrundobjekte">
    <w:name w:val="Hintergrundobjekte"/>
    <w:pPr>
      <w:widowControl w:val="0"/>
      <w:suppressAutoHyphens/>
      <w:autoSpaceDE w:val="0"/>
    </w:pPr>
    <w:rPr>
      <w:rFonts w:eastAsia="宋体" w:cs="Lucida Sans"/>
      <w:kern w:val="1"/>
      <w:sz w:val="24"/>
      <w:szCs w:val="24"/>
      <w:lang w:val="de-DE" w:eastAsia="hi-IN" w:bidi="hi-IN"/>
    </w:rPr>
  </w:style>
  <w:style w:type="paragraph" w:customStyle="1" w:styleId="Hintergrund">
    <w:name w:val="Hintergrund"/>
    <w:pPr>
      <w:widowControl w:val="0"/>
      <w:suppressAutoHyphens/>
      <w:autoSpaceDE w:val="0"/>
    </w:pPr>
    <w:rPr>
      <w:rFonts w:eastAsia="宋体" w:cs="Lucida Sans"/>
      <w:kern w:val="1"/>
      <w:sz w:val="24"/>
      <w:szCs w:val="24"/>
      <w:lang w:val="de-DE" w:eastAsia="hi-IN" w:bidi="hi-IN"/>
    </w:rPr>
  </w:style>
  <w:style w:type="paragraph" w:customStyle="1" w:styleId="Notizen">
    <w:name w:val="Notizen"/>
    <w:pPr>
      <w:widowControl w:val="0"/>
      <w:suppressAutoHyphens/>
      <w:autoSpaceDE w:val="0"/>
      <w:ind w:left="340" w:hanging="340"/>
    </w:pPr>
    <w:rPr>
      <w:rFonts w:ascii="Lucida Sans" w:eastAsia="Lucida Sans" w:hAnsi="Lucida Sans" w:cs="Lucida Sans"/>
      <w:kern w:val="1"/>
      <w:sz w:val="40"/>
      <w:szCs w:val="40"/>
      <w:lang w:val="de-DE" w:eastAsia="hi-IN" w:bidi="hi-IN"/>
    </w:rPr>
  </w:style>
  <w:style w:type="paragraph" w:customStyle="1" w:styleId="Gliederung1">
    <w:name w:val="Gliederung 1"/>
    <w:pPr>
      <w:widowControl w:val="0"/>
      <w:suppressAutoHyphens/>
      <w:autoSpaceDE w:val="0"/>
      <w:spacing w:after="283"/>
    </w:pPr>
    <w:rPr>
      <w:rFonts w:ascii="Lucida Sans" w:eastAsia="Lucida Sans" w:hAnsi="Lucida Sans" w:cs="Lucida Sans"/>
      <w:color w:val="000000"/>
      <w:kern w:val="1"/>
      <w:sz w:val="64"/>
      <w:szCs w:val="64"/>
      <w:lang w:val="de-DE" w:eastAsia="hi-IN" w:bidi="hi-IN"/>
    </w:rPr>
  </w:style>
  <w:style w:type="paragraph" w:customStyle="1" w:styleId="Gliederung2">
    <w:name w:val="Gliederung 2"/>
    <w:basedOn w:val="Gliederung1"/>
    <w:pPr>
      <w:spacing w:after="227"/>
    </w:pPr>
    <w:rPr>
      <w:sz w:val="48"/>
      <w:szCs w:val="48"/>
    </w:rPr>
  </w:style>
  <w:style w:type="paragraph" w:customStyle="1" w:styleId="Gliederung3">
    <w:name w:val="Gliederung 3"/>
    <w:basedOn w:val="Gliederung2"/>
    <w:pPr>
      <w:spacing w:after="170"/>
    </w:pPr>
    <w:rPr>
      <w:sz w:val="40"/>
      <w:szCs w:val="40"/>
    </w:rPr>
  </w:style>
  <w:style w:type="paragraph" w:customStyle="1" w:styleId="Gliederung4">
    <w:name w:val="Gliederung 4"/>
    <w:basedOn w:val="Gliederung3"/>
    <w:pPr>
      <w:spacing w:after="113"/>
    </w:pPr>
  </w:style>
  <w:style w:type="paragraph" w:customStyle="1" w:styleId="Gliederung5">
    <w:name w:val="Gliederung 5"/>
    <w:basedOn w:val="Gliederung4"/>
    <w:pPr>
      <w:spacing w:after="57"/>
    </w:pPr>
  </w:style>
  <w:style w:type="paragraph" w:customStyle="1" w:styleId="Gliederung6">
    <w:name w:val="Gliederung 6"/>
    <w:basedOn w:val="Gliederung5"/>
  </w:style>
  <w:style w:type="paragraph" w:customStyle="1" w:styleId="Gliederung7">
    <w:name w:val="Gliederung 7"/>
    <w:basedOn w:val="Gliederung6"/>
  </w:style>
  <w:style w:type="paragraph" w:customStyle="1" w:styleId="Gliederung8">
    <w:name w:val="Gliederung 8"/>
    <w:basedOn w:val="Gliederung7"/>
  </w:style>
  <w:style w:type="paragraph" w:customStyle="1" w:styleId="Gliederung9">
    <w:name w:val="Gliederung 9"/>
    <w:basedOn w:val="Gliederung8"/>
  </w:style>
  <w:style w:type="paragraph" w:customStyle="1" w:styleId="Standard1LTGliederung1">
    <w:name w:val="Standard 1~LT~Gliederung 1"/>
    <w:pPr>
      <w:widowControl w:val="0"/>
      <w:suppressAutoHyphens/>
      <w:autoSpaceDE w:val="0"/>
      <w:spacing w:after="283"/>
    </w:pPr>
    <w:rPr>
      <w:rFonts w:ascii="Lucida Sans" w:eastAsia="Lucida Sans" w:hAnsi="Lucida Sans" w:cs="Lucida Sans"/>
      <w:color w:val="000000"/>
      <w:kern w:val="1"/>
      <w:sz w:val="64"/>
      <w:szCs w:val="64"/>
      <w:lang w:val="de-DE" w:eastAsia="hi-IN" w:bidi="hi-IN"/>
    </w:rPr>
  </w:style>
  <w:style w:type="paragraph" w:customStyle="1" w:styleId="Standard1LTGliederung2">
    <w:name w:val="Standard 1~LT~Gliederung 2"/>
    <w:basedOn w:val="Standard1LTGliederung1"/>
    <w:pPr>
      <w:spacing w:after="227"/>
    </w:pPr>
    <w:rPr>
      <w:sz w:val="48"/>
      <w:szCs w:val="48"/>
    </w:rPr>
  </w:style>
  <w:style w:type="paragraph" w:customStyle="1" w:styleId="Standard1LTGliederung3">
    <w:name w:val="Standard 1~LT~Gliederung 3"/>
    <w:basedOn w:val="Standard1LTGliederung2"/>
    <w:pPr>
      <w:spacing w:after="170"/>
    </w:pPr>
    <w:rPr>
      <w:sz w:val="40"/>
      <w:szCs w:val="40"/>
    </w:rPr>
  </w:style>
  <w:style w:type="paragraph" w:customStyle="1" w:styleId="Standard1LTGliederung4">
    <w:name w:val="Standard 1~LT~Gliederung 4"/>
    <w:basedOn w:val="Standard1LTGliederung3"/>
    <w:pPr>
      <w:spacing w:after="113"/>
    </w:pPr>
  </w:style>
  <w:style w:type="paragraph" w:customStyle="1" w:styleId="Standard1LTGliederung5">
    <w:name w:val="Standard 1~LT~Gliederung 5"/>
    <w:basedOn w:val="Standard1LTGliederung4"/>
    <w:pPr>
      <w:spacing w:after="57"/>
    </w:pPr>
  </w:style>
  <w:style w:type="paragraph" w:customStyle="1" w:styleId="Standard1LTGliederung6">
    <w:name w:val="Standard 1~LT~Gliederung 6"/>
    <w:basedOn w:val="Standard1LTGliederung5"/>
  </w:style>
  <w:style w:type="paragraph" w:customStyle="1" w:styleId="Standard1LTGliederung7">
    <w:name w:val="Standard 1~LT~Gliederung 7"/>
    <w:basedOn w:val="Standard1LTGliederung6"/>
  </w:style>
  <w:style w:type="paragraph" w:customStyle="1" w:styleId="Standard1LTGliederung8">
    <w:name w:val="Standard 1~LT~Gliederung 8"/>
    <w:basedOn w:val="Standard1LTGliederung7"/>
  </w:style>
  <w:style w:type="paragraph" w:customStyle="1" w:styleId="Standard1LTGliederung9">
    <w:name w:val="Standard 1~LT~Gliederung 9"/>
    <w:basedOn w:val="Standard1LTGliederung8"/>
  </w:style>
  <w:style w:type="paragraph" w:customStyle="1" w:styleId="Standard1LTTitel">
    <w:name w:val="Standard 1~LT~Titel"/>
    <w:pPr>
      <w:widowControl w:val="0"/>
      <w:suppressAutoHyphens/>
      <w:autoSpaceDE w:val="0"/>
    </w:pPr>
    <w:rPr>
      <w:rFonts w:ascii="Lucida Sans" w:eastAsia="Lucida Sans" w:hAnsi="Lucida Sans" w:cs="Lucida Sans"/>
      <w:color w:val="000000"/>
      <w:kern w:val="1"/>
      <w:sz w:val="36"/>
      <w:szCs w:val="36"/>
      <w:lang w:val="de-DE" w:eastAsia="hi-IN" w:bidi="hi-IN"/>
    </w:rPr>
  </w:style>
  <w:style w:type="paragraph" w:customStyle="1" w:styleId="Standard1LTUntertitel">
    <w:name w:val="Standard 1~LT~Untertitel"/>
    <w:pPr>
      <w:widowControl w:val="0"/>
      <w:suppressAutoHyphens/>
      <w:autoSpaceDE w:val="0"/>
      <w:jc w:val="center"/>
    </w:pPr>
    <w:rPr>
      <w:rFonts w:ascii="Lucida Sans" w:eastAsia="Lucida Sans" w:hAnsi="Lucida Sans" w:cs="Lucida Sans"/>
      <w:kern w:val="1"/>
      <w:sz w:val="64"/>
      <w:szCs w:val="64"/>
      <w:lang w:val="de-DE" w:eastAsia="hi-IN" w:bidi="hi-IN"/>
    </w:rPr>
  </w:style>
  <w:style w:type="paragraph" w:customStyle="1" w:styleId="Standard1LTNotizen">
    <w:name w:val="Standard 1~LT~Notizen"/>
    <w:pPr>
      <w:widowControl w:val="0"/>
      <w:suppressAutoHyphens/>
      <w:autoSpaceDE w:val="0"/>
      <w:ind w:left="340" w:hanging="340"/>
    </w:pPr>
    <w:rPr>
      <w:rFonts w:ascii="Lucida Sans" w:eastAsia="Lucida Sans" w:hAnsi="Lucida Sans" w:cs="Lucida Sans"/>
      <w:kern w:val="1"/>
      <w:sz w:val="40"/>
      <w:szCs w:val="40"/>
      <w:lang w:val="de-DE" w:eastAsia="hi-IN" w:bidi="hi-IN"/>
    </w:rPr>
  </w:style>
  <w:style w:type="paragraph" w:customStyle="1" w:styleId="Standard1LTHintergrundobjekte">
    <w:name w:val="Standard 1~LT~Hintergrundobjekte"/>
    <w:pPr>
      <w:widowControl w:val="0"/>
      <w:suppressAutoHyphens/>
      <w:autoSpaceDE w:val="0"/>
    </w:pPr>
    <w:rPr>
      <w:rFonts w:eastAsia="宋体" w:cs="Lucida Sans"/>
      <w:kern w:val="1"/>
      <w:sz w:val="24"/>
      <w:szCs w:val="24"/>
      <w:lang w:val="de-DE" w:eastAsia="hi-IN" w:bidi="hi-IN"/>
    </w:rPr>
  </w:style>
  <w:style w:type="paragraph" w:customStyle="1" w:styleId="Standard1LTHintergrund">
    <w:name w:val="Standard 1~LT~Hintergrund"/>
    <w:pPr>
      <w:widowControl w:val="0"/>
      <w:suppressAutoHyphens/>
      <w:autoSpaceDE w:val="0"/>
    </w:pPr>
    <w:rPr>
      <w:rFonts w:eastAsia="宋体" w:cs="Lucida Sans"/>
      <w:kern w:val="1"/>
      <w:sz w:val="24"/>
      <w:szCs w:val="24"/>
      <w:lang w:val="de-DE" w:eastAsia="hi-IN" w:bidi="hi-IN"/>
    </w:rPr>
  </w:style>
  <w:style w:type="paragraph" w:customStyle="1" w:styleId="Standard2LTGliederung1">
    <w:name w:val="Standard 2~LT~Gliederung 1"/>
    <w:pPr>
      <w:widowControl w:val="0"/>
      <w:suppressAutoHyphens/>
      <w:autoSpaceDE w:val="0"/>
      <w:spacing w:after="283"/>
    </w:pPr>
    <w:rPr>
      <w:rFonts w:ascii="Lucida Sans" w:eastAsia="Lucida Sans" w:hAnsi="Lucida Sans" w:cs="Lucida Sans"/>
      <w:color w:val="000000"/>
      <w:kern w:val="1"/>
      <w:sz w:val="64"/>
      <w:szCs w:val="64"/>
      <w:lang w:val="de-DE" w:eastAsia="hi-IN" w:bidi="hi-IN"/>
    </w:rPr>
  </w:style>
  <w:style w:type="paragraph" w:customStyle="1" w:styleId="Standard2LTGliederung2">
    <w:name w:val="Standard 2~LT~Gliederung 2"/>
    <w:basedOn w:val="Standard2LTGliederung1"/>
    <w:pPr>
      <w:spacing w:after="227"/>
    </w:pPr>
    <w:rPr>
      <w:sz w:val="48"/>
      <w:szCs w:val="48"/>
    </w:rPr>
  </w:style>
  <w:style w:type="paragraph" w:customStyle="1" w:styleId="Standard2LTGliederung3">
    <w:name w:val="Standard 2~LT~Gliederung 3"/>
    <w:basedOn w:val="Standard2LTGliederung2"/>
    <w:pPr>
      <w:spacing w:after="170"/>
    </w:pPr>
    <w:rPr>
      <w:sz w:val="40"/>
      <w:szCs w:val="40"/>
    </w:rPr>
  </w:style>
  <w:style w:type="paragraph" w:customStyle="1" w:styleId="Standard2LTGliederung4">
    <w:name w:val="Standard 2~LT~Gliederung 4"/>
    <w:basedOn w:val="Standard2LTGliederung3"/>
    <w:pPr>
      <w:spacing w:after="113"/>
    </w:pPr>
  </w:style>
  <w:style w:type="paragraph" w:customStyle="1" w:styleId="Standard2LTGliederung5">
    <w:name w:val="Standard 2~LT~Gliederung 5"/>
    <w:basedOn w:val="Standard2LTGliederung4"/>
    <w:pPr>
      <w:spacing w:after="57"/>
    </w:pPr>
  </w:style>
  <w:style w:type="paragraph" w:customStyle="1" w:styleId="Standard2LTGliederung6">
    <w:name w:val="Standard 2~LT~Gliederung 6"/>
    <w:basedOn w:val="Standard2LTGliederung5"/>
  </w:style>
  <w:style w:type="paragraph" w:customStyle="1" w:styleId="Standard2LTGliederung7">
    <w:name w:val="Standard 2~LT~Gliederung 7"/>
    <w:basedOn w:val="Standard2LTGliederung6"/>
  </w:style>
  <w:style w:type="paragraph" w:customStyle="1" w:styleId="Standard2LTGliederung8">
    <w:name w:val="Standard 2~LT~Gliederung 8"/>
    <w:basedOn w:val="Standard2LTGliederung7"/>
  </w:style>
  <w:style w:type="paragraph" w:customStyle="1" w:styleId="Standard2LTGliederung9">
    <w:name w:val="Standard 2~LT~Gliederung 9"/>
    <w:basedOn w:val="Standard2LTGliederung8"/>
  </w:style>
  <w:style w:type="paragraph" w:customStyle="1" w:styleId="Standard2LTTitel">
    <w:name w:val="Standard 2~LT~Titel"/>
    <w:pPr>
      <w:widowControl w:val="0"/>
      <w:suppressAutoHyphens/>
      <w:autoSpaceDE w:val="0"/>
    </w:pPr>
    <w:rPr>
      <w:rFonts w:ascii="Lucida Sans" w:eastAsia="Lucida Sans" w:hAnsi="Lucida Sans" w:cs="Lucida Sans"/>
      <w:color w:val="000000"/>
      <w:kern w:val="1"/>
      <w:sz w:val="36"/>
      <w:szCs w:val="36"/>
      <w:lang w:val="de-DE" w:eastAsia="hi-IN" w:bidi="hi-IN"/>
    </w:rPr>
  </w:style>
  <w:style w:type="paragraph" w:customStyle="1" w:styleId="Standard2LTUntertitel">
    <w:name w:val="Standard 2~LT~Untertitel"/>
    <w:pPr>
      <w:widowControl w:val="0"/>
      <w:suppressAutoHyphens/>
      <w:autoSpaceDE w:val="0"/>
      <w:jc w:val="center"/>
    </w:pPr>
    <w:rPr>
      <w:rFonts w:ascii="Lucida Sans" w:eastAsia="Lucida Sans" w:hAnsi="Lucida Sans" w:cs="Lucida Sans"/>
      <w:kern w:val="1"/>
      <w:sz w:val="64"/>
      <w:szCs w:val="64"/>
      <w:lang w:val="de-DE" w:eastAsia="hi-IN" w:bidi="hi-IN"/>
    </w:rPr>
  </w:style>
  <w:style w:type="paragraph" w:customStyle="1" w:styleId="Standard2LTNotizen">
    <w:name w:val="Standard 2~LT~Notizen"/>
    <w:pPr>
      <w:widowControl w:val="0"/>
      <w:suppressAutoHyphens/>
      <w:autoSpaceDE w:val="0"/>
      <w:ind w:left="340" w:hanging="340"/>
    </w:pPr>
    <w:rPr>
      <w:rFonts w:ascii="Lucida Sans" w:eastAsia="Lucida Sans" w:hAnsi="Lucida Sans" w:cs="Lucida Sans"/>
      <w:kern w:val="1"/>
      <w:sz w:val="40"/>
      <w:szCs w:val="40"/>
      <w:lang w:val="de-DE" w:eastAsia="hi-IN" w:bidi="hi-IN"/>
    </w:rPr>
  </w:style>
  <w:style w:type="paragraph" w:customStyle="1" w:styleId="Standard2LTHintergrundobjekte">
    <w:name w:val="Standard 2~LT~Hintergrundobjekte"/>
    <w:pPr>
      <w:widowControl w:val="0"/>
      <w:suppressAutoHyphens/>
      <w:autoSpaceDE w:val="0"/>
    </w:pPr>
    <w:rPr>
      <w:rFonts w:eastAsia="宋体" w:cs="Lucida Sans"/>
      <w:kern w:val="1"/>
      <w:sz w:val="24"/>
      <w:szCs w:val="24"/>
      <w:lang w:val="de-DE" w:eastAsia="hi-IN" w:bidi="hi-IN"/>
    </w:rPr>
  </w:style>
  <w:style w:type="paragraph" w:customStyle="1" w:styleId="Standard2LTHintergrund">
    <w:name w:val="Standard 2~LT~Hintergrund"/>
    <w:pPr>
      <w:widowControl w:val="0"/>
      <w:suppressAutoHyphens/>
      <w:autoSpaceDE w:val="0"/>
    </w:pPr>
    <w:rPr>
      <w:rFonts w:eastAsia="宋体" w:cs="Lucida Sans"/>
      <w:kern w:val="1"/>
      <w:sz w:val="24"/>
      <w:szCs w:val="24"/>
      <w:lang w:val="de-DE" w:eastAsia="hi-IN" w:bidi="hi-IN"/>
    </w:rPr>
  </w:style>
  <w:style w:type="paragraph" w:customStyle="1" w:styleId="Standard3LTGliederung1">
    <w:name w:val="Standard 3~LT~Gliederung 1"/>
    <w:pPr>
      <w:widowControl w:val="0"/>
      <w:suppressAutoHyphens/>
      <w:autoSpaceDE w:val="0"/>
      <w:spacing w:after="283"/>
    </w:pPr>
    <w:rPr>
      <w:rFonts w:ascii="Lucida Sans" w:eastAsia="Lucida Sans" w:hAnsi="Lucida Sans" w:cs="Lucida Sans"/>
      <w:color w:val="000000"/>
      <w:kern w:val="1"/>
      <w:sz w:val="64"/>
      <w:szCs w:val="64"/>
      <w:lang w:val="de-DE" w:eastAsia="hi-IN" w:bidi="hi-IN"/>
    </w:rPr>
  </w:style>
  <w:style w:type="paragraph" w:customStyle="1" w:styleId="Standard3LTGliederung2">
    <w:name w:val="Standard 3~LT~Gliederung 2"/>
    <w:basedOn w:val="Standard3LTGliederung1"/>
    <w:pPr>
      <w:spacing w:after="227"/>
    </w:pPr>
    <w:rPr>
      <w:sz w:val="48"/>
      <w:szCs w:val="48"/>
    </w:rPr>
  </w:style>
  <w:style w:type="paragraph" w:customStyle="1" w:styleId="Standard3LTGliederung3">
    <w:name w:val="Standard 3~LT~Gliederung 3"/>
    <w:basedOn w:val="Standard3LTGliederung2"/>
    <w:pPr>
      <w:spacing w:after="170"/>
    </w:pPr>
    <w:rPr>
      <w:sz w:val="40"/>
      <w:szCs w:val="40"/>
    </w:rPr>
  </w:style>
  <w:style w:type="paragraph" w:customStyle="1" w:styleId="Standard3LTGliederung4">
    <w:name w:val="Standard 3~LT~Gliederung 4"/>
    <w:basedOn w:val="Standard3LTGliederung3"/>
    <w:pPr>
      <w:spacing w:after="113"/>
    </w:pPr>
  </w:style>
  <w:style w:type="paragraph" w:customStyle="1" w:styleId="Standard3LTGliederung5">
    <w:name w:val="Standard 3~LT~Gliederung 5"/>
    <w:basedOn w:val="Standard3LTGliederung4"/>
    <w:pPr>
      <w:spacing w:after="57"/>
    </w:pPr>
  </w:style>
  <w:style w:type="paragraph" w:customStyle="1" w:styleId="Standard3LTGliederung6">
    <w:name w:val="Standard 3~LT~Gliederung 6"/>
    <w:basedOn w:val="Standard3LTGliederung5"/>
  </w:style>
  <w:style w:type="paragraph" w:customStyle="1" w:styleId="Standard3LTGliederung7">
    <w:name w:val="Standard 3~LT~Gliederung 7"/>
    <w:basedOn w:val="Standard3LTGliederung6"/>
  </w:style>
  <w:style w:type="paragraph" w:customStyle="1" w:styleId="Standard3LTGliederung8">
    <w:name w:val="Standard 3~LT~Gliederung 8"/>
    <w:basedOn w:val="Standard3LTGliederung7"/>
  </w:style>
  <w:style w:type="paragraph" w:customStyle="1" w:styleId="Standard3LTGliederung9">
    <w:name w:val="Standard 3~LT~Gliederung 9"/>
    <w:basedOn w:val="Standard3LTGliederung8"/>
  </w:style>
  <w:style w:type="paragraph" w:customStyle="1" w:styleId="Standard3LTTitel">
    <w:name w:val="Standard 3~LT~Titel"/>
    <w:pPr>
      <w:widowControl w:val="0"/>
      <w:suppressAutoHyphens/>
      <w:autoSpaceDE w:val="0"/>
    </w:pPr>
    <w:rPr>
      <w:rFonts w:ascii="Lucida Sans" w:eastAsia="Lucida Sans" w:hAnsi="Lucida Sans" w:cs="Lucida Sans"/>
      <w:color w:val="000000"/>
      <w:kern w:val="1"/>
      <w:sz w:val="36"/>
      <w:szCs w:val="36"/>
      <w:lang w:val="de-DE" w:eastAsia="hi-IN" w:bidi="hi-IN"/>
    </w:rPr>
  </w:style>
  <w:style w:type="paragraph" w:customStyle="1" w:styleId="Standard3LTUntertitel">
    <w:name w:val="Standard 3~LT~Untertitel"/>
    <w:pPr>
      <w:widowControl w:val="0"/>
      <w:suppressAutoHyphens/>
      <w:autoSpaceDE w:val="0"/>
      <w:jc w:val="center"/>
    </w:pPr>
    <w:rPr>
      <w:rFonts w:ascii="Lucida Sans" w:eastAsia="Lucida Sans" w:hAnsi="Lucida Sans" w:cs="Lucida Sans"/>
      <w:kern w:val="1"/>
      <w:sz w:val="64"/>
      <w:szCs w:val="64"/>
      <w:lang w:val="de-DE" w:eastAsia="hi-IN" w:bidi="hi-IN"/>
    </w:rPr>
  </w:style>
  <w:style w:type="paragraph" w:customStyle="1" w:styleId="Standard3LTNotizen">
    <w:name w:val="Standard 3~LT~Notizen"/>
    <w:pPr>
      <w:widowControl w:val="0"/>
      <w:suppressAutoHyphens/>
      <w:autoSpaceDE w:val="0"/>
      <w:ind w:left="340" w:hanging="340"/>
    </w:pPr>
    <w:rPr>
      <w:rFonts w:ascii="Lucida Sans" w:eastAsia="Lucida Sans" w:hAnsi="Lucida Sans" w:cs="Lucida Sans"/>
      <w:kern w:val="1"/>
      <w:sz w:val="40"/>
      <w:szCs w:val="40"/>
      <w:lang w:val="de-DE" w:eastAsia="hi-IN" w:bidi="hi-IN"/>
    </w:rPr>
  </w:style>
  <w:style w:type="paragraph" w:customStyle="1" w:styleId="Standard3LTHintergrundobjekte">
    <w:name w:val="Standard 3~LT~Hintergrundobjekte"/>
    <w:pPr>
      <w:widowControl w:val="0"/>
      <w:suppressAutoHyphens/>
      <w:autoSpaceDE w:val="0"/>
    </w:pPr>
    <w:rPr>
      <w:rFonts w:eastAsia="宋体" w:cs="Lucida Sans"/>
      <w:kern w:val="1"/>
      <w:sz w:val="24"/>
      <w:szCs w:val="24"/>
      <w:lang w:val="de-DE" w:eastAsia="hi-IN" w:bidi="hi-IN"/>
    </w:rPr>
  </w:style>
  <w:style w:type="paragraph" w:customStyle="1" w:styleId="Standard3LTHintergrund">
    <w:name w:val="Standard 3~LT~Hintergrund"/>
    <w:pPr>
      <w:widowControl w:val="0"/>
      <w:suppressAutoHyphens/>
      <w:autoSpaceDE w:val="0"/>
    </w:pPr>
    <w:rPr>
      <w:rFonts w:eastAsia="宋体" w:cs="Lucida Sans"/>
      <w:kern w:val="1"/>
      <w:sz w:val="24"/>
      <w:szCs w:val="24"/>
      <w:lang w:val="de-DE" w:eastAsia="hi-IN" w:bidi="hi-IN"/>
    </w:rPr>
  </w:style>
  <w:style w:type="paragraph" w:customStyle="1" w:styleId="title1">
    <w:name w:val="title1"/>
    <w:basedOn w:val="a"/>
    <w:pPr>
      <w:widowControl/>
      <w:suppressAutoHyphens w:val="0"/>
    </w:pPr>
    <w:rPr>
      <w:rFonts w:eastAsia="Times New Roman" w:cs="Times New Roman"/>
      <w:sz w:val="27"/>
      <w:szCs w:val="27"/>
      <w:lang w:eastAsia="ar-SA" w:bidi="ar-SA"/>
    </w:rPr>
  </w:style>
  <w:style w:type="paragraph" w:customStyle="1" w:styleId="desc2">
    <w:name w:val="desc2"/>
    <w:basedOn w:val="a"/>
    <w:pPr>
      <w:widowControl/>
      <w:suppressAutoHyphens w:val="0"/>
    </w:pPr>
    <w:rPr>
      <w:rFonts w:eastAsia="Times New Roman" w:cs="Times New Roman"/>
      <w:sz w:val="26"/>
      <w:szCs w:val="26"/>
      <w:lang w:eastAsia="ar-SA" w:bidi="ar-SA"/>
    </w:rPr>
  </w:style>
  <w:style w:type="paragraph" w:customStyle="1" w:styleId="details1">
    <w:name w:val="details1"/>
    <w:basedOn w:val="a"/>
    <w:pPr>
      <w:widowControl/>
      <w:suppressAutoHyphens w:val="0"/>
    </w:pPr>
    <w:rPr>
      <w:rFonts w:eastAsia="Times New Roman" w:cs="Times New Roman"/>
      <w:sz w:val="22"/>
      <w:szCs w:val="22"/>
      <w:lang w:eastAsia="ar-SA" w:bidi="ar-SA"/>
    </w:rPr>
  </w:style>
  <w:style w:type="paragraph" w:customStyle="1" w:styleId="Kommentartext1">
    <w:name w:val="Kommentartext1"/>
    <w:basedOn w:val="a"/>
    <w:rPr>
      <w:rFonts w:cs="Mangal"/>
      <w:sz w:val="20"/>
      <w:szCs w:val="18"/>
    </w:rPr>
  </w:style>
  <w:style w:type="paragraph" w:styleId="a9">
    <w:name w:val="annotation subject"/>
    <w:basedOn w:val="Kommentartext1"/>
    <w:next w:val="Kommentartext1"/>
    <w:rPr>
      <w:b/>
      <w:bCs/>
    </w:rPr>
  </w:style>
  <w:style w:type="paragraph" w:styleId="aa">
    <w:name w:val="Revision"/>
    <w:pPr>
      <w:suppressAutoHyphens/>
    </w:pPr>
    <w:rPr>
      <w:rFonts w:eastAsia="宋体" w:cs="Mangal"/>
      <w:kern w:val="1"/>
      <w:sz w:val="24"/>
      <w:szCs w:val="21"/>
      <w:lang w:val="de-DE" w:eastAsia="hi-IN" w:bidi="hi-IN"/>
    </w:rPr>
  </w:style>
  <w:style w:type="paragraph" w:styleId="ab">
    <w:name w:val="Balloon Text"/>
    <w:basedOn w:val="a"/>
    <w:rPr>
      <w:rFonts w:ascii="Tahoma" w:hAnsi="Tahoma" w:cs="Mangal"/>
      <w:sz w:val="16"/>
      <w:szCs w:val="14"/>
    </w:rPr>
  </w:style>
  <w:style w:type="paragraph" w:customStyle="1" w:styleId="TabellenInhalt">
    <w:name w:val="Tabellen Inhalt"/>
    <w:basedOn w:val="a"/>
    <w:pPr>
      <w:suppressLineNumbers/>
    </w:pPr>
  </w:style>
  <w:style w:type="paragraph" w:styleId="ac">
    <w:name w:val="Normal (Web)"/>
    <w:basedOn w:val="a"/>
    <w:pPr>
      <w:widowControl/>
      <w:suppressAutoHyphens w:val="0"/>
      <w:spacing w:before="100" w:after="100"/>
    </w:pPr>
    <w:rPr>
      <w:rFonts w:eastAsia="Times New Roman" w:cs="Times New Roman"/>
      <w:lang w:eastAsia="ar-SA" w:bidi="ar-SA"/>
    </w:rPr>
  </w:style>
  <w:style w:type="paragraph" w:customStyle="1" w:styleId="Compact">
    <w:name w:val="Compact"/>
    <w:basedOn w:val="a0"/>
    <w:pPr>
      <w:widowControl/>
      <w:suppressAutoHyphens w:val="0"/>
      <w:spacing w:before="36" w:after="36"/>
    </w:pPr>
    <w:rPr>
      <w:rFonts w:ascii="Cambria" w:eastAsia="Cambria" w:hAnsi="Cambria" w:cs="Times New Roman"/>
      <w:lang w:val="en-US" w:eastAsia="ar-SA" w:bidi="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Kommentartext2">
    <w:name w:val="Kommentartext2"/>
    <w:basedOn w:val="a"/>
    <w:rPr>
      <w:rFonts w:cs="Mangal"/>
      <w:sz w:val="20"/>
      <w:szCs w:val="18"/>
    </w:rPr>
  </w:style>
  <w:style w:type="paragraph" w:customStyle="1" w:styleId="Tabellenberschrift">
    <w:name w:val="Tabellen Überschrift"/>
    <w:basedOn w:val="TabellenInhalt"/>
    <w:pPr>
      <w:jc w:val="center"/>
    </w:pPr>
    <w:rPr>
      <w:b/>
      <w:bCs/>
    </w:rPr>
  </w:style>
  <w:style w:type="paragraph" w:styleId="ad">
    <w:name w:val="header"/>
    <w:basedOn w:val="a"/>
    <w:pPr>
      <w:suppressLineNumbers/>
      <w:tabs>
        <w:tab w:val="center" w:pos="4819"/>
        <w:tab w:val="right" w:pos="9638"/>
      </w:tabs>
    </w:pPr>
  </w:style>
  <w:style w:type="character" w:customStyle="1" w:styleId="orcid-id1">
    <w:name w:val="orcid-id1"/>
    <w:rsid w:val="006C793C"/>
    <w:rPr>
      <w:i w:val="0"/>
      <w:iCs w:val="0"/>
      <w:color w:val="494A4C"/>
      <w:position w:val="5"/>
      <w:sz w:val="20"/>
      <w:szCs w:val="20"/>
    </w:rPr>
  </w:style>
  <w:style w:type="character" w:customStyle="1" w:styleId="ae">
    <w:name w:val="未处理的提及"/>
    <w:uiPriority w:val="99"/>
    <w:semiHidden/>
    <w:unhideWhenUsed/>
    <w:rsid w:val="00622501"/>
    <w:rPr>
      <w:color w:val="605E5C"/>
      <w:shd w:val="clear" w:color="auto" w:fill="E1DFDD"/>
    </w:rPr>
  </w:style>
  <w:style w:type="paragraph" w:styleId="af">
    <w:name w:val="footer"/>
    <w:basedOn w:val="a"/>
    <w:link w:val="af0"/>
    <w:uiPriority w:val="99"/>
    <w:unhideWhenUsed/>
    <w:rsid w:val="00D64B2B"/>
    <w:pPr>
      <w:tabs>
        <w:tab w:val="center" w:pos="4153"/>
        <w:tab w:val="right" w:pos="8306"/>
      </w:tabs>
      <w:snapToGrid w:val="0"/>
    </w:pPr>
    <w:rPr>
      <w:rFonts w:cs="Mangal"/>
      <w:sz w:val="18"/>
      <w:szCs w:val="16"/>
    </w:rPr>
  </w:style>
  <w:style w:type="character" w:customStyle="1" w:styleId="af0">
    <w:name w:val="页脚 字符"/>
    <w:link w:val="af"/>
    <w:uiPriority w:val="99"/>
    <w:rsid w:val="00D64B2B"/>
    <w:rPr>
      <w:rFonts w:eastAsia="宋体" w:cs="Mangal"/>
      <w:kern w:val="1"/>
      <w:sz w:val="18"/>
      <w:szCs w:val="16"/>
      <w:lang w:val="de-DE" w:eastAsia="hi-IN" w:bidi="hi-IN"/>
    </w:rPr>
  </w:style>
  <w:style w:type="character" w:styleId="af1">
    <w:name w:val="annotation reference"/>
    <w:uiPriority w:val="99"/>
    <w:semiHidden/>
    <w:unhideWhenUsed/>
    <w:rsid w:val="00001571"/>
    <w:rPr>
      <w:sz w:val="21"/>
      <w:szCs w:val="21"/>
    </w:rPr>
  </w:style>
  <w:style w:type="paragraph" w:styleId="af2">
    <w:name w:val="annotation text"/>
    <w:basedOn w:val="a"/>
    <w:link w:val="af3"/>
    <w:uiPriority w:val="99"/>
    <w:semiHidden/>
    <w:unhideWhenUsed/>
    <w:rsid w:val="00001571"/>
    <w:rPr>
      <w:rFonts w:cs="Mangal"/>
      <w:szCs w:val="21"/>
    </w:rPr>
  </w:style>
  <w:style w:type="character" w:customStyle="1" w:styleId="af3">
    <w:name w:val="批注文字 字符"/>
    <w:link w:val="af2"/>
    <w:uiPriority w:val="99"/>
    <w:semiHidden/>
    <w:rsid w:val="00001571"/>
    <w:rPr>
      <w:rFonts w:eastAsia="宋体" w:cs="Mangal"/>
      <w:kern w:val="1"/>
      <w:sz w:val="24"/>
      <w:szCs w:val="21"/>
      <w:lang w:val="de-D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4038">
      <w:bodyDiv w:val="1"/>
      <w:marLeft w:val="0"/>
      <w:marRight w:val="0"/>
      <w:marTop w:val="0"/>
      <w:marBottom w:val="0"/>
      <w:divBdr>
        <w:top w:val="none" w:sz="0" w:space="0" w:color="auto"/>
        <w:left w:val="none" w:sz="0" w:space="0" w:color="auto"/>
        <w:bottom w:val="none" w:sz="0" w:space="0" w:color="auto"/>
        <w:right w:val="none" w:sz="0" w:space="0" w:color="auto"/>
      </w:divBdr>
      <w:divsChild>
        <w:div w:id="436953225">
          <w:marLeft w:val="0"/>
          <w:marRight w:val="1"/>
          <w:marTop w:val="0"/>
          <w:marBottom w:val="0"/>
          <w:divBdr>
            <w:top w:val="none" w:sz="0" w:space="0" w:color="auto"/>
            <w:left w:val="none" w:sz="0" w:space="0" w:color="auto"/>
            <w:bottom w:val="none" w:sz="0" w:space="0" w:color="auto"/>
            <w:right w:val="none" w:sz="0" w:space="0" w:color="auto"/>
          </w:divBdr>
          <w:divsChild>
            <w:div w:id="305626565">
              <w:marLeft w:val="0"/>
              <w:marRight w:val="0"/>
              <w:marTop w:val="0"/>
              <w:marBottom w:val="0"/>
              <w:divBdr>
                <w:top w:val="none" w:sz="0" w:space="0" w:color="auto"/>
                <w:left w:val="none" w:sz="0" w:space="0" w:color="auto"/>
                <w:bottom w:val="none" w:sz="0" w:space="0" w:color="auto"/>
                <w:right w:val="none" w:sz="0" w:space="0" w:color="auto"/>
              </w:divBdr>
              <w:divsChild>
                <w:div w:id="306590140">
                  <w:marLeft w:val="0"/>
                  <w:marRight w:val="1"/>
                  <w:marTop w:val="0"/>
                  <w:marBottom w:val="0"/>
                  <w:divBdr>
                    <w:top w:val="none" w:sz="0" w:space="0" w:color="auto"/>
                    <w:left w:val="none" w:sz="0" w:space="0" w:color="auto"/>
                    <w:bottom w:val="none" w:sz="0" w:space="0" w:color="auto"/>
                    <w:right w:val="none" w:sz="0" w:space="0" w:color="auto"/>
                  </w:divBdr>
                  <w:divsChild>
                    <w:div w:id="1302687886">
                      <w:marLeft w:val="0"/>
                      <w:marRight w:val="0"/>
                      <w:marTop w:val="0"/>
                      <w:marBottom w:val="0"/>
                      <w:divBdr>
                        <w:top w:val="none" w:sz="0" w:space="0" w:color="auto"/>
                        <w:left w:val="none" w:sz="0" w:space="0" w:color="auto"/>
                        <w:bottom w:val="none" w:sz="0" w:space="0" w:color="auto"/>
                        <w:right w:val="none" w:sz="0" w:space="0" w:color="auto"/>
                      </w:divBdr>
                      <w:divsChild>
                        <w:div w:id="573126735">
                          <w:marLeft w:val="0"/>
                          <w:marRight w:val="0"/>
                          <w:marTop w:val="0"/>
                          <w:marBottom w:val="0"/>
                          <w:divBdr>
                            <w:top w:val="none" w:sz="0" w:space="0" w:color="auto"/>
                            <w:left w:val="none" w:sz="0" w:space="0" w:color="auto"/>
                            <w:bottom w:val="none" w:sz="0" w:space="0" w:color="auto"/>
                            <w:right w:val="none" w:sz="0" w:space="0" w:color="auto"/>
                          </w:divBdr>
                          <w:divsChild>
                            <w:div w:id="1777292024">
                              <w:marLeft w:val="0"/>
                              <w:marRight w:val="0"/>
                              <w:marTop w:val="120"/>
                              <w:marBottom w:val="360"/>
                              <w:divBdr>
                                <w:top w:val="none" w:sz="0" w:space="0" w:color="auto"/>
                                <w:left w:val="none" w:sz="0" w:space="0" w:color="auto"/>
                                <w:bottom w:val="none" w:sz="0" w:space="0" w:color="auto"/>
                                <w:right w:val="none" w:sz="0" w:space="0" w:color="auto"/>
                              </w:divBdr>
                              <w:divsChild>
                                <w:div w:id="410660399">
                                  <w:marLeft w:val="0"/>
                                  <w:marRight w:val="0"/>
                                  <w:marTop w:val="0"/>
                                  <w:marBottom w:val="0"/>
                                  <w:divBdr>
                                    <w:top w:val="none" w:sz="0" w:space="0" w:color="auto"/>
                                    <w:left w:val="none" w:sz="0" w:space="0" w:color="auto"/>
                                    <w:bottom w:val="none" w:sz="0" w:space="0" w:color="auto"/>
                                    <w:right w:val="none" w:sz="0" w:space="0" w:color="auto"/>
                                  </w:divBdr>
                                  <w:divsChild>
                                    <w:div w:id="7099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46686">
      <w:bodyDiv w:val="1"/>
      <w:marLeft w:val="0"/>
      <w:marRight w:val="0"/>
      <w:marTop w:val="0"/>
      <w:marBottom w:val="0"/>
      <w:divBdr>
        <w:top w:val="none" w:sz="0" w:space="0" w:color="auto"/>
        <w:left w:val="none" w:sz="0" w:space="0" w:color="auto"/>
        <w:bottom w:val="none" w:sz="0" w:space="0" w:color="auto"/>
        <w:right w:val="none" w:sz="0" w:space="0" w:color="auto"/>
      </w:divBdr>
    </w:div>
    <w:div w:id="234433618">
      <w:bodyDiv w:val="1"/>
      <w:marLeft w:val="0"/>
      <w:marRight w:val="0"/>
      <w:marTop w:val="0"/>
      <w:marBottom w:val="0"/>
      <w:divBdr>
        <w:top w:val="none" w:sz="0" w:space="0" w:color="auto"/>
        <w:left w:val="none" w:sz="0" w:space="0" w:color="auto"/>
        <w:bottom w:val="none" w:sz="0" w:space="0" w:color="auto"/>
        <w:right w:val="none" w:sz="0" w:space="0" w:color="auto"/>
      </w:divBdr>
      <w:divsChild>
        <w:div w:id="246228541">
          <w:marLeft w:val="0"/>
          <w:marRight w:val="1"/>
          <w:marTop w:val="0"/>
          <w:marBottom w:val="0"/>
          <w:divBdr>
            <w:top w:val="none" w:sz="0" w:space="0" w:color="auto"/>
            <w:left w:val="none" w:sz="0" w:space="0" w:color="auto"/>
            <w:bottom w:val="none" w:sz="0" w:space="0" w:color="auto"/>
            <w:right w:val="none" w:sz="0" w:space="0" w:color="auto"/>
          </w:divBdr>
          <w:divsChild>
            <w:div w:id="1227305487">
              <w:marLeft w:val="0"/>
              <w:marRight w:val="0"/>
              <w:marTop w:val="0"/>
              <w:marBottom w:val="0"/>
              <w:divBdr>
                <w:top w:val="none" w:sz="0" w:space="0" w:color="auto"/>
                <w:left w:val="none" w:sz="0" w:space="0" w:color="auto"/>
                <w:bottom w:val="none" w:sz="0" w:space="0" w:color="auto"/>
                <w:right w:val="none" w:sz="0" w:space="0" w:color="auto"/>
              </w:divBdr>
              <w:divsChild>
                <w:div w:id="1877042405">
                  <w:marLeft w:val="0"/>
                  <w:marRight w:val="1"/>
                  <w:marTop w:val="0"/>
                  <w:marBottom w:val="0"/>
                  <w:divBdr>
                    <w:top w:val="none" w:sz="0" w:space="0" w:color="auto"/>
                    <w:left w:val="none" w:sz="0" w:space="0" w:color="auto"/>
                    <w:bottom w:val="none" w:sz="0" w:space="0" w:color="auto"/>
                    <w:right w:val="none" w:sz="0" w:space="0" w:color="auto"/>
                  </w:divBdr>
                  <w:divsChild>
                    <w:div w:id="565333817">
                      <w:marLeft w:val="0"/>
                      <w:marRight w:val="0"/>
                      <w:marTop w:val="0"/>
                      <w:marBottom w:val="0"/>
                      <w:divBdr>
                        <w:top w:val="none" w:sz="0" w:space="0" w:color="auto"/>
                        <w:left w:val="none" w:sz="0" w:space="0" w:color="auto"/>
                        <w:bottom w:val="none" w:sz="0" w:space="0" w:color="auto"/>
                        <w:right w:val="none" w:sz="0" w:space="0" w:color="auto"/>
                      </w:divBdr>
                      <w:divsChild>
                        <w:div w:id="324286902">
                          <w:marLeft w:val="0"/>
                          <w:marRight w:val="0"/>
                          <w:marTop w:val="0"/>
                          <w:marBottom w:val="0"/>
                          <w:divBdr>
                            <w:top w:val="none" w:sz="0" w:space="0" w:color="auto"/>
                            <w:left w:val="none" w:sz="0" w:space="0" w:color="auto"/>
                            <w:bottom w:val="none" w:sz="0" w:space="0" w:color="auto"/>
                            <w:right w:val="none" w:sz="0" w:space="0" w:color="auto"/>
                          </w:divBdr>
                          <w:divsChild>
                            <w:div w:id="569972438">
                              <w:marLeft w:val="0"/>
                              <w:marRight w:val="0"/>
                              <w:marTop w:val="120"/>
                              <w:marBottom w:val="360"/>
                              <w:divBdr>
                                <w:top w:val="none" w:sz="0" w:space="0" w:color="auto"/>
                                <w:left w:val="none" w:sz="0" w:space="0" w:color="auto"/>
                                <w:bottom w:val="none" w:sz="0" w:space="0" w:color="auto"/>
                                <w:right w:val="none" w:sz="0" w:space="0" w:color="auto"/>
                              </w:divBdr>
                              <w:divsChild>
                                <w:div w:id="944964929">
                                  <w:marLeft w:val="0"/>
                                  <w:marRight w:val="0"/>
                                  <w:marTop w:val="0"/>
                                  <w:marBottom w:val="0"/>
                                  <w:divBdr>
                                    <w:top w:val="none" w:sz="0" w:space="0" w:color="auto"/>
                                    <w:left w:val="none" w:sz="0" w:space="0" w:color="auto"/>
                                    <w:bottom w:val="none" w:sz="0" w:space="0" w:color="auto"/>
                                    <w:right w:val="none" w:sz="0" w:space="0" w:color="auto"/>
                                  </w:divBdr>
                                  <w:divsChild>
                                    <w:div w:id="12935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266317">
      <w:bodyDiv w:val="1"/>
      <w:marLeft w:val="0"/>
      <w:marRight w:val="0"/>
      <w:marTop w:val="0"/>
      <w:marBottom w:val="0"/>
      <w:divBdr>
        <w:top w:val="none" w:sz="0" w:space="0" w:color="auto"/>
        <w:left w:val="none" w:sz="0" w:space="0" w:color="auto"/>
        <w:bottom w:val="none" w:sz="0" w:space="0" w:color="auto"/>
        <w:right w:val="none" w:sz="0" w:space="0" w:color="auto"/>
      </w:divBdr>
      <w:divsChild>
        <w:div w:id="700714589">
          <w:marLeft w:val="0"/>
          <w:marRight w:val="1"/>
          <w:marTop w:val="0"/>
          <w:marBottom w:val="0"/>
          <w:divBdr>
            <w:top w:val="none" w:sz="0" w:space="0" w:color="auto"/>
            <w:left w:val="none" w:sz="0" w:space="0" w:color="auto"/>
            <w:bottom w:val="none" w:sz="0" w:space="0" w:color="auto"/>
            <w:right w:val="none" w:sz="0" w:space="0" w:color="auto"/>
          </w:divBdr>
          <w:divsChild>
            <w:div w:id="1741173935">
              <w:marLeft w:val="0"/>
              <w:marRight w:val="0"/>
              <w:marTop w:val="0"/>
              <w:marBottom w:val="0"/>
              <w:divBdr>
                <w:top w:val="none" w:sz="0" w:space="0" w:color="auto"/>
                <w:left w:val="none" w:sz="0" w:space="0" w:color="auto"/>
                <w:bottom w:val="none" w:sz="0" w:space="0" w:color="auto"/>
                <w:right w:val="none" w:sz="0" w:space="0" w:color="auto"/>
              </w:divBdr>
              <w:divsChild>
                <w:div w:id="1190948474">
                  <w:marLeft w:val="0"/>
                  <w:marRight w:val="1"/>
                  <w:marTop w:val="0"/>
                  <w:marBottom w:val="0"/>
                  <w:divBdr>
                    <w:top w:val="none" w:sz="0" w:space="0" w:color="auto"/>
                    <w:left w:val="none" w:sz="0" w:space="0" w:color="auto"/>
                    <w:bottom w:val="none" w:sz="0" w:space="0" w:color="auto"/>
                    <w:right w:val="none" w:sz="0" w:space="0" w:color="auto"/>
                  </w:divBdr>
                  <w:divsChild>
                    <w:div w:id="945700823">
                      <w:marLeft w:val="0"/>
                      <w:marRight w:val="0"/>
                      <w:marTop w:val="0"/>
                      <w:marBottom w:val="0"/>
                      <w:divBdr>
                        <w:top w:val="none" w:sz="0" w:space="0" w:color="auto"/>
                        <w:left w:val="none" w:sz="0" w:space="0" w:color="auto"/>
                        <w:bottom w:val="none" w:sz="0" w:space="0" w:color="auto"/>
                        <w:right w:val="none" w:sz="0" w:space="0" w:color="auto"/>
                      </w:divBdr>
                      <w:divsChild>
                        <w:div w:id="1539777523">
                          <w:marLeft w:val="0"/>
                          <w:marRight w:val="0"/>
                          <w:marTop w:val="0"/>
                          <w:marBottom w:val="0"/>
                          <w:divBdr>
                            <w:top w:val="none" w:sz="0" w:space="0" w:color="auto"/>
                            <w:left w:val="none" w:sz="0" w:space="0" w:color="auto"/>
                            <w:bottom w:val="none" w:sz="0" w:space="0" w:color="auto"/>
                            <w:right w:val="none" w:sz="0" w:space="0" w:color="auto"/>
                          </w:divBdr>
                          <w:divsChild>
                            <w:div w:id="1539850073">
                              <w:marLeft w:val="0"/>
                              <w:marRight w:val="0"/>
                              <w:marTop w:val="120"/>
                              <w:marBottom w:val="360"/>
                              <w:divBdr>
                                <w:top w:val="none" w:sz="0" w:space="0" w:color="auto"/>
                                <w:left w:val="none" w:sz="0" w:space="0" w:color="auto"/>
                                <w:bottom w:val="none" w:sz="0" w:space="0" w:color="auto"/>
                                <w:right w:val="none" w:sz="0" w:space="0" w:color="auto"/>
                              </w:divBdr>
                              <w:divsChild>
                                <w:div w:id="299389243">
                                  <w:marLeft w:val="0"/>
                                  <w:marRight w:val="0"/>
                                  <w:marTop w:val="0"/>
                                  <w:marBottom w:val="0"/>
                                  <w:divBdr>
                                    <w:top w:val="none" w:sz="0" w:space="0" w:color="auto"/>
                                    <w:left w:val="none" w:sz="0" w:space="0" w:color="auto"/>
                                    <w:bottom w:val="none" w:sz="0" w:space="0" w:color="auto"/>
                                    <w:right w:val="none" w:sz="0" w:space="0" w:color="auto"/>
                                  </w:divBdr>
                                  <w:divsChild>
                                    <w:div w:id="124283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831968">
      <w:bodyDiv w:val="1"/>
      <w:marLeft w:val="0"/>
      <w:marRight w:val="0"/>
      <w:marTop w:val="0"/>
      <w:marBottom w:val="0"/>
      <w:divBdr>
        <w:top w:val="none" w:sz="0" w:space="0" w:color="auto"/>
        <w:left w:val="none" w:sz="0" w:space="0" w:color="auto"/>
        <w:bottom w:val="none" w:sz="0" w:space="0" w:color="auto"/>
        <w:right w:val="none" w:sz="0" w:space="0" w:color="auto"/>
      </w:divBdr>
      <w:divsChild>
        <w:div w:id="1419017118">
          <w:marLeft w:val="0"/>
          <w:marRight w:val="1"/>
          <w:marTop w:val="0"/>
          <w:marBottom w:val="0"/>
          <w:divBdr>
            <w:top w:val="none" w:sz="0" w:space="0" w:color="auto"/>
            <w:left w:val="none" w:sz="0" w:space="0" w:color="auto"/>
            <w:bottom w:val="none" w:sz="0" w:space="0" w:color="auto"/>
            <w:right w:val="none" w:sz="0" w:space="0" w:color="auto"/>
          </w:divBdr>
          <w:divsChild>
            <w:div w:id="1698432946">
              <w:marLeft w:val="0"/>
              <w:marRight w:val="0"/>
              <w:marTop w:val="0"/>
              <w:marBottom w:val="0"/>
              <w:divBdr>
                <w:top w:val="none" w:sz="0" w:space="0" w:color="auto"/>
                <w:left w:val="none" w:sz="0" w:space="0" w:color="auto"/>
                <w:bottom w:val="none" w:sz="0" w:space="0" w:color="auto"/>
                <w:right w:val="none" w:sz="0" w:space="0" w:color="auto"/>
              </w:divBdr>
              <w:divsChild>
                <w:div w:id="1679190223">
                  <w:marLeft w:val="0"/>
                  <w:marRight w:val="1"/>
                  <w:marTop w:val="0"/>
                  <w:marBottom w:val="0"/>
                  <w:divBdr>
                    <w:top w:val="none" w:sz="0" w:space="0" w:color="auto"/>
                    <w:left w:val="none" w:sz="0" w:space="0" w:color="auto"/>
                    <w:bottom w:val="none" w:sz="0" w:space="0" w:color="auto"/>
                    <w:right w:val="none" w:sz="0" w:space="0" w:color="auto"/>
                  </w:divBdr>
                  <w:divsChild>
                    <w:div w:id="1148278616">
                      <w:marLeft w:val="0"/>
                      <w:marRight w:val="0"/>
                      <w:marTop w:val="0"/>
                      <w:marBottom w:val="0"/>
                      <w:divBdr>
                        <w:top w:val="none" w:sz="0" w:space="0" w:color="auto"/>
                        <w:left w:val="none" w:sz="0" w:space="0" w:color="auto"/>
                        <w:bottom w:val="none" w:sz="0" w:space="0" w:color="auto"/>
                        <w:right w:val="none" w:sz="0" w:space="0" w:color="auto"/>
                      </w:divBdr>
                      <w:divsChild>
                        <w:div w:id="1868785129">
                          <w:marLeft w:val="0"/>
                          <w:marRight w:val="0"/>
                          <w:marTop w:val="0"/>
                          <w:marBottom w:val="0"/>
                          <w:divBdr>
                            <w:top w:val="none" w:sz="0" w:space="0" w:color="auto"/>
                            <w:left w:val="none" w:sz="0" w:space="0" w:color="auto"/>
                            <w:bottom w:val="none" w:sz="0" w:space="0" w:color="auto"/>
                            <w:right w:val="none" w:sz="0" w:space="0" w:color="auto"/>
                          </w:divBdr>
                          <w:divsChild>
                            <w:div w:id="411197359">
                              <w:marLeft w:val="0"/>
                              <w:marRight w:val="0"/>
                              <w:marTop w:val="120"/>
                              <w:marBottom w:val="360"/>
                              <w:divBdr>
                                <w:top w:val="none" w:sz="0" w:space="0" w:color="auto"/>
                                <w:left w:val="none" w:sz="0" w:space="0" w:color="auto"/>
                                <w:bottom w:val="none" w:sz="0" w:space="0" w:color="auto"/>
                                <w:right w:val="none" w:sz="0" w:space="0" w:color="auto"/>
                              </w:divBdr>
                              <w:divsChild>
                                <w:div w:id="1357534852">
                                  <w:marLeft w:val="0"/>
                                  <w:marRight w:val="0"/>
                                  <w:marTop w:val="0"/>
                                  <w:marBottom w:val="0"/>
                                  <w:divBdr>
                                    <w:top w:val="none" w:sz="0" w:space="0" w:color="auto"/>
                                    <w:left w:val="none" w:sz="0" w:space="0" w:color="auto"/>
                                    <w:bottom w:val="none" w:sz="0" w:space="0" w:color="auto"/>
                                    <w:right w:val="none" w:sz="0" w:space="0" w:color="auto"/>
                                  </w:divBdr>
                                  <w:divsChild>
                                    <w:div w:id="621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836557">
      <w:bodyDiv w:val="1"/>
      <w:marLeft w:val="0"/>
      <w:marRight w:val="0"/>
      <w:marTop w:val="0"/>
      <w:marBottom w:val="0"/>
      <w:divBdr>
        <w:top w:val="none" w:sz="0" w:space="0" w:color="auto"/>
        <w:left w:val="none" w:sz="0" w:space="0" w:color="auto"/>
        <w:bottom w:val="none" w:sz="0" w:space="0" w:color="auto"/>
        <w:right w:val="none" w:sz="0" w:space="0" w:color="auto"/>
      </w:divBdr>
      <w:divsChild>
        <w:div w:id="1638143668">
          <w:marLeft w:val="0"/>
          <w:marRight w:val="1"/>
          <w:marTop w:val="0"/>
          <w:marBottom w:val="0"/>
          <w:divBdr>
            <w:top w:val="none" w:sz="0" w:space="0" w:color="auto"/>
            <w:left w:val="none" w:sz="0" w:space="0" w:color="auto"/>
            <w:bottom w:val="none" w:sz="0" w:space="0" w:color="auto"/>
            <w:right w:val="none" w:sz="0" w:space="0" w:color="auto"/>
          </w:divBdr>
          <w:divsChild>
            <w:div w:id="918250505">
              <w:marLeft w:val="0"/>
              <w:marRight w:val="0"/>
              <w:marTop w:val="0"/>
              <w:marBottom w:val="0"/>
              <w:divBdr>
                <w:top w:val="none" w:sz="0" w:space="0" w:color="auto"/>
                <w:left w:val="none" w:sz="0" w:space="0" w:color="auto"/>
                <w:bottom w:val="none" w:sz="0" w:space="0" w:color="auto"/>
                <w:right w:val="none" w:sz="0" w:space="0" w:color="auto"/>
              </w:divBdr>
              <w:divsChild>
                <w:div w:id="632947260">
                  <w:marLeft w:val="0"/>
                  <w:marRight w:val="1"/>
                  <w:marTop w:val="0"/>
                  <w:marBottom w:val="0"/>
                  <w:divBdr>
                    <w:top w:val="none" w:sz="0" w:space="0" w:color="auto"/>
                    <w:left w:val="none" w:sz="0" w:space="0" w:color="auto"/>
                    <w:bottom w:val="none" w:sz="0" w:space="0" w:color="auto"/>
                    <w:right w:val="none" w:sz="0" w:space="0" w:color="auto"/>
                  </w:divBdr>
                  <w:divsChild>
                    <w:div w:id="243034013">
                      <w:marLeft w:val="0"/>
                      <w:marRight w:val="0"/>
                      <w:marTop w:val="0"/>
                      <w:marBottom w:val="0"/>
                      <w:divBdr>
                        <w:top w:val="none" w:sz="0" w:space="0" w:color="auto"/>
                        <w:left w:val="none" w:sz="0" w:space="0" w:color="auto"/>
                        <w:bottom w:val="none" w:sz="0" w:space="0" w:color="auto"/>
                        <w:right w:val="none" w:sz="0" w:space="0" w:color="auto"/>
                      </w:divBdr>
                      <w:divsChild>
                        <w:div w:id="2139907780">
                          <w:marLeft w:val="0"/>
                          <w:marRight w:val="0"/>
                          <w:marTop w:val="0"/>
                          <w:marBottom w:val="0"/>
                          <w:divBdr>
                            <w:top w:val="none" w:sz="0" w:space="0" w:color="auto"/>
                            <w:left w:val="none" w:sz="0" w:space="0" w:color="auto"/>
                            <w:bottom w:val="none" w:sz="0" w:space="0" w:color="auto"/>
                            <w:right w:val="none" w:sz="0" w:space="0" w:color="auto"/>
                          </w:divBdr>
                          <w:divsChild>
                            <w:div w:id="1577284966">
                              <w:marLeft w:val="0"/>
                              <w:marRight w:val="0"/>
                              <w:marTop w:val="120"/>
                              <w:marBottom w:val="360"/>
                              <w:divBdr>
                                <w:top w:val="none" w:sz="0" w:space="0" w:color="auto"/>
                                <w:left w:val="none" w:sz="0" w:space="0" w:color="auto"/>
                                <w:bottom w:val="none" w:sz="0" w:space="0" w:color="auto"/>
                                <w:right w:val="none" w:sz="0" w:space="0" w:color="auto"/>
                              </w:divBdr>
                              <w:divsChild>
                                <w:div w:id="915552789">
                                  <w:marLeft w:val="0"/>
                                  <w:marRight w:val="0"/>
                                  <w:marTop w:val="0"/>
                                  <w:marBottom w:val="0"/>
                                  <w:divBdr>
                                    <w:top w:val="none" w:sz="0" w:space="0" w:color="auto"/>
                                    <w:left w:val="none" w:sz="0" w:space="0" w:color="auto"/>
                                    <w:bottom w:val="none" w:sz="0" w:space="0" w:color="auto"/>
                                    <w:right w:val="none" w:sz="0" w:space="0" w:color="auto"/>
                                  </w:divBdr>
                                  <w:divsChild>
                                    <w:div w:id="14601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711321">
      <w:bodyDiv w:val="1"/>
      <w:marLeft w:val="0"/>
      <w:marRight w:val="0"/>
      <w:marTop w:val="0"/>
      <w:marBottom w:val="0"/>
      <w:divBdr>
        <w:top w:val="none" w:sz="0" w:space="0" w:color="auto"/>
        <w:left w:val="none" w:sz="0" w:space="0" w:color="auto"/>
        <w:bottom w:val="none" w:sz="0" w:space="0" w:color="auto"/>
        <w:right w:val="none" w:sz="0" w:space="0" w:color="auto"/>
      </w:divBdr>
      <w:divsChild>
        <w:div w:id="1653293618">
          <w:marLeft w:val="0"/>
          <w:marRight w:val="1"/>
          <w:marTop w:val="0"/>
          <w:marBottom w:val="0"/>
          <w:divBdr>
            <w:top w:val="none" w:sz="0" w:space="0" w:color="auto"/>
            <w:left w:val="none" w:sz="0" w:space="0" w:color="auto"/>
            <w:bottom w:val="none" w:sz="0" w:space="0" w:color="auto"/>
            <w:right w:val="none" w:sz="0" w:space="0" w:color="auto"/>
          </w:divBdr>
          <w:divsChild>
            <w:div w:id="1612742634">
              <w:marLeft w:val="0"/>
              <w:marRight w:val="0"/>
              <w:marTop w:val="0"/>
              <w:marBottom w:val="0"/>
              <w:divBdr>
                <w:top w:val="none" w:sz="0" w:space="0" w:color="auto"/>
                <w:left w:val="none" w:sz="0" w:space="0" w:color="auto"/>
                <w:bottom w:val="none" w:sz="0" w:space="0" w:color="auto"/>
                <w:right w:val="none" w:sz="0" w:space="0" w:color="auto"/>
              </w:divBdr>
              <w:divsChild>
                <w:div w:id="2057073751">
                  <w:marLeft w:val="0"/>
                  <w:marRight w:val="1"/>
                  <w:marTop w:val="0"/>
                  <w:marBottom w:val="0"/>
                  <w:divBdr>
                    <w:top w:val="none" w:sz="0" w:space="0" w:color="auto"/>
                    <w:left w:val="none" w:sz="0" w:space="0" w:color="auto"/>
                    <w:bottom w:val="none" w:sz="0" w:space="0" w:color="auto"/>
                    <w:right w:val="none" w:sz="0" w:space="0" w:color="auto"/>
                  </w:divBdr>
                  <w:divsChild>
                    <w:div w:id="1995723401">
                      <w:marLeft w:val="0"/>
                      <w:marRight w:val="0"/>
                      <w:marTop w:val="0"/>
                      <w:marBottom w:val="0"/>
                      <w:divBdr>
                        <w:top w:val="none" w:sz="0" w:space="0" w:color="auto"/>
                        <w:left w:val="none" w:sz="0" w:space="0" w:color="auto"/>
                        <w:bottom w:val="none" w:sz="0" w:space="0" w:color="auto"/>
                        <w:right w:val="none" w:sz="0" w:space="0" w:color="auto"/>
                      </w:divBdr>
                      <w:divsChild>
                        <w:div w:id="1923100068">
                          <w:marLeft w:val="0"/>
                          <w:marRight w:val="0"/>
                          <w:marTop w:val="0"/>
                          <w:marBottom w:val="0"/>
                          <w:divBdr>
                            <w:top w:val="none" w:sz="0" w:space="0" w:color="auto"/>
                            <w:left w:val="none" w:sz="0" w:space="0" w:color="auto"/>
                            <w:bottom w:val="none" w:sz="0" w:space="0" w:color="auto"/>
                            <w:right w:val="none" w:sz="0" w:space="0" w:color="auto"/>
                          </w:divBdr>
                          <w:divsChild>
                            <w:div w:id="1289582710">
                              <w:marLeft w:val="0"/>
                              <w:marRight w:val="0"/>
                              <w:marTop w:val="120"/>
                              <w:marBottom w:val="360"/>
                              <w:divBdr>
                                <w:top w:val="none" w:sz="0" w:space="0" w:color="auto"/>
                                <w:left w:val="none" w:sz="0" w:space="0" w:color="auto"/>
                                <w:bottom w:val="none" w:sz="0" w:space="0" w:color="auto"/>
                                <w:right w:val="none" w:sz="0" w:space="0" w:color="auto"/>
                              </w:divBdr>
                              <w:divsChild>
                                <w:div w:id="920214296">
                                  <w:marLeft w:val="0"/>
                                  <w:marRight w:val="0"/>
                                  <w:marTop w:val="0"/>
                                  <w:marBottom w:val="0"/>
                                  <w:divBdr>
                                    <w:top w:val="none" w:sz="0" w:space="0" w:color="auto"/>
                                    <w:left w:val="none" w:sz="0" w:space="0" w:color="auto"/>
                                    <w:bottom w:val="none" w:sz="0" w:space="0" w:color="auto"/>
                                    <w:right w:val="none" w:sz="0" w:space="0" w:color="auto"/>
                                  </w:divBdr>
                                  <w:divsChild>
                                    <w:div w:id="5962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461516">
      <w:bodyDiv w:val="1"/>
      <w:marLeft w:val="0"/>
      <w:marRight w:val="0"/>
      <w:marTop w:val="0"/>
      <w:marBottom w:val="0"/>
      <w:divBdr>
        <w:top w:val="none" w:sz="0" w:space="0" w:color="auto"/>
        <w:left w:val="none" w:sz="0" w:space="0" w:color="auto"/>
        <w:bottom w:val="none" w:sz="0" w:space="0" w:color="auto"/>
        <w:right w:val="none" w:sz="0" w:space="0" w:color="auto"/>
      </w:divBdr>
      <w:divsChild>
        <w:div w:id="1457143880">
          <w:marLeft w:val="0"/>
          <w:marRight w:val="1"/>
          <w:marTop w:val="0"/>
          <w:marBottom w:val="0"/>
          <w:divBdr>
            <w:top w:val="none" w:sz="0" w:space="0" w:color="auto"/>
            <w:left w:val="none" w:sz="0" w:space="0" w:color="auto"/>
            <w:bottom w:val="none" w:sz="0" w:space="0" w:color="auto"/>
            <w:right w:val="none" w:sz="0" w:space="0" w:color="auto"/>
          </w:divBdr>
          <w:divsChild>
            <w:div w:id="121269101">
              <w:marLeft w:val="0"/>
              <w:marRight w:val="0"/>
              <w:marTop w:val="0"/>
              <w:marBottom w:val="0"/>
              <w:divBdr>
                <w:top w:val="none" w:sz="0" w:space="0" w:color="auto"/>
                <w:left w:val="none" w:sz="0" w:space="0" w:color="auto"/>
                <w:bottom w:val="none" w:sz="0" w:space="0" w:color="auto"/>
                <w:right w:val="none" w:sz="0" w:space="0" w:color="auto"/>
              </w:divBdr>
              <w:divsChild>
                <w:div w:id="1907718086">
                  <w:marLeft w:val="0"/>
                  <w:marRight w:val="1"/>
                  <w:marTop w:val="0"/>
                  <w:marBottom w:val="0"/>
                  <w:divBdr>
                    <w:top w:val="none" w:sz="0" w:space="0" w:color="auto"/>
                    <w:left w:val="none" w:sz="0" w:space="0" w:color="auto"/>
                    <w:bottom w:val="none" w:sz="0" w:space="0" w:color="auto"/>
                    <w:right w:val="none" w:sz="0" w:space="0" w:color="auto"/>
                  </w:divBdr>
                  <w:divsChild>
                    <w:div w:id="1049576779">
                      <w:marLeft w:val="0"/>
                      <w:marRight w:val="0"/>
                      <w:marTop w:val="0"/>
                      <w:marBottom w:val="0"/>
                      <w:divBdr>
                        <w:top w:val="none" w:sz="0" w:space="0" w:color="auto"/>
                        <w:left w:val="none" w:sz="0" w:space="0" w:color="auto"/>
                        <w:bottom w:val="none" w:sz="0" w:space="0" w:color="auto"/>
                        <w:right w:val="none" w:sz="0" w:space="0" w:color="auto"/>
                      </w:divBdr>
                      <w:divsChild>
                        <w:div w:id="1621375038">
                          <w:marLeft w:val="0"/>
                          <w:marRight w:val="0"/>
                          <w:marTop w:val="0"/>
                          <w:marBottom w:val="0"/>
                          <w:divBdr>
                            <w:top w:val="none" w:sz="0" w:space="0" w:color="auto"/>
                            <w:left w:val="none" w:sz="0" w:space="0" w:color="auto"/>
                            <w:bottom w:val="none" w:sz="0" w:space="0" w:color="auto"/>
                            <w:right w:val="none" w:sz="0" w:space="0" w:color="auto"/>
                          </w:divBdr>
                          <w:divsChild>
                            <w:div w:id="1871990472">
                              <w:marLeft w:val="0"/>
                              <w:marRight w:val="0"/>
                              <w:marTop w:val="120"/>
                              <w:marBottom w:val="360"/>
                              <w:divBdr>
                                <w:top w:val="none" w:sz="0" w:space="0" w:color="auto"/>
                                <w:left w:val="none" w:sz="0" w:space="0" w:color="auto"/>
                                <w:bottom w:val="none" w:sz="0" w:space="0" w:color="auto"/>
                                <w:right w:val="none" w:sz="0" w:space="0" w:color="auto"/>
                              </w:divBdr>
                              <w:divsChild>
                                <w:div w:id="183053458">
                                  <w:marLeft w:val="0"/>
                                  <w:marRight w:val="0"/>
                                  <w:marTop w:val="0"/>
                                  <w:marBottom w:val="0"/>
                                  <w:divBdr>
                                    <w:top w:val="none" w:sz="0" w:space="0" w:color="auto"/>
                                    <w:left w:val="none" w:sz="0" w:space="0" w:color="auto"/>
                                    <w:bottom w:val="none" w:sz="0" w:space="0" w:color="auto"/>
                                    <w:right w:val="none" w:sz="0" w:space="0" w:color="auto"/>
                                  </w:divBdr>
                                  <w:divsChild>
                                    <w:div w:id="17576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442769">
      <w:bodyDiv w:val="1"/>
      <w:marLeft w:val="0"/>
      <w:marRight w:val="0"/>
      <w:marTop w:val="0"/>
      <w:marBottom w:val="0"/>
      <w:divBdr>
        <w:top w:val="none" w:sz="0" w:space="0" w:color="auto"/>
        <w:left w:val="none" w:sz="0" w:space="0" w:color="auto"/>
        <w:bottom w:val="none" w:sz="0" w:space="0" w:color="auto"/>
        <w:right w:val="none" w:sz="0" w:space="0" w:color="auto"/>
      </w:divBdr>
      <w:divsChild>
        <w:div w:id="1802796742">
          <w:marLeft w:val="0"/>
          <w:marRight w:val="1"/>
          <w:marTop w:val="0"/>
          <w:marBottom w:val="0"/>
          <w:divBdr>
            <w:top w:val="none" w:sz="0" w:space="0" w:color="auto"/>
            <w:left w:val="none" w:sz="0" w:space="0" w:color="auto"/>
            <w:bottom w:val="none" w:sz="0" w:space="0" w:color="auto"/>
            <w:right w:val="none" w:sz="0" w:space="0" w:color="auto"/>
          </w:divBdr>
          <w:divsChild>
            <w:div w:id="1417552768">
              <w:marLeft w:val="0"/>
              <w:marRight w:val="0"/>
              <w:marTop w:val="0"/>
              <w:marBottom w:val="0"/>
              <w:divBdr>
                <w:top w:val="none" w:sz="0" w:space="0" w:color="auto"/>
                <w:left w:val="none" w:sz="0" w:space="0" w:color="auto"/>
                <w:bottom w:val="none" w:sz="0" w:space="0" w:color="auto"/>
                <w:right w:val="none" w:sz="0" w:space="0" w:color="auto"/>
              </w:divBdr>
              <w:divsChild>
                <w:div w:id="1731538496">
                  <w:marLeft w:val="0"/>
                  <w:marRight w:val="1"/>
                  <w:marTop w:val="0"/>
                  <w:marBottom w:val="0"/>
                  <w:divBdr>
                    <w:top w:val="none" w:sz="0" w:space="0" w:color="auto"/>
                    <w:left w:val="none" w:sz="0" w:space="0" w:color="auto"/>
                    <w:bottom w:val="none" w:sz="0" w:space="0" w:color="auto"/>
                    <w:right w:val="none" w:sz="0" w:space="0" w:color="auto"/>
                  </w:divBdr>
                  <w:divsChild>
                    <w:div w:id="274286770">
                      <w:marLeft w:val="0"/>
                      <w:marRight w:val="0"/>
                      <w:marTop w:val="0"/>
                      <w:marBottom w:val="0"/>
                      <w:divBdr>
                        <w:top w:val="none" w:sz="0" w:space="0" w:color="auto"/>
                        <w:left w:val="none" w:sz="0" w:space="0" w:color="auto"/>
                        <w:bottom w:val="none" w:sz="0" w:space="0" w:color="auto"/>
                        <w:right w:val="none" w:sz="0" w:space="0" w:color="auto"/>
                      </w:divBdr>
                      <w:divsChild>
                        <w:div w:id="1783919087">
                          <w:marLeft w:val="0"/>
                          <w:marRight w:val="0"/>
                          <w:marTop w:val="0"/>
                          <w:marBottom w:val="0"/>
                          <w:divBdr>
                            <w:top w:val="none" w:sz="0" w:space="0" w:color="auto"/>
                            <w:left w:val="none" w:sz="0" w:space="0" w:color="auto"/>
                            <w:bottom w:val="none" w:sz="0" w:space="0" w:color="auto"/>
                            <w:right w:val="none" w:sz="0" w:space="0" w:color="auto"/>
                          </w:divBdr>
                          <w:divsChild>
                            <w:div w:id="1033187030">
                              <w:marLeft w:val="0"/>
                              <w:marRight w:val="0"/>
                              <w:marTop w:val="120"/>
                              <w:marBottom w:val="360"/>
                              <w:divBdr>
                                <w:top w:val="none" w:sz="0" w:space="0" w:color="auto"/>
                                <w:left w:val="none" w:sz="0" w:space="0" w:color="auto"/>
                                <w:bottom w:val="none" w:sz="0" w:space="0" w:color="auto"/>
                                <w:right w:val="none" w:sz="0" w:space="0" w:color="auto"/>
                              </w:divBdr>
                              <w:divsChild>
                                <w:div w:id="853230258">
                                  <w:marLeft w:val="0"/>
                                  <w:marRight w:val="0"/>
                                  <w:marTop w:val="0"/>
                                  <w:marBottom w:val="0"/>
                                  <w:divBdr>
                                    <w:top w:val="none" w:sz="0" w:space="0" w:color="auto"/>
                                    <w:left w:val="none" w:sz="0" w:space="0" w:color="auto"/>
                                    <w:bottom w:val="none" w:sz="0" w:space="0" w:color="auto"/>
                                    <w:right w:val="none" w:sz="0" w:space="0" w:color="auto"/>
                                  </w:divBdr>
                                  <w:divsChild>
                                    <w:div w:id="8433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186967">
      <w:bodyDiv w:val="1"/>
      <w:marLeft w:val="0"/>
      <w:marRight w:val="0"/>
      <w:marTop w:val="0"/>
      <w:marBottom w:val="0"/>
      <w:divBdr>
        <w:top w:val="none" w:sz="0" w:space="0" w:color="auto"/>
        <w:left w:val="none" w:sz="0" w:space="0" w:color="auto"/>
        <w:bottom w:val="none" w:sz="0" w:space="0" w:color="auto"/>
        <w:right w:val="none" w:sz="0" w:space="0" w:color="auto"/>
      </w:divBdr>
      <w:divsChild>
        <w:div w:id="1520123009">
          <w:marLeft w:val="0"/>
          <w:marRight w:val="1"/>
          <w:marTop w:val="0"/>
          <w:marBottom w:val="0"/>
          <w:divBdr>
            <w:top w:val="none" w:sz="0" w:space="0" w:color="auto"/>
            <w:left w:val="none" w:sz="0" w:space="0" w:color="auto"/>
            <w:bottom w:val="none" w:sz="0" w:space="0" w:color="auto"/>
            <w:right w:val="none" w:sz="0" w:space="0" w:color="auto"/>
          </w:divBdr>
          <w:divsChild>
            <w:div w:id="150370655">
              <w:marLeft w:val="0"/>
              <w:marRight w:val="0"/>
              <w:marTop w:val="0"/>
              <w:marBottom w:val="0"/>
              <w:divBdr>
                <w:top w:val="none" w:sz="0" w:space="0" w:color="auto"/>
                <w:left w:val="none" w:sz="0" w:space="0" w:color="auto"/>
                <w:bottom w:val="none" w:sz="0" w:space="0" w:color="auto"/>
                <w:right w:val="none" w:sz="0" w:space="0" w:color="auto"/>
              </w:divBdr>
              <w:divsChild>
                <w:div w:id="73207112">
                  <w:marLeft w:val="0"/>
                  <w:marRight w:val="1"/>
                  <w:marTop w:val="0"/>
                  <w:marBottom w:val="0"/>
                  <w:divBdr>
                    <w:top w:val="none" w:sz="0" w:space="0" w:color="auto"/>
                    <w:left w:val="none" w:sz="0" w:space="0" w:color="auto"/>
                    <w:bottom w:val="none" w:sz="0" w:space="0" w:color="auto"/>
                    <w:right w:val="none" w:sz="0" w:space="0" w:color="auto"/>
                  </w:divBdr>
                  <w:divsChild>
                    <w:div w:id="19015256">
                      <w:marLeft w:val="0"/>
                      <w:marRight w:val="0"/>
                      <w:marTop w:val="0"/>
                      <w:marBottom w:val="0"/>
                      <w:divBdr>
                        <w:top w:val="none" w:sz="0" w:space="0" w:color="auto"/>
                        <w:left w:val="none" w:sz="0" w:space="0" w:color="auto"/>
                        <w:bottom w:val="none" w:sz="0" w:space="0" w:color="auto"/>
                        <w:right w:val="none" w:sz="0" w:space="0" w:color="auto"/>
                      </w:divBdr>
                      <w:divsChild>
                        <w:div w:id="254629090">
                          <w:marLeft w:val="0"/>
                          <w:marRight w:val="0"/>
                          <w:marTop w:val="0"/>
                          <w:marBottom w:val="0"/>
                          <w:divBdr>
                            <w:top w:val="none" w:sz="0" w:space="0" w:color="auto"/>
                            <w:left w:val="none" w:sz="0" w:space="0" w:color="auto"/>
                            <w:bottom w:val="none" w:sz="0" w:space="0" w:color="auto"/>
                            <w:right w:val="none" w:sz="0" w:space="0" w:color="auto"/>
                          </w:divBdr>
                          <w:divsChild>
                            <w:div w:id="885795153">
                              <w:marLeft w:val="0"/>
                              <w:marRight w:val="0"/>
                              <w:marTop w:val="120"/>
                              <w:marBottom w:val="360"/>
                              <w:divBdr>
                                <w:top w:val="none" w:sz="0" w:space="0" w:color="auto"/>
                                <w:left w:val="none" w:sz="0" w:space="0" w:color="auto"/>
                                <w:bottom w:val="none" w:sz="0" w:space="0" w:color="auto"/>
                                <w:right w:val="none" w:sz="0" w:space="0" w:color="auto"/>
                              </w:divBdr>
                              <w:divsChild>
                                <w:div w:id="414671950">
                                  <w:marLeft w:val="0"/>
                                  <w:marRight w:val="0"/>
                                  <w:marTop w:val="0"/>
                                  <w:marBottom w:val="0"/>
                                  <w:divBdr>
                                    <w:top w:val="none" w:sz="0" w:space="0" w:color="auto"/>
                                    <w:left w:val="none" w:sz="0" w:space="0" w:color="auto"/>
                                    <w:bottom w:val="none" w:sz="0" w:space="0" w:color="auto"/>
                                    <w:right w:val="none" w:sz="0" w:space="0" w:color="auto"/>
                                  </w:divBdr>
                                  <w:divsChild>
                                    <w:div w:id="14938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457166">
      <w:bodyDiv w:val="1"/>
      <w:marLeft w:val="0"/>
      <w:marRight w:val="0"/>
      <w:marTop w:val="0"/>
      <w:marBottom w:val="0"/>
      <w:divBdr>
        <w:top w:val="none" w:sz="0" w:space="0" w:color="auto"/>
        <w:left w:val="none" w:sz="0" w:space="0" w:color="auto"/>
        <w:bottom w:val="none" w:sz="0" w:space="0" w:color="auto"/>
        <w:right w:val="none" w:sz="0" w:space="0" w:color="auto"/>
      </w:divBdr>
      <w:divsChild>
        <w:div w:id="1741905558">
          <w:marLeft w:val="0"/>
          <w:marRight w:val="1"/>
          <w:marTop w:val="0"/>
          <w:marBottom w:val="0"/>
          <w:divBdr>
            <w:top w:val="none" w:sz="0" w:space="0" w:color="auto"/>
            <w:left w:val="none" w:sz="0" w:space="0" w:color="auto"/>
            <w:bottom w:val="none" w:sz="0" w:space="0" w:color="auto"/>
            <w:right w:val="none" w:sz="0" w:space="0" w:color="auto"/>
          </w:divBdr>
          <w:divsChild>
            <w:div w:id="389234308">
              <w:marLeft w:val="0"/>
              <w:marRight w:val="0"/>
              <w:marTop w:val="0"/>
              <w:marBottom w:val="0"/>
              <w:divBdr>
                <w:top w:val="none" w:sz="0" w:space="0" w:color="auto"/>
                <w:left w:val="none" w:sz="0" w:space="0" w:color="auto"/>
                <w:bottom w:val="none" w:sz="0" w:space="0" w:color="auto"/>
                <w:right w:val="none" w:sz="0" w:space="0" w:color="auto"/>
              </w:divBdr>
              <w:divsChild>
                <w:div w:id="450056331">
                  <w:marLeft w:val="0"/>
                  <w:marRight w:val="1"/>
                  <w:marTop w:val="0"/>
                  <w:marBottom w:val="0"/>
                  <w:divBdr>
                    <w:top w:val="none" w:sz="0" w:space="0" w:color="auto"/>
                    <w:left w:val="none" w:sz="0" w:space="0" w:color="auto"/>
                    <w:bottom w:val="none" w:sz="0" w:space="0" w:color="auto"/>
                    <w:right w:val="none" w:sz="0" w:space="0" w:color="auto"/>
                  </w:divBdr>
                  <w:divsChild>
                    <w:div w:id="550726484">
                      <w:marLeft w:val="0"/>
                      <w:marRight w:val="0"/>
                      <w:marTop w:val="0"/>
                      <w:marBottom w:val="0"/>
                      <w:divBdr>
                        <w:top w:val="none" w:sz="0" w:space="0" w:color="auto"/>
                        <w:left w:val="none" w:sz="0" w:space="0" w:color="auto"/>
                        <w:bottom w:val="none" w:sz="0" w:space="0" w:color="auto"/>
                        <w:right w:val="none" w:sz="0" w:space="0" w:color="auto"/>
                      </w:divBdr>
                      <w:divsChild>
                        <w:div w:id="591745801">
                          <w:marLeft w:val="0"/>
                          <w:marRight w:val="0"/>
                          <w:marTop w:val="0"/>
                          <w:marBottom w:val="0"/>
                          <w:divBdr>
                            <w:top w:val="none" w:sz="0" w:space="0" w:color="auto"/>
                            <w:left w:val="none" w:sz="0" w:space="0" w:color="auto"/>
                            <w:bottom w:val="none" w:sz="0" w:space="0" w:color="auto"/>
                            <w:right w:val="none" w:sz="0" w:space="0" w:color="auto"/>
                          </w:divBdr>
                          <w:divsChild>
                            <w:div w:id="1608200523">
                              <w:marLeft w:val="0"/>
                              <w:marRight w:val="0"/>
                              <w:marTop w:val="120"/>
                              <w:marBottom w:val="360"/>
                              <w:divBdr>
                                <w:top w:val="none" w:sz="0" w:space="0" w:color="auto"/>
                                <w:left w:val="none" w:sz="0" w:space="0" w:color="auto"/>
                                <w:bottom w:val="none" w:sz="0" w:space="0" w:color="auto"/>
                                <w:right w:val="none" w:sz="0" w:space="0" w:color="auto"/>
                              </w:divBdr>
                              <w:divsChild>
                                <w:div w:id="31536621">
                                  <w:marLeft w:val="0"/>
                                  <w:marRight w:val="0"/>
                                  <w:marTop w:val="0"/>
                                  <w:marBottom w:val="0"/>
                                  <w:divBdr>
                                    <w:top w:val="none" w:sz="0" w:space="0" w:color="auto"/>
                                    <w:left w:val="none" w:sz="0" w:space="0" w:color="auto"/>
                                    <w:bottom w:val="none" w:sz="0" w:space="0" w:color="auto"/>
                                    <w:right w:val="none" w:sz="0" w:space="0" w:color="auto"/>
                                  </w:divBdr>
                                  <w:divsChild>
                                    <w:div w:id="16177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012519">
      <w:bodyDiv w:val="1"/>
      <w:marLeft w:val="0"/>
      <w:marRight w:val="0"/>
      <w:marTop w:val="0"/>
      <w:marBottom w:val="0"/>
      <w:divBdr>
        <w:top w:val="none" w:sz="0" w:space="0" w:color="auto"/>
        <w:left w:val="none" w:sz="0" w:space="0" w:color="auto"/>
        <w:bottom w:val="none" w:sz="0" w:space="0" w:color="auto"/>
        <w:right w:val="none" w:sz="0" w:space="0" w:color="auto"/>
      </w:divBdr>
      <w:divsChild>
        <w:div w:id="487019070">
          <w:marLeft w:val="0"/>
          <w:marRight w:val="1"/>
          <w:marTop w:val="0"/>
          <w:marBottom w:val="0"/>
          <w:divBdr>
            <w:top w:val="none" w:sz="0" w:space="0" w:color="auto"/>
            <w:left w:val="none" w:sz="0" w:space="0" w:color="auto"/>
            <w:bottom w:val="none" w:sz="0" w:space="0" w:color="auto"/>
            <w:right w:val="none" w:sz="0" w:space="0" w:color="auto"/>
          </w:divBdr>
          <w:divsChild>
            <w:div w:id="718017948">
              <w:marLeft w:val="0"/>
              <w:marRight w:val="0"/>
              <w:marTop w:val="0"/>
              <w:marBottom w:val="0"/>
              <w:divBdr>
                <w:top w:val="none" w:sz="0" w:space="0" w:color="auto"/>
                <w:left w:val="none" w:sz="0" w:space="0" w:color="auto"/>
                <w:bottom w:val="none" w:sz="0" w:space="0" w:color="auto"/>
                <w:right w:val="none" w:sz="0" w:space="0" w:color="auto"/>
              </w:divBdr>
              <w:divsChild>
                <w:div w:id="2138796805">
                  <w:marLeft w:val="0"/>
                  <w:marRight w:val="1"/>
                  <w:marTop w:val="0"/>
                  <w:marBottom w:val="0"/>
                  <w:divBdr>
                    <w:top w:val="none" w:sz="0" w:space="0" w:color="auto"/>
                    <w:left w:val="none" w:sz="0" w:space="0" w:color="auto"/>
                    <w:bottom w:val="none" w:sz="0" w:space="0" w:color="auto"/>
                    <w:right w:val="none" w:sz="0" w:space="0" w:color="auto"/>
                  </w:divBdr>
                  <w:divsChild>
                    <w:div w:id="1195116631">
                      <w:marLeft w:val="0"/>
                      <w:marRight w:val="0"/>
                      <w:marTop w:val="0"/>
                      <w:marBottom w:val="0"/>
                      <w:divBdr>
                        <w:top w:val="none" w:sz="0" w:space="0" w:color="auto"/>
                        <w:left w:val="none" w:sz="0" w:space="0" w:color="auto"/>
                        <w:bottom w:val="none" w:sz="0" w:space="0" w:color="auto"/>
                        <w:right w:val="none" w:sz="0" w:space="0" w:color="auto"/>
                      </w:divBdr>
                      <w:divsChild>
                        <w:div w:id="1313564344">
                          <w:marLeft w:val="0"/>
                          <w:marRight w:val="0"/>
                          <w:marTop w:val="0"/>
                          <w:marBottom w:val="0"/>
                          <w:divBdr>
                            <w:top w:val="none" w:sz="0" w:space="0" w:color="auto"/>
                            <w:left w:val="none" w:sz="0" w:space="0" w:color="auto"/>
                            <w:bottom w:val="none" w:sz="0" w:space="0" w:color="auto"/>
                            <w:right w:val="none" w:sz="0" w:space="0" w:color="auto"/>
                          </w:divBdr>
                          <w:divsChild>
                            <w:div w:id="1908953583">
                              <w:marLeft w:val="0"/>
                              <w:marRight w:val="0"/>
                              <w:marTop w:val="120"/>
                              <w:marBottom w:val="360"/>
                              <w:divBdr>
                                <w:top w:val="none" w:sz="0" w:space="0" w:color="auto"/>
                                <w:left w:val="none" w:sz="0" w:space="0" w:color="auto"/>
                                <w:bottom w:val="none" w:sz="0" w:space="0" w:color="auto"/>
                                <w:right w:val="none" w:sz="0" w:space="0" w:color="auto"/>
                              </w:divBdr>
                              <w:divsChild>
                                <w:div w:id="1426339650">
                                  <w:marLeft w:val="0"/>
                                  <w:marRight w:val="0"/>
                                  <w:marTop w:val="0"/>
                                  <w:marBottom w:val="0"/>
                                  <w:divBdr>
                                    <w:top w:val="none" w:sz="0" w:space="0" w:color="auto"/>
                                    <w:left w:val="none" w:sz="0" w:space="0" w:color="auto"/>
                                    <w:bottom w:val="none" w:sz="0" w:space="0" w:color="auto"/>
                                    <w:right w:val="none" w:sz="0" w:space="0" w:color="auto"/>
                                  </w:divBdr>
                                  <w:divsChild>
                                    <w:div w:id="20449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287455">
      <w:bodyDiv w:val="1"/>
      <w:marLeft w:val="0"/>
      <w:marRight w:val="0"/>
      <w:marTop w:val="0"/>
      <w:marBottom w:val="0"/>
      <w:divBdr>
        <w:top w:val="none" w:sz="0" w:space="0" w:color="auto"/>
        <w:left w:val="none" w:sz="0" w:space="0" w:color="auto"/>
        <w:bottom w:val="none" w:sz="0" w:space="0" w:color="auto"/>
        <w:right w:val="none" w:sz="0" w:space="0" w:color="auto"/>
      </w:divBdr>
      <w:divsChild>
        <w:div w:id="1815293003">
          <w:marLeft w:val="0"/>
          <w:marRight w:val="1"/>
          <w:marTop w:val="0"/>
          <w:marBottom w:val="0"/>
          <w:divBdr>
            <w:top w:val="none" w:sz="0" w:space="0" w:color="auto"/>
            <w:left w:val="none" w:sz="0" w:space="0" w:color="auto"/>
            <w:bottom w:val="none" w:sz="0" w:space="0" w:color="auto"/>
            <w:right w:val="none" w:sz="0" w:space="0" w:color="auto"/>
          </w:divBdr>
          <w:divsChild>
            <w:div w:id="1852331554">
              <w:marLeft w:val="0"/>
              <w:marRight w:val="0"/>
              <w:marTop w:val="0"/>
              <w:marBottom w:val="0"/>
              <w:divBdr>
                <w:top w:val="none" w:sz="0" w:space="0" w:color="auto"/>
                <w:left w:val="none" w:sz="0" w:space="0" w:color="auto"/>
                <w:bottom w:val="none" w:sz="0" w:space="0" w:color="auto"/>
                <w:right w:val="none" w:sz="0" w:space="0" w:color="auto"/>
              </w:divBdr>
              <w:divsChild>
                <w:div w:id="876352216">
                  <w:marLeft w:val="0"/>
                  <w:marRight w:val="1"/>
                  <w:marTop w:val="0"/>
                  <w:marBottom w:val="0"/>
                  <w:divBdr>
                    <w:top w:val="none" w:sz="0" w:space="0" w:color="auto"/>
                    <w:left w:val="none" w:sz="0" w:space="0" w:color="auto"/>
                    <w:bottom w:val="none" w:sz="0" w:space="0" w:color="auto"/>
                    <w:right w:val="none" w:sz="0" w:space="0" w:color="auto"/>
                  </w:divBdr>
                  <w:divsChild>
                    <w:div w:id="1202672807">
                      <w:marLeft w:val="0"/>
                      <w:marRight w:val="0"/>
                      <w:marTop w:val="0"/>
                      <w:marBottom w:val="0"/>
                      <w:divBdr>
                        <w:top w:val="none" w:sz="0" w:space="0" w:color="auto"/>
                        <w:left w:val="none" w:sz="0" w:space="0" w:color="auto"/>
                        <w:bottom w:val="none" w:sz="0" w:space="0" w:color="auto"/>
                        <w:right w:val="none" w:sz="0" w:space="0" w:color="auto"/>
                      </w:divBdr>
                      <w:divsChild>
                        <w:div w:id="1908765075">
                          <w:marLeft w:val="0"/>
                          <w:marRight w:val="0"/>
                          <w:marTop w:val="0"/>
                          <w:marBottom w:val="0"/>
                          <w:divBdr>
                            <w:top w:val="none" w:sz="0" w:space="0" w:color="auto"/>
                            <w:left w:val="none" w:sz="0" w:space="0" w:color="auto"/>
                            <w:bottom w:val="none" w:sz="0" w:space="0" w:color="auto"/>
                            <w:right w:val="none" w:sz="0" w:space="0" w:color="auto"/>
                          </w:divBdr>
                          <w:divsChild>
                            <w:div w:id="298075677">
                              <w:marLeft w:val="0"/>
                              <w:marRight w:val="0"/>
                              <w:marTop w:val="120"/>
                              <w:marBottom w:val="360"/>
                              <w:divBdr>
                                <w:top w:val="none" w:sz="0" w:space="0" w:color="auto"/>
                                <w:left w:val="none" w:sz="0" w:space="0" w:color="auto"/>
                                <w:bottom w:val="none" w:sz="0" w:space="0" w:color="auto"/>
                                <w:right w:val="none" w:sz="0" w:space="0" w:color="auto"/>
                              </w:divBdr>
                              <w:divsChild>
                                <w:div w:id="1627153916">
                                  <w:marLeft w:val="0"/>
                                  <w:marRight w:val="0"/>
                                  <w:marTop w:val="0"/>
                                  <w:marBottom w:val="0"/>
                                  <w:divBdr>
                                    <w:top w:val="none" w:sz="0" w:space="0" w:color="auto"/>
                                    <w:left w:val="none" w:sz="0" w:space="0" w:color="auto"/>
                                    <w:bottom w:val="none" w:sz="0" w:space="0" w:color="auto"/>
                                    <w:right w:val="none" w:sz="0" w:space="0" w:color="auto"/>
                                  </w:divBdr>
                                  <w:divsChild>
                                    <w:div w:id="15815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029807">
      <w:bodyDiv w:val="1"/>
      <w:marLeft w:val="0"/>
      <w:marRight w:val="0"/>
      <w:marTop w:val="0"/>
      <w:marBottom w:val="0"/>
      <w:divBdr>
        <w:top w:val="none" w:sz="0" w:space="0" w:color="auto"/>
        <w:left w:val="none" w:sz="0" w:space="0" w:color="auto"/>
        <w:bottom w:val="none" w:sz="0" w:space="0" w:color="auto"/>
        <w:right w:val="none" w:sz="0" w:space="0" w:color="auto"/>
      </w:divBdr>
      <w:divsChild>
        <w:div w:id="1788507239">
          <w:marLeft w:val="0"/>
          <w:marRight w:val="1"/>
          <w:marTop w:val="0"/>
          <w:marBottom w:val="0"/>
          <w:divBdr>
            <w:top w:val="none" w:sz="0" w:space="0" w:color="auto"/>
            <w:left w:val="none" w:sz="0" w:space="0" w:color="auto"/>
            <w:bottom w:val="none" w:sz="0" w:space="0" w:color="auto"/>
            <w:right w:val="none" w:sz="0" w:space="0" w:color="auto"/>
          </w:divBdr>
          <w:divsChild>
            <w:div w:id="1473019215">
              <w:marLeft w:val="0"/>
              <w:marRight w:val="0"/>
              <w:marTop w:val="0"/>
              <w:marBottom w:val="0"/>
              <w:divBdr>
                <w:top w:val="none" w:sz="0" w:space="0" w:color="auto"/>
                <w:left w:val="none" w:sz="0" w:space="0" w:color="auto"/>
                <w:bottom w:val="none" w:sz="0" w:space="0" w:color="auto"/>
                <w:right w:val="none" w:sz="0" w:space="0" w:color="auto"/>
              </w:divBdr>
              <w:divsChild>
                <w:div w:id="1228880722">
                  <w:marLeft w:val="0"/>
                  <w:marRight w:val="1"/>
                  <w:marTop w:val="0"/>
                  <w:marBottom w:val="0"/>
                  <w:divBdr>
                    <w:top w:val="none" w:sz="0" w:space="0" w:color="auto"/>
                    <w:left w:val="none" w:sz="0" w:space="0" w:color="auto"/>
                    <w:bottom w:val="none" w:sz="0" w:space="0" w:color="auto"/>
                    <w:right w:val="none" w:sz="0" w:space="0" w:color="auto"/>
                  </w:divBdr>
                  <w:divsChild>
                    <w:div w:id="1099376985">
                      <w:marLeft w:val="0"/>
                      <w:marRight w:val="0"/>
                      <w:marTop w:val="0"/>
                      <w:marBottom w:val="0"/>
                      <w:divBdr>
                        <w:top w:val="none" w:sz="0" w:space="0" w:color="auto"/>
                        <w:left w:val="none" w:sz="0" w:space="0" w:color="auto"/>
                        <w:bottom w:val="none" w:sz="0" w:space="0" w:color="auto"/>
                        <w:right w:val="none" w:sz="0" w:space="0" w:color="auto"/>
                      </w:divBdr>
                      <w:divsChild>
                        <w:div w:id="523833520">
                          <w:marLeft w:val="0"/>
                          <w:marRight w:val="0"/>
                          <w:marTop w:val="0"/>
                          <w:marBottom w:val="0"/>
                          <w:divBdr>
                            <w:top w:val="none" w:sz="0" w:space="0" w:color="auto"/>
                            <w:left w:val="none" w:sz="0" w:space="0" w:color="auto"/>
                            <w:bottom w:val="none" w:sz="0" w:space="0" w:color="auto"/>
                            <w:right w:val="none" w:sz="0" w:space="0" w:color="auto"/>
                          </w:divBdr>
                          <w:divsChild>
                            <w:div w:id="1529368702">
                              <w:marLeft w:val="0"/>
                              <w:marRight w:val="0"/>
                              <w:marTop w:val="120"/>
                              <w:marBottom w:val="360"/>
                              <w:divBdr>
                                <w:top w:val="none" w:sz="0" w:space="0" w:color="auto"/>
                                <w:left w:val="none" w:sz="0" w:space="0" w:color="auto"/>
                                <w:bottom w:val="none" w:sz="0" w:space="0" w:color="auto"/>
                                <w:right w:val="none" w:sz="0" w:space="0" w:color="auto"/>
                              </w:divBdr>
                              <w:divsChild>
                                <w:div w:id="1690061041">
                                  <w:marLeft w:val="0"/>
                                  <w:marRight w:val="0"/>
                                  <w:marTop w:val="0"/>
                                  <w:marBottom w:val="0"/>
                                  <w:divBdr>
                                    <w:top w:val="none" w:sz="0" w:space="0" w:color="auto"/>
                                    <w:left w:val="none" w:sz="0" w:space="0" w:color="auto"/>
                                    <w:bottom w:val="none" w:sz="0" w:space="0" w:color="auto"/>
                                    <w:right w:val="none" w:sz="0" w:space="0" w:color="auto"/>
                                  </w:divBdr>
                                  <w:divsChild>
                                    <w:div w:id="5804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471945">
      <w:bodyDiv w:val="1"/>
      <w:marLeft w:val="0"/>
      <w:marRight w:val="0"/>
      <w:marTop w:val="0"/>
      <w:marBottom w:val="0"/>
      <w:divBdr>
        <w:top w:val="none" w:sz="0" w:space="0" w:color="auto"/>
        <w:left w:val="none" w:sz="0" w:space="0" w:color="auto"/>
        <w:bottom w:val="none" w:sz="0" w:space="0" w:color="auto"/>
        <w:right w:val="none" w:sz="0" w:space="0" w:color="auto"/>
      </w:divBdr>
      <w:divsChild>
        <w:div w:id="1207789450">
          <w:marLeft w:val="0"/>
          <w:marRight w:val="1"/>
          <w:marTop w:val="0"/>
          <w:marBottom w:val="0"/>
          <w:divBdr>
            <w:top w:val="none" w:sz="0" w:space="0" w:color="auto"/>
            <w:left w:val="none" w:sz="0" w:space="0" w:color="auto"/>
            <w:bottom w:val="none" w:sz="0" w:space="0" w:color="auto"/>
            <w:right w:val="none" w:sz="0" w:space="0" w:color="auto"/>
          </w:divBdr>
          <w:divsChild>
            <w:div w:id="1370568466">
              <w:marLeft w:val="0"/>
              <w:marRight w:val="0"/>
              <w:marTop w:val="0"/>
              <w:marBottom w:val="0"/>
              <w:divBdr>
                <w:top w:val="none" w:sz="0" w:space="0" w:color="auto"/>
                <w:left w:val="none" w:sz="0" w:space="0" w:color="auto"/>
                <w:bottom w:val="none" w:sz="0" w:space="0" w:color="auto"/>
                <w:right w:val="none" w:sz="0" w:space="0" w:color="auto"/>
              </w:divBdr>
              <w:divsChild>
                <w:div w:id="2113501952">
                  <w:marLeft w:val="0"/>
                  <w:marRight w:val="1"/>
                  <w:marTop w:val="0"/>
                  <w:marBottom w:val="0"/>
                  <w:divBdr>
                    <w:top w:val="none" w:sz="0" w:space="0" w:color="auto"/>
                    <w:left w:val="none" w:sz="0" w:space="0" w:color="auto"/>
                    <w:bottom w:val="none" w:sz="0" w:space="0" w:color="auto"/>
                    <w:right w:val="none" w:sz="0" w:space="0" w:color="auto"/>
                  </w:divBdr>
                  <w:divsChild>
                    <w:div w:id="423695758">
                      <w:marLeft w:val="0"/>
                      <w:marRight w:val="0"/>
                      <w:marTop w:val="0"/>
                      <w:marBottom w:val="0"/>
                      <w:divBdr>
                        <w:top w:val="none" w:sz="0" w:space="0" w:color="auto"/>
                        <w:left w:val="none" w:sz="0" w:space="0" w:color="auto"/>
                        <w:bottom w:val="none" w:sz="0" w:space="0" w:color="auto"/>
                        <w:right w:val="none" w:sz="0" w:space="0" w:color="auto"/>
                      </w:divBdr>
                      <w:divsChild>
                        <w:div w:id="637497349">
                          <w:marLeft w:val="0"/>
                          <w:marRight w:val="0"/>
                          <w:marTop w:val="0"/>
                          <w:marBottom w:val="0"/>
                          <w:divBdr>
                            <w:top w:val="none" w:sz="0" w:space="0" w:color="auto"/>
                            <w:left w:val="none" w:sz="0" w:space="0" w:color="auto"/>
                            <w:bottom w:val="none" w:sz="0" w:space="0" w:color="auto"/>
                            <w:right w:val="none" w:sz="0" w:space="0" w:color="auto"/>
                          </w:divBdr>
                          <w:divsChild>
                            <w:div w:id="720666557">
                              <w:marLeft w:val="0"/>
                              <w:marRight w:val="0"/>
                              <w:marTop w:val="120"/>
                              <w:marBottom w:val="360"/>
                              <w:divBdr>
                                <w:top w:val="none" w:sz="0" w:space="0" w:color="auto"/>
                                <w:left w:val="none" w:sz="0" w:space="0" w:color="auto"/>
                                <w:bottom w:val="none" w:sz="0" w:space="0" w:color="auto"/>
                                <w:right w:val="none" w:sz="0" w:space="0" w:color="auto"/>
                              </w:divBdr>
                              <w:divsChild>
                                <w:div w:id="62803094">
                                  <w:marLeft w:val="0"/>
                                  <w:marRight w:val="0"/>
                                  <w:marTop w:val="0"/>
                                  <w:marBottom w:val="0"/>
                                  <w:divBdr>
                                    <w:top w:val="none" w:sz="0" w:space="0" w:color="auto"/>
                                    <w:left w:val="none" w:sz="0" w:space="0" w:color="auto"/>
                                    <w:bottom w:val="none" w:sz="0" w:space="0" w:color="auto"/>
                                    <w:right w:val="none" w:sz="0" w:space="0" w:color="auto"/>
                                  </w:divBdr>
                                  <w:divsChild>
                                    <w:div w:id="18227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23759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21">
          <w:marLeft w:val="0"/>
          <w:marRight w:val="1"/>
          <w:marTop w:val="0"/>
          <w:marBottom w:val="0"/>
          <w:divBdr>
            <w:top w:val="none" w:sz="0" w:space="0" w:color="auto"/>
            <w:left w:val="none" w:sz="0" w:space="0" w:color="auto"/>
            <w:bottom w:val="none" w:sz="0" w:space="0" w:color="auto"/>
            <w:right w:val="none" w:sz="0" w:space="0" w:color="auto"/>
          </w:divBdr>
          <w:divsChild>
            <w:div w:id="1763993233">
              <w:marLeft w:val="0"/>
              <w:marRight w:val="0"/>
              <w:marTop w:val="0"/>
              <w:marBottom w:val="0"/>
              <w:divBdr>
                <w:top w:val="none" w:sz="0" w:space="0" w:color="auto"/>
                <w:left w:val="none" w:sz="0" w:space="0" w:color="auto"/>
                <w:bottom w:val="none" w:sz="0" w:space="0" w:color="auto"/>
                <w:right w:val="none" w:sz="0" w:space="0" w:color="auto"/>
              </w:divBdr>
              <w:divsChild>
                <w:div w:id="781459648">
                  <w:marLeft w:val="0"/>
                  <w:marRight w:val="1"/>
                  <w:marTop w:val="0"/>
                  <w:marBottom w:val="0"/>
                  <w:divBdr>
                    <w:top w:val="none" w:sz="0" w:space="0" w:color="auto"/>
                    <w:left w:val="none" w:sz="0" w:space="0" w:color="auto"/>
                    <w:bottom w:val="none" w:sz="0" w:space="0" w:color="auto"/>
                    <w:right w:val="none" w:sz="0" w:space="0" w:color="auto"/>
                  </w:divBdr>
                  <w:divsChild>
                    <w:div w:id="1102191452">
                      <w:marLeft w:val="0"/>
                      <w:marRight w:val="0"/>
                      <w:marTop w:val="0"/>
                      <w:marBottom w:val="0"/>
                      <w:divBdr>
                        <w:top w:val="none" w:sz="0" w:space="0" w:color="auto"/>
                        <w:left w:val="none" w:sz="0" w:space="0" w:color="auto"/>
                        <w:bottom w:val="none" w:sz="0" w:space="0" w:color="auto"/>
                        <w:right w:val="none" w:sz="0" w:space="0" w:color="auto"/>
                      </w:divBdr>
                      <w:divsChild>
                        <w:div w:id="1691100708">
                          <w:marLeft w:val="0"/>
                          <w:marRight w:val="0"/>
                          <w:marTop w:val="0"/>
                          <w:marBottom w:val="0"/>
                          <w:divBdr>
                            <w:top w:val="none" w:sz="0" w:space="0" w:color="auto"/>
                            <w:left w:val="none" w:sz="0" w:space="0" w:color="auto"/>
                            <w:bottom w:val="none" w:sz="0" w:space="0" w:color="auto"/>
                            <w:right w:val="none" w:sz="0" w:space="0" w:color="auto"/>
                          </w:divBdr>
                          <w:divsChild>
                            <w:div w:id="1489636392">
                              <w:marLeft w:val="0"/>
                              <w:marRight w:val="0"/>
                              <w:marTop w:val="120"/>
                              <w:marBottom w:val="360"/>
                              <w:divBdr>
                                <w:top w:val="none" w:sz="0" w:space="0" w:color="auto"/>
                                <w:left w:val="none" w:sz="0" w:space="0" w:color="auto"/>
                                <w:bottom w:val="none" w:sz="0" w:space="0" w:color="auto"/>
                                <w:right w:val="none" w:sz="0" w:space="0" w:color="auto"/>
                              </w:divBdr>
                              <w:divsChild>
                                <w:div w:id="1441413433">
                                  <w:marLeft w:val="0"/>
                                  <w:marRight w:val="0"/>
                                  <w:marTop w:val="0"/>
                                  <w:marBottom w:val="0"/>
                                  <w:divBdr>
                                    <w:top w:val="none" w:sz="0" w:space="0" w:color="auto"/>
                                    <w:left w:val="none" w:sz="0" w:space="0" w:color="auto"/>
                                    <w:bottom w:val="none" w:sz="0" w:space="0" w:color="auto"/>
                                    <w:right w:val="none" w:sz="0" w:space="0" w:color="auto"/>
                                  </w:divBdr>
                                  <w:divsChild>
                                    <w:div w:id="17477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054832">
      <w:bodyDiv w:val="1"/>
      <w:marLeft w:val="0"/>
      <w:marRight w:val="0"/>
      <w:marTop w:val="0"/>
      <w:marBottom w:val="0"/>
      <w:divBdr>
        <w:top w:val="none" w:sz="0" w:space="0" w:color="auto"/>
        <w:left w:val="none" w:sz="0" w:space="0" w:color="auto"/>
        <w:bottom w:val="none" w:sz="0" w:space="0" w:color="auto"/>
        <w:right w:val="none" w:sz="0" w:space="0" w:color="auto"/>
      </w:divBdr>
    </w:div>
    <w:div w:id="1579512190">
      <w:bodyDiv w:val="1"/>
      <w:marLeft w:val="0"/>
      <w:marRight w:val="0"/>
      <w:marTop w:val="0"/>
      <w:marBottom w:val="0"/>
      <w:divBdr>
        <w:top w:val="none" w:sz="0" w:space="0" w:color="auto"/>
        <w:left w:val="none" w:sz="0" w:space="0" w:color="auto"/>
        <w:bottom w:val="none" w:sz="0" w:space="0" w:color="auto"/>
        <w:right w:val="none" w:sz="0" w:space="0" w:color="auto"/>
      </w:divBdr>
    </w:div>
    <w:div w:id="1646277977">
      <w:bodyDiv w:val="1"/>
      <w:marLeft w:val="0"/>
      <w:marRight w:val="0"/>
      <w:marTop w:val="0"/>
      <w:marBottom w:val="0"/>
      <w:divBdr>
        <w:top w:val="none" w:sz="0" w:space="0" w:color="auto"/>
        <w:left w:val="none" w:sz="0" w:space="0" w:color="auto"/>
        <w:bottom w:val="none" w:sz="0" w:space="0" w:color="auto"/>
        <w:right w:val="none" w:sz="0" w:space="0" w:color="auto"/>
      </w:divBdr>
      <w:divsChild>
        <w:div w:id="1530800290">
          <w:marLeft w:val="0"/>
          <w:marRight w:val="1"/>
          <w:marTop w:val="0"/>
          <w:marBottom w:val="0"/>
          <w:divBdr>
            <w:top w:val="none" w:sz="0" w:space="0" w:color="auto"/>
            <w:left w:val="none" w:sz="0" w:space="0" w:color="auto"/>
            <w:bottom w:val="none" w:sz="0" w:space="0" w:color="auto"/>
            <w:right w:val="none" w:sz="0" w:space="0" w:color="auto"/>
          </w:divBdr>
          <w:divsChild>
            <w:div w:id="229193277">
              <w:marLeft w:val="0"/>
              <w:marRight w:val="0"/>
              <w:marTop w:val="0"/>
              <w:marBottom w:val="0"/>
              <w:divBdr>
                <w:top w:val="none" w:sz="0" w:space="0" w:color="auto"/>
                <w:left w:val="none" w:sz="0" w:space="0" w:color="auto"/>
                <w:bottom w:val="none" w:sz="0" w:space="0" w:color="auto"/>
                <w:right w:val="none" w:sz="0" w:space="0" w:color="auto"/>
              </w:divBdr>
              <w:divsChild>
                <w:div w:id="1447577685">
                  <w:marLeft w:val="0"/>
                  <w:marRight w:val="1"/>
                  <w:marTop w:val="0"/>
                  <w:marBottom w:val="0"/>
                  <w:divBdr>
                    <w:top w:val="none" w:sz="0" w:space="0" w:color="auto"/>
                    <w:left w:val="none" w:sz="0" w:space="0" w:color="auto"/>
                    <w:bottom w:val="none" w:sz="0" w:space="0" w:color="auto"/>
                    <w:right w:val="none" w:sz="0" w:space="0" w:color="auto"/>
                  </w:divBdr>
                  <w:divsChild>
                    <w:div w:id="503664714">
                      <w:marLeft w:val="0"/>
                      <w:marRight w:val="0"/>
                      <w:marTop w:val="0"/>
                      <w:marBottom w:val="0"/>
                      <w:divBdr>
                        <w:top w:val="none" w:sz="0" w:space="0" w:color="auto"/>
                        <w:left w:val="none" w:sz="0" w:space="0" w:color="auto"/>
                        <w:bottom w:val="none" w:sz="0" w:space="0" w:color="auto"/>
                        <w:right w:val="none" w:sz="0" w:space="0" w:color="auto"/>
                      </w:divBdr>
                      <w:divsChild>
                        <w:div w:id="83458724">
                          <w:marLeft w:val="0"/>
                          <w:marRight w:val="0"/>
                          <w:marTop w:val="0"/>
                          <w:marBottom w:val="0"/>
                          <w:divBdr>
                            <w:top w:val="none" w:sz="0" w:space="0" w:color="auto"/>
                            <w:left w:val="none" w:sz="0" w:space="0" w:color="auto"/>
                            <w:bottom w:val="none" w:sz="0" w:space="0" w:color="auto"/>
                            <w:right w:val="none" w:sz="0" w:space="0" w:color="auto"/>
                          </w:divBdr>
                          <w:divsChild>
                            <w:div w:id="32779527">
                              <w:marLeft w:val="0"/>
                              <w:marRight w:val="0"/>
                              <w:marTop w:val="120"/>
                              <w:marBottom w:val="360"/>
                              <w:divBdr>
                                <w:top w:val="none" w:sz="0" w:space="0" w:color="auto"/>
                                <w:left w:val="none" w:sz="0" w:space="0" w:color="auto"/>
                                <w:bottom w:val="none" w:sz="0" w:space="0" w:color="auto"/>
                                <w:right w:val="none" w:sz="0" w:space="0" w:color="auto"/>
                              </w:divBdr>
                              <w:divsChild>
                                <w:div w:id="1032725470">
                                  <w:marLeft w:val="0"/>
                                  <w:marRight w:val="0"/>
                                  <w:marTop w:val="0"/>
                                  <w:marBottom w:val="0"/>
                                  <w:divBdr>
                                    <w:top w:val="none" w:sz="0" w:space="0" w:color="auto"/>
                                    <w:left w:val="none" w:sz="0" w:space="0" w:color="auto"/>
                                    <w:bottom w:val="none" w:sz="0" w:space="0" w:color="auto"/>
                                    <w:right w:val="none" w:sz="0" w:space="0" w:color="auto"/>
                                  </w:divBdr>
                                  <w:divsChild>
                                    <w:div w:id="306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479839">
      <w:bodyDiv w:val="1"/>
      <w:marLeft w:val="0"/>
      <w:marRight w:val="0"/>
      <w:marTop w:val="0"/>
      <w:marBottom w:val="0"/>
      <w:divBdr>
        <w:top w:val="none" w:sz="0" w:space="0" w:color="auto"/>
        <w:left w:val="none" w:sz="0" w:space="0" w:color="auto"/>
        <w:bottom w:val="none" w:sz="0" w:space="0" w:color="auto"/>
        <w:right w:val="none" w:sz="0" w:space="0" w:color="auto"/>
      </w:divBdr>
    </w:div>
    <w:div w:id="1705472941">
      <w:bodyDiv w:val="1"/>
      <w:marLeft w:val="0"/>
      <w:marRight w:val="0"/>
      <w:marTop w:val="0"/>
      <w:marBottom w:val="0"/>
      <w:divBdr>
        <w:top w:val="none" w:sz="0" w:space="0" w:color="auto"/>
        <w:left w:val="none" w:sz="0" w:space="0" w:color="auto"/>
        <w:bottom w:val="none" w:sz="0" w:space="0" w:color="auto"/>
        <w:right w:val="none" w:sz="0" w:space="0" w:color="auto"/>
      </w:divBdr>
      <w:divsChild>
        <w:div w:id="59257432">
          <w:marLeft w:val="0"/>
          <w:marRight w:val="1"/>
          <w:marTop w:val="0"/>
          <w:marBottom w:val="0"/>
          <w:divBdr>
            <w:top w:val="none" w:sz="0" w:space="0" w:color="auto"/>
            <w:left w:val="none" w:sz="0" w:space="0" w:color="auto"/>
            <w:bottom w:val="none" w:sz="0" w:space="0" w:color="auto"/>
            <w:right w:val="none" w:sz="0" w:space="0" w:color="auto"/>
          </w:divBdr>
          <w:divsChild>
            <w:div w:id="373625450">
              <w:marLeft w:val="0"/>
              <w:marRight w:val="0"/>
              <w:marTop w:val="0"/>
              <w:marBottom w:val="0"/>
              <w:divBdr>
                <w:top w:val="none" w:sz="0" w:space="0" w:color="auto"/>
                <w:left w:val="none" w:sz="0" w:space="0" w:color="auto"/>
                <w:bottom w:val="none" w:sz="0" w:space="0" w:color="auto"/>
                <w:right w:val="none" w:sz="0" w:space="0" w:color="auto"/>
              </w:divBdr>
              <w:divsChild>
                <w:div w:id="596256758">
                  <w:marLeft w:val="0"/>
                  <w:marRight w:val="1"/>
                  <w:marTop w:val="0"/>
                  <w:marBottom w:val="0"/>
                  <w:divBdr>
                    <w:top w:val="none" w:sz="0" w:space="0" w:color="auto"/>
                    <w:left w:val="none" w:sz="0" w:space="0" w:color="auto"/>
                    <w:bottom w:val="none" w:sz="0" w:space="0" w:color="auto"/>
                    <w:right w:val="none" w:sz="0" w:space="0" w:color="auto"/>
                  </w:divBdr>
                  <w:divsChild>
                    <w:div w:id="1757743849">
                      <w:marLeft w:val="0"/>
                      <w:marRight w:val="0"/>
                      <w:marTop w:val="0"/>
                      <w:marBottom w:val="0"/>
                      <w:divBdr>
                        <w:top w:val="none" w:sz="0" w:space="0" w:color="auto"/>
                        <w:left w:val="none" w:sz="0" w:space="0" w:color="auto"/>
                        <w:bottom w:val="none" w:sz="0" w:space="0" w:color="auto"/>
                        <w:right w:val="none" w:sz="0" w:space="0" w:color="auto"/>
                      </w:divBdr>
                      <w:divsChild>
                        <w:div w:id="217595607">
                          <w:marLeft w:val="0"/>
                          <w:marRight w:val="0"/>
                          <w:marTop w:val="0"/>
                          <w:marBottom w:val="0"/>
                          <w:divBdr>
                            <w:top w:val="none" w:sz="0" w:space="0" w:color="auto"/>
                            <w:left w:val="none" w:sz="0" w:space="0" w:color="auto"/>
                            <w:bottom w:val="none" w:sz="0" w:space="0" w:color="auto"/>
                            <w:right w:val="none" w:sz="0" w:space="0" w:color="auto"/>
                          </w:divBdr>
                          <w:divsChild>
                            <w:div w:id="1249727160">
                              <w:marLeft w:val="0"/>
                              <w:marRight w:val="0"/>
                              <w:marTop w:val="120"/>
                              <w:marBottom w:val="360"/>
                              <w:divBdr>
                                <w:top w:val="none" w:sz="0" w:space="0" w:color="auto"/>
                                <w:left w:val="none" w:sz="0" w:space="0" w:color="auto"/>
                                <w:bottom w:val="none" w:sz="0" w:space="0" w:color="auto"/>
                                <w:right w:val="none" w:sz="0" w:space="0" w:color="auto"/>
                              </w:divBdr>
                              <w:divsChild>
                                <w:div w:id="365523254">
                                  <w:marLeft w:val="0"/>
                                  <w:marRight w:val="0"/>
                                  <w:marTop w:val="0"/>
                                  <w:marBottom w:val="0"/>
                                  <w:divBdr>
                                    <w:top w:val="none" w:sz="0" w:space="0" w:color="auto"/>
                                    <w:left w:val="none" w:sz="0" w:space="0" w:color="auto"/>
                                    <w:bottom w:val="none" w:sz="0" w:space="0" w:color="auto"/>
                                    <w:right w:val="none" w:sz="0" w:space="0" w:color="auto"/>
                                  </w:divBdr>
                                  <w:divsChild>
                                    <w:div w:id="6850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97824">
      <w:bodyDiv w:val="1"/>
      <w:marLeft w:val="0"/>
      <w:marRight w:val="0"/>
      <w:marTop w:val="0"/>
      <w:marBottom w:val="0"/>
      <w:divBdr>
        <w:top w:val="none" w:sz="0" w:space="0" w:color="auto"/>
        <w:left w:val="none" w:sz="0" w:space="0" w:color="auto"/>
        <w:bottom w:val="none" w:sz="0" w:space="0" w:color="auto"/>
        <w:right w:val="none" w:sz="0" w:space="0" w:color="auto"/>
      </w:divBdr>
      <w:divsChild>
        <w:div w:id="1467313449">
          <w:marLeft w:val="0"/>
          <w:marRight w:val="1"/>
          <w:marTop w:val="0"/>
          <w:marBottom w:val="0"/>
          <w:divBdr>
            <w:top w:val="none" w:sz="0" w:space="0" w:color="auto"/>
            <w:left w:val="none" w:sz="0" w:space="0" w:color="auto"/>
            <w:bottom w:val="none" w:sz="0" w:space="0" w:color="auto"/>
            <w:right w:val="none" w:sz="0" w:space="0" w:color="auto"/>
          </w:divBdr>
          <w:divsChild>
            <w:div w:id="173812261">
              <w:marLeft w:val="0"/>
              <w:marRight w:val="0"/>
              <w:marTop w:val="0"/>
              <w:marBottom w:val="0"/>
              <w:divBdr>
                <w:top w:val="none" w:sz="0" w:space="0" w:color="auto"/>
                <w:left w:val="none" w:sz="0" w:space="0" w:color="auto"/>
                <w:bottom w:val="none" w:sz="0" w:space="0" w:color="auto"/>
                <w:right w:val="none" w:sz="0" w:space="0" w:color="auto"/>
              </w:divBdr>
              <w:divsChild>
                <w:div w:id="212012643">
                  <w:marLeft w:val="0"/>
                  <w:marRight w:val="1"/>
                  <w:marTop w:val="0"/>
                  <w:marBottom w:val="0"/>
                  <w:divBdr>
                    <w:top w:val="none" w:sz="0" w:space="0" w:color="auto"/>
                    <w:left w:val="none" w:sz="0" w:space="0" w:color="auto"/>
                    <w:bottom w:val="none" w:sz="0" w:space="0" w:color="auto"/>
                    <w:right w:val="none" w:sz="0" w:space="0" w:color="auto"/>
                  </w:divBdr>
                  <w:divsChild>
                    <w:div w:id="1404722890">
                      <w:marLeft w:val="0"/>
                      <w:marRight w:val="0"/>
                      <w:marTop w:val="0"/>
                      <w:marBottom w:val="0"/>
                      <w:divBdr>
                        <w:top w:val="none" w:sz="0" w:space="0" w:color="auto"/>
                        <w:left w:val="none" w:sz="0" w:space="0" w:color="auto"/>
                        <w:bottom w:val="none" w:sz="0" w:space="0" w:color="auto"/>
                        <w:right w:val="none" w:sz="0" w:space="0" w:color="auto"/>
                      </w:divBdr>
                      <w:divsChild>
                        <w:div w:id="1021203998">
                          <w:marLeft w:val="0"/>
                          <w:marRight w:val="0"/>
                          <w:marTop w:val="0"/>
                          <w:marBottom w:val="0"/>
                          <w:divBdr>
                            <w:top w:val="none" w:sz="0" w:space="0" w:color="auto"/>
                            <w:left w:val="none" w:sz="0" w:space="0" w:color="auto"/>
                            <w:bottom w:val="none" w:sz="0" w:space="0" w:color="auto"/>
                            <w:right w:val="none" w:sz="0" w:space="0" w:color="auto"/>
                          </w:divBdr>
                          <w:divsChild>
                            <w:div w:id="1795176687">
                              <w:marLeft w:val="0"/>
                              <w:marRight w:val="0"/>
                              <w:marTop w:val="120"/>
                              <w:marBottom w:val="360"/>
                              <w:divBdr>
                                <w:top w:val="none" w:sz="0" w:space="0" w:color="auto"/>
                                <w:left w:val="none" w:sz="0" w:space="0" w:color="auto"/>
                                <w:bottom w:val="none" w:sz="0" w:space="0" w:color="auto"/>
                                <w:right w:val="none" w:sz="0" w:space="0" w:color="auto"/>
                              </w:divBdr>
                              <w:divsChild>
                                <w:div w:id="194973910">
                                  <w:marLeft w:val="0"/>
                                  <w:marRight w:val="0"/>
                                  <w:marTop w:val="0"/>
                                  <w:marBottom w:val="0"/>
                                  <w:divBdr>
                                    <w:top w:val="none" w:sz="0" w:space="0" w:color="auto"/>
                                    <w:left w:val="none" w:sz="0" w:space="0" w:color="auto"/>
                                    <w:bottom w:val="none" w:sz="0" w:space="0" w:color="auto"/>
                                    <w:right w:val="none" w:sz="0" w:space="0" w:color="auto"/>
                                  </w:divBdr>
                                  <w:divsChild>
                                    <w:div w:id="4892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798204">
      <w:bodyDiv w:val="1"/>
      <w:marLeft w:val="0"/>
      <w:marRight w:val="0"/>
      <w:marTop w:val="0"/>
      <w:marBottom w:val="0"/>
      <w:divBdr>
        <w:top w:val="none" w:sz="0" w:space="0" w:color="auto"/>
        <w:left w:val="none" w:sz="0" w:space="0" w:color="auto"/>
        <w:bottom w:val="none" w:sz="0" w:space="0" w:color="auto"/>
        <w:right w:val="none" w:sz="0" w:space="0" w:color="auto"/>
      </w:divBdr>
      <w:divsChild>
        <w:div w:id="981344565">
          <w:marLeft w:val="0"/>
          <w:marRight w:val="1"/>
          <w:marTop w:val="0"/>
          <w:marBottom w:val="0"/>
          <w:divBdr>
            <w:top w:val="none" w:sz="0" w:space="0" w:color="auto"/>
            <w:left w:val="none" w:sz="0" w:space="0" w:color="auto"/>
            <w:bottom w:val="none" w:sz="0" w:space="0" w:color="auto"/>
            <w:right w:val="none" w:sz="0" w:space="0" w:color="auto"/>
          </w:divBdr>
          <w:divsChild>
            <w:div w:id="1927566760">
              <w:marLeft w:val="0"/>
              <w:marRight w:val="0"/>
              <w:marTop w:val="0"/>
              <w:marBottom w:val="0"/>
              <w:divBdr>
                <w:top w:val="none" w:sz="0" w:space="0" w:color="auto"/>
                <w:left w:val="none" w:sz="0" w:space="0" w:color="auto"/>
                <w:bottom w:val="none" w:sz="0" w:space="0" w:color="auto"/>
                <w:right w:val="none" w:sz="0" w:space="0" w:color="auto"/>
              </w:divBdr>
              <w:divsChild>
                <w:div w:id="231503263">
                  <w:marLeft w:val="0"/>
                  <w:marRight w:val="1"/>
                  <w:marTop w:val="0"/>
                  <w:marBottom w:val="0"/>
                  <w:divBdr>
                    <w:top w:val="none" w:sz="0" w:space="0" w:color="auto"/>
                    <w:left w:val="none" w:sz="0" w:space="0" w:color="auto"/>
                    <w:bottom w:val="none" w:sz="0" w:space="0" w:color="auto"/>
                    <w:right w:val="none" w:sz="0" w:space="0" w:color="auto"/>
                  </w:divBdr>
                  <w:divsChild>
                    <w:div w:id="1045527711">
                      <w:marLeft w:val="0"/>
                      <w:marRight w:val="0"/>
                      <w:marTop w:val="0"/>
                      <w:marBottom w:val="0"/>
                      <w:divBdr>
                        <w:top w:val="none" w:sz="0" w:space="0" w:color="auto"/>
                        <w:left w:val="none" w:sz="0" w:space="0" w:color="auto"/>
                        <w:bottom w:val="none" w:sz="0" w:space="0" w:color="auto"/>
                        <w:right w:val="none" w:sz="0" w:space="0" w:color="auto"/>
                      </w:divBdr>
                      <w:divsChild>
                        <w:div w:id="133916901">
                          <w:marLeft w:val="0"/>
                          <w:marRight w:val="0"/>
                          <w:marTop w:val="0"/>
                          <w:marBottom w:val="0"/>
                          <w:divBdr>
                            <w:top w:val="none" w:sz="0" w:space="0" w:color="auto"/>
                            <w:left w:val="none" w:sz="0" w:space="0" w:color="auto"/>
                            <w:bottom w:val="none" w:sz="0" w:space="0" w:color="auto"/>
                            <w:right w:val="none" w:sz="0" w:space="0" w:color="auto"/>
                          </w:divBdr>
                          <w:divsChild>
                            <w:div w:id="546721571">
                              <w:marLeft w:val="0"/>
                              <w:marRight w:val="0"/>
                              <w:marTop w:val="120"/>
                              <w:marBottom w:val="360"/>
                              <w:divBdr>
                                <w:top w:val="none" w:sz="0" w:space="0" w:color="auto"/>
                                <w:left w:val="none" w:sz="0" w:space="0" w:color="auto"/>
                                <w:bottom w:val="none" w:sz="0" w:space="0" w:color="auto"/>
                                <w:right w:val="none" w:sz="0" w:space="0" w:color="auto"/>
                              </w:divBdr>
                              <w:divsChild>
                                <w:div w:id="260644416">
                                  <w:marLeft w:val="0"/>
                                  <w:marRight w:val="0"/>
                                  <w:marTop w:val="0"/>
                                  <w:marBottom w:val="0"/>
                                  <w:divBdr>
                                    <w:top w:val="none" w:sz="0" w:space="0" w:color="auto"/>
                                    <w:left w:val="none" w:sz="0" w:space="0" w:color="auto"/>
                                    <w:bottom w:val="none" w:sz="0" w:space="0" w:color="auto"/>
                                    <w:right w:val="none" w:sz="0" w:space="0" w:color="auto"/>
                                  </w:divBdr>
                                  <w:divsChild>
                                    <w:div w:id="11482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841382">
      <w:bodyDiv w:val="1"/>
      <w:marLeft w:val="0"/>
      <w:marRight w:val="0"/>
      <w:marTop w:val="0"/>
      <w:marBottom w:val="0"/>
      <w:divBdr>
        <w:top w:val="none" w:sz="0" w:space="0" w:color="auto"/>
        <w:left w:val="none" w:sz="0" w:space="0" w:color="auto"/>
        <w:bottom w:val="none" w:sz="0" w:space="0" w:color="auto"/>
        <w:right w:val="none" w:sz="0" w:space="0" w:color="auto"/>
      </w:divBdr>
      <w:divsChild>
        <w:div w:id="224877330">
          <w:marLeft w:val="0"/>
          <w:marRight w:val="1"/>
          <w:marTop w:val="0"/>
          <w:marBottom w:val="0"/>
          <w:divBdr>
            <w:top w:val="none" w:sz="0" w:space="0" w:color="auto"/>
            <w:left w:val="none" w:sz="0" w:space="0" w:color="auto"/>
            <w:bottom w:val="none" w:sz="0" w:space="0" w:color="auto"/>
            <w:right w:val="none" w:sz="0" w:space="0" w:color="auto"/>
          </w:divBdr>
          <w:divsChild>
            <w:div w:id="516580002">
              <w:marLeft w:val="0"/>
              <w:marRight w:val="0"/>
              <w:marTop w:val="0"/>
              <w:marBottom w:val="0"/>
              <w:divBdr>
                <w:top w:val="none" w:sz="0" w:space="0" w:color="auto"/>
                <w:left w:val="none" w:sz="0" w:space="0" w:color="auto"/>
                <w:bottom w:val="none" w:sz="0" w:space="0" w:color="auto"/>
                <w:right w:val="none" w:sz="0" w:space="0" w:color="auto"/>
              </w:divBdr>
              <w:divsChild>
                <w:div w:id="999842754">
                  <w:marLeft w:val="0"/>
                  <w:marRight w:val="1"/>
                  <w:marTop w:val="0"/>
                  <w:marBottom w:val="0"/>
                  <w:divBdr>
                    <w:top w:val="none" w:sz="0" w:space="0" w:color="auto"/>
                    <w:left w:val="none" w:sz="0" w:space="0" w:color="auto"/>
                    <w:bottom w:val="none" w:sz="0" w:space="0" w:color="auto"/>
                    <w:right w:val="none" w:sz="0" w:space="0" w:color="auto"/>
                  </w:divBdr>
                  <w:divsChild>
                    <w:div w:id="1500190216">
                      <w:marLeft w:val="0"/>
                      <w:marRight w:val="0"/>
                      <w:marTop w:val="0"/>
                      <w:marBottom w:val="0"/>
                      <w:divBdr>
                        <w:top w:val="none" w:sz="0" w:space="0" w:color="auto"/>
                        <w:left w:val="none" w:sz="0" w:space="0" w:color="auto"/>
                        <w:bottom w:val="none" w:sz="0" w:space="0" w:color="auto"/>
                        <w:right w:val="none" w:sz="0" w:space="0" w:color="auto"/>
                      </w:divBdr>
                      <w:divsChild>
                        <w:div w:id="765073565">
                          <w:marLeft w:val="0"/>
                          <w:marRight w:val="0"/>
                          <w:marTop w:val="0"/>
                          <w:marBottom w:val="0"/>
                          <w:divBdr>
                            <w:top w:val="none" w:sz="0" w:space="0" w:color="auto"/>
                            <w:left w:val="none" w:sz="0" w:space="0" w:color="auto"/>
                            <w:bottom w:val="none" w:sz="0" w:space="0" w:color="auto"/>
                            <w:right w:val="none" w:sz="0" w:space="0" w:color="auto"/>
                          </w:divBdr>
                          <w:divsChild>
                            <w:div w:id="1648120172">
                              <w:marLeft w:val="0"/>
                              <w:marRight w:val="0"/>
                              <w:marTop w:val="120"/>
                              <w:marBottom w:val="360"/>
                              <w:divBdr>
                                <w:top w:val="none" w:sz="0" w:space="0" w:color="auto"/>
                                <w:left w:val="none" w:sz="0" w:space="0" w:color="auto"/>
                                <w:bottom w:val="none" w:sz="0" w:space="0" w:color="auto"/>
                                <w:right w:val="none" w:sz="0" w:space="0" w:color="auto"/>
                              </w:divBdr>
                              <w:divsChild>
                                <w:div w:id="6831638">
                                  <w:marLeft w:val="0"/>
                                  <w:marRight w:val="0"/>
                                  <w:marTop w:val="0"/>
                                  <w:marBottom w:val="0"/>
                                  <w:divBdr>
                                    <w:top w:val="none" w:sz="0" w:space="0" w:color="auto"/>
                                    <w:left w:val="none" w:sz="0" w:space="0" w:color="auto"/>
                                    <w:bottom w:val="none" w:sz="0" w:space="0" w:color="auto"/>
                                    <w:right w:val="none" w:sz="0" w:space="0" w:color="auto"/>
                                  </w:divBdr>
                                  <w:divsChild>
                                    <w:div w:id="4170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project.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er.Hoffmann@med.uni-heidelberg.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cbi.nlm.nih.gov/pubmed/?term=Kloeters%20P%5BAuthor%5D&amp;cauthor=true&amp;cauthor_uid=26970220" TargetMode="External"/><Relationship Id="rId4" Type="http://schemas.microsoft.com/office/2007/relationships/stylesWithEffects" Target="stylesWithEffects.xml"/><Relationship Id="rId9" Type="http://schemas.openxmlformats.org/officeDocument/2006/relationships/hyperlink" Target="https://www.ncbi.nlm.nih.gov/pubmed/?term=Kloeters%20P%5BAuthor%5D&amp;cauthor=true&amp;cauthor_uid=26970220"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296C4-4923-4289-93B8-9FFE21BF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7049</Words>
  <Characters>40180</Characters>
  <Application>Microsoft Office Word</Application>
  <DocSecurity>0</DocSecurity>
  <Lines>334</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Universitätsklinikum Heidelberg</Company>
  <LinksUpToDate>false</LinksUpToDate>
  <CharactersWithSpaces>47135</CharactersWithSpaces>
  <SharedDoc>false</SharedDoc>
  <HLinks>
    <vt:vector size="30" baseType="variant">
      <vt:variant>
        <vt:i4>6225923</vt:i4>
      </vt:variant>
      <vt:variant>
        <vt:i4>12</vt:i4>
      </vt:variant>
      <vt:variant>
        <vt:i4>0</vt:i4>
      </vt:variant>
      <vt:variant>
        <vt:i4>5</vt:i4>
      </vt:variant>
      <vt:variant>
        <vt:lpwstr>http://r-project.org/</vt:lpwstr>
      </vt:variant>
      <vt:variant>
        <vt:lpwstr/>
      </vt:variant>
      <vt:variant>
        <vt:i4>5898285</vt:i4>
      </vt:variant>
      <vt:variant>
        <vt:i4>9</vt:i4>
      </vt:variant>
      <vt:variant>
        <vt:i4>0</vt:i4>
      </vt:variant>
      <vt:variant>
        <vt:i4>5</vt:i4>
      </vt:variant>
      <vt:variant>
        <vt:lpwstr>mailto:Peter.Hoffmann@med.uni-heidelberg.de</vt:lpwstr>
      </vt:variant>
      <vt:variant>
        <vt:lpwstr/>
      </vt:variant>
      <vt:variant>
        <vt:i4>2555949</vt:i4>
      </vt:variant>
      <vt:variant>
        <vt:i4>6</vt:i4>
      </vt:variant>
      <vt:variant>
        <vt:i4>0</vt:i4>
      </vt:variant>
      <vt:variant>
        <vt:i4>5</vt:i4>
      </vt:variant>
      <vt:variant>
        <vt:lpwstr>http://creativecommons.org/licenses/by-nc/4.0/</vt:lpwstr>
      </vt:variant>
      <vt:variant>
        <vt:lpwstr/>
      </vt:variant>
      <vt:variant>
        <vt:i4>4128772</vt:i4>
      </vt:variant>
      <vt:variant>
        <vt:i4>3</vt:i4>
      </vt:variant>
      <vt:variant>
        <vt:i4>0</vt:i4>
      </vt:variant>
      <vt:variant>
        <vt:i4>5</vt:i4>
      </vt:variant>
      <vt:variant>
        <vt:lpwstr>https://www.ncbi.nlm.nih.gov/pubmed/?term=Kloeters%20P%5BAuthor%5D&amp;cauthor=true&amp;cauthor_uid=26970220</vt:lpwstr>
      </vt:variant>
      <vt:variant>
        <vt:lpwstr/>
      </vt:variant>
      <vt:variant>
        <vt:i4>4128772</vt:i4>
      </vt:variant>
      <vt:variant>
        <vt:i4>0</vt:i4>
      </vt:variant>
      <vt:variant>
        <vt:i4>0</vt:i4>
      </vt:variant>
      <vt:variant>
        <vt:i4>5</vt:i4>
      </vt:variant>
      <vt:variant>
        <vt:lpwstr>https://www.ncbi.nlm.nih.gov/pubmed/?term=Kloeters%20P%5BAuthor%5D&amp;cauthor=true&amp;cauthor_uid=26970220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Hoffmann</dc:creator>
  <cp:lastModifiedBy>Administrator</cp:lastModifiedBy>
  <cp:revision>2</cp:revision>
  <cp:lastPrinted>2019-06-27T08:02:00Z</cp:lastPrinted>
  <dcterms:created xsi:type="dcterms:W3CDTF">2019-08-21T01:22:00Z</dcterms:created>
  <dcterms:modified xsi:type="dcterms:W3CDTF">2019-08-21T01:22:00Z</dcterms:modified>
</cp:coreProperties>
</file>