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5CF" w:rsidRPr="00A254BE" w:rsidRDefault="00AB35CF" w:rsidP="00896512">
      <w:pPr>
        <w:adjustRightInd w:val="0"/>
        <w:snapToGrid w:val="0"/>
        <w:spacing w:line="360" w:lineRule="auto"/>
        <w:rPr>
          <w:rFonts w:ascii="Book Antiqua" w:eastAsia="BatangChe" w:hAnsi="Book Antiqua"/>
          <w:i/>
          <w:szCs w:val="24"/>
        </w:rPr>
      </w:pPr>
      <w:r w:rsidRPr="00A254BE">
        <w:rPr>
          <w:rFonts w:ascii="Book Antiqua" w:eastAsia="BatangChe" w:hAnsi="Book Antiqua"/>
          <w:b/>
          <w:szCs w:val="24"/>
        </w:rPr>
        <w:t xml:space="preserve">Name of journal: </w:t>
      </w:r>
      <w:r w:rsidRPr="00A254BE">
        <w:rPr>
          <w:rFonts w:ascii="Book Antiqua" w:eastAsia="BatangChe" w:hAnsi="Book Antiqua"/>
          <w:i/>
          <w:szCs w:val="24"/>
        </w:rPr>
        <w:t>World Journal of Gastroenterology</w:t>
      </w:r>
    </w:p>
    <w:p w:rsidR="00AB35CF" w:rsidRPr="00A254BE" w:rsidRDefault="00AB35CF" w:rsidP="00896512">
      <w:pPr>
        <w:adjustRightInd w:val="0"/>
        <w:snapToGrid w:val="0"/>
        <w:spacing w:line="360" w:lineRule="auto"/>
        <w:rPr>
          <w:rFonts w:ascii="Book Antiqua" w:hAnsi="Book Antiqua"/>
          <w:b/>
          <w:szCs w:val="24"/>
        </w:rPr>
      </w:pPr>
      <w:r w:rsidRPr="00A254BE">
        <w:rPr>
          <w:rFonts w:ascii="Book Antiqua" w:eastAsia="BatangChe" w:hAnsi="Book Antiqua"/>
          <w:b/>
          <w:szCs w:val="24"/>
        </w:rPr>
        <w:t>ESPS Manuscript NO:</w:t>
      </w:r>
      <w:r w:rsidRPr="00A254BE">
        <w:rPr>
          <w:rFonts w:ascii="Book Antiqua" w:hAnsi="Book Antiqua"/>
          <w:b/>
          <w:szCs w:val="24"/>
        </w:rPr>
        <w:t xml:space="preserve"> </w:t>
      </w:r>
      <w:r w:rsidRPr="00A254BE">
        <w:rPr>
          <w:rFonts w:ascii="Book Antiqua" w:eastAsia="宋体" w:hAnsi="Book Antiqua"/>
          <w:b/>
          <w:szCs w:val="24"/>
          <w:lang w:eastAsia="zh-CN"/>
        </w:rPr>
        <w:t>4908</w:t>
      </w:r>
    </w:p>
    <w:p w:rsidR="00AB35CF" w:rsidRPr="00A254BE" w:rsidRDefault="00AB35CF" w:rsidP="00896512">
      <w:pPr>
        <w:adjustRightInd w:val="0"/>
        <w:snapToGrid w:val="0"/>
        <w:spacing w:line="360" w:lineRule="auto"/>
        <w:rPr>
          <w:rFonts w:ascii="Book Antiqua" w:eastAsia="宋体" w:hAnsi="Book Antiqua"/>
          <w:b/>
          <w:szCs w:val="24"/>
          <w:lang w:eastAsia="zh-CN"/>
        </w:rPr>
      </w:pPr>
      <w:r w:rsidRPr="00A254BE">
        <w:rPr>
          <w:rFonts w:ascii="Book Antiqua" w:eastAsia="BatangChe" w:hAnsi="Book Antiqua"/>
          <w:b/>
          <w:szCs w:val="24"/>
        </w:rPr>
        <w:t>Columns:</w:t>
      </w:r>
      <w:r w:rsidRPr="00A254BE">
        <w:rPr>
          <w:rFonts w:ascii="Book Antiqua" w:hAnsi="Book Antiqua"/>
          <w:szCs w:val="24"/>
        </w:rPr>
        <w:t xml:space="preserve"> </w:t>
      </w:r>
      <w:r w:rsidRPr="00A254BE">
        <w:rPr>
          <w:rFonts w:ascii="Book Antiqua" w:hAnsi="Book Antiqua"/>
          <w:b/>
          <w:szCs w:val="24"/>
        </w:rPr>
        <w:t>REVIEW</w:t>
      </w:r>
    </w:p>
    <w:p w:rsidR="00AB35CF" w:rsidRPr="00A254BE" w:rsidRDefault="00AB35CF" w:rsidP="00896512">
      <w:pPr>
        <w:adjustRightInd w:val="0"/>
        <w:snapToGrid w:val="0"/>
        <w:spacing w:line="360" w:lineRule="auto"/>
        <w:rPr>
          <w:rFonts w:ascii="Book Antiqua" w:eastAsia="宋体" w:hAnsi="Book Antiqua"/>
          <w:b/>
          <w:szCs w:val="24"/>
          <w:lang w:eastAsia="zh-CN"/>
        </w:rPr>
      </w:pPr>
    </w:p>
    <w:p w:rsidR="00AB35CF" w:rsidRPr="00A254BE" w:rsidRDefault="00AB35CF" w:rsidP="00896512">
      <w:pPr>
        <w:adjustRightInd w:val="0"/>
        <w:snapToGrid w:val="0"/>
        <w:spacing w:line="360" w:lineRule="auto"/>
        <w:rPr>
          <w:rFonts w:ascii="Book Antiqua" w:hAnsi="Book Antiqua"/>
          <w:b/>
          <w:szCs w:val="24"/>
        </w:rPr>
      </w:pPr>
      <w:r w:rsidRPr="00A254BE">
        <w:rPr>
          <w:rFonts w:ascii="Book Antiqua" w:hAnsi="Book Antiqua"/>
          <w:b/>
          <w:szCs w:val="24"/>
        </w:rPr>
        <w:t xml:space="preserve">Limitations of liver biopsy and non-invasive diagnostic tests for the diagnosis of nonalcoholic fatty liver disease/nonalcoholic </w:t>
      </w:r>
      <w:proofErr w:type="spellStart"/>
      <w:r w:rsidRPr="00A254BE">
        <w:rPr>
          <w:rFonts w:ascii="Book Antiqua" w:hAnsi="Book Antiqua"/>
          <w:b/>
          <w:szCs w:val="24"/>
        </w:rPr>
        <w:t>steatohepatitis</w:t>
      </w:r>
      <w:proofErr w:type="spellEnd"/>
    </w:p>
    <w:p w:rsidR="00AB35CF" w:rsidRPr="00A254BE" w:rsidRDefault="00AB35CF" w:rsidP="00896512">
      <w:pPr>
        <w:spacing w:line="360" w:lineRule="auto"/>
        <w:rPr>
          <w:rFonts w:ascii="Book Antiqua" w:hAnsi="Book Antiqua"/>
          <w:b/>
          <w:szCs w:val="24"/>
        </w:rPr>
      </w:pPr>
    </w:p>
    <w:p w:rsidR="00AB35CF" w:rsidRPr="00A254BE" w:rsidRDefault="00AB35CF" w:rsidP="00896512">
      <w:pPr>
        <w:spacing w:line="360" w:lineRule="auto"/>
        <w:rPr>
          <w:rFonts w:ascii="Book Antiqua" w:hAnsi="Book Antiqua"/>
          <w:szCs w:val="24"/>
        </w:rPr>
      </w:pPr>
      <w:r w:rsidRPr="00A254BE">
        <w:rPr>
          <w:rFonts w:ascii="Book Antiqua" w:hAnsi="Book Antiqua"/>
          <w:szCs w:val="24"/>
        </w:rPr>
        <w:t xml:space="preserve">Sumida Y </w:t>
      </w:r>
      <w:r w:rsidRPr="00A254BE">
        <w:rPr>
          <w:rFonts w:ascii="Book Antiqua" w:hAnsi="Book Antiqua"/>
          <w:i/>
          <w:szCs w:val="24"/>
        </w:rPr>
        <w:t>et al.</w:t>
      </w:r>
      <w:r w:rsidRPr="00A254BE">
        <w:rPr>
          <w:rFonts w:ascii="Book Antiqua" w:hAnsi="Book Antiqua"/>
          <w:szCs w:val="24"/>
        </w:rPr>
        <w:t xml:space="preserve"> Diagnosis in NAFLD/NASH</w:t>
      </w:r>
    </w:p>
    <w:p w:rsidR="00AB35CF" w:rsidRPr="00A254BE" w:rsidRDefault="00AB35CF" w:rsidP="00896512">
      <w:pPr>
        <w:spacing w:line="360" w:lineRule="auto"/>
        <w:rPr>
          <w:rFonts w:ascii="Book Antiqua" w:hAnsi="Book Antiqua"/>
          <w:b/>
          <w:szCs w:val="24"/>
        </w:rPr>
      </w:pPr>
    </w:p>
    <w:p w:rsidR="00AB35CF" w:rsidRPr="00A254BE" w:rsidRDefault="00AB35CF" w:rsidP="00896512">
      <w:pPr>
        <w:spacing w:line="360" w:lineRule="auto"/>
        <w:rPr>
          <w:rFonts w:ascii="Book Antiqua" w:eastAsia="宋体" w:hAnsi="Book Antiqua"/>
          <w:szCs w:val="24"/>
          <w:lang w:eastAsia="zh-CN"/>
        </w:rPr>
      </w:pPr>
      <w:r w:rsidRPr="00A254BE">
        <w:rPr>
          <w:rFonts w:ascii="Book Antiqua" w:hAnsi="Book Antiqua"/>
          <w:szCs w:val="24"/>
        </w:rPr>
        <w:t xml:space="preserve">Yoshio Sumida, Atsushi Nakajima, </w:t>
      </w:r>
      <w:proofErr w:type="spellStart"/>
      <w:r w:rsidRPr="00A254BE">
        <w:rPr>
          <w:rFonts w:ascii="Book Antiqua" w:hAnsi="Book Antiqua"/>
          <w:szCs w:val="24"/>
        </w:rPr>
        <w:t>Yoshito</w:t>
      </w:r>
      <w:proofErr w:type="spellEnd"/>
      <w:r w:rsidRPr="00A254BE">
        <w:rPr>
          <w:rFonts w:ascii="Book Antiqua" w:hAnsi="Book Antiqua"/>
          <w:szCs w:val="24"/>
        </w:rPr>
        <w:t xml:space="preserve"> </w:t>
      </w:r>
      <w:proofErr w:type="spellStart"/>
      <w:r w:rsidRPr="00A254BE">
        <w:rPr>
          <w:rFonts w:ascii="Book Antiqua" w:hAnsi="Book Antiqua"/>
          <w:szCs w:val="24"/>
        </w:rPr>
        <w:t>Itoh</w:t>
      </w:r>
      <w:proofErr w:type="spellEnd"/>
    </w:p>
    <w:p w:rsidR="00AB35CF" w:rsidRPr="00A254BE" w:rsidRDefault="00AB35CF" w:rsidP="00896512">
      <w:pPr>
        <w:spacing w:line="360" w:lineRule="auto"/>
        <w:rPr>
          <w:rFonts w:ascii="Book Antiqua" w:eastAsia="宋体" w:hAnsi="Book Antiqua"/>
          <w:szCs w:val="24"/>
          <w:lang w:eastAsia="zh-CN"/>
        </w:rPr>
      </w:pPr>
    </w:p>
    <w:p w:rsidR="00AB35CF" w:rsidRPr="00A254BE" w:rsidRDefault="00AB35CF" w:rsidP="00896512">
      <w:pPr>
        <w:spacing w:line="360" w:lineRule="auto"/>
        <w:rPr>
          <w:rFonts w:ascii="Book Antiqua" w:eastAsia="宋体" w:hAnsi="Book Antiqua"/>
          <w:szCs w:val="24"/>
          <w:lang w:eastAsia="zh-CN"/>
        </w:rPr>
      </w:pPr>
      <w:r w:rsidRPr="00A254BE">
        <w:rPr>
          <w:rFonts w:ascii="Book Antiqua" w:hAnsi="Book Antiqua"/>
          <w:b/>
          <w:szCs w:val="24"/>
        </w:rPr>
        <w:t xml:space="preserve">Yoshio Sumida, </w:t>
      </w:r>
      <w:proofErr w:type="spellStart"/>
      <w:r w:rsidRPr="00A254BE">
        <w:rPr>
          <w:rFonts w:ascii="Book Antiqua" w:hAnsi="Book Antiqua"/>
          <w:b/>
          <w:szCs w:val="24"/>
        </w:rPr>
        <w:t>Yoshito</w:t>
      </w:r>
      <w:proofErr w:type="spellEnd"/>
      <w:r w:rsidRPr="00A254BE">
        <w:rPr>
          <w:rFonts w:ascii="Book Antiqua" w:hAnsi="Book Antiqua"/>
          <w:b/>
          <w:szCs w:val="24"/>
        </w:rPr>
        <w:t xml:space="preserve"> </w:t>
      </w:r>
      <w:proofErr w:type="spellStart"/>
      <w:r w:rsidRPr="00A254BE">
        <w:rPr>
          <w:rFonts w:ascii="Book Antiqua" w:hAnsi="Book Antiqua"/>
          <w:b/>
          <w:szCs w:val="24"/>
        </w:rPr>
        <w:t>Itoh</w:t>
      </w:r>
      <w:proofErr w:type="spellEnd"/>
      <w:r w:rsidRPr="00A254BE">
        <w:rPr>
          <w:rFonts w:ascii="Book Antiqua" w:hAnsi="Book Antiqua"/>
          <w:b/>
          <w:szCs w:val="24"/>
        </w:rPr>
        <w:t xml:space="preserve">, </w:t>
      </w:r>
      <w:r w:rsidRPr="00A254BE">
        <w:rPr>
          <w:rFonts w:ascii="Book Antiqua" w:hAnsi="Book Antiqua"/>
          <w:szCs w:val="24"/>
        </w:rPr>
        <w:t xml:space="preserve">Department of Gastroenterology and </w:t>
      </w:r>
      <w:proofErr w:type="spellStart"/>
      <w:r w:rsidRPr="00A254BE">
        <w:rPr>
          <w:rFonts w:ascii="Book Antiqua" w:hAnsi="Book Antiqua"/>
          <w:szCs w:val="24"/>
        </w:rPr>
        <w:t>Hepatology</w:t>
      </w:r>
      <w:proofErr w:type="spellEnd"/>
      <w:r w:rsidRPr="00A254BE">
        <w:rPr>
          <w:rFonts w:ascii="Book Antiqua" w:hAnsi="Book Antiqua"/>
          <w:szCs w:val="24"/>
        </w:rPr>
        <w:t>, Kyoto Prefectural University of Medicine</w:t>
      </w:r>
      <w:r w:rsidRPr="00A254BE">
        <w:rPr>
          <w:rFonts w:ascii="Book Antiqua" w:eastAsia="宋体" w:hAnsi="Book Antiqua"/>
          <w:szCs w:val="24"/>
          <w:lang w:eastAsia="zh-CN"/>
        </w:rPr>
        <w:t xml:space="preserve">, </w:t>
      </w:r>
      <w:r w:rsidRPr="00A254BE">
        <w:rPr>
          <w:rFonts w:ascii="Book Antiqua" w:hAnsi="Book Antiqua"/>
          <w:szCs w:val="24"/>
        </w:rPr>
        <w:t>Kyoto</w:t>
      </w:r>
      <w:r w:rsidRPr="00A254BE">
        <w:rPr>
          <w:rFonts w:ascii="Book Antiqua" w:eastAsia="宋体" w:hAnsi="Book Antiqua"/>
          <w:szCs w:val="24"/>
          <w:lang w:eastAsia="zh-CN"/>
        </w:rPr>
        <w:t xml:space="preserve"> </w:t>
      </w:r>
      <w:r w:rsidRPr="00A254BE">
        <w:rPr>
          <w:rFonts w:ascii="Book Antiqua" w:hAnsi="Book Antiqua"/>
          <w:szCs w:val="24"/>
        </w:rPr>
        <w:t>602-8566, Japan</w:t>
      </w:r>
    </w:p>
    <w:p w:rsidR="00AB35CF" w:rsidRPr="00A254BE" w:rsidRDefault="00AB35CF" w:rsidP="00896512">
      <w:pPr>
        <w:spacing w:line="360" w:lineRule="auto"/>
        <w:rPr>
          <w:rFonts w:ascii="Book Antiqua" w:eastAsia="宋体" w:hAnsi="Book Antiqua"/>
          <w:szCs w:val="24"/>
          <w:lang w:eastAsia="zh-CN"/>
        </w:rPr>
      </w:pPr>
    </w:p>
    <w:p w:rsidR="00AB35CF" w:rsidRPr="00A254BE" w:rsidRDefault="00AB35CF" w:rsidP="00896512">
      <w:pPr>
        <w:spacing w:line="360" w:lineRule="auto"/>
        <w:rPr>
          <w:rFonts w:ascii="Book Antiqua" w:eastAsia="宋体" w:hAnsi="Book Antiqua"/>
          <w:szCs w:val="24"/>
          <w:lang w:eastAsia="zh-CN"/>
        </w:rPr>
      </w:pPr>
      <w:r w:rsidRPr="00A254BE">
        <w:rPr>
          <w:rFonts w:ascii="Book Antiqua" w:hAnsi="Book Antiqua"/>
          <w:b/>
          <w:szCs w:val="24"/>
        </w:rPr>
        <w:t xml:space="preserve">Atsushi Nakajima, </w:t>
      </w:r>
      <w:r w:rsidRPr="00A254BE">
        <w:rPr>
          <w:rFonts w:ascii="Book Antiqua" w:hAnsi="Book Antiqua"/>
          <w:szCs w:val="24"/>
        </w:rPr>
        <w:t>Division of Gastroenterology, Yokohama City University Graduate School of Medicine</w:t>
      </w:r>
      <w:r w:rsidRPr="00A254BE">
        <w:rPr>
          <w:rFonts w:ascii="Book Antiqua" w:eastAsia="宋体" w:hAnsi="Book Antiqua"/>
          <w:szCs w:val="24"/>
          <w:lang w:eastAsia="zh-CN"/>
        </w:rPr>
        <w:t xml:space="preserve">, </w:t>
      </w:r>
      <w:r w:rsidRPr="00A254BE">
        <w:rPr>
          <w:rFonts w:ascii="Book Antiqua" w:hAnsi="Book Antiqua"/>
          <w:szCs w:val="24"/>
        </w:rPr>
        <w:t>Kyoto</w:t>
      </w:r>
      <w:r w:rsidRPr="00A254BE">
        <w:rPr>
          <w:rFonts w:ascii="Book Antiqua" w:eastAsia="宋体" w:hAnsi="Book Antiqua"/>
          <w:szCs w:val="24"/>
          <w:lang w:eastAsia="zh-CN"/>
        </w:rPr>
        <w:t xml:space="preserve"> </w:t>
      </w:r>
      <w:r w:rsidRPr="00A254BE">
        <w:rPr>
          <w:rFonts w:ascii="Book Antiqua" w:hAnsi="Book Antiqua"/>
          <w:szCs w:val="24"/>
        </w:rPr>
        <w:t>602-8566, Japan</w:t>
      </w:r>
    </w:p>
    <w:p w:rsidR="00AB35CF" w:rsidRPr="00A254BE" w:rsidRDefault="00AB35CF" w:rsidP="00896512">
      <w:pPr>
        <w:spacing w:line="360" w:lineRule="auto"/>
        <w:rPr>
          <w:rFonts w:ascii="Book Antiqua" w:eastAsia="宋体" w:hAnsi="Book Antiqua"/>
          <w:szCs w:val="24"/>
          <w:lang w:eastAsia="zh-CN"/>
        </w:rPr>
      </w:pPr>
    </w:p>
    <w:p w:rsidR="00AB35CF" w:rsidRPr="00A254BE" w:rsidRDefault="00AB35CF" w:rsidP="00896512">
      <w:pPr>
        <w:autoSpaceDE w:val="0"/>
        <w:autoSpaceDN w:val="0"/>
        <w:adjustRightInd w:val="0"/>
        <w:spacing w:line="360" w:lineRule="auto"/>
        <w:rPr>
          <w:rFonts w:ascii="Book Antiqua" w:eastAsia="宋体" w:hAnsi="Book Antiqua"/>
          <w:kern w:val="0"/>
          <w:szCs w:val="24"/>
          <w:lang w:eastAsia="zh-CN"/>
        </w:rPr>
      </w:pPr>
      <w:r w:rsidRPr="00A254BE">
        <w:rPr>
          <w:rFonts w:ascii="Book Antiqua" w:hAnsi="Book Antiqua"/>
          <w:b/>
          <w:szCs w:val="24"/>
        </w:rPr>
        <w:lastRenderedPageBreak/>
        <w:t xml:space="preserve">Author contributions: </w:t>
      </w:r>
      <w:proofErr w:type="spellStart"/>
      <w:r w:rsidRPr="00A254BE">
        <w:rPr>
          <w:rFonts w:ascii="Book Antiqua" w:hAnsi="Book Antiqua"/>
          <w:kern w:val="0"/>
          <w:szCs w:val="24"/>
        </w:rPr>
        <w:t>Ioh</w:t>
      </w:r>
      <w:proofErr w:type="spellEnd"/>
      <w:r w:rsidRPr="00A254BE">
        <w:rPr>
          <w:rFonts w:ascii="Book Antiqua" w:hAnsi="Book Antiqua"/>
          <w:kern w:val="0"/>
          <w:szCs w:val="24"/>
        </w:rPr>
        <w:t xml:space="preserve"> Y </w:t>
      </w:r>
      <w:r w:rsidRPr="00A254BE">
        <w:rPr>
          <w:rFonts w:ascii="Book Antiqua" w:eastAsia="宋体" w:hAnsi="Book Antiqua"/>
          <w:kern w:val="0"/>
          <w:szCs w:val="24"/>
        </w:rPr>
        <w:t xml:space="preserve">and </w:t>
      </w:r>
      <w:r w:rsidRPr="00A254BE">
        <w:rPr>
          <w:rFonts w:ascii="Book Antiqua" w:hAnsi="Book Antiqua"/>
          <w:kern w:val="0"/>
          <w:szCs w:val="24"/>
        </w:rPr>
        <w:t xml:space="preserve">Nakajima </w:t>
      </w:r>
      <w:proofErr w:type="spellStart"/>
      <w:r w:rsidRPr="00A254BE">
        <w:rPr>
          <w:rFonts w:ascii="Book Antiqua" w:hAnsi="Book Antiqua"/>
          <w:kern w:val="0"/>
          <w:szCs w:val="24"/>
        </w:rPr>
        <w:t>A</w:t>
      </w:r>
      <w:proofErr w:type="spellEnd"/>
      <w:r w:rsidRPr="00A254BE">
        <w:rPr>
          <w:rFonts w:ascii="Book Antiqua" w:hAnsi="Book Antiqua"/>
          <w:kern w:val="0"/>
          <w:szCs w:val="24"/>
        </w:rPr>
        <w:t xml:space="preserve"> </w:t>
      </w:r>
      <w:r w:rsidRPr="00A254BE">
        <w:rPr>
          <w:rFonts w:ascii="Book Antiqua" w:eastAsia="宋体" w:hAnsi="Book Antiqua"/>
          <w:kern w:val="0"/>
          <w:szCs w:val="24"/>
        </w:rPr>
        <w:t>equally contributed to this work</w:t>
      </w:r>
      <w:r w:rsidRPr="00A254BE">
        <w:rPr>
          <w:rFonts w:ascii="Book Antiqua" w:eastAsia="宋体" w:hAnsi="Book Antiqua"/>
          <w:kern w:val="0"/>
          <w:szCs w:val="24"/>
          <w:lang w:eastAsia="zh-CN"/>
        </w:rPr>
        <w:t xml:space="preserve">; </w:t>
      </w:r>
      <w:r w:rsidRPr="00A254BE">
        <w:rPr>
          <w:rFonts w:ascii="Book Antiqua" w:hAnsi="Book Antiqua"/>
          <w:kern w:val="0"/>
          <w:szCs w:val="24"/>
        </w:rPr>
        <w:t>Sumida Y</w:t>
      </w:r>
      <w:r w:rsidRPr="00A254BE">
        <w:rPr>
          <w:rFonts w:ascii="Book Antiqua" w:eastAsia="宋体" w:hAnsi="Book Antiqua"/>
          <w:kern w:val="0"/>
          <w:szCs w:val="24"/>
        </w:rPr>
        <w:t xml:space="preserve"> wrote</w:t>
      </w:r>
      <w:r w:rsidRPr="00A254BE">
        <w:rPr>
          <w:rFonts w:ascii="Book Antiqua" w:hAnsi="Book Antiqua"/>
          <w:kern w:val="0"/>
          <w:szCs w:val="24"/>
        </w:rPr>
        <w:t xml:space="preserve"> </w:t>
      </w:r>
      <w:r w:rsidRPr="00A254BE">
        <w:rPr>
          <w:rFonts w:ascii="Book Antiqua" w:eastAsia="宋体" w:hAnsi="Book Antiqua"/>
          <w:kern w:val="0"/>
          <w:szCs w:val="24"/>
        </w:rPr>
        <w:t>the manuscript.</w:t>
      </w:r>
    </w:p>
    <w:p w:rsidR="00AB35CF" w:rsidRPr="00A254BE" w:rsidRDefault="00AB35CF" w:rsidP="00896512">
      <w:pPr>
        <w:autoSpaceDE w:val="0"/>
        <w:autoSpaceDN w:val="0"/>
        <w:adjustRightInd w:val="0"/>
        <w:spacing w:line="360" w:lineRule="auto"/>
        <w:rPr>
          <w:rFonts w:ascii="Book Antiqua" w:hAnsi="Book Antiqua"/>
          <w:kern w:val="0"/>
          <w:szCs w:val="24"/>
          <w:lang w:eastAsia="zh-CN"/>
        </w:rPr>
      </w:pPr>
    </w:p>
    <w:p w:rsidR="00AB35CF" w:rsidRPr="00896512" w:rsidRDefault="00AB35CF" w:rsidP="00896512">
      <w:pPr>
        <w:pStyle w:val="a5"/>
        <w:spacing w:line="360" w:lineRule="auto"/>
        <w:ind w:leftChars="0" w:left="0"/>
        <w:rPr>
          <w:rFonts w:ascii="Book Antiqua" w:eastAsia="宋体" w:hAnsi="Book Antiqua"/>
          <w:sz w:val="24"/>
          <w:lang w:eastAsia="zh-CN"/>
        </w:rPr>
      </w:pPr>
      <w:r w:rsidRPr="00A254BE">
        <w:rPr>
          <w:rFonts w:ascii="Book Antiqua" w:hAnsi="Book Antiqua"/>
          <w:b/>
          <w:sz w:val="24"/>
        </w:rPr>
        <w:t>Supported by</w:t>
      </w:r>
      <w:r w:rsidRPr="00A254BE">
        <w:rPr>
          <w:rFonts w:ascii="Book Antiqua" w:hAnsi="Book Antiqua"/>
          <w:sz w:val="24"/>
        </w:rPr>
        <w:t xml:space="preserve"> Scholarship Funds from MSD Co., Ltd.</w:t>
      </w:r>
      <w:r w:rsidRPr="00A254BE">
        <w:rPr>
          <w:rFonts w:ascii="Book Antiqua" w:eastAsia="宋体" w:hAnsi="Book Antiqua"/>
          <w:sz w:val="24"/>
          <w:lang w:eastAsia="zh-CN"/>
        </w:rPr>
        <w:t xml:space="preserve"> </w:t>
      </w:r>
      <w:r>
        <w:rPr>
          <w:rFonts w:ascii="Book Antiqua" w:eastAsia="宋体" w:hAnsi="Book Antiqua"/>
          <w:sz w:val="24"/>
          <w:lang w:eastAsia="zh-CN"/>
        </w:rPr>
        <w:t>(</w:t>
      </w:r>
      <w:r w:rsidRPr="00A254BE">
        <w:rPr>
          <w:rFonts w:ascii="Book Antiqua" w:eastAsia="宋体" w:hAnsi="Book Antiqua"/>
          <w:sz w:val="24"/>
          <w:lang w:eastAsia="zh-CN"/>
        </w:rPr>
        <w:t>to</w:t>
      </w:r>
      <w:r w:rsidRPr="00A254BE">
        <w:rPr>
          <w:rFonts w:ascii="Book Antiqua" w:hAnsi="Book Antiqua"/>
          <w:sz w:val="24"/>
        </w:rPr>
        <w:t xml:space="preserve"> Sumida</w:t>
      </w:r>
      <w:r w:rsidRPr="00A254BE">
        <w:rPr>
          <w:rFonts w:ascii="Book Antiqua" w:eastAsia="宋体" w:hAnsi="Book Antiqua"/>
          <w:sz w:val="24"/>
          <w:lang w:eastAsia="zh-CN"/>
        </w:rPr>
        <w:t xml:space="preserve"> </w:t>
      </w:r>
      <w:r w:rsidRPr="00A254BE">
        <w:rPr>
          <w:rFonts w:ascii="Book Antiqua" w:hAnsi="Book Antiqua"/>
          <w:sz w:val="24"/>
        </w:rPr>
        <w:t>Y</w:t>
      </w:r>
      <w:r>
        <w:rPr>
          <w:rFonts w:ascii="Book Antiqua" w:eastAsia="宋体" w:hAnsi="Book Antiqua"/>
          <w:sz w:val="24"/>
          <w:lang w:eastAsia="zh-CN"/>
        </w:rPr>
        <w:t>)</w:t>
      </w:r>
      <w:r w:rsidRPr="00A254BE">
        <w:rPr>
          <w:rFonts w:ascii="Book Antiqua" w:eastAsia="宋体" w:hAnsi="Book Antiqua"/>
          <w:sz w:val="24"/>
          <w:lang w:eastAsia="zh-CN"/>
        </w:rPr>
        <w:t xml:space="preserve">; </w:t>
      </w:r>
      <w:r w:rsidRPr="00A254BE">
        <w:rPr>
          <w:rFonts w:ascii="Book Antiqua" w:hAnsi="Book Antiqua"/>
          <w:sz w:val="24"/>
        </w:rPr>
        <w:t>Scholarship Funds from MSD Co., Ltd.</w:t>
      </w:r>
      <w:r>
        <w:rPr>
          <w:rFonts w:ascii="Book Antiqua" w:eastAsia="宋体" w:hAnsi="Book Antiqua"/>
          <w:sz w:val="24"/>
          <w:lang w:eastAsia="zh-CN"/>
        </w:rPr>
        <w:t>,</w:t>
      </w:r>
      <w:r w:rsidRPr="00A254BE">
        <w:rPr>
          <w:rFonts w:ascii="Book Antiqua" w:hAnsi="Book Antiqua"/>
          <w:sz w:val="24"/>
        </w:rPr>
        <w:t xml:space="preserve"> and Dainippon Sumitomo </w:t>
      </w:r>
      <w:proofErr w:type="spellStart"/>
      <w:r w:rsidRPr="00A254BE">
        <w:rPr>
          <w:rFonts w:ascii="Book Antiqua" w:hAnsi="Book Antiqua"/>
          <w:sz w:val="24"/>
        </w:rPr>
        <w:t>Pharma</w:t>
      </w:r>
      <w:proofErr w:type="spellEnd"/>
      <w:r w:rsidRPr="00A254BE">
        <w:rPr>
          <w:rFonts w:ascii="Book Antiqua" w:hAnsi="Book Antiqua"/>
          <w:sz w:val="24"/>
        </w:rPr>
        <w:t xml:space="preserve"> Co., Ltd.</w:t>
      </w:r>
      <w:r w:rsidRPr="00A254BE">
        <w:rPr>
          <w:rFonts w:ascii="Book Antiqua" w:eastAsia="宋体" w:hAnsi="Book Antiqua"/>
          <w:sz w:val="24"/>
          <w:lang w:eastAsia="zh-CN"/>
        </w:rPr>
        <w:t xml:space="preserve"> </w:t>
      </w:r>
      <w:r>
        <w:rPr>
          <w:rFonts w:ascii="Book Antiqua" w:eastAsia="宋体" w:hAnsi="Book Antiqua"/>
          <w:sz w:val="24"/>
          <w:lang w:eastAsia="zh-CN"/>
        </w:rPr>
        <w:t>(</w:t>
      </w:r>
      <w:r w:rsidRPr="00A254BE">
        <w:rPr>
          <w:rFonts w:ascii="Book Antiqua" w:eastAsia="宋体" w:hAnsi="Book Antiqua"/>
          <w:sz w:val="24"/>
          <w:lang w:eastAsia="zh-CN"/>
        </w:rPr>
        <w:t>to</w:t>
      </w:r>
      <w:r w:rsidRPr="00A254BE">
        <w:rPr>
          <w:rFonts w:ascii="Book Antiqua" w:hAnsi="Book Antiqua"/>
          <w:kern w:val="0"/>
          <w:sz w:val="24"/>
        </w:rPr>
        <w:t xml:space="preserve"> </w:t>
      </w:r>
      <w:proofErr w:type="spellStart"/>
      <w:r w:rsidRPr="00A254BE">
        <w:rPr>
          <w:rFonts w:ascii="Book Antiqua" w:hAnsi="Book Antiqua"/>
          <w:kern w:val="0"/>
          <w:sz w:val="24"/>
        </w:rPr>
        <w:t>Ioh</w:t>
      </w:r>
      <w:proofErr w:type="spellEnd"/>
      <w:r w:rsidRPr="00A254BE">
        <w:rPr>
          <w:rFonts w:ascii="Book Antiqua" w:hAnsi="Book Antiqua"/>
          <w:kern w:val="0"/>
          <w:sz w:val="24"/>
        </w:rPr>
        <w:t xml:space="preserve"> Y</w:t>
      </w:r>
      <w:r>
        <w:rPr>
          <w:rFonts w:ascii="Book Antiqua" w:eastAsia="宋体" w:hAnsi="Book Antiqua"/>
          <w:kern w:val="0"/>
          <w:sz w:val="24"/>
          <w:lang w:eastAsia="zh-CN"/>
        </w:rPr>
        <w:t>)</w:t>
      </w:r>
    </w:p>
    <w:p w:rsidR="00AB35CF" w:rsidRPr="00A254BE" w:rsidRDefault="00AB35CF" w:rsidP="00896512">
      <w:pPr>
        <w:spacing w:line="360" w:lineRule="auto"/>
        <w:rPr>
          <w:rFonts w:ascii="Book Antiqua" w:hAnsi="Book Antiqua"/>
          <w:szCs w:val="24"/>
        </w:rPr>
      </w:pPr>
    </w:p>
    <w:p w:rsidR="00AB35CF" w:rsidRPr="00A254BE" w:rsidRDefault="00AB35CF" w:rsidP="00896512">
      <w:pPr>
        <w:spacing w:line="360" w:lineRule="auto"/>
        <w:rPr>
          <w:rStyle w:val="a6"/>
          <w:rFonts w:ascii="Book Antiqua" w:eastAsia="宋体" w:hAnsi="Book Antiqua"/>
          <w:color w:val="auto"/>
          <w:szCs w:val="24"/>
          <w:lang w:eastAsia="zh-CN"/>
        </w:rPr>
      </w:pPr>
      <w:r w:rsidRPr="00A254BE">
        <w:rPr>
          <w:rFonts w:ascii="Book Antiqua" w:hAnsi="Book Antiqua"/>
          <w:b/>
          <w:szCs w:val="24"/>
        </w:rPr>
        <w:t>Correspondence to: Yoshio Sumida,</w:t>
      </w:r>
      <w:r w:rsidRPr="00A254BE">
        <w:rPr>
          <w:rFonts w:ascii="Book Antiqua" w:hAnsi="Book Antiqua"/>
          <w:szCs w:val="24"/>
        </w:rPr>
        <w:t xml:space="preserve"> </w:t>
      </w:r>
      <w:r w:rsidRPr="00A254BE">
        <w:rPr>
          <w:rFonts w:ascii="Book Antiqua" w:hAnsi="Book Antiqua"/>
          <w:b/>
          <w:szCs w:val="24"/>
        </w:rPr>
        <w:t>MD, PhD,</w:t>
      </w:r>
      <w:r w:rsidRPr="00A254BE">
        <w:rPr>
          <w:rFonts w:ascii="Book Antiqua" w:hAnsi="Book Antiqua"/>
          <w:szCs w:val="24"/>
        </w:rPr>
        <w:t xml:space="preserve"> Department of Gastroenterology and </w:t>
      </w:r>
      <w:proofErr w:type="spellStart"/>
      <w:r w:rsidRPr="00A254BE">
        <w:rPr>
          <w:rFonts w:ascii="Book Antiqua" w:hAnsi="Book Antiqua"/>
          <w:szCs w:val="24"/>
        </w:rPr>
        <w:t>Hepatology</w:t>
      </w:r>
      <w:proofErr w:type="spellEnd"/>
      <w:r w:rsidRPr="00A254BE">
        <w:rPr>
          <w:rFonts w:ascii="Book Antiqua" w:hAnsi="Book Antiqua"/>
          <w:szCs w:val="24"/>
        </w:rPr>
        <w:t>, Kyoto Prefectural University of Medicine, Kamigyo-</w:t>
      </w:r>
      <w:proofErr w:type="spellStart"/>
      <w:r w:rsidRPr="00A254BE">
        <w:rPr>
          <w:rFonts w:ascii="Book Antiqua" w:hAnsi="Book Antiqua"/>
          <w:szCs w:val="24"/>
        </w:rPr>
        <w:t>ku</w:t>
      </w:r>
      <w:proofErr w:type="spellEnd"/>
      <w:r w:rsidRPr="00A254BE">
        <w:rPr>
          <w:rFonts w:ascii="Book Antiqua" w:hAnsi="Book Antiqua"/>
          <w:szCs w:val="24"/>
        </w:rPr>
        <w:t>, Kyoto</w:t>
      </w:r>
      <w:r w:rsidRPr="00A254BE">
        <w:rPr>
          <w:rFonts w:ascii="Book Antiqua" w:eastAsia="宋体" w:hAnsi="Book Antiqua"/>
          <w:szCs w:val="24"/>
          <w:lang w:eastAsia="zh-CN"/>
        </w:rPr>
        <w:t xml:space="preserve"> </w:t>
      </w:r>
      <w:r w:rsidRPr="00A254BE">
        <w:rPr>
          <w:rFonts w:ascii="Book Antiqua" w:hAnsi="Book Antiqua"/>
          <w:szCs w:val="24"/>
        </w:rPr>
        <w:t xml:space="preserve">602-8566, Japan. </w:t>
      </w:r>
      <w:hyperlink r:id="rId7" w:history="1">
        <w:r w:rsidRPr="00A254BE">
          <w:rPr>
            <w:rStyle w:val="a6"/>
            <w:rFonts w:ascii="Book Antiqua" w:hAnsi="Book Antiqua"/>
            <w:color w:val="auto"/>
            <w:szCs w:val="24"/>
          </w:rPr>
          <w:t>sumida@koto.kpu-m.ac.jp</w:t>
        </w:r>
      </w:hyperlink>
    </w:p>
    <w:p w:rsidR="00AB35CF" w:rsidRPr="00A254BE" w:rsidRDefault="00AB35CF" w:rsidP="00896512">
      <w:pPr>
        <w:spacing w:line="360" w:lineRule="auto"/>
        <w:rPr>
          <w:rFonts w:ascii="Book Antiqua" w:eastAsia="宋体" w:hAnsi="Book Antiqua"/>
          <w:b/>
          <w:szCs w:val="24"/>
          <w:lang w:eastAsia="zh-CN"/>
        </w:rPr>
      </w:pPr>
    </w:p>
    <w:p w:rsidR="00AB35CF" w:rsidRPr="00A254BE" w:rsidRDefault="00AB35CF" w:rsidP="00896512">
      <w:pPr>
        <w:spacing w:line="360" w:lineRule="auto"/>
        <w:rPr>
          <w:rFonts w:ascii="Book Antiqua" w:eastAsia="宋体" w:hAnsi="Book Antiqua"/>
          <w:szCs w:val="24"/>
          <w:lang w:eastAsia="zh-CN"/>
        </w:rPr>
      </w:pPr>
      <w:r w:rsidRPr="00A254BE">
        <w:rPr>
          <w:rFonts w:ascii="Book Antiqua" w:hAnsi="Book Antiqua"/>
          <w:b/>
          <w:szCs w:val="24"/>
        </w:rPr>
        <w:t xml:space="preserve">Telephone: </w:t>
      </w:r>
      <w:r w:rsidRPr="00A254BE">
        <w:rPr>
          <w:rFonts w:ascii="Book Antiqua" w:hAnsi="Book Antiqua"/>
          <w:szCs w:val="24"/>
        </w:rPr>
        <w:t>+81-75-2515519</w:t>
      </w:r>
      <w:r w:rsidRPr="00A254BE">
        <w:rPr>
          <w:rFonts w:ascii="Book Antiqua" w:eastAsia="宋体" w:hAnsi="Book Antiqua"/>
          <w:szCs w:val="24"/>
          <w:lang w:eastAsia="zh-CN"/>
        </w:rPr>
        <w:t xml:space="preserve"> </w:t>
      </w:r>
      <w:r w:rsidRPr="00A254BE">
        <w:rPr>
          <w:rFonts w:ascii="Book Antiqua" w:hAnsi="Book Antiqua"/>
          <w:b/>
          <w:szCs w:val="24"/>
        </w:rPr>
        <w:t>Fax:</w:t>
      </w:r>
      <w:r w:rsidRPr="00A254BE">
        <w:rPr>
          <w:rFonts w:ascii="Book Antiqua" w:hAnsi="Book Antiqua"/>
          <w:szCs w:val="24"/>
        </w:rPr>
        <w:t xml:space="preserve"> +81-75-2510710</w:t>
      </w:r>
    </w:p>
    <w:p w:rsidR="00AB35CF" w:rsidRPr="00A254BE" w:rsidRDefault="00AB35CF" w:rsidP="00896512">
      <w:pPr>
        <w:spacing w:line="360" w:lineRule="auto"/>
        <w:rPr>
          <w:rFonts w:ascii="Book Antiqua" w:eastAsia="宋体" w:hAnsi="Book Antiqua"/>
          <w:szCs w:val="24"/>
          <w:lang w:eastAsia="zh-CN"/>
        </w:rPr>
      </w:pPr>
    </w:p>
    <w:p w:rsidR="00AB35CF" w:rsidRPr="00A254BE" w:rsidRDefault="00AB35CF" w:rsidP="00896512">
      <w:pPr>
        <w:spacing w:line="360" w:lineRule="auto"/>
        <w:rPr>
          <w:rFonts w:ascii="Book Antiqua" w:hAnsi="Book Antiqua"/>
          <w:b/>
          <w:szCs w:val="24"/>
        </w:rPr>
      </w:pPr>
      <w:r w:rsidRPr="00A254BE">
        <w:rPr>
          <w:rFonts w:ascii="Book Antiqua" w:hAnsi="Book Antiqua"/>
          <w:b/>
          <w:szCs w:val="24"/>
        </w:rPr>
        <w:t xml:space="preserve">Received: </w:t>
      </w:r>
      <w:r w:rsidRPr="00A254BE">
        <w:rPr>
          <w:rFonts w:ascii="Book Antiqua" w:eastAsia="宋体" w:hAnsi="Book Antiqua"/>
          <w:szCs w:val="24"/>
          <w:lang w:eastAsia="zh-CN"/>
        </w:rPr>
        <w:t>June 31, 2013</w:t>
      </w:r>
      <w:r w:rsidRPr="00A254BE">
        <w:rPr>
          <w:rFonts w:ascii="Book Antiqua" w:hAnsi="Book Antiqua"/>
          <w:szCs w:val="24"/>
        </w:rPr>
        <w:t xml:space="preserve"> </w:t>
      </w:r>
      <w:r w:rsidRPr="00A254BE">
        <w:rPr>
          <w:rFonts w:ascii="Book Antiqua" w:hAnsi="Book Antiqua"/>
          <w:b/>
          <w:szCs w:val="24"/>
        </w:rPr>
        <w:t>Revised:</w:t>
      </w:r>
      <w:r w:rsidRPr="00A254BE">
        <w:rPr>
          <w:rFonts w:ascii="Book Antiqua" w:hAnsi="Book Antiqua"/>
          <w:szCs w:val="24"/>
        </w:rPr>
        <w:t xml:space="preserve"> </w:t>
      </w:r>
      <w:r w:rsidRPr="00A254BE">
        <w:rPr>
          <w:rFonts w:ascii="Book Antiqua" w:eastAsia="宋体" w:hAnsi="Book Antiqua"/>
          <w:szCs w:val="24"/>
          <w:lang w:eastAsia="zh-CN"/>
        </w:rPr>
        <w:t>September 29, 2013</w:t>
      </w:r>
      <w:r w:rsidRPr="00A254BE">
        <w:rPr>
          <w:rFonts w:ascii="Book Antiqua" w:hAnsi="Book Antiqua"/>
          <w:szCs w:val="24"/>
        </w:rPr>
        <w:t xml:space="preserve"> </w:t>
      </w:r>
    </w:p>
    <w:p w:rsidR="0034155F" w:rsidRPr="0012526C" w:rsidRDefault="00AB35CF" w:rsidP="0034155F">
      <w:pPr>
        <w:rPr>
          <w:rFonts w:ascii="Book Antiqua" w:hAnsi="Book Antiqua"/>
          <w:szCs w:val="24"/>
        </w:rPr>
      </w:pPr>
      <w:r w:rsidRPr="00A254BE">
        <w:rPr>
          <w:rFonts w:ascii="Book Antiqua" w:hAnsi="Book Antiqua"/>
          <w:b/>
          <w:szCs w:val="24"/>
        </w:rPr>
        <w:lastRenderedPageBreak/>
        <w:t xml:space="preserve">Accepted: </w:t>
      </w:r>
      <w:r w:rsidR="0034155F" w:rsidRPr="0012526C">
        <w:rPr>
          <w:rFonts w:ascii="Book Antiqua" w:hAnsi="Book Antiqua"/>
          <w:szCs w:val="24"/>
        </w:rPr>
        <w:t>November 3, 2013</w:t>
      </w:r>
    </w:p>
    <w:p w:rsidR="00AB35CF" w:rsidRPr="00A254BE" w:rsidRDefault="00AB35CF" w:rsidP="00896512">
      <w:pPr>
        <w:spacing w:line="360" w:lineRule="auto"/>
        <w:rPr>
          <w:rFonts w:ascii="Book Antiqua" w:hAnsi="Book Antiqua"/>
          <w:b/>
          <w:szCs w:val="24"/>
        </w:rPr>
      </w:pPr>
      <w:bookmarkStart w:id="0" w:name="_GoBack"/>
      <w:bookmarkEnd w:id="0"/>
    </w:p>
    <w:p w:rsidR="00AB35CF" w:rsidRPr="00A254BE" w:rsidRDefault="00AB35CF" w:rsidP="00896512">
      <w:pPr>
        <w:spacing w:line="360" w:lineRule="auto"/>
        <w:rPr>
          <w:rFonts w:ascii="Book Antiqua" w:hAnsi="Book Antiqua" w:cs="宋体"/>
          <w:bCs/>
          <w:kern w:val="0"/>
          <w:szCs w:val="24"/>
        </w:rPr>
      </w:pPr>
      <w:r w:rsidRPr="00A254BE">
        <w:rPr>
          <w:rFonts w:ascii="Book Antiqua" w:hAnsi="Book Antiqua"/>
          <w:b/>
          <w:szCs w:val="24"/>
        </w:rPr>
        <w:t>Published online:</w:t>
      </w:r>
    </w:p>
    <w:p w:rsidR="00AB35CF" w:rsidRPr="00A254BE" w:rsidRDefault="00AB35CF" w:rsidP="00896512">
      <w:pPr>
        <w:widowControl/>
        <w:spacing w:line="360" w:lineRule="auto"/>
        <w:rPr>
          <w:rFonts w:ascii="Book Antiqua" w:eastAsia="宋体" w:hAnsi="Book Antiqua"/>
          <w:szCs w:val="24"/>
          <w:lang w:eastAsia="zh-CN"/>
        </w:rPr>
      </w:pPr>
    </w:p>
    <w:p w:rsidR="00AB35CF" w:rsidRPr="00A254BE" w:rsidRDefault="00AB35CF" w:rsidP="00896512">
      <w:pPr>
        <w:widowControl/>
        <w:spacing w:line="360" w:lineRule="auto"/>
        <w:rPr>
          <w:rFonts w:ascii="Book Antiqua" w:hAnsi="Book Antiqua"/>
          <w:szCs w:val="24"/>
        </w:rPr>
      </w:pPr>
      <w:r w:rsidRPr="00A254BE">
        <w:rPr>
          <w:rFonts w:ascii="Book Antiqua" w:hAnsi="Book Antiqua"/>
          <w:b/>
          <w:szCs w:val="24"/>
        </w:rPr>
        <w:t>Abstract</w:t>
      </w:r>
    </w:p>
    <w:p w:rsidR="00AB35CF" w:rsidRPr="00A254BE" w:rsidRDefault="00AB35CF" w:rsidP="00896512">
      <w:pPr>
        <w:tabs>
          <w:tab w:val="left" w:pos="720"/>
        </w:tabs>
        <w:spacing w:line="360" w:lineRule="auto"/>
        <w:rPr>
          <w:rFonts w:ascii="Book Antiqua" w:eastAsia="宋体" w:hAnsi="Book Antiqua"/>
          <w:szCs w:val="24"/>
          <w:lang w:eastAsia="zh-CN"/>
        </w:rPr>
      </w:pPr>
      <w:r w:rsidRPr="00A254BE">
        <w:rPr>
          <w:rFonts w:ascii="Book Antiqua" w:hAnsi="Book Antiqua"/>
          <w:szCs w:val="24"/>
        </w:rPr>
        <w:t xml:space="preserve">It is estimated that 30% of the adult population in Japan is affected by nonalcoholic fatty liver disease (NAFLD). Fatty changes of the liver are generally diagnosed using imaging methods such as abdominal ultrasonography (US) and computed tomography (CT), but the sensitivity of these imaging techniques is low in cases of mild </w:t>
      </w:r>
      <w:proofErr w:type="spellStart"/>
      <w:r w:rsidRPr="00A254BE">
        <w:rPr>
          <w:rFonts w:ascii="Book Antiqua" w:hAnsi="Book Antiqua"/>
          <w:szCs w:val="24"/>
        </w:rPr>
        <w:t>steatosis</w:t>
      </w:r>
      <w:proofErr w:type="spellEnd"/>
      <w:r w:rsidRPr="00A254BE">
        <w:rPr>
          <w:rFonts w:ascii="Book Antiqua" w:hAnsi="Book Antiqua"/>
          <w:szCs w:val="24"/>
        </w:rPr>
        <w:t xml:space="preserve">. Alanine aminotransferase levels may be normal in some of these patients, warranting the necessity to establish a set of parameters useful for detecting NAFLD, and the more severe form of the disease, nonalcoholic </w:t>
      </w:r>
      <w:proofErr w:type="spellStart"/>
      <w:r w:rsidRPr="00A254BE">
        <w:rPr>
          <w:rFonts w:ascii="Book Antiqua" w:hAnsi="Book Antiqua"/>
          <w:szCs w:val="24"/>
        </w:rPr>
        <w:t>steatohepatitis</w:t>
      </w:r>
      <w:proofErr w:type="spellEnd"/>
      <w:r w:rsidRPr="00A254BE">
        <w:rPr>
          <w:rFonts w:ascii="Book Antiqua" w:hAnsi="Book Antiqua"/>
          <w:szCs w:val="24"/>
        </w:rPr>
        <w:t xml:space="preserve"> (NASH). Although liver biopsy is currently the gold standard for diagnosing </w:t>
      </w:r>
      <w:r w:rsidRPr="00A254BE">
        <w:rPr>
          <w:rFonts w:ascii="Book Antiqua" w:hAnsi="Book Antiqua"/>
          <w:szCs w:val="24"/>
        </w:rPr>
        <w:lastRenderedPageBreak/>
        <w:t xml:space="preserve">progressive NASH, it has many drawbacks, such as sampling error, cost, and risk of complications. Furthermore, it is not realistic to perform liver biopsies on all NAFLD patients. Diagnosis of NASH using various biomarkers, scoring systems, and imaging methods, such as </w:t>
      </w:r>
      <w:proofErr w:type="spellStart"/>
      <w:r w:rsidRPr="00A254BE">
        <w:rPr>
          <w:rFonts w:ascii="Book Antiqua" w:hAnsi="Book Antiqua"/>
          <w:szCs w:val="24"/>
        </w:rPr>
        <w:t>elastography</w:t>
      </w:r>
      <w:proofErr w:type="spellEnd"/>
      <w:r w:rsidRPr="00A254BE">
        <w:rPr>
          <w:rFonts w:ascii="Book Antiqua" w:hAnsi="Book Antiqua"/>
          <w:szCs w:val="24"/>
        </w:rPr>
        <w:t>, has recently been attempted. The NAFIC score, calculated from the levels of ferritin, fasting insulin, and type IV collagen 7S, is useful for the diagnosis of NASH, while the NAFLD fibrosis score and the FIB-4 index are useful for excluding NASH in cases of advanced fibrosis. This article reviews the limitations and merits of liver biopsy and noninvasive diagnostic tests in the diagnosis of NAFLD/NASH.</w:t>
      </w:r>
    </w:p>
    <w:p w:rsidR="00AB35CF" w:rsidRPr="00A254BE" w:rsidRDefault="00AB35CF" w:rsidP="00896512">
      <w:pPr>
        <w:tabs>
          <w:tab w:val="left" w:pos="720"/>
        </w:tabs>
        <w:spacing w:line="360" w:lineRule="auto"/>
        <w:rPr>
          <w:rFonts w:ascii="Book Antiqua" w:eastAsia="宋体" w:hAnsi="Book Antiqua"/>
          <w:szCs w:val="24"/>
          <w:lang w:eastAsia="zh-CN"/>
        </w:rPr>
      </w:pPr>
    </w:p>
    <w:p w:rsidR="00AB35CF" w:rsidRPr="00A254BE" w:rsidRDefault="00AB35CF" w:rsidP="00896512">
      <w:pPr>
        <w:spacing w:line="360" w:lineRule="auto"/>
        <w:rPr>
          <w:rFonts w:ascii="Book Antiqua" w:hAnsi="Book Antiqua"/>
          <w:szCs w:val="24"/>
        </w:rPr>
      </w:pPr>
      <w:r w:rsidRPr="00A254BE">
        <w:rPr>
          <w:rFonts w:ascii="Book Antiqua" w:hAnsi="Book Antiqua"/>
          <w:szCs w:val="24"/>
        </w:rPr>
        <w:t>© 201</w:t>
      </w:r>
      <w:r w:rsidRPr="00A254BE">
        <w:rPr>
          <w:rFonts w:ascii="Book Antiqua" w:eastAsia="宋体" w:hAnsi="Book Antiqua"/>
          <w:szCs w:val="24"/>
          <w:lang w:eastAsia="zh-CN"/>
        </w:rPr>
        <w:t>3</w:t>
      </w:r>
      <w:r w:rsidRPr="00A254BE">
        <w:rPr>
          <w:rFonts w:ascii="Book Antiqua" w:hAnsi="Book Antiqua"/>
          <w:szCs w:val="24"/>
        </w:rPr>
        <w:t xml:space="preserve"> </w:t>
      </w:r>
      <w:proofErr w:type="spellStart"/>
      <w:r w:rsidRPr="00A254BE">
        <w:rPr>
          <w:rFonts w:ascii="Book Antiqua" w:hAnsi="Book Antiqua"/>
          <w:szCs w:val="24"/>
        </w:rPr>
        <w:t>Baishideng</w:t>
      </w:r>
      <w:proofErr w:type="spellEnd"/>
      <w:r w:rsidRPr="00A254BE">
        <w:rPr>
          <w:rFonts w:ascii="Book Antiqua" w:hAnsi="Book Antiqua"/>
          <w:szCs w:val="24"/>
        </w:rPr>
        <w:t>. All rights reserved.</w:t>
      </w:r>
    </w:p>
    <w:p w:rsidR="00AB35CF" w:rsidRPr="00A254BE" w:rsidRDefault="00AB35CF" w:rsidP="00896512">
      <w:pPr>
        <w:spacing w:line="360" w:lineRule="auto"/>
        <w:rPr>
          <w:rFonts w:ascii="Book Antiqua" w:hAnsi="Book Antiqua"/>
          <w:b/>
          <w:szCs w:val="24"/>
        </w:rPr>
      </w:pPr>
    </w:p>
    <w:p w:rsidR="00AB35CF" w:rsidRPr="00A254BE" w:rsidRDefault="00AB35CF" w:rsidP="00896512">
      <w:pPr>
        <w:spacing w:line="360" w:lineRule="auto"/>
        <w:rPr>
          <w:rFonts w:ascii="Book Antiqua" w:hAnsi="Book Antiqua"/>
          <w:b/>
          <w:szCs w:val="24"/>
        </w:rPr>
      </w:pPr>
      <w:r w:rsidRPr="00A254BE">
        <w:rPr>
          <w:rFonts w:ascii="Book Antiqua" w:hAnsi="Book Antiqua"/>
          <w:b/>
          <w:szCs w:val="24"/>
        </w:rPr>
        <w:t xml:space="preserve">Key words: </w:t>
      </w:r>
      <w:r w:rsidRPr="00A254BE">
        <w:rPr>
          <w:rFonts w:ascii="Book Antiqua" w:hAnsi="Book Antiqua"/>
          <w:szCs w:val="24"/>
        </w:rPr>
        <w:t xml:space="preserve">Nonalcoholic fatty liver disease; Liver biopsy; </w:t>
      </w:r>
      <w:proofErr w:type="spellStart"/>
      <w:r w:rsidRPr="00A254BE">
        <w:rPr>
          <w:rFonts w:ascii="Book Antiqua" w:hAnsi="Book Antiqua"/>
          <w:szCs w:val="24"/>
        </w:rPr>
        <w:t>Steatosis</w:t>
      </w:r>
      <w:proofErr w:type="spellEnd"/>
      <w:r w:rsidRPr="00A254BE">
        <w:rPr>
          <w:rFonts w:ascii="Book Antiqua" w:hAnsi="Book Antiqua"/>
          <w:szCs w:val="24"/>
        </w:rPr>
        <w:t>; Fibrosis;</w:t>
      </w:r>
      <w:r w:rsidRPr="00A254BE">
        <w:rPr>
          <w:rFonts w:ascii="Book Antiqua" w:eastAsia="宋体" w:hAnsi="Book Antiqua"/>
          <w:szCs w:val="24"/>
          <w:lang w:eastAsia="zh-CN"/>
        </w:rPr>
        <w:t xml:space="preserve"> </w:t>
      </w:r>
      <w:r w:rsidRPr="00A254BE">
        <w:rPr>
          <w:rFonts w:ascii="Book Antiqua" w:hAnsi="Book Antiqua"/>
          <w:szCs w:val="24"/>
        </w:rPr>
        <w:lastRenderedPageBreak/>
        <w:t xml:space="preserve">Nonalcoholic </w:t>
      </w:r>
      <w:proofErr w:type="spellStart"/>
      <w:r w:rsidRPr="00A254BE">
        <w:rPr>
          <w:rFonts w:ascii="Book Antiqua" w:hAnsi="Book Antiqua"/>
          <w:szCs w:val="24"/>
        </w:rPr>
        <w:t>steatohepatitis</w:t>
      </w:r>
      <w:proofErr w:type="spellEnd"/>
    </w:p>
    <w:p w:rsidR="00AB35CF" w:rsidRPr="00A254BE" w:rsidRDefault="00AB35CF" w:rsidP="00896512">
      <w:pPr>
        <w:spacing w:line="360" w:lineRule="auto"/>
        <w:rPr>
          <w:rFonts w:ascii="Book Antiqua" w:hAnsi="Book Antiqua"/>
          <w:b/>
          <w:szCs w:val="24"/>
        </w:rPr>
      </w:pPr>
    </w:p>
    <w:p w:rsidR="00AB35CF" w:rsidRPr="00A254BE" w:rsidRDefault="00AB35CF" w:rsidP="00896512">
      <w:pPr>
        <w:spacing w:line="360" w:lineRule="auto"/>
        <w:rPr>
          <w:rFonts w:ascii="Book Antiqua" w:eastAsia="宋体" w:hAnsi="Book Antiqua"/>
          <w:szCs w:val="24"/>
          <w:lang w:eastAsia="zh-CN"/>
        </w:rPr>
      </w:pPr>
      <w:r w:rsidRPr="00A254BE">
        <w:rPr>
          <w:rFonts w:ascii="Book Antiqua" w:hAnsi="Book Antiqua"/>
          <w:b/>
          <w:szCs w:val="24"/>
        </w:rPr>
        <w:t>Core tip:</w:t>
      </w:r>
      <w:r w:rsidRPr="00A254BE">
        <w:rPr>
          <w:rFonts w:ascii="Book Antiqua" w:hAnsi="Book Antiqua"/>
          <w:szCs w:val="24"/>
        </w:rPr>
        <w:t xml:space="preserve"> Liver biopsies remain a gold standard, although the procedure has several limitations for the diagnosis of nonalcoholic </w:t>
      </w:r>
      <w:proofErr w:type="spellStart"/>
      <w:r w:rsidRPr="00A254BE">
        <w:rPr>
          <w:rFonts w:ascii="Book Antiqua" w:hAnsi="Book Antiqua"/>
          <w:szCs w:val="24"/>
        </w:rPr>
        <w:t>steatohepatitis</w:t>
      </w:r>
      <w:proofErr w:type="spellEnd"/>
      <w:r w:rsidRPr="00A254BE">
        <w:rPr>
          <w:rFonts w:ascii="Book Antiqua" w:hAnsi="Book Antiqua"/>
          <w:szCs w:val="24"/>
        </w:rPr>
        <w:t xml:space="preserve"> (NASH). The NAFIC score, calculated from the levels of ferritin, fasting insulin, and type IV collagen 7S, is useful for diagnosing NASH, while the nonalcoholic fatty liver disease fibrosis score and the FIB-4 index are useful for excluding NASH in cases of advanced fibrosis.</w:t>
      </w:r>
    </w:p>
    <w:p w:rsidR="00AB35CF" w:rsidRPr="00A254BE" w:rsidRDefault="00AB35CF" w:rsidP="00896512">
      <w:pPr>
        <w:spacing w:line="360" w:lineRule="auto"/>
        <w:rPr>
          <w:rFonts w:ascii="Book Antiqua" w:eastAsia="宋体" w:hAnsi="Book Antiqua"/>
          <w:szCs w:val="24"/>
          <w:lang w:eastAsia="zh-CN"/>
        </w:rPr>
      </w:pPr>
    </w:p>
    <w:p w:rsidR="00AB35CF" w:rsidRPr="000A1DD1" w:rsidRDefault="00AB35CF" w:rsidP="00896512">
      <w:pPr>
        <w:adjustRightInd w:val="0"/>
        <w:snapToGrid w:val="0"/>
        <w:spacing w:line="360" w:lineRule="auto"/>
        <w:rPr>
          <w:rFonts w:ascii="Book Antiqua" w:eastAsia="宋体" w:hAnsi="Book Antiqua"/>
          <w:szCs w:val="24"/>
          <w:lang w:eastAsia="zh-CN"/>
        </w:rPr>
      </w:pPr>
      <w:r w:rsidRPr="00A254BE">
        <w:rPr>
          <w:rFonts w:ascii="Book Antiqua" w:hAnsi="Book Antiqua"/>
          <w:szCs w:val="24"/>
        </w:rPr>
        <w:t xml:space="preserve">Sumida Y, Nakajima A, </w:t>
      </w:r>
      <w:proofErr w:type="spellStart"/>
      <w:r w:rsidRPr="00A254BE">
        <w:rPr>
          <w:rFonts w:ascii="Book Antiqua" w:hAnsi="Book Antiqua"/>
          <w:szCs w:val="24"/>
        </w:rPr>
        <w:t>Itoh</w:t>
      </w:r>
      <w:proofErr w:type="spellEnd"/>
      <w:r w:rsidRPr="00A254BE">
        <w:rPr>
          <w:rFonts w:ascii="Book Antiqua" w:hAnsi="Book Antiqua"/>
          <w:szCs w:val="24"/>
        </w:rPr>
        <w:t xml:space="preserve"> Y</w:t>
      </w:r>
      <w:r w:rsidRPr="00A254BE">
        <w:rPr>
          <w:rFonts w:ascii="Book Antiqua" w:eastAsia="宋体" w:hAnsi="Book Antiqua"/>
          <w:szCs w:val="24"/>
          <w:lang w:eastAsia="zh-CN"/>
        </w:rPr>
        <w:t xml:space="preserve">. </w:t>
      </w:r>
      <w:r w:rsidRPr="00A254BE">
        <w:rPr>
          <w:rFonts w:ascii="Book Antiqua" w:hAnsi="Book Antiqua"/>
          <w:szCs w:val="24"/>
        </w:rPr>
        <w:t xml:space="preserve">Limitations of liver biopsy and non-invasive diagnostic tests for the diagnosis of nonalcoholic fatty liver disease/nonalcoholic </w:t>
      </w:r>
      <w:proofErr w:type="spellStart"/>
      <w:r w:rsidRPr="00A254BE">
        <w:rPr>
          <w:rFonts w:ascii="Book Antiqua" w:hAnsi="Book Antiqua"/>
          <w:szCs w:val="24"/>
        </w:rPr>
        <w:t>steatohepatitis</w:t>
      </w:r>
      <w:proofErr w:type="spellEnd"/>
      <w:r>
        <w:rPr>
          <w:rFonts w:ascii="Book Antiqua" w:eastAsia="宋体" w:hAnsi="Book Antiqua"/>
          <w:szCs w:val="24"/>
          <w:lang w:eastAsia="zh-CN"/>
        </w:rPr>
        <w:t>.</w:t>
      </w:r>
    </w:p>
    <w:p w:rsidR="00AB35CF" w:rsidRPr="00CA725A" w:rsidRDefault="00AB35CF" w:rsidP="00896512">
      <w:pPr>
        <w:adjustRightInd w:val="0"/>
        <w:snapToGrid w:val="0"/>
        <w:spacing w:line="360" w:lineRule="auto"/>
        <w:rPr>
          <w:rFonts w:ascii="Book Antiqua" w:eastAsia="宋体" w:hAnsi="Book Antiqua"/>
          <w:szCs w:val="24"/>
          <w:lang w:eastAsia="zh-CN"/>
        </w:rPr>
      </w:pPr>
    </w:p>
    <w:p w:rsidR="00AB35CF" w:rsidRPr="00A254BE" w:rsidRDefault="00AB35CF" w:rsidP="00896512">
      <w:pPr>
        <w:spacing w:line="360" w:lineRule="auto"/>
        <w:rPr>
          <w:rFonts w:ascii="Book Antiqua" w:hAnsi="Book Antiqua"/>
          <w:iCs/>
          <w:szCs w:val="24"/>
        </w:rPr>
      </w:pPr>
      <w:r w:rsidRPr="00A254BE">
        <w:rPr>
          <w:rFonts w:ascii="Book Antiqua" w:hAnsi="Book Antiqua"/>
          <w:b/>
          <w:iCs/>
          <w:szCs w:val="24"/>
        </w:rPr>
        <w:t xml:space="preserve">Available from: </w:t>
      </w:r>
    </w:p>
    <w:p w:rsidR="00AB35CF" w:rsidRPr="00A254BE" w:rsidRDefault="00AB35CF" w:rsidP="00896512">
      <w:pPr>
        <w:spacing w:line="360" w:lineRule="auto"/>
        <w:rPr>
          <w:rFonts w:ascii="Book Antiqua" w:hAnsi="Book Antiqua"/>
          <w:szCs w:val="24"/>
        </w:rPr>
      </w:pPr>
      <w:r w:rsidRPr="00A254BE">
        <w:rPr>
          <w:rFonts w:ascii="Book Antiqua" w:hAnsi="Book Antiqua"/>
          <w:b/>
          <w:iCs/>
          <w:szCs w:val="24"/>
        </w:rPr>
        <w:t xml:space="preserve">DOI: </w:t>
      </w:r>
    </w:p>
    <w:p w:rsidR="00AB35CF" w:rsidRPr="00A254BE" w:rsidRDefault="00AB35CF" w:rsidP="00896512">
      <w:pPr>
        <w:adjustRightInd w:val="0"/>
        <w:snapToGrid w:val="0"/>
        <w:spacing w:line="360" w:lineRule="auto"/>
        <w:rPr>
          <w:rFonts w:ascii="Book Antiqua" w:eastAsia="宋体" w:hAnsi="Book Antiqua"/>
          <w:szCs w:val="24"/>
          <w:lang w:eastAsia="zh-CN"/>
        </w:rPr>
      </w:pPr>
    </w:p>
    <w:p w:rsidR="00AB35CF" w:rsidRDefault="00AB35CF" w:rsidP="00896512">
      <w:pPr>
        <w:widowControl/>
        <w:spacing w:line="360" w:lineRule="auto"/>
        <w:rPr>
          <w:rFonts w:ascii="Book Antiqua" w:eastAsia="宋体" w:hAnsi="Book Antiqua"/>
          <w:b/>
          <w:szCs w:val="24"/>
          <w:lang w:eastAsia="zh-CN"/>
        </w:rPr>
      </w:pPr>
    </w:p>
    <w:p w:rsidR="00AB35CF" w:rsidRPr="00A254BE" w:rsidRDefault="00AB35CF" w:rsidP="00896512">
      <w:pPr>
        <w:widowControl/>
        <w:spacing w:line="360" w:lineRule="auto"/>
        <w:rPr>
          <w:rFonts w:ascii="Book Antiqua" w:hAnsi="Book Antiqua"/>
          <w:b/>
          <w:szCs w:val="24"/>
        </w:rPr>
      </w:pPr>
      <w:r w:rsidRPr="00A254BE">
        <w:rPr>
          <w:rFonts w:ascii="Book Antiqua" w:hAnsi="Book Antiqua"/>
          <w:b/>
          <w:szCs w:val="24"/>
        </w:rPr>
        <w:t>INTRODUCTION</w:t>
      </w:r>
    </w:p>
    <w:p w:rsidR="00AB35CF" w:rsidRPr="00A254BE" w:rsidRDefault="00AB35CF" w:rsidP="00896512">
      <w:pPr>
        <w:tabs>
          <w:tab w:val="left" w:pos="720"/>
        </w:tabs>
        <w:spacing w:line="360" w:lineRule="auto"/>
        <w:rPr>
          <w:rFonts w:ascii="Book Antiqua" w:hAnsi="Book Antiqua"/>
          <w:szCs w:val="24"/>
        </w:rPr>
      </w:pPr>
      <w:r w:rsidRPr="00A254BE">
        <w:rPr>
          <w:rFonts w:ascii="Book Antiqua" w:hAnsi="Book Antiqua"/>
          <w:szCs w:val="24"/>
        </w:rPr>
        <w:t xml:space="preserve">Nonalcoholic fatty liver disease (NAFLD) is the most prevalent form of chronic liver disease in the world. According to a cooperative study group comprised of 10 institutions in Japan (Japan Study Group of NAFLD, or JSG-NAFLD), 29.7% of health checkup examinees (41.0% of men and 17.7% of women) had </w:t>
      </w:r>
      <w:proofErr w:type="gramStart"/>
      <w:r w:rsidRPr="00A254BE">
        <w:rPr>
          <w:rFonts w:ascii="Book Antiqua" w:hAnsi="Book Antiqua"/>
          <w:szCs w:val="24"/>
        </w:rPr>
        <w:t>NAFLD</w:t>
      </w:r>
      <w:r w:rsidRPr="00A254BE">
        <w:rPr>
          <w:rFonts w:ascii="Book Antiqua" w:hAnsi="Book Antiqua"/>
          <w:szCs w:val="24"/>
          <w:vertAlign w:val="superscript"/>
        </w:rPr>
        <w:t>[</w:t>
      </w:r>
      <w:proofErr w:type="gramEnd"/>
      <w:r w:rsidRPr="00A254BE">
        <w:rPr>
          <w:rFonts w:ascii="Book Antiqua" w:hAnsi="Book Antiqua"/>
          <w:szCs w:val="24"/>
          <w:vertAlign w:val="superscript"/>
        </w:rPr>
        <w:t>1]</w:t>
      </w:r>
      <w:r w:rsidRPr="00A254BE">
        <w:rPr>
          <w:rFonts w:ascii="Book Antiqua" w:hAnsi="Book Antiqua"/>
          <w:szCs w:val="24"/>
        </w:rPr>
        <w:t>, making it a major national disease of the 21</w:t>
      </w:r>
      <w:r w:rsidRPr="00A254BE">
        <w:rPr>
          <w:rFonts w:ascii="Book Antiqua" w:hAnsi="Book Antiqua"/>
          <w:szCs w:val="24"/>
          <w:vertAlign w:val="superscript"/>
        </w:rPr>
        <w:t>st</w:t>
      </w:r>
      <w:r w:rsidRPr="00A254BE">
        <w:rPr>
          <w:rFonts w:ascii="Book Antiqua" w:hAnsi="Book Antiqua"/>
          <w:szCs w:val="24"/>
        </w:rPr>
        <w:t xml:space="preserve"> century. The long-term outcomes of NAFLD patients have been reported in several studies. Compared with matched control populations, NAFLD patients have an increased overall mortality, with the most common cause of death being cardiovascular disease (28% of total deaths). In addition, there is an increased risk of </w:t>
      </w:r>
      <w:r w:rsidRPr="00A254BE">
        <w:rPr>
          <w:rStyle w:val="highlight"/>
          <w:rFonts w:ascii="Book Antiqua" w:hAnsi="Book Antiqua"/>
          <w:szCs w:val="24"/>
        </w:rPr>
        <w:t>death</w:t>
      </w:r>
      <w:r w:rsidRPr="00A254BE">
        <w:rPr>
          <w:rFonts w:ascii="Book Antiqua" w:hAnsi="Book Antiqua"/>
          <w:szCs w:val="24"/>
        </w:rPr>
        <w:t xml:space="preserve"> from a variety of </w:t>
      </w:r>
      <w:proofErr w:type="spellStart"/>
      <w:r w:rsidRPr="00A254BE">
        <w:rPr>
          <w:rFonts w:ascii="Book Antiqua" w:hAnsi="Book Antiqua"/>
          <w:szCs w:val="24"/>
        </w:rPr>
        <w:t>extrahepatic</w:t>
      </w:r>
      <w:proofErr w:type="spellEnd"/>
      <w:r w:rsidRPr="00A254BE">
        <w:rPr>
          <w:rFonts w:ascii="Book Antiqua" w:hAnsi="Book Antiqua"/>
          <w:szCs w:val="24"/>
        </w:rPr>
        <w:t xml:space="preserve"> malignancies (25% of total deaths) and from liver disease (13% of total deaths), which is the third leading cause of death for these patients and the eleventh leading cause in the general population</w:t>
      </w:r>
      <w:r w:rsidRPr="00A254BE">
        <w:rPr>
          <w:rFonts w:ascii="Book Antiqua" w:hAnsi="Book Antiqua"/>
          <w:szCs w:val="24"/>
          <w:vertAlign w:val="superscript"/>
        </w:rPr>
        <w:t>[2]</w:t>
      </w:r>
      <w:r w:rsidRPr="00A254BE">
        <w:rPr>
          <w:rFonts w:ascii="Book Antiqua" w:hAnsi="Book Antiqua"/>
          <w:szCs w:val="24"/>
        </w:rPr>
        <w:t>.</w:t>
      </w:r>
      <w:r w:rsidRPr="00A254BE">
        <w:rPr>
          <w:rFonts w:ascii="Book Antiqua" w:hAnsi="Book Antiqua"/>
          <w:szCs w:val="24"/>
          <w:vertAlign w:val="superscript"/>
        </w:rPr>
        <w:t xml:space="preserve"> </w:t>
      </w:r>
      <w:r w:rsidRPr="00A254BE">
        <w:rPr>
          <w:rFonts w:ascii="Book Antiqua" w:hAnsi="Book Antiqua"/>
          <w:szCs w:val="24"/>
        </w:rPr>
        <w:lastRenderedPageBreak/>
        <w:t xml:space="preserve">NAFLD can be classified as either nonalcoholic </w:t>
      </w:r>
      <w:proofErr w:type="spellStart"/>
      <w:r w:rsidRPr="00A254BE">
        <w:rPr>
          <w:rFonts w:ascii="Book Antiqua" w:hAnsi="Book Antiqua"/>
          <w:szCs w:val="24"/>
        </w:rPr>
        <w:t>steatohepatitis</w:t>
      </w:r>
      <w:proofErr w:type="spellEnd"/>
      <w:r w:rsidRPr="00A254BE">
        <w:rPr>
          <w:rFonts w:ascii="Book Antiqua" w:hAnsi="Book Antiqua"/>
          <w:szCs w:val="24"/>
        </w:rPr>
        <w:t xml:space="preserve"> (NASH) or simple </w:t>
      </w:r>
      <w:proofErr w:type="spellStart"/>
      <w:r w:rsidRPr="00A254BE">
        <w:rPr>
          <w:rFonts w:ascii="Book Antiqua" w:hAnsi="Book Antiqua"/>
          <w:szCs w:val="24"/>
        </w:rPr>
        <w:t>steatosis</w:t>
      </w:r>
      <w:proofErr w:type="spellEnd"/>
      <w:r w:rsidRPr="00A254BE">
        <w:rPr>
          <w:rFonts w:ascii="Book Antiqua" w:hAnsi="Book Antiqua"/>
          <w:szCs w:val="24"/>
        </w:rPr>
        <w:t xml:space="preserve">. NASH carries a high risk of liver disease-related mortality such as deaths from hepatic cirrhosis and hepatocellular carcinoma. Simple </w:t>
      </w:r>
      <w:proofErr w:type="spellStart"/>
      <w:r w:rsidRPr="00A254BE">
        <w:rPr>
          <w:rFonts w:ascii="Book Antiqua" w:hAnsi="Book Antiqua"/>
          <w:szCs w:val="24"/>
        </w:rPr>
        <w:t>steatosis</w:t>
      </w:r>
      <w:proofErr w:type="spellEnd"/>
      <w:r w:rsidRPr="00A254BE">
        <w:rPr>
          <w:rFonts w:ascii="Book Antiqua" w:hAnsi="Book Antiqua"/>
          <w:szCs w:val="24"/>
        </w:rPr>
        <w:t>, however, has a low risk of liver disease-related mortality.</w:t>
      </w:r>
      <w:r w:rsidRPr="00A254BE">
        <w:rPr>
          <w:rFonts w:ascii="Book Antiqua" w:hAnsi="Book Antiqua"/>
          <w:szCs w:val="24"/>
          <w:vertAlign w:val="superscript"/>
        </w:rPr>
        <w:t xml:space="preserve"> </w:t>
      </w:r>
      <w:r w:rsidRPr="00A254BE">
        <w:rPr>
          <w:rFonts w:ascii="Book Antiqua" w:hAnsi="Book Antiqua"/>
          <w:szCs w:val="24"/>
        </w:rPr>
        <w:t xml:space="preserve">NASH can be differentiated from simple </w:t>
      </w:r>
      <w:proofErr w:type="spellStart"/>
      <w:r w:rsidRPr="00A254BE">
        <w:rPr>
          <w:rFonts w:ascii="Book Antiqua" w:hAnsi="Book Antiqua"/>
          <w:szCs w:val="24"/>
        </w:rPr>
        <w:t>steatosis</w:t>
      </w:r>
      <w:proofErr w:type="spellEnd"/>
      <w:r w:rsidRPr="00A254BE">
        <w:rPr>
          <w:rFonts w:ascii="Book Antiqua" w:hAnsi="Book Antiqua"/>
          <w:szCs w:val="24"/>
        </w:rPr>
        <w:t xml:space="preserve"> only by liver biopsy and is diagnosed when all of the following 3 criteria are met: (1) </w:t>
      </w:r>
      <w:proofErr w:type="spellStart"/>
      <w:r w:rsidRPr="00A254BE">
        <w:rPr>
          <w:rFonts w:ascii="Book Antiqua" w:hAnsi="Book Antiqua"/>
          <w:szCs w:val="24"/>
        </w:rPr>
        <w:t>macrovesicular</w:t>
      </w:r>
      <w:proofErr w:type="spellEnd"/>
      <w:r w:rsidRPr="00A254BE">
        <w:rPr>
          <w:rFonts w:ascii="Book Antiqua" w:hAnsi="Book Antiqua"/>
          <w:szCs w:val="24"/>
        </w:rPr>
        <w:t xml:space="preserve"> fatty change of hepatocytes</w:t>
      </w:r>
      <w:r w:rsidRPr="00A254BE">
        <w:rPr>
          <w:rFonts w:ascii="Book Antiqua" w:eastAsia="宋体" w:hAnsi="Book Antiqua"/>
          <w:szCs w:val="24"/>
          <w:lang w:eastAsia="zh-CN"/>
        </w:rPr>
        <w:t xml:space="preserve">; </w:t>
      </w:r>
      <w:r w:rsidRPr="00A254BE">
        <w:rPr>
          <w:rFonts w:ascii="Book Antiqua" w:hAnsi="Book Antiqua"/>
          <w:szCs w:val="24"/>
        </w:rPr>
        <w:t>(2) inflammatory cell infiltration</w:t>
      </w:r>
      <w:r w:rsidRPr="00A254BE">
        <w:rPr>
          <w:rFonts w:ascii="Book Antiqua" w:eastAsia="宋体" w:hAnsi="Book Antiqua"/>
          <w:szCs w:val="24"/>
          <w:lang w:eastAsia="zh-CN"/>
        </w:rPr>
        <w:t>;</w:t>
      </w:r>
      <w:r w:rsidRPr="00A254BE">
        <w:rPr>
          <w:rFonts w:ascii="Book Antiqua" w:hAnsi="Book Antiqua"/>
          <w:szCs w:val="24"/>
        </w:rPr>
        <w:t xml:space="preserve"> and (3) ballooning degeneration of hepatocytes. However, liver biopsy is invasive, has drawbacks such as sampling error and cost and is not possible for all NAFLD patients. Thus, it is necessary to establish a method to efficiently detect progressive NASH in NAFLD patients to decrease liver disease-related mortality. This review summarizes the current limitations and problems of liver biopsy and noninvasive diagnostic methods for NAFLD/NASH in Japan and other countries and outlines future prospects for improved diagnostic practices. </w:t>
      </w:r>
    </w:p>
    <w:p w:rsidR="00AB35CF" w:rsidRPr="00A254BE" w:rsidRDefault="00AB35CF" w:rsidP="00896512">
      <w:pPr>
        <w:spacing w:line="360" w:lineRule="auto"/>
        <w:rPr>
          <w:rFonts w:ascii="Book Antiqua" w:hAnsi="Book Antiqua"/>
          <w:szCs w:val="24"/>
        </w:rPr>
      </w:pPr>
    </w:p>
    <w:p w:rsidR="00AB35CF" w:rsidRPr="00A254BE" w:rsidRDefault="00AB35CF" w:rsidP="00896512">
      <w:pPr>
        <w:spacing w:line="360" w:lineRule="auto"/>
        <w:rPr>
          <w:rFonts w:ascii="Book Antiqua" w:hAnsi="Book Antiqua"/>
          <w:b/>
          <w:szCs w:val="24"/>
        </w:rPr>
      </w:pPr>
      <w:r w:rsidRPr="00A254BE">
        <w:rPr>
          <w:rFonts w:ascii="Book Antiqua" w:hAnsi="Book Antiqua"/>
          <w:b/>
          <w:szCs w:val="24"/>
        </w:rPr>
        <w:t>NAFLD DIAGNOSIS</w:t>
      </w:r>
    </w:p>
    <w:p w:rsidR="00AB35CF" w:rsidRPr="00A254BE" w:rsidRDefault="00AB35CF" w:rsidP="00896512">
      <w:pPr>
        <w:tabs>
          <w:tab w:val="left" w:pos="720"/>
        </w:tabs>
        <w:spacing w:line="360" w:lineRule="auto"/>
        <w:rPr>
          <w:rFonts w:ascii="Book Antiqua" w:hAnsi="Book Antiqua"/>
          <w:szCs w:val="24"/>
        </w:rPr>
      </w:pPr>
      <w:r w:rsidRPr="00A254BE">
        <w:rPr>
          <w:rFonts w:ascii="Book Antiqua" w:hAnsi="Book Antiqua"/>
          <w:szCs w:val="24"/>
        </w:rPr>
        <w:t>According to the latest guidelines established by the American Association for the Study of Liver Diseases (AASLD)</w:t>
      </w:r>
      <w:r w:rsidRPr="00A254BE">
        <w:rPr>
          <w:rFonts w:ascii="Book Antiqua" w:hAnsi="Book Antiqua"/>
          <w:szCs w:val="24"/>
          <w:vertAlign w:val="superscript"/>
        </w:rPr>
        <w:t>[3]</w:t>
      </w:r>
      <w:r w:rsidRPr="00A254BE">
        <w:rPr>
          <w:rFonts w:ascii="Book Antiqua" w:hAnsi="Book Antiqua"/>
          <w:szCs w:val="24"/>
        </w:rPr>
        <w:t>,</w:t>
      </w:r>
      <w:r w:rsidRPr="00A254BE">
        <w:rPr>
          <w:rFonts w:ascii="Book Antiqua" w:hAnsi="Book Antiqua"/>
          <w:szCs w:val="24"/>
          <w:vertAlign w:val="superscript"/>
        </w:rPr>
        <w:t xml:space="preserve"> </w:t>
      </w:r>
      <w:r w:rsidRPr="00A254BE">
        <w:rPr>
          <w:rFonts w:ascii="Book Antiqua" w:hAnsi="Book Antiqua"/>
          <w:szCs w:val="24"/>
        </w:rPr>
        <w:t>NAFLD is diagnosed when the following 4 criteria are met: (</w:t>
      </w:r>
      <w:r w:rsidRPr="00A254BE">
        <w:rPr>
          <w:rFonts w:ascii="Book Antiqua" w:eastAsia="宋体" w:hAnsi="Book Antiqua"/>
          <w:szCs w:val="24"/>
          <w:lang w:eastAsia="zh-CN"/>
        </w:rPr>
        <w:t>1</w:t>
      </w:r>
      <w:r w:rsidRPr="00A254BE">
        <w:rPr>
          <w:rFonts w:ascii="Book Antiqua" w:hAnsi="Book Antiqua"/>
          <w:szCs w:val="24"/>
        </w:rPr>
        <w:t>) fatty change of the liver is observed by imaging or histologically</w:t>
      </w:r>
      <w:r w:rsidRPr="00A254BE">
        <w:rPr>
          <w:rFonts w:ascii="Book Antiqua" w:eastAsia="宋体" w:hAnsi="Book Antiqua"/>
          <w:szCs w:val="24"/>
          <w:lang w:eastAsia="zh-CN"/>
        </w:rPr>
        <w:t>;</w:t>
      </w:r>
      <w:r w:rsidRPr="00A254BE">
        <w:rPr>
          <w:rFonts w:ascii="Book Antiqua" w:hAnsi="Book Antiqua"/>
          <w:szCs w:val="24"/>
        </w:rPr>
        <w:t xml:space="preserve"> (</w:t>
      </w:r>
      <w:r w:rsidRPr="00A254BE">
        <w:rPr>
          <w:rFonts w:ascii="Book Antiqua" w:eastAsia="宋体" w:hAnsi="Book Antiqua"/>
          <w:szCs w:val="24"/>
          <w:lang w:eastAsia="zh-CN"/>
        </w:rPr>
        <w:t>2</w:t>
      </w:r>
      <w:r w:rsidRPr="00A254BE">
        <w:rPr>
          <w:rFonts w:ascii="Book Antiqua" w:hAnsi="Book Antiqua"/>
          <w:szCs w:val="24"/>
        </w:rPr>
        <w:t>) no marked alcohol drinking habit is present (ethanol intake of &lt;</w:t>
      </w:r>
      <w:r w:rsidRPr="00A254BE">
        <w:rPr>
          <w:rFonts w:ascii="Book Antiqua" w:eastAsia="宋体" w:hAnsi="Book Antiqua"/>
          <w:szCs w:val="24"/>
          <w:lang w:eastAsia="zh-CN"/>
        </w:rPr>
        <w:t xml:space="preserve"> </w:t>
      </w:r>
      <w:r w:rsidRPr="00A254BE">
        <w:rPr>
          <w:rFonts w:ascii="Book Antiqua" w:hAnsi="Book Antiqua"/>
          <w:szCs w:val="24"/>
        </w:rPr>
        <w:t>210 g/</w:t>
      </w:r>
      <w:proofErr w:type="spellStart"/>
      <w:r w:rsidRPr="00A254BE">
        <w:rPr>
          <w:rFonts w:ascii="Book Antiqua" w:hAnsi="Book Antiqua"/>
          <w:szCs w:val="24"/>
        </w:rPr>
        <w:t>wk</w:t>
      </w:r>
      <w:proofErr w:type="spellEnd"/>
      <w:r w:rsidRPr="00A254BE">
        <w:rPr>
          <w:rFonts w:ascii="Book Antiqua" w:hAnsi="Book Antiqua"/>
          <w:szCs w:val="24"/>
        </w:rPr>
        <w:t xml:space="preserve"> for men and &lt;</w:t>
      </w:r>
      <w:r w:rsidRPr="00A254BE">
        <w:rPr>
          <w:rFonts w:ascii="Book Antiqua" w:eastAsia="宋体" w:hAnsi="Book Antiqua"/>
          <w:szCs w:val="24"/>
          <w:lang w:eastAsia="zh-CN"/>
        </w:rPr>
        <w:t xml:space="preserve"> </w:t>
      </w:r>
      <w:r w:rsidRPr="00A254BE">
        <w:rPr>
          <w:rFonts w:ascii="Book Antiqua" w:hAnsi="Book Antiqua"/>
          <w:szCs w:val="24"/>
        </w:rPr>
        <w:t>140 g/</w:t>
      </w:r>
      <w:proofErr w:type="spellStart"/>
      <w:r w:rsidRPr="00A254BE">
        <w:rPr>
          <w:rFonts w:ascii="Book Antiqua" w:hAnsi="Book Antiqua"/>
          <w:szCs w:val="24"/>
        </w:rPr>
        <w:t>wk</w:t>
      </w:r>
      <w:proofErr w:type="spellEnd"/>
      <w:r w:rsidRPr="00A254BE">
        <w:rPr>
          <w:rFonts w:ascii="Book Antiqua" w:hAnsi="Book Antiqua"/>
          <w:szCs w:val="24"/>
        </w:rPr>
        <w:t xml:space="preserve"> for women)</w:t>
      </w:r>
      <w:r w:rsidRPr="00A254BE">
        <w:rPr>
          <w:rFonts w:ascii="Book Antiqua" w:eastAsia="宋体" w:hAnsi="Book Antiqua"/>
          <w:szCs w:val="24"/>
          <w:lang w:eastAsia="zh-CN"/>
        </w:rPr>
        <w:t>;</w:t>
      </w:r>
      <w:r w:rsidRPr="00A254BE">
        <w:rPr>
          <w:rFonts w:ascii="Book Antiqua" w:hAnsi="Book Antiqua"/>
          <w:szCs w:val="24"/>
        </w:rPr>
        <w:t xml:space="preserve"> (</w:t>
      </w:r>
      <w:r w:rsidRPr="00A254BE">
        <w:rPr>
          <w:rFonts w:ascii="Book Antiqua" w:eastAsia="宋体" w:hAnsi="Book Antiqua"/>
          <w:szCs w:val="24"/>
          <w:lang w:eastAsia="zh-CN"/>
        </w:rPr>
        <w:t>3</w:t>
      </w:r>
      <w:r w:rsidRPr="00A254BE">
        <w:rPr>
          <w:rFonts w:ascii="Book Antiqua" w:hAnsi="Book Antiqua"/>
          <w:szCs w:val="24"/>
        </w:rPr>
        <w:t>) no presence of other factors inducing fatty change of the liver</w:t>
      </w:r>
      <w:r w:rsidRPr="00A254BE">
        <w:rPr>
          <w:rFonts w:ascii="Book Antiqua" w:eastAsia="宋体" w:hAnsi="Book Antiqua"/>
          <w:szCs w:val="24"/>
          <w:lang w:eastAsia="zh-CN"/>
        </w:rPr>
        <w:t xml:space="preserve">; </w:t>
      </w:r>
      <w:r w:rsidRPr="00A254BE">
        <w:rPr>
          <w:rFonts w:ascii="Book Antiqua" w:hAnsi="Book Antiqua"/>
          <w:szCs w:val="24"/>
        </w:rPr>
        <w:t>and (</w:t>
      </w:r>
      <w:r w:rsidRPr="00A254BE">
        <w:rPr>
          <w:rFonts w:ascii="Book Antiqua" w:eastAsia="宋体" w:hAnsi="Book Antiqua"/>
          <w:szCs w:val="24"/>
          <w:lang w:eastAsia="zh-CN"/>
        </w:rPr>
        <w:t>4</w:t>
      </w:r>
      <w:r w:rsidRPr="00A254BE">
        <w:rPr>
          <w:rFonts w:ascii="Book Antiqua" w:hAnsi="Book Antiqua"/>
          <w:szCs w:val="24"/>
        </w:rPr>
        <w:t xml:space="preserve">) no concomitant factors causing chronic liver disease are present. This section of the review focuses on diagnostic imaging methods and scoring systems for fatty change of the liver. </w:t>
      </w:r>
    </w:p>
    <w:p w:rsidR="00AB35CF" w:rsidRPr="00A254BE" w:rsidRDefault="00AB35CF" w:rsidP="00896512">
      <w:pPr>
        <w:spacing w:line="360" w:lineRule="auto"/>
        <w:rPr>
          <w:rFonts w:ascii="Book Antiqua" w:hAnsi="Book Antiqua"/>
          <w:szCs w:val="24"/>
        </w:rPr>
      </w:pPr>
    </w:p>
    <w:p w:rsidR="00AB35CF" w:rsidRPr="00A254BE" w:rsidRDefault="00AB35CF" w:rsidP="00896512">
      <w:pPr>
        <w:tabs>
          <w:tab w:val="left" w:pos="720"/>
        </w:tabs>
        <w:spacing w:line="360" w:lineRule="auto"/>
        <w:rPr>
          <w:rFonts w:ascii="Book Antiqua" w:hAnsi="Book Antiqua"/>
          <w:b/>
          <w:i/>
          <w:szCs w:val="24"/>
        </w:rPr>
      </w:pPr>
      <w:r w:rsidRPr="00A254BE">
        <w:rPr>
          <w:rFonts w:ascii="Book Antiqua" w:hAnsi="Book Antiqua"/>
          <w:b/>
          <w:i/>
          <w:szCs w:val="24"/>
        </w:rPr>
        <w:t>Usefulness and limitations of imaging methods in diagnosing fatty change of the liver</w:t>
      </w:r>
    </w:p>
    <w:p w:rsidR="00AB35CF" w:rsidRPr="00A254BE" w:rsidRDefault="00AB35CF" w:rsidP="00896512">
      <w:pPr>
        <w:tabs>
          <w:tab w:val="left" w:pos="720"/>
        </w:tabs>
        <w:spacing w:line="360" w:lineRule="auto"/>
        <w:rPr>
          <w:rFonts w:ascii="Book Antiqua" w:hAnsi="Book Antiqua"/>
          <w:szCs w:val="24"/>
          <w:vertAlign w:val="superscript"/>
        </w:rPr>
      </w:pPr>
      <w:r w:rsidRPr="00A254BE">
        <w:rPr>
          <w:rFonts w:ascii="Book Antiqua" w:hAnsi="Book Antiqua"/>
          <w:szCs w:val="24"/>
        </w:rPr>
        <w:t xml:space="preserve">Simple, minimally invasive ultrasonography (US) is used for the imaging </w:t>
      </w:r>
      <w:r w:rsidRPr="00A254BE">
        <w:rPr>
          <w:rFonts w:ascii="Book Antiqua" w:hAnsi="Book Antiqua"/>
          <w:szCs w:val="24"/>
        </w:rPr>
        <w:lastRenderedPageBreak/>
        <w:t>diagnosis of fatty liver in many cases. However, the sensitivity is low in mild cases with a fatty change of less than 20%–30</w:t>
      </w:r>
      <w:proofErr w:type="gramStart"/>
      <w:r w:rsidRPr="00A254BE">
        <w:rPr>
          <w:rFonts w:ascii="Book Antiqua" w:hAnsi="Book Antiqua"/>
          <w:szCs w:val="24"/>
        </w:rPr>
        <w:t>%</w:t>
      </w:r>
      <w:r w:rsidRPr="00A254BE">
        <w:rPr>
          <w:rFonts w:ascii="Book Antiqua" w:hAnsi="Book Antiqua"/>
          <w:szCs w:val="24"/>
          <w:vertAlign w:val="superscript"/>
        </w:rPr>
        <w:t>[</w:t>
      </w:r>
      <w:proofErr w:type="gramEnd"/>
      <w:r w:rsidRPr="00A254BE">
        <w:rPr>
          <w:rFonts w:ascii="Book Antiqua" w:hAnsi="Book Antiqua"/>
          <w:szCs w:val="24"/>
          <w:vertAlign w:val="superscript"/>
        </w:rPr>
        <w:t>4,5]</w:t>
      </w:r>
      <w:r w:rsidRPr="00A254BE">
        <w:rPr>
          <w:rFonts w:ascii="Book Antiqua" w:hAnsi="Book Antiqua"/>
          <w:szCs w:val="24"/>
        </w:rPr>
        <w:t>.</w:t>
      </w:r>
      <w:r w:rsidRPr="00A254BE">
        <w:rPr>
          <w:rFonts w:ascii="Book Antiqua" w:hAnsi="Book Antiqua"/>
          <w:szCs w:val="24"/>
          <w:vertAlign w:val="superscript"/>
        </w:rPr>
        <w:t xml:space="preserve"> </w:t>
      </w:r>
      <w:r w:rsidRPr="00A254BE">
        <w:rPr>
          <w:rFonts w:ascii="Book Antiqua" w:hAnsi="Book Antiqua"/>
          <w:szCs w:val="24"/>
        </w:rPr>
        <w:t xml:space="preserve">The dependency of the diagnosis on the subjective judgments of operators is also </w:t>
      </w:r>
      <w:proofErr w:type="gramStart"/>
      <w:r w:rsidRPr="00A254BE">
        <w:rPr>
          <w:rFonts w:ascii="Book Antiqua" w:hAnsi="Book Antiqua"/>
          <w:szCs w:val="24"/>
        </w:rPr>
        <w:t>problematic</w:t>
      </w:r>
      <w:r w:rsidRPr="00A254BE">
        <w:rPr>
          <w:rFonts w:ascii="Book Antiqua" w:hAnsi="Book Antiqua"/>
          <w:szCs w:val="24"/>
          <w:vertAlign w:val="superscript"/>
        </w:rPr>
        <w:t>[</w:t>
      </w:r>
      <w:proofErr w:type="gramEnd"/>
      <w:r w:rsidRPr="00A254BE">
        <w:rPr>
          <w:rFonts w:ascii="Book Antiqua" w:hAnsi="Book Antiqua"/>
          <w:szCs w:val="24"/>
          <w:vertAlign w:val="superscript"/>
        </w:rPr>
        <w:t>6]</w:t>
      </w:r>
      <w:r w:rsidRPr="00A254BE">
        <w:rPr>
          <w:rFonts w:ascii="Book Antiqua" w:hAnsi="Book Antiqua"/>
          <w:szCs w:val="24"/>
        </w:rPr>
        <w:t xml:space="preserve">. Computed tomography (CT) is objective and capable of measuring the amount of visceral </w:t>
      </w:r>
      <w:proofErr w:type="gramStart"/>
      <w:r w:rsidRPr="00A254BE">
        <w:rPr>
          <w:rFonts w:ascii="Book Antiqua" w:hAnsi="Book Antiqua"/>
          <w:szCs w:val="24"/>
        </w:rPr>
        <w:t>fat</w:t>
      </w:r>
      <w:r w:rsidRPr="00A254BE">
        <w:rPr>
          <w:rFonts w:ascii="Book Antiqua" w:hAnsi="Book Antiqua"/>
          <w:szCs w:val="24"/>
          <w:vertAlign w:val="superscript"/>
        </w:rPr>
        <w:t>[</w:t>
      </w:r>
      <w:proofErr w:type="gramEnd"/>
      <w:r w:rsidRPr="00A254BE">
        <w:rPr>
          <w:rFonts w:ascii="Book Antiqua" w:hAnsi="Book Antiqua"/>
          <w:szCs w:val="24"/>
          <w:vertAlign w:val="superscript"/>
        </w:rPr>
        <w:t>6,7]</w:t>
      </w:r>
      <w:r w:rsidRPr="00A254BE">
        <w:rPr>
          <w:rFonts w:ascii="Book Antiqua" w:hAnsi="Book Antiqua"/>
          <w:szCs w:val="24"/>
        </w:rPr>
        <w:t>,</w:t>
      </w:r>
      <w:r w:rsidRPr="00A254BE">
        <w:rPr>
          <w:rFonts w:ascii="Book Antiqua" w:hAnsi="Book Antiqua"/>
          <w:szCs w:val="24"/>
          <w:vertAlign w:val="superscript"/>
        </w:rPr>
        <w:t xml:space="preserve"> </w:t>
      </w:r>
      <w:r w:rsidRPr="00A254BE">
        <w:rPr>
          <w:rFonts w:ascii="Book Antiqua" w:hAnsi="Book Antiqua"/>
          <w:szCs w:val="24"/>
        </w:rPr>
        <w:t>but radiation exposure and cost are negative aspects of this methodology. Moreover, although fatty liver is diagnosed when the liver-to-spleen CT ratio (the L/S ratio) is below 0.9, the sensitivity is not high, and fatty liver cannot be ruled out even if the L/S ratio is 0.9 or higher</w:t>
      </w:r>
      <w:r w:rsidRPr="00A254BE">
        <w:rPr>
          <w:rFonts w:ascii="Book Antiqua" w:hAnsi="Book Antiqua"/>
          <w:szCs w:val="24"/>
          <w:vertAlign w:val="superscript"/>
        </w:rPr>
        <w:t>[8]</w:t>
      </w:r>
      <w:r w:rsidRPr="00A254BE">
        <w:rPr>
          <w:rFonts w:ascii="Book Antiqua" w:hAnsi="Book Antiqua"/>
          <w:szCs w:val="24"/>
        </w:rPr>
        <w:t>.</w:t>
      </w:r>
      <w:r w:rsidRPr="00A254BE">
        <w:rPr>
          <w:rFonts w:ascii="Book Antiqua" w:hAnsi="Book Antiqua"/>
          <w:szCs w:val="24"/>
          <w:vertAlign w:val="superscript"/>
        </w:rPr>
        <w:t xml:space="preserve"> </w:t>
      </w:r>
      <w:r w:rsidRPr="00A254BE">
        <w:rPr>
          <w:rFonts w:ascii="Book Antiqua" w:hAnsi="Book Antiqua"/>
          <w:szCs w:val="24"/>
        </w:rPr>
        <w:t xml:space="preserve">Particularly, in cases of obesity and metabolic syndrome and in the absence of other factors inducing abnormal liver function, NAFLD/NASH should be considered even if fatty liver is not evident by imaging. It has been revealed that NAFLD/NASH is latently present in patients who are monitored for liver disorder of unknown causes. When liver biopsy was performed in 354 patients with abnormal liver function and in whom the disease could not be definitely </w:t>
      </w:r>
      <w:r w:rsidRPr="00A254BE">
        <w:rPr>
          <w:rFonts w:ascii="Book Antiqua" w:hAnsi="Book Antiqua"/>
          <w:szCs w:val="24"/>
        </w:rPr>
        <w:lastRenderedPageBreak/>
        <w:t xml:space="preserve">diagnosed serologically, 64% had </w:t>
      </w:r>
      <w:proofErr w:type="gramStart"/>
      <w:r w:rsidRPr="00A254BE">
        <w:rPr>
          <w:rFonts w:ascii="Book Antiqua" w:hAnsi="Book Antiqua"/>
          <w:szCs w:val="24"/>
        </w:rPr>
        <w:t>NAFLD</w:t>
      </w:r>
      <w:r w:rsidRPr="00A254BE">
        <w:rPr>
          <w:rFonts w:ascii="Book Antiqua" w:hAnsi="Book Antiqua"/>
          <w:szCs w:val="24"/>
          <w:vertAlign w:val="superscript"/>
        </w:rPr>
        <w:t>[</w:t>
      </w:r>
      <w:proofErr w:type="gramEnd"/>
      <w:r w:rsidRPr="00A254BE">
        <w:rPr>
          <w:rFonts w:ascii="Book Antiqua" w:hAnsi="Book Antiqua"/>
          <w:szCs w:val="24"/>
          <w:vertAlign w:val="superscript"/>
        </w:rPr>
        <w:t>9]</w:t>
      </w:r>
      <w:r w:rsidRPr="00A254BE">
        <w:rPr>
          <w:rFonts w:ascii="Book Antiqua" w:hAnsi="Book Antiqua"/>
          <w:szCs w:val="24"/>
        </w:rPr>
        <w:t>.</w:t>
      </w:r>
      <w:r w:rsidRPr="00A254BE">
        <w:rPr>
          <w:rFonts w:ascii="Book Antiqua" w:hAnsi="Book Antiqua"/>
          <w:szCs w:val="24"/>
          <w:vertAlign w:val="superscript"/>
        </w:rPr>
        <w:t xml:space="preserve"> </w:t>
      </w:r>
      <w:r w:rsidRPr="00A254BE">
        <w:rPr>
          <w:rFonts w:ascii="Book Antiqua" w:hAnsi="Book Antiqua"/>
          <w:szCs w:val="24"/>
        </w:rPr>
        <w:t xml:space="preserve">In another study, liver biopsy was performed in 81 patients with chronic abnormal liver function of unknown cause, and simple </w:t>
      </w:r>
      <w:proofErr w:type="spellStart"/>
      <w:r w:rsidRPr="00A254BE">
        <w:rPr>
          <w:rFonts w:ascii="Book Antiqua" w:hAnsi="Book Antiqua"/>
          <w:szCs w:val="24"/>
        </w:rPr>
        <w:t>steatosis</w:t>
      </w:r>
      <w:proofErr w:type="spellEnd"/>
      <w:r w:rsidRPr="00A254BE">
        <w:rPr>
          <w:rFonts w:ascii="Book Antiqua" w:hAnsi="Book Antiqua"/>
          <w:szCs w:val="24"/>
        </w:rPr>
        <w:t xml:space="preserve"> and NASH were observed in 41 and 26 patients, respectively</w:t>
      </w:r>
      <w:r w:rsidRPr="00A254BE">
        <w:rPr>
          <w:rFonts w:ascii="Book Antiqua" w:hAnsi="Book Antiqua"/>
          <w:szCs w:val="24"/>
          <w:vertAlign w:val="superscript"/>
        </w:rPr>
        <w:t>[10]</w:t>
      </w:r>
      <w:r w:rsidRPr="00A254BE">
        <w:rPr>
          <w:rFonts w:ascii="Book Antiqua" w:hAnsi="Book Antiqua"/>
          <w:szCs w:val="24"/>
        </w:rPr>
        <w:t>,</w:t>
      </w:r>
      <w:r w:rsidRPr="00A254BE">
        <w:rPr>
          <w:rFonts w:ascii="Book Antiqua" w:hAnsi="Book Antiqua"/>
          <w:szCs w:val="24"/>
          <w:vertAlign w:val="superscript"/>
        </w:rPr>
        <w:t xml:space="preserve"> </w:t>
      </w:r>
      <w:r w:rsidRPr="00A254BE">
        <w:rPr>
          <w:rFonts w:ascii="Book Antiqua" w:hAnsi="Book Antiqua"/>
          <w:szCs w:val="24"/>
        </w:rPr>
        <w:t xml:space="preserve">suggesting the importance of performing liver biopsy. The severity of fatty change is not correlated with the advancement of fibrosis; rather, it decreases with the progression of fibrosis in NASH. Therefore, the grade of fatty change from imaging analysis should not be employed as an evaluation criterion for NAFLD severity. Magnetic resonance (MR) spectroscopy is reportedly the most accurate method for the quantification of fatty </w:t>
      </w:r>
      <w:proofErr w:type="gramStart"/>
      <w:r w:rsidRPr="00A254BE">
        <w:rPr>
          <w:rFonts w:ascii="Book Antiqua" w:hAnsi="Book Antiqua"/>
          <w:szCs w:val="24"/>
        </w:rPr>
        <w:t>change</w:t>
      </w:r>
      <w:r w:rsidRPr="00A254BE">
        <w:rPr>
          <w:rFonts w:ascii="Book Antiqua" w:hAnsi="Book Antiqua"/>
          <w:szCs w:val="24"/>
          <w:vertAlign w:val="superscript"/>
        </w:rPr>
        <w:t>[</w:t>
      </w:r>
      <w:proofErr w:type="gramEnd"/>
      <w:r w:rsidRPr="00A254BE">
        <w:rPr>
          <w:rFonts w:ascii="Book Antiqua" w:eastAsia="宋体" w:hAnsi="Book Antiqua"/>
          <w:szCs w:val="24"/>
          <w:vertAlign w:val="superscript"/>
          <w:lang w:eastAsia="zh-CN"/>
        </w:rPr>
        <w:t>7,</w:t>
      </w:r>
      <w:r w:rsidRPr="00A254BE">
        <w:rPr>
          <w:rFonts w:ascii="Book Antiqua" w:hAnsi="Book Antiqua"/>
          <w:szCs w:val="24"/>
          <w:vertAlign w:val="superscript"/>
        </w:rPr>
        <w:t>11-1</w:t>
      </w:r>
      <w:r w:rsidRPr="00A254BE">
        <w:rPr>
          <w:rFonts w:ascii="Book Antiqua" w:eastAsia="宋体" w:hAnsi="Book Antiqua"/>
          <w:szCs w:val="24"/>
          <w:vertAlign w:val="superscript"/>
          <w:lang w:eastAsia="zh-CN"/>
        </w:rPr>
        <w:t>3</w:t>
      </w:r>
      <w:r w:rsidRPr="00A254BE">
        <w:rPr>
          <w:rFonts w:ascii="Book Antiqua" w:hAnsi="Book Antiqua"/>
          <w:szCs w:val="24"/>
          <w:vertAlign w:val="superscript"/>
        </w:rPr>
        <w:t>]</w:t>
      </w:r>
      <w:r w:rsidRPr="00A254BE">
        <w:rPr>
          <w:rFonts w:ascii="Book Antiqua" w:hAnsi="Book Antiqua"/>
          <w:szCs w:val="24"/>
        </w:rPr>
        <w:t>,</w:t>
      </w:r>
      <w:r w:rsidRPr="00A254BE">
        <w:rPr>
          <w:rFonts w:ascii="Book Antiqua" w:hAnsi="Book Antiqua"/>
          <w:szCs w:val="24"/>
          <w:vertAlign w:val="superscript"/>
        </w:rPr>
        <w:t xml:space="preserve"> </w:t>
      </w:r>
      <w:r w:rsidRPr="00A254BE">
        <w:rPr>
          <w:rFonts w:ascii="Book Antiqua" w:hAnsi="Book Antiqua"/>
          <w:szCs w:val="24"/>
        </w:rPr>
        <w:t>but currently, its use is limited to research.</w:t>
      </w:r>
    </w:p>
    <w:p w:rsidR="00AB35CF" w:rsidRPr="00A254BE" w:rsidRDefault="00AB35CF" w:rsidP="0034155F">
      <w:pPr>
        <w:tabs>
          <w:tab w:val="left" w:pos="720"/>
        </w:tabs>
        <w:spacing w:line="360" w:lineRule="auto"/>
        <w:ind w:firstLineChars="200" w:firstLine="486"/>
        <w:rPr>
          <w:rFonts w:ascii="Book Antiqua" w:hAnsi="Book Antiqua"/>
          <w:szCs w:val="24"/>
        </w:rPr>
      </w:pPr>
      <w:r w:rsidRPr="00A254BE">
        <w:rPr>
          <w:rFonts w:ascii="Book Antiqua" w:hAnsi="Book Antiqua"/>
          <w:szCs w:val="24"/>
        </w:rPr>
        <w:t xml:space="preserve">The usefulness of US for the diagnosis of NAFLD is evaluated, to some extent, because of its simplicity. Recently, quantification of fatty change using US to supplement </w:t>
      </w:r>
      <w:proofErr w:type="spellStart"/>
      <w:r w:rsidRPr="00A254BE">
        <w:rPr>
          <w:rFonts w:ascii="Book Antiqua" w:hAnsi="Book Antiqua"/>
          <w:szCs w:val="24"/>
        </w:rPr>
        <w:t>elastography</w:t>
      </w:r>
      <w:proofErr w:type="spellEnd"/>
      <w:r w:rsidRPr="00A254BE">
        <w:rPr>
          <w:rFonts w:ascii="Book Antiqua" w:hAnsi="Book Antiqua"/>
          <w:szCs w:val="24"/>
        </w:rPr>
        <w:t xml:space="preserve"> has also occasionally been reported, and further development of this application is </w:t>
      </w:r>
      <w:proofErr w:type="gramStart"/>
      <w:r w:rsidRPr="00A254BE">
        <w:rPr>
          <w:rFonts w:ascii="Book Antiqua" w:hAnsi="Book Antiqua"/>
          <w:szCs w:val="24"/>
        </w:rPr>
        <w:t>expected</w:t>
      </w:r>
      <w:r w:rsidRPr="00A254BE">
        <w:rPr>
          <w:rFonts w:ascii="Book Antiqua" w:hAnsi="Book Antiqua"/>
          <w:szCs w:val="24"/>
          <w:vertAlign w:val="superscript"/>
        </w:rPr>
        <w:t>[</w:t>
      </w:r>
      <w:proofErr w:type="gramEnd"/>
      <w:r w:rsidRPr="00A254BE">
        <w:rPr>
          <w:rFonts w:ascii="Book Antiqua" w:hAnsi="Book Antiqua"/>
          <w:szCs w:val="24"/>
          <w:vertAlign w:val="superscript"/>
        </w:rPr>
        <w:t>1</w:t>
      </w:r>
      <w:r w:rsidRPr="00A254BE">
        <w:rPr>
          <w:rFonts w:ascii="Book Antiqua" w:eastAsia="宋体" w:hAnsi="Book Antiqua"/>
          <w:szCs w:val="24"/>
          <w:vertAlign w:val="superscript"/>
          <w:lang w:eastAsia="zh-CN"/>
        </w:rPr>
        <w:t>4</w:t>
      </w:r>
      <w:r w:rsidRPr="00A254BE">
        <w:rPr>
          <w:rFonts w:ascii="Book Antiqua" w:hAnsi="Book Antiqua"/>
          <w:szCs w:val="24"/>
          <w:vertAlign w:val="superscript"/>
        </w:rPr>
        <w:t>]</w:t>
      </w:r>
      <w:r w:rsidRPr="00A254BE">
        <w:rPr>
          <w:rFonts w:ascii="Book Antiqua" w:hAnsi="Book Antiqua"/>
          <w:szCs w:val="24"/>
        </w:rPr>
        <w:t>.</w:t>
      </w:r>
      <w:r w:rsidRPr="00A254BE">
        <w:rPr>
          <w:rFonts w:ascii="Book Antiqua" w:hAnsi="Book Antiqua"/>
          <w:szCs w:val="24"/>
          <w:vertAlign w:val="superscript"/>
        </w:rPr>
        <w:t xml:space="preserve"> </w:t>
      </w:r>
      <w:r w:rsidRPr="00A254BE">
        <w:rPr>
          <w:rFonts w:ascii="Book Antiqua" w:hAnsi="Book Antiqua"/>
          <w:szCs w:val="24"/>
        </w:rPr>
        <w:t xml:space="preserve">It is impossible to </w:t>
      </w:r>
      <w:r w:rsidRPr="00A254BE">
        <w:rPr>
          <w:rFonts w:ascii="Book Antiqua" w:hAnsi="Book Antiqua"/>
          <w:szCs w:val="24"/>
        </w:rPr>
        <w:lastRenderedPageBreak/>
        <w:t xml:space="preserve">differentiate between NASH and simple </w:t>
      </w:r>
      <w:proofErr w:type="spellStart"/>
      <w:r w:rsidRPr="00A254BE">
        <w:rPr>
          <w:rFonts w:ascii="Book Antiqua" w:hAnsi="Book Antiqua"/>
          <w:szCs w:val="24"/>
        </w:rPr>
        <w:t>steatosis</w:t>
      </w:r>
      <w:proofErr w:type="spellEnd"/>
      <w:r w:rsidRPr="00A254BE">
        <w:rPr>
          <w:rFonts w:ascii="Book Antiqua" w:hAnsi="Book Antiqua"/>
          <w:szCs w:val="24"/>
        </w:rPr>
        <w:t xml:space="preserve"> using any imaging methods. At the same time, certain US and CT findings, such as irregularity of the liver surface, blunt margins of the liver, and splenomegaly, suggest the presence of chronic liver diseases, including NASH with advanced fibrosis, and can indicate the need for further attention. It has recently been reported that the differentiation between NASH and simple </w:t>
      </w:r>
      <w:proofErr w:type="spellStart"/>
      <w:r w:rsidRPr="00A254BE">
        <w:rPr>
          <w:rFonts w:ascii="Book Antiqua" w:hAnsi="Book Antiqua"/>
          <w:szCs w:val="24"/>
        </w:rPr>
        <w:t>steatosis</w:t>
      </w:r>
      <w:proofErr w:type="spellEnd"/>
      <w:r w:rsidRPr="00A254BE">
        <w:rPr>
          <w:rFonts w:ascii="Book Antiqua" w:hAnsi="Book Antiqua"/>
          <w:szCs w:val="24"/>
        </w:rPr>
        <w:t xml:space="preserve"> is possible using contrast-enhanced </w:t>
      </w:r>
      <w:proofErr w:type="gramStart"/>
      <w:r w:rsidRPr="00A254BE">
        <w:rPr>
          <w:rFonts w:ascii="Book Antiqua" w:hAnsi="Book Antiqua"/>
          <w:szCs w:val="24"/>
        </w:rPr>
        <w:t>US</w:t>
      </w:r>
      <w:r w:rsidRPr="00A254BE">
        <w:rPr>
          <w:rFonts w:ascii="Book Antiqua" w:hAnsi="Book Antiqua"/>
          <w:szCs w:val="24"/>
          <w:vertAlign w:val="superscript"/>
        </w:rPr>
        <w:t>[</w:t>
      </w:r>
      <w:proofErr w:type="gramEnd"/>
      <w:r w:rsidRPr="00A254BE">
        <w:rPr>
          <w:rFonts w:ascii="Book Antiqua" w:hAnsi="Book Antiqua"/>
          <w:szCs w:val="24"/>
          <w:vertAlign w:val="superscript"/>
        </w:rPr>
        <w:t>1</w:t>
      </w:r>
      <w:r w:rsidRPr="00A254BE">
        <w:rPr>
          <w:rFonts w:ascii="Book Antiqua" w:eastAsia="宋体" w:hAnsi="Book Antiqua"/>
          <w:szCs w:val="24"/>
          <w:vertAlign w:val="superscript"/>
          <w:lang w:eastAsia="zh-CN"/>
        </w:rPr>
        <w:t>5</w:t>
      </w:r>
      <w:r w:rsidRPr="00A254BE">
        <w:rPr>
          <w:rFonts w:ascii="Book Antiqua" w:hAnsi="Book Antiqua"/>
          <w:szCs w:val="24"/>
          <w:vertAlign w:val="superscript"/>
        </w:rPr>
        <w:t>]</w:t>
      </w:r>
      <w:r w:rsidRPr="00A254BE">
        <w:rPr>
          <w:rFonts w:ascii="Book Antiqua" w:hAnsi="Book Antiqua"/>
          <w:szCs w:val="24"/>
        </w:rPr>
        <w:t>.</w:t>
      </w:r>
    </w:p>
    <w:p w:rsidR="00AB35CF" w:rsidRPr="00A254BE" w:rsidRDefault="00AB35CF" w:rsidP="00896512">
      <w:pPr>
        <w:tabs>
          <w:tab w:val="left" w:pos="720"/>
        </w:tabs>
        <w:spacing w:line="360" w:lineRule="auto"/>
        <w:rPr>
          <w:rFonts w:ascii="Book Antiqua" w:hAnsi="Book Antiqua"/>
          <w:szCs w:val="24"/>
        </w:rPr>
      </w:pPr>
    </w:p>
    <w:p w:rsidR="00AB35CF" w:rsidRPr="00A254BE" w:rsidRDefault="00AB35CF" w:rsidP="00896512">
      <w:pPr>
        <w:tabs>
          <w:tab w:val="left" w:pos="720"/>
        </w:tabs>
        <w:spacing w:line="360" w:lineRule="auto"/>
        <w:rPr>
          <w:rFonts w:ascii="Book Antiqua" w:hAnsi="Book Antiqua"/>
          <w:i/>
          <w:szCs w:val="24"/>
          <w:u w:val="single"/>
        </w:rPr>
      </w:pPr>
      <w:r w:rsidRPr="00A254BE">
        <w:rPr>
          <w:rFonts w:ascii="Book Antiqua" w:hAnsi="Book Antiqua"/>
          <w:b/>
          <w:i/>
          <w:szCs w:val="24"/>
        </w:rPr>
        <w:t>Scoring systems for diagnosing fatty change of the liver</w:t>
      </w:r>
    </w:p>
    <w:p w:rsidR="00AB35CF" w:rsidRDefault="00AB35CF" w:rsidP="00896512">
      <w:pPr>
        <w:tabs>
          <w:tab w:val="left" w:pos="599"/>
        </w:tabs>
        <w:spacing w:line="360" w:lineRule="auto"/>
        <w:rPr>
          <w:rFonts w:ascii="Book Antiqua" w:eastAsia="宋体" w:hAnsi="Book Antiqua"/>
          <w:szCs w:val="24"/>
          <w:lang w:eastAsia="zh-CN"/>
        </w:rPr>
      </w:pPr>
      <w:r w:rsidRPr="00A254BE">
        <w:rPr>
          <w:rFonts w:ascii="Book Antiqua" w:hAnsi="Book Antiqua"/>
          <w:szCs w:val="24"/>
        </w:rPr>
        <w:t>Because imaging has limited diagnostic value for NAFLD, as described above, the prediction of fatty change of the liver from general laboratory test values has been investigated. As shown in Table 1, various indices have been proposed, including the fatty liver index (FLI)</w:t>
      </w:r>
      <w:r w:rsidRPr="00A254BE">
        <w:rPr>
          <w:rFonts w:ascii="Book Antiqua" w:hAnsi="Book Antiqua"/>
          <w:szCs w:val="24"/>
          <w:vertAlign w:val="superscript"/>
        </w:rPr>
        <w:t>[1</w:t>
      </w:r>
      <w:r w:rsidRPr="00A254BE">
        <w:rPr>
          <w:rFonts w:ascii="Book Antiqua" w:eastAsia="宋体" w:hAnsi="Book Antiqua"/>
          <w:szCs w:val="24"/>
          <w:vertAlign w:val="superscript"/>
          <w:lang w:eastAsia="zh-CN"/>
        </w:rPr>
        <w:t>6</w:t>
      </w:r>
      <w:r w:rsidRPr="00A254BE">
        <w:rPr>
          <w:rFonts w:ascii="Book Antiqua" w:hAnsi="Book Antiqua"/>
          <w:szCs w:val="24"/>
          <w:vertAlign w:val="superscript"/>
        </w:rPr>
        <w:t>]</w:t>
      </w:r>
      <w:r w:rsidRPr="00A254BE">
        <w:rPr>
          <w:rFonts w:ascii="Book Antiqua" w:hAnsi="Book Antiqua"/>
          <w:szCs w:val="24"/>
        </w:rPr>
        <w:t>,</w:t>
      </w:r>
      <w:r w:rsidRPr="00A254BE">
        <w:rPr>
          <w:rFonts w:ascii="Book Antiqua" w:hAnsi="Book Antiqua"/>
          <w:szCs w:val="24"/>
          <w:vertAlign w:val="superscript"/>
        </w:rPr>
        <w:t xml:space="preserve"> </w:t>
      </w:r>
      <w:r w:rsidRPr="00A254BE">
        <w:rPr>
          <w:rFonts w:ascii="Book Antiqua" w:hAnsi="Book Antiqua"/>
          <w:szCs w:val="24"/>
        </w:rPr>
        <w:t xml:space="preserve">NAFLD liver fat score, hepatic </w:t>
      </w:r>
      <w:proofErr w:type="spellStart"/>
      <w:r w:rsidRPr="00A254BE">
        <w:rPr>
          <w:rFonts w:ascii="Book Antiqua" w:hAnsi="Book Antiqua"/>
          <w:szCs w:val="24"/>
        </w:rPr>
        <w:t>steatosis</w:t>
      </w:r>
      <w:proofErr w:type="spellEnd"/>
      <w:r w:rsidRPr="00A254BE">
        <w:rPr>
          <w:rFonts w:ascii="Book Antiqua" w:hAnsi="Book Antiqua"/>
          <w:szCs w:val="24"/>
        </w:rPr>
        <w:t xml:space="preserve"> index (HSI)</w:t>
      </w:r>
      <w:r w:rsidRPr="00A254BE">
        <w:rPr>
          <w:rFonts w:ascii="Book Antiqua" w:hAnsi="Book Antiqua"/>
          <w:szCs w:val="24"/>
          <w:vertAlign w:val="superscript"/>
        </w:rPr>
        <w:t>[1</w:t>
      </w:r>
      <w:r w:rsidRPr="00A254BE">
        <w:rPr>
          <w:rFonts w:ascii="Book Antiqua" w:eastAsia="宋体" w:hAnsi="Book Antiqua"/>
          <w:szCs w:val="24"/>
          <w:vertAlign w:val="superscript"/>
          <w:lang w:eastAsia="zh-CN"/>
        </w:rPr>
        <w:t>7</w:t>
      </w:r>
      <w:r w:rsidRPr="00A254BE">
        <w:rPr>
          <w:rFonts w:ascii="Book Antiqua" w:hAnsi="Book Antiqua"/>
          <w:szCs w:val="24"/>
          <w:vertAlign w:val="superscript"/>
        </w:rPr>
        <w:t>]</w:t>
      </w:r>
      <w:r w:rsidRPr="00A254BE">
        <w:rPr>
          <w:rFonts w:ascii="Book Antiqua" w:hAnsi="Book Antiqua"/>
          <w:szCs w:val="24"/>
        </w:rPr>
        <w:t>,</w:t>
      </w:r>
      <w:r w:rsidRPr="00A254BE">
        <w:rPr>
          <w:rFonts w:ascii="Book Antiqua" w:hAnsi="Book Antiqua"/>
          <w:szCs w:val="24"/>
          <w:vertAlign w:val="superscript"/>
        </w:rPr>
        <w:t xml:space="preserve"> </w:t>
      </w:r>
      <w:r w:rsidRPr="00A254BE">
        <w:rPr>
          <w:rFonts w:ascii="Book Antiqua" w:hAnsi="Book Antiqua"/>
          <w:szCs w:val="24"/>
        </w:rPr>
        <w:t xml:space="preserve">and </w:t>
      </w:r>
      <w:proofErr w:type="spellStart"/>
      <w:r w:rsidRPr="00A254BE">
        <w:rPr>
          <w:rFonts w:ascii="Book Antiqua" w:hAnsi="Book Antiqua"/>
          <w:szCs w:val="24"/>
        </w:rPr>
        <w:t>SteatoTest</w:t>
      </w:r>
      <w:proofErr w:type="spellEnd"/>
      <w:r w:rsidRPr="00A254BE">
        <w:rPr>
          <w:rFonts w:ascii="Book Antiqua" w:hAnsi="Book Antiqua"/>
          <w:szCs w:val="24"/>
        </w:rPr>
        <w:t xml:space="preserve"> (ST)</w:t>
      </w:r>
      <w:r w:rsidRPr="00A254BE">
        <w:rPr>
          <w:rFonts w:ascii="Book Antiqua" w:hAnsi="Book Antiqua"/>
          <w:szCs w:val="24"/>
          <w:vertAlign w:val="superscript"/>
        </w:rPr>
        <w:t>[1</w:t>
      </w:r>
      <w:r w:rsidRPr="00A254BE">
        <w:rPr>
          <w:rFonts w:ascii="Book Antiqua" w:eastAsia="宋体" w:hAnsi="Book Antiqua"/>
          <w:szCs w:val="24"/>
          <w:vertAlign w:val="superscript"/>
          <w:lang w:eastAsia="zh-CN"/>
        </w:rPr>
        <w:t>8</w:t>
      </w:r>
      <w:r w:rsidRPr="00A254BE">
        <w:rPr>
          <w:rFonts w:ascii="Book Antiqua" w:hAnsi="Book Antiqua"/>
          <w:szCs w:val="24"/>
          <w:vertAlign w:val="superscript"/>
        </w:rPr>
        <w:t>]</w:t>
      </w:r>
      <w:r w:rsidRPr="00A254BE">
        <w:rPr>
          <w:rFonts w:ascii="Book Antiqua" w:hAnsi="Book Antiqua"/>
          <w:szCs w:val="24"/>
        </w:rPr>
        <w:t>.</w:t>
      </w:r>
      <w:r w:rsidRPr="00A254BE">
        <w:rPr>
          <w:rFonts w:ascii="Book Antiqua" w:hAnsi="Book Antiqua"/>
          <w:szCs w:val="24"/>
          <w:vertAlign w:val="superscript"/>
        </w:rPr>
        <w:t xml:space="preserve"> </w:t>
      </w:r>
      <w:r w:rsidRPr="00A254BE">
        <w:rPr>
          <w:rFonts w:ascii="Book Antiqua" w:hAnsi="Book Antiqua"/>
          <w:szCs w:val="24"/>
        </w:rPr>
        <w:t xml:space="preserve">According to a report </w:t>
      </w:r>
      <w:r w:rsidRPr="00A254BE">
        <w:rPr>
          <w:rFonts w:ascii="Book Antiqua" w:hAnsi="Book Antiqua"/>
          <w:szCs w:val="24"/>
        </w:rPr>
        <w:lastRenderedPageBreak/>
        <w:t xml:space="preserve">from </w:t>
      </w:r>
      <w:proofErr w:type="gramStart"/>
      <w:r w:rsidRPr="00A254BE">
        <w:rPr>
          <w:rFonts w:ascii="Book Antiqua" w:hAnsi="Book Antiqua"/>
          <w:szCs w:val="24"/>
        </w:rPr>
        <w:t>Italy</w:t>
      </w:r>
      <w:r w:rsidRPr="00A254BE">
        <w:rPr>
          <w:rFonts w:ascii="Book Antiqua" w:hAnsi="Book Antiqua"/>
          <w:szCs w:val="24"/>
          <w:vertAlign w:val="superscript"/>
        </w:rPr>
        <w:t>[</w:t>
      </w:r>
      <w:proofErr w:type="gramEnd"/>
      <w:r w:rsidRPr="00A254BE">
        <w:rPr>
          <w:rFonts w:ascii="Book Antiqua" w:eastAsia="宋体" w:hAnsi="Book Antiqua"/>
          <w:szCs w:val="24"/>
          <w:vertAlign w:val="superscript"/>
          <w:lang w:eastAsia="zh-CN"/>
        </w:rPr>
        <w:t>19</w:t>
      </w:r>
      <w:r w:rsidRPr="00A254BE">
        <w:rPr>
          <w:rFonts w:ascii="Book Antiqua" w:hAnsi="Book Antiqua"/>
          <w:szCs w:val="24"/>
          <w:vertAlign w:val="superscript"/>
        </w:rPr>
        <w:t>]</w:t>
      </w:r>
      <w:r w:rsidRPr="00A254BE">
        <w:rPr>
          <w:rFonts w:ascii="Book Antiqua" w:hAnsi="Book Antiqua"/>
          <w:szCs w:val="24"/>
        </w:rPr>
        <w:t>,</w:t>
      </w:r>
      <w:r w:rsidRPr="00A254BE">
        <w:rPr>
          <w:rFonts w:ascii="Book Antiqua" w:hAnsi="Book Antiqua"/>
          <w:szCs w:val="24"/>
          <w:vertAlign w:val="superscript"/>
        </w:rPr>
        <w:t xml:space="preserve"> </w:t>
      </w:r>
      <w:r w:rsidRPr="00A254BE">
        <w:rPr>
          <w:rFonts w:ascii="Book Antiqua" w:hAnsi="Book Antiqua"/>
          <w:szCs w:val="24"/>
        </w:rPr>
        <w:t>FLI, calculated from the body mass index (BMI), waist circumference, and γ-</w:t>
      </w:r>
      <w:proofErr w:type="spellStart"/>
      <w:r w:rsidRPr="00A254BE">
        <w:rPr>
          <w:rFonts w:ascii="Book Antiqua" w:hAnsi="Book Antiqua"/>
          <w:szCs w:val="24"/>
        </w:rPr>
        <w:t>glutamyl</w:t>
      </w:r>
      <w:proofErr w:type="spellEnd"/>
      <w:r w:rsidRPr="00A254BE">
        <w:rPr>
          <w:rFonts w:ascii="Book Antiqua" w:hAnsi="Book Antiqua"/>
          <w:szCs w:val="24"/>
        </w:rPr>
        <w:t xml:space="preserve"> </w:t>
      </w:r>
      <w:proofErr w:type="spellStart"/>
      <w:r w:rsidRPr="00A254BE">
        <w:rPr>
          <w:rFonts w:ascii="Book Antiqua" w:hAnsi="Book Antiqua"/>
          <w:szCs w:val="24"/>
        </w:rPr>
        <w:t>transferase</w:t>
      </w:r>
      <w:proofErr w:type="spellEnd"/>
      <w:r w:rsidRPr="00A254BE">
        <w:rPr>
          <w:rFonts w:ascii="Book Antiqua" w:hAnsi="Book Antiqua"/>
          <w:szCs w:val="24"/>
        </w:rPr>
        <w:t xml:space="preserve"> (</w:t>
      </w:r>
      <w:proofErr w:type="spellStart"/>
      <w:r w:rsidRPr="00A254BE">
        <w:rPr>
          <w:rFonts w:ascii="Book Antiqua" w:hAnsi="Book Antiqua"/>
          <w:szCs w:val="24"/>
        </w:rPr>
        <w:t>γGT</w:t>
      </w:r>
      <w:proofErr w:type="spellEnd"/>
      <w:r w:rsidRPr="00A254BE">
        <w:rPr>
          <w:rFonts w:ascii="Book Antiqua" w:hAnsi="Book Antiqua"/>
          <w:szCs w:val="24"/>
        </w:rPr>
        <w:t>) and triglyceride (TG) levels, is an independent risk factor for liver-related mortality. HSI, formulated base</w:t>
      </w:r>
      <w:r>
        <w:rPr>
          <w:rFonts w:ascii="Book Antiqua" w:hAnsi="Book Antiqua"/>
          <w:szCs w:val="24"/>
        </w:rPr>
        <w:t>d on data from approximately 10</w:t>
      </w:r>
      <w:r w:rsidRPr="00A254BE">
        <w:rPr>
          <w:rFonts w:ascii="Book Antiqua" w:hAnsi="Book Antiqua"/>
          <w:szCs w:val="24"/>
        </w:rPr>
        <w:t>000 Korean patients, is a simple index calculated only from BMI, the aspartate aminotransferase (AST)/alanine aminotransferase (ALT) ratio (AAR), sex, and the presence or absence of diabetes mellitus (DM</w:t>
      </w:r>
      <w:proofErr w:type="gramStart"/>
      <w:r w:rsidRPr="00A254BE">
        <w:rPr>
          <w:rFonts w:ascii="Book Antiqua" w:hAnsi="Book Antiqua"/>
          <w:szCs w:val="24"/>
        </w:rPr>
        <w:t>)</w:t>
      </w:r>
      <w:r w:rsidRPr="00A254BE">
        <w:rPr>
          <w:rFonts w:ascii="Book Antiqua" w:hAnsi="Book Antiqua"/>
          <w:szCs w:val="24"/>
          <w:vertAlign w:val="superscript"/>
        </w:rPr>
        <w:t>[</w:t>
      </w:r>
      <w:proofErr w:type="gramEnd"/>
      <w:r w:rsidRPr="00A254BE">
        <w:rPr>
          <w:rFonts w:ascii="Book Antiqua" w:hAnsi="Book Antiqua"/>
          <w:szCs w:val="24"/>
          <w:vertAlign w:val="superscript"/>
        </w:rPr>
        <w:t>1</w:t>
      </w:r>
      <w:r w:rsidRPr="00A254BE">
        <w:rPr>
          <w:rFonts w:ascii="Book Antiqua" w:eastAsia="宋体" w:hAnsi="Book Antiqua"/>
          <w:szCs w:val="24"/>
          <w:vertAlign w:val="superscript"/>
          <w:lang w:eastAsia="zh-CN"/>
        </w:rPr>
        <w:t>7</w:t>
      </w:r>
      <w:r w:rsidRPr="00A254BE">
        <w:rPr>
          <w:rFonts w:ascii="Book Antiqua" w:hAnsi="Book Antiqua"/>
          <w:szCs w:val="24"/>
          <w:vertAlign w:val="superscript"/>
        </w:rPr>
        <w:t>]</w:t>
      </w:r>
      <w:r w:rsidRPr="00A254BE">
        <w:rPr>
          <w:rFonts w:ascii="Book Antiqua" w:hAnsi="Book Antiqua"/>
          <w:szCs w:val="24"/>
        </w:rPr>
        <w:t>.</w:t>
      </w:r>
      <w:r w:rsidRPr="00A254BE">
        <w:rPr>
          <w:rFonts w:ascii="Book Antiqua" w:hAnsi="Book Antiqua"/>
          <w:szCs w:val="24"/>
          <w:vertAlign w:val="superscript"/>
        </w:rPr>
        <w:t xml:space="preserve"> </w:t>
      </w:r>
      <w:r w:rsidRPr="00A254BE">
        <w:rPr>
          <w:rFonts w:ascii="Book Antiqua" w:hAnsi="Book Antiqua"/>
          <w:szCs w:val="24"/>
        </w:rPr>
        <w:t xml:space="preserve">Both the sensitivity and specificity of HSI are favorable compared to that observed in other scoring systems. A validation study involving Japanese patients is expected. </w:t>
      </w:r>
    </w:p>
    <w:p w:rsidR="00AB35CF" w:rsidRPr="00BD0095" w:rsidRDefault="00AB35CF" w:rsidP="00896512">
      <w:pPr>
        <w:tabs>
          <w:tab w:val="left" w:pos="599"/>
        </w:tabs>
        <w:spacing w:line="360" w:lineRule="auto"/>
        <w:rPr>
          <w:rFonts w:ascii="Book Antiqua" w:eastAsia="宋体" w:hAnsi="Book Antiqua"/>
          <w:szCs w:val="24"/>
          <w:lang w:eastAsia="zh-CN"/>
        </w:rPr>
      </w:pPr>
    </w:p>
    <w:p w:rsidR="00AB35CF" w:rsidRPr="00A254BE" w:rsidRDefault="00AB35CF" w:rsidP="00896512">
      <w:pPr>
        <w:tabs>
          <w:tab w:val="left" w:pos="720"/>
        </w:tabs>
        <w:spacing w:line="360" w:lineRule="auto"/>
        <w:rPr>
          <w:rFonts w:ascii="Book Antiqua" w:hAnsi="Book Antiqua"/>
          <w:b/>
          <w:szCs w:val="24"/>
        </w:rPr>
      </w:pPr>
      <w:r w:rsidRPr="00A254BE">
        <w:rPr>
          <w:rFonts w:ascii="Book Antiqua" w:hAnsi="Book Antiqua"/>
          <w:b/>
          <w:szCs w:val="24"/>
        </w:rPr>
        <w:t>CURRENT STATUS AND PROBLEMS OF LIVER BIOPSY FOR DIAGNOSIS OF NASH: IS LIVER BIOPSY NECESSARY?</w:t>
      </w:r>
    </w:p>
    <w:p w:rsidR="00AB35CF" w:rsidRPr="00A254BE" w:rsidRDefault="00AB35CF" w:rsidP="00896512">
      <w:pPr>
        <w:tabs>
          <w:tab w:val="left" w:pos="720"/>
        </w:tabs>
        <w:spacing w:line="360" w:lineRule="auto"/>
        <w:rPr>
          <w:rFonts w:ascii="Book Antiqua" w:hAnsi="Book Antiqua"/>
          <w:b/>
          <w:i/>
          <w:szCs w:val="24"/>
        </w:rPr>
      </w:pPr>
      <w:r w:rsidRPr="00A254BE">
        <w:rPr>
          <w:rFonts w:ascii="Book Antiqua" w:hAnsi="Book Antiqua"/>
          <w:b/>
          <w:i/>
          <w:szCs w:val="24"/>
        </w:rPr>
        <w:t>Pros and cons of liver biopsy for NAFLD</w:t>
      </w:r>
    </w:p>
    <w:p w:rsidR="00AB35CF" w:rsidRPr="00A254BE" w:rsidRDefault="00AB35CF" w:rsidP="00896512">
      <w:pPr>
        <w:tabs>
          <w:tab w:val="left" w:pos="720"/>
        </w:tabs>
        <w:spacing w:line="360" w:lineRule="auto"/>
        <w:rPr>
          <w:rFonts w:ascii="Book Antiqua" w:hAnsi="Book Antiqua"/>
          <w:szCs w:val="24"/>
        </w:rPr>
      </w:pPr>
      <w:r w:rsidRPr="00A254BE">
        <w:rPr>
          <w:rFonts w:ascii="Book Antiqua" w:hAnsi="Book Antiqua"/>
          <w:szCs w:val="24"/>
        </w:rPr>
        <w:t xml:space="preserve">There is some controversy surrounding whether liver biopsy should be </w:t>
      </w:r>
      <w:r w:rsidRPr="00A254BE">
        <w:rPr>
          <w:rFonts w:ascii="Book Antiqua" w:hAnsi="Book Antiqua"/>
          <w:szCs w:val="24"/>
        </w:rPr>
        <w:lastRenderedPageBreak/>
        <w:t xml:space="preserve">actively performed to make a definite diagnosis of NAFLD and its prognosis and to differentiate it from other diseases or if it should be avoided as much as </w:t>
      </w:r>
      <w:proofErr w:type="gramStart"/>
      <w:r w:rsidRPr="00A254BE">
        <w:rPr>
          <w:rFonts w:ascii="Book Antiqua" w:hAnsi="Book Antiqua"/>
          <w:szCs w:val="24"/>
        </w:rPr>
        <w:t>possible</w:t>
      </w:r>
      <w:r w:rsidRPr="00A254BE">
        <w:rPr>
          <w:rFonts w:ascii="Book Antiqua" w:hAnsi="Book Antiqua"/>
          <w:szCs w:val="24"/>
          <w:vertAlign w:val="superscript"/>
        </w:rPr>
        <w:t>[</w:t>
      </w:r>
      <w:proofErr w:type="gramEnd"/>
      <w:r w:rsidRPr="00A254BE">
        <w:rPr>
          <w:rFonts w:ascii="Book Antiqua" w:hAnsi="Book Antiqua"/>
          <w:szCs w:val="24"/>
          <w:vertAlign w:val="superscript"/>
        </w:rPr>
        <w:t>2</w:t>
      </w:r>
      <w:r w:rsidRPr="00A254BE">
        <w:rPr>
          <w:rFonts w:ascii="Book Antiqua" w:eastAsia="宋体" w:hAnsi="Book Antiqua"/>
          <w:szCs w:val="24"/>
          <w:vertAlign w:val="superscript"/>
          <w:lang w:eastAsia="zh-CN"/>
        </w:rPr>
        <w:t>0</w:t>
      </w:r>
      <w:r w:rsidRPr="00A254BE">
        <w:rPr>
          <w:rFonts w:ascii="Book Antiqua" w:hAnsi="Book Antiqua"/>
          <w:szCs w:val="24"/>
          <w:vertAlign w:val="superscript"/>
        </w:rPr>
        <w:t>]</w:t>
      </w:r>
      <w:r w:rsidRPr="00A254BE">
        <w:rPr>
          <w:rFonts w:ascii="Book Antiqua" w:hAnsi="Book Antiqua"/>
          <w:szCs w:val="24"/>
        </w:rPr>
        <w:t>.</w:t>
      </w:r>
      <w:r w:rsidRPr="00A254BE">
        <w:rPr>
          <w:rFonts w:ascii="Book Antiqua" w:hAnsi="Book Antiqua"/>
          <w:szCs w:val="24"/>
          <w:vertAlign w:val="superscript"/>
        </w:rPr>
        <w:t xml:space="preserve"> </w:t>
      </w:r>
      <w:r w:rsidRPr="00A254BE">
        <w:rPr>
          <w:rFonts w:ascii="Book Antiqua" w:hAnsi="Book Antiqua"/>
          <w:szCs w:val="24"/>
        </w:rPr>
        <w:t>Liver biopsy is essential to the definite diagnosis of NASH and is considered very useful in differentiating NASH from other diseases, making a prognosis, and judging the effects of therapeutic intervention. However, liver biopsy is inefficient in many non-advanced cases and has several drawbacks, such as sampling error and high cost, as described below. Furthermore, pathologists differ in their diagnosis and recognition of liver biopsy results, and there is no established treatment method for NASH even when it is diagnosed by liver biopsy. In the guidelines recently published by the AASLD,</w:t>
      </w:r>
      <w:r w:rsidRPr="00A254BE">
        <w:rPr>
          <w:rFonts w:ascii="Book Antiqua" w:hAnsi="Book Antiqua"/>
          <w:szCs w:val="24"/>
          <w:vertAlign w:val="superscript"/>
        </w:rPr>
        <w:t xml:space="preserve"> </w:t>
      </w:r>
      <w:r w:rsidRPr="00A254BE">
        <w:rPr>
          <w:rFonts w:ascii="Book Antiqua" w:hAnsi="Book Antiqua"/>
          <w:szCs w:val="24"/>
        </w:rPr>
        <w:t xml:space="preserve">liver biopsy is suggested for complications of metabolic syndrome and a high serum ferritin level in patients with NASH, as well as in those suspected of having advanced </w:t>
      </w:r>
      <w:proofErr w:type="gramStart"/>
      <w:r w:rsidRPr="00A254BE">
        <w:rPr>
          <w:rFonts w:ascii="Book Antiqua" w:hAnsi="Book Antiqua"/>
          <w:szCs w:val="24"/>
        </w:rPr>
        <w:t>fibrosis</w:t>
      </w:r>
      <w:r w:rsidRPr="00A254BE">
        <w:rPr>
          <w:rFonts w:ascii="Book Antiqua" w:hAnsi="Book Antiqua"/>
          <w:szCs w:val="24"/>
          <w:vertAlign w:val="superscript"/>
        </w:rPr>
        <w:t>[</w:t>
      </w:r>
      <w:proofErr w:type="gramEnd"/>
      <w:r w:rsidRPr="00A254BE">
        <w:rPr>
          <w:rFonts w:ascii="Book Antiqua" w:hAnsi="Book Antiqua"/>
          <w:szCs w:val="24"/>
          <w:vertAlign w:val="superscript"/>
        </w:rPr>
        <w:t>3]</w:t>
      </w:r>
      <w:r w:rsidRPr="00A254BE">
        <w:rPr>
          <w:rFonts w:ascii="Book Antiqua" w:hAnsi="Book Antiqua"/>
          <w:szCs w:val="24"/>
        </w:rPr>
        <w:t>.</w:t>
      </w:r>
    </w:p>
    <w:p w:rsidR="00AB35CF" w:rsidRPr="00A254BE" w:rsidRDefault="00AB35CF" w:rsidP="00896512">
      <w:pPr>
        <w:tabs>
          <w:tab w:val="left" w:pos="720"/>
        </w:tabs>
        <w:spacing w:line="360" w:lineRule="auto"/>
        <w:rPr>
          <w:rFonts w:ascii="Book Antiqua" w:hAnsi="Book Antiqua"/>
          <w:szCs w:val="24"/>
        </w:rPr>
      </w:pPr>
    </w:p>
    <w:p w:rsidR="00AB35CF" w:rsidRPr="00A254BE" w:rsidRDefault="00AB35CF" w:rsidP="00896512">
      <w:pPr>
        <w:tabs>
          <w:tab w:val="left" w:pos="720"/>
        </w:tabs>
        <w:spacing w:line="360" w:lineRule="auto"/>
        <w:rPr>
          <w:rFonts w:ascii="Book Antiqua" w:hAnsi="Book Antiqua"/>
          <w:b/>
          <w:i/>
          <w:szCs w:val="24"/>
        </w:rPr>
      </w:pPr>
      <w:r w:rsidRPr="00A254BE">
        <w:rPr>
          <w:rFonts w:ascii="Book Antiqua" w:hAnsi="Book Antiqua"/>
          <w:b/>
          <w:i/>
          <w:szCs w:val="24"/>
        </w:rPr>
        <w:lastRenderedPageBreak/>
        <w:t>Limitations of liver biopsy</w:t>
      </w:r>
    </w:p>
    <w:p w:rsidR="00AB35CF" w:rsidRPr="00A254BE" w:rsidRDefault="00AB35CF" w:rsidP="00896512">
      <w:pPr>
        <w:tabs>
          <w:tab w:val="left" w:pos="720"/>
        </w:tabs>
        <w:spacing w:line="360" w:lineRule="auto"/>
        <w:rPr>
          <w:rFonts w:ascii="Book Antiqua" w:eastAsia="宋体" w:hAnsi="Book Antiqua"/>
          <w:b/>
          <w:szCs w:val="24"/>
          <w:lang w:eastAsia="zh-CN"/>
        </w:rPr>
      </w:pPr>
      <w:r w:rsidRPr="00A254BE">
        <w:rPr>
          <w:rFonts w:ascii="Book Antiqua" w:hAnsi="Book Antiqua"/>
          <w:b/>
          <w:szCs w:val="24"/>
        </w:rPr>
        <w:t>Sampling error</w:t>
      </w:r>
      <w:r w:rsidRPr="00A254BE">
        <w:rPr>
          <w:rFonts w:ascii="Book Antiqua" w:eastAsia="宋体" w:hAnsi="Book Antiqua"/>
          <w:b/>
          <w:szCs w:val="24"/>
          <w:lang w:eastAsia="zh-CN"/>
        </w:rPr>
        <w:t xml:space="preserve">: </w:t>
      </w:r>
      <w:r w:rsidRPr="00A254BE">
        <w:rPr>
          <w:rFonts w:ascii="Book Antiqua" w:hAnsi="Book Antiqua"/>
          <w:szCs w:val="24"/>
        </w:rPr>
        <w:t xml:space="preserve">Only 1/50000 of the whole liver tissue is sampled during a liver biopsy, for which sampling error is of concern. To prevent sampling errors, it is essential to collect a sufficient amount of tissue; the use of a thick </w:t>
      </w:r>
      <w:proofErr w:type="gramStart"/>
      <w:r w:rsidRPr="00A254BE">
        <w:rPr>
          <w:rFonts w:ascii="Book Antiqua" w:hAnsi="Book Antiqua"/>
          <w:szCs w:val="24"/>
        </w:rPr>
        <w:t>needle</w:t>
      </w:r>
      <w:r w:rsidRPr="00A254BE">
        <w:rPr>
          <w:rFonts w:ascii="Book Antiqua" w:hAnsi="Book Antiqua"/>
          <w:szCs w:val="24"/>
          <w:vertAlign w:val="superscript"/>
        </w:rPr>
        <w:t>[</w:t>
      </w:r>
      <w:proofErr w:type="gramEnd"/>
      <w:r w:rsidRPr="00A254BE">
        <w:rPr>
          <w:rFonts w:ascii="Book Antiqua" w:hAnsi="Book Antiqua"/>
          <w:szCs w:val="24"/>
          <w:vertAlign w:val="superscript"/>
        </w:rPr>
        <w:t>2</w:t>
      </w:r>
      <w:r w:rsidRPr="00A254BE">
        <w:rPr>
          <w:rFonts w:ascii="Book Antiqua" w:eastAsia="宋体" w:hAnsi="Book Antiqua"/>
          <w:szCs w:val="24"/>
          <w:vertAlign w:val="superscript"/>
          <w:lang w:eastAsia="zh-CN"/>
        </w:rPr>
        <w:t>1</w:t>
      </w:r>
      <w:r w:rsidRPr="00A254BE">
        <w:rPr>
          <w:rFonts w:ascii="Book Antiqua" w:hAnsi="Book Antiqua"/>
          <w:szCs w:val="24"/>
          <w:vertAlign w:val="superscript"/>
        </w:rPr>
        <w:t xml:space="preserve">] </w:t>
      </w:r>
      <w:r w:rsidRPr="00A254BE">
        <w:rPr>
          <w:rFonts w:ascii="Book Antiqua" w:hAnsi="Book Antiqua"/>
          <w:szCs w:val="24"/>
        </w:rPr>
        <w:t xml:space="preserve">and collection of 2 or more samples with a sufficient length are recommended. Making an accurate diagnosis of NASH is dependent on the length of the </w:t>
      </w:r>
      <w:proofErr w:type="gramStart"/>
      <w:r w:rsidRPr="00A254BE">
        <w:rPr>
          <w:rFonts w:ascii="Book Antiqua" w:hAnsi="Book Antiqua"/>
          <w:szCs w:val="24"/>
        </w:rPr>
        <w:t>specimens</w:t>
      </w:r>
      <w:r w:rsidRPr="00A254BE">
        <w:rPr>
          <w:rFonts w:ascii="Book Antiqua" w:hAnsi="Book Antiqua"/>
          <w:szCs w:val="24"/>
          <w:vertAlign w:val="superscript"/>
        </w:rPr>
        <w:t>[</w:t>
      </w:r>
      <w:proofErr w:type="gramEnd"/>
      <w:r w:rsidRPr="00A254BE">
        <w:rPr>
          <w:rFonts w:ascii="Book Antiqua" w:hAnsi="Book Antiqua"/>
          <w:szCs w:val="24"/>
          <w:vertAlign w:val="superscript"/>
        </w:rPr>
        <w:t>2</w:t>
      </w:r>
      <w:r w:rsidRPr="00A254BE">
        <w:rPr>
          <w:rFonts w:ascii="Book Antiqua" w:eastAsia="宋体" w:hAnsi="Book Antiqua"/>
          <w:szCs w:val="24"/>
          <w:vertAlign w:val="superscript"/>
          <w:lang w:eastAsia="zh-CN"/>
        </w:rPr>
        <w:t>2</w:t>
      </w:r>
      <w:r w:rsidRPr="00A254BE">
        <w:rPr>
          <w:rFonts w:ascii="Book Antiqua" w:hAnsi="Book Antiqua"/>
          <w:szCs w:val="24"/>
          <w:vertAlign w:val="superscript"/>
        </w:rPr>
        <w:t>]</w:t>
      </w:r>
      <w:r w:rsidRPr="00A254BE">
        <w:rPr>
          <w:rFonts w:ascii="Book Antiqua" w:hAnsi="Book Antiqua"/>
          <w:szCs w:val="24"/>
        </w:rPr>
        <w:t>, with a necessary length of 15</w:t>
      </w:r>
      <w:r w:rsidRPr="00A254BE">
        <w:rPr>
          <w:rFonts w:ascii="Book Antiqua" w:eastAsia="宋体" w:hAnsi="Book Antiqua"/>
          <w:szCs w:val="24"/>
          <w:lang w:eastAsia="zh-CN"/>
        </w:rPr>
        <w:t>-</w:t>
      </w:r>
      <w:r w:rsidRPr="00A254BE">
        <w:rPr>
          <w:rFonts w:ascii="Book Antiqua" w:hAnsi="Book Antiqua"/>
          <w:szCs w:val="24"/>
        </w:rPr>
        <w:t>16 mm or longer to accurately evaluate fibrosis</w:t>
      </w:r>
      <w:r w:rsidRPr="00A254BE">
        <w:rPr>
          <w:rFonts w:ascii="Book Antiqua" w:hAnsi="Book Antiqua"/>
          <w:szCs w:val="24"/>
          <w:vertAlign w:val="superscript"/>
        </w:rPr>
        <w:t>[2</w:t>
      </w:r>
      <w:r w:rsidRPr="00A254BE">
        <w:rPr>
          <w:rFonts w:ascii="Book Antiqua" w:eastAsia="宋体" w:hAnsi="Book Antiqua"/>
          <w:szCs w:val="24"/>
          <w:vertAlign w:val="superscript"/>
          <w:lang w:eastAsia="zh-CN"/>
        </w:rPr>
        <w:t>3</w:t>
      </w:r>
      <w:r w:rsidRPr="00A254BE">
        <w:rPr>
          <w:rFonts w:ascii="Book Antiqua" w:hAnsi="Book Antiqua"/>
          <w:szCs w:val="24"/>
          <w:vertAlign w:val="superscript"/>
        </w:rPr>
        <w:t>]</w:t>
      </w:r>
      <w:r w:rsidRPr="00A254BE">
        <w:rPr>
          <w:rFonts w:ascii="Book Antiqua" w:hAnsi="Book Antiqua"/>
          <w:szCs w:val="24"/>
        </w:rPr>
        <w:t>.</w:t>
      </w:r>
      <w:r w:rsidRPr="00A254BE">
        <w:rPr>
          <w:rFonts w:ascii="Book Antiqua" w:hAnsi="Book Antiqua"/>
          <w:szCs w:val="24"/>
          <w:vertAlign w:val="superscript"/>
        </w:rPr>
        <w:t xml:space="preserve"> </w:t>
      </w:r>
      <w:proofErr w:type="spellStart"/>
      <w:r w:rsidRPr="00A254BE">
        <w:rPr>
          <w:rFonts w:ascii="Book Antiqua" w:hAnsi="Book Antiqua"/>
          <w:szCs w:val="24"/>
        </w:rPr>
        <w:t>Ratziu</w:t>
      </w:r>
      <w:proofErr w:type="spellEnd"/>
      <w:r w:rsidRPr="00A254BE">
        <w:rPr>
          <w:rFonts w:ascii="Book Antiqua" w:hAnsi="Book Antiqua"/>
          <w:i/>
          <w:szCs w:val="24"/>
        </w:rPr>
        <w:t xml:space="preserve"> et </w:t>
      </w:r>
      <w:proofErr w:type="gramStart"/>
      <w:r w:rsidRPr="00A254BE">
        <w:rPr>
          <w:rFonts w:ascii="Book Antiqua" w:hAnsi="Book Antiqua"/>
          <w:i/>
          <w:szCs w:val="24"/>
        </w:rPr>
        <w:t>al</w:t>
      </w:r>
      <w:r w:rsidRPr="00A254BE">
        <w:rPr>
          <w:rFonts w:ascii="Book Antiqua" w:hAnsi="Book Antiqua"/>
          <w:szCs w:val="24"/>
          <w:vertAlign w:val="superscript"/>
        </w:rPr>
        <w:t>[</w:t>
      </w:r>
      <w:proofErr w:type="gramEnd"/>
      <w:r w:rsidRPr="00A254BE">
        <w:rPr>
          <w:rFonts w:ascii="Book Antiqua" w:hAnsi="Book Antiqua"/>
          <w:szCs w:val="24"/>
          <w:vertAlign w:val="superscript"/>
        </w:rPr>
        <w:t>2</w:t>
      </w:r>
      <w:r w:rsidRPr="00A254BE">
        <w:rPr>
          <w:rFonts w:ascii="Book Antiqua" w:eastAsia="宋体" w:hAnsi="Book Antiqua"/>
          <w:szCs w:val="24"/>
          <w:vertAlign w:val="superscript"/>
          <w:lang w:eastAsia="zh-CN"/>
        </w:rPr>
        <w:t>4</w:t>
      </w:r>
      <w:r w:rsidRPr="00A254BE">
        <w:rPr>
          <w:rFonts w:ascii="Book Antiqua" w:hAnsi="Book Antiqua"/>
          <w:szCs w:val="24"/>
          <w:vertAlign w:val="superscript"/>
        </w:rPr>
        <w:t>]</w:t>
      </w:r>
      <w:r w:rsidRPr="00A254BE">
        <w:rPr>
          <w:rFonts w:ascii="Book Antiqua" w:hAnsi="Book Antiqua"/>
          <w:szCs w:val="24"/>
        </w:rPr>
        <w:t xml:space="preserve"> excised and compared two percutaneous liver biopsy samples from each of 51 NAFLD patients and observed that the consistency in fatty change was relatively high (78%), but the fibrosis stage was different between the two samples in 41% of the patients.</w:t>
      </w:r>
      <w:r w:rsidRPr="00A254BE">
        <w:rPr>
          <w:rFonts w:ascii="Book Antiqua" w:hAnsi="Book Antiqua"/>
          <w:szCs w:val="24"/>
          <w:vertAlign w:val="superscript"/>
        </w:rPr>
        <w:t xml:space="preserve"> </w:t>
      </w:r>
      <w:r w:rsidRPr="00A254BE">
        <w:rPr>
          <w:rFonts w:ascii="Book Antiqua" w:hAnsi="Book Antiqua"/>
          <w:szCs w:val="24"/>
        </w:rPr>
        <w:t xml:space="preserve">In 35% of the cases with bridging fibrosis observed in one sample, only mild or no fibrosis was noted in the other sample. The inconsistency in ballooning degeneration of hepatocytes, an essential feature for the diagnosis of NASH, </w:t>
      </w:r>
      <w:r w:rsidRPr="00A254BE">
        <w:rPr>
          <w:rFonts w:ascii="Book Antiqua" w:hAnsi="Book Antiqua"/>
          <w:szCs w:val="24"/>
        </w:rPr>
        <w:lastRenderedPageBreak/>
        <w:t>was 18%, suggesting that NASH may be overlooked when only one sample is collected. In other reports, the results differed by one or more stages between specimens biopsied from the left and right lobes in 30% of the patients</w:t>
      </w:r>
      <w:r w:rsidRPr="00A254BE">
        <w:rPr>
          <w:rFonts w:ascii="Book Antiqua" w:hAnsi="Book Antiqua"/>
          <w:szCs w:val="24"/>
          <w:vertAlign w:val="superscript"/>
        </w:rPr>
        <w:t>[2</w:t>
      </w:r>
      <w:r w:rsidRPr="00A254BE">
        <w:rPr>
          <w:rFonts w:ascii="Book Antiqua" w:eastAsia="宋体" w:hAnsi="Book Antiqua"/>
          <w:szCs w:val="24"/>
          <w:vertAlign w:val="superscript"/>
          <w:lang w:eastAsia="zh-CN"/>
        </w:rPr>
        <w:t>5</w:t>
      </w:r>
      <w:r w:rsidRPr="00A254BE">
        <w:rPr>
          <w:rFonts w:ascii="Book Antiqua" w:hAnsi="Book Antiqua"/>
          <w:szCs w:val="24"/>
          <w:vertAlign w:val="superscript"/>
        </w:rPr>
        <w:t>]</w:t>
      </w:r>
      <w:r w:rsidRPr="00A254BE">
        <w:rPr>
          <w:rFonts w:ascii="Book Antiqua" w:hAnsi="Book Antiqua"/>
          <w:szCs w:val="24"/>
        </w:rPr>
        <w:t>, and the inflammatory findings were more inconsistent than those of fatty change and fibrosis between biopsied specimens from the left and right lobes</w:t>
      </w:r>
      <w:r w:rsidRPr="00A254BE">
        <w:rPr>
          <w:rFonts w:ascii="Book Antiqua" w:hAnsi="Book Antiqua"/>
          <w:szCs w:val="24"/>
          <w:vertAlign w:val="superscript"/>
        </w:rPr>
        <w:t>[2</w:t>
      </w:r>
      <w:r w:rsidRPr="00A254BE">
        <w:rPr>
          <w:rFonts w:ascii="Book Antiqua" w:eastAsia="宋体" w:hAnsi="Book Antiqua"/>
          <w:szCs w:val="24"/>
          <w:vertAlign w:val="superscript"/>
          <w:lang w:eastAsia="zh-CN"/>
        </w:rPr>
        <w:t>6</w:t>
      </w:r>
      <w:r w:rsidRPr="00A254BE">
        <w:rPr>
          <w:rFonts w:ascii="Book Antiqua" w:hAnsi="Book Antiqua"/>
          <w:szCs w:val="24"/>
          <w:vertAlign w:val="superscript"/>
        </w:rPr>
        <w:t>]</w:t>
      </w:r>
      <w:r w:rsidRPr="00A254BE">
        <w:rPr>
          <w:rFonts w:ascii="Book Antiqua" w:hAnsi="Book Antiqua"/>
          <w:szCs w:val="24"/>
        </w:rPr>
        <w:t xml:space="preserve">. The assessment criteria for the pathological diagnosis recently proposed by the AASLD specify that the right lobe should be biopsied first, and when the left lobe is biopsied before treatment, a sample should also be biopsied from the left lobe after treatment to judge the therapeutic </w:t>
      </w:r>
      <w:proofErr w:type="gramStart"/>
      <w:r w:rsidRPr="00A254BE">
        <w:rPr>
          <w:rFonts w:ascii="Book Antiqua" w:hAnsi="Book Antiqua"/>
          <w:szCs w:val="24"/>
        </w:rPr>
        <w:t>effect</w:t>
      </w:r>
      <w:r w:rsidRPr="00A254BE">
        <w:rPr>
          <w:rFonts w:ascii="Book Antiqua" w:hAnsi="Book Antiqua"/>
          <w:szCs w:val="24"/>
          <w:vertAlign w:val="superscript"/>
        </w:rPr>
        <w:t>[</w:t>
      </w:r>
      <w:proofErr w:type="gramEnd"/>
      <w:r w:rsidRPr="00A254BE">
        <w:rPr>
          <w:rFonts w:ascii="Book Antiqua" w:hAnsi="Book Antiqua"/>
          <w:szCs w:val="24"/>
          <w:vertAlign w:val="superscript"/>
        </w:rPr>
        <w:t>2</w:t>
      </w:r>
      <w:r w:rsidRPr="00A254BE">
        <w:rPr>
          <w:rFonts w:ascii="Book Antiqua" w:eastAsia="宋体" w:hAnsi="Book Antiqua"/>
          <w:szCs w:val="24"/>
          <w:vertAlign w:val="superscript"/>
          <w:lang w:eastAsia="zh-CN"/>
        </w:rPr>
        <w:t>7</w:t>
      </w:r>
      <w:r w:rsidRPr="00A254BE">
        <w:rPr>
          <w:rFonts w:ascii="Book Antiqua" w:hAnsi="Book Antiqua"/>
          <w:szCs w:val="24"/>
          <w:vertAlign w:val="superscript"/>
        </w:rPr>
        <w:t>]</w:t>
      </w:r>
      <w:r w:rsidRPr="00A254BE">
        <w:rPr>
          <w:rFonts w:ascii="Book Antiqua" w:hAnsi="Book Antiqua"/>
          <w:szCs w:val="24"/>
        </w:rPr>
        <w:t>.</w:t>
      </w:r>
    </w:p>
    <w:p w:rsidR="00AB35CF" w:rsidRPr="00A254BE" w:rsidRDefault="00AB35CF" w:rsidP="00896512">
      <w:pPr>
        <w:tabs>
          <w:tab w:val="left" w:pos="720"/>
        </w:tabs>
        <w:spacing w:line="360" w:lineRule="auto"/>
        <w:rPr>
          <w:rFonts w:ascii="Book Antiqua" w:hAnsi="Book Antiqua"/>
          <w:szCs w:val="24"/>
        </w:rPr>
      </w:pPr>
    </w:p>
    <w:p w:rsidR="00AB35CF" w:rsidRPr="00A254BE" w:rsidRDefault="00AB35CF" w:rsidP="00896512">
      <w:pPr>
        <w:tabs>
          <w:tab w:val="left" w:pos="720"/>
        </w:tabs>
        <w:spacing w:line="360" w:lineRule="auto"/>
        <w:rPr>
          <w:rFonts w:ascii="Book Antiqua" w:eastAsia="宋体" w:hAnsi="Book Antiqua"/>
          <w:b/>
          <w:szCs w:val="24"/>
          <w:lang w:eastAsia="zh-CN"/>
        </w:rPr>
      </w:pPr>
      <w:r w:rsidRPr="00A254BE">
        <w:rPr>
          <w:rFonts w:ascii="Book Antiqua" w:hAnsi="Book Antiqua"/>
          <w:b/>
          <w:szCs w:val="24"/>
        </w:rPr>
        <w:t>Inter- and intra-observer variability</w:t>
      </w:r>
      <w:r w:rsidRPr="00A254BE">
        <w:rPr>
          <w:rFonts w:ascii="Book Antiqua" w:eastAsia="宋体" w:hAnsi="Book Antiqua"/>
          <w:b/>
          <w:szCs w:val="24"/>
          <w:lang w:eastAsia="zh-CN"/>
        </w:rPr>
        <w:t xml:space="preserve">: </w:t>
      </w:r>
      <w:r w:rsidRPr="00A254BE">
        <w:rPr>
          <w:rFonts w:ascii="Book Antiqua" w:hAnsi="Book Antiqua"/>
          <w:szCs w:val="24"/>
        </w:rPr>
        <w:t xml:space="preserve">Inter- and intra-observer variability also presents a serious problem for the pathological diagnosis of NAFLD. </w:t>
      </w:r>
      <w:proofErr w:type="spellStart"/>
      <w:r w:rsidRPr="00A254BE">
        <w:rPr>
          <w:rFonts w:ascii="Book Antiqua" w:hAnsi="Book Antiqua"/>
          <w:szCs w:val="24"/>
        </w:rPr>
        <w:t>Younossi</w:t>
      </w:r>
      <w:proofErr w:type="spellEnd"/>
      <w:r w:rsidRPr="00A254BE">
        <w:rPr>
          <w:rFonts w:ascii="Book Antiqua" w:hAnsi="Book Antiqua"/>
          <w:szCs w:val="24"/>
        </w:rPr>
        <w:t xml:space="preserve"> </w:t>
      </w:r>
      <w:r w:rsidRPr="00A254BE">
        <w:rPr>
          <w:rFonts w:ascii="Book Antiqua" w:hAnsi="Book Antiqua"/>
          <w:i/>
          <w:szCs w:val="24"/>
        </w:rPr>
        <w:t xml:space="preserve">et </w:t>
      </w:r>
      <w:proofErr w:type="gramStart"/>
      <w:r w:rsidRPr="00A254BE">
        <w:rPr>
          <w:rFonts w:ascii="Book Antiqua" w:hAnsi="Book Antiqua"/>
          <w:i/>
          <w:szCs w:val="24"/>
        </w:rPr>
        <w:t>al</w:t>
      </w:r>
      <w:r w:rsidRPr="00A254BE">
        <w:rPr>
          <w:rFonts w:ascii="Book Antiqua" w:hAnsi="Book Antiqua"/>
          <w:szCs w:val="24"/>
          <w:vertAlign w:val="superscript"/>
        </w:rPr>
        <w:t>[</w:t>
      </w:r>
      <w:proofErr w:type="gramEnd"/>
      <w:r w:rsidRPr="00A254BE">
        <w:rPr>
          <w:rFonts w:ascii="Book Antiqua" w:hAnsi="Book Antiqua"/>
          <w:szCs w:val="24"/>
          <w:vertAlign w:val="superscript"/>
        </w:rPr>
        <w:t>2</w:t>
      </w:r>
      <w:r w:rsidRPr="00A254BE">
        <w:rPr>
          <w:rFonts w:ascii="Book Antiqua" w:eastAsia="宋体" w:hAnsi="Book Antiqua"/>
          <w:szCs w:val="24"/>
          <w:vertAlign w:val="superscript"/>
          <w:lang w:eastAsia="zh-CN"/>
        </w:rPr>
        <w:t>8</w:t>
      </w:r>
      <w:r w:rsidRPr="00A254BE">
        <w:rPr>
          <w:rFonts w:ascii="Book Antiqua" w:hAnsi="Book Antiqua"/>
          <w:szCs w:val="24"/>
          <w:vertAlign w:val="superscript"/>
        </w:rPr>
        <w:t>]</w:t>
      </w:r>
      <w:r w:rsidRPr="00A254BE">
        <w:rPr>
          <w:rFonts w:ascii="Book Antiqua" w:hAnsi="Book Antiqua"/>
          <w:szCs w:val="24"/>
        </w:rPr>
        <w:t xml:space="preserve"> reported that the evaluations of fatty change (</w:t>
      </w:r>
      <w:r w:rsidRPr="00A254BE">
        <w:rPr>
          <w:rFonts w:ascii="Book Antiqua" w:hAnsi="Book Antiqua"/>
          <w:i/>
          <w:szCs w:val="24"/>
        </w:rPr>
        <w:t>κ</w:t>
      </w:r>
      <w:r w:rsidRPr="00A254BE">
        <w:rPr>
          <w:rFonts w:ascii="Book Antiqua" w:eastAsia="宋体" w:hAnsi="Book Antiqua"/>
          <w:i/>
          <w:szCs w:val="24"/>
          <w:lang w:eastAsia="zh-CN"/>
        </w:rPr>
        <w:t xml:space="preserve"> </w:t>
      </w:r>
      <w:r w:rsidRPr="00A254BE">
        <w:rPr>
          <w:rFonts w:ascii="Book Antiqua" w:eastAsia="宋体" w:hAnsi="Book Antiqua"/>
          <w:szCs w:val="24"/>
          <w:lang w:eastAsia="zh-CN"/>
        </w:rPr>
        <w:t>=</w:t>
      </w:r>
      <w:r w:rsidRPr="00A254BE">
        <w:rPr>
          <w:rFonts w:ascii="Book Antiqua" w:hAnsi="Book Antiqua"/>
          <w:szCs w:val="24"/>
        </w:rPr>
        <w:t xml:space="preserve"> 0.64) and fibrosis (</w:t>
      </w:r>
      <w:r w:rsidRPr="00A254BE">
        <w:rPr>
          <w:rFonts w:ascii="Book Antiqua" w:hAnsi="Book Antiqua"/>
          <w:i/>
          <w:szCs w:val="24"/>
        </w:rPr>
        <w:t>κ</w:t>
      </w:r>
      <w:r w:rsidRPr="00A254BE">
        <w:rPr>
          <w:rFonts w:ascii="Book Antiqua" w:eastAsia="宋体" w:hAnsi="Book Antiqua"/>
          <w:szCs w:val="24"/>
          <w:lang w:eastAsia="zh-CN"/>
        </w:rPr>
        <w:t xml:space="preserve"> =</w:t>
      </w:r>
      <w:r w:rsidRPr="00A254BE">
        <w:rPr>
          <w:rFonts w:ascii="Book Antiqua" w:hAnsi="Book Antiqua"/>
          <w:szCs w:val="24"/>
        </w:rPr>
        <w:t xml:space="preserve"> 0.60) were highly consistent among observers, but that the evaluation of </w:t>
      </w:r>
      <w:r w:rsidRPr="00A254BE">
        <w:rPr>
          <w:rFonts w:ascii="Book Antiqua" w:hAnsi="Book Antiqua"/>
          <w:szCs w:val="24"/>
        </w:rPr>
        <w:lastRenderedPageBreak/>
        <w:t>inflammatory activity was inconsistent at a high rate (</w:t>
      </w:r>
      <w:r w:rsidRPr="00A254BE">
        <w:rPr>
          <w:rFonts w:ascii="Book Antiqua" w:hAnsi="Book Antiqua"/>
          <w:i/>
          <w:szCs w:val="24"/>
        </w:rPr>
        <w:t>κ</w:t>
      </w:r>
      <w:r w:rsidRPr="00A254BE">
        <w:rPr>
          <w:rFonts w:ascii="Book Antiqua" w:eastAsia="宋体" w:hAnsi="Book Antiqua"/>
          <w:i/>
          <w:szCs w:val="24"/>
          <w:lang w:eastAsia="zh-CN"/>
        </w:rPr>
        <w:t xml:space="preserve"> </w:t>
      </w:r>
      <w:r w:rsidRPr="00A254BE">
        <w:rPr>
          <w:rFonts w:ascii="Book Antiqua" w:eastAsia="宋体" w:hAnsi="Book Antiqua"/>
          <w:szCs w:val="24"/>
          <w:lang w:eastAsia="zh-CN"/>
        </w:rPr>
        <w:t>=</w:t>
      </w:r>
      <w:r w:rsidRPr="00A254BE">
        <w:rPr>
          <w:rFonts w:ascii="Book Antiqua" w:hAnsi="Book Antiqua"/>
          <w:szCs w:val="24"/>
        </w:rPr>
        <w:t>0.33).</w:t>
      </w:r>
      <w:r w:rsidRPr="00A254BE">
        <w:rPr>
          <w:rFonts w:ascii="Book Antiqua" w:hAnsi="Book Antiqua"/>
          <w:szCs w:val="24"/>
          <w:vertAlign w:val="superscript"/>
        </w:rPr>
        <w:t xml:space="preserve"> </w:t>
      </w:r>
      <w:r w:rsidRPr="00A254BE">
        <w:rPr>
          <w:rFonts w:ascii="Book Antiqua" w:hAnsi="Book Antiqua"/>
          <w:szCs w:val="24"/>
        </w:rPr>
        <w:t xml:space="preserve">It has also been shown that inter-observer variability remained even when training in </w:t>
      </w:r>
      <w:proofErr w:type="spellStart"/>
      <w:r w:rsidRPr="00A254BE">
        <w:rPr>
          <w:rFonts w:ascii="Book Antiqua" w:hAnsi="Book Antiqua"/>
          <w:szCs w:val="24"/>
        </w:rPr>
        <w:t>histopathological</w:t>
      </w:r>
      <w:proofErr w:type="spellEnd"/>
      <w:r w:rsidRPr="00A254BE">
        <w:rPr>
          <w:rFonts w:ascii="Book Antiqua" w:hAnsi="Book Antiqua"/>
          <w:szCs w:val="24"/>
        </w:rPr>
        <w:t xml:space="preserve"> observation was provided in an effort to reduce these </w:t>
      </w:r>
      <w:proofErr w:type="gramStart"/>
      <w:r w:rsidRPr="00A254BE">
        <w:rPr>
          <w:rFonts w:ascii="Book Antiqua" w:hAnsi="Book Antiqua"/>
          <w:szCs w:val="24"/>
        </w:rPr>
        <w:t>inconsistencies</w:t>
      </w:r>
      <w:r w:rsidRPr="00A254BE">
        <w:rPr>
          <w:rFonts w:ascii="Book Antiqua" w:hAnsi="Book Antiqua"/>
          <w:szCs w:val="24"/>
          <w:vertAlign w:val="superscript"/>
        </w:rPr>
        <w:t>[</w:t>
      </w:r>
      <w:proofErr w:type="gramEnd"/>
      <w:r w:rsidRPr="00A254BE">
        <w:rPr>
          <w:rFonts w:ascii="Book Antiqua" w:eastAsia="宋体" w:hAnsi="Book Antiqua"/>
          <w:szCs w:val="24"/>
          <w:vertAlign w:val="superscript"/>
          <w:lang w:eastAsia="zh-CN"/>
        </w:rPr>
        <w:t>29</w:t>
      </w:r>
      <w:r w:rsidRPr="00A254BE">
        <w:rPr>
          <w:rFonts w:ascii="Book Antiqua" w:hAnsi="Book Antiqua"/>
          <w:szCs w:val="24"/>
          <w:vertAlign w:val="superscript"/>
        </w:rPr>
        <w:t>]</w:t>
      </w:r>
      <w:r w:rsidRPr="00A254BE">
        <w:rPr>
          <w:rFonts w:ascii="Book Antiqua" w:hAnsi="Book Antiqua"/>
          <w:szCs w:val="24"/>
        </w:rPr>
        <w:t xml:space="preserve">. In that study, the post-intervention κ value (0.39) was not significantly different from the pre-intervention κ value (0.27). Measures to solve this problem are needed. </w:t>
      </w:r>
    </w:p>
    <w:p w:rsidR="00AB35CF" w:rsidRPr="00A254BE" w:rsidRDefault="00AB35CF" w:rsidP="00896512">
      <w:pPr>
        <w:tabs>
          <w:tab w:val="left" w:pos="720"/>
        </w:tabs>
        <w:spacing w:line="360" w:lineRule="auto"/>
        <w:rPr>
          <w:rFonts w:ascii="Book Antiqua" w:hAnsi="Book Antiqua"/>
          <w:szCs w:val="24"/>
        </w:rPr>
      </w:pPr>
    </w:p>
    <w:p w:rsidR="00AB35CF" w:rsidRPr="00A254BE" w:rsidRDefault="00AB35CF" w:rsidP="00896512">
      <w:pPr>
        <w:tabs>
          <w:tab w:val="left" w:pos="720"/>
        </w:tabs>
        <w:spacing w:line="360" w:lineRule="auto"/>
        <w:rPr>
          <w:rFonts w:ascii="Book Antiqua" w:hAnsi="Book Antiqua"/>
          <w:szCs w:val="24"/>
        </w:rPr>
      </w:pPr>
      <w:r w:rsidRPr="00A254BE">
        <w:rPr>
          <w:rFonts w:ascii="Book Antiqua" w:hAnsi="Book Antiqua"/>
          <w:b/>
          <w:szCs w:val="24"/>
        </w:rPr>
        <w:t>Risk and complications</w:t>
      </w:r>
      <w:r w:rsidRPr="00A254BE">
        <w:rPr>
          <w:rFonts w:ascii="Book Antiqua" w:eastAsia="宋体" w:hAnsi="Book Antiqua"/>
          <w:szCs w:val="24"/>
          <w:lang w:eastAsia="zh-CN"/>
        </w:rPr>
        <w:t xml:space="preserve">: </w:t>
      </w:r>
      <w:r w:rsidRPr="00A254BE">
        <w:rPr>
          <w:rFonts w:ascii="Book Antiqua" w:hAnsi="Book Antiqua"/>
          <w:szCs w:val="24"/>
        </w:rPr>
        <w:t xml:space="preserve">Regarding the complications of liver biopsy, the incidence of pain is reportedly 20%, but it increases to 84% when a mildly unpleasant feeling is included in the assessment. The incidence of serious complications and mortality has been reported to be 0.3%–0.57% and 0.01%, </w:t>
      </w:r>
      <w:proofErr w:type="gramStart"/>
      <w:r w:rsidRPr="00A254BE">
        <w:rPr>
          <w:rFonts w:ascii="Book Antiqua" w:hAnsi="Book Antiqua"/>
          <w:szCs w:val="24"/>
        </w:rPr>
        <w:t>respectively</w:t>
      </w:r>
      <w:r w:rsidRPr="00A254BE">
        <w:rPr>
          <w:rFonts w:ascii="Book Antiqua" w:hAnsi="Book Antiqua"/>
          <w:szCs w:val="24"/>
          <w:vertAlign w:val="superscript"/>
        </w:rPr>
        <w:t>[</w:t>
      </w:r>
      <w:proofErr w:type="gramEnd"/>
      <w:r w:rsidRPr="00A254BE">
        <w:rPr>
          <w:rFonts w:ascii="Book Antiqua" w:hAnsi="Book Antiqua"/>
          <w:szCs w:val="24"/>
          <w:vertAlign w:val="superscript"/>
        </w:rPr>
        <w:t>3</w:t>
      </w:r>
      <w:r w:rsidRPr="00A254BE">
        <w:rPr>
          <w:rFonts w:ascii="Book Antiqua" w:eastAsia="宋体" w:hAnsi="Book Antiqua"/>
          <w:szCs w:val="24"/>
          <w:vertAlign w:val="superscript"/>
          <w:lang w:eastAsia="zh-CN"/>
        </w:rPr>
        <w:t>0</w:t>
      </w:r>
      <w:r w:rsidRPr="00A254BE">
        <w:rPr>
          <w:rFonts w:ascii="Book Antiqua" w:hAnsi="Book Antiqua"/>
          <w:szCs w:val="24"/>
          <w:vertAlign w:val="superscript"/>
        </w:rPr>
        <w:t>-3</w:t>
      </w:r>
      <w:r w:rsidRPr="00A254BE">
        <w:rPr>
          <w:rFonts w:ascii="Book Antiqua" w:eastAsia="宋体" w:hAnsi="Book Antiqua"/>
          <w:szCs w:val="24"/>
          <w:vertAlign w:val="superscript"/>
          <w:lang w:eastAsia="zh-CN"/>
        </w:rPr>
        <w:t>2</w:t>
      </w:r>
      <w:r w:rsidRPr="00A254BE">
        <w:rPr>
          <w:rFonts w:ascii="Book Antiqua" w:hAnsi="Book Antiqua"/>
          <w:szCs w:val="24"/>
          <w:vertAlign w:val="superscript"/>
        </w:rPr>
        <w:t>]</w:t>
      </w:r>
      <w:r w:rsidRPr="00A254BE">
        <w:rPr>
          <w:rFonts w:ascii="Book Antiqua" w:hAnsi="Book Antiqua"/>
          <w:szCs w:val="24"/>
        </w:rPr>
        <w:t>.</w:t>
      </w:r>
      <w:r w:rsidRPr="00A254BE">
        <w:rPr>
          <w:rFonts w:ascii="Book Antiqua" w:hAnsi="Book Antiqua"/>
          <w:szCs w:val="24"/>
          <w:vertAlign w:val="superscript"/>
        </w:rPr>
        <w:t xml:space="preserve"> </w:t>
      </w:r>
      <w:r w:rsidRPr="00A254BE">
        <w:rPr>
          <w:rFonts w:ascii="Book Antiqua" w:hAnsi="Book Antiqua"/>
          <w:szCs w:val="24"/>
        </w:rPr>
        <w:t xml:space="preserve">To decrease complications, operators that are trained by an instructor with sufficient experience should perform biopsies, and operation with a US guide and the use of an aspiration-type biopsy needle are </w:t>
      </w:r>
      <w:proofErr w:type="gramStart"/>
      <w:r w:rsidRPr="00A254BE">
        <w:rPr>
          <w:rFonts w:ascii="Book Antiqua" w:hAnsi="Book Antiqua"/>
          <w:szCs w:val="24"/>
        </w:rPr>
        <w:lastRenderedPageBreak/>
        <w:t>recommended</w:t>
      </w:r>
      <w:r w:rsidRPr="00A254BE">
        <w:rPr>
          <w:rFonts w:ascii="Book Antiqua" w:hAnsi="Book Antiqua"/>
          <w:szCs w:val="24"/>
          <w:vertAlign w:val="superscript"/>
        </w:rPr>
        <w:t>[</w:t>
      </w:r>
      <w:proofErr w:type="gramEnd"/>
      <w:r w:rsidRPr="00A254BE">
        <w:rPr>
          <w:rFonts w:ascii="Book Antiqua" w:hAnsi="Book Antiqua"/>
          <w:szCs w:val="24"/>
          <w:vertAlign w:val="superscript"/>
        </w:rPr>
        <w:t>3</w:t>
      </w:r>
      <w:r w:rsidRPr="00A254BE">
        <w:rPr>
          <w:rFonts w:ascii="Book Antiqua" w:eastAsia="宋体" w:hAnsi="Book Antiqua"/>
          <w:szCs w:val="24"/>
          <w:vertAlign w:val="superscript"/>
          <w:lang w:eastAsia="zh-CN"/>
        </w:rPr>
        <w:t>3</w:t>
      </w:r>
      <w:r w:rsidRPr="00A254BE">
        <w:rPr>
          <w:rFonts w:ascii="Book Antiqua" w:hAnsi="Book Antiqua"/>
          <w:szCs w:val="24"/>
          <w:vertAlign w:val="superscript"/>
        </w:rPr>
        <w:t>,3</w:t>
      </w:r>
      <w:r w:rsidRPr="00A254BE">
        <w:rPr>
          <w:rFonts w:ascii="Book Antiqua" w:eastAsia="宋体" w:hAnsi="Book Antiqua"/>
          <w:szCs w:val="24"/>
          <w:vertAlign w:val="superscript"/>
          <w:lang w:eastAsia="zh-CN"/>
        </w:rPr>
        <w:t>4</w:t>
      </w:r>
      <w:r w:rsidRPr="00A254BE">
        <w:rPr>
          <w:rFonts w:ascii="Book Antiqua" w:hAnsi="Book Antiqua"/>
          <w:szCs w:val="24"/>
          <w:vertAlign w:val="superscript"/>
        </w:rPr>
        <w:t>]</w:t>
      </w:r>
      <w:r w:rsidRPr="00A254BE">
        <w:rPr>
          <w:rFonts w:ascii="Book Antiqua" w:hAnsi="Book Antiqua"/>
          <w:szCs w:val="24"/>
        </w:rPr>
        <w:t>.</w:t>
      </w:r>
    </w:p>
    <w:p w:rsidR="00AB35CF" w:rsidRPr="00A254BE" w:rsidRDefault="00AB35CF" w:rsidP="00896512">
      <w:pPr>
        <w:tabs>
          <w:tab w:val="left" w:pos="720"/>
        </w:tabs>
        <w:spacing w:line="360" w:lineRule="auto"/>
        <w:rPr>
          <w:rFonts w:ascii="Book Antiqua" w:hAnsi="Book Antiqua"/>
          <w:szCs w:val="24"/>
        </w:rPr>
      </w:pPr>
    </w:p>
    <w:p w:rsidR="00AB35CF" w:rsidRPr="00A254BE" w:rsidRDefault="00AB35CF" w:rsidP="00896512">
      <w:pPr>
        <w:tabs>
          <w:tab w:val="left" w:pos="720"/>
        </w:tabs>
        <w:spacing w:line="360" w:lineRule="auto"/>
        <w:rPr>
          <w:rFonts w:ascii="Book Antiqua" w:hAnsi="Book Antiqua"/>
          <w:b/>
          <w:szCs w:val="24"/>
        </w:rPr>
      </w:pPr>
      <w:r w:rsidRPr="00A254BE">
        <w:rPr>
          <w:rFonts w:ascii="Book Antiqua" w:hAnsi="Book Antiqua"/>
          <w:b/>
          <w:szCs w:val="24"/>
        </w:rPr>
        <w:t>Problems with pathological diagnosis</w:t>
      </w:r>
      <w:r w:rsidRPr="00A254BE">
        <w:rPr>
          <w:rFonts w:ascii="Book Antiqua" w:eastAsia="宋体" w:hAnsi="Book Antiqua"/>
          <w:b/>
          <w:szCs w:val="24"/>
          <w:lang w:eastAsia="zh-CN"/>
        </w:rPr>
        <w:t xml:space="preserve">: </w:t>
      </w:r>
      <w:r w:rsidRPr="00A254BE">
        <w:rPr>
          <w:rFonts w:ascii="Book Antiqua" w:hAnsi="Book Antiqua"/>
          <w:szCs w:val="24"/>
        </w:rPr>
        <w:t>The pathological features of typical NASH, in addition to fat deposition in hepatocytes, include inflammatory cell (neutrophil and lymphocyte) infiltration in lobules, ballooning degeneration of hepatocytes, Mallory-</w:t>
      </w:r>
      <w:proofErr w:type="spellStart"/>
      <w:r w:rsidRPr="00A254BE">
        <w:rPr>
          <w:rFonts w:ascii="Book Antiqua" w:hAnsi="Book Antiqua"/>
          <w:szCs w:val="24"/>
        </w:rPr>
        <w:t>Denk</w:t>
      </w:r>
      <w:proofErr w:type="spellEnd"/>
      <w:r w:rsidRPr="00A254BE">
        <w:rPr>
          <w:rFonts w:ascii="Book Antiqua" w:hAnsi="Book Antiqua"/>
          <w:szCs w:val="24"/>
        </w:rPr>
        <w:t xml:space="preserve"> bodies, </w:t>
      </w:r>
      <w:proofErr w:type="spellStart"/>
      <w:r w:rsidRPr="00A254BE">
        <w:rPr>
          <w:rFonts w:ascii="Book Antiqua" w:hAnsi="Book Antiqua"/>
          <w:szCs w:val="24"/>
        </w:rPr>
        <w:t>pericellular</w:t>
      </w:r>
      <w:proofErr w:type="spellEnd"/>
      <w:r w:rsidRPr="00A254BE">
        <w:rPr>
          <w:rFonts w:ascii="Book Antiqua" w:hAnsi="Book Antiqua"/>
          <w:szCs w:val="24"/>
        </w:rPr>
        <w:t xml:space="preserve"> fibrosis, sinusoidal fibrosis, giant mitochondria, </w:t>
      </w:r>
      <w:proofErr w:type="spellStart"/>
      <w:r w:rsidRPr="00A254BE">
        <w:rPr>
          <w:rFonts w:ascii="Book Antiqua" w:hAnsi="Book Antiqua"/>
          <w:szCs w:val="24"/>
        </w:rPr>
        <w:t>eosinophilic</w:t>
      </w:r>
      <w:proofErr w:type="spellEnd"/>
      <w:r w:rsidRPr="00A254BE">
        <w:rPr>
          <w:rFonts w:ascii="Book Antiqua" w:hAnsi="Book Antiqua"/>
          <w:szCs w:val="24"/>
        </w:rPr>
        <w:t xml:space="preserve"> necrosis, and iron deposition. However, few NASH patients show all of these typical findings, and there are no integrated criteria to diagnose NASH based on them. </w:t>
      </w:r>
      <w:proofErr w:type="spellStart"/>
      <w:r w:rsidRPr="00A254BE">
        <w:rPr>
          <w:rFonts w:ascii="Book Antiqua" w:hAnsi="Book Antiqua"/>
          <w:szCs w:val="24"/>
        </w:rPr>
        <w:t>Matteoni</w:t>
      </w:r>
      <w:proofErr w:type="spellEnd"/>
      <w:r w:rsidRPr="00A254BE">
        <w:rPr>
          <w:rFonts w:ascii="Book Antiqua" w:hAnsi="Book Antiqua"/>
          <w:szCs w:val="24"/>
        </w:rPr>
        <w:t xml:space="preserve"> </w:t>
      </w:r>
      <w:r w:rsidRPr="00A254BE">
        <w:rPr>
          <w:rFonts w:ascii="Book Antiqua" w:hAnsi="Book Antiqua"/>
          <w:i/>
          <w:szCs w:val="24"/>
        </w:rPr>
        <w:t>et al</w:t>
      </w:r>
      <w:r w:rsidRPr="00A254BE">
        <w:rPr>
          <w:rFonts w:ascii="Book Antiqua" w:hAnsi="Book Antiqua"/>
          <w:szCs w:val="24"/>
          <w:vertAlign w:val="superscript"/>
        </w:rPr>
        <w:t>[3</w:t>
      </w:r>
      <w:r w:rsidRPr="00A254BE">
        <w:rPr>
          <w:rFonts w:ascii="Book Antiqua" w:eastAsia="宋体" w:hAnsi="Book Antiqua"/>
          <w:szCs w:val="24"/>
          <w:vertAlign w:val="superscript"/>
          <w:lang w:eastAsia="zh-CN"/>
        </w:rPr>
        <w:t>5</w:t>
      </w:r>
      <w:r w:rsidRPr="00A254BE">
        <w:rPr>
          <w:rFonts w:ascii="Book Antiqua" w:hAnsi="Book Antiqua"/>
          <w:szCs w:val="24"/>
        </w:rPr>
        <w:t xml:space="preserve"> classified NAFLD into 4 types: type 1, fat deposition alone; type 2, fat deposition and inflammatory cell infiltration in the parenchyma; type 3, fat deposition and ballooning degeneration of hepatocytes; and type 4, type 3 criteria</w:t>
      </w:r>
      <w:r w:rsidRPr="00A254BE">
        <w:rPr>
          <w:rFonts w:ascii="Book Antiqua" w:eastAsia="宋体" w:hAnsi="Book Antiqua"/>
          <w:szCs w:val="24"/>
          <w:lang w:eastAsia="zh-CN"/>
        </w:rPr>
        <w:t xml:space="preserve"> </w:t>
      </w:r>
      <w:r w:rsidRPr="00A254BE">
        <w:rPr>
          <w:rFonts w:ascii="Book Antiqua" w:hAnsi="Book Antiqua"/>
          <w:szCs w:val="24"/>
        </w:rPr>
        <w:t>plus Mallory-</w:t>
      </w:r>
      <w:proofErr w:type="spellStart"/>
      <w:r w:rsidRPr="00A254BE">
        <w:rPr>
          <w:rFonts w:ascii="Book Antiqua" w:hAnsi="Book Antiqua"/>
          <w:szCs w:val="24"/>
        </w:rPr>
        <w:t>Denk</w:t>
      </w:r>
      <w:proofErr w:type="spellEnd"/>
      <w:r w:rsidRPr="00A254BE">
        <w:rPr>
          <w:rFonts w:ascii="Book Antiqua" w:hAnsi="Book Antiqua"/>
          <w:szCs w:val="24"/>
        </w:rPr>
        <w:t xml:space="preserve"> bodies or fibrosis. The authors observed that the liver disease-related mortality during an approximately 8-year follow-up period </w:t>
      </w:r>
      <w:r w:rsidRPr="00A254BE">
        <w:rPr>
          <w:rFonts w:ascii="Book Antiqua" w:hAnsi="Book Antiqua"/>
          <w:szCs w:val="24"/>
        </w:rPr>
        <w:lastRenderedPageBreak/>
        <w:t xml:space="preserve">was only 1.7% in the type 1–plus–type 2 group, but significantly increased to 11% in the type 3–plus–type 4 group. They proposed the definition of types 3 and 4 as NASH from a prognostic viewpoint (Table 2). Later, </w:t>
      </w:r>
      <w:proofErr w:type="spellStart"/>
      <w:r w:rsidRPr="00A254BE">
        <w:rPr>
          <w:rFonts w:ascii="Book Antiqua" w:hAnsi="Book Antiqua"/>
          <w:szCs w:val="24"/>
        </w:rPr>
        <w:t>Rafiq</w:t>
      </w:r>
      <w:proofErr w:type="spellEnd"/>
      <w:r w:rsidRPr="00A254BE">
        <w:rPr>
          <w:rFonts w:ascii="Book Antiqua" w:hAnsi="Book Antiqua"/>
          <w:szCs w:val="24"/>
        </w:rPr>
        <w:t xml:space="preserve"> </w:t>
      </w:r>
      <w:r w:rsidRPr="00A254BE">
        <w:rPr>
          <w:rFonts w:ascii="Book Antiqua" w:hAnsi="Book Antiqua"/>
          <w:i/>
          <w:szCs w:val="24"/>
        </w:rPr>
        <w:t xml:space="preserve">et </w:t>
      </w:r>
      <w:proofErr w:type="gramStart"/>
      <w:r w:rsidRPr="00A254BE">
        <w:rPr>
          <w:rFonts w:ascii="Book Antiqua" w:hAnsi="Book Antiqua"/>
          <w:i/>
          <w:szCs w:val="24"/>
        </w:rPr>
        <w:t>al</w:t>
      </w:r>
      <w:r w:rsidRPr="00A254BE">
        <w:rPr>
          <w:rFonts w:ascii="Book Antiqua" w:hAnsi="Book Antiqua"/>
          <w:szCs w:val="24"/>
          <w:vertAlign w:val="superscript"/>
        </w:rPr>
        <w:t>[</w:t>
      </w:r>
      <w:proofErr w:type="gramEnd"/>
      <w:r w:rsidRPr="00A254BE">
        <w:rPr>
          <w:rFonts w:ascii="Book Antiqua" w:hAnsi="Book Antiqua"/>
          <w:szCs w:val="24"/>
          <w:vertAlign w:val="superscript"/>
        </w:rPr>
        <w:t>3</w:t>
      </w:r>
      <w:r w:rsidRPr="00A254BE">
        <w:rPr>
          <w:rFonts w:ascii="Book Antiqua" w:eastAsia="宋体" w:hAnsi="Book Antiqua"/>
          <w:szCs w:val="24"/>
          <w:vertAlign w:val="superscript"/>
          <w:lang w:eastAsia="zh-CN"/>
        </w:rPr>
        <w:t>6</w:t>
      </w:r>
      <w:r w:rsidRPr="00A254BE">
        <w:rPr>
          <w:rFonts w:ascii="Book Antiqua" w:hAnsi="Book Antiqua"/>
          <w:szCs w:val="24"/>
          <w:vertAlign w:val="superscript"/>
        </w:rPr>
        <w:t>]</w:t>
      </w:r>
      <w:r w:rsidRPr="00A254BE">
        <w:rPr>
          <w:rFonts w:ascii="Book Antiqua" w:hAnsi="Book Antiqua"/>
          <w:szCs w:val="24"/>
        </w:rPr>
        <w:t xml:space="preserve"> followed the course for a longer period and reported that liver disease-related mortality was only 2.7% in the first group but was 17.5% in the second group.</w:t>
      </w:r>
      <w:r w:rsidRPr="00A254BE">
        <w:rPr>
          <w:rFonts w:ascii="Book Antiqua" w:hAnsi="Book Antiqua"/>
          <w:szCs w:val="24"/>
          <w:vertAlign w:val="superscript"/>
        </w:rPr>
        <w:t xml:space="preserve"> </w:t>
      </w:r>
      <w:r w:rsidRPr="00A254BE">
        <w:rPr>
          <w:rFonts w:ascii="Book Antiqua" w:hAnsi="Book Antiqua"/>
          <w:szCs w:val="24"/>
        </w:rPr>
        <w:t>Based on these findings, the following consensus has been reached in Japan: the gold standard for the diagnosis of NASH is liver biopsy, and NASH is diagnosed when all of the following 3 pathological findings are observed (</w:t>
      </w:r>
      <w:r w:rsidRPr="00A254BE">
        <w:rPr>
          <w:rFonts w:ascii="Book Antiqua" w:hAnsi="Book Antiqua"/>
          <w:i/>
          <w:szCs w:val="24"/>
        </w:rPr>
        <w:t>i.e.,</w:t>
      </w:r>
      <w:r w:rsidRPr="00A254BE">
        <w:rPr>
          <w:rFonts w:ascii="Book Antiqua" w:hAnsi="Book Antiqua"/>
          <w:szCs w:val="24"/>
        </w:rPr>
        <w:t xml:space="preserve"> those in types 3 and 4 of </w:t>
      </w:r>
      <w:proofErr w:type="spellStart"/>
      <w:r w:rsidRPr="00A254BE">
        <w:rPr>
          <w:rFonts w:ascii="Book Antiqua" w:hAnsi="Book Antiqua"/>
          <w:szCs w:val="24"/>
        </w:rPr>
        <w:t>Matteoni’s</w:t>
      </w:r>
      <w:proofErr w:type="spellEnd"/>
      <w:r w:rsidRPr="00A254BE">
        <w:rPr>
          <w:rFonts w:ascii="Book Antiqua" w:hAnsi="Book Antiqua"/>
          <w:szCs w:val="24"/>
        </w:rPr>
        <w:t xml:space="preserve"> classification): (1) </w:t>
      </w:r>
      <w:proofErr w:type="spellStart"/>
      <w:r w:rsidRPr="00A254BE">
        <w:rPr>
          <w:rFonts w:ascii="Book Antiqua" w:hAnsi="Book Antiqua"/>
          <w:szCs w:val="24"/>
        </w:rPr>
        <w:t>macrovesicular</w:t>
      </w:r>
      <w:proofErr w:type="spellEnd"/>
      <w:r w:rsidRPr="00A254BE">
        <w:rPr>
          <w:rFonts w:ascii="Book Antiqua" w:hAnsi="Book Antiqua"/>
          <w:szCs w:val="24"/>
        </w:rPr>
        <w:t xml:space="preserve"> fatty change of hepatocytes</w:t>
      </w:r>
      <w:r w:rsidRPr="00A254BE">
        <w:rPr>
          <w:rFonts w:ascii="Book Antiqua" w:eastAsia="宋体" w:hAnsi="Book Antiqua"/>
          <w:szCs w:val="24"/>
          <w:lang w:eastAsia="zh-CN"/>
        </w:rPr>
        <w:t>;</w:t>
      </w:r>
      <w:r w:rsidRPr="00A254BE">
        <w:rPr>
          <w:rFonts w:ascii="Book Antiqua" w:hAnsi="Book Antiqua"/>
          <w:szCs w:val="24"/>
        </w:rPr>
        <w:t xml:space="preserve"> (2) inflammatory cell infiltration</w:t>
      </w:r>
      <w:r w:rsidRPr="00A254BE">
        <w:rPr>
          <w:rFonts w:ascii="Book Antiqua" w:eastAsia="宋体" w:hAnsi="Book Antiqua"/>
          <w:szCs w:val="24"/>
          <w:lang w:eastAsia="zh-CN"/>
        </w:rPr>
        <w:t>;</w:t>
      </w:r>
      <w:r w:rsidRPr="00A254BE">
        <w:rPr>
          <w:rFonts w:ascii="Book Antiqua" w:hAnsi="Book Antiqua"/>
          <w:szCs w:val="24"/>
        </w:rPr>
        <w:t xml:space="preserve"> and (3) ballooning degeneration of hepatocytes. However, the differentiation between types 2 and 3 of </w:t>
      </w:r>
      <w:proofErr w:type="spellStart"/>
      <w:r w:rsidRPr="00A254BE">
        <w:rPr>
          <w:rFonts w:ascii="Book Antiqua" w:hAnsi="Book Antiqua"/>
          <w:szCs w:val="24"/>
        </w:rPr>
        <w:t>Matteoni’s</w:t>
      </w:r>
      <w:proofErr w:type="spellEnd"/>
      <w:r w:rsidRPr="00A254BE">
        <w:rPr>
          <w:rFonts w:ascii="Book Antiqua" w:hAnsi="Book Antiqua"/>
          <w:szCs w:val="24"/>
        </w:rPr>
        <w:t xml:space="preserve"> classification depends on the judgment of ballooning degeneration of hepatocytes, which is subjectively made by observers. Thus, the Nonalcoholic </w:t>
      </w:r>
      <w:proofErr w:type="spellStart"/>
      <w:r w:rsidRPr="00A254BE">
        <w:rPr>
          <w:rFonts w:ascii="Book Antiqua" w:hAnsi="Book Antiqua"/>
          <w:szCs w:val="24"/>
        </w:rPr>
        <w:t>Steatohepatitis</w:t>
      </w:r>
      <w:proofErr w:type="spellEnd"/>
      <w:r w:rsidRPr="00A254BE">
        <w:rPr>
          <w:rFonts w:ascii="Book Antiqua" w:hAnsi="Book Antiqua"/>
          <w:szCs w:val="24"/>
        </w:rPr>
        <w:t xml:space="preserve"> Clinical Research Network (NASH-CRN) </w:t>
      </w:r>
      <w:r w:rsidRPr="00A254BE">
        <w:rPr>
          <w:rFonts w:ascii="Book Antiqua" w:hAnsi="Book Antiqua"/>
          <w:szCs w:val="24"/>
        </w:rPr>
        <w:lastRenderedPageBreak/>
        <w:t>proposed the classification of these two types by scoring the severities of fatty change (0</w:t>
      </w:r>
      <w:r w:rsidRPr="00A254BE">
        <w:rPr>
          <w:rFonts w:ascii="Book Antiqua" w:eastAsia="宋体" w:hAnsi="Book Antiqua"/>
          <w:szCs w:val="24"/>
          <w:lang w:eastAsia="zh-CN"/>
        </w:rPr>
        <w:t>-</w:t>
      </w:r>
      <w:r w:rsidRPr="00A254BE">
        <w:rPr>
          <w:rFonts w:ascii="Book Antiqua" w:hAnsi="Book Antiqua"/>
          <w:szCs w:val="24"/>
        </w:rPr>
        <w:t>3 points), inflammation (0–3), and ballooning degeneration of hepatocytes (0–2) (0–8 points in total) by a system termed the NAS scoring system</w:t>
      </w:r>
      <w:r w:rsidRPr="00A254BE">
        <w:rPr>
          <w:rFonts w:ascii="Book Antiqua" w:hAnsi="Book Antiqua"/>
          <w:szCs w:val="24"/>
          <w:vertAlign w:val="superscript"/>
        </w:rPr>
        <w:t>[3</w:t>
      </w:r>
      <w:r w:rsidRPr="00A254BE">
        <w:rPr>
          <w:rFonts w:ascii="Book Antiqua" w:eastAsia="宋体" w:hAnsi="Book Antiqua"/>
          <w:szCs w:val="24"/>
          <w:vertAlign w:val="superscript"/>
          <w:lang w:eastAsia="zh-CN"/>
        </w:rPr>
        <w:t>7</w:t>
      </w:r>
      <w:r w:rsidRPr="00A254BE">
        <w:rPr>
          <w:rFonts w:ascii="Book Antiqua" w:hAnsi="Book Antiqua"/>
          <w:szCs w:val="24"/>
          <w:vertAlign w:val="superscript"/>
        </w:rPr>
        <w:t>]</w:t>
      </w:r>
      <w:r w:rsidRPr="00A254BE">
        <w:rPr>
          <w:rFonts w:ascii="Book Antiqua" w:hAnsi="Book Antiqua"/>
          <w:szCs w:val="24"/>
        </w:rPr>
        <w:t>.</w:t>
      </w:r>
      <w:r w:rsidRPr="00A254BE">
        <w:rPr>
          <w:rFonts w:ascii="Book Antiqua" w:hAnsi="Book Antiqua"/>
          <w:szCs w:val="24"/>
          <w:vertAlign w:val="superscript"/>
        </w:rPr>
        <w:t xml:space="preserve"> </w:t>
      </w:r>
      <w:r w:rsidRPr="00A254BE">
        <w:rPr>
          <w:rFonts w:ascii="Book Antiqua" w:hAnsi="Book Antiqua"/>
          <w:szCs w:val="24"/>
        </w:rPr>
        <w:t xml:space="preserve">Cases with a score of 5 or higher or 2 or lower are regarded as NASH and non-NASH, respectively, and those with a score between these values are regarded as borderline cases. A NAS validation study was performed at NASH-CRN–affiliated institutions, and the utility of the system was reported in the United States. However, some researchers deem a NASH threshold of 5 points or higher as too insensitive, and they believe that it should be set at 4 or </w:t>
      </w:r>
      <w:proofErr w:type="gramStart"/>
      <w:r w:rsidRPr="00A254BE">
        <w:rPr>
          <w:rFonts w:ascii="Book Antiqua" w:hAnsi="Book Antiqua"/>
          <w:szCs w:val="24"/>
        </w:rPr>
        <w:t>higher</w:t>
      </w:r>
      <w:r w:rsidRPr="00A254BE">
        <w:rPr>
          <w:rFonts w:ascii="Book Antiqua" w:hAnsi="Book Antiqua"/>
          <w:szCs w:val="24"/>
          <w:vertAlign w:val="superscript"/>
        </w:rPr>
        <w:t>[</w:t>
      </w:r>
      <w:proofErr w:type="gramEnd"/>
      <w:r w:rsidRPr="00A254BE">
        <w:rPr>
          <w:rFonts w:ascii="Book Antiqua" w:hAnsi="Book Antiqua"/>
          <w:szCs w:val="24"/>
          <w:vertAlign w:val="superscript"/>
        </w:rPr>
        <w:t>3</w:t>
      </w:r>
      <w:r w:rsidRPr="00A254BE">
        <w:rPr>
          <w:rFonts w:ascii="Book Antiqua" w:eastAsia="宋体" w:hAnsi="Book Antiqua"/>
          <w:szCs w:val="24"/>
          <w:vertAlign w:val="superscript"/>
          <w:lang w:eastAsia="zh-CN"/>
        </w:rPr>
        <w:t>8</w:t>
      </w:r>
      <w:r w:rsidRPr="00A254BE">
        <w:rPr>
          <w:rFonts w:ascii="Book Antiqua" w:hAnsi="Book Antiqua"/>
          <w:szCs w:val="24"/>
          <w:vertAlign w:val="superscript"/>
        </w:rPr>
        <w:t>]</w:t>
      </w:r>
      <w:r w:rsidRPr="00A254BE">
        <w:rPr>
          <w:rFonts w:ascii="Book Antiqua" w:hAnsi="Book Antiqua"/>
          <w:szCs w:val="24"/>
        </w:rPr>
        <w:t>.</w:t>
      </w:r>
      <w:r w:rsidRPr="00A254BE">
        <w:rPr>
          <w:rFonts w:ascii="Book Antiqua" w:hAnsi="Book Antiqua"/>
          <w:szCs w:val="24"/>
          <w:vertAlign w:val="superscript"/>
        </w:rPr>
        <w:t xml:space="preserve"> </w:t>
      </w:r>
      <w:r w:rsidRPr="00A254BE">
        <w:rPr>
          <w:rFonts w:ascii="Book Antiqua" w:hAnsi="Book Antiqua"/>
          <w:szCs w:val="24"/>
        </w:rPr>
        <w:t xml:space="preserve">NAS is markedly reproducible, requires no special staining, is applicable for pediatric NASH, and is useful for assessing therapeutic effects in clinical studies. However, NAS is incapable of diagnosing NASH in patients with burned-out NASH, in whom fatty changes and inflammatory cell infiltration resolving in fibrosis has progressed; </w:t>
      </w:r>
      <w:r w:rsidRPr="00A254BE">
        <w:rPr>
          <w:rFonts w:ascii="Book Antiqua" w:hAnsi="Book Antiqua"/>
          <w:i/>
          <w:szCs w:val="24"/>
        </w:rPr>
        <w:t xml:space="preserve">i.e., </w:t>
      </w:r>
      <w:r w:rsidRPr="00A254BE">
        <w:rPr>
          <w:rFonts w:ascii="Book Antiqua" w:hAnsi="Book Antiqua"/>
          <w:szCs w:val="24"/>
        </w:rPr>
        <w:lastRenderedPageBreak/>
        <w:t xml:space="preserve">inflammatory findings have been improved by treatment and only fibrosis remains. Moreover, a divergence has been reported in pathological diagnosis using NAS between general and liver-specialized </w:t>
      </w:r>
      <w:proofErr w:type="gramStart"/>
      <w:r w:rsidRPr="00A254BE">
        <w:rPr>
          <w:rFonts w:ascii="Book Antiqua" w:hAnsi="Book Antiqua"/>
          <w:szCs w:val="24"/>
        </w:rPr>
        <w:t>pathologists</w:t>
      </w:r>
      <w:r w:rsidRPr="00A254BE">
        <w:rPr>
          <w:rFonts w:ascii="Book Antiqua" w:hAnsi="Book Antiqua"/>
          <w:szCs w:val="24"/>
          <w:vertAlign w:val="superscript"/>
        </w:rPr>
        <w:t>[</w:t>
      </w:r>
      <w:proofErr w:type="gramEnd"/>
      <w:r w:rsidRPr="00A254BE">
        <w:rPr>
          <w:rFonts w:ascii="Book Antiqua" w:eastAsia="宋体" w:hAnsi="Book Antiqua"/>
          <w:szCs w:val="24"/>
          <w:vertAlign w:val="superscript"/>
          <w:lang w:eastAsia="zh-CN"/>
        </w:rPr>
        <w:t>39</w:t>
      </w:r>
      <w:r w:rsidRPr="00A254BE">
        <w:rPr>
          <w:rFonts w:ascii="Book Antiqua" w:hAnsi="Book Antiqua"/>
          <w:szCs w:val="24"/>
          <w:vertAlign w:val="superscript"/>
        </w:rPr>
        <w:t>]</w:t>
      </w:r>
      <w:r w:rsidRPr="00A254BE">
        <w:rPr>
          <w:rFonts w:ascii="Book Antiqua" w:hAnsi="Book Antiqua"/>
          <w:szCs w:val="24"/>
        </w:rPr>
        <w:t>.</w:t>
      </w:r>
      <w:r w:rsidRPr="00A254BE">
        <w:rPr>
          <w:rFonts w:ascii="Book Antiqua" w:hAnsi="Book Antiqua"/>
          <w:szCs w:val="24"/>
          <w:vertAlign w:val="superscript"/>
        </w:rPr>
        <w:t xml:space="preserve"> </w:t>
      </w:r>
      <w:r w:rsidRPr="00A254BE">
        <w:rPr>
          <w:rFonts w:ascii="Book Antiqua" w:hAnsi="Book Antiqua"/>
          <w:szCs w:val="24"/>
        </w:rPr>
        <w:t xml:space="preserve">It has recently been reported in the United States that </w:t>
      </w:r>
      <w:proofErr w:type="spellStart"/>
      <w:r w:rsidRPr="00A254BE">
        <w:rPr>
          <w:rFonts w:ascii="Book Antiqua" w:hAnsi="Book Antiqua"/>
          <w:szCs w:val="24"/>
        </w:rPr>
        <w:t>Matteoni’s</w:t>
      </w:r>
      <w:proofErr w:type="spellEnd"/>
      <w:r w:rsidRPr="00A254BE">
        <w:rPr>
          <w:rFonts w:ascii="Book Antiqua" w:hAnsi="Book Antiqua"/>
          <w:szCs w:val="24"/>
        </w:rPr>
        <w:t xml:space="preserve"> classification scheme more faithfully reflects the diagnosis and prognosis of NASH than </w:t>
      </w:r>
      <w:proofErr w:type="gramStart"/>
      <w:r w:rsidRPr="00A254BE">
        <w:rPr>
          <w:rFonts w:ascii="Book Antiqua" w:hAnsi="Book Antiqua"/>
          <w:szCs w:val="24"/>
        </w:rPr>
        <w:t>NAS</w:t>
      </w:r>
      <w:r w:rsidRPr="00A254BE">
        <w:rPr>
          <w:rFonts w:ascii="Book Antiqua" w:hAnsi="Book Antiqua"/>
          <w:szCs w:val="24"/>
          <w:vertAlign w:val="superscript"/>
        </w:rPr>
        <w:t>[</w:t>
      </w:r>
      <w:proofErr w:type="gramEnd"/>
      <w:r w:rsidRPr="00A254BE">
        <w:rPr>
          <w:rFonts w:ascii="Book Antiqua" w:hAnsi="Book Antiqua"/>
          <w:szCs w:val="24"/>
          <w:vertAlign w:val="superscript"/>
        </w:rPr>
        <w:t>4</w:t>
      </w:r>
      <w:r w:rsidRPr="00A254BE">
        <w:rPr>
          <w:rFonts w:ascii="Book Antiqua" w:eastAsia="宋体" w:hAnsi="Book Antiqua"/>
          <w:szCs w:val="24"/>
          <w:vertAlign w:val="superscript"/>
          <w:lang w:eastAsia="zh-CN"/>
        </w:rPr>
        <w:t>0</w:t>
      </w:r>
      <w:r w:rsidRPr="00A254BE">
        <w:rPr>
          <w:rFonts w:ascii="Book Antiqua" w:hAnsi="Book Antiqua"/>
          <w:szCs w:val="24"/>
          <w:vertAlign w:val="superscript"/>
        </w:rPr>
        <w:t>]</w:t>
      </w:r>
      <w:r w:rsidRPr="00A254BE">
        <w:rPr>
          <w:rFonts w:ascii="Book Antiqua" w:hAnsi="Book Antiqua"/>
          <w:szCs w:val="24"/>
        </w:rPr>
        <w:t>.</w:t>
      </w:r>
      <w:r w:rsidRPr="00A254BE">
        <w:rPr>
          <w:rFonts w:ascii="Book Antiqua" w:hAnsi="Book Antiqua"/>
          <w:szCs w:val="24"/>
          <w:vertAlign w:val="superscript"/>
        </w:rPr>
        <w:t xml:space="preserve"> </w:t>
      </w:r>
      <w:r w:rsidRPr="00A254BE">
        <w:rPr>
          <w:rFonts w:ascii="Book Antiqua" w:hAnsi="Book Antiqua"/>
          <w:szCs w:val="24"/>
        </w:rPr>
        <w:t xml:space="preserve">In the future, NAS may be used as an index for judging therapeutic effects rather than as a diagnosis tool for NASH. Therefore, it is desirable to employ </w:t>
      </w:r>
      <w:proofErr w:type="spellStart"/>
      <w:r w:rsidRPr="00A254BE">
        <w:rPr>
          <w:rFonts w:ascii="Book Antiqua" w:hAnsi="Book Antiqua"/>
          <w:szCs w:val="24"/>
        </w:rPr>
        <w:t>Matteoni’s</w:t>
      </w:r>
      <w:proofErr w:type="spellEnd"/>
      <w:r w:rsidRPr="00A254BE">
        <w:rPr>
          <w:rFonts w:ascii="Book Antiqua" w:hAnsi="Book Antiqua"/>
          <w:szCs w:val="24"/>
        </w:rPr>
        <w:t xml:space="preserve"> classification when a diagnostician skilled in diagnosing NASH is present. </w:t>
      </w:r>
      <w:proofErr w:type="spellStart"/>
      <w:r w:rsidRPr="00A254BE">
        <w:rPr>
          <w:rFonts w:ascii="Book Antiqua" w:hAnsi="Book Antiqua"/>
          <w:szCs w:val="24"/>
        </w:rPr>
        <w:t>Matteoni’s</w:t>
      </w:r>
      <w:proofErr w:type="spellEnd"/>
      <w:r w:rsidRPr="00A254BE">
        <w:rPr>
          <w:rFonts w:ascii="Book Antiqua" w:hAnsi="Book Antiqua"/>
          <w:szCs w:val="24"/>
        </w:rPr>
        <w:t xml:space="preserve"> classification is useful for routine clinical practice, single-facility clinical studies, and investigation of long-term prognosis, such as carcinogenesis. However, NAS is useful for multicenter clinical studies involving several diagnosticians, many patients, and evaluation of the short-term therapeutic effects of drugs. According to a new definition of NASH proposed by </w:t>
      </w:r>
      <w:proofErr w:type="spellStart"/>
      <w:r w:rsidRPr="00A254BE">
        <w:rPr>
          <w:rFonts w:ascii="Book Antiqua" w:hAnsi="Book Antiqua"/>
          <w:szCs w:val="24"/>
        </w:rPr>
        <w:t>Younossi</w:t>
      </w:r>
      <w:proofErr w:type="spellEnd"/>
      <w:r w:rsidRPr="00A254BE">
        <w:rPr>
          <w:rFonts w:ascii="Book Antiqua" w:hAnsi="Book Antiqua"/>
          <w:szCs w:val="24"/>
        </w:rPr>
        <w:t xml:space="preserve"> </w:t>
      </w:r>
      <w:r w:rsidRPr="00A254BE">
        <w:rPr>
          <w:rFonts w:ascii="Book Antiqua" w:hAnsi="Book Antiqua"/>
          <w:i/>
          <w:szCs w:val="24"/>
        </w:rPr>
        <w:t>et al</w:t>
      </w:r>
      <w:r w:rsidRPr="00A254BE">
        <w:rPr>
          <w:rFonts w:ascii="Book Antiqua" w:hAnsi="Book Antiqua"/>
          <w:szCs w:val="24"/>
          <w:vertAlign w:val="superscript"/>
        </w:rPr>
        <w:t>[4</w:t>
      </w:r>
      <w:r w:rsidRPr="00A254BE">
        <w:rPr>
          <w:rFonts w:ascii="Book Antiqua" w:eastAsia="宋体" w:hAnsi="Book Antiqua"/>
          <w:szCs w:val="24"/>
          <w:vertAlign w:val="superscript"/>
          <w:lang w:eastAsia="zh-CN"/>
        </w:rPr>
        <w:t>1</w:t>
      </w:r>
      <w:r w:rsidRPr="00A254BE">
        <w:rPr>
          <w:rFonts w:ascii="Book Antiqua" w:hAnsi="Book Antiqua"/>
          <w:szCs w:val="24"/>
          <w:vertAlign w:val="superscript"/>
        </w:rPr>
        <w:t>]</w:t>
      </w:r>
      <w:r w:rsidRPr="00A254BE">
        <w:rPr>
          <w:rFonts w:ascii="Book Antiqua" w:hAnsi="Book Antiqua"/>
          <w:szCs w:val="24"/>
        </w:rPr>
        <w:t>,</w:t>
      </w:r>
      <w:r w:rsidRPr="00A254BE">
        <w:rPr>
          <w:rFonts w:ascii="Book Antiqua" w:hAnsi="Book Antiqua"/>
          <w:szCs w:val="24"/>
          <w:vertAlign w:val="superscript"/>
        </w:rPr>
        <w:t xml:space="preserve"> </w:t>
      </w:r>
      <w:r w:rsidRPr="00A254BE">
        <w:rPr>
          <w:rFonts w:ascii="Book Antiqua" w:hAnsi="Book Antiqua"/>
          <w:szCs w:val="24"/>
        </w:rPr>
        <w:t xml:space="preserve">NASH is diagnosed for (1) any degree of </w:t>
      </w:r>
      <w:proofErr w:type="spellStart"/>
      <w:r w:rsidRPr="00A254BE">
        <w:rPr>
          <w:rFonts w:ascii="Book Antiqua" w:hAnsi="Book Antiqua"/>
          <w:szCs w:val="24"/>
        </w:rPr>
        <w:lastRenderedPageBreak/>
        <w:t>steatosis</w:t>
      </w:r>
      <w:proofErr w:type="spellEnd"/>
      <w:r w:rsidRPr="00A254BE">
        <w:rPr>
          <w:rFonts w:ascii="Book Antiqua" w:hAnsi="Book Antiqua"/>
          <w:szCs w:val="24"/>
        </w:rPr>
        <w:t xml:space="preserve"> along with </w:t>
      </w:r>
      <w:proofErr w:type="spellStart"/>
      <w:r w:rsidRPr="00A254BE">
        <w:rPr>
          <w:rFonts w:ascii="Book Antiqua" w:hAnsi="Book Antiqua"/>
          <w:szCs w:val="24"/>
        </w:rPr>
        <w:t>centrilobular</w:t>
      </w:r>
      <w:proofErr w:type="spellEnd"/>
      <w:r w:rsidRPr="00A254BE">
        <w:rPr>
          <w:rFonts w:ascii="Book Antiqua" w:hAnsi="Book Antiqua"/>
          <w:szCs w:val="24"/>
        </w:rPr>
        <w:t xml:space="preserve"> ballooning and/or Mallory-</w:t>
      </w:r>
      <w:proofErr w:type="spellStart"/>
      <w:r w:rsidRPr="00A254BE">
        <w:rPr>
          <w:rFonts w:ascii="Book Antiqua" w:hAnsi="Book Antiqua"/>
          <w:szCs w:val="24"/>
        </w:rPr>
        <w:t>Denk</w:t>
      </w:r>
      <w:proofErr w:type="spellEnd"/>
      <w:r w:rsidRPr="00A254BE">
        <w:rPr>
          <w:rFonts w:ascii="Book Antiqua" w:hAnsi="Book Antiqua"/>
          <w:szCs w:val="24"/>
        </w:rPr>
        <w:t xml:space="preserve"> bodies or (2) any degree of </w:t>
      </w:r>
      <w:proofErr w:type="spellStart"/>
      <w:r w:rsidRPr="00A254BE">
        <w:rPr>
          <w:rFonts w:ascii="Book Antiqua" w:hAnsi="Book Antiqua"/>
          <w:szCs w:val="24"/>
        </w:rPr>
        <w:t>steatosis</w:t>
      </w:r>
      <w:proofErr w:type="spellEnd"/>
      <w:r w:rsidRPr="00A254BE">
        <w:rPr>
          <w:rFonts w:ascii="Book Antiqua" w:hAnsi="Book Antiqua"/>
          <w:szCs w:val="24"/>
        </w:rPr>
        <w:t xml:space="preserve"> along with </w:t>
      </w:r>
      <w:proofErr w:type="spellStart"/>
      <w:r w:rsidRPr="00A254BE">
        <w:rPr>
          <w:rFonts w:ascii="Book Antiqua" w:hAnsi="Book Antiqua"/>
          <w:szCs w:val="24"/>
        </w:rPr>
        <w:t>centrilobular</w:t>
      </w:r>
      <w:proofErr w:type="spellEnd"/>
      <w:r w:rsidRPr="00A254BE">
        <w:rPr>
          <w:rFonts w:ascii="Book Antiqua" w:hAnsi="Book Antiqua"/>
          <w:szCs w:val="24"/>
        </w:rPr>
        <w:t xml:space="preserve"> </w:t>
      </w:r>
      <w:proofErr w:type="spellStart"/>
      <w:r w:rsidRPr="00A254BE">
        <w:rPr>
          <w:rFonts w:ascii="Book Antiqua" w:hAnsi="Book Antiqua"/>
          <w:szCs w:val="24"/>
        </w:rPr>
        <w:t>pericellular</w:t>
      </w:r>
      <w:proofErr w:type="spellEnd"/>
      <w:r w:rsidRPr="00A254BE">
        <w:rPr>
          <w:rFonts w:ascii="Book Antiqua" w:hAnsi="Book Antiqua"/>
          <w:szCs w:val="24"/>
        </w:rPr>
        <w:t>/</w:t>
      </w:r>
      <w:proofErr w:type="spellStart"/>
      <w:r w:rsidRPr="00A254BE">
        <w:rPr>
          <w:rFonts w:ascii="Book Antiqua" w:hAnsi="Book Antiqua"/>
          <w:szCs w:val="24"/>
        </w:rPr>
        <w:t>perisinusoidal</w:t>
      </w:r>
      <w:proofErr w:type="spellEnd"/>
      <w:r w:rsidRPr="00A254BE">
        <w:rPr>
          <w:rFonts w:ascii="Book Antiqua" w:hAnsi="Book Antiqua"/>
          <w:szCs w:val="24"/>
        </w:rPr>
        <w:t xml:space="preserve"> fibrosis or bridging fibrosis. </w:t>
      </w:r>
      <w:proofErr w:type="spellStart"/>
      <w:r w:rsidRPr="00A254BE">
        <w:rPr>
          <w:rFonts w:ascii="Book Antiqua" w:hAnsi="Book Antiqua"/>
          <w:szCs w:val="24"/>
        </w:rPr>
        <w:t>Younossi’s</w:t>
      </w:r>
      <w:proofErr w:type="spellEnd"/>
      <w:r w:rsidRPr="00A254BE">
        <w:rPr>
          <w:rFonts w:ascii="Book Antiqua" w:hAnsi="Book Antiqua"/>
          <w:szCs w:val="24"/>
        </w:rPr>
        <w:t xml:space="preserve"> criteria almost perfectly agree with </w:t>
      </w:r>
      <w:proofErr w:type="spellStart"/>
      <w:r w:rsidRPr="00A254BE">
        <w:rPr>
          <w:rFonts w:ascii="Book Antiqua" w:hAnsi="Book Antiqua"/>
          <w:szCs w:val="24"/>
        </w:rPr>
        <w:t>Matteoni’s</w:t>
      </w:r>
      <w:proofErr w:type="spellEnd"/>
      <w:r w:rsidRPr="00A254BE">
        <w:rPr>
          <w:rFonts w:ascii="Book Antiqua" w:hAnsi="Book Antiqua"/>
          <w:szCs w:val="24"/>
        </w:rPr>
        <w:t xml:space="preserve"> classification, and these two definitions of NASH correlated significantly with the prediction of a higher liver-related mortality rate.</w:t>
      </w:r>
      <w:r w:rsidRPr="00A254BE">
        <w:rPr>
          <w:rFonts w:ascii="Book Antiqua" w:hAnsi="Book Antiqua"/>
          <w:szCs w:val="24"/>
          <w:vertAlign w:val="superscript"/>
        </w:rPr>
        <w:t xml:space="preserve"> </w:t>
      </w:r>
      <w:proofErr w:type="spellStart"/>
      <w:r w:rsidRPr="00A254BE">
        <w:rPr>
          <w:rFonts w:ascii="Book Antiqua" w:hAnsi="Book Antiqua"/>
          <w:szCs w:val="24"/>
        </w:rPr>
        <w:t>Younossi’s</w:t>
      </w:r>
      <w:proofErr w:type="spellEnd"/>
      <w:r w:rsidRPr="00A254BE">
        <w:rPr>
          <w:rFonts w:ascii="Book Antiqua" w:hAnsi="Book Antiqua"/>
          <w:szCs w:val="24"/>
        </w:rPr>
        <w:t xml:space="preserve"> criteria, which placed high importance on the presence of fibrosis, would enable the diagnosis of burned-out NASH in patients. Finally, </w:t>
      </w:r>
      <w:proofErr w:type="spellStart"/>
      <w:r w:rsidRPr="00A254BE">
        <w:rPr>
          <w:rFonts w:ascii="Book Antiqua" w:hAnsi="Book Antiqua"/>
          <w:szCs w:val="24"/>
        </w:rPr>
        <w:t>Younossi’s</w:t>
      </w:r>
      <w:proofErr w:type="spellEnd"/>
      <w:r w:rsidRPr="00A254BE">
        <w:rPr>
          <w:rFonts w:ascii="Book Antiqua" w:hAnsi="Book Antiqua"/>
          <w:szCs w:val="24"/>
        </w:rPr>
        <w:t xml:space="preserve"> criteria are now accepted by the NAFLD/NASH clinical practice guideline committee (under the chairmanship of Prof. </w:t>
      </w:r>
      <w:proofErr w:type="spellStart"/>
      <w:r w:rsidRPr="00A254BE">
        <w:rPr>
          <w:rFonts w:ascii="Book Antiqua" w:hAnsi="Book Antiqua"/>
          <w:szCs w:val="24"/>
        </w:rPr>
        <w:t>Sumio</w:t>
      </w:r>
      <w:proofErr w:type="spellEnd"/>
      <w:r w:rsidRPr="00A254BE">
        <w:rPr>
          <w:rFonts w:ascii="Book Antiqua" w:hAnsi="Book Antiqua"/>
          <w:szCs w:val="24"/>
        </w:rPr>
        <w:t xml:space="preserve"> Watanabe, </w:t>
      </w:r>
      <w:proofErr w:type="spellStart"/>
      <w:r w:rsidRPr="00A254BE">
        <w:rPr>
          <w:rFonts w:ascii="Book Antiqua" w:hAnsi="Book Antiqua"/>
          <w:szCs w:val="24"/>
        </w:rPr>
        <w:t>Juntendo</w:t>
      </w:r>
      <w:proofErr w:type="spellEnd"/>
      <w:r w:rsidRPr="00A254BE">
        <w:rPr>
          <w:rFonts w:ascii="Book Antiqua" w:hAnsi="Book Antiqua"/>
          <w:szCs w:val="24"/>
        </w:rPr>
        <w:t xml:space="preserve"> University) organized by the Japan Society of Gastroenterology. In Japan, the diagnosis of NASH will be based on the presence of hepatic </w:t>
      </w:r>
      <w:proofErr w:type="spellStart"/>
      <w:r w:rsidRPr="00A254BE">
        <w:rPr>
          <w:rFonts w:ascii="Book Antiqua" w:hAnsi="Book Antiqua"/>
          <w:szCs w:val="24"/>
        </w:rPr>
        <w:t>steatosis</w:t>
      </w:r>
      <w:proofErr w:type="spellEnd"/>
      <w:r w:rsidRPr="00A254BE">
        <w:rPr>
          <w:rFonts w:ascii="Book Antiqua" w:hAnsi="Book Antiqua"/>
          <w:szCs w:val="24"/>
        </w:rPr>
        <w:t xml:space="preserve"> plus ballooning, Mallory-</w:t>
      </w:r>
      <w:proofErr w:type="spellStart"/>
      <w:r w:rsidRPr="00A254BE">
        <w:rPr>
          <w:rFonts w:ascii="Book Antiqua" w:hAnsi="Book Antiqua"/>
          <w:szCs w:val="24"/>
        </w:rPr>
        <w:t>Denk</w:t>
      </w:r>
      <w:proofErr w:type="spellEnd"/>
      <w:r w:rsidRPr="00A254BE">
        <w:rPr>
          <w:rFonts w:ascii="Book Antiqua" w:hAnsi="Book Antiqua"/>
          <w:szCs w:val="24"/>
        </w:rPr>
        <w:t xml:space="preserve"> bodies, or fibrosis in the near future (Table 2).</w:t>
      </w:r>
    </w:p>
    <w:p w:rsidR="00AB35CF" w:rsidRPr="00A254BE" w:rsidRDefault="00AB35CF" w:rsidP="00896512">
      <w:pPr>
        <w:tabs>
          <w:tab w:val="left" w:pos="720"/>
        </w:tabs>
        <w:spacing w:line="360" w:lineRule="auto"/>
        <w:rPr>
          <w:rFonts w:ascii="Book Antiqua" w:hAnsi="Book Antiqua"/>
          <w:szCs w:val="24"/>
        </w:rPr>
      </w:pPr>
    </w:p>
    <w:p w:rsidR="00AB35CF" w:rsidRPr="00A254BE" w:rsidRDefault="00AB35CF" w:rsidP="00896512">
      <w:pPr>
        <w:tabs>
          <w:tab w:val="left" w:pos="720"/>
        </w:tabs>
        <w:spacing w:line="360" w:lineRule="auto"/>
        <w:rPr>
          <w:rFonts w:ascii="Book Antiqua" w:hAnsi="Book Antiqua"/>
          <w:szCs w:val="24"/>
        </w:rPr>
      </w:pPr>
      <w:r w:rsidRPr="00A254BE">
        <w:rPr>
          <w:rFonts w:ascii="Book Antiqua" w:hAnsi="Book Antiqua"/>
          <w:b/>
          <w:szCs w:val="24"/>
        </w:rPr>
        <w:lastRenderedPageBreak/>
        <w:t>Miscellaneous</w:t>
      </w:r>
      <w:r w:rsidRPr="00A254BE">
        <w:rPr>
          <w:rFonts w:ascii="Book Antiqua" w:eastAsia="宋体" w:hAnsi="Book Antiqua"/>
          <w:szCs w:val="24"/>
          <w:lang w:eastAsia="zh-CN"/>
        </w:rPr>
        <w:t xml:space="preserve">: </w:t>
      </w:r>
      <w:r w:rsidRPr="00A254BE">
        <w:rPr>
          <w:rFonts w:ascii="Book Antiqua" w:hAnsi="Book Antiqua"/>
          <w:szCs w:val="24"/>
        </w:rPr>
        <w:t xml:space="preserve">Liver biopsies may be performed at outpatient clinics to reduce costs overseas, but biopsy patients are hospitalized for several days in Japan. Performing liver biopsies for all NAFLD patients in Japan, estimated at 10 million, would be prohibitively expensive, and no cost-benefit analysis has been performed to date. In regard to the follow-up after liver biopsy, Toyoda </w:t>
      </w:r>
      <w:r w:rsidRPr="00A254BE">
        <w:rPr>
          <w:rFonts w:ascii="Book Antiqua" w:hAnsi="Book Antiqua"/>
          <w:i/>
          <w:szCs w:val="24"/>
        </w:rPr>
        <w:t xml:space="preserve">et </w:t>
      </w:r>
      <w:proofErr w:type="gramStart"/>
      <w:r w:rsidRPr="00A254BE">
        <w:rPr>
          <w:rFonts w:ascii="Book Antiqua" w:hAnsi="Book Antiqua"/>
          <w:i/>
          <w:szCs w:val="24"/>
        </w:rPr>
        <w:t>al</w:t>
      </w:r>
      <w:r w:rsidRPr="00A254BE">
        <w:rPr>
          <w:rFonts w:ascii="Book Antiqua" w:hAnsi="Book Antiqua"/>
          <w:szCs w:val="24"/>
          <w:vertAlign w:val="superscript"/>
        </w:rPr>
        <w:t>[</w:t>
      </w:r>
      <w:proofErr w:type="gramEnd"/>
      <w:r w:rsidRPr="00A254BE">
        <w:rPr>
          <w:rFonts w:ascii="Book Antiqua" w:hAnsi="Book Antiqua"/>
          <w:szCs w:val="24"/>
          <w:vertAlign w:val="superscript"/>
        </w:rPr>
        <w:t>4</w:t>
      </w:r>
      <w:r w:rsidRPr="00A254BE">
        <w:rPr>
          <w:rFonts w:ascii="Book Antiqua" w:eastAsia="宋体" w:hAnsi="Book Antiqua"/>
          <w:szCs w:val="24"/>
          <w:vertAlign w:val="superscript"/>
          <w:lang w:eastAsia="zh-CN"/>
        </w:rPr>
        <w:t>2</w:t>
      </w:r>
      <w:r w:rsidRPr="00A254BE">
        <w:rPr>
          <w:rFonts w:ascii="Book Antiqua" w:hAnsi="Book Antiqua"/>
          <w:szCs w:val="24"/>
          <w:vertAlign w:val="superscript"/>
        </w:rPr>
        <w:t>]</w:t>
      </w:r>
      <w:r w:rsidRPr="00A254BE">
        <w:rPr>
          <w:rFonts w:ascii="Book Antiqua" w:hAnsi="Book Antiqua"/>
          <w:szCs w:val="24"/>
        </w:rPr>
        <w:t xml:space="preserve"> reported a very low follow-up rate in NAFLD patients compared with that in viral hepatitis patients, suggesting the need for more patient education.</w:t>
      </w:r>
    </w:p>
    <w:p w:rsidR="00AB35CF" w:rsidRPr="00A254BE" w:rsidRDefault="00AB35CF" w:rsidP="00896512">
      <w:pPr>
        <w:tabs>
          <w:tab w:val="left" w:pos="720"/>
        </w:tabs>
        <w:spacing w:line="360" w:lineRule="auto"/>
        <w:rPr>
          <w:rFonts w:ascii="Book Antiqua" w:hAnsi="Book Antiqua"/>
          <w:szCs w:val="24"/>
        </w:rPr>
      </w:pPr>
    </w:p>
    <w:p w:rsidR="00AB35CF" w:rsidRPr="00A254BE" w:rsidRDefault="00AB35CF" w:rsidP="00896512">
      <w:pPr>
        <w:tabs>
          <w:tab w:val="left" w:pos="720"/>
        </w:tabs>
        <w:spacing w:line="360" w:lineRule="auto"/>
        <w:rPr>
          <w:rFonts w:ascii="Book Antiqua" w:hAnsi="Book Antiqua"/>
          <w:b/>
          <w:szCs w:val="24"/>
        </w:rPr>
      </w:pPr>
      <w:r w:rsidRPr="00A254BE">
        <w:rPr>
          <w:rFonts w:ascii="Book Antiqua" w:hAnsi="Book Antiqua"/>
          <w:b/>
          <w:szCs w:val="24"/>
        </w:rPr>
        <w:t>NONINVASIVE DIAGNOSTIC METHODS FOR NASH</w:t>
      </w:r>
    </w:p>
    <w:p w:rsidR="00AB35CF" w:rsidRDefault="00AB35CF" w:rsidP="00896512">
      <w:pPr>
        <w:tabs>
          <w:tab w:val="left" w:pos="720"/>
        </w:tabs>
        <w:spacing w:line="360" w:lineRule="auto"/>
        <w:rPr>
          <w:rFonts w:ascii="Book Antiqua" w:eastAsia="宋体" w:hAnsi="Book Antiqua"/>
          <w:szCs w:val="24"/>
          <w:lang w:eastAsia="zh-CN"/>
        </w:rPr>
      </w:pPr>
      <w:r w:rsidRPr="00A254BE">
        <w:rPr>
          <w:rFonts w:ascii="Book Antiqua" w:hAnsi="Book Antiqua"/>
          <w:szCs w:val="24"/>
        </w:rPr>
        <w:t xml:space="preserve">Several extensive reviews from Western countries have previously discussed noninvasive diagnostic methods for NASH or advanced </w:t>
      </w:r>
      <w:proofErr w:type="gramStart"/>
      <w:r w:rsidRPr="00A254BE">
        <w:rPr>
          <w:rFonts w:ascii="Book Antiqua" w:hAnsi="Book Antiqua"/>
          <w:szCs w:val="24"/>
        </w:rPr>
        <w:t>fibrosis</w:t>
      </w:r>
      <w:r w:rsidRPr="00A254BE">
        <w:rPr>
          <w:rFonts w:ascii="Book Antiqua" w:hAnsi="Book Antiqua"/>
          <w:szCs w:val="24"/>
          <w:vertAlign w:val="superscript"/>
        </w:rPr>
        <w:t>[</w:t>
      </w:r>
      <w:proofErr w:type="gramEnd"/>
      <w:r w:rsidRPr="00A254BE">
        <w:rPr>
          <w:rFonts w:ascii="Book Antiqua" w:hAnsi="Book Antiqua"/>
          <w:szCs w:val="24"/>
          <w:vertAlign w:val="superscript"/>
        </w:rPr>
        <w:t>4</w:t>
      </w:r>
      <w:r w:rsidRPr="00A254BE">
        <w:rPr>
          <w:rFonts w:ascii="Book Antiqua" w:eastAsia="宋体" w:hAnsi="Book Antiqua"/>
          <w:szCs w:val="24"/>
          <w:vertAlign w:val="superscript"/>
          <w:lang w:eastAsia="zh-CN"/>
        </w:rPr>
        <w:t>3</w:t>
      </w:r>
      <w:r w:rsidRPr="00A254BE">
        <w:rPr>
          <w:rFonts w:ascii="Book Antiqua" w:hAnsi="Book Antiqua"/>
          <w:szCs w:val="24"/>
          <w:vertAlign w:val="superscript"/>
        </w:rPr>
        <w:t>-4</w:t>
      </w:r>
      <w:r w:rsidRPr="00A254BE">
        <w:rPr>
          <w:rFonts w:ascii="Book Antiqua" w:eastAsia="宋体" w:hAnsi="Book Antiqua"/>
          <w:szCs w:val="24"/>
          <w:vertAlign w:val="superscript"/>
          <w:lang w:eastAsia="zh-CN"/>
        </w:rPr>
        <w:t>5</w:t>
      </w:r>
      <w:r w:rsidRPr="00A254BE">
        <w:rPr>
          <w:rFonts w:ascii="Book Antiqua" w:hAnsi="Book Antiqua"/>
          <w:szCs w:val="24"/>
          <w:vertAlign w:val="superscript"/>
        </w:rPr>
        <w:t>]</w:t>
      </w:r>
      <w:r w:rsidRPr="00A254BE">
        <w:rPr>
          <w:rFonts w:ascii="Book Antiqua" w:hAnsi="Book Antiqua"/>
          <w:szCs w:val="24"/>
        </w:rPr>
        <w:t xml:space="preserve">. However, most of these papers described a simple enumeration of noninvasive tests. Thus, we here review biomarkers or scoring systems with critical appraisal to establish diagnostic algorithms that can be applicable even for Asian patients </w:t>
      </w:r>
      <w:r w:rsidRPr="00A254BE">
        <w:rPr>
          <w:rFonts w:ascii="Book Antiqua" w:hAnsi="Book Antiqua"/>
          <w:szCs w:val="24"/>
        </w:rPr>
        <w:lastRenderedPageBreak/>
        <w:t xml:space="preserve">with NAFLD in clinical practice. Various parameters of oxidative stress, inflammation, apoptosis, and fibrosis have been reported to be useful for the noninvasive diagnosis of </w:t>
      </w:r>
      <w:proofErr w:type="gramStart"/>
      <w:r w:rsidRPr="00A254BE">
        <w:rPr>
          <w:rFonts w:ascii="Book Antiqua" w:hAnsi="Book Antiqua"/>
          <w:szCs w:val="24"/>
        </w:rPr>
        <w:t>NASH</w:t>
      </w:r>
      <w:r w:rsidRPr="00A254BE">
        <w:rPr>
          <w:rFonts w:ascii="Book Antiqua" w:hAnsi="Book Antiqua"/>
          <w:szCs w:val="24"/>
          <w:vertAlign w:val="superscript"/>
        </w:rPr>
        <w:t>[</w:t>
      </w:r>
      <w:proofErr w:type="gramEnd"/>
      <w:r w:rsidRPr="00A254BE">
        <w:rPr>
          <w:rFonts w:ascii="Book Antiqua" w:hAnsi="Book Antiqua"/>
          <w:szCs w:val="24"/>
          <w:vertAlign w:val="superscript"/>
        </w:rPr>
        <w:t>4</w:t>
      </w:r>
      <w:r w:rsidRPr="00A254BE">
        <w:rPr>
          <w:rFonts w:ascii="Book Antiqua" w:eastAsia="宋体" w:hAnsi="Book Antiqua"/>
          <w:szCs w:val="24"/>
          <w:vertAlign w:val="superscript"/>
          <w:lang w:eastAsia="zh-CN"/>
        </w:rPr>
        <w:t>6</w:t>
      </w:r>
      <w:r w:rsidRPr="00A254BE">
        <w:rPr>
          <w:rFonts w:ascii="Book Antiqua" w:hAnsi="Book Antiqua"/>
          <w:szCs w:val="24"/>
          <w:vertAlign w:val="superscript"/>
        </w:rPr>
        <w:t>]</w:t>
      </w:r>
      <w:r w:rsidRPr="00A254BE">
        <w:rPr>
          <w:rFonts w:ascii="Book Antiqua" w:hAnsi="Book Antiqua"/>
          <w:szCs w:val="24"/>
        </w:rPr>
        <w:t>.</w:t>
      </w:r>
      <w:r w:rsidRPr="00A254BE">
        <w:rPr>
          <w:rFonts w:ascii="Book Antiqua" w:hAnsi="Book Antiqua"/>
          <w:szCs w:val="24"/>
          <w:vertAlign w:val="superscript"/>
        </w:rPr>
        <w:t xml:space="preserve"> </w:t>
      </w:r>
      <w:r w:rsidRPr="00A254BE">
        <w:rPr>
          <w:rFonts w:ascii="Book Antiqua" w:hAnsi="Book Antiqua"/>
          <w:szCs w:val="24"/>
        </w:rPr>
        <w:t xml:space="preserve">Interest in cytokeratin in viral and </w:t>
      </w:r>
      <w:proofErr w:type="spellStart"/>
      <w:r w:rsidRPr="00A254BE">
        <w:rPr>
          <w:rFonts w:ascii="Book Antiqua" w:hAnsi="Book Antiqua"/>
          <w:szCs w:val="24"/>
        </w:rPr>
        <w:t>nonviral</w:t>
      </w:r>
      <w:proofErr w:type="spellEnd"/>
      <w:r w:rsidRPr="00A254BE">
        <w:rPr>
          <w:rFonts w:ascii="Book Antiqua" w:hAnsi="Book Antiqua"/>
          <w:szCs w:val="24"/>
        </w:rPr>
        <w:t xml:space="preserve"> hepatitis has been rapidly increasing during recent years, especially as proposed circulating biomarkers of hepatic necrosis and </w:t>
      </w:r>
      <w:proofErr w:type="gramStart"/>
      <w:r w:rsidRPr="00A254BE">
        <w:rPr>
          <w:rFonts w:ascii="Book Antiqua" w:hAnsi="Book Antiqua"/>
          <w:szCs w:val="24"/>
        </w:rPr>
        <w:t>apoptosis</w:t>
      </w:r>
      <w:r w:rsidRPr="00A254BE">
        <w:rPr>
          <w:rFonts w:ascii="Book Antiqua" w:hAnsi="Book Antiqua"/>
          <w:szCs w:val="24"/>
          <w:vertAlign w:val="superscript"/>
        </w:rPr>
        <w:t>[</w:t>
      </w:r>
      <w:proofErr w:type="gramEnd"/>
      <w:r w:rsidRPr="00A254BE">
        <w:rPr>
          <w:rFonts w:ascii="Book Antiqua" w:hAnsi="Book Antiqua"/>
          <w:szCs w:val="24"/>
          <w:vertAlign w:val="superscript"/>
        </w:rPr>
        <w:t>4</w:t>
      </w:r>
      <w:r w:rsidRPr="00A254BE">
        <w:rPr>
          <w:rFonts w:ascii="Book Antiqua" w:eastAsia="宋体" w:hAnsi="Book Antiqua"/>
          <w:szCs w:val="24"/>
          <w:vertAlign w:val="superscript"/>
          <w:lang w:eastAsia="zh-CN"/>
        </w:rPr>
        <w:t>7</w:t>
      </w:r>
      <w:r w:rsidRPr="00A254BE">
        <w:rPr>
          <w:rFonts w:ascii="Book Antiqua" w:hAnsi="Book Antiqua"/>
          <w:szCs w:val="24"/>
          <w:vertAlign w:val="superscript"/>
        </w:rPr>
        <w:t>]</w:t>
      </w:r>
      <w:r w:rsidRPr="00A254BE">
        <w:rPr>
          <w:rFonts w:ascii="Book Antiqua" w:hAnsi="Book Antiqua"/>
          <w:szCs w:val="24"/>
        </w:rPr>
        <w:t>.</w:t>
      </w:r>
      <w:r w:rsidRPr="00A254BE">
        <w:rPr>
          <w:rFonts w:ascii="Book Antiqua" w:hAnsi="Book Antiqua"/>
          <w:szCs w:val="24"/>
          <w:vertAlign w:val="superscript"/>
        </w:rPr>
        <w:t xml:space="preserve"> </w:t>
      </w:r>
      <w:r w:rsidRPr="00A254BE">
        <w:rPr>
          <w:rFonts w:ascii="Book Antiqua" w:hAnsi="Book Antiqua"/>
          <w:szCs w:val="24"/>
        </w:rPr>
        <w:t xml:space="preserve">Among those, circulating levels of cytokeratin-18 (CK18) fragments have been investigated extensively as novel biomarkers for the presence of </w:t>
      </w:r>
      <w:proofErr w:type="spellStart"/>
      <w:r w:rsidRPr="00A254BE">
        <w:rPr>
          <w:rFonts w:ascii="Book Antiqua" w:hAnsi="Book Antiqua"/>
          <w:szCs w:val="24"/>
        </w:rPr>
        <w:t>steatohepatitis</w:t>
      </w:r>
      <w:proofErr w:type="spellEnd"/>
      <w:r w:rsidRPr="00A254BE">
        <w:rPr>
          <w:rFonts w:ascii="Book Antiqua" w:hAnsi="Book Antiqua"/>
          <w:szCs w:val="24"/>
        </w:rPr>
        <w:t xml:space="preserve"> in patients with NAFLD. A recent meta-analysis, consisting of 10 studies with 838 patients, showed that CK18 fragments may be a useful biomarker for screening </w:t>
      </w:r>
      <w:proofErr w:type="gramStart"/>
      <w:r w:rsidRPr="00A254BE">
        <w:rPr>
          <w:rFonts w:ascii="Book Antiqua" w:hAnsi="Book Antiqua"/>
          <w:szCs w:val="24"/>
        </w:rPr>
        <w:t>NASH</w:t>
      </w:r>
      <w:r w:rsidRPr="00A254BE">
        <w:rPr>
          <w:rFonts w:ascii="Book Antiqua" w:hAnsi="Book Antiqua"/>
          <w:szCs w:val="24"/>
          <w:vertAlign w:val="superscript"/>
        </w:rPr>
        <w:t>[</w:t>
      </w:r>
      <w:proofErr w:type="gramEnd"/>
      <w:r w:rsidRPr="00A254BE">
        <w:rPr>
          <w:rFonts w:ascii="Book Antiqua" w:hAnsi="Book Antiqua"/>
          <w:szCs w:val="24"/>
          <w:vertAlign w:val="superscript"/>
        </w:rPr>
        <w:t>4</w:t>
      </w:r>
      <w:r w:rsidRPr="00A254BE">
        <w:rPr>
          <w:rFonts w:ascii="Book Antiqua" w:eastAsia="宋体" w:hAnsi="Book Antiqua"/>
          <w:szCs w:val="24"/>
          <w:vertAlign w:val="superscript"/>
          <w:lang w:eastAsia="zh-CN"/>
        </w:rPr>
        <w:t>8</w:t>
      </w:r>
      <w:r w:rsidRPr="00A254BE">
        <w:rPr>
          <w:rFonts w:ascii="Book Antiqua" w:hAnsi="Book Antiqua"/>
          <w:szCs w:val="24"/>
          <w:vertAlign w:val="superscript"/>
        </w:rPr>
        <w:t>]</w:t>
      </w:r>
      <w:r w:rsidRPr="00A254BE">
        <w:rPr>
          <w:rFonts w:ascii="Book Antiqua" w:hAnsi="Book Antiqua"/>
          <w:szCs w:val="24"/>
        </w:rPr>
        <w:t>.</w:t>
      </w:r>
      <w:r w:rsidRPr="00A254BE">
        <w:rPr>
          <w:rFonts w:ascii="Book Antiqua" w:hAnsi="Book Antiqua"/>
          <w:szCs w:val="24"/>
          <w:vertAlign w:val="superscript"/>
        </w:rPr>
        <w:t xml:space="preserve"> </w:t>
      </w:r>
      <w:r w:rsidRPr="00A254BE">
        <w:rPr>
          <w:rFonts w:ascii="Book Antiqua" w:hAnsi="Book Antiqua"/>
          <w:szCs w:val="24"/>
        </w:rPr>
        <w:t xml:space="preserve">Although these are very encouraging results, currently, this assay is not commercially available. Furthermore, as each study utilized a study-specific cut-off value, there is not an established congruent cut-off value for identifying </w:t>
      </w:r>
      <w:proofErr w:type="spellStart"/>
      <w:r w:rsidRPr="00A254BE">
        <w:rPr>
          <w:rFonts w:ascii="Book Antiqua" w:hAnsi="Book Antiqua"/>
          <w:szCs w:val="24"/>
        </w:rPr>
        <w:t>steatohepatitis</w:t>
      </w:r>
      <w:proofErr w:type="spellEnd"/>
      <w:r w:rsidRPr="00A254BE">
        <w:rPr>
          <w:rFonts w:ascii="Book Antiqua" w:hAnsi="Book Antiqua"/>
          <w:szCs w:val="24"/>
        </w:rPr>
        <w:t xml:space="preserve">. According to the AASLD guidelines, CK18 is not recommended in routine clinical </w:t>
      </w:r>
      <w:proofErr w:type="gramStart"/>
      <w:r w:rsidRPr="00A254BE">
        <w:rPr>
          <w:rFonts w:ascii="Book Antiqua" w:hAnsi="Book Antiqua"/>
          <w:szCs w:val="24"/>
        </w:rPr>
        <w:t>practice</w:t>
      </w:r>
      <w:r w:rsidRPr="00A254BE">
        <w:rPr>
          <w:rFonts w:ascii="Book Antiqua" w:hAnsi="Book Antiqua"/>
          <w:szCs w:val="24"/>
          <w:vertAlign w:val="superscript"/>
        </w:rPr>
        <w:t>[</w:t>
      </w:r>
      <w:proofErr w:type="gramEnd"/>
      <w:r w:rsidRPr="00A254BE">
        <w:rPr>
          <w:rFonts w:ascii="Book Antiqua" w:hAnsi="Book Antiqua"/>
          <w:szCs w:val="24"/>
          <w:vertAlign w:val="superscript"/>
        </w:rPr>
        <w:t>3]</w:t>
      </w:r>
      <w:r w:rsidRPr="00A254BE">
        <w:rPr>
          <w:rFonts w:ascii="Book Antiqua" w:hAnsi="Book Antiqua"/>
          <w:szCs w:val="24"/>
        </w:rPr>
        <w:t xml:space="preserve">. </w:t>
      </w:r>
    </w:p>
    <w:p w:rsidR="00AB35CF" w:rsidRPr="00BD0095" w:rsidRDefault="00AB35CF" w:rsidP="00896512">
      <w:pPr>
        <w:tabs>
          <w:tab w:val="left" w:pos="720"/>
        </w:tabs>
        <w:spacing w:line="360" w:lineRule="auto"/>
        <w:rPr>
          <w:rFonts w:ascii="Book Antiqua" w:eastAsia="宋体" w:hAnsi="Book Antiqua"/>
          <w:szCs w:val="24"/>
          <w:lang w:eastAsia="zh-CN"/>
        </w:rPr>
      </w:pPr>
    </w:p>
    <w:p w:rsidR="00AB35CF" w:rsidRPr="00A254BE" w:rsidRDefault="00AB35CF" w:rsidP="00896512">
      <w:pPr>
        <w:tabs>
          <w:tab w:val="left" w:pos="720"/>
        </w:tabs>
        <w:spacing w:line="360" w:lineRule="auto"/>
        <w:rPr>
          <w:rFonts w:ascii="Book Antiqua" w:hAnsi="Book Antiqua"/>
          <w:b/>
          <w:i/>
          <w:szCs w:val="24"/>
        </w:rPr>
      </w:pPr>
      <w:r w:rsidRPr="00A254BE">
        <w:rPr>
          <w:rFonts w:ascii="Book Antiqua" w:hAnsi="Book Antiqua"/>
          <w:b/>
          <w:i/>
          <w:szCs w:val="24"/>
        </w:rPr>
        <w:t xml:space="preserve">Differentiation between NASH and simple </w:t>
      </w:r>
      <w:proofErr w:type="spellStart"/>
      <w:r w:rsidRPr="00A254BE">
        <w:rPr>
          <w:rFonts w:ascii="Book Antiqua" w:hAnsi="Book Antiqua"/>
          <w:b/>
          <w:i/>
          <w:szCs w:val="24"/>
        </w:rPr>
        <w:t>steatosis</w:t>
      </w:r>
      <w:proofErr w:type="spellEnd"/>
    </w:p>
    <w:p w:rsidR="00AB35CF" w:rsidRPr="00A254BE" w:rsidRDefault="00AB35CF" w:rsidP="00896512">
      <w:pPr>
        <w:tabs>
          <w:tab w:val="left" w:pos="720"/>
        </w:tabs>
        <w:spacing w:line="360" w:lineRule="auto"/>
        <w:rPr>
          <w:rFonts w:ascii="Book Antiqua" w:hAnsi="Book Antiqua"/>
          <w:szCs w:val="24"/>
        </w:rPr>
      </w:pPr>
      <w:proofErr w:type="spellStart"/>
      <w:r w:rsidRPr="00A254BE">
        <w:rPr>
          <w:rFonts w:ascii="Book Antiqua" w:hAnsi="Book Antiqua"/>
          <w:szCs w:val="24"/>
        </w:rPr>
        <w:t>Yilmaz</w:t>
      </w:r>
      <w:proofErr w:type="spellEnd"/>
      <w:r w:rsidRPr="00A254BE">
        <w:rPr>
          <w:rFonts w:ascii="Book Antiqua" w:hAnsi="Book Antiqua"/>
          <w:szCs w:val="24"/>
        </w:rPr>
        <w:t xml:space="preserve"> </w:t>
      </w:r>
      <w:r w:rsidRPr="00A254BE">
        <w:rPr>
          <w:rFonts w:ascii="Book Antiqua" w:hAnsi="Book Antiqua"/>
          <w:i/>
          <w:szCs w:val="24"/>
        </w:rPr>
        <w:t xml:space="preserve">et </w:t>
      </w:r>
      <w:proofErr w:type="gramStart"/>
      <w:r w:rsidRPr="00A254BE">
        <w:rPr>
          <w:rFonts w:ascii="Book Antiqua" w:hAnsi="Book Antiqua"/>
          <w:i/>
          <w:szCs w:val="24"/>
        </w:rPr>
        <w:t>al</w:t>
      </w:r>
      <w:r w:rsidRPr="00A254BE">
        <w:rPr>
          <w:rFonts w:ascii="Book Antiqua" w:hAnsi="Book Antiqua"/>
          <w:szCs w:val="24"/>
          <w:vertAlign w:val="superscript"/>
        </w:rPr>
        <w:t>[</w:t>
      </w:r>
      <w:proofErr w:type="gramEnd"/>
      <w:r w:rsidRPr="00A254BE">
        <w:rPr>
          <w:rFonts w:ascii="Book Antiqua" w:hAnsi="Book Antiqua"/>
          <w:szCs w:val="24"/>
          <w:vertAlign w:val="superscript"/>
        </w:rPr>
        <w:t>4</w:t>
      </w:r>
      <w:r w:rsidRPr="00A254BE">
        <w:rPr>
          <w:rFonts w:ascii="Book Antiqua" w:eastAsia="宋体" w:hAnsi="Book Antiqua"/>
          <w:szCs w:val="24"/>
          <w:vertAlign w:val="superscript"/>
          <w:lang w:eastAsia="zh-CN"/>
        </w:rPr>
        <w:t>5</w:t>
      </w:r>
      <w:r w:rsidRPr="00A254BE">
        <w:rPr>
          <w:rFonts w:ascii="Book Antiqua" w:hAnsi="Book Antiqua"/>
          <w:szCs w:val="24"/>
          <w:vertAlign w:val="superscript"/>
        </w:rPr>
        <w:t>]</w:t>
      </w:r>
      <w:r w:rsidRPr="00A254BE">
        <w:rPr>
          <w:rFonts w:ascii="Book Antiqua" w:hAnsi="Book Antiqua"/>
          <w:szCs w:val="24"/>
        </w:rPr>
        <w:t xml:space="preserve"> extensively reviewed biochemical diagnostic tests for differentiating simple </w:t>
      </w:r>
      <w:proofErr w:type="spellStart"/>
      <w:r w:rsidRPr="00A254BE">
        <w:rPr>
          <w:rFonts w:ascii="Book Antiqua" w:hAnsi="Book Antiqua"/>
          <w:szCs w:val="24"/>
        </w:rPr>
        <w:t>steatosis</w:t>
      </w:r>
      <w:proofErr w:type="spellEnd"/>
      <w:r w:rsidRPr="00A254BE">
        <w:rPr>
          <w:rFonts w:ascii="Book Antiqua" w:hAnsi="Book Antiqua"/>
          <w:szCs w:val="24"/>
        </w:rPr>
        <w:t xml:space="preserve"> from NASH.</w:t>
      </w:r>
      <w:r w:rsidRPr="00A254BE">
        <w:rPr>
          <w:rFonts w:ascii="Book Antiqua" w:hAnsi="Book Antiqua"/>
          <w:szCs w:val="24"/>
          <w:vertAlign w:val="superscript"/>
        </w:rPr>
        <w:t xml:space="preserve"> </w:t>
      </w:r>
      <w:r w:rsidRPr="00A254BE">
        <w:rPr>
          <w:rFonts w:ascii="Book Antiqua" w:hAnsi="Book Antiqua"/>
          <w:szCs w:val="24"/>
        </w:rPr>
        <w:t xml:space="preserve">Here, we summarize scoring systems including multiple serum tests. The first evaluation of NASH was the HAIR scoring system, reported from Australia. This system comprises three scored components—hypertension (HTN), ALT level, and insulin resistance (IR)—that were established based on data from 105 weight loss surgery-treated obese </w:t>
      </w:r>
      <w:proofErr w:type="gramStart"/>
      <w:r w:rsidRPr="00A254BE">
        <w:rPr>
          <w:rFonts w:ascii="Book Antiqua" w:hAnsi="Book Antiqua"/>
          <w:szCs w:val="24"/>
        </w:rPr>
        <w:t>patients</w:t>
      </w:r>
      <w:r w:rsidRPr="00A254BE">
        <w:rPr>
          <w:rFonts w:ascii="Book Antiqua" w:hAnsi="Book Antiqua"/>
          <w:szCs w:val="24"/>
          <w:vertAlign w:val="superscript"/>
        </w:rPr>
        <w:t>[</w:t>
      </w:r>
      <w:proofErr w:type="gramEnd"/>
      <w:r w:rsidRPr="00A254BE">
        <w:rPr>
          <w:rFonts w:ascii="Book Antiqua" w:eastAsia="宋体" w:hAnsi="Book Antiqua"/>
          <w:szCs w:val="24"/>
          <w:vertAlign w:val="superscript"/>
          <w:lang w:eastAsia="zh-CN"/>
        </w:rPr>
        <w:t>49</w:t>
      </w:r>
      <w:r w:rsidRPr="00A254BE">
        <w:rPr>
          <w:rFonts w:ascii="Book Antiqua" w:hAnsi="Book Antiqua"/>
          <w:szCs w:val="24"/>
          <w:vertAlign w:val="superscript"/>
        </w:rPr>
        <w:t>]</w:t>
      </w:r>
      <w:r w:rsidRPr="00A254BE">
        <w:rPr>
          <w:rFonts w:ascii="Book Antiqua" w:hAnsi="Book Antiqua"/>
          <w:szCs w:val="24"/>
        </w:rPr>
        <w:t>.</w:t>
      </w:r>
      <w:r w:rsidRPr="00A254BE">
        <w:rPr>
          <w:rFonts w:ascii="Book Antiqua" w:hAnsi="Book Antiqua"/>
          <w:szCs w:val="24"/>
          <w:vertAlign w:val="superscript"/>
        </w:rPr>
        <w:t xml:space="preserve"> </w:t>
      </w:r>
      <w:r w:rsidRPr="00A254BE">
        <w:rPr>
          <w:rFonts w:ascii="Book Antiqua" w:hAnsi="Book Antiqua"/>
          <w:szCs w:val="24"/>
        </w:rPr>
        <w:t xml:space="preserve">Later, </w:t>
      </w:r>
      <w:proofErr w:type="spellStart"/>
      <w:r w:rsidRPr="00A254BE">
        <w:rPr>
          <w:rFonts w:ascii="Book Antiqua" w:hAnsi="Book Antiqua"/>
          <w:szCs w:val="24"/>
        </w:rPr>
        <w:t>Palekar</w:t>
      </w:r>
      <w:proofErr w:type="spellEnd"/>
      <w:r w:rsidRPr="00A254BE">
        <w:rPr>
          <w:rFonts w:ascii="Book Antiqua" w:hAnsi="Book Antiqua"/>
          <w:szCs w:val="24"/>
        </w:rPr>
        <w:t xml:space="preserve"> </w:t>
      </w:r>
      <w:r w:rsidRPr="00A254BE">
        <w:rPr>
          <w:rFonts w:ascii="Book Antiqua" w:hAnsi="Book Antiqua"/>
          <w:i/>
          <w:szCs w:val="24"/>
        </w:rPr>
        <w:t xml:space="preserve">et </w:t>
      </w:r>
      <w:proofErr w:type="gramStart"/>
      <w:r w:rsidRPr="00A254BE">
        <w:rPr>
          <w:rFonts w:ascii="Book Antiqua" w:hAnsi="Book Antiqua"/>
          <w:i/>
          <w:szCs w:val="24"/>
        </w:rPr>
        <w:t>al</w:t>
      </w:r>
      <w:r w:rsidRPr="00A254BE">
        <w:rPr>
          <w:rFonts w:ascii="Book Antiqua" w:hAnsi="Book Antiqua"/>
          <w:szCs w:val="24"/>
          <w:vertAlign w:val="superscript"/>
        </w:rPr>
        <w:t>[</w:t>
      </w:r>
      <w:proofErr w:type="gramEnd"/>
      <w:r w:rsidRPr="00A254BE">
        <w:rPr>
          <w:rFonts w:ascii="Book Antiqua" w:hAnsi="Book Antiqua"/>
          <w:szCs w:val="24"/>
          <w:vertAlign w:val="superscript"/>
        </w:rPr>
        <w:t>5</w:t>
      </w:r>
      <w:r w:rsidRPr="00A254BE">
        <w:rPr>
          <w:rFonts w:ascii="Book Antiqua" w:eastAsia="宋体" w:hAnsi="Book Antiqua"/>
          <w:szCs w:val="24"/>
          <w:vertAlign w:val="superscript"/>
          <w:lang w:eastAsia="zh-CN"/>
        </w:rPr>
        <w:t>0</w:t>
      </w:r>
      <w:r w:rsidRPr="00A254BE">
        <w:rPr>
          <w:rFonts w:ascii="Book Antiqua" w:hAnsi="Book Antiqua"/>
          <w:szCs w:val="24"/>
          <w:vertAlign w:val="superscript"/>
        </w:rPr>
        <w:t>]</w:t>
      </w:r>
      <w:r w:rsidRPr="00A254BE">
        <w:rPr>
          <w:rFonts w:ascii="Book Antiqua" w:hAnsi="Book Antiqua"/>
          <w:szCs w:val="24"/>
        </w:rPr>
        <w:t xml:space="preserve"> of the Mayo Clinic investigated 80 NAFLD patients and reported the use of six criteria</w:t>
      </w:r>
      <w:r w:rsidRPr="00A254BE">
        <w:rPr>
          <w:rFonts w:ascii="Book Antiqua" w:eastAsia="宋体" w:hAnsi="Book Antiqua"/>
          <w:szCs w:val="24"/>
          <w:lang w:eastAsia="zh-CN"/>
        </w:rPr>
        <w:t xml:space="preserve"> - </w:t>
      </w:r>
      <w:r w:rsidRPr="00A254BE">
        <w:rPr>
          <w:rFonts w:ascii="Book Antiqua" w:hAnsi="Book Antiqua"/>
          <w:szCs w:val="24"/>
        </w:rPr>
        <w:t xml:space="preserve">age </w:t>
      </w:r>
      <w:r w:rsidRPr="00A254BE">
        <w:rPr>
          <w:rFonts w:ascii="Book Antiqua" w:eastAsia="MS Gothic" w:hAnsi="Book Antiqua"/>
          <w:szCs w:val="24"/>
        </w:rPr>
        <w:t xml:space="preserve">≥ </w:t>
      </w:r>
      <w:r w:rsidRPr="00A254BE">
        <w:rPr>
          <w:rFonts w:ascii="Book Antiqua" w:hAnsi="Book Antiqua"/>
          <w:szCs w:val="24"/>
        </w:rPr>
        <w:t xml:space="preserve">50 years old, female sex, BMI </w:t>
      </w:r>
      <w:r w:rsidRPr="00A254BE">
        <w:rPr>
          <w:rFonts w:ascii="Book Antiqua" w:eastAsia="MS Gothic" w:hAnsi="Book Antiqua"/>
          <w:szCs w:val="24"/>
        </w:rPr>
        <w:t xml:space="preserve">≥ </w:t>
      </w:r>
      <w:r w:rsidRPr="00A254BE">
        <w:rPr>
          <w:rFonts w:ascii="Book Antiqua" w:hAnsi="Book Antiqua"/>
          <w:szCs w:val="24"/>
        </w:rPr>
        <w:t>30 kg/m</w:t>
      </w:r>
      <w:r w:rsidRPr="00A254BE">
        <w:rPr>
          <w:rFonts w:ascii="Book Antiqua" w:hAnsi="Book Antiqua"/>
          <w:szCs w:val="24"/>
          <w:vertAlign w:val="superscript"/>
        </w:rPr>
        <w:t>2</w:t>
      </w:r>
      <w:r w:rsidRPr="00A254BE">
        <w:rPr>
          <w:rFonts w:ascii="Book Antiqua" w:hAnsi="Book Antiqua"/>
          <w:szCs w:val="24"/>
        </w:rPr>
        <w:t xml:space="preserve">, AST </w:t>
      </w:r>
      <w:r w:rsidRPr="00A254BE">
        <w:rPr>
          <w:rFonts w:ascii="Book Antiqua" w:eastAsia="MS Gothic" w:hAnsi="Book Antiqua"/>
          <w:szCs w:val="24"/>
        </w:rPr>
        <w:t xml:space="preserve">≥ </w:t>
      </w:r>
      <w:r w:rsidRPr="00A254BE">
        <w:rPr>
          <w:rFonts w:ascii="Book Antiqua" w:hAnsi="Book Antiqua"/>
          <w:szCs w:val="24"/>
        </w:rPr>
        <w:t xml:space="preserve">45 IU/L, AAR </w:t>
      </w:r>
      <w:r w:rsidRPr="00A254BE">
        <w:rPr>
          <w:rFonts w:ascii="Book Antiqua" w:eastAsia="MS Gothic" w:hAnsi="Book Antiqua"/>
          <w:szCs w:val="24"/>
        </w:rPr>
        <w:t xml:space="preserve">≥ </w:t>
      </w:r>
      <w:r w:rsidRPr="00A254BE">
        <w:rPr>
          <w:rFonts w:ascii="Book Antiqua" w:hAnsi="Book Antiqua"/>
          <w:szCs w:val="24"/>
        </w:rPr>
        <w:t xml:space="preserve">0.8, and hyaluronic acid </w:t>
      </w:r>
      <w:r w:rsidRPr="00A254BE">
        <w:rPr>
          <w:rFonts w:ascii="Book Antiqua" w:eastAsia="MS Gothic" w:hAnsi="Book Antiqua"/>
          <w:szCs w:val="24"/>
        </w:rPr>
        <w:t xml:space="preserve">≥ </w:t>
      </w:r>
      <w:r w:rsidRPr="00A254BE">
        <w:rPr>
          <w:rFonts w:ascii="Book Antiqua" w:hAnsi="Book Antiqua"/>
          <w:szCs w:val="24"/>
        </w:rPr>
        <w:t xml:space="preserve">55 </w:t>
      </w:r>
      <w:proofErr w:type="spellStart"/>
      <w:r w:rsidRPr="00A254BE">
        <w:rPr>
          <w:rFonts w:ascii="Book Antiqua" w:hAnsi="Book Antiqua"/>
          <w:szCs w:val="24"/>
        </w:rPr>
        <w:t>ng</w:t>
      </w:r>
      <w:proofErr w:type="spellEnd"/>
      <w:r w:rsidRPr="00A254BE">
        <w:rPr>
          <w:rFonts w:ascii="Book Antiqua" w:hAnsi="Book Antiqua"/>
          <w:szCs w:val="24"/>
        </w:rPr>
        <w:t>/mL</w:t>
      </w:r>
      <w:r w:rsidRPr="00A254BE">
        <w:rPr>
          <w:rFonts w:ascii="Book Antiqua" w:eastAsia="宋体" w:hAnsi="Book Antiqua"/>
          <w:szCs w:val="24"/>
          <w:lang w:eastAsia="zh-CN"/>
        </w:rPr>
        <w:t xml:space="preserve"> - </w:t>
      </w:r>
      <w:r w:rsidRPr="00A254BE">
        <w:rPr>
          <w:rFonts w:ascii="Book Antiqua" w:hAnsi="Book Antiqua"/>
          <w:szCs w:val="24"/>
        </w:rPr>
        <w:t>of which any three, when met, allowed the diagnosis of NASH with a sensitivity and specificity of 74% and 66%, respectively.</w:t>
      </w:r>
      <w:r w:rsidRPr="00A254BE">
        <w:rPr>
          <w:rFonts w:ascii="Book Antiqua" w:hAnsi="Book Antiqua"/>
          <w:szCs w:val="24"/>
          <w:vertAlign w:val="superscript"/>
        </w:rPr>
        <w:t xml:space="preserve"> </w:t>
      </w:r>
      <w:r w:rsidRPr="00A254BE">
        <w:rPr>
          <w:rFonts w:ascii="Book Antiqua" w:hAnsi="Book Antiqua"/>
          <w:szCs w:val="24"/>
        </w:rPr>
        <w:t xml:space="preserve">The </w:t>
      </w:r>
      <w:proofErr w:type="spellStart"/>
      <w:r w:rsidRPr="00A254BE">
        <w:rPr>
          <w:rFonts w:ascii="Book Antiqua" w:hAnsi="Book Antiqua"/>
          <w:szCs w:val="24"/>
        </w:rPr>
        <w:t>NashTest</w:t>
      </w:r>
      <w:proofErr w:type="spellEnd"/>
      <w:r w:rsidRPr="00A254BE">
        <w:rPr>
          <w:rFonts w:ascii="Book Antiqua" w:hAnsi="Book Antiqua"/>
          <w:szCs w:val="24"/>
        </w:rPr>
        <w:t xml:space="preserve">, developed in Europe, predicts the disease on the basis of 13 </w:t>
      </w:r>
      <w:proofErr w:type="gramStart"/>
      <w:r w:rsidRPr="00A254BE">
        <w:rPr>
          <w:rFonts w:ascii="Book Antiqua" w:hAnsi="Book Antiqua"/>
          <w:szCs w:val="24"/>
        </w:rPr>
        <w:t>parameters</w:t>
      </w:r>
      <w:r w:rsidRPr="00A254BE">
        <w:rPr>
          <w:rFonts w:ascii="Book Antiqua" w:hAnsi="Book Antiqua"/>
          <w:szCs w:val="24"/>
          <w:vertAlign w:val="superscript"/>
        </w:rPr>
        <w:t>[</w:t>
      </w:r>
      <w:proofErr w:type="gramEnd"/>
      <w:r w:rsidRPr="00A254BE">
        <w:rPr>
          <w:rFonts w:ascii="Book Antiqua" w:hAnsi="Book Antiqua"/>
          <w:szCs w:val="24"/>
          <w:vertAlign w:val="superscript"/>
        </w:rPr>
        <w:t>5</w:t>
      </w:r>
      <w:r w:rsidRPr="00A254BE">
        <w:rPr>
          <w:rFonts w:ascii="Book Antiqua" w:eastAsia="宋体" w:hAnsi="Book Antiqua"/>
          <w:szCs w:val="24"/>
          <w:vertAlign w:val="superscript"/>
          <w:lang w:eastAsia="zh-CN"/>
        </w:rPr>
        <w:t>1</w:t>
      </w:r>
      <w:r w:rsidRPr="00A254BE">
        <w:rPr>
          <w:rFonts w:ascii="Book Antiqua" w:hAnsi="Book Antiqua"/>
          <w:szCs w:val="24"/>
          <w:vertAlign w:val="superscript"/>
        </w:rPr>
        <w:t>]</w:t>
      </w:r>
      <w:r w:rsidRPr="00A254BE">
        <w:rPr>
          <w:rFonts w:ascii="Book Antiqua" w:hAnsi="Book Antiqua"/>
          <w:szCs w:val="24"/>
        </w:rPr>
        <w:t>.</w:t>
      </w:r>
      <w:r w:rsidRPr="00A254BE">
        <w:rPr>
          <w:rFonts w:ascii="Book Antiqua" w:hAnsi="Book Antiqua"/>
          <w:szCs w:val="24"/>
          <w:vertAlign w:val="superscript"/>
        </w:rPr>
        <w:t xml:space="preserve"> </w:t>
      </w:r>
      <w:r w:rsidRPr="00A254BE">
        <w:rPr>
          <w:rFonts w:ascii="Book Antiqua" w:hAnsi="Book Antiqua"/>
          <w:szCs w:val="24"/>
        </w:rPr>
        <w:t xml:space="preserve">A </w:t>
      </w:r>
      <w:r w:rsidRPr="00A254BE">
        <w:rPr>
          <w:rFonts w:ascii="Book Antiqua" w:hAnsi="Book Antiqua"/>
          <w:szCs w:val="24"/>
        </w:rPr>
        <w:lastRenderedPageBreak/>
        <w:t xml:space="preserve">recently proposed equation (2.627 × </w:t>
      </w:r>
      <w:proofErr w:type="spellStart"/>
      <w:r w:rsidRPr="00A254BE">
        <w:rPr>
          <w:rFonts w:ascii="Book Antiqua" w:hAnsi="Book Antiqua"/>
          <w:szCs w:val="24"/>
        </w:rPr>
        <w:t>ln</w:t>
      </w:r>
      <w:proofErr w:type="spellEnd"/>
      <w:r w:rsidRPr="00A254BE">
        <w:rPr>
          <w:rFonts w:ascii="Book Antiqua" w:hAnsi="Book Antiqua"/>
          <w:szCs w:val="24"/>
        </w:rPr>
        <w:t xml:space="preserve"> [AST] + 2.13 for DM) comprises only 2 items, AST and the presence or absence of DM, attaching greater importance to </w:t>
      </w:r>
      <w:proofErr w:type="gramStart"/>
      <w:r w:rsidRPr="00A254BE">
        <w:rPr>
          <w:rFonts w:ascii="Book Antiqua" w:hAnsi="Book Antiqua"/>
          <w:szCs w:val="24"/>
        </w:rPr>
        <w:t>simplicity</w:t>
      </w:r>
      <w:r w:rsidRPr="00A254BE">
        <w:rPr>
          <w:rFonts w:ascii="Book Antiqua" w:hAnsi="Book Antiqua"/>
          <w:szCs w:val="24"/>
          <w:vertAlign w:val="superscript"/>
        </w:rPr>
        <w:t>[</w:t>
      </w:r>
      <w:proofErr w:type="gramEnd"/>
      <w:r w:rsidRPr="00A254BE">
        <w:rPr>
          <w:rFonts w:ascii="Book Antiqua" w:hAnsi="Book Antiqua"/>
          <w:szCs w:val="24"/>
          <w:vertAlign w:val="superscript"/>
        </w:rPr>
        <w:t>5</w:t>
      </w:r>
      <w:r w:rsidRPr="00A254BE">
        <w:rPr>
          <w:rFonts w:ascii="Book Antiqua" w:eastAsia="宋体" w:hAnsi="Book Antiqua"/>
          <w:szCs w:val="24"/>
          <w:vertAlign w:val="superscript"/>
          <w:lang w:eastAsia="zh-CN"/>
        </w:rPr>
        <w:t>2</w:t>
      </w:r>
      <w:r w:rsidRPr="00A254BE">
        <w:rPr>
          <w:rFonts w:ascii="Book Antiqua" w:hAnsi="Book Antiqua"/>
          <w:szCs w:val="24"/>
          <w:vertAlign w:val="superscript"/>
        </w:rPr>
        <w:t>]</w:t>
      </w:r>
      <w:r w:rsidRPr="00A254BE">
        <w:rPr>
          <w:rFonts w:ascii="Book Antiqua" w:hAnsi="Book Antiqua"/>
          <w:szCs w:val="24"/>
        </w:rPr>
        <w:t>.</w:t>
      </w:r>
      <w:r w:rsidRPr="00A254BE">
        <w:rPr>
          <w:rFonts w:ascii="Book Antiqua" w:hAnsi="Book Antiqua"/>
          <w:szCs w:val="24"/>
          <w:vertAlign w:val="superscript"/>
        </w:rPr>
        <w:t xml:space="preserve"> </w:t>
      </w:r>
      <w:r w:rsidRPr="00A254BE">
        <w:rPr>
          <w:rFonts w:ascii="Book Antiqua" w:hAnsi="Book Antiqua"/>
          <w:szCs w:val="24"/>
        </w:rPr>
        <w:t xml:space="preserve">Campos </w:t>
      </w:r>
      <w:r w:rsidRPr="00A254BE">
        <w:rPr>
          <w:rFonts w:ascii="Book Antiqua" w:hAnsi="Book Antiqua"/>
          <w:i/>
          <w:szCs w:val="24"/>
        </w:rPr>
        <w:t>et al</w:t>
      </w:r>
      <w:r w:rsidRPr="00A254BE">
        <w:rPr>
          <w:rFonts w:ascii="Book Antiqua" w:hAnsi="Book Antiqua"/>
          <w:szCs w:val="24"/>
          <w:vertAlign w:val="superscript"/>
        </w:rPr>
        <w:t>[5</w:t>
      </w:r>
      <w:r w:rsidRPr="00A254BE">
        <w:rPr>
          <w:rFonts w:ascii="Book Antiqua" w:eastAsia="宋体" w:hAnsi="Book Antiqua"/>
          <w:szCs w:val="24"/>
          <w:vertAlign w:val="superscript"/>
          <w:lang w:eastAsia="zh-CN"/>
        </w:rPr>
        <w:t>3</w:t>
      </w:r>
      <w:r w:rsidRPr="00A254BE">
        <w:rPr>
          <w:rFonts w:ascii="Book Antiqua" w:hAnsi="Book Antiqua"/>
          <w:szCs w:val="24"/>
          <w:vertAlign w:val="superscript"/>
        </w:rPr>
        <w:t>]</w:t>
      </w:r>
      <w:r w:rsidRPr="00A254BE">
        <w:rPr>
          <w:rFonts w:ascii="Book Antiqua" w:hAnsi="Book Antiqua"/>
          <w:szCs w:val="24"/>
        </w:rPr>
        <w:t xml:space="preserve"> proposed a NASH clinical scoring system composed of HTN, type 2 DM, AST </w:t>
      </w:r>
      <w:r w:rsidRPr="00A254BE">
        <w:rPr>
          <w:rFonts w:ascii="Book Antiqua" w:eastAsia="MS Gothic" w:hAnsi="Book Antiqua"/>
          <w:szCs w:val="24"/>
        </w:rPr>
        <w:t xml:space="preserve">≥ </w:t>
      </w:r>
      <w:r w:rsidRPr="00A254BE">
        <w:rPr>
          <w:rFonts w:ascii="Book Antiqua" w:hAnsi="Book Antiqua"/>
          <w:szCs w:val="24"/>
        </w:rPr>
        <w:t xml:space="preserve">27 IU/L, ALT </w:t>
      </w:r>
      <w:r w:rsidRPr="00A254BE">
        <w:rPr>
          <w:rFonts w:ascii="Book Antiqua" w:eastAsia="MS Gothic" w:hAnsi="Book Antiqua"/>
          <w:szCs w:val="24"/>
        </w:rPr>
        <w:t xml:space="preserve">≥ </w:t>
      </w:r>
      <w:r w:rsidRPr="00A254BE">
        <w:rPr>
          <w:rFonts w:ascii="Book Antiqua" w:hAnsi="Book Antiqua"/>
          <w:szCs w:val="24"/>
        </w:rPr>
        <w:t xml:space="preserve">27 IU/L, sleep apnea syndrome, and race (other than blacks). </w:t>
      </w:r>
      <w:proofErr w:type="spellStart"/>
      <w:r w:rsidRPr="00A254BE">
        <w:rPr>
          <w:rFonts w:ascii="Book Antiqua" w:hAnsi="Book Antiqua"/>
          <w:szCs w:val="24"/>
        </w:rPr>
        <w:t>Nice’s</w:t>
      </w:r>
      <w:proofErr w:type="spellEnd"/>
      <w:r w:rsidRPr="00A254BE">
        <w:rPr>
          <w:rFonts w:ascii="Book Antiqua" w:hAnsi="Book Antiqua"/>
          <w:szCs w:val="24"/>
        </w:rPr>
        <w:t xml:space="preserve"> French group recently reported the Nice model, in which CK18, ALT, and the presence or absence of metabolic syndrome is </w:t>
      </w:r>
      <w:proofErr w:type="gramStart"/>
      <w:r w:rsidRPr="00A254BE">
        <w:rPr>
          <w:rFonts w:ascii="Book Antiqua" w:hAnsi="Book Antiqua"/>
          <w:szCs w:val="24"/>
        </w:rPr>
        <w:t>scored</w:t>
      </w:r>
      <w:r w:rsidRPr="00A254BE">
        <w:rPr>
          <w:rFonts w:ascii="Book Antiqua" w:hAnsi="Book Antiqua"/>
          <w:szCs w:val="24"/>
          <w:vertAlign w:val="superscript"/>
        </w:rPr>
        <w:t>[</w:t>
      </w:r>
      <w:proofErr w:type="gramEnd"/>
      <w:r w:rsidRPr="00A254BE">
        <w:rPr>
          <w:rFonts w:ascii="Book Antiqua" w:hAnsi="Book Antiqua"/>
          <w:szCs w:val="24"/>
          <w:vertAlign w:val="superscript"/>
        </w:rPr>
        <w:t>5</w:t>
      </w:r>
      <w:r w:rsidRPr="00A254BE">
        <w:rPr>
          <w:rFonts w:ascii="Book Antiqua" w:eastAsia="宋体" w:hAnsi="Book Antiqua"/>
          <w:szCs w:val="24"/>
          <w:vertAlign w:val="superscript"/>
          <w:lang w:eastAsia="zh-CN"/>
        </w:rPr>
        <w:t>4</w:t>
      </w:r>
      <w:r w:rsidRPr="00A254BE">
        <w:rPr>
          <w:rFonts w:ascii="Book Antiqua" w:hAnsi="Book Antiqua"/>
          <w:szCs w:val="24"/>
          <w:vertAlign w:val="superscript"/>
        </w:rPr>
        <w:t>]</w:t>
      </w:r>
      <w:r w:rsidRPr="00A254BE">
        <w:rPr>
          <w:rFonts w:ascii="Book Antiqua" w:hAnsi="Book Antiqua"/>
          <w:szCs w:val="24"/>
        </w:rPr>
        <w:t xml:space="preserve">. However, it is unclear whether these scoring systems are applicable for Japanese NAFLD patients because these reports from Western countries were based on severely obese patients treated with bariatric surgery, and no validation study has been adequately performed. </w:t>
      </w:r>
    </w:p>
    <w:p w:rsidR="00AB35CF" w:rsidRPr="00A254BE" w:rsidRDefault="00AB35CF" w:rsidP="0034155F">
      <w:pPr>
        <w:spacing w:line="360" w:lineRule="auto"/>
        <w:ind w:firstLineChars="200" w:firstLine="486"/>
        <w:rPr>
          <w:rFonts w:ascii="Book Antiqua" w:hAnsi="Book Antiqua"/>
          <w:szCs w:val="24"/>
        </w:rPr>
      </w:pPr>
      <w:r w:rsidRPr="00A254BE">
        <w:rPr>
          <w:rFonts w:ascii="Book Antiqua" w:hAnsi="Book Antiqua"/>
          <w:szCs w:val="24"/>
        </w:rPr>
        <w:t>In Japan, Shimada</w:t>
      </w:r>
      <w:r w:rsidRPr="00A254BE">
        <w:rPr>
          <w:rFonts w:ascii="Book Antiqua" w:hAnsi="Book Antiqua"/>
          <w:i/>
          <w:szCs w:val="24"/>
        </w:rPr>
        <w:t xml:space="preserve"> et </w:t>
      </w:r>
      <w:proofErr w:type="gramStart"/>
      <w:r w:rsidRPr="00A254BE">
        <w:rPr>
          <w:rFonts w:ascii="Book Antiqua" w:hAnsi="Book Antiqua"/>
          <w:i/>
          <w:szCs w:val="24"/>
        </w:rPr>
        <w:t>al</w:t>
      </w:r>
      <w:r w:rsidRPr="00A254BE">
        <w:rPr>
          <w:rFonts w:ascii="Book Antiqua" w:hAnsi="Book Antiqua"/>
          <w:szCs w:val="24"/>
          <w:vertAlign w:val="superscript"/>
        </w:rPr>
        <w:t>[</w:t>
      </w:r>
      <w:proofErr w:type="gramEnd"/>
      <w:r w:rsidRPr="00A254BE">
        <w:rPr>
          <w:rFonts w:ascii="Book Antiqua" w:hAnsi="Book Antiqua"/>
          <w:szCs w:val="24"/>
          <w:vertAlign w:val="superscript"/>
        </w:rPr>
        <w:t>5</w:t>
      </w:r>
      <w:r w:rsidRPr="00A254BE">
        <w:rPr>
          <w:rFonts w:ascii="Book Antiqua" w:eastAsia="宋体" w:hAnsi="Book Antiqua"/>
          <w:szCs w:val="24"/>
          <w:vertAlign w:val="superscript"/>
          <w:lang w:eastAsia="zh-CN"/>
        </w:rPr>
        <w:t>5</w:t>
      </w:r>
      <w:r w:rsidRPr="00A254BE">
        <w:rPr>
          <w:rFonts w:ascii="Book Antiqua" w:hAnsi="Book Antiqua"/>
          <w:szCs w:val="24"/>
          <w:vertAlign w:val="superscript"/>
        </w:rPr>
        <w:t>]</w:t>
      </w:r>
      <w:r w:rsidRPr="00A254BE">
        <w:rPr>
          <w:rFonts w:ascii="Book Antiqua" w:hAnsi="Book Antiqua"/>
          <w:szCs w:val="24"/>
        </w:rPr>
        <w:t xml:space="preserve"> reported that early NASH and simple </w:t>
      </w:r>
      <w:proofErr w:type="spellStart"/>
      <w:r w:rsidRPr="00A254BE">
        <w:rPr>
          <w:rFonts w:ascii="Book Antiqua" w:hAnsi="Book Antiqua"/>
          <w:szCs w:val="24"/>
        </w:rPr>
        <w:t>steatosis</w:t>
      </w:r>
      <w:proofErr w:type="spellEnd"/>
      <w:r w:rsidRPr="00A254BE">
        <w:rPr>
          <w:rFonts w:ascii="Book Antiqua" w:hAnsi="Book Antiqua"/>
          <w:szCs w:val="24"/>
        </w:rPr>
        <w:t xml:space="preserve"> could be differentiated by a combination of 3 values: </w:t>
      </w:r>
      <w:proofErr w:type="spellStart"/>
      <w:r w:rsidRPr="00A254BE">
        <w:rPr>
          <w:rFonts w:ascii="Book Antiqua" w:hAnsi="Book Antiqua"/>
          <w:szCs w:val="24"/>
        </w:rPr>
        <w:t>adiponectin</w:t>
      </w:r>
      <w:proofErr w:type="spellEnd"/>
      <w:r w:rsidRPr="00A254BE">
        <w:rPr>
          <w:rFonts w:ascii="Book Antiqua" w:hAnsi="Book Antiqua"/>
          <w:szCs w:val="24"/>
        </w:rPr>
        <w:t xml:space="preserve"> (≤</w:t>
      </w:r>
      <w:r w:rsidRPr="00A254BE">
        <w:rPr>
          <w:rFonts w:ascii="Book Antiqua" w:eastAsia="宋体" w:hAnsi="Book Antiqua"/>
          <w:szCs w:val="24"/>
          <w:lang w:eastAsia="zh-CN"/>
        </w:rPr>
        <w:t xml:space="preserve"> </w:t>
      </w:r>
      <w:r w:rsidRPr="00A254BE">
        <w:rPr>
          <w:rFonts w:ascii="Book Antiqua" w:hAnsi="Book Antiqua"/>
          <w:szCs w:val="24"/>
        </w:rPr>
        <w:t xml:space="preserve">4.0 </w:t>
      </w:r>
      <w:proofErr w:type="spellStart"/>
      <w:r w:rsidRPr="00A254BE">
        <w:rPr>
          <w:rFonts w:ascii="Book Antiqua" w:hAnsi="Book Antiqua"/>
          <w:szCs w:val="24"/>
        </w:rPr>
        <w:t>μg</w:t>
      </w:r>
      <w:proofErr w:type="spellEnd"/>
      <w:r w:rsidRPr="00A254BE">
        <w:rPr>
          <w:rFonts w:ascii="Book Antiqua" w:hAnsi="Book Antiqua"/>
          <w:szCs w:val="24"/>
        </w:rPr>
        <w:t>/mL), homeostasis model assessment of insulin resistance (HOMA-IR) (</w:t>
      </w:r>
      <w:r w:rsidRPr="00A254BE">
        <w:rPr>
          <w:rFonts w:ascii="Book Antiqua" w:eastAsia="MS Gothic" w:hAnsi="Book Antiqua"/>
          <w:szCs w:val="24"/>
        </w:rPr>
        <w:t>≥</w:t>
      </w:r>
      <w:r w:rsidRPr="00A254BE">
        <w:rPr>
          <w:rFonts w:ascii="Book Antiqua" w:eastAsia="宋体" w:hAnsi="Book Antiqua"/>
          <w:szCs w:val="24"/>
          <w:lang w:eastAsia="zh-CN"/>
        </w:rPr>
        <w:t xml:space="preserve"> </w:t>
      </w:r>
      <w:r w:rsidRPr="00A254BE">
        <w:rPr>
          <w:rFonts w:ascii="Book Antiqua" w:hAnsi="Book Antiqua"/>
          <w:szCs w:val="24"/>
        </w:rPr>
        <w:t>3.0), and type 4 collagen 7S (</w:t>
      </w:r>
      <w:r w:rsidRPr="00A254BE">
        <w:rPr>
          <w:rFonts w:ascii="Book Antiqua" w:eastAsia="MS Gothic" w:hAnsi="Book Antiqua"/>
          <w:szCs w:val="24"/>
        </w:rPr>
        <w:t>≥</w:t>
      </w:r>
      <w:r w:rsidRPr="00A254BE">
        <w:rPr>
          <w:rFonts w:ascii="Book Antiqua" w:eastAsia="宋体" w:hAnsi="Book Antiqua"/>
          <w:szCs w:val="24"/>
          <w:lang w:eastAsia="zh-CN"/>
        </w:rPr>
        <w:t xml:space="preserve"> </w:t>
      </w:r>
      <w:r w:rsidRPr="00A254BE">
        <w:rPr>
          <w:rFonts w:ascii="Book Antiqua" w:hAnsi="Book Antiqua"/>
          <w:szCs w:val="24"/>
        </w:rPr>
        <w:t xml:space="preserve">5.0 </w:t>
      </w:r>
      <w:proofErr w:type="spellStart"/>
      <w:r w:rsidRPr="00A254BE">
        <w:rPr>
          <w:rFonts w:ascii="Book Antiqua" w:hAnsi="Book Antiqua"/>
          <w:szCs w:val="24"/>
        </w:rPr>
        <w:t>ng</w:t>
      </w:r>
      <w:proofErr w:type="spellEnd"/>
      <w:r w:rsidRPr="00A254BE">
        <w:rPr>
          <w:rFonts w:ascii="Book Antiqua" w:hAnsi="Book Antiqua"/>
          <w:szCs w:val="24"/>
        </w:rPr>
        <w:t>/mL).</w:t>
      </w:r>
      <w:r w:rsidRPr="00A254BE">
        <w:rPr>
          <w:rFonts w:ascii="Book Antiqua" w:hAnsi="Book Antiqua"/>
          <w:szCs w:val="24"/>
          <w:vertAlign w:val="superscript"/>
        </w:rPr>
        <w:t xml:space="preserve"> </w:t>
      </w:r>
      <w:r w:rsidRPr="00A254BE">
        <w:rPr>
          <w:rFonts w:ascii="Book Antiqua" w:hAnsi="Book Antiqua"/>
          <w:szCs w:val="24"/>
        </w:rPr>
        <w:t xml:space="preserve">However, </w:t>
      </w:r>
      <w:proofErr w:type="spellStart"/>
      <w:r w:rsidRPr="00A254BE">
        <w:rPr>
          <w:rFonts w:ascii="Book Antiqua" w:hAnsi="Book Antiqua"/>
          <w:szCs w:val="24"/>
        </w:rPr>
        <w:t>adiponectin</w:t>
      </w:r>
      <w:proofErr w:type="spellEnd"/>
      <w:r w:rsidRPr="00A254BE">
        <w:rPr>
          <w:rFonts w:ascii="Book Antiqua" w:hAnsi="Book Antiqua"/>
          <w:szCs w:val="24"/>
        </w:rPr>
        <w:t xml:space="preserve"> cannot be </w:t>
      </w:r>
      <w:r w:rsidRPr="00A254BE">
        <w:rPr>
          <w:rFonts w:ascii="Book Antiqua" w:hAnsi="Book Antiqua"/>
          <w:szCs w:val="24"/>
        </w:rPr>
        <w:lastRenderedPageBreak/>
        <w:t>measured at general practice sites. JSG-NAFLD proposed the NAFIC score, which comprises three items—ferritin, fasting insulin, and type 4 collagen 7S</w:t>
      </w:r>
      <w:r w:rsidRPr="00A254BE">
        <w:rPr>
          <w:rFonts w:ascii="Book Antiqua" w:eastAsia="宋体" w:hAnsi="Book Antiqua"/>
          <w:szCs w:val="24"/>
          <w:lang w:eastAsia="zh-CN"/>
        </w:rPr>
        <w:t xml:space="preserve"> - </w:t>
      </w:r>
      <w:r w:rsidRPr="00A254BE">
        <w:rPr>
          <w:rFonts w:ascii="Book Antiqua" w:hAnsi="Book Antiqua"/>
          <w:szCs w:val="24"/>
        </w:rPr>
        <w:t xml:space="preserve">for the screening of NASH. These four variables were extracted as factors independently contributing to NASH in an analysis of 177 NAFLD patients. The NAFIC system assigns one point for 200 (female) or 300 (male) </w:t>
      </w:r>
      <w:proofErr w:type="spellStart"/>
      <w:r w:rsidRPr="00A254BE">
        <w:rPr>
          <w:rFonts w:ascii="Book Antiqua" w:hAnsi="Book Antiqua"/>
          <w:szCs w:val="24"/>
        </w:rPr>
        <w:t>ng</w:t>
      </w:r>
      <w:proofErr w:type="spellEnd"/>
      <w:r w:rsidRPr="00A254BE">
        <w:rPr>
          <w:rFonts w:ascii="Book Antiqua" w:hAnsi="Book Antiqua"/>
          <w:szCs w:val="24"/>
        </w:rPr>
        <w:t xml:space="preserve">/mL or higher ferritin, one point for 10 </w:t>
      </w:r>
      <w:proofErr w:type="spellStart"/>
      <w:r w:rsidRPr="00A254BE">
        <w:rPr>
          <w:rFonts w:ascii="Book Antiqua" w:hAnsi="Book Antiqua"/>
          <w:szCs w:val="24"/>
        </w:rPr>
        <w:t>μU</w:t>
      </w:r>
      <w:proofErr w:type="spellEnd"/>
      <w:r w:rsidRPr="00A254BE">
        <w:rPr>
          <w:rFonts w:ascii="Book Antiqua" w:hAnsi="Book Antiqua"/>
          <w:szCs w:val="24"/>
        </w:rPr>
        <w:t xml:space="preserve">/mL or higher fasting insulin, and two points for 5.0 </w:t>
      </w:r>
      <w:proofErr w:type="spellStart"/>
      <w:r w:rsidRPr="00A254BE">
        <w:rPr>
          <w:rFonts w:ascii="Book Antiqua" w:hAnsi="Book Antiqua"/>
          <w:szCs w:val="24"/>
        </w:rPr>
        <w:t>ng</w:t>
      </w:r>
      <w:proofErr w:type="spellEnd"/>
      <w:r w:rsidRPr="00A254BE">
        <w:rPr>
          <w:rFonts w:ascii="Book Antiqua" w:hAnsi="Book Antiqua"/>
          <w:szCs w:val="24"/>
        </w:rPr>
        <w:t xml:space="preserve">/mL or higher type 4 collagen 7S. The total of these points is regarded as the NAFIC score (Table 3), and the possibility of NASH is high when the NAFIC score is 2 or higher. The usefulness of this scoring system has been verified in a validation study involving 442 </w:t>
      </w:r>
      <w:proofErr w:type="gramStart"/>
      <w:r w:rsidRPr="00A254BE">
        <w:rPr>
          <w:rFonts w:ascii="Book Antiqua" w:hAnsi="Book Antiqua"/>
          <w:szCs w:val="24"/>
        </w:rPr>
        <w:t>patients</w:t>
      </w:r>
      <w:r w:rsidRPr="00A254BE">
        <w:rPr>
          <w:rFonts w:ascii="Book Antiqua" w:hAnsi="Book Antiqua"/>
          <w:szCs w:val="24"/>
          <w:vertAlign w:val="superscript"/>
        </w:rPr>
        <w:t>[</w:t>
      </w:r>
      <w:proofErr w:type="gramEnd"/>
      <w:r w:rsidRPr="00A254BE">
        <w:rPr>
          <w:rFonts w:ascii="Book Antiqua" w:hAnsi="Book Antiqua"/>
          <w:szCs w:val="24"/>
          <w:vertAlign w:val="superscript"/>
        </w:rPr>
        <w:t>5</w:t>
      </w:r>
      <w:r w:rsidRPr="00A254BE">
        <w:rPr>
          <w:rFonts w:ascii="Book Antiqua" w:eastAsia="宋体" w:hAnsi="Book Antiqua"/>
          <w:szCs w:val="24"/>
          <w:vertAlign w:val="superscript"/>
          <w:lang w:eastAsia="zh-CN"/>
        </w:rPr>
        <w:t>6</w:t>
      </w:r>
      <w:r w:rsidRPr="00A254BE">
        <w:rPr>
          <w:rFonts w:ascii="Book Antiqua" w:hAnsi="Book Antiqua"/>
          <w:szCs w:val="24"/>
          <w:vertAlign w:val="superscript"/>
        </w:rPr>
        <w:t>]</w:t>
      </w:r>
      <w:r w:rsidRPr="00A254BE">
        <w:rPr>
          <w:rFonts w:ascii="Book Antiqua" w:hAnsi="Book Antiqua"/>
          <w:szCs w:val="24"/>
        </w:rPr>
        <w:t>.</w:t>
      </w:r>
      <w:r w:rsidRPr="00A254BE">
        <w:rPr>
          <w:rFonts w:ascii="Book Antiqua" w:hAnsi="Book Antiqua"/>
          <w:szCs w:val="24"/>
          <w:vertAlign w:val="superscript"/>
        </w:rPr>
        <w:t xml:space="preserve"> </w:t>
      </w:r>
      <w:r w:rsidRPr="00A254BE">
        <w:rPr>
          <w:rFonts w:ascii="Book Antiqua" w:hAnsi="Book Antiqua"/>
          <w:szCs w:val="24"/>
        </w:rPr>
        <w:t xml:space="preserve">The three variables constituting the NAFIC score are parameters associated with the pathology of NASH, such as oxidative stress, IR, and fibrosis. The relevance of the scoring parameters to NASH pathology and the fact that no complex calculation is required are advantageous. However, there are also problems to </w:t>
      </w:r>
      <w:r w:rsidRPr="00A254BE">
        <w:rPr>
          <w:rFonts w:ascii="Book Antiqua" w:hAnsi="Book Antiqua"/>
          <w:szCs w:val="24"/>
        </w:rPr>
        <w:lastRenderedPageBreak/>
        <w:t xml:space="preserve">be addressed, such as the scoring of insulin-treated patients, usefulness for races other than Japanese, cost, and coverage by national health insurance. No established scoring system to screen for NASH is currently available, but the utility of the NAFIC score is expected to be investigated by a large-scale study in Japan. </w:t>
      </w:r>
    </w:p>
    <w:p w:rsidR="00AB35CF" w:rsidRPr="00A254BE" w:rsidRDefault="00AB35CF" w:rsidP="0034155F">
      <w:pPr>
        <w:tabs>
          <w:tab w:val="left" w:pos="720"/>
        </w:tabs>
        <w:spacing w:line="360" w:lineRule="auto"/>
        <w:ind w:firstLineChars="200" w:firstLine="486"/>
        <w:rPr>
          <w:rFonts w:ascii="Book Antiqua" w:hAnsi="Book Antiqua"/>
          <w:szCs w:val="24"/>
        </w:rPr>
      </w:pPr>
    </w:p>
    <w:p w:rsidR="00AB35CF" w:rsidRPr="00A254BE" w:rsidRDefault="00AB35CF" w:rsidP="00896512">
      <w:pPr>
        <w:tabs>
          <w:tab w:val="left" w:pos="720"/>
        </w:tabs>
        <w:spacing w:line="360" w:lineRule="auto"/>
        <w:rPr>
          <w:rFonts w:ascii="Book Antiqua" w:hAnsi="Book Antiqua"/>
          <w:b/>
          <w:i/>
          <w:szCs w:val="24"/>
        </w:rPr>
      </w:pPr>
      <w:r w:rsidRPr="00A254BE">
        <w:rPr>
          <w:rFonts w:ascii="Book Antiqua" w:hAnsi="Book Antiqua"/>
          <w:b/>
          <w:i/>
          <w:szCs w:val="24"/>
        </w:rPr>
        <w:t>Diagnosis of NASH with advanced fibrosis</w:t>
      </w:r>
    </w:p>
    <w:p w:rsidR="00AB35CF" w:rsidRPr="00A254BE" w:rsidRDefault="00AB35CF" w:rsidP="00896512">
      <w:pPr>
        <w:tabs>
          <w:tab w:val="left" w:pos="720"/>
        </w:tabs>
        <w:spacing w:line="360" w:lineRule="auto"/>
        <w:rPr>
          <w:rFonts w:ascii="Book Antiqua" w:hAnsi="Book Antiqua"/>
          <w:szCs w:val="24"/>
        </w:rPr>
      </w:pPr>
      <w:r w:rsidRPr="00A254BE">
        <w:rPr>
          <w:rFonts w:ascii="Book Antiqua" w:hAnsi="Book Antiqua"/>
          <w:szCs w:val="24"/>
        </w:rPr>
        <w:t>Noninvasive diagnosis of liver fibrosis is one of the most rapidly evolving fields in recent years. A recent extensive review mentioned noninvasive diagnostic tests, including routine clinical parameters, fibrosis biomarkers, and imaging techniques in chronic hepatitis C, alcoholic liver disease, and NAFLD/</w:t>
      </w:r>
      <w:proofErr w:type="gramStart"/>
      <w:r w:rsidRPr="00A254BE">
        <w:rPr>
          <w:rFonts w:ascii="Book Antiqua" w:hAnsi="Book Antiqua"/>
          <w:szCs w:val="24"/>
        </w:rPr>
        <w:t>NASH</w:t>
      </w:r>
      <w:r w:rsidRPr="00A254BE">
        <w:rPr>
          <w:rFonts w:ascii="Book Antiqua" w:hAnsi="Book Antiqua"/>
          <w:szCs w:val="24"/>
          <w:vertAlign w:val="superscript"/>
        </w:rPr>
        <w:t>[</w:t>
      </w:r>
      <w:proofErr w:type="gramEnd"/>
      <w:r w:rsidRPr="00A254BE">
        <w:rPr>
          <w:rFonts w:ascii="Book Antiqua" w:hAnsi="Book Antiqua"/>
          <w:szCs w:val="24"/>
          <w:vertAlign w:val="superscript"/>
        </w:rPr>
        <w:t>4</w:t>
      </w:r>
      <w:r w:rsidRPr="00A254BE">
        <w:rPr>
          <w:rFonts w:ascii="Book Antiqua" w:eastAsia="宋体" w:hAnsi="Book Antiqua"/>
          <w:szCs w:val="24"/>
          <w:vertAlign w:val="superscript"/>
          <w:lang w:eastAsia="zh-CN"/>
        </w:rPr>
        <w:t>4</w:t>
      </w:r>
      <w:r w:rsidRPr="00A254BE">
        <w:rPr>
          <w:rFonts w:ascii="Book Antiqua" w:hAnsi="Book Antiqua"/>
          <w:szCs w:val="24"/>
          <w:vertAlign w:val="superscript"/>
        </w:rPr>
        <w:t>]</w:t>
      </w:r>
      <w:r w:rsidRPr="00A254BE">
        <w:rPr>
          <w:rFonts w:ascii="Book Antiqua" w:hAnsi="Book Antiqua"/>
          <w:szCs w:val="24"/>
        </w:rPr>
        <w:t>.</w:t>
      </w:r>
      <w:r w:rsidRPr="00A254BE">
        <w:rPr>
          <w:rFonts w:ascii="Book Antiqua" w:hAnsi="Book Antiqua"/>
          <w:szCs w:val="24"/>
          <w:vertAlign w:val="superscript"/>
        </w:rPr>
        <w:t xml:space="preserve"> </w:t>
      </w:r>
      <w:r w:rsidRPr="00A254BE">
        <w:rPr>
          <w:rFonts w:ascii="Book Antiqua" w:hAnsi="Book Antiqua"/>
          <w:szCs w:val="24"/>
        </w:rPr>
        <w:t xml:space="preserve">The stage of fibrosis has generally been diagnosed according to Brunt’s </w:t>
      </w:r>
      <w:proofErr w:type="gramStart"/>
      <w:r w:rsidRPr="00A254BE">
        <w:rPr>
          <w:rFonts w:ascii="Book Antiqua" w:hAnsi="Book Antiqua"/>
          <w:szCs w:val="24"/>
        </w:rPr>
        <w:t>criteria</w:t>
      </w:r>
      <w:r w:rsidRPr="00A254BE">
        <w:rPr>
          <w:rFonts w:ascii="Book Antiqua" w:hAnsi="Book Antiqua"/>
          <w:szCs w:val="24"/>
          <w:vertAlign w:val="superscript"/>
        </w:rPr>
        <w:t>[</w:t>
      </w:r>
      <w:proofErr w:type="gramEnd"/>
      <w:r w:rsidRPr="00A254BE">
        <w:rPr>
          <w:rFonts w:ascii="Book Antiqua" w:hAnsi="Book Antiqua"/>
          <w:szCs w:val="24"/>
          <w:vertAlign w:val="superscript"/>
        </w:rPr>
        <w:t>5</w:t>
      </w:r>
      <w:r w:rsidRPr="00A254BE">
        <w:rPr>
          <w:rFonts w:ascii="Book Antiqua" w:eastAsia="宋体" w:hAnsi="Book Antiqua"/>
          <w:szCs w:val="24"/>
          <w:vertAlign w:val="superscript"/>
          <w:lang w:eastAsia="zh-CN"/>
        </w:rPr>
        <w:t>7</w:t>
      </w:r>
      <w:r w:rsidRPr="00A254BE">
        <w:rPr>
          <w:rFonts w:ascii="Book Antiqua" w:hAnsi="Book Antiqua"/>
          <w:szCs w:val="24"/>
          <w:vertAlign w:val="superscript"/>
        </w:rPr>
        <w:t>]</w:t>
      </w:r>
      <w:r w:rsidRPr="00A254BE">
        <w:rPr>
          <w:rFonts w:ascii="Book Antiqua" w:hAnsi="Book Antiqua"/>
          <w:szCs w:val="24"/>
        </w:rPr>
        <w:t xml:space="preserve"> or </w:t>
      </w:r>
      <w:proofErr w:type="spellStart"/>
      <w:r w:rsidRPr="00A254BE">
        <w:rPr>
          <w:rFonts w:ascii="Book Antiqua" w:hAnsi="Book Antiqua"/>
          <w:szCs w:val="24"/>
        </w:rPr>
        <w:t>Kleiner’s</w:t>
      </w:r>
      <w:proofErr w:type="spellEnd"/>
      <w:r w:rsidRPr="00A254BE">
        <w:rPr>
          <w:rFonts w:ascii="Book Antiqua" w:hAnsi="Book Antiqua"/>
          <w:szCs w:val="24"/>
        </w:rPr>
        <w:t xml:space="preserve"> classification as proposed by NASH-CRN</w:t>
      </w:r>
      <w:r w:rsidRPr="00A254BE">
        <w:rPr>
          <w:rFonts w:ascii="Book Antiqua" w:hAnsi="Book Antiqua"/>
          <w:szCs w:val="24"/>
          <w:vertAlign w:val="superscript"/>
        </w:rPr>
        <w:t>[3</w:t>
      </w:r>
      <w:r w:rsidRPr="00A254BE">
        <w:rPr>
          <w:rFonts w:ascii="Book Antiqua" w:eastAsia="宋体" w:hAnsi="Book Antiqua"/>
          <w:szCs w:val="24"/>
          <w:vertAlign w:val="superscript"/>
          <w:lang w:eastAsia="zh-CN"/>
        </w:rPr>
        <w:t>7</w:t>
      </w:r>
      <w:r w:rsidRPr="00A254BE">
        <w:rPr>
          <w:rFonts w:ascii="Book Antiqua" w:hAnsi="Book Antiqua"/>
          <w:szCs w:val="24"/>
          <w:vertAlign w:val="superscript"/>
        </w:rPr>
        <w:t>]</w:t>
      </w:r>
      <w:r w:rsidRPr="00A254BE">
        <w:rPr>
          <w:rFonts w:ascii="Book Antiqua" w:hAnsi="Book Antiqua"/>
          <w:szCs w:val="24"/>
        </w:rPr>
        <w:t>.</w:t>
      </w:r>
      <w:r w:rsidRPr="00A254BE">
        <w:rPr>
          <w:rFonts w:ascii="Book Antiqua" w:hAnsi="Book Antiqua"/>
          <w:szCs w:val="24"/>
          <w:vertAlign w:val="superscript"/>
        </w:rPr>
        <w:t xml:space="preserve"> </w:t>
      </w:r>
      <w:r w:rsidRPr="00A254BE">
        <w:rPr>
          <w:rFonts w:ascii="Book Antiqua" w:hAnsi="Book Antiqua"/>
          <w:szCs w:val="24"/>
        </w:rPr>
        <w:t>According to Brunt’s criteria</w:t>
      </w:r>
      <w:r w:rsidRPr="00A254BE">
        <w:rPr>
          <w:rFonts w:ascii="Book Antiqua" w:eastAsia="HGSGothicE" w:hAnsi="Book Antiqua"/>
          <w:szCs w:val="24"/>
        </w:rPr>
        <w:t xml:space="preserve">, the severity of hepatic fibrosis is </w:t>
      </w:r>
      <w:r w:rsidRPr="00A254BE">
        <w:rPr>
          <w:rFonts w:ascii="Book Antiqua" w:eastAsia="HGSGothicE" w:hAnsi="Book Antiqua"/>
          <w:szCs w:val="24"/>
        </w:rPr>
        <w:lastRenderedPageBreak/>
        <w:t xml:space="preserve">defined in terms of the following stages: Stage 1, zone 3 </w:t>
      </w:r>
      <w:proofErr w:type="spellStart"/>
      <w:r w:rsidRPr="00A254BE">
        <w:rPr>
          <w:rFonts w:ascii="Book Antiqua" w:eastAsia="HGSGothicE" w:hAnsi="Book Antiqua"/>
          <w:szCs w:val="24"/>
        </w:rPr>
        <w:t>perisinusoidal</w:t>
      </w:r>
      <w:proofErr w:type="spellEnd"/>
      <w:r w:rsidRPr="00A254BE">
        <w:rPr>
          <w:rFonts w:ascii="Book Antiqua" w:eastAsia="HGSGothicE" w:hAnsi="Book Antiqua"/>
          <w:szCs w:val="24"/>
        </w:rPr>
        <w:t xml:space="preserve"> fibrosis; Stage 2, zone 3 </w:t>
      </w:r>
      <w:proofErr w:type="spellStart"/>
      <w:r w:rsidRPr="00A254BE">
        <w:rPr>
          <w:rFonts w:ascii="Book Antiqua" w:eastAsia="HGSGothicE" w:hAnsi="Book Antiqua"/>
          <w:szCs w:val="24"/>
        </w:rPr>
        <w:t>perisinusoidal</w:t>
      </w:r>
      <w:proofErr w:type="spellEnd"/>
      <w:r w:rsidRPr="00A254BE">
        <w:rPr>
          <w:rFonts w:ascii="Book Antiqua" w:eastAsia="HGSGothicE" w:hAnsi="Book Antiqua"/>
          <w:szCs w:val="24"/>
        </w:rPr>
        <w:t xml:space="preserve"> fibrosis with portal fibrosis; Stage 3, zone 3 </w:t>
      </w:r>
      <w:proofErr w:type="spellStart"/>
      <w:r w:rsidRPr="00A254BE">
        <w:rPr>
          <w:rFonts w:ascii="Book Antiqua" w:eastAsia="HGSGothicE" w:hAnsi="Book Antiqua"/>
          <w:szCs w:val="24"/>
        </w:rPr>
        <w:t>perisinusoidal</w:t>
      </w:r>
      <w:proofErr w:type="spellEnd"/>
      <w:r w:rsidRPr="00A254BE">
        <w:rPr>
          <w:rFonts w:ascii="Book Antiqua" w:eastAsia="HGSGothicE" w:hAnsi="Book Antiqua"/>
          <w:szCs w:val="24"/>
        </w:rPr>
        <w:t xml:space="preserve"> fibrosis and portal fibrosis with bridging fibrosis; and Stage 4, cirrhosis</w:t>
      </w:r>
      <w:r w:rsidRPr="00A254BE">
        <w:rPr>
          <w:rFonts w:ascii="Book Antiqua" w:eastAsia="HGSGothicE" w:hAnsi="Book Antiqua"/>
          <w:szCs w:val="24"/>
          <w:vertAlign w:val="superscript"/>
        </w:rPr>
        <w:t>[5</w:t>
      </w:r>
      <w:r w:rsidRPr="00A254BE">
        <w:rPr>
          <w:rFonts w:ascii="Book Antiqua" w:eastAsia="宋体" w:hAnsi="Book Antiqua"/>
          <w:szCs w:val="24"/>
          <w:vertAlign w:val="superscript"/>
          <w:lang w:eastAsia="zh-CN"/>
        </w:rPr>
        <w:t>7</w:t>
      </w:r>
      <w:r w:rsidRPr="00A254BE">
        <w:rPr>
          <w:rFonts w:ascii="Book Antiqua" w:eastAsia="HGSGothicE" w:hAnsi="Book Antiqua"/>
          <w:szCs w:val="24"/>
          <w:vertAlign w:val="superscript"/>
        </w:rPr>
        <w:t>]</w:t>
      </w:r>
      <w:r w:rsidRPr="00A254BE">
        <w:rPr>
          <w:rFonts w:ascii="Book Antiqua" w:eastAsia="HGSGothicE" w:hAnsi="Book Antiqua"/>
          <w:szCs w:val="24"/>
        </w:rPr>
        <w:t>.</w:t>
      </w:r>
      <w:r w:rsidRPr="00A254BE">
        <w:rPr>
          <w:rFonts w:ascii="Book Antiqua" w:hAnsi="Book Antiqua"/>
          <w:szCs w:val="24"/>
          <w:vertAlign w:val="superscript"/>
        </w:rPr>
        <w:t xml:space="preserve"> </w:t>
      </w:r>
      <w:proofErr w:type="spellStart"/>
      <w:r w:rsidRPr="00A254BE">
        <w:rPr>
          <w:rFonts w:ascii="Book Antiqua" w:hAnsi="Book Antiqua"/>
          <w:szCs w:val="24"/>
        </w:rPr>
        <w:t>Kleiner</w:t>
      </w:r>
      <w:r w:rsidRPr="00A254BE">
        <w:rPr>
          <w:rFonts w:ascii="Book Antiqua" w:eastAsia="宋体" w:hAnsi="Book Antiqua"/>
          <w:szCs w:val="24"/>
          <w:lang w:eastAsia="zh-CN"/>
        </w:rPr>
        <w:t>’</w:t>
      </w:r>
      <w:r w:rsidRPr="00A254BE">
        <w:rPr>
          <w:rFonts w:ascii="Book Antiqua" w:hAnsi="Book Antiqua"/>
          <w:szCs w:val="24"/>
        </w:rPr>
        <w:t>s</w:t>
      </w:r>
      <w:proofErr w:type="spellEnd"/>
      <w:r w:rsidRPr="00A254BE">
        <w:rPr>
          <w:rFonts w:ascii="Book Antiqua" w:hAnsi="Book Antiqua"/>
          <w:szCs w:val="24"/>
        </w:rPr>
        <w:t xml:space="preserve"> classification differs from Brunt’s criteria in that Stage 1 is subdivided into three </w:t>
      </w:r>
      <w:proofErr w:type="spellStart"/>
      <w:r w:rsidRPr="00A254BE">
        <w:rPr>
          <w:rFonts w:ascii="Book Antiqua" w:hAnsi="Book Antiqua"/>
          <w:szCs w:val="24"/>
        </w:rPr>
        <w:t>substages</w:t>
      </w:r>
      <w:proofErr w:type="spellEnd"/>
      <w:r w:rsidRPr="00A254BE">
        <w:rPr>
          <w:rFonts w:ascii="Book Antiqua" w:hAnsi="Book Antiqua"/>
          <w:szCs w:val="24"/>
        </w:rPr>
        <w:t xml:space="preserve">: </w:t>
      </w:r>
      <w:proofErr w:type="spellStart"/>
      <w:r w:rsidRPr="00A254BE">
        <w:rPr>
          <w:rFonts w:ascii="Book Antiqua" w:hAnsi="Book Antiqua"/>
          <w:szCs w:val="24"/>
        </w:rPr>
        <w:t>Substages</w:t>
      </w:r>
      <w:proofErr w:type="spellEnd"/>
      <w:r w:rsidRPr="00A254BE">
        <w:rPr>
          <w:rFonts w:ascii="Book Antiqua" w:hAnsi="Book Antiqua"/>
          <w:szCs w:val="24"/>
        </w:rPr>
        <w:t xml:space="preserve"> 1a and 1b are zone 3 </w:t>
      </w:r>
      <w:proofErr w:type="spellStart"/>
      <w:r w:rsidRPr="00A254BE">
        <w:rPr>
          <w:rFonts w:ascii="Book Antiqua" w:hAnsi="Book Antiqua"/>
          <w:szCs w:val="24"/>
        </w:rPr>
        <w:t>perisinusoidal</w:t>
      </w:r>
      <w:proofErr w:type="spellEnd"/>
      <w:r w:rsidRPr="00A254BE">
        <w:rPr>
          <w:rFonts w:ascii="Book Antiqua" w:hAnsi="Book Antiqua"/>
          <w:szCs w:val="24"/>
        </w:rPr>
        <w:t xml:space="preserve"> and differ only by the character of collagen disposition (delicate or dense, respectively), and </w:t>
      </w:r>
      <w:proofErr w:type="spellStart"/>
      <w:r w:rsidRPr="00A254BE">
        <w:rPr>
          <w:rFonts w:ascii="Book Antiqua" w:hAnsi="Book Antiqua"/>
          <w:szCs w:val="24"/>
        </w:rPr>
        <w:t>Substage</w:t>
      </w:r>
      <w:proofErr w:type="spellEnd"/>
      <w:r w:rsidRPr="00A254BE">
        <w:rPr>
          <w:rFonts w:ascii="Book Antiqua" w:hAnsi="Book Antiqua"/>
          <w:szCs w:val="24"/>
        </w:rPr>
        <w:t xml:space="preserve"> 1c is portal or </w:t>
      </w:r>
      <w:proofErr w:type="spellStart"/>
      <w:r w:rsidRPr="00A254BE">
        <w:rPr>
          <w:rFonts w:ascii="Book Antiqua" w:hAnsi="Book Antiqua"/>
          <w:szCs w:val="24"/>
        </w:rPr>
        <w:t>periportal</w:t>
      </w:r>
      <w:proofErr w:type="spellEnd"/>
      <w:r w:rsidRPr="00A254BE">
        <w:rPr>
          <w:rFonts w:ascii="Book Antiqua" w:hAnsi="Book Antiqua"/>
          <w:szCs w:val="24"/>
        </w:rPr>
        <w:t xml:space="preserve"> (representing the pediatric pattern)</w:t>
      </w:r>
      <w:r w:rsidRPr="00A254BE">
        <w:rPr>
          <w:rFonts w:ascii="Book Antiqua" w:eastAsia="HGSGothicE" w:hAnsi="Book Antiqua"/>
          <w:szCs w:val="24"/>
          <w:vertAlign w:val="superscript"/>
        </w:rPr>
        <w:t>[3</w:t>
      </w:r>
      <w:r w:rsidRPr="00A254BE">
        <w:rPr>
          <w:rFonts w:ascii="Book Antiqua" w:eastAsia="宋体" w:hAnsi="Book Antiqua"/>
          <w:szCs w:val="24"/>
          <w:vertAlign w:val="superscript"/>
          <w:lang w:eastAsia="zh-CN"/>
        </w:rPr>
        <w:t>7</w:t>
      </w:r>
      <w:r w:rsidRPr="00A254BE">
        <w:rPr>
          <w:rFonts w:ascii="Book Antiqua" w:eastAsia="HGSGothicE" w:hAnsi="Book Antiqua"/>
          <w:szCs w:val="24"/>
          <w:vertAlign w:val="superscript"/>
        </w:rPr>
        <w:t>]</w:t>
      </w:r>
      <w:r w:rsidRPr="00A254BE">
        <w:rPr>
          <w:rFonts w:ascii="Book Antiqua" w:hAnsi="Book Antiqua"/>
          <w:szCs w:val="24"/>
        </w:rPr>
        <w:t>. Advanced fibrosis is classified as Stage 3 or 4.</w:t>
      </w:r>
    </w:p>
    <w:p w:rsidR="00AB35CF" w:rsidRPr="00A254BE" w:rsidRDefault="00AB35CF" w:rsidP="0034155F">
      <w:pPr>
        <w:spacing w:line="360" w:lineRule="auto"/>
        <w:ind w:firstLineChars="200" w:firstLine="486"/>
        <w:rPr>
          <w:rFonts w:ascii="Book Antiqua" w:hAnsi="Book Antiqua"/>
          <w:szCs w:val="24"/>
        </w:rPr>
      </w:pPr>
      <w:r w:rsidRPr="00A254BE">
        <w:rPr>
          <w:rFonts w:ascii="Book Antiqua" w:hAnsi="Book Antiqua"/>
          <w:szCs w:val="24"/>
        </w:rPr>
        <w:t xml:space="preserve">A French group proposed the BAAT score (0–4 points) as a system to predict the grade of fibrosis, in which 1 point each is assigned to BMI </w:t>
      </w:r>
      <w:r w:rsidRPr="00A254BE">
        <w:rPr>
          <w:rFonts w:ascii="Book Antiqua" w:eastAsia="MS Gothic" w:hAnsi="Book Antiqua"/>
          <w:szCs w:val="24"/>
        </w:rPr>
        <w:t xml:space="preserve">≥ </w:t>
      </w:r>
      <w:r w:rsidRPr="00A254BE">
        <w:rPr>
          <w:rFonts w:ascii="Book Antiqua" w:hAnsi="Book Antiqua"/>
          <w:szCs w:val="24"/>
        </w:rPr>
        <w:t>28 kg/m</w:t>
      </w:r>
      <w:r w:rsidRPr="00A254BE">
        <w:rPr>
          <w:rFonts w:ascii="Book Antiqua" w:hAnsi="Book Antiqua"/>
          <w:szCs w:val="24"/>
          <w:vertAlign w:val="superscript"/>
        </w:rPr>
        <w:t>2</w:t>
      </w:r>
      <w:r w:rsidRPr="00A254BE">
        <w:rPr>
          <w:rFonts w:ascii="Book Antiqua" w:hAnsi="Book Antiqua"/>
          <w:szCs w:val="24"/>
        </w:rPr>
        <w:t xml:space="preserve">, ALT 2 or more times greater than the normal upper limit, age </w:t>
      </w:r>
      <w:r w:rsidRPr="00A254BE">
        <w:rPr>
          <w:rFonts w:ascii="Book Antiqua" w:eastAsia="MS Gothic" w:hAnsi="Book Antiqua"/>
          <w:szCs w:val="24"/>
        </w:rPr>
        <w:t xml:space="preserve">≥ </w:t>
      </w:r>
      <w:r w:rsidRPr="00A254BE">
        <w:rPr>
          <w:rFonts w:ascii="Book Antiqua" w:hAnsi="Book Antiqua"/>
          <w:szCs w:val="24"/>
        </w:rPr>
        <w:t xml:space="preserve">50 years old, and TG </w:t>
      </w:r>
      <w:r w:rsidRPr="00A254BE">
        <w:rPr>
          <w:rFonts w:ascii="Book Antiqua" w:eastAsia="MS Gothic" w:hAnsi="Book Antiqua"/>
          <w:szCs w:val="24"/>
        </w:rPr>
        <w:t xml:space="preserve">≥ </w:t>
      </w:r>
      <w:r w:rsidRPr="00A254BE">
        <w:rPr>
          <w:rFonts w:ascii="Book Antiqua" w:hAnsi="Book Antiqua"/>
          <w:szCs w:val="24"/>
        </w:rPr>
        <w:t xml:space="preserve">1.7 </w:t>
      </w:r>
      <w:proofErr w:type="spellStart"/>
      <w:r w:rsidRPr="00A254BE">
        <w:rPr>
          <w:rFonts w:ascii="Book Antiqua" w:hAnsi="Book Antiqua"/>
          <w:szCs w:val="24"/>
        </w:rPr>
        <w:t>mmol</w:t>
      </w:r>
      <w:proofErr w:type="spellEnd"/>
      <w:r w:rsidRPr="00A254BE">
        <w:rPr>
          <w:rFonts w:ascii="Book Antiqua" w:hAnsi="Book Antiqua"/>
          <w:szCs w:val="24"/>
        </w:rPr>
        <w:t xml:space="preserve">/L. For the differentiation of patients with Stage 2 or higher fibrosis, the negative predictive value (NPV) of a 0–1 point score was 100%. The same group developed the </w:t>
      </w:r>
      <w:proofErr w:type="spellStart"/>
      <w:r w:rsidRPr="00A254BE">
        <w:rPr>
          <w:rFonts w:ascii="Book Antiqua" w:hAnsi="Book Antiqua"/>
          <w:szCs w:val="24"/>
        </w:rPr>
        <w:t>FibroTest</w:t>
      </w:r>
      <w:proofErr w:type="spellEnd"/>
      <w:r w:rsidRPr="00A254BE">
        <w:rPr>
          <w:rFonts w:ascii="Book Antiqua" w:hAnsi="Book Antiqua"/>
          <w:szCs w:val="24"/>
        </w:rPr>
        <w:t xml:space="preserve">, which is composed of </w:t>
      </w:r>
      <w:r w:rsidRPr="00A254BE">
        <w:rPr>
          <w:rFonts w:ascii="Book Antiqua" w:hAnsi="Book Antiqua"/>
          <w:szCs w:val="24"/>
        </w:rPr>
        <w:lastRenderedPageBreak/>
        <w:t xml:space="preserve">bilirubin, </w:t>
      </w:r>
      <w:proofErr w:type="spellStart"/>
      <w:r w:rsidRPr="00A254BE">
        <w:rPr>
          <w:rFonts w:ascii="Book Antiqua" w:hAnsi="Book Antiqua"/>
          <w:szCs w:val="24"/>
        </w:rPr>
        <w:t>γGT</w:t>
      </w:r>
      <w:proofErr w:type="spellEnd"/>
      <w:r w:rsidRPr="00A254BE">
        <w:rPr>
          <w:rFonts w:ascii="Book Antiqua" w:hAnsi="Book Antiqua"/>
          <w:szCs w:val="24"/>
        </w:rPr>
        <w:t xml:space="preserve">, γ globulin, </w:t>
      </w:r>
      <w:proofErr w:type="spellStart"/>
      <w:r w:rsidRPr="00A254BE">
        <w:rPr>
          <w:rFonts w:ascii="Book Antiqua" w:hAnsi="Book Antiqua"/>
          <w:szCs w:val="24"/>
        </w:rPr>
        <w:t>haptoglobin</w:t>
      </w:r>
      <w:proofErr w:type="spellEnd"/>
      <w:r w:rsidRPr="00A254BE">
        <w:rPr>
          <w:rFonts w:ascii="Book Antiqua" w:hAnsi="Book Antiqua"/>
          <w:szCs w:val="24"/>
        </w:rPr>
        <w:t xml:space="preserve">, and α2-macroglobulin. From the United States, the Mayo Clinic proposed the NAFLD fibrosis score (NFS) </w:t>
      </w:r>
      <w:r w:rsidRPr="00A254BE">
        <w:rPr>
          <w:rFonts w:ascii="Book Antiqua" w:eastAsia="宋体" w:hAnsi="Book Antiqua"/>
          <w:szCs w:val="24"/>
          <w:lang w:eastAsia="zh-CN"/>
        </w:rPr>
        <w:t>[</w:t>
      </w:r>
      <w:r w:rsidRPr="00A254BE">
        <w:rPr>
          <w:rFonts w:ascii="Book Antiqua" w:hAnsi="Book Antiqua"/>
          <w:szCs w:val="24"/>
        </w:rPr>
        <w:t xml:space="preserve">= </w:t>
      </w:r>
      <w:r w:rsidRPr="00A254BE">
        <w:rPr>
          <w:rFonts w:ascii="Book Antiqua" w:eastAsia="宋体" w:hAnsi="Book Antiqua"/>
          <w:szCs w:val="24"/>
          <w:lang w:eastAsia="zh-CN"/>
        </w:rPr>
        <w:t>-</w:t>
      </w:r>
      <w:r w:rsidRPr="00A254BE">
        <w:rPr>
          <w:rFonts w:ascii="Book Antiqua" w:hAnsi="Book Antiqua"/>
          <w:szCs w:val="24"/>
        </w:rPr>
        <w:t xml:space="preserve">1.675 + 0.037 × age </w:t>
      </w:r>
      <w:r w:rsidRPr="00A254BE">
        <w:rPr>
          <w:rFonts w:ascii="Book Antiqua" w:eastAsia="宋体" w:hAnsi="Book Antiqua"/>
          <w:szCs w:val="24"/>
          <w:lang w:eastAsia="zh-CN"/>
        </w:rPr>
        <w:t>(</w:t>
      </w:r>
      <w:r w:rsidRPr="00A254BE">
        <w:rPr>
          <w:rFonts w:ascii="Book Antiqua" w:hAnsi="Book Antiqua"/>
          <w:szCs w:val="24"/>
        </w:rPr>
        <w:t>y</w:t>
      </w:r>
      <w:r w:rsidRPr="00A254BE">
        <w:rPr>
          <w:rFonts w:ascii="Book Antiqua" w:eastAsia="宋体" w:hAnsi="Book Antiqua"/>
          <w:szCs w:val="24"/>
          <w:lang w:eastAsia="zh-CN"/>
        </w:rPr>
        <w:t>ea</w:t>
      </w:r>
      <w:r w:rsidRPr="00A254BE">
        <w:rPr>
          <w:rFonts w:ascii="Book Antiqua" w:hAnsi="Book Antiqua"/>
          <w:szCs w:val="24"/>
        </w:rPr>
        <w:t>r)</w:t>
      </w:r>
      <w:r w:rsidRPr="00A254BE">
        <w:rPr>
          <w:rFonts w:ascii="Book Antiqua" w:eastAsia="宋体" w:hAnsi="Book Antiqua"/>
          <w:szCs w:val="24"/>
          <w:lang w:eastAsia="zh-CN"/>
        </w:rPr>
        <w:t xml:space="preserve"> </w:t>
      </w:r>
      <w:r w:rsidRPr="00A254BE">
        <w:rPr>
          <w:rFonts w:ascii="Book Antiqua" w:hAnsi="Book Antiqua"/>
          <w:szCs w:val="24"/>
        </w:rPr>
        <w:t>+ 0.094 × BMI (kg/m</w:t>
      </w:r>
      <w:r w:rsidRPr="00A254BE">
        <w:rPr>
          <w:rFonts w:ascii="Book Antiqua" w:hAnsi="Book Antiqua"/>
          <w:szCs w:val="24"/>
          <w:vertAlign w:val="superscript"/>
        </w:rPr>
        <w:t>2</w:t>
      </w:r>
      <w:r w:rsidRPr="00A254BE">
        <w:rPr>
          <w:rFonts w:ascii="Book Antiqua" w:hAnsi="Book Antiqua"/>
          <w:szCs w:val="24"/>
        </w:rPr>
        <w:t>) + 1.13 × IFG/DM (with = 1, without = 0) + 0.99 × AAR</w:t>
      </w:r>
      <w:r>
        <w:rPr>
          <w:rFonts w:ascii="Book Antiqua" w:eastAsia="宋体" w:hAnsi="Book Antiqua"/>
          <w:szCs w:val="24"/>
          <w:lang w:eastAsia="zh-CN"/>
        </w:rPr>
        <w:t>-</w:t>
      </w:r>
      <w:r w:rsidRPr="00A254BE">
        <w:rPr>
          <w:rFonts w:ascii="Book Antiqua" w:hAnsi="Book Antiqua"/>
          <w:szCs w:val="24"/>
        </w:rPr>
        <w:t>0.013 ×platelets (PLT) (× 10</w:t>
      </w:r>
      <w:r w:rsidRPr="00A254BE">
        <w:rPr>
          <w:rFonts w:ascii="Book Antiqua" w:hAnsi="Book Antiqua"/>
          <w:szCs w:val="24"/>
          <w:vertAlign w:val="superscript"/>
        </w:rPr>
        <w:t>9</w:t>
      </w:r>
      <w:r w:rsidRPr="00A254BE">
        <w:rPr>
          <w:rFonts w:ascii="Book Antiqua" w:hAnsi="Book Antiqua"/>
          <w:szCs w:val="24"/>
        </w:rPr>
        <w:t>/L) – 0.66 ×</w:t>
      </w:r>
      <w:proofErr w:type="spellStart"/>
      <w:r w:rsidRPr="00A254BE">
        <w:rPr>
          <w:rFonts w:ascii="Book Antiqua" w:hAnsi="Book Antiqua"/>
          <w:szCs w:val="24"/>
        </w:rPr>
        <w:t>Alb</w:t>
      </w:r>
      <w:proofErr w:type="spellEnd"/>
      <w:r w:rsidRPr="00A254BE">
        <w:rPr>
          <w:rFonts w:ascii="Book Antiqua" w:hAnsi="Book Antiqua"/>
          <w:szCs w:val="24"/>
        </w:rPr>
        <w:t xml:space="preserve"> (g/</w:t>
      </w:r>
      <w:proofErr w:type="spellStart"/>
      <w:r w:rsidRPr="00A254BE">
        <w:rPr>
          <w:rFonts w:ascii="Book Antiqua" w:hAnsi="Book Antiqua"/>
          <w:szCs w:val="24"/>
        </w:rPr>
        <w:t>dL</w:t>
      </w:r>
      <w:proofErr w:type="spellEnd"/>
      <w:r w:rsidRPr="00A254BE">
        <w:rPr>
          <w:rFonts w:ascii="Book Antiqua" w:hAnsi="Book Antiqua"/>
          <w:szCs w:val="24"/>
        </w:rPr>
        <w:t>)</w:t>
      </w:r>
      <w:r w:rsidRPr="00A254BE">
        <w:rPr>
          <w:rFonts w:ascii="Book Antiqua" w:eastAsia="宋体" w:hAnsi="Book Antiqua"/>
          <w:szCs w:val="24"/>
          <w:lang w:eastAsia="zh-CN"/>
        </w:rPr>
        <w:t>]</w:t>
      </w:r>
      <w:r w:rsidRPr="00A254BE">
        <w:rPr>
          <w:rFonts w:ascii="Book Antiqua" w:hAnsi="Book Antiqua"/>
          <w:szCs w:val="24"/>
        </w:rPr>
        <w:t>, calculated from readily measured routine parameters such as the age, PLT, albumin (</w:t>
      </w:r>
      <w:proofErr w:type="spellStart"/>
      <w:r w:rsidRPr="00A254BE">
        <w:rPr>
          <w:rFonts w:ascii="Book Antiqua" w:hAnsi="Book Antiqua"/>
          <w:szCs w:val="24"/>
        </w:rPr>
        <w:t>Alb</w:t>
      </w:r>
      <w:proofErr w:type="spellEnd"/>
      <w:r w:rsidRPr="00A254BE">
        <w:rPr>
          <w:rFonts w:ascii="Book Antiqua" w:hAnsi="Book Antiqua"/>
          <w:szCs w:val="24"/>
        </w:rPr>
        <w:t>) level, AAR, fasting hyperglycemia (impaired fasting glucose, or IFG) or DM, and BMI (Table 3)</w:t>
      </w:r>
      <w:r w:rsidRPr="00A254BE">
        <w:rPr>
          <w:rFonts w:ascii="Book Antiqua" w:eastAsia="HGSGothicE" w:hAnsi="Book Antiqua"/>
          <w:szCs w:val="24"/>
          <w:vertAlign w:val="superscript"/>
        </w:rPr>
        <w:t>[5</w:t>
      </w:r>
      <w:r w:rsidRPr="00A254BE">
        <w:rPr>
          <w:rFonts w:ascii="Book Antiqua" w:eastAsia="宋体" w:hAnsi="Book Antiqua"/>
          <w:szCs w:val="24"/>
          <w:vertAlign w:val="superscript"/>
          <w:lang w:eastAsia="zh-CN"/>
        </w:rPr>
        <w:t>8</w:t>
      </w:r>
      <w:r w:rsidRPr="00A254BE">
        <w:rPr>
          <w:rFonts w:ascii="Book Antiqua" w:eastAsia="HGSGothicE" w:hAnsi="Book Antiqua"/>
          <w:szCs w:val="24"/>
          <w:vertAlign w:val="superscript"/>
        </w:rPr>
        <w:t>]</w:t>
      </w:r>
      <w:r w:rsidRPr="00A254BE">
        <w:rPr>
          <w:rFonts w:ascii="Book Antiqua" w:hAnsi="Book Antiqua"/>
          <w:szCs w:val="24"/>
        </w:rPr>
        <w:t>.</w:t>
      </w:r>
      <w:r w:rsidRPr="00A254BE">
        <w:rPr>
          <w:rFonts w:ascii="Book Antiqua" w:hAnsi="Book Antiqua"/>
          <w:szCs w:val="24"/>
          <w:vertAlign w:val="superscript"/>
        </w:rPr>
        <w:t xml:space="preserve"> </w:t>
      </w:r>
      <w:r w:rsidRPr="00A254BE">
        <w:rPr>
          <w:rFonts w:ascii="Book Antiqua" w:hAnsi="Book Antiqua"/>
          <w:szCs w:val="24"/>
        </w:rPr>
        <w:t xml:space="preserve">NFS has been confirmed to be useful in predicting the progression of fibrosis regardless of whether the ALT level is normal or abnormal, even in bariatric surgery-treated obese patients. NFS is advantageous because it contains no items that require a special test and has been validated in many studies. The latest AASLD guidelines recommend the use of NFS for decision making for the application of liver </w:t>
      </w:r>
      <w:proofErr w:type="gramStart"/>
      <w:r w:rsidRPr="00A254BE">
        <w:rPr>
          <w:rFonts w:ascii="Book Antiqua" w:hAnsi="Book Antiqua"/>
          <w:szCs w:val="24"/>
        </w:rPr>
        <w:t>biopsy</w:t>
      </w:r>
      <w:r w:rsidRPr="00A254BE">
        <w:rPr>
          <w:rFonts w:ascii="Book Antiqua" w:eastAsia="HGSGothicE" w:hAnsi="Book Antiqua"/>
          <w:szCs w:val="24"/>
          <w:vertAlign w:val="superscript"/>
        </w:rPr>
        <w:t>[</w:t>
      </w:r>
      <w:proofErr w:type="gramEnd"/>
      <w:r w:rsidRPr="00A254BE">
        <w:rPr>
          <w:rFonts w:ascii="Book Antiqua" w:eastAsia="HGSGothicE" w:hAnsi="Book Antiqua"/>
          <w:szCs w:val="24"/>
          <w:vertAlign w:val="superscript"/>
        </w:rPr>
        <w:t>3]</w:t>
      </w:r>
      <w:r w:rsidRPr="00A254BE">
        <w:rPr>
          <w:rFonts w:ascii="Book Antiqua" w:hAnsi="Book Antiqua"/>
          <w:szCs w:val="24"/>
        </w:rPr>
        <w:t xml:space="preserve">. Although NFS contains no items that require a special test, the calculation is complex, and the score is intermediate (NFS = </w:t>
      </w:r>
      <w:r w:rsidRPr="00A254BE">
        <w:rPr>
          <w:rFonts w:ascii="Book Antiqua" w:eastAsia="宋体" w:hAnsi="Book Antiqua"/>
          <w:szCs w:val="24"/>
          <w:lang w:eastAsia="zh-CN"/>
        </w:rPr>
        <w:t>-</w:t>
      </w:r>
      <w:r w:rsidRPr="00A254BE">
        <w:rPr>
          <w:rFonts w:ascii="Book Antiqua" w:hAnsi="Book Antiqua"/>
          <w:szCs w:val="24"/>
        </w:rPr>
        <w:t>1.455 to 0.676) in approximately 25%</w:t>
      </w:r>
      <w:r w:rsidRPr="00A254BE">
        <w:rPr>
          <w:rFonts w:ascii="Book Antiqua" w:eastAsia="宋体" w:hAnsi="Book Antiqua"/>
          <w:szCs w:val="24"/>
          <w:lang w:eastAsia="zh-CN"/>
        </w:rPr>
        <w:t>-</w:t>
      </w:r>
      <w:r w:rsidRPr="00A254BE">
        <w:rPr>
          <w:rFonts w:ascii="Book Antiqua" w:hAnsi="Book Antiqua"/>
          <w:szCs w:val="24"/>
        </w:rPr>
        <w:t xml:space="preserve">30% </w:t>
      </w:r>
      <w:r w:rsidRPr="00A254BE">
        <w:rPr>
          <w:rFonts w:ascii="Book Antiqua" w:hAnsi="Book Antiqua"/>
          <w:szCs w:val="24"/>
        </w:rPr>
        <w:lastRenderedPageBreak/>
        <w:t xml:space="preserve">of patients (between low (NFS &lt; </w:t>
      </w:r>
      <w:r w:rsidRPr="00A254BE">
        <w:rPr>
          <w:rFonts w:ascii="Book Antiqua" w:eastAsia="宋体" w:hAnsi="Book Antiqua"/>
          <w:szCs w:val="24"/>
          <w:lang w:eastAsia="zh-CN"/>
        </w:rPr>
        <w:t>-</w:t>
      </w:r>
      <w:r w:rsidRPr="00A254BE">
        <w:rPr>
          <w:rFonts w:ascii="Book Antiqua" w:hAnsi="Book Antiqua"/>
          <w:szCs w:val="24"/>
        </w:rPr>
        <w:t>1.455) and high (NFS &gt; 0.676) scores</w:t>
      </w:r>
      <w:proofErr w:type="gramStart"/>
      <w:r w:rsidRPr="00A254BE">
        <w:rPr>
          <w:rFonts w:ascii="Book Antiqua" w:hAnsi="Book Antiqua"/>
          <w:szCs w:val="24"/>
        </w:rPr>
        <w:t>)</w:t>
      </w:r>
      <w:r w:rsidRPr="00A254BE">
        <w:rPr>
          <w:rFonts w:ascii="Book Antiqua" w:eastAsia="HGSGothicE" w:hAnsi="Book Antiqua"/>
          <w:szCs w:val="24"/>
          <w:vertAlign w:val="superscript"/>
        </w:rPr>
        <w:t>[</w:t>
      </w:r>
      <w:proofErr w:type="gramEnd"/>
      <w:r w:rsidRPr="00A254BE">
        <w:rPr>
          <w:rFonts w:ascii="Book Antiqua" w:eastAsia="HGSGothicE" w:hAnsi="Book Antiqua"/>
          <w:szCs w:val="24"/>
          <w:vertAlign w:val="superscript"/>
        </w:rPr>
        <w:t>2]</w:t>
      </w:r>
      <w:r w:rsidRPr="00A254BE">
        <w:rPr>
          <w:rFonts w:ascii="Book Antiqua" w:hAnsi="Book Antiqua"/>
          <w:szCs w:val="24"/>
          <w:vertAlign w:val="superscript"/>
        </w:rPr>
        <w:t xml:space="preserve"> </w:t>
      </w:r>
      <w:r w:rsidRPr="00A254BE">
        <w:rPr>
          <w:rFonts w:ascii="Book Antiqua" w:hAnsi="Book Antiqua"/>
          <w:szCs w:val="24"/>
        </w:rPr>
        <w:t xml:space="preserve">for whom a liver biopsy is still unavoidable. The results of a validation study of NFS performed in China have been recently </w:t>
      </w:r>
      <w:proofErr w:type="gramStart"/>
      <w:r w:rsidRPr="00A254BE">
        <w:rPr>
          <w:rFonts w:ascii="Book Antiqua" w:hAnsi="Book Antiqua"/>
          <w:szCs w:val="24"/>
        </w:rPr>
        <w:t>published</w:t>
      </w:r>
      <w:r w:rsidRPr="00A254BE">
        <w:rPr>
          <w:rFonts w:ascii="Book Antiqua" w:eastAsia="HGSGothicE" w:hAnsi="Book Antiqua"/>
          <w:szCs w:val="24"/>
          <w:vertAlign w:val="superscript"/>
        </w:rPr>
        <w:t>[</w:t>
      </w:r>
      <w:proofErr w:type="gramEnd"/>
      <w:r w:rsidRPr="00A254BE">
        <w:rPr>
          <w:rFonts w:ascii="Book Antiqua" w:eastAsia="HGSGothicE" w:hAnsi="Book Antiqua"/>
          <w:szCs w:val="24"/>
          <w:vertAlign w:val="superscript"/>
        </w:rPr>
        <w:t>60]</w:t>
      </w:r>
      <w:r w:rsidRPr="00A254BE">
        <w:rPr>
          <w:rFonts w:ascii="Book Antiqua" w:hAnsi="Book Antiqua"/>
          <w:szCs w:val="24"/>
        </w:rPr>
        <w:t>,</w:t>
      </w:r>
      <w:r w:rsidRPr="00A254BE">
        <w:rPr>
          <w:rFonts w:ascii="Book Antiqua" w:hAnsi="Book Antiqua"/>
          <w:szCs w:val="24"/>
          <w:vertAlign w:val="superscript"/>
        </w:rPr>
        <w:t xml:space="preserve"> </w:t>
      </w:r>
      <w:r w:rsidRPr="00A254BE">
        <w:rPr>
          <w:rFonts w:ascii="Book Antiqua" w:hAnsi="Book Antiqua"/>
          <w:szCs w:val="24"/>
        </w:rPr>
        <w:t xml:space="preserve">and the NPV of a low score was favorable and useful for the exclusion of advanced cases. However, the positive predictive value (PPV) of a high score was low, showing that the usefulness of NFS for detecting advanced cases in Asians remains questionable. </w:t>
      </w:r>
    </w:p>
    <w:p w:rsidR="00AB35CF" w:rsidRPr="00A254BE" w:rsidRDefault="00AB35CF" w:rsidP="0034155F">
      <w:pPr>
        <w:spacing w:line="360" w:lineRule="auto"/>
        <w:ind w:firstLineChars="200" w:firstLine="486"/>
        <w:rPr>
          <w:rFonts w:ascii="Book Antiqua" w:hAnsi="Book Antiqua"/>
          <w:szCs w:val="24"/>
        </w:rPr>
      </w:pPr>
      <w:r w:rsidRPr="00A254BE">
        <w:rPr>
          <w:rFonts w:ascii="Book Antiqua" w:hAnsi="Book Antiqua"/>
          <w:szCs w:val="24"/>
        </w:rPr>
        <w:t xml:space="preserve">In the United States, Harrison </w:t>
      </w:r>
      <w:r w:rsidRPr="00A254BE">
        <w:rPr>
          <w:rFonts w:ascii="Book Antiqua" w:hAnsi="Book Antiqua"/>
          <w:i/>
          <w:szCs w:val="24"/>
        </w:rPr>
        <w:t xml:space="preserve">et </w:t>
      </w:r>
      <w:proofErr w:type="gramStart"/>
      <w:r w:rsidRPr="00A254BE">
        <w:rPr>
          <w:rFonts w:ascii="Book Antiqua" w:hAnsi="Book Antiqua"/>
          <w:i/>
          <w:szCs w:val="24"/>
        </w:rPr>
        <w:t>al</w:t>
      </w:r>
      <w:r w:rsidRPr="00A254BE">
        <w:rPr>
          <w:rFonts w:ascii="Book Antiqua" w:eastAsia="HGSGothicE" w:hAnsi="Book Antiqua"/>
          <w:szCs w:val="24"/>
          <w:vertAlign w:val="superscript"/>
        </w:rPr>
        <w:t>[</w:t>
      </w:r>
      <w:proofErr w:type="gramEnd"/>
      <w:r w:rsidRPr="00A254BE">
        <w:rPr>
          <w:rFonts w:ascii="Book Antiqua" w:eastAsia="HGSGothicE" w:hAnsi="Book Antiqua"/>
          <w:szCs w:val="24"/>
          <w:vertAlign w:val="superscript"/>
        </w:rPr>
        <w:t>6</w:t>
      </w:r>
      <w:r w:rsidRPr="00A254BE">
        <w:rPr>
          <w:rFonts w:ascii="Book Antiqua" w:eastAsia="宋体" w:hAnsi="Book Antiqua"/>
          <w:szCs w:val="24"/>
          <w:vertAlign w:val="superscript"/>
          <w:lang w:eastAsia="zh-CN"/>
        </w:rPr>
        <w:t>0</w:t>
      </w:r>
      <w:r w:rsidRPr="00A254BE">
        <w:rPr>
          <w:rFonts w:ascii="Book Antiqua" w:eastAsia="HGSGothicE" w:hAnsi="Book Antiqua"/>
          <w:szCs w:val="24"/>
          <w:vertAlign w:val="superscript"/>
        </w:rPr>
        <w:t>]</w:t>
      </w:r>
      <w:r w:rsidRPr="00A254BE">
        <w:rPr>
          <w:rFonts w:ascii="Book Antiqua" w:hAnsi="Book Antiqua"/>
          <w:szCs w:val="24"/>
        </w:rPr>
        <w:t xml:space="preserve"> proposed a simple system, the BARD score, assigning one, two, and one point to BMI </w:t>
      </w:r>
      <w:r w:rsidRPr="00A254BE">
        <w:rPr>
          <w:rFonts w:ascii="Book Antiqua" w:eastAsia="MS Gothic" w:hAnsi="Book Antiqua"/>
          <w:szCs w:val="24"/>
        </w:rPr>
        <w:t xml:space="preserve">≥ </w:t>
      </w:r>
      <w:r w:rsidRPr="00A254BE">
        <w:rPr>
          <w:rFonts w:ascii="Book Antiqua" w:hAnsi="Book Antiqua"/>
          <w:szCs w:val="24"/>
        </w:rPr>
        <w:t>28 kg/m</w:t>
      </w:r>
      <w:r w:rsidRPr="00A254BE">
        <w:rPr>
          <w:rFonts w:ascii="Book Antiqua" w:hAnsi="Book Antiqua"/>
          <w:szCs w:val="24"/>
          <w:vertAlign w:val="superscript"/>
        </w:rPr>
        <w:t>2</w:t>
      </w:r>
      <w:r w:rsidRPr="00A254BE">
        <w:rPr>
          <w:rFonts w:ascii="Book Antiqua" w:hAnsi="Book Antiqua"/>
          <w:szCs w:val="24"/>
        </w:rPr>
        <w:t xml:space="preserve">, AAR </w:t>
      </w:r>
      <w:r w:rsidRPr="00A254BE">
        <w:rPr>
          <w:rFonts w:ascii="Book Antiqua" w:eastAsia="MS Gothic" w:hAnsi="Book Antiqua"/>
          <w:szCs w:val="24"/>
        </w:rPr>
        <w:t xml:space="preserve">≥ </w:t>
      </w:r>
      <w:r w:rsidRPr="00A254BE">
        <w:rPr>
          <w:rFonts w:ascii="Book Antiqua" w:hAnsi="Book Antiqua"/>
          <w:szCs w:val="24"/>
        </w:rPr>
        <w:t>0.8, and DM, respectively, and reported that the possibility of Stage 3 or 4 is very high when the total score is 2 or higher.</w:t>
      </w:r>
      <w:r w:rsidRPr="00A254BE">
        <w:rPr>
          <w:rFonts w:ascii="Book Antiqua" w:hAnsi="Book Antiqua"/>
          <w:szCs w:val="24"/>
          <w:vertAlign w:val="superscript"/>
        </w:rPr>
        <w:t xml:space="preserve"> </w:t>
      </w:r>
      <w:r w:rsidRPr="00A254BE">
        <w:rPr>
          <w:rFonts w:ascii="Book Antiqua" w:hAnsi="Book Antiqua"/>
          <w:szCs w:val="24"/>
        </w:rPr>
        <w:t xml:space="preserve">The NPV was high, and the results were favorable in validation studies performed in Poland and </w:t>
      </w:r>
      <w:bookmarkStart w:id="1" w:name="OLE_LINK1"/>
      <w:bookmarkStart w:id="2" w:name="OLE_LINK2"/>
      <w:r w:rsidRPr="00A254BE">
        <w:rPr>
          <w:rFonts w:ascii="Book Antiqua" w:hAnsi="Book Antiqua"/>
          <w:szCs w:val="24"/>
        </w:rPr>
        <w:t>Argentin</w:t>
      </w:r>
      <w:bookmarkEnd w:id="1"/>
      <w:bookmarkEnd w:id="2"/>
      <w:r w:rsidRPr="00A254BE">
        <w:rPr>
          <w:rFonts w:ascii="Book Antiqua" w:hAnsi="Book Antiqua"/>
          <w:szCs w:val="24"/>
        </w:rPr>
        <w:t xml:space="preserve">a. However, the usefulness of the BARD score for Japanese populations is questionable because the Japanese have lower BMIs than Western </w:t>
      </w:r>
      <w:proofErr w:type="gramStart"/>
      <w:r w:rsidRPr="00A254BE">
        <w:rPr>
          <w:rFonts w:ascii="Book Antiqua" w:hAnsi="Book Antiqua"/>
          <w:szCs w:val="24"/>
        </w:rPr>
        <w:t>populations</w:t>
      </w:r>
      <w:r w:rsidRPr="00A254BE">
        <w:rPr>
          <w:rFonts w:ascii="Book Antiqua" w:eastAsia="HGSGothicE" w:hAnsi="Book Antiqua"/>
          <w:szCs w:val="24"/>
          <w:vertAlign w:val="superscript"/>
        </w:rPr>
        <w:t>[</w:t>
      </w:r>
      <w:proofErr w:type="gramEnd"/>
      <w:r w:rsidRPr="00A254BE">
        <w:rPr>
          <w:rFonts w:ascii="Book Antiqua" w:eastAsia="HGSGothicE" w:hAnsi="Book Antiqua"/>
          <w:szCs w:val="24"/>
          <w:vertAlign w:val="superscript"/>
        </w:rPr>
        <w:t>6</w:t>
      </w:r>
      <w:r w:rsidRPr="00A254BE">
        <w:rPr>
          <w:rFonts w:ascii="Book Antiqua" w:eastAsia="宋体" w:hAnsi="Book Antiqua"/>
          <w:szCs w:val="24"/>
          <w:vertAlign w:val="superscript"/>
          <w:lang w:eastAsia="zh-CN"/>
        </w:rPr>
        <w:t>1</w:t>
      </w:r>
      <w:r w:rsidRPr="00A254BE">
        <w:rPr>
          <w:rFonts w:ascii="Book Antiqua" w:eastAsia="HGSGothicE" w:hAnsi="Book Antiqua"/>
          <w:szCs w:val="24"/>
          <w:vertAlign w:val="superscript"/>
        </w:rPr>
        <w:t>]</w:t>
      </w:r>
      <w:r w:rsidRPr="00A254BE">
        <w:rPr>
          <w:rFonts w:ascii="Book Antiqua" w:hAnsi="Book Antiqua"/>
          <w:szCs w:val="24"/>
        </w:rPr>
        <w:t xml:space="preserve">. </w:t>
      </w:r>
    </w:p>
    <w:p w:rsidR="00AB35CF" w:rsidRPr="00A254BE" w:rsidRDefault="00AB35CF" w:rsidP="009D72E8">
      <w:pPr>
        <w:spacing w:line="360" w:lineRule="auto"/>
        <w:ind w:firstLineChars="200" w:firstLine="486"/>
        <w:rPr>
          <w:rFonts w:ascii="Book Antiqua" w:hAnsi="Book Antiqua"/>
          <w:szCs w:val="24"/>
        </w:rPr>
      </w:pPr>
      <w:r w:rsidRPr="00A254BE">
        <w:rPr>
          <w:rFonts w:ascii="Book Antiqua" w:hAnsi="Book Antiqua"/>
          <w:szCs w:val="24"/>
        </w:rPr>
        <w:lastRenderedPageBreak/>
        <w:t xml:space="preserve">The FIB-4 index, calculated as: </w:t>
      </w:r>
      <w:r w:rsidRPr="00A254BE">
        <w:rPr>
          <w:rFonts w:ascii="Book Antiqua" w:eastAsia="宋体" w:hAnsi="Book Antiqua"/>
          <w:szCs w:val="24"/>
          <w:lang w:eastAsia="zh-CN"/>
        </w:rPr>
        <w:t>[</w:t>
      </w:r>
      <w:r w:rsidRPr="00A254BE">
        <w:rPr>
          <w:rFonts w:ascii="Book Antiqua" w:hAnsi="Book Antiqua"/>
          <w:szCs w:val="24"/>
        </w:rPr>
        <w:t>age (y</w:t>
      </w:r>
      <w:r w:rsidRPr="00A254BE">
        <w:rPr>
          <w:rFonts w:ascii="Book Antiqua" w:eastAsia="宋体" w:hAnsi="Book Antiqua"/>
          <w:szCs w:val="24"/>
          <w:lang w:eastAsia="zh-CN"/>
        </w:rPr>
        <w:t>ea</w:t>
      </w:r>
      <w:r w:rsidRPr="00A254BE">
        <w:rPr>
          <w:rFonts w:ascii="Book Antiqua" w:hAnsi="Book Antiqua"/>
          <w:szCs w:val="24"/>
        </w:rPr>
        <w:t>r) × AST (IU/L)</w:t>
      </w:r>
      <w:r w:rsidRPr="00A254BE">
        <w:rPr>
          <w:rFonts w:ascii="Book Antiqua" w:eastAsia="宋体" w:hAnsi="Book Antiqua"/>
          <w:szCs w:val="24"/>
          <w:lang w:eastAsia="zh-CN"/>
        </w:rPr>
        <w:t>]</w:t>
      </w:r>
      <w:proofErr w:type="gramStart"/>
      <w:r w:rsidRPr="00A254BE">
        <w:rPr>
          <w:rFonts w:ascii="Book Antiqua" w:hAnsi="Book Antiqua"/>
          <w:szCs w:val="24"/>
        </w:rPr>
        <w:t>/</w:t>
      </w:r>
      <w:r w:rsidRPr="00A254BE">
        <w:rPr>
          <w:rFonts w:ascii="Book Antiqua" w:eastAsia="宋体" w:hAnsi="Book Antiqua"/>
          <w:szCs w:val="24"/>
          <w:lang w:eastAsia="zh-CN"/>
        </w:rPr>
        <w:t>[</w:t>
      </w:r>
      <w:proofErr w:type="gramEnd"/>
      <w:r w:rsidRPr="00A254BE">
        <w:rPr>
          <w:rFonts w:ascii="Book Antiqua" w:hAnsi="Book Antiqua"/>
          <w:szCs w:val="24"/>
        </w:rPr>
        <w:t>PLT (10</w:t>
      </w:r>
      <w:r w:rsidRPr="00A254BE">
        <w:rPr>
          <w:rFonts w:ascii="Book Antiqua" w:hAnsi="Book Antiqua"/>
          <w:szCs w:val="24"/>
          <w:vertAlign w:val="superscript"/>
        </w:rPr>
        <w:t>9</w:t>
      </w:r>
      <w:r w:rsidRPr="00A254BE">
        <w:rPr>
          <w:rFonts w:ascii="Book Antiqua" w:hAnsi="Book Antiqua"/>
          <w:szCs w:val="24"/>
        </w:rPr>
        <w:t>/L) × ALT (IU/L)], was proposed as a parameter of the progression of fibrosis in patients superinfected with HIV/HCV and was also investigated with regard to application for NAFLD (Table 3)</w:t>
      </w:r>
      <w:r w:rsidRPr="00A254BE">
        <w:rPr>
          <w:rFonts w:ascii="Book Antiqua" w:eastAsia="HGSGothicE" w:hAnsi="Book Antiqua"/>
          <w:szCs w:val="24"/>
          <w:vertAlign w:val="superscript"/>
        </w:rPr>
        <w:t>[6</w:t>
      </w:r>
      <w:r w:rsidRPr="00A254BE">
        <w:rPr>
          <w:rFonts w:ascii="Book Antiqua" w:eastAsia="宋体" w:hAnsi="Book Antiqua"/>
          <w:szCs w:val="24"/>
          <w:vertAlign w:val="superscript"/>
          <w:lang w:eastAsia="zh-CN"/>
        </w:rPr>
        <w:t>2</w:t>
      </w:r>
      <w:r w:rsidRPr="00A254BE">
        <w:rPr>
          <w:rFonts w:ascii="Book Antiqua" w:eastAsia="HGSGothicE" w:hAnsi="Book Antiqua"/>
          <w:szCs w:val="24"/>
          <w:vertAlign w:val="superscript"/>
        </w:rPr>
        <w:t>]</w:t>
      </w:r>
      <w:r w:rsidRPr="00A254BE">
        <w:rPr>
          <w:rFonts w:ascii="Book Antiqua" w:hAnsi="Book Antiqua"/>
          <w:szCs w:val="24"/>
        </w:rPr>
        <w:t>.</w:t>
      </w:r>
      <w:r w:rsidRPr="00A254BE">
        <w:rPr>
          <w:rFonts w:ascii="Book Antiqua" w:hAnsi="Book Antiqua"/>
          <w:szCs w:val="24"/>
          <w:vertAlign w:val="superscript"/>
        </w:rPr>
        <w:t xml:space="preserve"> </w:t>
      </w:r>
      <w:r w:rsidRPr="00A254BE">
        <w:rPr>
          <w:rFonts w:ascii="Book Antiqua" w:hAnsi="Book Antiqua"/>
          <w:szCs w:val="24"/>
        </w:rPr>
        <w:t>Unlike other scoring systems, the FIB-4 index has the ability to identify Stage 3 or higher fibrosis.</w:t>
      </w:r>
      <w:r w:rsidRPr="00A254BE">
        <w:rPr>
          <w:rFonts w:ascii="Book Antiqua" w:hAnsi="Book Antiqua"/>
          <w:szCs w:val="24"/>
          <w:vertAlign w:val="superscript"/>
        </w:rPr>
        <w:t xml:space="preserve"> </w:t>
      </w:r>
      <w:r w:rsidRPr="00A254BE">
        <w:rPr>
          <w:rFonts w:ascii="Book Antiqua" w:hAnsi="Book Antiqua"/>
          <w:szCs w:val="24"/>
        </w:rPr>
        <w:t xml:space="preserve">This index is advantageous because it is based on test values that are routinely measured in health checkups, the number of items is small, and the index is not influenced by the BMI. In a study performed by JSG-NAFLD involving Japanese subjects, the FIB-4 index was the most useful in differentiating patients with advanced </w:t>
      </w:r>
      <w:proofErr w:type="gramStart"/>
      <w:r w:rsidRPr="00A254BE">
        <w:rPr>
          <w:rFonts w:ascii="Book Antiqua" w:hAnsi="Book Antiqua"/>
          <w:szCs w:val="24"/>
        </w:rPr>
        <w:t>fibrosis</w:t>
      </w:r>
      <w:r w:rsidRPr="00A254BE">
        <w:rPr>
          <w:rFonts w:ascii="Book Antiqua" w:eastAsia="HGSGothicE" w:hAnsi="Book Antiqua"/>
          <w:szCs w:val="24"/>
          <w:vertAlign w:val="superscript"/>
        </w:rPr>
        <w:t>[</w:t>
      </w:r>
      <w:proofErr w:type="gramEnd"/>
      <w:r w:rsidRPr="00A254BE">
        <w:rPr>
          <w:rFonts w:ascii="Book Antiqua" w:eastAsia="HGSGothicE" w:hAnsi="Book Antiqua"/>
          <w:szCs w:val="24"/>
          <w:vertAlign w:val="superscript"/>
        </w:rPr>
        <w:t>6</w:t>
      </w:r>
      <w:r w:rsidRPr="00A254BE">
        <w:rPr>
          <w:rFonts w:ascii="Book Antiqua" w:eastAsia="宋体" w:hAnsi="Book Antiqua"/>
          <w:szCs w:val="24"/>
          <w:vertAlign w:val="superscript"/>
          <w:lang w:eastAsia="zh-CN"/>
        </w:rPr>
        <w:t>3</w:t>
      </w:r>
      <w:r w:rsidRPr="00A254BE">
        <w:rPr>
          <w:rFonts w:ascii="Book Antiqua" w:eastAsia="HGSGothicE" w:hAnsi="Book Antiqua"/>
          <w:szCs w:val="24"/>
          <w:vertAlign w:val="superscript"/>
        </w:rPr>
        <w:t>]</w:t>
      </w:r>
      <w:r w:rsidRPr="00A254BE">
        <w:rPr>
          <w:rFonts w:ascii="Book Antiqua" w:hAnsi="Book Antiqua"/>
          <w:szCs w:val="24"/>
        </w:rPr>
        <w:t>.</w:t>
      </w:r>
      <w:r w:rsidRPr="00A254BE">
        <w:rPr>
          <w:rFonts w:ascii="Book Antiqua" w:hAnsi="Book Antiqua"/>
          <w:szCs w:val="24"/>
          <w:vertAlign w:val="superscript"/>
        </w:rPr>
        <w:t xml:space="preserve"> </w:t>
      </w:r>
      <w:r w:rsidRPr="00A254BE">
        <w:rPr>
          <w:rFonts w:ascii="Book Antiqua" w:hAnsi="Book Antiqua"/>
          <w:szCs w:val="24"/>
        </w:rPr>
        <w:t xml:space="preserve">Furthermore, the usefulness for patients with normal ALT is comparable to that for patients with abnormal </w:t>
      </w:r>
      <w:proofErr w:type="gramStart"/>
      <w:r w:rsidRPr="00A254BE">
        <w:rPr>
          <w:rFonts w:ascii="Book Antiqua" w:hAnsi="Book Antiqua"/>
          <w:szCs w:val="24"/>
        </w:rPr>
        <w:t>ALT</w:t>
      </w:r>
      <w:r w:rsidRPr="00A254BE">
        <w:rPr>
          <w:rFonts w:ascii="Book Antiqua" w:eastAsia="HGSGothicE" w:hAnsi="Book Antiqua"/>
          <w:szCs w:val="24"/>
          <w:vertAlign w:val="superscript"/>
        </w:rPr>
        <w:t>[</w:t>
      </w:r>
      <w:proofErr w:type="gramEnd"/>
      <w:r w:rsidRPr="00A254BE">
        <w:rPr>
          <w:rFonts w:ascii="Book Antiqua" w:eastAsia="HGSGothicE" w:hAnsi="Book Antiqua"/>
          <w:szCs w:val="24"/>
          <w:vertAlign w:val="superscript"/>
        </w:rPr>
        <w:t>6</w:t>
      </w:r>
      <w:r w:rsidRPr="00A254BE">
        <w:rPr>
          <w:rFonts w:ascii="Book Antiqua" w:eastAsia="宋体" w:hAnsi="Book Antiqua"/>
          <w:szCs w:val="24"/>
          <w:vertAlign w:val="superscript"/>
          <w:lang w:eastAsia="zh-CN"/>
        </w:rPr>
        <w:t>4</w:t>
      </w:r>
      <w:r w:rsidRPr="00A254BE">
        <w:rPr>
          <w:rFonts w:ascii="Book Antiqua" w:eastAsia="HGSGothicE" w:hAnsi="Book Antiqua"/>
          <w:szCs w:val="24"/>
          <w:vertAlign w:val="superscript"/>
        </w:rPr>
        <w:t>]</w:t>
      </w:r>
      <w:r w:rsidRPr="00A254BE">
        <w:rPr>
          <w:rFonts w:ascii="Book Antiqua" w:hAnsi="Book Antiqua"/>
          <w:szCs w:val="24"/>
        </w:rPr>
        <w:t>.</w:t>
      </w:r>
      <w:r w:rsidRPr="00A254BE">
        <w:rPr>
          <w:rFonts w:ascii="Book Antiqua" w:hAnsi="Book Antiqua"/>
          <w:szCs w:val="24"/>
          <w:vertAlign w:val="superscript"/>
        </w:rPr>
        <w:t xml:space="preserve"> </w:t>
      </w:r>
      <w:r w:rsidRPr="00A254BE">
        <w:rPr>
          <w:rFonts w:ascii="Book Antiqua" w:hAnsi="Book Antiqua"/>
          <w:szCs w:val="24"/>
        </w:rPr>
        <w:t xml:space="preserve">Similar findings were confirmed in England: the FIB-4 index value was low in approximately 80% of the patients diagnosed with NAFLD during a health checkup, whereas a high value was noted in only approximately 1% of patients. As a parameter used </w:t>
      </w:r>
      <w:r w:rsidRPr="00A254BE">
        <w:rPr>
          <w:rFonts w:ascii="Book Antiqua" w:hAnsi="Book Antiqua"/>
          <w:szCs w:val="24"/>
        </w:rPr>
        <w:lastRenderedPageBreak/>
        <w:t xml:space="preserve">alone, PLT is expected to be useful but carries the caveat that the counts are relatively high when fibrosis is severe. It has been shown that advanced fibrosis patients can be simply excluded using a combination of PLT and AAR (PAAR) (the possibility of Stage 3 or higher fibrosis is very low </w:t>
      </w:r>
      <w:r>
        <w:rPr>
          <w:rFonts w:ascii="Book Antiqua" w:hAnsi="Book Antiqua"/>
          <w:szCs w:val="24"/>
        </w:rPr>
        <w:t>when the platelet count is 1950</w:t>
      </w:r>
      <w:r w:rsidRPr="00A254BE">
        <w:rPr>
          <w:rFonts w:ascii="Book Antiqua" w:hAnsi="Book Antiqua"/>
          <w:szCs w:val="24"/>
        </w:rPr>
        <w:t>000 or greater with an AAR below 0.8</w:t>
      </w:r>
      <w:proofErr w:type="gramStart"/>
      <w:r w:rsidRPr="00A254BE">
        <w:rPr>
          <w:rFonts w:ascii="Book Antiqua" w:hAnsi="Book Antiqua"/>
          <w:szCs w:val="24"/>
        </w:rPr>
        <w:t>)</w:t>
      </w:r>
      <w:r w:rsidRPr="00A254BE">
        <w:rPr>
          <w:rFonts w:ascii="Book Antiqua" w:eastAsia="HGSGothicE" w:hAnsi="Book Antiqua"/>
          <w:szCs w:val="24"/>
          <w:vertAlign w:val="superscript"/>
        </w:rPr>
        <w:t>[</w:t>
      </w:r>
      <w:proofErr w:type="gramEnd"/>
      <w:r w:rsidRPr="00A254BE">
        <w:rPr>
          <w:rFonts w:ascii="Book Antiqua" w:eastAsia="HGSGothicE" w:hAnsi="Book Antiqua"/>
          <w:szCs w:val="24"/>
          <w:vertAlign w:val="superscript"/>
        </w:rPr>
        <w:t>6</w:t>
      </w:r>
      <w:r w:rsidRPr="00A254BE">
        <w:rPr>
          <w:rFonts w:ascii="Book Antiqua" w:eastAsia="宋体" w:hAnsi="Book Antiqua"/>
          <w:szCs w:val="24"/>
          <w:vertAlign w:val="superscript"/>
          <w:lang w:eastAsia="zh-CN"/>
        </w:rPr>
        <w:t>5</w:t>
      </w:r>
      <w:r w:rsidRPr="00A254BE">
        <w:rPr>
          <w:rFonts w:ascii="Book Antiqua" w:eastAsia="HGSGothicE" w:hAnsi="Book Antiqua"/>
          <w:szCs w:val="24"/>
          <w:vertAlign w:val="superscript"/>
        </w:rPr>
        <w:t>]</w:t>
      </w:r>
      <w:r w:rsidRPr="00A254BE">
        <w:rPr>
          <w:rFonts w:ascii="Book Antiqua" w:hAnsi="Book Antiqua"/>
          <w:szCs w:val="24"/>
        </w:rPr>
        <w:t>.</w:t>
      </w:r>
      <w:r w:rsidRPr="00A254BE">
        <w:rPr>
          <w:rFonts w:ascii="Book Antiqua" w:hAnsi="Book Antiqua"/>
          <w:szCs w:val="24"/>
          <w:vertAlign w:val="superscript"/>
        </w:rPr>
        <w:t xml:space="preserve"> </w:t>
      </w:r>
      <w:r w:rsidRPr="00A254BE">
        <w:rPr>
          <w:rFonts w:ascii="Book Antiqua" w:hAnsi="Book Antiqua"/>
          <w:szCs w:val="24"/>
        </w:rPr>
        <w:t xml:space="preserve">The AST to platelet ratio index (APRI) </w:t>
      </w:r>
      <w:r w:rsidRPr="00A254BE">
        <w:rPr>
          <w:rFonts w:ascii="Book Antiqua" w:eastAsia="宋体" w:hAnsi="Book Antiqua"/>
          <w:szCs w:val="24"/>
          <w:lang w:eastAsia="zh-CN"/>
        </w:rPr>
        <w:t>{</w:t>
      </w:r>
      <w:r w:rsidRPr="00A254BE">
        <w:rPr>
          <w:rFonts w:ascii="Book Antiqua" w:hAnsi="Book Antiqua"/>
          <w:szCs w:val="24"/>
        </w:rPr>
        <w:t>[(AST level/upper limit of normal AST)/PLT (10</w:t>
      </w:r>
      <w:r w:rsidRPr="00A254BE">
        <w:rPr>
          <w:rFonts w:ascii="Book Antiqua" w:hAnsi="Book Antiqua"/>
          <w:szCs w:val="24"/>
          <w:vertAlign w:val="superscript"/>
        </w:rPr>
        <w:t>9</w:t>
      </w:r>
      <w:r w:rsidRPr="00A254BE">
        <w:rPr>
          <w:rFonts w:ascii="Book Antiqua" w:hAnsi="Book Antiqua"/>
          <w:szCs w:val="24"/>
        </w:rPr>
        <w:t>/L)] × 100</w:t>
      </w:r>
      <w:r w:rsidRPr="00A254BE">
        <w:rPr>
          <w:rFonts w:ascii="Book Antiqua" w:eastAsia="宋体" w:hAnsi="Book Antiqua"/>
          <w:szCs w:val="24"/>
          <w:lang w:eastAsia="zh-CN"/>
        </w:rPr>
        <w:t>}</w:t>
      </w:r>
      <w:r w:rsidRPr="00A254BE">
        <w:rPr>
          <w:rFonts w:ascii="Book Antiqua" w:hAnsi="Book Antiqua"/>
          <w:szCs w:val="24"/>
        </w:rPr>
        <w:t>, originally developed for hepatitis C patients, has also been suggested as a useful strategy for predicting significant fibrosis due to NASH. McPherson</w:t>
      </w:r>
      <w:r w:rsidRPr="00A254BE">
        <w:rPr>
          <w:rFonts w:ascii="Book Antiqua" w:hAnsi="Book Antiqua"/>
          <w:i/>
          <w:szCs w:val="24"/>
        </w:rPr>
        <w:t xml:space="preserve"> et </w:t>
      </w:r>
      <w:proofErr w:type="gramStart"/>
      <w:r w:rsidRPr="00A254BE">
        <w:rPr>
          <w:rFonts w:ascii="Book Antiqua" w:hAnsi="Book Antiqua"/>
          <w:i/>
          <w:szCs w:val="24"/>
        </w:rPr>
        <w:t>al</w:t>
      </w:r>
      <w:r w:rsidRPr="00A254BE">
        <w:rPr>
          <w:rFonts w:ascii="Book Antiqua" w:eastAsia="HGSGothicE" w:hAnsi="Book Antiqua"/>
          <w:szCs w:val="24"/>
          <w:vertAlign w:val="superscript"/>
        </w:rPr>
        <w:t>[</w:t>
      </w:r>
      <w:proofErr w:type="gramEnd"/>
      <w:r w:rsidRPr="00A254BE">
        <w:rPr>
          <w:rFonts w:ascii="Book Antiqua" w:eastAsia="HGSGothicE" w:hAnsi="Book Antiqua"/>
          <w:szCs w:val="24"/>
          <w:vertAlign w:val="superscript"/>
        </w:rPr>
        <w:t>6</w:t>
      </w:r>
      <w:r w:rsidRPr="00A254BE">
        <w:rPr>
          <w:rFonts w:ascii="Book Antiqua" w:eastAsia="宋体" w:hAnsi="Book Antiqua"/>
          <w:szCs w:val="24"/>
          <w:vertAlign w:val="superscript"/>
          <w:lang w:eastAsia="zh-CN"/>
        </w:rPr>
        <w:t>6</w:t>
      </w:r>
      <w:r w:rsidRPr="00A254BE">
        <w:rPr>
          <w:rFonts w:ascii="Book Antiqua" w:eastAsia="HGSGothicE" w:hAnsi="Book Antiqua"/>
          <w:szCs w:val="24"/>
          <w:vertAlign w:val="superscript"/>
        </w:rPr>
        <w:t>]</w:t>
      </w:r>
      <w:r w:rsidRPr="00A254BE">
        <w:rPr>
          <w:rFonts w:ascii="Book Antiqua" w:eastAsia="宋体" w:hAnsi="Book Antiqua"/>
          <w:szCs w:val="24"/>
          <w:vertAlign w:val="superscript"/>
          <w:lang w:eastAsia="zh-CN"/>
        </w:rPr>
        <w:t xml:space="preserve"> </w:t>
      </w:r>
      <w:r w:rsidRPr="00A254BE">
        <w:rPr>
          <w:rFonts w:ascii="Book Antiqua" w:hAnsi="Book Antiqua"/>
          <w:szCs w:val="24"/>
        </w:rPr>
        <w:t xml:space="preserve">compared five scoring systems, AAR, APRI, BARD, NFS, and the FIB-4 index, in a study involving 145 English NAFLD patients. Evaluation based on area under the receiver operating characteristic curve (AUROC) demonstrated that the FIB-4 index was the most favorable (0.86), followed by AAR (0.83), NFS (0.81), BARD (0.77), and APRI (0.67), and the PPVs of the FIB-4 index and of NFS were 75% and 79%, respectively. On the </w:t>
      </w:r>
      <w:r w:rsidRPr="00A254BE">
        <w:rPr>
          <w:rFonts w:ascii="Book Antiqua" w:hAnsi="Book Antiqua"/>
          <w:szCs w:val="24"/>
        </w:rPr>
        <w:lastRenderedPageBreak/>
        <w:t>basis of these results, the authors recommended the FIB-4 index and NFS. The Nippon score was reported from a multicenter study performed with Japanese subjects in Nagasaki, Japan. The score was calculated by assigning one point each to the following characteristics: female sex, an age ≥</w:t>
      </w:r>
      <w:r w:rsidRPr="00A254BE">
        <w:rPr>
          <w:rFonts w:ascii="Book Antiqua" w:eastAsia="宋体" w:hAnsi="Book Antiqua"/>
          <w:szCs w:val="24"/>
          <w:lang w:eastAsia="zh-CN"/>
        </w:rPr>
        <w:t xml:space="preserve"> </w:t>
      </w:r>
      <w:r w:rsidRPr="00A254BE">
        <w:rPr>
          <w:rFonts w:ascii="Book Antiqua" w:hAnsi="Book Antiqua"/>
          <w:szCs w:val="24"/>
        </w:rPr>
        <w:t xml:space="preserve">60 years old, and the presence or absence of type 2 DM and hypertension (4 points in total). Although this system is very simple, it has not been confirmed to be superior to other scoring systems. Other scoring systems such as </w:t>
      </w:r>
      <w:proofErr w:type="spellStart"/>
      <w:r w:rsidRPr="00A254BE">
        <w:rPr>
          <w:rFonts w:ascii="Book Antiqua" w:hAnsi="Book Antiqua"/>
          <w:szCs w:val="24"/>
        </w:rPr>
        <w:t>FibroMeter</w:t>
      </w:r>
      <w:proofErr w:type="spellEnd"/>
      <w:r w:rsidRPr="00A254BE">
        <w:rPr>
          <w:rFonts w:ascii="Book Antiqua" w:hAnsi="Book Antiqua"/>
          <w:szCs w:val="24"/>
        </w:rPr>
        <w:t xml:space="preserve"> have been proposed as tests for the probability of advanced fibrosis, but additional studies are necessary for their validation. The above information suggest that, overall, the NFS and the FIB-4 indexes are the most recommendable scoring systems that are expected to be useful for Japanese patients because these systems have been relatively well validated in Japan and in other countries. However, both systems require further evaluation by performing prospective multicenter validation studies. The usefulness of </w:t>
      </w:r>
      <w:proofErr w:type="spellStart"/>
      <w:r w:rsidRPr="00A254BE">
        <w:rPr>
          <w:rFonts w:ascii="Book Antiqua" w:hAnsi="Book Antiqua"/>
          <w:szCs w:val="24"/>
        </w:rPr>
        <w:t>elastography</w:t>
      </w:r>
      <w:proofErr w:type="spellEnd"/>
      <w:r w:rsidRPr="00A254BE">
        <w:rPr>
          <w:rFonts w:ascii="Book Antiqua" w:hAnsi="Book Antiqua"/>
          <w:szCs w:val="24"/>
        </w:rPr>
        <w:t xml:space="preserve"> has attracted </w:t>
      </w:r>
      <w:r w:rsidRPr="00A254BE">
        <w:rPr>
          <w:rFonts w:ascii="Book Antiqua" w:hAnsi="Book Antiqua"/>
          <w:szCs w:val="24"/>
        </w:rPr>
        <w:lastRenderedPageBreak/>
        <w:t xml:space="preserve">attention recently. </w:t>
      </w:r>
      <w:proofErr w:type="spellStart"/>
      <w:r w:rsidRPr="00A254BE">
        <w:rPr>
          <w:rFonts w:ascii="Book Antiqua" w:hAnsi="Book Antiqua"/>
          <w:szCs w:val="24"/>
        </w:rPr>
        <w:t>FibroScan</w:t>
      </w:r>
      <w:proofErr w:type="spellEnd"/>
      <w:r w:rsidRPr="00A254BE">
        <w:rPr>
          <w:rFonts w:ascii="Book Antiqua" w:hAnsi="Book Antiqua"/>
          <w:szCs w:val="24"/>
        </w:rPr>
        <w:t xml:space="preserve"> is very useful in predicting the progression of fibrosis in NAFLD </w:t>
      </w:r>
      <w:proofErr w:type="gramStart"/>
      <w:r w:rsidRPr="00A254BE">
        <w:rPr>
          <w:rFonts w:ascii="Book Antiqua" w:hAnsi="Book Antiqua"/>
          <w:szCs w:val="24"/>
        </w:rPr>
        <w:t>patients</w:t>
      </w:r>
      <w:r w:rsidRPr="00A254BE">
        <w:rPr>
          <w:rFonts w:ascii="Book Antiqua" w:eastAsia="HGSGothicE" w:hAnsi="Book Antiqua"/>
          <w:szCs w:val="24"/>
          <w:vertAlign w:val="superscript"/>
        </w:rPr>
        <w:t>[</w:t>
      </w:r>
      <w:proofErr w:type="gramEnd"/>
      <w:r w:rsidRPr="00A254BE">
        <w:rPr>
          <w:rFonts w:ascii="Book Antiqua" w:eastAsia="HGSGothicE" w:hAnsi="Book Antiqua"/>
          <w:szCs w:val="24"/>
          <w:vertAlign w:val="superscript"/>
        </w:rPr>
        <w:t>6</w:t>
      </w:r>
      <w:r w:rsidRPr="00A254BE">
        <w:rPr>
          <w:rFonts w:ascii="Book Antiqua" w:eastAsia="宋体" w:hAnsi="Book Antiqua"/>
          <w:szCs w:val="24"/>
          <w:vertAlign w:val="superscript"/>
          <w:lang w:eastAsia="zh-CN"/>
        </w:rPr>
        <w:t>7</w:t>
      </w:r>
      <w:r w:rsidRPr="00A254BE">
        <w:rPr>
          <w:rFonts w:ascii="Book Antiqua" w:eastAsia="HGSGothicE" w:hAnsi="Book Antiqua"/>
          <w:szCs w:val="24"/>
          <w:vertAlign w:val="superscript"/>
        </w:rPr>
        <w:t>]</w:t>
      </w:r>
      <w:r w:rsidRPr="00A254BE">
        <w:rPr>
          <w:rFonts w:ascii="Book Antiqua" w:hAnsi="Book Antiqua"/>
          <w:szCs w:val="24"/>
        </w:rPr>
        <w:t xml:space="preserve">, and is covered by national health insurance in Japan as of October 2011. </w:t>
      </w:r>
    </w:p>
    <w:p w:rsidR="00AB35CF" w:rsidRPr="00A254BE" w:rsidRDefault="00AB35CF" w:rsidP="00896512">
      <w:pPr>
        <w:tabs>
          <w:tab w:val="left" w:pos="720"/>
        </w:tabs>
        <w:spacing w:line="360" w:lineRule="auto"/>
        <w:rPr>
          <w:rFonts w:ascii="Book Antiqua" w:hAnsi="Book Antiqua"/>
          <w:szCs w:val="24"/>
        </w:rPr>
      </w:pPr>
    </w:p>
    <w:p w:rsidR="00AB35CF" w:rsidRPr="00A254BE" w:rsidRDefault="00AB35CF" w:rsidP="00896512">
      <w:pPr>
        <w:tabs>
          <w:tab w:val="left" w:pos="720"/>
        </w:tabs>
        <w:spacing w:line="360" w:lineRule="auto"/>
        <w:rPr>
          <w:rFonts w:ascii="Book Antiqua" w:hAnsi="Book Antiqua"/>
          <w:b/>
          <w:i/>
          <w:szCs w:val="24"/>
        </w:rPr>
      </w:pPr>
      <w:r w:rsidRPr="00A254BE">
        <w:rPr>
          <w:rFonts w:ascii="Book Antiqua" w:hAnsi="Book Antiqua"/>
          <w:b/>
          <w:i/>
          <w:szCs w:val="24"/>
        </w:rPr>
        <w:t xml:space="preserve">Scoring systems useful for predicting liver carcinogenesis and making a prognosis </w:t>
      </w:r>
    </w:p>
    <w:p w:rsidR="00AB35CF" w:rsidRPr="00A254BE" w:rsidRDefault="00AB35CF" w:rsidP="00896512">
      <w:pPr>
        <w:tabs>
          <w:tab w:val="left" w:pos="720"/>
        </w:tabs>
        <w:spacing w:line="360" w:lineRule="auto"/>
        <w:rPr>
          <w:rFonts w:ascii="Book Antiqua" w:hAnsi="Book Antiqua"/>
          <w:szCs w:val="24"/>
        </w:rPr>
      </w:pPr>
      <w:r w:rsidRPr="00A254BE">
        <w:rPr>
          <w:rFonts w:ascii="Book Antiqua" w:hAnsi="Book Antiqua"/>
          <w:szCs w:val="24"/>
        </w:rPr>
        <w:t xml:space="preserve">There has been no study on the association of liver diseases with carcinogenesis, but Kawamura </w:t>
      </w:r>
      <w:r w:rsidRPr="00A254BE">
        <w:rPr>
          <w:rFonts w:ascii="Book Antiqua" w:hAnsi="Book Antiqua"/>
          <w:i/>
          <w:szCs w:val="24"/>
        </w:rPr>
        <w:t xml:space="preserve">et </w:t>
      </w:r>
      <w:proofErr w:type="gramStart"/>
      <w:r w:rsidRPr="00A254BE">
        <w:rPr>
          <w:rFonts w:ascii="Book Antiqua" w:hAnsi="Book Antiqua"/>
          <w:i/>
          <w:szCs w:val="24"/>
        </w:rPr>
        <w:t>al</w:t>
      </w:r>
      <w:r w:rsidRPr="00A254BE">
        <w:rPr>
          <w:rFonts w:ascii="Book Antiqua" w:eastAsia="HGSGothicE" w:hAnsi="Book Antiqua"/>
          <w:szCs w:val="24"/>
          <w:vertAlign w:val="superscript"/>
        </w:rPr>
        <w:t>[</w:t>
      </w:r>
      <w:proofErr w:type="gramEnd"/>
      <w:r w:rsidRPr="00A254BE">
        <w:rPr>
          <w:rFonts w:ascii="Book Antiqua" w:eastAsia="HGSGothicE" w:hAnsi="Book Antiqua"/>
          <w:szCs w:val="24"/>
          <w:vertAlign w:val="superscript"/>
        </w:rPr>
        <w:t>6</w:t>
      </w:r>
      <w:r w:rsidRPr="00A254BE">
        <w:rPr>
          <w:rFonts w:ascii="Book Antiqua" w:eastAsia="宋体" w:hAnsi="Book Antiqua"/>
          <w:szCs w:val="24"/>
          <w:vertAlign w:val="superscript"/>
          <w:lang w:eastAsia="zh-CN"/>
        </w:rPr>
        <w:t>8</w:t>
      </w:r>
      <w:r w:rsidRPr="00A254BE">
        <w:rPr>
          <w:rFonts w:ascii="Book Antiqua" w:eastAsia="HGSGothicE" w:hAnsi="Book Antiqua"/>
          <w:szCs w:val="24"/>
          <w:vertAlign w:val="superscript"/>
        </w:rPr>
        <w:t>]</w:t>
      </w:r>
      <w:r w:rsidRPr="00A254BE">
        <w:rPr>
          <w:rFonts w:ascii="Book Antiqua" w:hAnsi="Book Antiqua"/>
          <w:szCs w:val="24"/>
        </w:rPr>
        <w:t xml:space="preserve"> reported that the annual liver carcinogenic rate in NAFLD patients was 0.043% and that APRI was useful in predicting liver carcinogenesis. It was recently reported that the scores derived from the fibrosis-predicting scoring systems NFS, APRI, and FIB-4 also serve as prognostic </w:t>
      </w:r>
      <w:proofErr w:type="gramStart"/>
      <w:r w:rsidRPr="00A254BE">
        <w:rPr>
          <w:rFonts w:ascii="Book Antiqua" w:hAnsi="Book Antiqua"/>
          <w:szCs w:val="24"/>
        </w:rPr>
        <w:t>factors</w:t>
      </w:r>
      <w:r w:rsidRPr="00A254BE">
        <w:rPr>
          <w:rFonts w:ascii="Book Antiqua" w:eastAsia="HGSGothicE" w:hAnsi="Book Antiqua"/>
          <w:szCs w:val="24"/>
          <w:vertAlign w:val="superscript"/>
        </w:rPr>
        <w:t>[</w:t>
      </w:r>
      <w:proofErr w:type="gramEnd"/>
      <w:r w:rsidRPr="00A254BE">
        <w:rPr>
          <w:rFonts w:ascii="Book Antiqua" w:eastAsia="宋体" w:hAnsi="Book Antiqua"/>
          <w:szCs w:val="24"/>
          <w:vertAlign w:val="superscript"/>
          <w:lang w:eastAsia="zh-CN"/>
        </w:rPr>
        <w:t>69</w:t>
      </w:r>
      <w:r w:rsidRPr="00A254BE">
        <w:rPr>
          <w:rFonts w:ascii="Book Antiqua" w:eastAsia="HGSGothicE" w:hAnsi="Book Antiqua"/>
          <w:szCs w:val="24"/>
          <w:vertAlign w:val="superscript"/>
        </w:rPr>
        <w:t>]</w:t>
      </w:r>
      <w:r w:rsidRPr="00A254BE">
        <w:rPr>
          <w:rFonts w:ascii="Book Antiqua" w:hAnsi="Book Antiqua"/>
          <w:szCs w:val="24"/>
        </w:rPr>
        <w:t xml:space="preserve">; however, the prognostic value of these scores still requires verification in Japan. </w:t>
      </w:r>
    </w:p>
    <w:p w:rsidR="00AB35CF" w:rsidRPr="00A254BE" w:rsidRDefault="00AB35CF" w:rsidP="00896512">
      <w:pPr>
        <w:tabs>
          <w:tab w:val="left" w:pos="720"/>
        </w:tabs>
        <w:spacing w:line="360" w:lineRule="auto"/>
        <w:rPr>
          <w:rFonts w:ascii="Book Antiqua" w:hAnsi="Book Antiqua"/>
          <w:b/>
          <w:szCs w:val="24"/>
        </w:rPr>
      </w:pPr>
    </w:p>
    <w:p w:rsidR="00AB35CF" w:rsidRPr="00A254BE" w:rsidRDefault="00AB35CF" w:rsidP="00896512">
      <w:pPr>
        <w:tabs>
          <w:tab w:val="left" w:pos="720"/>
        </w:tabs>
        <w:spacing w:line="360" w:lineRule="auto"/>
        <w:rPr>
          <w:rFonts w:ascii="Book Antiqua" w:hAnsi="Book Antiqua"/>
          <w:b/>
          <w:i/>
          <w:szCs w:val="24"/>
        </w:rPr>
      </w:pPr>
      <w:r w:rsidRPr="00A254BE">
        <w:rPr>
          <w:rFonts w:ascii="Book Antiqua" w:hAnsi="Book Antiqua"/>
          <w:b/>
          <w:i/>
          <w:szCs w:val="24"/>
        </w:rPr>
        <w:lastRenderedPageBreak/>
        <w:t xml:space="preserve">Proposal of a diagnostic algorithm for NAFLD </w:t>
      </w:r>
    </w:p>
    <w:p w:rsidR="00AB35CF" w:rsidRPr="00A254BE" w:rsidRDefault="00AB35CF" w:rsidP="00896512">
      <w:pPr>
        <w:spacing w:line="360" w:lineRule="auto"/>
        <w:ind w:right="44"/>
        <w:outlineLvl w:val="0"/>
        <w:rPr>
          <w:rFonts w:ascii="Book Antiqua" w:hAnsi="Book Antiqua"/>
          <w:szCs w:val="24"/>
        </w:rPr>
      </w:pPr>
      <w:r w:rsidRPr="00A254BE">
        <w:rPr>
          <w:rFonts w:ascii="Book Antiqua" w:hAnsi="Book Antiqua"/>
          <w:szCs w:val="24"/>
        </w:rPr>
        <w:t xml:space="preserve">There have been no established algorithms for the diagnosis of NAFLD/NASH. An algorithm for the management of NAFLD was suggested by </w:t>
      </w:r>
      <w:proofErr w:type="spellStart"/>
      <w:r w:rsidRPr="00A254BE">
        <w:rPr>
          <w:rFonts w:ascii="Book Antiqua" w:hAnsi="Book Antiqua"/>
          <w:szCs w:val="24"/>
        </w:rPr>
        <w:t>Rafiq</w:t>
      </w:r>
      <w:proofErr w:type="spellEnd"/>
      <w:r w:rsidRPr="00A254BE">
        <w:rPr>
          <w:rFonts w:ascii="Book Antiqua" w:hAnsi="Book Antiqua"/>
          <w:szCs w:val="24"/>
        </w:rPr>
        <w:t xml:space="preserve"> </w:t>
      </w:r>
      <w:r w:rsidRPr="00A254BE">
        <w:rPr>
          <w:rFonts w:ascii="Book Antiqua" w:hAnsi="Book Antiqua"/>
          <w:i/>
          <w:szCs w:val="24"/>
        </w:rPr>
        <w:t xml:space="preserve">et </w:t>
      </w:r>
      <w:proofErr w:type="gramStart"/>
      <w:r w:rsidRPr="00A254BE">
        <w:rPr>
          <w:rFonts w:ascii="Book Antiqua" w:hAnsi="Book Antiqua"/>
          <w:i/>
          <w:szCs w:val="24"/>
        </w:rPr>
        <w:t>al</w:t>
      </w:r>
      <w:r w:rsidRPr="00A254BE">
        <w:rPr>
          <w:rFonts w:ascii="Book Antiqua" w:eastAsia="HGSGothicE" w:hAnsi="Book Antiqua"/>
          <w:szCs w:val="24"/>
          <w:vertAlign w:val="superscript"/>
        </w:rPr>
        <w:t>[</w:t>
      </w:r>
      <w:proofErr w:type="gramEnd"/>
      <w:r w:rsidRPr="00A254BE">
        <w:rPr>
          <w:rFonts w:ascii="Book Antiqua" w:eastAsia="HGSGothicE" w:hAnsi="Book Antiqua"/>
          <w:szCs w:val="24"/>
          <w:vertAlign w:val="superscript"/>
        </w:rPr>
        <w:t>7</w:t>
      </w:r>
      <w:r w:rsidRPr="00A254BE">
        <w:rPr>
          <w:rFonts w:ascii="Book Antiqua" w:eastAsia="宋体" w:hAnsi="Book Antiqua"/>
          <w:szCs w:val="24"/>
          <w:vertAlign w:val="superscript"/>
          <w:lang w:eastAsia="zh-CN"/>
        </w:rPr>
        <w:t>0</w:t>
      </w:r>
      <w:r w:rsidRPr="00A254BE">
        <w:rPr>
          <w:rFonts w:ascii="Book Antiqua" w:eastAsia="HGSGothicE" w:hAnsi="Book Antiqua"/>
          <w:szCs w:val="24"/>
          <w:vertAlign w:val="superscript"/>
        </w:rPr>
        <w:t>]</w:t>
      </w:r>
      <w:r w:rsidRPr="00A254BE">
        <w:rPr>
          <w:rFonts w:ascii="Book Antiqua" w:hAnsi="Book Antiqua"/>
          <w:szCs w:val="24"/>
        </w:rPr>
        <w:t>. Liver biopsies should be considered if NAFLD patients show potential signs of cirrhosis, such as a hard edge of the liver, AST</w:t>
      </w:r>
      <w:r w:rsidRPr="00A254BE">
        <w:rPr>
          <w:rFonts w:ascii="Book Antiqua" w:eastAsia="宋体" w:hAnsi="Book Antiqua"/>
          <w:szCs w:val="24"/>
          <w:lang w:eastAsia="zh-CN"/>
        </w:rPr>
        <w:t xml:space="preserve"> </w:t>
      </w:r>
      <w:r w:rsidRPr="00A254BE">
        <w:rPr>
          <w:rFonts w:ascii="Book Antiqua" w:hAnsi="Book Antiqua"/>
          <w:szCs w:val="24"/>
        </w:rPr>
        <w:t>&gt;</w:t>
      </w:r>
      <w:r w:rsidRPr="00A254BE">
        <w:rPr>
          <w:rFonts w:ascii="Book Antiqua" w:eastAsia="宋体" w:hAnsi="Book Antiqua"/>
          <w:szCs w:val="24"/>
          <w:lang w:eastAsia="zh-CN"/>
        </w:rPr>
        <w:t xml:space="preserve"> </w:t>
      </w:r>
      <w:r w:rsidRPr="00A254BE">
        <w:rPr>
          <w:rFonts w:ascii="Book Antiqua" w:hAnsi="Book Antiqua"/>
          <w:szCs w:val="24"/>
        </w:rPr>
        <w:t>ALT, and low albumin or platelets, or have abnormal ALT levels for more than 6 months in spite of undergoing diet change and exercise therapy.</w:t>
      </w:r>
    </w:p>
    <w:p w:rsidR="00AB35CF" w:rsidRPr="00A254BE" w:rsidRDefault="00AB35CF" w:rsidP="0034155F">
      <w:pPr>
        <w:spacing w:line="360" w:lineRule="auto"/>
        <w:ind w:right="44" w:firstLineChars="200" w:firstLine="486"/>
        <w:outlineLvl w:val="0"/>
        <w:rPr>
          <w:rFonts w:ascii="Book Antiqua" w:eastAsia="細明朝体" w:hAnsi="Book Antiqua"/>
          <w:bCs/>
          <w:iCs/>
          <w:szCs w:val="24"/>
        </w:rPr>
      </w:pPr>
      <w:r w:rsidRPr="00A254BE">
        <w:rPr>
          <w:rFonts w:ascii="Book Antiqua" w:hAnsi="Book Antiqua"/>
          <w:szCs w:val="24"/>
        </w:rPr>
        <w:t xml:space="preserve">Based on the results of the multicenter study performed by JSG-NAFLD, it can be concluded that the FIB-4 index is useful for excluding advanced fibrosis </w:t>
      </w:r>
      <w:proofErr w:type="gramStart"/>
      <w:r w:rsidRPr="00A254BE">
        <w:rPr>
          <w:rFonts w:ascii="Book Antiqua" w:hAnsi="Book Antiqua"/>
          <w:szCs w:val="24"/>
        </w:rPr>
        <w:t>patients</w:t>
      </w:r>
      <w:r w:rsidRPr="00A254BE">
        <w:rPr>
          <w:rFonts w:ascii="Book Antiqua" w:eastAsia="HGSGothicE" w:hAnsi="Book Antiqua"/>
          <w:szCs w:val="24"/>
          <w:vertAlign w:val="superscript"/>
        </w:rPr>
        <w:t>[</w:t>
      </w:r>
      <w:proofErr w:type="gramEnd"/>
      <w:r w:rsidRPr="00A254BE">
        <w:rPr>
          <w:rFonts w:ascii="Book Antiqua" w:eastAsia="HGSGothicE" w:hAnsi="Book Antiqua"/>
          <w:szCs w:val="24"/>
          <w:vertAlign w:val="superscript"/>
        </w:rPr>
        <w:t>6</w:t>
      </w:r>
      <w:r w:rsidRPr="00A254BE">
        <w:rPr>
          <w:rFonts w:ascii="Book Antiqua" w:eastAsia="宋体" w:hAnsi="Book Antiqua"/>
          <w:szCs w:val="24"/>
          <w:vertAlign w:val="superscript"/>
          <w:lang w:eastAsia="zh-CN"/>
        </w:rPr>
        <w:t>3</w:t>
      </w:r>
      <w:r w:rsidRPr="00A254BE">
        <w:rPr>
          <w:rFonts w:ascii="Book Antiqua" w:eastAsia="HGSGothicE" w:hAnsi="Book Antiqua"/>
          <w:szCs w:val="24"/>
          <w:vertAlign w:val="superscript"/>
        </w:rPr>
        <w:t>]</w:t>
      </w:r>
      <w:r w:rsidRPr="00A254BE">
        <w:rPr>
          <w:rFonts w:ascii="Book Antiqua" w:hAnsi="Book Antiqua"/>
          <w:szCs w:val="24"/>
        </w:rPr>
        <w:t>,</w:t>
      </w:r>
      <w:r w:rsidRPr="00A254BE">
        <w:rPr>
          <w:rFonts w:ascii="Book Antiqua" w:hAnsi="Book Antiqua"/>
          <w:szCs w:val="24"/>
          <w:vertAlign w:val="superscript"/>
        </w:rPr>
        <w:t xml:space="preserve"> </w:t>
      </w:r>
      <w:r w:rsidRPr="00A254BE">
        <w:rPr>
          <w:rFonts w:ascii="Book Antiqua" w:hAnsi="Book Antiqua"/>
          <w:szCs w:val="24"/>
        </w:rPr>
        <w:t>whereas the NAFIC score is useful for detecting NASH</w:t>
      </w:r>
      <w:r w:rsidRPr="00A254BE">
        <w:rPr>
          <w:rFonts w:ascii="Book Antiqua" w:eastAsia="HGSGothicE" w:hAnsi="Book Antiqua"/>
          <w:szCs w:val="24"/>
          <w:vertAlign w:val="superscript"/>
        </w:rPr>
        <w:t>[5</w:t>
      </w:r>
      <w:r w:rsidRPr="00A254BE">
        <w:rPr>
          <w:rFonts w:ascii="Book Antiqua" w:eastAsia="宋体" w:hAnsi="Book Antiqua"/>
          <w:szCs w:val="24"/>
          <w:vertAlign w:val="superscript"/>
          <w:lang w:eastAsia="zh-CN"/>
        </w:rPr>
        <w:t>6</w:t>
      </w:r>
      <w:r w:rsidRPr="00A254BE">
        <w:rPr>
          <w:rFonts w:ascii="Book Antiqua" w:eastAsia="HGSGothicE" w:hAnsi="Book Antiqua"/>
          <w:szCs w:val="24"/>
          <w:vertAlign w:val="superscript"/>
        </w:rPr>
        <w:t>]</w:t>
      </w:r>
      <w:r w:rsidRPr="00A254BE">
        <w:rPr>
          <w:rFonts w:ascii="Book Antiqua" w:hAnsi="Book Antiqua"/>
          <w:szCs w:val="24"/>
        </w:rPr>
        <w:t>.</w:t>
      </w:r>
      <w:r w:rsidRPr="00A254BE">
        <w:rPr>
          <w:rFonts w:ascii="Book Antiqua" w:hAnsi="Book Antiqua"/>
          <w:szCs w:val="24"/>
          <w:vertAlign w:val="superscript"/>
        </w:rPr>
        <w:t xml:space="preserve"> </w:t>
      </w:r>
      <w:r w:rsidRPr="00A254BE">
        <w:rPr>
          <w:rFonts w:ascii="Book Antiqua" w:hAnsi="Book Antiqua"/>
          <w:szCs w:val="24"/>
        </w:rPr>
        <w:t>Thus, we would like to propose a diagnostic algorithm for NAFLD based on these data, as shown in Fig</w:t>
      </w:r>
      <w:r w:rsidRPr="00A254BE">
        <w:rPr>
          <w:rFonts w:ascii="Book Antiqua" w:eastAsia="宋体" w:hAnsi="Book Antiqua"/>
          <w:szCs w:val="24"/>
          <w:lang w:eastAsia="zh-CN"/>
        </w:rPr>
        <w:t>ure</w:t>
      </w:r>
      <w:r w:rsidRPr="00A254BE">
        <w:rPr>
          <w:rFonts w:ascii="Book Antiqua" w:hAnsi="Book Antiqua"/>
          <w:szCs w:val="24"/>
        </w:rPr>
        <w:t xml:space="preserve"> 1. </w:t>
      </w:r>
      <w:r w:rsidRPr="00A254BE">
        <w:rPr>
          <w:rFonts w:ascii="Book Antiqua" w:eastAsia="細明朝体" w:hAnsi="Book Antiqua"/>
          <w:bCs/>
          <w:iCs/>
          <w:szCs w:val="24"/>
        </w:rPr>
        <w:t xml:space="preserve">First, the FIB-4 index is applied to every NAFLD patient. If the FIB-4 index is higher than 2.67, liver biopsy should be performed immediately. If the FIB-4 index is lower than 1.30, follow-up is </w:t>
      </w:r>
      <w:r w:rsidRPr="00A254BE">
        <w:rPr>
          <w:rFonts w:ascii="Book Antiqua" w:eastAsia="細明朝体" w:hAnsi="Book Antiqua"/>
          <w:bCs/>
          <w:iCs/>
          <w:szCs w:val="24"/>
        </w:rPr>
        <w:lastRenderedPageBreak/>
        <w:t xml:space="preserve">recommended. If the FIB-4 index is between indeterminate ranges, an NAFIC score should be calculated. If the NAFIC score is above 2 points, liver biopsy should be considered. </w:t>
      </w:r>
      <w:r w:rsidRPr="00A254BE">
        <w:rPr>
          <w:rFonts w:ascii="Book Antiqua" w:hAnsi="Book Antiqua"/>
          <w:szCs w:val="24"/>
        </w:rPr>
        <w:t xml:space="preserve">In our cooperative study with institutions performing health checkups, the FIB-4 score was high, intermediate, and low in approximately 1%, 19% and 80% of the NAFLD patients, </w:t>
      </w:r>
      <w:proofErr w:type="gramStart"/>
      <w:r w:rsidRPr="00A254BE">
        <w:rPr>
          <w:rFonts w:ascii="Book Antiqua" w:hAnsi="Book Antiqua"/>
          <w:szCs w:val="24"/>
        </w:rPr>
        <w:t>respectively</w:t>
      </w:r>
      <w:r w:rsidRPr="00A254BE">
        <w:rPr>
          <w:rFonts w:ascii="Book Antiqua" w:hAnsi="Book Antiqua"/>
          <w:szCs w:val="24"/>
          <w:vertAlign w:val="superscript"/>
        </w:rPr>
        <w:t>[</w:t>
      </w:r>
      <w:proofErr w:type="gramEnd"/>
      <w:r w:rsidRPr="00A254BE">
        <w:rPr>
          <w:rFonts w:ascii="Book Antiqua" w:hAnsi="Book Antiqua"/>
          <w:szCs w:val="24"/>
          <w:vertAlign w:val="superscript"/>
        </w:rPr>
        <w:t>7</w:t>
      </w:r>
      <w:r w:rsidRPr="00A254BE">
        <w:rPr>
          <w:rFonts w:ascii="Book Antiqua" w:eastAsia="宋体" w:hAnsi="Book Antiqua"/>
          <w:szCs w:val="24"/>
          <w:vertAlign w:val="superscript"/>
          <w:lang w:eastAsia="zh-CN"/>
        </w:rPr>
        <w:t>1</w:t>
      </w:r>
      <w:r w:rsidRPr="00A254BE">
        <w:rPr>
          <w:rFonts w:ascii="Book Antiqua" w:hAnsi="Book Antiqua"/>
          <w:szCs w:val="24"/>
          <w:vertAlign w:val="superscript"/>
        </w:rPr>
        <w:t>]</w:t>
      </w:r>
      <w:r w:rsidRPr="00A254BE">
        <w:rPr>
          <w:rFonts w:ascii="Book Antiqua" w:hAnsi="Book Antiqua"/>
          <w:szCs w:val="24"/>
        </w:rPr>
        <w:t xml:space="preserve">. Accordingly, patients other than those with a low FIB-4 score, </w:t>
      </w:r>
      <w:r w:rsidRPr="00A254BE">
        <w:rPr>
          <w:rFonts w:ascii="Book Antiqua" w:hAnsi="Book Antiqua"/>
          <w:i/>
          <w:szCs w:val="24"/>
        </w:rPr>
        <w:t xml:space="preserve">i.e., </w:t>
      </w:r>
      <w:r w:rsidRPr="00A254BE">
        <w:rPr>
          <w:rFonts w:ascii="Book Antiqua" w:hAnsi="Book Antiqua"/>
          <w:szCs w:val="24"/>
        </w:rPr>
        <w:t xml:space="preserve">approximately 20% of the NAFLD patients, will be treated by </w:t>
      </w:r>
      <w:proofErr w:type="spellStart"/>
      <w:r w:rsidRPr="00A254BE">
        <w:rPr>
          <w:rFonts w:ascii="Book Antiqua" w:hAnsi="Book Antiqua"/>
          <w:szCs w:val="24"/>
        </w:rPr>
        <w:t>hepatologists</w:t>
      </w:r>
      <w:proofErr w:type="spellEnd"/>
      <w:r w:rsidRPr="00A254BE">
        <w:rPr>
          <w:rFonts w:ascii="Book Antiqua" w:hAnsi="Book Antiqua"/>
          <w:szCs w:val="24"/>
        </w:rPr>
        <w:t xml:space="preserve">. </w:t>
      </w:r>
    </w:p>
    <w:p w:rsidR="00AB35CF" w:rsidRPr="00A254BE" w:rsidRDefault="00AB35CF" w:rsidP="0034155F">
      <w:pPr>
        <w:spacing w:line="360" w:lineRule="auto"/>
        <w:ind w:firstLineChars="200" w:firstLine="486"/>
        <w:rPr>
          <w:rFonts w:ascii="Book Antiqua" w:hAnsi="Book Antiqua"/>
          <w:szCs w:val="24"/>
        </w:rPr>
      </w:pPr>
    </w:p>
    <w:p w:rsidR="00AB35CF" w:rsidRPr="00A254BE" w:rsidRDefault="00AB35CF" w:rsidP="00896512">
      <w:pPr>
        <w:tabs>
          <w:tab w:val="left" w:pos="720"/>
        </w:tabs>
        <w:spacing w:line="360" w:lineRule="auto"/>
        <w:rPr>
          <w:rFonts w:ascii="Book Antiqua" w:hAnsi="Book Antiqua"/>
          <w:b/>
          <w:caps/>
          <w:szCs w:val="24"/>
        </w:rPr>
      </w:pPr>
      <w:r w:rsidRPr="00A254BE">
        <w:rPr>
          <w:rFonts w:ascii="Book Antiqua" w:hAnsi="Book Antiqua"/>
          <w:b/>
          <w:caps/>
          <w:szCs w:val="24"/>
        </w:rPr>
        <w:t>Genetic predisposition associated with the pathogenesis of naflD/nash</w:t>
      </w:r>
    </w:p>
    <w:p w:rsidR="00AB35CF" w:rsidRPr="00A254BE" w:rsidRDefault="00AB35CF" w:rsidP="00896512">
      <w:pPr>
        <w:tabs>
          <w:tab w:val="left" w:pos="720"/>
        </w:tabs>
        <w:spacing w:line="360" w:lineRule="auto"/>
        <w:rPr>
          <w:rFonts w:ascii="Book Antiqua" w:hAnsi="Book Antiqua"/>
          <w:szCs w:val="24"/>
          <w:vertAlign w:val="superscript"/>
        </w:rPr>
      </w:pPr>
      <w:r w:rsidRPr="00A254BE">
        <w:rPr>
          <w:rFonts w:ascii="Book Antiqua" w:hAnsi="Book Antiqua"/>
          <w:szCs w:val="24"/>
        </w:rPr>
        <w:t xml:space="preserve">Genome-wide association studies (GWAS) offer a powerful technique for discovering novel associations between single-nucleotide polymorphisms (SNPs) and disease phenotypes. Romeo </w:t>
      </w:r>
      <w:r w:rsidRPr="00A254BE">
        <w:rPr>
          <w:rFonts w:ascii="Book Antiqua" w:hAnsi="Book Antiqua"/>
          <w:i/>
          <w:szCs w:val="24"/>
        </w:rPr>
        <w:t xml:space="preserve">et </w:t>
      </w:r>
      <w:proofErr w:type="gramStart"/>
      <w:r w:rsidRPr="00A254BE">
        <w:rPr>
          <w:rFonts w:ascii="Book Antiqua" w:hAnsi="Book Antiqua"/>
          <w:i/>
          <w:szCs w:val="24"/>
        </w:rPr>
        <w:t>al</w:t>
      </w:r>
      <w:r w:rsidRPr="00A254BE">
        <w:rPr>
          <w:rFonts w:ascii="Book Antiqua" w:eastAsia="HGSGothicE" w:hAnsi="Book Antiqua"/>
          <w:szCs w:val="24"/>
          <w:vertAlign w:val="superscript"/>
        </w:rPr>
        <w:t>[</w:t>
      </w:r>
      <w:proofErr w:type="gramEnd"/>
      <w:r w:rsidRPr="00A254BE">
        <w:rPr>
          <w:rFonts w:ascii="Book Antiqua" w:eastAsia="HGSGothicE" w:hAnsi="Book Antiqua"/>
          <w:szCs w:val="24"/>
          <w:vertAlign w:val="superscript"/>
        </w:rPr>
        <w:t>7</w:t>
      </w:r>
      <w:r w:rsidRPr="00A254BE">
        <w:rPr>
          <w:rFonts w:ascii="Book Antiqua" w:eastAsia="宋体" w:hAnsi="Book Antiqua"/>
          <w:szCs w:val="24"/>
          <w:vertAlign w:val="superscript"/>
          <w:lang w:eastAsia="zh-CN"/>
        </w:rPr>
        <w:t>2</w:t>
      </w:r>
      <w:r w:rsidRPr="00A254BE">
        <w:rPr>
          <w:rFonts w:ascii="Book Antiqua" w:eastAsia="HGSGothicE" w:hAnsi="Book Antiqua"/>
          <w:szCs w:val="24"/>
          <w:vertAlign w:val="superscript"/>
        </w:rPr>
        <w:t>]</w:t>
      </w:r>
      <w:r w:rsidRPr="00A254BE">
        <w:rPr>
          <w:rFonts w:ascii="Book Antiqua" w:hAnsi="Book Antiqua"/>
          <w:szCs w:val="24"/>
        </w:rPr>
        <w:t xml:space="preserve"> first reported that a SNP in </w:t>
      </w:r>
      <w:proofErr w:type="spellStart"/>
      <w:r w:rsidRPr="00A254BE">
        <w:rPr>
          <w:rFonts w:ascii="Book Antiqua" w:hAnsi="Book Antiqua"/>
          <w:bCs/>
          <w:szCs w:val="24"/>
        </w:rPr>
        <w:t>patatin</w:t>
      </w:r>
      <w:proofErr w:type="spellEnd"/>
      <w:r w:rsidRPr="00A254BE">
        <w:rPr>
          <w:rFonts w:ascii="Book Antiqua" w:hAnsi="Book Antiqua"/>
          <w:bCs/>
          <w:szCs w:val="24"/>
        </w:rPr>
        <w:t>-like phospholipase domain-containing protein 3</w:t>
      </w:r>
      <w:r w:rsidRPr="00A254BE">
        <w:rPr>
          <w:rFonts w:ascii="Book Antiqua" w:hAnsi="Book Antiqua"/>
          <w:szCs w:val="24"/>
        </w:rPr>
        <w:t xml:space="preserve"> (PNPLA3) (rs738409 </w:t>
      </w:r>
      <w:r w:rsidRPr="00A254BE">
        <w:rPr>
          <w:rFonts w:ascii="Book Antiqua" w:hAnsi="Book Antiqua"/>
          <w:szCs w:val="24"/>
        </w:rPr>
        <w:lastRenderedPageBreak/>
        <w:t xml:space="preserve">[G], encoding I148M), also termed </w:t>
      </w:r>
      <w:proofErr w:type="spellStart"/>
      <w:r w:rsidRPr="00A254BE">
        <w:rPr>
          <w:rFonts w:ascii="Book Antiqua" w:hAnsi="Book Antiqua"/>
          <w:szCs w:val="24"/>
        </w:rPr>
        <w:t>adiponutrin</w:t>
      </w:r>
      <w:proofErr w:type="spellEnd"/>
      <w:r w:rsidRPr="00A254BE">
        <w:rPr>
          <w:rFonts w:ascii="Book Antiqua" w:hAnsi="Book Antiqua"/>
          <w:szCs w:val="24"/>
        </w:rPr>
        <w:t>, on chromosome 22 was strongly associated with increased hepatic fat levels, as well as with hepatic inflammation.</w:t>
      </w:r>
      <w:r w:rsidRPr="00A254BE">
        <w:rPr>
          <w:rFonts w:ascii="Book Antiqua" w:hAnsi="Book Antiqua"/>
          <w:szCs w:val="24"/>
          <w:vertAlign w:val="superscript"/>
        </w:rPr>
        <w:t xml:space="preserve"> </w:t>
      </w:r>
      <w:r w:rsidRPr="00A254BE">
        <w:rPr>
          <w:rFonts w:ascii="Book Antiqua" w:hAnsi="Book Antiqua"/>
          <w:szCs w:val="24"/>
        </w:rPr>
        <w:t xml:space="preserve">This allele was most commonly observed in Hispanics, the group most susceptible to NAFLD among the 2111 subjects that comprised a mixed study population of Hispanics, African Americans, and European Americans. PNPLA3 is highly expressed in adipose tissue as well as in the liver, and the overexpression of PNPA3 promotes </w:t>
      </w:r>
      <w:proofErr w:type="spellStart"/>
      <w:r w:rsidRPr="00A254BE">
        <w:rPr>
          <w:rFonts w:ascii="Book Antiqua" w:hAnsi="Book Antiqua"/>
          <w:szCs w:val="24"/>
        </w:rPr>
        <w:t>lipogenesis</w:t>
      </w:r>
      <w:proofErr w:type="spellEnd"/>
      <w:r w:rsidRPr="00A254BE">
        <w:rPr>
          <w:rFonts w:ascii="Book Antiqua" w:hAnsi="Book Antiqua"/>
          <w:szCs w:val="24"/>
        </w:rPr>
        <w:t xml:space="preserve"> in mouse primary hepatocytes. In humans, hepatic PNPLA3 messenger RNA expression appears to be correlated with hepatic triglyceride content. Association </w:t>
      </w:r>
      <w:proofErr w:type="gramStart"/>
      <w:r w:rsidRPr="00A254BE">
        <w:rPr>
          <w:rFonts w:ascii="Book Antiqua" w:hAnsi="Book Antiqua"/>
          <w:szCs w:val="24"/>
        </w:rPr>
        <w:t>studies</w:t>
      </w:r>
      <w:r w:rsidRPr="00A254BE">
        <w:rPr>
          <w:rFonts w:ascii="Book Antiqua" w:eastAsia="HGSGothicE" w:hAnsi="Book Antiqua"/>
          <w:szCs w:val="24"/>
          <w:vertAlign w:val="superscript"/>
        </w:rPr>
        <w:t>[</w:t>
      </w:r>
      <w:proofErr w:type="gramEnd"/>
      <w:r w:rsidRPr="00A254BE">
        <w:rPr>
          <w:rFonts w:ascii="Book Antiqua" w:eastAsia="HGSGothicE" w:hAnsi="Book Antiqua"/>
          <w:szCs w:val="24"/>
          <w:vertAlign w:val="superscript"/>
        </w:rPr>
        <w:t>7</w:t>
      </w:r>
      <w:r w:rsidRPr="00A254BE">
        <w:rPr>
          <w:rFonts w:ascii="Book Antiqua" w:eastAsia="宋体" w:hAnsi="Book Antiqua"/>
          <w:szCs w:val="24"/>
          <w:vertAlign w:val="superscript"/>
          <w:lang w:eastAsia="zh-CN"/>
        </w:rPr>
        <w:t>3</w:t>
      </w:r>
      <w:r w:rsidRPr="00A254BE">
        <w:rPr>
          <w:rFonts w:ascii="Book Antiqua" w:eastAsia="HGSGothicE" w:hAnsi="Book Antiqua"/>
          <w:szCs w:val="24"/>
          <w:vertAlign w:val="superscript"/>
        </w:rPr>
        <w:t>-7</w:t>
      </w:r>
      <w:r w:rsidRPr="00A254BE">
        <w:rPr>
          <w:rFonts w:ascii="Book Antiqua" w:eastAsia="宋体" w:hAnsi="Book Antiqua"/>
          <w:szCs w:val="24"/>
          <w:vertAlign w:val="superscript"/>
          <w:lang w:eastAsia="zh-CN"/>
        </w:rPr>
        <w:t>7</w:t>
      </w:r>
      <w:r w:rsidRPr="00A254BE">
        <w:rPr>
          <w:rFonts w:ascii="Book Antiqua" w:eastAsia="HGSGothicE" w:hAnsi="Book Antiqua"/>
          <w:szCs w:val="24"/>
          <w:vertAlign w:val="superscript"/>
        </w:rPr>
        <w:t>]</w:t>
      </w:r>
      <w:r w:rsidRPr="00A254BE">
        <w:rPr>
          <w:rFonts w:ascii="Book Antiqua" w:hAnsi="Book Antiqua"/>
          <w:szCs w:val="24"/>
        </w:rPr>
        <w:t>,</w:t>
      </w:r>
      <w:r w:rsidRPr="00A254BE">
        <w:rPr>
          <w:rFonts w:ascii="Book Antiqua" w:hAnsi="Book Antiqua"/>
          <w:szCs w:val="24"/>
          <w:vertAlign w:val="superscript"/>
        </w:rPr>
        <w:t xml:space="preserve"> </w:t>
      </w:r>
      <w:r w:rsidRPr="00A254BE">
        <w:rPr>
          <w:rFonts w:ascii="Book Antiqua" w:hAnsi="Book Antiqua"/>
          <w:szCs w:val="24"/>
        </w:rPr>
        <w:t>including one meta-analysis</w:t>
      </w:r>
      <w:r w:rsidRPr="00A254BE">
        <w:rPr>
          <w:rFonts w:ascii="Book Antiqua" w:eastAsia="HGSGothicE" w:hAnsi="Book Antiqua"/>
          <w:szCs w:val="24"/>
          <w:vertAlign w:val="superscript"/>
        </w:rPr>
        <w:t>[7</w:t>
      </w:r>
      <w:r w:rsidRPr="00A254BE">
        <w:rPr>
          <w:rFonts w:ascii="Book Antiqua" w:eastAsia="宋体" w:hAnsi="Book Antiqua"/>
          <w:szCs w:val="24"/>
          <w:vertAlign w:val="superscript"/>
          <w:lang w:eastAsia="zh-CN"/>
        </w:rPr>
        <w:t>7</w:t>
      </w:r>
      <w:r w:rsidRPr="00A254BE">
        <w:rPr>
          <w:rFonts w:ascii="Book Antiqua" w:eastAsia="HGSGothicE" w:hAnsi="Book Antiqua"/>
          <w:szCs w:val="24"/>
          <w:vertAlign w:val="superscript"/>
        </w:rPr>
        <w:t>]</w:t>
      </w:r>
      <w:r w:rsidRPr="00A254BE">
        <w:rPr>
          <w:rFonts w:ascii="Book Antiqua" w:hAnsi="Book Antiqua"/>
          <w:szCs w:val="24"/>
        </w:rPr>
        <w:t>,</w:t>
      </w:r>
      <w:r w:rsidRPr="00A254BE">
        <w:rPr>
          <w:rFonts w:ascii="Book Antiqua" w:hAnsi="Book Antiqua"/>
          <w:szCs w:val="24"/>
          <w:vertAlign w:val="superscript"/>
        </w:rPr>
        <w:t xml:space="preserve"> </w:t>
      </w:r>
      <w:r w:rsidRPr="00A254BE">
        <w:rPr>
          <w:rFonts w:ascii="Book Antiqua" w:hAnsi="Book Antiqua"/>
          <w:szCs w:val="24"/>
        </w:rPr>
        <w:t xml:space="preserve">confirm that the I148M polymorphism is also a strong modifier of NASH and progressive hepatic injury in various populations throughout the world. </w:t>
      </w:r>
      <w:r w:rsidRPr="00A254BE">
        <w:rPr>
          <w:rFonts w:ascii="Book Antiqua" w:hAnsi="Book Antiqua"/>
          <w:bCs/>
          <w:szCs w:val="24"/>
        </w:rPr>
        <w:t xml:space="preserve">In addition to PNPLA3, other SNPs associated with NAFLD include </w:t>
      </w:r>
      <w:proofErr w:type="spellStart"/>
      <w:r w:rsidRPr="00A254BE">
        <w:rPr>
          <w:rFonts w:ascii="Book Antiqua" w:hAnsi="Book Antiqua"/>
          <w:bCs/>
          <w:szCs w:val="24"/>
        </w:rPr>
        <w:t>neurocan</w:t>
      </w:r>
      <w:proofErr w:type="spellEnd"/>
      <w:r w:rsidRPr="00A254BE">
        <w:rPr>
          <w:rFonts w:ascii="Book Antiqua" w:hAnsi="Book Antiqua"/>
          <w:bCs/>
          <w:szCs w:val="24"/>
        </w:rPr>
        <w:t>,</w:t>
      </w:r>
      <w:r w:rsidRPr="00A254BE">
        <w:rPr>
          <w:rFonts w:ascii="Book Antiqua" w:hAnsi="Book Antiqua"/>
          <w:bCs/>
          <w:szCs w:val="24"/>
          <w:vertAlign w:val="superscript"/>
        </w:rPr>
        <w:t xml:space="preserve"> </w:t>
      </w:r>
      <w:proofErr w:type="spellStart"/>
      <w:r w:rsidRPr="00A254BE">
        <w:rPr>
          <w:rFonts w:ascii="Book Antiqua" w:hAnsi="Book Antiqua"/>
          <w:bCs/>
          <w:szCs w:val="24"/>
        </w:rPr>
        <w:t>lysophospholipase</w:t>
      </w:r>
      <w:proofErr w:type="spellEnd"/>
      <w:r w:rsidRPr="00A254BE">
        <w:rPr>
          <w:rFonts w:ascii="Book Antiqua" w:hAnsi="Book Antiqua"/>
          <w:bCs/>
          <w:szCs w:val="24"/>
        </w:rPr>
        <w:t xml:space="preserve">-like 1, </w:t>
      </w:r>
      <w:proofErr w:type="spellStart"/>
      <w:r w:rsidRPr="00A254BE">
        <w:rPr>
          <w:rFonts w:ascii="Book Antiqua" w:hAnsi="Book Antiqua"/>
          <w:bCs/>
          <w:szCs w:val="24"/>
        </w:rPr>
        <w:t>glucokinase</w:t>
      </w:r>
      <w:proofErr w:type="spellEnd"/>
      <w:r w:rsidRPr="00A254BE">
        <w:rPr>
          <w:rFonts w:ascii="Book Antiqua" w:hAnsi="Book Antiqua"/>
          <w:bCs/>
          <w:szCs w:val="24"/>
        </w:rPr>
        <w:t xml:space="preserve"> regulatory protein, protein phosphatase 1 regulatory subunit 3b,</w:t>
      </w:r>
      <w:r w:rsidRPr="00A254BE">
        <w:rPr>
          <w:rFonts w:ascii="Book Antiqua" w:hAnsi="Book Antiqua"/>
          <w:bCs/>
          <w:szCs w:val="24"/>
          <w:vertAlign w:val="superscript"/>
        </w:rPr>
        <w:t xml:space="preserve"> </w:t>
      </w:r>
      <w:r w:rsidRPr="00A254BE">
        <w:rPr>
          <w:rFonts w:ascii="Book Antiqua" w:hAnsi="Book Antiqua"/>
          <w:bCs/>
          <w:szCs w:val="24"/>
        </w:rPr>
        <w:lastRenderedPageBreak/>
        <w:t xml:space="preserve">and </w:t>
      </w:r>
      <w:proofErr w:type="spellStart"/>
      <w:r w:rsidRPr="00A254BE">
        <w:rPr>
          <w:rFonts w:ascii="Book Antiqua" w:hAnsi="Book Antiqua"/>
          <w:bCs/>
          <w:szCs w:val="24"/>
        </w:rPr>
        <w:t>apolipoprotein</w:t>
      </w:r>
      <w:proofErr w:type="spellEnd"/>
      <w:r w:rsidRPr="00A254BE">
        <w:rPr>
          <w:rFonts w:ascii="Book Antiqua" w:hAnsi="Book Antiqua"/>
          <w:bCs/>
          <w:szCs w:val="24"/>
        </w:rPr>
        <w:t xml:space="preserve"> C3</w:t>
      </w:r>
      <w:r w:rsidRPr="00A254BE">
        <w:rPr>
          <w:rFonts w:ascii="Book Antiqua" w:eastAsia="HGSGothicE" w:hAnsi="Book Antiqua"/>
          <w:szCs w:val="24"/>
          <w:vertAlign w:val="superscript"/>
        </w:rPr>
        <w:t>[7</w:t>
      </w:r>
      <w:r w:rsidRPr="00A254BE">
        <w:rPr>
          <w:rFonts w:ascii="Book Antiqua" w:eastAsia="宋体" w:hAnsi="Book Antiqua"/>
          <w:szCs w:val="24"/>
          <w:vertAlign w:val="superscript"/>
          <w:lang w:eastAsia="zh-CN"/>
        </w:rPr>
        <w:t>8</w:t>
      </w:r>
      <w:r w:rsidRPr="00A254BE">
        <w:rPr>
          <w:rFonts w:ascii="Book Antiqua" w:eastAsia="HGSGothicE" w:hAnsi="Book Antiqua"/>
          <w:szCs w:val="24"/>
          <w:vertAlign w:val="superscript"/>
        </w:rPr>
        <w:t>-8</w:t>
      </w:r>
      <w:r w:rsidRPr="00A254BE">
        <w:rPr>
          <w:rFonts w:ascii="Book Antiqua" w:eastAsia="宋体" w:hAnsi="Book Antiqua"/>
          <w:szCs w:val="24"/>
          <w:vertAlign w:val="superscript"/>
          <w:lang w:eastAsia="zh-CN"/>
        </w:rPr>
        <w:t>0</w:t>
      </w:r>
      <w:r w:rsidRPr="00A254BE">
        <w:rPr>
          <w:rFonts w:ascii="Book Antiqua" w:eastAsia="HGSGothicE" w:hAnsi="Book Antiqua"/>
          <w:szCs w:val="24"/>
          <w:vertAlign w:val="superscript"/>
        </w:rPr>
        <w:t>]</w:t>
      </w:r>
      <w:r w:rsidRPr="00A254BE">
        <w:rPr>
          <w:rFonts w:ascii="Book Antiqua" w:hAnsi="Book Antiqua"/>
          <w:bCs/>
          <w:szCs w:val="24"/>
        </w:rPr>
        <w:t xml:space="preserve">. However, </w:t>
      </w:r>
      <w:r w:rsidRPr="00A254BE">
        <w:rPr>
          <w:rFonts w:ascii="Book Antiqua" w:hAnsi="Book Antiqua"/>
          <w:szCs w:val="24"/>
        </w:rPr>
        <w:t xml:space="preserve">it is unknown whether screening for these SNPs can facilitate the diagnosis of NASH or advanced fibrosis. </w:t>
      </w:r>
    </w:p>
    <w:p w:rsidR="00AB35CF" w:rsidRPr="00A254BE" w:rsidRDefault="00AB35CF" w:rsidP="00896512">
      <w:pPr>
        <w:tabs>
          <w:tab w:val="left" w:pos="720"/>
        </w:tabs>
        <w:spacing w:line="360" w:lineRule="auto"/>
        <w:rPr>
          <w:rFonts w:ascii="Book Antiqua" w:hAnsi="Book Antiqua"/>
          <w:szCs w:val="24"/>
        </w:rPr>
      </w:pPr>
    </w:p>
    <w:p w:rsidR="00AB35CF" w:rsidRPr="00A254BE" w:rsidRDefault="00AB35CF" w:rsidP="00896512">
      <w:pPr>
        <w:tabs>
          <w:tab w:val="left" w:pos="720"/>
        </w:tabs>
        <w:spacing w:line="360" w:lineRule="auto"/>
        <w:rPr>
          <w:rFonts w:ascii="Book Antiqua" w:hAnsi="Book Antiqua"/>
          <w:b/>
          <w:szCs w:val="24"/>
        </w:rPr>
      </w:pPr>
      <w:r w:rsidRPr="00A254BE">
        <w:rPr>
          <w:rFonts w:ascii="Book Antiqua" w:hAnsi="Book Antiqua"/>
          <w:b/>
          <w:szCs w:val="24"/>
        </w:rPr>
        <w:t>CONCLUSION</w:t>
      </w:r>
    </w:p>
    <w:p w:rsidR="00AB35CF" w:rsidRDefault="00AB35CF" w:rsidP="00896512">
      <w:pPr>
        <w:tabs>
          <w:tab w:val="left" w:pos="720"/>
        </w:tabs>
        <w:spacing w:line="360" w:lineRule="auto"/>
        <w:rPr>
          <w:rFonts w:ascii="Book Antiqua" w:eastAsia="宋体" w:hAnsi="Book Antiqua"/>
          <w:szCs w:val="24"/>
          <w:lang w:eastAsia="zh-CN"/>
        </w:rPr>
      </w:pPr>
      <w:r w:rsidRPr="00A254BE">
        <w:rPr>
          <w:rFonts w:ascii="Book Antiqua" w:hAnsi="Book Antiqua"/>
          <w:szCs w:val="24"/>
        </w:rPr>
        <w:t xml:space="preserve">Currently, liver biopsy is essential for the diagnosis of NASH, but in the future, combining scoring systems and imaging methods may efficiently diagnose NAFLD/NASH. Whether these scoring systems reflect the long-term prognosis and carcinogenesis potential remains to be investigated. The development of an improved scoring system that will prove useful for efficiently detecting NASH and reducing liver disease-related deaths is expected in the future. </w:t>
      </w:r>
    </w:p>
    <w:p w:rsidR="00AB35CF" w:rsidRPr="00BD0095" w:rsidRDefault="00AB35CF" w:rsidP="00896512">
      <w:pPr>
        <w:tabs>
          <w:tab w:val="left" w:pos="720"/>
        </w:tabs>
        <w:spacing w:line="360" w:lineRule="auto"/>
        <w:rPr>
          <w:rFonts w:ascii="Book Antiqua" w:eastAsia="宋体" w:hAnsi="Book Antiqua"/>
          <w:szCs w:val="24"/>
          <w:lang w:eastAsia="zh-CN"/>
        </w:rPr>
      </w:pPr>
    </w:p>
    <w:p w:rsidR="00AB35CF" w:rsidRPr="00A254BE" w:rsidRDefault="00AB35CF" w:rsidP="00896512">
      <w:pPr>
        <w:tabs>
          <w:tab w:val="left" w:pos="5387"/>
        </w:tabs>
        <w:spacing w:line="360" w:lineRule="auto"/>
        <w:rPr>
          <w:rFonts w:ascii="Book Antiqua" w:hAnsi="Book Antiqua"/>
          <w:b/>
          <w:caps/>
          <w:szCs w:val="24"/>
        </w:rPr>
      </w:pPr>
      <w:r w:rsidRPr="00A254BE">
        <w:rPr>
          <w:rFonts w:ascii="Book Antiqua" w:hAnsi="Book Antiqua"/>
          <w:b/>
          <w:caps/>
          <w:szCs w:val="24"/>
        </w:rPr>
        <w:t>ACKNOWLEDGEMENTS</w:t>
      </w:r>
    </w:p>
    <w:p w:rsidR="00AB35CF" w:rsidRPr="00BD0095" w:rsidRDefault="00AB35CF" w:rsidP="00896512">
      <w:pPr>
        <w:spacing w:line="360" w:lineRule="auto"/>
        <w:rPr>
          <w:rFonts w:ascii="Book Antiqua" w:hAnsi="Book Antiqua"/>
          <w:szCs w:val="24"/>
        </w:rPr>
      </w:pPr>
      <w:r w:rsidRPr="00A254BE">
        <w:rPr>
          <w:rFonts w:ascii="Book Antiqua" w:hAnsi="Book Antiqua"/>
          <w:szCs w:val="24"/>
        </w:rPr>
        <w:t>The authors thank all of the members of Japan S</w:t>
      </w:r>
      <w:r>
        <w:rPr>
          <w:rFonts w:ascii="Book Antiqua" w:hAnsi="Book Antiqua"/>
          <w:szCs w:val="24"/>
        </w:rPr>
        <w:t xml:space="preserve">tudy Group of NAFLD </w:t>
      </w:r>
      <w:r>
        <w:rPr>
          <w:rFonts w:ascii="Book Antiqua" w:hAnsi="Book Antiqua"/>
          <w:szCs w:val="24"/>
        </w:rPr>
        <w:lastRenderedPageBreak/>
        <w:t>(JSG-NAFLD)</w:t>
      </w:r>
      <w:r>
        <w:rPr>
          <w:rFonts w:ascii="Book Antiqua" w:eastAsia="宋体" w:hAnsi="Book Antiqua"/>
          <w:szCs w:val="24"/>
          <w:lang w:eastAsia="zh-CN"/>
        </w:rPr>
        <w:t xml:space="preserve"> </w:t>
      </w:r>
      <w:r w:rsidRPr="00A254BE">
        <w:rPr>
          <w:rFonts w:ascii="Book Antiqua" w:eastAsia="Mincho" w:hAnsi="Book Antiqua"/>
          <w:bCs/>
          <w:szCs w:val="24"/>
        </w:rPr>
        <w:t>for their assistance in preparation of this manuscript.</w:t>
      </w:r>
    </w:p>
    <w:p w:rsidR="00AB35CF" w:rsidRPr="00A254BE" w:rsidRDefault="00AB35CF" w:rsidP="00896512">
      <w:pPr>
        <w:autoSpaceDE w:val="0"/>
        <w:autoSpaceDN w:val="0"/>
        <w:spacing w:line="360" w:lineRule="auto"/>
        <w:rPr>
          <w:rFonts w:ascii="Book Antiqua" w:eastAsia="宋体" w:hAnsi="Book Antiqua"/>
          <w:bCs/>
          <w:szCs w:val="24"/>
          <w:lang w:eastAsia="zh-CN"/>
        </w:rPr>
      </w:pPr>
    </w:p>
    <w:p w:rsidR="00AB35CF" w:rsidRPr="00A254BE" w:rsidRDefault="00AB35CF" w:rsidP="00896512">
      <w:pPr>
        <w:tabs>
          <w:tab w:val="left" w:pos="5387"/>
        </w:tabs>
        <w:spacing w:line="360" w:lineRule="auto"/>
        <w:rPr>
          <w:rFonts w:ascii="Book Antiqua" w:hAnsi="Book Antiqua"/>
          <w:b/>
          <w:szCs w:val="24"/>
        </w:rPr>
      </w:pPr>
      <w:r w:rsidRPr="00A254BE">
        <w:rPr>
          <w:rFonts w:ascii="Book Antiqua" w:hAnsi="Book Antiqua"/>
          <w:b/>
          <w:szCs w:val="24"/>
        </w:rPr>
        <w:t>REFERENCES</w:t>
      </w:r>
    </w:p>
    <w:p w:rsidR="00AB35CF" w:rsidRPr="00A254BE" w:rsidRDefault="00AB35CF" w:rsidP="00896512">
      <w:pPr>
        <w:widowControl/>
        <w:spacing w:line="360" w:lineRule="auto"/>
        <w:rPr>
          <w:rFonts w:ascii="Book Antiqua" w:eastAsia="宋体" w:hAnsi="Book Antiqua" w:cs="宋体"/>
          <w:kern w:val="0"/>
          <w:szCs w:val="24"/>
          <w:lang w:eastAsia="zh-CN"/>
        </w:rPr>
      </w:pPr>
      <w:r w:rsidRPr="00A254BE">
        <w:rPr>
          <w:rFonts w:ascii="Book Antiqua" w:eastAsia="宋体" w:hAnsi="Book Antiqua" w:cs="宋体"/>
          <w:kern w:val="0"/>
          <w:szCs w:val="24"/>
          <w:lang w:eastAsia="zh-CN"/>
        </w:rPr>
        <w:t xml:space="preserve">1 </w:t>
      </w:r>
      <w:proofErr w:type="spellStart"/>
      <w:r w:rsidRPr="00A254BE">
        <w:rPr>
          <w:rFonts w:ascii="Book Antiqua" w:eastAsia="宋体" w:hAnsi="Book Antiqua" w:cs="宋体"/>
          <w:b/>
          <w:bCs/>
          <w:kern w:val="0"/>
          <w:szCs w:val="24"/>
          <w:lang w:eastAsia="zh-CN"/>
        </w:rPr>
        <w:t>Eguchi</w:t>
      </w:r>
      <w:proofErr w:type="spellEnd"/>
      <w:r w:rsidRPr="00A254BE">
        <w:rPr>
          <w:rFonts w:ascii="Book Antiqua" w:eastAsia="宋体" w:hAnsi="Book Antiqua" w:cs="宋体"/>
          <w:b/>
          <w:bCs/>
          <w:kern w:val="0"/>
          <w:szCs w:val="24"/>
          <w:lang w:eastAsia="zh-CN"/>
        </w:rPr>
        <w:t xml:space="preserve"> Y</w:t>
      </w:r>
      <w:r w:rsidRPr="00A254BE">
        <w:rPr>
          <w:rFonts w:ascii="Book Antiqua" w:eastAsia="宋体" w:hAnsi="Book Antiqua" w:cs="宋体"/>
          <w:kern w:val="0"/>
          <w:szCs w:val="24"/>
          <w:lang w:eastAsia="zh-CN"/>
        </w:rPr>
        <w:t xml:space="preserve">, Hyogo H, Ono M, Mizuta T, Ono N, Fujimoto K, </w:t>
      </w:r>
      <w:proofErr w:type="spellStart"/>
      <w:r w:rsidRPr="00A254BE">
        <w:rPr>
          <w:rFonts w:ascii="Book Antiqua" w:eastAsia="宋体" w:hAnsi="Book Antiqua" w:cs="宋体"/>
          <w:kern w:val="0"/>
          <w:szCs w:val="24"/>
          <w:lang w:eastAsia="zh-CN"/>
        </w:rPr>
        <w:t>Chayama</w:t>
      </w:r>
      <w:proofErr w:type="spellEnd"/>
      <w:r w:rsidRPr="00A254BE">
        <w:rPr>
          <w:rFonts w:ascii="Book Antiqua" w:eastAsia="宋体" w:hAnsi="Book Antiqua" w:cs="宋体"/>
          <w:kern w:val="0"/>
          <w:szCs w:val="24"/>
          <w:lang w:eastAsia="zh-CN"/>
        </w:rPr>
        <w:t xml:space="preserve"> K, </w:t>
      </w:r>
      <w:proofErr w:type="spellStart"/>
      <w:r w:rsidRPr="00A254BE">
        <w:rPr>
          <w:rFonts w:ascii="Book Antiqua" w:eastAsia="宋体" w:hAnsi="Book Antiqua" w:cs="宋体"/>
          <w:kern w:val="0"/>
          <w:szCs w:val="24"/>
          <w:lang w:eastAsia="zh-CN"/>
        </w:rPr>
        <w:t>Saibara</w:t>
      </w:r>
      <w:proofErr w:type="spellEnd"/>
      <w:r w:rsidRPr="00A254BE">
        <w:rPr>
          <w:rFonts w:ascii="Book Antiqua" w:eastAsia="宋体" w:hAnsi="Book Antiqua" w:cs="宋体"/>
          <w:kern w:val="0"/>
          <w:szCs w:val="24"/>
          <w:lang w:eastAsia="zh-CN"/>
        </w:rPr>
        <w:t xml:space="preserve"> T. Prevalence and associated metabolic factors of nonalcoholic fatty liver disease in the general population from 2009 to 2010 in Japan: a multicenter large retrospective study. </w:t>
      </w:r>
      <w:r w:rsidRPr="00A254BE">
        <w:rPr>
          <w:rFonts w:ascii="Book Antiqua" w:eastAsia="宋体" w:hAnsi="Book Antiqua" w:cs="宋体"/>
          <w:i/>
          <w:iCs/>
          <w:kern w:val="0"/>
          <w:szCs w:val="24"/>
          <w:lang w:eastAsia="zh-CN"/>
        </w:rPr>
        <w:t xml:space="preserve">J </w:t>
      </w:r>
      <w:proofErr w:type="spellStart"/>
      <w:r w:rsidRPr="00A254BE">
        <w:rPr>
          <w:rFonts w:ascii="Book Antiqua" w:eastAsia="宋体" w:hAnsi="Book Antiqua" w:cs="宋体"/>
          <w:i/>
          <w:iCs/>
          <w:kern w:val="0"/>
          <w:szCs w:val="24"/>
          <w:lang w:eastAsia="zh-CN"/>
        </w:rPr>
        <w:t>Gastroenterol</w:t>
      </w:r>
      <w:proofErr w:type="spellEnd"/>
      <w:r w:rsidRPr="00A254BE">
        <w:rPr>
          <w:rFonts w:ascii="Book Antiqua" w:eastAsia="宋体" w:hAnsi="Book Antiqua" w:cs="宋体"/>
          <w:kern w:val="0"/>
          <w:szCs w:val="24"/>
          <w:lang w:eastAsia="zh-CN"/>
        </w:rPr>
        <w:t xml:space="preserve"> 2012; </w:t>
      </w:r>
      <w:r w:rsidRPr="00A254BE">
        <w:rPr>
          <w:rFonts w:ascii="Book Antiqua" w:eastAsia="宋体" w:hAnsi="Book Antiqua" w:cs="宋体"/>
          <w:b/>
          <w:bCs/>
          <w:kern w:val="0"/>
          <w:szCs w:val="24"/>
          <w:lang w:eastAsia="zh-CN"/>
        </w:rPr>
        <w:t>47</w:t>
      </w:r>
      <w:r w:rsidRPr="00A254BE">
        <w:rPr>
          <w:rFonts w:ascii="Book Antiqua" w:eastAsia="宋体" w:hAnsi="Book Antiqua" w:cs="宋体"/>
          <w:kern w:val="0"/>
          <w:szCs w:val="24"/>
          <w:lang w:eastAsia="zh-CN"/>
        </w:rPr>
        <w:t>: 586-595 [PMID: 22328022 DOI: 10.1007/s00535-012-0533-z]</w:t>
      </w:r>
    </w:p>
    <w:p w:rsidR="00AB35CF" w:rsidRPr="00A254BE" w:rsidRDefault="00AB35CF" w:rsidP="00896512">
      <w:pPr>
        <w:widowControl/>
        <w:spacing w:line="360" w:lineRule="auto"/>
        <w:rPr>
          <w:rFonts w:ascii="Book Antiqua" w:eastAsia="宋体" w:hAnsi="Book Antiqua" w:cs="宋体"/>
          <w:kern w:val="0"/>
          <w:szCs w:val="24"/>
          <w:lang w:eastAsia="zh-CN"/>
        </w:rPr>
      </w:pPr>
      <w:r w:rsidRPr="00A254BE">
        <w:rPr>
          <w:rFonts w:ascii="Book Antiqua" w:eastAsia="宋体" w:hAnsi="Book Antiqua" w:cs="宋体"/>
          <w:kern w:val="0"/>
          <w:szCs w:val="24"/>
          <w:lang w:eastAsia="zh-CN"/>
        </w:rPr>
        <w:t xml:space="preserve">2 </w:t>
      </w:r>
      <w:proofErr w:type="spellStart"/>
      <w:r w:rsidRPr="00A254BE">
        <w:rPr>
          <w:rFonts w:ascii="Book Antiqua" w:eastAsia="宋体" w:hAnsi="Book Antiqua" w:cs="宋体"/>
          <w:b/>
          <w:bCs/>
          <w:kern w:val="0"/>
          <w:szCs w:val="24"/>
          <w:lang w:eastAsia="zh-CN"/>
        </w:rPr>
        <w:t>Musso</w:t>
      </w:r>
      <w:proofErr w:type="spellEnd"/>
      <w:r w:rsidRPr="00A254BE">
        <w:rPr>
          <w:rFonts w:ascii="Book Antiqua" w:eastAsia="宋体" w:hAnsi="Book Antiqua" w:cs="宋体"/>
          <w:b/>
          <w:bCs/>
          <w:kern w:val="0"/>
          <w:szCs w:val="24"/>
          <w:lang w:eastAsia="zh-CN"/>
        </w:rPr>
        <w:t xml:space="preserve"> G</w:t>
      </w:r>
      <w:r w:rsidRPr="00A254BE">
        <w:rPr>
          <w:rFonts w:ascii="Book Antiqua" w:eastAsia="宋体" w:hAnsi="Book Antiqua" w:cs="宋体"/>
          <w:kern w:val="0"/>
          <w:szCs w:val="24"/>
          <w:lang w:eastAsia="zh-CN"/>
        </w:rPr>
        <w:t xml:space="preserve">, Gambino R, </w:t>
      </w:r>
      <w:proofErr w:type="spellStart"/>
      <w:r w:rsidRPr="00A254BE">
        <w:rPr>
          <w:rFonts w:ascii="Book Antiqua" w:eastAsia="宋体" w:hAnsi="Book Antiqua" w:cs="宋体"/>
          <w:kern w:val="0"/>
          <w:szCs w:val="24"/>
          <w:lang w:eastAsia="zh-CN"/>
        </w:rPr>
        <w:t>Cassader</w:t>
      </w:r>
      <w:proofErr w:type="spellEnd"/>
      <w:r w:rsidRPr="00A254BE">
        <w:rPr>
          <w:rFonts w:ascii="Book Antiqua" w:eastAsia="宋体" w:hAnsi="Book Antiqua" w:cs="宋体"/>
          <w:kern w:val="0"/>
          <w:szCs w:val="24"/>
          <w:lang w:eastAsia="zh-CN"/>
        </w:rPr>
        <w:t xml:space="preserve"> M, Pagano G. Meta-analysis: natural history of non-alcoholic fatty liver disease (NAFLD) and diagnostic accuracy of non-invasive tests for liver disease severity. </w:t>
      </w:r>
      <w:r w:rsidRPr="00A254BE">
        <w:rPr>
          <w:rFonts w:ascii="Book Antiqua" w:eastAsia="宋体" w:hAnsi="Book Antiqua" w:cs="宋体"/>
          <w:i/>
          <w:iCs/>
          <w:kern w:val="0"/>
          <w:szCs w:val="24"/>
          <w:lang w:eastAsia="zh-CN"/>
        </w:rPr>
        <w:t>Ann Med</w:t>
      </w:r>
      <w:r w:rsidRPr="00A254BE">
        <w:rPr>
          <w:rFonts w:ascii="Book Antiqua" w:eastAsia="宋体" w:hAnsi="Book Antiqua" w:cs="宋体"/>
          <w:kern w:val="0"/>
          <w:szCs w:val="24"/>
          <w:lang w:eastAsia="zh-CN"/>
        </w:rPr>
        <w:t xml:space="preserve"> 2011; </w:t>
      </w:r>
      <w:r w:rsidRPr="00A254BE">
        <w:rPr>
          <w:rFonts w:ascii="Book Antiqua" w:eastAsia="宋体" w:hAnsi="Book Antiqua" w:cs="宋体"/>
          <w:b/>
          <w:bCs/>
          <w:kern w:val="0"/>
          <w:szCs w:val="24"/>
          <w:lang w:eastAsia="zh-CN"/>
        </w:rPr>
        <w:t>43</w:t>
      </w:r>
      <w:r w:rsidRPr="00A254BE">
        <w:rPr>
          <w:rFonts w:ascii="Book Antiqua" w:eastAsia="宋体" w:hAnsi="Book Antiqua" w:cs="宋体"/>
          <w:kern w:val="0"/>
          <w:szCs w:val="24"/>
          <w:lang w:eastAsia="zh-CN"/>
        </w:rPr>
        <w:t>: 617-649 [PMID: 21039302 DOI: 10.3109/07853890.2010.518623]</w:t>
      </w:r>
    </w:p>
    <w:p w:rsidR="00AB35CF" w:rsidRPr="00A254BE" w:rsidRDefault="00AB35CF" w:rsidP="00896512">
      <w:pPr>
        <w:widowControl/>
        <w:spacing w:line="360" w:lineRule="auto"/>
        <w:rPr>
          <w:rFonts w:ascii="Book Antiqua" w:eastAsia="宋体" w:hAnsi="Book Antiqua" w:cs="宋体"/>
          <w:kern w:val="0"/>
          <w:szCs w:val="24"/>
          <w:lang w:eastAsia="zh-CN"/>
        </w:rPr>
      </w:pPr>
      <w:r w:rsidRPr="00A254BE">
        <w:rPr>
          <w:rFonts w:ascii="Book Antiqua" w:eastAsia="宋体" w:hAnsi="Book Antiqua" w:cs="宋体"/>
          <w:kern w:val="0"/>
          <w:szCs w:val="24"/>
          <w:lang w:eastAsia="zh-CN"/>
        </w:rPr>
        <w:t xml:space="preserve">3 </w:t>
      </w:r>
      <w:proofErr w:type="spellStart"/>
      <w:r w:rsidRPr="00A254BE">
        <w:rPr>
          <w:rFonts w:ascii="Book Antiqua" w:eastAsia="宋体" w:hAnsi="Book Antiqua" w:cs="宋体"/>
          <w:b/>
          <w:bCs/>
          <w:kern w:val="0"/>
          <w:szCs w:val="24"/>
          <w:lang w:eastAsia="zh-CN"/>
        </w:rPr>
        <w:t>Chalasani</w:t>
      </w:r>
      <w:proofErr w:type="spellEnd"/>
      <w:r w:rsidRPr="00A254BE">
        <w:rPr>
          <w:rFonts w:ascii="Book Antiqua" w:eastAsia="宋体" w:hAnsi="Book Antiqua" w:cs="宋体"/>
          <w:b/>
          <w:bCs/>
          <w:kern w:val="0"/>
          <w:szCs w:val="24"/>
          <w:lang w:eastAsia="zh-CN"/>
        </w:rPr>
        <w:t xml:space="preserve"> N</w:t>
      </w:r>
      <w:r w:rsidRPr="00A254BE">
        <w:rPr>
          <w:rFonts w:ascii="Book Antiqua" w:eastAsia="宋体" w:hAnsi="Book Antiqua" w:cs="宋体"/>
          <w:kern w:val="0"/>
          <w:szCs w:val="24"/>
          <w:lang w:eastAsia="zh-CN"/>
        </w:rPr>
        <w:t xml:space="preserve">, </w:t>
      </w:r>
      <w:proofErr w:type="spellStart"/>
      <w:r w:rsidRPr="00A254BE">
        <w:rPr>
          <w:rFonts w:ascii="Book Antiqua" w:eastAsia="宋体" w:hAnsi="Book Antiqua" w:cs="宋体"/>
          <w:kern w:val="0"/>
          <w:szCs w:val="24"/>
          <w:lang w:eastAsia="zh-CN"/>
        </w:rPr>
        <w:t>Younossi</w:t>
      </w:r>
      <w:proofErr w:type="spellEnd"/>
      <w:r w:rsidRPr="00A254BE">
        <w:rPr>
          <w:rFonts w:ascii="Book Antiqua" w:eastAsia="宋体" w:hAnsi="Book Antiqua" w:cs="宋体"/>
          <w:kern w:val="0"/>
          <w:szCs w:val="24"/>
          <w:lang w:eastAsia="zh-CN"/>
        </w:rPr>
        <w:t xml:space="preserve"> Z, </w:t>
      </w:r>
      <w:proofErr w:type="spellStart"/>
      <w:r w:rsidRPr="00A254BE">
        <w:rPr>
          <w:rFonts w:ascii="Book Antiqua" w:eastAsia="宋体" w:hAnsi="Book Antiqua" w:cs="宋体"/>
          <w:kern w:val="0"/>
          <w:szCs w:val="24"/>
          <w:lang w:eastAsia="zh-CN"/>
        </w:rPr>
        <w:t>Lavine</w:t>
      </w:r>
      <w:proofErr w:type="spellEnd"/>
      <w:r w:rsidRPr="00A254BE">
        <w:rPr>
          <w:rFonts w:ascii="Book Antiqua" w:eastAsia="宋体" w:hAnsi="Book Antiqua" w:cs="宋体"/>
          <w:kern w:val="0"/>
          <w:szCs w:val="24"/>
          <w:lang w:eastAsia="zh-CN"/>
        </w:rPr>
        <w:t xml:space="preserve"> JE, Diehl AM, Brunt EM, </w:t>
      </w:r>
      <w:proofErr w:type="spellStart"/>
      <w:r w:rsidRPr="00A254BE">
        <w:rPr>
          <w:rFonts w:ascii="Book Antiqua" w:eastAsia="宋体" w:hAnsi="Book Antiqua" w:cs="宋体"/>
          <w:kern w:val="0"/>
          <w:szCs w:val="24"/>
          <w:lang w:eastAsia="zh-CN"/>
        </w:rPr>
        <w:t>Cusi</w:t>
      </w:r>
      <w:proofErr w:type="spellEnd"/>
      <w:r w:rsidRPr="00A254BE">
        <w:rPr>
          <w:rFonts w:ascii="Book Antiqua" w:eastAsia="宋体" w:hAnsi="Book Antiqua" w:cs="宋体"/>
          <w:kern w:val="0"/>
          <w:szCs w:val="24"/>
          <w:lang w:eastAsia="zh-CN"/>
        </w:rPr>
        <w:t xml:space="preserve"> K, Charlton M, </w:t>
      </w:r>
      <w:proofErr w:type="spellStart"/>
      <w:r w:rsidRPr="00A254BE">
        <w:rPr>
          <w:rFonts w:ascii="Book Antiqua" w:eastAsia="宋体" w:hAnsi="Book Antiqua" w:cs="宋体"/>
          <w:kern w:val="0"/>
          <w:szCs w:val="24"/>
          <w:lang w:eastAsia="zh-CN"/>
        </w:rPr>
        <w:t>Sanyal</w:t>
      </w:r>
      <w:proofErr w:type="spellEnd"/>
      <w:r w:rsidRPr="00A254BE">
        <w:rPr>
          <w:rFonts w:ascii="Book Antiqua" w:eastAsia="宋体" w:hAnsi="Book Antiqua" w:cs="宋体"/>
          <w:kern w:val="0"/>
          <w:szCs w:val="24"/>
          <w:lang w:eastAsia="zh-CN"/>
        </w:rPr>
        <w:t xml:space="preserve"> AJ. The diagnosis and management of non-alcoholic fatty liver </w:t>
      </w:r>
      <w:r w:rsidRPr="00A254BE">
        <w:rPr>
          <w:rFonts w:ascii="Book Antiqua" w:eastAsia="宋体" w:hAnsi="Book Antiqua" w:cs="宋体"/>
          <w:kern w:val="0"/>
          <w:szCs w:val="24"/>
          <w:lang w:eastAsia="zh-CN"/>
        </w:rPr>
        <w:lastRenderedPageBreak/>
        <w:t xml:space="preserve">disease: practice Guideline by the American Association for the Study of Liver Diseases, American College of Gastroenterology, and the American Gastroenterological Association. </w:t>
      </w:r>
      <w:proofErr w:type="spellStart"/>
      <w:r w:rsidRPr="00A254BE">
        <w:rPr>
          <w:rFonts w:ascii="Book Antiqua" w:eastAsia="宋体" w:hAnsi="Book Antiqua" w:cs="宋体"/>
          <w:i/>
          <w:iCs/>
          <w:kern w:val="0"/>
          <w:szCs w:val="24"/>
          <w:lang w:eastAsia="zh-CN"/>
        </w:rPr>
        <w:t>Hepatology</w:t>
      </w:r>
      <w:proofErr w:type="spellEnd"/>
      <w:r w:rsidRPr="00A254BE">
        <w:rPr>
          <w:rFonts w:ascii="Book Antiqua" w:eastAsia="宋体" w:hAnsi="Book Antiqua" w:cs="宋体"/>
          <w:kern w:val="0"/>
          <w:szCs w:val="24"/>
          <w:lang w:eastAsia="zh-CN"/>
        </w:rPr>
        <w:t xml:space="preserve"> 2012; </w:t>
      </w:r>
      <w:r w:rsidRPr="00A254BE">
        <w:rPr>
          <w:rFonts w:ascii="Book Antiqua" w:eastAsia="宋体" w:hAnsi="Book Antiqua" w:cs="宋体"/>
          <w:b/>
          <w:bCs/>
          <w:kern w:val="0"/>
          <w:szCs w:val="24"/>
          <w:lang w:eastAsia="zh-CN"/>
        </w:rPr>
        <w:t>55</w:t>
      </w:r>
      <w:r w:rsidRPr="00A254BE">
        <w:rPr>
          <w:rFonts w:ascii="Book Antiqua" w:eastAsia="宋体" w:hAnsi="Book Antiqua" w:cs="宋体"/>
          <w:kern w:val="0"/>
          <w:szCs w:val="24"/>
          <w:lang w:eastAsia="zh-CN"/>
        </w:rPr>
        <w:t>: 2005-2023 [PMID: 22488764 DOI: 10.1002/hep.25762]</w:t>
      </w:r>
    </w:p>
    <w:p w:rsidR="00AB35CF" w:rsidRPr="00A254BE" w:rsidRDefault="00AB35CF" w:rsidP="00896512">
      <w:pPr>
        <w:widowControl/>
        <w:spacing w:line="360" w:lineRule="auto"/>
        <w:rPr>
          <w:rFonts w:ascii="Book Antiqua" w:eastAsia="宋体" w:hAnsi="Book Antiqua" w:cs="宋体"/>
          <w:kern w:val="0"/>
          <w:szCs w:val="24"/>
          <w:lang w:eastAsia="zh-CN"/>
        </w:rPr>
      </w:pPr>
      <w:r w:rsidRPr="00A254BE">
        <w:rPr>
          <w:rFonts w:ascii="Book Antiqua" w:eastAsia="宋体" w:hAnsi="Book Antiqua" w:cs="宋体"/>
          <w:kern w:val="0"/>
          <w:szCs w:val="24"/>
          <w:lang w:eastAsia="zh-CN"/>
        </w:rPr>
        <w:t xml:space="preserve">4 </w:t>
      </w:r>
      <w:proofErr w:type="spellStart"/>
      <w:r w:rsidRPr="00A254BE">
        <w:rPr>
          <w:rFonts w:ascii="Book Antiqua" w:eastAsia="宋体" w:hAnsi="Book Antiqua" w:cs="宋体"/>
          <w:b/>
          <w:bCs/>
          <w:kern w:val="0"/>
          <w:szCs w:val="24"/>
          <w:lang w:eastAsia="zh-CN"/>
        </w:rPr>
        <w:t>Hernaez</w:t>
      </w:r>
      <w:proofErr w:type="spellEnd"/>
      <w:r w:rsidRPr="00A254BE">
        <w:rPr>
          <w:rFonts w:ascii="Book Antiqua" w:eastAsia="宋体" w:hAnsi="Book Antiqua" w:cs="宋体"/>
          <w:b/>
          <w:bCs/>
          <w:kern w:val="0"/>
          <w:szCs w:val="24"/>
          <w:lang w:eastAsia="zh-CN"/>
        </w:rPr>
        <w:t xml:space="preserve"> R</w:t>
      </w:r>
      <w:r w:rsidRPr="00A254BE">
        <w:rPr>
          <w:rFonts w:ascii="Book Antiqua" w:eastAsia="宋体" w:hAnsi="Book Antiqua" w:cs="宋体"/>
          <w:kern w:val="0"/>
          <w:szCs w:val="24"/>
          <w:lang w:eastAsia="zh-CN"/>
        </w:rPr>
        <w:t xml:space="preserve">, </w:t>
      </w:r>
      <w:proofErr w:type="spellStart"/>
      <w:r w:rsidRPr="00A254BE">
        <w:rPr>
          <w:rFonts w:ascii="Book Antiqua" w:eastAsia="宋体" w:hAnsi="Book Antiqua" w:cs="宋体"/>
          <w:kern w:val="0"/>
          <w:szCs w:val="24"/>
          <w:lang w:eastAsia="zh-CN"/>
        </w:rPr>
        <w:t>Lazo</w:t>
      </w:r>
      <w:proofErr w:type="spellEnd"/>
      <w:r w:rsidRPr="00A254BE">
        <w:rPr>
          <w:rFonts w:ascii="Book Antiqua" w:eastAsia="宋体" w:hAnsi="Book Antiqua" w:cs="宋体"/>
          <w:kern w:val="0"/>
          <w:szCs w:val="24"/>
          <w:lang w:eastAsia="zh-CN"/>
        </w:rPr>
        <w:t xml:space="preserve"> M, </w:t>
      </w:r>
      <w:proofErr w:type="spellStart"/>
      <w:r w:rsidRPr="00A254BE">
        <w:rPr>
          <w:rFonts w:ascii="Book Antiqua" w:eastAsia="宋体" w:hAnsi="Book Antiqua" w:cs="宋体"/>
          <w:kern w:val="0"/>
          <w:szCs w:val="24"/>
          <w:lang w:eastAsia="zh-CN"/>
        </w:rPr>
        <w:t>Bonekamp</w:t>
      </w:r>
      <w:proofErr w:type="spellEnd"/>
      <w:r w:rsidRPr="00A254BE">
        <w:rPr>
          <w:rFonts w:ascii="Book Antiqua" w:eastAsia="宋体" w:hAnsi="Book Antiqua" w:cs="宋体"/>
          <w:kern w:val="0"/>
          <w:szCs w:val="24"/>
          <w:lang w:eastAsia="zh-CN"/>
        </w:rPr>
        <w:t xml:space="preserve"> S, </w:t>
      </w:r>
      <w:proofErr w:type="spellStart"/>
      <w:r w:rsidRPr="00A254BE">
        <w:rPr>
          <w:rFonts w:ascii="Book Antiqua" w:eastAsia="宋体" w:hAnsi="Book Antiqua" w:cs="宋体"/>
          <w:kern w:val="0"/>
          <w:szCs w:val="24"/>
          <w:lang w:eastAsia="zh-CN"/>
        </w:rPr>
        <w:t>Kamel</w:t>
      </w:r>
      <w:proofErr w:type="spellEnd"/>
      <w:r w:rsidRPr="00A254BE">
        <w:rPr>
          <w:rFonts w:ascii="Book Antiqua" w:eastAsia="宋体" w:hAnsi="Book Antiqua" w:cs="宋体"/>
          <w:kern w:val="0"/>
          <w:szCs w:val="24"/>
          <w:lang w:eastAsia="zh-CN"/>
        </w:rPr>
        <w:t xml:space="preserve"> I, </w:t>
      </w:r>
      <w:proofErr w:type="spellStart"/>
      <w:r w:rsidRPr="00A254BE">
        <w:rPr>
          <w:rFonts w:ascii="Book Antiqua" w:eastAsia="宋体" w:hAnsi="Book Antiqua" w:cs="宋体"/>
          <w:kern w:val="0"/>
          <w:szCs w:val="24"/>
          <w:lang w:eastAsia="zh-CN"/>
        </w:rPr>
        <w:t>Brancati</w:t>
      </w:r>
      <w:proofErr w:type="spellEnd"/>
      <w:r w:rsidRPr="00A254BE">
        <w:rPr>
          <w:rFonts w:ascii="Book Antiqua" w:eastAsia="宋体" w:hAnsi="Book Antiqua" w:cs="宋体"/>
          <w:kern w:val="0"/>
          <w:szCs w:val="24"/>
          <w:lang w:eastAsia="zh-CN"/>
        </w:rPr>
        <w:t xml:space="preserve"> FL, </w:t>
      </w:r>
      <w:proofErr w:type="spellStart"/>
      <w:r w:rsidRPr="00A254BE">
        <w:rPr>
          <w:rFonts w:ascii="Book Antiqua" w:eastAsia="宋体" w:hAnsi="Book Antiqua" w:cs="宋体"/>
          <w:kern w:val="0"/>
          <w:szCs w:val="24"/>
          <w:lang w:eastAsia="zh-CN"/>
        </w:rPr>
        <w:t>Guallar</w:t>
      </w:r>
      <w:proofErr w:type="spellEnd"/>
      <w:r w:rsidRPr="00A254BE">
        <w:rPr>
          <w:rFonts w:ascii="Book Antiqua" w:eastAsia="宋体" w:hAnsi="Book Antiqua" w:cs="宋体"/>
          <w:kern w:val="0"/>
          <w:szCs w:val="24"/>
          <w:lang w:eastAsia="zh-CN"/>
        </w:rPr>
        <w:t xml:space="preserve"> E, Clark JM. Diagnostic accuracy and reliability of ultrasonography for the detection of fatty liver: a meta-analysis. </w:t>
      </w:r>
      <w:proofErr w:type="spellStart"/>
      <w:r w:rsidRPr="00A254BE">
        <w:rPr>
          <w:rFonts w:ascii="Book Antiqua" w:eastAsia="宋体" w:hAnsi="Book Antiqua" w:cs="宋体"/>
          <w:i/>
          <w:iCs/>
          <w:kern w:val="0"/>
          <w:szCs w:val="24"/>
          <w:lang w:eastAsia="zh-CN"/>
        </w:rPr>
        <w:t>Hepatology</w:t>
      </w:r>
      <w:proofErr w:type="spellEnd"/>
      <w:r w:rsidRPr="00A254BE">
        <w:rPr>
          <w:rFonts w:ascii="Book Antiqua" w:eastAsia="宋体" w:hAnsi="Book Antiqua" w:cs="宋体"/>
          <w:kern w:val="0"/>
          <w:szCs w:val="24"/>
          <w:lang w:eastAsia="zh-CN"/>
        </w:rPr>
        <w:t xml:space="preserve"> 2011; </w:t>
      </w:r>
      <w:r w:rsidRPr="00A254BE">
        <w:rPr>
          <w:rFonts w:ascii="Book Antiqua" w:eastAsia="宋体" w:hAnsi="Book Antiqua" w:cs="宋体"/>
          <w:b/>
          <w:bCs/>
          <w:kern w:val="0"/>
          <w:szCs w:val="24"/>
          <w:lang w:eastAsia="zh-CN"/>
        </w:rPr>
        <w:t>54</w:t>
      </w:r>
      <w:r w:rsidRPr="00A254BE">
        <w:rPr>
          <w:rFonts w:ascii="Book Antiqua" w:eastAsia="宋体" w:hAnsi="Book Antiqua" w:cs="宋体"/>
          <w:kern w:val="0"/>
          <w:szCs w:val="24"/>
          <w:lang w:eastAsia="zh-CN"/>
        </w:rPr>
        <w:t>: 1082-1090 [PMID: 21618575 DOI: 10.1002/hep.24452]</w:t>
      </w:r>
    </w:p>
    <w:p w:rsidR="00AB35CF" w:rsidRPr="00A254BE" w:rsidRDefault="00AB35CF" w:rsidP="00896512">
      <w:pPr>
        <w:widowControl/>
        <w:spacing w:line="360" w:lineRule="auto"/>
        <w:rPr>
          <w:rFonts w:ascii="Book Antiqua" w:eastAsia="宋体" w:hAnsi="Book Antiqua" w:cs="宋体"/>
          <w:kern w:val="0"/>
          <w:szCs w:val="24"/>
          <w:lang w:eastAsia="zh-CN"/>
        </w:rPr>
      </w:pPr>
      <w:r w:rsidRPr="00A254BE">
        <w:rPr>
          <w:rFonts w:ascii="Book Antiqua" w:eastAsia="宋体" w:hAnsi="Book Antiqua" w:cs="宋体"/>
          <w:kern w:val="0"/>
          <w:szCs w:val="24"/>
          <w:lang w:eastAsia="zh-CN"/>
        </w:rPr>
        <w:t xml:space="preserve">5 </w:t>
      </w:r>
      <w:proofErr w:type="spellStart"/>
      <w:r w:rsidRPr="00A254BE">
        <w:rPr>
          <w:rFonts w:ascii="Book Antiqua" w:eastAsia="宋体" w:hAnsi="Book Antiqua" w:cs="宋体"/>
          <w:b/>
          <w:bCs/>
          <w:kern w:val="0"/>
          <w:szCs w:val="24"/>
          <w:lang w:eastAsia="zh-CN"/>
        </w:rPr>
        <w:t>Dasarathy</w:t>
      </w:r>
      <w:proofErr w:type="spellEnd"/>
      <w:r w:rsidRPr="00A254BE">
        <w:rPr>
          <w:rFonts w:ascii="Book Antiqua" w:eastAsia="宋体" w:hAnsi="Book Antiqua" w:cs="宋体"/>
          <w:b/>
          <w:bCs/>
          <w:kern w:val="0"/>
          <w:szCs w:val="24"/>
          <w:lang w:eastAsia="zh-CN"/>
        </w:rPr>
        <w:t xml:space="preserve"> S</w:t>
      </w:r>
      <w:r w:rsidRPr="00A254BE">
        <w:rPr>
          <w:rFonts w:ascii="Book Antiqua" w:eastAsia="宋体" w:hAnsi="Book Antiqua" w:cs="宋体"/>
          <w:kern w:val="0"/>
          <w:szCs w:val="24"/>
          <w:lang w:eastAsia="zh-CN"/>
        </w:rPr>
        <w:t xml:space="preserve">, </w:t>
      </w:r>
      <w:proofErr w:type="spellStart"/>
      <w:r w:rsidRPr="00A254BE">
        <w:rPr>
          <w:rFonts w:ascii="Book Antiqua" w:eastAsia="宋体" w:hAnsi="Book Antiqua" w:cs="宋体"/>
          <w:kern w:val="0"/>
          <w:szCs w:val="24"/>
          <w:lang w:eastAsia="zh-CN"/>
        </w:rPr>
        <w:t>Dasarathy</w:t>
      </w:r>
      <w:proofErr w:type="spellEnd"/>
      <w:r w:rsidRPr="00A254BE">
        <w:rPr>
          <w:rFonts w:ascii="Book Antiqua" w:eastAsia="宋体" w:hAnsi="Book Antiqua" w:cs="宋体"/>
          <w:kern w:val="0"/>
          <w:szCs w:val="24"/>
          <w:lang w:eastAsia="zh-CN"/>
        </w:rPr>
        <w:t xml:space="preserve"> J, </w:t>
      </w:r>
      <w:proofErr w:type="spellStart"/>
      <w:r w:rsidRPr="00A254BE">
        <w:rPr>
          <w:rFonts w:ascii="Book Antiqua" w:eastAsia="宋体" w:hAnsi="Book Antiqua" w:cs="宋体"/>
          <w:kern w:val="0"/>
          <w:szCs w:val="24"/>
          <w:lang w:eastAsia="zh-CN"/>
        </w:rPr>
        <w:t>Khiyami</w:t>
      </w:r>
      <w:proofErr w:type="spellEnd"/>
      <w:r w:rsidRPr="00A254BE">
        <w:rPr>
          <w:rFonts w:ascii="Book Antiqua" w:eastAsia="宋体" w:hAnsi="Book Antiqua" w:cs="宋体"/>
          <w:kern w:val="0"/>
          <w:szCs w:val="24"/>
          <w:lang w:eastAsia="zh-CN"/>
        </w:rPr>
        <w:t xml:space="preserve"> A, Joseph R, Lopez R, McCullough AJ. Validity of real time ultrasound in the diagnosis of hepatic </w:t>
      </w:r>
      <w:proofErr w:type="spellStart"/>
      <w:r w:rsidRPr="00A254BE">
        <w:rPr>
          <w:rFonts w:ascii="Book Antiqua" w:eastAsia="宋体" w:hAnsi="Book Antiqua" w:cs="宋体"/>
          <w:kern w:val="0"/>
          <w:szCs w:val="24"/>
          <w:lang w:eastAsia="zh-CN"/>
        </w:rPr>
        <w:t>steatosis</w:t>
      </w:r>
      <w:proofErr w:type="spellEnd"/>
      <w:r w:rsidRPr="00A254BE">
        <w:rPr>
          <w:rFonts w:ascii="Book Antiqua" w:eastAsia="宋体" w:hAnsi="Book Antiqua" w:cs="宋体"/>
          <w:kern w:val="0"/>
          <w:szCs w:val="24"/>
          <w:lang w:eastAsia="zh-CN"/>
        </w:rPr>
        <w:t xml:space="preserve">: a prospective study. </w:t>
      </w:r>
      <w:r w:rsidRPr="00A254BE">
        <w:rPr>
          <w:rFonts w:ascii="Book Antiqua" w:eastAsia="宋体" w:hAnsi="Book Antiqua" w:cs="宋体"/>
          <w:i/>
          <w:iCs/>
          <w:kern w:val="0"/>
          <w:szCs w:val="24"/>
          <w:lang w:eastAsia="zh-CN"/>
        </w:rPr>
        <w:t xml:space="preserve">J </w:t>
      </w:r>
      <w:proofErr w:type="spellStart"/>
      <w:r w:rsidRPr="00A254BE">
        <w:rPr>
          <w:rFonts w:ascii="Book Antiqua" w:eastAsia="宋体" w:hAnsi="Book Antiqua" w:cs="宋体"/>
          <w:i/>
          <w:iCs/>
          <w:kern w:val="0"/>
          <w:szCs w:val="24"/>
          <w:lang w:eastAsia="zh-CN"/>
        </w:rPr>
        <w:t>Hepatol</w:t>
      </w:r>
      <w:proofErr w:type="spellEnd"/>
      <w:r w:rsidRPr="00A254BE">
        <w:rPr>
          <w:rFonts w:ascii="Book Antiqua" w:eastAsia="宋体" w:hAnsi="Book Antiqua" w:cs="宋体"/>
          <w:kern w:val="0"/>
          <w:szCs w:val="24"/>
          <w:lang w:eastAsia="zh-CN"/>
        </w:rPr>
        <w:t xml:space="preserve"> 2009; </w:t>
      </w:r>
      <w:r w:rsidRPr="00A254BE">
        <w:rPr>
          <w:rFonts w:ascii="Book Antiqua" w:eastAsia="宋体" w:hAnsi="Book Antiqua" w:cs="宋体"/>
          <w:b/>
          <w:bCs/>
          <w:kern w:val="0"/>
          <w:szCs w:val="24"/>
          <w:lang w:eastAsia="zh-CN"/>
        </w:rPr>
        <w:t>51</w:t>
      </w:r>
      <w:r w:rsidRPr="00A254BE">
        <w:rPr>
          <w:rFonts w:ascii="Book Antiqua" w:eastAsia="宋体" w:hAnsi="Book Antiqua" w:cs="宋体"/>
          <w:kern w:val="0"/>
          <w:szCs w:val="24"/>
          <w:lang w:eastAsia="zh-CN"/>
        </w:rPr>
        <w:t>: 1061-1067 [PMID: 19846234 DOI: 10.1016/j.jhep.2009.09.001]</w:t>
      </w:r>
    </w:p>
    <w:p w:rsidR="00AB35CF" w:rsidRPr="00A254BE" w:rsidRDefault="00AB35CF" w:rsidP="00896512">
      <w:pPr>
        <w:widowControl/>
        <w:spacing w:line="360" w:lineRule="auto"/>
        <w:rPr>
          <w:rFonts w:ascii="Book Antiqua" w:eastAsia="宋体" w:hAnsi="Book Antiqua" w:cs="宋体"/>
          <w:kern w:val="0"/>
          <w:szCs w:val="24"/>
          <w:lang w:eastAsia="zh-CN"/>
        </w:rPr>
      </w:pPr>
      <w:r w:rsidRPr="00A254BE">
        <w:rPr>
          <w:rFonts w:ascii="Book Antiqua" w:eastAsia="宋体" w:hAnsi="Book Antiqua" w:cs="宋体"/>
          <w:kern w:val="0"/>
          <w:szCs w:val="24"/>
          <w:lang w:eastAsia="zh-CN"/>
        </w:rPr>
        <w:t xml:space="preserve">6 </w:t>
      </w:r>
      <w:proofErr w:type="spellStart"/>
      <w:r w:rsidRPr="00A254BE">
        <w:rPr>
          <w:rFonts w:ascii="Book Antiqua" w:eastAsia="宋体" w:hAnsi="Book Antiqua" w:cs="宋体"/>
          <w:b/>
          <w:bCs/>
          <w:kern w:val="0"/>
          <w:szCs w:val="24"/>
          <w:lang w:eastAsia="zh-CN"/>
        </w:rPr>
        <w:t>Saadeh</w:t>
      </w:r>
      <w:proofErr w:type="spellEnd"/>
      <w:r w:rsidRPr="00A254BE">
        <w:rPr>
          <w:rFonts w:ascii="Book Antiqua" w:eastAsia="宋体" w:hAnsi="Book Antiqua" w:cs="宋体"/>
          <w:b/>
          <w:bCs/>
          <w:kern w:val="0"/>
          <w:szCs w:val="24"/>
          <w:lang w:eastAsia="zh-CN"/>
        </w:rPr>
        <w:t xml:space="preserve"> S</w:t>
      </w:r>
      <w:r w:rsidRPr="00A254BE">
        <w:rPr>
          <w:rFonts w:ascii="Book Antiqua" w:eastAsia="宋体" w:hAnsi="Book Antiqua" w:cs="宋体"/>
          <w:kern w:val="0"/>
          <w:szCs w:val="24"/>
          <w:lang w:eastAsia="zh-CN"/>
        </w:rPr>
        <w:t xml:space="preserve">, </w:t>
      </w:r>
      <w:proofErr w:type="spellStart"/>
      <w:r w:rsidRPr="00A254BE">
        <w:rPr>
          <w:rFonts w:ascii="Book Antiqua" w:eastAsia="宋体" w:hAnsi="Book Antiqua" w:cs="宋体"/>
          <w:kern w:val="0"/>
          <w:szCs w:val="24"/>
          <w:lang w:eastAsia="zh-CN"/>
        </w:rPr>
        <w:t>Younossi</w:t>
      </w:r>
      <w:proofErr w:type="spellEnd"/>
      <w:r w:rsidRPr="00A254BE">
        <w:rPr>
          <w:rFonts w:ascii="Book Antiqua" w:eastAsia="宋体" w:hAnsi="Book Antiqua" w:cs="宋体"/>
          <w:kern w:val="0"/>
          <w:szCs w:val="24"/>
          <w:lang w:eastAsia="zh-CN"/>
        </w:rPr>
        <w:t xml:space="preserve"> ZM, Remer EM, </w:t>
      </w:r>
      <w:proofErr w:type="spellStart"/>
      <w:r w:rsidRPr="00A254BE">
        <w:rPr>
          <w:rFonts w:ascii="Book Antiqua" w:eastAsia="宋体" w:hAnsi="Book Antiqua" w:cs="宋体"/>
          <w:kern w:val="0"/>
          <w:szCs w:val="24"/>
          <w:lang w:eastAsia="zh-CN"/>
        </w:rPr>
        <w:t>Gramlich</w:t>
      </w:r>
      <w:proofErr w:type="spellEnd"/>
      <w:r w:rsidRPr="00A254BE">
        <w:rPr>
          <w:rFonts w:ascii="Book Antiqua" w:eastAsia="宋体" w:hAnsi="Book Antiqua" w:cs="宋体"/>
          <w:kern w:val="0"/>
          <w:szCs w:val="24"/>
          <w:lang w:eastAsia="zh-CN"/>
        </w:rPr>
        <w:t xml:space="preserve"> T, </w:t>
      </w:r>
      <w:proofErr w:type="spellStart"/>
      <w:r w:rsidRPr="00A254BE">
        <w:rPr>
          <w:rFonts w:ascii="Book Antiqua" w:eastAsia="宋体" w:hAnsi="Book Antiqua" w:cs="宋体"/>
          <w:kern w:val="0"/>
          <w:szCs w:val="24"/>
          <w:lang w:eastAsia="zh-CN"/>
        </w:rPr>
        <w:t>Ong</w:t>
      </w:r>
      <w:proofErr w:type="spellEnd"/>
      <w:r w:rsidRPr="00A254BE">
        <w:rPr>
          <w:rFonts w:ascii="Book Antiqua" w:eastAsia="宋体" w:hAnsi="Book Antiqua" w:cs="宋体"/>
          <w:kern w:val="0"/>
          <w:szCs w:val="24"/>
          <w:lang w:eastAsia="zh-CN"/>
        </w:rPr>
        <w:t xml:space="preserve"> JP, Hurley M, Mullen KD, Cooper JN, Sheridan MJ. </w:t>
      </w:r>
      <w:proofErr w:type="gramStart"/>
      <w:r w:rsidRPr="00A254BE">
        <w:rPr>
          <w:rFonts w:ascii="Book Antiqua" w:eastAsia="宋体" w:hAnsi="Book Antiqua" w:cs="宋体"/>
          <w:kern w:val="0"/>
          <w:szCs w:val="24"/>
          <w:lang w:eastAsia="zh-CN"/>
        </w:rPr>
        <w:t xml:space="preserve">The utility of radiological imaging in </w:t>
      </w:r>
      <w:r w:rsidRPr="00A254BE">
        <w:rPr>
          <w:rFonts w:ascii="Book Antiqua" w:eastAsia="宋体" w:hAnsi="Book Antiqua" w:cs="宋体"/>
          <w:kern w:val="0"/>
          <w:szCs w:val="24"/>
          <w:lang w:eastAsia="zh-CN"/>
        </w:rPr>
        <w:lastRenderedPageBreak/>
        <w:t>nonalcoholic fatty liver disease.</w:t>
      </w:r>
      <w:proofErr w:type="gramEnd"/>
      <w:r w:rsidRPr="00A254BE">
        <w:rPr>
          <w:rFonts w:ascii="Book Antiqua" w:eastAsia="宋体" w:hAnsi="Book Antiqua" w:cs="宋体"/>
          <w:kern w:val="0"/>
          <w:szCs w:val="24"/>
          <w:lang w:eastAsia="zh-CN"/>
        </w:rPr>
        <w:t xml:space="preserve"> </w:t>
      </w:r>
      <w:r w:rsidRPr="00A254BE">
        <w:rPr>
          <w:rFonts w:ascii="Book Antiqua" w:eastAsia="宋体" w:hAnsi="Book Antiqua" w:cs="宋体"/>
          <w:i/>
          <w:iCs/>
          <w:kern w:val="0"/>
          <w:szCs w:val="24"/>
          <w:lang w:eastAsia="zh-CN"/>
        </w:rPr>
        <w:t>Gastroenterology</w:t>
      </w:r>
      <w:r w:rsidRPr="00A254BE">
        <w:rPr>
          <w:rFonts w:ascii="Book Antiqua" w:eastAsia="宋体" w:hAnsi="Book Antiqua" w:cs="宋体"/>
          <w:kern w:val="0"/>
          <w:szCs w:val="24"/>
          <w:lang w:eastAsia="zh-CN"/>
        </w:rPr>
        <w:t xml:space="preserve"> 2002; </w:t>
      </w:r>
      <w:r w:rsidRPr="00A254BE">
        <w:rPr>
          <w:rFonts w:ascii="Book Antiqua" w:eastAsia="宋体" w:hAnsi="Book Antiqua" w:cs="宋体"/>
          <w:b/>
          <w:bCs/>
          <w:kern w:val="0"/>
          <w:szCs w:val="24"/>
          <w:lang w:eastAsia="zh-CN"/>
        </w:rPr>
        <w:t>123</w:t>
      </w:r>
      <w:r w:rsidRPr="00A254BE">
        <w:rPr>
          <w:rFonts w:ascii="Book Antiqua" w:eastAsia="宋体" w:hAnsi="Book Antiqua" w:cs="宋体"/>
          <w:kern w:val="0"/>
          <w:szCs w:val="24"/>
          <w:lang w:eastAsia="zh-CN"/>
        </w:rPr>
        <w:t>: 745-750 [PMID: 12198701]</w:t>
      </w:r>
    </w:p>
    <w:p w:rsidR="00AB35CF" w:rsidRPr="00A254BE" w:rsidRDefault="00AB35CF" w:rsidP="00896512">
      <w:pPr>
        <w:widowControl/>
        <w:spacing w:line="360" w:lineRule="auto"/>
        <w:rPr>
          <w:rFonts w:ascii="Book Antiqua" w:eastAsia="宋体" w:hAnsi="Book Antiqua" w:cs="宋体"/>
          <w:kern w:val="0"/>
          <w:szCs w:val="24"/>
          <w:lang w:eastAsia="zh-CN"/>
        </w:rPr>
      </w:pPr>
      <w:r w:rsidRPr="00A254BE">
        <w:rPr>
          <w:rFonts w:ascii="Book Antiqua" w:eastAsia="宋体" w:hAnsi="Book Antiqua" w:cs="宋体"/>
          <w:kern w:val="0"/>
          <w:szCs w:val="24"/>
          <w:lang w:eastAsia="zh-CN"/>
        </w:rPr>
        <w:t xml:space="preserve">7 </w:t>
      </w:r>
      <w:proofErr w:type="spellStart"/>
      <w:r w:rsidRPr="00A254BE">
        <w:rPr>
          <w:rFonts w:ascii="Book Antiqua" w:eastAsia="宋体" w:hAnsi="Book Antiqua" w:cs="宋体"/>
          <w:b/>
          <w:bCs/>
          <w:kern w:val="0"/>
          <w:szCs w:val="24"/>
          <w:lang w:eastAsia="zh-CN"/>
        </w:rPr>
        <w:t>Roldan-Valadez</w:t>
      </w:r>
      <w:proofErr w:type="spellEnd"/>
      <w:r w:rsidRPr="00A254BE">
        <w:rPr>
          <w:rFonts w:ascii="Book Antiqua" w:eastAsia="宋体" w:hAnsi="Book Antiqua" w:cs="宋体"/>
          <w:b/>
          <w:bCs/>
          <w:kern w:val="0"/>
          <w:szCs w:val="24"/>
          <w:lang w:eastAsia="zh-CN"/>
        </w:rPr>
        <w:t xml:space="preserve"> E</w:t>
      </w:r>
      <w:r w:rsidRPr="00A254BE">
        <w:rPr>
          <w:rFonts w:ascii="Book Antiqua" w:eastAsia="宋体" w:hAnsi="Book Antiqua" w:cs="宋体"/>
          <w:kern w:val="0"/>
          <w:szCs w:val="24"/>
          <w:lang w:eastAsia="zh-CN"/>
        </w:rPr>
        <w:t xml:space="preserve">, </w:t>
      </w:r>
      <w:proofErr w:type="spellStart"/>
      <w:r w:rsidRPr="00A254BE">
        <w:rPr>
          <w:rFonts w:ascii="Book Antiqua" w:eastAsia="宋体" w:hAnsi="Book Antiqua" w:cs="宋体"/>
          <w:kern w:val="0"/>
          <w:szCs w:val="24"/>
          <w:lang w:eastAsia="zh-CN"/>
        </w:rPr>
        <w:t>Favila</w:t>
      </w:r>
      <w:proofErr w:type="spellEnd"/>
      <w:r w:rsidRPr="00A254BE">
        <w:rPr>
          <w:rFonts w:ascii="Book Antiqua" w:eastAsia="宋体" w:hAnsi="Book Antiqua" w:cs="宋体"/>
          <w:kern w:val="0"/>
          <w:szCs w:val="24"/>
          <w:lang w:eastAsia="zh-CN"/>
        </w:rPr>
        <w:t xml:space="preserve"> R, </w:t>
      </w:r>
      <w:proofErr w:type="spellStart"/>
      <w:r w:rsidRPr="00A254BE">
        <w:rPr>
          <w:rFonts w:ascii="Book Antiqua" w:eastAsia="宋体" w:hAnsi="Book Antiqua" w:cs="宋体"/>
          <w:kern w:val="0"/>
          <w:szCs w:val="24"/>
          <w:lang w:eastAsia="zh-CN"/>
        </w:rPr>
        <w:t>Martínez-López</w:t>
      </w:r>
      <w:proofErr w:type="spellEnd"/>
      <w:r w:rsidRPr="00A254BE">
        <w:rPr>
          <w:rFonts w:ascii="Book Antiqua" w:eastAsia="宋体" w:hAnsi="Book Antiqua" w:cs="宋体"/>
          <w:kern w:val="0"/>
          <w:szCs w:val="24"/>
          <w:lang w:eastAsia="zh-CN"/>
        </w:rPr>
        <w:t xml:space="preserve"> M, Uribe M, Méndez-Sánchez N. Imaging techniques for assessing hepatic fat content in nonalcoholic fatty liver disease. </w:t>
      </w:r>
      <w:r w:rsidRPr="00A254BE">
        <w:rPr>
          <w:rFonts w:ascii="Book Antiqua" w:eastAsia="宋体" w:hAnsi="Book Antiqua" w:cs="宋体"/>
          <w:i/>
          <w:iCs/>
          <w:kern w:val="0"/>
          <w:szCs w:val="24"/>
          <w:lang w:eastAsia="zh-CN"/>
        </w:rPr>
        <w:t xml:space="preserve">Ann </w:t>
      </w:r>
      <w:proofErr w:type="spellStart"/>
      <w:r w:rsidRPr="00A254BE">
        <w:rPr>
          <w:rFonts w:ascii="Book Antiqua" w:eastAsia="宋体" w:hAnsi="Book Antiqua" w:cs="宋体"/>
          <w:i/>
          <w:iCs/>
          <w:kern w:val="0"/>
          <w:szCs w:val="24"/>
          <w:lang w:eastAsia="zh-CN"/>
        </w:rPr>
        <w:t>Hepatol</w:t>
      </w:r>
      <w:proofErr w:type="spellEnd"/>
      <w:r w:rsidRPr="00A254BE">
        <w:rPr>
          <w:rFonts w:ascii="Book Antiqua" w:eastAsia="宋体" w:hAnsi="Book Antiqua" w:cs="宋体"/>
          <w:kern w:val="0"/>
          <w:szCs w:val="24"/>
          <w:lang w:eastAsia="zh-CN"/>
        </w:rPr>
        <w:t xml:space="preserve"> 2008; </w:t>
      </w:r>
      <w:r w:rsidRPr="00A254BE">
        <w:rPr>
          <w:rFonts w:ascii="Book Antiqua" w:eastAsia="宋体" w:hAnsi="Book Antiqua" w:cs="宋体"/>
          <w:b/>
          <w:bCs/>
          <w:kern w:val="0"/>
          <w:szCs w:val="24"/>
          <w:lang w:eastAsia="zh-CN"/>
        </w:rPr>
        <w:t>7</w:t>
      </w:r>
      <w:r w:rsidRPr="00A254BE">
        <w:rPr>
          <w:rFonts w:ascii="Book Antiqua" w:eastAsia="宋体" w:hAnsi="Book Antiqua" w:cs="宋体"/>
          <w:kern w:val="0"/>
          <w:szCs w:val="24"/>
          <w:lang w:eastAsia="zh-CN"/>
        </w:rPr>
        <w:t>: 212-220 [PMID: 18753987]</w:t>
      </w:r>
    </w:p>
    <w:p w:rsidR="00AB35CF" w:rsidRPr="00A254BE" w:rsidRDefault="00AB35CF" w:rsidP="00896512">
      <w:pPr>
        <w:widowControl/>
        <w:spacing w:line="360" w:lineRule="auto"/>
        <w:rPr>
          <w:rFonts w:ascii="Book Antiqua" w:eastAsia="宋体" w:hAnsi="Book Antiqua" w:cs="宋体"/>
          <w:kern w:val="0"/>
          <w:szCs w:val="24"/>
          <w:lang w:eastAsia="zh-CN"/>
        </w:rPr>
      </w:pPr>
      <w:r w:rsidRPr="00A254BE">
        <w:rPr>
          <w:rFonts w:ascii="Book Antiqua" w:eastAsia="宋体" w:hAnsi="Book Antiqua" w:cs="宋体"/>
          <w:kern w:val="0"/>
          <w:szCs w:val="24"/>
          <w:lang w:eastAsia="zh-CN"/>
        </w:rPr>
        <w:t xml:space="preserve">8 </w:t>
      </w:r>
      <w:r w:rsidRPr="00A254BE">
        <w:rPr>
          <w:rFonts w:ascii="Book Antiqua" w:eastAsia="宋体" w:hAnsi="Book Antiqua" w:cs="宋体"/>
          <w:b/>
          <w:bCs/>
          <w:kern w:val="0"/>
          <w:szCs w:val="24"/>
          <w:lang w:eastAsia="zh-CN"/>
        </w:rPr>
        <w:t>Iwasaki M</w:t>
      </w:r>
      <w:r w:rsidRPr="00A254BE">
        <w:rPr>
          <w:rFonts w:ascii="Book Antiqua" w:eastAsia="宋体" w:hAnsi="Book Antiqua" w:cs="宋体"/>
          <w:kern w:val="0"/>
          <w:szCs w:val="24"/>
          <w:lang w:eastAsia="zh-CN"/>
        </w:rPr>
        <w:t xml:space="preserve">, Takada Y, Hayashi M, </w:t>
      </w:r>
      <w:proofErr w:type="spellStart"/>
      <w:r w:rsidRPr="00A254BE">
        <w:rPr>
          <w:rFonts w:ascii="Book Antiqua" w:eastAsia="宋体" w:hAnsi="Book Antiqua" w:cs="宋体"/>
          <w:kern w:val="0"/>
          <w:szCs w:val="24"/>
          <w:lang w:eastAsia="zh-CN"/>
        </w:rPr>
        <w:t>Minamiguchi</w:t>
      </w:r>
      <w:proofErr w:type="spellEnd"/>
      <w:r w:rsidRPr="00A254BE">
        <w:rPr>
          <w:rFonts w:ascii="Book Antiqua" w:eastAsia="宋体" w:hAnsi="Book Antiqua" w:cs="宋体"/>
          <w:kern w:val="0"/>
          <w:szCs w:val="24"/>
          <w:lang w:eastAsia="zh-CN"/>
        </w:rPr>
        <w:t xml:space="preserve"> S, </w:t>
      </w:r>
      <w:proofErr w:type="spellStart"/>
      <w:r w:rsidRPr="00A254BE">
        <w:rPr>
          <w:rFonts w:ascii="Book Antiqua" w:eastAsia="宋体" w:hAnsi="Book Antiqua" w:cs="宋体"/>
          <w:kern w:val="0"/>
          <w:szCs w:val="24"/>
          <w:lang w:eastAsia="zh-CN"/>
        </w:rPr>
        <w:t>Haga</w:t>
      </w:r>
      <w:proofErr w:type="spellEnd"/>
      <w:r w:rsidRPr="00A254BE">
        <w:rPr>
          <w:rFonts w:ascii="Book Antiqua" w:eastAsia="宋体" w:hAnsi="Book Antiqua" w:cs="宋体"/>
          <w:kern w:val="0"/>
          <w:szCs w:val="24"/>
          <w:lang w:eastAsia="zh-CN"/>
        </w:rPr>
        <w:t xml:space="preserve"> H, </w:t>
      </w:r>
      <w:proofErr w:type="spellStart"/>
      <w:r w:rsidRPr="00A254BE">
        <w:rPr>
          <w:rFonts w:ascii="Book Antiqua" w:eastAsia="宋体" w:hAnsi="Book Antiqua" w:cs="宋体"/>
          <w:kern w:val="0"/>
          <w:szCs w:val="24"/>
          <w:lang w:eastAsia="zh-CN"/>
        </w:rPr>
        <w:t>Maetani</w:t>
      </w:r>
      <w:proofErr w:type="spellEnd"/>
      <w:r w:rsidRPr="00A254BE">
        <w:rPr>
          <w:rFonts w:ascii="Book Antiqua" w:eastAsia="宋体" w:hAnsi="Book Antiqua" w:cs="宋体"/>
          <w:kern w:val="0"/>
          <w:szCs w:val="24"/>
          <w:lang w:eastAsia="zh-CN"/>
        </w:rPr>
        <w:t xml:space="preserve"> Y, </w:t>
      </w:r>
      <w:proofErr w:type="spellStart"/>
      <w:r w:rsidRPr="00A254BE">
        <w:rPr>
          <w:rFonts w:ascii="Book Antiqua" w:eastAsia="宋体" w:hAnsi="Book Antiqua" w:cs="宋体"/>
          <w:kern w:val="0"/>
          <w:szCs w:val="24"/>
          <w:lang w:eastAsia="zh-CN"/>
        </w:rPr>
        <w:t>Fujii</w:t>
      </w:r>
      <w:proofErr w:type="spellEnd"/>
      <w:r w:rsidRPr="00A254BE">
        <w:rPr>
          <w:rFonts w:ascii="Book Antiqua" w:eastAsia="宋体" w:hAnsi="Book Antiqua" w:cs="宋体"/>
          <w:kern w:val="0"/>
          <w:szCs w:val="24"/>
          <w:lang w:eastAsia="zh-CN"/>
        </w:rPr>
        <w:t xml:space="preserve"> K, </w:t>
      </w:r>
      <w:proofErr w:type="spellStart"/>
      <w:r w:rsidRPr="00A254BE">
        <w:rPr>
          <w:rFonts w:ascii="Book Antiqua" w:eastAsia="宋体" w:hAnsi="Book Antiqua" w:cs="宋体"/>
          <w:kern w:val="0"/>
          <w:szCs w:val="24"/>
          <w:lang w:eastAsia="zh-CN"/>
        </w:rPr>
        <w:t>Kiuchi</w:t>
      </w:r>
      <w:proofErr w:type="spellEnd"/>
      <w:r w:rsidRPr="00A254BE">
        <w:rPr>
          <w:rFonts w:ascii="Book Antiqua" w:eastAsia="宋体" w:hAnsi="Book Antiqua" w:cs="宋体"/>
          <w:kern w:val="0"/>
          <w:szCs w:val="24"/>
          <w:lang w:eastAsia="zh-CN"/>
        </w:rPr>
        <w:t xml:space="preserve"> T, Tanaka K. Noninvasive evaluation of graft </w:t>
      </w:r>
      <w:proofErr w:type="spellStart"/>
      <w:r w:rsidRPr="00A254BE">
        <w:rPr>
          <w:rFonts w:ascii="Book Antiqua" w:eastAsia="宋体" w:hAnsi="Book Antiqua" w:cs="宋体"/>
          <w:kern w:val="0"/>
          <w:szCs w:val="24"/>
          <w:lang w:eastAsia="zh-CN"/>
        </w:rPr>
        <w:t>steatosis</w:t>
      </w:r>
      <w:proofErr w:type="spellEnd"/>
      <w:r w:rsidRPr="00A254BE">
        <w:rPr>
          <w:rFonts w:ascii="Book Antiqua" w:eastAsia="宋体" w:hAnsi="Book Antiqua" w:cs="宋体"/>
          <w:kern w:val="0"/>
          <w:szCs w:val="24"/>
          <w:lang w:eastAsia="zh-CN"/>
        </w:rPr>
        <w:t xml:space="preserve"> in living donor liver transplantation. </w:t>
      </w:r>
      <w:r w:rsidRPr="00A254BE">
        <w:rPr>
          <w:rFonts w:ascii="Book Antiqua" w:eastAsia="宋体" w:hAnsi="Book Antiqua" w:cs="宋体"/>
          <w:i/>
          <w:iCs/>
          <w:kern w:val="0"/>
          <w:szCs w:val="24"/>
          <w:lang w:eastAsia="zh-CN"/>
        </w:rPr>
        <w:t>Transplantation</w:t>
      </w:r>
      <w:r w:rsidRPr="00A254BE">
        <w:rPr>
          <w:rFonts w:ascii="Book Antiqua" w:eastAsia="宋体" w:hAnsi="Book Antiqua" w:cs="宋体"/>
          <w:kern w:val="0"/>
          <w:szCs w:val="24"/>
          <w:lang w:eastAsia="zh-CN"/>
        </w:rPr>
        <w:t xml:space="preserve"> 2004; </w:t>
      </w:r>
      <w:r w:rsidRPr="00A254BE">
        <w:rPr>
          <w:rFonts w:ascii="Book Antiqua" w:eastAsia="宋体" w:hAnsi="Book Antiqua" w:cs="宋体"/>
          <w:b/>
          <w:bCs/>
          <w:kern w:val="0"/>
          <w:szCs w:val="24"/>
          <w:lang w:eastAsia="zh-CN"/>
        </w:rPr>
        <w:t>78</w:t>
      </w:r>
      <w:r w:rsidRPr="00A254BE">
        <w:rPr>
          <w:rFonts w:ascii="Book Antiqua" w:eastAsia="宋体" w:hAnsi="Book Antiqua" w:cs="宋体"/>
          <w:kern w:val="0"/>
          <w:szCs w:val="24"/>
          <w:lang w:eastAsia="zh-CN"/>
        </w:rPr>
        <w:t>: 1501-1505 [PMID: 15599315]</w:t>
      </w:r>
    </w:p>
    <w:p w:rsidR="00AB35CF" w:rsidRPr="00A254BE" w:rsidRDefault="00AB35CF" w:rsidP="00896512">
      <w:pPr>
        <w:widowControl/>
        <w:spacing w:line="360" w:lineRule="auto"/>
        <w:rPr>
          <w:rFonts w:ascii="Book Antiqua" w:eastAsia="宋体" w:hAnsi="Book Antiqua" w:cs="宋体"/>
          <w:kern w:val="0"/>
          <w:szCs w:val="24"/>
          <w:lang w:eastAsia="zh-CN"/>
        </w:rPr>
      </w:pPr>
      <w:proofErr w:type="gramStart"/>
      <w:r w:rsidRPr="00A254BE">
        <w:rPr>
          <w:rFonts w:ascii="Book Antiqua" w:eastAsia="宋体" w:hAnsi="Book Antiqua" w:cs="宋体"/>
          <w:kern w:val="0"/>
          <w:szCs w:val="24"/>
          <w:lang w:eastAsia="zh-CN"/>
        </w:rPr>
        <w:t xml:space="preserve">9 </w:t>
      </w:r>
      <w:r w:rsidRPr="00A254BE">
        <w:rPr>
          <w:rFonts w:ascii="Book Antiqua" w:eastAsia="宋体" w:hAnsi="Book Antiqua" w:cs="宋体"/>
          <w:b/>
          <w:bCs/>
          <w:kern w:val="0"/>
          <w:szCs w:val="24"/>
          <w:lang w:eastAsia="zh-CN"/>
        </w:rPr>
        <w:t>Skelly MM</w:t>
      </w:r>
      <w:r w:rsidRPr="00A254BE">
        <w:rPr>
          <w:rFonts w:ascii="Book Antiqua" w:eastAsia="宋体" w:hAnsi="Book Antiqua" w:cs="宋体"/>
          <w:kern w:val="0"/>
          <w:szCs w:val="24"/>
          <w:lang w:eastAsia="zh-CN"/>
        </w:rPr>
        <w:t>, James PD, Ryder SD. Findings on liver biopsy to investigate abnormal liver function tests in the absence of diagnostic serology.</w:t>
      </w:r>
      <w:proofErr w:type="gramEnd"/>
      <w:r w:rsidRPr="00A254BE">
        <w:rPr>
          <w:rFonts w:ascii="Book Antiqua" w:eastAsia="宋体" w:hAnsi="Book Antiqua" w:cs="宋体"/>
          <w:kern w:val="0"/>
          <w:szCs w:val="24"/>
          <w:lang w:eastAsia="zh-CN"/>
        </w:rPr>
        <w:t xml:space="preserve"> </w:t>
      </w:r>
      <w:r w:rsidRPr="00A254BE">
        <w:rPr>
          <w:rFonts w:ascii="Book Antiqua" w:eastAsia="宋体" w:hAnsi="Book Antiqua" w:cs="宋体"/>
          <w:i/>
          <w:iCs/>
          <w:kern w:val="0"/>
          <w:szCs w:val="24"/>
          <w:lang w:eastAsia="zh-CN"/>
        </w:rPr>
        <w:t xml:space="preserve">J </w:t>
      </w:r>
      <w:proofErr w:type="spellStart"/>
      <w:r w:rsidRPr="00A254BE">
        <w:rPr>
          <w:rFonts w:ascii="Book Antiqua" w:eastAsia="宋体" w:hAnsi="Book Antiqua" w:cs="宋体"/>
          <w:i/>
          <w:iCs/>
          <w:kern w:val="0"/>
          <w:szCs w:val="24"/>
          <w:lang w:eastAsia="zh-CN"/>
        </w:rPr>
        <w:t>Hepatol</w:t>
      </w:r>
      <w:proofErr w:type="spellEnd"/>
      <w:r w:rsidRPr="00A254BE">
        <w:rPr>
          <w:rFonts w:ascii="Book Antiqua" w:eastAsia="宋体" w:hAnsi="Book Antiqua" w:cs="宋体"/>
          <w:kern w:val="0"/>
          <w:szCs w:val="24"/>
          <w:lang w:eastAsia="zh-CN"/>
        </w:rPr>
        <w:t xml:space="preserve"> 2001; </w:t>
      </w:r>
      <w:r w:rsidRPr="00A254BE">
        <w:rPr>
          <w:rFonts w:ascii="Book Antiqua" w:eastAsia="宋体" w:hAnsi="Book Antiqua" w:cs="宋体"/>
          <w:b/>
          <w:bCs/>
          <w:kern w:val="0"/>
          <w:szCs w:val="24"/>
          <w:lang w:eastAsia="zh-CN"/>
        </w:rPr>
        <w:t>35</w:t>
      </w:r>
      <w:r w:rsidRPr="00A254BE">
        <w:rPr>
          <w:rFonts w:ascii="Book Antiqua" w:eastAsia="宋体" w:hAnsi="Book Antiqua" w:cs="宋体"/>
          <w:kern w:val="0"/>
          <w:szCs w:val="24"/>
          <w:lang w:eastAsia="zh-CN"/>
        </w:rPr>
        <w:t>: 195-199 [PMID: 11580141]</w:t>
      </w:r>
    </w:p>
    <w:p w:rsidR="00AB35CF" w:rsidRPr="00A254BE" w:rsidRDefault="00AB35CF" w:rsidP="00896512">
      <w:pPr>
        <w:widowControl/>
        <w:spacing w:line="360" w:lineRule="auto"/>
        <w:rPr>
          <w:rFonts w:ascii="Book Antiqua" w:eastAsia="宋体" w:hAnsi="Book Antiqua" w:cs="宋体"/>
          <w:kern w:val="0"/>
          <w:szCs w:val="24"/>
          <w:lang w:eastAsia="zh-CN"/>
        </w:rPr>
      </w:pPr>
      <w:r w:rsidRPr="00A254BE">
        <w:rPr>
          <w:rFonts w:ascii="Book Antiqua" w:eastAsia="宋体" w:hAnsi="Book Antiqua" w:cs="宋体"/>
          <w:kern w:val="0"/>
          <w:szCs w:val="24"/>
          <w:lang w:eastAsia="zh-CN"/>
        </w:rPr>
        <w:t xml:space="preserve">10 </w:t>
      </w:r>
      <w:r w:rsidRPr="00A254BE">
        <w:rPr>
          <w:rFonts w:ascii="Book Antiqua" w:eastAsia="宋体" w:hAnsi="Book Antiqua" w:cs="宋体"/>
          <w:b/>
          <w:bCs/>
          <w:kern w:val="0"/>
          <w:szCs w:val="24"/>
          <w:lang w:eastAsia="zh-CN"/>
        </w:rPr>
        <w:t>Daniel S</w:t>
      </w:r>
      <w:r w:rsidRPr="00A254BE">
        <w:rPr>
          <w:rFonts w:ascii="Book Antiqua" w:eastAsia="宋体" w:hAnsi="Book Antiqua" w:cs="宋体"/>
          <w:kern w:val="0"/>
          <w:szCs w:val="24"/>
          <w:lang w:eastAsia="zh-CN"/>
        </w:rPr>
        <w:t>, Ben-</w:t>
      </w:r>
      <w:proofErr w:type="spellStart"/>
      <w:r w:rsidRPr="00A254BE">
        <w:rPr>
          <w:rFonts w:ascii="Book Antiqua" w:eastAsia="宋体" w:hAnsi="Book Antiqua" w:cs="宋体"/>
          <w:kern w:val="0"/>
          <w:szCs w:val="24"/>
          <w:lang w:eastAsia="zh-CN"/>
        </w:rPr>
        <w:t>Menachem</w:t>
      </w:r>
      <w:proofErr w:type="spellEnd"/>
      <w:r w:rsidRPr="00A254BE">
        <w:rPr>
          <w:rFonts w:ascii="Book Antiqua" w:eastAsia="宋体" w:hAnsi="Book Antiqua" w:cs="宋体"/>
          <w:kern w:val="0"/>
          <w:szCs w:val="24"/>
          <w:lang w:eastAsia="zh-CN"/>
        </w:rPr>
        <w:t xml:space="preserve"> T, </w:t>
      </w:r>
      <w:proofErr w:type="spellStart"/>
      <w:r w:rsidRPr="00A254BE">
        <w:rPr>
          <w:rFonts w:ascii="Book Antiqua" w:eastAsia="宋体" w:hAnsi="Book Antiqua" w:cs="宋体"/>
          <w:kern w:val="0"/>
          <w:szCs w:val="24"/>
          <w:lang w:eastAsia="zh-CN"/>
        </w:rPr>
        <w:t>Vasudevan</w:t>
      </w:r>
      <w:proofErr w:type="spellEnd"/>
      <w:r w:rsidRPr="00A254BE">
        <w:rPr>
          <w:rFonts w:ascii="Book Antiqua" w:eastAsia="宋体" w:hAnsi="Book Antiqua" w:cs="宋体"/>
          <w:kern w:val="0"/>
          <w:szCs w:val="24"/>
          <w:lang w:eastAsia="zh-CN"/>
        </w:rPr>
        <w:t xml:space="preserve"> G, Ma CK, </w:t>
      </w:r>
      <w:proofErr w:type="spellStart"/>
      <w:r w:rsidRPr="00A254BE">
        <w:rPr>
          <w:rFonts w:ascii="Book Antiqua" w:eastAsia="宋体" w:hAnsi="Book Antiqua" w:cs="宋体"/>
          <w:kern w:val="0"/>
          <w:szCs w:val="24"/>
          <w:lang w:eastAsia="zh-CN"/>
        </w:rPr>
        <w:t>Blumenkehl</w:t>
      </w:r>
      <w:proofErr w:type="spellEnd"/>
      <w:r w:rsidRPr="00A254BE">
        <w:rPr>
          <w:rFonts w:ascii="Book Antiqua" w:eastAsia="宋体" w:hAnsi="Book Antiqua" w:cs="宋体"/>
          <w:kern w:val="0"/>
          <w:szCs w:val="24"/>
          <w:lang w:eastAsia="zh-CN"/>
        </w:rPr>
        <w:t xml:space="preserve"> M. Prospective evaluation of unexplained chronic liver transaminase </w:t>
      </w:r>
      <w:r w:rsidRPr="00A254BE">
        <w:rPr>
          <w:rFonts w:ascii="Book Antiqua" w:eastAsia="宋体" w:hAnsi="Book Antiqua" w:cs="宋体"/>
          <w:kern w:val="0"/>
          <w:szCs w:val="24"/>
          <w:lang w:eastAsia="zh-CN"/>
        </w:rPr>
        <w:lastRenderedPageBreak/>
        <w:t xml:space="preserve">abnormalities in asymptomatic and symptomatic patients. </w:t>
      </w:r>
      <w:r w:rsidRPr="00A254BE">
        <w:rPr>
          <w:rFonts w:ascii="Book Antiqua" w:eastAsia="宋体" w:hAnsi="Book Antiqua" w:cs="宋体"/>
          <w:i/>
          <w:iCs/>
          <w:kern w:val="0"/>
          <w:szCs w:val="24"/>
          <w:lang w:eastAsia="zh-CN"/>
        </w:rPr>
        <w:t xml:space="preserve">Am J </w:t>
      </w:r>
      <w:proofErr w:type="spellStart"/>
      <w:r w:rsidRPr="00A254BE">
        <w:rPr>
          <w:rFonts w:ascii="Book Antiqua" w:eastAsia="宋体" w:hAnsi="Book Antiqua" w:cs="宋体"/>
          <w:i/>
          <w:iCs/>
          <w:kern w:val="0"/>
          <w:szCs w:val="24"/>
          <w:lang w:eastAsia="zh-CN"/>
        </w:rPr>
        <w:t>Gastroenterol</w:t>
      </w:r>
      <w:proofErr w:type="spellEnd"/>
      <w:r w:rsidRPr="00A254BE">
        <w:rPr>
          <w:rFonts w:ascii="Book Antiqua" w:eastAsia="宋体" w:hAnsi="Book Antiqua" w:cs="宋体"/>
          <w:kern w:val="0"/>
          <w:szCs w:val="24"/>
          <w:lang w:eastAsia="zh-CN"/>
        </w:rPr>
        <w:t xml:space="preserve"> 1999; </w:t>
      </w:r>
      <w:r w:rsidRPr="00A254BE">
        <w:rPr>
          <w:rFonts w:ascii="Book Antiqua" w:eastAsia="宋体" w:hAnsi="Book Antiqua" w:cs="宋体"/>
          <w:b/>
          <w:bCs/>
          <w:kern w:val="0"/>
          <w:szCs w:val="24"/>
          <w:lang w:eastAsia="zh-CN"/>
        </w:rPr>
        <w:t>94</w:t>
      </w:r>
      <w:r w:rsidRPr="00A254BE">
        <w:rPr>
          <w:rFonts w:ascii="Book Antiqua" w:eastAsia="宋体" w:hAnsi="Book Antiqua" w:cs="宋体"/>
          <w:kern w:val="0"/>
          <w:szCs w:val="24"/>
          <w:lang w:eastAsia="zh-CN"/>
        </w:rPr>
        <w:t>: 3010-3014 [PMID: 10520861]</w:t>
      </w:r>
    </w:p>
    <w:p w:rsidR="00AB35CF" w:rsidRPr="00A254BE" w:rsidRDefault="00AB35CF" w:rsidP="00896512">
      <w:pPr>
        <w:widowControl/>
        <w:spacing w:line="360" w:lineRule="auto"/>
        <w:rPr>
          <w:rFonts w:ascii="Book Antiqua" w:eastAsia="宋体" w:hAnsi="Book Antiqua" w:cs="宋体"/>
          <w:kern w:val="0"/>
          <w:szCs w:val="24"/>
          <w:lang w:eastAsia="zh-CN"/>
        </w:rPr>
      </w:pPr>
      <w:r w:rsidRPr="00A254BE">
        <w:rPr>
          <w:rFonts w:ascii="Book Antiqua" w:eastAsia="宋体" w:hAnsi="Book Antiqua" w:cs="宋体"/>
          <w:kern w:val="0"/>
          <w:szCs w:val="24"/>
          <w:lang w:eastAsia="zh-CN"/>
        </w:rPr>
        <w:t xml:space="preserve">11 </w:t>
      </w:r>
      <w:proofErr w:type="spellStart"/>
      <w:r w:rsidRPr="00A254BE">
        <w:rPr>
          <w:rFonts w:ascii="Book Antiqua" w:eastAsia="宋体" w:hAnsi="Book Antiqua" w:cs="宋体"/>
          <w:b/>
          <w:bCs/>
          <w:kern w:val="0"/>
          <w:szCs w:val="24"/>
          <w:lang w:eastAsia="zh-CN"/>
        </w:rPr>
        <w:t>Cowin</w:t>
      </w:r>
      <w:proofErr w:type="spellEnd"/>
      <w:r w:rsidRPr="00A254BE">
        <w:rPr>
          <w:rFonts w:ascii="Book Antiqua" w:eastAsia="宋体" w:hAnsi="Book Antiqua" w:cs="宋体"/>
          <w:b/>
          <w:bCs/>
          <w:kern w:val="0"/>
          <w:szCs w:val="24"/>
          <w:lang w:eastAsia="zh-CN"/>
        </w:rPr>
        <w:t xml:space="preserve"> GJ</w:t>
      </w:r>
      <w:r w:rsidRPr="00A254BE">
        <w:rPr>
          <w:rFonts w:ascii="Book Antiqua" w:eastAsia="宋体" w:hAnsi="Book Antiqua" w:cs="宋体"/>
          <w:kern w:val="0"/>
          <w:szCs w:val="24"/>
          <w:lang w:eastAsia="zh-CN"/>
        </w:rPr>
        <w:t xml:space="preserve">, </w:t>
      </w:r>
      <w:proofErr w:type="spellStart"/>
      <w:r w:rsidRPr="00A254BE">
        <w:rPr>
          <w:rFonts w:ascii="Book Antiqua" w:eastAsia="宋体" w:hAnsi="Book Antiqua" w:cs="宋体"/>
          <w:kern w:val="0"/>
          <w:szCs w:val="24"/>
          <w:lang w:eastAsia="zh-CN"/>
        </w:rPr>
        <w:t>Jonsson</w:t>
      </w:r>
      <w:proofErr w:type="spellEnd"/>
      <w:r w:rsidRPr="00A254BE">
        <w:rPr>
          <w:rFonts w:ascii="Book Antiqua" w:eastAsia="宋体" w:hAnsi="Book Antiqua" w:cs="宋体"/>
          <w:kern w:val="0"/>
          <w:szCs w:val="24"/>
          <w:lang w:eastAsia="zh-CN"/>
        </w:rPr>
        <w:t xml:space="preserve"> JR, Bauer JD, Ash S, Ali A, </w:t>
      </w:r>
      <w:proofErr w:type="spellStart"/>
      <w:r w:rsidRPr="00A254BE">
        <w:rPr>
          <w:rFonts w:ascii="Book Antiqua" w:eastAsia="宋体" w:hAnsi="Book Antiqua" w:cs="宋体"/>
          <w:kern w:val="0"/>
          <w:szCs w:val="24"/>
          <w:lang w:eastAsia="zh-CN"/>
        </w:rPr>
        <w:t>Osland</w:t>
      </w:r>
      <w:proofErr w:type="spellEnd"/>
      <w:r w:rsidRPr="00A254BE">
        <w:rPr>
          <w:rFonts w:ascii="Book Antiqua" w:eastAsia="宋体" w:hAnsi="Book Antiqua" w:cs="宋体"/>
          <w:kern w:val="0"/>
          <w:szCs w:val="24"/>
          <w:lang w:eastAsia="zh-CN"/>
        </w:rPr>
        <w:t xml:space="preserve"> EJ, </w:t>
      </w:r>
      <w:proofErr w:type="spellStart"/>
      <w:r w:rsidRPr="00A254BE">
        <w:rPr>
          <w:rFonts w:ascii="Book Antiqua" w:eastAsia="宋体" w:hAnsi="Book Antiqua" w:cs="宋体"/>
          <w:kern w:val="0"/>
          <w:szCs w:val="24"/>
          <w:lang w:eastAsia="zh-CN"/>
        </w:rPr>
        <w:t>Purdie</w:t>
      </w:r>
      <w:proofErr w:type="spellEnd"/>
      <w:r w:rsidRPr="00A254BE">
        <w:rPr>
          <w:rFonts w:ascii="Book Antiqua" w:eastAsia="宋体" w:hAnsi="Book Antiqua" w:cs="宋体"/>
          <w:kern w:val="0"/>
          <w:szCs w:val="24"/>
          <w:lang w:eastAsia="zh-CN"/>
        </w:rPr>
        <w:t xml:space="preserve"> DM, </w:t>
      </w:r>
      <w:proofErr w:type="spellStart"/>
      <w:r w:rsidRPr="00A254BE">
        <w:rPr>
          <w:rFonts w:ascii="Book Antiqua" w:eastAsia="宋体" w:hAnsi="Book Antiqua" w:cs="宋体"/>
          <w:kern w:val="0"/>
          <w:szCs w:val="24"/>
          <w:lang w:eastAsia="zh-CN"/>
        </w:rPr>
        <w:t>Clouston</w:t>
      </w:r>
      <w:proofErr w:type="spellEnd"/>
      <w:r w:rsidRPr="00A254BE">
        <w:rPr>
          <w:rFonts w:ascii="Book Antiqua" w:eastAsia="宋体" w:hAnsi="Book Antiqua" w:cs="宋体"/>
          <w:kern w:val="0"/>
          <w:szCs w:val="24"/>
          <w:lang w:eastAsia="zh-CN"/>
        </w:rPr>
        <w:t xml:space="preserve"> AD, Powell EE, Galloway GJ. </w:t>
      </w:r>
      <w:proofErr w:type="gramStart"/>
      <w:r w:rsidRPr="00A254BE">
        <w:rPr>
          <w:rFonts w:ascii="Book Antiqua" w:eastAsia="宋体" w:hAnsi="Book Antiqua" w:cs="宋体"/>
          <w:kern w:val="0"/>
          <w:szCs w:val="24"/>
          <w:lang w:eastAsia="zh-CN"/>
        </w:rPr>
        <w:t xml:space="preserve">Magnetic resonance imaging and spectroscopy for monitoring liver </w:t>
      </w:r>
      <w:proofErr w:type="spellStart"/>
      <w:r w:rsidRPr="00A254BE">
        <w:rPr>
          <w:rFonts w:ascii="Book Antiqua" w:eastAsia="宋体" w:hAnsi="Book Antiqua" w:cs="宋体"/>
          <w:kern w:val="0"/>
          <w:szCs w:val="24"/>
          <w:lang w:eastAsia="zh-CN"/>
        </w:rPr>
        <w:t>steatosis</w:t>
      </w:r>
      <w:proofErr w:type="spellEnd"/>
      <w:r w:rsidRPr="00A254BE">
        <w:rPr>
          <w:rFonts w:ascii="Book Antiqua" w:eastAsia="宋体" w:hAnsi="Book Antiqua" w:cs="宋体"/>
          <w:kern w:val="0"/>
          <w:szCs w:val="24"/>
          <w:lang w:eastAsia="zh-CN"/>
        </w:rPr>
        <w:t>.</w:t>
      </w:r>
      <w:proofErr w:type="gramEnd"/>
      <w:r w:rsidRPr="00A254BE">
        <w:rPr>
          <w:rFonts w:ascii="Book Antiqua" w:eastAsia="宋体" w:hAnsi="Book Antiqua" w:cs="宋体"/>
          <w:kern w:val="0"/>
          <w:szCs w:val="24"/>
          <w:lang w:eastAsia="zh-CN"/>
        </w:rPr>
        <w:t xml:space="preserve"> </w:t>
      </w:r>
      <w:r w:rsidRPr="00A254BE">
        <w:rPr>
          <w:rFonts w:ascii="Book Antiqua" w:eastAsia="宋体" w:hAnsi="Book Antiqua" w:cs="宋体"/>
          <w:i/>
          <w:iCs/>
          <w:kern w:val="0"/>
          <w:szCs w:val="24"/>
          <w:lang w:eastAsia="zh-CN"/>
        </w:rPr>
        <w:t xml:space="preserve">J </w:t>
      </w:r>
      <w:proofErr w:type="spellStart"/>
      <w:r w:rsidRPr="00A254BE">
        <w:rPr>
          <w:rFonts w:ascii="Book Antiqua" w:eastAsia="宋体" w:hAnsi="Book Antiqua" w:cs="宋体"/>
          <w:i/>
          <w:iCs/>
          <w:kern w:val="0"/>
          <w:szCs w:val="24"/>
          <w:lang w:eastAsia="zh-CN"/>
        </w:rPr>
        <w:t>Magn</w:t>
      </w:r>
      <w:proofErr w:type="spellEnd"/>
      <w:r w:rsidRPr="00A254BE">
        <w:rPr>
          <w:rFonts w:ascii="Book Antiqua" w:eastAsia="宋体" w:hAnsi="Book Antiqua" w:cs="宋体"/>
          <w:i/>
          <w:iCs/>
          <w:kern w:val="0"/>
          <w:szCs w:val="24"/>
          <w:lang w:eastAsia="zh-CN"/>
        </w:rPr>
        <w:t xml:space="preserve"> </w:t>
      </w:r>
      <w:proofErr w:type="spellStart"/>
      <w:r w:rsidRPr="00A254BE">
        <w:rPr>
          <w:rFonts w:ascii="Book Antiqua" w:eastAsia="宋体" w:hAnsi="Book Antiqua" w:cs="宋体"/>
          <w:i/>
          <w:iCs/>
          <w:kern w:val="0"/>
          <w:szCs w:val="24"/>
          <w:lang w:eastAsia="zh-CN"/>
        </w:rPr>
        <w:t>Reson</w:t>
      </w:r>
      <w:proofErr w:type="spellEnd"/>
      <w:r w:rsidRPr="00A254BE">
        <w:rPr>
          <w:rFonts w:ascii="Book Antiqua" w:eastAsia="宋体" w:hAnsi="Book Antiqua" w:cs="宋体"/>
          <w:i/>
          <w:iCs/>
          <w:kern w:val="0"/>
          <w:szCs w:val="24"/>
          <w:lang w:eastAsia="zh-CN"/>
        </w:rPr>
        <w:t xml:space="preserve"> Imaging</w:t>
      </w:r>
      <w:r w:rsidRPr="00A254BE">
        <w:rPr>
          <w:rFonts w:ascii="Book Antiqua" w:eastAsia="宋体" w:hAnsi="Book Antiqua" w:cs="宋体"/>
          <w:kern w:val="0"/>
          <w:szCs w:val="24"/>
          <w:lang w:eastAsia="zh-CN"/>
        </w:rPr>
        <w:t xml:space="preserve"> 2008; </w:t>
      </w:r>
      <w:r w:rsidRPr="00A254BE">
        <w:rPr>
          <w:rFonts w:ascii="Book Antiqua" w:eastAsia="宋体" w:hAnsi="Book Antiqua" w:cs="宋体"/>
          <w:b/>
          <w:bCs/>
          <w:kern w:val="0"/>
          <w:szCs w:val="24"/>
          <w:lang w:eastAsia="zh-CN"/>
        </w:rPr>
        <w:t>28</w:t>
      </w:r>
      <w:r w:rsidRPr="00A254BE">
        <w:rPr>
          <w:rFonts w:ascii="Book Antiqua" w:eastAsia="宋体" w:hAnsi="Book Antiqua" w:cs="宋体"/>
          <w:kern w:val="0"/>
          <w:szCs w:val="24"/>
          <w:lang w:eastAsia="zh-CN"/>
        </w:rPr>
        <w:t>: 937-945 [PMID: 18821619 DOI: 10.1002/jmri.21542]</w:t>
      </w:r>
    </w:p>
    <w:p w:rsidR="00AB35CF" w:rsidRPr="00A254BE" w:rsidRDefault="00AB35CF" w:rsidP="00896512">
      <w:pPr>
        <w:widowControl/>
        <w:spacing w:line="360" w:lineRule="auto"/>
        <w:rPr>
          <w:rFonts w:ascii="Book Antiqua" w:eastAsia="宋体" w:hAnsi="Book Antiqua" w:cs="宋体"/>
          <w:kern w:val="0"/>
          <w:szCs w:val="24"/>
          <w:lang w:eastAsia="zh-CN"/>
        </w:rPr>
      </w:pPr>
      <w:r w:rsidRPr="00A254BE">
        <w:rPr>
          <w:rFonts w:ascii="Book Antiqua" w:eastAsia="宋体" w:hAnsi="Book Antiqua" w:cs="宋体"/>
          <w:kern w:val="0"/>
          <w:szCs w:val="24"/>
          <w:lang w:eastAsia="zh-CN"/>
        </w:rPr>
        <w:t xml:space="preserve">12 </w:t>
      </w:r>
      <w:proofErr w:type="spellStart"/>
      <w:r w:rsidRPr="00A254BE">
        <w:rPr>
          <w:rFonts w:ascii="Book Antiqua" w:eastAsia="宋体" w:hAnsi="Book Antiqua" w:cs="宋体"/>
          <w:b/>
          <w:bCs/>
          <w:kern w:val="0"/>
          <w:szCs w:val="24"/>
          <w:lang w:eastAsia="zh-CN"/>
        </w:rPr>
        <w:t>Machann</w:t>
      </w:r>
      <w:proofErr w:type="spellEnd"/>
      <w:r w:rsidRPr="00A254BE">
        <w:rPr>
          <w:rFonts w:ascii="Book Antiqua" w:eastAsia="宋体" w:hAnsi="Book Antiqua" w:cs="宋体"/>
          <w:b/>
          <w:bCs/>
          <w:kern w:val="0"/>
          <w:szCs w:val="24"/>
          <w:lang w:eastAsia="zh-CN"/>
        </w:rPr>
        <w:t xml:space="preserve"> J</w:t>
      </w:r>
      <w:r w:rsidRPr="00A254BE">
        <w:rPr>
          <w:rFonts w:ascii="Book Antiqua" w:eastAsia="宋体" w:hAnsi="Book Antiqua" w:cs="宋体"/>
          <w:kern w:val="0"/>
          <w:szCs w:val="24"/>
          <w:lang w:eastAsia="zh-CN"/>
        </w:rPr>
        <w:t xml:space="preserve">, </w:t>
      </w:r>
      <w:proofErr w:type="spellStart"/>
      <w:r w:rsidRPr="00A254BE">
        <w:rPr>
          <w:rFonts w:ascii="Book Antiqua" w:eastAsia="宋体" w:hAnsi="Book Antiqua" w:cs="宋体"/>
          <w:kern w:val="0"/>
          <w:szCs w:val="24"/>
          <w:lang w:eastAsia="zh-CN"/>
        </w:rPr>
        <w:t>Thamer</w:t>
      </w:r>
      <w:proofErr w:type="spellEnd"/>
      <w:r w:rsidRPr="00A254BE">
        <w:rPr>
          <w:rFonts w:ascii="Book Antiqua" w:eastAsia="宋体" w:hAnsi="Book Antiqua" w:cs="宋体"/>
          <w:kern w:val="0"/>
          <w:szCs w:val="24"/>
          <w:lang w:eastAsia="zh-CN"/>
        </w:rPr>
        <w:t xml:space="preserve"> C, </w:t>
      </w:r>
      <w:proofErr w:type="spellStart"/>
      <w:r w:rsidRPr="00A254BE">
        <w:rPr>
          <w:rFonts w:ascii="Book Antiqua" w:eastAsia="宋体" w:hAnsi="Book Antiqua" w:cs="宋体"/>
          <w:kern w:val="0"/>
          <w:szCs w:val="24"/>
          <w:lang w:eastAsia="zh-CN"/>
        </w:rPr>
        <w:t>Schnoedt</w:t>
      </w:r>
      <w:proofErr w:type="spellEnd"/>
      <w:r w:rsidRPr="00A254BE">
        <w:rPr>
          <w:rFonts w:ascii="Book Antiqua" w:eastAsia="宋体" w:hAnsi="Book Antiqua" w:cs="宋体"/>
          <w:kern w:val="0"/>
          <w:szCs w:val="24"/>
          <w:lang w:eastAsia="zh-CN"/>
        </w:rPr>
        <w:t xml:space="preserve"> B, Stefan N, Haring HU, </w:t>
      </w:r>
      <w:proofErr w:type="spellStart"/>
      <w:r w:rsidRPr="00A254BE">
        <w:rPr>
          <w:rFonts w:ascii="Book Antiqua" w:eastAsia="宋体" w:hAnsi="Book Antiqua" w:cs="宋体"/>
          <w:kern w:val="0"/>
          <w:szCs w:val="24"/>
          <w:lang w:eastAsia="zh-CN"/>
        </w:rPr>
        <w:t>Claussen</w:t>
      </w:r>
      <w:proofErr w:type="spellEnd"/>
      <w:r w:rsidRPr="00A254BE">
        <w:rPr>
          <w:rFonts w:ascii="Book Antiqua" w:eastAsia="宋体" w:hAnsi="Book Antiqua" w:cs="宋体"/>
          <w:kern w:val="0"/>
          <w:szCs w:val="24"/>
          <w:lang w:eastAsia="zh-CN"/>
        </w:rPr>
        <w:t xml:space="preserve"> CD, </w:t>
      </w:r>
      <w:proofErr w:type="spellStart"/>
      <w:r w:rsidRPr="00A254BE">
        <w:rPr>
          <w:rFonts w:ascii="Book Antiqua" w:eastAsia="宋体" w:hAnsi="Book Antiqua" w:cs="宋体"/>
          <w:kern w:val="0"/>
          <w:szCs w:val="24"/>
          <w:lang w:eastAsia="zh-CN"/>
        </w:rPr>
        <w:t>Fritsche</w:t>
      </w:r>
      <w:proofErr w:type="spellEnd"/>
      <w:r w:rsidRPr="00A254BE">
        <w:rPr>
          <w:rFonts w:ascii="Book Antiqua" w:eastAsia="宋体" w:hAnsi="Book Antiqua" w:cs="宋体"/>
          <w:kern w:val="0"/>
          <w:szCs w:val="24"/>
          <w:lang w:eastAsia="zh-CN"/>
        </w:rPr>
        <w:t xml:space="preserve"> A, Schick F. Hepatic lipid accumulation in healthy subjects: a comparative study using spectral fat-selective MRI and volume-localized 1H-MR spectroscopy. </w:t>
      </w:r>
      <w:proofErr w:type="spellStart"/>
      <w:r w:rsidRPr="00A254BE">
        <w:rPr>
          <w:rFonts w:ascii="Book Antiqua" w:eastAsia="宋体" w:hAnsi="Book Antiqua" w:cs="宋体"/>
          <w:i/>
          <w:iCs/>
          <w:kern w:val="0"/>
          <w:szCs w:val="24"/>
          <w:lang w:eastAsia="zh-CN"/>
        </w:rPr>
        <w:t>Magn</w:t>
      </w:r>
      <w:proofErr w:type="spellEnd"/>
      <w:r w:rsidRPr="00A254BE">
        <w:rPr>
          <w:rFonts w:ascii="Book Antiqua" w:eastAsia="宋体" w:hAnsi="Book Antiqua" w:cs="宋体"/>
          <w:i/>
          <w:iCs/>
          <w:kern w:val="0"/>
          <w:szCs w:val="24"/>
          <w:lang w:eastAsia="zh-CN"/>
        </w:rPr>
        <w:t xml:space="preserve"> </w:t>
      </w:r>
      <w:proofErr w:type="spellStart"/>
      <w:r w:rsidRPr="00A254BE">
        <w:rPr>
          <w:rFonts w:ascii="Book Antiqua" w:eastAsia="宋体" w:hAnsi="Book Antiqua" w:cs="宋体"/>
          <w:i/>
          <w:iCs/>
          <w:kern w:val="0"/>
          <w:szCs w:val="24"/>
          <w:lang w:eastAsia="zh-CN"/>
        </w:rPr>
        <w:t>Reson</w:t>
      </w:r>
      <w:proofErr w:type="spellEnd"/>
      <w:r w:rsidRPr="00A254BE">
        <w:rPr>
          <w:rFonts w:ascii="Book Antiqua" w:eastAsia="宋体" w:hAnsi="Book Antiqua" w:cs="宋体"/>
          <w:i/>
          <w:iCs/>
          <w:kern w:val="0"/>
          <w:szCs w:val="24"/>
          <w:lang w:eastAsia="zh-CN"/>
        </w:rPr>
        <w:t xml:space="preserve"> Med</w:t>
      </w:r>
      <w:r w:rsidRPr="00A254BE">
        <w:rPr>
          <w:rFonts w:ascii="Book Antiqua" w:eastAsia="宋体" w:hAnsi="Book Antiqua" w:cs="宋体"/>
          <w:kern w:val="0"/>
          <w:szCs w:val="24"/>
          <w:lang w:eastAsia="zh-CN"/>
        </w:rPr>
        <w:t xml:space="preserve"> 2006; </w:t>
      </w:r>
      <w:r w:rsidRPr="00A254BE">
        <w:rPr>
          <w:rFonts w:ascii="Book Antiqua" w:eastAsia="宋体" w:hAnsi="Book Antiqua" w:cs="宋体"/>
          <w:b/>
          <w:bCs/>
          <w:kern w:val="0"/>
          <w:szCs w:val="24"/>
          <w:lang w:eastAsia="zh-CN"/>
        </w:rPr>
        <w:t>55</w:t>
      </w:r>
      <w:r w:rsidRPr="00A254BE">
        <w:rPr>
          <w:rFonts w:ascii="Book Antiqua" w:eastAsia="宋体" w:hAnsi="Book Antiqua" w:cs="宋体"/>
          <w:kern w:val="0"/>
          <w:szCs w:val="24"/>
          <w:lang w:eastAsia="zh-CN"/>
        </w:rPr>
        <w:t>: 913-917 [PMID: 16506186]</w:t>
      </w:r>
    </w:p>
    <w:p w:rsidR="00AB35CF" w:rsidRPr="00A254BE" w:rsidRDefault="00AB35CF" w:rsidP="00896512">
      <w:pPr>
        <w:widowControl/>
        <w:spacing w:line="360" w:lineRule="auto"/>
        <w:rPr>
          <w:rFonts w:ascii="Book Antiqua" w:eastAsia="宋体" w:hAnsi="Book Antiqua" w:cs="宋体"/>
          <w:kern w:val="0"/>
          <w:szCs w:val="24"/>
          <w:lang w:eastAsia="zh-CN"/>
        </w:rPr>
      </w:pPr>
      <w:r w:rsidRPr="00A254BE">
        <w:rPr>
          <w:rFonts w:ascii="Book Antiqua" w:eastAsia="宋体" w:hAnsi="Book Antiqua" w:cs="宋体"/>
          <w:kern w:val="0"/>
          <w:szCs w:val="24"/>
          <w:lang w:eastAsia="zh-CN"/>
        </w:rPr>
        <w:t xml:space="preserve">13 </w:t>
      </w:r>
      <w:proofErr w:type="spellStart"/>
      <w:r w:rsidRPr="00A254BE">
        <w:rPr>
          <w:rFonts w:ascii="Book Antiqua" w:eastAsia="宋体" w:hAnsi="Book Antiqua" w:cs="宋体"/>
          <w:b/>
          <w:bCs/>
          <w:kern w:val="0"/>
          <w:szCs w:val="24"/>
          <w:lang w:eastAsia="zh-CN"/>
        </w:rPr>
        <w:t>Szczepaniak</w:t>
      </w:r>
      <w:proofErr w:type="spellEnd"/>
      <w:r w:rsidRPr="00A254BE">
        <w:rPr>
          <w:rFonts w:ascii="Book Antiqua" w:eastAsia="宋体" w:hAnsi="Book Antiqua" w:cs="宋体"/>
          <w:b/>
          <w:bCs/>
          <w:kern w:val="0"/>
          <w:szCs w:val="24"/>
          <w:lang w:eastAsia="zh-CN"/>
        </w:rPr>
        <w:t xml:space="preserve"> LS</w:t>
      </w:r>
      <w:r w:rsidRPr="00A254BE">
        <w:rPr>
          <w:rFonts w:ascii="Book Antiqua" w:eastAsia="宋体" w:hAnsi="Book Antiqua" w:cs="宋体"/>
          <w:kern w:val="0"/>
          <w:szCs w:val="24"/>
          <w:lang w:eastAsia="zh-CN"/>
        </w:rPr>
        <w:t xml:space="preserve">, </w:t>
      </w:r>
      <w:proofErr w:type="spellStart"/>
      <w:r w:rsidRPr="00A254BE">
        <w:rPr>
          <w:rFonts w:ascii="Book Antiqua" w:eastAsia="宋体" w:hAnsi="Book Antiqua" w:cs="宋体"/>
          <w:kern w:val="0"/>
          <w:szCs w:val="24"/>
          <w:lang w:eastAsia="zh-CN"/>
        </w:rPr>
        <w:t>Nurenberg</w:t>
      </w:r>
      <w:proofErr w:type="spellEnd"/>
      <w:r w:rsidRPr="00A254BE">
        <w:rPr>
          <w:rFonts w:ascii="Book Antiqua" w:eastAsia="宋体" w:hAnsi="Book Antiqua" w:cs="宋体"/>
          <w:kern w:val="0"/>
          <w:szCs w:val="24"/>
          <w:lang w:eastAsia="zh-CN"/>
        </w:rPr>
        <w:t xml:space="preserve"> P, Leonard D, Browning JD, </w:t>
      </w:r>
      <w:proofErr w:type="spellStart"/>
      <w:r w:rsidRPr="00A254BE">
        <w:rPr>
          <w:rFonts w:ascii="Book Antiqua" w:eastAsia="宋体" w:hAnsi="Book Antiqua" w:cs="宋体"/>
          <w:kern w:val="0"/>
          <w:szCs w:val="24"/>
          <w:lang w:eastAsia="zh-CN"/>
        </w:rPr>
        <w:t>Reingold</w:t>
      </w:r>
      <w:proofErr w:type="spellEnd"/>
      <w:r w:rsidRPr="00A254BE">
        <w:rPr>
          <w:rFonts w:ascii="Book Antiqua" w:eastAsia="宋体" w:hAnsi="Book Antiqua" w:cs="宋体"/>
          <w:kern w:val="0"/>
          <w:szCs w:val="24"/>
          <w:lang w:eastAsia="zh-CN"/>
        </w:rPr>
        <w:t xml:space="preserve"> JS, Grundy S, Hobbs HH, Dobbins RL. Magnetic resonance spectroscopy to measure hepatic triglyceride content: prevalence of hepatic </w:t>
      </w:r>
      <w:proofErr w:type="spellStart"/>
      <w:r w:rsidRPr="00A254BE">
        <w:rPr>
          <w:rFonts w:ascii="Book Antiqua" w:eastAsia="宋体" w:hAnsi="Book Antiqua" w:cs="宋体"/>
          <w:kern w:val="0"/>
          <w:szCs w:val="24"/>
          <w:lang w:eastAsia="zh-CN"/>
        </w:rPr>
        <w:t>steatosis</w:t>
      </w:r>
      <w:proofErr w:type="spellEnd"/>
      <w:r w:rsidRPr="00A254BE">
        <w:rPr>
          <w:rFonts w:ascii="Book Antiqua" w:eastAsia="宋体" w:hAnsi="Book Antiqua" w:cs="宋体"/>
          <w:kern w:val="0"/>
          <w:szCs w:val="24"/>
          <w:lang w:eastAsia="zh-CN"/>
        </w:rPr>
        <w:t xml:space="preserve"> in the </w:t>
      </w:r>
      <w:r w:rsidRPr="00A254BE">
        <w:rPr>
          <w:rFonts w:ascii="Book Antiqua" w:eastAsia="宋体" w:hAnsi="Book Antiqua" w:cs="宋体"/>
          <w:kern w:val="0"/>
          <w:szCs w:val="24"/>
          <w:lang w:eastAsia="zh-CN"/>
        </w:rPr>
        <w:lastRenderedPageBreak/>
        <w:t xml:space="preserve">general population. </w:t>
      </w:r>
      <w:r w:rsidRPr="00A254BE">
        <w:rPr>
          <w:rFonts w:ascii="Book Antiqua" w:eastAsia="宋体" w:hAnsi="Book Antiqua" w:cs="宋体"/>
          <w:i/>
          <w:iCs/>
          <w:kern w:val="0"/>
          <w:szCs w:val="24"/>
          <w:lang w:eastAsia="zh-CN"/>
        </w:rPr>
        <w:t xml:space="preserve">Am J </w:t>
      </w:r>
      <w:proofErr w:type="spellStart"/>
      <w:r w:rsidRPr="00A254BE">
        <w:rPr>
          <w:rFonts w:ascii="Book Antiqua" w:eastAsia="宋体" w:hAnsi="Book Antiqua" w:cs="宋体"/>
          <w:i/>
          <w:iCs/>
          <w:kern w:val="0"/>
          <w:szCs w:val="24"/>
          <w:lang w:eastAsia="zh-CN"/>
        </w:rPr>
        <w:t>Physiol</w:t>
      </w:r>
      <w:proofErr w:type="spellEnd"/>
      <w:r w:rsidRPr="00A254BE">
        <w:rPr>
          <w:rFonts w:ascii="Book Antiqua" w:eastAsia="宋体" w:hAnsi="Book Antiqua" w:cs="宋体"/>
          <w:i/>
          <w:iCs/>
          <w:kern w:val="0"/>
          <w:szCs w:val="24"/>
          <w:lang w:eastAsia="zh-CN"/>
        </w:rPr>
        <w:t xml:space="preserve"> </w:t>
      </w:r>
      <w:proofErr w:type="spellStart"/>
      <w:r w:rsidRPr="00A254BE">
        <w:rPr>
          <w:rFonts w:ascii="Book Antiqua" w:eastAsia="宋体" w:hAnsi="Book Antiqua" w:cs="宋体"/>
          <w:i/>
          <w:iCs/>
          <w:kern w:val="0"/>
          <w:szCs w:val="24"/>
          <w:lang w:eastAsia="zh-CN"/>
        </w:rPr>
        <w:t>Endocrinol</w:t>
      </w:r>
      <w:proofErr w:type="spellEnd"/>
      <w:r w:rsidRPr="00A254BE">
        <w:rPr>
          <w:rFonts w:ascii="Book Antiqua" w:eastAsia="宋体" w:hAnsi="Book Antiqua" w:cs="宋体"/>
          <w:i/>
          <w:iCs/>
          <w:kern w:val="0"/>
          <w:szCs w:val="24"/>
          <w:lang w:eastAsia="zh-CN"/>
        </w:rPr>
        <w:t xml:space="preserve"> </w:t>
      </w:r>
      <w:proofErr w:type="spellStart"/>
      <w:r w:rsidRPr="00A254BE">
        <w:rPr>
          <w:rFonts w:ascii="Book Antiqua" w:eastAsia="宋体" w:hAnsi="Book Antiqua" w:cs="宋体"/>
          <w:i/>
          <w:iCs/>
          <w:kern w:val="0"/>
          <w:szCs w:val="24"/>
          <w:lang w:eastAsia="zh-CN"/>
        </w:rPr>
        <w:t>Metab</w:t>
      </w:r>
      <w:proofErr w:type="spellEnd"/>
      <w:r w:rsidRPr="00A254BE">
        <w:rPr>
          <w:rFonts w:ascii="Book Antiqua" w:eastAsia="宋体" w:hAnsi="Book Antiqua" w:cs="宋体"/>
          <w:kern w:val="0"/>
          <w:szCs w:val="24"/>
          <w:lang w:eastAsia="zh-CN"/>
        </w:rPr>
        <w:t xml:space="preserve"> 2005; </w:t>
      </w:r>
      <w:r w:rsidRPr="00A254BE">
        <w:rPr>
          <w:rFonts w:ascii="Book Antiqua" w:eastAsia="宋体" w:hAnsi="Book Antiqua" w:cs="宋体"/>
          <w:b/>
          <w:bCs/>
          <w:kern w:val="0"/>
          <w:szCs w:val="24"/>
          <w:lang w:eastAsia="zh-CN"/>
        </w:rPr>
        <w:t>288</w:t>
      </w:r>
      <w:r w:rsidRPr="00A254BE">
        <w:rPr>
          <w:rFonts w:ascii="Book Antiqua" w:eastAsia="宋体" w:hAnsi="Book Antiqua" w:cs="宋体"/>
          <w:kern w:val="0"/>
          <w:szCs w:val="24"/>
          <w:lang w:eastAsia="zh-CN"/>
        </w:rPr>
        <w:t>: E462-E468 [PMID: 15339742]</w:t>
      </w:r>
    </w:p>
    <w:p w:rsidR="00AB35CF" w:rsidRPr="00A254BE" w:rsidRDefault="00AB35CF" w:rsidP="00896512">
      <w:pPr>
        <w:widowControl/>
        <w:spacing w:line="360" w:lineRule="auto"/>
        <w:rPr>
          <w:rFonts w:ascii="Book Antiqua" w:eastAsia="宋体" w:hAnsi="Book Antiqua" w:cs="宋体"/>
          <w:kern w:val="0"/>
          <w:szCs w:val="24"/>
          <w:lang w:eastAsia="zh-CN"/>
        </w:rPr>
      </w:pPr>
      <w:r w:rsidRPr="00A254BE">
        <w:rPr>
          <w:rFonts w:ascii="Book Antiqua" w:eastAsia="宋体" w:hAnsi="Book Antiqua" w:cs="宋体"/>
          <w:kern w:val="0"/>
          <w:szCs w:val="24"/>
          <w:lang w:eastAsia="zh-CN"/>
        </w:rPr>
        <w:t xml:space="preserve">14 </w:t>
      </w:r>
      <w:r w:rsidRPr="00A254BE">
        <w:rPr>
          <w:rFonts w:ascii="Book Antiqua" w:eastAsia="宋体" w:hAnsi="Book Antiqua" w:cs="宋体"/>
          <w:b/>
          <w:bCs/>
          <w:kern w:val="0"/>
          <w:szCs w:val="24"/>
          <w:lang w:eastAsia="zh-CN"/>
        </w:rPr>
        <w:t xml:space="preserve">de </w:t>
      </w:r>
      <w:proofErr w:type="spellStart"/>
      <w:r w:rsidRPr="00A254BE">
        <w:rPr>
          <w:rFonts w:ascii="Book Antiqua" w:eastAsia="宋体" w:hAnsi="Book Antiqua" w:cs="宋体"/>
          <w:b/>
          <w:bCs/>
          <w:kern w:val="0"/>
          <w:szCs w:val="24"/>
          <w:lang w:eastAsia="zh-CN"/>
        </w:rPr>
        <w:t>Lédinghen</w:t>
      </w:r>
      <w:proofErr w:type="spellEnd"/>
      <w:r w:rsidRPr="00A254BE">
        <w:rPr>
          <w:rFonts w:ascii="Book Antiqua" w:eastAsia="宋体" w:hAnsi="Book Antiqua" w:cs="宋体"/>
          <w:b/>
          <w:bCs/>
          <w:kern w:val="0"/>
          <w:szCs w:val="24"/>
          <w:lang w:eastAsia="zh-CN"/>
        </w:rPr>
        <w:t xml:space="preserve"> V</w:t>
      </w:r>
      <w:r w:rsidRPr="00A254BE">
        <w:rPr>
          <w:rFonts w:ascii="Book Antiqua" w:eastAsia="宋体" w:hAnsi="Book Antiqua" w:cs="宋体"/>
          <w:kern w:val="0"/>
          <w:szCs w:val="24"/>
          <w:lang w:eastAsia="zh-CN"/>
        </w:rPr>
        <w:t xml:space="preserve">, </w:t>
      </w:r>
      <w:proofErr w:type="spellStart"/>
      <w:r w:rsidRPr="00A254BE">
        <w:rPr>
          <w:rFonts w:ascii="Book Antiqua" w:eastAsia="宋体" w:hAnsi="Book Antiqua" w:cs="宋体"/>
          <w:kern w:val="0"/>
          <w:szCs w:val="24"/>
          <w:lang w:eastAsia="zh-CN"/>
        </w:rPr>
        <w:t>Vergniol</w:t>
      </w:r>
      <w:proofErr w:type="spellEnd"/>
      <w:r w:rsidRPr="00A254BE">
        <w:rPr>
          <w:rFonts w:ascii="Book Antiqua" w:eastAsia="宋体" w:hAnsi="Book Antiqua" w:cs="宋体"/>
          <w:kern w:val="0"/>
          <w:szCs w:val="24"/>
          <w:lang w:eastAsia="zh-CN"/>
        </w:rPr>
        <w:t xml:space="preserve"> J, </w:t>
      </w:r>
      <w:proofErr w:type="spellStart"/>
      <w:r w:rsidRPr="00A254BE">
        <w:rPr>
          <w:rFonts w:ascii="Book Antiqua" w:eastAsia="宋体" w:hAnsi="Book Antiqua" w:cs="宋体"/>
          <w:kern w:val="0"/>
          <w:szCs w:val="24"/>
          <w:lang w:eastAsia="zh-CN"/>
        </w:rPr>
        <w:t>Foucher</w:t>
      </w:r>
      <w:proofErr w:type="spellEnd"/>
      <w:r w:rsidRPr="00A254BE">
        <w:rPr>
          <w:rFonts w:ascii="Book Antiqua" w:eastAsia="宋体" w:hAnsi="Book Antiqua" w:cs="宋体"/>
          <w:kern w:val="0"/>
          <w:szCs w:val="24"/>
          <w:lang w:eastAsia="zh-CN"/>
        </w:rPr>
        <w:t xml:space="preserve"> J, </w:t>
      </w:r>
      <w:proofErr w:type="spellStart"/>
      <w:r w:rsidRPr="00A254BE">
        <w:rPr>
          <w:rFonts w:ascii="Book Antiqua" w:eastAsia="宋体" w:hAnsi="Book Antiqua" w:cs="宋体"/>
          <w:kern w:val="0"/>
          <w:szCs w:val="24"/>
          <w:lang w:eastAsia="zh-CN"/>
        </w:rPr>
        <w:t>Merrouche</w:t>
      </w:r>
      <w:proofErr w:type="spellEnd"/>
      <w:r w:rsidRPr="00A254BE">
        <w:rPr>
          <w:rFonts w:ascii="Book Antiqua" w:eastAsia="宋体" w:hAnsi="Book Antiqua" w:cs="宋体"/>
          <w:kern w:val="0"/>
          <w:szCs w:val="24"/>
          <w:lang w:eastAsia="zh-CN"/>
        </w:rPr>
        <w:t xml:space="preserve"> W, le Bail B. Non-invasive diagnosis of liver </w:t>
      </w:r>
      <w:proofErr w:type="spellStart"/>
      <w:r w:rsidRPr="00A254BE">
        <w:rPr>
          <w:rFonts w:ascii="Book Antiqua" w:eastAsia="宋体" w:hAnsi="Book Antiqua" w:cs="宋体"/>
          <w:kern w:val="0"/>
          <w:szCs w:val="24"/>
          <w:lang w:eastAsia="zh-CN"/>
        </w:rPr>
        <w:t>steatosis</w:t>
      </w:r>
      <w:proofErr w:type="spellEnd"/>
      <w:r w:rsidRPr="00A254BE">
        <w:rPr>
          <w:rFonts w:ascii="Book Antiqua" w:eastAsia="宋体" w:hAnsi="Book Antiqua" w:cs="宋体"/>
          <w:kern w:val="0"/>
          <w:szCs w:val="24"/>
          <w:lang w:eastAsia="zh-CN"/>
        </w:rPr>
        <w:t xml:space="preserve"> using controlled attenuation parameter (CAP) and transient </w:t>
      </w:r>
      <w:proofErr w:type="spellStart"/>
      <w:r w:rsidRPr="00A254BE">
        <w:rPr>
          <w:rFonts w:ascii="Book Antiqua" w:eastAsia="宋体" w:hAnsi="Book Antiqua" w:cs="宋体"/>
          <w:kern w:val="0"/>
          <w:szCs w:val="24"/>
          <w:lang w:eastAsia="zh-CN"/>
        </w:rPr>
        <w:t>elastography</w:t>
      </w:r>
      <w:proofErr w:type="spellEnd"/>
      <w:r w:rsidRPr="00A254BE">
        <w:rPr>
          <w:rFonts w:ascii="Book Antiqua" w:eastAsia="宋体" w:hAnsi="Book Antiqua" w:cs="宋体"/>
          <w:kern w:val="0"/>
          <w:szCs w:val="24"/>
          <w:lang w:eastAsia="zh-CN"/>
        </w:rPr>
        <w:t xml:space="preserve">. </w:t>
      </w:r>
      <w:r w:rsidRPr="00A254BE">
        <w:rPr>
          <w:rFonts w:ascii="Book Antiqua" w:eastAsia="宋体" w:hAnsi="Book Antiqua" w:cs="宋体"/>
          <w:i/>
          <w:iCs/>
          <w:kern w:val="0"/>
          <w:szCs w:val="24"/>
          <w:lang w:eastAsia="zh-CN"/>
        </w:rPr>
        <w:t xml:space="preserve">Liver </w:t>
      </w:r>
      <w:proofErr w:type="spellStart"/>
      <w:r w:rsidRPr="00A254BE">
        <w:rPr>
          <w:rFonts w:ascii="Book Antiqua" w:eastAsia="宋体" w:hAnsi="Book Antiqua" w:cs="宋体"/>
          <w:i/>
          <w:iCs/>
          <w:kern w:val="0"/>
          <w:szCs w:val="24"/>
          <w:lang w:eastAsia="zh-CN"/>
        </w:rPr>
        <w:t>Int</w:t>
      </w:r>
      <w:proofErr w:type="spellEnd"/>
      <w:r w:rsidRPr="00A254BE">
        <w:rPr>
          <w:rFonts w:ascii="Book Antiqua" w:eastAsia="宋体" w:hAnsi="Book Antiqua" w:cs="宋体"/>
          <w:kern w:val="0"/>
          <w:szCs w:val="24"/>
          <w:lang w:eastAsia="zh-CN"/>
        </w:rPr>
        <w:t xml:space="preserve"> 2012; </w:t>
      </w:r>
      <w:r w:rsidRPr="00A254BE">
        <w:rPr>
          <w:rFonts w:ascii="Book Antiqua" w:eastAsia="宋体" w:hAnsi="Book Antiqua" w:cs="宋体"/>
          <w:b/>
          <w:bCs/>
          <w:kern w:val="0"/>
          <w:szCs w:val="24"/>
          <w:lang w:eastAsia="zh-CN"/>
        </w:rPr>
        <w:t>32</w:t>
      </w:r>
      <w:r w:rsidRPr="00A254BE">
        <w:rPr>
          <w:rFonts w:ascii="Book Antiqua" w:eastAsia="宋体" w:hAnsi="Book Antiqua" w:cs="宋体"/>
          <w:kern w:val="0"/>
          <w:szCs w:val="24"/>
          <w:lang w:eastAsia="zh-CN"/>
        </w:rPr>
        <w:t>: 911-918 [PMID: 22672642 DOI: 10.1111/j.1478-3231.2012.02820.x]</w:t>
      </w:r>
    </w:p>
    <w:p w:rsidR="00AB35CF" w:rsidRPr="00A254BE" w:rsidRDefault="00AB35CF" w:rsidP="00896512">
      <w:pPr>
        <w:widowControl/>
        <w:spacing w:line="360" w:lineRule="auto"/>
        <w:rPr>
          <w:rFonts w:ascii="Book Antiqua" w:eastAsia="宋体" w:hAnsi="Book Antiqua" w:cs="宋体"/>
          <w:kern w:val="0"/>
          <w:szCs w:val="24"/>
          <w:lang w:eastAsia="zh-CN"/>
        </w:rPr>
      </w:pPr>
      <w:r w:rsidRPr="00A254BE">
        <w:rPr>
          <w:rFonts w:ascii="Book Antiqua" w:eastAsia="宋体" w:hAnsi="Book Antiqua" w:cs="宋体"/>
          <w:kern w:val="0"/>
          <w:szCs w:val="24"/>
          <w:lang w:eastAsia="zh-CN"/>
        </w:rPr>
        <w:t xml:space="preserve">15 </w:t>
      </w:r>
      <w:proofErr w:type="spellStart"/>
      <w:r w:rsidRPr="00A254BE">
        <w:rPr>
          <w:rFonts w:ascii="Book Antiqua" w:eastAsia="宋体" w:hAnsi="Book Antiqua" w:cs="宋体"/>
          <w:b/>
          <w:bCs/>
          <w:kern w:val="0"/>
          <w:szCs w:val="24"/>
          <w:lang w:eastAsia="zh-CN"/>
        </w:rPr>
        <w:t>Iijima</w:t>
      </w:r>
      <w:proofErr w:type="spellEnd"/>
      <w:r w:rsidRPr="00A254BE">
        <w:rPr>
          <w:rFonts w:ascii="Book Antiqua" w:eastAsia="宋体" w:hAnsi="Book Antiqua" w:cs="宋体"/>
          <w:b/>
          <w:bCs/>
          <w:kern w:val="0"/>
          <w:szCs w:val="24"/>
          <w:lang w:eastAsia="zh-CN"/>
        </w:rPr>
        <w:t xml:space="preserve"> H</w:t>
      </w:r>
      <w:r w:rsidRPr="00A254BE">
        <w:rPr>
          <w:rFonts w:ascii="Book Antiqua" w:eastAsia="宋体" w:hAnsi="Book Antiqua" w:cs="宋体"/>
          <w:kern w:val="0"/>
          <w:szCs w:val="24"/>
          <w:lang w:eastAsia="zh-CN"/>
        </w:rPr>
        <w:t xml:space="preserve">, </w:t>
      </w:r>
      <w:proofErr w:type="spellStart"/>
      <w:r w:rsidRPr="00A254BE">
        <w:rPr>
          <w:rFonts w:ascii="Book Antiqua" w:eastAsia="宋体" w:hAnsi="Book Antiqua" w:cs="宋体"/>
          <w:kern w:val="0"/>
          <w:szCs w:val="24"/>
          <w:lang w:eastAsia="zh-CN"/>
        </w:rPr>
        <w:t>Moriyasu</w:t>
      </w:r>
      <w:proofErr w:type="spellEnd"/>
      <w:r w:rsidRPr="00A254BE">
        <w:rPr>
          <w:rFonts w:ascii="Book Antiqua" w:eastAsia="宋体" w:hAnsi="Book Antiqua" w:cs="宋体"/>
          <w:kern w:val="0"/>
          <w:szCs w:val="24"/>
          <w:lang w:eastAsia="zh-CN"/>
        </w:rPr>
        <w:t xml:space="preserve"> F, Tsuchiya K, Suzuki S, Yoshida M, Shimizu M, Sasaki S, </w:t>
      </w:r>
      <w:proofErr w:type="spellStart"/>
      <w:r w:rsidRPr="00A254BE">
        <w:rPr>
          <w:rFonts w:ascii="Book Antiqua" w:eastAsia="宋体" w:hAnsi="Book Antiqua" w:cs="宋体"/>
          <w:kern w:val="0"/>
          <w:szCs w:val="24"/>
          <w:lang w:eastAsia="zh-CN"/>
        </w:rPr>
        <w:t>Nishiguchi</w:t>
      </w:r>
      <w:proofErr w:type="spellEnd"/>
      <w:r w:rsidRPr="00A254BE">
        <w:rPr>
          <w:rFonts w:ascii="Book Antiqua" w:eastAsia="宋体" w:hAnsi="Book Antiqua" w:cs="宋体"/>
          <w:kern w:val="0"/>
          <w:szCs w:val="24"/>
          <w:lang w:eastAsia="zh-CN"/>
        </w:rPr>
        <w:t xml:space="preserve"> S, Maeyama S. Decrease in accumulation of ultrasound contrast </w:t>
      </w:r>
      <w:proofErr w:type="spellStart"/>
      <w:r w:rsidRPr="00A254BE">
        <w:rPr>
          <w:rFonts w:ascii="Book Antiqua" w:eastAsia="宋体" w:hAnsi="Book Antiqua" w:cs="宋体"/>
          <w:kern w:val="0"/>
          <w:szCs w:val="24"/>
          <w:lang w:eastAsia="zh-CN"/>
        </w:rPr>
        <w:t>microbubbles</w:t>
      </w:r>
      <w:proofErr w:type="spellEnd"/>
      <w:r w:rsidRPr="00A254BE">
        <w:rPr>
          <w:rFonts w:ascii="Book Antiqua" w:eastAsia="宋体" w:hAnsi="Book Antiqua" w:cs="宋体"/>
          <w:kern w:val="0"/>
          <w:szCs w:val="24"/>
          <w:lang w:eastAsia="zh-CN"/>
        </w:rPr>
        <w:t xml:space="preserve"> in non-alcoholic </w:t>
      </w:r>
      <w:proofErr w:type="spellStart"/>
      <w:r w:rsidRPr="00A254BE">
        <w:rPr>
          <w:rFonts w:ascii="Book Antiqua" w:eastAsia="宋体" w:hAnsi="Book Antiqua" w:cs="宋体"/>
          <w:kern w:val="0"/>
          <w:szCs w:val="24"/>
          <w:lang w:eastAsia="zh-CN"/>
        </w:rPr>
        <w:t>steatohepatitis</w:t>
      </w:r>
      <w:proofErr w:type="spellEnd"/>
      <w:r w:rsidRPr="00A254BE">
        <w:rPr>
          <w:rFonts w:ascii="Book Antiqua" w:eastAsia="宋体" w:hAnsi="Book Antiqua" w:cs="宋体"/>
          <w:kern w:val="0"/>
          <w:szCs w:val="24"/>
          <w:lang w:eastAsia="zh-CN"/>
        </w:rPr>
        <w:t xml:space="preserve">. </w:t>
      </w:r>
      <w:proofErr w:type="spellStart"/>
      <w:r w:rsidRPr="00A254BE">
        <w:rPr>
          <w:rFonts w:ascii="Book Antiqua" w:eastAsia="宋体" w:hAnsi="Book Antiqua" w:cs="宋体"/>
          <w:i/>
          <w:iCs/>
          <w:kern w:val="0"/>
          <w:szCs w:val="24"/>
          <w:lang w:eastAsia="zh-CN"/>
        </w:rPr>
        <w:t>Hepatol</w:t>
      </w:r>
      <w:proofErr w:type="spellEnd"/>
      <w:r w:rsidRPr="00A254BE">
        <w:rPr>
          <w:rFonts w:ascii="Book Antiqua" w:eastAsia="宋体" w:hAnsi="Book Antiqua" w:cs="宋体"/>
          <w:i/>
          <w:iCs/>
          <w:kern w:val="0"/>
          <w:szCs w:val="24"/>
          <w:lang w:eastAsia="zh-CN"/>
        </w:rPr>
        <w:t xml:space="preserve"> Res</w:t>
      </w:r>
      <w:r w:rsidRPr="00A254BE">
        <w:rPr>
          <w:rFonts w:ascii="Book Antiqua" w:eastAsia="宋体" w:hAnsi="Book Antiqua" w:cs="宋体"/>
          <w:kern w:val="0"/>
          <w:szCs w:val="24"/>
          <w:lang w:eastAsia="zh-CN"/>
        </w:rPr>
        <w:t xml:space="preserve"> 2007; </w:t>
      </w:r>
      <w:r w:rsidRPr="00A254BE">
        <w:rPr>
          <w:rFonts w:ascii="Book Antiqua" w:eastAsia="宋体" w:hAnsi="Book Antiqua" w:cs="宋体"/>
          <w:b/>
          <w:bCs/>
          <w:kern w:val="0"/>
          <w:szCs w:val="24"/>
          <w:lang w:eastAsia="zh-CN"/>
        </w:rPr>
        <w:t>37</w:t>
      </w:r>
      <w:r w:rsidRPr="00A254BE">
        <w:rPr>
          <w:rFonts w:ascii="Book Antiqua" w:eastAsia="宋体" w:hAnsi="Book Antiqua" w:cs="宋体"/>
          <w:kern w:val="0"/>
          <w:szCs w:val="24"/>
          <w:lang w:eastAsia="zh-CN"/>
        </w:rPr>
        <w:t>: 722-730 [PMID: 17559420]</w:t>
      </w:r>
    </w:p>
    <w:p w:rsidR="00AB35CF" w:rsidRPr="00A254BE" w:rsidRDefault="00AB35CF" w:rsidP="00896512">
      <w:pPr>
        <w:widowControl/>
        <w:spacing w:line="360" w:lineRule="auto"/>
        <w:rPr>
          <w:rFonts w:ascii="Book Antiqua" w:eastAsia="宋体" w:hAnsi="Book Antiqua" w:cs="宋体"/>
          <w:kern w:val="0"/>
          <w:szCs w:val="24"/>
          <w:lang w:eastAsia="zh-CN"/>
        </w:rPr>
      </w:pPr>
      <w:r w:rsidRPr="00A254BE">
        <w:rPr>
          <w:rFonts w:ascii="Book Antiqua" w:eastAsia="宋体" w:hAnsi="Book Antiqua" w:cs="宋体"/>
          <w:kern w:val="0"/>
          <w:szCs w:val="24"/>
          <w:lang w:eastAsia="zh-CN"/>
        </w:rPr>
        <w:t xml:space="preserve">16 </w:t>
      </w:r>
      <w:proofErr w:type="spellStart"/>
      <w:r w:rsidRPr="00A254BE">
        <w:rPr>
          <w:rFonts w:ascii="Book Antiqua" w:eastAsia="宋体" w:hAnsi="Book Antiqua" w:cs="宋体"/>
          <w:b/>
          <w:bCs/>
          <w:kern w:val="0"/>
          <w:szCs w:val="24"/>
          <w:lang w:eastAsia="zh-CN"/>
        </w:rPr>
        <w:t>Bedogni</w:t>
      </w:r>
      <w:proofErr w:type="spellEnd"/>
      <w:r w:rsidRPr="00A254BE">
        <w:rPr>
          <w:rFonts w:ascii="Book Antiqua" w:eastAsia="宋体" w:hAnsi="Book Antiqua" w:cs="宋体"/>
          <w:b/>
          <w:bCs/>
          <w:kern w:val="0"/>
          <w:szCs w:val="24"/>
          <w:lang w:eastAsia="zh-CN"/>
        </w:rPr>
        <w:t xml:space="preserve"> G</w:t>
      </w:r>
      <w:r w:rsidRPr="00A254BE">
        <w:rPr>
          <w:rFonts w:ascii="Book Antiqua" w:eastAsia="宋体" w:hAnsi="Book Antiqua" w:cs="宋体"/>
          <w:kern w:val="0"/>
          <w:szCs w:val="24"/>
          <w:lang w:eastAsia="zh-CN"/>
        </w:rPr>
        <w:t xml:space="preserve">, </w:t>
      </w:r>
      <w:proofErr w:type="spellStart"/>
      <w:r w:rsidRPr="00A254BE">
        <w:rPr>
          <w:rFonts w:ascii="Book Antiqua" w:eastAsia="宋体" w:hAnsi="Book Antiqua" w:cs="宋体"/>
          <w:kern w:val="0"/>
          <w:szCs w:val="24"/>
          <w:lang w:eastAsia="zh-CN"/>
        </w:rPr>
        <w:t>Bellentani</w:t>
      </w:r>
      <w:proofErr w:type="spellEnd"/>
      <w:r w:rsidRPr="00A254BE">
        <w:rPr>
          <w:rFonts w:ascii="Book Antiqua" w:eastAsia="宋体" w:hAnsi="Book Antiqua" w:cs="宋体"/>
          <w:kern w:val="0"/>
          <w:szCs w:val="24"/>
          <w:lang w:eastAsia="zh-CN"/>
        </w:rPr>
        <w:t xml:space="preserve"> S, </w:t>
      </w:r>
      <w:proofErr w:type="spellStart"/>
      <w:r w:rsidRPr="00A254BE">
        <w:rPr>
          <w:rFonts w:ascii="Book Antiqua" w:eastAsia="宋体" w:hAnsi="Book Antiqua" w:cs="宋体"/>
          <w:kern w:val="0"/>
          <w:szCs w:val="24"/>
          <w:lang w:eastAsia="zh-CN"/>
        </w:rPr>
        <w:t>Miglioli</w:t>
      </w:r>
      <w:proofErr w:type="spellEnd"/>
      <w:r w:rsidRPr="00A254BE">
        <w:rPr>
          <w:rFonts w:ascii="Book Antiqua" w:eastAsia="宋体" w:hAnsi="Book Antiqua" w:cs="宋体"/>
          <w:kern w:val="0"/>
          <w:szCs w:val="24"/>
          <w:lang w:eastAsia="zh-CN"/>
        </w:rPr>
        <w:t xml:space="preserve"> L, </w:t>
      </w:r>
      <w:proofErr w:type="spellStart"/>
      <w:r w:rsidRPr="00A254BE">
        <w:rPr>
          <w:rFonts w:ascii="Book Antiqua" w:eastAsia="宋体" w:hAnsi="Book Antiqua" w:cs="宋体"/>
          <w:kern w:val="0"/>
          <w:szCs w:val="24"/>
          <w:lang w:eastAsia="zh-CN"/>
        </w:rPr>
        <w:t>Masutti</w:t>
      </w:r>
      <w:proofErr w:type="spellEnd"/>
      <w:r w:rsidRPr="00A254BE">
        <w:rPr>
          <w:rFonts w:ascii="Book Antiqua" w:eastAsia="宋体" w:hAnsi="Book Antiqua" w:cs="宋体"/>
          <w:kern w:val="0"/>
          <w:szCs w:val="24"/>
          <w:lang w:eastAsia="zh-CN"/>
        </w:rPr>
        <w:t xml:space="preserve"> F, </w:t>
      </w:r>
      <w:proofErr w:type="spellStart"/>
      <w:r w:rsidRPr="00A254BE">
        <w:rPr>
          <w:rFonts w:ascii="Book Antiqua" w:eastAsia="宋体" w:hAnsi="Book Antiqua" w:cs="宋体"/>
          <w:kern w:val="0"/>
          <w:szCs w:val="24"/>
          <w:lang w:eastAsia="zh-CN"/>
        </w:rPr>
        <w:t>Passalacqua</w:t>
      </w:r>
      <w:proofErr w:type="spellEnd"/>
      <w:r w:rsidRPr="00A254BE">
        <w:rPr>
          <w:rFonts w:ascii="Book Antiqua" w:eastAsia="宋体" w:hAnsi="Book Antiqua" w:cs="宋体"/>
          <w:kern w:val="0"/>
          <w:szCs w:val="24"/>
          <w:lang w:eastAsia="zh-CN"/>
        </w:rPr>
        <w:t xml:space="preserve"> M, Castiglione A, </w:t>
      </w:r>
      <w:proofErr w:type="spellStart"/>
      <w:r w:rsidRPr="00A254BE">
        <w:rPr>
          <w:rFonts w:ascii="Book Antiqua" w:eastAsia="宋体" w:hAnsi="Book Antiqua" w:cs="宋体"/>
          <w:kern w:val="0"/>
          <w:szCs w:val="24"/>
          <w:lang w:eastAsia="zh-CN"/>
        </w:rPr>
        <w:t>Tiribelli</w:t>
      </w:r>
      <w:proofErr w:type="spellEnd"/>
      <w:r w:rsidRPr="00A254BE">
        <w:rPr>
          <w:rFonts w:ascii="Book Antiqua" w:eastAsia="宋体" w:hAnsi="Book Antiqua" w:cs="宋体"/>
          <w:kern w:val="0"/>
          <w:szCs w:val="24"/>
          <w:lang w:eastAsia="zh-CN"/>
        </w:rPr>
        <w:t xml:space="preserve"> C. The Fatty Liver Index: a simple and accurate predictor of hepatic </w:t>
      </w:r>
      <w:proofErr w:type="spellStart"/>
      <w:r w:rsidRPr="00A254BE">
        <w:rPr>
          <w:rFonts w:ascii="Book Antiqua" w:eastAsia="宋体" w:hAnsi="Book Antiqua" w:cs="宋体"/>
          <w:kern w:val="0"/>
          <w:szCs w:val="24"/>
          <w:lang w:eastAsia="zh-CN"/>
        </w:rPr>
        <w:t>steatosis</w:t>
      </w:r>
      <w:proofErr w:type="spellEnd"/>
      <w:r w:rsidRPr="00A254BE">
        <w:rPr>
          <w:rFonts w:ascii="Book Antiqua" w:eastAsia="宋体" w:hAnsi="Book Antiqua" w:cs="宋体"/>
          <w:kern w:val="0"/>
          <w:szCs w:val="24"/>
          <w:lang w:eastAsia="zh-CN"/>
        </w:rPr>
        <w:t xml:space="preserve"> in the general population. </w:t>
      </w:r>
      <w:r w:rsidRPr="00A254BE">
        <w:rPr>
          <w:rFonts w:ascii="Book Antiqua" w:eastAsia="宋体" w:hAnsi="Book Antiqua" w:cs="宋体"/>
          <w:i/>
          <w:iCs/>
          <w:kern w:val="0"/>
          <w:szCs w:val="24"/>
          <w:lang w:eastAsia="zh-CN"/>
        </w:rPr>
        <w:t xml:space="preserve">BMC </w:t>
      </w:r>
      <w:proofErr w:type="spellStart"/>
      <w:r w:rsidRPr="00A254BE">
        <w:rPr>
          <w:rFonts w:ascii="Book Antiqua" w:eastAsia="宋体" w:hAnsi="Book Antiqua" w:cs="宋体"/>
          <w:i/>
          <w:iCs/>
          <w:kern w:val="0"/>
          <w:szCs w:val="24"/>
          <w:lang w:eastAsia="zh-CN"/>
        </w:rPr>
        <w:t>Gastroenterol</w:t>
      </w:r>
      <w:proofErr w:type="spellEnd"/>
      <w:r w:rsidRPr="00A254BE">
        <w:rPr>
          <w:rFonts w:ascii="Book Antiqua" w:eastAsia="宋体" w:hAnsi="Book Antiqua" w:cs="宋体"/>
          <w:kern w:val="0"/>
          <w:szCs w:val="24"/>
          <w:lang w:eastAsia="zh-CN"/>
        </w:rPr>
        <w:t xml:space="preserve"> 2006; </w:t>
      </w:r>
      <w:r w:rsidRPr="00A254BE">
        <w:rPr>
          <w:rFonts w:ascii="Book Antiqua" w:eastAsia="宋体" w:hAnsi="Book Antiqua" w:cs="宋体"/>
          <w:b/>
          <w:bCs/>
          <w:kern w:val="0"/>
          <w:szCs w:val="24"/>
          <w:lang w:eastAsia="zh-CN"/>
        </w:rPr>
        <w:t>6</w:t>
      </w:r>
      <w:r w:rsidRPr="00A254BE">
        <w:rPr>
          <w:rFonts w:ascii="Book Antiqua" w:eastAsia="宋体" w:hAnsi="Book Antiqua" w:cs="宋体"/>
          <w:kern w:val="0"/>
          <w:szCs w:val="24"/>
          <w:lang w:eastAsia="zh-CN"/>
        </w:rPr>
        <w:t>: 33 [PMID: 17081293]</w:t>
      </w:r>
    </w:p>
    <w:p w:rsidR="00AB35CF" w:rsidRPr="00A254BE" w:rsidRDefault="00AB35CF" w:rsidP="00896512">
      <w:pPr>
        <w:widowControl/>
        <w:spacing w:line="360" w:lineRule="auto"/>
        <w:rPr>
          <w:rFonts w:ascii="Book Antiqua" w:eastAsia="宋体" w:hAnsi="Book Antiqua"/>
          <w:szCs w:val="24"/>
          <w:lang w:eastAsia="zh-CN"/>
        </w:rPr>
      </w:pPr>
      <w:r w:rsidRPr="00A254BE">
        <w:rPr>
          <w:rFonts w:ascii="Book Antiqua" w:eastAsia="宋体" w:hAnsi="Book Antiqua"/>
          <w:bCs/>
          <w:szCs w:val="24"/>
          <w:lang w:eastAsia="zh-CN"/>
        </w:rPr>
        <w:lastRenderedPageBreak/>
        <w:t>17</w:t>
      </w:r>
      <w:r w:rsidRPr="00A254BE">
        <w:rPr>
          <w:rFonts w:ascii="Book Antiqua" w:eastAsia="宋体" w:hAnsi="Book Antiqua"/>
          <w:b/>
          <w:bCs/>
          <w:szCs w:val="24"/>
          <w:lang w:eastAsia="zh-CN"/>
        </w:rPr>
        <w:t xml:space="preserve"> </w:t>
      </w:r>
      <w:r w:rsidRPr="00A254BE">
        <w:rPr>
          <w:rFonts w:ascii="Book Antiqua" w:hAnsi="Book Antiqua"/>
          <w:b/>
          <w:bCs/>
          <w:szCs w:val="24"/>
        </w:rPr>
        <w:t>Lee JH</w:t>
      </w:r>
      <w:r w:rsidRPr="00A254BE">
        <w:rPr>
          <w:rFonts w:ascii="Book Antiqua" w:hAnsi="Book Antiqua"/>
          <w:szCs w:val="24"/>
        </w:rPr>
        <w:t xml:space="preserve">, Kim D, Kim HJ, Lee CH, Yang JI, Kim W, Kim YJ, Yoon JH, Cho SH, Sung MW, Lee HS. Hepatic </w:t>
      </w:r>
      <w:proofErr w:type="spellStart"/>
      <w:r w:rsidRPr="00A254BE">
        <w:rPr>
          <w:rFonts w:ascii="Book Antiqua" w:hAnsi="Book Antiqua"/>
          <w:szCs w:val="24"/>
        </w:rPr>
        <w:t>steatosis</w:t>
      </w:r>
      <w:proofErr w:type="spellEnd"/>
      <w:r w:rsidRPr="00A254BE">
        <w:rPr>
          <w:rFonts w:ascii="Book Antiqua" w:hAnsi="Book Antiqua"/>
          <w:szCs w:val="24"/>
        </w:rPr>
        <w:t xml:space="preserve"> index: a simple screening tool reflecting nonalcoholic fatty liver disease. </w:t>
      </w:r>
      <w:r w:rsidRPr="00A254BE">
        <w:rPr>
          <w:rFonts w:ascii="Book Antiqua" w:hAnsi="Book Antiqua"/>
          <w:i/>
          <w:iCs/>
          <w:szCs w:val="24"/>
        </w:rPr>
        <w:t>Dig Liver Dis</w:t>
      </w:r>
      <w:r w:rsidRPr="00A254BE">
        <w:rPr>
          <w:rFonts w:ascii="Book Antiqua" w:hAnsi="Book Antiqua"/>
          <w:szCs w:val="24"/>
        </w:rPr>
        <w:t xml:space="preserve"> 2010; </w:t>
      </w:r>
      <w:r w:rsidRPr="00A254BE">
        <w:rPr>
          <w:rFonts w:ascii="Book Antiqua" w:hAnsi="Book Antiqua"/>
          <w:b/>
          <w:bCs/>
          <w:szCs w:val="24"/>
        </w:rPr>
        <w:t>42</w:t>
      </w:r>
      <w:r w:rsidRPr="00A254BE">
        <w:rPr>
          <w:rFonts w:ascii="Book Antiqua" w:hAnsi="Book Antiqua"/>
          <w:szCs w:val="24"/>
        </w:rPr>
        <w:t>: 503-508 [PMID: 19766548 DOI: 10.1016/j.dld.2009.08.002]</w:t>
      </w:r>
    </w:p>
    <w:p w:rsidR="00AB35CF" w:rsidRPr="00A254BE" w:rsidRDefault="00AB35CF" w:rsidP="00896512">
      <w:pPr>
        <w:widowControl/>
        <w:spacing w:line="360" w:lineRule="auto"/>
        <w:rPr>
          <w:rFonts w:ascii="Book Antiqua" w:eastAsia="宋体" w:hAnsi="Book Antiqua" w:cs="宋体"/>
          <w:kern w:val="0"/>
          <w:szCs w:val="24"/>
          <w:lang w:eastAsia="zh-CN"/>
        </w:rPr>
      </w:pPr>
      <w:r w:rsidRPr="00A254BE">
        <w:rPr>
          <w:rFonts w:ascii="Book Antiqua" w:eastAsia="宋体" w:hAnsi="Book Antiqua" w:cs="宋体"/>
          <w:kern w:val="0"/>
          <w:szCs w:val="24"/>
          <w:lang w:eastAsia="zh-CN"/>
        </w:rPr>
        <w:t xml:space="preserve">18 </w:t>
      </w:r>
      <w:proofErr w:type="spellStart"/>
      <w:r w:rsidRPr="00A254BE">
        <w:rPr>
          <w:rFonts w:ascii="Book Antiqua" w:eastAsia="宋体" w:hAnsi="Book Antiqua" w:cs="宋体"/>
          <w:b/>
          <w:bCs/>
          <w:kern w:val="0"/>
          <w:szCs w:val="24"/>
          <w:lang w:eastAsia="zh-CN"/>
        </w:rPr>
        <w:t>Poynard</w:t>
      </w:r>
      <w:proofErr w:type="spellEnd"/>
      <w:r w:rsidRPr="00A254BE">
        <w:rPr>
          <w:rFonts w:ascii="Book Antiqua" w:eastAsia="宋体" w:hAnsi="Book Antiqua" w:cs="宋体"/>
          <w:b/>
          <w:bCs/>
          <w:kern w:val="0"/>
          <w:szCs w:val="24"/>
          <w:lang w:eastAsia="zh-CN"/>
        </w:rPr>
        <w:t xml:space="preserve"> T</w:t>
      </w:r>
      <w:r w:rsidRPr="00A254BE">
        <w:rPr>
          <w:rFonts w:ascii="Book Antiqua" w:eastAsia="宋体" w:hAnsi="Book Antiqua" w:cs="宋体"/>
          <w:kern w:val="0"/>
          <w:szCs w:val="24"/>
          <w:lang w:eastAsia="zh-CN"/>
        </w:rPr>
        <w:t xml:space="preserve">, </w:t>
      </w:r>
      <w:proofErr w:type="spellStart"/>
      <w:r w:rsidRPr="00A254BE">
        <w:rPr>
          <w:rFonts w:ascii="Book Antiqua" w:eastAsia="宋体" w:hAnsi="Book Antiqua" w:cs="宋体"/>
          <w:kern w:val="0"/>
          <w:szCs w:val="24"/>
          <w:lang w:eastAsia="zh-CN"/>
        </w:rPr>
        <w:t>Ratziu</w:t>
      </w:r>
      <w:proofErr w:type="spellEnd"/>
      <w:r w:rsidRPr="00A254BE">
        <w:rPr>
          <w:rFonts w:ascii="Book Antiqua" w:eastAsia="宋体" w:hAnsi="Book Antiqua" w:cs="宋体"/>
          <w:kern w:val="0"/>
          <w:szCs w:val="24"/>
          <w:lang w:eastAsia="zh-CN"/>
        </w:rPr>
        <w:t xml:space="preserve"> V, </w:t>
      </w:r>
      <w:proofErr w:type="spellStart"/>
      <w:r w:rsidRPr="00A254BE">
        <w:rPr>
          <w:rFonts w:ascii="Book Antiqua" w:eastAsia="宋体" w:hAnsi="Book Antiqua" w:cs="宋体"/>
          <w:kern w:val="0"/>
          <w:szCs w:val="24"/>
          <w:lang w:eastAsia="zh-CN"/>
        </w:rPr>
        <w:t>Naveau</w:t>
      </w:r>
      <w:proofErr w:type="spellEnd"/>
      <w:r w:rsidRPr="00A254BE">
        <w:rPr>
          <w:rFonts w:ascii="Book Antiqua" w:eastAsia="宋体" w:hAnsi="Book Antiqua" w:cs="宋体"/>
          <w:kern w:val="0"/>
          <w:szCs w:val="24"/>
          <w:lang w:eastAsia="zh-CN"/>
        </w:rPr>
        <w:t xml:space="preserve"> S, </w:t>
      </w:r>
      <w:proofErr w:type="spellStart"/>
      <w:r w:rsidRPr="00A254BE">
        <w:rPr>
          <w:rFonts w:ascii="Book Antiqua" w:eastAsia="宋体" w:hAnsi="Book Antiqua" w:cs="宋体"/>
          <w:kern w:val="0"/>
          <w:szCs w:val="24"/>
          <w:lang w:eastAsia="zh-CN"/>
        </w:rPr>
        <w:t>Thabut</w:t>
      </w:r>
      <w:proofErr w:type="spellEnd"/>
      <w:r w:rsidRPr="00A254BE">
        <w:rPr>
          <w:rFonts w:ascii="Book Antiqua" w:eastAsia="宋体" w:hAnsi="Book Antiqua" w:cs="宋体"/>
          <w:kern w:val="0"/>
          <w:szCs w:val="24"/>
          <w:lang w:eastAsia="zh-CN"/>
        </w:rPr>
        <w:t xml:space="preserve"> D, Charlotte F, </w:t>
      </w:r>
      <w:proofErr w:type="spellStart"/>
      <w:r w:rsidRPr="00A254BE">
        <w:rPr>
          <w:rFonts w:ascii="Book Antiqua" w:eastAsia="宋体" w:hAnsi="Book Antiqua" w:cs="宋体"/>
          <w:kern w:val="0"/>
          <w:szCs w:val="24"/>
          <w:lang w:eastAsia="zh-CN"/>
        </w:rPr>
        <w:t>Messous</w:t>
      </w:r>
      <w:proofErr w:type="spellEnd"/>
      <w:r w:rsidRPr="00A254BE">
        <w:rPr>
          <w:rFonts w:ascii="Book Antiqua" w:eastAsia="宋体" w:hAnsi="Book Antiqua" w:cs="宋体"/>
          <w:kern w:val="0"/>
          <w:szCs w:val="24"/>
          <w:lang w:eastAsia="zh-CN"/>
        </w:rPr>
        <w:t xml:space="preserve"> D, Capron D, </w:t>
      </w:r>
      <w:proofErr w:type="spellStart"/>
      <w:r w:rsidRPr="00A254BE">
        <w:rPr>
          <w:rFonts w:ascii="Book Antiqua" w:eastAsia="宋体" w:hAnsi="Book Antiqua" w:cs="宋体"/>
          <w:kern w:val="0"/>
          <w:szCs w:val="24"/>
          <w:lang w:eastAsia="zh-CN"/>
        </w:rPr>
        <w:t>Abella</w:t>
      </w:r>
      <w:proofErr w:type="spellEnd"/>
      <w:r w:rsidRPr="00A254BE">
        <w:rPr>
          <w:rFonts w:ascii="Book Antiqua" w:eastAsia="宋体" w:hAnsi="Book Antiqua" w:cs="宋体"/>
          <w:kern w:val="0"/>
          <w:szCs w:val="24"/>
          <w:lang w:eastAsia="zh-CN"/>
        </w:rPr>
        <w:t xml:space="preserve"> A, </w:t>
      </w:r>
      <w:proofErr w:type="spellStart"/>
      <w:r w:rsidRPr="00A254BE">
        <w:rPr>
          <w:rFonts w:ascii="Book Antiqua" w:eastAsia="宋体" w:hAnsi="Book Antiqua" w:cs="宋体"/>
          <w:kern w:val="0"/>
          <w:szCs w:val="24"/>
          <w:lang w:eastAsia="zh-CN"/>
        </w:rPr>
        <w:t>Massard</w:t>
      </w:r>
      <w:proofErr w:type="spellEnd"/>
      <w:r w:rsidRPr="00A254BE">
        <w:rPr>
          <w:rFonts w:ascii="Book Antiqua" w:eastAsia="宋体" w:hAnsi="Book Antiqua" w:cs="宋体"/>
          <w:kern w:val="0"/>
          <w:szCs w:val="24"/>
          <w:lang w:eastAsia="zh-CN"/>
        </w:rPr>
        <w:t xml:space="preserve"> J, Ngo Y, </w:t>
      </w:r>
      <w:proofErr w:type="spellStart"/>
      <w:r w:rsidRPr="00A254BE">
        <w:rPr>
          <w:rFonts w:ascii="Book Antiqua" w:eastAsia="宋体" w:hAnsi="Book Antiqua" w:cs="宋体"/>
          <w:kern w:val="0"/>
          <w:szCs w:val="24"/>
          <w:lang w:eastAsia="zh-CN"/>
        </w:rPr>
        <w:t>Munteanu</w:t>
      </w:r>
      <w:proofErr w:type="spellEnd"/>
      <w:r w:rsidRPr="00A254BE">
        <w:rPr>
          <w:rFonts w:ascii="Book Antiqua" w:eastAsia="宋体" w:hAnsi="Book Antiqua" w:cs="宋体"/>
          <w:kern w:val="0"/>
          <w:szCs w:val="24"/>
          <w:lang w:eastAsia="zh-CN"/>
        </w:rPr>
        <w:t xml:space="preserve"> M, </w:t>
      </w:r>
      <w:proofErr w:type="spellStart"/>
      <w:r w:rsidRPr="00A254BE">
        <w:rPr>
          <w:rFonts w:ascii="Book Antiqua" w:eastAsia="宋体" w:hAnsi="Book Antiqua" w:cs="宋体"/>
          <w:kern w:val="0"/>
          <w:szCs w:val="24"/>
          <w:lang w:eastAsia="zh-CN"/>
        </w:rPr>
        <w:t>Mercadier</w:t>
      </w:r>
      <w:proofErr w:type="spellEnd"/>
      <w:r w:rsidRPr="00A254BE">
        <w:rPr>
          <w:rFonts w:ascii="Book Antiqua" w:eastAsia="宋体" w:hAnsi="Book Antiqua" w:cs="宋体"/>
          <w:kern w:val="0"/>
          <w:szCs w:val="24"/>
          <w:lang w:eastAsia="zh-CN"/>
        </w:rPr>
        <w:t xml:space="preserve"> A, </w:t>
      </w:r>
      <w:proofErr w:type="spellStart"/>
      <w:r w:rsidRPr="00A254BE">
        <w:rPr>
          <w:rFonts w:ascii="Book Antiqua" w:eastAsia="宋体" w:hAnsi="Book Antiqua" w:cs="宋体"/>
          <w:kern w:val="0"/>
          <w:szCs w:val="24"/>
          <w:lang w:eastAsia="zh-CN"/>
        </w:rPr>
        <w:t>Manns</w:t>
      </w:r>
      <w:proofErr w:type="spellEnd"/>
      <w:r w:rsidRPr="00A254BE">
        <w:rPr>
          <w:rFonts w:ascii="Book Antiqua" w:eastAsia="宋体" w:hAnsi="Book Antiqua" w:cs="宋体"/>
          <w:kern w:val="0"/>
          <w:szCs w:val="24"/>
          <w:lang w:eastAsia="zh-CN"/>
        </w:rPr>
        <w:t xml:space="preserve"> M, Albrecht J. </w:t>
      </w:r>
      <w:proofErr w:type="gramStart"/>
      <w:r w:rsidRPr="00A254BE">
        <w:rPr>
          <w:rFonts w:ascii="Book Antiqua" w:eastAsia="宋体" w:hAnsi="Book Antiqua" w:cs="宋体"/>
          <w:kern w:val="0"/>
          <w:szCs w:val="24"/>
          <w:lang w:eastAsia="zh-CN"/>
        </w:rPr>
        <w:t>The diagnostic value of biomarkers (</w:t>
      </w:r>
      <w:proofErr w:type="spellStart"/>
      <w:r w:rsidRPr="00A254BE">
        <w:rPr>
          <w:rFonts w:ascii="Book Antiqua" w:eastAsia="宋体" w:hAnsi="Book Antiqua" w:cs="宋体"/>
          <w:kern w:val="0"/>
          <w:szCs w:val="24"/>
          <w:lang w:eastAsia="zh-CN"/>
        </w:rPr>
        <w:t>SteatoTest</w:t>
      </w:r>
      <w:proofErr w:type="spellEnd"/>
      <w:r w:rsidRPr="00A254BE">
        <w:rPr>
          <w:rFonts w:ascii="Book Antiqua" w:eastAsia="宋体" w:hAnsi="Book Antiqua" w:cs="宋体"/>
          <w:kern w:val="0"/>
          <w:szCs w:val="24"/>
          <w:lang w:eastAsia="zh-CN"/>
        </w:rPr>
        <w:t xml:space="preserve">) for the prediction of liver </w:t>
      </w:r>
      <w:proofErr w:type="spellStart"/>
      <w:r w:rsidRPr="00A254BE">
        <w:rPr>
          <w:rFonts w:ascii="Book Antiqua" w:eastAsia="宋体" w:hAnsi="Book Antiqua" w:cs="宋体"/>
          <w:kern w:val="0"/>
          <w:szCs w:val="24"/>
          <w:lang w:eastAsia="zh-CN"/>
        </w:rPr>
        <w:t>steatosis</w:t>
      </w:r>
      <w:proofErr w:type="spellEnd"/>
      <w:r w:rsidRPr="00A254BE">
        <w:rPr>
          <w:rFonts w:ascii="Book Antiqua" w:eastAsia="宋体" w:hAnsi="Book Antiqua" w:cs="宋体"/>
          <w:kern w:val="0"/>
          <w:szCs w:val="24"/>
          <w:lang w:eastAsia="zh-CN"/>
        </w:rPr>
        <w:t>.</w:t>
      </w:r>
      <w:proofErr w:type="gramEnd"/>
      <w:r w:rsidRPr="00A254BE">
        <w:rPr>
          <w:rFonts w:ascii="Book Antiqua" w:eastAsia="宋体" w:hAnsi="Book Antiqua" w:cs="宋体"/>
          <w:kern w:val="0"/>
          <w:szCs w:val="24"/>
          <w:lang w:eastAsia="zh-CN"/>
        </w:rPr>
        <w:t xml:space="preserve"> </w:t>
      </w:r>
      <w:r w:rsidRPr="00A254BE">
        <w:rPr>
          <w:rFonts w:ascii="Book Antiqua" w:eastAsia="宋体" w:hAnsi="Book Antiqua" w:cs="宋体"/>
          <w:i/>
          <w:iCs/>
          <w:kern w:val="0"/>
          <w:szCs w:val="24"/>
          <w:lang w:eastAsia="zh-CN"/>
        </w:rPr>
        <w:t xml:space="preserve">Comp </w:t>
      </w:r>
      <w:proofErr w:type="spellStart"/>
      <w:r w:rsidRPr="00A254BE">
        <w:rPr>
          <w:rFonts w:ascii="Book Antiqua" w:eastAsia="宋体" w:hAnsi="Book Antiqua" w:cs="宋体"/>
          <w:i/>
          <w:iCs/>
          <w:kern w:val="0"/>
          <w:szCs w:val="24"/>
          <w:lang w:eastAsia="zh-CN"/>
        </w:rPr>
        <w:t>Hepatol</w:t>
      </w:r>
      <w:proofErr w:type="spellEnd"/>
      <w:r w:rsidRPr="00A254BE">
        <w:rPr>
          <w:rFonts w:ascii="Book Antiqua" w:eastAsia="宋体" w:hAnsi="Book Antiqua" w:cs="宋体"/>
          <w:kern w:val="0"/>
          <w:szCs w:val="24"/>
          <w:lang w:eastAsia="zh-CN"/>
        </w:rPr>
        <w:t xml:space="preserve"> 2005; </w:t>
      </w:r>
      <w:r w:rsidRPr="00A254BE">
        <w:rPr>
          <w:rFonts w:ascii="Book Antiqua" w:eastAsia="宋体" w:hAnsi="Book Antiqua" w:cs="宋体"/>
          <w:b/>
          <w:bCs/>
          <w:kern w:val="0"/>
          <w:szCs w:val="24"/>
          <w:lang w:eastAsia="zh-CN"/>
        </w:rPr>
        <w:t>4</w:t>
      </w:r>
      <w:r w:rsidRPr="00A254BE">
        <w:rPr>
          <w:rFonts w:ascii="Book Antiqua" w:eastAsia="宋体" w:hAnsi="Book Antiqua" w:cs="宋体"/>
          <w:kern w:val="0"/>
          <w:szCs w:val="24"/>
          <w:lang w:eastAsia="zh-CN"/>
        </w:rPr>
        <w:t>: 10 [PMID: 16375767]</w:t>
      </w:r>
    </w:p>
    <w:p w:rsidR="00AB35CF" w:rsidRPr="00A254BE" w:rsidRDefault="00AB35CF" w:rsidP="00896512">
      <w:pPr>
        <w:widowControl/>
        <w:spacing w:line="360" w:lineRule="auto"/>
        <w:rPr>
          <w:rFonts w:ascii="Book Antiqua" w:eastAsia="宋体" w:hAnsi="Book Antiqua" w:cs="宋体"/>
          <w:kern w:val="0"/>
          <w:szCs w:val="24"/>
          <w:lang w:eastAsia="zh-CN"/>
        </w:rPr>
      </w:pPr>
      <w:r w:rsidRPr="00A254BE">
        <w:rPr>
          <w:rFonts w:ascii="Book Antiqua" w:eastAsia="宋体" w:hAnsi="Book Antiqua" w:cs="宋体"/>
          <w:kern w:val="0"/>
          <w:szCs w:val="24"/>
          <w:lang w:eastAsia="zh-CN"/>
        </w:rPr>
        <w:t xml:space="preserve">19 </w:t>
      </w:r>
      <w:proofErr w:type="spellStart"/>
      <w:r w:rsidRPr="00A254BE">
        <w:rPr>
          <w:rFonts w:ascii="Book Antiqua" w:eastAsia="宋体" w:hAnsi="Book Antiqua" w:cs="宋体"/>
          <w:b/>
          <w:bCs/>
          <w:kern w:val="0"/>
          <w:szCs w:val="24"/>
          <w:lang w:eastAsia="zh-CN"/>
        </w:rPr>
        <w:t>Calori</w:t>
      </w:r>
      <w:proofErr w:type="spellEnd"/>
      <w:r w:rsidRPr="00A254BE">
        <w:rPr>
          <w:rFonts w:ascii="Book Antiqua" w:eastAsia="宋体" w:hAnsi="Book Antiqua" w:cs="宋体"/>
          <w:b/>
          <w:bCs/>
          <w:kern w:val="0"/>
          <w:szCs w:val="24"/>
          <w:lang w:eastAsia="zh-CN"/>
        </w:rPr>
        <w:t xml:space="preserve"> G</w:t>
      </w:r>
      <w:r w:rsidRPr="00A254BE">
        <w:rPr>
          <w:rFonts w:ascii="Book Antiqua" w:eastAsia="宋体" w:hAnsi="Book Antiqua" w:cs="宋体"/>
          <w:kern w:val="0"/>
          <w:szCs w:val="24"/>
          <w:lang w:eastAsia="zh-CN"/>
        </w:rPr>
        <w:t xml:space="preserve">, </w:t>
      </w:r>
      <w:proofErr w:type="spellStart"/>
      <w:r w:rsidRPr="00A254BE">
        <w:rPr>
          <w:rFonts w:ascii="Book Antiqua" w:eastAsia="宋体" w:hAnsi="Book Antiqua" w:cs="宋体"/>
          <w:kern w:val="0"/>
          <w:szCs w:val="24"/>
          <w:lang w:eastAsia="zh-CN"/>
        </w:rPr>
        <w:t>Lattuada</w:t>
      </w:r>
      <w:proofErr w:type="spellEnd"/>
      <w:r w:rsidRPr="00A254BE">
        <w:rPr>
          <w:rFonts w:ascii="Book Antiqua" w:eastAsia="宋体" w:hAnsi="Book Antiqua" w:cs="宋体"/>
          <w:kern w:val="0"/>
          <w:szCs w:val="24"/>
          <w:lang w:eastAsia="zh-CN"/>
        </w:rPr>
        <w:t xml:space="preserve"> G, </w:t>
      </w:r>
      <w:proofErr w:type="spellStart"/>
      <w:r w:rsidRPr="00A254BE">
        <w:rPr>
          <w:rFonts w:ascii="Book Antiqua" w:eastAsia="宋体" w:hAnsi="Book Antiqua" w:cs="宋体"/>
          <w:kern w:val="0"/>
          <w:szCs w:val="24"/>
          <w:lang w:eastAsia="zh-CN"/>
        </w:rPr>
        <w:t>Ragogna</w:t>
      </w:r>
      <w:proofErr w:type="spellEnd"/>
      <w:r w:rsidRPr="00A254BE">
        <w:rPr>
          <w:rFonts w:ascii="Book Antiqua" w:eastAsia="宋体" w:hAnsi="Book Antiqua" w:cs="宋体"/>
          <w:kern w:val="0"/>
          <w:szCs w:val="24"/>
          <w:lang w:eastAsia="zh-CN"/>
        </w:rPr>
        <w:t xml:space="preserve"> F, </w:t>
      </w:r>
      <w:proofErr w:type="spellStart"/>
      <w:r w:rsidRPr="00A254BE">
        <w:rPr>
          <w:rFonts w:ascii="Book Antiqua" w:eastAsia="宋体" w:hAnsi="Book Antiqua" w:cs="宋体"/>
          <w:kern w:val="0"/>
          <w:szCs w:val="24"/>
          <w:lang w:eastAsia="zh-CN"/>
        </w:rPr>
        <w:t>Garancini</w:t>
      </w:r>
      <w:proofErr w:type="spellEnd"/>
      <w:r w:rsidRPr="00A254BE">
        <w:rPr>
          <w:rFonts w:ascii="Book Antiqua" w:eastAsia="宋体" w:hAnsi="Book Antiqua" w:cs="宋体"/>
          <w:kern w:val="0"/>
          <w:szCs w:val="24"/>
          <w:lang w:eastAsia="zh-CN"/>
        </w:rPr>
        <w:t xml:space="preserve"> MP, </w:t>
      </w:r>
      <w:proofErr w:type="spellStart"/>
      <w:r w:rsidRPr="00A254BE">
        <w:rPr>
          <w:rFonts w:ascii="Book Antiqua" w:eastAsia="宋体" w:hAnsi="Book Antiqua" w:cs="宋体"/>
          <w:kern w:val="0"/>
          <w:szCs w:val="24"/>
          <w:lang w:eastAsia="zh-CN"/>
        </w:rPr>
        <w:t>Crosignani</w:t>
      </w:r>
      <w:proofErr w:type="spellEnd"/>
      <w:r w:rsidRPr="00A254BE">
        <w:rPr>
          <w:rFonts w:ascii="Book Antiqua" w:eastAsia="宋体" w:hAnsi="Book Antiqua" w:cs="宋体"/>
          <w:kern w:val="0"/>
          <w:szCs w:val="24"/>
          <w:lang w:eastAsia="zh-CN"/>
        </w:rPr>
        <w:t xml:space="preserve"> P, Villa M, </w:t>
      </w:r>
      <w:proofErr w:type="spellStart"/>
      <w:r w:rsidRPr="00A254BE">
        <w:rPr>
          <w:rFonts w:ascii="Book Antiqua" w:eastAsia="宋体" w:hAnsi="Book Antiqua" w:cs="宋体"/>
          <w:kern w:val="0"/>
          <w:szCs w:val="24"/>
          <w:lang w:eastAsia="zh-CN"/>
        </w:rPr>
        <w:t>Bosi</w:t>
      </w:r>
      <w:proofErr w:type="spellEnd"/>
      <w:r w:rsidRPr="00A254BE">
        <w:rPr>
          <w:rFonts w:ascii="Book Antiqua" w:eastAsia="宋体" w:hAnsi="Book Antiqua" w:cs="宋体"/>
          <w:kern w:val="0"/>
          <w:szCs w:val="24"/>
          <w:lang w:eastAsia="zh-CN"/>
        </w:rPr>
        <w:t xml:space="preserve"> E, </w:t>
      </w:r>
      <w:proofErr w:type="spellStart"/>
      <w:r w:rsidRPr="00A254BE">
        <w:rPr>
          <w:rFonts w:ascii="Book Antiqua" w:eastAsia="宋体" w:hAnsi="Book Antiqua" w:cs="宋体"/>
          <w:kern w:val="0"/>
          <w:szCs w:val="24"/>
          <w:lang w:eastAsia="zh-CN"/>
        </w:rPr>
        <w:t>Ruotolo</w:t>
      </w:r>
      <w:proofErr w:type="spellEnd"/>
      <w:r w:rsidRPr="00A254BE">
        <w:rPr>
          <w:rFonts w:ascii="Book Antiqua" w:eastAsia="宋体" w:hAnsi="Book Antiqua" w:cs="宋体"/>
          <w:kern w:val="0"/>
          <w:szCs w:val="24"/>
          <w:lang w:eastAsia="zh-CN"/>
        </w:rPr>
        <w:t xml:space="preserve"> G, </w:t>
      </w:r>
      <w:proofErr w:type="spellStart"/>
      <w:r w:rsidRPr="00A254BE">
        <w:rPr>
          <w:rFonts w:ascii="Book Antiqua" w:eastAsia="宋体" w:hAnsi="Book Antiqua" w:cs="宋体"/>
          <w:kern w:val="0"/>
          <w:szCs w:val="24"/>
          <w:lang w:eastAsia="zh-CN"/>
        </w:rPr>
        <w:t>Piemonti</w:t>
      </w:r>
      <w:proofErr w:type="spellEnd"/>
      <w:r w:rsidRPr="00A254BE">
        <w:rPr>
          <w:rFonts w:ascii="Book Antiqua" w:eastAsia="宋体" w:hAnsi="Book Antiqua" w:cs="宋体"/>
          <w:kern w:val="0"/>
          <w:szCs w:val="24"/>
          <w:lang w:eastAsia="zh-CN"/>
        </w:rPr>
        <w:t xml:space="preserve"> L, </w:t>
      </w:r>
      <w:proofErr w:type="spellStart"/>
      <w:r w:rsidRPr="00A254BE">
        <w:rPr>
          <w:rFonts w:ascii="Book Antiqua" w:eastAsia="宋体" w:hAnsi="Book Antiqua" w:cs="宋体"/>
          <w:kern w:val="0"/>
          <w:szCs w:val="24"/>
          <w:lang w:eastAsia="zh-CN"/>
        </w:rPr>
        <w:t>Perseghin</w:t>
      </w:r>
      <w:proofErr w:type="spellEnd"/>
      <w:r w:rsidRPr="00A254BE">
        <w:rPr>
          <w:rFonts w:ascii="Book Antiqua" w:eastAsia="宋体" w:hAnsi="Book Antiqua" w:cs="宋体"/>
          <w:kern w:val="0"/>
          <w:szCs w:val="24"/>
          <w:lang w:eastAsia="zh-CN"/>
        </w:rPr>
        <w:t xml:space="preserve"> G. Fatty liver index and mortality: the Cremona study in the 15th year of follow-up. </w:t>
      </w:r>
      <w:proofErr w:type="spellStart"/>
      <w:r w:rsidRPr="00A254BE">
        <w:rPr>
          <w:rFonts w:ascii="Book Antiqua" w:eastAsia="宋体" w:hAnsi="Book Antiqua" w:cs="宋体"/>
          <w:i/>
          <w:iCs/>
          <w:kern w:val="0"/>
          <w:szCs w:val="24"/>
          <w:lang w:eastAsia="zh-CN"/>
        </w:rPr>
        <w:t>Hepatology</w:t>
      </w:r>
      <w:proofErr w:type="spellEnd"/>
      <w:r w:rsidRPr="00A254BE">
        <w:rPr>
          <w:rFonts w:ascii="Book Antiqua" w:eastAsia="宋体" w:hAnsi="Book Antiqua" w:cs="宋体"/>
          <w:kern w:val="0"/>
          <w:szCs w:val="24"/>
          <w:lang w:eastAsia="zh-CN"/>
        </w:rPr>
        <w:t xml:space="preserve"> 2011; </w:t>
      </w:r>
      <w:r w:rsidRPr="00A254BE">
        <w:rPr>
          <w:rFonts w:ascii="Book Antiqua" w:eastAsia="宋体" w:hAnsi="Book Antiqua" w:cs="宋体"/>
          <w:b/>
          <w:bCs/>
          <w:kern w:val="0"/>
          <w:szCs w:val="24"/>
          <w:lang w:eastAsia="zh-CN"/>
        </w:rPr>
        <w:t>54</w:t>
      </w:r>
      <w:r w:rsidRPr="00A254BE">
        <w:rPr>
          <w:rFonts w:ascii="Book Antiqua" w:eastAsia="宋体" w:hAnsi="Book Antiqua" w:cs="宋体"/>
          <w:kern w:val="0"/>
          <w:szCs w:val="24"/>
          <w:lang w:eastAsia="zh-CN"/>
        </w:rPr>
        <w:t>: 145-152 [PMID: 21488080 DOI: 10.1002/hep.24356]</w:t>
      </w:r>
    </w:p>
    <w:p w:rsidR="00AB35CF" w:rsidRPr="00A254BE" w:rsidRDefault="00AB35CF" w:rsidP="00896512">
      <w:pPr>
        <w:widowControl/>
        <w:spacing w:line="360" w:lineRule="auto"/>
        <w:rPr>
          <w:rFonts w:ascii="Book Antiqua" w:eastAsia="宋体" w:hAnsi="Book Antiqua" w:cs="宋体"/>
          <w:kern w:val="0"/>
          <w:szCs w:val="24"/>
          <w:lang w:eastAsia="zh-CN"/>
        </w:rPr>
      </w:pPr>
      <w:r w:rsidRPr="00A254BE">
        <w:rPr>
          <w:rFonts w:ascii="Book Antiqua" w:eastAsia="宋体" w:hAnsi="Book Antiqua" w:cs="宋体"/>
          <w:kern w:val="0"/>
          <w:szCs w:val="24"/>
          <w:lang w:eastAsia="zh-CN"/>
        </w:rPr>
        <w:lastRenderedPageBreak/>
        <w:t xml:space="preserve">20 </w:t>
      </w:r>
      <w:proofErr w:type="spellStart"/>
      <w:r w:rsidRPr="00A254BE">
        <w:rPr>
          <w:rFonts w:ascii="Book Antiqua" w:eastAsia="宋体" w:hAnsi="Book Antiqua" w:cs="宋体"/>
          <w:b/>
          <w:bCs/>
          <w:kern w:val="0"/>
          <w:szCs w:val="24"/>
          <w:lang w:eastAsia="zh-CN"/>
        </w:rPr>
        <w:t>Laurin</w:t>
      </w:r>
      <w:proofErr w:type="spellEnd"/>
      <w:r w:rsidRPr="00A254BE">
        <w:rPr>
          <w:rFonts w:ascii="Book Antiqua" w:eastAsia="宋体" w:hAnsi="Book Antiqua" w:cs="宋体"/>
          <w:b/>
          <w:bCs/>
          <w:kern w:val="0"/>
          <w:szCs w:val="24"/>
          <w:lang w:eastAsia="zh-CN"/>
        </w:rPr>
        <w:t xml:space="preserve"> J</w:t>
      </w:r>
      <w:r w:rsidRPr="00A254BE">
        <w:rPr>
          <w:rFonts w:ascii="Book Antiqua" w:eastAsia="宋体" w:hAnsi="Book Antiqua" w:cs="宋体"/>
          <w:kern w:val="0"/>
          <w:szCs w:val="24"/>
          <w:lang w:eastAsia="zh-CN"/>
        </w:rPr>
        <w:t xml:space="preserve">. Motion - all patients with NASH need to have a liver biopsy: arguments against the motion. </w:t>
      </w:r>
      <w:r w:rsidRPr="00A254BE">
        <w:rPr>
          <w:rFonts w:ascii="Book Antiqua" w:eastAsia="宋体" w:hAnsi="Book Antiqua" w:cs="宋体"/>
          <w:i/>
          <w:iCs/>
          <w:kern w:val="0"/>
          <w:szCs w:val="24"/>
          <w:lang w:eastAsia="zh-CN"/>
        </w:rPr>
        <w:t xml:space="preserve">Can J </w:t>
      </w:r>
      <w:proofErr w:type="spellStart"/>
      <w:r w:rsidRPr="00A254BE">
        <w:rPr>
          <w:rFonts w:ascii="Book Antiqua" w:eastAsia="宋体" w:hAnsi="Book Antiqua" w:cs="宋体"/>
          <w:i/>
          <w:iCs/>
          <w:kern w:val="0"/>
          <w:szCs w:val="24"/>
          <w:lang w:eastAsia="zh-CN"/>
        </w:rPr>
        <w:t>Gastroenterol</w:t>
      </w:r>
      <w:proofErr w:type="spellEnd"/>
      <w:r w:rsidRPr="00A254BE">
        <w:rPr>
          <w:rFonts w:ascii="Book Antiqua" w:eastAsia="宋体" w:hAnsi="Book Antiqua" w:cs="宋体"/>
          <w:kern w:val="0"/>
          <w:szCs w:val="24"/>
          <w:lang w:eastAsia="zh-CN"/>
        </w:rPr>
        <w:t xml:space="preserve"> 2002; </w:t>
      </w:r>
      <w:r w:rsidRPr="00A254BE">
        <w:rPr>
          <w:rFonts w:ascii="Book Antiqua" w:eastAsia="宋体" w:hAnsi="Book Antiqua" w:cs="宋体"/>
          <w:b/>
          <w:bCs/>
          <w:kern w:val="0"/>
          <w:szCs w:val="24"/>
          <w:lang w:eastAsia="zh-CN"/>
        </w:rPr>
        <w:t>16</w:t>
      </w:r>
      <w:r w:rsidRPr="00A254BE">
        <w:rPr>
          <w:rFonts w:ascii="Book Antiqua" w:eastAsia="宋体" w:hAnsi="Book Antiqua" w:cs="宋体"/>
          <w:kern w:val="0"/>
          <w:szCs w:val="24"/>
          <w:lang w:eastAsia="zh-CN"/>
        </w:rPr>
        <w:t>: 722-726 [PMID: 12420035]</w:t>
      </w:r>
    </w:p>
    <w:p w:rsidR="00AB35CF" w:rsidRPr="00A254BE" w:rsidRDefault="00AB35CF" w:rsidP="00896512">
      <w:pPr>
        <w:widowControl/>
        <w:spacing w:line="360" w:lineRule="auto"/>
        <w:rPr>
          <w:rFonts w:ascii="Book Antiqua" w:eastAsia="宋体" w:hAnsi="Book Antiqua" w:cs="宋体"/>
          <w:kern w:val="0"/>
          <w:szCs w:val="24"/>
          <w:lang w:eastAsia="zh-CN"/>
        </w:rPr>
      </w:pPr>
      <w:r w:rsidRPr="00A254BE">
        <w:rPr>
          <w:rFonts w:ascii="Book Antiqua" w:eastAsia="宋体" w:hAnsi="Book Antiqua" w:cs="宋体"/>
          <w:kern w:val="0"/>
          <w:szCs w:val="24"/>
          <w:lang w:eastAsia="zh-CN"/>
        </w:rPr>
        <w:t xml:space="preserve">21 </w:t>
      </w:r>
      <w:r w:rsidRPr="00A254BE">
        <w:rPr>
          <w:rFonts w:ascii="Book Antiqua" w:eastAsia="宋体" w:hAnsi="Book Antiqua" w:cs="宋体"/>
          <w:b/>
          <w:bCs/>
          <w:kern w:val="0"/>
          <w:szCs w:val="24"/>
          <w:lang w:eastAsia="zh-CN"/>
        </w:rPr>
        <w:t>Goldstein NS</w:t>
      </w:r>
      <w:r w:rsidRPr="00A254BE">
        <w:rPr>
          <w:rFonts w:ascii="Book Antiqua" w:eastAsia="宋体" w:hAnsi="Book Antiqua" w:cs="宋体"/>
          <w:kern w:val="0"/>
          <w:szCs w:val="24"/>
          <w:lang w:eastAsia="zh-CN"/>
        </w:rPr>
        <w:t xml:space="preserve">, </w:t>
      </w:r>
      <w:proofErr w:type="spellStart"/>
      <w:r w:rsidRPr="00A254BE">
        <w:rPr>
          <w:rFonts w:ascii="Book Antiqua" w:eastAsia="宋体" w:hAnsi="Book Antiqua" w:cs="宋体"/>
          <w:kern w:val="0"/>
          <w:szCs w:val="24"/>
          <w:lang w:eastAsia="zh-CN"/>
        </w:rPr>
        <w:t>Hastah</w:t>
      </w:r>
      <w:proofErr w:type="spellEnd"/>
      <w:r w:rsidRPr="00A254BE">
        <w:rPr>
          <w:rFonts w:ascii="Book Antiqua" w:eastAsia="宋体" w:hAnsi="Book Antiqua" w:cs="宋体"/>
          <w:kern w:val="0"/>
          <w:szCs w:val="24"/>
          <w:lang w:eastAsia="zh-CN"/>
        </w:rPr>
        <w:t xml:space="preserve"> F, Galan MV, Gordon SC. Fibrosis heterogeneity in nonalcoholic </w:t>
      </w:r>
      <w:proofErr w:type="spellStart"/>
      <w:r w:rsidRPr="00A254BE">
        <w:rPr>
          <w:rFonts w:ascii="Book Antiqua" w:eastAsia="宋体" w:hAnsi="Book Antiqua" w:cs="宋体"/>
          <w:kern w:val="0"/>
          <w:szCs w:val="24"/>
          <w:lang w:eastAsia="zh-CN"/>
        </w:rPr>
        <w:t>steatohepatitis</w:t>
      </w:r>
      <w:proofErr w:type="spellEnd"/>
      <w:r w:rsidRPr="00A254BE">
        <w:rPr>
          <w:rFonts w:ascii="Book Antiqua" w:eastAsia="宋体" w:hAnsi="Book Antiqua" w:cs="宋体"/>
          <w:kern w:val="0"/>
          <w:szCs w:val="24"/>
          <w:lang w:eastAsia="zh-CN"/>
        </w:rPr>
        <w:t xml:space="preserve"> and hepatitis C virus needle core biopsy specimens. </w:t>
      </w:r>
      <w:r w:rsidRPr="00A254BE">
        <w:rPr>
          <w:rFonts w:ascii="Book Antiqua" w:eastAsia="宋体" w:hAnsi="Book Antiqua" w:cs="宋体"/>
          <w:i/>
          <w:iCs/>
          <w:kern w:val="0"/>
          <w:szCs w:val="24"/>
          <w:lang w:eastAsia="zh-CN"/>
        </w:rPr>
        <w:t xml:space="preserve">Am J </w:t>
      </w:r>
      <w:proofErr w:type="spellStart"/>
      <w:r w:rsidRPr="00A254BE">
        <w:rPr>
          <w:rFonts w:ascii="Book Antiqua" w:eastAsia="宋体" w:hAnsi="Book Antiqua" w:cs="宋体"/>
          <w:i/>
          <w:iCs/>
          <w:kern w:val="0"/>
          <w:szCs w:val="24"/>
          <w:lang w:eastAsia="zh-CN"/>
        </w:rPr>
        <w:t>Clin</w:t>
      </w:r>
      <w:proofErr w:type="spellEnd"/>
      <w:r w:rsidRPr="00A254BE">
        <w:rPr>
          <w:rFonts w:ascii="Book Antiqua" w:eastAsia="宋体" w:hAnsi="Book Antiqua" w:cs="宋体"/>
          <w:i/>
          <w:iCs/>
          <w:kern w:val="0"/>
          <w:szCs w:val="24"/>
          <w:lang w:eastAsia="zh-CN"/>
        </w:rPr>
        <w:t xml:space="preserve"> </w:t>
      </w:r>
      <w:proofErr w:type="spellStart"/>
      <w:r w:rsidRPr="00A254BE">
        <w:rPr>
          <w:rFonts w:ascii="Book Antiqua" w:eastAsia="宋体" w:hAnsi="Book Antiqua" w:cs="宋体"/>
          <w:i/>
          <w:iCs/>
          <w:kern w:val="0"/>
          <w:szCs w:val="24"/>
          <w:lang w:eastAsia="zh-CN"/>
        </w:rPr>
        <w:t>Pathol</w:t>
      </w:r>
      <w:proofErr w:type="spellEnd"/>
      <w:r w:rsidRPr="00A254BE">
        <w:rPr>
          <w:rFonts w:ascii="Book Antiqua" w:eastAsia="宋体" w:hAnsi="Book Antiqua" w:cs="宋体"/>
          <w:kern w:val="0"/>
          <w:szCs w:val="24"/>
          <w:lang w:eastAsia="zh-CN"/>
        </w:rPr>
        <w:t xml:space="preserve"> 2005; </w:t>
      </w:r>
      <w:r w:rsidRPr="00A254BE">
        <w:rPr>
          <w:rFonts w:ascii="Book Antiqua" w:eastAsia="宋体" w:hAnsi="Book Antiqua" w:cs="宋体"/>
          <w:b/>
          <w:bCs/>
          <w:kern w:val="0"/>
          <w:szCs w:val="24"/>
          <w:lang w:eastAsia="zh-CN"/>
        </w:rPr>
        <w:t>123</w:t>
      </w:r>
      <w:r w:rsidRPr="00A254BE">
        <w:rPr>
          <w:rFonts w:ascii="Book Antiqua" w:eastAsia="宋体" w:hAnsi="Book Antiqua" w:cs="宋体"/>
          <w:kern w:val="0"/>
          <w:szCs w:val="24"/>
          <w:lang w:eastAsia="zh-CN"/>
        </w:rPr>
        <w:t>: 382-387 [PMID: 15716234]</w:t>
      </w:r>
    </w:p>
    <w:p w:rsidR="00AB35CF" w:rsidRPr="00A254BE" w:rsidRDefault="00AB35CF" w:rsidP="00896512">
      <w:pPr>
        <w:widowControl/>
        <w:spacing w:line="360" w:lineRule="auto"/>
        <w:rPr>
          <w:rFonts w:ascii="Book Antiqua" w:eastAsia="宋体" w:hAnsi="Book Antiqua" w:cs="宋体"/>
          <w:kern w:val="0"/>
          <w:szCs w:val="24"/>
          <w:lang w:eastAsia="zh-CN"/>
        </w:rPr>
      </w:pPr>
      <w:r w:rsidRPr="00A254BE">
        <w:rPr>
          <w:rFonts w:ascii="Book Antiqua" w:eastAsia="宋体" w:hAnsi="Book Antiqua" w:cs="宋体"/>
          <w:kern w:val="0"/>
          <w:szCs w:val="24"/>
          <w:lang w:eastAsia="zh-CN"/>
        </w:rPr>
        <w:t xml:space="preserve">22 </w:t>
      </w:r>
      <w:proofErr w:type="spellStart"/>
      <w:r w:rsidRPr="00A254BE">
        <w:rPr>
          <w:rFonts w:ascii="Book Antiqua" w:eastAsia="宋体" w:hAnsi="Book Antiqua" w:cs="宋体"/>
          <w:b/>
          <w:bCs/>
          <w:kern w:val="0"/>
          <w:szCs w:val="24"/>
          <w:lang w:eastAsia="zh-CN"/>
        </w:rPr>
        <w:t>Vuppalanchi</w:t>
      </w:r>
      <w:proofErr w:type="spellEnd"/>
      <w:r w:rsidRPr="00A254BE">
        <w:rPr>
          <w:rFonts w:ascii="Book Antiqua" w:eastAsia="宋体" w:hAnsi="Book Antiqua" w:cs="宋体"/>
          <w:b/>
          <w:bCs/>
          <w:kern w:val="0"/>
          <w:szCs w:val="24"/>
          <w:lang w:eastAsia="zh-CN"/>
        </w:rPr>
        <w:t xml:space="preserve"> R</w:t>
      </w:r>
      <w:r w:rsidRPr="00A254BE">
        <w:rPr>
          <w:rFonts w:ascii="Book Antiqua" w:eastAsia="宋体" w:hAnsi="Book Antiqua" w:cs="宋体"/>
          <w:kern w:val="0"/>
          <w:szCs w:val="24"/>
          <w:lang w:eastAsia="zh-CN"/>
        </w:rPr>
        <w:t xml:space="preserve">, </w:t>
      </w:r>
      <w:proofErr w:type="spellStart"/>
      <w:r w:rsidRPr="00A254BE">
        <w:rPr>
          <w:rFonts w:ascii="Book Antiqua" w:eastAsia="宋体" w:hAnsi="Book Antiqua" w:cs="宋体"/>
          <w:kern w:val="0"/>
          <w:szCs w:val="24"/>
          <w:lang w:eastAsia="zh-CN"/>
        </w:rPr>
        <w:t>Unalp</w:t>
      </w:r>
      <w:proofErr w:type="spellEnd"/>
      <w:r w:rsidRPr="00A254BE">
        <w:rPr>
          <w:rFonts w:ascii="Book Antiqua" w:eastAsia="宋体" w:hAnsi="Book Antiqua" w:cs="宋体"/>
          <w:kern w:val="0"/>
          <w:szCs w:val="24"/>
          <w:lang w:eastAsia="zh-CN"/>
        </w:rPr>
        <w:t xml:space="preserve"> A, Van Natta ML, Cummings OW, </w:t>
      </w:r>
      <w:proofErr w:type="spellStart"/>
      <w:r w:rsidRPr="00A254BE">
        <w:rPr>
          <w:rFonts w:ascii="Book Antiqua" w:eastAsia="宋体" w:hAnsi="Book Antiqua" w:cs="宋体"/>
          <w:kern w:val="0"/>
          <w:szCs w:val="24"/>
          <w:lang w:eastAsia="zh-CN"/>
        </w:rPr>
        <w:t>Sandrasegaran</w:t>
      </w:r>
      <w:proofErr w:type="spellEnd"/>
      <w:r w:rsidRPr="00A254BE">
        <w:rPr>
          <w:rFonts w:ascii="Book Antiqua" w:eastAsia="宋体" w:hAnsi="Book Antiqua" w:cs="宋体"/>
          <w:kern w:val="0"/>
          <w:szCs w:val="24"/>
          <w:lang w:eastAsia="zh-CN"/>
        </w:rPr>
        <w:t xml:space="preserve"> KE, </w:t>
      </w:r>
      <w:proofErr w:type="spellStart"/>
      <w:r w:rsidRPr="00A254BE">
        <w:rPr>
          <w:rFonts w:ascii="Book Antiqua" w:eastAsia="宋体" w:hAnsi="Book Antiqua" w:cs="宋体"/>
          <w:kern w:val="0"/>
          <w:szCs w:val="24"/>
          <w:lang w:eastAsia="zh-CN"/>
        </w:rPr>
        <w:t>Hameed</w:t>
      </w:r>
      <w:proofErr w:type="spellEnd"/>
      <w:r w:rsidRPr="00A254BE">
        <w:rPr>
          <w:rFonts w:ascii="Book Antiqua" w:eastAsia="宋体" w:hAnsi="Book Antiqua" w:cs="宋体"/>
          <w:kern w:val="0"/>
          <w:szCs w:val="24"/>
          <w:lang w:eastAsia="zh-CN"/>
        </w:rPr>
        <w:t xml:space="preserve"> T, </w:t>
      </w:r>
      <w:proofErr w:type="spellStart"/>
      <w:r w:rsidRPr="00A254BE">
        <w:rPr>
          <w:rFonts w:ascii="Book Antiqua" w:eastAsia="宋体" w:hAnsi="Book Antiqua" w:cs="宋体"/>
          <w:kern w:val="0"/>
          <w:szCs w:val="24"/>
          <w:lang w:eastAsia="zh-CN"/>
        </w:rPr>
        <w:t>Tonascia</w:t>
      </w:r>
      <w:proofErr w:type="spellEnd"/>
      <w:r w:rsidRPr="00A254BE">
        <w:rPr>
          <w:rFonts w:ascii="Book Antiqua" w:eastAsia="宋体" w:hAnsi="Book Antiqua" w:cs="宋体"/>
          <w:kern w:val="0"/>
          <w:szCs w:val="24"/>
          <w:lang w:eastAsia="zh-CN"/>
        </w:rPr>
        <w:t xml:space="preserve"> J, </w:t>
      </w:r>
      <w:proofErr w:type="spellStart"/>
      <w:r w:rsidRPr="00A254BE">
        <w:rPr>
          <w:rFonts w:ascii="Book Antiqua" w:eastAsia="宋体" w:hAnsi="Book Antiqua" w:cs="宋体"/>
          <w:kern w:val="0"/>
          <w:szCs w:val="24"/>
          <w:lang w:eastAsia="zh-CN"/>
        </w:rPr>
        <w:t>Chalasani</w:t>
      </w:r>
      <w:proofErr w:type="spellEnd"/>
      <w:r w:rsidRPr="00A254BE">
        <w:rPr>
          <w:rFonts w:ascii="Book Antiqua" w:eastAsia="宋体" w:hAnsi="Book Antiqua" w:cs="宋体"/>
          <w:kern w:val="0"/>
          <w:szCs w:val="24"/>
          <w:lang w:eastAsia="zh-CN"/>
        </w:rPr>
        <w:t xml:space="preserve"> N. Effects of liver biopsy sample length and number of readings on sampling variability in nonalcoholic Fatty liver disease. </w:t>
      </w:r>
      <w:proofErr w:type="spellStart"/>
      <w:r w:rsidRPr="00A254BE">
        <w:rPr>
          <w:rFonts w:ascii="Book Antiqua" w:eastAsia="宋体" w:hAnsi="Book Antiqua" w:cs="宋体"/>
          <w:i/>
          <w:iCs/>
          <w:kern w:val="0"/>
          <w:szCs w:val="24"/>
          <w:lang w:eastAsia="zh-CN"/>
        </w:rPr>
        <w:t>Clin</w:t>
      </w:r>
      <w:proofErr w:type="spellEnd"/>
      <w:r w:rsidRPr="00A254BE">
        <w:rPr>
          <w:rFonts w:ascii="Book Antiqua" w:eastAsia="宋体" w:hAnsi="Book Antiqua" w:cs="宋体"/>
          <w:i/>
          <w:iCs/>
          <w:kern w:val="0"/>
          <w:szCs w:val="24"/>
          <w:lang w:eastAsia="zh-CN"/>
        </w:rPr>
        <w:t xml:space="preserve"> </w:t>
      </w:r>
      <w:proofErr w:type="spellStart"/>
      <w:r w:rsidRPr="00A254BE">
        <w:rPr>
          <w:rFonts w:ascii="Book Antiqua" w:eastAsia="宋体" w:hAnsi="Book Antiqua" w:cs="宋体"/>
          <w:i/>
          <w:iCs/>
          <w:kern w:val="0"/>
          <w:szCs w:val="24"/>
          <w:lang w:eastAsia="zh-CN"/>
        </w:rPr>
        <w:t>Gastroenterol</w:t>
      </w:r>
      <w:proofErr w:type="spellEnd"/>
      <w:r w:rsidRPr="00A254BE">
        <w:rPr>
          <w:rFonts w:ascii="Book Antiqua" w:eastAsia="宋体" w:hAnsi="Book Antiqua" w:cs="宋体"/>
          <w:i/>
          <w:iCs/>
          <w:kern w:val="0"/>
          <w:szCs w:val="24"/>
          <w:lang w:eastAsia="zh-CN"/>
        </w:rPr>
        <w:t xml:space="preserve"> </w:t>
      </w:r>
      <w:proofErr w:type="spellStart"/>
      <w:r w:rsidRPr="00A254BE">
        <w:rPr>
          <w:rFonts w:ascii="Book Antiqua" w:eastAsia="宋体" w:hAnsi="Book Antiqua" w:cs="宋体"/>
          <w:i/>
          <w:iCs/>
          <w:kern w:val="0"/>
          <w:szCs w:val="24"/>
          <w:lang w:eastAsia="zh-CN"/>
        </w:rPr>
        <w:t>Hepatol</w:t>
      </w:r>
      <w:proofErr w:type="spellEnd"/>
      <w:r w:rsidRPr="00A254BE">
        <w:rPr>
          <w:rFonts w:ascii="Book Antiqua" w:eastAsia="宋体" w:hAnsi="Book Antiqua" w:cs="宋体"/>
          <w:kern w:val="0"/>
          <w:szCs w:val="24"/>
          <w:lang w:eastAsia="zh-CN"/>
        </w:rPr>
        <w:t xml:space="preserve"> 2009; </w:t>
      </w:r>
      <w:r w:rsidRPr="00A254BE">
        <w:rPr>
          <w:rFonts w:ascii="Book Antiqua" w:eastAsia="宋体" w:hAnsi="Book Antiqua" w:cs="宋体"/>
          <w:b/>
          <w:bCs/>
          <w:kern w:val="0"/>
          <w:szCs w:val="24"/>
          <w:lang w:eastAsia="zh-CN"/>
        </w:rPr>
        <w:t>7</w:t>
      </w:r>
      <w:r w:rsidRPr="00A254BE">
        <w:rPr>
          <w:rFonts w:ascii="Book Antiqua" w:eastAsia="宋体" w:hAnsi="Book Antiqua" w:cs="宋体"/>
          <w:kern w:val="0"/>
          <w:szCs w:val="24"/>
          <w:lang w:eastAsia="zh-CN"/>
        </w:rPr>
        <w:t>: 481-486 [PMID: 19162235 DOI: 10.1016/j.cgh.2008.12.015]</w:t>
      </w:r>
    </w:p>
    <w:p w:rsidR="00AB35CF" w:rsidRPr="00A254BE" w:rsidRDefault="00AB35CF" w:rsidP="00896512">
      <w:pPr>
        <w:widowControl/>
        <w:spacing w:line="360" w:lineRule="auto"/>
        <w:rPr>
          <w:rFonts w:ascii="Book Antiqua" w:eastAsia="宋体" w:hAnsi="Book Antiqua" w:cs="宋体"/>
          <w:kern w:val="0"/>
          <w:szCs w:val="24"/>
          <w:lang w:eastAsia="zh-CN"/>
        </w:rPr>
      </w:pPr>
      <w:proofErr w:type="gramStart"/>
      <w:r w:rsidRPr="00A254BE">
        <w:rPr>
          <w:rFonts w:ascii="Book Antiqua" w:eastAsia="宋体" w:hAnsi="Book Antiqua" w:cs="宋体"/>
          <w:kern w:val="0"/>
          <w:szCs w:val="24"/>
          <w:lang w:eastAsia="zh-CN"/>
        </w:rPr>
        <w:t xml:space="preserve">23 </w:t>
      </w:r>
      <w:r w:rsidRPr="00A254BE">
        <w:rPr>
          <w:rFonts w:ascii="Book Antiqua" w:eastAsia="宋体" w:hAnsi="Book Antiqua" w:cs="宋体"/>
          <w:b/>
          <w:bCs/>
          <w:kern w:val="0"/>
          <w:szCs w:val="24"/>
          <w:lang w:eastAsia="zh-CN"/>
        </w:rPr>
        <w:t>Larson SP</w:t>
      </w:r>
      <w:r w:rsidRPr="00A254BE">
        <w:rPr>
          <w:rFonts w:ascii="Book Antiqua" w:eastAsia="宋体" w:hAnsi="Book Antiqua" w:cs="宋体"/>
          <w:kern w:val="0"/>
          <w:szCs w:val="24"/>
          <w:lang w:eastAsia="zh-CN"/>
        </w:rPr>
        <w:t xml:space="preserve">, Bowers SP, </w:t>
      </w:r>
      <w:proofErr w:type="spellStart"/>
      <w:r w:rsidRPr="00A254BE">
        <w:rPr>
          <w:rFonts w:ascii="Book Antiqua" w:eastAsia="宋体" w:hAnsi="Book Antiqua" w:cs="宋体"/>
          <w:kern w:val="0"/>
          <w:szCs w:val="24"/>
          <w:lang w:eastAsia="zh-CN"/>
        </w:rPr>
        <w:t>Palekar</w:t>
      </w:r>
      <w:proofErr w:type="spellEnd"/>
      <w:r w:rsidRPr="00A254BE">
        <w:rPr>
          <w:rFonts w:ascii="Book Antiqua" w:eastAsia="宋体" w:hAnsi="Book Antiqua" w:cs="宋体"/>
          <w:kern w:val="0"/>
          <w:szCs w:val="24"/>
          <w:lang w:eastAsia="zh-CN"/>
        </w:rPr>
        <w:t xml:space="preserve"> NA, Ward JA, </w:t>
      </w:r>
      <w:proofErr w:type="spellStart"/>
      <w:r w:rsidRPr="00A254BE">
        <w:rPr>
          <w:rFonts w:ascii="Book Antiqua" w:eastAsia="宋体" w:hAnsi="Book Antiqua" w:cs="宋体"/>
          <w:kern w:val="0"/>
          <w:szCs w:val="24"/>
          <w:lang w:eastAsia="zh-CN"/>
        </w:rPr>
        <w:t>Pulcini</w:t>
      </w:r>
      <w:proofErr w:type="spellEnd"/>
      <w:r w:rsidRPr="00A254BE">
        <w:rPr>
          <w:rFonts w:ascii="Book Antiqua" w:eastAsia="宋体" w:hAnsi="Book Antiqua" w:cs="宋体"/>
          <w:kern w:val="0"/>
          <w:szCs w:val="24"/>
          <w:lang w:eastAsia="zh-CN"/>
        </w:rPr>
        <w:t xml:space="preserve"> JP, Harrison SA.</w:t>
      </w:r>
      <w:proofErr w:type="gramEnd"/>
      <w:r w:rsidRPr="00A254BE">
        <w:rPr>
          <w:rFonts w:ascii="Book Antiqua" w:eastAsia="宋体" w:hAnsi="Book Antiqua" w:cs="宋体"/>
          <w:kern w:val="0"/>
          <w:szCs w:val="24"/>
          <w:lang w:eastAsia="zh-CN"/>
        </w:rPr>
        <w:t xml:space="preserve"> </w:t>
      </w:r>
      <w:proofErr w:type="spellStart"/>
      <w:proofErr w:type="gramStart"/>
      <w:r w:rsidRPr="00A254BE">
        <w:rPr>
          <w:rFonts w:ascii="Book Antiqua" w:eastAsia="宋体" w:hAnsi="Book Antiqua" w:cs="宋体"/>
          <w:kern w:val="0"/>
          <w:szCs w:val="24"/>
          <w:lang w:eastAsia="zh-CN"/>
        </w:rPr>
        <w:t>Histopathologic</w:t>
      </w:r>
      <w:proofErr w:type="spellEnd"/>
      <w:r w:rsidRPr="00A254BE">
        <w:rPr>
          <w:rFonts w:ascii="Book Antiqua" w:eastAsia="宋体" w:hAnsi="Book Antiqua" w:cs="宋体"/>
          <w:kern w:val="0"/>
          <w:szCs w:val="24"/>
          <w:lang w:eastAsia="zh-CN"/>
        </w:rPr>
        <w:t xml:space="preserve"> variability between the right and left lobes of the liver in </w:t>
      </w:r>
      <w:r w:rsidRPr="00A254BE">
        <w:rPr>
          <w:rFonts w:ascii="Book Antiqua" w:eastAsia="宋体" w:hAnsi="Book Antiqua" w:cs="宋体"/>
          <w:kern w:val="0"/>
          <w:szCs w:val="24"/>
          <w:lang w:eastAsia="zh-CN"/>
        </w:rPr>
        <w:lastRenderedPageBreak/>
        <w:t>morbidly obese patients undergoing Roux-en-Y bypass.</w:t>
      </w:r>
      <w:proofErr w:type="gramEnd"/>
      <w:r w:rsidRPr="00A254BE">
        <w:rPr>
          <w:rFonts w:ascii="Book Antiqua" w:eastAsia="宋体" w:hAnsi="Book Antiqua" w:cs="宋体"/>
          <w:kern w:val="0"/>
          <w:szCs w:val="24"/>
          <w:lang w:eastAsia="zh-CN"/>
        </w:rPr>
        <w:t xml:space="preserve"> </w:t>
      </w:r>
      <w:proofErr w:type="spellStart"/>
      <w:r w:rsidRPr="00A254BE">
        <w:rPr>
          <w:rFonts w:ascii="Book Antiqua" w:eastAsia="宋体" w:hAnsi="Book Antiqua" w:cs="宋体"/>
          <w:i/>
          <w:iCs/>
          <w:kern w:val="0"/>
          <w:szCs w:val="24"/>
          <w:lang w:eastAsia="zh-CN"/>
        </w:rPr>
        <w:t>Clin</w:t>
      </w:r>
      <w:proofErr w:type="spellEnd"/>
      <w:r w:rsidRPr="00A254BE">
        <w:rPr>
          <w:rFonts w:ascii="Book Antiqua" w:eastAsia="宋体" w:hAnsi="Book Antiqua" w:cs="宋体"/>
          <w:i/>
          <w:iCs/>
          <w:kern w:val="0"/>
          <w:szCs w:val="24"/>
          <w:lang w:eastAsia="zh-CN"/>
        </w:rPr>
        <w:t xml:space="preserve"> </w:t>
      </w:r>
      <w:proofErr w:type="spellStart"/>
      <w:r w:rsidRPr="00A254BE">
        <w:rPr>
          <w:rFonts w:ascii="Book Antiqua" w:eastAsia="宋体" w:hAnsi="Book Antiqua" w:cs="宋体"/>
          <w:i/>
          <w:iCs/>
          <w:kern w:val="0"/>
          <w:szCs w:val="24"/>
          <w:lang w:eastAsia="zh-CN"/>
        </w:rPr>
        <w:t>Gastroenterol</w:t>
      </w:r>
      <w:proofErr w:type="spellEnd"/>
      <w:r w:rsidRPr="00A254BE">
        <w:rPr>
          <w:rFonts w:ascii="Book Antiqua" w:eastAsia="宋体" w:hAnsi="Book Antiqua" w:cs="宋体"/>
          <w:i/>
          <w:iCs/>
          <w:kern w:val="0"/>
          <w:szCs w:val="24"/>
          <w:lang w:eastAsia="zh-CN"/>
        </w:rPr>
        <w:t xml:space="preserve"> </w:t>
      </w:r>
      <w:proofErr w:type="spellStart"/>
      <w:r w:rsidRPr="00A254BE">
        <w:rPr>
          <w:rFonts w:ascii="Book Antiqua" w:eastAsia="宋体" w:hAnsi="Book Antiqua" w:cs="宋体"/>
          <w:i/>
          <w:iCs/>
          <w:kern w:val="0"/>
          <w:szCs w:val="24"/>
          <w:lang w:eastAsia="zh-CN"/>
        </w:rPr>
        <w:t>Hepatol</w:t>
      </w:r>
      <w:proofErr w:type="spellEnd"/>
      <w:r w:rsidRPr="00A254BE">
        <w:rPr>
          <w:rFonts w:ascii="Book Antiqua" w:eastAsia="宋体" w:hAnsi="Book Antiqua" w:cs="宋体"/>
          <w:kern w:val="0"/>
          <w:szCs w:val="24"/>
          <w:lang w:eastAsia="zh-CN"/>
        </w:rPr>
        <w:t xml:space="preserve"> 2007; </w:t>
      </w:r>
      <w:r w:rsidRPr="00A254BE">
        <w:rPr>
          <w:rFonts w:ascii="Book Antiqua" w:eastAsia="宋体" w:hAnsi="Book Antiqua" w:cs="宋体"/>
          <w:b/>
          <w:bCs/>
          <w:kern w:val="0"/>
          <w:szCs w:val="24"/>
          <w:lang w:eastAsia="zh-CN"/>
        </w:rPr>
        <w:t>5</w:t>
      </w:r>
      <w:r w:rsidRPr="00A254BE">
        <w:rPr>
          <w:rFonts w:ascii="Book Antiqua" w:eastAsia="宋体" w:hAnsi="Book Antiqua" w:cs="宋体"/>
          <w:kern w:val="0"/>
          <w:szCs w:val="24"/>
          <w:lang w:eastAsia="zh-CN"/>
        </w:rPr>
        <w:t>: 1329-1332 [PMID: 17702661]</w:t>
      </w:r>
    </w:p>
    <w:p w:rsidR="00AB35CF" w:rsidRPr="00A254BE" w:rsidRDefault="00AB35CF" w:rsidP="00896512">
      <w:pPr>
        <w:widowControl/>
        <w:spacing w:line="360" w:lineRule="auto"/>
        <w:rPr>
          <w:rFonts w:ascii="Book Antiqua" w:eastAsia="宋体" w:hAnsi="Book Antiqua" w:cs="宋体"/>
          <w:kern w:val="0"/>
          <w:szCs w:val="24"/>
          <w:lang w:eastAsia="zh-CN"/>
        </w:rPr>
      </w:pPr>
      <w:r w:rsidRPr="00A254BE">
        <w:rPr>
          <w:rFonts w:ascii="Book Antiqua" w:eastAsia="宋体" w:hAnsi="Book Antiqua" w:cs="宋体"/>
          <w:kern w:val="0"/>
          <w:szCs w:val="24"/>
          <w:lang w:eastAsia="zh-CN"/>
        </w:rPr>
        <w:t xml:space="preserve">24 </w:t>
      </w:r>
      <w:proofErr w:type="spellStart"/>
      <w:r w:rsidRPr="00A254BE">
        <w:rPr>
          <w:rFonts w:ascii="Book Antiqua" w:eastAsia="宋体" w:hAnsi="Book Antiqua" w:cs="宋体"/>
          <w:b/>
          <w:bCs/>
          <w:kern w:val="0"/>
          <w:szCs w:val="24"/>
          <w:lang w:eastAsia="zh-CN"/>
        </w:rPr>
        <w:t>Ratziu</w:t>
      </w:r>
      <w:proofErr w:type="spellEnd"/>
      <w:r w:rsidRPr="00A254BE">
        <w:rPr>
          <w:rFonts w:ascii="Book Antiqua" w:eastAsia="宋体" w:hAnsi="Book Antiqua" w:cs="宋体"/>
          <w:b/>
          <w:bCs/>
          <w:kern w:val="0"/>
          <w:szCs w:val="24"/>
          <w:lang w:eastAsia="zh-CN"/>
        </w:rPr>
        <w:t xml:space="preserve"> V</w:t>
      </w:r>
      <w:r w:rsidRPr="00A254BE">
        <w:rPr>
          <w:rFonts w:ascii="Book Antiqua" w:eastAsia="宋体" w:hAnsi="Book Antiqua" w:cs="宋体"/>
          <w:kern w:val="0"/>
          <w:szCs w:val="24"/>
          <w:lang w:eastAsia="zh-CN"/>
        </w:rPr>
        <w:t xml:space="preserve">, Charlotte F, </w:t>
      </w:r>
      <w:proofErr w:type="spellStart"/>
      <w:r w:rsidRPr="00A254BE">
        <w:rPr>
          <w:rFonts w:ascii="Book Antiqua" w:eastAsia="宋体" w:hAnsi="Book Antiqua" w:cs="宋体"/>
          <w:kern w:val="0"/>
          <w:szCs w:val="24"/>
          <w:lang w:eastAsia="zh-CN"/>
        </w:rPr>
        <w:t>Heurtier</w:t>
      </w:r>
      <w:proofErr w:type="spellEnd"/>
      <w:r w:rsidRPr="00A254BE">
        <w:rPr>
          <w:rFonts w:ascii="Book Antiqua" w:eastAsia="宋体" w:hAnsi="Book Antiqua" w:cs="宋体"/>
          <w:kern w:val="0"/>
          <w:szCs w:val="24"/>
          <w:lang w:eastAsia="zh-CN"/>
        </w:rPr>
        <w:t xml:space="preserve"> A, </w:t>
      </w:r>
      <w:proofErr w:type="spellStart"/>
      <w:r w:rsidRPr="00A254BE">
        <w:rPr>
          <w:rFonts w:ascii="Book Antiqua" w:eastAsia="宋体" w:hAnsi="Book Antiqua" w:cs="宋体"/>
          <w:kern w:val="0"/>
          <w:szCs w:val="24"/>
          <w:lang w:eastAsia="zh-CN"/>
        </w:rPr>
        <w:t>Gombert</w:t>
      </w:r>
      <w:proofErr w:type="spellEnd"/>
      <w:r w:rsidRPr="00A254BE">
        <w:rPr>
          <w:rFonts w:ascii="Book Antiqua" w:eastAsia="宋体" w:hAnsi="Book Antiqua" w:cs="宋体"/>
          <w:kern w:val="0"/>
          <w:szCs w:val="24"/>
          <w:lang w:eastAsia="zh-CN"/>
        </w:rPr>
        <w:t xml:space="preserve"> S, </w:t>
      </w:r>
      <w:proofErr w:type="spellStart"/>
      <w:r w:rsidRPr="00A254BE">
        <w:rPr>
          <w:rFonts w:ascii="Book Antiqua" w:eastAsia="宋体" w:hAnsi="Book Antiqua" w:cs="宋体"/>
          <w:kern w:val="0"/>
          <w:szCs w:val="24"/>
          <w:lang w:eastAsia="zh-CN"/>
        </w:rPr>
        <w:t>Giral</w:t>
      </w:r>
      <w:proofErr w:type="spellEnd"/>
      <w:r w:rsidRPr="00A254BE">
        <w:rPr>
          <w:rFonts w:ascii="Book Antiqua" w:eastAsia="宋体" w:hAnsi="Book Antiqua" w:cs="宋体"/>
          <w:kern w:val="0"/>
          <w:szCs w:val="24"/>
          <w:lang w:eastAsia="zh-CN"/>
        </w:rPr>
        <w:t xml:space="preserve"> P, </w:t>
      </w:r>
      <w:proofErr w:type="spellStart"/>
      <w:r w:rsidRPr="00A254BE">
        <w:rPr>
          <w:rFonts w:ascii="Book Antiqua" w:eastAsia="宋体" w:hAnsi="Book Antiqua" w:cs="宋体"/>
          <w:kern w:val="0"/>
          <w:szCs w:val="24"/>
          <w:lang w:eastAsia="zh-CN"/>
        </w:rPr>
        <w:t>Bruckert</w:t>
      </w:r>
      <w:proofErr w:type="spellEnd"/>
      <w:r w:rsidRPr="00A254BE">
        <w:rPr>
          <w:rFonts w:ascii="Book Antiqua" w:eastAsia="宋体" w:hAnsi="Book Antiqua" w:cs="宋体"/>
          <w:kern w:val="0"/>
          <w:szCs w:val="24"/>
          <w:lang w:eastAsia="zh-CN"/>
        </w:rPr>
        <w:t xml:space="preserve"> E, </w:t>
      </w:r>
      <w:proofErr w:type="spellStart"/>
      <w:r w:rsidRPr="00A254BE">
        <w:rPr>
          <w:rFonts w:ascii="Book Antiqua" w:eastAsia="宋体" w:hAnsi="Book Antiqua" w:cs="宋体"/>
          <w:kern w:val="0"/>
          <w:szCs w:val="24"/>
          <w:lang w:eastAsia="zh-CN"/>
        </w:rPr>
        <w:t>Grimaldi</w:t>
      </w:r>
      <w:proofErr w:type="spellEnd"/>
      <w:r w:rsidRPr="00A254BE">
        <w:rPr>
          <w:rFonts w:ascii="Book Antiqua" w:eastAsia="宋体" w:hAnsi="Book Antiqua" w:cs="宋体"/>
          <w:kern w:val="0"/>
          <w:szCs w:val="24"/>
          <w:lang w:eastAsia="zh-CN"/>
        </w:rPr>
        <w:t xml:space="preserve"> A, Capron F, </w:t>
      </w:r>
      <w:proofErr w:type="spellStart"/>
      <w:r w:rsidRPr="00A254BE">
        <w:rPr>
          <w:rFonts w:ascii="Book Antiqua" w:eastAsia="宋体" w:hAnsi="Book Antiqua" w:cs="宋体"/>
          <w:kern w:val="0"/>
          <w:szCs w:val="24"/>
          <w:lang w:eastAsia="zh-CN"/>
        </w:rPr>
        <w:t>Poynard</w:t>
      </w:r>
      <w:proofErr w:type="spellEnd"/>
      <w:r w:rsidRPr="00A254BE">
        <w:rPr>
          <w:rFonts w:ascii="Book Antiqua" w:eastAsia="宋体" w:hAnsi="Book Antiqua" w:cs="宋体"/>
          <w:kern w:val="0"/>
          <w:szCs w:val="24"/>
          <w:lang w:eastAsia="zh-CN"/>
        </w:rPr>
        <w:t xml:space="preserve"> T. Sampling variability of liver biopsy in nonalcoholic fatty liver disease. </w:t>
      </w:r>
      <w:r w:rsidRPr="00A254BE">
        <w:rPr>
          <w:rFonts w:ascii="Book Antiqua" w:eastAsia="宋体" w:hAnsi="Book Antiqua" w:cs="宋体"/>
          <w:i/>
          <w:iCs/>
          <w:kern w:val="0"/>
          <w:szCs w:val="24"/>
          <w:lang w:eastAsia="zh-CN"/>
        </w:rPr>
        <w:t>Gastroenterology</w:t>
      </w:r>
      <w:r w:rsidRPr="00A254BE">
        <w:rPr>
          <w:rFonts w:ascii="Book Antiqua" w:eastAsia="宋体" w:hAnsi="Book Antiqua" w:cs="宋体"/>
          <w:kern w:val="0"/>
          <w:szCs w:val="24"/>
          <w:lang w:eastAsia="zh-CN"/>
        </w:rPr>
        <w:t xml:space="preserve"> 2005; </w:t>
      </w:r>
      <w:r w:rsidRPr="00A254BE">
        <w:rPr>
          <w:rFonts w:ascii="Book Antiqua" w:eastAsia="宋体" w:hAnsi="Book Antiqua" w:cs="宋体"/>
          <w:b/>
          <w:bCs/>
          <w:kern w:val="0"/>
          <w:szCs w:val="24"/>
          <w:lang w:eastAsia="zh-CN"/>
        </w:rPr>
        <w:t>128</w:t>
      </w:r>
      <w:r w:rsidRPr="00A254BE">
        <w:rPr>
          <w:rFonts w:ascii="Book Antiqua" w:eastAsia="宋体" w:hAnsi="Book Antiqua" w:cs="宋体"/>
          <w:kern w:val="0"/>
          <w:szCs w:val="24"/>
          <w:lang w:eastAsia="zh-CN"/>
        </w:rPr>
        <w:t>: 1898-1906 [PMID: 15940625]</w:t>
      </w:r>
    </w:p>
    <w:p w:rsidR="00AB35CF" w:rsidRPr="00A254BE" w:rsidRDefault="00AB35CF" w:rsidP="00896512">
      <w:pPr>
        <w:widowControl/>
        <w:spacing w:line="360" w:lineRule="auto"/>
        <w:rPr>
          <w:rFonts w:ascii="Book Antiqua" w:eastAsia="宋体" w:hAnsi="Book Antiqua"/>
          <w:szCs w:val="24"/>
          <w:lang w:eastAsia="zh-CN"/>
        </w:rPr>
      </w:pPr>
      <w:r w:rsidRPr="00A254BE">
        <w:rPr>
          <w:rFonts w:ascii="Book Antiqua" w:eastAsia="宋体" w:hAnsi="Book Antiqua"/>
          <w:bCs/>
          <w:szCs w:val="24"/>
          <w:lang w:eastAsia="zh-CN"/>
        </w:rPr>
        <w:t xml:space="preserve">25 </w:t>
      </w:r>
      <w:proofErr w:type="spellStart"/>
      <w:r w:rsidRPr="00A254BE">
        <w:rPr>
          <w:rFonts w:ascii="Book Antiqua" w:hAnsi="Book Antiqua"/>
          <w:b/>
          <w:bCs/>
          <w:szCs w:val="24"/>
        </w:rPr>
        <w:t>Janiec</w:t>
      </w:r>
      <w:proofErr w:type="spellEnd"/>
      <w:r w:rsidRPr="00A254BE">
        <w:rPr>
          <w:rFonts w:ascii="Book Antiqua" w:hAnsi="Book Antiqua"/>
          <w:b/>
          <w:bCs/>
          <w:szCs w:val="24"/>
        </w:rPr>
        <w:t xml:space="preserve"> DJ</w:t>
      </w:r>
      <w:r w:rsidRPr="00A254BE">
        <w:rPr>
          <w:rFonts w:ascii="Book Antiqua" w:hAnsi="Book Antiqua"/>
          <w:szCs w:val="24"/>
        </w:rPr>
        <w:t xml:space="preserve">, Jacobson ER, </w:t>
      </w:r>
      <w:proofErr w:type="spellStart"/>
      <w:r w:rsidRPr="00A254BE">
        <w:rPr>
          <w:rFonts w:ascii="Book Antiqua" w:hAnsi="Book Antiqua"/>
          <w:szCs w:val="24"/>
        </w:rPr>
        <w:t>Freeth</w:t>
      </w:r>
      <w:proofErr w:type="spellEnd"/>
      <w:r w:rsidRPr="00A254BE">
        <w:rPr>
          <w:rFonts w:ascii="Book Antiqua" w:hAnsi="Book Antiqua"/>
          <w:szCs w:val="24"/>
        </w:rPr>
        <w:t xml:space="preserve"> </w:t>
      </w:r>
      <w:proofErr w:type="gramStart"/>
      <w:r w:rsidRPr="00A254BE">
        <w:rPr>
          <w:rFonts w:ascii="Book Antiqua" w:hAnsi="Book Antiqua"/>
          <w:szCs w:val="24"/>
        </w:rPr>
        <w:t>A</w:t>
      </w:r>
      <w:proofErr w:type="gramEnd"/>
      <w:r w:rsidRPr="00A254BE">
        <w:rPr>
          <w:rFonts w:ascii="Book Antiqua" w:hAnsi="Book Antiqua"/>
          <w:szCs w:val="24"/>
        </w:rPr>
        <w:t xml:space="preserve">, Spaulding L, </w:t>
      </w:r>
      <w:proofErr w:type="spellStart"/>
      <w:r w:rsidRPr="00A254BE">
        <w:rPr>
          <w:rFonts w:ascii="Book Antiqua" w:hAnsi="Book Antiqua"/>
          <w:szCs w:val="24"/>
        </w:rPr>
        <w:t>Blaszyk</w:t>
      </w:r>
      <w:proofErr w:type="spellEnd"/>
      <w:r w:rsidRPr="00A254BE">
        <w:rPr>
          <w:rFonts w:ascii="Book Antiqua" w:hAnsi="Book Antiqua"/>
          <w:szCs w:val="24"/>
        </w:rPr>
        <w:t xml:space="preserve"> H. Histologic variation of grade and stage of non-alcoholic fatty liver disease in liver biopsies. </w:t>
      </w:r>
      <w:proofErr w:type="spellStart"/>
      <w:r w:rsidRPr="00A254BE">
        <w:rPr>
          <w:rFonts w:ascii="Book Antiqua" w:hAnsi="Book Antiqua"/>
          <w:i/>
          <w:iCs/>
          <w:szCs w:val="24"/>
        </w:rPr>
        <w:t>Obes</w:t>
      </w:r>
      <w:proofErr w:type="spellEnd"/>
      <w:r w:rsidRPr="00A254BE">
        <w:rPr>
          <w:rFonts w:ascii="Book Antiqua" w:hAnsi="Book Antiqua"/>
          <w:i/>
          <w:iCs/>
          <w:szCs w:val="24"/>
        </w:rPr>
        <w:t xml:space="preserve"> </w:t>
      </w:r>
      <w:proofErr w:type="spellStart"/>
      <w:r w:rsidRPr="00A254BE">
        <w:rPr>
          <w:rFonts w:ascii="Book Antiqua" w:hAnsi="Book Antiqua"/>
          <w:i/>
          <w:iCs/>
          <w:szCs w:val="24"/>
        </w:rPr>
        <w:t>Surg</w:t>
      </w:r>
      <w:proofErr w:type="spellEnd"/>
      <w:r w:rsidRPr="00A254BE">
        <w:rPr>
          <w:rFonts w:ascii="Book Antiqua" w:hAnsi="Book Antiqua"/>
          <w:szCs w:val="24"/>
        </w:rPr>
        <w:t xml:space="preserve"> 2005; </w:t>
      </w:r>
      <w:r w:rsidRPr="00A254BE">
        <w:rPr>
          <w:rFonts w:ascii="Book Antiqua" w:hAnsi="Book Antiqua"/>
          <w:b/>
          <w:bCs/>
          <w:szCs w:val="24"/>
        </w:rPr>
        <w:t>15</w:t>
      </w:r>
      <w:r w:rsidRPr="00A254BE">
        <w:rPr>
          <w:rFonts w:ascii="Book Antiqua" w:hAnsi="Book Antiqua"/>
          <w:szCs w:val="24"/>
        </w:rPr>
        <w:t>: 497-501 [PMID: 15946428]</w:t>
      </w:r>
    </w:p>
    <w:p w:rsidR="00AB35CF" w:rsidRPr="00A254BE" w:rsidRDefault="00AB35CF" w:rsidP="00896512">
      <w:pPr>
        <w:widowControl/>
        <w:spacing w:line="360" w:lineRule="auto"/>
        <w:rPr>
          <w:rFonts w:ascii="Book Antiqua" w:eastAsia="宋体" w:hAnsi="Book Antiqua" w:cs="宋体"/>
          <w:kern w:val="0"/>
          <w:szCs w:val="24"/>
          <w:lang w:eastAsia="zh-CN"/>
        </w:rPr>
      </w:pPr>
      <w:r w:rsidRPr="00A254BE">
        <w:rPr>
          <w:rFonts w:ascii="Book Antiqua" w:eastAsia="宋体" w:hAnsi="Book Antiqua" w:cs="宋体"/>
          <w:kern w:val="0"/>
          <w:szCs w:val="24"/>
          <w:lang w:eastAsia="zh-CN"/>
        </w:rPr>
        <w:t xml:space="preserve">26 </w:t>
      </w:r>
      <w:r w:rsidRPr="00A254BE">
        <w:rPr>
          <w:rFonts w:ascii="Book Antiqua" w:eastAsia="宋体" w:hAnsi="Book Antiqua" w:cs="宋体"/>
          <w:b/>
          <w:bCs/>
          <w:kern w:val="0"/>
          <w:szCs w:val="24"/>
          <w:lang w:eastAsia="zh-CN"/>
        </w:rPr>
        <w:t>Merriman RB</w:t>
      </w:r>
      <w:r w:rsidRPr="00A254BE">
        <w:rPr>
          <w:rFonts w:ascii="Book Antiqua" w:eastAsia="宋体" w:hAnsi="Book Antiqua" w:cs="宋体"/>
          <w:kern w:val="0"/>
          <w:szCs w:val="24"/>
          <w:lang w:eastAsia="zh-CN"/>
        </w:rPr>
        <w:t xml:space="preserve">, Ferrell LD, Patti MG, Weston SR, Pabst MS, </w:t>
      </w:r>
      <w:proofErr w:type="spellStart"/>
      <w:r w:rsidRPr="00A254BE">
        <w:rPr>
          <w:rFonts w:ascii="Book Antiqua" w:eastAsia="宋体" w:hAnsi="Book Antiqua" w:cs="宋体"/>
          <w:kern w:val="0"/>
          <w:szCs w:val="24"/>
          <w:lang w:eastAsia="zh-CN"/>
        </w:rPr>
        <w:t>Aouizerat</w:t>
      </w:r>
      <w:proofErr w:type="spellEnd"/>
      <w:r w:rsidRPr="00A254BE">
        <w:rPr>
          <w:rFonts w:ascii="Book Antiqua" w:eastAsia="宋体" w:hAnsi="Book Antiqua" w:cs="宋体"/>
          <w:kern w:val="0"/>
          <w:szCs w:val="24"/>
          <w:lang w:eastAsia="zh-CN"/>
        </w:rPr>
        <w:t xml:space="preserve"> BE, Bass NM. Correlation of paired liver biopsies in morbidly obese patients with suspected nonalcoholic fatty liver disease. </w:t>
      </w:r>
      <w:proofErr w:type="spellStart"/>
      <w:r w:rsidRPr="00A254BE">
        <w:rPr>
          <w:rFonts w:ascii="Book Antiqua" w:eastAsia="宋体" w:hAnsi="Book Antiqua" w:cs="宋体"/>
          <w:i/>
          <w:iCs/>
          <w:kern w:val="0"/>
          <w:szCs w:val="24"/>
          <w:lang w:eastAsia="zh-CN"/>
        </w:rPr>
        <w:t>Hepatology</w:t>
      </w:r>
      <w:proofErr w:type="spellEnd"/>
      <w:r w:rsidRPr="00A254BE">
        <w:rPr>
          <w:rFonts w:ascii="Book Antiqua" w:eastAsia="宋体" w:hAnsi="Book Antiqua" w:cs="宋体"/>
          <w:kern w:val="0"/>
          <w:szCs w:val="24"/>
          <w:lang w:eastAsia="zh-CN"/>
        </w:rPr>
        <w:t xml:space="preserve"> 2006; </w:t>
      </w:r>
      <w:r w:rsidRPr="00A254BE">
        <w:rPr>
          <w:rFonts w:ascii="Book Antiqua" w:eastAsia="宋体" w:hAnsi="Book Antiqua" w:cs="宋体"/>
          <w:b/>
          <w:bCs/>
          <w:kern w:val="0"/>
          <w:szCs w:val="24"/>
          <w:lang w:eastAsia="zh-CN"/>
        </w:rPr>
        <w:t>44</w:t>
      </w:r>
      <w:r w:rsidRPr="00A254BE">
        <w:rPr>
          <w:rFonts w:ascii="Book Antiqua" w:eastAsia="宋体" w:hAnsi="Book Antiqua" w:cs="宋体"/>
          <w:kern w:val="0"/>
          <w:szCs w:val="24"/>
          <w:lang w:eastAsia="zh-CN"/>
        </w:rPr>
        <w:t>: 874-880 [PMID: 17006934]</w:t>
      </w:r>
    </w:p>
    <w:p w:rsidR="00AB35CF" w:rsidRPr="00A254BE" w:rsidRDefault="00AB35CF" w:rsidP="00896512">
      <w:pPr>
        <w:widowControl/>
        <w:spacing w:line="360" w:lineRule="auto"/>
        <w:rPr>
          <w:rFonts w:ascii="Book Antiqua" w:eastAsia="宋体" w:hAnsi="Book Antiqua" w:cs="宋体"/>
          <w:kern w:val="0"/>
          <w:szCs w:val="24"/>
          <w:lang w:eastAsia="zh-CN"/>
        </w:rPr>
      </w:pPr>
      <w:r w:rsidRPr="00A254BE">
        <w:rPr>
          <w:rFonts w:ascii="Book Antiqua" w:eastAsia="宋体" w:hAnsi="Book Antiqua" w:cs="宋体"/>
          <w:kern w:val="0"/>
          <w:szCs w:val="24"/>
          <w:lang w:eastAsia="zh-CN"/>
        </w:rPr>
        <w:t xml:space="preserve">27 </w:t>
      </w:r>
      <w:proofErr w:type="spellStart"/>
      <w:r w:rsidRPr="00A254BE">
        <w:rPr>
          <w:rFonts w:ascii="Book Antiqua" w:eastAsia="宋体" w:hAnsi="Book Antiqua" w:cs="宋体"/>
          <w:b/>
          <w:bCs/>
          <w:kern w:val="0"/>
          <w:szCs w:val="24"/>
          <w:lang w:eastAsia="zh-CN"/>
        </w:rPr>
        <w:t>Sanyal</w:t>
      </w:r>
      <w:proofErr w:type="spellEnd"/>
      <w:r w:rsidRPr="00A254BE">
        <w:rPr>
          <w:rFonts w:ascii="Book Antiqua" w:eastAsia="宋体" w:hAnsi="Book Antiqua" w:cs="宋体"/>
          <w:b/>
          <w:bCs/>
          <w:kern w:val="0"/>
          <w:szCs w:val="24"/>
          <w:lang w:eastAsia="zh-CN"/>
        </w:rPr>
        <w:t xml:space="preserve"> AJ</w:t>
      </w:r>
      <w:r w:rsidRPr="00A254BE">
        <w:rPr>
          <w:rFonts w:ascii="Book Antiqua" w:eastAsia="宋体" w:hAnsi="Book Antiqua" w:cs="宋体"/>
          <w:kern w:val="0"/>
          <w:szCs w:val="24"/>
          <w:lang w:eastAsia="zh-CN"/>
        </w:rPr>
        <w:t xml:space="preserve">, Brunt EM, </w:t>
      </w:r>
      <w:proofErr w:type="spellStart"/>
      <w:r w:rsidRPr="00A254BE">
        <w:rPr>
          <w:rFonts w:ascii="Book Antiqua" w:eastAsia="宋体" w:hAnsi="Book Antiqua" w:cs="宋体"/>
          <w:kern w:val="0"/>
          <w:szCs w:val="24"/>
          <w:lang w:eastAsia="zh-CN"/>
        </w:rPr>
        <w:t>Kleiner</w:t>
      </w:r>
      <w:proofErr w:type="spellEnd"/>
      <w:r w:rsidRPr="00A254BE">
        <w:rPr>
          <w:rFonts w:ascii="Book Antiqua" w:eastAsia="宋体" w:hAnsi="Book Antiqua" w:cs="宋体"/>
          <w:kern w:val="0"/>
          <w:szCs w:val="24"/>
          <w:lang w:eastAsia="zh-CN"/>
        </w:rPr>
        <w:t xml:space="preserve"> DE, </w:t>
      </w:r>
      <w:proofErr w:type="spellStart"/>
      <w:r w:rsidRPr="00A254BE">
        <w:rPr>
          <w:rFonts w:ascii="Book Antiqua" w:eastAsia="宋体" w:hAnsi="Book Antiqua" w:cs="宋体"/>
          <w:kern w:val="0"/>
          <w:szCs w:val="24"/>
          <w:lang w:eastAsia="zh-CN"/>
        </w:rPr>
        <w:t>Kowdley</w:t>
      </w:r>
      <w:proofErr w:type="spellEnd"/>
      <w:r w:rsidRPr="00A254BE">
        <w:rPr>
          <w:rFonts w:ascii="Book Antiqua" w:eastAsia="宋体" w:hAnsi="Book Antiqua" w:cs="宋体"/>
          <w:kern w:val="0"/>
          <w:szCs w:val="24"/>
          <w:lang w:eastAsia="zh-CN"/>
        </w:rPr>
        <w:t xml:space="preserve"> KV, </w:t>
      </w:r>
      <w:proofErr w:type="spellStart"/>
      <w:r w:rsidRPr="00A254BE">
        <w:rPr>
          <w:rFonts w:ascii="Book Antiqua" w:eastAsia="宋体" w:hAnsi="Book Antiqua" w:cs="宋体"/>
          <w:kern w:val="0"/>
          <w:szCs w:val="24"/>
          <w:lang w:eastAsia="zh-CN"/>
        </w:rPr>
        <w:t>Chalasani</w:t>
      </w:r>
      <w:proofErr w:type="spellEnd"/>
      <w:r w:rsidRPr="00A254BE">
        <w:rPr>
          <w:rFonts w:ascii="Book Antiqua" w:eastAsia="宋体" w:hAnsi="Book Antiqua" w:cs="宋体"/>
          <w:kern w:val="0"/>
          <w:szCs w:val="24"/>
          <w:lang w:eastAsia="zh-CN"/>
        </w:rPr>
        <w:t xml:space="preserve"> N, </w:t>
      </w:r>
      <w:proofErr w:type="spellStart"/>
      <w:r w:rsidRPr="00A254BE">
        <w:rPr>
          <w:rFonts w:ascii="Book Antiqua" w:eastAsia="宋体" w:hAnsi="Book Antiqua" w:cs="宋体"/>
          <w:kern w:val="0"/>
          <w:szCs w:val="24"/>
          <w:lang w:eastAsia="zh-CN"/>
        </w:rPr>
        <w:t>Lavine</w:t>
      </w:r>
      <w:proofErr w:type="spellEnd"/>
      <w:r w:rsidRPr="00A254BE">
        <w:rPr>
          <w:rFonts w:ascii="Book Antiqua" w:eastAsia="宋体" w:hAnsi="Book Antiqua" w:cs="宋体"/>
          <w:kern w:val="0"/>
          <w:szCs w:val="24"/>
          <w:lang w:eastAsia="zh-CN"/>
        </w:rPr>
        <w:t xml:space="preserve"> JE, </w:t>
      </w:r>
      <w:proofErr w:type="spellStart"/>
      <w:r w:rsidRPr="00A254BE">
        <w:rPr>
          <w:rFonts w:ascii="Book Antiqua" w:eastAsia="宋体" w:hAnsi="Book Antiqua" w:cs="宋体"/>
          <w:kern w:val="0"/>
          <w:szCs w:val="24"/>
          <w:lang w:eastAsia="zh-CN"/>
        </w:rPr>
        <w:t>Ratziu</w:t>
      </w:r>
      <w:proofErr w:type="spellEnd"/>
      <w:r w:rsidRPr="00A254BE">
        <w:rPr>
          <w:rFonts w:ascii="Book Antiqua" w:eastAsia="宋体" w:hAnsi="Book Antiqua" w:cs="宋体"/>
          <w:kern w:val="0"/>
          <w:szCs w:val="24"/>
          <w:lang w:eastAsia="zh-CN"/>
        </w:rPr>
        <w:t xml:space="preserve"> V, McCullough A. Endpoints and clinical trial design for nonalcoholic </w:t>
      </w:r>
      <w:proofErr w:type="spellStart"/>
      <w:r w:rsidRPr="00A254BE">
        <w:rPr>
          <w:rFonts w:ascii="Book Antiqua" w:eastAsia="宋体" w:hAnsi="Book Antiqua" w:cs="宋体"/>
          <w:kern w:val="0"/>
          <w:szCs w:val="24"/>
          <w:lang w:eastAsia="zh-CN"/>
        </w:rPr>
        <w:lastRenderedPageBreak/>
        <w:t>steatohepatitis</w:t>
      </w:r>
      <w:proofErr w:type="spellEnd"/>
      <w:r w:rsidRPr="00A254BE">
        <w:rPr>
          <w:rFonts w:ascii="Book Antiqua" w:eastAsia="宋体" w:hAnsi="Book Antiqua" w:cs="宋体"/>
          <w:kern w:val="0"/>
          <w:szCs w:val="24"/>
          <w:lang w:eastAsia="zh-CN"/>
        </w:rPr>
        <w:t xml:space="preserve">. </w:t>
      </w:r>
      <w:proofErr w:type="spellStart"/>
      <w:r w:rsidRPr="00A254BE">
        <w:rPr>
          <w:rFonts w:ascii="Book Antiqua" w:eastAsia="宋体" w:hAnsi="Book Antiqua" w:cs="宋体"/>
          <w:i/>
          <w:iCs/>
          <w:kern w:val="0"/>
          <w:szCs w:val="24"/>
          <w:lang w:eastAsia="zh-CN"/>
        </w:rPr>
        <w:t>Hepatology</w:t>
      </w:r>
      <w:proofErr w:type="spellEnd"/>
      <w:r w:rsidRPr="00A254BE">
        <w:rPr>
          <w:rFonts w:ascii="Book Antiqua" w:eastAsia="宋体" w:hAnsi="Book Antiqua" w:cs="宋体"/>
          <w:kern w:val="0"/>
          <w:szCs w:val="24"/>
          <w:lang w:eastAsia="zh-CN"/>
        </w:rPr>
        <w:t xml:space="preserve"> 2011; </w:t>
      </w:r>
      <w:r w:rsidRPr="00A254BE">
        <w:rPr>
          <w:rFonts w:ascii="Book Antiqua" w:eastAsia="宋体" w:hAnsi="Book Antiqua" w:cs="宋体"/>
          <w:b/>
          <w:bCs/>
          <w:kern w:val="0"/>
          <w:szCs w:val="24"/>
          <w:lang w:eastAsia="zh-CN"/>
        </w:rPr>
        <w:t>54</w:t>
      </w:r>
      <w:r w:rsidRPr="00A254BE">
        <w:rPr>
          <w:rFonts w:ascii="Book Antiqua" w:eastAsia="宋体" w:hAnsi="Book Antiqua" w:cs="宋体"/>
          <w:kern w:val="0"/>
          <w:szCs w:val="24"/>
          <w:lang w:eastAsia="zh-CN"/>
        </w:rPr>
        <w:t>: 344-353 [PMID: 21520200 DOI: 10.1002/hep.24376]</w:t>
      </w:r>
    </w:p>
    <w:p w:rsidR="00AB35CF" w:rsidRPr="00A254BE" w:rsidRDefault="00AB35CF" w:rsidP="00896512">
      <w:pPr>
        <w:widowControl/>
        <w:spacing w:line="360" w:lineRule="auto"/>
        <w:rPr>
          <w:rFonts w:ascii="Book Antiqua" w:eastAsia="宋体" w:hAnsi="Book Antiqua" w:cs="宋体"/>
          <w:kern w:val="0"/>
          <w:szCs w:val="24"/>
          <w:lang w:eastAsia="zh-CN"/>
        </w:rPr>
      </w:pPr>
      <w:r w:rsidRPr="00A254BE">
        <w:rPr>
          <w:rFonts w:ascii="Book Antiqua" w:eastAsia="宋体" w:hAnsi="Book Antiqua" w:cs="宋体"/>
          <w:kern w:val="0"/>
          <w:szCs w:val="24"/>
          <w:lang w:eastAsia="zh-CN"/>
        </w:rPr>
        <w:t xml:space="preserve">28 </w:t>
      </w:r>
      <w:proofErr w:type="spellStart"/>
      <w:r w:rsidRPr="00A254BE">
        <w:rPr>
          <w:rFonts w:ascii="Book Antiqua" w:eastAsia="宋体" w:hAnsi="Book Antiqua" w:cs="宋体"/>
          <w:b/>
          <w:bCs/>
          <w:kern w:val="0"/>
          <w:szCs w:val="24"/>
          <w:lang w:eastAsia="zh-CN"/>
        </w:rPr>
        <w:t>Younossi</w:t>
      </w:r>
      <w:proofErr w:type="spellEnd"/>
      <w:r w:rsidRPr="00A254BE">
        <w:rPr>
          <w:rFonts w:ascii="Book Antiqua" w:eastAsia="宋体" w:hAnsi="Book Antiqua" w:cs="宋体"/>
          <w:b/>
          <w:bCs/>
          <w:kern w:val="0"/>
          <w:szCs w:val="24"/>
          <w:lang w:eastAsia="zh-CN"/>
        </w:rPr>
        <w:t xml:space="preserve"> ZM</w:t>
      </w:r>
      <w:r w:rsidRPr="00A254BE">
        <w:rPr>
          <w:rFonts w:ascii="Book Antiqua" w:eastAsia="宋体" w:hAnsi="Book Antiqua" w:cs="宋体"/>
          <w:kern w:val="0"/>
          <w:szCs w:val="24"/>
          <w:lang w:eastAsia="zh-CN"/>
        </w:rPr>
        <w:t xml:space="preserve">, </w:t>
      </w:r>
      <w:proofErr w:type="spellStart"/>
      <w:r w:rsidRPr="00A254BE">
        <w:rPr>
          <w:rFonts w:ascii="Book Antiqua" w:eastAsia="宋体" w:hAnsi="Book Antiqua" w:cs="宋体"/>
          <w:kern w:val="0"/>
          <w:szCs w:val="24"/>
          <w:lang w:eastAsia="zh-CN"/>
        </w:rPr>
        <w:t>Gramlich</w:t>
      </w:r>
      <w:proofErr w:type="spellEnd"/>
      <w:r w:rsidRPr="00A254BE">
        <w:rPr>
          <w:rFonts w:ascii="Book Antiqua" w:eastAsia="宋体" w:hAnsi="Book Antiqua" w:cs="宋体"/>
          <w:kern w:val="0"/>
          <w:szCs w:val="24"/>
          <w:lang w:eastAsia="zh-CN"/>
        </w:rPr>
        <w:t xml:space="preserve"> T, Liu YC, </w:t>
      </w:r>
      <w:proofErr w:type="spellStart"/>
      <w:r w:rsidRPr="00A254BE">
        <w:rPr>
          <w:rFonts w:ascii="Book Antiqua" w:eastAsia="宋体" w:hAnsi="Book Antiqua" w:cs="宋体"/>
          <w:kern w:val="0"/>
          <w:szCs w:val="24"/>
          <w:lang w:eastAsia="zh-CN"/>
        </w:rPr>
        <w:t>Matteoni</w:t>
      </w:r>
      <w:proofErr w:type="spellEnd"/>
      <w:r w:rsidRPr="00A254BE">
        <w:rPr>
          <w:rFonts w:ascii="Book Antiqua" w:eastAsia="宋体" w:hAnsi="Book Antiqua" w:cs="宋体"/>
          <w:kern w:val="0"/>
          <w:szCs w:val="24"/>
          <w:lang w:eastAsia="zh-CN"/>
        </w:rPr>
        <w:t xml:space="preserve"> C, </w:t>
      </w:r>
      <w:proofErr w:type="spellStart"/>
      <w:r w:rsidRPr="00A254BE">
        <w:rPr>
          <w:rFonts w:ascii="Book Antiqua" w:eastAsia="宋体" w:hAnsi="Book Antiqua" w:cs="宋体"/>
          <w:kern w:val="0"/>
          <w:szCs w:val="24"/>
          <w:lang w:eastAsia="zh-CN"/>
        </w:rPr>
        <w:t>Petrelli</w:t>
      </w:r>
      <w:proofErr w:type="spellEnd"/>
      <w:r w:rsidRPr="00A254BE">
        <w:rPr>
          <w:rFonts w:ascii="Book Antiqua" w:eastAsia="宋体" w:hAnsi="Book Antiqua" w:cs="宋体"/>
          <w:kern w:val="0"/>
          <w:szCs w:val="24"/>
          <w:lang w:eastAsia="zh-CN"/>
        </w:rPr>
        <w:t xml:space="preserve"> M, </w:t>
      </w:r>
      <w:proofErr w:type="spellStart"/>
      <w:r w:rsidRPr="00A254BE">
        <w:rPr>
          <w:rFonts w:ascii="Book Antiqua" w:eastAsia="宋体" w:hAnsi="Book Antiqua" w:cs="宋体"/>
          <w:kern w:val="0"/>
          <w:szCs w:val="24"/>
          <w:lang w:eastAsia="zh-CN"/>
        </w:rPr>
        <w:t>Goldblum</w:t>
      </w:r>
      <w:proofErr w:type="spellEnd"/>
      <w:r w:rsidRPr="00A254BE">
        <w:rPr>
          <w:rFonts w:ascii="Book Antiqua" w:eastAsia="宋体" w:hAnsi="Book Antiqua" w:cs="宋体"/>
          <w:kern w:val="0"/>
          <w:szCs w:val="24"/>
          <w:lang w:eastAsia="zh-CN"/>
        </w:rPr>
        <w:t xml:space="preserve"> J, </w:t>
      </w:r>
      <w:proofErr w:type="spellStart"/>
      <w:r w:rsidRPr="00A254BE">
        <w:rPr>
          <w:rFonts w:ascii="Book Antiqua" w:eastAsia="宋体" w:hAnsi="Book Antiqua" w:cs="宋体"/>
          <w:kern w:val="0"/>
          <w:szCs w:val="24"/>
          <w:lang w:eastAsia="zh-CN"/>
        </w:rPr>
        <w:t>Rybicki</w:t>
      </w:r>
      <w:proofErr w:type="spellEnd"/>
      <w:r w:rsidRPr="00A254BE">
        <w:rPr>
          <w:rFonts w:ascii="Book Antiqua" w:eastAsia="宋体" w:hAnsi="Book Antiqua" w:cs="宋体"/>
          <w:kern w:val="0"/>
          <w:szCs w:val="24"/>
          <w:lang w:eastAsia="zh-CN"/>
        </w:rPr>
        <w:t xml:space="preserve"> L, McCullough AJ. Nonalcoholic fatty liver disease: assessment of variability in pathologic interpretations. </w:t>
      </w:r>
      <w:r w:rsidRPr="00A254BE">
        <w:rPr>
          <w:rFonts w:ascii="Book Antiqua" w:eastAsia="宋体" w:hAnsi="Book Antiqua" w:cs="宋体"/>
          <w:i/>
          <w:iCs/>
          <w:kern w:val="0"/>
          <w:szCs w:val="24"/>
          <w:lang w:eastAsia="zh-CN"/>
        </w:rPr>
        <w:t xml:space="preserve">Mod </w:t>
      </w:r>
      <w:proofErr w:type="spellStart"/>
      <w:r w:rsidRPr="00A254BE">
        <w:rPr>
          <w:rFonts w:ascii="Book Antiqua" w:eastAsia="宋体" w:hAnsi="Book Antiqua" w:cs="宋体"/>
          <w:i/>
          <w:iCs/>
          <w:kern w:val="0"/>
          <w:szCs w:val="24"/>
          <w:lang w:eastAsia="zh-CN"/>
        </w:rPr>
        <w:t>Pathol</w:t>
      </w:r>
      <w:proofErr w:type="spellEnd"/>
      <w:r w:rsidRPr="00A254BE">
        <w:rPr>
          <w:rFonts w:ascii="Book Antiqua" w:eastAsia="宋体" w:hAnsi="Book Antiqua" w:cs="宋体"/>
          <w:kern w:val="0"/>
          <w:szCs w:val="24"/>
          <w:lang w:eastAsia="zh-CN"/>
        </w:rPr>
        <w:t xml:space="preserve"> 1998; </w:t>
      </w:r>
      <w:r w:rsidRPr="00A254BE">
        <w:rPr>
          <w:rFonts w:ascii="Book Antiqua" w:eastAsia="宋体" w:hAnsi="Book Antiqua" w:cs="宋体"/>
          <w:b/>
          <w:bCs/>
          <w:kern w:val="0"/>
          <w:szCs w:val="24"/>
          <w:lang w:eastAsia="zh-CN"/>
        </w:rPr>
        <w:t>11</w:t>
      </w:r>
      <w:r w:rsidRPr="00A254BE">
        <w:rPr>
          <w:rFonts w:ascii="Book Antiqua" w:eastAsia="宋体" w:hAnsi="Book Antiqua" w:cs="宋体"/>
          <w:kern w:val="0"/>
          <w:szCs w:val="24"/>
          <w:lang w:eastAsia="zh-CN"/>
        </w:rPr>
        <w:t>: 560-565 [PMID: 9647594]</w:t>
      </w:r>
    </w:p>
    <w:p w:rsidR="00AB35CF" w:rsidRPr="00A254BE" w:rsidRDefault="00AB35CF" w:rsidP="00896512">
      <w:pPr>
        <w:widowControl/>
        <w:spacing w:line="360" w:lineRule="auto"/>
        <w:rPr>
          <w:rFonts w:ascii="Book Antiqua" w:eastAsia="宋体" w:hAnsi="Book Antiqua" w:cs="宋体"/>
          <w:kern w:val="0"/>
          <w:szCs w:val="24"/>
          <w:lang w:eastAsia="zh-CN"/>
        </w:rPr>
      </w:pPr>
      <w:r w:rsidRPr="00A254BE">
        <w:rPr>
          <w:rFonts w:ascii="Book Antiqua" w:eastAsia="宋体" w:hAnsi="Book Antiqua" w:cs="宋体"/>
          <w:kern w:val="0"/>
          <w:szCs w:val="24"/>
          <w:lang w:eastAsia="zh-CN"/>
        </w:rPr>
        <w:t xml:space="preserve">29 </w:t>
      </w:r>
      <w:proofErr w:type="spellStart"/>
      <w:r w:rsidRPr="00A254BE">
        <w:rPr>
          <w:rFonts w:ascii="Book Antiqua" w:eastAsia="宋体" w:hAnsi="Book Antiqua" w:cs="宋体"/>
          <w:b/>
          <w:bCs/>
          <w:kern w:val="0"/>
          <w:szCs w:val="24"/>
          <w:lang w:eastAsia="zh-CN"/>
        </w:rPr>
        <w:t>Gawrieh</w:t>
      </w:r>
      <w:proofErr w:type="spellEnd"/>
      <w:r w:rsidRPr="00A254BE">
        <w:rPr>
          <w:rFonts w:ascii="Book Antiqua" w:eastAsia="宋体" w:hAnsi="Book Antiqua" w:cs="宋体"/>
          <w:b/>
          <w:bCs/>
          <w:kern w:val="0"/>
          <w:szCs w:val="24"/>
          <w:lang w:eastAsia="zh-CN"/>
        </w:rPr>
        <w:t xml:space="preserve"> S</w:t>
      </w:r>
      <w:r w:rsidRPr="00A254BE">
        <w:rPr>
          <w:rFonts w:ascii="Book Antiqua" w:eastAsia="宋体" w:hAnsi="Book Antiqua" w:cs="宋体"/>
          <w:kern w:val="0"/>
          <w:szCs w:val="24"/>
          <w:lang w:eastAsia="zh-CN"/>
        </w:rPr>
        <w:t xml:space="preserve">, </w:t>
      </w:r>
      <w:proofErr w:type="spellStart"/>
      <w:r w:rsidRPr="00A254BE">
        <w:rPr>
          <w:rFonts w:ascii="Book Antiqua" w:eastAsia="宋体" w:hAnsi="Book Antiqua" w:cs="宋体"/>
          <w:kern w:val="0"/>
          <w:szCs w:val="24"/>
          <w:lang w:eastAsia="zh-CN"/>
        </w:rPr>
        <w:t>Knoedler</w:t>
      </w:r>
      <w:proofErr w:type="spellEnd"/>
      <w:r w:rsidRPr="00A254BE">
        <w:rPr>
          <w:rFonts w:ascii="Book Antiqua" w:eastAsia="宋体" w:hAnsi="Book Antiqua" w:cs="宋体"/>
          <w:kern w:val="0"/>
          <w:szCs w:val="24"/>
          <w:lang w:eastAsia="zh-CN"/>
        </w:rPr>
        <w:t xml:space="preserve"> DM, </w:t>
      </w:r>
      <w:proofErr w:type="spellStart"/>
      <w:r w:rsidRPr="00A254BE">
        <w:rPr>
          <w:rFonts w:ascii="Book Antiqua" w:eastAsia="宋体" w:hAnsi="Book Antiqua" w:cs="宋体"/>
          <w:kern w:val="0"/>
          <w:szCs w:val="24"/>
          <w:lang w:eastAsia="zh-CN"/>
        </w:rPr>
        <w:t>Saeian</w:t>
      </w:r>
      <w:proofErr w:type="spellEnd"/>
      <w:r w:rsidRPr="00A254BE">
        <w:rPr>
          <w:rFonts w:ascii="Book Antiqua" w:eastAsia="宋体" w:hAnsi="Book Antiqua" w:cs="宋体"/>
          <w:kern w:val="0"/>
          <w:szCs w:val="24"/>
          <w:lang w:eastAsia="zh-CN"/>
        </w:rPr>
        <w:t xml:space="preserve"> K, Wallace JR, </w:t>
      </w:r>
      <w:proofErr w:type="spellStart"/>
      <w:r w:rsidRPr="00A254BE">
        <w:rPr>
          <w:rFonts w:ascii="Book Antiqua" w:eastAsia="宋体" w:hAnsi="Book Antiqua" w:cs="宋体"/>
          <w:kern w:val="0"/>
          <w:szCs w:val="24"/>
          <w:lang w:eastAsia="zh-CN"/>
        </w:rPr>
        <w:t>Komorowski</w:t>
      </w:r>
      <w:proofErr w:type="spellEnd"/>
      <w:r w:rsidRPr="00A254BE">
        <w:rPr>
          <w:rFonts w:ascii="Book Antiqua" w:eastAsia="宋体" w:hAnsi="Book Antiqua" w:cs="宋体"/>
          <w:kern w:val="0"/>
          <w:szCs w:val="24"/>
          <w:lang w:eastAsia="zh-CN"/>
        </w:rPr>
        <w:t xml:space="preserve"> RA. </w:t>
      </w:r>
      <w:proofErr w:type="gramStart"/>
      <w:r w:rsidRPr="00A254BE">
        <w:rPr>
          <w:rFonts w:ascii="Book Antiqua" w:eastAsia="宋体" w:hAnsi="Book Antiqua" w:cs="宋体"/>
          <w:kern w:val="0"/>
          <w:szCs w:val="24"/>
          <w:lang w:eastAsia="zh-CN"/>
        </w:rPr>
        <w:t xml:space="preserve">Effects of interventions on intra- and </w:t>
      </w:r>
      <w:proofErr w:type="spellStart"/>
      <w:r w:rsidRPr="00A254BE">
        <w:rPr>
          <w:rFonts w:ascii="Book Antiqua" w:eastAsia="宋体" w:hAnsi="Book Antiqua" w:cs="宋体"/>
          <w:kern w:val="0"/>
          <w:szCs w:val="24"/>
          <w:lang w:eastAsia="zh-CN"/>
        </w:rPr>
        <w:t>interobserver</w:t>
      </w:r>
      <w:proofErr w:type="spellEnd"/>
      <w:r w:rsidRPr="00A254BE">
        <w:rPr>
          <w:rFonts w:ascii="Book Antiqua" w:eastAsia="宋体" w:hAnsi="Book Antiqua" w:cs="宋体"/>
          <w:kern w:val="0"/>
          <w:szCs w:val="24"/>
          <w:lang w:eastAsia="zh-CN"/>
        </w:rPr>
        <w:t xml:space="preserve"> agreement on interpretation of nonalcoholic fatty liver disease histology.</w:t>
      </w:r>
      <w:proofErr w:type="gramEnd"/>
      <w:r w:rsidRPr="00A254BE">
        <w:rPr>
          <w:rFonts w:ascii="Book Antiqua" w:eastAsia="宋体" w:hAnsi="Book Antiqua" w:cs="宋体"/>
          <w:kern w:val="0"/>
          <w:szCs w:val="24"/>
          <w:lang w:eastAsia="zh-CN"/>
        </w:rPr>
        <w:t xml:space="preserve"> </w:t>
      </w:r>
      <w:r w:rsidRPr="00A254BE">
        <w:rPr>
          <w:rFonts w:ascii="Book Antiqua" w:eastAsia="宋体" w:hAnsi="Book Antiqua" w:cs="宋体"/>
          <w:i/>
          <w:iCs/>
          <w:kern w:val="0"/>
          <w:szCs w:val="24"/>
          <w:lang w:eastAsia="zh-CN"/>
        </w:rPr>
        <w:t xml:space="preserve">Ann </w:t>
      </w:r>
      <w:proofErr w:type="spellStart"/>
      <w:r w:rsidRPr="00A254BE">
        <w:rPr>
          <w:rFonts w:ascii="Book Antiqua" w:eastAsia="宋体" w:hAnsi="Book Antiqua" w:cs="宋体"/>
          <w:i/>
          <w:iCs/>
          <w:kern w:val="0"/>
          <w:szCs w:val="24"/>
          <w:lang w:eastAsia="zh-CN"/>
        </w:rPr>
        <w:t>Diagn</w:t>
      </w:r>
      <w:proofErr w:type="spellEnd"/>
      <w:r w:rsidRPr="00A254BE">
        <w:rPr>
          <w:rFonts w:ascii="Book Antiqua" w:eastAsia="宋体" w:hAnsi="Book Antiqua" w:cs="宋体"/>
          <w:i/>
          <w:iCs/>
          <w:kern w:val="0"/>
          <w:szCs w:val="24"/>
          <w:lang w:eastAsia="zh-CN"/>
        </w:rPr>
        <w:t xml:space="preserve"> </w:t>
      </w:r>
      <w:proofErr w:type="spellStart"/>
      <w:r w:rsidRPr="00A254BE">
        <w:rPr>
          <w:rFonts w:ascii="Book Antiqua" w:eastAsia="宋体" w:hAnsi="Book Antiqua" w:cs="宋体"/>
          <w:i/>
          <w:iCs/>
          <w:kern w:val="0"/>
          <w:szCs w:val="24"/>
          <w:lang w:eastAsia="zh-CN"/>
        </w:rPr>
        <w:t>Pathol</w:t>
      </w:r>
      <w:proofErr w:type="spellEnd"/>
      <w:r w:rsidRPr="00A254BE">
        <w:rPr>
          <w:rFonts w:ascii="Book Antiqua" w:eastAsia="宋体" w:hAnsi="Book Antiqua" w:cs="宋体"/>
          <w:kern w:val="0"/>
          <w:szCs w:val="24"/>
          <w:lang w:eastAsia="zh-CN"/>
        </w:rPr>
        <w:t xml:space="preserve"> 2011; </w:t>
      </w:r>
      <w:r w:rsidRPr="00A254BE">
        <w:rPr>
          <w:rFonts w:ascii="Book Antiqua" w:eastAsia="宋体" w:hAnsi="Book Antiqua" w:cs="宋体"/>
          <w:b/>
          <w:bCs/>
          <w:kern w:val="0"/>
          <w:szCs w:val="24"/>
          <w:lang w:eastAsia="zh-CN"/>
        </w:rPr>
        <w:t>15</w:t>
      </w:r>
      <w:r w:rsidRPr="00A254BE">
        <w:rPr>
          <w:rFonts w:ascii="Book Antiqua" w:eastAsia="宋体" w:hAnsi="Book Antiqua" w:cs="宋体"/>
          <w:kern w:val="0"/>
          <w:szCs w:val="24"/>
          <w:lang w:eastAsia="zh-CN"/>
        </w:rPr>
        <w:t>: 19-24 [PMID: 21106424 DOI: 10.1016/j.anndiagpath.2010.08.001]</w:t>
      </w:r>
    </w:p>
    <w:p w:rsidR="00AB35CF" w:rsidRPr="00A254BE" w:rsidRDefault="00AB35CF" w:rsidP="00896512">
      <w:pPr>
        <w:widowControl/>
        <w:spacing w:line="360" w:lineRule="auto"/>
        <w:rPr>
          <w:rFonts w:ascii="Book Antiqua" w:eastAsia="宋体" w:hAnsi="Book Antiqua" w:cs="宋体"/>
          <w:kern w:val="0"/>
          <w:szCs w:val="24"/>
          <w:lang w:eastAsia="zh-CN"/>
        </w:rPr>
      </w:pPr>
      <w:proofErr w:type="gramStart"/>
      <w:r w:rsidRPr="00A254BE">
        <w:rPr>
          <w:rFonts w:ascii="Book Antiqua" w:eastAsia="宋体" w:hAnsi="Book Antiqua" w:cs="宋体"/>
          <w:kern w:val="0"/>
          <w:szCs w:val="24"/>
          <w:lang w:eastAsia="zh-CN"/>
        </w:rPr>
        <w:t xml:space="preserve">30 </w:t>
      </w:r>
      <w:r w:rsidRPr="00A254BE">
        <w:rPr>
          <w:rFonts w:ascii="Book Antiqua" w:eastAsia="宋体" w:hAnsi="Book Antiqua" w:cs="宋体"/>
          <w:b/>
          <w:bCs/>
          <w:kern w:val="0"/>
          <w:szCs w:val="24"/>
          <w:lang w:eastAsia="zh-CN"/>
        </w:rPr>
        <w:t>Bravo AA</w:t>
      </w:r>
      <w:r w:rsidRPr="00A254BE">
        <w:rPr>
          <w:rFonts w:ascii="Book Antiqua" w:eastAsia="宋体" w:hAnsi="Book Antiqua" w:cs="宋体"/>
          <w:kern w:val="0"/>
          <w:szCs w:val="24"/>
          <w:lang w:eastAsia="zh-CN"/>
        </w:rPr>
        <w:t xml:space="preserve">, </w:t>
      </w:r>
      <w:proofErr w:type="spellStart"/>
      <w:r w:rsidRPr="00A254BE">
        <w:rPr>
          <w:rFonts w:ascii="Book Antiqua" w:eastAsia="宋体" w:hAnsi="Book Antiqua" w:cs="宋体"/>
          <w:kern w:val="0"/>
          <w:szCs w:val="24"/>
          <w:lang w:eastAsia="zh-CN"/>
        </w:rPr>
        <w:t>Sheth</w:t>
      </w:r>
      <w:proofErr w:type="spellEnd"/>
      <w:r w:rsidRPr="00A254BE">
        <w:rPr>
          <w:rFonts w:ascii="Book Antiqua" w:eastAsia="宋体" w:hAnsi="Book Antiqua" w:cs="宋体"/>
          <w:kern w:val="0"/>
          <w:szCs w:val="24"/>
          <w:lang w:eastAsia="zh-CN"/>
        </w:rPr>
        <w:t xml:space="preserve"> SG, Chopra S. Liver biopsy.</w:t>
      </w:r>
      <w:proofErr w:type="gramEnd"/>
      <w:r w:rsidRPr="00A254BE">
        <w:rPr>
          <w:rFonts w:ascii="Book Antiqua" w:eastAsia="宋体" w:hAnsi="Book Antiqua" w:cs="宋体"/>
          <w:kern w:val="0"/>
          <w:szCs w:val="24"/>
          <w:lang w:eastAsia="zh-CN"/>
        </w:rPr>
        <w:t xml:space="preserve"> </w:t>
      </w:r>
      <w:r w:rsidRPr="00A254BE">
        <w:rPr>
          <w:rFonts w:ascii="Book Antiqua" w:eastAsia="宋体" w:hAnsi="Book Antiqua" w:cs="宋体"/>
          <w:i/>
          <w:iCs/>
          <w:kern w:val="0"/>
          <w:szCs w:val="24"/>
          <w:lang w:eastAsia="zh-CN"/>
        </w:rPr>
        <w:t xml:space="preserve">N </w:t>
      </w:r>
      <w:proofErr w:type="spellStart"/>
      <w:r w:rsidRPr="00A254BE">
        <w:rPr>
          <w:rFonts w:ascii="Book Antiqua" w:eastAsia="宋体" w:hAnsi="Book Antiqua" w:cs="宋体"/>
          <w:i/>
          <w:iCs/>
          <w:kern w:val="0"/>
          <w:szCs w:val="24"/>
          <w:lang w:eastAsia="zh-CN"/>
        </w:rPr>
        <w:t>Engl</w:t>
      </w:r>
      <w:proofErr w:type="spellEnd"/>
      <w:r w:rsidRPr="00A254BE">
        <w:rPr>
          <w:rFonts w:ascii="Book Antiqua" w:eastAsia="宋体" w:hAnsi="Book Antiqua" w:cs="宋体"/>
          <w:i/>
          <w:iCs/>
          <w:kern w:val="0"/>
          <w:szCs w:val="24"/>
          <w:lang w:eastAsia="zh-CN"/>
        </w:rPr>
        <w:t xml:space="preserve"> J Med</w:t>
      </w:r>
      <w:r w:rsidRPr="00A254BE">
        <w:rPr>
          <w:rFonts w:ascii="Book Antiqua" w:eastAsia="宋体" w:hAnsi="Book Antiqua" w:cs="宋体"/>
          <w:kern w:val="0"/>
          <w:szCs w:val="24"/>
          <w:lang w:eastAsia="zh-CN"/>
        </w:rPr>
        <w:t xml:space="preserve"> 2001; </w:t>
      </w:r>
      <w:r w:rsidRPr="00A254BE">
        <w:rPr>
          <w:rFonts w:ascii="Book Antiqua" w:eastAsia="宋体" w:hAnsi="Book Antiqua" w:cs="宋体"/>
          <w:b/>
          <w:bCs/>
          <w:kern w:val="0"/>
          <w:szCs w:val="24"/>
          <w:lang w:eastAsia="zh-CN"/>
        </w:rPr>
        <w:t>344</w:t>
      </w:r>
      <w:r w:rsidRPr="00A254BE">
        <w:rPr>
          <w:rFonts w:ascii="Book Antiqua" w:eastAsia="宋体" w:hAnsi="Book Antiqua" w:cs="宋体"/>
          <w:kern w:val="0"/>
          <w:szCs w:val="24"/>
          <w:lang w:eastAsia="zh-CN"/>
        </w:rPr>
        <w:t>: 495-500 [PMID: 11172192]</w:t>
      </w:r>
    </w:p>
    <w:p w:rsidR="00AB35CF" w:rsidRPr="00A254BE" w:rsidRDefault="00AB35CF" w:rsidP="00896512">
      <w:pPr>
        <w:widowControl/>
        <w:spacing w:line="360" w:lineRule="auto"/>
        <w:rPr>
          <w:rFonts w:ascii="Book Antiqua" w:eastAsia="宋体" w:hAnsi="Book Antiqua" w:cs="宋体"/>
          <w:kern w:val="0"/>
          <w:szCs w:val="24"/>
          <w:lang w:eastAsia="zh-CN"/>
        </w:rPr>
      </w:pPr>
      <w:r w:rsidRPr="00A254BE">
        <w:rPr>
          <w:rFonts w:ascii="Book Antiqua" w:eastAsia="宋体" w:hAnsi="Book Antiqua" w:cs="宋体"/>
          <w:kern w:val="0"/>
          <w:szCs w:val="24"/>
          <w:lang w:eastAsia="zh-CN"/>
        </w:rPr>
        <w:lastRenderedPageBreak/>
        <w:t xml:space="preserve">31 </w:t>
      </w:r>
      <w:r w:rsidRPr="00A254BE">
        <w:rPr>
          <w:rFonts w:ascii="Book Antiqua" w:eastAsia="宋体" w:hAnsi="Book Antiqua" w:cs="宋体"/>
          <w:b/>
          <w:bCs/>
          <w:kern w:val="0"/>
          <w:szCs w:val="24"/>
          <w:lang w:eastAsia="zh-CN"/>
        </w:rPr>
        <w:t xml:space="preserve">van der </w:t>
      </w:r>
      <w:proofErr w:type="spellStart"/>
      <w:r w:rsidRPr="00A254BE">
        <w:rPr>
          <w:rFonts w:ascii="Book Antiqua" w:eastAsia="宋体" w:hAnsi="Book Antiqua" w:cs="宋体"/>
          <w:b/>
          <w:bCs/>
          <w:kern w:val="0"/>
          <w:szCs w:val="24"/>
          <w:lang w:eastAsia="zh-CN"/>
        </w:rPr>
        <w:t>Poorten</w:t>
      </w:r>
      <w:proofErr w:type="spellEnd"/>
      <w:r w:rsidRPr="00A254BE">
        <w:rPr>
          <w:rFonts w:ascii="Book Antiqua" w:eastAsia="宋体" w:hAnsi="Book Antiqua" w:cs="宋体"/>
          <w:b/>
          <w:bCs/>
          <w:kern w:val="0"/>
          <w:szCs w:val="24"/>
          <w:lang w:eastAsia="zh-CN"/>
        </w:rPr>
        <w:t xml:space="preserve"> D</w:t>
      </w:r>
      <w:r w:rsidRPr="00A254BE">
        <w:rPr>
          <w:rFonts w:ascii="Book Antiqua" w:eastAsia="宋体" w:hAnsi="Book Antiqua" w:cs="宋体"/>
          <w:kern w:val="0"/>
          <w:szCs w:val="24"/>
          <w:lang w:eastAsia="zh-CN"/>
        </w:rPr>
        <w:t xml:space="preserve">, Kwok A, Lam T, Ridley L, Jones DB, </w:t>
      </w:r>
      <w:proofErr w:type="spellStart"/>
      <w:r w:rsidRPr="00A254BE">
        <w:rPr>
          <w:rFonts w:ascii="Book Antiqua" w:eastAsia="宋体" w:hAnsi="Book Antiqua" w:cs="宋体"/>
          <w:kern w:val="0"/>
          <w:szCs w:val="24"/>
          <w:lang w:eastAsia="zh-CN"/>
        </w:rPr>
        <w:t>Ngu</w:t>
      </w:r>
      <w:proofErr w:type="spellEnd"/>
      <w:r w:rsidRPr="00A254BE">
        <w:rPr>
          <w:rFonts w:ascii="Book Antiqua" w:eastAsia="宋体" w:hAnsi="Book Antiqua" w:cs="宋体"/>
          <w:kern w:val="0"/>
          <w:szCs w:val="24"/>
          <w:lang w:eastAsia="zh-CN"/>
        </w:rPr>
        <w:t xml:space="preserve"> MC, </w:t>
      </w:r>
      <w:proofErr w:type="gramStart"/>
      <w:r w:rsidRPr="00A254BE">
        <w:rPr>
          <w:rFonts w:ascii="Book Antiqua" w:eastAsia="宋体" w:hAnsi="Book Antiqua" w:cs="宋体"/>
          <w:kern w:val="0"/>
          <w:szCs w:val="24"/>
          <w:lang w:eastAsia="zh-CN"/>
        </w:rPr>
        <w:t>Lee</w:t>
      </w:r>
      <w:proofErr w:type="gramEnd"/>
      <w:r w:rsidRPr="00A254BE">
        <w:rPr>
          <w:rFonts w:ascii="Book Antiqua" w:eastAsia="宋体" w:hAnsi="Book Antiqua" w:cs="宋体"/>
          <w:kern w:val="0"/>
          <w:szCs w:val="24"/>
          <w:lang w:eastAsia="zh-CN"/>
        </w:rPr>
        <w:t xml:space="preserve"> AU. </w:t>
      </w:r>
      <w:proofErr w:type="gramStart"/>
      <w:r w:rsidRPr="00A254BE">
        <w:rPr>
          <w:rFonts w:ascii="Book Antiqua" w:eastAsia="宋体" w:hAnsi="Book Antiqua" w:cs="宋体"/>
          <w:kern w:val="0"/>
          <w:szCs w:val="24"/>
          <w:lang w:eastAsia="zh-CN"/>
        </w:rPr>
        <w:t>Twenty-year audit of percutaneous liver biopsy in a major Australian teaching hospital.</w:t>
      </w:r>
      <w:proofErr w:type="gramEnd"/>
      <w:r w:rsidRPr="00A254BE">
        <w:rPr>
          <w:rFonts w:ascii="Book Antiqua" w:eastAsia="宋体" w:hAnsi="Book Antiqua" w:cs="宋体"/>
          <w:kern w:val="0"/>
          <w:szCs w:val="24"/>
          <w:lang w:eastAsia="zh-CN"/>
        </w:rPr>
        <w:t xml:space="preserve"> </w:t>
      </w:r>
      <w:r w:rsidRPr="00A254BE">
        <w:rPr>
          <w:rFonts w:ascii="Book Antiqua" w:eastAsia="宋体" w:hAnsi="Book Antiqua" w:cs="宋体"/>
          <w:i/>
          <w:iCs/>
          <w:kern w:val="0"/>
          <w:szCs w:val="24"/>
          <w:lang w:eastAsia="zh-CN"/>
        </w:rPr>
        <w:t>Intern Med J</w:t>
      </w:r>
      <w:r w:rsidRPr="00A254BE">
        <w:rPr>
          <w:rFonts w:ascii="Book Antiqua" w:eastAsia="宋体" w:hAnsi="Book Antiqua" w:cs="宋体"/>
          <w:kern w:val="0"/>
          <w:szCs w:val="24"/>
          <w:lang w:eastAsia="zh-CN"/>
        </w:rPr>
        <w:t xml:space="preserve"> 2006; </w:t>
      </w:r>
      <w:r w:rsidRPr="00A254BE">
        <w:rPr>
          <w:rFonts w:ascii="Book Antiqua" w:eastAsia="宋体" w:hAnsi="Book Antiqua" w:cs="宋体"/>
          <w:b/>
          <w:bCs/>
          <w:kern w:val="0"/>
          <w:szCs w:val="24"/>
          <w:lang w:eastAsia="zh-CN"/>
        </w:rPr>
        <w:t>36</w:t>
      </w:r>
      <w:r w:rsidRPr="00A254BE">
        <w:rPr>
          <w:rFonts w:ascii="Book Antiqua" w:eastAsia="宋体" w:hAnsi="Book Antiqua" w:cs="宋体"/>
          <w:kern w:val="0"/>
          <w:szCs w:val="24"/>
          <w:lang w:eastAsia="zh-CN"/>
        </w:rPr>
        <w:t>: 692-699 [PMID: 17040353]</w:t>
      </w:r>
    </w:p>
    <w:p w:rsidR="00AB35CF" w:rsidRPr="00A254BE" w:rsidRDefault="00AB35CF" w:rsidP="00896512">
      <w:pPr>
        <w:widowControl/>
        <w:spacing w:line="360" w:lineRule="auto"/>
        <w:rPr>
          <w:rFonts w:ascii="Book Antiqua" w:eastAsia="宋体" w:hAnsi="Book Antiqua" w:cs="宋体"/>
          <w:kern w:val="0"/>
          <w:szCs w:val="24"/>
          <w:lang w:eastAsia="zh-CN"/>
        </w:rPr>
      </w:pPr>
      <w:r w:rsidRPr="00A254BE">
        <w:rPr>
          <w:rFonts w:ascii="Book Antiqua" w:eastAsia="宋体" w:hAnsi="Book Antiqua" w:cs="宋体"/>
          <w:kern w:val="0"/>
          <w:szCs w:val="24"/>
          <w:lang w:eastAsia="zh-CN"/>
        </w:rPr>
        <w:t xml:space="preserve">32 </w:t>
      </w:r>
      <w:proofErr w:type="spellStart"/>
      <w:r w:rsidRPr="00A254BE">
        <w:rPr>
          <w:rFonts w:ascii="Book Antiqua" w:eastAsia="宋体" w:hAnsi="Book Antiqua" w:cs="宋体"/>
          <w:b/>
          <w:bCs/>
          <w:kern w:val="0"/>
          <w:szCs w:val="24"/>
          <w:lang w:eastAsia="zh-CN"/>
        </w:rPr>
        <w:t>Cadranel</w:t>
      </w:r>
      <w:proofErr w:type="spellEnd"/>
      <w:r w:rsidRPr="00A254BE">
        <w:rPr>
          <w:rFonts w:ascii="Book Antiqua" w:eastAsia="宋体" w:hAnsi="Book Antiqua" w:cs="宋体"/>
          <w:b/>
          <w:bCs/>
          <w:kern w:val="0"/>
          <w:szCs w:val="24"/>
          <w:lang w:eastAsia="zh-CN"/>
        </w:rPr>
        <w:t xml:space="preserve"> JF</w:t>
      </w:r>
      <w:r w:rsidRPr="00A254BE">
        <w:rPr>
          <w:rFonts w:ascii="Book Antiqua" w:eastAsia="宋体" w:hAnsi="Book Antiqua" w:cs="宋体"/>
          <w:kern w:val="0"/>
          <w:szCs w:val="24"/>
          <w:lang w:eastAsia="zh-CN"/>
        </w:rPr>
        <w:t xml:space="preserve">, </w:t>
      </w:r>
      <w:proofErr w:type="spellStart"/>
      <w:r w:rsidRPr="00A254BE">
        <w:rPr>
          <w:rFonts w:ascii="Book Antiqua" w:eastAsia="宋体" w:hAnsi="Book Antiqua" w:cs="宋体"/>
          <w:kern w:val="0"/>
          <w:szCs w:val="24"/>
          <w:lang w:eastAsia="zh-CN"/>
        </w:rPr>
        <w:t>Rufat</w:t>
      </w:r>
      <w:proofErr w:type="spellEnd"/>
      <w:r w:rsidRPr="00A254BE">
        <w:rPr>
          <w:rFonts w:ascii="Book Antiqua" w:eastAsia="宋体" w:hAnsi="Book Antiqua" w:cs="宋体"/>
          <w:kern w:val="0"/>
          <w:szCs w:val="24"/>
          <w:lang w:eastAsia="zh-CN"/>
        </w:rPr>
        <w:t xml:space="preserve"> P, </w:t>
      </w:r>
      <w:proofErr w:type="spellStart"/>
      <w:r w:rsidRPr="00A254BE">
        <w:rPr>
          <w:rFonts w:ascii="Book Antiqua" w:eastAsia="宋体" w:hAnsi="Book Antiqua" w:cs="宋体"/>
          <w:kern w:val="0"/>
          <w:szCs w:val="24"/>
          <w:lang w:eastAsia="zh-CN"/>
        </w:rPr>
        <w:t>Degos</w:t>
      </w:r>
      <w:proofErr w:type="spellEnd"/>
      <w:r w:rsidRPr="00A254BE">
        <w:rPr>
          <w:rFonts w:ascii="Book Antiqua" w:eastAsia="宋体" w:hAnsi="Book Antiqua" w:cs="宋体"/>
          <w:kern w:val="0"/>
          <w:szCs w:val="24"/>
          <w:lang w:eastAsia="zh-CN"/>
        </w:rPr>
        <w:t xml:space="preserve"> F. Practices of liver biopsy in France: results of a prospective nationwide survey. </w:t>
      </w:r>
      <w:proofErr w:type="gramStart"/>
      <w:r w:rsidRPr="00A254BE">
        <w:rPr>
          <w:rFonts w:ascii="Book Antiqua" w:eastAsia="宋体" w:hAnsi="Book Antiqua" w:cs="宋体"/>
          <w:kern w:val="0"/>
          <w:szCs w:val="24"/>
          <w:lang w:eastAsia="zh-CN"/>
        </w:rPr>
        <w:t>For the Group of Epidemiology of the French Association for the Study of the Liver (AFEF).</w:t>
      </w:r>
      <w:proofErr w:type="gramEnd"/>
      <w:r w:rsidRPr="00A254BE">
        <w:rPr>
          <w:rFonts w:ascii="Book Antiqua" w:eastAsia="宋体" w:hAnsi="Book Antiqua" w:cs="宋体"/>
          <w:kern w:val="0"/>
          <w:szCs w:val="24"/>
          <w:lang w:eastAsia="zh-CN"/>
        </w:rPr>
        <w:t xml:space="preserve"> </w:t>
      </w:r>
      <w:proofErr w:type="spellStart"/>
      <w:r w:rsidRPr="00A254BE">
        <w:rPr>
          <w:rFonts w:ascii="Book Antiqua" w:eastAsia="宋体" w:hAnsi="Book Antiqua" w:cs="宋体"/>
          <w:i/>
          <w:iCs/>
          <w:kern w:val="0"/>
          <w:szCs w:val="24"/>
          <w:lang w:eastAsia="zh-CN"/>
        </w:rPr>
        <w:t>Hepatology</w:t>
      </w:r>
      <w:proofErr w:type="spellEnd"/>
      <w:r w:rsidRPr="00A254BE">
        <w:rPr>
          <w:rFonts w:ascii="Book Antiqua" w:eastAsia="宋体" w:hAnsi="Book Antiqua" w:cs="宋体"/>
          <w:kern w:val="0"/>
          <w:szCs w:val="24"/>
          <w:lang w:eastAsia="zh-CN"/>
        </w:rPr>
        <w:t xml:space="preserve"> 2000; </w:t>
      </w:r>
      <w:r w:rsidRPr="00A254BE">
        <w:rPr>
          <w:rFonts w:ascii="Book Antiqua" w:eastAsia="宋体" w:hAnsi="Book Antiqua" w:cs="宋体"/>
          <w:b/>
          <w:bCs/>
          <w:kern w:val="0"/>
          <w:szCs w:val="24"/>
          <w:lang w:eastAsia="zh-CN"/>
        </w:rPr>
        <w:t>32</w:t>
      </w:r>
      <w:r w:rsidRPr="00A254BE">
        <w:rPr>
          <w:rFonts w:ascii="Book Antiqua" w:eastAsia="宋体" w:hAnsi="Book Antiqua" w:cs="宋体"/>
          <w:kern w:val="0"/>
          <w:szCs w:val="24"/>
          <w:lang w:eastAsia="zh-CN"/>
        </w:rPr>
        <w:t>: 477-481 [PMID: 10960438]</w:t>
      </w:r>
    </w:p>
    <w:p w:rsidR="00AB35CF" w:rsidRPr="00A254BE" w:rsidRDefault="00AB35CF" w:rsidP="00896512">
      <w:pPr>
        <w:widowControl/>
        <w:spacing w:line="360" w:lineRule="auto"/>
        <w:rPr>
          <w:rFonts w:ascii="Book Antiqua" w:eastAsia="宋体" w:hAnsi="Book Antiqua"/>
          <w:szCs w:val="24"/>
          <w:lang w:eastAsia="zh-CN"/>
        </w:rPr>
      </w:pPr>
      <w:proofErr w:type="gramStart"/>
      <w:r w:rsidRPr="00A254BE">
        <w:rPr>
          <w:rFonts w:ascii="Book Antiqua" w:eastAsia="宋体" w:hAnsi="Book Antiqua"/>
          <w:bCs/>
          <w:szCs w:val="24"/>
          <w:lang w:eastAsia="zh-CN"/>
        </w:rPr>
        <w:t xml:space="preserve">33 </w:t>
      </w:r>
      <w:proofErr w:type="spellStart"/>
      <w:r w:rsidRPr="00A254BE">
        <w:rPr>
          <w:rFonts w:ascii="Book Antiqua" w:hAnsi="Book Antiqua"/>
          <w:b/>
          <w:bCs/>
          <w:szCs w:val="24"/>
        </w:rPr>
        <w:t>Rockey</w:t>
      </w:r>
      <w:proofErr w:type="spellEnd"/>
      <w:r w:rsidRPr="00A254BE">
        <w:rPr>
          <w:rFonts w:ascii="Book Antiqua" w:hAnsi="Book Antiqua"/>
          <w:b/>
          <w:bCs/>
          <w:szCs w:val="24"/>
        </w:rPr>
        <w:t xml:space="preserve"> DC</w:t>
      </w:r>
      <w:r w:rsidRPr="00A254BE">
        <w:rPr>
          <w:rFonts w:ascii="Book Antiqua" w:hAnsi="Book Antiqua"/>
          <w:szCs w:val="24"/>
        </w:rPr>
        <w:t>, Caldwell SH, Goodman ZD, Nelson RC, Smith AD.</w:t>
      </w:r>
      <w:proofErr w:type="gramEnd"/>
      <w:r w:rsidRPr="00A254BE">
        <w:rPr>
          <w:rFonts w:ascii="Book Antiqua" w:hAnsi="Book Antiqua"/>
          <w:szCs w:val="24"/>
        </w:rPr>
        <w:t xml:space="preserve"> </w:t>
      </w:r>
      <w:proofErr w:type="gramStart"/>
      <w:r w:rsidRPr="00A254BE">
        <w:rPr>
          <w:rFonts w:ascii="Book Antiqua" w:hAnsi="Book Antiqua"/>
          <w:szCs w:val="24"/>
        </w:rPr>
        <w:t>Liver biopsy.</w:t>
      </w:r>
      <w:proofErr w:type="gramEnd"/>
      <w:r w:rsidRPr="00A254BE">
        <w:rPr>
          <w:rFonts w:ascii="Book Antiqua" w:hAnsi="Book Antiqua"/>
          <w:szCs w:val="24"/>
        </w:rPr>
        <w:t xml:space="preserve"> </w:t>
      </w:r>
      <w:proofErr w:type="spellStart"/>
      <w:r w:rsidRPr="00A254BE">
        <w:rPr>
          <w:rFonts w:ascii="Book Antiqua" w:hAnsi="Book Antiqua"/>
          <w:i/>
          <w:iCs/>
          <w:szCs w:val="24"/>
        </w:rPr>
        <w:t>Hepatology</w:t>
      </w:r>
      <w:proofErr w:type="spellEnd"/>
      <w:r w:rsidRPr="00A254BE">
        <w:rPr>
          <w:rFonts w:ascii="Book Antiqua" w:hAnsi="Book Antiqua"/>
          <w:szCs w:val="24"/>
        </w:rPr>
        <w:t xml:space="preserve"> 2009; </w:t>
      </w:r>
      <w:r w:rsidRPr="00A254BE">
        <w:rPr>
          <w:rFonts w:ascii="Book Antiqua" w:hAnsi="Book Antiqua"/>
          <w:b/>
          <w:bCs/>
          <w:szCs w:val="24"/>
        </w:rPr>
        <w:t>49</w:t>
      </w:r>
      <w:r w:rsidRPr="00A254BE">
        <w:rPr>
          <w:rFonts w:ascii="Book Antiqua" w:hAnsi="Book Antiqua"/>
          <w:szCs w:val="24"/>
        </w:rPr>
        <w:t>: 1017-1044 [PMID: 19243014 DOI: 10.1002/hep.22742]</w:t>
      </w:r>
    </w:p>
    <w:p w:rsidR="00AB35CF" w:rsidRPr="00A254BE" w:rsidRDefault="00AB35CF" w:rsidP="00896512">
      <w:pPr>
        <w:widowControl/>
        <w:spacing w:line="360" w:lineRule="auto"/>
        <w:rPr>
          <w:rFonts w:ascii="Book Antiqua" w:eastAsia="宋体" w:hAnsi="Book Antiqua" w:cs="宋体"/>
          <w:kern w:val="0"/>
          <w:szCs w:val="24"/>
          <w:lang w:eastAsia="zh-CN"/>
        </w:rPr>
      </w:pPr>
      <w:proofErr w:type="gramStart"/>
      <w:r w:rsidRPr="00A254BE">
        <w:rPr>
          <w:rFonts w:ascii="Book Antiqua" w:eastAsia="宋体" w:hAnsi="Book Antiqua" w:cs="宋体"/>
          <w:kern w:val="0"/>
          <w:szCs w:val="24"/>
          <w:lang w:eastAsia="zh-CN"/>
        </w:rPr>
        <w:t xml:space="preserve">34 </w:t>
      </w:r>
      <w:r w:rsidRPr="00A254BE">
        <w:rPr>
          <w:rFonts w:ascii="Book Antiqua" w:eastAsia="宋体" w:hAnsi="Book Antiqua" w:cs="宋体"/>
          <w:b/>
          <w:bCs/>
          <w:kern w:val="0"/>
          <w:szCs w:val="24"/>
          <w:lang w:eastAsia="zh-CN"/>
        </w:rPr>
        <w:t>Friedman LS</w:t>
      </w:r>
      <w:r w:rsidRPr="00A254BE">
        <w:rPr>
          <w:rFonts w:ascii="Book Antiqua" w:eastAsia="宋体" w:hAnsi="Book Antiqua" w:cs="宋体"/>
          <w:kern w:val="0"/>
          <w:szCs w:val="24"/>
          <w:lang w:eastAsia="zh-CN"/>
        </w:rPr>
        <w:t>.</w:t>
      </w:r>
      <w:proofErr w:type="gramEnd"/>
      <w:r w:rsidRPr="00A254BE">
        <w:rPr>
          <w:rFonts w:ascii="Book Antiqua" w:eastAsia="宋体" w:hAnsi="Book Antiqua" w:cs="宋体"/>
          <w:kern w:val="0"/>
          <w:szCs w:val="24"/>
          <w:lang w:eastAsia="zh-CN"/>
        </w:rPr>
        <w:t xml:space="preserve"> Controversies in liver biopsy: who, where, when, how, why? </w:t>
      </w:r>
      <w:proofErr w:type="spellStart"/>
      <w:r w:rsidRPr="00A254BE">
        <w:rPr>
          <w:rFonts w:ascii="Book Antiqua" w:eastAsia="宋体" w:hAnsi="Book Antiqua" w:cs="宋体"/>
          <w:i/>
          <w:iCs/>
          <w:kern w:val="0"/>
          <w:szCs w:val="24"/>
          <w:lang w:eastAsia="zh-CN"/>
        </w:rPr>
        <w:t>Curr</w:t>
      </w:r>
      <w:proofErr w:type="spellEnd"/>
      <w:r w:rsidRPr="00A254BE">
        <w:rPr>
          <w:rFonts w:ascii="Book Antiqua" w:eastAsia="宋体" w:hAnsi="Book Antiqua" w:cs="宋体"/>
          <w:i/>
          <w:iCs/>
          <w:kern w:val="0"/>
          <w:szCs w:val="24"/>
          <w:lang w:eastAsia="zh-CN"/>
        </w:rPr>
        <w:t xml:space="preserve"> </w:t>
      </w:r>
      <w:proofErr w:type="spellStart"/>
      <w:r w:rsidRPr="00A254BE">
        <w:rPr>
          <w:rFonts w:ascii="Book Antiqua" w:eastAsia="宋体" w:hAnsi="Book Antiqua" w:cs="宋体"/>
          <w:i/>
          <w:iCs/>
          <w:kern w:val="0"/>
          <w:szCs w:val="24"/>
          <w:lang w:eastAsia="zh-CN"/>
        </w:rPr>
        <w:t>Gastroenterol</w:t>
      </w:r>
      <w:proofErr w:type="spellEnd"/>
      <w:r w:rsidRPr="00A254BE">
        <w:rPr>
          <w:rFonts w:ascii="Book Antiqua" w:eastAsia="宋体" w:hAnsi="Book Antiqua" w:cs="宋体"/>
          <w:i/>
          <w:iCs/>
          <w:kern w:val="0"/>
          <w:szCs w:val="24"/>
          <w:lang w:eastAsia="zh-CN"/>
        </w:rPr>
        <w:t xml:space="preserve"> Rep</w:t>
      </w:r>
      <w:r w:rsidRPr="00A254BE">
        <w:rPr>
          <w:rFonts w:ascii="Book Antiqua" w:eastAsia="宋体" w:hAnsi="Book Antiqua" w:cs="宋体"/>
          <w:kern w:val="0"/>
          <w:szCs w:val="24"/>
          <w:lang w:eastAsia="zh-CN"/>
        </w:rPr>
        <w:t xml:space="preserve"> 2004; </w:t>
      </w:r>
      <w:r w:rsidRPr="00A254BE">
        <w:rPr>
          <w:rFonts w:ascii="Book Antiqua" w:eastAsia="宋体" w:hAnsi="Book Antiqua" w:cs="宋体"/>
          <w:b/>
          <w:bCs/>
          <w:kern w:val="0"/>
          <w:szCs w:val="24"/>
          <w:lang w:eastAsia="zh-CN"/>
        </w:rPr>
        <w:t>6</w:t>
      </w:r>
      <w:r w:rsidRPr="00A254BE">
        <w:rPr>
          <w:rFonts w:ascii="Book Antiqua" w:eastAsia="宋体" w:hAnsi="Book Antiqua" w:cs="宋体"/>
          <w:kern w:val="0"/>
          <w:szCs w:val="24"/>
          <w:lang w:eastAsia="zh-CN"/>
        </w:rPr>
        <w:t>: 30-36 [PMID: 14720451]</w:t>
      </w:r>
    </w:p>
    <w:p w:rsidR="00AB35CF" w:rsidRPr="00A254BE" w:rsidRDefault="00AB35CF" w:rsidP="00896512">
      <w:pPr>
        <w:widowControl/>
        <w:spacing w:line="360" w:lineRule="auto"/>
        <w:rPr>
          <w:rFonts w:ascii="Book Antiqua" w:eastAsia="宋体" w:hAnsi="Book Antiqua" w:cs="宋体"/>
          <w:kern w:val="0"/>
          <w:szCs w:val="24"/>
          <w:lang w:eastAsia="zh-CN"/>
        </w:rPr>
      </w:pPr>
      <w:r w:rsidRPr="00A254BE">
        <w:rPr>
          <w:rFonts w:ascii="Book Antiqua" w:eastAsia="宋体" w:hAnsi="Book Antiqua" w:cs="宋体"/>
          <w:kern w:val="0"/>
          <w:szCs w:val="24"/>
          <w:lang w:eastAsia="zh-CN"/>
        </w:rPr>
        <w:lastRenderedPageBreak/>
        <w:t xml:space="preserve">35 </w:t>
      </w:r>
      <w:proofErr w:type="spellStart"/>
      <w:r w:rsidRPr="00A254BE">
        <w:rPr>
          <w:rFonts w:ascii="Book Antiqua" w:eastAsia="宋体" w:hAnsi="Book Antiqua" w:cs="宋体"/>
          <w:b/>
          <w:bCs/>
          <w:kern w:val="0"/>
          <w:szCs w:val="24"/>
          <w:lang w:eastAsia="zh-CN"/>
        </w:rPr>
        <w:t>Matteoni</w:t>
      </w:r>
      <w:proofErr w:type="spellEnd"/>
      <w:r w:rsidRPr="00A254BE">
        <w:rPr>
          <w:rFonts w:ascii="Book Antiqua" w:eastAsia="宋体" w:hAnsi="Book Antiqua" w:cs="宋体"/>
          <w:b/>
          <w:bCs/>
          <w:kern w:val="0"/>
          <w:szCs w:val="24"/>
          <w:lang w:eastAsia="zh-CN"/>
        </w:rPr>
        <w:t xml:space="preserve"> CA</w:t>
      </w:r>
      <w:r w:rsidRPr="00A254BE">
        <w:rPr>
          <w:rFonts w:ascii="Book Antiqua" w:eastAsia="宋体" w:hAnsi="Book Antiqua" w:cs="宋体"/>
          <w:kern w:val="0"/>
          <w:szCs w:val="24"/>
          <w:lang w:eastAsia="zh-CN"/>
        </w:rPr>
        <w:t xml:space="preserve">, </w:t>
      </w:r>
      <w:proofErr w:type="spellStart"/>
      <w:r w:rsidRPr="00A254BE">
        <w:rPr>
          <w:rFonts w:ascii="Book Antiqua" w:eastAsia="宋体" w:hAnsi="Book Antiqua" w:cs="宋体"/>
          <w:kern w:val="0"/>
          <w:szCs w:val="24"/>
          <w:lang w:eastAsia="zh-CN"/>
        </w:rPr>
        <w:t>Younossi</w:t>
      </w:r>
      <w:proofErr w:type="spellEnd"/>
      <w:r w:rsidRPr="00A254BE">
        <w:rPr>
          <w:rFonts w:ascii="Book Antiqua" w:eastAsia="宋体" w:hAnsi="Book Antiqua" w:cs="宋体"/>
          <w:kern w:val="0"/>
          <w:szCs w:val="24"/>
          <w:lang w:eastAsia="zh-CN"/>
        </w:rPr>
        <w:t xml:space="preserve"> ZM, </w:t>
      </w:r>
      <w:proofErr w:type="spellStart"/>
      <w:r w:rsidRPr="00A254BE">
        <w:rPr>
          <w:rFonts w:ascii="Book Antiqua" w:eastAsia="宋体" w:hAnsi="Book Antiqua" w:cs="宋体"/>
          <w:kern w:val="0"/>
          <w:szCs w:val="24"/>
          <w:lang w:eastAsia="zh-CN"/>
        </w:rPr>
        <w:t>Gramlich</w:t>
      </w:r>
      <w:proofErr w:type="spellEnd"/>
      <w:r w:rsidRPr="00A254BE">
        <w:rPr>
          <w:rFonts w:ascii="Book Antiqua" w:eastAsia="宋体" w:hAnsi="Book Antiqua" w:cs="宋体"/>
          <w:kern w:val="0"/>
          <w:szCs w:val="24"/>
          <w:lang w:eastAsia="zh-CN"/>
        </w:rPr>
        <w:t xml:space="preserve"> T, </w:t>
      </w:r>
      <w:proofErr w:type="spellStart"/>
      <w:r w:rsidRPr="00A254BE">
        <w:rPr>
          <w:rFonts w:ascii="Book Antiqua" w:eastAsia="宋体" w:hAnsi="Book Antiqua" w:cs="宋体"/>
          <w:kern w:val="0"/>
          <w:szCs w:val="24"/>
          <w:lang w:eastAsia="zh-CN"/>
        </w:rPr>
        <w:t>Boparai</w:t>
      </w:r>
      <w:proofErr w:type="spellEnd"/>
      <w:r w:rsidRPr="00A254BE">
        <w:rPr>
          <w:rFonts w:ascii="Book Antiqua" w:eastAsia="宋体" w:hAnsi="Book Antiqua" w:cs="宋体"/>
          <w:kern w:val="0"/>
          <w:szCs w:val="24"/>
          <w:lang w:eastAsia="zh-CN"/>
        </w:rPr>
        <w:t xml:space="preserve"> N, Liu YC, McCullough AJ. Nonalcoholic fatty liver disease: a spectrum of clinical and pathological severity. </w:t>
      </w:r>
      <w:r w:rsidRPr="00A254BE">
        <w:rPr>
          <w:rFonts w:ascii="Book Antiqua" w:eastAsia="宋体" w:hAnsi="Book Antiqua" w:cs="宋体"/>
          <w:i/>
          <w:iCs/>
          <w:kern w:val="0"/>
          <w:szCs w:val="24"/>
          <w:lang w:eastAsia="zh-CN"/>
        </w:rPr>
        <w:t>Gastroenterology</w:t>
      </w:r>
      <w:r w:rsidRPr="00A254BE">
        <w:rPr>
          <w:rFonts w:ascii="Book Antiqua" w:eastAsia="宋体" w:hAnsi="Book Antiqua" w:cs="宋体"/>
          <w:kern w:val="0"/>
          <w:szCs w:val="24"/>
          <w:lang w:eastAsia="zh-CN"/>
        </w:rPr>
        <w:t xml:space="preserve"> 1999; </w:t>
      </w:r>
      <w:r w:rsidRPr="00A254BE">
        <w:rPr>
          <w:rFonts w:ascii="Book Antiqua" w:eastAsia="宋体" w:hAnsi="Book Antiqua" w:cs="宋体"/>
          <w:b/>
          <w:bCs/>
          <w:kern w:val="0"/>
          <w:szCs w:val="24"/>
          <w:lang w:eastAsia="zh-CN"/>
        </w:rPr>
        <w:t>116</w:t>
      </w:r>
      <w:r w:rsidRPr="00A254BE">
        <w:rPr>
          <w:rFonts w:ascii="Book Antiqua" w:eastAsia="宋体" w:hAnsi="Book Antiqua" w:cs="宋体"/>
          <w:kern w:val="0"/>
          <w:szCs w:val="24"/>
          <w:lang w:eastAsia="zh-CN"/>
        </w:rPr>
        <w:t>: 1413-1419 [PMID: 10348825]</w:t>
      </w:r>
    </w:p>
    <w:p w:rsidR="00AB35CF" w:rsidRPr="00A254BE" w:rsidRDefault="00AB35CF" w:rsidP="00896512">
      <w:pPr>
        <w:widowControl/>
        <w:spacing w:line="360" w:lineRule="auto"/>
        <w:rPr>
          <w:rFonts w:ascii="Book Antiqua" w:eastAsia="宋体" w:hAnsi="Book Antiqua" w:cs="宋体"/>
          <w:kern w:val="0"/>
          <w:szCs w:val="24"/>
          <w:lang w:eastAsia="zh-CN"/>
        </w:rPr>
      </w:pPr>
      <w:r w:rsidRPr="00A254BE">
        <w:rPr>
          <w:rFonts w:ascii="Book Antiqua" w:eastAsia="宋体" w:hAnsi="Book Antiqua" w:cs="宋体"/>
          <w:kern w:val="0"/>
          <w:szCs w:val="24"/>
          <w:lang w:eastAsia="zh-CN"/>
        </w:rPr>
        <w:t xml:space="preserve">36 </w:t>
      </w:r>
      <w:proofErr w:type="spellStart"/>
      <w:r w:rsidRPr="00A254BE">
        <w:rPr>
          <w:rFonts w:ascii="Book Antiqua" w:eastAsia="宋体" w:hAnsi="Book Antiqua" w:cs="宋体"/>
          <w:b/>
          <w:bCs/>
          <w:kern w:val="0"/>
          <w:szCs w:val="24"/>
          <w:lang w:eastAsia="zh-CN"/>
        </w:rPr>
        <w:t>Rafiq</w:t>
      </w:r>
      <w:proofErr w:type="spellEnd"/>
      <w:r w:rsidRPr="00A254BE">
        <w:rPr>
          <w:rFonts w:ascii="Book Antiqua" w:eastAsia="宋体" w:hAnsi="Book Antiqua" w:cs="宋体"/>
          <w:b/>
          <w:bCs/>
          <w:kern w:val="0"/>
          <w:szCs w:val="24"/>
          <w:lang w:eastAsia="zh-CN"/>
        </w:rPr>
        <w:t xml:space="preserve"> N</w:t>
      </w:r>
      <w:r w:rsidRPr="00A254BE">
        <w:rPr>
          <w:rFonts w:ascii="Book Antiqua" w:eastAsia="宋体" w:hAnsi="Book Antiqua" w:cs="宋体"/>
          <w:kern w:val="0"/>
          <w:szCs w:val="24"/>
          <w:lang w:eastAsia="zh-CN"/>
        </w:rPr>
        <w:t xml:space="preserve">, </w:t>
      </w:r>
      <w:proofErr w:type="spellStart"/>
      <w:r w:rsidRPr="00A254BE">
        <w:rPr>
          <w:rFonts w:ascii="Book Antiqua" w:eastAsia="宋体" w:hAnsi="Book Antiqua" w:cs="宋体"/>
          <w:kern w:val="0"/>
          <w:szCs w:val="24"/>
          <w:lang w:eastAsia="zh-CN"/>
        </w:rPr>
        <w:t>Bai</w:t>
      </w:r>
      <w:proofErr w:type="spellEnd"/>
      <w:r w:rsidRPr="00A254BE">
        <w:rPr>
          <w:rFonts w:ascii="Book Antiqua" w:eastAsia="宋体" w:hAnsi="Book Antiqua" w:cs="宋体"/>
          <w:kern w:val="0"/>
          <w:szCs w:val="24"/>
          <w:lang w:eastAsia="zh-CN"/>
        </w:rPr>
        <w:t xml:space="preserve"> C, Fang Y, </w:t>
      </w:r>
      <w:proofErr w:type="spellStart"/>
      <w:r w:rsidRPr="00A254BE">
        <w:rPr>
          <w:rFonts w:ascii="Book Antiqua" w:eastAsia="宋体" w:hAnsi="Book Antiqua" w:cs="宋体"/>
          <w:kern w:val="0"/>
          <w:szCs w:val="24"/>
          <w:lang w:eastAsia="zh-CN"/>
        </w:rPr>
        <w:t>Srishord</w:t>
      </w:r>
      <w:proofErr w:type="spellEnd"/>
      <w:r w:rsidRPr="00A254BE">
        <w:rPr>
          <w:rFonts w:ascii="Book Antiqua" w:eastAsia="宋体" w:hAnsi="Book Antiqua" w:cs="宋体"/>
          <w:kern w:val="0"/>
          <w:szCs w:val="24"/>
          <w:lang w:eastAsia="zh-CN"/>
        </w:rPr>
        <w:t xml:space="preserve"> M, McCullough A, </w:t>
      </w:r>
      <w:proofErr w:type="spellStart"/>
      <w:r w:rsidRPr="00A254BE">
        <w:rPr>
          <w:rFonts w:ascii="Book Antiqua" w:eastAsia="宋体" w:hAnsi="Book Antiqua" w:cs="宋体"/>
          <w:kern w:val="0"/>
          <w:szCs w:val="24"/>
          <w:lang w:eastAsia="zh-CN"/>
        </w:rPr>
        <w:t>Gramlich</w:t>
      </w:r>
      <w:proofErr w:type="spellEnd"/>
      <w:r w:rsidRPr="00A254BE">
        <w:rPr>
          <w:rFonts w:ascii="Book Antiqua" w:eastAsia="宋体" w:hAnsi="Book Antiqua" w:cs="宋体"/>
          <w:kern w:val="0"/>
          <w:szCs w:val="24"/>
          <w:lang w:eastAsia="zh-CN"/>
        </w:rPr>
        <w:t xml:space="preserve"> T, </w:t>
      </w:r>
      <w:proofErr w:type="spellStart"/>
      <w:r w:rsidRPr="00A254BE">
        <w:rPr>
          <w:rFonts w:ascii="Book Antiqua" w:eastAsia="宋体" w:hAnsi="Book Antiqua" w:cs="宋体"/>
          <w:kern w:val="0"/>
          <w:szCs w:val="24"/>
          <w:lang w:eastAsia="zh-CN"/>
        </w:rPr>
        <w:t>Younossi</w:t>
      </w:r>
      <w:proofErr w:type="spellEnd"/>
      <w:r w:rsidRPr="00A254BE">
        <w:rPr>
          <w:rFonts w:ascii="Book Antiqua" w:eastAsia="宋体" w:hAnsi="Book Antiqua" w:cs="宋体"/>
          <w:kern w:val="0"/>
          <w:szCs w:val="24"/>
          <w:lang w:eastAsia="zh-CN"/>
        </w:rPr>
        <w:t xml:space="preserve"> ZM. </w:t>
      </w:r>
      <w:proofErr w:type="gramStart"/>
      <w:r w:rsidRPr="00A254BE">
        <w:rPr>
          <w:rFonts w:ascii="Book Antiqua" w:eastAsia="宋体" w:hAnsi="Book Antiqua" w:cs="宋体"/>
          <w:kern w:val="0"/>
          <w:szCs w:val="24"/>
          <w:lang w:eastAsia="zh-CN"/>
        </w:rPr>
        <w:t>Long-term follow-up of patients with nonalcoholic fatty liver.</w:t>
      </w:r>
      <w:proofErr w:type="gramEnd"/>
      <w:r w:rsidRPr="00A254BE">
        <w:rPr>
          <w:rFonts w:ascii="Book Antiqua" w:eastAsia="宋体" w:hAnsi="Book Antiqua" w:cs="宋体"/>
          <w:kern w:val="0"/>
          <w:szCs w:val="24"/>
          <w:lang w:eastAsia="zh-CN"/>
        </w:rPr>
        <w:t xml:space="preserve"> </w:t>
      </w:r>
      <w:proofErr w:type="spellStart"/>
      <w:r w:rsidRPr="00A254BE">
        <w:rPr>
          <w:rFonts w:ascii="Book Antiqua" w:eastAsia="宋体" w:hAnsi="Book Antiqua" w:cs="宋体"/>
          <w:i/>
          <w:iCs/>
          <w:kern w:val="0"/>
          <w:szCs w:val="24"/>
          <w:lang w:eastAsia="zh-CN"/>
        </w:rPr>
        <w:t>Clin</w:t>
      </w:r>
      <w:proofErr w:type="spellEnd"/>
      <w:r w:rsidRPr="00A254BE">
        <w:rPr>
          <w:rFonts w:ascii="Book Antiqua" w:eastAsia="宋体" w:hAnsi="Book Antiqua" w:cs="宋体"/>
          <w:i/>
          <w:iCs/>
          <w:kern w:val="0"/>
          <w:szCs w:val="24"/>
          <w:lang w:eastAsia="zh-CN"/>
        </w:rPr>
        <w:t xml:space="preserve"> </w:t>
      </w:r>
      <w:proofErr w:type="spellStart"/>
      <w:r w:rsidRPr="00A254BE">
        <w:rPr>
          <w:rFonts w:ascii="Book Antiqua" w:eastAsia="宋体" w:hAnsi="Book Antiqua" w:cs="宋体"/>
          <w:i/>
          <w:iCs/>
          <w:kern w:val="0"/>
          <w:szCs w:val="24"/>
          <w:lang w:eastAsia="zh-CN"/>
        </w:rPr>
        <w:t>Gastroenterol</w:t>
      </w:r>
      <w:proofErr w:type="spellEnd"/>
      <w:r w:rsidRPr="00A254BE">
        <w:rPr>
          <w:rFonts w:ascii="Book Antiqua" w:eastAsia="宋体" w:hAnsi="Book Antiqua" w:cs="宋体"/>
          <w:i/>
          <w:iCs/>
          <w:kern w:val="0"/>
          <w:szCs w:val="24"/>
          <w:lang w:eastAsia="zh-CN"/>
        </w:rPr>
        <w:t xml:space="preserve"> </w:t>
      </w:r>
      <w:proofErr w:type="spellStart"/>
      <w:r w:rsidRPr="00A254BE">
        <w:rPr>
          <w:rFonts w:ascii="Book Antiqua" w:eastAsia="宋体" w:hAnsi="Book Antiqua" w:cs="宋体"/>
          <w:i/>
          <w:iCs/>
          <w:kern w:val="0"/>
          <w:szCs w:val="24"/>
          <w:lang w:eastAsia="zh-CN"/>
        </w:rPr>
        <w:t>Hepatol</w:t>
      </w:r>
      <w:proofErr w:type="spellEnd"/>
      <w:r w:rsidRPr="00A254BE">
        <w:rPr>
          <w:rFonts w:ascii="Book Antiqua" w:eastAsia="宋体" w:hAnsi="Book Antiqua" w:cs="宋体"/>
          <w:kern w:val="0"/>
          <w:szCs w:val="24"/>
          <w:lang w:eastAsia="zh-CN"/>
        </w:rPr>
        <w:t xml:space="preserve"> 2009; </w:t>
      </w:r>
      <w:r w:rsidRPr="00A254BE">
        <w:rPr>
          <w:rFonts w:ascii="Book Antiqua" w:eastAsia="宋体" w:hAnsi="Book Antiqua" w:cs="宋体"/>
          <w:b/>
          <w:bCs/>
          <w:kern w:val="0"/>
          <w:szCs w:val="24"/>
          <w:lang w:eastAsia="zh-CN"/>
        </w:rPr>
        <w:t>7</w:t>
      </w:r>
      <w:r w:rsidRPr="00A254BE">
        <w:rPr>
          <w:rFonts w:ascii="Book Antiqua" w:eastAsia="宋体" w:hAnsi="Book Antiqua" w:cs="宋体"/>
          <w:kern w:val="0"/>
          <w:szCs w:val="24"/>
          <w:lang w:eastAsia="zh-CN"/>
        </w:rPr>
        <w:t>: 234-238 [PMID: 19049831 DOI: 10.1016/j.cgh.2008.11.005]</w:t>
      </w:r>
    </w:p>
    <w:p w:rsidR="00AB35CF" w:rsidRPr="00A254BE" w:rsidRDefault="00AB35CF" w:rsidP="00896512">
      <w:pPr>
        <w:widowControl/>
        <w:spacing w:line="360" w:lineRule="auto"/>
        <w:rPr>
          <w:rFonts w:ascii="Book Antiqua" w:eastAsia="宋体" w:hAnsi="Book Antiqua" w:cs="宋体"/>
          <w:kern w:val="0"/>
          <w:szCs w:val="24"/>
          <w:lang w:eastAsia="zh-CN"/>
        </w:rPr>
      </w:pPr>
      <w:r w:rsidRPr="00A254BE">
        <w:rPr>
          <w:rFonts w:ascii="Book Antiqua" w:eastAsia="宋体" w:hAnsi="Book Antiqua" w:cs="宋体"/>
          <w:kern w:val="0"/>
          <w:szCs w:val="24"/>
          <w:lang w:eastAsia="zh-CN"/>
        </w:rPr>
        <w:t xml:space="preserve">37 </w:t>
      </w:r>
      <w:proofErr w:type="spellStart"/>
      <w:r w:rsidRPr="00A254BE">
        <w:rPr>
          <w:rFonts w:ascii="Book Antiqua" w:eastAsia="宋体" w:hAnsi="Book Antiqua" w:cs="宋体"/>
          <w:b/>
          <w:bCs/>
          <w:kern w:val="0"/>
          <w:szCs w:val="24"/>
          <w:lang w:eastAsia="zh-CN"/>
        </w:rPr>
        <w:t>Kleiner</w:t>
      </w:r>
      <w:proofErr w:type="spellEnd"/>
      <w:r w:rsidRPr="00A254BE">
        <w:rPr>
          <w:rFonts w:ascii="Book Antiqua" w:eastAsia="宋体" w:hAnsi="Book Antiqua" w:cs="宋体"/>
          <w:b/>
          <w:bCs/>
          <w:kern w:val="0"/>
          <w:szCs w:val="24"/>
          <w:lang w:eastAsia="zh-CN"/>
        </w:rPr>
        <w:t xml:space="preserve"> DE</w:t>
      </w:r>
      <w:r w:rsidRPr="00A254BE">
        <w:rPr>
          <w:rFonts w:ascii="Book Antiqua" w:eastAsia="宋体" w:hAnsi="Book Antiqua" w:cs="宋体"/>
          <w:kern w:val="0"/>
          <w:szCs w:val="24"/>
          <w:lang w:eastAsia="zh-CN"/>
        </w:rPr>
        <w:t xml:space="preserve">, Brunt EM, Van Natta M, </w:t>
      </w:r>
      <w:proofErr w:type="spellStart"/>
      <w:r w:rsidRPr="00A254BE">
        <w:rPr>
          <w:rFonts w:ascii="Book Antiqua" w:eastAsia="宋体" w:hAnsi="Book Antiqua" w:cs="宋体"/>
          <w:kern w:val="0"/>
          <w:szCs w:val="24"/>
          <w:lang w:eastAsia="zh-CN"/>
        </w:rPr>
        <w:t>Behling</w:t>
      </w:r>
      <w:proofErr w:type="spellEnd"/>
      <w:r w:rsidRPr="00A254BE">
        <w:rPr>
          <w:rFonts w:ascii="Book Antiqua" w:eastAsia="宋体" w:hAnsi="Book Antiqua" w:cs="宋体"/>
          <w:kern w:val="0"/>
          <w:szCs w:val="24"/>
          <w:lang w:eastAsia="zh-CN"/>
        </w:rPr>
        <w:t xml:space="preserve"> C, </w:t>
      </w:r>
      <w:proofErr w:type="spellStart"/>
      <w:r w:rsidRPr="00A254BE">
        <w:rPr>
          <w:rFonts w:ascii="Book Antiqua" w:eastAsia="宋体" w:hAnsi="Book Antiqua" w:cs="宋体"/>
          <w:kern w:val="0"/>
          <w:szCs w:val="24"/>
          <w:lang w:eastAsia="zh-CN"/>
        </w:rPr>
        <w:t>Contos</w:t>
      </w:r>
      <w:proofErr w:type="spellEnd"/>
      <w:r w:rsidRPr="00A254BE">
        <w:rPr>
          <w:rFonts w:ascii="Book Antiqua" w:eastAsia="宋体" w:hAnsi="Book Antiqua" w:cs="宋体"/>
          <w:kern w:val="0"/>
          <w:szCs w:val="24"/>
          <w:lang w:eastAsia="zh-CN"/>
        </w:rPr>
        <w:t xml:space="preserve"> MJ, Cummings OW, Ferrell LD, Liu YC, </w:t>
      </w:r>
      <w:proofErr w:type="spellStart"/>
      <w:r w:rsidRPr="00A254BE">
        <w:rPr>
          <w:rFonts w:ascii="Book Antiqua" w:eastAsia="宋体" w:hAnsi="Book Antiqua" w:cs="宋体"/>
          <w:kern w:val="0"/>
          <w:szCs w:val="24"/>
          <w:lang w:eastAsia="zh-CN"/>
        </w:rPr>
        <w:t>Torbenson</w:t>
      </w:r>
      <w:proofErr w:type="spellEnd"/>
      <w:r w:rsidRPr="00A254BE">
        <w:rPr>
          <w:rFonts w:ascii="Book Antiqua" w:eastAsia="宋体" w:hAnsi="Book Antiqua" w:cs="宋体"/>
          <w:kern w:val="0"/>
          <w:szCs w:val="24"/>
          <w:lang w:eastAsia="zh-CN"/>
        </w:rPr>
        <w:t xml:space="preserve"> MS, </w:t>
      </w:r>
      <w:proofErr w:type="spellStart"/>
      <w:r w:rsidRPr="00A254BE">
        <w:rPr>
          <w:rFonts w:ascii="Book Antiqua" w:eastAsia="宋体" w:hAnsi="Book Antiqua" w:cs="宋体"/>
          <w:kern w:val="0"/>
          <w:szCs w:val="24"/>
          <w:lang w:eastAsia="zh-CN"/>
        </w:rPr>
        <w:t>Unalp-Arida</w:t>
      </w:r>
      <w:proofErr w:type="spellEnd"/>
      <w:r w:rsidRPr="00A254BE">
        <w:rPr>
          <w:rFonts w:ascii="Book Antiqua" w:eastAsia="宋体" w:hAnsi="Book Antiqua" w:cs="宋体"/>
          <w:kern w:val="0"/>
          <w:szCs w:val="24"/>
          <w:lang w:eastAsia="zh-CN"/>
        </w:rPr>
        <w:t xml:space="preserve"> A, </w:t>
      </w:r>
      <w:proofErr w:type="spellStart"/>
      <w:r w:rsidRPr="00A254BE">
        <w:rPr>
          <w:rFonts w:ascii="Book Antiqua" w:eastAsia="宋体" w:hAnsi="Book Antiqua" w:cs="宋体"/>
          <w:kern w:val="0"/>
          <w:szCs w:val="24"/>
          <w:lang w:eastAsia="zh-CN"/>
        </w:rPr>
        <w:t>Yeh</w:t>
      </w:r>
      <w:proofErr w:type="spellEnd"/>
      <w:r w:rsidRPr="00A254BE">
        <w:rPr>
          <w:rFonts w:ascii="Book Antiqua" w:eastAsia="宋体" w:hAnsi="Book Antiqua" w:cs="宋体"/>
          <w:kern w:val="0"/>
          <w:szCs w:val="24"/>
          <w:lang w:eastAsia="zh-CN"/>
        </w:rPr>
        <w:t xml:space="preserve"> M, McCullough AJ, </w:t>
      </w:r>
      <w:proofErr w:type="spellStart"/>
      <w:r w:rsidRPr="00A254BE">
        <w:rPr>
          <w:rFonts w:ascii="Book Antiqua" w:eastAsia="宋体" w:hAnsi="Book Antiqua" w:cs="宋体"/>
          <w:kern w:val="0"/>
          <w:szCs w:val="24"/>
          <w:lang w:eastAsia="zh-CN"/>
        </w:rPr>
        <w:t>Sanyal</w:t>
      </w:r>
      <w:proofErr w:type="spellEnd"/>
      <w:r w:rsidRPr="00A254BE">
        <w:rPr>
          <w:rFonts w:ascii="Book Antiqua" w:eastAsia="宋体" w:hAnsi="Book Antiqua" w:cs="宋体"/>
          <w:kern w:val="0"/>
          <w:szCs w:val="24"/>
          <w:lang w:eastAsia="zh-CN"/>
        </w:rPr>
        <w:t xml:space="preserve"> AJ. </w:t>
      </w:r>
      <w:proofErr w:type="gramStart"/>
      <w:r w:rsidRPr="00A254BE">
        <w:rPr>
          <w:rFonts w:ascii="Book Antiqua" w:eastAsia="宋体" w:hAnsi="Book Antiqua" w:cs="宋体"/>
          <w:kern w:val="0"/>
          <w:szCs w:val="24"/>
          <w:lang w:eastAsia="zh-CN"/>
        </w:rPr>
        <w:t>Design and validation of a histological scoring system for nonalcoholic fatty liver disease.</w:t>
      </w:r>
      <w:proofErr w:type="gramEnd"/>
      <w:r w:rsidRPr="00A254BE">
        <w:rPr>
          <w:rFonts w:ascii="Book Antiqua" w:eastAsia="宋体" w:hAnsi="Book Antiqua" w:cs="宋体"/>
          <w:kern w:val="0"/>
          <w:szCs w:val="24"/>
          <w:lang w:eastAsia="zh-CN"/>
        </w:rPr>
        <w:t xml:space="preserve"> </w:t>
      </w:r>
      <w:proofErr w:type="spellStart"/>
      <w:r w:rsidRPr="00A254BE">
        <w:rPr>
          <w:rFonts w:ascii="Book Antiqua" w:eastAsia="宋体" w:hAnsi="Book Antiqua" w:cs="宋体"/>
          <w:i/>
          <w:iCs/>
          <w:kern w:val="0"/>
          <w:szCs w:val="24"/>
          <w:lang w:eastAsia="zh-CN"/>
        </w:rPr>
        <w:t>Hepatology</w:t>
      </w:r>
      <w:proofErr w:type="spellEnd"/>
      <w:r w:rsidRPr="00A254BE">
        <w:rPr>
          <w:rFonts w:ascii="Book Antiqua" w:eastAsia="宋体" w:hAnsi="Book Antiqua" w:cs="宋体"/>
          <w:kern w:val="0"/>
          <w:szCs w:val="24"/>
          <w:lang w:eastAsia="zh-CN"/>
        </w:rPr>
        <w:t xml:space="preserve"> 2005; </w:t>
      </w:r>
      <w:r w:rsidRPr="00A254BE">
        <w:rPr>
          <w:rFonts w:ascii="Book Antiqua" w:eastAsia="宋体" w:hAnsi="Book Antiqua" w:cs="宋体"/>
          <w:b/>
          <w:bCs/>
          <w:kern w:val="0"/>
          <w:szCs w:val="24"/>
          <w:lang w:eastAsia="zh-CN"/>
        </w:rPr>
        <w:t>41</w:t>
      </w:r>
      <w:r w:rsidRPr="00A254BE">
        <w:rPr>
          <w:rFonts w:ascii="Book Antiqua" w:eastAsia="宋体" w:hAnsi="Book Antiqua" w:cs="宋体"/>
          <w:kern w:val="0"/>
          <w:szCs w:val="24"/>
          <w:lang w:eastAsia="zh-CN"/>
        </w:rPr>
        <w:t>: 1313-1321 [PMID: 15915461]</w:t>
      </w:r>
    </w:p>
    <w:p w:rsidR="00AB35CF" w:rsidRPr="00A254BE" w:rsidRDefault="00AB35CF" w:rsidP="00896512">
      <w:pPr>
        <w:widowControl/>
        <w:spacing w:line="360" w:lineRule="auto"/>
        <w:rPr>
          <w:rFonts w:ascii="Book Antiqua" w:eastAsia="宋体" w:hAnsi="Book Antiqua" w:cs="宋体"/>
          <w:kern w:val="0"/>
          <w:szCs w:val="24"/>
          <w:lang w:eastAsia="zh-CN"/>
        </w:rPr>
      </w:pPr>
      <w:proofErr w:type="gramStart"/>
      <w:r w:rsidRPr="00A254BE">
        <w:rPr>
          <w:rFonts w:ascii="Book Antiqua" w:eastAsia="宋体" w:hAnsi="Book Antiqua" w:cs="宋体"/>
          <w:kern w:val="0"/>
          <w:szCs w:val="24"/>
          <w:lang w:eastAsia="zh-CN"/>
        </w:rPr>
        <w:lastRenderedPageBreak/>
        <w:t xml:space="preserve">38 </w:t>
      </w:r>
      <w:proofErr w:type="spellStart"/>
      <w:r w:rsidRPr="00A254BE">
        <w:rPr>
          <w:rFonts w:ascii="Book Antiqua" w:eastAsia="宋体" w:hAnsi="Book Antiqua" w:cs="宋体"/>
          <w:b/>
          <w:bCs/>
          <w:kern w:val="0"/>
          <w:szCs w:val="24"/>
          <w:lang w:eastAsia="zh-CN"/>
        </w:rPr>
        <w:t>Hjelkrem</w:t>
      </w:r>
      <w:proofErr w:type="spellEnd"/>
      <w:r w:rsidRPr="00A254BE">
        <w:rPr>
          <w:rFonts w:ascii="Book Antiqua" w:eastAsia="宋体" w:hAnsi="Book Antiqua" w:cs="宋体"/>
          <w:b/>
          <w:bCs/>
          <w:kern w:val="0"/>
          <w:szCs w:val="24"/>
          <w:lang w:eastAsia="zh-CN"/>
        </w:rPr>
        <w:t xml:space="preserve"> M</w:t>
      </w:r>
      <w:r w:rsidRPr="00A254BE">
        <w:rPr>
          <w:rFonts w:ascii="Book Antiqua" w:eastAsia="宋体" w:hAnsi="Book Antiqua" w:cs="宋体"/>
          <w:kern w:val="0"/>
          <w:szCs w:val="24"/>
          <w:lang w:eastAsia="zh-CN"/>
        </w:rPr>
        <w:t xml:space="preserve">, </w:t>
      </w:r>
      <w:proofErr w:type="spellStart"/>
      <w:r w:rsidRPr="00A254BE">
        <w:rPr>
          <w:rFonts w:ascii="Book Antiqua" w:eastAsia="宋体" w:hAnsi="Book Antiqua" w:cs="宋体"/>
          <w:kern w:val="0"/>
          <w:szCs w:val="24"/>
          <w:lang w:eastAsia="zh-CN"/>
        </w:rPr>
        <w:t>Stauch</w:t>
      </w:r>
      <w:proofErr w:type="spellEnd"/>
      <w:r w:rsidRPr="00A254BE">
        <w:rPr>
          <w:rFonts w:ascii="Book Antiqua" w:eastAsia="宋体" w:hAnsi="Book Antiqua" w:cs="宋体"/>
          <w:kern w:val="0"/>
          <w:szCs w:val="24"/>
          <w:lang w:eastAsia="zh-CN"/>
        </w:rPr>
        <w:t xml:space="preserve"> C, Shaw J, Harrison SA.</w:t>
      </w:r>
      <w:proofErr w:type="gramEnd"/>
      <w:r w:rsidRPr="00A254BE">
        <w:rPr>
          <w:rFonts w:ascii="Book Antiqua" w:eastAsia="宋体" w:hAnsi="Book Antiqua" w:cs="宋体"/>
          <w:kern w:val="0"/>
          <w:szCs w:val="24"/>
          <w:lang w:eastAsia="zh-CN"/>
        </w:rPr>
        <w:t xml:space="preserve"> Validation of the non-alcoholic fatty liver disease activity score. </w:t>
      </w:r>
      <w:r w:rsidRPr="00A254BE">
        <w:rPr>
          <w:rFonts w:ascii="Book Antiqua" w:eastAsia="宋体" w:hAnsi="Book Antiqua" w:cs="宋体"/>
          <w:i/>
          <w:iCs/>
          <w:kern w:val="0"/>
          <w:szCs w:val="24"/>
          <w:lang w:eastAsia="zh-CN"/>
        </w:rPr>
        <w:t xml:space="preserve">Aliment </w:t>
      </w:r>
      <w:proofErr w:type="spellStart"/>
      <w:r w:rsidRPr="00A254BE">
        <w:rPr>
          <w:rFonts w:ascii="Book Antiqua" w:eastAsia="宋体" w:hAnsi="Book Antiqua" w:cs="宋体"/>
          <w:i/>
          <w:iCs/>
          <w:kern w:val="0"/>
          <w:szCs w:val="24"/>
          <w:lang w:eastAsia="zh-CN"/>
        </w:rPr>
        <w:t>Pharmacol</w:t>
      </w:r>
      <w:proofErr w:type="spellEnd"/>
      <w:r w:rsidRPr="00A254BE">
        <w:rPr>
          <w:rFonts w:ascii="Book Antiqua" w:eastAsia="宋体" w:hAnsi="Book Antiqua" w:cs="宋体"/>
          <w:i/>
          <w:iCs/>
          <w:kern w:val="0"/>
          <w:szCs w:val="24"/>
          <w:lang w:eastAsia="zh-CN"/>
        </w:rPr>
        <w:t xml:space="preserve"> </w:t>
      </w:r>
      <w:proofErr w:type="spellStart"/>
      <w:r w:rsidRPr="00A254BE">
        <w:rPr>
          <w:rFonts w:ascii="Book Antiqua" w:eastAsia="宋体" w:hAnsi="Book Antiqua" w:cs="宋体"/>
          <w:i/>
          <w:iCs/>
          <w:kern w:val="0"/>
          <w:szCs w:val="24"/>
          <w:lang w:eastAsia="zh-CN"/>
        </w:rPr>
        <w:t>Ther</w:t>
      </w:r>
      <w:proofErr w:type="spellEnd"/>
      <w:r w:rsidRPr="00A254BE">
        <w:rPr>
          <w:rFonts w:ascii="Book Antiqua" w:eastAsia="宋体" w:hAnsi="Book Antiqua" w:cs="宋体"/>
          <w:kern w:val="0"/>
          <w:szCs w:val="24"/>
          <w:lang w:eastAsia="zh-CN"/>
        </w:rPr>
        <w:t xml:space="preserve"> 2011; </w:t>
      </w:r>
      <w:r w:rsidRPr="00A254BE">
        <w:rPr>
          <w:rFonts w:ascii="Book Antiqua" w:eastAsia="宋体" w:hAnsi="Book Antiqua" w:cs="宋体"/>
          <w:b/>
          <w:bCs/>
          <w:kern w:val="0"/>
          <w:szCs w:val="24"/>
          <w:lang w:eastAsia="zh-CN"/>
        </w:rPr>
        <w:t>34</w:t>
      </w:r>
      <w:r w:rsidRPr="00A254BE">
        <w:rPr>
          <w:rFonts w:ascii="Book Antiqua" w:eastAsia="宋体" w:hAnsi="Book Antiqua" w:cs="宋体"/>
          <w:kern w:val="0"/>
          <w:szCs w:val="24"/>
          <w:lang w:eastAsia="zh-CN"/>
        </w:rPr>
        <w:t>: 214-218 [PMID: 21585409 DOI: 10.1111/j.1365-2036.2011.04695.x]</w:t>
      </w:r>
    </w:p>
    <w:p w:rsidR="00AB35CF" w:rsidRPr="00A254BE" w:rsidRDefault="00AB35CF" w:rsidP="00896512">
      <w:pPr>
        <w:widowControl/>
        <w:spacing w:line="360" w:lineRule="auto"/>
        <w:rPr>
          <w:rFonts w:ascii="Book Antiqua" w:eastAsia="宋体" w:hAnsi="Book Antiqua" w:cs="宋体"/>
          <w:kern w:val="0"/>
          <w:szCs w:val="24"/>
          <w:lang w:eastAsia="zh-CN"/>
        </w:rPr>
      </w:pPr>
      <w:r w:rsidRPr="00A254BE">
        <w:rPr>
          <w:rFonts w:ascii="Book Antiqua" w:eastAsia="宋体" w:hAnsi="Book Antiqua" w:cs="宋体"/>
          <w:kern w:val="0"/>
          <w:szCs w:val="24"/>
          <w:lang w:eastAsia="zh-CN"/>
        </w:rPr>
        <w:t xml:space="preserve">39 </w:t>
      </w:r>
      <w:proofErr w:type="spellStart"/>
      <w:r w:rsidRPr="00A254BE">
        <w:rPr>
          <w:rFonts w:ascii="Book Antiqua" w:eastAsia="宋体" w:hAnsi="Book Antiqua" w:cs="宋体"/>
          <w:b/>
          <w:bCs/>
          <w:kern w:val="0"/>
          <w:szCs w:val="24"/>
          <w:lang w:eastAsia="zh-CN"/>
        </w:rPr>
        <w:t>Juluri</w:t>
      </w:r>
      <w:proofErr w:type="spellEnd"/>
      <w:r w:rsidRPr="00A254BE">
        <w:rPr>
          <w:rFonts w:ascii="Book Antiqua" w:eastAsia="宋体" w:hAnsi="Book Antiqua" w:cs="宋体"/>
          <w:b/>
          <w:bCs/>
          <w:kern w:val="0"/>
          <w:szCs w:val="24"/>
          <w:lang w:eastAsia="zh-CN"/>
        </w:rPr>
        <w:t xml:space="preserve"> R</w:t>
      </w:r>
      <w:r w:rsidRPr="00A254BE">
        <w:rPr>
          <w:rFonts w:ascii="Book Antiqua" w:eastAsia="宋体" w:hAnsi="Book Antiqua" w:cs="宋体"/>
          <w:kern w:val="0"/>
          <w:szCs w:val="24"/>
          <w:lang w:eastAsia="zh-CN"/>
        </w:rPr>
        <w:t xml:space="preserve">, </w:t>
      </w:r>
      <w:proofErr w:type="spellStart"/>
      <w:r w:rsidRPr="00A254BE">
        <w:rPr>
          <w:rFonts w:ascii="Book Antiqua" w:eastAsia="宋体" w:hAnsi="Book Antiqua" w:cs="宋体"/>
          <w:kern w:val="0"/>
          <w:szCs w:val="24"/>
          <w:lang w:eastAsia="zh-CN"/>
        </w:rPr>
        <w:t>Vuppalanchi</w:t>
      </w:r>
      <w:proofErr w:type="spellEnd"/>
      <w:r w:rsidRPr="00A254BE">
        <w:rPr>
          <w:rFonts w:ascii="Book Antiqua" w:eastAsia="宋体" w:hAnsi="Book Antiqua" w:cs="宋体"/>
          <w:kern w:val="0"/>
          <w:szCs w:val="24"/>
          <w:lang w:eastAsia="zh-CN"/>
        </w:rPr>
        <w:t xml:space="preserve"> R, Olson J, </w:t>
      </w:r>
      <w:proofErr w:type="spellStart"/>
      <w:r w:rsidRPr="00A254BE">
        <w:rPr>
          <w:rFonts w:ascii="Book Antiqua" w:eastAsia="宋体" w:hAnsi="Book Antiqua" w:cs="宋体"/>
          <w:kern w:val="0"/>
          <w:szCs w:val="24"/>
          <w:lang w:eastAsia="zh-CN"/>
        </w:rPr>
        <w:t>Unalp</w:t>
      </w:r>
      <w:proofErr w:type="spellEnd"/>
      <w:r w:rsidRPr="00A254BE">
        <w:rPr>
          <w:rFonts w:ascii="Book Antiqua" w:eastAsia="宋体" w:hAnsi="Book Antiqua" w:cs="宋体"/>
          <w:kern w:val="0"/>
          <w:szCs w:val="24"/>
          <w:lang w:eastAsia="zh-CN"/>
        </w:rPr>
        <w:t xml:space="preserve"> A, Van Natta ML, Cummings OW, </w:t>
      </w:r>
      <w:proofErr w:type="spellStart"/>
      <w:r w:rsidRPr="00A254BE">
        <w:rPr>
          <w:rFonts w:ascii="Book Antiqua" w:eastAsia="宋体" w:hAnsi="Book Antiqua" w:cs="宋体"/>
          <w:kern w:val="0"/>
          <w:szCs w:val="24"/>
          <w:lang w:eastAsia="zh-CN"/>
        </w:rPr>
        <w:t>Tonascia</w:t>
      </w:r>
      <w:proofErr w:type="spellEnd"/>
      <w:r w:rsidRPr="00A254BE">
        <w:rPr>
          <w:rFonts w:ascii="Book Antiqua" w:eastAsia="宋体" w:hAnsi="Book Antiqua" w:cs="宋体"/>
          <w:kern w:val="0"/>
          <w:szCs w:val="24"/>
          <w:lang w:eastAsia="zh-CN"/>
        </w:rPr>
        <w:t xml:space="preserve"> J, </w:t>
      </w:r>
      <w:proofErr w:type="spellStart"/>
      <w:r w:rsidRPr="00A254BE">
        <w:rPr>
          <w:rFonts w:ascii="Book Antiqua" w:eastAsia="宋体" w:hAnsi="Book Antiqua" w:cs="宋体"/>
          <w:kern w:val="0"/>
          <w:szCs w:val="24"/>
          <w:lang w:eastAsia="zh-CN"/>
        </w:rPr>
        <w:t>Chalasani</w:t>
      </w:r>
      <w:proofErr w:type="spellEnd"/>
      <w:r w:rsidRPr="00A254BE">
        <w:rPr>
          <w:rFonts w:ascii="Book Antiqua" w:eastAsia="宋体" w:hAnsi="Book Antiqua" w:cs="宋体"/>
          <w:kern w:val="0"/>
          <w:szCs w:val="24"/>
          <w:lang w:eastAsia="zh-CN"/>
        </w:rPr>
        <w:t xml:space="preserve"> N. Generalizability of the nonalcoholic </w:t>
      </w:r>
      <w:proofErr w:type="spellStart"/>
      <w:r w:rsidRPr="00A254BE">
        <w:rPr>
          <w:rFonts w:ascii="Book Antiqua" w:eastAsia="宋体" w:hAnsi="Book Antiqua" w:cs="宋体"/>
          <w:kern w:val="0"/>
          <w:szCs w:val="24"/>
          <w:lang w:eastAsia="zh-CN"/>
        </w:rPr>
        <w:t>steatohepatitis</w:t>
      </w:r>
      <w:proofErr w:type="spellEnd"/>
      <w:r w:rsidRPr="00A254BE">
        <w:rPr>
          <w:rFonts w:ascii="Book Antiqua" w:eastAsia="宋体" w:hAnsi="Book Antiqua" w:cs="宋体"/>
          <w:kern w:val="0"/>
          <w:szCs w:val="24"/>
          <w:lang w:eastAsia="zh-CN"/>
        </w:rPr>
        <w:t xml:space="preserve"> Clinical Research Network histologic scoring system for nonalcoholic fatty liver disease. </w:t>
      </w:r>
      <w:r w:rsidRPr="00A254BE">
        <w:rPr>
          <w:rFonts w:ascii="Book Antiqua" w:eastAsia="宋体" w:hAnsi="Book Antiqua" w:cs="宋体"/>
          <w:i/>
          <w:iCs/>
          <w:kern w:val="0"/>
          <w:szCs w:val="24"/>
          <w:lang w:eastAsia="zh-CN"/>
        </w:rPr>
        <w:t xml:space="preserve">J </w:t>
      </w:r>
      <w:proofErr w:type="spellStart"/>
      <w:r w:rsidRPr="00A254BE">
        <w:rPr>
          <w:rFonts w:ascii="Book Antiqua" w:eastAsia="宋体" w:hAnsi="Book Antiqua" w:cs="宋体"/>
          <w:i/>
          <w:iCs/>
          <w:kern w:val="0"/>
          <w:szCs w:val="24"/>
          <w:lang w:eastAsia="zh-CN"/>
        </w:rPr>
        <w:t>Clin</w:t>
      </w:r>
      <w:proofErr w:type="spellEnd"/>
      <w:r w:rsidRPr="00A254BE">
        <w:rPr>
          <w:rFonts w:ascii="Book Antiqua" w:eastAsia="宋体" w:hAnsi="Book Antiqua" w:cs="宋体"/>
          <w:i/>
          <w:iCs/>
          <w:kern w:val="0"/>
          <w:szCs w:val="24"/>
          <w:lang w:eastAsia="zh-CN"/>
        </w:rPr>
        <w:t xml:space="preserve"> </w:t>
      </w:r>
      <w:proofErr w:type="spellStart"/>
      <w:r w:rsidRPr="00A254BE">
        <w:rPr>
          <w:rFonts w:ascii="Book Antiqua" w:eastAsia="宋体" w:hAnsi="Book Antiqua" w:cs="宋体"/>
          <w:i/>
          <w:iCs/>
          <w:kern w:val="0"/>
          <w:szCs w:val="24"/>
          <w:lang w:eastAsia="zh-CN"/>
        </w:rPr>
        <w:t>Gastroenterol</w:t>
      </w:r>
      <w:proofErr w:type="spellEnd"/>
      <w:r w:rsidRPr="00A254BE">
        <w:rPr>
          <w:rFonts w:ascii="Book Antiqua" w:eastAsia="宋体" w:hAnsi="Book Antiqua" w:cs="宋体"/>
          <w:kern w:val="0"/>
          <w:szCs w:val="24"/>
          <w:lang w:eastAsia="zh-CN"/>
        </w:rPr>
        <w:t xml:space="preserve"> 2011; </w:t>
      </w:r>
      <w:r w:rsidRPr="00A254BE">
        <w:rPr>
          <w:rFonts w:ascii="Book Antiqua" w:eastAsia="宋体" w:hAnsi="Book Antiqua" w:cs="宋体"/>
          <w:b/>
          <w:bCs/>
          <w:kern w:val="0"/>
          <w:szCs w:val="24"/>
          <w:lang w:eastAsia="zh-CN"/>
        </w:rPr>
        <w:t>45</w:t>
      </w:r>
      <w:r w:rsidRPr="00A254BE">
        <w:rPr>
          <w:rFonts w:ascii="Book Antiqua" w:eastAsia="宋体" w:hAnsi="Book Antiqua" w:cs="宋体"/>
          <w:kern w:val="0"/>
          <w:szCs w:val="24"/>
          <w:lang w:eastAsia="zh-CN"/>
        </w:rPr>
        <w:t>: 55-58 [PMID: 20505526 DOI: 10.1097/MCG.0b013e3181dd1348]</w:t>
      </w:r>
    </w:p>
    <w:p w:rsidR="00AB35CF" w:rsidRPr="00A254BE" w:rsidRDefault="00AB35CF" w:rsidP="00896512">
      <w:pPr>
        <w:widowControl/>
        <w:spacing w:line="360" w:lineRule="auto"/>
        <w:rPr>
          <w:rFonts w:ascii="Book Antiqua" w:eastAsia="宋体" w:hAnsi="Book Antiqua" w:cs="宋体"/>
          <w:kern w:val="0"/>
          <w:szCs w:val="24"/>
          <w:lang w:eastAsia="zh-CN"/>
        </w:rPr>
      </w:pPr>
      <w:r w:rsidRPr="00A254BE">
        <w:rPr>
          <w:rFonts w:ascii="Book Antiqua" w:eastAsia="宋体" w:hAnsi="Book Antiqua" w:cs="宋体"/>
          <w:kern w:val="0"/>
          <w:szCs w:val="24"/>
          <w:lang w:eastAsia="zh-CN"/>
        </w:rPr>
        <w:t xml:space="preserve">40 </w:t>
      </w:r>
      <w:r w:rsidRPr="00A254BE">
        <w:rPr>
          <w:rFonts w:ascii="Book Antiqua" w:eastAsia="宋体" w:hAnsi="Book Antiqua" w:cs="宋体"/>
          <w:b/>
          <w:bCs/>
          <w:kern w:val="0"/>
          <w:szCs w:val="24"/>
          <w:lang w:eastAsia="zh-CN"/>
        </w:rPr>
        <w:t>Brunt EM</w:t>
      </w:r>
      <w:r w:rsidRPr="00A254BE">
        <w:rPr>
          <w:rFonts w:ascii="Book Antiqua" w:eastAsia="宋体" w:hAnsi="Book Antiqua" w:cs="宋体"/>
          <w:kern w:val="0"/>
          <w:szCs w:val="24"/>
          <w:lang w:eastAsia="zh-CN"/>
        </w:rPr>
        <w:t xml:space="preserve">, </w:t>
      </w:r>
      <w:proofErr w:type="spellStart"/>
      <w:r w:rsidRPr="00A254BE">
        <w:rPr>
          <w:rFonts w:ascii="Book Antiqua" w:eastAsia="宋体" w:hAnsi="Book Antiqua" w:cs="宋体"/>
          <w:kern w:val="0"/>
          <w:szCs w:val="24"/>
          <w:lang w:eastAsia="zh-CN"/>
        </w:rPr>
        <w:t>Kleiner</w:t>
      </w:r>
      <w:proofErr w:type="spellEnd"/>
      <w:r w:rsidRPr="00A254BE">
        <w:rPr>
          <w:rFonts w:ascii="Book Antiqua" w:eastAsia="宋体" w:hAnsi="Book Antiqua" w:cs="宋体"/>
          <w:kern w:val="0"/>
          <w:szCs w:val="24"/>
          <w:lang w:eastAsia="zh-CN"/>
        </w:rPr>
        <w:t xml:space="preserve"> DE, Wilson LA, Belt P, </w:t>
      </w:r>
      <w:proofErr w:type="spellStart"/>
      <w:r w:rsidRPr="00A254BE">
        <w:rPr>
          <w:rFonts w:ascii="Book Antiqua" w:eastAsia="宋体" w:hAnsi="Book Antiqua" w:cs="宋体"/>
          <w:kern w:val="0"/>
          <w:szCs w:val="24"/>
          <w:lang w:eastAsia="zh-CN"/>
        </w:rPr>
        <w:t>Neuschwander-Tetri</w:t>
      </w:r>
      <w:proofErr w:type="spellEnd"/>
      <w:r w:rsidRPr="00A254BE">
        <w:rPr>
          <w:rFonts w:ascii="Book Antiqua" w:eastAsia="宋体" w:hAnsi="Book Antiqua" w:cs="宋体"/>
          <w:kern w:val="0"/>
          <w:szCs w:val="24"/>
          <w:lang w:eastAsia="zh-CN"/>
        </w:rPr>
        <w:t xml:space="preserve"> BA. Nonalcoholic fatty liver disease (NAFLD) activity score and the </w:t>
      </w:r>
      <w:proofErr w:type="spellStart"/>
      <w:r w:rsidRPr="00A254BE">
        <w:rPr>
          <w:rFonts w:ascii="Book Antiqua" w:eastAsia="宋体" w:hAnsi="Book Antiqua" w:cs="宋体"/>
          <w:kern w:val="0"/>
          <w:szCs w:val="24"/>
          <w:lang w:eastAsia="zh-CN"/>
        </w:rPr>
        <w:t>histopathologic</w:t>
      </w:r>
      <w:proofErr w:type="spellEnd"/>
      <w:r w:rsidRPr="00A254BE">
        <w:rPr>
          <w:rFonts w:ascii="Book Antiqua" w:eastAsia="宋体" w:hAnsi="Book Antiqua" w:cs="宋体"/>
          <w:kern w:val="0"/>
          <w:szCs w:val="24"/>
          <w:lang w:eastAsia="zh-CN"/>
        </w:rPr>
        <w:t xml:space="preserve"> diagnosis in NAFLD: distinct </w:t>
      </w:r>
      <w:proofErr w:type="spellStart"/>
      <w:r w:rsidRPr="00A254BE">
        <w:rPr>
          <w:rFonts w:ascii="Book Antiqua" w:eastAsia="宋体" w:hAnsi="Book Antiqua" w:cs="宋体"/>
          <w:kern w:val="0"/>
          <w:szCs w:val="24"/>
          <w:lang w:eastAsia="zh-CN"/>
        </w:rPr>
        <w:t>clinicopathologic</w:t>
      </w:r>
      <w:proofErr w:type="spellEnd"/>
      <w:r w:rsidRPr="00A254BE">
        <w:rPr>
          <w:rFonts w:ascii="Book Antiqua" w:eastAsia="宋体" w:hAnsi="Book Antiqua" w:cs="宋体"/>
          <w:kern w:val="0"/>
          <w:szCs w:val="24"/>
          <w:lang w:eastAsia="zh-CN"/>
        </w:rPr>
        <w:t xml:space="preserve"> meanings. </w:t>
      </w:r>
      <w:proofErr w:type="spellStart"/>
      <w:r w:rsidRPr="00A254BE">
        <w:rPr>
          <w:rFonts w:ascii="Book Antiqua" w:eastAsia="宋体" w:hAnsi="Book Antiqua" w:cs="宋体"/>
          <w:i/>
          <w:iCs/>
          <w:kern w:val="0"/>
          <w:szCs w:val="24"/>
          <w:lang w:eastAsia="zh-CN"/>
        </w:rPr>
        <w:t>Hepatology</w:t>
      </w:r>
      <w:proofErr w:type="spellEnd"/>
      <w:r w:rsidRPr="00A254BE">
        <w:rPr>
          <w:rFonts w:ascii="Book Antiqua" w:eastAsia="宋体" w:hAnsi="Book Antiqua" w:cs="宋体"/>
          <w:kern w:val="0"/>
          <w:szCs w:val="24"/>
          <w:lang w:eastAsia="zh-CN"/>
        </w:rPr>
        <w:t xml:space="preserve"> 2011; </w:t>
      </w:r>
      <w:r w:rsidRPr="00A254BE">
        <w:rPr>
          <w:rFonts w:ascii="Book Antiqua" w:eastAsia="宋体" w:hAnsi="Book Antiqua" w:cs="宋体"/>
          <w:b/>
          <w:bCs/>
          <w:kern w:val="0"/>
          <w:szCs w:val="24"/>
          <w:lang w:eastAsia="zh-CN"/>
        </w:rPr>
        <w:t>53</w:t>
      </w:r>
      <w:r w:rsidRPr="00A254BE">
        <w:rPr>
          <w:rFonts w:ascii="Book Antiqua" w:eastAsia="宋体" w:hAnsi="Book Antiqua" w:cs="宋体"/>
          <w:kern w:val="0"/>
          <w:szCs w:val="24"/>
          <w:lang w:eastAsia="zh-CN"/>
        </w:rPr>
        <w:t>: 810-820 [PMID: 21319198 DOI: 10.1002/hep.24127]</w:t>
      </w:r>
    </w:p>
    <w:p w:rsidR="00AB35CF" w:rsidRPr="00A254BE" w:rsidRDefault="00AB35CF" w:rsidP="00896512">
      <w:pPr>
        <w:widowControl/>
        <w:spacing w:line="360" w:lineRule="auto"/>
        <w:rPr>
          <w:rFonts w:ascii="Book Antiqua" w:eastAsia="宋体" w:hAnsi="Book Antiqua" w:cs="宋体"/>
          <w:kern w:val="0"/>
          <w:szCs w:val="24"/>
          <w:lang w:eastAsia="zh-CN"/>
        </w:rPr>
      </w:pPr>
      <w:r w:rsidRPr="00A254BE">
        <w:rPr>
          <w:rFonts w:ascii="Book Antiqua" w:eastAsia="宋体" w:hAnsi="Book Antiqua" w:cs="宋体"/>
          <w:kern w:val="0"/>
          <w:szCs w:val="24"/>
          <w:lang w:eastAsia="zh-CN"/>
        </w:rPr>
        <w:t xml:space="preserve">41 </w:t>
      </w:r>
      <w:proofErr w:type="spellStart"/>
      <w:r w:rsidRPr="00A254BE">
        <w:rPr>
          <w:rFonts w:ascii="Book Antiqua" w:eastAsia="宋体" w:hAnsi="Book Antiqua" w:cs="宋体"/>
          <w:b/>
          <w:bCs/>
          <w:kern w:val="0"/>
          <w:szCs w:val="24"/>
          <w:lang w:eastAsia="zh-CN"/>
        </w:rPr>
        <w:t>Younossi</w:t>
      </w:r>
      <w:proofErr w:type="spellEnd"/>
      <w:r w:rsidRPr="00A254BE">
        <w:rPr>
          <w:rFonts w:ascii="Book Antiqua" w:eastAsia="宋体" w:hAnsi="Book Antiqua" w:cs="宋体"/>
          <w:b/>
          <w:bCs/>
          <w:kern w:val="0"/>
          <w:szCs w:val="24"/>
          <w:lang w:eastAsia="zh-CN"/>
        </w:rPr>
        <w:t xml:space="preserve"> ZM</w:t>
      </w:r>
      <w:r w:rsidRPr="00A254BE">
        <w:rPr>
          <w:rFonts w:ascii="Book Antiqua" w:eastAsia="宋体" w:hAnsi="Book Antiqua" w:cs="宋体"/>
          <w:kern w:val="0"/>
          <w:szCs w:val="24"/>
          <w:lang w:eastAsia="zh-CN"/>
        </w:rPr>
        <w:t xml:space="preserve">, </w:t>
      </w:r>
      <w:proofErr w:type="spellStart"/>
      <w:r w:rsidRPr="00A254BE">
        <w:rPr>
          <w:rFonts w:ascii="Book Antiqua" w:eastAsia="宋体" w:hAnsi="Book Antiqua" w:cs="宋体"/>
          <w:kern w:val="0"/>
          <w:szCs w:val="24"/>
          <w:lang w:eastAsia="zh-CN"/>
        </w:rPr>
        <w:t>Stepanova</w:t>
      </w:r>
      <w:proofErr w:type="spellEnd"/>
      <w:r w:rsidRPr="00A254BE">
        <w:rPr>
          <w:rFonts w:ascii="Book Antiqua" w:eastAsia="宋体" w:hAnsi="Book Antiqua" w:cs="宋体"/>
          <w:kern w:val="0"/>
          <w:szCs w:val="24"/>
          <w:lang w:eastAsia="zh-CN"/>
        </w:rPr>
        <w:t xml:space="preserve"> M, </w:t>
      </w:r>
      <w:proofErr w:type="spellStart"/>
      <w:r w:rsidRPr="00A254BE">
        <w:rPr>
          <w:rFonts w:ascii="Book Antiqua" w:eastAsia="宋体" w:hAnsi="Book Antiqua" w:cs="宋体"/>
          <w:kern w:val="0"/>
          <w:szCs w:val="24"/>
          <w:lang w:eastAsia="zh-CN"/>
        </w:rPr>
        <w:t>Rafiq</w:t>
      </w:r>
      <w:proofErr w:type="spellEnd"/>
      <w:r w:rsidRPr="00A254BE">
        <w:rPr>
          <w:rFonts w:ascii="Book Antiqua" w:eastAsia="宋体" w:hAnsi="Book Antiqua" w:cs="宋体"/>
          <w:kern w:val="0"/>
          <w:szCs w:val="24"/>
          <w:lang w:eastAsia="zh-CN"/>
        </w:rPr>
        <w:t xml:space="preserve"> N, </w:t>
      </w:r>
      <w:proofErr w:type="spellStart"/>
      <w:r w:rsidRPr="00A254BE">
        <w:rPr>
          <w:rFonts w:ascii="Book Antiqua" w:eastAsia="宋体" w:hAnsi="Book Antiqua" w:cs="宋体"/>
          <w:kern w:val="0"/>
          <w:szCs w:val="24"/>
          <w:lang w:eastAsia="zh-CN"/>
        </w:rPr>
        <w:t>Makhlouf</w:t>
      </w:r>
      <w:proofErr w:type="spellEnd"/>
      <w:r w:rsidRPr="00A254BE">
        <w:rPr>
          <w:rFonts w:ascii="Book Antiqua" w:eastAsia="宋体" w:hAnsi="Book Antiqua" w:cs="宋体"/>
          <w:kern w:val="0"/>
          <w:szCs w:val="24"/>
          <w:lang w:eastAsia="zh-CN"/>
        </w:rPr>
        <w:t xml:space="preserve"> H, </w:t>
      </w:r>
      <w:proofErr w:type="spellStart"/>
      <w:r w:rsidRPr="00A254BE">
        <w:rPr>
          <w:rFonts w:ascii="Book Antiqua" w:eastAsia="宋体" w:hAnsi="Book Antiqua" w:cs="宋体"/>
          <w:kern w:val="0"/>
          <w:szCs w:val="24"/>
          <w:lang w:eastAsia="zh-CN"/>
        </w:rPr>
        <w:t>Younoszai</w:t>
      </w:r>
      <w:proofErr w:type="spellEnd"/>
      <w:r w:rsidRPr="00A254BE">
        <w:rPr>
          <w:rFonts w:ascii="Book Antiqua" w:eastAsia="宋体" w:hAnsi="Book Antiqua" w:cs="宋体"/>
          <w:kern w:val="0"/>
          <w:szCs w:val="24"/>
          <w:lang w:eastAsia="zh-CN"/>
        </w:rPr>
        <w:t xml:space="preserve"> Z, </w:t>
      </w:r>
      <w:proofErr w:type="spellStart"/>
      <w:r w:rsidRPr="00A254BE">
        <w:rPr>
          <w:rFonts w:ascii="Book Antiqua" w:eastAsia="宋体" w:hAnsi="Book Antiqua" w:cs="宋体"/>
          <w:kern w:val="0"/>
          <w:szCs w:val="24"/>
          <w:lang w:eastAsia="zh-CN"/>
        </w:rPr>
        <w:t>Agrawal</w:t>
      </w:r>
      <w:proofErr w:type="spellEnd"/>
      <w:r w:rsidRPr="00A254BE">
        <w:rPr>
          <w:rFonts w:ascii="Book Antiqua" w:eastAsia="宋体" w:hAnsi="Book Antiqua" w:cs="宋体"/>
          <w:kern w:val="0"/>
          <w:szCs w:val="24"/>
          <w:lang w:eastAsia="zh-CN"/>
        </w:rPr>
        <w:t xml:space="preserve"> R, Goodman Z. Pathologic criteria for nonalcoholic </w:t>
      </w:r>
      <w:proofErr w:type="spellStart"/>
      <w:r w:rsidRPr="00A254BE">
        <w:rPr>
          <w:rFonts w:ascii="Book Antiqua" w:eastAsia="宋体" w:hAnsi="Book Antiqua" w:cs="宋体"/>
          <w:kern w:val="0"/>
          <w:szCs w:val="24"/>
          <w:lang w:eastAsia="zh-CN"/>
        </w:rPr>
        <w:t>steatohepatitis</w:t>
      </w:r>
      <w:proofErr w:type="spellEnd"/>
      <w:r w:rsidRPr="00A254BE">
        <w:rPr>
          <w:rFonts w:ascii="Book Antiqua" w:eastAsia="宋体" w:hAnsi="Book Antiqua" w:cs="宋体"/>
          <w:kern w:val="0"/>
          <w:szCs w:val="24"/>
          <w:lang w:eastAsia="zh-CN"/>
        </w:rPr>
        <w:t xml:space="preserve">: </w:t>
      </w:r>
      <w:proofErr w:type="spellStart"/>
      <w:r w:rsidRPr="00A254BE">
        <w:rPr>
          <w:rFonts w:ascii="Book Antiqua" w:eastAsia="宋体" w:hAnsi="Book Antiqua" w:cs="宋体"/>
          <w:kern w:val="0"/>
          <w:szCs w:val="24"/>
          <w:lang w:eastAsia="zh-CN"/>
        </w:rPr>
        <w:t>interprotocol</w:t>
      </w:r>
      <w:proofErr w:type="spellEnd"/>
      <w:r w:rsidRPr="00A254BE">
        <w:rPr>
          <w:rFonts w:ascii="Book Antiqua" w:eastAsia="宋体" w:hAnsi="Book Antiqua" w:cs="宋体"/>
          <w:kern w:val="0"/>
          <w:szCs w:val="24"/>
          <w:lang w:eastAsia="zh-CN"/>
        </w:rPr>
        <w:t xml:space="preserve"> </w:t>
      </w:r>
      <w:r w:rsidRPr="00A254BE">
        <w:rPr>
          <w:rFonts w:ascii="Book Antiqua" w:eastAsia="宋体" w:hAnsi="Book Antiqua" w:cs="宋体"/>
          <w:kern w:val="0"/>
          <w:szCs w:val="24"/>
          <w:lang w:eastAsia="zh-CN"/>
        </w:rPr>
        <w:lastRenderedPageBreak/>
        <w:t xml:space="preserve">agreement and ability to predict liver-related mortality. </w:t>
      </w:r>
      <w:proofErr w:type="spellStart"/>
      <w:r w:rsidRPr="00A254BE">
        <w:rPr>
          <w:rFonts w:ascii="Book Antiqua" w:eastAsia="宋体" w:hAnsi="Book Antiqua" w:cs="宋体"/>
          <w:i/>
          <w:iCs/>
          <w:kern w:val="0"/>
          <w:szCs w:val="24"/>
          <w:lang w:eastAsia="zh-CN"/>
        </w:rPr>
        <w:t>Hepatology</w:t>
      </w:r>
      <w:proofErr w:type="spellEnd"/>
      <w:r w:rsidRPr="00A254BE">
        <w:rPr>
          <w:rFonts w:ascii="Book Antiqua" w:eastAsia="宋体" w:hAnsi="Book Antiqua" w:cs="宋体"/>
          <w:kern w:val="0"/>
          <w:szCs w:val="24"/>
          <w:lang w:eastAsia="zh-CN"/>
        </w:rPr>
        <w:t xml:space="preserve"> 2011; </w:t>
      </w:r>
      <w:r w:rsidRPr="00A254BE">
        <w:rPr>
          <w:rFonts w:ascii="Book Antiqua" w:eastAsia="宋体" w:hAnsi="Book Antiqua" w:cs="宋体"/>
          <w:b/>
          <w:bCs/>
          <w:kern w:val="0"/>
          <w:szCs w:val="24"/>
          <w:lang w:eastAsia="zh-CN"/>
        </w:rPr>
        <w:t>53</w:t>
      </w:r>
      <w:r w:rsidRPr="00A254BE">
        <w:rPr>
          <w:rFonts w:ascii="Book Antiqua" w:eastAsia="宋体" w:hAnsi="Book Antiqua" w:cs="宋体"/>
          <w:kern w:val="0"/>
          <w:szCs w:val="24"/>
          <w:lang w:eastAsia="zh-CN"/>
        </w:rPr>
        <w:t>: 1874-1882 [PMID: 21360720 DOI: 10.1002/hep.24268]</w:t>
      </w:r>
    </w:p>
    <w:p w:rsidR="00AB35CF" w:rsidRPr="00A254BE" w:rsidRDefault="00AB35CF" w:rsidP="00896512">
      <w:pPr>
        <w:widowControl/>
        <w:spacing w:line="360" w:lineRule="auto"/>
        <w:rPr>
          <w:rFonts w:ascii="Book Antiqua" w:eastAsia="宋体" w:hAnsi="Book Antiqua" w:cs="宋体"/>
          <w:kern w:val="0"/>
          <w:szCs w:val="24"/>
          <w:lang w:eastAsia="zh-CN"/>
        </w:rPr>
      </w:pPr>
      <w:r w:rsidRPr="00A254BE">
        <w:rPr>
          <w:rFonts w:ascii="Book Antiqua" w:eastAsia="宋体" w:hAnsi="Book Antiqua" w:cs="宋体"/>
          <w:kern w:val="0"/>
          <w:szCs w:val="24"/>
          <w:lang w:eastAsia="zh-CN"/>
        </w:rPr>
        <w:t xml:space="preserve">42 </w:t>
      </w:r>
      <w:r w:rsidRPr="00A254BE">
        <w:rPr>
          <w:rFonts w:ascii="Book Antiqua" w:eastAsia="宋体" w:hAnsi="Book Antiqua" w:cs="宋体"/>
          <w:b/>
          <w:bCs/>
          <w:kern w:val="0"/>
          <w:szCs w:val="24"/>
          <w:lang w:eastAsia="zh-CN"/>
        </w:rPr>
        <w:t>Toyoda H</w:t>
      </w:r>
      <w:r w:rsidRPr="00A254BE">
        <w:rPr>
          <w:rFonts w:ascii="Book Antiqua" w:eastAsia="宋体" w:hAnsi="Book Antiqua" w:cs="宋体"/>
          <w:kern w:val="0"/>
          <w:szCs w:val="24"/>
          <w:lang w:eastAsia="zh-CN"/>
        </w:rPr>
        <w:t xml:space="preserve">, </w:t>
      </w:r>
      <w:proofErr w:type="spellStart"/>
      <w:r w:rsidRPr="00A254BE">
        <w:rPr>
          <w:rFonts w:ascii="Book Antiqua" w:eastAsia="宋体" w:hAnsi="Book Antiqua" w:cs="宋体"/>
          <w:kern w:val="0"/>
          <w:szCs w:val="24"/>
          <w:lang w:eastAsia="zh-CN"/>
        </w:rPr>
        <w:t>Kumada</w:t>
      </w:r>
      <w:proofErr w:type="spellEnd"/>
      <w:r w:rsidRPr="00A254BE">
        <w:rPr>
          <w:rFonts w:ascii="Book Antiqua" w:eastAsia="宋体" w:hAnsi="Book Antiqua" w:cs="宋体"/>
          <w:kern w:val="0"/>
          <w:szCs w:val="24"/>
          <w:lang w:eastAsia="zh-CN"/>
        </w:rPr>
        <w:t xml:space="preserve"> T, </w:t>
      </w:r>
      <w:proofErr w:type="spellStart"/>
      <w:r w:rsidRPr="00A254BE">
        <w:rPr>
          <w:rFonts w:ascii="Book Antiqua" w:eastAsia="宋体" w:hAnsi="Book Antiqua" w:cs="宋体"/>
          <w:kern w:val="0"/>
          <w:szCs w:val="24"/>
          <w:lang w:eastAsia="zh-CN"/>
        </w:rPr>
        <w:t>Kiriyama</w:t>
      </w:r>
      <w:proofErr w:type="spellEnd"/>
      <w:r w:rsidRPr="00A254BE">
        <w:rPr>
          <w:rFonts w:ascii="Book Antiqua" w:eastAsia="宋体" w:hAnsi="Book Antiqua" w:cs="宋体"/>
          <w:kern w:val="0"/>
          <w:szCs w:val="24"/>
          <w:lang w:eastAsia="zh-CN"/>
        </w:rPr>
        <w:t xml:space="preserve"> S, </w:t>
      </w:r>
      <w:proofErr w:type="spellStart"/>
      <w:r w:rsidRPr="00A254BE">
        <w:rPr>
          <w:rFonts w:ascii="Book Antiqua" w:eastAsia="宋体" w:hAnsi="Book Antiqua" w:cs="宋体"/>
          <w:kern w:val="0"/>
          <w:szCs w:val="24"/>
          <w:lang w:eastAsia="zh-CN"/>
        </w:rPr>
        <w:t>Tanikawa</w:t>
      </w:r>
      <w:proofErr w:type="spellEnd"/>
      <w:r w:rsidRPr="00A254BE">
        <w:rPr>
          <w:rFonts w:ascii="Book Antiqua" w:eastAsia="宋体" w:hAnsi="Book Antiqua" w:cs="宋体"/>
          <w:kern w:val="0"/>
          <w:szCs w:val="24"/>
          <w:lang w:eastAsia="zh-CN"/>
        </w:rPr>
        <w:t xml:space="preserve"> M, </w:t>
      </w:r>
      <w:proofErr w:type="spellStart"/>
      <w:r w:rsidRPr="00A254BE">
        <w:rPr>
          <w:rFonts w:ascii="Book Antiqua" w:eastAsia="宋体" w:hAnsi="Book Antiqua" w:cs="宋体"/>
          <w:kern w:val="0"/>
          <w:szCs w:val="24"/>
          <w:lang w:eastAsia="zh-CN"/>
        </w:rPr>
        <w:t>Hisanaga</w:t>
      </w:r>
      <w:proofErr w:type="spellEnd"/>
      <w:r w:rsidRPr="00A254BE">
        <w:rPr>
          <w:rFonts w:ascii="Book Antiqua" w:eastAsia="宋体" w:hAnsi="Book Antiqua" w:cs="宋体"/>
          <w:kern w:val="0"/>
          <w:szCs w:val="24"/>
          <w:lang w:eastAsia="zh-CN"/>
        </w:rPr>
        <w:t xml:space="preserve"> Y, </w:t>
      </w:r>
      <w:proofErr w:type="spellStart"/>
      <w:r w:rsidRPr="00A254BE">
        <w:rPr>
          <w:rFonts w:ascii="Book Antiqua" w:eastAsia="宋体" w:hAnsi="Book Antiqua" w:cs="宋体"/>
          <w:kern w:val="0"/>
          <w:szCs w:val="24"/>
          <w:lang w:eastAsia="zh-CN"/>
        </w:rPr>
        <w:t>Kanamori</w:t>
      </w:r>
      <w:proofErr w:type="spellEnd"/>
      <w:r w:rsidRPr="00A254BE">
        <w:rPr>
          <w:rFonts w:ascii="Book Antiqua" w:eastAsia="宋体" w:hAnsi="Book Antiqua" w:cs="宋体"/>
          <w:kern w:val="0"/>
          <w:szCs w:val="24"/>
          <w:lang w:eastAsia="zh-CN"/>
        </w:rPr>
        <w:t xml:space="preserve"> A, Tada T. Markedly lower follow-up rate after liver biopsy in patients with non-alcoholic fatty liver diseases than those with viral hepatitis in Japan. </w:t>
      </w:r>
      <w:r w:rsidRPr="00A254BE">
        <w:rPr>
          <w:rFonts w:ascii="Book Antiqua" w:eastAsia="宋体" w:hAnsi="Book Antiqua" w:cs="宋体"/>
          <w:i/>
          <w:iCs/>
          <w:kern w:val="0"/>
          <w:szCs w:val="24"/>
          <w:lang w:eastAsia="zh-CN"/>
        </w:rPr>
        <w:t>BMC Res Notes</w:t>
      </w:r>
      <w:r w:rsidRPr="00A254BE">
        <w:rPr>
          <w:rFonts w:ascii="Book Antiqua" w:eastAsia="宋体" w:hAnsi="Book Antiqua" w:cs="宋体"/>
          <w:kern w:val="0"/>
          <w:szCs w:val="24"/>
          <w:lang w:eastAsia="zh-CN"/>
        </w:rPr>
        <w:t xml:space="preserve"> 2011; </w:t>
      </w:r>
      <w:r w:rsidRPr="00A254BE">
        <w:rPr>
          <w:rFonts w:ascii="Book Antiqua" w:eastAsia="宋体" w:hAnsi="Book Antiqua" w:cs="宋体"/>
          <w:b/>
          <w:bCs/>
          <w:kern w:val="0"/>
          <w:szCs w:val="24"/>
          <w:lang w:eastAsia="zh-CN"/>
        </w:rPr>
        <w:t>4</w:t>
      </w:r>
      <w:r w:rsidRPr="00A254BE">
        <w:rPr>
          <w:rFonts w:ascii="Book Antiqua" w:eastAsia="宋体" w:hAnsi="Book Antiqua" w:cs="宋体"/>
          <w:kern w:val="0"/>
          <w:szCs w:val="24"/>
          <w:lang w:eastAsia="zh-CN"/>
        </w:rPr>
        <w:t>: 341 [PMID: 21906297 DOI: 10.1186/1756-0500-4-341]</w:t>
      </w:r>
    </w:p>
    <w:p w:rsidR="00AB35CF" w:rsidRPr="00A254BE" w:rsidRDefault="00AB35CF" w:rsidP="00896512">
      <w:pPr>
        <w:widowControl/>
        <w:spacing w:line="360" w:lineRule="auto"/>
        <w:rPr>
          <w:rFonts w:ascii="Book Antiqua" w:eastAsia="宋体" w:hAnsi="Book Antiqua" w:cs="宋体"/>
          <w:kern w:val="0"/>
          <w:szCs w:val="24"/>
          <w:lang w:eastAsia="zh-CN"/>
        </w:rPr>
      </w:pPr>
      <w:proofErr w:type="gramStart"/>
      <w:r w:rsidRPr="00A254BE">
        <w:rPr>
          <w:rFonts w:ascii="Book Antiqua" w:eastAsia="宋体" w:hAnsi="Book Antiqua" w:cs="宋体"/>
          <w:kern w:val="0"/>
          <w:szCs w:val="24"/>
          <w:lang w:eastAsia="zh-CN"/>
        </w:rPr>
        <w:t xml:space="preserve">43 </w:t>
      </w:r>
      <w:proofErr w:type="spellStart"/>
      <w:r w:rsidRPr="00A254BE">
        <w:rPr>
          <w:rFonts w:ascii="Book Antiqua" w:eastAsia="宋体" w:hAnsi="Book Antiqua" w:cs="宋体"/>
          <w:b/>
          <w:bCs/>
          <w:kern w:val="0"/>
          <w:szCs w:val="24"/>
          <w:lang w:eastAsia="zh-CN"/>
        </w:rPr>
        <w:t>Grandison</w:t>
      </w:r>
      <w:proofErr w:type="spellEnd"/>
      <w:r w:rsidRPr="00A254BE">
        <w:rPr>
          <w:rFonts w:ascii="Book Antiqua" w:eastAsia="宋体" w:hAnsi="Book Antiqua" w:cs="宋体"/>
          <w:b/>
          <w:bCs/>
          <w:kern w:val="0"/>
          <w:szCs w:val="24"/>
          <w:lang w:eastAsia="zh-CN"/>
        </w:rPr>
        <w:t xml:space="preserve"> GA</w:t>
      </w:r>
      <w:r w:rsidRPr="00A254BE">
        <w:rPr>
          <w:rFonts w:ascii="Book Antiqua" w:eastAsia="宋体" w:hAnsi="Book Antiqua" w:cs="宋体"/>
          <w:kern w:val="0"/>
          <w:szCs w:val="24"/>
          <w:lang w:eastAsia="zh-CN"/>
        </w:rPr>
        <w:t xml:space="preserve">, </w:t>
      </w:r>
      <w:proofErr w:type="spellStart"/>
      <w:r w:rsidRPr="00A254BE">
        <w:rPr>
          <w:rFonts w:ascii="Book Antiqua" w:eastAsia="宋体" w:hAnsi="Book Antiqua" w:cs="宋体"/>
          <w:kern w:val="0"/>
          <w:szCs w:val="24"/>
          <w:lang w:eastAsia="zh-CN"/>
        </w:rPr>
        <w:t>Angulo</w:t>
      </w:r>
      <w:proofErr w:type="spellEnd"/>
      <w:r w:rsidRPr="00A254BE">
        <w:rPr>
          <w:rFonts w:ascii="Book Antiqua" w:eastAsia="宋体" w:hAnsi="Book Antiqua" w:cs="宋体"/>
          <w:kern w:val="0"/>
          <w:szCs w:val="24"/>
          <w:lang w:eastAsia="zh-CN"/>
        </w:rPr>
        <w:t xml:space="preserve"> P.</w:t>
      </w:r>
      <w:proofErr w:type="gramEnd"/>
      <w:r w:rsidRPr="00A254BE">
        <w:rPr>
          <w:rFonts w:ascii="Book Antiqua" w:eastAsia="宋体" w:hAnsi="Book Antiqua" w:cs="宋体"/>
          <w:kern w:val="0"/>
          <w:szCs w:val="24"/>
          <w:lang w:eastAsia="zh-CN"/>
        </w:rPr>
        <w:t xml:space="preserve"> Can NASH be diagnosed, graded, and staged noninvasively? </w:t>
      </w:r>
      <w:proofErr w:type="spellStart"/>
      <w:r w:rsidRPr="00A254BE">
        <w:rPr>
          <w:rFonts w:ascii="Book Antiqua" w:eastAsia="宋体" w:hAnsi="Book Antiqua" w:cs="宋体"/>
          <w:i/>
          <w:iCs/>
          <w:kern w:val="0"/>
          <w:szCs w:val="24"/>
          <w:lang w:eastAsia="zh-CN"/>
        </w:rPr>
        <w:t>Clin</w:t>
      </w:r>
      <w:proofErr w:type="spellEnd"/>
      <w:r w:rsidRPr="00A254BE">
        <w:rPr>
          <w:rFonts w:ascii="Book Antiqua" w:eastAsia="宋体" w:hAnsi="Book Antiqua" w:cs="宋体"/>
          <w:i/>
          <w:iCs/>
          <w:kern w:val="0"/>
          <w:szCs w:val="24"/>
          <w:lang w:eastAsia="zh-CN"/>
        </w:rPr>
        <w:t xml:space="preserve"> Liver Dis</w:t>
      </w:r>
      <w:r w:rsidRPr="00A254BE">
        <w:rPr>
          <w:rFonts w:ascii="Book Antiqua" w:eastAsia="宋体" w:hAnsi="Book Antiqua" w:cs="宋体"/>
          <w:kern w:val="0"/>
          <w:szCs w:val="24"/>
          <w:lang w:eastAsia="zh-CN"/>
        </w:rPr>
        <w:t xml:space="preserve"> 2012; </w:t>
      </w:r>
      <w:r w:rsidRPr="00A254BE">
        <w:rPr>
          <w:rFonts w:ascii="Book Antiqua" w:eastAsia="宋体" w:hAnsi="Book Antiqua" w:cs="宋体"/>
          <w:b/>
          <w:bCs/>
          <w:kern w:val="0"/>
          <w:szCs w:val="24"/>
          <w:lang w:eastAsia="zh-CN"/>
        </w:rPr>
        <w:t>16</w:t>
      </w:r>
      <w:r w:rsidRPr="00A254BE">
        <w:rPr>
          <w:rFonts w:ascii="Book Antiqua" w:eastAsia="宋体" w:hAnsi="Book Antiqua" w:cs="宋体"/>
          <w:kern w:val="0"/>
          <w:szCs w:val="24"/>
          <w:lang w:eastAsia="zh-CN"/>
        </w:rPr>
        <w:t>: 567-585 [PMID: 22824481 DOI: 10.1016/j.cld.2012.05.001]</w:t>
      </w:r>
    </w:p>
    <w:p w:rsidR="00AB35CF" w:rsidRPr="00A254BE" w:rsidRDefault="00AB35CF" w:rsidP="00896512">
      <w:pPr>
        <w:widowControl/>
        <w:spacing w:line="360" w:lineRule="auto"/>
        <w:rPr>
          <w:rFonts w:ascii="Book Antiqua" w:eastAsia="宋体" w:hAnsi="Book Antiqua" w:cs="宋体"/>
          <w:kern w:val="0"/>
          <w:szCs w:val="24"/>
          <w:lang w:eastAsia="zh-CN"/>
        </w:rPr>
      </w:pPr>
      <w:r w:rsidRPr="00A254BE">
        <w:rPr>
          <w:rFonts w:ascii="Book Antiqua" w:eastAsia="宋体" w:hAnsi="Book Antiqua" w:cs="宋体"/>
          <w:kern w:val="0"/>
          <w:szCs w:val="24"/>
          <w:lang w:eastAsia="zh-CN"/>
        </w:rPr>
        <w:t xml:space="preserve">44 </w:t>
      </w:r>
      <w:proofErr w:type="spellStart"/>
      <w:r w:rsidRPr="00A254BE">
        <w:rPr>
          <w:rFonts w:ascii="Book Antiqua" w:eastAsia="宋体" w:hAnsi="Book Antiqua" w:cs="宋体"/>
          <w:b/>
          <w:bCs/>
          <w:kern w:val="0"/>
          <w:szCs w:val="24"/>
          <w:lang w:eastAsia="zh-CN"/>
        </w:rPr>
        <w:t>Martínez</w:t>
      </w:r>
      <w:proofErr w:type="spellEnd"/>
      <w:r w:rsidRPr="00A254BE">
        <w:rPr>
          <w:rFonts w:ascii="Book Antiqua" w:eastAsia="宋体" w:hAnsi="Book Antiqua" w:cs="宋体"/>
          <w:b/>
          <w:bCs/>
          <w:kern w:val="0"/>
          <w:szCs w:val="24"/>
          <w:lang w:eastAsia="zh-CN"/>
        </w:rPr>
        <w:t xml:space="preserve"> SM</w:t>
      </w:r>
      <w:r w:rsidRPr="00A254BE">
        <w:rPr>
          <w:rFonts w:ascii="Book Antiqua" w:eastAsia="宋体" w:hAnsi="Book Antiqua" w:cs="宋体"/>
          <w:kern w:val="0"/>
          <w:szCs w:val="24"/>
          <w:lang w:eastAsia="zh-CN"/>
        </w:rPr>
        <w:t xml:space="preserve">, </w:t>
      </w:r>
      <w:proofErr w:type="spellStart"/>
      <w:r w:rsidRPr="00A254BE">
        <w:rPr>
          <w:rFonts w:ascii="Book Antiqua" w:eastAsia="宋体" w:hAnsi="Book Antiqua" w:cs="宋体"/>
          <w:kern w:val="0"/>
          <w:szCs w:val="24"/>
          <w:lang w:eastAsia="zh-CN"/>
        </w:rPr>
        <w:t>Crespo</w:t>
      </w:r>
      <w:proofErr w:type="spellEnd"/>
      <w:r w:rsidRPr="00A254BE">
        <w:rPr>
          <w:rFonts w:ascii="Book Antiqua" w:eastAsia="宋体" w:hAnsi="Book Antiqua" w:cs="宋体"/>
          <w:kern w:val="0"/>
          <w:szCs w:val="24"/>
          <w:lang w:eastAsia="zh-CN"/>
        </w:rPr>
        <w:t xml:space="preserve"> G, </w:t>
      </w:r>
      <w:proofErr w:type="spellStart"/>
      <w:r w:rsidRPr="00A254BE">
        <w:rPr>
          <w:rFonts w:ascii="Book Antiqua" w:eastAsia="宋体" w:hAnsi="Book Antiqua" w:cs="宋体"/>
          <w:kern w:val="0"/>
          <w:szCs w:val="24"/>
          <w:lang w:eastAsia="zh-CN"/>
        </w:rPr>
        <w:t>Navasa</w:t>
      </w:r>
      <w:proofErr w:type="spellEnd"/>
      <w:r w:rsidRPr="00A254BE">
        <w:rPr>
          <w:rFonts w:ascii="Book Antiqua" w:eastAsia="宋体" w:hAnsi="Book Antiqua" w:cs="宋体"/>
          <w:kern w:val="0"/>
          <w:szCs w:val="24"/>
          <w:lang w:eastAsia="zh-CN"/>
        </w:rPr>
        <w:t xml:space="preserve"> M, </w:t>
      </w:r>
      <w:proofErr w:type="spellStart"/>
      <w:r w:rsidRPr="00A254BE">
        <w:rPr>
          <w:rFonts w:ascii="Book Antiqua" w:eastAsia="宋体" w:hAnsi="Book Antiqua" w:cs="宋体"/>
          <w:kern w:val="0"/>
          <w:szCs w:val="24"/>
          <w:lang w:eastAsia="zh-CN"/>
        </w:rPr>
        <w:t>Forns</w:t>
      </w:r>
      <w:proofErr w:type="spellEnd"/>
      <w:r w:rsidRPr="00A254BE">
        <w:rPr>
          <w:rFonts w:ascii="Book Antiqua" w:eastAsia="宋体" w:hAnsi="Book Antiqua" w:cs="宋体"/>
          <w:kern w:val="0"/>
          <w:szCs w:val="24"/>
          <w:lang w:eastAsia="zh-CN"/>
        </w:rPr>
        <w:t xml:space="preserve"> X. Noninvasive assessment of liver fibrosis. </w:t>
      </w:r>
      <w:proofErr w:type="spellStart"/>
      <w:r w:rsidRPr="00A254BE">
        <w:rPr>
          <w:rFonts w:ascii="Book Antiqua" w:eastAsia="宋体" w:hAnsi="Book Antiqua" w:cs="宋体"/>
          <w:i/>
          <w:iCs/>
          <w:kern w:val="0"/>
          <w:szCs w:val="24"/>
          <w:lang w:eastAsia="zh-CN"/>
        </w:rPr>
        <w:t>Hepatology</w:t>
      </w:r>
      <w:proofErr w:type="spellEnd"/>
      <w:r w:rsidRPr="00A254BE">
        <w:rPr>
          <w:rFonts w:ascii="Book Antiqua" w:eastAsia="宋体" w:hAnsi="Book Antiqua" w:cs="宋体"/>
          <w:kern w:val="0"/>
          <w:szCs w:val="24"/>
          <w:lang w:eastAsia="zh-CN"/>
        </w:rPr>
        <w:t xml:space="preserve"> 2011; </w:t>
      </w:r>
      <w:r w:rsidRPr="00A254BE">
        <w:rPr>
          <w:rFonts w:ascii="Book Antiqua" w:eastAsia="宋体" w:hAnsi="Book Antiqua" w:cs="宋体"/>
          <w:b/>
          <w:bCs/>
          <w:kern w:val="0"/>
          <w:szCs w:val="24"/>
          <w:lang w:eastAsia="zh-CN"/>
        </w:rPr>
        <w:t>53</w:t>
      </w:r>
      <w:r w:rsidRPr="00A254BE">
        <w:rPr>
          <w:rFonts w:ascii="Book Antiqua" w:eastAsia="宋体" w:hAnsi="Book Antiqua" w:cs="宋体"/>
          <w:kern w:val="0"/>
          <w:szCs w:val="24"/>
          <w:lang w:eastAsia="zh-CN"/>
        </w:rPr>
        <w:t>: 325-335 [PMID: 21254180 DOI: 10.1002/hep.24013]</w:t>
      </w:r>
    </w:p>
    <w:p w:rsidR="00AB35CF" w:rsidRPr="0053731C" w:rsidRDefault="00AB35CF" w:rsidP="00896512">
      <w:pPr>
        <w:widowControl/>
        <w:spacing w:line="360" w:lineRule="auto"/>
        <w:rPr>
          <w:rFonts w:ascii="Book Antiqua" w:eastAsia="宋体" w:hAnsi="Book Antiqua" w:cs="宋体"/>
          <w:kern w:val="0"/>
          <w:szCs w:val="24"/>
          <w:lang w:eastAsia="zh-CN"/>
        </w:rPr>
      </w:pPr>
      <w:r w:rsidRPr="0053731C">
        <w:rPr>
          <w:rFonts w:ascii="Book Antiqua" w:eastAsia="宋体" w:hAnsi="Book Antiqua" w:cs="宋体"/>
          <w:kern w:val="0"/>
          <w:szCs w:val="24"/>
          <w:lang w:eastAsia="zh-CN"/>
        </w:rPr>
        <w:lastRenderedPageBreak/>
        <w:t xml:space="preserve">45 </w:t>
      </w:r>
      <w:proofErr w:type="spellStart"/>
      <w:r w:rsidRPr="0053731C">
        <w:rPr>
          <w:rFonts w:ascii="Book Antiqua" w:eastAsia="宋体" w:hAnsi="Book Antiqua" w:cs="宋体"/>
          <w:b/>
          <w:bCs/>
          <w:kern w:val="0"/>
          <w:szCs w:val="24"/>
          <w:lang w:eastAsia="zh-CN"/>
        </w:rPr>
        <w:t>Yilmaz</w:t>
      </w:r>
      <w:proofErr w:type="spellEnd"/>
      <w:r w:rsidRPr="0053731C">
        <w:rPr>
          <w:rFonts w:ascii="Book Antiqua" w:eastAsia="宋体" w:hAnsi="Book Antiqua" w:cs="宋体"/>
          <w:b/>
          <w:bCs/>
          <w:kern w:val="0"/>
          <w:szCs w:val="24"/>
          <w:lang w:eastAsia="zh-CN"/>
        </w:rPr>
        <w:t xml:space="preserve"> Y</w:t>
      </w:r>
      <w:r w:rsidRPr="0053731C">
        <w:rPr>
          <w:rFonts w:ascii="Book Antiqua" w:eastAsia="宋体" w:hAnsi="Book Antiqua" w:cs="宋体"/>
          <w:kern w:val="0"/>
          <w:szCs w:val="24"/>
          <w:lang w:eastAsia="zh-CN"/>
        </w:rPr>
        <w:t xml:space="preserve">, </w:t>
      </w:r>
      <w:proofErr w:type="spellStart"/>
      <w:r w:rsidRPr="0053731C">
        <w:rPr>
          <w:rFonts w:ascii="Book Antiqua" w:eastAsia="宋体" w:hAnsi="Book Antiqua" w:cs="宋体"/>
          <w:kern w:val="0"/>
          <w:szCs w:val="24"/>
          <w:lang w:eastAsia="zh-CN"/>
        </w:rPr>
        <w:t>Ulukaya</w:t>
      </w:r>
      <w:proofErr w:type="spellEnd"/>
      <w:r w:rsidRPr="0053731C">
        <w:rPr>
          <w:rFonts w:ascii="Book Antiqua" w:eastAsia="宋体" w:hAnsi="Book Antiqua" w:cs="宋体"/>
          <w:kern w:val="0"/>
          <w:szCs w:val="24"/>
          <w:lang w:eastAsia="zh-CN"/>
        </w:rPr>
        <w:t xml:space="preserve"> E. Toward a biochemical diagnosis of NASH: insights from pathophysiology for distinguishing simple </w:t>
      </w:r>
      <w:proofErr w:type="spellStart"/>
      <w:r w:rsidRPr="0053731C">
        <w:rPr>
          <w:rFonts w:ascii="Book Antiqua" w:eastAsia="宋体" w:hAnsi="Book Antiqua" w:cs="宋体"/>
          <w:kern w:val="0"/>
          <w:szCs w:val="24"/>
          <w:lang w:eastAsia="zh-CN"/>
        </w:rPr>
        <w:t>steatosis</w:t>
      </w:r>
      <w:proofErr w:type="spellEnd"/>
      <w:r w:rsidRPr="0053731C">
        <w:rPr>
          <w:rFonts w:ascii="Book Antiqua" w:eastAsia="宋体" w:hAnsi="Book Antiqua" w:cs="宋体"/>
          <w:kern w:val="0"/>
          <w:szCs w:val="24"/>
          <w:lang w:eastAsia="zh-CN"/>
        </w:rPr>
        <w:t xml:space="preserve"> from </w:t>
      </w:r>
      <w:proofErr w:type="spellStart"/>
      <w:r w:rsidRPr="0053731C">
        <w:rPr>
          <w:rFonts w:ascii="Book Antiqua" w:eastAsia="宋体" w:hAnsi="Book Antiqua" w:cs="宋体"/>
          <w:kern w:val="0"/>
          <w:szCs w:val="24"/>
          <w:lang w:eastAsia="zh-CN"/>
        </w:rPr>
        <w:t>steatohepatitis</w:t>
      </w:r>
      <w:proofErr w:type="spellEnd"/>
      <w:r w:rsidRPr="0053731C">
        <w:rPr>
          <w:rFonts w:ascii="Book Antiqua" w:eastAsia="宋体" w:hAnsi="Book Antiqua" w:cs="宋体"/>
          <w:kern w:val="0"/>
          <w:szCs w:val="24"/>
          <w:lang w:eastAsia="zh-CN"/>
        </w:rPr>
        <w:t xml:space="preserve">. </w:t>
      </w:r>
      <w:proofErr w:type="spellStart"/>
      <w:r w:rsidRPr="0053731C">
        <w:rPr>
          <w:rFonts w:ascii="Book Antiqua" w:eastAsia="宋体" w:hAnsi="Book Antiqua" w:cs="宋体"/>
          <w:i/>
          <w:iCs/>
          <w:kern w:val="0"/>
          <w:szCs w:val="24"/>
          <w:lang w:eastAsia="zh-CN"/>
        </w:rPr>
        <w:t>Curr</w:t>
      </w:r>
      <w:proofErr w:type="spellEnd"/>
      <w:r w:rsidRPr="0053731C">
        <w:rPr>
          <w:rFonts w:ascii="Book Antiqua" w:eastAsia="宋体" w:hAnsi="Book Antiqua" w:cs="宋体"/>
          <w:i/>
          <w:iCs/>
          <w:kern w:val="0"/>
          <w:szCs w:val="24"/>
          <w:lang w:eastAsia="zh-CN"/>
        </w:rPr>
        <w:t xml:space="preserve"> Med </w:t>
      </w:r>
      <w:proofErr w:type="spellStart"/>
      <w:r w:rsidRPr="0053731C">
        <w:rPr>
          <w:rFonts w:ascii="Book Antiqua" w:eastAsia="宋体" w:hAnsi="Book Antiqua" w:cs="宋体"/>
          <w:i/>
          <w:iCs/>
          <w:kern w:val="0"/>
          <w:szCs w:val="24"/>
          <w:lang w:eastAsia="zh-CN"/>
        </w:rPr>
        <w:t>Chem</w:t>
      </w:r>
      <w:proofErr w:type="spellEnd"/>
      <w:r w:rsidRPr="0053731C">
        <w:rPr>
          <w:rFonts w:ascii="Book Antiqua" w:eastAsia="宋体" w:hAnsi="Book Antiqua" w:cs="宋体"/>
          <w:kern w:val="0"/>
          <w:szCs w:val="24"/>
          <w:lang w:eastAsia="zh-CN"/>
        </w:rPr>
        <w:t xml:space="preserve"> 2011; </w:t>
      </w:r>
      <w:r w:rsidRPr="0053731C">
        <w:rPr>
          <w:rFonts w:ascii="Book Antiqua" w:eastAsia="宋体" w:hAnsi="Book Antiqua" w:cs="宋体"/>
          <w:b/>
          <w:bCs/>
          <w:kern w:val="0"/>
          <w:szCs w:val="24"/>
          <w:lang w:eastAsia="zh-CN"/>
        </w:rPr>
        <w:t>18</w:t>
      </w:r>
      <w:r w:rsidRPr="0053731C">
        <w:rPr>
          <w:rFonts w:ascii="Book Antiqua" w:eastAsia="宋体" w:hAnsi="Book Antiqua" w:cs="宋体"/>
          <w:kern w:val="0"/>
          <w:szCs w:val="24"/>
          <w:lang w:eastAsia="zh-CN"/>
        </w:rPr>
        <w:t>: 725-732 [PMID: 21182485]</w:t>
      </w:r>
    </w:p>
    <w:p w:rsidR="00AB35CF" w:rsidRPr="0053731C" w:rsidRDefault="00AB35CF" w:rsidP="00896512">
      <w:pPr>
        <w:widowControl/>
        <w:spacing w:line="360" w:lineRule="auto"/>
        <w:rPr>
          <w:rFonts w:ascii="Book Antiqua" w:eastAsia="宋体" w:hAnsi="Book Antiqua" w:cs="宋体"/>
          <w:kern w:val="0"/>
          <w:szCs w:val="24"/>
          <w:lang w:eastAsia="zh-CN"/>
        </w:rPr>
      </w:pPr>
      <w:proofErr w:type="gramStart"/>
      <w:r w:rsidRPr="0053731C">
        <w:rPr>
          <w:rFonts w:ascii="Book Antiqua" w:eastAsia="宋体" w:hAnsi="Book Antiqua" w:cs="宋体"/>
          <w:kern w:val="0"/>
          <w:szCs w:val="24"/>
          <w:lang w:eastAsia="zh-CN"/>
        </w:rPr>
        <w:t xml:space="preserve">46 </w:t>
      </w:r>
      <w:r w:rsidRPr="0053731C">
        <w:rPr>
          <w:rFonts w:ascii="Book Antiqua" w:eastAsia="宋体" w:hAnsi="Book Antiqua" w:cs="宋体"/>
          <w:b/>
          <w:bCs/>
          <w:kern w:val="0"/>
          <w:szCs w:val="24"/>
          <w:lang w:eastAsia="zh-CN"/>
        </w:rPr>
        <w:t>Sumida Y</w:t>
      </w:r>
      <w:r w:rsidRPr="0053731C">
        <w:rPr>
          <w:rFonts w:ascii="Book Antiqua" w:eastAsia="宋体" w:hAnsi="Book Antiqua" w:cs="宋体"/>
          <w:kern w:val="0"/>
          <w:szCs w:val="24"/>
          <w:lang w:eastAsia="zh-CN"/>
        </w:rPr>
        <w:t xml:space="preserve">, </w:t>
      </w:r>
      <w:proofErr w:type="spellStart"/>
      <w:r w:rsidRPr="0053731C">
        <w:rPr>
          <w:rFonts w:ascii="Book Antiqua" w:eastAsia="宋体" w:hAnsi="Book Antiqua" w:cs="宋体"/>
          <w:kern w:val="0"/>
          <w:szCs w:val="24"/>
          <w:lang w:eastAsia="zh-CN"/>
        </w:rPr>
        <w:t>Eguchi</w:t>
      </w:r>
      <w:proofErr w:type="spellEnd"/>
      <w:r w:rsidRPr="0053731C">
        <w:rPr>
          <w:rFonts w:ascii="Book Antiqua" w:eastAsia="宋体" w:hAnsi="Book Antiqua" w:cs="宋体"/>
          <w:kern w:val="0"/>
          <w:szCs w:val="24"/>
          <w:lang w:eastAsia="zh-CN"/>
        </w:rPr>
        <w:t xml:space="preserve"> Y, Ono M. Current status and agenda in the diagnosis of nonalcoholic </w:t>
      </w:r>
      <w:proofErr w:type="spellStart"/>
      <w:r w:rsidRPr="0053731C">
        <w:rPr>
          <w:rFonts w:ascii="Book Antiqua" w:eastAsia="宋体" w:hAnsi="Book Antiqua" w:cs="宋体"/>
          <w:kern w:val="0"/>
          <w:szCs w:val="24"/>
          <w:lang w:eastAsia="zh-CN"/>
        </w:rPr>
        <w:t>steatohepatitis</w:t>
      </w:r>
      <w:proofErr w:type="spellEnd"/>
      <w:r w:rsidRPr="0053731C">
        <w:rPr>
          <w:rFonts w:ascii="Book Antiqua" w:eastAsia="宋体" w:hAnsi="Book Antiqua" w:cs="宋体"/>
          <w:kern w:val="0"/>
          <w:szCs w:val="24"/>
          <w:lang w:eastAsia="zh-CN"/>
        </w:rPr>
        <w:t xml:space="preserve"> in Japan.</w:t>
      </w:r>
      <w:proofErr w:type="gramEnd"/>
      <w:r w:rsidRPr="0053731C">
        <w:rPr>
          <w:rFonts w:ascii="Book Antiqua" w:eastAsia="宋体" w:hAnsi="Book Antiqua" w:cs="宋体"/>
          <w:kern w:val="0"/>
          <w:szCs w:val="24"/>
          <w:lang w:eastAsia="zh-CN"/>
        </w:rPr>
        <w:t xml:space="preserve"> </w:t>
      </w:r>
      <w:r w:rsidRPr="0053731C">
        <w:rPr>
          <w:rFonts w:ascii="Book Antiqua" w:eastAsia="宋体" w:hAnsi="Book Antiqua" w:cs="宋体"/>
          <w:i/>
          <w:iCs/>
          <w:kern w:val="0"/>
          <w:szCs w:val="24"/>
          <w:lang w:eastAsia="zh-CN"/>
        </w:rPr>
        <w:t xml:space="preserve">World J </w:t>
      </w:r>
      <w:proofErr w:type="spellStart"/>
      <w:r w:rsidRPr="0053731C">
        <w:rPr>
          <w:rFonts w:ascii="Book Antiqua" w:eastAsia="宋体" w:hAnsi="Book Antiqua" w:cs="宋体"/>
          <w:i/>
          <w:iCs/>
          <w:kern w:val="0"/>
          <w:szCs w:val="24"/>
          <w:lang w:eastAsia="zh-CN"/>
        </w:rPr>
        <w:t>Hepatol</w:t>
      </w:r>
      <w:proofErr w:type="spellEnd"/>
      <w:r w:rsidRPr="0053731C">
        <w:rPr>
          <w:rFonts w:ascii="Book Antiqua" w:eastAsia="宋体" w:hAnsi="Book Antiqua" w:cs="宋体"/>
          <w:kern w:val="0"/>
          <w:szCs w:val="24"/>
          <w:lang w:eastAsia="zh-CN"/>
        </w:rPr>
        <w:t xml:space="preserve"> 2010; </w:t>
      </w:r>
      <w:r w:rsidRPr="0053731C">
        <w:rPr>
          <w:rFonts w:ascii="Book Antiqua" w:eastAsia="宋体" w:hAnsi="Book Antiqua" w:cs="宋体"/>
          <w:b/>
          <w:bCs/>
          <w:kern w:val="0"/>
          <w:szCs w:val="24"/>
          <w:lang w:eastAsia="zh-CN"/>
        </w:rPr>
        <w:t>2</w:t>
      </w:r>
      <w:r w:rsidRPr="0053731C">
        <w:rPr>
          <w:rFonts w:ascii="Book Antiqua" w:eastAsia="宋体" w:hAnsi="Book Antiqua" w:cs="宋体"/>
          <w:kern w:val="0"/>
          <w:szCs w:val="24"/>
          <w:lang w:eastAsia="zh-CN"/>
        </w:rPr>
        <w:t>: 374-383 [PMID: 21160946 DOI: 10.4254/wjh.v2.i10.374</w:t>
      </w:r>
      <w:r w:rsidRPr="00A254BE">
        <w:rPr>
          <w:rFonts w:ascii="Book Antiqua" w:eastAsia="宋体" w:hAnsi="Book Antiqua" w:cs="宋体"/>
          <w:kern w:val="0"/>
          <w:szCs w:val="24"/>
          <w:lang w:eastAsia="zh-CN"/>
        </w:rPr>
        <w:t>]</w:t>
      </w:r>
    </w:p>
    <w:p w:rsidR="00AB35CF" w:rsidRPr="0053731C" w:rsidRDefault="00AB35CF" w:rsidP="00896512">
      <w:pPr>
        <w:widowControl/>
        <w:spacing w:line="360" w:lineRule="auto"/>
        <w:rPr>
          <w:rFonts w:ascii="Book Antiqua" w:eastAsia="宋体" w:hAnsi="Book Antiqua" w:cs="宋体"/>
          <w:kern w:val="0"/>
          <w:szCs w:val="24"/>
          <w:lang w:eastAsia="zh-CN"/>
        </w:rPr>
      </w:pPr>
      <w:proofErr w:type="gramStart"/>
      <w:r w:rsidRPr="0053731C">
        <w:rPr>
          <w:rFonts w:ascii="Book Antiqua" w:eastAsia="宋体" w:hAnsi="Book Antiqua" w:cs="宋体"/>
          <w:kern w:val="0"/>
          <w:szCs w:val="24"/>
          <w:lang w:eastAsia="zh-CN"/>
        </w:rPr>
        <w:t xml:space="preserve">47 </w:t>
      </w:r>
      <w:proofErr w:type="spellStart"/>
      <w:r w:rsidRPr="0053731C">
        <w:rPr>
          <w:rFonts w:ascii="Book Antiqua" w:eastAsia="宋体" w:hAnsi="Book Antiqua" w:cs="宋体"/>
          <w:b/>
          <w:bCs/>
          <w:kern w:val="0"/>
          <w:szCs w:val="24"/>
          <w:lang w:eastAsia="zh-CN"/>
        </w:rPr>
        <w:t>Yilmaz</w:t>
      </w:r>
      <w:proofErr w:type="spellEnd"/>
      <w:r w:rsidRPr="0053731C">
        <w:rPr>
          <w:rFonts w:ascii="Book Antiqua" w:eastAsia="宋体" w:hAnsi="Book Antiqua" w:cs="宋体"/>
          <w:b/>
          <w:bCs/>
          <w:kern w:val="0"/>
          <w:szCs w:val="24"/>
          <w:lang w:eastAsia="zh-CN"/>
        </w:rPr>
        <w:t xml:space="preserve"> Y</w:t>
      </w:r>
      <w:r w:rsidRPr="0053731C">
        <w:rPr>
          <w:rFonts w:ascii="Book Antiqua" w:eastAsia="宋体" w:hAnsi="Book Antiqua" w:cs="宋体"/>
          <w:kern w:val="0"/>
          <w:szCs w:val="24"/>
          <w:lang w:eastAsia="zh-CN"/>
        </w:rPr>
        <w:t xml:space="preserve">. </w:t>
      </w:r>
      <w:proofErr w:type="spellStart"/>
      <w:r w:rsidRPr="0053731C">
        <w:rPr>
          <w:rFonts w:ascii="Book Antiqua" w:eastAsia="宋体" w:hAnsi="Book Antiqua" w:cs="宋体"/>
          <w:kern w:val="0"/>
          <w:szCs w:val="24"/>
          <w:lang w:eastAsia="zh-CN"/>
        </w:rPr>
        <w:t>Cytokeratins</w:t>
      </w:r>
      <w:proofErr w:type="spellEnd"/>
      <w:r w:rsidRPr="0053731C">
        <w:rPr>
          <w:rFonts w:ascii="Book Antiqua" w:eastAsia="宋体" w:hAnsi="Book Antiqua" w:cs="宋体"/>
          <w:kern w:val="0"/>
          <w:szCs w:val="24"/>
          <w:lang w:eastAsia="zh-CN"/>
        </w:rPr>
        <w:t xml:space="preserve"> in hepatitis.</w:t>
      </w:r>
      <w:proofErr w:type="gramEnd"/>
      <w:r w:rsidRPr="0053731C">
        <w:rPr>
          <w:rFonts w:ascii="Book Antiqua" w:eastAsia="宋体" w:hAnsi="Book Antiqua" w:cs="宋体"/>
          <w:kern w:val="0"/>
          <w:szCs w:val="24"/>
          <w:lang w:eastAsia="zh-CN"/>
        </w:rPr>
        <w:t xml:space="preserve"> </w:t>
      </w:r>
      <w:proofErr w:type="spellStart"/>
      <w:r w:rsidRPr="0053731C">
        <w:rPr>
          <w:rFonts w:ascii="Book Antiqua" w:eastAsia="宋体" w:hAnsi="Book Antiqua" w:cs="宋体"/>
          <w:i/>
          <w:iCs/>
          <w:kern w:val="0"/>
          <w:szCs w:val="24"/>
          <w:lang w:eastAsia="zh-CN"/>
        </w:rPr>
        <w:t>Clin</w:t>
      </w:r>
      <w:proofErr w:type="spellEnd"/>
      <w:r w:rsidRPr="0053731C">
        <w:rPr>
          <w:rFonts w:ascii="Book Antiqua" w:eastAsia="宋体" w:hAnsi="Book Antiqua" w:cs="宋体"/>
          <w:i/>
          <w:iCs/>
          <w:kern w:val="0"/>
          <w:szCs w:val="24"/>
          <w:lang w:eastAsia="zh-CN"/>
        </w:rPr>
        <w:t xml:space="preserve"> </w:t>
      </w:r>
      <w:proofErr w:type="spellStart"/>
      <w:r w:rsidRPr="0053731C">
        <w:rPr>
          <w:rFonts w:ascii="Book Antiqua" w:eastAsia="宋体" w:hAnsi="Book Antiqua" w:cs="宋体"/>
          <w:i/>
          <w:iCs/>
          <w:kern w:val="0"/>
          <w:szCs w:val="24"/>
          <w:lang w:eastAsia="zh-CN"/>
        </w:rPr>
        <w:t>Chim</w:t>
      </w:r>
      <w:proofErr w:type="spellEnd"/>
      <w:r w:rsidRPr="0053731C">
        <w:rPr>
          <w:rFonts w:ascii="Book Antiqua" w:eastAsia="宋体" w:hAnsi="Book Antiqua" w:cs="宋体"/>
          <w:i/>
          <w:iCs/>
          <w:kern w:val="0"/>
          <w:szCs w:val="24"/>
          <w:lang w:eastAsia="zh-CN"/>
        </w:rPr>
        <w:t xml:space="preserve"> </w:t>
      </w:r>
      <w:proofErr w:type="spellStart"/>
      <w:r w:rsidRPr="0053731C">
        <w:rPr>
          <w:rFonts w:ascii="Book Antiqua" w:eastAsia="宋体" w:hAnsi="Book Antiqua" w:cs="宋体"/>
          <w:i/>
          <w:iCs/>
          <w:kern w:val="0"/>
          <w:szCs w:val="24"/>
          <w:lang w:eastAsia="zh-CN"/>
        </w:rPr>
        <w:t>Acta</w:t>
      </w:r>
      <w:proofErr w:type="spellEnd"/>
      <w:r w:rsidRPr="0053731C">
        <w:rPr>
          <w:rFonts w:ascii="Book Antiqua" w:eastAsia="宋体" w:hAnsi="Book Antiqua" w:cs="宋体"/>
          <w:kern w:val="0"/>
          <w:szCs w:val="24"/>
          <w:lang w:eastAsia="zh-CN"/>
        </w:rPr>
        <w:t xml:space="preserve"> 2011; </w:t>
      </w:r>
      <w:r w:rsidRPr="0053731C">
        <w:rPr>
          <w:rFonts w:ascii="Book Antiqua" w:eastAsia="宋体" w:hAnsi="Book Antiqua" w:cs="宋体"/>
          <w:b/>
          <w:bCs/>
          <w:kern w:val="0"/>
          <w:szCs w:val="24"/>
          <w:lang w:eastAsia="zh-CN"/>
        </w:rPr>
        <w:t>412</w:t>
      </w:r>
      <w:r w:rsidRPr="0053731C">
        <w:rPr>
          <w:rFonts w:ascii="Book Antiqua" w:eastAsia="宋体" w:hAnsi="Book Antiqua" w:cs="宋体"/>
          <w:kern w:val="0"/>
          <w:szCs w:val="24"/>
          <w:lang w:eastAsia="zh-CN"/>
        </w:rPr>
        <w:t>: 2031-2036 [PMID: 21925155]</w:t>
      </w:r>
    </w:p>
    <w:p w:rsidR="00AB35CF" w:rsidRPr="0053731C" w:rsidRDefault="00AB35CF" w:rsidP="00896512">
      <w:pPr>
        <w:widowControl/>
        <w:spacing w:line="360" w:lineRule="auto"/>
        <w:rPr>
          <w:rFonts w:ascii="Book Antiqua" w:eastAsia="宋体" w:hAnsi="Book Antiqua" w:cs="宋体"/>
          <w:kern w:val="0"/>
          <w:szCs w:val="24"/>
          <w:lang w:eastAsia="zh-CN"/>
        </w:rPr>
      </w:pPr>
      <w:r w:rsidRPr="0053731C">
        <w:rPr>
          <w:rFonts w:ascii="Book Antiqua" w:eastAsia="宋体" w:hAnsi="Book Antiqua" w:cs="宋体"/>
          <w:kern w:val="0"/>
          <w:szCs w:val="24"/>
          <w:lang w:eastAsia="zh-CN"/>
        </w:rPr>
        <w:t xml:space="preserve">48 </w:t>
      </w:r>
      <w:r w:rsidRPr="00A254BE">
        <w:rPr>
          <w:rFonts w:ascii="Book Antiqua" w:eastAsia="宋体" w:hAnsi="Book Antiqua" w:cs="宋体"/>
          <w:b/>
          <w:kern w:val="0"/>
          <w:szCs w:val="24"/>
          <w:lang w:eastAsia="zh-CN"/>
        </w:rPr>
        <w:t xml:space="preserve">Chen J, </w:t>
      </w:r>
      <w:r w:rsidRPr="00A254BE">
        <w:rPr>
          <w:rFonts w:ascii="Book Antiqua" w:eastAsia="宋体" w:hAnsi="Book Antiqua" w:cs="宋体"/>
          <w:kern w:val="0"/>
          <w:szCs w:val="24"/>
          <w:lang w:eastAsia="zh-CN"/>
        </w:rPr>
        <w:t xml:space="preserve">Zhu Y, </w:t>
      </w:r>
      <w:proofErr w:type="spellStart"/>
      <w:r w:rsidRPr="00A254BE">
        <w:rPr>
          <w:rFonts w:ascii="Book Antiqua" w:eastAsia="宋体" w:hAnsi="Book Antiqua" w:cs="宋体"/>
          <w:kern w:val="0"/>
          <w:szCs w:val="24"/>
          <w:lang w:eastAsia="zh-CN"/>
        </w:rPr>
        <w:t>Zheng</w:t>
      </w:r>
      <w:proofErr w:type="spellEnd"/>
      <w:r w:rsidRPr="00A254BE">
        <w:rPr>
          <w:rFonts w:ascii="Book Antiqua" w:eastAsia="宋体" w:hAnsi="Book Antiqua" w:cs="宋体"/>
          <w:kern w:val="0"/>
          <w:szCs w:val="24"/>
          <w:lang w:eastAsia="zh-CN"/>
        </w:rPr>
        <w:t xml:space="preserve"> Q, Jiang J.</w:t>
      </w:r>
      <w:r w:rsidRPr="0053731C">
        <w:rPr>
          <w:rFonts w:ascii="Book Antiqua" w:eastAsia="宋体" w:hAnsi="Book Antiqua" w:cs="宋体"/>
          <w:kern w:val="0"/>
          <w:szCs w:val="24"/>
          <w:lang w:eastAsia="zh-CN"/>
        </w:rPr>
        <w:t xml:space="preserve"> Serum cytokeratin-18 in the diagnosis of non-alcoholic </w:t>
      </w:r>
      <w:proofErr w:type="spellStart"/>
      <w:r w:rsidRPr="0053731C">
        <w:rPr>
          <w:rFonts w:ascii="Book Antiqua" w:eastAsia="宋体" w:hAnsi="Book Antiqua" w:cs="宋体"/>
          <w:kern w:val="0"/>
          <w:szCs w:val="24"/>
          <w:lang w:eastAsia="zh-CN"/>
        </w:rPr>
        <w:t>steatohepatitis</w:t>
      </w:r>
      <w:proofErr w:type="spellEnd"/>
      <w:r w:rsidRPr="0053731C">
        <w:rPr>
          <w:rFonts w:ascii="Book Antiqua" w:eastAsia="宋体" w:hAnsi="Book Antiqua" w:cs="宋体"/>
          <w:kern w:val="0"/>
          <w:szCs w:val="24"/>
          <w:lang w:eastAsia="zh-CN"/>
        </w:rPr>
        <w:t xml:space="preserve">: A meta-analysis. </w:t>
      </w:r>
      <w:proofErr w:type="spellStart"/>
      <w:r w:rsidRPr="0053731C">
        <w:rPr>
          <w:rFonts w:ascii="Book Antiqua" w:eastAsia="宋体" w:hAnsi="Book Antiqua" w:cs="宋体"/>
          <w:i/>
          <w:iCs/>
          <w:kern w:val="0"/>
          <w:szCs w:val="24"/>
          <w:lang w:eastAsia="zh-CN"/>
        </w:rPr>
        <w:t>Hepatol</w:t>
      </w:r>
      <w:proofErr w:type="spellEnd"/>
      <w:r w:rsidRPr="0053731C">
        <w:rPr>
          <w:rFonts w:ascii="Book Antiqua" w:eastAsia="宋体" w:hAnsi="Book Antiqua" w:cs="宋体"/>
          <w:i/>
          <w:iCs/>
          <w:kern w:val="0"/>
          <w:szCs w:val="24"/>
          <w:lang w:eastAsia="zh-CN"/>
        </w:rPr>
        <w:t xml:space="preserve"> Res</w:t>
      </w:r>
      <w:r w:rsidRPr="0053731C">
        <w:rPr>
          <w:rFonts w:ascii="Book Antiqua" w:eastAsia="宋体" w:hAnsi="Book Antiqua" w:cs="宋体"/>
          <w:kern w:val="0"/>
          <w:szCs w:val="24"/>
          <w:lang w:eastAsia="zh-CN"/>
        </w:rPr>
        <w:t xml:space="preserve"> 2013; </w:t>
      </w:r>
      <w:r w:rsidRPr="00A254BE">
        <w:rPr>
          <w:rFonts w:ascii="Book Antiqua" w:eastAsia="宋体" w:hAnsi="Book Antiqua" w:cs="宋体"/>
          <w:kern w:val="0"/>
          <w:szCs w:val="24"/>
          <w:lang w:eastAsia="zh-CN"/>
        </w:rPr>
        <w:t>[</w:t>
      </w:r>
      <w:proofErr w:type="spellStart"/>
      <w:r w:rsidRPr="00A254BE">
        <w:rPr>
          <w:rFonts w:ascii="Book Antiqua" w:eastAsia="宋体" w:hAnsi="Book Antiqua" w:cs="宋体"/>
          <w:kern w:val="0"/>
          <w:szCs w:val="24"/>
          <w:lang w:eastAsia="zh-CN"/>
        </w:rPr>
        <w:t>Epub</w:t>
      </w:r>
      <w:proofErr w:type="spellEnd"/>
      <w:r w:rsidRPr="00A254BE">
        <w:rPr>
          <w:rFonts w:ascii="Book Antiqua" w:eastAsia="宋体" w:hAnsi="Book Antiqua" w:cs="宋体"/>
          <w:kern w:val="0"/>
          <w:szCs w:val="24"/>
          <w:lang w:eastAsia="zh-CN"/>
        </w:rPr>
        <w:t xml:space="preserve"> ahead of print]</w:t>
      </w:r>
      <w:r w:rsidRPr="0053731C">
        <w:rPr>
          <w:rFonts w:ascii="Book Antiqua" w:eastAsia="宋体" w:hAnsi="Book Antiqua" w:cs="宋体"/>
          <w:kern w:val="0"/>
          <w:szCs w:val="24"/>
          <w:lang w:eastAsia="zh-CN"/>
        </w:rPr>
        <w:t xml:space="preserve"> [PMID: 23834322 DOI: 0.1111/hepr.12197</w:t>
      </w:r>
      <w:r w:rsidRPr="00A254BE">
        <w:rPr>
          <w:rFonts w:ascii="Book Antiqua" w:eastAsia="宋体" w:hAnsi="Book Antiqua" w:cs="宋体"/>
          <w:kern w:val="0"/>
          <w:szCs w:val="24"/>
          <w:lang w:eastAsia="zh-CN"/>
        </w:rPr>
        <w:t>]</w:t>
      </w:r>
    </w:p>
    <w:p w:rsidR="00AB35CF" w:rsidRPr="0053731C" w:rsidRDefault="00AB35CF" w:rsidP="00896512">
      <w:pPr>
        <w:widowControl/>
        <w:spacing w:line="360" w:lineRule="auto"/>
        <w:rPr>
          <w:rFonts w:ascii="Book Antiqua" w:eastAsia="宋体" w:hAnsi="Book Antiqua" w:cs="宋体"/>
          <w:kern w:val="0"/>
          <w:szCs w:val="24"/>
          <w:lang w:eastAsia="zh-CN"/>
        </w:rPr>
      </w:pPr>
      <w:proofErr w:type="gramStart"/>
      <w:r w:rsidRPr="0053731C">
        <w:rPr>
          <w:rFonts w:ascii="Book Antiqua" w:eastAsia="宋体" w:hAnsi="Book Antiqua" w:cs="宋体"/>
          <w:kern w:val="0"/>
          <w:szCs w:val="24"/>
          <w:lang w:eastAsia="zh-CN"/>
        </w:rPr>
        <w:t xml:space="preserve">49 </w:t>
      </w:r>
      <w:r w:rsidRPr="0053731C">
        <w:rPr>
          <w:rFonts w:ascii="Book Antiqua" w:eastAsia="宋体" w:hAnsi="Book Antiqua" w:cs="宋体"/>
          <w:b/>
          <w:bCs/>
          <w:kern w:val="0"/>
          <w:szCs w:val="24"/>
          <w:lang w:eastAsia="zh-CN"/>
        </w:rPr>
        <w:t>Dixon JB</w:t>
      </w:r>
      <w:r w:rsidRPr="0053731C">
        <w:rPr>
          <w:rFonts w:ascii="Book Antiqua" w:eastAsia="宋体" w:hAnsi="Book Antiqua" w:cs="宋体"/>
          <w:kern w:val="0"/>
          <w:szCs w:val="24"/>
          <w:lang w:eastAsia="zh-CN"/>
        </w:rPr>
        <w:t xml:space="preserve">, </w:t>
      </w:r>
      <w:proofErr w:type="spellStart"/>
      <w:r w:rsidRPr="0053731C">
        <w:rPr>
          <w:rFonts w:ascii="Book Antiqua" w:eastAsia="宋体" w:hAnsi="Book Antiqua" w:cs="宋体"/>
          <w:kern w:val="0"/>
          <w:szCs w:val="24"/>
          <w:lang w:eastAsia="zh-CN"/>
        </w:rPr>
        <w:t>Bhathal</w:t>
      </w:r>
      <w:proofErr w:type="spellEnd"/>
      <w:r w:rsidRPr="0053731C">
        <w:rPr>
          <w:rFonts w:ascii="Book Antiqua" w:eastAsia="宋体" w:hAnsi="Book Antiqua" w:cs="宋体"/>
          <w:kern w:val="0"/>
          <w:szCs w:val="24"/>
          <w:lang w:eastAsia="zh-CN"/>
        </w:rPr>
        <w:t xml:space="preserve"> PS, O'Brien PE.</w:t>
      </w:r>
      <w:proofErr w:type="gramEnd"/>
      <w:r w:rsidRPr="0053731C">
        <w:rPr>
          <w:rFonts w:ascii="Book Antiqua" w:eastAsia="宋体" w:hAnsi="Book Antiqua" w:cs="宋体"/>
          <w:kern w:val="0"/>
          <w:szCs w:val="24"/>
          <w:lang w:eastAsia="zh-CN"/>
        </w:rPr>
        <w:t xml:space="preserve"> Nonalcoholic fatty liver disease: predictors of nonalcoholic </w:t>
      </w:r>
      <w:proofErr w:type="spellStart"/>
      <w:r w:rsidRPr="0053731C">
        <w:rPr>
          <w:rFonts w:ascii="Book Antiqua" w:eastAsia="宋体" w:hAnsi="Book Antiqua" w:cs="宋体"/>
          <w:kern w:val="0"/>
          <w:szCs w:val="24"/>
          <w:lang w:eastAsia="zh-CN"/>
        </w:rPr>
        <w:t>steatohepatitis</w:t>
      </w:r>
      <w:proofErr w:type="spellEnd"/>
      <w:r w:rsidRPr="0053731C">
        <w:rPr>
          <w:rFonts w:ascii="Book Antiqua" w:eastAsia="宋体" w:hAnsi="Book Antiqua" w:cs="宋体"/>
          <w:kern w:val="0"/>
          <w:szCs w:val="24"/>
          <w:lang w:eastAsia="zh-CN"/>
        </w:rPr>
        <w:t xml:space="preserve"> and liver fibrosis in the severely obese. </w:t>
      </w:r>
      <w:r w:rsidRPr="0053731C">
        <w:rPr>
          <w:rFonts w:ascii="Book Antiqua" w:eastAsia="宋体" w:hAnsi="Book Antiqua" w:cs="宋体"/>
          <w:i/>
          <w:iCs/>
          <w:kern w:val="0"/>
          <w:szCs w:val="24"/>
          <w:lang w:eastAsia="zh-CN"/>
        </w:rPr>
        <w:t>Gastroenterology</w:t>
      </w:r>
      <w:r w:rsidRPr="0053731C">
        <w:rPr>
          <w:rFonts w:ascii="Book Antiqua" w:eastAsia="宋体" w:hAnsi="Book Antiqua" w:cs="宋体"/>
          <w:kern w:val="0"/>
          <w:szCs w:val="24"/>
          <w:lang w:eastAsia="zh-CN"/>
        </w:rPr>
        <w:t xml:space="preserve"> 2001; </w:t>
      </w:r>
      <w:r w:rsidRPr="0053731C">
        <w:rPr>
          <w:rFonts w:ascii="Book Antiqua" w:eastAsia="宋体" w:hAnsi="Book Antiqua" w:cs="宋体"/>
          <w:b/>
          <w:bCs/>
          <w:kern w:val="0"/>
          <w:szCs w:val="24"/>
          <w:lang w:eastAsia="zh-CN"/>
        </w:rPr>
        <w:t>121</w:t>
      </w:r>
      <w:r w:rsidRPr="0053731C">
        <w:rPr>
          <w:rFonts w:ascii="Book Antiqua" w:eastAsia="宋体" w:hAnsi="Book Antiqua" w:cs="宋体"/>
          <w:kern w:val="0"/>
          <w:szCs w:val="24"/>
          <w:lang w:eastAsia="zh-CN"/>
        </w:rPr>
        <w:t>: 91-100 [PMID: 11438497]</w:t>
      </w:r>
    </w:p>
    <w:p w:rsidR="00AB35CF" w:rsidRPr="00A254BE" w:rsidRDefault="00AB35CF" w:rsidP="00896512">
      <w:pPr>
        <w:widowControl/>
        <w:spacing w:line="360" w:lineRule="auto"/>
        <w:rPr>
          <w:rFonts w:ascii="Book Antiqua" w:eastAsia="宋体" w:hAnsi="Book Antiqua"/>
          <w:szCs w:val="24"/>
          <w:lang w:eastAsia="zh-CN"/>
        </w:rPr>
      </w:pPr>
      <w:proofErr w:type="gramStart"/>
      <w:r w:rsidRPr="00A254BE">
        <w:rPr>
          <w:rFonts w:ascii="Book Antiqua" w:eastAsia="宋体" w:hAnsi="Book Antiqua"/>
          <w:bCs/>
          <w:szCs w:val="24"/>
          <w:lang w:eastAsia="zh-CN"/>
        </w:rPr>
        <w:lastRenderedPageBreak/>
        <w:t>50</w:t>
      </w:r>
      <w:r w:rsidRPr="00A254BE">
        <w:rPr>
          <w:rFonts w:ascii="Book Antiqua" w:eastAsia="宋体" w:hAnsi="Book Antiqua"/>
          <w:b/>
          <w:bCs/>
          <w:szCs w:val="24"/>
          <w:lang w:eastAsia="zh-CN"/>
        </w:rPr>
        <w:t xml:space="preserve"> </w:t>
      </w:r>
      <w:proofErr w:type="spellStart"/>
      <w:r w:rsidRPr="00A254BE">
        <w:rPr>
          <w:rFonts w:ascii="Book Antiqua" w:hAnsi="Book Antiqua"/>
          <w:b/>
          <w:bCs/>
          <w:szCs w:val="24"/>
        </w:rPr>
        <w:t>Palekar</w:t>
      </w:r>
      <w:proofErr w:type="spellEnd"/>
      <w:r w:rsidRPr="00A254BE">
        <w:rPr>
          <w:rFonts w:ascii="Book Antiqua" w:hAnsi="Book Antiqua"/>
          <w:b/>
          <w:bCs/>
          <w:szCs w:val="24"/>
        </w:rPr>
        <w:t xml:space="preserve"> NA</w:t>
      </w:r>
      <w:r w:rsidRPr="00A254BE">
        <w:rPr>
          <w:rFonts w:ascii="Book Antiqua" w:hAnsi="Book Antiqua"/>
          <w:szCs w:val="24"/>
        </w:rPr>
        <w:t xml:space="preserve">, </w:t>
      </w:r>
      <w:proofErr w:type="spellStart"/>
      <w:r w:rsidRPr="00A254BE">
        <w:rPr>
          <w:rFonts w:ascii="Book Antiqua" w:hAnsi="Book Antiqua"/>
          <w:szCs w:val="24"/>
        </w:rPr>
        <w:t>Naus</w:t>
      </w:r>
      <w:proofErr w:type="spellEnd"/>
      <w:r w:rsidRPr="00A254BE">
        <w:rPr>
          <w:rFonts w:ascii="Book Antiqua" w:hAnsi="Book Antiqua"/>
          <w:szCs w:val="24"/>
        </w:rPr>
        <w:t xml:space="preserve"> R, Larson SP, Ward J, Harrison SA.</w:t>
      </w:r>
      <w:proofErr w:type="gramEnd"/>
      <w:r w:rsidRPr="00A254BE">
        <w:rPr>
          <w:rFonts w:ascii="Book Antiqua" w:hAnsi="Book Antiqua"/>
          <w:szCs w:val="24"/>
        </w:rPr>
        <w:t xml:space="preserve"> </w:t>
      </w:r>
      <w:proofErr w:type="gramStart"/>
      <w:r w:rsidRPr="00A254BE">
        <w:rPr>
          <w:rFonts w:ascii="Book Antiqua" w:hAnsi="Book Antiqua"/>
          <w:szCs w:val="24"/>
        </w:rPr>
        <w:t xml:space="preserve">Clinical model for distinguishing nonalcoholic </w:t>
      </w:r>
      <w:proofErr w:type="spellStart"/>
      <w:r w:rsidRPr="00A254BE">
        <w:rPr>
          <w:rFonts w:ascii="Book Antiqua" w:hAnsi="Book Antiqua"/>
          <w:szCs w:val="24"/>
        </w:rPr>
        <w:t>steatohepatitis</w:t>
      </w:r>
      <w:proofErr w:type="spellEnd"/>
      <w:r w:rsidRPr="00A254BE">
        <w:rPr>
          <w:rFonts w:ascii="Book Antiqua" w:hAnsi="Book Antiqua"/>
          <w:szCs w:val="24"/>
        </w:rPr>
        <w:t xml:space="preserve"> from simple </w:t>
      </w:r>
      <w:proofErr w:type="spellStart"/>
      <w:r w:rsidRPr="00A254BE">
        <w:rPr>
          <w:rFonts w:ascii="Book Antiqua" w:hAnsi="Book Antiqua"/>
          <w:szCs w:val="24"/>
        </w:rPr>
        <w:t>steatosis</w:t>
      </w:r>
      <w:proofErr w:type="spellEnd"/>
      <w:r w:rsidRPr="00A254BE">
        <w:rPr>
          <w:rFonts w:ascii="Book Antiqua" w:hAnsi="Book Antiqua"/>
          <w:szCs w:val="24"/>
        </w:rPr>
        <w:t xml:space="preserve"> in patients with nonalcoholic fatty liver disease.</w:t>
      </w:r>
      <w:proofErr w:type="gramEnd"/>
      <w:r w:rsidRPr="00A254BE">
        <w:rPr>
          <w:rFonts w:ascii="Book Antiqua" w:hAnsi="Book Antiqua"/>
          <w:szCs w:val="24"/>
        </w:rPr>
        <w:t xml:space="preserve"> </w:t>
      </w:r>
      <w:r w:rsidRPr="00A254BE">
        <w:rPr>
          <w:rFonts w:ascii="Book Antiqua" w:hAnsi="Book Antiqua"/>
          <w:i/>
          <w:iCs/>
          <w:szCs w:val="24"/>
        </w:rPr>
        <w:t xml:space="preserve">Liver </w:t>
      </w:r>
      <w:proofErr w:type="spellStart"/>
      <w:r w:rsidRPr="00A254BE">
        <w:rPr>
          <w:rFonts w:ascii="Book Antiqua" w:hAnsi="Book Antiqua"/>
          <w:i/>
          <w:iCs/>
          <w:szCs w:val="24"/>
        </w:rPr>
        <w:t>Int</w:t>
      </w:r>
      <w:proofErr w:type="spellEnd"/>
      <w:r w:rsidRPr="00A254BE">
        <w:rPr>
          <w:rFonts w:ascii="Book Antiqua" w:hAnsi="Book Antiqua"/>
          <w:szCs w:val="24"/>
        </w:rPr>
        <w:t xml:space="preserve"> 2006; </w:t>
      </w:r>
      <w:r w:rsidRPr="00A254BE">
        <w:rPr>
          <w:rFonts w:ascii="Book Antiqua" w:hAnsi="Book Antiqua"/>
          <w:b/>
          <w:bCs/>
          <w:szCs w:val="24"/>
        </w:rPr>
        <w:t>26</w:t>
      </w:r>
      <w:r w:rsidRPr="00A254BE">
        <w:rPr>
          <w:rFonts w:ascii="Book Antiqua" w:hAnsi="Book Antiqua"/>
          <w:szCs w:val="24"/>
        </w:rPr>
        <w:t>: 151-156 [PMID: 16448452</w:t>
      </w:r>
      <w:r w:rsidRPr="00A254BE">
        <w:rPr>
          <w:rFonts w:ascii="Book Antiqua" w:eastAsia="宋体" w:hAnsi="Book Antiqua"/>
          <w:szCs w:val="24"/>
          <w:lang w:eastAsia="zh-CN"/>
        </w:rPr>
        <w:t>]</w:t>
      </w:r>
    </w:p>
    <w:p w:rsidR="00AB35CF" w:rsidRPr="0053731C" w:rsidRDefault="00AB35CF" w:rsidP="00896512">
      <w:pPr>
        <w:widowControl/>
        <w:spacing w:line="360" w:lineRule="auto"/>
        <w:rPr>
          <w:rFonts w:ascii="Book Antiqua" w:eastAsia="宋体" w:hAnsi="Book Antiqua" w:cs="宋体"/>
          <w:kern w:val="0"/>
          <w:szCs w:val="24"/>
          <w:lang w:eastAsia="zh-CN"/>
        </w:rPr>
      </w:pPr>
      <w:r w:rsidRPr="0053731C">
        <w:rPr>
          <w:rFonts w:ascii="Book Antiqua" w:eastAsia="宋体" w:hAnsi="Book Antiqua" w:cs="宋体"/>
          <w:kern w:val="0"/>
          <w:szCs w:val="24"/>
          <w:lang w:eastAsia="zh-CN"/>
        </w:rPr>
        <w:t xml:space="preserve">51 </w:t>
      </w:r>
      <w:proofErr w:type="spellStart"/>
      <w:r w:rsidRPr="0053731C">
        <w:rPr>
          <w:rFonts w:ascii="Book Antiqua" w:eastAsia="宋体" w:hAnsi="Book Antiqua" w:cs="宋体"/>
          <w:b/>
          <w:bCs/>
          <w:kern w:val="0"/>
          <w:szCs w:val="24"/>
          <w:lang w:eastAsia="zh-CN"/>
        </w:rPr>
        <w:t>Poynard</w:t>
      </w:r>
      <w:proofErr w:type="spellEnd"/>
      <w:r w:rsidRPr="0053731C">
        <w:rPr>
          <w:rFonts w:ascii="Book Antiqua" w:eastAsia="宋体" w:hAnsi="Book Antiqua" w:cs="宋体"/>
          <w:b/>
          <w:bCs/>
          <w:kern w:val="0"/>
          <w:szCs w:val="24"/>
          <w:lang w:eastAsia="zh-CN"/>
        </w:rPr>
        <w:t xml:space="preserve"> T</w:t>
      </w:r>
      <w:r w:rsidRPr="0053731C">
        <w:rPr>
          <w:rFonts w:ascii="Book Antiqua" w:eastAsia="宋体" w:hAnsi="Book Antiqua" w:cs="宋体"/>
          <w:kern w:val="0"/>
          <w:szCs w:val="24"/>
          <w:lang w:eastAsia="zh-CN"/>
        </w:rPr>
        <w:t xml:space="preserve">, </w:t>
      </w:r>
      <w:proofErr w:type="spellStart"/>
      <w:r w:rsidRPr="0053731C">
        <w:rPr>
          <w:rFonts w:ascii="Book Antiqua" w:eastAsia="宋体" w:hAnsi="Book Antiqua" w:cs="宋体"/>
          <w:kern w:val="0"/>
          <w:szCs w:val="24"/>
          <w:lang w:eastAsia="zh-CN"/>
        </w:rPr>
        <w:t>Ratziu</w:t>
      </w:r>
      <w:proofErr w:type="spellEnd"/>
      <w:r w:rsidRPr="0053731C">
        <w:rPr>
          <w:rFonts w:ascii="Book Antiqua" w:eastAsia="宋体" w:hAnsi="Book Antiqua" w:cs="宋体"/>
          <w:kern w:val="0"/>
          <w:szCs w:val="24"/>
          <w:lang w:eastAsia="zh-CN"/>
        </w:rPr>
        <w:t xml:space="preserve"> V, Charlotte F, </w:t>
      </w:r>
      <w:proofErr w:type="spellStart"/>
      <w:r w:rsidRPr="0053731C">
        <w:rPr>
          <w:rFonts w:ascii="Book Antiqua" w:eastAsia="宋体" w:hAnsi="Book Antiqua" w:cs="宋体"/>
          <w:kern w:val="0"/>
          <w:szCs w:val="24"/>
          <w:lang w:eastAsia="zh-CN"/>
        </w:rPr>
        <w:t>Messous</w:t>
      </w:r>
      <w:proofErr w:type="spellEnd"/>
      <w:r w:rsidRPr="0053731C">
        <w:rPr>
          <w:rFonts w:ascii="Book Antiqua" w:eastAsia="宋体" w:hAnsi="Book Antiqua" w:cs="宋体"/>
          <w:kern w:val="0"/>
          <w:szCs w:val="24"/>
          <w:lang w:eastAsia="zh-CN"/>
        </w:rPr>
        <w:t xml:space="preserve"> D, </w:t>
      </w:r>
      <w:proofErr w:type="spellStart"/>
      <w:r w:rsidRPr="0053731C">
        <w:rPr>
          <w:rFonts w:ascii="Book Antiqua" w:eastAsia="宋体" w:hAnsi="Book Antiqua" w:cs="宋体"/>
          <w:kern w:val="0"/>
          <w:szCs w:val="24"/>
          <w:lang w:eastAsia="zh-CN"/>
        </w:rPr>
        <w:t>Munteanu</w:t>
      </w:r>
      <w:proofErr w:type="spellEnd"/>
      <w:r w:rsidRPr="0053731C">
        <w:rPr>
          <w:rFonts w:ascii="Book Antiqua" w:eastAsia="宋体" w:hAnsi="Book Antiqua" w:cs="宋体"/>
          <w:kern w:val="0"/>
          <w:szCs w:val="24"/>
          <w:lang w:eastAsia="zh-CN"/>
        </w:rPr>
        <w:t xml:space="preserve"> M, </w:t>
      </w:r>
      <w:proofErr w:type="spellStart"/>
      <w:r w:rsidRPr="0053731C">
        <w:rPr>
          <w:rFonts w:ascii="Book Antiqua" w:eastAsia="宋体" w:hAnsi="Book Antiqua" w:cs="宋体"/>
          <w:kern w:val="0"/>
          <w:szCs w:val="24"/>
          <w:lang w:eastAsia="zh-CN"/>
        </w:rPr>
        <w:t>Imbert-Bismut</w:t>
      </w:r>
      <w:proofErr w:type="spellEnd"/>
      <w:r w:rsidRPr="0053731C">
        <w:rPr>
          <w:rFonts w:ascii="Book Antiqua" w:eastAsia="宋体" w:hAnsi="Book Antiqua" w:cs="宋体"/>
          <w:kern w:val="0"/>
          <w:szCs w:val="24"/>
          <w:lang w:eastAsia="zh-CN"/>
        </w:rPr>
        <w:t xml:space="preserve"> F, </w:t>
      </w:r>
      <w:proofErr w:type="spellStart"/>
      <w:r w:rsidRPr="0053731C">
        <w:rPr>
          <w:rFonts w:ascii="Book Antiqua" w:eastAsia="宋体" w:hAnsi="Book Antiqua" w:cs="宋体"/>
          <w:kern w:val="0"/>
          <w:szCs w:val="24"/>
          <w:lang w:eastAsia="zh-CN"/>
        </w:rPr>
        <w:t>Massard</w:t>
      </w:r>
      <w:proofErr w:type="spellEnd"/>
      <w:r w:rsidRPr="0053731C">
        <w:rPr>
          <w:rFonts w:ascii="Book Antiqua" w:eastAsia="宋体" w:hAnsi="Book Antiqua" w:cs="宋体"/>
          <w:kern w:val="0"/>
          <w:szCs w:val="24"/>
          <w:lang w:eastAsia="zh-CN"/>
        </w:rPr>
        <w:t xml:space="preserve"> J, </w:t>
      </w:r>
      <w:proofErr w:type="spellStart"/>
      <w:r w:rsidRPr="0053731C">
        <w:rPr>
          <w:rFonts w:ascii="Book Antiqua" w:eastAsia="宋体" w:hAnsi="Book Antiqua" w:cs="宋体"/>
          <w:kern w:val="0"/>
          <w:szCs w:val="24"/>
          <w:lang w:eastAsia="zh-CN"/>
        </w:rPr>
        <w:t>Bonyhay</w:t>
      </w:r>
      <w:proofErr w:type="spellEnd"/>
      <w:r w:rsidRPr="0053731C">
        <w:rPr>
          <w:rFonts w:ascii="Book Antiqua" w:eastAsia="宋体" w:hAnsi="Book Antiqua" w:cs="宋体"/>
          <w:kern w:val="0"/>
          <w:szCs w:val="24"/>
          <w:lang w:eastAsia="zh-CN"/>
        </w:rPr>
        <w:t xml:space="preserve"> L, </w:t>
      </w:r>
      <w:proofErr w:type="spellStart"/>
      <w:r w:rsidRPr="0053731C">
        <w:rPr>
          <w:rFonts w:ascii="Book Antiqua" w:eastAsia="宋体" w:hAnsi="Book Antiqua" w:cs="宋体"/>
          <w:kern w:val="0"/>
          <w:szCs w:val="24"/>
          <w:lang w:eastAsia="zh-CN"/>
        </w:rPr>
        <w:t>Tahiri</w:t>
      </w:r>
      <w:proofErr w:type="spellEnd"/>
      <w:r w:rsidRPr="0053731C">
        <w:rPr>
          <w:rFonts w:ascii="Book Antiqua" w:eastAsia="宋体" w:hAnsi="Book Antiqua" w:cs="宋体"/>
          <w:kern w:val="0"/>
          <w:szCs w:val="24"/>
          <w:lang w:eastAsia="zh-CN"/>
        </w:rPr>
        <w:t xml:space="preserve"> M, </w:t>
      </w:r>
      <w:proofErr w:type="spellStart"/>
      <w:r w:rsidRPr="0053731C">
        <w:rPr>
          <w:rFonts w:ascii="Book Antiqua" w:eastAsia="宋体" w:hAnsi="Book Antiqua" w:cs="宋体"/>
          <w:kern w:val="0"/>
          <w:szCs w:val="24"/>
          <w:lang w:eastAsia="zh-CN"/>
        </w:rPr>
        <w:t>Thabut</w:t>
      </w:r>
      <w:proofErr w:type="spellEnd"/>
      <w:r w:rsidRPr="0053731C">
        <w:rPr>
          <w:rFonts w:ascii="Book Antiqua" w:eastAsia="宋体" w:hAnsi="Book Antiqua" w:cs="宋体"/>
          <w:kern w:val="0"/>
          <w:szCs w:val="24"/>
          <w:lang w:eastAsia="zh-CN"/>
        </w:rPr>
        <w:t xml:space="preserve"> D, </w:t>
      </w:r>
      <w:proofErr w:type="spellStart"/>
      <w:r w:rsidRPr="0053731C">
        <w:rPr>
          <w:rFonts w:ascii="Book Antiqua" w:eastAsia="宋体" w:hAnsi="Book Antiqua" w:cs="宋体"/>
          <w:kern w:val="0"/>
          <w:szCs w:val="24"/>
          <w:lang w:eastAsia="zh-CN"/>
        </w:rPr>
        <w:t>Cadranel</w:t>
      </w:r>
      <w:proofErr w:type="spellEnd"/>
      <w:r w:rsidRPr="0053731C">
        <w:rPr>
          <w:rFonts w:ascii="Book Antiqua" w:eastAsia="宋体" w:hAnsi="Book Antiqua" w:cs="宋体"/>
          <w:kern w:val="0"/>
          <w:szCs w:val="24"/>
          <w:lang w:eastAsia="zh-CN"/>
        </w:rPr>
        <w:t xml:space="preserve"> JF, Le Bail B, de </w:t>
      </w:r>
      <w:proofErr w:type="spellStart"/>
      <w:r w:rsidRPr="0053731C">
        <w:rPr>
          <w:rFonts w:ascii="Book Antiqua" w:eastAsia="宋体" w:hAnsi="Book Antiqua" w:cs="宋体"/>
          <w:kern w:val="0"/>
          <w:szCs w:val="24"/>
          <w:lang w:eastAsia="zh-CN"/>
        </w:rPr>
        <w:t>Ledinghen</w:t>
      </w:r>
      <w:proofErr w:type="spellEnd"/>
      <w:r w:rsidRPr="0053731C">
        <w:rPr>
          <w:rFonts w:ascii="Book Antiqua" w:eastAsia="宋体" w:hAnsi="Book Antiqua" w:cs="宋体"/>
          <w:kern w:val="0"/>
          <w:szCs w:val="24"/>
          <w:lang w:eastAsia="zh-CN"/>
        </w:rPr>
        <w:t xml:space="preserve"> V. Diagnostic value of biochemical markers (</w:t>
      </w:r>
      <w:proofErr w:type="spellStart"/>
      <w:r w:rsidRPr="0053731C">
        <w:rPr>
          <w:rFonts w:ascii="Book Antiqua" w:eastAsia="宋体" w:hAnsi="Book Antiqua" w:cs="宋体"/>
          <w:kern w:val="0"/>
          <w:szCs w:val="24"/>
          <w:lang w:eastAsia="zh-CN"/>
        </w:rPr>
        <w:t>NashTest</w:t>
      </w:r>
      <w:proofErr w:type="spellEnd"/>
      <w:r w:rsidRPr="0053731C">
        <w:rPr>
          <w:rFonts w:ascii="Book Antiqua" w:eastAsia="宋体" w:hAnsi="Book Antiqua" w:cs="宋体"/>
          <w:kern w:val="0"/>
          <w:szCs w:val="24"/>
          <w:lang w:eastAsia="zh-CN"/>
        </w:rPr>
        <w:t xml:space="preserve">) for the prediction of non </w:t>
      </w:r>
      <w:proofErr w:type="spellStart"/>
      <w:r w:rsidRPr="0053731C">
        <w:rPr>
          <w:rFonts w:ascii="Book Antiqua" w:eastAsia="宋体" w:hAnsi="Book Antiqua" w:cs="宋体"/>
          <w:kern w:val="0"/>
          <w:szCs w:val="24"/>
          <w:lang w:eastAsia="zh-CN"/>
        </w:rPr>
        <w:t>alcoholo</w:t>
      </w:r>
      <w:proofErr w:type="spellEnd"/>
      <w:r w:rsidRPr="0053731C">
        <w:rPr>
          <w:rFonts w:ascii="Book Antiqua" w:eastAsia="宋体" w:hAnsi="Book Antiqua" w:cs="宋体"/>
          <w:kern w:val="0"/>
          <w:szCs w:val="24"/>
          <w:lang w:eastAsia="zh-CN"/>
        </w:rPr>
        <w:t xml:space="preserve"> </w:t>
      </w:r>
      <w:proofErr w:type="spellStart"/>
      <w:r w:rsidRPr="0053731C">
        <w:rPr>
          <w:rFonts w:ascii="Book Antiqua" w:eastAsia="宋体" w:hAnsi="Book Antiqua" w:cs="宋体"/>
          <w:kern w:val="0"/>
          <w:szCs w:val="24"/>
          <w:lang w:eastAsia="zh-CN"/>
        </w:rPr>
        <w:t>steato</w:t>
      </w:r>
      <w:proofErr w:type="spellEnd"/>
      <w:r w:rsidRPr="0053731C">
        <w:rPr>
          <w:rFonts w:ascii="Book Antiqua" w:eastAsia="宋体" w:hAnsi="Book Antiqua" w:cs="宋体"/>
          <w:kern w:val="0"/>
          <w:szCs w:val="24"/>
          <w:lang w:eastAsia="zh-CN"/>
        </w:rPr>
        <w:t xml:space="preserve"> hepatitis in patients with non-alcoholic fatty liver disease. </w:t>
      </w:r>
      <w:r w:rsidRPr="0053731C">
        <w:rPr>
          <w:rFonts w:ascii="Book Antiqua" w:eastAsia="宋体" w:hAnsi="Book Antiqua" w:cs="宋体"/>
          <w:i/>
          <w:iCs/>
          <w:kern w:val="0"/>
          <w:szCs w:val="24"/>
          <w:lang w:eastAsia="zh-CN"/>
        </w:rPr>
        <w:t xml:space="preserve">BMC </w:t>
      </w:r>
      <w:proofErr w:type="spellStart"/>
      <w:r w:rsidRPr="0053731C">
        <w:rPr>
          <w:rFonts w:ascii="Book Antiqua" w:eastAsia="宋体" w:hAnsi="Book Antiqua" w:cs="宋体"/>
          <w:i/>
          <w:iCs/>
          <w:kern w:val="0"/>
          <w:szCs w:val="24"/>
          <w:lang w:eastAsia="zh-CN"/>
        </w:rPr>
        <w:t>Gastroenterol</w:t>
      </w:r>
      <w:proofErr w:type="spellEnd"/>
      <w:r w:rsidRPr="0053731C">
        <w:rPr>
          <w:rFonts w:ascii="Book Antiqua" w:eastAsia="宋体" w:hAnsi="Book Antiqua" w:cs="宋体"/>
          <w:kern w:val="0"/>
          <w:szCs w:val="24"/>
          <w:lang w:eastAsia="zh-CN"/>
        </w:rPr>
        <w:t xml:space="preserve"> 2006; </w:t>
      </w:r>
      <w:r w:rsidRPr="0053731C">
        <w:rPr>
          <w:rFonts w:ascii="Book Antiqua" w:eastAsia="宋体" w:hAnsi="Book Antiqua" w:cs="宋体"/>
          <w:b/>
          <w:bCs/>
          <w:kern w:val="0"/>
          <w:szCs w:val="24"/>
          <w:lang w:eastAsia="zh-CN"/>
        </w:rPr>
        <w:t>6</w:t>
      </w:r>
      <w:r w:rsidRPr="0053731C">
        <w:rPr>
          <w:rFonts w:ascii="Book Antiqua" w:eastAsia="宋体" w:hAnsi="Book Antiqua" w:cs="宋体"/>
          <w:kern w:val="0"/>
          <w:szCs w:val="24"/>
          <w:lang w:eastAsia="zh-CN"/>
        </w:rPr>
        <w:t>: 34 [PMID: 17096854]</w:t>
      </w:r>
    </w:p>
    <w:p w:rsidR="00AB35CF" w:rsidRPr="0053731C" w:rsidRDefault="00AB35CF" w:rsidP="00896512">
      <w:pPr>
        <w:widowControl/>
        <w:spacing w:line="360" w:lineRule="auto"/>
        <w:rPr>
          <w:rFonts w:ascii="Book Antiqua" w:eastAsia="宋体" w:hAnsi="Book Antiqua" w:cs="宋体"/>
          <w:kern w:val="0"/>
          <w:szCs w:val="24"/>
          <w:lang w:eastAsia="zh-CN"/>
        </w:rPr>
      </w:pPr>
      <w:r w:rsidRPr="0053731C">
        <w:rPr>
          <w:rFonts w:ascii="Book Antiqua" w:eastAsia="宋体" w:hAnsi="Book Antiqua" w:cs="宋体"/>
          <w:kern w:val="0"/>
          <w:szCs w:val="24"/>
          <w:lang w:eastAsia="zh-CN"/>
        </w:rPr>
        <w:t xml:space="preserve">52 </w:t>
      </w:r>
      <w:proofErr w:type="spellStart"/>
      <w:r w:rsidRPr="0053731C">
        <w:rPr>
          <w:rFonts w:ascii="Book Antiqua" w:eastAsia="宋体" w:hAnsi="Book Antiqua" w:cs="宋体"/>
          <w:b/>
          <w:bCs/>
          <w:kern w:val="0"/>
          <w:szCs w:val="24"/>
          <w:lang w:eastAsia="zh-CN"/>
        </w:rPr>
        <w:t>Gholam</w:t>
      </w:r>
      <w:proofErr w:type="spellEnd"/>
      <w:r w:rsidRPr="0053731C">
        <w:rPr>
          <w:rFonts w:ascii="Book Antiqua" w:eastAsia="宋体" w:hAnsi="Book Antiqua" w:cs="宋体"/>
          <w:b/>
          <w:bCs/>
          <w:kern w:val="0"/>
          <w:szCs w:val="24"/>
          <w:lang w:eastAsia="zh-CN"/>
        </w:rPr>
        <w:t xml:space="preserve"> PM</w:t>
      </w:r>
      <w:r w:rsidRPr="0053731C">
        <w:rPr>
          <w:rFonts w:ascii="Book Antiqua" w:eastAsia="宋体" w:hAnsi="Book Antiqua" w:cs="宋体"/>
          <w:kern w:val="0"/>
          <w:szCs w:val="24"/>
          <w:lang w:eastAsia="zh-CN"/>
        </w:rPr>
        <w:t xml:space="preserve">, </w:t>
      </w:r>
      <w:proofErr w:type="spellStart"/>
      <w:r w:rsidRPr="0053731C">
        <w:rPr>
          <w:rFonts w:ascii="Book Antiqua" w:eastAsia="宋体" w:hAnsi="Book Antiqua" w:cs="宋体"/>
          <w:kern w:val="0"/>
          <w:szCs w:val="24"/>
          <w:lang w:eastAsia="zh-CN"/>
        </w:rPr>
        <w:t>Flancbaum</w:t>
      </w:r>
      <w:proofErr w:type="spellEnd"/>
      <w:r w:rsidRPr="0053731C">
        <w:rPr>
          <w:rFonts w:ascii="Book Antiqua" w:eastAsia="宋体" w:hAnsi="Book Antiqua" w:cs="宋体"/>
          <w:kern w:val="0"/>
          <w:szCs w:val="24"/>
          <w:lang w:eastAsia="zh-CN"/>
        </w:rPr>
        <w:t xml:space="preserve"> L, </w:t>
      </w:r>
      <w:proofErr w:type="spellStart"/>
      <w:r w:rsidRPr="0053731C">
        <w:rPr>
          <w:rFonts w:ascii="Book Antiqua" w:eastAsia="宋体" w:hAnsi="Book Antiqua" w:cs="宋体"/>
          <w:kern w:val="0"/>
          <w:szCs w:val="24"/>
          <w:lang w:eastAsia="zh-CN"/>
        </w:rPr>
        <w:t>Machan</w:t>
      </w:r>
      <w:proofErr w:type="spellEnd"/>
      <w:r w:rsidRPr="0053731C">
        <w:rPr>
          <w:rFonts w:ascii="Book Antiqua" w:eastAsia="宋体" w:hAnsi="Book Antiqua" w:cs="宋体"/>
          <w:kern w:val="0"/>
          <w:szCs w:val="24"/>
          <w:lang w:eastAsia="zh-CN"/>
        </w:rPr>
        <w:t xml:space="preserve"> JT, </w:t>
      </w:r>
      <w:proofErr w:type="spellStart"/>
      <w:r w:rsidRPr="0053731C">
        <w:rPr>
          <w:rFonts w:ascii="Book Antiqua" w:eastAsia="宋体" w:hAnsi="Book Antiqua" w:cs="宋体"/>
          <w:kern w:val="0"/>
          <w:szCs w:val="24"/>
          <w:lang w:eastAsia="zh-CN"/>
        </w:rPr>
        <w:t>Charney</w:t>
      </w:r>
      <w:proofErr w:type="spellEnd"/>
      <w:r w:rsidRPr="0053731C">
        <w:rPr>
          <w:rFonts w:ascii="Book Antiqua" w:eastAsia="宋体" w:hAnsi="Book Antiqua" w:cs="宋体"/>
          <w:kern w:val="0"/>
          <w:szCs w:val="24"/>
          <w:lang w:eastAsia="zh-CN"/>
        </w:rPr>
        <w:t xml:space="preserve"> DA, </w:t>
      </w:r>
      <w:proofErr w:type="spellStart"/>
      <w:r w:rsidRPr="0053731C">
        <w:rPr>
          <w:rFonts w:ascii="Book Antiqua" w:eastAsia="宋体" w:hAnsi="Book Antiqua" w:cs="宋体"/>
          <w:kern w:val="0"/>
          <w:szCs w:val="24"/>
          <w:lang w:eastAsia="zh-CN"/>
        </w:rPr>
        <w:t>Kotler</w:t>
      </w:r>
      <w:proofErr w:type="spellEnd"/>
      <w:r w:rsidRPr="0053731C">
        <w:rPr>
          <w:rFonts w:ascii="Book Antiqua" w:eastAsia="宋体" w:hAnsi="Book Antiqua" w:cs="宋体"/>
          <w:kern w:val="0"/>
          <w:szCs w:val="24"/>
          <w:lang w:eastAsia="zh-CN"/>
        </w:rPr>
        <w:t xml:space="preserve"> DP. </w:t>
      </w:r>
      <w:proofErr w:type="gramStart"/>
      <w:r w:rsidRPr="0053731C">
        <w:rPr>
          <w:rFonts w:ascii="Book Antiqua" w:eastAsia="宋体" w:hAnsi="Book Antiqua" w:cs="宋体"/>
          <w:kern w:val="0"/>
          <w:szCs w:val="24"/>
          <w:lang w:eastAsia="zh-CN"/>
        </w:rPr>
        <w:t>Nonalcoholic fatty liver disease in severely obese subjects.</w:t>
      </w:r>
      <w:proofErr w:type="gramEnd"/>
      <w:r w:rsidRPr="0053731C">
        <w:rPr>
          <w:rFonts w:ascii="Book Antiqua" w:eastAsia="宋体" w:hAnsi="Book Antiqua" w:cs="宋体"/>
          <w:kern w:val="0"/>
          <w:szCs w:val="24"/>
          <w:lang w:eastAsia="zh-CN"/>
        </w:rPr>
        <w:t xml:space="preserve"> </w:t>
      </w:r>
      <w:r w:rsidRPr="0053731C">
        <w:rPr>
          <w:rFonts w:ascii="Book Antiqua" w:eastAsia="宋体" w:hAnsi="Book Antiqua" w:cs="宋体"/>
          <w:i/>
          <w:iCs/>
          <w:kern w:val="0"/>
          <w:szCs w:val="24"/>
          <w:lang w:eastAsia="zh-CN"/>
        </w:rPr>
        <w:t xml:space="preserve">Am J </w:t>
      </w:r>
      <w:proofErr w:type="spellStart"/>
      <w:r w:rsidRPr="0053731C">
        <w:rPr>
          <w:rFonts w:ascii="Book Antiqua" w:eastAsia="宋体" w:hAnsi="Book Antiqua" w:cs="宋体"/>
          <w:i/>
          <w:iCs/>
          <w:kern w:val="0"/>
          <w:szCs w:val="24"/>
          <w:lang w:eastAsia="zh-CN"/>
        </w:rPr>
        <w:t>Gastroenterol</w:t>
      </w:r>
      <w:proofErr w:type="spellEnd"/>
      <w:r w:rsidRPr="0053731C">
        <w:rPr>
          <w:rFonts w:ascii="Book Antiqua" w:eastAsia="宋体" w:hAnsi="Book Antiqua" w:cs="宋体"/>
          <w:kern w:val="0"/>
          <w:szCs w:val="24"/>
          <w:lang w:eastAsia="zh-CN"/>
        </w:rPr>
        <w:t xml:space="preserve"> 2007; </w:t>
      </w:r>
      <w:r w:rsidRPr="0053731C">
        <w:rPr>
          <w:rFonts w:ascii="Book Antiqua" w:eastAsia="宋体" w:hAnsi="Book Antiqua" w:cs="宋体"/>
          <w:b/>
          <w:bCs/>
          <w:kern w:val="0"/>
          <w:szCs w:val="24"/>
          <w:lang w:eastAsia="zh-CN"/>
        </w:rPr>
        <w:t>102</w:t>
      </w:r>
      <w:r w:rsidRPr="0053731C">
        <w:rPr>
          <w:rFonts w:ascii="Book Antiqua" w:eastAsia="宋体" w:hAnsi="Book Antiqua" w:cs="宋体"/>
          <w:kern w:val="0"/>
          <w:szCs w:val="24"/>
          <w:lang w:eastAsia="zh-CN"/>
        </w:rPr>
        <w:t>: 399-408 [PMID: 17311652]</w:t>
      </w:r>
    </w:p>
    <w:p w:rsidR="00AB35CF" w:rsidRPr="00A254BE" w:rsidRDefault="00AB35CF" w:rsidP="00896512">
      <w:pPr>
        <w:widowControl/>
        <w:spacing w:line="360" w:lineRule="auto"/>
        <w:rPr>
          <w:rFonts w:ascii="Book Antiqua" w:eastAsia="宋体" w:hAnsi="Book Antiqua"/>
          <w:szCs w:val="24"/>
          <w:lang w:eastAsia="zh-CN"/>
        </w:rPr>
      </w:pPr>
      <w:r w:rsidRPr="00A254BE">
        <w:rPr>
          <w:rFonts w:ascii="Book Antiqua" w:eastAsia="宋体" w:hAnsi="Book Antiqua"/>
          <w:bCs/>
          <w:szCs w:val="24"/>
          <w:lang w:eastAsia="zh-CN"/>
        </w:rPr>
        <w:t xml:space="preserve">53 </w:t>
      </w:r>
      <w:r w:rsidRPr="00A254BE">
        <w:rPr>
          <w:rFonts w:ascii="Book Antiqua" w:hAnsi="Book Antiqua"/>
          <w:b/>
          <w:bCs/>
          <w:szCs w:val="24"/>
        </w:rPr>
        <w:t>Campos GM</w:t>
      </w:r>
      <w:r w:rsidRPr="00A254BE">
        <w:rPr>
          <w:rFonts w:ascii="Book Antiqua" w:hAnsi="Book Antiqua"/>
          <w:szCs w:val="24"/>
        </w:rPr>
        <w:t xml:space="preserve">, </w:t>
      </w:r>
      <w:proofErr w:type="spellStart"/>
      <w:r w:rsidRPr="00A254BE">
        <w:rPr>
          <w:rFonts w:ascii="Book Antiqua" w:hAnsi="Book Antiqua"/>
          <w:szCs w:val="24"/>
        </w:rPr>
        <w:t>Bambha</w:t>
      </w:r>
      <w:proofErr w:type="spellEnd"/>
      <w:r w:rsidRPr="00A254BE">
        <w:rPr>
          <w:rFonts w:ascii="Book Antiqua" w:hAnsi="Book Antiqua"/>
          <w:szCs w:val="24"/>
        </w:rPr>
        <w:t xml:space="preserve"> K, </w:t>
      </w:r>
      <w:proofErr w:type="spellStart"/>
      <w:r w:rsidRPr="00A254BE">
        <w:rPr>
          <w:rFonts w:ascii="Book Antiqua" w:hAnsi="Book Antiqua"/>
          <w:szCs w:val="24"/>
        </w:rPr>
        <w:t>Vittinghoff</w:t>
      </w:r>
      <w:proofErr w:type="spellEnd"/>
      <w:r w:rsidRPr="00A254BE">
        <w:rPr>
          <w:rFonts w:ascii="Book Antiqua" w:hAnsi="Book Antiqua"/>
          <w:szCs w:val="24"/>
        </w:rPr>
        <w:t xml:space="preserve"> E, </w:t>
      </w:r>
      <w:proofErr w:type="spellStart"/>
      <w:r w:rsidRPr="00A254BE">
        <w:rPr>
          <w:rFonts w:ascii="Book Antiqua" w:hAnsi="Book Antiqua"/>
          <w:szCs w:val="24"/>
        </w:rPr>
        <w:t>Rabl</w:t>
      </w:r>
      <w:proofErr w:type="spellEnd"/>
      <w:r w:rsidRPr="00A254BE">
        <w:rPr>
          <w:rFonts w:ascii="Book Antiqua" w:hAnsi="Book Antiqua"/>
          <w:szCs w:val="24"/>
        </w:rPr>
        <w:t xml:space="preserve"> C, </w:t>
      </w:r>
      <w:proofErr w:type="spellStart"/>
      <w:r w:rsidRPr="00A254BE">
        <w:rPr>
          <w:rFonts w:ascii="Book Antiqua" w:hAnsi="Book Antiqua"/>
          <w:szCs w:val="24"/>
        </w:rPr>
        <w:t>Posselt</w:t>
      </w:r>
      <w:proofErr w:type="spellEnd"/>
      <w:r w:rsidRPr="00A254BE">
        <w:rPr>
          <w:rFonts w:ascii="Book Antiqua" w:hAnsi="Book Antiqua"/>
          <w:szCs w:val="24"/>
        </w:rPr>
        <w:t xml:space="preserve"> AM, </w:t>
      </w:r>
      <w:proofErr w:type="spellStart"/>
      <w:r w:rsidRPr="00A254BE">
        <w:rPr>
          <w:rFonts w:ascii="Book Antiqua" w:hAnsi="Book Antiqua"/>
          <w:szCs w:val="24"/>
        </w:rPr>
        <w:t>Ciovica</w:t>
      </w:r>
      <w:proofErr w:type="spellEnd"/>
      <w:r w:rsidRPr="00A254BE">
        <w:rPr>
          <w:rFonts w:ascii="Book Antiqua" w:hAnsi="Book Antiqua"/>
          <w:szCs w:val="24"/>
        </w:rPr>
        <w:t xml:space="preserve"> R, </w:t>
      </w:r>
      <w:proofErr w:type="spellStart"/>
      <w:r w:rsidRPr="00A254BE">
        <w:rPr>
          <w:rFonts w:ascii="Book Antiqua" w:hAnsi="Book Antiqua"/>
          <w:szCs w:val="24"/>
        </w:rPr>
        <w:t>Tiwari</w:t>
      </w:r>
      <w:proofErr w:type="spellEnd"/>
      <w:r w:rsidRPr="00A254BE">
        <w:rPr>
          <w:rFonts w:ascii="Book Antiqua" w:hAnsi="Book Antiqua"/>
          <w:szCs w:val="24"/>
        </w:rPr>
        <w:t xml:space="preserve"> U, </w:t>
      </w:r>
      <w:proofErr w:type="spellStart"/>
      <w:r w:rsidRPr="00A254BE">
        <w:rPr>
          <w:rFonts w:ascii="Book Antiqua" w:hAnsi="Book Antiqua"/>
          <w:szCs w:val="24"/>
        </w:rPr>
        <w:t>Ferrel</w:t>
      </w:r>
      <w:proofErr w:type="spellEnd"/>
      <w:r w:rsidRPr="00A254BE">
        <w:rPr>
          <w:rFonts w:ascii="Book Antiqua" w:hAnsi="Book Antiqua"/>
          <w:szCs w:val="24"/>
        </w:rPr>
        <w:t xml:space="preserve"> L, Pabst M, Bass NM, Merriman RB. </w:t>
      </w:r>
      <w:proofErr w:type="gramStart"/>
      <w:r w:rsidRPr="00A254BE">
        <w:rPr>
          <w:rFonts w:ascii="Book Antiqua" w:hAnsi="Book Antiqua"/>
          <w:szCs w:val="24"/>
        </w:rPr>
        <w:t xml:space="preserve">A clinical scoring system </w:t>
      </w:r>
      <w:r w:rsidRPr="00A254BE">
        <w:rPr>
          <w:rFonts w:ascii="Book Antiqua" w:hAnsi="Book Antiqua"/>
          <w:szCs w:val="24"/>
        </w:rPr>
        <w:lastRenderedPageBreak/>
        <w:t xml:space="preserve">for predicting nonalcoholic </w:t>
      </w:r>
      <w:proofErr w:type="spellStart"/>
      <w:r w:rsidRPr="00A254BE">
        <w:rPr>
          <w:rFonts w:ascii="Book Antiqua" w:hAnsi="Book Antiqua"/>
          <w:szCs w:val="24"/>
        </w:rPr>
        <w:t>steatohepatitis</w:t>
      </w:r>
      <w:proofErr w:type="spellEnd"/>
      <w:r w:rsidRPr="00A254BE">
        <w:rPr>
          <w:rFonts w:ascii="Book Antiqua" w:hAnsi="Book Antiqua"/>
          <w:szCs w:val="24"/>
        </w:rPr>
        <w:t xml:space="preserve"> in morbidly obese patients.</w:t>
      </w:r>
      <w:proofErr w:type="gramEnd"/>
      <w:r w:rsidRPr="00A254BE">
        <w:rPr>
          <w:rFonts w:ascii="Book Antiqua" w:hAnsi="Book Antiqua"/>
          <w:szCs w:val="24"/>
        </w:rPr>
        <w:t xml:space="preserve"> </w:t>
      </w:r>
      <w:proofErr w:type="gramStart"/>
      <w:r w:rsidRPr="00A254BE">
        <w:rPr>
          <w:rFonts w:ascii="Book Antiqua" w:hAnsi="Book Antiqua"/>
          <w:i/>
          <w:iCs/>
          <w:szCs w:val="24"/>
        </w:rPr>
        <w:t>ology</w:t>
      </w:r>
      <w:proofErr w:type="gramEnd"/>
      <w:r w:rsidRPr="00A254BE">
        <w:rPr>
          <w:rFonts w:ascii="Book Antiqua" w:hAnsi="Book Antiqua"/>
          <w:szCs w:val="24"/>
        </w:rPr>
        <w:t xml:space="preserve"> 2008; </w:t>
      </w:r>
      <w:r w:rsidRPr="00A254BE">
        <w:rPr>
          <w:rFonts w:ascii="Book Antiqua" w:hAnsi="Book Antiqua"/>
          <w:b/>
          <w:bCs/>
          <w:szCs w:val="24"/>
        </w:rPr>
        <w:t>47</w:t>
      </w:r>
      <w:r w:rsidRPr="00A254BE">
        <w:rPr>
          <w:rFonts w:ascii="Book Antiqua" w:hAnsi="Book Antiqua"/>
          <w:szCs w:val="24"/>
        </w:rPr>
        <w:t>: 1916-1923 [PMID: 18433022 DOI: 1002/hep.22241]</w:t>
      </w:r>
    </w:p>
    <w:p w:rsidR="00AB35CF" w:rsidRPr="0053731C" w:rsidRDefault="00AB35CF" w:rsidP="00896512">
      <w:pPr>
        <w:widowControl/>
        <w:spacing w:line="360" w:lineRule="auto"/>
        <w:rPr>
          <w:rFonts w:ascii="Book Antiqua" w:eastAsia="宋体" w:hAnsi="Book Antiqua" w:cs="宋体"/>
          <w:kern w:val="0"/>
          <w:szCs w:val="24"/>
          <w:lang w:eastAsia="zh-CN"/>
        </w:rPr>
      </w:pPr>
      <w:r w:rsidRPr="0053731C">
        <w:rPr>
          <w:rFonts w:ascii="Book Antiqua" w:eastAsia="宋体" w:hAnsi="Book Antiqua" w:cs="宋体"/>
          <w:kern w:val="0"/>
          <w:szCs w:val="24"/>
          <w:lang w:eastAsia="zh-CN"/>
        </w:rPr>
        <w:t xml:space="preserve">54 </w:t>
      </w:r>
      <w:proofErr w:type="spellStart"/>
      <w:r w:rsidRPr="0053731C">
        <w:rPr>
          <w:rFonts w:ascii="Book Antiqua" w:eastAsia="宋体" w:hAnsi="Book Antiqua" w:cs="宋体"/>
          <w:b/>
          <w:bCs/>
          <w:kern w:val="0"/>
          <w:szCs w:val="24"/>
          <w:lang w:eastAsia="zh-CN"/>
        </w:rPr>
        <w:t>Anty</w:t>
      </w:r>
      <w:proofErr w:type="spellEnd"/>
      <w:r w:rsidRPr="0053731C">
        <w:rPr>
          <w:rFonts w:ascii="Book Antiqua" w:eastAsia="宋体" w:hAnsi="Book Antiqua" w:cs="宋体"/>
          <w:b/>
          <w:bCs/>
          <w:kern w:val="0"/>
          <w:szCs w:val="24"/>
          <w:lang w:eastAsia="zh-CN"/>
        </w:rPr>
        <w:t xml:space="preserve"> R</w:t>
      </w:r>
      <w:r w:rsidRPr="0053731C">
        <w:rPr>
          <w:rFonts w:ascii="Book Antiqua" w:eastAsia="宋体" w:hAnsi="Book Antiqua" w:cs="宋体"/>
          <w:kern w:val="0"/>
          <w:szCs w:val="24"/>
          <w:lang w:eastAsia="zh-CN"/>
        </w:rPr>
        <w:t xml:space="preserve">, </w:t>
      </w:r>
      <w:proofErr w:type="spellStart"/>
      <w:r w:rsidRPr="0053731C">
        <w:rPr>
          <w:rFonts w:ascii="Book Antiqua" w:eastAsia="宋体" w:hAnsi="Book Antiqua" w:cs="宋体"/>
          <w:kern w:val="0"/>
          <w:szCs w:val="24"/>
          <w:lang w:eastAsia="zh-CN"/>
        </w:rPr>
        <w:t>Iannelli</w:t>
      </w:r>
      <w:proofErr w:type="spellEnd"/>
      <w:r w:rsidRPr="0053731C">
        <w:rPr>
          <w:rFonts w:ascii="Book Antiqua" w:eastAsia="宋体" w:hAnsi="Book Antiqua" w:cs="宋体"/>
          <w:kern w:val="0"/>
          <w:szCs w:val="24"/>
          <w:lang w:eastAsia="zh-CN"/>
        </w:rPr>
        <w:t xml:space="preserve"> A, </w:t>
      </w:r>
      <w:proofErr w:type="spellStart"/>
      <w:r w:rsidRPr="0053731C">
        <w:rPr>
          <w:rFonts w:ascii="Book Antiqua" w:eastAsia="宋体" w:hAnsi="Book Antiqua" w:cs="宋体"/>
          <w:kern w:val="0"/>
          <w:szCs w:val="24"/>
          <w:lang w:eastAsia="zh-CN"/>
        </w:rPr>
        <w:t>Patouraux</w:t>
      </w:r>
      <w:proofErr w:type="spellEnd"/>
      <w:r w:rsidRPr="0053731C">
        <w:rPr>
          <w:rFonts w:ascii="Book Antiqua" w:eastAsia="宋体" w:hAnsi="Book Antiqua" w:cs="宋体"/>
          <w:kern w:val="0"/>
          <w:szCs w:val="24"/>
          <w:lang w:eastAsia="zh-CN"/>
        </w:rPr>
        <w:t xml:space="preserve"> S, </w:t>
      </w:r>
      <w:proofErr w:type="spellStart"/>
      <w:r w:rsidRPr="0053731C">
        <w:rPr>
          <w:rFonts w:ascii="Book Antiqua" w:eastAsia="宋体" w:hAnsi="Book Antiqua" w:cs="宋体"/>
          <w:kern w:val="0"/>
          <w:szCs w:val="24"/>
          <w:lang w:eastAsia="zh-CN"/>
        </w:rPr>
        <w:t>Bonnafous</w:t>
      </w:r>
      <w:proofErr w:type="spellEnd"/>
      <w:r w:rsidRPr="0053731C">
        <w:rPr>
          <w:rFonts w:ascii="Book Antiqua" w:eastAsia="宋体" w:hAnsi="Book Antiqua" w:cs="宋体"/>
          <w:kern w:val="0"/>
          <w:szCs w:val="24"/>
          <w:lang w:eastAsia="zh-CN"/>
        </w:rPr>
        <w:t xml:space="preserve"> S, </w:t>
      </w:r>
      <w:proofErr w:type="spellStart"/>
      <w:r w:rsidRPr="0053731C">
        <w:rPr>
          <w:rFonts w:ascii="Book Antiqua" w:eastAsia="宋体" w:hAnsi="Book Antiqua" w:cs="宋体"/>
          <w:kern w:val="0"/>
          <w:szCs w:val="24"/>
          <w:lang w:eastAsia="zh-CN"/>
        </w:rPr>
        <w:t>Lavallard</w:t>
      </w:r>
      <w:proofErr w:type="spellEnd"/>
      <w:r w:rsidRPr="0053731C">
        <w:rPr>
          <w:rFonts w:ascii="Book Antiqua" w:eastAsia="宋体" w:hAnsi="Book Antiqua" w:cs="宋体"/>
          <w:kern w:val="0"/>
          <w:szCs w:val="24"/>
          <w:lang w:eastAsia="zh-CN"/>
        </w:rPr>
        <w:t xml:space="preserve"> VJ, </w:t>
      </w:r>
      <w:proofErr w:type="spellStart"/>
      <w:r w:rsidRPr="0053731C">
        <w:rPr>
          <w:rFonts w:ascii="Book Antiqua" w:eastAsia="宋体" w:hAnsi="Book Antiqua" w:cs="宋体"/>
          <w:kern w:val="0"/>
          <w:szCs w:val="24"/>
          <w:lang w:eastAsia="zh-CN"/>
        </w:rPr>
        <w:t>Senni-Buratti</w:t>
      </w:r>
      <w:proofErr w:type="spellEnd"/>
      <w:r w:rsidRPr="0053731C">
        <w:rPr>
          <w:rFonts w:ascii="Book Antiqua" w:eastAsia="宋体" w:hAnsi="Book Antiqua" w:cs="宋体"/>
          <w:kern w:val="0"/>
          <w:szCs w:val="24"/>
          <w:lang w:eastAsia="zh-CN"/>
        </w:rPr>
        <w:t xml:space="preserve"> M, Amor IB, </w:t>
      </w:r>
      <w:proofErr w:type="spellStart"/>
      <w:r w:rsidRPr="0053731C">
        <w:rPr>
          <w:rFonts w:ascii="Book Antiqua" w:eastAsia="宋体" w:hAnsi="Book Antiqua" w:cs="宋体"/>
          <w:kern w:val="0"/>
          <w:szCs w:val="24"/>
          <w:lang w:eastAsia="zh-CN"/>
        </w:rPr>
        <w:t>Staccini-Myx</w:t>
      </w:r>
      <w:proofErr w:type="spellEnd"/>
      <w:r w:rsidRPr="0053731C">
        <w:rPr>
          <w:rFonts w:ascii="Book Antiqua" w:eastAsia="宋体" w:hAnsi="Book Antiqua" w:cs="宋体"/>
          <w:kern w:val="0"/>
          <w:szCs w:val="24"/>
          <w:lang w:eastAsia="zh-CN"/>
        </w:rPr>
        <w:t xml:space="preserve"> A, Saint-Paul MC, </w:t>
      </w:r>
      <w:proofErr w:type="spellStart"/>
      <w:r w:rsidRPr="0053731C">
        <w:rPr>
          <w:rFonts w:ascii="Book Antiqua" w:eastAsia="宋体" w:hAnsi="Book Antiqua" w:cs="宋体"/>
          <w:kern w:val="0"/>
          <w:szCs w:val="24"/>
          <w:lang w:eastAsia="zh-CN"/>
        </w:rPr>
        <w:t>Berthier</w:t>
      </w:r>
      <w:proofErr w:type="spellEnd"/>
      <w:r w:rsidRPr="0053731C">
        <w:rPr>
          <w:rFonts w:ascii="Book Antiqua" w:eastAsia="宋体" w:hAnsi="Book Antiqua" w:cs="宋体"/>
          <w:kern w:val="0"/>
          <w:szCs w:val="24"/>
          <w:lang w:eastAsia="zh-CN"/>
        </w:rPr>
        <w:t xml:space="preserve"> F, </w:t>
      </w:r>
      <w:proofErr w:type="spellStart"/>
      <w:r w:rsidRPr="0053731C">
        <w:rPr>
          <w:rFonts w:ascii="Book Antiqua" w:eastAsia="宋体" w:hAnsi="Book Antiqua" w:cs="宋体"/>
          <w:kern w:val="0"/>
          <w:szCs w:val="24"/>
          <w:lang w:eastAsia="zh-CN"/>
        </w:rPr>
        <w:t>Huet</w:t>
      </w:r>
      <w:proofErr w:type="spellEnd"/>
      <w:r w:rsidRPr="0053731C">
        <w:rPr>
          <w:rFonts w:ascii="Book Antiqua" w:eastAsia="宋体" w:hAnsi="Book Antiqua" w:cs="宋体"/>
          <w:kern w:val="0"/>
          <w:szCs w:val="24"/>
          <w:lang w:eastAsia="zh-CN"/>
        </w:rPr>
        <w:t xml:space="preserve"> PM, Le </w:t>
      </w:r>
      <w:proofErr w:type="spellStart"/>
      <w:r w:rsidRPr="0053731C">
        <w:rPr>
          <w:rFonts w:ascii="Book Antiqua" w:eastAsia="宋体" w:hAnsi="Book Antiqua" w:cs="宋体"/>
          <w:kern w:val="0"/>
          <w:szCs w:val="24"/>
          <w:lang w:eastAsia="zh-CN"/>
        </w:rPr>
        <w:t>Marchand-Brustel</w:t>
      </w:r>
      <w:proofErr w:type="spellEnd"/>
      <w:r w:rsidRPr="0053731C">
        <w:rPr>
          <w:rFonts w:ascii="Book Antiqua" w:eastAsia="宋体" w:hAnsi="Book Antiqua" w:cs="宋体"/>
          <w:kern w:val="0"/>
          <w:szCs w:val="24"/>
          <w:lang w:eastAsia="zh-CN"/>
        </w:rPr>
        <w:t xml:space="preserve"> Y, </w:t>
      </w:r>
      <w:proofErr w:type="spellStart"/>
      <w:r w:rsidRPr="0053731C">
        <w:rPr>
          <w:rFonts w:ascii="Book Antiqua" w:eastAsia="宋体" w:hAnsi="Book Antiqua" w:cs="宋体"/>
          <w:kern w:val="0"/>
          <w:szCs w:val="24"/>
          <w:lang w:eastAsia="zh-CN"/>
        </w:rPr>
        <w:t>Gugenheim</w:t>
      </w:r>
      <w:proofErr w:type="spellEnd"/>
      <w:r w:rsidRPr="0053731C">
        <w:rPr>
          <w:rFonts w:ascii="Book Antiqua" w:eastAsia="宋体" w:hAnsi="Book Antiqua" w:cs="宋体"/>
          <w:kern w:val="0"/>
          <w:szCs w:val="24"/>
          <w:lang w:eastAsia="zh-CN"/>
        </w:rPr>
        <w:t xml:space="preserve"> J, </w:t>
      </w:r>
      <w:proofErr w:type="spellStart"/>
      <w:r w:rsidRPr="0053731C">
        <w:rPr>
          <w:rFonts w:ascii="Book Antiqua" w:eastAsia="宋体" w:hAnsi="Book Antiqua" w:cs="宋体"/>
          <w:kern w:val="0"/>
          <w:szCs w:val="24"/>
          <w:lang w:eastAsia="zh-CN"/>
        </w:rPr>
        <w:t>Gual</w:t>
      </w:r>
      <w:proofErr w:type="spellEnd"/>
      <w:r w:rsidRPr="0053731C">
        <w:rPr>
          <w:rFonts w:ascii="Book Antiqua" w:eastAsia="宋体" w:hAnsi="Book Antiqua" w:cs="宋体"/>
          <w:kern w:val="0"/>
          <w:szCs w:val="24"/>
          <w:lang w:eastAsia="zh-CN"/>
        </w:rPr>
        <w:t xml:space="preserve"> P, Tran A. </w:t>
      </w:r>
      <w:proofErr w:type="gramStart"/>
      <w:r w:rsidRPr="0053731C">
        <w:rPr>
          <w:rFonts w:ascii="Book Antiqua" w:eastAsia="宋体" w:hAnsi="Book Antiqua" w:cs="宋体"/>
          <w:kern w:val="0"/>
          <w:szCs w:val="24"/>
          <w:lang w:eastAsia="zh-CN"/>
        </w:rPr>
        <w:t xml:space="preserve">A new composite model including metabolic syndrome, alanine aminotransferase and cytokeratin-18 for the diagnosis of non-alcoholic </w:t>
      </w:r>
      <w:proofErr w:type="spellStart"/>
      <w:r w:rsidRPr="0053731C">
        <w:rPr>
          <w:rFonts w:ascii="Book Antiqua" w:eastAsia="宋体" w:hAnsi="Book Antiqua" w:cs="宋体"/>
          <w:kern w:val="0"/>
          <w:szCs w:val="24"/>
          <w:lang w:eastAsia="zh-CN"/>
        </w:rPr>
        <w:t>steatohepatitis</w:t>
      </w:r>
      <w:proofErr w:type="spellEnd"/>
      <w:r w:rsidRPr="0053731C">
        <w:rPr>
          <w:rFonts w:ascii="Book Antiqua" w:eastAsia="宋体" w:hAnsi="Book Antiqua" w:cs="宋体"/>
          <w:kern w:val="0"/>
          <w:szCs w:val="24"/>
          <w:lang w:eastAsia="zh-CN"/>
        </w:rPr>
        <w:t xml:space="preserve"> in morbidly obese patients.</w:t>
      </w:r>
      <w:proofErr w:type="gramEnd"/>
      <w:r w:rsidRPr="0053731C">
        <w:rPr>
          <w:rFonts w:ascii="Book Antiqua" w:eastAsia="宋体" w:hAnsi="Book Antiqua" w:cs="宋体"/>
          <w:kern w:val="0"/>
          <w:szCs w:val="24"/>
          <w:lang w:eastAsia="zh-CN"/>
        </w:rPr>
        <w:t xml:space="preserve"> </w:t>
      </w:r>
      <w:r w:rsidRPr="0053731C">
        <w:rPr>
          <w:rFonts w:ascii="Book Antiqua" w:eastAsia="宋体" w:hAnsi="Book Antiqua" w:cs="宋体"/>
          <w:i/>
          <w:iCs/>
          <w:kern w:val="0"/>
          <w:szCs w:val="24"/>
          <w:lang w:eastAsia="zh-CN"/>
        </w:rPr>
        <w:t xml:space="preserve">Aliment </w:t>
      </w:r>
      <w:proofErr w:type="spellStart"/>
      <w:r w:rsidRPr="0053731C">
        <w:rPr>
          <w:rFonts w:ascii="Book Antiqua" w:eastAsia="宋体" w:hAnsi="Book Antiqua" w:cs="宋体"/>
          <w:i/>
          <w:iCs/>
          <w:kern w:val="0"/>
          <w:szCs w:val="24"/>
          <w:lang w:eastAsia="zh-CN"/>
        </w:rPr>
        <w:t>Pharmacol</w:t>
      </w:r>
      <w:proofErr w:type="spellEnd"/>
      <w:r w:rsidRPr="0053731C">
        <w:rPr>
          <w:rFonts w:ascii="Book Antiqua" w:eastAsia="宋体" w:hAnsi="Book Antiqua" w:cs="宋体"/>
          <w:i/>
          <w:iCs/>
          <w:kern w:val="0"/>
          <w:szCs w:val="24"/>
          <w:lang w:eastAsia="zh-CN"/>
        </w:rPr>
        <w:t xml:space="preserve"> </w:t>
      </w:r>
      <w:proofErr w:type="spellStart"/>
      <w:r w:rsidRPr="0053731C">
        <w:rPr>
          <w:rFonts w:ascii="Book Antiqua" w:eastAsia="宋体" w:hAnsi="Book Antiqua" w:cs="宋体"/>
          <w:i/>
          <w:iCs/>
          <w:kern w:val="0"/>
          <w:szCs w:val="24"/>
          <w:lang w:eastAsia="zh-CN"/>
        </w:rPr>
        <w:t>Ther</w:t>
      </w:r>
      <w:proofErr w:type="spellEnd"/>
      <w:r w:rsidRPr="0053731C">
        <w:rPr>
          <w:rFonts w:ascii="Book Antiqua" w:eastAsia="宋体" w:hAnsi="Book Antiqua" w:cs="宋体"/>
          <w:kern w:val="0"/>
          <w:szCs w:val="24"/>
          <w:lang w:eastAsia="zh-CN"/>
        </w:rPr>
        <w:t xml:space="preserve"> 2010; </w:t>
      </w:r>
      <w:r w:rsidRPr="0053731C">
        <w:rPr>
          <w:rFonts w:ascii="Book Antiqua" w:eastAsia="宋体" w:hAnsi="Book Antiqua" w:cs="宋体"/>
          <w:b/>
          <w:bCs/>
          <w:kern w:val="0"/>
          <w:szCs w:val="24"/>
          <w:lang w:eastAsia="zh-CN"/>
        </w:rPr>
        <w:t>32</w:t>
      </w:r>
      <w:r w:rsidRPr="0053731C">
        <w:rPr>
          <w:rFonts w:ascii="Book Antiqua" w:eastAsia="宋体" w:hAnsi="Book Antiqua" w:cs="宋体"/>
          <w:kern w:val="0"/>
          <w:szCs w:val="24"/>
          <w:lang w:eastAsia="zh-CN"/>
        </w:rPr>
        <w:t>: 1315-1322 [PMID: 21050233 DOI: 10.1111/j.1365-2036.2010.04480.x</w:t>
      </w:r>
      <w:r w:rsidRPr="00A254BE">
        <w:rPr>
          <w:rFonts w:ascii="Book Antiqua" w:eastAsia="宋体" w:hAnsi="Book Antiqua" w:cs="宋体"/>
          <w:kern w:val="0"/>
          <w:szCs w:val="24"/>
          <w:lang w:eastAsia="zh-CN"/>
        </w:rPr>
        <w:t>]</w:t>
      </w:r>
    </w:p>
    <w:p w:rsidR="00AB35CF" w:rsidRPr="0053731C" w:rsidRDefault="00AB35CF" w:rsidP="00896512">
      <w:pPr>
        <w:widowControl/>
        <w:spacing w:line="360" w:lineRule="auto"/>
        <w:rPr>
          <w:rFonts w:ascii="Book Antiqua" w:eastAsia="宋体" w:hAnsi="Book Antiqua" w:cs="宋体"/>
          <w:kern w:val="0"/>
          <w:szCs w:val="24"/>
          <w:lang w:eastAsia="zh-CN"/>
        </w:rPr>
      </w:pPr>
      <w:r w:rsidRPr="0053731C">
        <w:rPr>
          <w:rFonts w:ascii="Book Antiqua" w:eastAsia="宋体" w:hAnsi="Book Antiqua" w:cs="宋体"/>
          <w:kern w:val="0"/>
          <w:szCs w:val="24"/>
          <w:lang w:eastAsia="zh-CN"/>
        </w:rPr>
        <w:t xml:space="preserve">55 </w:t>
      </w:r>
      <w:r w:rsidRPr="0053731C">
        <w:rPr>
          <w:rFonts w:ascii="Book Antiqua" w:eastAsia="宋体" w:hAnsi="Book Antiqua" w:cs="宋体"/>
          <w:b/>
          <w:bCs/>
          <w:kern w:val="0"/>
          <w:szCs w:val="24"/>
          <w:lang w:eastAsia="zh-CN"/>
        </w:rPr>
        <w:t>Shimada M</w:t>
      </w:r>
      <w:r w:rsidRPr="0053731C">
        <w:rPr>
          <w:rFonts w:ascii="Book Antiqua" w:eastAsia="宋体" w:hAnsi="Book Antiqua" w:cs="宋体"/>
          <w:kern w:val="0"/>
          <w:szCs w:val="24"/>
          <w:lang w:eastAsia="zh-CN"/>
        </w:rPr>
        <w:t xml:space="preserve">, Kawahara H, Ozaki K, </w:t>
      </w:r>
      <w:proofErr w:type="spellStart"/>
      <w:r w:rsidRPr="0053731C">
        <w:rPr>
          <w:rFonts w:ascii="Book Antiqua" w:eastAsia="宋体" w:hAnsi="Book Antiqua" w:cs="宋体"/>
          <w:kern w:val="0"/>
          <w:szCs w:val="24"/>
          <w:lang w:eastAsia="zh-CN"/>
        </w:rPr>
        <w:t>Fukura</w:t>
      </w:r>
      <w:proofErr w:type="spellEnd"/>
      <w:r w:rsidRPr="0053731C">
        <w:rPr>
          <w:rFonts w:ascii="Book Antiqua" w:eastAsia="宋体" w:hAnsi="Book Antiqua" w:cs="宋体"/>
          <w:kern w:val="0"/>
          <w:szCs w:val="24"/>
          <w:lang w:eastAsia="zh-CN"/>
        </w:rPr>
        <w:t xml:space="preserve"> M, Yano H, </w:t>
      </w:r>
      <w:proofErr w:type="spellStart"/>
      <w:r w:rsidRPr="0053731C">
        <w:rPr>
          <w:rFonts w:ascii="Book Antiqua" w:eastAsia="宋体" w:hAnsi="Book Antiqua" w:cs="宋体"/>
          <w:kern w:val="0"/>
          <w:szCs w:val="24"/>
          <w:lang w:eastAsia="zh-CN"/>
        </w:rPr>
        <w:t>Tsuchishima</w:t>
      </w:r>
      <w:proofErr w:type="spellEnd"/>
      <w:r w:rsidRPr="0053731C">
        <w:rPr>
          <w:rFonts w:ascii="Book Antiqua" w:eastAsia="宋体" w:hAnsi="Book Antiqua" w:cs="宋体"/>
          <w:kern w:val="0"/>
          <w:szCs w:val="24"/>
          <w:lang w:eastAsia="zh-CN"/>
        </w:rPr>
        <w:t xml:space="preserve"> M, </w:t>
      </w:r>
      <w:proofErr w:type="spellStart"/>
      <w:r w:rsidRPr="0053731C">
        <w:rPr>
          <w:rFonts w:ascii="Book Antiqua" w:eastAsia="宋体" w:hAnsi="Book Antiqua" w:cs="宋体"/>
          <w:kern w:val="0"/>
          <w:szCs w:val="24"/>
          <w:lang w:eastAsia="zh-CN"/>
        </w:rPr>
        <w:t>Tsutsumi</w:t>
      </w:r>
      <w:proofErr w:type="spellEnd"/>
      <w:r w:rsidRPr="0053731C">
        <w:rPr>
          <w:rFonts w:ascii="Book Antiqua" w:eastAsia="宋体" w:hAnsi="Book Antiqua" w:cs="宋体"/>
          <w:kern w:val="0"/>
          <w:szCs w:val="24"/>
          <w:lang w:eastAsia="zh-CN"/>
        </w:rPr>
        <w:t xml:space="preserve"> M, </w:t>
      </w:r>
      <w:proofErr w:type="spellStart"/>
      <w:r w:rsidRPr="0053731C">
        <w:rPr>
          <w:rFonts w:ascii="Book Antiqua" w:eastAsia="宋体" w:hAnsi="Book Antiqua" w:cs="宋体"/>
          <w:kern w:val="0"/>
          <w:szCs w:val="24"/>
          <w:lang w:eastAsia="zh-CN"/>
        </w:rPr>
        <w:t>Takase</w:t>
      </w:r>
      <w:proofErr w:type="spellEnd"/>
      <w:r w:rsidRPr="0053731C">
        <w:rPr>
          <w:rFonts w:ascii="Book Antiqua" w:eastAsia="宋体" w:hAnsi="Book Antiqua" w:cs="宋体"/>
          <w:kern w:val="0"/>
          <w:szCs w:val="24"/>
          <w:lang w:eastAsia="zh-CN"/>
        </w:rPr>
        <w:t xml:space="preserve"> S. Usefulness of a combined evaluation of the serum </w:t>
      </w:r>
      <w:proofErr w:type="spellStart"/>
      <w:r w:rsidRPr="0053731C">
        <w:rPr>
          <w:rFonts w:ascii="Book Antiqua" w:eastAsia="宋体" w:hAnsi="Book Antiqua" w:cs="宋体"/>
          <w:kern w:val="0"/>
          <w:szCs w:val="24"/>
          <w:lang w:eastAsia="zh-CN"/>
        </w:rPr>
        <w:t>adiponectin</w:t>
      </w:r>
      <w:proofErr w:type="spellEnd"/>
      <w:r w:rsidRPr="0053731C">
        <w:rPr>
          <w:rFonts w:ascii="Book Antiqua" w:eastAsia="宋体" w:hAnsi="Book Antiqua" w:cs="宋体"/>
          <w:kern w:val="0"/>
          <w:szCs w:val="24"/>
          <w:lang w:eastAsia="zh-CN"/>
        </w:rPr>
        <w:t xml:space="preserve"> level, HOMA-IR, and serum type IV collagen 7S level to predict the early stage of nonalcoholic </w:t>
      </w:r>
      <w:proofErr w:type="spellStart"/>
      <w:r w:rsidRPr="0053731C">
        <w:rPr>
          <w:rFonts w:ascii="Book Antiqua" w:eastAsia="宋体" w:hAnsi="Book Antiqua" w:cs="宋体"/>
          <w:kern w:val="0"/>
          <w:szCs w:val="24"/>
          <w:lang w:eastAsia="zh-CN"/>
        </w:rPr>
        <w:t>steatohepatitis</w:t>
      </w:r>
      <w:proofErr w:type="spellEnd"/>
      <w:r w:rsidRPr="0053731C">
        <w:rPr>
          <w:rFonts w:ascii="Book Antiqua" w:eastAsia="宋体" w:hAnsi="Book Antiqua" w:cs="宋体"/>
          <w:kern w:val="0"/>
          <w:szCs w:val="24"/>
          <w:lang w:eastAsia="zh-CN"/>
        </w:rPr>
        <w:t xml:space="preserve">. </w:t>
      </w:r>
      <w:r w:rsidRPr="0053731C">
        <w:rPr>
          <w:rFonts w:ascii="Book Antiqua" w:eastAsia="宋体" w:hAnsi="Book Antiqua" w:cs="宋体"/>
          <w:i/>
          <w:iCs/>
          <w:kern w:val="0"/>
          <w:szCs w:val="24"/>
          <w:lang w:eastAsia="zh-CN"/>
        </w:rPr>
        <w:t xml:space="preserve">Am J </w:t>
      </w:r>
      <w:proofErr w:type="spellStart"/>
      <w:r w:rsidRPr="0053731C">
        <w:rPr>
          <w:rFonts w:ascii="Book Antiqua" w:eastAsia="宋体" w:hAnsi="Book Antiqua" w:cs="宋体"/>
          <w:i/>
          <w:iCs/>
          <w:kern w:val="0"/>
          <w:szCs w:val="24"/>
          <w:lang w:eastAsia="zh-CN"/>
        </w:rPr>
        <w:t>Gastroenterol</w:t>
      </w:r>
      <w:proofErr w:type="spellEnd"/>
      <w:r w:rsidRPr="0053731C">
        <w:rPr>
          <w:rFonts w:ascii="Book Antiqua" w:eastAsia="宋体" w:hAnsi="Book Antiqua" w:cs="宋体"/>
          <w:kern w:val="0"/>
          <w:szCs w:val="24"/>
          <w:lang w:eastAsia="zh-CN"/>
        </w:rPr>
        <w:t xml:space="preserve"> 2007; </w:t>
      </w:r>
      <w:r w:rsidRPr="0053731C">
        <w:rPr>
          <w:rFonts w:ascii="Book Antiqua" w:eastAsia="宋体" w:hAnsi="Book Antiqua" w:cs="宋体"/>
          <w:b/>
          <w:bCs/>
          <w:kern w:val="0"/>
          <w:szCs w:val="24"/>
          <w:lang w:eastAsia="zh-CN"/>
        </w:rPr>
        <w:t>102</w:t>
      </w:r>
      <w:r w:rsidRPr="0053731C">
        <w:rPr>
          <w:rFonts w:ascii="Book Antiqua" w:eastAsia="宋体" w:hAnsi="Book Antiqua" w:cs="宋体"/>
          <w:kern w:val="0"/>
          <w:szCs w:val="24"/>
          <w:lang w:eastAsia="zh-CN"/>
        </w:rPr>
        <w:t>: 1931-1938 [PMID: 17511754]</w:t>
      </w:r>
    </w:p>
    <w:p w:rsidR="00AB35CF" w:rsidRPr="0053731C" w:rsidRDefault="00AB35CF" w:rsidP="00896512">
      <w:pPr>
        <w:widowControl/>
        <w:spacing w:line="360" w:lineRule="auto"/>
        <w:rPr>
          <w:rFonts w:ascii="Book Antiqua" w:eastAsia="宋体" w:hAnsi="Book Antiqua" w:cs="宋体"/>
          <w:kern w:val="0"/>
          <w:szCs w:val="24"/>
          <w:lang w:eastAsia="zh-CN"/>
        </w:rPr>
      </w:pPr>
      <w:r w:rsidRPr="0053731C">
        <w:rPr>
          <w:rFonts w:ascii="Book Antiqua" w:eastAsia="宋体" w:hAnsi="Book Antiqua" w:cs="宋体"/>
          <w:kern w:val="0"/>
          <w:szCs w:val="24"/>
          <w:lang w:eastAsia="zh-CN"/>
        </w:rPr>
        <w:lastRenderedPageBreak/>
        <w:t xml:space="preserve">56 </w:t>
      </w:r>
      <w:r w:rsidRPr="0053731C">
        <w:rPr>
          <w:rFonts w:ascii="Book Antiqua" w:eastAsia="宋体" w:hAnsi="Book Antiqua" w:cs="宋体"/>
          <w:b/>
          <w:bCs/>
          <w:kern w:val="0"/>
          <w:szCs w:val="24"/>
          <w:lang w:eastAsia="zh-CN"/>
        </w:rPr>
        <w:t>Sumida Y</w:t>
      </w:r>
      <w:r w:rsidRPr="0053731C">
        <w:rPr>
          <w:rFonts w:ascii="Book Antiqua" w:eastAsia="宋体" w:hAnsi="Book Antiqua" w:cs="宋体"/>
          <w:kern w:val="0"/>
          <w:szCs w:val="24"/>
          <w:lang w:eastAsia="zh-CN"/>
        </w:rPr>
        <w:t xml:space="preserve">, </w:t>
      </w:r>
      <w:proofErr w:type="spellStart"/>
      <w:r w:rsidRPr="0053731C">
        <w:rPr>
          <w:rFonts w:ascii="Book Antiqua" w:eastAsia="宋体" w:hAnsi="Book Antiqua" w:cs="宋体"/>
          <w:kern w:val="0"/>
          <w:szCs w:val="24"/>
          <w:lang w:eastAsia="zh-CN"/>
        </w:rPr>
        <w:t>Yoneda</w:t>
      </w:r>
      <w:proofErr w:type="spellEnd"/>
      <w:r w:rsidRPr="0053731C">
        <w:rPr>
          <w:rFonts w:ascii="Book Antiqua" w:eastAsia="宋体" w:hAnsi="Book Antiqua" w:cs="宋体"/>
          <w:kern w:val="0"/>
          <w:szCs w:val="24"/>
          <w:lang w:eastAsia="zh-CN"/>
        </w:rPr>
        <w:t xml:space="preserve"> M, Hyogo H, Yamaguchi K, Ono M, </w:t>
      </w:r>
      <w:proofErr w:type="spellStart"/>
      <w:r w:rsidRPr="0053731C">
        <w:rPr>
          <w:rFonts w:ascii="Book Antiqua" w:eastAsia="宋体" w:hAnsi="Book Antiqua" w:cs="宋体"/>
          <w:kern w:val="0"/>
          <w:szCs w:val="24"/>
          <w:lang w:eastAsia="zh-CN"/>
        </w:rPr>
        <w:t>Fujii</w:t>
      </w:r>
      <w:proofErr w:type="spellEnd"/>
      <w:r w:rsidRPr="0053731C">
        <w:rPr>
          <w:rFonts w:ascii="Book Antiqua" w:eastAsia="宋体" w:hAnsi="Book Antiqua" w:cs="宋体"/>
          <w:kern w:val="0"/>
          <w:szCs w:val="24"/>
          <w:lang w:eastAsia="zh-CN"/>
        </w:rPr>
        <w:t xml:space="preserve"> H, </w:t>
      </w:r>
      <w:proofErr w:type="spellStart"/>
      <w:r w:rsidRPr="0053731C">
        <w:rPr>
          <w:rFonts w:ascii="Book Antiqua" w:eastAsia="宋体" w:hAnsi="Book Antiqua" w:cs="宋体"/>
          <w:kern w:val="0"/>
          <w:szCs w:val="24"/>
          <w:lang w:eastAsia="zh-CN"/>
        </w:rPr>
        <w:t>Eguchi</w:t>
      </w:r>
      <w:proofErr w:type="spellEnd"/>
      <w:r w:rsidRPr="0053731C">
        <w:rPr>
          <w:rFonts w:ascii="Book Antiqua" w:eastAsia="宋体" w:hAnsi="Book Antiqua" w:cs="宋体"/>
          <w:kern w:val="0"/>
          <w:szCs w:val="24"/>
          <w:lang w:eastAsia="zh-CN"/>
        </w:rPr>
        <w:t xml:space="preserve"> Y, Suzuki Y, Imai S, </w:t>
      </w:r>
      <w:proofErr w:type="spellStart"/>
      <w:r w:rsidRPr="0053731C">
        <w:rPr>
          <w:rFonts w:ascii="Book Antiqua" w:eastAsia="宋体" w:hAnsi="Book Antiqua" w:cs="宋体"/>
          <w:kern w:val="0"/>
          <w:szCs w:val="24"/>
          <w:lang w:eastAsia="zh-CN"/>
        </w:rPr>
        <w:t>Kanemasa</w:t>
      </w:r>
      <w:proofErr w:type="spellEnd"/>
      <w:r w:rsidRPr="0053731C">
        <w:rPr>
          <w:rFonts w:ascii="Book Antiqua" w:eastAsia="宋体" w:hAnsi="Book Antiqua" w:cs="宋体"/>
          <w:kern w:val="0"/>
          <w:szCs w:val="24"/>
          <w:lang w:eastAsia="zh-CN"/>
        </w:rPr>
        <w:t xml:space="preserve"> K, Fujita K, </w:t>
      </w:r>
      <w:proofErr w:type="spellStart"/>
      <w:r w:rsidRPr="0053731C">
        <w:rPr>
          <w:rFonts w:ascii="Book Antiqua" w:eastAsia="宋体" w:hAnsi="Book Antiqua" w:cs="宋体"/>
          <w:kern w:val="0"/>
          <w:szCs w:val="24"/>
          <w:lang w:eastAsia="zh-CN"/>
        </w:rPr>
        <w:t>Chayama</w:t>
      </w:r>
      <w:proofErr w:type="spellEnd"/>
      <w:r w:rsidRPr="0053731C">
        <w:rPr>
          <w:rFonts w:ascii="Book Antiqua" w:eastAsia="宋体" w:hAnsi="Book Antiqua" w:cs="宋体"/>
          <w:kern w:val="0"/>
          <w:szCs w:val="24"/>
          <w:lang w:eastAsia="zh-CN"/>
        </w:rPr>
        <w:t xml:space="preserve"> K, </w:t>
      </w:r>
      <w:proofErr w:type="spellStart"/>
      <w:r w:rsidRPr="0053731C">
        <w:rPr>
          <w:rFonts w:ascii="Book Antiqua" w:eastAsia="宋体" w:hAnsi="Book Antiqua" w:cs="宋体"/>
          <w:kern w:val="0"/>
          <w:szCs w:val="24"/>
          <w:lang w:eastAsia="zh-CN"/>
        </w:rPr>
        <w:t>Yasui</w:t>
      </w:r>
      <w:proofErr w:type="spellEnd"/>
      <w:r w:rsidRPr="0053731C">
        <w:rPr>
          <w:rFonts w:ascii="Book Antiqua" w:eastAsia="宋体" w:hAnsi="Book Antiqua" w:cs="宋体"/>
          <w:kern w:val="0"/>
          <w:szCs w:val="24"/>
          <w:lang w:eastAsia="zh-CN"/>
        </w:rPr>
        <w:t xml:space="preserve"> K, </w:t>
      </w:r>
      <w:proofErr w:type="spellStart"/>
      <w:r w:rsidRPr="0053731C">
        <w:rPr>
          <w:rFonts w:ascii="Book Antiqua" w:eastAsia="宋体" w:hAnsi="Book Antiqua" w:cs="宋体"/>
          <w:kern w:val="0"/>
          <w:szCs w:val="24"/>
          <w:lang w:eastAsia="zh-CN"/>
        </w:rPr>
        <w:t>Saibara</w:t>
      </w:r>
      <w:proofErr w:type="spellEnd"/>
      <w:r w:rsidRPr="0053731C">
        <w:rPr>
          <w:rFonts w:ascii="Book Antiqua" w:eastAsia="宋体" w:hAnsi="Book Antiqua" w:cs="宋体"/>
          <w:kern w:val="0"/>
          <w:szCs w:val="24"/>
          <w:lang w:eastAsia="zh-CN"/>
        </w:rPr>
        <w:t xml:space="preserve"> T, Kawada N, Fujimoto K, </w:t>
      </w:r>
      <w:proofErr w:type="spellStart"/>
      <w:r w:rsidRPr="0053731C">
        <w:rPr>
          <w:rFonts w:ascii="Book Antiqua" w:eastAsia="宋体" w:hAnsi="Book Antiqua" w:cs="宋体"/>
          <w:kern w:val="0"/>
          <w:szCs w:val="24"/>
          <w:lang w:eastAsia="zh-CN"/>
        </w:rPr>
        <w:t>Kohgo</w:t>
      </w:r>
      <w:proofErr w:type="spellEnd"/>
      <w:r w:rsidRPr="0053731C">
        <w:rPr>
          <w:rFonts w:ascii="Book Antiqua" w:eastAsia="宋体" w:hAnsi="Book Antiqua" w:cs="宋体"/>
          <w:kern w:val="0"/>
          <w:szCs w:val="24"/>
          <w:lang w:eastAsia="zh-CN"/>
        </w:rPr>
        <w:t xml:space="preserve"> Y, </w:t>
      </w:r>
      <w:proofErr w:type="spellStart"/>
      <w:r w:rsidRPr="0053731C">
        <w:rPr>
          <w:rFonts w:ascii="Book Antiqua" w:eastAsia="宋体" w:hAnsi="Book Antiqua" w:cs="宋体"/>
          <w:kern w:val="0"/>
          <w:szCs w:val="24"/>
          <w:lang w:eastAsia="zh-CN"/>
        </w:rPr>
        <w:t>Okanoue</w:t>
      </w:r>
      <w:proofErr w:type="spellEnd"/>
      <w:r w:rsidRPr="0053731C">
        <w:rPr>
          <w:rFonts w:ascii="Book Antiqua" w:eastAsia="宋体" w:hAnsi="Book Antiqua" w:cs="宋体"/>
          <w:kern w:val="0"/>
          <w:szCs w:val="24"/>
          <w:lang w:eastAsia="zh-CN"/>
        </w:rPr>
        <w:t xml:space="preserve"> T. </w:t>
      </w:r>
      <w:proofErr w:type="gramStart"/>
      <w:r w:rsidRPr="0053731C">
        <w:rPr>
          <w:rFonts w:ascii="Book Antiqua" w:eastAsia="宋体" w:hAnsi="Book Antiqua" w:cs="宋体"/>
          <w:kern w:val="0"/>
          <w:szCs w:val="24"/>
          <w:lang w:eastAsia="zh-CN"/>
        </w:rPr>
        <w:t xml:space="preserve">A simple clinical scoring system using ferritin, fasting insulin, and type IV collagen 7S for predicting </w:t>
      </w:r>
      <w:proofErr w:type="spellStart"/>
      <w:r w:rsidRPr="0053731C">
        <w:rPr>
          <w:rFonts w:ascii="Book Antiqua" w:eastAsia="宋体" w:hAnsi="Book Antiqua" w:cs="宋体"/>
          <w:kern w:val="0"/>
          <w:szCs w:val="24"/>
          <w:lang w:eastAsia="zh-CN"/>
        </w:rPr>
        <w:t>steatohepatitis</w:t>
      </w:r>
      <w:proofErr w:type="spellEnd"/>
      <w:r w:rsidRPr="0053731C">
        <w:rPr>
          <w:rFonts w:ascii="Book Antiqua" w:eastAsia="宋体" w:hAnsi="Book Antiqua" w:cs="宋体"/>
          <w:kern w:val="0"/>
          <w:szCs w:val="24"/>
          <w:lang w:eastAsia="zh-CN"/>
        </w:rPr>
        <w:t xml:space="preserve"> in nonalcoholic fatty liver disease.</w:t>
      </w:r>
      <w:proofErr w:type="gramEnd"/>
      <w:r w:rsidRPr="0053731C">
        <w:rPr>
          <w:rFonts w:ascii="Book Antiqua" w:eastAsia="宋体" w:hAnsi="Book Antiqua" w:cs="宋体"/>
          <w:kern w:val="0"/>
          <w:szCs w:val="24"/>
          <w:lang w:eastAsia="zh-CN"/>
        </w:rPr>
        <w:t xml:space="preserve"> </w:t>
      </w:r>
      <w:r w:rsidRPr="0053731C">
        <w:rPr>
          <w:rFonts w:ascii="Book Antiqua" w:eastAsia="宋体" w:hAnsi="Book Antiqua" w:cs="宋体"/>
          <w:i/>
          <w:iCs/>
          <w:kern w:val="0"/>
          <w:szCs w:val="24"/>
          <w:lang w:eastAsia="zh-CN"/>
        </w:rPr>
        <w:t xml:space="preserve">J </w:t>
      </w:r>
      <w:proofErr w:type="spellStart"/>
      <w:r w:rsidRPr="0053731C">
        <w:rPr>
          <w:rFonts w:ascii="Book Antiqua" w:eastAsia="宋体" w:hAnsi="Book Antiqua" w:cs="宋体"/>
          <w:i/>
          <w:iCs/>
          <w:kern w:val="0"/>
          <w:szCs w:val="24"/>
          <w:lang w:eastAsia="zh-CN"/>
        </w:rPr>
        <w:t>Gastroenterol</w:t>
      </w:r>
      <w:proofErr w:type="spellEnd"/>
      <w:r w:rsidRPr="0053731C">
        <w:rPr>
          <w:rFonts w:ascii="Book Antiqua" w:eastAsia="宋体" w:hAnsi="Book Antiqua" w:cs="宋体"/>
          <w:kern w:val="0"/>
          <w:szCs w:val="24"/>
          <w:lang w:eastAsia="zh-CN"/>
        </w:rPr>
        <w:t xml:space="preserve"> 2011; </w:t>
      </w:r>
      <w:r w:rsidRPr="0053731C">
        <w:rPr>
          <w:rFonts w:ascii="Book Antiqua" w:eastAsia="宋体" w:hAnsi="Book Antiqua" w:cs="宋体"/>
          <w:b/>
          <w:bCs/>
          <w:kern w:val="0"/>
          <w:szCs w:val="24"/>
          <w:lang w:eastAsia="zh-CN"/>
        </w:rPr>
        <w:t>46</w:t>
      </w:r>
      <w:r w:rsidRPr="0053731C">
        <w:rPr>
          <w:rFonts w:ascii="Book Antiqua" w:eastAsia="宋体" w:hAnsi="Book Antiqua" w:cs="宋体"/>
          <w:kern w:val="0"/>
          <w:szCs w:val="24"/>
          <w:lang w:eastAsia="zh-CN"/>
        </w:rPr>
        <w:t>: 257-268 [PMID: 20842510 DOI: 10.1007/s00535-010-0305-6</w:t>
      </w:r>
      <w:r w:rsidRPr="00A254BE">
        <w:rPr>
          <w:rFonts w:ascii="Book Antiqua" w:eastAsia="宋体" w:hAnsi="Book Antiqua" w:cs="宋体"/>
          <w:kern w:val="0"/>
          <w:szCs w:val="24"/>
          <w:lang w:eastAsia="zh-CN"/>
        </w:rPr>
        <w:t>]</w:t>
      </w:r>
    </w:p>
    <w:p w:rsidR="00AB35CF" w:rsidRPr="0053731C" w:rsidRDefault="00AB35CF" w:rsidP="00896512">
      <w:pPr>
        <w:widowControl/>
        <w:spacing w:line="360" w:lineRule="auto"/>
        <w:rPr>
          <w:rFonts w:ascii="Book Antiqua" w:eastAsia="宋体" w:hAnsi="Book Antiqua" w:cs="宋体"/>
          <w:kern w:val="0"/>
          <w:szCs w:val="24"/>
          <w:lang w:eastAsia="zh-CN"/>
        </w:rPr>
      </w:pPr>
      <w:r w:rsidRPr="0053731C">
        <w:rPr>
          <w:rFonts w:ascii="Book Antiqua" w:eastAsia="宋体" w:hAnsi="Book Antiqua" w:cs="宋体"/>
          <w:kern w:val="0"/>
          <w:szCs w:val="24"/>
          <w:lang w:eastAsia="zh-CN"/>
        </w:rPr>
        <w:t xml:space="preserve">57 </w:t>
      </w:r>
      <w:r w:rsidRPr="0053731C">
        <w:rPr>
          <w:rFonts w:ascii="Book Antiqua" w:eastAsia="宋体" w:hAnsi="Book Antiqua" w:cs="宋体"/>
          <w:b/>
          <w:bCs/>
          <w:kern w:val="0"/>
          <w:szCs w:val="24"/>
          <w:lang w:eastAsia="zh-CN"/>
        </w:rPr>
        <w:t>Brunt EM</w:t>
      </w:r>
      <w:r w:rsidRPr="0053731C">
        <w:rPr>
          <w:rFonts w:ascii="Book Antiqua" w:eastAsia="宋体" w:hAnsi="Book Antiqua" w:cs="宋体"/>
          <w:kern w:val="0"/>
          <w:szCs w:val="24"/>
          <w:lang w:eastAsia="zh-CN"/>
        </w:rPr>
        <w:t xml:space="preserve">, </w:t>
      </w:r>
      <w:proofErr w:type="spellStart"/>
      <w:r w:rsidRPr="0053731C">
        <w:rPr>
          <w:rFonts w:ascii="Book Antiqua" w:eastAsia="宋体" w:hAnsi="Book Antiqua" w:cs="宋体"/>
          <w:kern w:val="0"/>
          <w:szCs w:val="24"/>
          <w:lang w:eastAsia="zh-CN"/>
        </w:rPr>
        <w:t>Janney</w:t>
      </w:r>
      <w:proofErr w:type="spellEnd"/>
      <w:r w:rsidRPr="0053731C">
        <w:rPr>
          <w:rFonts w:ascii="Book Antiqua" w:eastAsia="宋体" w:hAnsi="Book Antiqua" w:cs="宋体"/>
          <w:kern w:val="0"/>
          <w:szCs w:val="24"/>
          <w:lang w:eastAsia="zh-CN"/>
        </w:rPr>
        <w:t xml:space="preserve"> CG, Di </w:t>
      </w:r>
      <w:proofErr w:type="spellStart"/>
      <w:r w:rsidRPr="0053731C">
        <w:rPr>
          <w:rFonts w:ascii="Book Antiqua" w:eastAsia="宋体" w:hAnsi="Book Antiqua" w:cs="宋体"/>
          <w:kern w:val="0"/>
          <w:szCs w:val="24"/>
          <w:lang w:eastAsia="zh-CN"/>
        </w:rPr>
        <w:t>Bisceglie</w:t>
      </w:r>
      <w:proofErr w:type="spellEnd"/>
      <w:r w:rsidRPr="0053731C">
        <w:rPr>
          <w:rFonts w:ascii="Book Antiqua" w:eastAsia="宋体" w:hAnsi="Book Antiqua" w:cs="宋体"/>
          <w:kern w:val="0"/>
          <w:szCs w:val="24"/>
          <w:lang w:eastAsia="zh-CN"/>
        </w:rPr>
        <w:t xml:space="preserve"> AM, </w:t>
      </w:r>
      <w:proofErr w:type="spellStart"/>
      <w:r w:rsidRPr="0053731C">
        <w:rPr>
          <w:rFonts w:ascii="Book Antiqua" w:eastAsia="宋体" w:hAnsi="Book Antiqua" w:cs="宋体"/>
          <w:kern w:val="0"/>
          <w:szCs w:val="24"/>
          <w:lang w:eastAsia="zh-CN"/>
        </w:rPr>
        <w:t>Neuschwander-Tetri</w:t>
      </w:r>
      <w:proofErr w:type="spellEnd"/>
      <w:r w:rsidRPr="0053731C">
        <w:rPr>
          <w:rFonts w:ascii="Book Antiqua" w:eastAsia="宋体" w:hAnsi="Book Antiqua" w:cs="宋体"/>
          <w:kern w:val="0"/>
          <w:szCs w:val="24"/>
          <w:lang w:eastAsia="zh-CN"/>
        </w:rPr>
        <w:t xml:space="preserve"> BA, Bacon BR. Nonalcoholic </w:t>
      </w:r>
      <w:proofErr w:type="spellStart"/>
      <w:r w:rsidRPr="0053731C">
        <w:rPr>
          <w:rFonts w:ascii="Book Antiqua" w:eastAsia="宋体" w:hAnsi="Book Antiqua" w:cs="宋体"/>
          <w:kern w:val="0"/>
          <w:szCs w:val="24"/>
          <w:lang w:eastAsia="zh-CN"/>
        </w:rPr>
        <w:t>steatohepatitis</w:t>
      </w:r>
      <w:proofErr w:type="spellEnd"/>
      <w:r w:rsidRPr="0053731C">
        <w:rPr>
          <w:rFonts w:ascii="Book Antiqua" w:eastAsia="宋体" w:hAnsi="Book Antiqua" w:cs="宋体"/>
          <w:kern w:val="0"/>
          <w:szCs w:val="24"/>
          <w:lang w:eastAsia="zh-CN"/>
        </w:rPr>
        <w:t xml:space="preserve">: a proposal for grading and staging the histological lesions. </w:t>
      </w:r>
      <w:r w:rsidRPr="0053731C">
        <w:rPr>
          <w:rFonts w:ascii="Book Antiqua" w:eastAsia="宋体" w:hAnsi="Book Antiqua" w:cs="宋体"/>
          <w:i/>
          <w:iCs/>
          <w:kern w:val="0"/>
          <w:szCs w:val="24"/>
          <w:lang w:eastAsia="zh-CN"/>
        </w:rPr>
        <w:t xml:space="preserve">Am J </w:t>
      </w:r>
      <w:proofErr w:type="spellStart"/>
      <w:r w:rsidRPr="0053731C">
        <w:rPr>
          <w:rFonts w:ascii="Book Antiqua" w:eastAsia="宋体" w:hAnsi="Book Antiqua" w:cs="宋体"/>
          <w:i/>
          <w:iCs/>
          <w:kern w:val="0"/>
          <w:szCs w:val="24"/>
          <w:lang w:eastAsia="zh-CN"/>
        </w:rPr>
        <w:t>Gastroenterol</w:t>
      </w:r>
      <w:proofErr w:type="spellEnd"/>
      <w:r w:rsidRPr="0053731C">
        <w:rPr>
          <w:rFonts w:ascii="Book Antiqua" w:eastAsia="宋体" w:hAnsi="Book Antiqua" w:cs="宋体"/>
          <w:kern w:val="0"/>
          <w:szCs w:val="24"/>
          <w:lang w:eastAsia="zh-CN"/>
        </w:rPr>
        <w:t xml:space="preserve"> 1999; </w:t>
      </w:r>
      <w:r w:rsidRPr="0053731C">
        <w:rPr>
          <w:rFonts w:ascii="Book Antiqua" w:eastAsia="宋体" w:hAnsi="Book Antiqua" w:cs="宋体"/>
          <w:b/>
          <w:bCs/>
          <w:kern w:val="0"/>
          <w:szCs w:val="24"/>
          <w:lang w:eastAsia="zh-CN"/>
        </w:rPr>
        <w:t>94</w:t>
      </w:r>
      <w:r w:rsidRPr="0053731C">
        <w:rPr>
          <w:rFonts w:ascii="Book Antiqua" w:eastAsia="宋体" w:hAnsi="Book Antiqua" w:cs="宋体"/>
          <w:kern w:val="0"/>
          <w:szCs w:val="24"/>
          <w:lang w:eastAsia="zh-CN"/>
        </w:rPr>
        <w:t>: 2467-2474 [PMID: 10484010]</w:t>
      </w:r>
    </w:p>
    <w:p w:rsidR="00AB35CF" w:rsidRPr="0053731C" w:rsidRDefault="00AB35CF" w:rsidP="00896512">
      <w:pPr>
        <w:widowControl/>
        <w:spacing w:line="360" w:lineRule="auto"/>
        <w:rPr>
          <w:rFonts w:ascii="Book Antiqua" w:eastAsia="宋体" w:hAnsi="Book Antiqua" w:cs="宋体"/>
          <w:kern w:val="0"/>
          <w:szCs w:val="24"/>
          <w:lang w:eastAsia="zh-CN"/>
        </w:rPr>
      </w:pPr>
      <w:r w:rsidRPr="0053731C">
        <w:rPr>
          <w:rFonts w:ascii="Book Antiqua" w:eastAsia="宋体" w:hAnsi="Book Antiqua" w:cs="宋体"/>
          <w:kern w:val="0"/>
          <w:szCs w:val="24"/>
          <w:lang w:eastAsia="zh-CN"/>
        </w:rPr>
        <w:t xml:space="preserve">58 </w:t>
      </w:r>
      <w:proofErr w:type="spellStart"/>
      <w:r w:rsidRPr="0053731C">
        <w:rPr>
          <w:rFonts w:ascii="Book Antiqua" w:eastAsia="宋体" w:hAnsi="Book Antiqua" w:cs="宋体"/>
          <w:b/>
          <w:bCs/>
          <w:kern w:val="0"/>
          <w:szCs w:val="24"/>
          <w:lang w:eastAsia="zh-CN"/>
        </w:rPr>
        <w:t>Angulo</w:t>
      </w:r>
      <w:proofErr w:type="spellEnd"/>
      <w:r w:rsidRPr="0053731C">
        <w:rPr>
          <w:rFonts w:ascii="Book Antiqua" w:eastAsia="宋体" w:hAnsi="Book Antiqua" w:cs="宋体"/>
          <w:b/>
          <w:bCs/>
          <w:kern w:val="0"/>
          <w:szCs w:val="24"/>
          <w:lang w:eastAsia="zh-CN"/>
        </w:rPr>
        <w:t xml:space="preserve"> P</w:t>
      </w:r>
      <w:r w:rsidRPr="0053731C">
        <w:rPr>
          <w:rFonts w:ascii="Book Antiqua" w:eastAsia="宋体" w:hAnsi="Book Antiqua" w:cs="宋体"/>
          <w:kern w:val="0"/>
          <w:szCs w:val="24"/>
          <w:lang w:eastAsia="zh-CN"/>
        </w:rPr>
        <w:t xml:space="preserve">, </w:t>
      </w:r>
      <w:proofErr w:type="spellStart"/>
      <w:r w:rsidRPr="0053731C">
        <w:rPr>
          <w:rFonts w:ascii="Book Antiqua" w:eastAsia="宋体" w:hAnsi="Book Antiqua" w:cs="宋体"/>
          <w:kern w:val="0"/>
          <w:szCs w:val="24"/>
          <w:lang w:eastAsia="zh-CN"/>
        </w:rPr>
        <w:t>Hui</w:t>
      </w:r>
      <w:proofErr w:type="spellEnd"/>
      <w:r w:rsidRPr="0053731C">
        <w:rPr>
          <w:rFonts w:ascii="Book Antiqua" w:eastAsia="宋体" w:hAnsi="Book Antiqua" w:cs="宋体"/>
          <w:kern w:val="0"/>
          <w:szCs w:val="24"/>
          <w:lang w:eastAsia="zh-CN"/>
        </w:rPr>
        <w:t xml:space="preserve"> JM, </w:t>
      </w:r>
      <w:proofErr w:type="spellStart"/>
      <w:r w:rsidRPr="0053731C">
        <w:rPr>
          <w:rFonts w:ascii="Book Antiqua" w:eastAsia="宋体" w:hAnsi="Book Antiqua" w:cs="宋体"/>
          <w:kern w:val="0"/>
          <w:szCs w:val="24"/>
          <w:lang w:eastAsia="zh-CN"/>
        </w:rPr>
        <w:t>Marchesini</w:t>
      </w:r>
      <w:proofErr w:type="spellEnd"/>
      <w:r w:rsidRPr="0053731C">
        <w:rPr>
          <w:rFonts w:ascii="Book Antiqua" w:eastAsia="宋体" w:hAnsi="Book Antiqua" w:cs="宋体"/>
          <w:kern w:val="0"/>
          <w:szCs w:val="24"/>
          <w:lang w:eastAsia="zh-CN"/>
        </w:rPr>
        <w:t xml:space="preserve"> G, </w:t>
      </w:r>
      <w:proofErr w:type="spellStart"/>
      <w:r w:rsidRPr="0053731C">
        <w:rPr>
          <w:rFonts w:ascii="Book Antiqua" w:eastAsia="宋体" w:hAnsi="Book Antiqua" w:cs="宋体"/>
          <w:kern w:val="0"/>
          <w:szCs w:val="24"/>
          <w:lang w:eastAsia="zh-CN"/>
        </w:rPr>
        <w:t>Bugianesi</w:t>
      </w:r>
      <w:proofErr w:type="spellEnd"/>
      <w:r w:rsidRPr="0053731C">
        <w:rPr>
          <w:rFonts w:ascii="Book Antiqua" w:eastAsia="宋体" w:hAnsi="Book Antiqua" w:cs="宋体"/>
          <w:kern w:val="0"/>
          <w:szCs w:val="24"/>
          <w:lang w:eastAsia="zh-CN"/>
        </w:rPr>
        <w:t xml:space="preserve"> E, George J, Farrell GC, Enders F, </w:t>
      </w:r>
      <w:proofErr w:type="spellStart"/>
      <w:r w:rsidRPr="0053731C">
        <w:rPr>
          <w:rFonts w:ascii="Book Antiqua" w:eastAsia="宋体" w:hAnsi="Book Antiqua" w:cs="宋体"/>
          <w:kern w:val="0"/>
          <w:szCs w:val="24"/>
          <w:lang w:eastAsia="zh-CN"/>
        </w:rPr>
        <w:t>Saksena</w:t>
      </w:r>
      <w:proofErr w:type="spellEnd"/>
      <w:r w:rsidRPr="0053731C">
        <w:rPr>
          <w:rFonts w:ascii="Book Antiqua" w:eastAsia="宋体" w:hAnsi="Book Antiqua" w:cs="宋体"/>
          <w:kern w:val="0"/>
          <w:szCs w:val="24"/>
          <w:lang w:eastAsia="zh-CN"/>
        </w:rPr>
        <w:t xml:space="preserve"> S, Burt AD, </w:t>
      </w:r>
      <w:proofErr w:type="spellStart"/>
      <w:r w:rsidRPr="0053731C">
        <w:rPr>
          <w:rFonts w:ascii="Book Antiqua" w:eastAsia="宋体" w:hAnsi="Book Antiqua" w:cs="宋体"/>
          <w:kern w:val="0"/>
          <w:szCs w:val="24"/>
          <w:lang w:eastAsia="zh-CN"/>
        </w:rPr>
        <w:t>Bida</w:t>
      </w:r>
      <w:proofErr w:type="spellEnd"/>
      <w:r w:rsidRPr="0053731C">
        <w:rPr>
          <w:rFonts w:ascii="Book Antiqua" w:eastAsia="宋体" w:hAnsi="Book Antiqua" w:cs="宋体"/>
          <w:kern w:val="0"/>
          <w:szCs w:val="24"/>
          <w:lang w:eastAsia="zh-CN"/>
        </w:rPr>
        <w:t xml:space="preserve"> JP, </w:t>
      </w:r>
      <w:proofErr w:type="spellStart"/>
      <w:r w:rsidRPr="0053731C">
        <w:rPr>
          <w:rFonts w:ascii="Book Antiqua" w:eastAsia="宋体" w:hAnsi="Book Antiqua" w:cs="宋体"/>
          <w:kern w:val="0"/>
          <w:szCs w:val="24"/>
          <w:lang w:eastAsia="zh-CN"/>
        </w:rPr>
        <w:t>Lindor</w:t>
      </w:r>
      <w:proofErr w:type="spellEnd"/>
      <w:r w:rsidRPr="0053731C">
        <w:rPr>
          <w:rFonts w:ascii="Book Antiqua" w:eastAsia="宋体" w:hAnsi="Book Antiqua" w:cs="宋体"/>
          <w:kern w:val="0"/>
          <w:szCs w:val="24"/>
          <w:lang w:eastAsia="zh-CN"/>
        </w:rPr>
        <w:t xml:space="preserve"> K, Sanderson SO, </w:t>
      </w:r>
      <w:proofErr w:type="spellStart"/>
      <w:r w:rsidRPr="0053731C">
        <w:rPr>
          <w:rFonts w:ascii="Book Antiqua" w:eastAsia="宋体" w:hAnsi="Book Antiqua" w:cs="宋体"/>
          <w:kern w:val="0"/>
          <w:szCs w:val="24"/>
          <w:lang w:eastAsia="zh-CN"/>
        </w:rPr>
        <w:t>Lenzi</w:t>
      </w:r>
      <w:proofErr w:type="spellEnd"/>
      <w:r w:rsidRPr="0053731C">
        <w:rPr>
          <w:rFonts w:ascii="Book Antiqua" w:eastAsia="宋体" w:hAnsi="Book Antiqua" w:cs="宋体"/>
          <w:kern w:val="0"/>
          <w:szCs w:val="24"/>
          <w:lang w:eastAsia="zh-CN"/>
        </w:rPr>
        <w:t xml:space="preserve"> M, Adams LA, </w:t>
      </w:r>
      <w:proofErr w:type="spellStart"/>
      <w:r w:rsidRPr="0053731C">
        <w:rPr>
          <w:rFonts w:ascii="Book Antiqua" w:eastAsia="宋体" w:hAnsi="Book Antiqua" w:cs="宋体"/>
          <w:kern w:val="0"/>
          <w:szCs w:val="24"/>
          <w:lang w:eastAsia="zh-CN"/>
        </w:rPr>
        <w:t>Kench</w:t>
      </w:r>
      <w:proofErr w:type="spellEnd"/>
      <w:r w:rsidRPr="0053731C">
        <w:rPr>
          <w:rFonts w:ascii="Book Antiqua" w:eastAsia="宋体" w:hAnsi="Book Antiqua" w:cs="宋体"/>
          <w:kern w:val="0"/>
          <w:szCs w:val="24"/>
          <w:lang w:eastAsia="zh-CN"/>
        </w:rPr>
        <w:t xml:space="preserve"> J, </w:t>
      </w:r>
      <w:proofErr w:type="spellStart"/>
      <w:r w:rsidRPr="0053731C">
        <w:rPr>
          <w:rFonts w:ascii="Book Antiqua" w:eastAsia="宋体" w:hAnsi="Book Antiqua" w:cs="宋体"/>
          <w:kern w:val="0"/>
          <w:szCs w:val="24"/>
          <w:lang w:eastAsia="zh-CN"/>
        </w:rPr>
        <w:t>Therneau</w:t>
      </w:r>
      <w:proofErr w:type="spellEnd"/>
      <w:r w:rsidRPr="0053731C">
        <w:rPr>
          <w:rFonts w:ascii="Book Antiqua" w:eastAsia="宋体" w:hAnsi="Book Antiqua" w:cs="宋体"/>
          <w:kern w:val="0"/>
          <w:szCs w:val="24"/>
          <w:lang w:eastAsia="zh-CN"/>
        </w:rPr>
        <w:t xml:space="preserve"> TM, Day CP. The NAFLD fibrosis score: a noninvasive system that identifies liver fibrosis in patients with NAFLD. </w:t>
      </w:r>
      <w:proofErr w:type="spellStart"/>
      <w:r w:rsidRPr="0053731C">
        <w:rPr>
          <w:rFonts w:ascii="Book Antiqua" w:eastAsia="宋体" w:hAnsi="Book Antiqua" w:cs="宋体"/>
          <w:i/>
          <w:iCs/>
          <w:kern w:val="0"/>
          <w:szCs w:val="24"/>
          <w:lang w:eastAsia="zh-CN"/>
        </w:rPr>
        <w:t>Hepatology</w:t>
      </w:r>
      <w:proofErr w:type="spellEnd"/>
      <w:r w:rsidRPr="0053731C">
        <w:rPr>
          <w:rFonts w:ascii="Book Antiqua" w:eastAsia="宋体" w:hAnsi="Book Antiqua" w:cs="宋体"/>
          <w:kern w:val="0"/>
          <w:szCs w:val="24"/>
          <w:lang w:eastAsia="zh-CN"/>
        </w:rPr>
        <w:t xml:space="preserve"> 2007; </w:t>
      </w:r>
      <w:r w:rsidRPr="0053731C">
        <w:rPr>
          <w:rFonts w:ascii="Book Antiqua" w:eastAsia="宋体" w:hAnsi="Book Antiqua" w:cs="宋体"/>
          <w:b/>
          <w:bCs/>
          <w:kern w:val="0"/>
          <w:szCs w:val="24"/>
          <w:lang w:eastAsia="zh-CN"/>
        </w:rPr>
        <w:t>45</w:t>
      </w:r>
      <w:r w:rsidRPr="0053731C">
        <w:rPr>
          <w:rFonts w:ascii="Book Antiqua" w:eastAsia="宋体" w:hAnsi="Book Antiqua" w:cs="宋体"/>
          <w:kern w:val="0"/>
          <w:szCs w:val="24"/>
          <w:lang w:eastAsia="zh-CN"/>
        </w:rPr>
        <w:t>: 846-854 [PMID: 17393509]</w:t>
      </w:r>
    </w:p>
    <w:p w:rsidR="00AB35CF" w:rsidRPr="0053731C" w:rsidRDefault="00AB35CF" w:rsidP="00896512">
      <w:pPr>
        <w:widowControl/>
        <w:spacing w:line="360" w:lineRule="auto"/>
        <w:rPr>
          <w:rFonts w:ascii="Book Antiqua" w:eastAsia="宋体" w:hAnsi="Book Antiqua" w:cs="宋体"/>
          <w:kern w:val="0"/>
          <w:szCs w:val="24"/>
          <w:lang w:eastAsia="zh-CN"/>
        </w:rPr>
      </w:pPr>
      <w:r w:rsidRPr="0053731C">
        <w:rPr>
          <w:rFonts w:ascii="Book Antiqua" w:eastAsia="宋体" w:hAnsi="Book Antiqua" w:cs="宋体"/>
          <w:kern w:val="0"/>
          <w:szCs w:val="24"/>
          <w:lang w:eastAsia="zh-CN"/>
        </w:rPr>
        <w:lastRenderedPageBreak/>
        <w:t xml:space="preserve">59 </w:t>
      </w:r>
      <w:r w:rsidRPr="0053731C">
        <w:rPr>
          <w:rFonts w:ascii="Book Antiqua" w:eastAsia="宋体" w:hAnsi="Book Antiqua" w:cs="宋体"/>
          <w:b/>
          <w:bCs/>
          <w:kern w:val="0"/>
          <w:szCs w:val="24"/>
          <w:lang w:eastAsia="zh-CN"/>
        </w:rPr>
        <w:t>Wong VW</w:t>
      </w:r>
      <w:r w:rsidRPr="0053731C">
        <w:rPr>
          <w:rFonts w:ascii="Book Antiqua" w:eastAsia="宋体" w:hAnsi="Book Antiqua" w:cs="宋体"/>
          <w:kern w:val="0"/>
          <w:szCs w:val="24"/>
          <w:lang w:eastAsia="zh-CN"/>
        </w:rPr>
        <w:t xml:space="preserve">, Wong GL, </w:t>
      </w:r>
      <w:proofErr w:type="spellStart"/>
      <w:r w:rsidRPr="0053731C">
        <w:rPr>
          <w:rFonts w:ascii="Book Antiqua" w:eastAsia="宋体" w:hAnsi="Book Antiqua" w:cs="宋体"/>
          <w:kern w:val="0"/>
          <w:szCs w:val="24"/>
          <w:lang w:eastAsia="zh-CN"/>
        </w:rPr>
        <w:t>Chim</w:t>
      </w:r>
      <w:proofErr w:type="spellEnd"/>
      <w:r w:rsidRPr="0053731C">
        <w:rPr>
          <w:rFonts w:ascii="Book Antiqua" w:eastAsia="宋体" w:hAnsi="Book Antiqua" w:cs="宋体"/>
          <w:kern w:val="0"/>
          <w:szCs w:val="24"/>
          <w:lang w:eastAsia="zh-CN"/>
        </w:rPr>
        <w:t xml:space="preserve"> AM, </w:t>
      </w:r>
      <w:proofErr w:type="spellStart"/>
      <w:r w:rsidRPr="0053731C">
        <w:rPr>
          <w:rFonts w:ascii="Book Antiqua" w:eastAsia="宋体" w:hAnsi="Book Antiqua" w:cs="宋体"/>
          <w:kern w:val="0"/>
          <w:szCs w:val="24"/>
          <w:lang w:eastAsia="zh-CN"/>
        </w:rPr>
        <w:t>Tse</w:t>
      </w:r>
      <w:proofErr w:type="spellEnd"/>
      <w:r w:rsidRPr="0053731C">
        <w:rPr>
          <w:rFonts w:ascii="Book Antiqua" w:eastAsia="宋体" w:hAnsi="Book Antiqua" w:cs="宋体"/>
          <w:kern w:val="0"/>
          <w:szCs w:val="24"/>
          <w:lang w:eastAsia="zh-CN"/>
        </w:rPr>
        <w:t xml:space="preserve"> AM, Tsang SW, </w:t>
      </w:r>
      <w:proofErr w:type="spellStart"/>
      <w:r w:rsidRPr="0053731C">
        <w:rPr>
          <w:rFonts w:ascii="Book Antiqua" w:eastAsia="宋体" w:hAnsi="Book Antiqua" w:cs="宋体"/>
          <w:kern w:val="0"/>
          <w:szCs w:val="24"/>
          <w:lang w:eastAsia="zh-CN"/>
        </w:rPr>
        <w:t>Hui</w:t>
      </w:r>
      <w:proofErr w:type="spellEnd"/>
      <w:r w:rsidRPr="0053731C">
        <w:rPr>
          <w:rFonts w:ascii="Book Antiqua" w:eastAsia="宋体" w:hAnsi="Book Antiqua" w:cs="宋体"/>
          <w:kern w:val="0"/>
          <w:szCs w:val="24"/>
          <w:lang w:eastAsia="zh-CN"/>
        </w:rPr>
        <w:t xml:space="preserve"> AY, Choi PC, Chan AW, So WY, Chan FK, Sung JJ, Chan HL. Validation of the NAFLD fibrosis score in a Chinese population with low prevalence of advanced fibrosis. </w:t>
      </w:r>
      <w:r w:rsidRPr="0053731C">
        <w:rPr>
          <w:rFonts w:ascii="Book Antiqua" w:eastAsia="宋体" w:hAnsi="Book Antiqua" w:cs="宋体"/>
          <w:i/>
          <w:iCs/>
          <w:kern w:val="0"/>
          <w:szCs w:val="24"/>
          <w:lang w:eastAsia="zh-CN"/>
        </w:rPr>
        <w:t xml:space="preserve">Am J </w:t>
      </w:r>
      <w:proofErr w:type="spellStart"/>
      <w:r w:rsidRPr="0053731C">
        <w:rPr>
          <w:rFonts w:ascii="Book Antiqua" w:eastAsia="宋体" w:hAnsi="Book Antiqua" w:cs="宋体"/>
          <w:i/>
          <w:iCs/>
          <w:kern w:val="0"/>
          <w:szCs w:val="24"/>
          <w:lang w:eastAsia="zh-CN"/>
        </w:rPr>
        <w:t>Gastroenterol</w:t>
      </w:r>
      <w:proofErr w:type="spellEnd"/>
      <w:r w:rsidRPr="0053731C">
        <w:rPr>
          <w:rFonts w:ascii="Book Antiqua" w:eastAsia="宋体" w:hAnsi="Book Antiqua" w:cs="宋体"/>
          <w:kern w:val="0"/>
          <w:szCs w:val="24"/>
          <w:lang w:eastAsia="zh-CN"/>
        </w:rPr>
        <w:t xml:space="preserve"> 2008; </w:t>
      </w:r>
      <w:r w:rsidRPr="0053731C">
        <w:rPr>
          <w:rFonts w:ascii="Book Antiqua" w:eastAsia="宋体" w:hAnsi="Book Antiqua" w:cs="宋体"/>
          <w:b/>
          <w:bCs/>
          <w:kern w:val="0"/>
          <w:szCs w:val="24"/>
          <w:lang w:eastAsia="zh-CN"/>
        </w:rPr>
        <w:t>103</w:t>
      </w:r>
      <w:r w:rsidRPr="0053731C">
        <w:rPr>
          <w:rFonts w:ascii="Book Antiqua" w:eastAsia="宋体" w:hAnsi="Book Antiqua" w:cs="宋体"/>
          <w:kern w:val="0"/>
          <w:szCs w:val="24"/>
          <w:lang w:eastAsia="zh-CN"/>
        </w:rPr>
        <w:t>: 1682-1688 [PMID: 18616651 DOI: 10.1111/j.1572-0241.2008.01933.x</w:t>
      </w:r>
      <w:r w:rsidRPr="00A254BE">
        <w:rPr>
          <w:rFonts w:ascii="Book Antiqua" w:eastAsia="宋体" w:hAnsi="Book Antiqua" w:cs="宋体"/>
          <w:kern w:val="0"/>
          <w:szCs w:val="24"/>
          <w:lang w:eastAsia="zh-CN"/>
        </w:rPr>
        <w:t>]</w:t>
      </w:r>
    </w:p>
    <w:p w:rsidR="00AB35CF" w:rsidRPr="0053731C" w:rsidRDefault="00AB35CF" w:rsidP="00896512">
      <w:pPr>
        <w:widowControl/>
        <w:spacing w:line="360" w:lineRule="auto"/>
        <w:rPr>
          <w:rFonts w:ascii="Book Antiqua" w:eastAsia="宋体" w:hAnsi="Book Antiqua" w:cs="宋体"/>
          <w:kern w:val="0"/>
          <w:szCs w:val="24"/>
          <w:lang w:eastAsia="zh-CN"/>
        </w:rPr>
      </w:pPr>
      <w:proofErr w:type="gramStart"/>
      <w:r w:rsidRPr="0053731C">
        <w:rPr>
          <w:rFonts w:ascii="Book Antiqua" w:eastAsia="宋体" w:hAnsi="Book Antiqua" w:cs="宋体"/>
          <w:kern w:val="0"/>
          <w:szCs w:val="24"/>
          <w:lang w:eastAsia="zh-CN"/>
        </w:rPr>
        <w:t xml:space="preserve">60 </w:t>
      </w:r>
      <w:r w:rsidRPr="0053731C">
        <w:rPr>
          <w:rFonts w:ascii="Book Antiqua" w:eastAsia="宋体" w:hAnsi="Book Antiqua" w:cs="宋体"/>
          <w:b/>
          <w:bCs/>
          <w:kern w:val="0"/>
          <w:szCs w:val="24"/>
          <w:lang w:eastAsia="zh-CN"/>
        </w:rPr>
        <w:t>Harrison SA</w:t>
      </w:r>
      <w:r w:rsidRPr="0053731C">
        <w:rPr>
          <w:rFonts w:ascii="Book Antiqua" w:eastAsia="宋体" w:hAnsi="Book Antiqua" w:cs="宋体"/>
          <w:kern w:val="0"/>
          <w:szCs w:val="24"/>
          <w:lang w:eastAsia="zh-CN"/>
        </w:rPr>
        <w:t xml:space="preserve">, Oliver D, Arnold HL, </w:t>
      </w:r>
      <w:proofErr w:type="spellStart"/>
      <w:r w:rsidRPr="0053731C">
        <w:rPr>
          <w:rFonts w:ascii="Book Antiqua" w:eastAsia="宋体" w:hAnsi="Book Antiqua" w:cs="宋体"/>
          <w:kern w:val="0"/>
          <w:szCs w:val="24"/>
          <w:lang w:eastAsia="zh-CN"/>
        </w:rPr>
        <w:t>Gogia</w:t>
      </w:r>
      <w:proofErr w:type="spellEnd"/>
      <w:r w:rsidRPr="0053731C">
        <w:rPr>
          <w:rFonts w:ascii="Book Antiqua" w:eastAsia="宋体" w:hAnsi="Book Antiqua" w:cs="宋体"/>
          <w:kern w:val="0"/>
          <w:szCs w:val="24"/>
          <w:lang w:eastAsia="zh-CN"/>
        </w:rPr>
        <w:t xml:space="preserve"> S, </w:t>
      </w:r>
      <w:proofErr w:type="spellStart"/>
      <w:r w:rsidRPr="0053731C">
        <w:rPr>
          <w:rFonts w:ascii="Book Antiqua" w:eastAsia="宋体" w:hAnsi="Book Antiqua" w:cs="宋体"/>
          <w:kern w:val="0"/>
          <w:szCs w:val="24"/>
          <w:lang w:eastAsia="zh-CN"/>
        </w:rPr>
        <w:t>Neuschwander-Tetri</w:t>
      </w:r>
      <w:proofErr w:type="spellEnd"/>
      <w:r w:rsidRPr="0053731C">
        <w:rPr>
          <w:rFonts w:ascii="Book Antiqua" w:eastAsia="宋体" w:hAnsi="Book Antiqua" w:cs="宋体"/>
          <w:kern w:val="0"/>
          <w:szCs w:val="24"/>
          <w:lang w:eastAsia="zh-CN"/>
        </w:rPr>
        <w:t xml:space="preserve"> BA.</w:t>
      </w:r>
      <w:proofErr w:type="gramEnd"/>
      <w:r w:rsidRPr="0053731C">
        <w:rPr>
          <w:rFonts w:ascii="Book Antiqua" w:eastAsia="宋体" w:hAnsi="Book Antiqua" w:cs="宋体"/>
          <w:kern w:val="0"/>
          <w:szCs w:val="24"/>
          <w:lang w:eastAsia="zh-CN"/>
        </w:rPr>
        <w:t xml:space="preserve"> Development and validation of a simple NAFLD clinical scoring system for identifying patients without advanced disease. </w:t>
      </w:r>
      <w:r w:rsidRPr="0053731C">
        <w:rPr>
          <w:rFonts w:ascii="Book Antiqua" w:eastAsia="宋体" w:hAnsi="Book Antiqua" w:cs="宋体"/>
          <w:i/>
          <w:iCs/>
          <w:kern w:val="0"/>
          <w:szCs w:val="24"/>
          <w:lang w:eastAsia="zh-CN"/>
        </w:rPr>
        <w:t>Gut</w:t>
      </w:r>
      <w:r w:rsidRPr="0053731C">
        <w:rPr>
          <w:rFonts w:ascii="Book Antiqua" w:eastAsia="宋体" w:hAnsi="Book Antiqua" w:cs="宋体"/>
          <w:kern w:val="0"/>
          <w:szCs w:val="24"/>
          <w:lang w:eastAsia="zh-CN"/>
        </w:rPr>
        <w:t xml:space="preserve"> 2008; </w:t>
      </w:r>
      <w:r w:rsidRPr="0053731C">
        <w:rPr>
          <w:rFonts w:ascii="Book Antiqua" w:eastAsia="宋体" w:hAnsi="Book Antiqua" w:cs="宋体"/>
          <w:b/>
          <w:bCs/>
          <w:kern w:val="0"/>
          <w:szCs w:val="24"/>
          <w:lang w:eastAsia="zh-CN"/>
        </w:rPr>
        <w:t>57</w:t>
      </w:r>
      <w:r w:rsidRPr="0053731C">
        <w:rPr>
          <w:rFonts w:ascii="Book Antiqua" w:eastAsia="宋体" w:hAnsi="Book Antiqua" w:cs="宋体"/>
          <w:kern w:val="0"/>
          <w:szCs w:val="24"/>
          <w:lang w:eastAsia="zh-CN"/>
        </w:rPr>
        <w:t>: 1441-1447 [PMID: 18390575 DOI: 10.1136/gut.2007.146019]</w:t>
      </w:r>
    </w:p>
    <w:p w:rsidR="00AB35CF" w:rsidRPr="0053731C" w:rsidRDefault="00AB35CF" w:rsidP="00896512">
      <w:pPr>
        <w:widowControl/>
        <w:spacing w:line="360" w:lineRule="auto"/>
        <w:rPr>
          <w:rFonts w:ascii="Book Antiqua" w:eastAsia="宋体" w:hAnsi="Book Antiqua" w:cs="宋体"/>
          <w:kern w:val="0"/>
          <w:szCs w:val="24"/>
          <w:lang w:eastAsia="zh-CN"/>
        </w:rPr>
      </w:pPr>
      <w:r w:rsidRPr="0053731C">
        <w:rPr>
          <w:rFonts w:ascii="Book Antiqua" w:eastAsia="宋体" w:hAnsi="Book Antiqua" w:cs="宋体"/>
          <w:kern w:val="0"/>
          <w:szCs w:val="24"/>
          <w:lang w:eastAsia="zh-CN"/>
        </w:rPr>
        <w:t xml:space="preserve">61 </w:t>
      </w:r>
      <w:proofErr w:type="spellStart"/>
      <w:r w:rsidRPr="0053731C">
        <w:rPr>
          <w:rFonts w:ascii="Book Antiqua" w:eastAsia="宋体" w:hAnsi="Book Antiqua" w:cs="宋体"/>
          <w:b/>
          <w:bCs/>
          <w:kern w:val="0"/>
          <w:szCs w:val="24"/>
          <w:lang w:eastAsia="zh-CN"/>
        </w:rPr>
        <w:t>Fujii</w:t>
      </w:r>
      <w:proofErr w:type="spellEnd"/>
      <w:r w:rsidRPr="0053731C">
        <w:rPr>
          <w:rFonts w:ascii="Book Antiqua" w:eastAsia="宋体" w:hAnsi="Book Antiqua" w:cs="宋体"/>
          <w:b/>
          <w:bCs/>
          <w:kern w:val="0"/>
          <w:szCs w:val="24"/>
          <w:lang w:eastAsia="zh-CN"/>
        </w:rPr>
        <w:t xml:space="preserve"> H</w:t>
      </w:r>
      <w:r w:rsidRPr="0053731C">
        <w:rPr>
          <w:rFonts w:ascii="Book Antiqua" w:eastAsia="宋体" w:hAnsi="Book Antiqua" w:cs="宋体"/>
          <w:kern w:val="0"/>
          <w:szCs w:val="24"/>
          <w:lang w:eastAsia="zh-CN"/>
        </w:rPr>
        <w:t xml:space="preserve">, </w:t>
      </w:r>
      <w:proofErr w:type="spellStart"/>
      <w:r w:rsidRPr="0053731C">
        <w:rPr>
          <w:rFonts w:ascii="Book Antiqua" w:eastAsia="宋体" w:hAnsi="Book Antiqua" w:cs="宋体"/>
          <w:kern w:val="0"/>
          <w:szCs w:val="24"/>
          <w:lang w:eastAsia="zh-CN"/>
        </w:rPr>
        <w:t>Enomoto</w:t>
      </w:r>
      <w:proofErr w:type="spellEnd"/>
      <w:r w:rsidRPr="0053731C">
        <w:rPr>
          <w:rFonts w:ascii="Book Antiqua" w:eastAsia="宋体" w:hAnsi="Book Antiqua" w:cs="宋体"/>
          <w:kern w:val="0"/>
          <w:szCs w:val="24"/>
          <w:lang w:eastAsia="zh-CN"/>
        </w:rPr>
        <w:t xml:space="preserve"> M, Fukushima W, </w:t>
      </w:r>
      <w:proofErr w:type="spellStart"/>
      <w:r w:rsidRPr="0053731C">
        <w:rPr>
          <w:rFonts w:ascii="Book Antiqua" w:eastAsia="宋体" w:hAnsi="Book Antiqua" w:cs="宋体"/>
          <w:kern w:val="0"/>
          <w:szCs w:val="24"/>
          <w:lang w:eastAsia="zh-CN"/>
        </w:rPr>
        <w:t>Tamori</w:t>
      </w:r>
      <w:proofErr w:type="spellEnd"/>
      <w:r w:rsidRPr="0053731C">
        <w:rPr>
          <w:rFonts w:ascii="Book Antiqua" w:eastAsia="宋体" w:hAnsi="Book Antiqua" w:cs="宋体"/>
          <w:kern w:val="0"/>
          <w:szCs w:val="24"/>
          <w:lang w:eastAsia="zh-CN"/>
        </w:rPr>
        <w:t xml:space="preserve"> A, </w:t>
      </w:r>
      <w:proofErr w:type="spellStart"/>
      <w:r w:rsidRPr="0053731C">
        <w:rPr>
          <w:rFonts w:ascii="Book Antiqua" w:eastAsia="宋体" w:hAnsi="Book Antiqua" w:cs="宋体"/>
          <w:kern w:val="0"/>
          <w:szCs w:val="24"/>
          <w:lang w:eastAsia="zh-CN"/>
        </w:rPr>
        <w:t>Sakaguchi</w:t>
      </w:r>
      <w:proofErr w:type="spellEnd"/>
      <w:r w:rsidRPr="0053731C">
        <w:rPr>
          <w:rFonts w:ascii="Book Antiqua" w:eastAsia="宋体" w:hAnsi="Book Antiqua" w:cs="宋体"/>
          <w:kern w:val="0"/>
          <w:szCs w:val="24"/>
          <w:lang w:eastAsia="zh-CN"/>
        </w:rPr>
        <w:t xml:space="preserve"> H, Kawada N. Applicability of BARD score to Japanese patients with NAFLD. </w:t>
      </w:r>
      <w:r w:rsidRPr="0053731C">
        <w:rPr>
          <w:rFonts w:ascii="Book Antiqua" w:eastAsia="宋体" w:hAnsi="Book Antiqua" w:cs="宋体"/>
          <w:i/>
          <w:iCs/>
          <w:kern w:val="0"/>
          <w:szCs w:val="24"/>
          <w:lang w:eastAsia="zh-CN"/>
        </w:rPr>
        <w:t>Gut</w:t>
      </w:r>
      <w:r w:rsidRPr="0053731C">
        <w:rPr>
          <w:rFonts w:ascii="Book Antiqua" w:eastAsia="宋体" w:hAnsi="Book Antiqua" w:cs="宋体"/>
          <w:kern w:val="0"/>
          <w:szCs w:val="24"/>
          <w:lang w:eastAsia="zh-CN"/>
        </w:rPr>
        <w:t xml:space="preserve"> 2009; </w:t>
      </w:r>
      <w:r w:rsidRPr="0053731C">
        <w:rPr>
          <w:rFonts w:ascii="Book Antiqua" w:eastAsia="宋体" w:hAnsi="Book Antiqua" w:cs="宋体"/>
          <w:b/>
          <w:bCs/>
          <w:kern w:val="0"/>
          <w:szCs w:val="24"/>
          <w:lang w:eastAsia="zh-CN"/>
        </w:rPr>
        <w:t>58</w:t>
      </w:r>
      <w:r w:rsidRPr="0053731C">
        <w:rPr>
          <w:rFonts w:ascii="Book Antiqua" w:eastAsia="宋体" w:hAnsi="Book Antiqua" w:cs="宋体"/>
          <w:kern w:val="0"/>
          <w:szCs w:val="24"/>
          <w:lang w:eastAsia="zh-CN"/>
        </w:rPr>
        <w:t>: 1566-157; author reply 1567 [PMID: 19834122 DOI: 10.1136/gut.2009.182758</w:t>
      </w:r>
      <w:r w:rsidRPr="00A254BE">
        <w:rPr>
          <w:rFonts w:ascii="Book Antiqua" w:eastAsia="宋体" w:hAnsi="Book Antiqua" w:cs="宋体"/>
          <w:kern w:val="0"/>
          <w:szCs w:val="24"/>
          <w:lang w:eastAsia="zh-CN"/>
        </w:rPr>
        <w:t>]</w:t>
      </w:r>
    </w:p>
    <w:p w:rsidR="00AB35CF" w:rsidRPr="0053731C" w:rsidRDefault="00AB35CF" w:rsidP="00896512">
      <w:pPr>
        <w:widowControl/>
        <w:spacing w:line="360" w:lineRule="auto"/>
        <w:rPr>
          <w:rFonts w:ascii="Book Antiqua" w:eastAsia="宋体" w:hAnsi="Book Antiqua" w:cs="宋体"/>
          <w:kern w:val="0"/>
          <w:szCs w:val="24"/>
          <w:lang w:eastAsia="zh-CN"/>
        </w:rPr>
      </w:pPr>
      <w:proofErr w:type="gramStart"/>
      <w:r w:rsidRPr="0053731C">
        <w:rPr>
          <w:rFonts w:ascii="Book Antiqua" w:eastAsia="宋体" w:hAnsi="Book Antiqua" w:cs="宋体"/>
          <w:kern w:val="0"/>
          <w:szCs w:val="24"/>
          <w:lang w:eastAsia="zh-CN"/>
        </w:rPr>
        <w:t xml:space="preserve">62 </w:t>
      </w:r>
      <w:r w:rsidRPr="0053731C">
        <w:rPr>
          <w:rFonts w:ascii="Book Antiqua" w:eastAsia="宋体" w:hAnsi="Book Antiqua" w:cs="宋体"/>
          <w:b/>
          <w:bCs/>
          <w:kern w:val="0"/>
          <w:szCs w:val="24"/>
          <w:lang w:eastAsia="zh-CN"/>
        </w:rPr>
        <w:t>Shah AG</w:t>
      </w:r>
      <w:r w:rsidRPr="0053731C">
        <w:rPr>
          <w:rFonts w:ascii="Book Antiqua" w:eastAsia="宋体" w:hAnsi="Book Antiqua" w:cs="宋体"/>
          <w:kern w:val="0"/>
          <w:szCs w:val="24"/>
          <w:lang w:eastAsia="zh-CN"/>
        </w:rPr>
        <w:t xml:space="preserve">, </w:t>
      </w:r>
      <w:proofErr w:type="spellStart"/>
      <w:r w:rsidRPr="0053731C">
        <w:rPr>
          <w:rFonts w:ascii="Book Antiqua" w:eastAsia="宋体" w:hAnsi="Book Antiqua" w:cs="宋体"/>
          <w:kern w:val="0"/>
          <w:szCs w:val="24"/>
          <w:lang w:eastAsia="zh-CN"/>
        </w:rPr>
        <w:t>Lydecker</w:t>
      </w:r>
      <w:proofErr w:type="spellEnd"/>
      <w:r w:rsidRPr="0053731C">
        <w:rPr>
          <w:rFonts w:ascii="Book Antiqua" w:eastAsia="宋体" w:hAnsi="Book Antiqua" w:cs="宋体"/>
          <w:kern w:val="0"/>
          <w:szCs w:val="24"/>
          <w:lang w:eastAsia="zh-CN"/>
        </w:rPr>
        <w:t xml:space="preserve"> A, Murray K, </w:t>
      </w:r>
      <w:proofErr w:type="spellStart"/>
      <w:r w:rsidRPr="0053731C">
        <w:rPr>
          <w:rFonts w:ascii="Book Antiqua" w:eastAsia="宋体" w:hAnsi="Book Antiqua" w:cs="宋体"/>
          <w:kern w:val="0"/>
          <w:szCs w:val="24"/>
          <w:lang w:eastAsia="zh-CN"/>
        </w:rPr>
        <w:t>Tetri</w:t>
      </w:r>
      <w:proofErr w:type="spellEnd"/>
      <w:r w:rsidRPr="0053731C">
        <w:rPr>
          <w:rFonts w:ascii="Book Antiqua" w:eastAsia="宋体" w:hAnsi="Book Antiqua" w:cs="宋体"/>
          <w:kern w:val="0"/>
          <w:szCs w:val="24"/>
          <w:lang w:eastAsia="zh-CN"/>
        </w:rPr>
        <w:t xml:space="preserve"> BN, </w:t>
      </w:r>
      <w:proofErr w:type="spellStart"/>
      <w:r w:rsidRPr="0053731C">
        <w:rPr>
          <w:rFonts w:ascii="Book Antiqua" w:eastAsia="宋体" w:hAnsi="Book Antiqua" w:cs="宋体"/>
          <w:kern w:val="0"/>
          <w:szCs w:val="24"/>
          <w:lang w:eastAsia="zh-CN"/>
        </w:rPr>
        <w:t>Contos</w:t>
      </w:r>
      <w:proofErr w:type="spellEnd"/>
      <w:r w:rsidRPr="0053731C">
        <w:rPr>
          <w:rFonts w:ascii="Book Antiqua" w:eastAsia="宋体" w:hAnsi="Book Antiqua" w:cs="宋体"/>
          <w:kern w:val="0"/>
          <w:szCs w:val="24"/>
          <w:lang w:eastAsia="zh-CN"/>
        </w:rPr>
        <w:t xml:space="preserve"> MJ, </w:t>
      </w:r>
      <w:proofErr w:type="spellStart"/>
      <w:r w:rsidRPr="0053731C">
        <w:rPr>
          <w:rFonts w:ascii="Book Antiqua" w:eastAsia="宋体" w:hAnsi="Book Antiqua" w:cs="宋体"/>
          <w:kern w:val="0"/>
          <w:szCs w:val="24"/>
          <w:lang w:eastAsia="zh-CN"/>
        </w:rPr>
        <w:t>Sanyal</w:t>
      </w:r>
      <w:proofErr w:type="spellEnd"/>
      <w:r w:rsidRPr="0053731C">
        <w:rPr>
          <w:rFonts w:ascii="Book Antiqua" w:eastAsia="宋体" w:hAnsi="Book Antiqua" w:cs="宋体"/>
          <w:kern w:val="0"/>
          <w:szCs w:val="24"/>
          <w:lang w:eastAsia="zh-CN"/>
        </w:rPr>
        <w:t xml:space="preserve"> AJ.</w:t>
      </w:r>
      <w:proofErr w:type="gramEnd"/>
      <w:r w:rsidRPr="0053731C">
        <w:rPr>
          <w:rFonts w:ascii="Book Antiqua" w:eastAsia="宋体" w:hAnsi="Book Antiqua" w:cs="宋体"/>
          <w:kern w:val="0"/>
          <w:szCs w:val="24"/>
          <w:lang w:eastAsia="zh-CN"/>
        </w:rPr>
        <w:t xml:space="preserve"> </w:t>
      </w:r>
      <w:proofErr w:type="gramStart"/>
      <w:r w:rsidRPr="0053731C">
        <w:rPr>
          <w:rFonts w:ascii="Book Antiqua" w:eastAsia="宋体" w:hAnsi="Book Antiqua" w:cs="宋体"/>
          <w:kern w:val="0"/>
          <w:szCs w:val="24"/>
          <w:lang w:eastAsia="zh-CN"/>
        </w:rPr>
        <w:t xml:space="preserve">Comparison of noninvasive markers of fibrosis in patients with nonalcoholic </w:t>
      </w:r>
      <w:r w:rsidRPr="0053731C">
        <w:rPr>
          <w:rFonts w:ascii="Book Antiqua" w:eastAsia="宋体" w:hAnsi="Book Antiqua" w:cs="宋体"/>
          <w:kern w:val="0"/>
          <w:szCs w:val="24"/>
          <w:lang w:eastAsia="zh-CN"/>
        </w:rPr>
        <w:lastRenderedPageBreak/>
        <w:t>fatty liver disease.</w:t>
      </w:r>
      <w:proofErr w:type="gramEnd"/>
      <w:r w:rsidRPr="0053731C">
        <w:rPr>
          <w:rFonts w:ascii="Book Antiqua" w:eastAsia="宋体" w:hAnsi="Book Antiqua" w:cs="宋体"/>
          <w:kern w:val="0"/>
          <w:szCs w:val="24"/>
          <w:lang w:eastAsia="zh-CN"/>
        </w:rPr>
        <w:t xml:space="preserve"> </w:t>
      </w:r>
      <w:proofErr w:type="spellStart"/>
      <w:r w:rsidRPr="0053731C">
        <w:rPr>
          <w:rFonts w:ascii="Book Antiqua" w:eastAsia="宋体" w:hAnsi="Book Antiqua" w:cs="宋体"/>
          <w:i/>
          <w:iCs/>
          <w:kern w:val="0"/>
          <w:szCs w:val="24"/>
          <w:lang w:eastAsia="zh-CN"/>
        </w:rPr>
        <w:t>Clin</w:t>
      </w:r>
      <w:proofErr w:type="spellEnd"/>
      <w:r w:rsidRPr="0053731C">
        <w:rPr>
          <w:rFonts w:ascii="Book Antiqua" w:eastAsia="宋体" w:hAnsi="Book Antiqua" w:cs="宋体"/>
          <w:i/>
          <w:iCs/>
          <w:kern w:val="0"/>
          <w:szCs w:val="24"/>
          <w:lang w:eastAsia="zh-CN"/>
        </w:rPr>
        <w:t xml:space="preserve"> </w:t>
      </w:r>
      <w:proofErr w:type="spellStart"/>
      <w:r w:rsidRPr="0053731C">
        <w:rPr>
          <w:rFonts w:ascii="Book Antiqua" w:eastAsia="宋体" w:hAnsi="Book Antiqua" w:cs="宋体"/>
          <w:i/>
          <w:iCs/>
          <w:kern w:val="0"/>
          <w:szCs w:val="24"/>
          <w:lang w:eastAsia="zh-CN"/>
        </w:rPr>
        <w:t>Gastroenterol</w:t>
      </w:r>
      <w:proofErr w:type="spellEnd"/>
      <w:r w:rsidRPr="0053731C">
        <w:rPr>
          <w:rFonts w:ascii="Book Antiqua" w:eastAsia="宋体" w:hAnsi="Book Antiqua" w:cs="宋体"/>
          <w:i/>
          <w:iCs/>
          <w:kern w:val="0"/>
          <w:szCs w:val="24"/>
          <w:lang w:eastAsia="zh-CN"/>
        </w:rPr>
        <w:t xml:space="preserve"> </w:t>
      </w:r>
      <w:proofErr w:type="spellStart"/>
      <w:r w:rsidRPr="0053731C">
        <w:rPr>
          <w:rFonts w:ascii="Book Antiqua" w:eastAsia="宋体" w:hAnsi="Book Antiqua" w:cs="宋体"/>
          <w:i/>
          <w:iCs/>
          <w:kern w:val="0"/>
          <w:szCs w:val="24"/>
          <w:lang w:eastAsia="zh-CN"/>
        </w:rPr>
        <w:t>Hepatol</w:t>
      </w:r>
      <w:proofErr w:type="spellEnd"/>
      <w:r w:rsidRPr="0053731C">
        <w:rPr>
          <w:rFonts w:ascii="Book Antiqua" w:eastAsia="宋体" w:hAnsi="Book Antiqua" w:cs="宋体"/>
          <w:kern w:val="0"/>
          <w:szCs w:val="24"/>
          <w:lang w:eastAsia="zh-CN"/>
        </w:rPr>
        <w:t xml:space="preserve"> 2009; </w:t>
      </w:r>
      <w:r w:rsidRPr="0053731C">
        <w:rPr>
          <w:rFonts w:ascii="Book Antiqua" w:eastAsia="宋体" w:hAnsi="Book Antiqua" w:cs="宋体"/>
          <w:b/>
          <w:bCs/>
          <w:kern w:val="0"/>
          <w:szCs w:val="24"/>
          <w:lang w:eastAsia="zh-CN"/>
        </w:rPr>
        <w:t>7</w:t>
      </w:r>
      <w:r w:rsidRPr="0053731C">
        <w:rPr>
          <w:rFonts w:ascii="Book Antiqua" w:eastAsia="宋体" w:hAnsi="Book Antiqua" w:cs="宋体"/>
          <w:kern w:val="0"/>
          <w:szCs w:val="24"/>
          <w:lang w:eastAsia="zh-CN"/>
        </w:rPr>
        <w:t>: 1104-1112 [PMID: 19523535 DOI: 10.1016/j.cgh.2009.05.033</w:t>
      </w:r>
      <w:r w:rsidRPr="00A254BE">
        <w:rPr>
          <w:rFonts w:ascii="Book Antiqua" w:eastAsia="宋体" w:hAnsi="Book Antiqua" w:cs="宋体"/>
          <w:kern w:val="0"/>
          <w:szCs w:val="24"/>
          <w:lang w:eastAsia="zh-CN"/>
        </w:rPr>
        <w:t>]</w:t>
      </w:r>
    </w:p>
    <w:p w:rsidR="00AB35CF" w:rsidRPr="0053731C" w:rsidRDefault="00AB35CF" w:rsidP="00896512">
      <w:pPr>
        <w:widowControl/>
        <w:spacing w:line="360" w:lineRule="auto"/>
        <w:rPr>
          <w:rFonts w:ascii="Book Antiqua" w:eastAsia="宋体" w:hAnsi="Book Antiqua" w:cs="宋体"/>
          <w:kern w:val="0"/>
          <w:szCs w:val="24"/>
          <w:lang w:eastAsia="zh-CN"/>
        </w:rPr>
      </w:pPr>
      <w:r w:rsidRPr="0053731C">
        <w:rPr>
          <w:rFonts w:ascii="Book Antiqua" w:eastAsia="宋体" w:hAnsi="Book Antiqua" w:cs="宋体"/>
          <w:kern w:val="0"/>
          <w:szCs w:val="24"/>
          <w:lang w:eastAsia="zh-CN"/>
        </w:rPr>
        <w:t xml:space="preserve">63 </w:t>
      </w:r>
      <w:r w:rsidRPr="0053731C">
        <w:rPr>
          <w:rFonts w:ascii="Book Antiqua" w:eastAsia="宋体" w:hAnsi="Book Antiqua" w:cs="宋体"/>
          <w:b/>
          <w:bCs/>
          <w:kern w:val="0"/>
          <w:szCs w:val="24"/>
          <w:lang w:eastAsia="zh-CN"/>
        </w:rPr>
        <w:t>Sumida Y</w:t>
      </w:r>
      <w:r w:rsidRPr="0053731C">
        <w:rPr>
          <w:rFonts w:ascii="Book Antiqua" w:eastAsia="宋体" w:hAnsi="Book Antiqua" w:cs="宋体"/>
          <w:kern w:val="0"/>
          <w:szCs w:val="24"/>
          <w:lang w:eastAsia="zh-CN"/>
        </w:rPr>
        <w:t xml:space="preserve">, </w:t>
      </w:r>
      <w:proofErr w:type="spellStart"/>
      <w:r w:rsidRPr="0053731C">
        <w:rPr>
          <w:rFonts w:ascii="Book Antiqua" w:eastAsia="宋体" w:hAnsi="Book Antiqua" w:cs="宋体"/>
          <w:kern w:val="0"/>
          <w:szCs w:val="24"/>
          <w:lang w:eastAsia="zh-CN"/>
        </w:rPr>
        <w:t>Yoneda</w:t>
      </w:r>
      <w:proofErr w:type="spellEnd"/>
      <w:r w:rsidRPr="0053731C">
        <w:rPr>
          <w:rFonts w:ascii="Book Antiqua" w:eastAsia="宋体" w:hAnsi="Book Antiqua" w:cs="宋体"/>
          <w:kern w:val="0"/>
          <w:szCs w:val="24"/>
          <w:lang w:eastAsia="zh-CN"/>
        </w:rPr>
        <w:t xml:space="preserve"> M, Hyogo H, </w:t>
      </w:r>
      <w:proofErr w:type="spellStart"/>
      <w:r w:rsidRPr="0053731C">
        <w:rPr>
          <w:rFonts w:ascii="Book Antiqua" w:eastAsia="宋体" w:hAnsi="Book Antiqua" w:cs="宋体"/>
          <w:kern w:val="0"/>
          <w:szCs w:val="24"/>
          <w:lang w:eastAsia="zh-CN"/>
        </w:rPr>
        <w:t>Itoh</w:t>
      </w:r>
      <w:proofErr w:type="spellEnd"/>
      <w:r w:rsidRPr="0053731C">
        <w:rPr>
          <w:rFonts w:ascii="Book Antiqua" w:eastAsia="宋体" w:hAnsi="Book Antiqua" w:cs="宋体"/>
          <w:kern w:val="0"/>
          <w:szCs w:val="24"/>
          <w:lang w:eastAsia="zh-CN"/>
        </w:rPr>
        <w:t xml:space="preserve"> Y, Ono M, </w:t>
      </w:r>
      <w:proofErr w:type="spellStart"/>
      <w:r w:rsidRPr="0053731C">
        <w:rPr>
          <w:rFonts w:ascii="Book Antiqua" w:eastAsia="宋体" w:hAnsi="Book Antiqua" w:cs="宋体"/>
          <w:kern w:val="0"/>
          <w:szCs w:val="24"/>
          <w:lang w:eastAsia="zh-CN"/>
        </w:rPr>
        <w:t>Fujii</w:t>
      </w:r>
      <w:proofErr w:type="spellEnd"/>
      <w:r w:rsidRPr="0053731C">
        <w:rPr>
          <w:rFonts w:ascii="Book Antiqua" w:eastAsia="宋体" w:hAnsi="Book Antiqua" w:cs="宋体"/>
          <w:kern w:val="0"/>
          <w:szCs w:val="24"/>
          <w:lang w:eastAsia="zh-CN"/>
        </w:rPr>
        <w:t xml:space="preserve"> H, </w:t>
      </w:r>
      <w:proofErr w:type="spellStart"/>
      <w:r w:rsidRPr="0053731C">
        <w:rPr>
          <w:rFonts w:ascii="Book Antiqua" w:eastAsia="宋体" w:hAnsi="Book Antiqua" w:cs="宋体"/>
          <w:kern w:val="0"/>
          <w:szCs w:val="24"/>
          <w:lang w:eastAsia="zh-CN"/>
        </w:rPr>
        <w:t>Eguchi</w:t>
      </w:r>
      <w:proofErr w:type="spellEnd"/>
      <w:r w:rsidRPr="0053731C">
        <w:rPr>
          <w:rFonts w:ascii="Book Antiqua" w:eastAsia="宋体" w:hAnsi="Book Antiqua" w:cs="宋体"/>
          <w:kern w:val="0"/>
          <w:szCs w:val="24"/>
          <w:lang w:eastAsia="zh-CN"/>
        </w:rPr>
        <w:t xml:space="preserve"> Y, Suzuki Y, Aoki N, </w:t>
      </w:r>
      <w:proofErr w:type="spellStart"/>
      <w:r w:rsidRPr="0053731C">
        <w:rPr>
          <w:rFonts w:ascii="Book Antiqua" w:eastAsia="宋体" w:hAnsi="Book Antiqua" w:cs="宋体"/>
          <w:kern w:val="0"/>
          <w:szCs w:val="24"/>
          <w:lang w:eastAsia="zh-CN"/>
        </w:rPr>
        <w:t>Kanemasa</w:t>
      </w:r>
      <w:proofErr w:type="spellEnd"/>
      <w:r w:rsidRPr="0053731C">
        <w:rPr>
          <w:rFonts w:ascii="Book Antiqua" w:eastAsia="宋体" w:hAnsi="Book Antiqua" w:cs="宋体"/>
          <w:kern w:val="0"/>
          <w:szCs w:val="24"/>
          <w:lang w:eastAsia="zh-CN"/>
        </w:rPr>
        <w:t xml:space="preserve"> K, Fujita K, </w:t>
      </w:r>
      <w:proofErr w:type="spellStart"/>
      <w:r w:rsidRPr="0053731C">
        <w:rPr>
          <w:rFonts w:ascii="Book Antiqua" w:eastAsia="宋体" w:hAnsi="Book Antiqua" w:cs="宋体"/>
          <w:kern w:val="0"/>
          <w:szCs w:val="24"/>
          <w:lang w:eastAsia="zh-CN"/>
        </w:rPr>
        <w:t>Chayama</w:t>
      </w:r>
      <w:proofErr w:type="spellEnd"/>
      <w:r w:rsidRPr="0053731C">
        <w:rPr>
          <w:rFonts w:ascii="Book Antiqua" w:eastAsia="宋体" w:hAnsi="Book Antiqua" w:cs="宋体"/>
          <w:kern w:val="0"/>
          <w:szCs w:val="24"/>
          <w:lang w:eastAsia="zh-CN"/>
        </w:rPr>
        <w:t xml:space="preserve"> K, </w:t>
      </w:r>
      <w:proofErr w:type="spellStart"/>
      <w:r w:rsidRPr="0053731C">
        <w:rPr>
          <w:rFonts w:ascii="Book Antiqua" w:eastAsia="宋体" w:hAnsi="Book Antiqua" w:cs="宋体"/>
          <w:kern w:val="0"/>
          <w:szCs w:val="24"/>
          <w:lang w:eastAsia="zh-CN"/>
        </w:rPr>
        <w:t>Saibara</w:t>
      </w:r>
      <w:proofErr w:type="spellEnd"/>
      <w:r w:rsidRPr="0053731C">
        <w:rPr>
          <w:rFonts w:ascii="Book Antiqua" w:eastAsia="宋体" w:hAnsi="Book Antiqua" w:cs="宋体"/>
          <w:kern w:val="0"/>
          <w:szCs w:val="24"/>
          <w:lang w:eastAsia="zh-CN"/>
        </w:rPr>
        <w:t xml:space="preserve"> T, Kawada N, Fujimoto K, </w:t>
      </w:r>
      <w:proofErr w:type="spellStart"/>
      <w:r w:rsidRPr="0053731C">
        <w:rPr>
          <w:rFonts w:ascii="Book Antiqua" w:eastAsia="宋体" w:hAnsi="Book Antiqua" w:cs="宋体"/>
          <w:kern w:val="0"/>
          <w:szCs w:val="24"/>
          <w:lang w:eastAsia="zh-CN"/>
        </w:rPr>
        <w:t>Kohgo</w:t>
      </w:r>
      <w:proofErr w:type="spellEnd"/>
      <w:r w:rsidRPr="0053731C">
        <w:rPr>
          <w:rFonts w:ascii="Book Antiqua" w:eastAsia="宋体" w:hAnsi="Book Antiqua" w:cs="宋体"/>
          <w:kern w:val="0"/>
          <w:szCs w:val="24"/>
          <w:lang w:eastAsia="zh-CN"/>
        </w:rPr>
        <w:t xml:space="preserve"> Y, Yoshikawa T, </w:t>
      </w:r>
      <w:proofErr w:type="spellStart"/>
      <w:r w:rsidRPr="0053731C">
        <w:rPr>
          <w:rFonts w:ascii="Book Antiqua" w:eastAsia="宋体" w:hAnsi="Book Antiqua" w:cs="宋体"/>
          <w:kern w:val="0"/>
          <w:szCs w:val="24"/>
          <w:lang w:eastAsia="zh-CN"/>
        </w:rPr>
        <w:t>Okanoue</w:t>
      </w:r>
      <w:proofErr w:type="spellEnd"/>
      <w:r w:rsidRPr="0053731C">
        <w:rPr>
          <w:rFonts w:ascii="Book Antiqua" w:eastAsia="宋体" w:hAnsi="Book Antiqua" w:cs="宋体"/>
          <w:kern w:val="0"/>
          <w:szCs w:val="24"/>
          <w:lang w:eastAsia="zh-CN"/>
        </w:rPr>
        <w:t xml:space="preserve"> T. Validation of the FIB4 index in a Japanese nonalcoholic fatty liver disease population. </w:t>
      </w:r>
      <w:r w:rsidRPr="0053731C">
        <w:rPr>
          <w:rFonts w:ascii="Book Antiqua" w:eastAsia="宋体" w:hAnsi="Book Antiqua" w:cs="宋体"/>
          <w:i/>
          <w:iCs/>
          <w:kern w:val="0"/>
          <w:szCs w:val="24"/>
          <w:lang w:eastAsia="zh-CN"/>
        </w:rPr>
        <w:t xml:space="preserve">BMC </w:t>
      </w:r>
      <w:proofErr w:type="spellStart"/>
      <w:r w:rsidRPr="0053731C">
        <w:rPr>
          <w:rFonts w:ascii="Book Antiqua" w:eastAsia="宋体" w:hAnsi="Book Antiqua" w:cs="宋体"/>
          <w:i/>
          <w:iCs/>
          <w:kern w:val="0"/>
          <w:szCs w:val="24"/>
          <w:lang w:eastAsia="zh-CN"/>
        </w:rPr>
        <w:t>Gastroenterol</w:t>
      </w:r>
      <w:proofErr w:type="spellEnd"/>
      <w:r w:rsidRPr="0053731C">
        <w:rPr>
          <w:rFonts w:ascii="Book Antiqua" w:eastAsia="宋体" w:hAnsi="Book Antiqua" w:cs="宋体"/>
          <w:kern w:val="0"/>
          <w:szCs w:val="24"/>
          <w:lang w:eastAsia="zh-CN"/>
        </w:rPr>
        <w:t xml:space="preserve"> 2012; </w:t>
      </w:r>
      <w:r w:rsidRPr="0053731C">
        <w:rPr>
          <w:rFonts w:ascii="Book Antiqua" w:eastAsia="宋体" w:hAnsi="Book Antiqua" w:cs="宋体"/>
          <w:b/>
          <w:bCs/>
          <w:kern w:val="0"/>
          <w:szCs w:val="24"/>
          <w:lang w:eastAsia="zh-CN"/>
        </w:rPr>
        <w:t>12</w:t>
      </w:r>
      <w:r w:rsidRPr="0053731C">
        <w:rPr>
          <w:rFonts w:ascii="Book Antiqua" w:eastAsia="宋体" w:hAnsi="Book Antiqua" w:cs="宋体"/>
          <w:kern w:val="0"/>
          <w:szCs w:val="24"/>
          <w:lang w:eastAsia="zh-CN"/>
        </w:rPr>
        <w:t>: 2 [PMID: 22221544 DOI: 10.1186/1471-230X-12-2</w:t>
      </w:r>
      <w:r w:rsidRPr="00A254BE">
        <w:rPr>
          <w:rFonts w:ascii="Book Antiqua" w:eastAsia="宋体" w:hAnsi="Book Antiqua" w:cs="宋体"/>
          <w:kern w:val="0"/>
          <w:szCs w:val="24"/>
          <w:lang w:eastAsia="zh-CN"/>
        </w:rPr>
        <w:t>]</w:t>
      </w:r>
    </w:p>
    <w:p w:rsidR="00AB35CF" w:rsidRPr="0053731C" w:rsidRDefault="00AB35CF" w:rsidP="00896512">
      <w:pPr>
        <w:widowControl/>
        <w:spacing w:line="360" w:lineRule="auto"/>
        <w:rPr>
          <w:rFonts w:ascii="Book Antiqua" w:eastAsia="宋体" w:hAnsi="Book Antiqua" w:cs="宋体"/>
          <w:kern w:val="0"/>
          <w:szCs w:val="24"/>
          <w:lang w:eastAsia="zh-CN"/>
        </w:rPr>
      </w:pPr>
      <w:r w:rsidRPr="0053731C">
        <w:rPr>
          <w:rFonts w:ascii="Book Antiqua" w:eastAsia="宋体" w:hAnsi="Book Antiqua" w:cs="宋体"/>
          <w:kern w:val="0"/>
          <w:szCs w:val="24"/>
          <w:lang w:eastAsia="zh-CN"/>
        </w:rPr>
        <w:t xml:space="preserve">64 </w:t>
      </w:r>
      <w:proofErr w:type="spellStart"/>
      <w:r w:rsidRPr="0053731C">
        <w:rPr>
          <w:rFonts w:ascii="Book Antiqua" w:eastAsia="宋体" w:hAnsi="Book Antiqua" w:cs="宋体"/>
          <w:b/>
          <w:bCs/>
          <w:kern w:val="0"/>
          <w:szCs w:val="24"/>
          <w:lang w:eastAsia="zh-CN"/>
        </w:rPr>
        <w:t>Yoneda</w:t>
      </w:r>
      <w:proofErr w:type="spellEnd"/>
      <w:r w:rsidRPr="0053731C">
        <w:rPr>
          <w:rFonts w:ascii="Book Antiqua" w:eastAsia="宋体" w:hAnsi="Book Antiqua" w:cs="宋体"/>
          <w:b/>
          <w:bCs/>
          <w:kern w:val="0"/>
          <w:szCs w:val="24"/>
          <w:lang w:eastAsia="zh-CN"/>
        </w:rPr>
        <w:t xml:space="preserve"> M</w:t>
      </w:r>
      <w:r w:rsidRPr="0053731C">
        <w:rPr>
          <w:rFonts w:ascii="Book Antiqua" w:eastAsia="宋体" w:hAnsi="Book Antiqua" w:cs="宋体"/>
          <w:kern w:val="0"/>
          <w:szCs w:val="24"/>
          <w:lang w:eastAsia="zh-CN"/>
        </w:rPr>
        <w:t xml:space="preserve">, </w:t>
      </w:r>
      <w:proofErr w:type="spellStart"/>
      <w:r w:rsidRPr="0053731C">
        <w:rPr>
          <w:rFonts w:ascii="Book Antiqua" w:eastAsia="宋体" w:hAnsi="Book Antiqua" w:cs="宋体"/>
          <w:kern w:val="0"/>
          <w:szCs w:val="24"/>
          <w:lang w:eastAsia="zh-CN"/>
        </w:rPr>
        <w:t>Fujii</w:t>
      </w:r>
      <w:proofErr w:type="spellEnd"/>
      <w:r w:rsidRPr="0053731C">
        <w:rPr>
          <w:rFonts w:ascii="Book Antiqua" w:eastAsia="宋体" w:hAnsi="Book Antiqua" w:cs="宋体"/>
          <w:kern w:val="0"/>
          <w:szCs w:val="24"/>
          <w:lang w:eastAsia="zh-CN"/>
        </w:rPr>
        <w:t xml:space="preserve"> H, Sumida Y, Hyogo H, </w:t>
      </w:r>
      <w:proofErr w:type="spellStart"/>
      <w:r w:rsidRPr="0053731C">
        <w:rPr>
          <w:rFonts w:ascii="Book Antiqua" w:eastAsia="宋体" w:hAnsi="Book Antiqua" w:cs="宋体"/>
          <w:kern w:val="0"/>
          <w:szCs w:val="24"/>
          <w:lang w:eastAsia="zh-CN"/>
        </w:rPr>
        <w:t>Itoh</w:t>
      </w:r>
      <w:proofErr w:type="spellEnd"/>
      <w:r w:rsidRPr="0053731C">
        <w:rPr>
          <w:rFonts w:ascii="Book Antiqua" w:eastAsia="宋体" w:hAnsi="Book Antiqua" w:cs="宋体"/>
          <w:kern w:val="0"/>
          <w:szCs w:val="24"/>
          <w:lang w:eastAsia="zh-CN"/>
        </w:rPr>
        <w:t xml:space="preserve"> Y, Ono M, </w:t>
      </w:r>
      <w:proofErr w:type="spellStart"/>
      <w:r w:rsidRPr="0053731C">
        <w:rPr>
          <w:rFonts w:ascii="Book Antiqua" w:eastAsia="宋体" w:hAnsi="Book Antiqua" w:cs="宋体"/>
          <w:kern w:val="0"/>
          <w:szCs w:val="24"/>
          <w:lang w:eastAsia="zh-CN"/>
        </w:rPr>
        <w:t>Eguchi</w:t>
      </w:r>
      <w:proofErr w:type="spellEnd"/>
      <w:r w:rsidRPr="0053731C">
        <w:rPr>
          <w:rFonts w:ascii="Book Antiqua" w:eastAsia="宋体" w:hAnsi="Book Antiqua" w:cs="宋体"/>
          <w:kern w:val="0"/>
          <w:szCs w:val="24"/>
          <w:lang w:eastAsia="zh-CN"/>
        </w:rPr>
        <w:t xml:space="preserve"> Y, Suzuki Y, Aoki N, </w:t>
      </w:r>
      <w:proofErr w:type="spellStart"/>
      <w:r w:rsidRPr="0053731C">
        <w:rPr>
          <w:rFonts w:ascii="Book Antiqua" w:eastAsia="宋体" w:hAnsi="Book Antiqua" w:cs="宋体"/>
          <w:kern w:val="0"/>
          <w:szCs w:val="24"/>
          <w:lang w:eastAsia="zh-CN"/>
        </w:rPr>
        <w:t>Kanemasa</w:t>
      </w:r>
      <w:proofErr w:type="spellEnd"/>
      <w:r w:rsidRPr="0053731C">
        <w:rPr>
          <w:rFonts w:ascii="Book Antiqua" w:eastAsia="宋体" w:hAnsi="Book Antiqua" w:cs="宋体"/>
          <w:kern w:val="0"/>
          <w:szCs w:val="24"/>
          <w:lang w:eastAsia="zh-CN"/>
        </w:rPr>
        <w:t xml:space="preserve"> K, </w:t>
      </w:r>
      <w:proofErr w:type="spellStart"/>
      <w:r w:rsidRPr="0053731C">
        <w:rPr>
          <w:rFonts w:ascii="Book Antiqua" w:eastAsia="宋体" w:hAnsi="Book Antiqua" w:cs="宋体"/>
          <w:kern w:val="0"/>
          <w:szCs w:val="24"/>
          <w:lang w:eastAsia="zh-CN"/>
        </w:rPr>
        <w:t>Imajo</w:t>
      </w:r>
      <w:proofErr w:type="spellEnd"/>
      <w:r w:rsidRPr="0053731C">
        <w:rPr>
          <w:rFonts w:ascii="Book Antiqua" w:eastAsia="宋体" w:hAnsi="Book Antiqua" w:cs="宋体"/>
          <w:kern w:val="0"/>
          <w:szCs w:val="24"/>
          <w:lang w:eastAsia="zh-CN"/>
        </w:rPr>
        <w:t xml:space="preserve"> K, </w:t>
      </w:r>
      <w:proofErr w:type="spellStart"/>
      <w:r w:rsidRPr="0053731C">
        <w:rPr>
          <w:rFonts w:ascii="Book Antiqua" w:eastAsia="宋体" w:hAnsi="Book Antiqua" w:cs="宋体"/>
          <w:kern w:val="0"/>
          <w:szCs w:val="24"/>
          <w:lang w:eastAsia="zh-CN"/>
        </w:rPr>
        <w:t>Chayama</w:t>
      </w:r>
      <w:proofErr w:type="spellEnd"/>
      <w:r w:rsidRPr="0053731C">
        <w:rPr>
          <w:rFonts w:ascii="Book Antiqua" w:eastAsia="宋体" w:hAnsi="Book Antiqua" w:cs="宋体"/>
          <w:kern w:val="0"/>
          <w:szCs w:val="24"/>
          <w:lang w:eastAsia="zh-CN"/>
        </w:rPr>
        <w:t xml:space="preserve"> K, </w:t>
      </w:r>
      <w:proofErr w:type="spellStart"/>
      <w:r w:rsidRPr="0053731C">
        <w:rPr>
          <w:rFonts w:ascii="Book Antiqua" w:eastAsia="宋体" w:hAnsi="Book Antiqua" w:cs="宋体"/>
          <w:kern w:val="0"/>
          <w:szCs w:val="24"/>
          <w:lang w:eastAsia="zh-CN"/>
        </w:rPr>
        <w:t>Saibara</w:t>
      </w:r>
      <w:proofErr w:type="spellEnd"/>
      <w:r w:rsidRPr="0053731C">
        <w:rPr>
          <w:rFonts w:ascii="Book Antiqua" w:eastAsia="宋体" w:hAnsi="Book Antiqua" w:cs="宋体"/>
          <w:kern w:val="0"/>
          <w:szCs w:val="24"/>
          <w:lang w:eastAsia="zh-CN"/>
        </w:rPr>
        <w:t xml:space="preserve"> T, Kawada N, Fujimoto K, </w:t>
      </w:r>
      <w:proofErr w:type="spellStart"/>
      <w:r w:rsidRPr="0053731C">
        <w:rPr>
          <w:rFonts w:ascii="Book Antiqua" w:eastAsia="宋体" w:hAnsi="Book Antiqua" w:cs="宋体"/>
          <w:kern w:val="0"/>
          <w:szCs w:val="24"/>
          <w:lang w:eastAsia="zh-CN"/>
        </w:rPr>
        <w:t>Kohgo</w:t>
      </w:r>
      <w:proofErr w:type="spellEnd"/>
      <w:r w:rsidRPr="0053731C">
        <w:rPr>
          <w:rFonts w:ascii="Book Antiqua" w:eastAsia="宋体" w:hAnsi="Book Antiqua" w:cs="宋体"/>
          <w:kern w:val="0"/>
          <w:szCs w:val="24"/>
          <w:lang w:eastAsia="zh-CN"/>
        </w:rPr>
        <w:t xml:space="preserve"> Y, Yoshikawa T, </w:t>
      </w:r>
      <w:proofErr w:type="spellStart"/>
      <w:r w:rsidRPr="0053731C">
        <w:rPr>
          <w:rFonts w:ascii="Book Antiqua" w:eastAsia="宋体" w:hAnsi="Book Antiqua" w:cs="宋体"/>
          <w:kern w:val="0"/>
          <w:szCs w:val="24"/>
          <w:lang w:eastAsia="zh-CN"/>
        </w:rPr>
        <w:t>Okanoue</w:t>
      </w:r>
      <w:proofErr w:type="spellEnd"/>
      <w:r w:rsidRPr="0053731C">
        <w:rPr>
          <w:rFonts w:ascii="Book Antiqua" w:eastAsia="宋体" w:hAnsi="Book Antiqua" w:cs="宋体"/>
          <w:kern w:val="0"/>
          <w:szCs w:val="24"/>
          <w:lang w:eastAsia="zh-CN"/>
        </w:rPr>
        <w:t xml:space="preserve"> T. Platelet count for predicting fibrosis in nonalcoholic fatty liver disease. </w:t>
      </w:r>
      <w:r w:rsidRPr="0053731C">
        <w:rPr>
          <w:rFonts w:ascii="Book Antiqua" w:eastAsia="宋体" w:hAnsi="Book Antiqua" w:cs="宋体"/>
          <w:i/>
          <w:iCs/>
          <w:kern w:val="0"/>
          <w:szCs w:val="24"/>
          <w:lang w:eastAsia="zh-CN"/>
        </w:rPr>
        <w:t xml:space="preserve">J </w:t>
      </w:r>
      <w:proofErr w:type="spellStart"/>
      <w:r w:rsidRPr="0053731C">
        <w:rPr>
          <w:rFonts w:ascii="Book Antiqua" w:eastAsia="宋体" w:hAnsi="Book Antiqua" w:cs="宋体"/>
          <w:i/>
          <w:iCs/>
          <w:kern w:val="0"/>
          <w:szCs w:val="24"/>
          <w:lang w:eastAsia="zh-CN"/>
        </w:rPr>
        <w:t>Gastroenterol</w:t>
      </w:r>
      <w:proofErr w:type="spellEnd"/>
      <w:r w:rsidRPr="0053731C">
        <w:rPr>
          <w:rFonts w:ascii="Book Antiqua" w:eastAsia="宋体" w:hAnsi="Book Antiqua" w:cs="宋体"/>
          <w:kern w:val="0"/>
          <w:szCs w:val="24"/>
          <w:lang w:eastAsia="zh-CN"/>
        </w:rPr>
        <w:t xml:space="preserve"> 2011; </w:t>
      </w:r>
      <w:r w:rsidRPr="0053731C">
        <w:rPr>
          <w:rFonts w:ascii="Book Antiqua" w:eastAsia="宋体" w:hAnsi="Book Antiqua" w:cs="宋体"/>
          <w:b/>
          <w:bCs/>
          <w:kern w:val="0"/>
          <w:szCs w:val="24"/>
          <w:lang w:eastAsia="zh-CN"/>
        </w:rPr>
        <w:t>46</w:t>
      </w:r>
      <w:r w:rsidRPr="0053731C">
        <w:rPr>
          <w:rFonts w:ascii="Book Antiqua" w:eastAsia="宋体" w:hAnsi="Book Antiqua" w:cs="宋体"/>
          <w:kern w:val="0"/>
          <w:szCs w:val="24"/>
          <w:lang w:eastAsia="zh-CN"/>
        </w:rPr>
        <w:t>: 1300-1306 [PMID: 21750883 DOI: 10.1007/s00535-011-0436-4</w:t>
      </w:r>
      <w:r w:rsidRPr="00A254BE">
        <w:rPr>
          <w:rFonts w:ascii="Book Antiqua" w:eastAsia="宋体" w:hAnsi="Book Antiqua" w:cs="宋体"/>
          <w:kern w:val="0"/>
          <w:szCs w:val="24"/>
          <w:lang w:eastAsia="zh-CN"/>
        </w:rPr>
        <w:t>]</w:t>
      </w:r>
    </w:p>
    <w:p w:rsidR="00AB35CF" w:rsidRPr="0053731C" w:rsidRDefault="00AB35CF" w:rsidP="00896512">
      <w:pPr>
        <w:widowControl/>
        <w:spacing w:line="360" w:lineRule="auto"/>
        <w:rPr>
          <w:rFonts w:ascii="Book Antiqua" w:eastAsia="宋体" w:hAnsi="Book Antiqua" w:cs="宋体"/>
          <w:kern w:val="0"/>
          <w:szCs w:val="24"/>
          <w:lang w:eastAsia="zh-CN"/>
        </w:rPr>
      </w:pPr>
      <w:r w:rsidRPr="0053731C">
        <w:rPr>
          <w:rFonts w:ascii="Book Antiqua" w:eastAsia="宋体" w:hAnsi="Book Antiqua" w:cs="宋体"/>
          <w:kern w:val="0"/>
          <w:szCs w:val="24"/>
          <w:lang w:eastAsia="zh-CN"/>
        </w:rPr>
        <w:lastRenderedPageBreak/>
        <w:t xml:space="preserve">65 Sumida Y, </w:t>
      </w:r>
      <w:proofErr w:type="spellStart"/>
      <w:r w:rsidRPr="0053731C">
        <w:rPr>
          <w:rFonts w:ascii="Book Antiqua" w:eastAsia="宋体" w:hAnsi="Book Antiqua" w:cs="宋体"/>
          <w:kern w:val="0"/>
          <w:szCs w:val="24"/>
          <w:lang w:eastAsia="zh-CN"/>
        </w:rPr>
        <w:t>Ohno</w:t>
      </w:r>
      <w:proofErr w:type="spellEnd"/>
      <w:r w:rsidRPr="0053731C">
        <w:rPr>
          <w:rFonts w:ascii="Book Antiqua" w:eastAsia="宋体" w:hAnsi="Book Antiqua" w:cs="宋体"/>
          <w:kern w:val="0"/>
          <w:szCs w:val="24"/>
          <w:lang w:eastAsia="zh-CN"/>
        </w:rPr>
        <w:t xml:space="preserve"> T, Sakai K, </w:t>
      </w:r>
      <w:proofErr w:type="spellStart"/>
      <w:r w:rsidRPr="0053731C">
        <w:rPr>
          <w:rFonts w:ascii="Book Antiqua" w:eastAsia="宋体" w:hAnsi="Book Antiqua" w:cs="宋体"/>
          <w:kern w:val="0"/>
          <w:szCs w:val="24"/>
          <w:lang w:eastAsia="zh-CN"/>
        </w:rPr>
        <w:t>Kanemasa</w:t>
      </w:r>
      <w:proofErr w:type="spellEnd"/>
      <w:r w:rsidRPr="0053731C">
        <w:rPr>
          <w:rFonts w:ascii="Book Antiqua" w:eastAsia="宋体" w:hAnsi="Book Antiqua" w:cs="宋体"/>
          <w:kern w:val="0"/>
          <w:szCs w:val="24"/>
          <w:lang w:eastAsia="zh-CN"/>
        </w:rPr>
        <w:t xml:space="preserve"> K, Imai S. Usefulness of combination of platelet count and AST/ALT ratio (PAAR index) for excluding advanced fibrosis in nonalcoholic fatty liver disease. </w:t>
      </w:r>
      <w:proofErr w:type="spellStart"/>
      <w:r w:rsidRPr="0053731C">
        <w:rPr>
          <w:rFonts w:ascii="Book Antiqua" w:eastAsia="宋体" w:hAnsi="Book Antiqua" w:cs="宋体"/>
          <w:kern w:val="0"/>
          <w:szCs w:val="24"/>
          <w:lang w:eastAsia="zh-CN"/>
        </w:rPr>
        <w:t>Kanzo</w:t>
      </w:r>
      <w:proofErr w:type="spellEnd"/>
      <w:r w:rsidRPr="0053731C">
        <w:rPr>
          <w:rFonts w:ascii="Book Antiqua" w:eastAsia="宋体" w:hAnsi="Book Antiqua" w:cs="宋体"/>
          <w:kern w:val="0"/>
          <w:szCs w:val="24"/>
          <w:lang w:eastAsia="zh-CN"/>
        </w:rPr>
        <w:t xml:space="preserve"> 2011; 52: 383-386.</w:t>
      </w:r>
    </w:p>
    <w:p w:rsidR="00AB35CF" w:rsidRPr="0053731C" w:rsidRDefault="00AB35CF" w:rsidP="00896512">
      <w:pPr>
        <w:widowControl/>
        <w:spacing w:line="360" w:lineRule="auto"/>
        <w:rPr>
          <w:rFonts w:ascii="Book Antiqua" w:eastAsia="宋体" w:hAnsi="Book Antiqua" w:cs="宋体"/>
          <w:kern w:val="0"/>
          <w:szCs w:val="24"/>
          <w:lang w:eastAsia="zh-CN"/>
        </w:rPr>
      </w:pPr>
      <w:r w:rsidRPr="0053731C">
        <w:rPr>
          <w:rFonts w:ascii="Book Antiqua" w:eastAsia="宋体" w:hAnsi="Book Antiqua" w:cs="宋体"/>
          <w:kern w:val="0"/>
          <w:szCs w:val="24"/>
          <w:lang w:eastAsia="zh-CN"/>
        </w:rPr>
        <w:t xml:space="preserve">66 </w:t>
      </w:r>
      <w:r w:rsidRPr="0053731C">
        <w:rPr>
          <w:rFonts w:ascii="Book Antiqua" w:eastAsia="宋体" w:hAnsi="Book Antiqua" w:cs="宋体"/>
          <w:b/>
          <w:bCs/>
          <w:kern w:val="0"/>
          <w:szCs w:val="24"/>
          <w:lang w:eastAsia="zh-CN"/>
        </w:rPr>
        <w:t>McPherson S</w:t>
      </w:r>
      <w:r w:rsidRPr="0053731C">
        <w:rPr>
          <w:rFonts w:ascii="Book Antiqua" w:eastAsia="宋体" w:hAnsi="Book Antiqua" w:cs="宋体"/>
          <w:kern w:val="0"/>
          <w:szCs w:val="24"/>
          <w:lang w:eastAsia="zh-CN"/>
        </w:rPr>
        <w:t xml:space="preserve">, </w:t>
      </w:r>
      <w:proofErr w:type="spellStart"/>
      <w:r w:rsidRPr="0053731C">
        <w:rPr>
          <w:rFonts w:ascii="Book Antiqua" w:eastAsia="宋体" w:hAnsi="Book Antiqua" w:cs="宋体"/>
          <w:kern w:val="0"/>
          <w:szCs w:val="24"/>
          <w:lang w:eastAsia="zh-CN"/>
        </w:rPr>
        <w:t>Anstee</w:t>
      </w:r>
      <w:proofErr w:type="spellEnd"/>
      <w:r w:rsidRPr="0053731C">
        <w:rPr>
          <w:rFonts w:ascii="Book Antiqua" w:eastAsia="宋体" w:hAnsi="Book Antiqua" w:cs="宋体"/>
          <w:kern w:val="0"/>
          <w:szCs w:val="24"/>
          <w:lang w:eastAsia="zh-CN"/>
        </w:rPr>
        <w:t xml:space="preserve"> QM, Henderson E, Day CP, Burt AD. Are simple noninvasive scoring systems for fibrosis reliable in patients with NAFLD and normal ALT levels? </w:t>
      </w:r>
      <w:proofErr w:type="spellStart"/>
      <w:r w:rsidRPr="0053731C">
        <w:rPr>
          <w:rFonts w:ascii="Book Antiqua" w:eastAsia="宋体" w:hAnsi="Book Antiqua" w:cs="宋体"/>
          <w:i/>
          <w:iCs/>
          <w:kern w:val="0"/>
          <w:szCs w:val="24"/>
          <w:lang w:eastAsia="zh-CN"/>
        </w:rPr>
        <w:t>Eur</w:t>
      </w:r>
      <w:proofErr w:type="spellEnd"/>
      <w:r w:rsidRPr="0053731C">
        <w:rPr>
          <w:rFonts w:ascii="Book Antiqua" w:eastAsia="宋体" w:hAnsi="Book Antiqua" w:cs="宋体"/>
          <w:i/>
          <w:iCs/>
          <w:kern w:val="0"/>
          <w:szCs w:val="24"/>
          <w:lang w:eastAsia="zh-CN"/>
        </w:rPr>
        <w:t xml:space="preserve"> J </w:t>
      </w:r>
      <w:proofErr w:type="spellStart"/>
      <w:r w:rsidRPr="0053731C">
        <w:rPr>
          <w:rFonts w:ascii="Book Antiqua" w:eastAsia="宋体" w:hAnsi="Book Antiqua" w:cs="宋体"/>
          <w:i/>
          <w:iCs/>
          <w:kern w:val="0"/>
          <w:szCs w:val="24"/>
          <w:lang w:eastAsia="zh-CN"/>
        </w:rPr>
        <w:t>Gastroenterol</w:t>
      </w:r>
      <w:proofErr w:type="spellEnd"/>
      <w:r w:rsidRPr="0053731C">
        <w:rPr>
          <w:rFonts w:ascii="Book Antiqua" w:eastAsia="宋体" w:hAnsi="Book Antiqua" w:cs="宋体"/>
          <w:i/>
          <w:iCs/>
          <w:kern w:val="0"/>
          <w:szCs w:val="24"/>
          <w:lang w:eastAsia="zh-CN"/>
        </w:rPr>
        <w:t xml:space="preserve"> </w:t>
      </w:r>
      <w:proofErr w:type="spellStart"/>
      <w:r w:rsidRPr="0053731C">
        <w:rPr>
          <w:rFonts w:ascii="Book Antiqua" w:eastAsia="宋体" w:hAnsi="Book Antiqua" w:cs="宋体"/>
          <w:i/>
          <w:iCs/>
          <w:kern w:val="0"/>
          <w:szCs w:val="24"/>
          <w:lang w:eastAsia="zh-CN"/>
        </w:rPr>
        <w:t>Hepatol</w:t>
      </w:r>
      <w:proofErr w:type="spellEnd"/>
      <w:r w:rsidRPr="0053731C">
        <w:rPr>
          <w:rFonts w:ascii="Book Antiqua" w:eastAsia="宋体" w:hAnsi="Book Antiqua" w:cs="宋体"/>
          <w:kern w:val="0"/>
          <w:szCs w:val="24"/>
          <w:lang w:eastAsia="zh-CN"/>
        </w:rPr>
        <w:t xml:space="preserve"> 2013; </w:t>
      </w:r>
      <w:r w:rsidRPr="0053731C">
        <w:rPr>
          <w:rFonts w:ascii="Book Antiqua" w:eastAsia="宋体" w:hAnsi="Book Antiqua" w:cs="宋体"/>
          <w:b/>
          <w:bCs/>
          <w:kern w:val="0"/>
          <w:szCs w:val="24"/>
          <w:lang w:eastAsia="zh-CN"/>
        </w:rPr>
        <w:t>25</w:t>
      </w:r>
      <w:r w:rsidRPr="0053731C">
        <w:rPr>
          <w:rFonts w:ascii="Book Antiqua" w:eastAsia="宋体" w:hAnsi="Book Antiqua" w:cs="宋体"/>
          <w:kern w:val="0"/>
          <w:szCs w:val="24"/>
          <w:lang w:eastAsia="zh-CN"/>
        </w:rPr>
        <w:t>: 652-658 [PMID: 23325287 DOI: 10.1097/MEG.0b013e32835d72cf</w:t>
      </w:r>
      <w:r w:rsidRPr="00A254BE">
        <w:rPr>
          <w:rFonts w:ascii="Book Antiqua" w:eastAsia="宋体" w:hAnsi="Book Antiqua" w:cs="宋体"/>
          <w:kern w:val="0"/>
          <w:szCs w:val="24"/>
          <w:lang w:eastAsia="zh-CN"/>
        </w:rPr>
        <w:t>]</w:t>
      </w:r>
    </w:p>
    <w:p w:rsidR="00AB35CF" w:rsidRPr="00F2613F" w:rsidRDefault="00AB35CF" w:rsidP="00896512">
      <w:pPr>
        <w:widowControl/>
        <w:spacing w:line="360" w:lineRule="auto"/>
        <w:rPr>
          <w:rFonts w:ascii="Book Antiqua" w:eastAsia="宋体" w:hAnsi="Book Antiqua" w:cs="宋体"/>
          <w:kern w:val="0"/>
          <w:szCs w:val="24"/>
          <w:lang w:eastAsia="zh-CN"/>
        </w:rPr>
      </w:pPr>
      <w:r w:rsidRPr="00A254BE">
        <w:rPr>
          <w:rFonts w:ascii="Book Antiqua" w:eastAsia="宋体" w:hAnsi="Book Antiqua" w:cs="宋体"/>
          <w:kern w:val="0"/>
          <w:szCs w:val="24"/>
          <w:lang w:eastAsia="zh-CN"/>
        </w:rPr>
        <w:t xml:space="preserve">67 </w:t>
      </w:r>
      <w:proofErr w:type="spellStart"/>
      <w:r w:rsidRPr="00F2613F">
        <w:rPr>
          <w:rFonts w:ascii="Book Antiqua" w:eastAsia="宋体" w:hAnsi="Book Antiqua" w:cs="宋体"/>
          <w:b/>
          <w:bCs/>
          <w:kern w:val="0"/>
          <w:szCs w:val="24"/>
          <w:lang w:eastAsia="zh-CN"/>
        </w:rPr>
        <w:t>Yoneda</w:t>
      </w:r>
      <w:proofErr w:type="spellEnd"/>
      <w:r w:rsidRPr="00F2613F">
        <w:rPr>
          <w:rFonts w:ascii="Book Antiqua" w:eastAsia="宋体" w:hAnsi="Book Antiqua" w:cs="宋体"/>
          <w:b/>
          <w:bCs/>
          <w:kern w:val="0"/>
          <w:szCs w:val="24"/>
          <w:lang w:eastAsia="zh-CN"/>
        </w:rPr>
        <w:t xml:space="preserve"> M</w:t>
      </w:r>
      <w:r w:rsidRPr="00F2613F">
        <w:rPr>
          <w:rFonts w:ascii="Book Antiqua" w:eastAsia="宋体" w:hAnsi="Book Antiqua" w:cs="宋体"/>
          <w:kern w:val="0"/>
          <w:szCs w:val="24"/>
          <w:lang w:eastAsia="zh-CN"/>
        </w:rPr>
        <w:t xml:space="preserve">, </w:t>
      </w:r>
      <w:proofErr w:type="spellStart"/>
      <w:r w:rsidRPr="00F2613F">
        <w:rPr>
          <w:rFonts w:ascii="Book Antiqua" w:eastAsia="宋体" w:hAnsi="Book Antiqua" w:cs="宋体"/>
          <w:kern w:val="0"/>
          <w:szCs w:val="24"/>
          <w:lang w:eastAsia="zh-CN"/>
        </w:rPr>
        <w:t>Yoneda</w:t>
      </w:r>
      <w:proofErr w:type="spellEnd"/>
      <w:r w:rsidRPr="00F2613F">
        <w:rPr>
          <w:rFonts w:ascii="Book Antiqua" w:eastAsia="宋体" w:hAnsi="Book Antiqua" w:cs="宋体"/>
          <w:kern w:val="0"/>
          <w:szCs w:val="24"/>
          <w:lang w:eastAsia="zh-CN"/>
        </w:rPr>
        <w:t xml:space="preserve"> M, </w:t>
      </w:r>
      <w:proofErr w:type="spellStart"/>
      <w:r w:rsidRPr="00F2613F">
        <w:rPr>
          <w:rFonts w:ascii="Book Antiqua" w:eastAsia="宋体" w:hAnsi="Book Antiqua" w:cs="宋体"/>
          <w:kern w:val="0"/>
          <w:szCs w:val="24"/>
          <w:lang w:eastAsia="zh-CN"/>
        </w:rPr>
        <w:t>Mawatari</w:t>
      </w:r>
      <w:proofErr w:type="spellEnd"/>
      <w:r w:rsidRPr="00F2613F">
        <w:rPr>
          <w:rFonts w:ascii="Book Antiqua" w:eastAsia="宋体" w:hAnsi="Book Antiqua" w:cs="宋体"/>
          <w:kern w:val="0"/>
          <w:szCs w:val="24"/>
          <w:lang w:eastAsia="zh-CN"/>
        </w:rPr>
        <w:t xml:space="preserve"> H, Fujita K, Endo H, Iida H, Nozaki Y, </w:t>
      </w:r>
      <w:proofErr w:type="spellStart"/>
      <w:r w:rsidRPr="00F2613F">
        <w:rPr>
          <w:rFonts w:ascii="Book Antiqua" w:eastAsia="宋体" w:hAnsi="Book Antiqua" w:cs="宋体"/>
          <w:kern w:val="0"/>
          <w:szCs w:val="24"/>
          <w:lang w:eastAsia="zh-CN"/>
        </w:rPr>
        <w:t>Yonemitsu</w:t>
      </w:r>
      <w:proofErr w:type="spellEnd"/>
      <w:r w:rsidRPr="00F2613F">
        <w:rPr>
          <w:rFonts w:ascii="Book Antiqua" w:eastAsia="宋体" w:hAnsi="Book Antiqua" w:cs="宋体"/>
          <w:kern w:val="0"/>
          <w:szCs w:val="24"/>
          <w:lang w:eastAsia="zh-CN"/>
        </w:rPr>
        <w:t xml:space="preserve"> K, </w:t>
      </w:r>
      <w:proofErr w:type="spellStart"/>
      <w:r w:rsidRPr="00F2613F">
        <w:rPr>
          <w:rFonts w:ascii="Book Antiqua" w:eastAsia="宋体" w:hAnsi="Book Antiqua" w:cs="宋体"/>
          <w:kern w:val="0"/>
          <w:szCs w:val="24"/>
          <w:lang w:eastAsia="zh-CN"/>
        </w:rPr>
        <w:t>Higurashi</w:t>
      </w:r>
      <w:proofErr w:type="spellEnd"/>
      <w:r w:rsidRPr="00F2613F">
        <w:rPr>
          <w:rFonts w:ascii="Book Antiqua" w:eastAsia="宋体" w:hAnsi="Book Antiqua" w:cs="宋体"/>
          <w:kern w:val="0"/>
          <w:szCs w:val="24"/>
          <w:lang w:eastAsia="zh-CN"/>
        </w:rPr>
        <w:t xml:space="preserve"> T, Takahashi H, Kobayashi N, </w:t>
      </w:r>
      <w:proofErr w:type="spellStart"/>
      <w:r w:rsidRPr="00F2613F">
        <w:rPr>
          <w:rFonts w:ascii="Book Antiqua" w:eastAsia="宋体" w:hAnsi="Book Antiqua" w:cs="宋体"/>
          <w:kern w:val="0"/>
          <w:szCs w:val="24"/>
          <w:lang w:eastAsia="zh-CN"/>
        </w:rPr>
        <w:t>Kirikoshi</w:t>
      </w:r>
      <w:proofErr w:type="spellEnd"/>
      <w:r w:rsidRPr="00F2613F">
        <w:rPr>
          <w:rFonts w:ascii="Book Antiqua" w:eastAsia="宋体" w:hAnsi="Book Antiqua" w:cs="宋体"/>
          <w:kern w:val="0"/>
          <w:szCs w:val="24"/>
          <w:lang w:eastAsia="zh-CN"/>
        </w:rPr>
        <w:t xml:space="preserve"> H, Abe Y, </w:t>
      </w:r>
      <w:proofErr w:type="spellStart"/>
      <w:r w:rsidRPr="00F2613F">
        <w:rPr>
          <w:rFonts w:ascii="Book Antiqua" w:eastAsia="宋体" w:hAnsi="Book Antiqua" w:cs="宋体"/>
          <w:kern w:val="0"/>
          <w:szCs w:val="24"/>
          <w:lang w:eastAsia="zh-CN"/>
        </w:rPr>
        <w:t>Inamori</w:t>
      </w:r>
      <w:proofErr w:type="spellEnd"/>
      <w:r w:rsidRPr="00F2613F">
        <w:rPr>
          <w:rFonts w:ascii="Book Antiqua" w:eastAsia="宋体" w:hAnsi="Book Antiqua" w:cs="宋体"/>
          <w:kern w:val="0"/>
          <w:szCs w:val="24"/>
          <w:lang w:eastAsia="zh-CN"/>
        </w:rPr>
        <w:t xml:space="preserve"> M, Kubota K, Saito S, </w:t>
      </w:r>
      <w:proofErr w:type="spellStart"/>
      <w:r w:rsidRPr="00F2613F">
        <w:rPr>
          <w:rFonts w:ascii="Book Antiqua" w:eastAsia="宋体" w:hAnsi="Book Antiqua" w:cs="宋体"/>
          <w:kern w:val="0"/>
          <w:szCs w:val="24"/>
          <w:lang w:eastAsia="zh-CN"/>
        </w:rPr>
        <w:t>Tamano</w:t>
      </w:r>
      <w:proofErr w:type="spellEnd"/>
      <w:r w:rsidRPr="00F2613F">
        <w:rPr>
          <w:rFonts w:ascii="Book Antiqua" w:eastAsia="宋体" w:hAnsi="Book Antiqua" w:cs="宋体"/>
          <w:kern w:val="0"/>
          <w:szCs w:val="24"/>
          <w:lang w:eastAsia="zh-CN"/>
        </w:rPr>
        <w:t xml:space="preserve"> M, </w:t>
      </w:r>
      <w:proofErr w:type="spellStart"/>
      <w:r w:rsidRPr="00F2613F">
        <w:rPr>
          <w:rFonts w:ascii="Book Antiqua" w:eastAsia="宋体" w:hAnsi="Book Antiqua" w:cs="宋体"/>
          <w:kern w:val="0"/>
          <w:szCs w:val="24"/>
          <w:lang w:eastAsia="zh-CN"/>
        </w:rPr>
        <w:t>Hiraishi</w:t>
      </w:r>
      <w:proofErr w:type="spellEnd"/>
      <w:r w:rsidRPr="00F2613F">
        <w:rPr>
          <w:rFonts w:ascii="Book Antiqua" w:eastAsia="宋体" w:hAnsi="Book Antiqua" w:cs="宋体"/>
          <w:kern w:val="0"/>
          <w:szCs w:val="24"/>
          <w:lang w:eastAsia="zh-CN"/>
        </w:rPr>
        <w:t xml:space="preserve"> H, Maeyama S, Yamaguchi N, Togo S, Nakajima A. Noninvasive assessment of liver fibrosis by measurement of stiffness in patients with nonalcoholic fatty liver disease (NAFLD). </w:t>
      </w:r>
      <w:r w:rsidRPr="00F2613F">
        <w:rPr>
          <w:rFonts w:ascii="Book Antiqua" w:eastAsia="宋体" w:hAnsi="Book Antiqua" w:cs="宋体"/>
          <w:i/>
          <w:iCs/>
          <w:kern w:val="0"/>
          <w:szCs w:val="24"/>
          <w:lang w:eastAsia="zh-CN"/>
        </w:rPr>
        <w:t>Dig Liver Dis</w:t>
      </w:r>
      <w:r w:rsidRPr="00F2613F">
        <w:rPr>
          <w:rFonts w:ascii="Book Antiqua" w:eastAsia="宋体" w:hAnsi="Book Antiqua" w:cs="宋体"/>
          <w:kern w:val="0"/>
          <w:szCs w:val="24"/>
          <w:lang w:eastAsia="zh-CN"/>
        </w:rPr>
        <w:t xml:space="preserve"> 2008; </w:t>
      </w:r>
      <w:r w:rsidRPr="00F2613F">
        <w:rPr>
          <w:rFonts w:ascii="Book Antiqua" w:eastAsia="宋体" w:hAnsi="Book Antiqua" w:cs="宋体"/>
          <w:b/>
          <w:bCs/>
          <w:kern w:val="0"/>
          <w:szCs w:val="24"/>
          <w:lang w:eastAsia="zh-CN"/>
        </w:rPr>
        <w:t>40</w:t>
      </w:r>
      <w:r w:rsidRPr="00F2613F">
        <w:rPr>
          <w:rFonts w:ascii="Book Antiqua" w:eastAsia="宋体" w:hAnsi="Book Antiqua" w:cs="宋体"/>
          <w:kern w:val="0"/>
          <w:szCs w:val="24"/>
          <w:lang w:eastAsia="zh-CN"/>
        </w:rPr>
        <w:t>: 371-378 [PMID: 18083083]</w:t>
      </w:r>
    </w:p>
    <w:p w:rsidR="00AB35CF" w:rsidRPr="0053731C" w:rsidRDefault="00AB35CF" w:rsidP="00896512">
      <w:pPr>
        <w:widowControl/>
        <w:spacing w:line="360" w:lineRule="auto"/>
        <w:rPr>
          <w:rFonts w:ascii="Book Antiqua" w:eastAsia="宋体" w:hAnsi="Book Antiqua" w:cs="宋体"/>
          <w:kern w:val="0"/>
          <w:szCs w:val="24"/>
          <w:lang w:eastAsia="zh-CN"/>
        </w:rPr>
      </w:pPr>
      <w:r w:rsidRPr="0053731C">
        <w:rPr>
          <w:rFonts w:ascii="Book Antiqua" w:eastAsia="宋体" w:hAnsi="Book Antiqua" w:cs="宋体"/>
          <w:kern w:val="0"/>
          <w:szCs w:val="24"/>
          <w:lang w:eastAsia="zh-CN"/>
        </w:rPr>
        <w:lastRenderedPageBreak/>
        <w:t xml:space="preserve">68 </w:t>
      </w:r>
      <w:r w:rsidRPr="0053731C">
        <w:rPr>
          <w:rFonts w:ascii="Book Antiqua" w:eastAsia="宋体" w:hAnsi="Book Antiqua" w:cs="宋体"/>
          <w:b/>
          <w:bCs/>
          <w:kern w:val="0"/>
          <w:szCs w:val="24"/>
          <w:lang w:eastAsia="zh-CN"/>
        </w:rPr>
        <w:t>Kawamura Y</w:t>
      </w:r>
      <w:r w:rsidRPr="0053731C">
        <w:rPr>
          <w:rFonts w:ascii="Book Antiqua" w:eastAsia="宋体" w:hAnsi="Book Antiqua" w:cs="宋体"/>
          <w:kern w:val="0"/>
          <w:szCs w:val="24"/>
          <w:lang w:eastAsia="zh-CN"/>
        </w:rPr>
        <w:t xml:space="preserve">, Arase Y, Ikeda K, </w:t>
      </w:r>
      <w:proofErr w:type="spellStart"/>
      <w:r w:rsidRPr="0053731C">
        <w:rPr>
          <w:rFonts w:ascii="Book Antiqua" w:eastAsia="宋体" w:hAnsi="Book Antiqua" w:cs="宋体"/>
          <w:kern w:val="0"/>
          <w:szCs w:val="24"/>
          <w:lang w:eastAsia="zh-CN"/>
        </w:rPr>
        <w:t>Seko</w:t>
      </w:r>
      <w:proofErr w:type="spellEnd"/>
      <w:r w:rsidRPr="0053731C">
        <w:rPr>
          <w:rFonts w:ascii="Book Antiqua" w:eastAsia="宋体" w:hAnsi="Book Antiqua" w:cs="宋体"/>
          <w:kern w:val="0"/>
          <w:szCs w:val="24"/>
          <w:lang w:eastAsia="zh-CN"/>
        </w:rPr>
        <w:t xml:space="preserve"> Y, Imai N, </w:t>
      </w:r>
      <w:proofErr w:type="spellStart"/>
      <w:r w:rsidRPr="0053731C">
        <w:rPr>
          <w:rFonts w:ascii="Book Antiqua" w:eastAsia="宋体" w:hAnsi="Book Antiqua" w:cs="宋体"/>
          <w:kern w:val="0"/>
          <w:szCs w:val="24"/>
          <w:lang w:eastAsia="zh-CN"/>
        </w:rPr>
        <w:t>Hosaka</w:t>
      </w:r>
      <w:proofErr w:type="spellEnd"/>
      <w:r w:rsidRPr="0053731C">
        <w:rPr>
          <w:rFonts w:ascii="Book Antiqua" w:eastAsia="宋体" w:hAnsi="Book Antiqua" w:cs="宋体"/>
          <w:kern w:val="0"/>
          <w:szCs w:val="24"/>
          <w:lang w:eastAsia="zh-CN"/>
        </w:rPr>
        <w:t xml:space="preserve"> T, Kobayashi M, </w:t>
      </w:r>
      <w:proofErr w:type="spellStart"/>
      <w:r w:rsidRPr="0053731C">
        <w:rPr>
          <w:rFonts w:ascii="Book Antiqua" w:eastAsia="宋体" w:hAnsi="Book Antiqua" w:cs="宋体"/>
          <w:kern w:val="0"/>
          <w:szCs w:val="24"/>
          <w:lang w:eastAsia="zh-CN"/>
        </w:rPr>
        <w:t>Saitoh</w:t>
      </w:r>
      <w:proofErr w:type="spellEnd"/>
      <w:r w:rsidRPr="0053731C">
        <w:rPr>
          <w:rFonts w:ascii="Book Antiqua" w:eastAsia="宋体" w:hAnsi="Book Antiqua" w:cs="宋体"/>
          <w:kern w:val="0"/>
          <w:szCs w:val="24"/>
          <w:lang w:eastAsia="zh-CN"/>
        </w:rPr>
        <w:t xml:space="preserve"> S, </w:t>
      </w:r>
      <w:proofErr w:type="spellStart"/>
      <w:r w:rsidRPr="0053731C">
        <w:rPr>
          <w:rFonts w:ascii="Book Antiqua" w:eastAsia="宋体" w:hAnsi="Book Antiqua" w:cs="宋体"/>
          <w:kern w:val="0"/>
          <w:szCs w:val="24"/>
          <w:lang w:eastAsia="zh-CN"/>
        </w:rPr>
        <w:t>Sezaki</w:t>
      </w:r>
      <w:proofErr w:type="spellEnd"/>
      <w:r w:rsidRPr="0053731C">
        <w:rPr>
          <w:rFonts w:ascii="Book Antiqua" w:eastAsia="宋体" w:hAnsi="Book Antiqua" w:cs="宋体"/>
          <w:kern w:val="0"/>
          <w:szCs w:val="24"/>
          <w:lang w:eastAsia="zh-CN"/>
        </w:rPr>
        <w:t xml:space="preserve"> H, </w:t>
      </w:r>
      <w:proofErr w:type="spellStart"/>
      <w:r w:rsidRPr="0053731C">
        <w:rPr>
          <w:rFonts w:ascii="Book Antiqua" w:eastAsia="宋体" w:hAnsi="Book Antiqua" w:cs="宋体"/>
          <w:kern w:val="0"/>
          <w:szCs w:val="24"/>
          <w:lang w:eastAsia="zh-CN"/>
        </w:rPr>
        <w:t>Akuta</w:t>
      </w:r>
      <w:proofErr w:type="spellEnd"/>
      <w:r w:rsidRPr="0053731C">
        <w:rPr>
          <w:rFonts w:ascii="Book Antiqua" w:eastAsia="宋体" w:hAnsi="Book Antiqua" w:cs="宋体"/>
          <w:kern w:val="0"/>
          <w:szCs w:val="24"/>
          <w:lang w:eastAsia="zh-CN"/>
        </w:rPr>
        <w:t xml:space="preserve"> N, Suzuki F, Suzuki Y, </w:t>
      </w:r>
      <w:proofErr w:type="spellStart"/>
      <w:r w:rsidRPr="0053731C">
        <w:rPr>
          <w:rFonts w:ascii="Book Antiqua" w:eastAsia="宋体" w:hAnsi="Book Antiqua" w:cs="宋体"/>
          <w:kern w:val="0"/>
          <w:szCs w:val="24"/>
          <w:lang w:eastAsia="zh-CN"/>
        </w:rPr>
        <w:t>Ohmoto</w:t>
      </w:r>
      <w:proofErr w:type="spellEnd"/>
      <w:r w:rsidRPr="0053731C">
        <w:rPr>
          <w:rFonts w:ascii="Book Antiqua" w:eastAsia="宋体" w:hAnsi="Book Antiqua" w:cs="宋体"/>
          <w:kern w:val="0"/>
          <w:szCs w:val="24"/>
          <w:lang w:eastAsia="zh-CN"/>
        </w:rPr>
        <w:t xml:space="preserve"> Y, </w:t>
      </w:r>
      <w:proofErr w:type="spellStart"/>
      <w:r w:rsidRPr="0053731C">
        <w:rPr>
          <w:rFonts w:ascii="Book Antiqua" w:eastAsia="宋体" w:hAnsi="Book Antiqua" w:cs="宋体"/>
          <w:kern w:val="0"/>
          <w:szCs w:val="24"/>
          <w:lang w:eastAsia="zh-CN"/>
        </w:rPr>
        <w:t>Amakawa</w:t>
      </w:r>
      <w:proofErr w:type="spellEnd"/>
      <w:r w:rsidRPr="0053731C">
        <w:rPr>
          <w:rFonts w:ascii="Book Antiqua" w:eastAsia="宋体" w:hAnsi="Book Antiqua" w:cs="宋体"/>
          <w:kern w:val="0"/>
          <w:szCs w:val="24"/>
          <w:lang w:eastAsia="zh-CN"/>
        </w:rPr>
        <w:t xml:space="preserve"> K, Tsuji H, </w:t>
      </w:r>
      <w:proofErr w:type="spellStart"/>
      <w:r w:rsidRPr="0053731C">
        <w:rPr>
          <w:rFonts w:ascii="Book Antiqua" w:eastAsia="宋体" w:hAnsi="Book Antiqua" w:cs="宋体"/>
          <w:kern w:val="0"/>
          <w:szCs w:val="24"/>
          <w:lang w:eastAsia="zh-CN"/>
        </w:rPr>
        <w:t>Kumada</w:t>
      </w:r>
      <w:proofErr w:type="spellEnd"/>
      <w:r w:rsidRPr="0053731C">
        <w:rPr>
          <w:rFonts w:ascii="Book Antiqua" w:eastAsia="宋体" w:hAnsi="Book Antiqua" w:cs="宋体"/>
          <w:kern w:val="0"/>
          <w:szCs w:val="24"/>
          <w:lang w:eastAsia="zh-CN"/>
        </w:rPr>
        <w:t xml:space="preserve"> H. Large-scale long-term follow-up study of Japanese patients with non-alcoholic Fatty liver disease for the onset of hepatocellular carcinoma. </w:t>
      </w:r>
      <w:r w:rsidRPr="0053731C">
        <w:rPr>
          <w:rFonts w:ascii="Book Antiqua" w:eastAsia="宋体" w:hAnsi="Book Antiqua" w:cs="宋体"/>
          <w:i/>
          <w:iCs/>
          <w:kern w:val="0"/>
          <w:szCs w:val="24"/>
          <w:lang w:eastAsia="zh-CN"/>
        </w:rPr>
        <w:t xml:space="preserve">Am J </w:t>
      </w:r>
      <w:proofErr w:type="spellStart"/>
      <w:r w:rsidRPr="0053731C">
        <w:rPr>
          <w:rFonts w:ascii="Book Antiqua" w:eastAsia="宋体" w:hAnsi="Book Antiqua" w:cs="宋体"/>
          <w:i/>
          <w:iCs/>
          <w:kern w:val="0"/>
          <w:szCs w:val="24"/>
          <w:lang w:eastAsia="zh-CN"/>
        </w:rPr>
        <w:t>Gastroenterol</w:t>
      </w:r>
      <w:proofErr w:type="spellEnd"/>
      <w:r w:rsidRPr="0053731C">
        <w:rPr>
          <w:rFonts w:ascii="Book Antiqua" w:eastAsia="宋体" w:hAnsi="Book Antiqua" w:cs="宋体"/>
          <w:kern w:val="0"/>
          <w:szCs w:val="24"/>
          <w:lang w:eastAsia="zh-CN"/>
        </w:rPr>
        <w:t xml:space="preserve"> 2012; </w:t>
      </w:r>
      <w:r w:rsidRPr="0053731C">
        <w:rPr>
          <w:rFonts w:ascii="Book Antiqua" w:eastAsia="宋体" w:hAnsi="Book Antiqua" w:cs="宋体"/>
          <w:b/>
          <w:bCs/>
          <w:kern w:val="0"/>
          <w:szCs w:val="24"/>
          <w:lang w:eastAsia="zh-CN"/>
        </w:rPr>
        <w:t>107</w:t>
      </w:r>
      <w:r w:rsidRPr="0053731C">
        <w:rPr>
          <w:rFonts w:ascii="Book Antiqua" w:eastAsia="宋体" w:hAnsi="Book Antiqua" w:cs="宋体"/>
          <w:kern w:val="0"/>
          <w:szCs w:val="24"/>
          <w:lang w:eastAsia="zh-CN"/>
        </w:rPr>
        <w:t>: 253-261 [PMID: 22008893 DOI: 10.1038/ajg.2011.327</w:t>
      </w:r>
      <w:r w:rsidRPr="00A254BE">
        <w:rPr>
          <w:rFonts w:ascii="Book Antiqua" w:eastAsia="宋体" w:hAnsi="Book Antiqua" w:cs="宋体"/>
          <w:kern w:val="0"/>
          <w:szCs w:val="24"/>
          <w:lang w:eastAsia="zh-CN"/>
        </w:rPr>
        <w:t>]</w:t>
      </w:r>
    </w:p>
    <w:p w:rsidR="00AB35CF" w:rsidRPr="0053731C" w:rsidRDefault="00AB35CF" w:rsidP="00896512">
      <w:pPr>
        <w:widowControl/>
        <w:spacing w:line="360" w:lineRule="auto"/>
        <w:rPr>
          <w:rFonts w:ascii="Book Antiqua" w:eastAsia="宋体" w:hAnsi="Book Antiqua" w:cs="宋体"/>
          <w:kern w:val="0"/>
          <w:szCs w:val="24"/>
          <w:lang w:eastAsia="zh-CN"/>
        </w:rPr>
      </w:pPr>
      <w:r w:rsidRPr="0053731C">
        <w:rPr>
          <w:rFonts w:ascii="Book Antiqua" w:eastAsia="宋体" w:hAnsi="Book Antiqua" w:cs="宋体"/>
          <w:kern w:val="0"/>
          <w:szCs w:val="24"/>
          <w:lang w:eastAsia="zh-CN"/>
        </w:rPr>
        <w:t xml:space="preserve">69 </w:t>
      </w:r>
      <w:r w:rsidRPr="0053731C">
        <w:rPr>
          <w:rFonts w:ascii="Book Antiqua" w:eastAsia="宋体" w:hAnsi="Book Antiqua" w:cs="宋体"/>
          <w:b/>
          <w:bCs/>
          <w:kern w:val="0"/>
          <w:szCs w:val="24"/>
          <w:lang w:eastAsia="zh-CN"/>
        </w:rPr>
        <w:t>Kim D</w:t>
      </w:r>
      <w:r w:rsidRPr="0053731C">
        <w:rPr>
          <w:rFonts w:ascii="Book Antiqua" w:eastAsia="宋体" w:hAnsi="Book Antiqua" w:cs="宋体"/>
          <w:kern w:val="0"/>
          <w:szCs w:val="24"/>
          <w:lang w:eastAsia="zh-CN"/>
        </w:rPr>
        <w:t xml:space="preserve">, Kim WR, Kim HJ, </w:t>
      </w:r>
      <w:proofErr w:type="spellStart"/>
      <w:r w:rsidRPr="0053731C">
        <w:rPr>
          <w:rFonts w:ascii="Book Antiqua" w:eastAsia="宋体" w:hAnsi="Book Antiqua" w:cs="宋体"/>
          <w:kern w:val="0"/>
          <w:szCs w:val="24"/>
          <w:lang w:eastAsia="zh-CN"/>
        </w:rPr>
        <w:t>Therneau</w:t>
      </w:r>
      <w:proofErr w:type="spellEnd"/>
      <w:r w:rsidRPr="0053731C">
        <w:rPr>
          <w:rFonts w:ascii="Book Antiqua" w:eastAsia="宋体" w:hAnsi="Book Antiqua" w:cs="宋体"/>
          <w:kern w:val="0"/>
          <w:szCs w:val="24"/>
          <w:lang w:eastAsia="zh-CN"/>
        </w:rPr>
        <w:t xml:space="preserve"> TM. </w:t>
      </w:r>
      <w:proofErr w:type="gramStart"/>
      <w:r w:rsidRPr="0053731C">
        <w:rPr>
          <w:rFonts w:ascii="Book Antiqua" w:eastAsia="宋体" w:hAnsi="Book Antiqua" w:cs="宋体"/>
          <w:kern w:val="0"/>
          <w:szCs w:val="24"/>
          <w:lang w:eastAsia="zh-CN"/>
        </w:rPr>
        <w:t>Association between noninvasive fibrosis markers and mortality among adults with nonalcoholic fatty liver disease in the United States.</w:t>
      </w:r>
      <w:proofErr w:type="gramEnd"/>
      <w:r w:rsidRPr="0053731C">
        <w:rPr>
          <w:rFonts w:ascii="Book Antiqua" w:eastAsia="宋体" w:hAnsi="Book Antiqua" w:cs="宋体"/>
          <w:kern w:val="0"/>
          <w:szCs w:val="24"/>
          <w:lang w:eastAsia="zh-CN"/>
        </w:rPr>
        <w:t xml:space="preserve"> </w:t>
      </w:r>
      <w:proofErr w:type="spellStart"/>
      <w:r w:rsidRPr="0053731C">
        <w:rPr>
          <w:rFonts w:ascii="Book Antiqua" w:eastAsia="宋体" w:hAnsi="Book Antiqua" w:cs="宋体"/>
          <w:i/>
          <w:iCs/>
          <w:kern w:val="0"/>
          <w:szCs w:val="24"/>
          <w:lang w:eastAsia="zh-CN"/>
        </w:rPr>
        <w:t>Hepatology</w:t>
      </w:r>
      <w:proofErr w:type="spellEnd"/>
      <w:r w:rsidRPr="0053731C">
        <w:rPr>
          <w:rFonts w:ascii="Book Antiqua" w:eastAsia="宋体" w:hAnsi="Book Antiqua" w:cs="宋体"/>
          <w:kern w:val="0"/>
          <w:szCs w:val="24"/>
          <w:lang w:eastAsia="zh-CN"/>
        </w:rPr>
        <w:t xml:space="preserve"> 2013; </w:t>
      </w:r>
      <w:r w:rsidRPr="0053731C">
        <w:rPr>
          <w:rFonts w:ascii="Book Antiqua" w:eastAsia="宋体" w:hAnsi="Book Antiqua" w:cs="宋体"/>
          <w:b/>
          <w:bCs/>
          <w:kern w:val="0"/>
          <w:szCs w:val="24"/>
          <w:lang w:eastAsia="zh-CN"/>
        </w:rPr>
        <w:t>57</w:t>
      </w:r>
      <w:r w:rsidRPr="0053731C">
        <w:rPr>
          <w:rFonts w:ascii="Book Antiqua" w:eastAsia="宋体" w:hAnsi="Book Antiqua" w:cs="宋体"/>
          <w:kern w:val="0"/>
          <w:szCs w:val="24"/>
          <w:lang w:eastAsia="zh-CN"/>
        </w:rPr>
        <w:t>: 1357-1365 [PMID: 23175136 DOI: 10.1002/hep.26156</w:t>
      </w:r>
      <w:r w:rsidRPr="00A254BE">
        <w:rPr>
          <w:rFonts w:ascii="Book Antiqua" w:eastAsia="宋体" w:hAnsi="Book Antiqua" w:cs="宋体"/>
          <w:kern w:val="0"/>
          <w:szCs w:val="24"/>
          <w:lang w:eastAsia="zh-CN"/>
        </w:rPr>
        <w:t>]</w:t>
      </w:r>
    </w:p>
    <w:p w:rsidR="00AB35CF" w:rsidRPr="0053731C" w:rsidRDefault="00AB35CF" w:rsidP="00896512">
      <w:pPr>
        <w:widowControl/>
        <w:spacing w:line="360" w:lineRule="auto"/>
        <w:rPr>
          <w:rFonts w:ascii="Book Antiqua" w:eastAsia="宋体" w:hAnsi="Book Antiqua" w:cs="宋体"/>
          <w:kern w:val="0"/>
          <w:szCs w:val="24"/>
          <w:lang w:eastAsia="zh-CN"/>
        </w:rPr>
      </w:pPr>
      <w:r w:rsidRPr="0053731C">
        <w:rPr>
          <w:rFonts w:ascii="Book Antiqua" w:eastAsia="宋体" w:hAnsi="Book Antiqua" w:cs="宋体"/>
          <w:kern w:val="0"/>
          <w:szCs w:val="24"/>
          <w:lang w:eastAsia="zh-CN"/>
        </w:rPr>
        <w:t xml:space="preserve">70 </w:t>
      </w:r>
      <w:proofErr w:type="spellStart"/>
      <w:r w:rsidRPr="0053731C">
        <w:rPr>
          <w:rFonts w:ascii="Book Antiqua" w:eastAsia="宋体" w:hAnsi="Book Antiqua" w:cs="宋体"/>
          <w:b/>
          <w:bCs/>
          <w:kern w:val="0"/>
          <w:szCs w:val="24"/>
          <w:lang w:eastAsia="zh-CN"/>
        </w:rPr>
        <w:t>Rafiq</w:t>
      </w:r>
      <w:proofErr w:type="spellEnd"/>
      <w:r w:rsidRPr="0053731C">
        <w:rPr>
          <w:rFonts w:ascii="Book Antiqua" w:eastAsia="宋体" w:hAnsi="Book Antiqua" w:cs="宋体"/>
          <w:b/>
          <w:bCs/>
          <w:kern w:val="0"/>
          <w:szCs w:val="24"/>
          <w:lang w:eastAsia="zh-CN"/>
        </w:rPr>
        <w:t xml:space="preserve"> N</w:t>
      </w:r>
      <w:r w:rsidRPr="0053731C">
        <w:rPr>
          <w:rFonts w:ascii="Book Antiqua" w:eastAsia="宋体" w:hAnsi="Book Antiqua" w:cs="宋体"/>
          <w:kern w:val="0"/>
          <w:szCs w:val="24"/>
          <w:lang w:eastAsia="zh-CN"/>
        </w:rPr>
        <w:t xml:space="preserve">, </w:t>
      </w:r>
      <w:proofErr w:type="spellStart"/>
      <w:r w:rsidRPr="0053731C">
        <w:rPr>
          <w:rFonts w:ascii="Book Antiqua" w:eastAsia="宋体" w:hAnsi="Book Antiqua" w:cs="宋体"/>
          <w:kern w:val="0"/>
          <w:szCs w:val="24"/>
          <w:lang w:eastAsia="zh-CN"/>
        </w:rPr>
        <w:t>Younossi</w:t>
      </w:r>
      <w:proofErr w:type="spellEnd"/>
      <w:r w:rsidRPr="0053731C">
        <w:rPr>
          <w:rFonts w:ascii="Book Antiqua" w:eastAsia="宋体" w:hAnsi="Book Antiqua" w:cs="宋体"/>
          <w:kern w:val="0"/>
          <w:szCs w:val="24"/>
          <w:lang w:eastAsia="zh-CN"/>
        </w:rPr>
        <w:t xml:space="preserve"> ZM. Nonalcoholic fatty liver disease: a practical approach to evaluation and management. </w:t>
      </w:r>
      <w:proofErr w:type="spellStart"/>
      <w:r w:rsidRPr="0053731C">
        <w:rPr>
          <w:rFonts w:ascii="Book Antiqua" w:eastAsia="宋体" w:hAnsi="Book Antiqua" w:cs="宋体"/>
          <w:i/>
          <w:iCs/>
          <w:kern w:val="0"/>
          <w:szCs w:val="24"/>
          <w:lang w:eastAsia="zh-CN"/>
        </w:rPr>
        <w:t>Clin</w:t>
      </w:r>
      <w:proofErr w:type="spellEnd"/>
      <w:r w:rsidRPr="0053731C">
        <w:rPr>
          <w:rFonts w:ascii="Book Antiqua" w:eastAsia="宋体" w:hAnsi="Book Antiqua" w:cs="宋体"/>
          <w:i/>
          <w:iCs/>
          <w:kern w:val="0"/>
          <w:szCs w:val="24"/>
          <w:lang w:eastAsia="zh-CN"/>
        </w:rPr>
        <w:t xml:space="preserve"> Liver Dis</w:t>
      </w:r>
      <w:r w:rsidRPr="0053731C">
        <w:rPr>
          <w:rFonts w:ascii="Book Antiqua" w:eastAsia="宋体" w:hAnsi="Book Antiqua" w:cs="宋体"/>
          <w:kern w:val="0"/>
          <w:szCs w:val="24"/>
          <w:lang w:eastAsia="zh-CN"/>
        </w:rPr>
        <w:t xml:space="preserve"> 2009; </w:t>
      </w:r>
      <w:r w:rsidRPr="0053731C">
        <w:rPr>
          <w:rFonts w:ascii="Book Antiqua" w:eastAsia="宋体" w:hAnsi="Book Antiqua" w:cs="宋体"/>
          <w:b/>
          <w:bCs/>
          <w:kern w:val="0"/>
          <w:szCs w:val="24"/>
          <w:lang w:eastAsia="zh-CN"/>
        </w:rPr>
        <w:t>13</w:t>
      </w:r>
      <w:r w:rsidRPr="0053731C">
        <w:rPr>
          <w:rFonts w:ascii="Book Antiqua" w:eastAsia="宋体" w:hAnsi="Book Antiqua" w:cs="宋体"/>
          <w:kern w:val="0"/>
          <w:szCs w:val="24"/>
          <w:lang w:eastAsia="zh-CN"/>
        </w:rPr>
        <w:t>: 249-266 [PMID: 19442917 DOI: 10.1016/j.cld.2009.02.009</w:t>
      </w:r>
      <w:r w:rsidRPr="00A254BE">
        <w:rPr>
          <w:rFonts w:ascii="Book Antiqua" w:eastAsia="宋体" w:hAnsi="Book Antiqua" w:cs="宋体"/>
          <w:kern w:val="0"/>
          <w:szCs w:val="24"/>
          <w:lang w:eastAsia="zh-CN"/>
        </w:rPr>
        <w:t>]</w:t>
      </w:r>
    </w:p>
    <w:p w:rsidR="00AB35CF" w:rsidRPr="0053731C" w:rsidRDefault="00AB35CF" w:rsidP="00896512">
      <w:pPr>
        <w:widowControl/>
        <w:spacing w:line="360" w:lineRule="auto"/>
        <w:rPr>
          <w:rFonts w:ascii="Book Antiqua" w:eastAsia="宋体" w:hAnsi="Book Antiqua" w:cs="宋体"/>
          <w:kern w:val="0"/>
          <w:szCs w:val="24"/>
          <w:lang w:eastAsia="zh-CN"/>
        </w:rPr>
      </w:pPr>
      <w:r w:rsidRPr="0053731C">
        <w:rPr>
          <w:rFonts w:ascii="Book Antiqua" w:eastAsia="宋体" w:hAnsi="Book Antiqua" w:cs="宋体"/>
          <w:kern w:val="0"/>
          <w:szCs w:val="24"/>
          <w:lang w:eastAsia="zh-CN"/>
        </w:rPr>
        <w:lastRenderedPageBreak/>
        <w:t xml:space="preserve">71 Sumida Y, </w:t>
      </w:r>
      <w:proofErr w:type="spellStart"/>
      <w:r w:rsidRPr="0053731C">
        <w:rPr>
          <w:rFonts w:ascii="Book Antiqua" w:eastAsia="宋体" w:hAnsi="Book Antiqua" w:cs="宋体"/>
          <w:kern w:val="0"/>
          <w:szCs w:val="24"/>
          <w:lang w:eastAsia="zh-CN"/>
        </w:rPr>
        <w:t>Ohno</w:t>
      </w:r>
      <w:proofErr w:type="spellEnd"/>
      <w:r w:rsidRPr="0053731C">
        <w:rPr>
          <w:rFonts w:ascii="Book Antiqua" w:eastAsia="宋体" w:hAnsi="Book Antiqua" w:cs="宋体"/>
          <w:kern w:val="0"/>
          <w:szCs w:val="24"/>
          <w:lang w:eastAsia="zh-CN"/>
        </w:rPr>
        <w:t xml:space="preserve"> T, Sakai K, </w:t>
      </w:r>
      <w:proofErr w:type="spellStart"/>
      <w:r w:rsidRPr="0053731C">
        <w:rPr>
          <w:rFonts w:ascii="Book Antiqua" w:eastAsia="宋体" w:hAnsi="Book Antiqua" w:cs="宋体"/>
          <w:kern w:val="0"/>
          <w:szCs w:val="24"/>
          <w:lang w:eastAsia="zh-CN"/>
        </w:rPr>
        <w:t>Kanemasa</w:t>
      </w:r>
      <w:proofErr w:type="spellEnd"/>
      <w:r w:rsidRPr="0053731C">
        <w:rPr>
          <w:rFonts w:ascii="Book Antiqua" w:eastAsia="宋体" w:hAnsi="Book Antiqua" w:cs="宋体"/>
          <w:kern w:val="0"/>
          <w:szCs w:val="24"/>
          <w:lang w:eastAsia="zh-CN"/>
        </w:rPr>
        <w:t xml:space="preserve"> K, Imai S. Usefulness of combination of platelet count and AST/ALT ratio (PAAR index) for excluding advanced fibrosis in nonalcoholic fatty liver disease. </w:t>
      </w:r>
      <w:proofErr w:type="spellStart"/>
      <w:r w:rsidRPr="0053731C">
        <w:rPr>
          <w:rFonts w:ascii="Book Antiqua" w:eastAsia="宋体" w:hAnsi="Book Antiqua" w:cs="宋体"/>
          <w:kern w:val="0"/>
          <w:szCs w:val="24"/>
          <w:lang w:eastAsia="zh-CN"/>
        </w:rPr>
        <w:t>Kanzo</w:t>
      </w:r>
      <w:proofErr w:type="spellEnd"/>
      <w:r w:rsidRPr="0053731C">
        <w:rPr>
          <w:rFonts w:ascii="Book Antiqua" w:eastAsia="宋体" w:hAnsi="Book Antiqua" w:cs="宋体"/>
          <w:kern w:val="0"/>
          <w:szCs w:val="24"/>
          <w:lang w:eastAsia="zh-CN"/>
        </w:rPr>
        <w:t xml:space="preserve"> 2011; 52: 383-386.</w:t>
      </w:r>
    </w:p>
    <w:p w:rsidR="00AB35CF" w:rsidRPr="0053731C" w:rsidRDefault="00AB35CF" w:rsidP="00896512">
      <w:pPr>
        <w:widowControl/>
        <w:spacing w:line="360" w:lineRule="auto"/>
        <w:rPr>
          <w:rFonts w:ascii="Book Antiqua" w:eastAsia="宋体" w:hAnsi="Book Antiqua" w:cs="宋体"/>
          <w:kern w:val="0"/>
          <w:szCs w:val="24"/>
          <w:lang w:eastAsia="zh-CN"/>
        </w:rPr>
      </w:pPr>
      <w:r w:rsidRPr="0053731C">
        <w:rPr>
          <w:rFonts w:ascii="Book Antiqua" w:eastAsia="宋体" w:hAnsi="Book Antiqua" w:cs="宋体"/>
          <w:kern w:val="0"/>
          <w:szCs w:val="24"/>
          <w:lang w:eastAsia="zh-CN"/>
        </w:rPr>
        <w:t xml:space="preserve">72 </w:t>
      </w:r>
      <w:r w:rsidRPr="0053731C">
        <w:rPr>
          <w:rFonts w:ascii="Book Antiqua" w:eastAsia="宋体" w:hAnsi="Book Antiqua" w:cs="宋体"/>
          <w:b/>
          <w:bCs/>
          <w:kern w:val="0"/>
          <w:szCs w:val="24"/>
          <w:lang w:eastAsia="zh-CN"/>
        </w:rPr>
        <w:t>Romeo S</w:t>
      </w:r>
      <w:r w:rsidRPr="0053731C">
        <w:rPr>
          <w:rFonts w:ascii="Book Antiqua" w:eastAsia="宋体" w:hAnsi="Book Antiqua" w:cs="宋体"/>
          <w:kern w:val="0"/>
          <w:szCs w:val="24"/>
          <w:lang w:eastAsia="zh-CN"/>
        </w:rPr>
        <w:t xml:space="preserve">, </w:t>
      </w:r>
      <w:proofErr w:type="spellStart"/>
      <w:r w:rsidRPr="0053731C">
        <w:rPr>
          <w:rFonts w:ascii="Book Antiqua" w:eastAsia="宋体" w:hAnsi="Book Antiqua" w:cs="宋体"/>
          <w:kern w:val="0"/>
          <w:szCs w:val="24"/>
          <w:lang w:eastAsia="zh-CN"/>
        </w:rPr>
        <w:t>Kozlitina</w:t>
      </w:r>
      <w:proofErr w:type="spellEnd"/>
      <w:r w:rsidRPr="0053731C">
        <w:rPr>
          <w:rFonts w:ascii="Book Antiqua" w:eastAsia="宋体" w:hAnsi="Book Antiqua" w:cs="宋体"/>
          <w:kern w:val="0"/>
          <w:szCs w:val="24"/>
          <w:lang w:eastAsia="zh-CN"/>
        </w:rPr>
        <w:t xml:space="preserve"> J, Xing C, </w:t>
      </w:r>
      <w:proofErr w:type="spellStart"/>
      <w:r w:rsidRPr="0053731C">
        <w:rPr>
          <w:rFonts w:ascii="Book Antiqua" w:eastAsia="宋体" w:hAnsi="Book Antiqua" w:cs="宋体"/>
          <w:kern w:val="0"/>
          <w:szCs w:val="24"/>
          <w:lang w:eastAsia="zh-CN"/>
        </w:rPr>
        <w:t>Pertsemlidis</w:t>
      </w:r>
      <w:proofErr w:type="spellEnd"/>
      <w:r w:rsidRPr="0053731C">
        <w:rPr>
          <w:rFonts w:ascii="Book Antiqua" w:eastAsia="宋体" w:hAnsi="Book Antiqua" w:cs="宋体"/>
          <w:kern w:val="0"/>
          <w:szCs w:val="24"/>
          <w:lang w:eastAsia="zh-CN"/>
        </w:rPr>
        <w:t xml:space="preserve"> A, Cox D, </w:t>
      </w:r>
      <w:proofErr w:type="spellStart"/>
      <w:r w:rsidRPr="0053731C">
        <w:rPr>
          <w:rFonts w:ascii="Book Antiqua" w:eastAsia="宋体" w:hAnsi="Book Antiqua" w:cs="宋体"/>
          <w:kern w:val="0"/>
          <w:szCs w:val="24"/>
          <w:lang w:eastAsia="zh-CN"/>
        </w:rPr>
        <w:t>Pennacchio</w:t>
      </w:r>
      <w:proofErr w:type="spellEnd"/>
      <w:r w:rsidRPr="0053731C">
        <w:rPr>
          <w:rFonts w:ascii="Book Antiqua" w:eastAsia="宋体" w:hAnsi="Book Antiqua" w:cs="宋体"/>
          <w:kern w:val="0"/>
          <w:szCs w:val="24"/>
          <w:lang w:eastAsia="zh-CN"/>
        </w:rPr>
        <w:t xml:space="preserve"> LA, </w:t>
      </w:r>
      <w:proofErr w:type="spellStart"/>
      <w:r w:rsidRPr="0053731C">
        <w:rPr>
          <w:rFonts w:ascii="Book Antiqua" w:eastAsia="宋体" w:hAnsi="Book Antiqua" w:cs="宋体"/>
          <w:kern w:val="0"/>
          <w:szCs w:val="24"/>
          <w:lang w:eastAsia="zh-CN"/>
        </w:rPr>
        <w:t>Boerwinkle</w:t>
      </w:r>
      <w:proofErr w:type="spellEnd"/>
      <w:r w:rsidRPr="0053731C">
        <w:rPr>
          <w:rFonts w:ascii="Book Antiqua" w:eastAsia="宋体" w:hAnsi="Book Antiqua" w:cs="宋体"/>
          <w:kern w:val="0"/>
          <w:szCs w:val="24"/>
          <w:lang w:eastAsia="zh-CN"/>
        </w:rPr>
        <w:t xml:space="preserve"> E, Cohen JC, Hobbs HH. Genetic variation in PNPLA3 confers susceptibility to nonalcoholic fatty liver disease. </w:t>
      </w:r>
      <w:r w:rsidRPr="0053731C">
        <w:rPr>
          <w:rFonts w:ascii="Book Antiqua" w:eastAsia="宋体" w:hAnsi="Book Antiqua" w:cs="宋体"/>
          <w:i/>
          <w:iCs/>
          <w:kern w:val="0"/>
          <w:szCs w:val="24"/>
          <w:lang w:eastAsia="zh-CN"/>
        </w:rPr>
        <w:t>Nat Genet</w:t>
      </w:r>
      <w:r w:rsidRPr="0053731C">
        <w:rPr>
          <w:rFonts w:ascii="Book Antiqua" w:eastAsia="宋体" w:hAnsi="Book Antiqua" w:cs="宋体"/>
          <w:kern w:val="0"/>
          <w:szCs w:val="24"/>
          <w:lang w:eastAsia="zh-CN"/>
        </w:rPr>
        <w:t xml:space="preserve"> 2008; </w:t>
      </w:r>
      <w:r w:rsidRPr="0053731C">
        <w:rPr>
          <w:rFonts w:ascii="Book Antiqua" w:eastAsia="宋体" w:hAnsi="Book Antiqua" w:cs="宋体"/>
          <w:b/>
          <w:bCs/>
          <w:kern w:val="0"/>
          <w:szCs w:val="24"/>
          <w:lang w:eastAsia="zh-CN"/>
        </w:rPr>
        <w:t>40</w:t>
      </w:r>
      <w:r w:rsidRPr="0053731C">
        <w:rPr>
          <w:rFonts w:ascii="Book Antiqua" w:eastAsia="宋体" w:hAnsi="Book Antiqua" w:cs="宋体"/>
          <w:kern w:val="0"/>
          <w:szCs w:val="24"/>
          <w:lang w:eastAsia="zh-CN"/>
        </w:rPr>
        <w:t>: 1461-1465 [PMID: 18820647 DOI: 10.1038/ng.257</w:t>
      </w:r>
      <w:r w:rsidRPr="00A254BE">
        <w:rPr>
          <w:rFonts w:ascii="Book Antiqua" w:eastAsia="宋体" w:hAnsi="Book Antiqua" w:cs="宋体"/>
          <w:kern w:val="0"/>
          <w:szCs w:val="24"/>
          <w:lang w:eastAsia="zh-CN"/>
        </w:rPr>
        <w:t>]</w:t>
      </w:r>
    </w:p>
    <w:p w:rsidR="00AB35CF" w:rsidRPr="0053731C" w:rsidRDefault="00AB35CF" w:rsidP="00896512">
      <w:pPr>
        <w:widowControl/>
        <w:spacing w:line="360" w:lineRule="auto"/>
        <w:rPr>
          <w:rFonts w:ascii="Book Antiqua" w:eastAsia="宋体" w:hAnsi="Book Antiqua" w:cs="宋体"/>
          <w:kern w:val="0"/>
          <w:szCs w:val="24"/>
          <w:lang w:eastAsia="zh-CN"/>
        </w:rPr>
      </w:pPr>
      <w:r w:rsidRPr="0053731C">
        <w:rPr>
          <w:rFonts w:ascii="Book Antiqua" w:eastAsia="宋体" w:hAnsi="Book Antiqua" w:cs="宋体"/>
          <w:kern w:val="0"/>
          <w:szCs w:val="24"/>
          <w:lang w:eastAsia="zh-CN"/>
        </w:rPr>
        <w:t xml:space="preserve">73 </w:t>
      </w:r>
      <w:proofErr w:type="spellStart"/>
      <w:r w:rsidRPr="0053731C">
        <w:rPr>
          <w:rFonts w:ascii="Book Antiqua" w:eastAsia="宋体" w:hAnsi="Book Antiqua" w:cs="宋体"/>
          <w:b/>
          <w:bCs/>
          <w:kern w:val="0"/>
          <w:szCs w:val="24"/>
          <w:lang w:eastAsia="zh-CN"/>
        </w:rPr>
        <w:t>Hotta</w:t>
      </w:r>
      <w:proofErr w:type="spellEnd"/>
      <w:r w:rsidRPr="0053731C">
        <w:rPr>
          <w:rFonts w:ascii="Book Antiqua" w:eastAsia="宋体" w:hAnsi="Book Antiqua" w:cs="宋体"/>
          <w:b/>
          <w:bCs/>
          <w:kern w:val="0"/>
          <w:szCs w:val="24"/>
          <w:lang w:eastAsia="zh-CN"/>
        </w:rPr>
        <w:t xml:space="preserve"> K</w:t>
      </w:r>
      <w:r w:rsidRPr="0053731C">
        <w:rPr>
          <w:rFonts w:ascii="Book Antiqua" w:eastAsia="宋体" w:hAnsi="Book Antiqua" w:cs="宋体"/>
          <w:kern w:val="0"/>
          <w:szCs w:val="24"/>
          <w:lang w:eastAsia="zh-CN"/>
        </w:rPr>
        <w:t xml:space="preserve">, </w:t>
      </w:r>
      <w:proofErr w:type="spellStart"/>
      <w:r w:rsidRPr="0053731C">
        <w:rPr>
          <w:rFonts w:ascii="Book Antiqua" w:eastAsia="宋体" w:hAnsi="Book Antiqua" w:cs="宋体"/>
          <w:kern w:val="0"/>
          <w:szCs w:val="24"/>
          <w:lang w:eastAsia="zh-CN"/>
        </w:rPr>
        <w:t>Yoneda</w:t>
      </w:r>
      <w:proofErr w:type="spellEnd"/>
      <w:r w:rsidRPr="0053731C">
        <w:rPr>
          <w:rFonts w:ascii="Book Antiqua" w:eastAsia="宋体" w:hAnsi="Book Antiqua" w:cs="宋体"/>
          <w:kern w:val="0"/>
          <w:szCs w:val="24"/>
          <w:lang w:eastAsia="zh-CN"/>
        </w:rPr>
        <w:t xml:space="preserve"> M, Hyogo H, Ochi H, </w:t>
      </w:r>
      <w:proofErr w:type="spellStart"/>
      <w:r w:rsidRPr="0053731C">
        <w:rPr>
          <w:rFonts w:ascii="Book Antiqua" w:eastAsia="宋体" w:hAnsi="Book Antiqua" w:cs="宋体"/>
          <w:kern w:val="0"/>
          <w:szCs w:val="24"/>
          <w:lang w:eastAsia="zh-CN"/>
        </w:rPr>
        <w:t>Mizusawa</w:t>
      </w:r>
      <w:proofErr w:type="spellEnd"/>
      <w:r w:rsidRPr="0053731C">
        <w:rPr>
          <w:rFonts w:ascii="Book Antiqua" w:eastAsia="宋体" w:hAnsi="Book Antiqua" w:cs="宋体"/>
          <w:kern w:val="0"/>
          <w:szCs w:val="24"/>
          <w:lang w:eastAsia="zh-CN"/>
        </w:rPr>
        <w:t xml:space="preserve"> S, Ueno T, </w:t>
      </w:r>
      <w:proofErr w:type="spellStart"/>
      <w:r w:rsidRPr="0053731C">
        <w:rPr>
          <w:rFonts w:ascii="Book Antiqua" w:eastAsia="宋体" w:hAnsi="Book Antiqua" w:cs="宋体"/>
          <w:kern w:val="0"/>
          <w:szCs w:val="24"/>
          <w:lang w:eastAsia="zh-CN"/>
        </w:rPr>
        <w:t>Chayama</w:t>
      </w:r>
      <w:proofErr w:type="spellEnd"/>
      <w:r w:rsidRPr="0053731C">
        <w:rPr>
          <w:rFonts w:ascii="Book Antiqua" w:eastAsia="宋体" w:hAnsi="Book Antiqua" w:cs="宋体"/>
          <w:kern w:val="0"/>
          <w:szCs w:val="24"/>
          <w:lang w:eastAsia="zh-CN"/>
        </w:rPr>
        <w:t xml:space="preserve"> K, Nakajima A, </w:t>
      </w:r>
      <w:proofErr w:type="spellStart"/>
      <w:r w:rsidRPr="0053731C">
        <w:rPr>
          <w:rFonts w:ascii="Book Antiqua" w:eastAsia="宋体" w:hAnsi="Book Antiqua" w:cs="宋体"/>
          <w:kern w:val="0"/>
          <w:szCs w:val="24"/>
          <w:lang w:eastAsia="zh-CN"/>
        </w:rPr>
        <w:t>Nakao</w:t>
      </w:r>
      <w:proofErr w:type="spellEnd"/>
      <w:r w:rsidRPr="0053731C">
        <w:rPr>
          <w:rFonts w:ascii="Book Antiqua" w:eastAsia="宋体" w:hAnsi="Book Antiqua" w:cs="宋体"/>
          <w:kern w:val="0"/>
          <w:szCs w:val="24"/>
          <w:lang w:eastAsia="zh-CN"/>
        </w:rPr>
        <w:t xml:space="preserve"> K, </w:t>
      </w:r>
      <w:proofErr w:type="spellStart"/>
      <w:r w:rsidRPr="0053731C">
        <w:rPr>
          <w:rFonts w:ascii="Book Antiqua" w:eastAsia="宋体" w:hAnsi="Book Antiqua" w:cs="宋体"/>
          <w:kern w:val="0"/>
          <w:szCs w:val="24"/>
          <w:lang w:eastAsia="zh-CN"/>
        </w:rPr>
        <w:t>Sekine</w:t>
      </w:r>
      <w:proofErr w:type="spellEnd"/>
      <w:r w:rsidRPr="0053731C">
        <w:rPr>
          <w:rFonts w:ascii="Book Antiqua" w:eastAsia="宋体" w:hAnsi="Book Antiqua" w:cs="宋体"/>
          <w:kern w:val="0"/>
          <w:szCs w:val="24"/>
          <w:lang w:eastAsia="zh-CN"/>
        </w:rPr>
        <w:t xml:space="preserve"> A. Association of the rs738409 polymorphism in PNPLA3 with liver damage and the development of nonalcoholic fatty liver disease. </w:t>
      </w:r>
      <w:r w:rsidRPr="0053731C">
        <w:rPr>
          <w:rFonts w:ascii="Book Antiqua" w:eastAsia="宋体" w:hAnsi="Book Antiqua" w:cs="宋体"/>
          <w:i/>
          <w:iCs/>
          <w:kern w:val="0"/>
          <w:szCs w:val="24"/>
          <w:lang w:eastAsia="zh-CN"/>
        </w:rPr>
        <w:t>BMC Med Genet</w:t>
      </w:r>
      <w:r w:rsidRPr="0053731C">
        <w:rPr>
          <w:rFonts w:ascii="Book Antiqua" w:eastAsia="宋体" w:hAnsi="Book Antiqua" w:cs="宋体"/>
          <w:kern w:val="0"/>
          <w:szCs w:val="24"/>
          <w:lang w:eastAsia="zh-CN"/>
        </w:rPr>
        <w:t xml:space="preserve"> 2010; </w:t>
      </w:r>
      <w:r w:rsidRPr="0053731C">
        <w:rPr>
          <w:rFonts w:ascii="Book Antiqua" w:eastAsia="宋体" w:hAnsi="Book Antiqua" w:cs="宋体"/>
          <w:b/>
          <w:bCs/>
          <w:kern w:val="0"/>
          <w:szCs w:val="24"/>
          <w:lang w:eastAsia="zh-CN"/>
        </w:rPr>
        <w:t>11</w:t>
      </w:r>
      <w:r w:rsidRPr="0053731C">
        <w:rPr>
          <w:rFonts w:ascii="Book Antiqua" w:eastAsia="宋体" w:hAnsi="Book Antiqua" w:cs="宋体"/>
          <w:kern w:val="0"/>
          <w:szCs w:val="24"/>
          <w:lang w:eastAsia="zh-CN"/>
        </w:rPr>
        <w:t>: 172 [PMID: 21176169 DOI: 10.1186/1471-2350-11-172</w:t>
      </w:r>
      <w:r w:rsidRPr="00A254BE">
        <w:rPr>
          <w:rFonts w:ascii="Book Antiqua" w:eastAsia="宋体" w:hAnsi="Book Antiqua" w:cs="宋体"/>
          <w:kern w:val="0"/>
          <w:szCs w:val="24"/>
          <w:lang w:eastAsia="zh-CN"/>
        </w:rPr>
        <w:t>]</w:t>
      </w:r>
    </w:p>
    <w:p w:rsidR="00AB35CF" w:rsidRPr="0053731C" w:rsidRDefault="00AB35CF" w:rsidP="00896512">
      <w:pPr>
        <w:widowControl/>
        <w:spacing w:line="360" w:lineRule="auto"/>
        <w:rPr>
          <w:rFonts w:ascii="Book Antiqua" w:eastAsia="宋体" w:hAnsi="Book Antiqua" w:cs="宋体"/>
          <w:kern w:val="0"/>
          <w:szCs w:val="24"/>
          <w:lang w:eastAsia="zh-CN"/>
        </w:rPr>
      </w:pPr>
      <w:r w:rsidRPr="0053731C">
        <w:rPr>
          <w:rFonts w:ascii="Book Antiqua" w:eastAsia="宋体" w:hAnsi="Book Antiqua" w:cs="宋体"/>
          <w:kern w:val="0"/>
          <w:szCs w:val="24"/>
          <w:lang w:eastAsia="zh-CN"/>
        </w:rPr>
        <w:t xml:space="preserve">74 </w:t>
      </w:r>
      <w:r w:rsidRPr="0053731C">
        <w:rPr>
          <w:rFonts w:ascii="Book Antiqua" w:eastAsia="宋体" w:hAnsi="Book Antiqua" w:cs="宋体"/>
          <w:b/>
          <w:bCs/>
          <w:kern w:val="0"/>
          <w:szCs w:val="24"/>
          <w:lang w:eastAsia="zh-CN"/>
        </w:rPr>
        <w:t>Kawaguchi T</w:t>
      </w:r>
      <w:r w:rsidRPr="0053731C">
        <w:rPr>
          <w:rFonts w:ascii="Book Antiqua" w:eastAsia="宋体" w:hAnsi="Book Antiqua" w:cs="宋体"/>
          <w:kern w:val="0"/>
          <w:szCs w:val="24"/>
          <w:lang w:eastAsia="zh-CN"/>
        </w:rPr>
        <w:t xml:space="preserve">, Sumida Y, </w:t>
      </w:r>
      <w:proofErr w:type="spellStart"/>
      <w:r w:rsidRPr="0053731C">
        <w:rPr>
          <w:rFonts w:ascii="Book Antiqua" w:eastAsia="宋体" w:hAnsi="Book Antiqua" w:cs="宋体"/>
          <w:kern w:val="0"/>
          <w:szCs w:val="24"/>
          <w:lang w:eastAsia="zh-CN"/>
        </w:rPr>
        <w:t>Umemura</w:t>
      </w:r>
      <w:proofErr w:type="spellEnd"/>
      <w:r w:rsidRPr="0053731C">
        <w:rPr>
          <w:rFonts w:ascii="Book Antiqua" w:eastAsia="宋体" w:hAnsi="Book Antiqua" w:cs="宋体"/>
          <w:kern w:val="0"/>
          <w:szCs w:val="24"/>
          <w:lang w:eastAsia="zh-CN"/>
        </w:rPr>
        <w:t xml:space="preserve"> A, Matsuo K, Takahashi M, </w:t>
      </w:r>
      <w:proofErr w:type="spellStart"/>
      <w:r w:rsidRPr="0053731C">
        <w:rPr>
          <w:rFonts w:ascii="Book Antiqua" w:eastAsia="宋体" w:hAnsi="Book Antiqua" w:cs="宋体"/>
          <w:kern w:val="0"/>
          <w:szCs w:val="24"/>
          <w:lang w:eastAsia="zh-CN"/>
        </w:rPr>
        <w:t>Takamura</w:t>
      </w:r>
      <w:proofErr w:type="spellEnd"/>
      <w:r w:rsidRPr="0053731C">
        <w:rPr>
          <w:rFonts w:ascii="Book Antiqua" w:eastAsia="宋体" w:hAnsi="Book Antiqua" w:cs="宋体"/>
          <w:kern w:val="0"/>
          <w:szCs w:val="24"/>
          <w:lang w:eastAsia="zh-CN"/>
        </w:rPr>
        <w:t xml:space="preserve"> T, </w:t>
      </w:r>
      <w:proofErr w:type="spellStart"/>
      <w:r w:rsidRPr="0053731C">
        <w:rPr>
          <w:rFonts w:ascii="Book Antiqua" w:eastAsia="宋体" w:hAnsi="Book Antiqua" w:cs="宋体"/>
          <w:kern w:val="0"/>
          <w:szCs w:val="24"/>
          <w:lang w:eastAsia="zh-CN"/>
        </w:rPr>
        <w:t>Yasui</w:t>
      </w:r>
      <w:proofErr w:type="spellEnd"/>
      <w:r w:rsidRPr="0053731C">
        <w:rPr>
          <w:rFonts w:ascii="Book Antiqua" w:eastAsia="宋体" w:hAnsi="Book Antiqua" w:cs="宋体"/>
          <w:kern w:val="0"/>
          <w:szCs w:val="24"/>
          <w:lang w:eastAsia="zh-CN"/>
        </w:rPr>
        <w:t xml:space="preserve"> K, </w:t>
      </w:r>
      <w:proofErr w:type="spellStart"/>
      <w:r w:rsidRPr="0053731C">
        <w:rPr>
          <w:rFonts w:ascii="Book Antiqua" w:eastAsia="宋体" w:hAnsi="Book Antiqua" w:cs="宋体"/>
          <w:kern w:val="0"/>
          <w:szCs w:val="24"/>
          <w:lang w:eastAsia="zh-CN"/>
        </w:rPr>
        <w:t>Saibara</w:t>
      </w:r>
      <w:proofErr w:type="spellEnd"/>
      <w:r w:rsidRPr="0053731C">
        <w:rPr>
          <w:rFonts w:ascii="Book Antiqua" w:eastAsia="宋体" w:hAnsi="Book Antiqua" w:cs="宋体"/>
          <w:kern w:val="0"/>
          <w:szCs w:val="24"/>
          <w:lang w:eastAsia="zh-CN"/>
        </w:rPr>
        <w:t xml:space="preserve"> T, Hashimoto E, </w:t>
      </w:r>
      <w:proofErr w:type="spellStart"/>
      <w:r w:rsidRPr="0053731C">
        <w:rPr>
          <w:rFonts w:ascii="Book Antiqua" w:eastAsia="宋体" w:hAnsi="Book Antiqua" w:cs="宋体"/>
          <w:kern w:val="0"/>
          <w:szCs w:val="24"/>
          <w:lang w:eastAsia="zh-CN"/>
        </w:rPr>
        <w:t>Kawanaka</w:t>
      </w:r>
      <w:proofErr w:type="spellEnd"/>
      <w:r w:rsidRPr="0053731C">
        <w:rPr>
          <w:rFonts w:ascii="Book Antiqua" w:eastAsia="宋体" w:hAnsi="Book Antiqua" w:cs="宋体"/>
          <w:kern w:val="0"/>
          <w:szCs w:val="24"/>
          <w:lang w:eastAsia="zh-CN"/>
        </w:rPr>
        <w:t xml:space="preserve"> M, Watanabe S, </w:t>
      </w:r>
      <w:proofErr w:type="spellStart"/>
      <w:r w:rsidRPr="0053731C">
        <w:rPr>
          <w:rFonts w:ascii="Book Antiqua" w:eastAsia="宋体" w:hAnsi="Book Antiqua" w:cs="宋体"/>
          <w:kern w:val="0"/>
          <w:szCs w:val="24"/>
          <w:lang w:eastAsia="zh-CN"/>
        </w:rPr>
        <w:t>Kawata</w:t>
      </w:r>
      <w:proofErr w:type="spellEnd"/>
      <w:r w:rsidRPr="0053731C">
        <w:rPr>
          <w:rFonts w:ascii="Book Antiqua" w:eastAsia="宋体" w:hAnsi="Book Antiqua" w:cs="宋体"/>
          <w:kern w:val="0"/>
          <w:szCs w:val="24"/>
          <w:lang w:eastAsia="zh-CN"/>
        </w:rPr>
        <w:t xml:space="preserve"> S, Imai </w:t>
      </w:r>
      <w:r w:rsidRPr="0053731C">
        <w:rPr>
          <w:rFonts w:ascii="Book Antiqua" w:eastAsia="宋体" w:hAnsi="Book Antiqua" w:cs="宋体"/>
          <w:kern w:val="0"/>
          <w:szCs w:val="24"/>
          <w:lang w:eastAsia="zh-CN"/>
        </w:rPr>
        <w:lastRenderedPageBreak/>
        <w:t xml:space="preserve">Y, </w:t>
      </w:r>
      <w:proofErr w:type="spellStart"/>
      <w:r w:rsidRPr="0053731C">
        <w:rPr>
          <w:rFonts w:ascii="Book Antiqua" w:eastAsia="宋体" w:hAnsi="Book Antiqua" w:cs="宋体"/>
          <w:kern w:val="0"/>
          <w:szCs w:val="24"/>
          <w:lang w:eastAsia="zh-CN"/>
        </w:rPr>
        <w:t>Kokubo</w:t>
      </w:r>
      <w:proofErr w:type="spellEnd"/>
      <w:r w:rsidRPr="0053731C">
        <w:rPr>
          <w:rFonts w:ascii="Book Antiqua" w:eastAsia="宋体" w:hAnsi="Book Antiqua" w:cs="宋体"/>
          <w:kern w:val="0"/>
          <w:szCs w:val="24"/>
          <w:lang w:eastAsia="zh-CN"/>
        </w:rPr>
        <w:t xml:space="preserve"> M, </w:t>
      </w:r>
      <w:proofErr w:type="spellStart"/>
      <w:r w:rsidRPr="0053731C">
        <w:rPr>
          <w:rFonts w:ascii="Book Antiqua" w:eastAsia="宋体" w:hAnsi="Book Antiqua" w:cs="宋体"/>
          <w:kern w:val="0"/>
          <w:szCs w:val="24"/>
          <w:lang w:eastAsia="zh-CN"/>
        </w:rPr>
        <w:t>Shima</w:t>
      </w:r>
      <w:proofErr w:type="spellEnd"/>
      <w:r w:rsidRPr="0053731C">
        <w:rPr>
          <w:rFonts w:ascii="Book Antiqua" w:eastAsia="宋体" w:hAnsi="Book Antiqua" w:cs="宋体"/>
          <w:kern w:val="0"/>
          <w:szCs w:val="24"/>
          <w:lang w:eastAsia="zh-CN"/>
        </w:rPr>
        <w:t xml:space="preserve"> T, Park H, Tanaka H, Tajima K, Yamada R, Matsuda F. Genetic polymorphisms of the human PNPLA3 gene are strongly associated with severity of non-alcoholic fatty liver disease in Japanese. </w:t>
      </w:r>
      <w:proofErr w:type="spellStart"/>
      <w:r w:rsidRPr="0053731C">
        <w:rPr>
          <w:rFonts w:ascii="Book Antiqua" w:eastAsia="宋体" w:hAnsi="Book Antiqua" w:cs="宋体"/>
          <w:i/>
          <w:iCs/>
          <w:kern w:val="0"/>
          <w:szCs w:val="24"/>
          <w:lang w:eastAsia="zh-CN"/>
        </w:rPr>
        <w:t>PLoS</w:t>
      </w:r>
      <w:proofErr w:type="spellEnd"/>
      <w:r w:rsidRPr="0053731C">
        <w:rPr>
          <w:rFonts w:ascii="Book Antiqua" w:eastAsia="宋体" w:hAnsi="Book Antiqua" w:cs="宋体"/>
          <w:i/>
          <w:iCs/>
          <w:kern w:val="0"/>
          <w:szCs w:val="24"/>
          <w:lang w:eastAsia="zh-CN"/>
        </w:rPr>
        <w:t xml:space="preserve"> One</w:t>
      </w:r>
      <w:r w:rsidRPr="0053731C">
        <w:rPr>
          <w:rFonts w:ascii="Book Antiqua" w:eastAsia="宋体" w:hAnsi="Book Antiqua" w:cs="宋体"/>
          <w:kern w:val="0"/>
          <w:szCs w:val="24"/>
          <w:lang w:eastAsia="zh-CN"/>
        </w:rPr>
        <w:t xml:space="preserve"> 2012; </w:t>
      </w:r>
      <w:r w:rsidRPr="0053731C">
        <w:rPr>
          <w:rFonts w:ascii="Book Antiqua" w:eastAsia="宋体" w:hAnsi="Book Antiqua" w:cs="宋体"/>
          <w:b/>
          <w:bCs/>
          <w:kern w:val="0"/>
          <w:szCs w:val="24"/>
          <w:lang w:eastAsia="zh-CN"/>
        </w:rPr>
        <w:t>7</w:t>
      </w:r>
      <w:r w:rsidRPr="0053731C">
        <w:rPr>
          <w:rFonts w:ascii="Book Antiqua" w:eastAsia="宋体" w:hAnsi="Book Antiqua" w:cs="宋体"/>
          <w:kern w:val="0"/>
          <w:szCs w:val="24"/>
          <w:lang w:eastAsia="zh-CN"/>
        </w:rPr>
        <w:t>: e38322 [PMID: 22719876 DOI: 10.1371/journal.pone.0038322</w:t>
      </w:r>
      <w:r w:rsidRPr="00A254BE">
        <w:rPr>
          <w:rFonts w:ascii="Book Antiqua" w:eastAsia="宋体" w:hAnsi="Book Antiqua" w:cs="宋体"/>
          <w:kern w:val="0"/>
          <w:szCs w:val="24"/>
          <w:lang w:eastAsia="zh-CN"/>
        </w:rPr>
        <w:t>]</w:t>
      </w:r>
    </w:p>
    <w:p w:rsidR="00AB35CF" w:rsidRPr="0053731C" w:rsidRDefault="00AB35CF" w:rsidP="00896512">
      <w:pPr>
        <w:widowControl/>
        <w:spacing w:line="360" w:lineRule="auto"/>
        <w:rPr>
          <w:rFonts w:ascii="Book Antiqua" w:eastAsia="宋体" w:hAnsi="Book Antiqua" w:cs="宋体"/>
          <w:kern w:val="0"/>
          <w:szCs w:val="24"/>
          <w:lang w:eastAsia="zh-CN"/>
        </w:rPr>
      </w:pPr>
      <w:r w:rsidRPr="0053731C">
        <w:rPr>
          <w:rFonts w:ascii="Book Antiqua" w:eastAsia="宋体" w:hAnsi="Book Antiqua" w:cs="宋体"/>
          <w:kern w:val="0"/>
          <w:szCs w:val="24"/>
          <w:lang w:eastAsia="zh-CN"/>
        </w:rPr>
        <w:t xml:space="preserve">75 </w:t>
      </w:r>
      <w:proofErr w:type="spellStart"/>
      <w:r w:rsidRPr="0053731C">
        <w:rPr>
          <w:rFonts w:ascii="Book Antiqua" w:eastAsia="宋体" w:hAnsi="Book Antiqua" w:cs="宋体"/>
          <w:b/>
          <w:bCs/>
          <w:kern w:val="0"/>
          <w:szCs w:val="24"/>
          <w:lang w:eastAsia="zh-CN"/>
        </w:rPr>
        <w:t>Rotman</w:t>
      </w:r>
      <w:proofErr w:type="spellEnd"/>
      <w:r w:rsidRPr="0053731C">
        <w:rPr>
          <w:rFonts w:ascii="Book Antiqua" w:eastAsia="宋体" w:hAnsi="Book Antiqua" w:cs="宋体"/>
          <w:b/>
          <w:bCs/>
          <w:kern w:val="0"/>
          <w:szCs w:val="24"/>
          <w:lang w:eastAsia="zh-CN"/>
        </w:rPr>
        <w:t xml:space="preserve"> Y</w:t>
      </w:r>
      <w:r w:rsidRPr="0053731C">
        <w:rPr>
          <w:rFonts w:ascii="Book Antiqua" w:eastAsia="宋体" w:hAnsi="Book Antiqua" w:cs="宋体"/>
          <w:kern w:val="0"/>
          <w:szCs w:val="24"/>
          <w:lang w:eastAsia="zh-CN"/>
        </w:rPr>
        <w:t xml:space="preserve">, </w:t>
      </w:r>
      <w:proofErr w:type="spellStart"/>
      <w:r w:rsidRPr="0053731C">
        <w:rPr>
          <w:rFonts w:ascii="Book Antiqua" w:eastAsia="宋体" w:hAnsi="Book Antiqua" w:cs="宋体"/>
          <w:kern w:val="0"/>
          <w:szCs w:val="24"/>
          <w:lang w:eastAsia="zh-CN"/>
        </w:rPr>
        <w:t>Koh</w:t>
      </w:r>
      <w:proofErr w:type="spellEnd"/>
      <w:r w:rsidRPr="0053731C">
        <w:rPr>
          <w:rFonts w:ascii="Book Antiqua" w:eastAsia="宋体" w:hAnsi="Book Antiqua" w:cs="宋体"/>
          <w:kern w:val="0"/>
          <w:szCs w:val="24"/>
          <w:lang w:eastAsia="zh-CN"/>
        </w:rPr>
        <w:t xml:space="preserve"> C, </w:t>
      </w:r>
      <w:proofErr w:type="spellStart"/>
      <w:r w:rsidRPr="0053731C">
        <w:rPr>
          <w:rFonts w:ascii="Book Antiqua" w:eastAsia="宋体" w:hAnsi="Book Antiqua" w:cs="宋体"/>
          <w:kern w:val="0"/>
          <w:szCs w:val="24"/>
          <w:lang w:eastAsia="zh-CN"/>
        </w:rPr>
        <w:t>Zmuda</w:t>
      </w:r>
      <w:proofErr w:type="spellEnd"/>
      <w:r w:rsidRPr="0053731C">
        <w:rPr>
          <w:rFonts w:ascii="Book Antiqua" w:eastAsia="宋体" w:hAnsi="Book Antiqua" w:cs="宋体"/>
          <w:kern w:val="0"/>
          <w:szCs w:val="24"/>
          <w:lang w:eastAsia="zh-CN"/>
        </w:rPr>
        <w:t xml:space="preserve"> JM, </w:t>
      </w:r>
      <w:proofErr w:type="spellStart"/>
      <w:r w:rsidRPr="0053731C">
        <w:rPr>
          <w:rFonts w:ascii="Book Antiqua" w:eastAsia="宋体" w:hAnsi="Book Antiqua" w:cs="宋体"/>
          <w:kern w:val="0"/>
          <w:szCs w:val="24"/>
          <w:lang w:eastAsia="zh-CN"/>
        </w:rPr>
        <w:t>Kleiner</w:t>
      </w:r>
      <w:proofErr w:type="spellEnd"/>
      <w:r w:rsidRPr="0053731C">
        <w:rPr>
          <w:rFonts w:ascii="Book Antiqua" w:eastAsia="宋体" w:hAnsi="Book Antiqua" w:cs="宋体"/>
          <w:kern w:val="0"/>
          <w:szCs w:val="24"/>
          <w:lang w:eastAsia="zh-CN"/>
        </w:rPr>
        <w:t xml:space="preserve"> DE, Liang TJ. </w:t>
      </w:r>
      <w:proofErr w:type="gramStart"/>
      <w:r w:rsidRPr="0053731C">
        <w:rPr>
          <w:rFonts w:ascii="Book Antiqua" w:eastAsia="宋体" w:hAnsi="Book Antiqua" w:cs="宋体"/>
          <w:kern w:val="0"/>
          <w:szCs w:val="24"/>
          <w:lang w:eastAsia="zh-CN"/>
        </w:rPr>
        <w:t xml:space="preserve">The association of genetic variability in </w:t>
      </w:r>
      <w:proofErr w:type="spellStart"/>
      <w:r w:rsidRPr="0053731C">
        <w:rPr>
          <w:rFonts w:ascii="Book Antiqua" w:eastAsia="宋体" w:hAnsi="Book Antiqua" w:cs="宋体"/>
          <w:kern w:val="0"/>
          <w:szCs w:val="24"/>
          <w:lang w:eastAsia="zh-CN"/>
        </w:rPr>
        <w:t>patatin</w:t>
      </w:r>
      <w:proofErr w:type="spellEnd"/>
      <w:r w:rsidRPr="0053731C">
        <w:rPr>
          <w:rFonts w:ascii="Book Antiqua" w:eastAsia="宋体" w:hAnsi="Book Antiqua" w:cs="宋体"/>
          <w:kern w:val="0"/>
          <w:szCs w:val="24"/>
          <w:lang w:eastAsia="zh-CN"/>
        </w:rPr>
        <w:t>-like phospholipase domain-containing protein 3 (PNPLA3) with histological severity of nonalcoholic fatty liver disease.</w:t>
      </w:r>
      <w:proofErr w:type="gramEnd"/>
      <w:r w:rsidRPr="0053731C">
        <w:rPr>
          <w:rFonts w:ascii="Book Antiqua" w:eastAsia="宋体" w:hAnsi="Book Antiqua" w:cs="宋体"/>
          <w:kern w:val="0"/>
          <w:szCs w:val="24"/>
          <w:lang w:eastAsia="zh-CN"/>
        </w:rPr>
        <w:t xml:space="preserve"> </w:t>
      </w:r>
      <w:proofErr w:type="spellStart"/>
      <w:r w:rsidRPr="0053731C">
        <w:rPr>
          <w:rFonts w:ascii="Book Antiqua" w:eastAsia="宋体" w:hAnsi="Book Antiqua" w:cs="宋体"/>
          <w:i/>
          <w:iCs/>
          <w:kern w:val="0"/>
          <w:szCs w:val="24"/>
          <w:lang w:eastAsia="zh-CN"/>
        </w:rPr>
        <w:t>Hepatology</w:t>
      </w:r>
      <w:proofErr w:type="spellEnd"/>
      <w:r w:rsidRPr="0053731C">
        <w:rPr>
          <w:rFonts w:ascii="Book Antiqua" w:eastAsia="宋体" w:hAnsi="Book Antiqua" w:cs="宋体"/>
          <w:kern w:val="0"/>
          <w:szCs w:val="24"/>
          <w:lang w:eastAsia="zh-CN"/>
        </w:rPr>
        <w:t xml:space="preserve"> 2010; </w:t>
      </w:r>
      <w:r w:rsidRPr="0053731C">
        <w:rPr>
          <w:rFonts w:ascii="Book Antiqua" w:eastAsia="宋体" w:hAnsi="Book Antiqua" w:cs="宋体"/>
          <w:b/>
          <w:bCs/>
          <w:kern w:val="0"/>
          <w:szCs w:val="24"/>
          <w:lang w:eastAsia="zh-CN"/>
        </w:rPr>
        <w:t>52</w:t>
      </w:r>
      <w:r w:rsidRPr="0053731C">
        <w:rPr>
          <w:rFonts w:ascii="Book Antiqua" w:eastAsia="宋体" w:hAnsi="Book Antiqua" w:cs="宋体"/>
          <w:kern w:val="0"/>
          <w:szCs w:val="24"/>
          <w:lang w:eastAsia="zh-CN"/>
        </w:rPr>
        <w:t>: 894-903 [PMID: 20684021 DOI: 10.1002/hep.23759</w:t>
      </w:r>
      <w:r w:rsidRPr="00A254BE">
        <w:rPr>
          <w:rFonts w:ascii="Book Antiqua" w:eastAsia="宋体" w:hAnsi="Book Antiqua" w:cs="宋体"/>
          <w:kern w:val="0"/>
          <w:szCs w:val="24"/>
          <w:lang w:eastAsia="zh-CN"/>
        </w:rPr>
        <w:t>]</w:t>
      </w:r>
    </w:p>
    <w:p w:rsidR="00AB35CF" w:rsidRPr="0053731C" w:rsidRDefault="00AB35CF" w:rsidP="00896512">
      <w:pPr>
        <w:widowControl/>
        <w:spacing w:line="360" w:lineRule="auto"/>
        <w:rPr>
          <w:rFonts w:ascii="Book Antiqua" w:eastAsia="宋体" w:hAnsi="Book Antiqua" w:cs="宋体"/>
          <w:kern w:val="0"/>
          <w:szCs w:val="24"/>
          <w:lang w:eastAsia="zh-CN"/>
        </w:rPr>
      </w:pPr>
      <w:r w:rsidRPr="0053731C">
        <w:rPr>
          <w:rFonts w:ascii="Book Antiqua" w:eastAsia="宋体" w:hAnsi="Book Antiqua" w:cs="宋体"/>
          <w:kern w:val="0"/>
          <w:szCs w:val="24"/>
          <w:lang w:eastAsia="zh-CN"/>
        </w:rPr>
        <w:t xml:space="preserve">76 </w:t>
      </w:r>
      <w:proofErr w:type="spellStart"/>
      <w:r w:rsidRPr="0053731C">
        <w:rPr>
          <w:rFonts w:ascii="Book Antiqua" w:eastAsia="宋体" w:hAnsi="Book Antiqua" w:cs="宋体"/>
          <w:b/>
          <w:bCs/>
          <w:kern w:val="0"/>
          <w:szCs w:val="24"/>
          <w:lang w:eastAsia="zh-CN"/>
        </w:rPr>
        <w:t>Hernaez</w:t>
      </w:r>
      <w:proofErr w:type="spellEnd"/>
      <w:r w:rsidRPr="0053731C">
        <w:rPr>
          <w:rFonts w:ascii="Book Antiqua" w:eastAsia="宋体" w:hAnsi="Book Antiqua" w:cs="宋体"/>
          <w:b/>
          <w:bCs/>
          <w:kern w:val="0"/>
          <w:szCs w:val="24"/>
          <w:lang w:eastAsia="zh-CN"/>
        </w:rPr>
        <w:t xml:space="preserve"> R</w:t>
      </w:r>
      <w:r w:rsidRPr="0053731C">
        <w:rPr>
          <w:rFonts w:ascii="Book Antiqua" w:eastAsia="宋体" w:hAnsi="Book Antiqua" w:cs="宋体"/>
          <w:kern w:val="0"/>
          <w:szCs w:val="24"/>
          <w:lang w:eastAsia="zh-CN"/>
        </w:rPr>
        <w:t xml:space="preserve">, McLean J, </w:t>
      </w:r>
      <w:proofErr w:type="spellStart"/>
      <w:r w:rsidRPr="0053731C">
        <w:rPr>
          <w:rFonts w:ascii="Book Antiqua" w:eastAsia="宋体" w:hAnsi="Book Antiqua" w:cs="宋体"/>
          <w:kern w:val="0"/>
          <w:szCs w:val="24"/>
          <w:lang w:eastAsia="zh-CN"/>
        </w:rPr>
        <w:t>Lazo</w:t>
      </w:r>
      <w:proofErr w:type="spellEnd"/>
      <w:r w:rsidRPr="0053731C">
        <w:rPr>
          <w:rFonts w:ascii="Book Antiqua" w:eastAsia="宋体" w:hAnsi="Book Antiqua" w:cs="宋体"/>
          <w:kern w:val="0"/>
          <w:szCs w:val="24"/>
          <w:lang w:eastAsia="zh-CN"/>
        </w:rPr>
        <w:t xml:space="preserve"> M, </w:t>
      </w:r>
      <w:proofErr w:type="spellStart"/>
      <w:r w:rsidRPr="0053731C">
        <w:rPr>
          <w:rFonts w:ascii="Book Antiqua" w:eastAsia="宋体" w:hAnsi="Book Antiqua" w:cs="宋体"/>
          <w:kern w:val="0"/>
          <w:szCs w:val="24"/>
          <w:lang w:eastAsia="zh-CN"/>
        </w:rPr>
        <w:t>Brancati</w:t>
      </w:r>
      <w:proofErr w:type="spellEnd"/>
      <w:r w:rsidRPr="0053731C">
        <w:rPr>
          <w:rFonts w:ascii="Book Antiqua" w:eastAsia="宋体" w:hAnsi="Book Antiqua" w:cs="宋体"/>
          <w:kern w:val="0"/>
          <w:szCs w:val="24"/>
          <w:lang w:eastAsia="zh-CN"/>
        </w:rPr>
        <w:t xml:space="preserve"> FL, </w:t>
      </w:r>
      <w:proofErr w:type="spellStart"/>
      <w:r w:rsidRPr="0053731C">
        <w:rPr>
          <w:rFonts w:ascii="Book Antiqua" w:eastAsia="宋体" w:hAnsi="Book Antiqua" w:cs="宋体"/>
          <w:kern w:val="0"/>
          <w:szCs w:val="24"/>
          <w:lang w:eastAsia="zh-CN"/>
        </w:rPr>
        <w:t>Hirschhorn</w:t>
      </w:r>
      <w:proofErr w:type="spellEnd"/>
      <w:r w:rsidRPr="0053731C">
        <w:rPr>
          <w:rFonts w:ascii="Book Antiqua" w:eastAsia="宋体" w:hAnsi="Book Antiqua" w:cs="宋体"/>
          <w:kern w:val="0"/>
          <w:szCs w:val="24"/>
          <w:lang w:eastAsia="zh-CN"/>
        </w:rPr>
        <w:t xml:space="preserve"> JN, </w:t>
      </w:r>
      <w:proofErr w:type="spellStart"/>
      <w:r w:rsidRPr="0053731C">
        <w:rPr>
          <w:rFonts w:ascii="Book Antiqua" w:eastAsia="宋体" w:hAnsi="Book Antiqua" w:cs="宋体"/>
          <w:kern w:val="0"/>
          <w:szCs w:val="24"/>
          <w:lang w:eastAsia="zh-CN"/>
        </w:rPr>
        <w:t>Borecki</w:t>
      </w:r>
      <w:proofErr w:type="spellEnd"/>
      <w:r w:rsidRPr="0053731C">
        <w:rPr>
          <w:rFonts w:ascii="Book Antiqua" w:eastAsia="宋体" w:hAnsi="Book Antiqua" w:cs="宋体"/>
          <w:kern w:val="0"/>
          <w:szCs w:val="24"/>
          <w:lang w:eastAsia="zh-CN"/>
        </w:rPr>
        <w:t xml:space="preserve"> IB, Harris TB, Nguyen T, </w:t>
      </w:r>
      <w:proofErr w:type="spellStart"/>
      <w:r w:rsidRPr="0053731C">
        <w:rPr>
          <w:rFonts w:ascii="Book Antiqua" w:eastAsia="宋体" w:hAnsi="Book Antiqua" w:cs="宋体"/>
          <w:kern w:val="0"/>
          <w:szCs w:val="24"/>
          <w:lang w:eastAsia="zh-CN"/>
        </w:rPr>
        <w:t>Kamel</w:t>
      </w:r>
      <w:proofErr w:type="spellEnd"/>
      <w:r w:rsidRPr="0053731C">
        <w:rPr>
          <w:rFonts w:ascii="Book Antiqua" w:eastAsia="宋体" w:hAnsi="Book Antiqua" w:cs="宋体"/>
          <w:kern w:val="0"/>
          <w:szCs w:val="24"/>
          <w:lang w:eastAsia="zh-CN"/>
        </w:rPr>
        <w:t xml:space="preserve"> IR, </w:t>
      </w:r>
      <w:proofErr w:type="spellStart"/>
      <w:r w:rsidRPr="0053731C">
        <w:rPr>
          <w:rFonts w:ascii="Book Antiqua" w:eastAsia="宋体" w:hAnsi="Book Antiqua" w:cs="宋体"/>
          <w:kern w:val="0"/>
          <w:szCs w:val="24"/>
          <w:lang w:eastAsia="zh-CN"/>
        </w:rPr>
        <w:t>Bonekamp</w:t>
      </w:r>
      <w:proofErr w:type="spellEnd"/>
      <w:r w:rsidRPr="0053731C">
        <w:rPr>
          <w:rFonts w:ascii="Book Antiqua" w:eastAsia="宋体" w:hAnsi="Book Antiqua" w:cs="宋体"/>
          <w:kern w:val="0"/>
          <w:szCs w:val="24"/>
          <w:lang w:eastAsia="zh-CN"/>
        </w:rPr>
        <w:t xml:space="preserve"> S, </w:t>
      </w:r>
      <w:proofErr w:type="spellStart"/>
      <w:r w:rsidRPr="0053731C">
        <w:rPr>
          <w:rFonts w:ascii="Book Antiqua" w:eastAsia="宋体" w:hAnsi="Book Antiqua" w:cs="宋体"/>
          <w:kern w:val="0"/>
          <w:szCs w:val="24"/>
          <w:lang w:eastAsia="zh-CN"/>
        </w:rPr>
        <w:t>Eberhardt</w:t>
      </w:r>
      <w:proofErr w:type="spellEnd"/>
      <w:r w:rsidRPr="0053731C">
        <w:rPr>
          <w:rFonts w:ascii="Book Antiqua" w:eastAsia="宋体" w:hAnsi="Book Antiqua" w:cs="宋体"/>
          <w:kern w:val="0"/>
          <w:szCs w:val="24"/>
          <w:lang w:eastAsia="zh-CN"/>
        </w:rPr>
        <w:t xml:space="preserve"> MS, Clark JM, Kao WH, </w:t>
      </w:r>
      <w:proofErr w:type="spellStart"/>
      <w:r w:rsidRPr="0053731C">
        <w:rPr>
          <w:rFonts w:ascii="Book Antiqua" w:eastAsia="宋体" w:hAnsi="Book Antiqua" w:cs="宋体"/>
          <w:kern w:val="0"/>
          <w:szCs w:val="24"/>
          <w:lang w:eastAsia="zh-CN"/>
        </w:rPr>
        <w:t>Speliotes</w:t>
      </w:r>
      <w:proofErr w:type="spellEnd"/>
      <w:r w:rsidRPr="0053731C">
        <w:rPr>
          <w:rFonts w:ascii="Book Antiqua" w:eastAsia="宋体" w:hAnsi="Book Antiqua" w:cs="宋体"/>
          <w:kern w:val="0"/>
          <w:szCs w:val="24"/>
          <w:lang w:eastAsia="zh-CN"/>
        </w:rPr>
        <w:t xml:space="preserve"> EK. </w:t>
      </w:r>
      <w:proofErr w:type="gramStart"/>
      <w:r w:rsidRPr="0053731C">
        <w:rPr>
          <w:rFonts w:ascii="Book Antiqua" w:eastAsia="宋体" w:hAnsi="Book Antiqua" w:cs="宋体"/>
          <w:kern w:val="0"/>
          <w:szCs w:val="24"/>
          <w:lang w:eastAsia="zh-CN"/>
        </w:rPr>
        <w:t xml:space="preserve">Association between variants in or near PNPLA3, GCKR, and PPP1R3B with ultrasound-defined </w:t>
      </w:r>
      <w:proofErr w:type="spellStart"/>
      <w:r w:rsidRPr="0053731C">
        <w:rPr>
          <w:rFonts w:ascii="Book Antiqua" w:eastAsia="宋体" w:hAnsi="Book Antiqua" w:cs="宋体"/>
          <w:kern w:val="0"/>
          <w:szCs w:val="24"/>
          <w:lang w:eastAsia="zh-CN"/>
        </w:rPr>
        <w:t>steatosis</w:t>
      </w:r>
      <w:proofErr w:type="spellEnd"/>
      <w:r w:rsidRPr="0053731C">
        <w:rPr>
          <w:rFonts w:ascii="Book Antiqua" w:eastAsia="宋体" w:hAnsi="Book Antiqua" w:cs="宋体"/>
          <w:kern w:val="0"/>
          <w:szCs w:val="24"/>
          <w:lang w:eastAsia="zh-CN"/>
        </w:rPr>
        <w:t xml:space="preserve"> based on data from the third national health and nutrition examination survey.</w:t>
      </w:r>
      <w:proofErr w:type="gramEnd"/>
      <w:r w:rsidRPr="0053731C">
        <w:rPr>
          <w:rFonts w:ascii="Book Antiqua" w:eastAsia="宋体" w:hAnsi="Book Antiqua" w:cs="宋体"/>
          <w:kern w:val="0"/>
          <w:szCs w:val="24"/>
          <w:lang w:eastAsia="zh-CN"/>
        </w:rPr>
        <w:t xml:space="preserve"> </w:t>
      </w:r>
      <w:proofErr w:type="spellStart"/>
      <w:r w:rsidRPr="0053731C">
        <w:rPr>
          <w:rFonts w:ascii="Book Antiqua" w:eastAsia="宋体" w:hAnsi="Book Antiqua" w:cs="宋体"/>
          <w:i/>
          <w:iCs/>
          <w:kern w:val="0"/>
          <w:szCs w:val="24"/>
          <w:lang w:eastAsia="zh-CN"/>
        </w:rPr>
        <w:t>Clin</w:t>
      </w:r>
      <w:proofErr w:type="spellEnd"/>
      <w:r w:rsidRPr="0053731C">
        <w:rPr>
          <w:rFonts w:ascii="Book Antiqua" w:eastAsia="宋体" w:hAnsi="Book Antiqua" w:cs="宋体"/>
          <w:i/>
          <w:iCs/>
          <w:kern w:val="0"/>
          <w:szCs w:val="24"/>
          <w:lang w:eastAsia="zh-CN"/>
        </w:rPr>
        <w:t xml:space="preserve"> </w:t>
      </w:r>
      <w:proofErr w:type="spellStart"/>
      <w:r w:rsidRPr="0053731C">
        <w:rPr>
          <w:rFonts w:ascii="Book Antiqua" w:eastAsia="宋体" w:hAnsi="Book Antiqua" w:cs="宋体"/>
          <w:i/>
          <w:iCs/>
          <w:kern w:val="0"/>
          <w:szCs w:val="24"/>
          <w:lang w:eastAsia="zh-CN"/>
        </w:rPr>
        <w:t>Gastroenterol</w:t>
      </w:r>
      <w:proofErr w:type="spellEnd"/>
      <w:r w:rsidRPr="0053731C">
        <w:rPr>
          <w:rFonts w:ascii="Book Antiqua" w:eastAsia="宋体" w:hAnsi="Book Antiqua" w:cs="宋体"/>
          <w:i/>
          <w:iCs/>
          <w:kern w:val="0"/>
          <w:szCs w:val="24"/>
          <w:lang w:eastAsia="zh-CN"/>
        </w:rPr>
        <w:t xml:space="preserve"> </w:t>
      </w:r>
      <w:proofErr w:type="spellStart"/>
      <w:r w:rsidRPr="0053731C">
        <w:rPr>
          <w:rFonts w:ascii="Book Antiqua" w:eastAsia="宋体" w:hAnsi="Book Antiqua" w:cs="宋体"/>
          <w:i/>
          <w:iCs/>
          <w:kern w:val="0"/>
          <w:szCs w:val="24"/>
          <w:lang w:eastAsia="zh-CN"/>
        </w:rPr>
        <w:t>Hepatol</w:t>
      </w:r>
      <w:proofErr w:type="spellEnd"/>
      <w:r w:rsidRPr="0053731C">
        <w:rPr>
          <w:rFonts w:ascii="Book Antiqua" w:eastAsia="宋体" w:hAnsi="Book Antiqua" w:cs="宋体"/>
          <w:kern w:val="0"/>
          <w:szCs w:val="24"/>
          <w:lang w:eastAsia="zh-CN"/>
        </w:rPr>
        <w:t xml:space="preserve"> 2013; </w:t>
      </w:r>
      <w:r w:rsidRPr="0053731C">
        <w:rPr>
          <w:rFonts w:ascii="Book Antiqua" w:eastAsia="宋体" w:hAnsi="Book Antiqua" w:cs="宋体"/>
          <w:b/>
          <w:bCs/>
          <w:kern w:val="0"/>
          <w:szCs w:val="24"/>
          <w:lang w:eastAsia="zh-CN"/>
        </w:rPr>
        <w:t>11</w:t>
      </w:r>
      <w:r w:rsidRPr="0053731C">
        <w:rPr>
          <w:rFonts w:ascii="Book Antiqua" w:eastAsia="宋体" w:hAnsi="Book Antiqua" w:cs="宋体"/>
          <w:kern w:val="0"/>
          <w:szCs w:val="24"/>
          <w:lang w:eastAsia="zh-CN"/>
        </w:rPr>
        <w:t>: 1183-1190.e2 [PMID: 23416328 DOI: 10.1016/j.cgh.2013.02.011</w:t>
      </w:r>
      <w:r w:rsidRPr="00A254BE">
        <w:rPr>
          <w:rFonts w:ascii="Book Antiqua" w:eastAsia="宋体" w:hAnsi="Book Antiqua" w:cs="宋体"/>
          <w:kern w:val="0"/>
          <w:szCs w:val="24"/>
          <w:lang w:eastAsia="zh-CN"/>
        </w:rPr>
        <w:t>]</w:t>
      </w:r>
    </w:p>
    <w:p w:rsidR="00AB35CF" w:rsidRPr="0053731C" w:rsidRDefault="00AB35CF" w:rsidP="00896512">
      <w:pPr>
        <w:widowControl/>
        <w:spacing w:line="360" w:lineRule="auto"/>
        <w:rPr>
          <w:rFonts w:ascii="Book Antiqua" w:eastAsia="宋体" w:hAnsi="Book Antiqua" w:cs="宋体"/>
          <w:kern w:val="0"/>
          <w:szCs w:val="24"/>
          <w:lang w:eastAsia="zh-CN"/>
        </w:rPr>
      </w:pPr>
      <w:r w:rsidRPr="0053731C">
        <w:rPr>
          <w:rFonts w:ascii="Book Antiqua" w:eastAsia="宋体" w:hAnsi="Book Antiqua" w:cs="宋体"/>
          <w:kern w:val="0"/>
          <w:szCs w:val="24"/>
          <w:lang w:eastAsia="zh-CN"/>
        </w:rPr>
        <w:lastRenderedPageBreak/>
        <w:t xml:space="preserve">77 </w:t>
      </w:r>
      <w:proofErr w:type="spellStart"/>
      <w:r w:rsidRPr="0053731C">
        <w:rPr>
          <w:rFonts w:ascii="Book Antiqua" w:eastAsia="宋体" w:hAnsi="Book Antiqua" w:cs="宋体"/>
          <w:b/>
          <w:bCs/>
          <w:kern w:val="0"/>
          <w:szCs w:val="24"/>
          <w:lang w:eastAsia="zh-CN"/>
        </w:rPr>
        <w:t>Sookoian</w:t>
      </w:r>
      <w:proofErr w:type="spellEnd"/>
      <w:r w:rsidRPr="0053731C">
        <w:rPr>
          <w:rFonts w:ascii="Book Antiqua" w:eastAsia="宋体" w:hAnsi="Book Antiqua" w:cs="宋体"/>
          <w:b/>
          <w:bCs/>
          <w:kern w:val="0"/>
          <w:szCs w:val="24"/>
          <w:lang w:eastAsia="zh-CN"/>
        </w:rPr>
        <w:t xml:space="preserve"> S</w:t>
      </w:r>
      <w:r w:rsidRPr="0053731C">
        <w:rPr>
          <w:rFonts w:ascii="Book Antiqua" w:eastAsia="宋体" w:hAnsi="Book Antiqua" w:cs="宋体"/>
          <w:kern w:val="0"/>
          <w:szCs w:val="24"/>
          <w:lang w:eastAsia="zh-CN"/>
        </w:rPr>
        <w:t xml:space="preserve">, </w:t>
      </w:r>
      <w:proofErr w:type="spellStart"/>
      <w:r w:rsidRPr="0053731C">
        <w:rPr>
          <w:rFonts w:ascii="Book Antiqua" w:eastAsia="宋体" w:hAnsi="Book Antiqua" w:cs="宋体"/>
          <w:kern w:val="0"/>
          <w:szCs w:val="24"/>
          <w:lang w:eastAsia="zh-CN"/>
        </w:rPr>
        <w:t>Pirola</w:t>
      </w:r>
      <w:proofErr w:type="spellEnd"/>
      <w:r w:rsidRPr="0053731C">
        <w:rPr>
          <w:rFonts w:ascii="Book Antiqua" w:eastAsia="宋体" w:hAnsi="Book Antiqua" w:cs="宋体"/>
          <w:kern w:val="0"/>
          <w:szCs w:val="24"/>
          <w:lang w:eastAsia="zh-CN"/>
        </w:rPr>
        <w:t xml:space="preserve"> CJ. Meta-analysis of the influence of I148M variant of </w:t>
      </w:r>
      <w:proofErr w:type="spellStart"/>
      <w:r w:rsidRPr="0053731C">
        <w:rPr>
          <w:rFonts w:ascii="Book Antiqua" w:eastAsia="宋体" w:hAnsi="Book Antiqua" w:cs="宋体"/>
          <w:kern w:val="0"/>
          <w:szCs w:val="24"/>
          <w:lang w:eastAsia="zh-CN"/>
        </w:rPr>
        <w:t>patatin</w:t>
      </w:r>
      <w:proofErr w:type="spellEnd"/>
      <w:r w:rsidRPr="0053731C">
        <w:rPr>
          <w:rFonts w:ascii="Book Antiqua" w:eastAsia="宋体" w:hAnsi="Book Antiqua" w:cs="宋体"/>
          <w:kern w:val="0"/>
          <w:szCs w:val="24"/>
          <w:lang w:eastAsia="zh-CN"/>
        </w:rPr>
        <w:t xml:space="preserve">-like phospholipase domain containing 3 </w:t>
      </w:r>
      <w:proofErr w:type="gramStart"/>
      <w:r w:rsidRPr="0053731C">
        <w:rPr>
          <w:rFonts w:ascii="Book Antiqua" w:eastAsia="宋体" w:hAnsi="Book Antiqua" w:cs="宋体"/>
          <w:kern w:val="0"/>
          <w:szCs w:val="24"/>
          <w:lang w:eastAsia="zh-CN"/>
        </w:rPr>
        <w:t>gene</w:t>
      </w:r>
      <w:proofErr w:type="gramEnd"/>
      <w:r w:rsidRPr="0053731C">
        <w:rPr>
          <w:rFonts w:ascii="Book Antiqua" w:eastAsia="宋体" w:hAnsi="Book Antiqua" w:cs="宋体"/>
          <w:kern w:val="0"/>
          <w:szCs w:val="24"/>
          <w:lang w:eastAsia="zh-CN"/>
        </w:rPr>
        <w:t xml:space="preserve"> (PNPLA3) on the susceptibility and histological severity of nonalcoholic fatty liver disease. </w:t>
      </w:r>
      <w:proofErr w:type="spellStart"/>
      <w:r w:rsidRPr="0053731C">
        <w:rPr>
          <w:rFonts w:ascii="Book Antiqua" w:eastAsia="宋体" w:hAnsi="Book Antiqua" w:cs="宋体"/>
          <w:i/>
          <w:iCs/>
          <w:kern w:val="0"/>
          <w:szCs w:val="24"/>
          <w:lang w:eastAsia="zh-CN"/>
        </w:rPr>
        <w:t>Hepatology</w:t>
      </w:r>
      <w:proofErr w:type="spellEnd"/>
      <w:r w:rsidRPr="0053731C">
        <w:rPr>
          <w:rFonts w:ascii="Book Antiqua" w:eastAsia="宋体" w:hAnsi="Book Antiqua" w:cs="宋体"/>
          <w:kern w:val="0"/>
          <w:szCs w:val="24"/>
          <w:lang w:eastAsia="zh-CN"/>
        </w:rPr>
        <w:t xml:space="preserve"> 2011; </w:t>
      </w:r>
      <w:r w:rsidRPr="0053731C">
        <w:rPr>
          <w:rFonts w:ascii="Book Antiqua" w:eastAsia="宋体" w:hAnsi="Book Antiqua" w:cs="宋体"/>
          <w:b/>
          <w:bCs/>
          <w:kern w:val="0"/>
          <w:szCs w:val="24"/>
          <w:lang w:eastAsia="zh-CN"/>
        </w:rPr>
        <w:t>53</w:t>
      </w:r>
      <w:r w:rsidRPr="0053731C">
        <w:rPr>
          <w:rFonts w:ascii="Book Antiqua" w:eastAsia="宋体" w:hAnsi="Book Antiqua" w:cs="宋体"/>
          <w:kern w:val="0"/>
          <w:szCs w:val="24"/>
          <w:lang w:eastAsia="zh-CN"/>
        </w:rPr>
        <w:t>: 1883-1894 [PMID: 21381068 DOI: 10.1002/hep.24283</w:t>
      </w:r>
      <w:r w:rsidRPr="00A254BE">
        <w:rPr>
          <w:rFonts w:ascii="Book Antiqua" w:eastAsia="宋体" w:hAnsi="Book Antiqua" w:cs="宋体"/>
          <w:kern w:val="0"/>
          <w:szCs w:val="24"/>
          <w:lang w:eastAsia="zh-CN"/>
        </w:rPr>
        <w:t>]</w:t>
      </w:r>
    </w:p>
    <w:p w:rsidR="00AB35CF" w:rsidRPr="0053731C" w:rsidRDefault="00AB35CF" w:rsidP="00896512">
      <w:pPr>
        <w:widowControl/>
        <w:spacing w:line="360" w:lineRule="auto"/>
        <w:rPr>
          <w:rFonts w:ascii="Book Antiqua" w:eastAsia="宋体" w:hAnsi="Book Antiqua" w:cs="宋体"/>
          <w:kern w:val="0"/>
          <w:szCs w:val="24"/>
          <w:lang w:eastAsia="zh-CN"/>
        </w:rPr>
      </w:pPr>
      <w:r w:rsidRPr="0053731C">
        <w:rPr>
          <w:rFonts w:ascii="Book Antiqua" w:eastAsia="宋体" w:hAnsi="Book Antiqua" w:cs="宋体"/>
          <w:kern w:val="0"/>
          <w:szCs w:val="24"/>
          <w:lang w:eastAsia="zh-CN"/>
        </w:rPr>
        <w:t xml:space="preserve">78 </w:t>
      </w:r>
      <w:proofErr w:type="spellStart"/>
      <w:r w:rsidRPr="0053731C">
        <w:rPr>
          <w:rFonts w:ascii="Book Antiqua" w:eastAsia="宋体" w:hAnsi="Book Antiqua" w:cs="宋体"/>
          <w:b/>
          <w:bCs/>
          <w:kern w:val="0"/>
          <w:szCs w:val="24"/>
          <w:lang w:eastAsia="zh-CN"/>
        </w:rPr>
        <w:t>Speliotes</w:t>
      </w:r>
      <w:proofErr w:type="spellEnd"/>
      <w:r w:rsidRPr="0053731C">
        <w:rPr>
          <w:rFonts w:ascii="Book Antiqua" w:eastAsia="宋体" w:hAnsi="Book Antiqua" w:cs="宋体"/>
          <w:b/>
          <w:bCs/>
          <w:kern w:val="0"/>
          <w:szCs w:val="24"/>
          <w:lang w:eastAsia="zh-CN"/>
        </w:rPr>
        <w:t xml:space="preserve"> EK</w:t>
      </w:r>
      <w:r w:rsidRPr="0053731C">
        <w:rPr>
          <w:rFonts w:ascii="Book Antiqua" w:eastAsia="宋体" w:hAnsi="Book Antiqua" w:cs="宋体"/>
          <w:kern w:val="0"/>
          <w:szCs w:val="24"/>
          <w:lang w:eastAsia="zh-CN"/>
        </w:rPr>
        <w:t xml:space="preserve">, </w:t>
      </w:r>
      <w:proofErr w:type="spellStart"/>
      <w:r w:rsidRPr="0053731C">
        <w:rPr>
          <w:rFonts w:ascii="Book Antiqua" w:eastAsia="宋体" w:hAnsi="Book Antiqua" w:cs="宋体"/>
          <w:kern w:val="0"/>
          <w:szCs w:val="24"/>
          <w:lang w:eastAsia="zh-CN"/>
        </w:rPr>
        <w:t>Yerges</w:t>
      </w:r>
      <w:proofErr w:type="spellEnd"/>
      <w:r w:rsidRPr="0053731C">
        <w:rPr>
          <w:rFonts w:ascii="Book Antiqua" w:eastAsia="宋体" w:hAnsi="Book Antiqua" w:cs="宋体"/>
          <w:kern w:val="0"/>
          <w:szCs w:val="24"/>
          <w:lang w:eastAsia="zh-CN"/>
        </w:rPr>
        <w:t xml:space="preserve">-Armstrong LM, Wu J, </w:t>
      </w:r>
      <w:proofErr w:type="spellStart"/>
      <w:r w:rsidRPr="0053731C">
        <w:rPr>
          <w:rFonts w:ascii="Book Antiqua" w:eastAsia="宋体" w:hAnsi="Book Antiqua" w:cs="宋体"/>
          <w:kern w:val="0"/>
          <w:szCs w:val="24"/>
          <w:lang w:eastAsia="zh-CN"/>
        </w:rPr>
        <w:t>Hernaez</w:t>
      </w:r>
      <w:proofErr w:type="spellEnd"/>
      <w:r w:rsidRPr="0053731C">
        <w:rPr>
          <w:rFonts w:ascii="Book Antiqua" w:eastAsia="宋体" w:hAnsi="Book Antiqua" w:cs="宋体"/>
          <w:kern w:val="0"/>
          <w:szCs w:val="24"/>
          <w:lang w:eastAsia="zh-CN"/>
        </w:rPr>
        <w:t xml:space="preserve"> R, Kim LJ, Palmer CD, </w:t>
      </w:r>
      <w:proofErr w:type="spellStart"/>
      <w:r w:rsidRPr="0053731C">
        <w:rPr>
          <w:rFonts w:ascii="Book Antiqua" w:eastAsia="宋体" w:hAnsi="Book Antiqua" w:cs="宋体"/>
          <w:kern w:val="0"/>
          <w:szCs w:val="24"/>
          <w:lang w:eastAsia="zh-CN"/>
        </w:rPr>
        <w:t>Gudnason</w:t>
      </w:r>
      <w:proofErr w:type="spellEnd"/>
      <w:r w:rsidRPr="0053731C">
        <w:rPr>
          <w:rFonts w:ascii="Book Antiqua" w:eastAsia="宋体" w:hAnsi="Book Antiqua" w:cs="宋体"/>
          <w:kern w:val="0"/>
          <w:szCs w:val="24"/>
          <w:lang w:eastAsia="zh-CN"/>
        </w:rPr>
        <w:t xml:space="preserve"> V, </w:t>
      </w:r>
      <w:proofErr w:type="spellStart"/>
      <w:r w:rsidRPr="0053731C">
        <w:rPr>
          <w:rFonts w:ascii="Book Antiqua" w:eastAsia="宋体" w:hAnsi="Book Antiqua" w:cs="宋体"/>
          <w:kern w:val="0"/>
          <w:szCs w:val="24"/>
          <w:lang w:eastAsia="zh-CN"/>
        </w:rPr>
        <w:t>Eiriksdottir</w:t>
      </w:r>
      <w:proofErr w:type="spellEnd"/>
      <w:r w:rsidRPr="0053731C">
        <w:rPr>
          <w:rFonts w:ascii="Book Antiqua" w:eastAsia="宋体" w:hAnsi="Book Antiqua" w:cs="宋体"/>
          <w:kern w:val="0"/>
          <w:szCs w:val="24"/>
          <w:lang w:eastAsia="zh-CN"/>
        </w:rPr>
        <w:t xml:space="preserve"> G, Garcia ME, </w:t>
      </w:r>
      <w:proofErr w:type="spellStart"/>
      <w:r w:rsidRPr="0053731C">
        <w:rPr>
          <w:rFonts w:ascii="Book Antiqua" w:eastAsia="宋体" w:hAnsi="Book Antiqua" w:cs="宋体"/>
          <w:kern w:val="0"/>
          <w:szCs w:val="24"/>
          <w:lang w:eastAsia="zh-CN"/>
        </w:rPr>
        <w:t>Launer</w:t>
      </w:r>
      <w:proofErr w:type="spellEnd"/>
      <w:r w:rsidRPr="0053731C">
        <w:rPr>
          <w:rFonts w:ascii="Book Antiqua" w:eastAsia="宋体" w:hAnsi="Book Antiqua" w:cs="宋体"/>
          <w:kern w:val="0"/>
          <w:szCs w:val="24"/>
          <w:lang w:eastAsia="zh-CN"/>
        </w:rPr>
        <w:t xml:space="preserve"> LJ, </w:t>
      </w:r>
      <w:proofErr w:type="spellStart"/>
      <w:r w:rsidRPr="0053731C">
        <w:rPr>
          <w:rFonts w:ascii="Book Antiqua" w:eastAsia="宋体" w:hAnsi="Book Antiqua" w:cs="宋体"/>
          <w:kern w:val="0"/>
          <w:szCs w:val="24"/>
          <w:lang w:eastAsia="zh-CN"/>
        </w:rPr>
        <w:t>Nalls</w:t>
      </w:r>
      <w:proofErr w:type="spellEnd"/>
      <w:r w:rsidRPr="0053731C">
        <w:rPr>
          <w:rFonts w:ascii="Book Antiqua" w:eastAsia="宋体" w:hAnsi="Book Antiqua" w:cs="宋体"/>
          <w:kern w:val="0"/>
          <w:szCs w:val="24"/>
          <w:lang w:eastAsia="zh-CN"/>
        </w:rPr>
        <w:t xml:space="preserve"> MA, Clark JM, Mitchell BD, </w:t>
      </w:r>
      <w:proofErr w:type="spellStart"/>
      <w:r w:rsidRPr="0053731C">
        <w:rPr>
          <w:rFonts w:ascii="Book Antiqua" w:eastAsia="宋体" w:hAnsi="Book Antiqua" w:cs="宋体"/>
          <w:kern w:val="0"/>
          <w:szCs w:val="24"/>
          <w:lang w:eastAsia="zh-CN"/>
        </w:rPr>
        <w:t>Shuldiner</w:t>
      </w:r>
      <w:proofErr w:type="spellEnd"/>
      <w:r w:rsidRPr="0053731C">
        <w:rPr>
          <w:rFonts w:ascii="Book Antiqua" w:eastAsia="宋体" w:hAnsi="Book Antiqua" w:cs="宋体"/>
          <w:kern w:val="0"/>
          <w:szCs w:val="24"/>
          <w:lang w:eastAsia="zh-CN"/>
        </w:rPr>
        <w:t xml:space="preserve"> AR, Butler JL, Tomas M, Hoffmann U, Hwang SJ, </w:t>
      </w:r>
      <w:proofErr w:type="spellStart"/>
      <w:r w:rsidRPr="0053731C">
        <w:rPr>
          <w:rFonts w:ascii="Book Antiqua" w:eastAsia="宋体" w:hAnsi="Book Antiqua" w:cs="宋体"/>
          <w:kern w:val="0"/>
          <w:szCs w:val="24"/>
          <w:lang w:eastAsia="zh-CN"/>
        </w:rPr>
        <w:t>Massaro</w:t>
      </w:r>
      <w:proofErr w:type="spellEnd"/>
      <w:r w:rsidRPr="0053731C">
        <w:rPr>
          <w:rFonts w:ascii="Book Antiqua" w:eastAsia="宋体" w:hAnsi="Book Antiqua" w:cs="宋体"/>
          <w:kern w:val="0"/>
          <w:szCs w:val="24"/>
          <w:lang w:eastAsia="zh-CN"/>
        </w:rPr>
        <w:t xml:space="preserve"> JM, O'Donnell CJ, </w:t>
      </w:r>
      <w:proofErr w:type="spellStart"/>
      <w:r w:rsidRPr="0053731C">
        <w:rPr>
          <w:rFonts w:ascii="Book Antiqua" w:eastAsia="宋体" w:hAnsi="Book Antiqua" w:cs="宋体"/>
          <w:kern w:val="0"/>
          <w:szCs w:val="24"/>
          <w:lang w:eastAsia="zh-CN"/>
        </w:rPr>
        <w:t>Sahani</w:t>
      </w:r>
      <w:proofErr w:type="spellEnd"/>
      <w:r w:rsidRPr="0053731C">
        <w:rPr>
          <w:rFonts w:ascii="Book Antiqua" w:eastAsia="宋体" w:hAnsi="Book Antiqua" w:cs="宋体"/>
          <w:kern w:val="0"/>
          <w:szCs w:val="24"/>
          <w:lang w:eastAsia="zh-CN"/>
        </w:rPr>
        <w:t xml:space="preserve"> DV, </w:t>
      </w:r>
      <w:proofErr w:type="spellStart"/>
      <w:r w:rsidRPr="0053731C">
        <w:rPr>
          <w:rFonts w:ascii="Book Antiqua" w:eastAsia="宋体" w:hAnsi="Book Antiqua" w:cs="宋体"/>
          <w:kern w:val="0"/>
          <w:szCs w:val="24"/>
          <w:lang w:eastAsia="zh-CN"/>
        </w:rPr>
        <w:t>Salomaa</w:t>
      </w:r>
      <w:proofErr w:type="spellEnd"/>
      <w:r w:rsidRPr="0053731C">
        <w:rPr>
          <w:rFonts w:ascii="Book Antiqua" w:eastAsia="宋体" w:hAnsi="Book Antiqua" w:cs="宋体"/>
          <w:kern w:val="0"/>
          <w:szCs w:val="24"/>
          <w:lang w:eastAsia="zh-CN"/>
        </w:rPr>
        <w:t xml:space="preserve"> V, </w:t>
      </w:r>
      <w:proofErr w:type="spellStart"/>
      <w:r w:rsidRPr="0053731C">
        <w:rPr>
          <w:rFonts w:ascii="Book Antiqua" w:eastAsia="宋体" w:hAnsi="Book Antiqua" w:cs="宋体"/>
          <w:kern w:val="0"/>
          <w:szCs w:val="24"/>
          <w:lang w:eastAsia="zh-CN"/>
        </w:rPr>
        <w:t>Schadt</w:t>
      </w:r>
      <w:proofErr w:type="spellEnd"/>
      <w:r w:rsidRPr="0053731C">
        <w:rPr>
          <w:rFonts w:ascii="Book Antiqua" w:eastAsia="宋体" w:hAnsi="Book Antiqua" w:cs="宋体"/>
          <w:kern w:val="0"/>
          <w:szCs w:val="24"/>
          <w:lang w:eastAsia="zh-CN"/>
        </w:rPr>
        <w:t xml:space="preserve"> EE, Schwartz SM, </w:t>
      </w:r>
      <w:proofErr w:type="spellStart"/>
      <w:r w:rsidRPr="0053731C">
        <w:rPr>
          <w:rFonts w:ascii="Book Antiqua" w:eastAsia="宋体" w:hAnsi="Book Antiqua" w:cs="宋体"/>
          <w:kern w:val="0"/>
          <w:szCs w:val="24"/>
          <w:lang w:eastAsia="zh-CN"/>
        </w:rPr>
        <w:t>Siscovick</w:t>
      </w:r>
      <w:proofErr w:type="spellEnd"/>
      <w:r w:rsidRPr="0053731C">
        <w:rPr>
          <w:rFonts w:ascii="Book Antiqua" w:eastAsia="宋体" w:hAnsi="Book Antiqua" w:cs="宋体"/>
          <w:kern w:val="0"/>
          <w:szCs w:val="24"/>
          <w:lang w:eastAsia="zh-CN"/>
        </w:rPr>
        <w:t xml:space="preserve"> DS, </w:t>
      </w:r>
      <w:proofErr w:type="spellStart"/>
      <w:r w:rsidRPr="0053731C">
        <w:rPr>
          <w:rFonts w:ascii="Book Antiqua" w:eastAsia="宋体" w:hAnsi="Book Antiqua" w:cs="宋体"/>
          <w:kern w:val="0"/>
          <w:szCs w:val="24"/>
          <w:lang w:eastAsia="zh-CN"/>
        </w:rPr>
        <w:t>Voight</w:t>
      </w:r>
      <w:proofErr w:type="spellEnd"/>
      <w:r w:rsidRPr="0053731C">
        <w:rPr>
          <w:rFonts w:ascii="Book Antiqua" w:eastAsia="宋体" w:hAnsi="Book Antiqua" w:cs="宋体"/>
          <w:kern w:val="0"/>
          <w:szCs w:val="24"/>
          <w:lang w:eastAsia="zh-CN"/>
        </w:rPr>
        <w:t xml:space="preserve"> BF, Carr JJ, </w:t>
      </w:r>
      <w:proofErr w:type="spellStart"/>
      <w:r w:rsidRPr="0053731C">
        <w:rPr>
          <w:rFonts w:ascii="Book Antiqua" w:eastAsia="宋体" w:hAnsi="Book Antiqua" w:cs="宋体"/>
          <w:kern w:val="0"/>
          <w:szCs w:val="24"/>
          <w:lang w:eastAsia="zh-CN"/>
        </w:rPr>
        <w:t>Feitosa</w:t>
      </w:r>
      <w:proofErr w:type="spellEnd"/>
      <w:r w:rsidRPr="0053731C">
        <w:rPr>
          <w:rFonts w:ascii="Book Antiqua" w:eastAsia="宋体" w:hAnsi="Book Antiqua" w:cs="宋体"/>
          <w:kern w:val="0"/>
          <w:szCs w:val="24"/>
          <w:lang w:eastAsia="zh-CN"/>
        </w:rPr>
        <w:t xml:space="preserve"> MF, Harris TB, Fox CS, Smith AV, Kao WH, </w:t>
      </w:r>
      <w:proofErr w:type="spellStart"/>
      <w:r w:rsidRPr="0053731C">
        <w:rPr>
          <w:rFonts w:ascii="Book Antiqua" w:eastAsia="宋体" w:hAnsi="Book Antiqua" w:cs="宋体"/>
          <w:kern w:val="0"/>
          <w:szCs w:val="24"/>
          <w:lang w:eastAsia="zh-CN"/>
        </w:rPr>
        <w:t>Hirschhorn</w:t>
      </w:r>
      <w:proofErr w:type="spellEnd"/>
      <w:r w:rsidRPr="0053731C">
        <w:rPr>
          <w:rFonts w:ascii="Book Antiqua" w:eastAsia="宋体" w:hAnsi="Book Antiqua" w:cs="宋体"/>
          <w:kern w:val="0"/>
          <w:szCs w:val="24"/>
          <w:lang w:eastAsia="zh-CN"/>
        </w:rPr>
        <w:t xml:space="preserve"> JN, </w:t>
      </w:r>
      <w:proofErr w:type="spellStart"/>
      <w:r w:rsidRPr="0053731C">
        <w:rPr>
          <w:rFonts w:ascii="Book Antiqua" w:eastAsia="宋体" w:hAnsi="Book Antiqua" w:cs="宋体"/>
          <w:kern w:val="0"/>
          <w:szCs w:val="24"/>
          <w:lang w:eastAsia="zh-CN"/>
        </w:rPr>
        <w:t>Borecki</w:t>
      </w:r>
      <w:proofErr w:type="spellEnd"/>
      <w:r w:rsidRPr="0053731C">
        <w:rPr>
          <w:rFonts w:ascii="Book Antiqua" w:eastAsia="宋体" w:hAnsi="Book Antiqua" w:cs="宋体"/>
          <w:kern w:val="0"/>
          <w:szCs w:val="24"/>
          <w:lang w:eastAsia="zh-CN"/>
        </w:rPr>
        <w:t xml:space="preserve"> IB. Genome-wide association analysis identifies variants associated with nonalcoholic fatty liver disease that have distinct effects on metabolic traits. </w:t>
      </w:r>
      <w:proofErr w:type="spellStart"/>
      <w:r w:rsidRPr="0053731C">
        <w:rPr>
          <w:rFonts w:ascii="Book Antiqua" w:eastAsia="宋体" w:hAnsi="Book Antiqua" w:cs="宋体"/>
          <w:i/>
          <w:iCs/>
          <w:kern w:val="0"/>
          <w:szCs w:val="24"/>
          <w:lang w:eastAsia="zh-CN"/>
        </w:rPr>
        <w:t>PLoS</w:t>
      </w:r>
      <w:proofErr w:type="spellEnd"/>
      <w:r w:rsidRPr="0053731C">
        <w:rPr>
          <w:rFonts w:ascii="Book Antiqua" w:eastAsia="宋体" w:hAnsi="Book Antiqua" w:cs="宋体"/>
          <w:i/>
          <w:iCs/>
          <w:kern w:val="0"/>
          <w:szCs w:val="24"/>
          <w:lang w:eastAsia="zh-CN"/>
        </w:rPr>
        <w:t xml:space="preserve"> Genet</w:t>
      </w:r>
      <w:r w:rsidRPr="0053731C">
        <w:rPr>
          <w:rFonts w:ascii="Book Antiqua" w:eastAsia="宋体" w:hAnsi="Book Antiqua" w:cs="宋体"/>
          <w:kern w:val="0"/>
          <w:szCs w:val="24"/>
          <w:lang w:eastAsia="zh-CN"/>
        </w:rPr>
        <w:t xml:space="preserve"> 2011; </w:t>
      </w:r>
      <w:r w:rsidRPr="0053731C">
        <w:rPr>
          <w:rFonts w:ascii="Book Antiqua" w:eastAsia="宋体" w:hAnsi="Book Antiqua" w:cs="宋体"/>
          <w:b/>
          <w:bCs/>
          <w:kern w:val="0"/>
          <w:szCs w:val="24"/>
          <w:lang w:eastAsia="zh-CN"/>
        </w:rPr>
        <w:t>7</w:t>
      </w:r>
      <w:r w:rsidRPr="0053731C">
        <w:rPr>
          <w:rFonts w:ascii="Book Antiqua" w:eastAsia="宋体" w:hAnsi="Book Antiqua" w:cs="宋体"/>
          <w:kern w:val="0"/>
          <w:szCs w:val="24"/>
          <w:lang w:eastAsia="zh-CN"/>
        </w:rPr>
        <w:t>: e1001324 [PMID: 21423719 DOI: 10.1371/journal.pgen.1001324</w:t>
      </w:r>
      <w:r w:rsidRPr="00A254BE">
        <w:rPr>
          <w:rFonts w:ascii="Book Antiqua" w:eastAsia="宋体" w:hAnsi="Book Antiqua" w:cs="宋体"/>
          <w:kern w:val="0"/>
          <w:szCs w:val="24"/>
          <w:lang w:eastAsia="zh-CN"/>
        </w:rPr>
        <w:t>]</w:t>
      </w:r>
    </w:p>
    <w:p w:rsidR="00AB35CF" w:rsidRPr="0053731C" w:rsidRDefault="00AB35CF" w:rsidP="00896512">
      <w:pPr>
        <w:widowControl/>
        <w:spacing w:line="360" w:lineRule="auto"/>
        <w:rPr>
          <w:rFonts w:ascii="Book Antiqua" w:eastAsia="宋体" w:hAnsi="Book Antiqua" w:cs="宋体"/>
          <w:kern w:val="0"/>
          <w:szCs w:val="24"/>
          <w:lang w:eastAsia="zh-CN"/>
        </w:rPr>
      </w:pPr>
      <w:r w:rsidRPr="0053731C">
        <w:rPr>
          <w:rFonts w:ascii="Book Antiqua" w:eastAsia="宋体" w:hAnsi="Book Antiqua" w:cs="宋体"/>
          <w:kern w:val="0"/>
          <w:szCs w:val="24"/>
          <w:lang w:eastAsia="zh-CN"/>
        </w:rPr>
        <w:lastRenderedPageBreak/>
        <w:t xml:space="preserve">79 </w:t>
      </w:r>
      <w:r w:rsidRPr="0053731C">
        <w:rPr>
          <w:rFonts w:ascii="Book Antiqua" w:eastAsia="宋体" w:hAnsi="Book Antiqua" w:cs="宋体"/>
          <w:b/>
          <w:bCs/>
          <w:kern w:val="0"/>
          <w:szCs w:val="24"/>
          <w:lang w:eastAsia="zh-CN"/>
        </w:rPr>
        <w:t>Petersen KF</w:t>
      </w:r>
      <w:r w:rsidRPr="0053731C">
        <w:rPr>
          <w:rFonts w:ascii="Book Antiqua" w:eastAsia="宋体" w:hAnsi="Book Antiqua" w:cs="宋体"/>
          <w:kern w:val="0"/>
          <w:szCs w:val="24"/>
          <w:lang w:eastAsia="zh-CN"/>
        </w:rPr>
        <w:t xml:space="preserve">, </w:t>
      </w:r>
      <w:proofErr w:type="spellStart"/>
      <w:r w:rsidRPr="0053731C">
        <w:rPr>
          <w:rFonts w:ascii="Book Antiqua" w:eastAsia="宋体" w:hAnsi="Book Antiqua" w:cs="宋体"/>
          <w:kern w:val="0"/>
          <w:szCs w:val="24"/>
          <w:lang w:eastAsia="zh-CN"/>
        </w:rPr>
        <w:t>Dufour</w:t>
      </w:r>
      <w:proofErr w:type="spellEnd"/>
      <w:r w:rsidRPr="0053731C">
        <w:rPr>
          <w:rFonts w:ascii="Book Antiqua" w:eastAsia="宋体" w:hAnsi="Book Antiqua" w:cs="宋体"/>
          <w:kern w:val="0"/>
          <w:szCs w:val="24"/>
          <w:lang w:eastAsia="zh-CN"/>
        </w:rPr>
        <w:t xml:space="preserve"> S, Hariri A, Nelson-Williams C, Foo JN, Zhang XM, </w:t>
      </w:r>
      <w:proofErr w:type="spellStart"/>
      <w:r w:rsidRPr="0053731C">
        <w:rPr>
          <w:rFonts w:ascii="Book Antiqua" w:eastAsia="宋体" w:hAnsi="Book Antiqua" w:cs="宋体"/>
          <w:kern w:val="0"/>
          <w:szCs w:val="24"/>
          <w:lang w:eastAsia="zh-CN"/>
        </w:rPr>
        <w:t>Dziura</w:t>
      </w:r>
      <w:proofErr w:type="spellEnd"/>
      <w:r w:rsidRPr="0053731C">
        <w:rPr>
          <w:rFonts w:ascii="Book Antiqua" w:eastAsia="宋体" w:hAnsi="Book Antiqua" w:cs="宋体"/>
          <w:kern w:val="0"/>
          <w:szCs w:val="24"/>
          <w:lang w:eastAsia="zh-CN"/>
        </w:rPr>
        <w:t xml:space="preserve"> J, </w:t>
      </w:r>
      <w:proofErr w:type="spellStart"/>
      <w:r w:rsidRPr="0053731C">
        <w:rPr>
          <w:rFonts w:ascii="Book Antiqua" w:eastAsia="宋体" w:hAnsi="Book Antiqua" w:cs="宋体"/>
          <w:kern w:val="0"/>
          <w:szCs w:val="24"/>
          <w:lang w:eastAsia="zh-CN"/>
        </w:rPr>
        <w:t>Lifton</w:t>
      </w:r>
      <w:proofErr w:type="spellEnd"/>
      <w:r w:rsidRPr="0053731C">
        <w:rPr>
          <w:rFonts w:ascii="Book Antiqua" w:eastAsia="宋体" w:hAnsi="Book Antiqua" w:cs="宋体"/>
          <w:kern w:val="0"/>
          <w:szCs w:val="24"/>
          <w:lang w:eastAsia="zh-CN"/>
        </w:rPr>
        <w:t xml:space="preserve"> RP, Shulman GI. </w:t>
      </w:r>
      <w:proofErr w:type="spellStart"/>
      <w:proofErr w:type="gramStart"/>
      <w:r w:rsidRPr="0053731C">
        <w:rPr>
          <w:rFonts w:ascii="Book Antiqua" w:eastAsia="宋体" w:hAnsi="Book Antiqua" w:cs="宋体"/>
          <w:kern w:val="0"/>
          <w:szCs w:val="24"/>
          <w:lang w:eastAsia="zh-CN"/>
        </w:rPr>
        <w:t>Apolipoprotein</w:t>
      </w:r>
      <w:proofErr w:type="spellEnd"/>
      <w:r w:rsidRPr="0053731C">
        <w:rPr>
          <w:rFonts w:ascii="Book Antiqua" w:eastAsia="宋体" w:hAnsi="Book Antiqua" w:cs="宋体"/>
          <w:kern w:val="0"/>
          <w:szCs w:val="24"/>
          <w:lang w:eastAsia="zh-CN"/>
        </w:rPr>
        <w:t xml:space="preserve"> C3 gene variants in nonalcoholic fatty liver disease.</w:t>
      </w:r>
      <w:proofErr w:type="gramEnd"/>
      <w:r w:rsidRPr="0053731C">
        <w:rPr>
          <w:rFonts w:ascii="Book Antiqua" w:eastAsia="宋体" w:hAnsi="Book Antiqua" w:cs="宋体"/>
          <w:kern w:val="0"/>
          <w:szCs w:val="24"/>
          <w:lang w:eastAsia="zh-CN"/>
        </w:rPr>
        <w:t xml:space="preserve"> </w:t>
      </w:r>
      <w:r w:rsidRPr="0053731C">
        <w:rPr>
          <w:rFonts w:ascii="Book Antiqua" w:eastAsia="宋体" w:hAnsi="Book Antiqua" w:cs="宋体"/>
          <w:i/>
          <w:iCs/>
          <w:kern w:val="0"/>
          <w:szCs w:val="24"/>
          <w:lang w:eastAsia="zh-CN"/>
        </w:rPr>
        <w:t xml:space="preserve">N </w:t>
      </w:r>
      <w:proofErr w:type="spellStart"/>
      <w:r w:rsidRPr="0053731C">
        <w:rPr>
          <w:rFonts w:ascii="Book Antiqua" w:eastAsia="宋体" w:hAnsi="Book Antiqua" w:cs="宋体"/>
          <w:i/>
          <w:iCs/>
          <w:kern w:val="0"/>
          <w:szCs w:val="24"/>
          <w:lang w:eastAsia="zh-CN"/>
        </w:rPr>
        <w:t>Engl</w:t>
      </w:r>
      <w:proofErr w:type="spellEnd"/>
      <w:r w:rsidRPr="0053731C">
        <w:rPr>
          <w:rFonts w:ascii="Book Antiqua" w:eastAsia="宋体" w:hAnsi="Book Antiqua" w:cs="宋体"/>
          <w:i/>
          <w:iCs/>
          <w:kern w:val="0"/>
          <w:szCs w:val="24"/>
          <w:lang w:eastAsia="zh-CN"/>
        </w:rPr>
        <w:t xml:space="preserve"> J Med</w:t>
      </w:r>
      <w:r w:rsidRPr="0053731C">
        <w:rPr>
          <w:rFonts w:ascii="Book Antiqua" w:eastAsia="宋体" w:hAnsi="Book Antiqua" w:cs="宋体"/>
          <w:kern w:val="0"/>
          <w:szCs w:val="24"/>
          <w:lang w:eastAsia="zh-CN"/>
        </w:rPr>
        <w:t xml:space="preserve"> 2010; </w:t>
      </w:r>
      <w:r w:rsidRPr="0053731C">
        <w:rPr>
          <w:rFonts w:ascii="Book Antiqua" w:eastAsia="宋体" w:hAnsi="Book Antiqua" w:cs="宋体"/>
          <w:b/>
          <w:bCs/>
          <w:kern w:val="0"/>
          <w:szCs w:val="24"/>
          <w:lang w:eastAsia="zh-CN"/>
        </w:rPr>
        <w:t>362</w:t>
      </w:r>
      <w:r w:rsidRPr="0053731C">
        <w:rPr>
          <w:rFonts w:ascii="Book Antiqua" w:eastAsia="宋体" w:hAnsi="Book Antiqua" w:cs="宋体"/>
          <w:kern w:val="0"/>
          <w:szCs w:val="24"/>
          <w:lang w:eastAsia="zh-CN"/>
        </w:rPr>
        <w:t>: 1082-1089 [PMID: 20335584 DOI: 10.1056/NEJMoa0907295</w:t>
      </w:r>
      <w:r w:rsidRPr="00A254BE">
        <w:rPr>
          <w:rFonts w:ascii="Book Antiqua" w:eastAsia="宋体" w:hAnsi="Book Antiqua" w:cs="宋体"/>
          <w:kern w:val="0"/>
          <w:szCs w:val="24"/>
          <w:lang w:eastAsia="zh-CN"/>
        </w:rPr>
        <w:t>]</w:t>
      </w:r>
    </w:p>
    <w:p w:rsidR="00AB35CF" w:rsidRPr="00A254BE" w:rsidRDefault="00AB35CF" w:rsidP="00896512">
      <w:pPr>
        <w:widowControl/>
        <w:spacing w:line="360" w:lineRule="auto"/>
        <w:rPr>
          <w:rFonts w:ascii="Book Antiqua" w:hAnsi="Book Antiqua"/>
          <w:b/>
          <w:szCs w:val="24"/>
        </w:rPr>
      </w:pPr>
      <w:r w:rsidRPr="0053731C">
        <w:rPr>
          <w:rFonts w:ascii="Book Antiqua" w:eastAsia="宋体" w:hAnsi="Book Antiqua" w:cs="宋体"/>
          <w:kern w:val="0"/>
          <w:szCs w:val="24"/>
          <w:lang w:eastAsia="zh-CN"/>
        </w:rPr>
        <w:t>80</w:t>
      </w:r>
      <w:r w:rsidRPr="00A254BE">
        <w:rPr>
          <w:rFonts w:ascii="Book Antiqua" w:hAnsi="Book Antiqua"/>
          <w:szCs w:val="24"/>
        </w:rPr>
        <w:t xml:space="preserve"> </w:t>
      </w:r>
      <w:proofErr w:type="spellStart"/>
      <w:r w:rsidRPr="00A254BE">
        <w:rPr>
          <w:rFonts w:ascii="Book Antiqua" w:eastAsia="宋体" w:hAnsi="Book Antiqua" w:cs="宋体"/>
          <w:b/>
          <w:kern w:val="0"/>
          <w:szCs w:val="24"/>
          <w:lang w:eastAsia="zh-CN"/>
        </w:rPr>
        <w:t>Gorden</w:t>
      </w:r>
      <w:proofErr w:type="spellEnd"/>
      <w:r w:rsidRPr="00A254BE">
        <w:rPr>
          <w:rFonts w:ascii="Book Antiqua" w:eastAsia="宋体" w:hAnsi="Book Antiqua" w:cs="宋体"/>
          <w:b/>
          <w:kern w:val="0"/>
          <w:szCs w:val="24"/>
          <w:lang w:eastAsia="zh-CN"/>
        </w:rPr>
        <w:t xml:space="preserve"> A,</w:t>
      </w:r>
      <w:r w:rsidRPr="00A254BE">
        <w:rPr>
          <w:rFonts w:ascii="Book Antiqua" w:eastAsia="宋体" w:hAnsi="Book Antiqua" w:cs="宋体"/>
          <w:kern w:val="0"/>
          <w:szCs w:val="24"/>
          <w:lang w:eastAsia="zh-CN"/>
        </w:rPr>
        <w:t xml:space="preserve"> Yang R, </w:t>
      </w:r>
      <w:proofErr w:type="spellStart"/>
      <w:r w:rsidRPr="00A254BE">
        <w:rPr>
          <w:rFonts w:ascii="Book Antiqua" w:eastAsia="宋体" w:hAnsi="Book Antiqua" w:cs="宋体"/>
          <w:kern w:val="0"/>
          <w:szCs w:val="24"/>
          <w:lang w:eastAsia="zh-CN"/>
        </w:rPr>
        <w:t>Yerges</w:t>
      </w:r>
      <w:proofErr w:type="spellEnd"/>
      <w:r w:rsidRPr="00A254BE">
        <w:rPr>
          <w:rFonts w:ascii="Book Antiqua" w:eastAsia="宋体" w:hAnsi="Book Antiqua" w:cs="宋体"/>
          <w:kern w:val="0"/>
          <w:szCs w:val="24"/>
          <w:lang w:eastAsia="zh-CN"/>
        </w:rPr>
        <w:t xml:space="preserve">-Armstrong LM, Ryan KA, </w:t>
      </w:r>
      <w:proofErr w:type="spellStart"/>
      <w:r w:rsidRPr="00A254BE">
        <w:rPr>
          <w:rFonts w:ascii="Book Antiqua" w:eastAsia="宋体" w:hAnsi="Book Antiqua" w:cs="宋体"/>
          <w:kern w:val="0"/>
          <w:szCs w:val="24"/>
          <w:lang w:eastAsia="zh-CN"/>
        </w:rPr>
        <w:t>Speliotes</w:t>
      </w:r>
      <w:proofErr w:type="spellEnd"/>
      <w:r w:rsidRPr="00A254BE">
        <w:rPr>
          <w:rFonts w:ascii="Book Antiqua" w:eastAsia="宋体" w:hAnsi="Book Antiqua" w:cs="宋体"/>
          <w:kern w:val="0"/>
          <w:szCs w:val="24"/>
          <w:lang w:eastAsia="zh-CN"/>
        </w:rPr>
        <w:t xml:space="preserve"> E, </w:t>
      </w:r>
      <w:proofErr w:type="spellStart"/>
      <w:r w:rsidRPr="00A254BE">
        <w:rPr>
          <w:rFonts w:ascii="Book Antiqua" w:eastAsia="宋体" w:hAnsi="Book Antiqua" w:cs="宋体"/>
          <w:kern w:val="0"/>
          <w:szCs w:val="24"/>
          <w:lang w:eastAsia="zh-CN"/>
        </w:rPr>
        <w:t>Borecki</w:t>
      </w:r>
      <w:proofErr w:type="spellEnd"/>
      <w:r w:rsidRPr="00A254BE">
        <w:rPr>
          <w:rFonts w:ascii="Book Antiqua" w:eastAsia="宋体" w:hAnsi="Book Antiqua" w:cs="宋体"/>
          <w:kern w:val="0"/>
          <w:szCs w:val="24"/>
          <w:lang w:eastAsia="zh-CN"/>
        </w:rPr>
        <w:t xml:space="preserve"> IB, Harris TB, Chu X, Wood GC, Still CD, </w:t>
      </w:r>
      <w:proofErr w:type="spellStart"/>
      <w:r w:rsidRPr="00A254BE">
        <w:rPr>
          <w:rFonts w:ascii="Book Antiqua" w:eastAsia="宋体" w:hAnsi="Book Antiqua" w:cs="宋体"/>
          <w:kern w:val="0"/>
          <w:szCs w:val="24"/>
          <w:lang w:eastAsia="zh-CN"/>
        </w:rPr>
        <w:t>Shuldiner</w:t>
      </w:r>
      <w:proofErr w:type="spellEnd"/>
      <w:r w:rsidRPr="00A254BE">
        <w:rPr>
          <w:rFonts w:ascii="Book Antiqua" w:eastAsia="宋体" w:hAnsi="Book Antiqua" w:cs="宋体"/>
          <w:kern w:val="0"/>
          <w:szCs w:val="24"/>
          <w:lang w:eastAsia="zh-CN"/>
        </w:rPr>
        <w:t xml:space="preserve"> AR, Gerhard GS. Genetic variation at NCAN locus is associated with inflammation and fibrosis in non-alcoholic fatty liver disease in morbid obesity.</w:t>
      </w:r>
      <w:r w:rsidRPr="00A254BE">
        <w:rPr>
          <w:rFonts w:ascii="Book Antiqua" w:eastAsia="宋体" w:hAnsi="Book Antiqua" w:cs="宋体"/>
          <w:i/>
          <w:kern w:val="0"/>
          <w:szCs w:val="24"/>
          <w:lang w:eastAsia="zh-CN"/>
        </w:rPr>
        <w:t xml:space="preserve"> Hum </w:t>
      </w:r>
      <w:proofErr w:type="spellStart"/>
      <w:r w:rsidRPr="00A254BE">
        <w:rPr>
          <w:rFonts w:ascii="Book Antiqua" w:eastAsia="宋体" w:hAnsi="Book Antiqua" w:cs="宋体"/>
          <w:i/>
          <w:kern w:val="0"/>
          <w:szCs w:val="24"/>
          <w:lang w:eastAsia="zh-CN"/>
        </w:rPr>
        <w:t>Hered</w:t>
      </w:r>
      <w:proofErr w:type="spellEnd"/>
      <w:r w:rsidRPr="00A254BE">
        <w:rPr>
          <w:rFonts w:ascii="Book Antiqua" w:eastAsia="宋体" w:hAnsi="Book Antiqua" w:cs="宋体"/>
          <w:kern w:val="0"/>
          <w:szCs w:val="24"/>
          <w:lang w:eastAsia="zh-CN"/>
        </w:rPr>
        <w:t xml:space="preserve"> 2013; </w:t>
      </w:r>
      <w:r w:rsidRPr="00A254BE">
        <w:rPr>
          <w:rFonts w:ascii="Book Antiqua" w:eastAsia="宋体" w:hAnsi="Book Antiqua" w:cs="宋体"/>
          <w:b/>
          <w:kern w:val="0"/>
          <w:szCs w:val="24"/>
          <w:lang w:eastAsia="zh-CN"/>
        </w:rPr>
        <w:t xml:space="preserve">75: </w:t>
      </w:r>
      <w:r w:rsidRPr="00A254BE">
        <w:rPr>
          <w:rFonts w:ascii="Book Antiqua" w:eastAsia="宋体" w:hAnsi="Book Antiqua" w:cs="宋体"/>
          <w:kern w:val="0"/>
          <w:szCs w:val="24"/>
          <w:lang w:eastAsia="zh-CN"/>
        </w:rPr>
        <w:t>34-43 [PMID: 23594525 DOI: 10.1159/000346195]</w:t>
      </w:r>
    </w:p>
    <w:p w:rsidR="00AB35CF" w:rsidRPr="00B5033C" w:rsidRDefault="00AB35CF" w:rsidP="00B5033C">
      <w:pPr>
        <w:spacing w:line="360" w:lineRule="auto"/>
        <w:jc w:val="right"/>
        <w:rPr>
          <w:rFonts w:ascii="Book Antiqua" w:eastAsia="宋体" w:hAnsi="Book Antiqua" w:cs="宋体"/>
          <w:b/>
          <w:szCs w:val="24"/>
          <w:lang w:eastAsia="zh-CN"/>
        </w:rPr>
      </w:pPr>
      <w:r w:rsidRPr="00A254BE">
        <w:rPr>
          <w:rFonts w:ascii="Book Antiqua" w:hAnsi="Book Antiqua" w:cs="宋体"/>
          <w:b/>
          <w:szCs w:val="24"/>
        </w:rPr>
        <w:t>P-Reviewers</w:t>
      </w:r>
      <w:r>
        <w:rPr>
          <w:rFonts w:ascii="Book Antiqua" w:eastAsia="宋体" w:hAnsi="Book Antiqua" w:cs="宋体"/>
          <w:b/>
          <w:szCs w:val="24"/>
          <w:lang w:eastAsia="zh-CN"/>
        </w:rPr>
        <w:t>:</w:t>
      </w:r>
      <w:r w:rsidRPr="00A254BE">
        <w:rPr>
          <w:rFonts w:ascii="Book Antiqua" w:hAnsi="Book Antiqua"/>
          <w:szCs w:val="24"/>
        </w:rPr>
        <w:t xml:space="preserve"> Chamberlain</w:t>
      </w:r>
      <w:r w:rsidRPr="00A254BE">
        <w:rPr>
          <w:rFonts w:ascii="Book Antiqua" w:eastAsia="宋体" w:hAnsi="Book Antiqua"/>
          <w:szCs w:val="24"/>
          <w:lang w:eastAsia="zh-CN"/>
        </w:rPr>
        <w:t xml:space="preserve"> </w:t>
      </w:r>
      <w:r w:rsidRPr="00A254BE">
        <w:rPr>
          <w:rFonts w:ascii="Book Antiqua" w:hAnsi="Book Antiqua"/>
          <w:szCs w:val="24"/>
        </w:rPr>
        <w:t>S, Elena</w:t>
      </w:r>
      <w:r w:rsidRPr="00A254BE">
        <w:rPr>
          <w:rFonts w:ascii="Book Antiqua" w:eastAsia="宋体" w:hAnsi="Book Antiqua"/>
          <w:szCs w:val="24"/>
          <w:lang w:eastAsia="zh-CN"/>
        </w:rPr>
        <w:t xml:space="preserve"> </w:t>
      </w:r>
      <w:r w:rsidRPr="00A254BE">
        <w:rPr>
          <w:rFonts w:ascii="Book Antiqua" w:hAnsi="Book Antiqua"/>
          <w:szCs w:val="24"/>
        </w:rPr>
        <w:t xml:space="preserve">V, </w:t>
      </w:r>
      <w:proofErr w:type="spellStart"/>
      <w:r w:rsidRPr="00A254BE">
        <w:rPr>
          <w:rFonts w:ascii="Book Antiqua" w:hAnsi="Book Antiqua"/>
          <w:szCs w:val="24"/>
        </w:rPr>
        <w:t>Yilmaz</w:t>
      </w:r>
      <w:proofErr w:type="spellEnd"/>
      <w:r w:rsidRPr="00A254BE">
        <w:rPr>
          <w:rFonts w:ascii="Book Antiqua" w:hAnsi="Book Antiqua"/>
          <w:szCs w:val="24"/>
        </w:rPr>
        <w:t xml:space="preserve"> Y </w:t>
      </w:r>
      <w:r w:rsidRPr="00A254BE">
        <w:rPr>
          <w:rFonts w:ascii="Book Antiqua" w:hAnsi="Book Antiqua" w:cs="宋体"/>
          <w:b/>
          <w:szCs w:val="24"/>
        </w:rPr>
        <w:t>S-Editor</w:t>
      </w:r>
      <w:r>
        <w:rPr>
          <w:rFonts w:ascii="Book Antiqua" w:eastAsia="宋体" w:hAnsi="Book Antiqua" w:cs="宋体"/>
          <w:b/>
          <w:szCs w:val="24"/>
          <w:lang w:eastAsia="zh-CN"/>
        </w:rPr>
        <w:t>:</w:t>
      </w:r>
      <w:r w:rsidRPr="00A254BE">
        <w:rPr>
          <w:rFonts w:ascii="Book Antiqua" w:hAnsi="Book Antiqua" w:cs="宋体"/>
          <w:szCs w:val="24"/>
        </w:rPr>
        <w:t xml:space="preserve"> </w:t>
      </w:r>
      <w:proofErr w:type="spellStart"/>
      <w:r w:rsidRPr="00A254BE">
        <w:rPr>
          <w:rFonts w:ascii="Book Antiqua" w:hAnsi="Book Antiqua" w:cs="宋体"/>
          <w:szCs w:val="24"/>
        </w:rPr>
        <w:t>Zhai</w:t>
      </w:r>
      <w:proofErr w:type="spellEnd"/>
      <w:r w:rsidRPr="00A254BE">
        <w:rPr>
          <w:rFonts w:ascii="Book Antiqua" w:hAnsi="Book Antiqua" w:cs="宋体"/>
          <w:szCs w:val="24"/>
        </w:rPr>
        <w:t xml:space="preserve"> HH</w:t>
      </w:r>
      <w:r w:rsidRPr="00A254BE">
        <w:rPr>
          <w:rFonts w:ascii="Book Antiqua" w:hAnsi="Book Antiqua" w:cs="宋体"/>
          <w:b/>
          <w:szCs w:val="24"/>
        </w:rPr>
        <w:t xml:space="preserve"> L-Editor</w:t>
      </w:r>
      <w:r>
        <w:rPr>
          <w:rFonts w:ascii="Book Antiqua" w:eastAsia="宋体" w:hAnsi="Book Antiqua" w:cs="宋体"/>
          <w:b/>
          <w:szCs w:val="24"/>
          <w:lang w:eastAsia="zh-CN"/>
        </w:rPr>
        <w:t>:</w:t>
      </w:r>
      <w:r w:rsidRPr="00A254BE">
        <w:rPr>
          <w:rFonts w:ascii="Book Antiqua" w:hAnsi="Book Antiqua" w:cs="宋体"/>
          <w:b/>
          <w:szCs w:val="24"/>
        </w:rPr>
        <w:t xml:space="preserve"> E-Edito</w:t>
      </w:r>
      <w:r w:rsidRPr="00A254BE">
        <w:rPr>
          <w:rFonts w:ascii="Book Antiqua" w:hAnsi="Book Antiqua" w:cs="宋体"/>
          <w:szCs w:val="24"/>
        </w:rPr>
        <w:t>r</w:t>
      </w:r>
      <w:r>
        <w:rPr>
          <w:rFonts w:ascii="Book Antiqua" w:eastAsia="宋体" w:hAnsi="Book Antiqua" w:cs="宋体"/>
          <w:szCs w:val="24"/>
          <w:lang w:eastAsia="zh-CN"/>
        </w:rPr>
        <w:t>:</w:t>
      </w:r>
    </w:p>
    <w:p w:rsidR="00AB35CF" w:rsidRPr="00A254BE" w:rsidRDefault="00AB35CF" w:rsidP="00896512">
      <w:pPr>
        <w:widowControl/>
        <w:spacing w:line="360" w:lineRule="auto"/>
        <w:rPr>
          <w:rFonts w:ascii="Book Antiqua" w:hAnsi="Book Antiqua"/>
          <w:b/>
          <w:szCs w:val="24"/>
        </w:rPr>
      </w:pPr>
    </w:p>
    <w:p w:rsidR="00AB35CF" w:rsidRDefault="00AB35CF" w:rsidP="00896512">
      <w:pPr>
        <w:spacing w:line="360" w:lineRule="auto"/>
        <w:ind w:right="44"/>
        <w:outlineLvl w:val="0"/>
        <w:rPr>
          <w:rFonts w:ascii="Book Antiqua" w:eastAsia="宋体" w:hAnsi="Book Antiqua"/>
          <w:szCs w:val="24"/>
          <w:lang w:eastAsia="zh-CN"/>
        </w:rPr>
      </w:pPr>
      <w:r w:rsidRPr="00A254BE">
        <w:rPr>
          <w:rFonts w:ascii="Book Antiqua" w:eastAsia="細明朝体" w:hAnsi="Book Antiqua"/>
          <w:b/>
          <w:bCs/>
          <w:iCs/>
          <w:szCs w:val="24"/>
        </w:rPr>
        <w:t>Figure 1</w:t>
      </w:r>
      <w:r w:rsidRPr="00A254BE">
        <w:rPr>
          <w:rFonts w:ascii="Book Antiqua" w:eastAsia="細明朝体" w:hAnsi="Book Antiqua" w:hint="eastAsia"/>
          <w:b/>
          <w:bCs/>
          <w:iCs/>
          <w:szCs w:val="24"/>
        </w:rPr>
        <w:t xml:space="preserve">　</w:t>
      </w:r>
      <w:r w:rsidRPr="00A254BE">
        <w:rPr>
          <w:rFonts w:ascii="Book Antiqua" w:eastAsia="細明朝体" w:hAnsi="Book Antiqua"/>
          <w:b/>
          <w:bCs/>
          <w:iCs/>
          <w:szCs w:val="24"/>
        </w:rPr>
        <w:t>Proposed diagnostic algorithms combining non-invasive methods and liver biopsy</w:t>
      </w:r>
      <w:r w:rsidRPr="00A254BE">
        <w:rPr>
          <w:rFonts w:ascii="Book Antiqua" w:eastAsia="宋体" w:hAnsi="Book Antiqua"/>
          <w:b/>
          <w:bCs/>
          <w:iCs/>
          <w:szCs w:val="24"/>
          <w:lang w:eastAsia="zh-CN"/>
        </w:rPr>
        <w:t>.</w:t>
      </w:r>
      <w:r w:rsidRPr="00A254BE">
        <w:rPr>
          <w:rFonts w:ascii="Book Antiqua" w:hAnsi="Book Antiqua"/>
          <w:szCs w:val="24"/>
        </w:rPr>
        <w:t xml:space="preserve"> NAFLD</w:t>
      </w:r>
      <w:r w:rsidRPr="00A254BE">
        <w:rPr>
          <w:rFonts w:ascii="Book Antiqua" w:eastAsia="宋体" w:hAnsi="Book Antiqua"/>
          <w:szCs w:val="24"/>
          <w:lang w:eastAsia="zh-CN"/>
        </w:rPr>
        <w:t>:</w:t>
      </w:r>
      <w:r w:rsidRPr="00A254BE">
        <w:rPr>
          <w:rFonts w:ascii="Book Antiqua" w:hAnsi="Book Antiqua"/>
          <w:szCs w:val="24"/>
        </w:rPr>
        <w:t xml:space="preserve"> Nonalcoholic fatty liver disease</w:t>
      </w:r>
      <w:r w:rsidRPr="00A254BE">
        <w:rPr>
          <w:rFonts w:ascii="Book Antiqua" w:eastAsia="宋体" w:hAnsi="Book Antiqua"/>
          <w:szCs w:val="24"/>
          <w:lang w:eastAsia="zh-CN"/>
        </w:rPr>
        <w:t>;</w:t>
      </w:r>
      <w:r w:rsidRPr="00A254BE">
        <w:rPr>
          <w:rFonts w:ascii="Book Antiqua" w:hAnsi="Book Antiqua"/>
          <w:szCs w:val="24"/>
        </w:rPr>
        <w:t xml:space="preserve"> NASH</w:t>
      </w:r>
      <w:r w:rsidRPr="00A254BE">
        <w:rPr>
          <w:rFonts w:ascii="Book Antiqua" w:eastAsia="宋体" w:hAnsi="Book Antiqua"/>
          <w:szCs w:val="24"/>
          <w:lang w:eastAsia="zh-CN"/>
        </w:rPr>
        <w:t xml:space="preserve">: </w:t>
      </w:r>
      <w:r w:rsidRPr="00A254BE">
        <w:rPr>
          <w:rFonts w:ascii="Book Antiqua" w:hAnsi="Book Antiqua"/>
          <w:szCs w:val="24"/>
        </w:rPr>
        <w:lastRenderedPageBreak/>
        <w:t xml:space="preserve">Nonalcoholic </w:t>
      </w:r>
      <w:proofErr w:type="spellStart"/>
      <w:r w:rsidRPr="00A254BE">
        <w:rPr>
          <w:rFonts w:ascii="Book Antiqua" w:hAnsi="Book Antiqua"/>
          <w:szCs w:val="24"/>
        </w:rPr>
        <w:t>steatohepatitis</w:t>
      </w:r>
      <w:proofErr w:type="spellEnd"/>
      <w:r w:rsidRPr="00A254BE">
        <w:rPr>
          <w:rFonts w:ascii="Book Antiqua" w:hAnsi="Book Antiqua"/>
          <w:szCs w:val="24"/>
        </w:rPr>
        <w:t>.</w:t>
      </w:r>
    </w:p>
    <w:p w:rsidR="00AB35CF" w:rsidRPr="00FD100C" w:rsidRDefault="00AB35CF" w:rsidP="00896512">
      <w:pPr>
        <w:spacing w:line="360" w:lineRule="auto"/>
        <w:ind w:right="44"/>
        <w:outlineLvl w:val="0"/>
        <w:rPr>
          <w:rFonts w:ascii="Book Antiqua" w:eastAsia="宋体" w:hAnsi="Book Antiqua"/>
          <w:b/>
          <w:bCs/>
          <w:iCs/>
          <w:szCs w:val="24"/>
          <w:lang w:eastAsia="zh-CN"/>
        </w:rPr>
      </w:pPr>
    </w:p>
    <w:p w:rsidR="00AB35CF" w:rsidRPr="00A254BE" w:rsidRDefault="00AB35CF" w:rsidP="00896512">
      <w:pPr>
        <w:spacing w:line="360" w:lineRule="auto"/>
        <w:ind w:right="44"/>
        <w:outlineLvl w:val="0"/>
        <w:rPr>
          <w:rFonts w:ascii="Book Antiqua" w:eastAsia="宋体" w:hAnsi="Book Antiqua"/>
          <w:b/>
          <w:bCs/>
          <w:iCs/>
          <w:szCs w:val="24"/>
          <w:lang w:eastAsia="zh-CN"/>
        </w:rPr>
      </w:pPr>
      <w:r w:rsidRPr="00A254BE">
        <w:rPr>
          <w:rFonts w:ascii="Book Antiqua" w:eastAsia="宋体" w:hAnsi="Book Antiqua"/>
          <w:b/>
          <w:bCs/>
          <w:iCs/>
          <w:szCs w:val="24"/>
          <w:lang w:eastAsia="zh-CN"/>
        </w:rPr>
        <w:t>Table1</w:t>
      </w:r>
      <w:r w:rsidRPr="00A254BE">
        <w:rPr>
          <w:rFonts w:ascii="Book Antiqua" w:eastAsia="宋体" w:hAnsi="Book Antiqua" w:hint="eastAsia"/>
          <w:b/>
          <w:bCs/>
          <w:iCs/>
          <w:szCs w:val="24"/>
          <w:lang w:eastAsia="zh-CN"/>
        </w:rPr>
        <w:t xml:space="preserve">　</w:t>
      </w:r>
      <w:r w:rsidRPr="00A254BE">
        <w:rPr>
          <w:rFonts w:ascii="Book Antiqua" w:eastAsia="宋体" w:hAnsi="Book Antiqua"/>
          <w:b/>
          <w:bCs/>
          <w:iCs/>
          <w:szCs w:val="24"/>
          <w:lang w:eastAsia="zh-CN"/>
        </w:rPr>
        <w:t xml:space="preserve">Indexes for the prediction of liver </w:t>
      </w:r>
      <w:proofErr w:type="spellStart"/>
      <w:r w:rsidRPr="00A254BE">
        <w:rPr>
          <w:rFonts w:ascii="Book Antiqua" w:eastAsia="宋体" w:hAnsi="Book Antiqua"/>
          <w:b/>
          <w:bCs/>
          <w:iCs/>
          <w:szCs w:val="24"/>
          <w:lang w:eastAsia="zh-CN"/>
        </w:rPr>
        <w:t>steatosis</w:t>
      </w:r>
      <w:proofErr w:type="spellEnd"/>
    </w:p>
    <w:p w:rsidR="00AB35CF" w:rsidRPr="00A254BE" w:rsidRDefault="00AB35CF" w:rsidP="00896512">
      <w:pPr>
        <w:spacing w:line="360" w:lineRule="auto"/>
        <w:ind w:right="44"/>
        <w:outlineLvl w:val="0"/>
        <w:rPr>
          <w:rFonts w:ascii="Book Antiqua" w:eastAsia="宋体" w:hAnsi="Book Antiqua"/>
          <w:bCs/>
          <w:iCs/>
          <w:szCs w:val="24"/>
          <w:lang w:eastAsia="zh-CN"/>
        </w:rPr>
      </w:pPr>
      <w:r w:rsidRPr="00A254BE">
        <w:rPr>
          <w:rFonts w:ascii="Book Antiqua" w:eastAsia="宋体" w:hAnsi="Book Antiqua"/>
          <w:bCs/>
          <w:iCs/>
          <w:szCs w:val="24"/>
          <w:vertAlign w:val="superscript"/>
          <w:lang w:eastAsia="zh-CN"/>
        </w:rPr>
        <w:t>1</w:t>
      </w:r>
      <w:r w:rsidRPr="00A254BE">
        <w:rPr>
          <w:rFonts w:ascii="Book Antiqua" w:eastAsia="宋体" w:hAnsi="Book Antiqua"/>
          <w:bCs/>
          <w:iCs/>
          <w:szCs w:val="24"/>
          <w:lang w:eastAsia="zh-CN"/>
        </w:rPr>
        <w:t>PNPLA3 did not improve diagnostic accuracies;</w:t>
      </w:r>
      <w:r w:rsidRPr="00A254BE">
        <w:rPr>
          <w:rFonts w:ascii="Book Antiqua" w:eastAsia="宋体" w:hAnsi="Book Antiqua"/>
          <w:bCs/>
          <w:iCs/>
          <w:szCs w:val="24"/>
          <w:vertAlign w:val="superscript"/>
          <w:lang w:eastAsia="zh-CN"/>
        </w:rPr>
        <w:t xml:space="preserve"> 2</w:t>
      </w:r>
      <w:r w:rsidRPr="00A254BE">
        <w:rPr>
          <w:rFonts w:ascii="Book Antiqua" w:eastAsia="宋体" w:hAnsi="Book Antiqua"/>
          <w:bCs/>
          <w:iCs/>
          <w:szCs w:val="24"/>
          <w:lang w:eastAsia="zh-CN"/>
        </w:rPr>
        <w:t>Estimation group</w:t>
      </w:r>
      <w:r>
        <w:rPr>
          <w:rFonts w:ascii="Book Antiqua" w:eastAsia="宋体" w:hAnsi="Book Antiqua"/>
          <w:bCs/>
          <w:iCs/>
          <w:szCs w:val="24"/>
          <w:lang w:eastAsia="zh-CN"/>
        </w:rPr>
        <w:t xml:space="preserve">; </w:t>
      </w:r>
      <w:r w:rsidRPr="00A254BE">
        <w:rPr>
          <w:rFonts w:ascii="Book Antiqua" w:eastAsia="宋体" w:hAnsi="Book Antiqua"/>
          <w:bCs/>
          <w:iCs/>
          <w:szCs w:val="24"/>
          <w:vertAlign w:val="superscript"/>
          <w:lang w:eastAsia="zh-CN"/>
        </w:rPr>
        <w:t>3</w:t>
      </w:r>
      <w:r w:rsidRPr="00A254BE">
        <w:rPr>
          <w:rFonts w:ascii="Book Antiqua" w:eastAsia="宋体" w:hAnsi="Book Antiqua"/>
          <w:bCs/>
          <w:iCs/>
          <w:szCs w:val="24"/>
          <w:lang w:eastAsia="zh-CN"/>
        </w:rPr>
        <w:t xml:space="preserve">Validation group; </w:t>
      </w:r>
      <w:r w:rsidRPr="00A254BE">
        <w:rPr>
          <w:rFonts w:ascii="Book Antiqua" w:eastAsia="宋体" w:hAnsi="Book Antiqua"/>
          <w:bCs/>
          <w:iCs/>
          <w:szCs w:val="24"/>
          <w:vertAlign w:val="superscript"/>
          <w:lang w:eastAsia="zh-CN"/>
        </w:rPr>
        <w:t>4</w:t>
      </w:r>
      <w:r w:rsidRPr="00A254BE">
        <w:rPr>
          <w:rFonts w:ascii="Book Antiqua" w:hAnsi="Book Antiqua"/>
          <w:szCs w:val="24"/>
        </w:rPr>
        <w:t>Alanine aminotransferase (ALT)</w:t>
      </w:r>
      <w:r w:rsidRPr="00A254BE">
        <w:rPr>
          <w:rFonts w:ascii="Book Antiqua" w:eastAsia="宋体" w:hAnsi="Book Antiqua"/>
          <w:bCs/>
          <w:iCs/>
          <w:szCs w:val="24"/>
          <w:lang w:eastAsia="zh-CN"/>
        </w:rPr>
        <w:t xml:space="preserve">, </w:t>
      </w:r>
      <w:r w:rsidRPr="00A254BE">
        <w:rPr>
          <w:rFonts w:ascii="Book Antiqua" w:eastAsia="宋体" w:hAnsi="Book Antiqua"/>
          <w:bCs/>
          <w:iCs/>
          <w:szCs w:val="24"/>
          <w:lang w:val="el-GR" w:eastAsia="zh-CN"/>
        </w:rPr>
        <w:t>α2-</w:t>
      </w:r>
      <w:r w:rsidRPr="00A254BE">
        <w:rPr>
          <w:rFonts w:ascii="Book Antiqua" w:eastAsia="宋体" w:hAnsi="Book Antiqua"/>
          <w:bCs/>
          <w:iCs/>
          <w:szCs w:val="24"/>
          <w:lang w:eastAsia="zh-CN"/>
        </w:rPr>
        <w:t xml:space="preserve">macroglobulin, </w:t>
      </w:r>
      <w:proofErr w:type="spellStart"/>
      <w:r w:rsidRPr="00A254BE">
        <w:rPr>
          <w:rFonts w:ascii="Book Antiqua" w:eastAsia="宋体" w:hAnsi="Book Antiqua"/>
          <w:bCs/>
          <w:iCs/>
          <w:szCs w:val="24"/>
          <w:lang w:eastAsia="zh-CN"/>
        </w:rPr>
        <w:t>apolipoprotein</w:t>
      </w:r>
      <w:proofErr w:type="spellEnd"/>
      <w:r w:rsidRPr="00A254BE">
        <w:rPr>
          <w:rFonts w:ascii="Book Antiqua" w:eastAsia="宋体" w:hAnsi="Book Antiqua"/>
          <w:bCs/>
          <w:iCs/>
          <w:szCs w:val="24"/>
          <w:lang w:eastAsia="zh-CN"/>
        </w:rPr>
        <w:t xml:space="preserve"> A-I, </w:t>
      </w:r>
      <w:proofErr w:type="spellStart"/>
      <w:r w:rsidRPr="00A254BE">
        <w:rPr>
          <w:rFonts w:ascii="Book Antiqua" w:eastAsia="宋体" w:hAnsi="Book Antiqua"/>
          <w:bCs/>
          <w:iCs/>
          <w:szCs w:val="24"/>
          <w:lang w:eastAsia="zh-CN"/>
        </w:rPr>
        <w:t>haptoglobin</w:t>
      </w:r>
      <w:proofErr w:type="spellEnd"/>
      <w:r w:rsidRPr="00A254BE">
        <w:rPr>
          <w:rFonts w:ascii="Book Antiqua" w:eastAsia="宋体" w:hAnsi="Book Antiqua"/>
          <w:bCs/>
          <w:iCs/>
          <w:szCs w:val="24"/>
          <w:lang w:eastAsia="zh-CN"/>
        </w:rPr>
        <w:t>, total bilirubin,</w:t>
      </w:r>
      <w:r w:rsidRPr="00A254BE">
        <w:rPr>
          <w:rFonts w:ascii="Book Antiqua" w:hAnsi="Book Antiqua"/>
          <w:szCs w:val="24"/>
        </w:rPr>
        <w:t xml:space="preserve"> γ-</w:t>
      </w:r>
      <w:proofErr w:type="spellStart"/>
      <w:r w:rsidRPr="00A254BE">
        <w:rPr>
          <w:rFonts w:ascii="Book Antiqua" w:hAnsi="Book Antiqua"/>
          <w:szCs w:val="24"/>
        </w:rPr>
        <w:t>glutamyl</w:t>
      </w:r>
      <w:proofErr w:type="spellEnd"/>
      <w:r w:rsidRPr="00A254BE">
        <w:rPr>
          <w:rFonts w:ascii="Book Antiqua" w:hAnsi="Book Antiqua"/>
          <w:szCs w:val="24"/>
        </w:rPr>
        <w:t xml:space="preserve"> </w:t>
      </w:r>
      <w:proofErr w:type="spellStart"/>
      <w:r w:rsidRPr="00A254BE">
        <w:rPr>
          <w:rFonts w:ascii="Book Antiqua" w:hAnsi="Book Antiqua"/>
          <w:szCs w:val="24"/>
        </w:rPr>
        <w:t>transferase</w:t>
      </w:r>
      <w:proofErr w:type="spellEnd"/>
      <w:r w:rsidRPr="00A254BE">
        <w:rPr>
          <w:rFonts w:ascii="Book Antiqua" w:hAnsi="Book Antiqua"/>
          <w:szCs w:val="24"/>
        </w:rPr>
        <w:t xml:space="preserve"> (</w:t>
      </w:r>
      <w:proofErr w:type="spellStart"/>
      <w:r w:rsidRPr="00A254BE">
        <w:rPr>
          <w:rFonts w:ascii="Book Antiqua" w:hAnsi="Book Antiqua"/>
          <w:szCs w:val="24"/>
        </w:rPr>
        <w:t>γGT</w:t>
      </w:r>
      <w:proofErr w:type="spellEnd"/>
      <w:r w:rsidRPr="00A254BE">
        <w:rPr>
          <w:rFonts w:ascii="Book Antiqua" w:hAnsi="Book Antiqua"/>
          <w:szCs w:val="24"/>
        </w:rPr>
        <w:t>)</w:t>
      </w:r>
      <w:r w:rsidRPr="00A254BE">
        <w:rPr>
          <w:rFonts w:ascii="Book Antiqua" w:eastAsia="宋体" w:hAnsi="Book Antiqua"/>
          <w:bCs/>
          <w:iCs/>
          <w:szCs w:val="24"/>
          <w:lang w:eastAsia="zh-CN"/>
        </w:rPr>
        <w:t>, cholesterol, triglycerides, glucose, age, gender and</w:t>
      </w:r>
      <w:r w:rsidRPr="00A254BE">
        <w:rPr>
          <w:rFonts w:ascii="Book Antiqua" w:hAnsi="Book Antiqua"/>
          <w:szCs w:val="24"/>
        </w:rPr>
        <w:t xml:space="preserve"> body mass index (BMI)</w:t>
      </w:r>
      <w:r w:rsidRPr="00A254BE">
        <w:rPr>
          <w:rFonts w:ascii="Book Antiqua" w:eastAsia="宋体" w:hAnsi="Book Antiqua"/>
          <w:szCs w:val="24"/>
          <w:lang w:eastAsia="zh-CN"/>
        </w:rPr>
        <w:t>.</w:t>
      </w:r>
      <w:r w:rsidRPr="00A254BE">
        <w:rPr>
          <w:rFonts w:ascii="Book Antiqua" w:eastAsia="宋体" w:hAnsi="Book Antiqua"/>
          <w:bCs/>
          <w:iCs/>
          <w:szCs w:val="24"/>
          <w:lang w:eastAsia="zh-CN"/>
        </w:rPr>
        <w:t xml:space="preserve"> ROC: Receiver operating characteristics curve; US: Ultrasonography; </w:t>
      </w:r>
      <w:proofErr w:type="spellStart"/>
      <w:r w:rsidRPr="00A254BE">
        <w:rPr>
          <w:rFonts w:ascii="Book Antiqua" w:eastAsia="宋体" w:hAnsi="Book Antiqua"/>
          <w:bCs/>
          <w:iCs/>
          <w:szCs w:val="24"/>
          <w:lang w:eastAsia="zh-CN"/>
        </w:rPr>
        <w:t>MetS</w:t>
      </w:r>
      <w:proofErr w:type="spellEnd"/>
      <w:r w:rsidRPr="00A254BE">
        <w:rPr>
          <w:rFonts w:ascii="Book Antiqua" w:eastAsia="宋体" w:hAnsi="Book Antiqua"/>
          <w:bCs/>
          <w:iCs/>
          <w:szCs w:val="24"/>
          <w:lang w:eastAsia="zh-CN"/>
        </w:rPr>
        <w:t xml:space="preserve">: Metabolic syndrome; MRS: Magnetic resonance spectroscopy, IRI: </w:t>
      </w:r>
      <w:proofErr w:type="spellStart"/>
      <w:r w:rsidRPr="00A254BE">
        <w:rPr>
          <w:rFonts w:ascii="Book Antiqua" w:eastAsia="宋体" w:hAnsi="Book Antiqua"/>
          <w:bCs/>
          <w:iCs/>
          <w:szCs w:val="24"/>
          <w:lang w:eastAsia="zh-CN"/>
        </w:rPr>
        <w:t>Immuno</w:t>
      </w:r>
      <w:proofErr w:type="spellEnd"/>
      <w:r w:rsidRPr="00A254BE">
        <w:rPr>
          <w:rFonts w:ascii="Book Antiqua" w:eastAsia="宋体" w:hAnsi="Book Antiqua"/>
          <w:bCs/>
          <w:iCs/>
          <w:szCs w:val="24"/>
          <w:lang w:eastAsia="zh-CN"/>
        </w:rPr>
        <w:t xml:space="preserve">-reactive insulin; FPG: Fasting plasma glucose. </w:t>
      </w:r>
    </w:p>
    <w:p w:rsidR="00AB35CF" w:rsidRPr="00A254BE" w:rsidRDefault="00AB35CF" w:rsidP="00896512">
      <w:pPr>
        <w:tabs>
          <w:tab w:val="left" w:pos="4919"/>
        </w:tabs>
        <w:spacing w:line="360" w:lineRule="auto"/>
        <w:ind w:right="44"/>
        <w:outlineLvl w:val="0"/>
        <w:rPr>
          <w:rFonts w:ascii="Book Antiqua" w:eastAsia="宋体" w:hAnsi="Book Antiqua"/>
          <w:bCs/>
          <w:iCs/>
          <w:szCs w:val="24"/>
          <w:lang w:eastAsia="zh-CN"/>
        </w:rPr>
      </w:pPr>
    </w:p>
    <w:p w:rsidR="00AB35CF" w:rsidRPr="00A254BE" w:rsidRDefault="00AB35CF" w:rsidP="00896512">
      <w:pPr>
        <w:spacing w:line="360" w:lineRule="auto"/>
        <w:ind w:right="44"/>
        <w:outlineLvl w:val="0"/>
        <w:rPr>
          <w:rFonts w:ascii="Book Antiqua" w:eastAsia="宋体" w:hAnsi="Book Antiqua"/>
          <w:b/>
          <w:szCs w:val="24"/>
          <w:lang w:eastAsia="zh-CN"/>
        </w:rPr>
      </w:pPr>
      <w:r w:rsidRPr="00A254BE">
        <w:rPr>
          <w:rFonts w:ascii="Book Antiqua" w:eastAsia="宋体" w:hAnsi="Book Antiqua"/>
          <w:b/>
          <w:bCs/>
          <w:iCs/>
          <w:szCs w:val="24"/>
          <w:lang w:eastAsia="zh-CN"/>
        </w:rPr>
        <w:t xml:space="preserve">Table 2 Pathological criteria for the diagnosis of </w:t>
      </w:r>
      <w:r w:rsidRPr="00A254BE">
        <w:rPr>
          <w:rFonts w:ascii="Book Antiqua" w:hAnsi="Book Antiqua"/>
          <w:b/>
          <w:szCs w:val="24"/>
        </w:rPr>
        <w:t xml:space="preserve">nonalcoholic </w:t>
      </w:r>
      <w:proofErr w:type="spellStart"/>
      <w:r w:rsidRPr="00A254BE">
        <w:rPr>
          <w:rFonts w:ascii="Book Antiqua" w:hAnsi="Book Antiqua"/>
          <w:b/>
          <w:szCs w:val="24"/>
        </w:rPr>
        <w:t>steatohepatitis</w:t>
      </w:r>
      <w:proofErr w:type="spellEnd"/>
    </w:p>
    <w:p w:rsidR="00AB35CF" w:rsidRPr="00A254BE" w:rsidRDefault="00AB35CF" w:rsidP="00896512">
      <w:pPr>
        <w:spacing w:line="360" w:lineRule="auto"/>
        <w:ind w:right="44"/>
        <w:outlineLvl w:val="0"/>
        <w:rPr>
          <w:rFonts w:ascii="Book Antiqua" w:eastAsia="宋体" w:hAnsi="Book Antiqua"/>
          <w:szCs w:val="24"/>
          <w:lang w:eastAsia="zh-CN"/>
        </w:rPr>
      </w:pPr>
      <w:r w:rsidRPr="00A254BE">
        <w:rPr>
          <w:rFonts w:ascii="Book Antiqua" w:eastAsia="宋体" w:hAnsi="Book Antiqua"/>
          <w:szCs w:val="24"/>
          <w:lang w:eastAsia="zh-CN"/>
        </w:rPr>
        <w:t>MDB: Mallory-</w:t>
      </w:r>
      <w:proofErr w:type="spellStart"/>
      <w:r w:rsidRPr="00A254BE">
        <w:rPr>
          <w:rFonts w:ascii="Book Antiqua" w:eastAsia="宋体" w:hAnsi="Book Antiqua"/>
          <w:szCs w:val="24"/>
          <w:lang w:eastAsia="zh-CN"/>
        </w:rPr>
        <w:t>Denk</w:t>
      </w:r>
      <w:proofErr w:type="spellEnd"/>
      <w:r w:rsidRPr="00A254BE">
        <w:rPr>
          <w:rFonts w:ascii="Book Antiqua" w:eastAsia="宋体" w:hAnsi="Book Antiqua"/>
          <w:szCs w:val="24"/>
          <w:lang w:eastAsia="zh-CN"/>
        </w:rPr>
        <w:t xml:space="preserve"> bodies; NAS:</w:t>
      </w:r>
      <w:r w:rsidRPr="00A254BE">
        <w:rPr>
          <w:rFonts w:ascii="Book Antiqua" w:hAnsi="Book Antiqua"/>
          <w:szCs w:val="24"/>
        </w:rPr>
        <w:t xml:space="preserve"> Nonalcoholic fatty liver disease</w:t>
      </w:r>
      <w:r w:rsidRPr="00A254BE">
        <w:rPr>
          <w:rFonts w:ascii="Book Antiqua" w:eastAsia="宋体" w:hAnsi="Book Antiqua"/>
          <w:szCs w:val="24"/>
          <w:lang w:eastAsia="zh-CN"/>
        </w:rPr>
        <w:t xml:space="preserve"> activity </w:t>
      </w:r>
      <w:r w:rsidRPr="00A254BE">
        <w:rPr>
          <w:rFonts w:ascii="Book Antiqua" w:eastAsia="宋体" w:hAnsi="Book Antiqua"/>
          <w:szCs w:val="24"/>
          <w:lang w:eastAsia="zh-CN"/>
        </w:rPr>
        <w:lastRenderedPageBreak/>
        <w:t xml:space="preserve">score. </w:t>
      </w:r>
    </w:p>
    <w:p w:rsidR="00AB35CF" w:rsidRPr="00A254BE" w:rsidRDefault="00AB35CF" w:rsidP="00896512">
      <w:pPr>
        <w:spacing w:line="360" w:lineRule="auto"/>
        <w:ind w:right="44"/>
        <w:outlineLvl w:val="0"/>
        <w:rPr>
          <w:rFonts w:ascii="Book Antiqua" w:eastAsia="宋体" w:hAnsi="Book Antiqua"/>
          <w:szCs w:val="24"/>
          <w:lang w:eastAsia="zh-CN"/>
        </w:rPr>
      </w:pPr>
    </w:p>
    <w:p w:rsidR="00AB35CF" w:rsidRPr="00A254BE" w:rsidRDefault="00AB35CF" w:rsidP="00896512">
      <w:pPr>
        <w:spacing w:line="360" w:lineRule="auto"/>
        <w:ind w:right="44"/>
        <w:outlineLvl w:val="0"/>
        <w:rPr>
          <w:rFonts w:ascii="Book Antiqua" w:eastAsia="宋体" w:hAnsi="Book Antiqua"/>
          <w:b/>
          <w:szCs w:val="24"/>
          <w:lang w:eastAsia="zh-CN"/>
        </w:rPr>
      </w:pPr>
      <w:r w:rsidRPr="00A254BE">
        <w:rPr>
          <w:rFonts w:ascii="Book Antiqua" w:eastAsia="宋体" w:hAnsi="Book Antiqua"/>
          <w:b/>
          <w:bCs/>
          <w:szCs w:val="24"/>
          <w:lang w:eastAsia="zh-CN"/>
        </w:rPr>
        <w:t xml:space="preserve">Table 3 Scoring systems for picking up </w:t>
      </w:r>
      <w:r w:rsidRPr="00A254BE">
        <w:rPr>
          <w:rFonts w:ascii="Book Antiqua" w:hAnsi="Book Antiqua"/>
          <w:b/>
          <w:szCs w:val="24"/>
        </w:rPr>
        <w:t xml:space="preserve">nonalcoholic </w:t>
      </w:r>
      <w:proofErr w:type="spellStart"/>
      <w:r w:rsidRPr="00A254BE">
        <w:rPr>
          <w:rFonts w:ascii="Book Antiqua" w:hAnsi="Book Antiqua"/>
          <w:b/>
          <w:szCs w:val="24"/>
        </w:rPr>
        <w:t>steatohepatitis</w:t>
      </w:r>
      <w:proofErr w:type="spellEnd"/>
      <w:r w:rsidRPr="00A254BE">
        <w:rPr>
          <w:rFonts w:ascii="Book Antiqua" w:eastAsia="宋体" w:hAnsi="Book Antiqua"/>
          <w:b/>
          <w:bCs/>
          <w:szCs w:val="24"/>
          <w:lang w:eastAsia="zh-CN"/>
        </w:rPr>
        <w:t xml:space="preserve"> or severe fibrosis in </w:t>
      </w:r>
      <w:r w:rsidRPr="00A254BE">
        <w:rPr>
          <w:rFonts w:ascii="Book Antiqua" w:hAnsi="Book Antiqua"/>
          <w:b/>
          <w:szCs w:val="24"/>
        </w:rPr>
        <w:t>nonalcoholic fatty liver disease</w:t>
      </w:r>
    </w:p>
    <w:p w:rsidR="00AB35CF" w:rsidRPr="00A254BE" w:rsidRDefault="00AB35CF" w:rsidP="00896512">
      <w:pPr>
        <w:spacing w:line="360" w:lineRule="auto"/>
        <w:ind w:right="44"/>
        <w:outlineLvl w:val="0"/>
        <w:rPr>
          <w:rFonts w:ascii="Book Antiqua" w:eastAsia="宋体" w:hAnsi="Book Antiqua"/>
          <w:szCs w:val="24"/>
          <w:lang w:eastAsia="zh-CN"/>
        </w:rPr>
      </w:pPr>
      <w:proofErr w:type="gramStart"/>
      <w:r w:rsidRPr="00A254BE">
        <w:rPr>
          <w:rFonts w:ascii="Book Antiqua" w:eastAsia="宋体" w:hAnsi="Book Antiqua"/>
          <w:szCs w:val="24"/>
          <w:vertAlign w:val="superscript"/>
          <w:lang w:eastAsia="zh-CN"/>
        </w:rPr>
        <w:t>1</w:t>
      </w:r>
      <w:r w:rsidRPr="00A254BE">
        <w:rPr>
          <w:rFonts w:ascii="Book Antiqua" w:eastAsia="宋体" w:hAnsi="Book Antiqua"/>
          <w:szCs w:val="24"/>
          <w:lang w:eastAsia="zh-CN"/>
        </w:rPr>
        <w:t xml:space="preserve">Estimation group; </w:t>
      </w:r>
      <w:r w:rsidRPr="00A254BE">
        <w:rPr>
          <w:rFonts w:ascii="Book Antiqua" w:eastAsia="宋体" w:hAnsi="Book Antiqua"/>
          <w:szCs w:val="24"/>
          <w:vertAlign w:val="superscript"/>
          <w:lang w:eastAsia="zh-CN"/>
        </w:rPr>
        <w:t>2</w:t>
      </w:r>
      <w:r w:rsidRPr="00A254BE">
        <w:rPr>
          <w:rFonts w:ascii="Book Antiqua" w:eastAsia="宋体" w:hAnsi="Book Antiqua"/>
          <w:szCs w:val="24"/>
          <w:lang w:eastAsia="zh-CN"/>
        </w:rPr>
        <w:t>Validation group.</w:t>
      </w:r>
      <w:proofErr w:type="gramEnd"/>
      <w:r w:rsidRPr="00A254BE">
        <w:rPr>
          <w:rFonts w:ascii="Book Antiqua" w:hAnsi="Book Antiqua"/>
          <w:szCs w:val="24"/>
        </w:rPr>
        <w:t xml:space="preserve"> AST</w:t>
      </w:r>
      <w:r w:rsidRPr="00A254BE">
        <w:rPr>
          <w:rFonts w:ascii="Book Antiqua" w:eastAsia="宋体" w:hAnsi="Book Antiqua"/>
          <w:szCs w:val="24"/>
          <w:lang w:eastAsia="zh-CN"/>
        </w:rPr>
        <w:t>:</w:t>
      </w:r>
      <w:r w:rsidRPr="00A254BE">
        <w:rPr>
          <w:rFonts w:ascii="Book Antiqua" w:hAnsi="Book Antiqua"/>
          <w:szCs w:val="24"/>
        </w:rPr>
        <w:t xml:space="preserve"> Aspartate aminotransferase</w:t>
      </w:r>
      <w:r w:rsidRPr="00A254BE">
        <w:rPr>
          <w:rFonts w:ascii="Book Antiqua" w:eastAsia="宋体" w:hAnsi="Book Antiqua"/>
          <w:szCs w:val="24"/>
          <w:lang w:eastAsia="zh-CN"/>
        </w:rPr>
        <w:t>;</w:t>
      </w:r>
      <w:r w:rsidRPr="00A254BE">
        <w:rPr>
          <w:rFonts w:ascii="Book Antiqua" w:hAnsi="Book Antiqua"/>
          <w:szCs w:val="24"/>
        </w:rPr>
        <w:t xml:space="preserve"> A</w:t>
      </w:r>
      <w:r w:rsidRPr="00A254BE">
        <w:rPr>
          <w:rFonts w:ascii="Book Antiqua" w:eastAsia="宋体" w:hAnsi="Book Antiqua"/>
          <w:szCs w:val="24"/>
          <w:lang w:eastAsia="zh-CN"/>
        </w:rPr>
        <w:t>L</w:t>
      </w:r>
      <w:r w:rsidRPr="00A254BE">
        <w:rPr>
          <w:rFonts w:ascii="Book Antiqua" w:hAnsi="Book Antiqua"/>
          <w:szCs w:val="24"/>
        </w:rPr>
        <w:t>T</w:t>
      </w:r>
      <w:r w:rsidRPr="00A254BE">
        <w:rPr>
          <w:rFonts w:ascii="Book Antiqua" w:eastAsia="宋体" w:hAnsi="Book Antiqua"/>
          <w:szCs w:val="24"/>
          <w:lang w:eastAsia="zh-CN"/>
        </w:rPr>
        <w:t>:</w:t>
      </w:r>
      <w:r w:rsidRPr="00A254BE">
        <w:rPr>
          <w:rFonts w:ascii="Book Antiqua" w:hAnsi="Book Antiqua"/>
          <w:szCs w:val="24"/>
        </w:rPr>
        <w:t xml:space="preserve"> Alanine aminotransferase</w:t>
      </w:r>
      <w:r w:rsidRPr="00A254BE">
        <w:rPr>
          <w:rFonts w:ascii="Book Antiqua" w:eastAsia="宋体" w:hAnsi="Book Antiqua"/>
          <w:szCs w:val="24"/>
          <w:lang w:eastAsia="zh-CN"/>
        </w:rPr>
        <w:t>;</w:t>
      </w:r>
      <w:r w:rsidRPr="00A254BE">
        <w:rPr>
          <w:rFonts w:ascii="Book Antiqua" w:hAnsi="Book Antiqua"/>
          <w:szCs w:val="24"/>
        </w:rPr>
        <w:t xml:space="preserve"> </w:t>
      </w:r>
      <w:r w:rsidRPr="00A254BE">
        <w:rPr>
          <w:rFonts w:ascii="Book Antiqua" w:eastAsia="宋体" w:hAnsi="Book Antiqua"/>
          <w:szCs w:val="24"/>
          <w:lang w:eastAsia="zh-CN"/>
        </w:rPr>
        <w:t>AAR: AST/ALT ratio;</w:t>
      </w:r>
      <w:r w:rsidRPr="00A254BE">
        <w:rPr>
          <w:rFonts w:ascii="Book Antiqua" w:hAnsi="Book Antiqua"/>
          <w:szCs w:val="24"/>
        </w:rPr>
        <w:t xml:space="preserve"> </w:t>
      </w:r>
      <w:r w:rsidRPr="00A254BE">
        <w:rPr>
          <w:rFonts w:ascii="Book Antiqua" w:eastAsia="宋体" w:hAnsi="Book Antiqua"/>
          <w:szCs w:val="24"/>
          <w:lang w:eastAsia="zh-CN"/>
        </w:rPr>
        <w:t>BMI:</w:t>
      </w:r>
      <w:r w:rsidRPr="00A254BE">
        <w:rPr>
          <w:rFonts w:ascii="Book Antiqua" w:hAnsi="Book Antiqua"/>
          <w:szCs w:val="24"/>
        </w:rPr>
        <w:t xml:space="preserve"> Body mass index</w:t>
      </w:r>
      <w:r w:rsidRPr="00A254BE">
        <w:rPr>
          <w:rFonts w:ascii="Book Antiqua" w:eastAsia="宋体" w:hAnsi="Book Antiqua"/>
          <w:szCs w:val="24"/>
          <w:lang w:eastAsia="zh-CN"/>
        </w:rPr>
        <w:t>;</w:t>
      </w:r>
      <w:r w:rsidRPr="00A254BE">
        <w:rPr>
          <w:rFonts w:ascii="Book Antiqua" w:hAnsi="Book Antiqua"/>
          <w:szCs w:val="24"/>
        </w:rPr>
        <w:t xml:space="preserve"> DM</w:t>
      </w:r>
      <w:r w:rsidRPr="00A254BE">
        <w:rPr>
          <w:rFonts w:ascii="Book Antiqua" w:eastAsia="宋体" w:hAnsi="Book Antiqua"/>
          <w:szCs w:val="24"/>
          <w:lang w:eastAsia="zh-CN"/>
        </w:rPr>
        <w:t xml:space="preserve">: </w:t>
      </w:r>
      <w:r w:rsidRPr="00A254BE">
        <w:rPr>
          <w:rFonts w:ascii="Book Antiqua" w:hAnsi="Book Antiqua"/>
          <w:szCs w:val="24"/>
        </w:rPr>
        <w:t>Diabetes mellitus</w:t>
      </w:r>
      <w:r w:rsidRPr="00A254BE">
        <w:rPr>
          <w:rFonts w:ascii="Book Antiqua" w:eastAsia="宋体" w:hAnsi="Book Antiqua"/>
          <w:szCs w:val="24"/>
          <w:lang w:eastAsia="zh-CN"/>
        </w:rPr>
        <w:t>;</w:t>
      </w:r>
      <w:r w:rsidRPr="00A254BE">
        <w:rPr>
          <w:rFonts w:ascii="Book Antiqua" w:hAnsi="Book Antiqua"/>
          <w:szCs w:val="24"/>
        </w:rPr>
        <w:t xml:space="preserve"> PLT</w:t>
      </w:r>
      <w:r w:rsidRPr="00A254BE">
        <w:rPr>
          <w:rFonts w:ascii="Book Antiqua" w:eastAsia="宋体" w:hAnsi="Book Antiqua"/>
          <w:szCs w:val="24"/>
          <w:lang w:eastAsia="zh-CN"/>
        </w:rPr>
        <w:t xml:space="preserve">: </w:t>
      </w:r>
      <w:r w:rsidRPr="00A254BE">
        <w:rPr>
          <w:rFonts w:ascii="Book Antiqua" w:hAnsi="Book Antiqua"/>
          <w:szCs w:val="24"/>
        </w:rPr>
        <w:t>Platelets</w:t>
      </w:r>
      <w:r w:rsidRPr="00A254BE">
        <w:rPr>
          <w:rFonts w:ascii="Book Antiqua" w:eastAsia="宋体" w:hAnsi="Book Antiqua"/>
          <w:szCs w:val="24"/>
          <w:lang w:eastAsia="zh-CN"/>
        </w:rPr>
        <w:t>.</w:t>
      </w:r>
    </w:p>
    <w:p w:rsidR="00AB35CF" w:rsidRPr="00A254BE" w:rsidRDefault="00AB35CF" w:rsidP="00896512">
      <w:pPr>
        <w:spacing w:line="360" w:lineRule="auto"/>
        <w:ind w:right="44"/>
        <w:outlineLvl w:val="0"/>
        <w:rPr>
          <w:rFonts w:ascii="Book Antiqua" w:eastAsia="宋体" w:hAnsi="Book Antiqua"/>
          <w:b/>
          <w:szCs w:val="24"/>
          <w:lang w:eastAsia="zh-CN"/>
        </w:rPr>
      </w:pPr>
    </w:p>
    <w:p w:rsidR="00AB35CF" w:rsidRPr="00A254BE" w:rsidRDefault="00AB35CF" w:rsidP="00896512">
      <w:pPr>
        <w:spacing w:line="360" w:lineRule="auto"/>
        <w:ind w:right="44"/>
        <w:outlineLvl w:val="0"/>
        <w:rPr>
          <w:rFonts w:ascii="Book Antiqua" w:eastAsia="宋体" w:hAnsi="Book Antiqua"/>
          <w:b/>
          <w:szCs w:val="24"/>
          <w:lang w:eastAsia="zh-CN"/>
        </w:rPr>
      </w:pPr>
    </w:p>
    <w:sectPr w:rsidR="00AB35CF" w:rsidRPr="00A254BE" w:rsidSect="0039336B">
      <w:headerReference w:type="default" r:id="rId8"/>
      <w:footerReference w:type="default" r:id="rId9"/>
      <w:pgSz w:w="11906" w:h="16838" w:code="9"/>
      <w:pgMar w:top="1985" w:right="1701" w:bottom="1701" w:left="1701" w:header="851" w:footer="992" w:gutter="0"/>
      <w:cols w:space="425"/>
      <w:docGrid w:type="linesAndChars" w:linePitch="640" w:charSpace="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166" w:rsidRDefault="00186166">
      <w:r>
        <w:separator/>
      </w:r>
    </w:p>
  </w:endnote>
  <w:endnote w:type="continuationSeparator" w:id="0">
    <w:p w:rsidR="00186166" w:rsidRDefault="00186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HGSGothicE">
    <w:altName w:val="MS Gothic"/>
    <w:panose1 w:val="00000000000000000000"/>
    <w:charset w:val="80"/>
    <w:family w:val="modern"/>
    <w:notTrueType/>
    <w:pitch w:val="variable"/>
    <w:sig w:usb0="00000001" w:usb1="08070000" w:usb2="00000010" w:usb3="00000000" w:csb0="00020000"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Mincho">
    <w:altName w:val="MS Mincho"/>
    <w:panose1 w:val="02020609040305080305"/>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5CF" w:rsidRDefault="00186166" w:rsidP="0039336B">
    <w:pPr>
      <w:pStyle w:val="a4"/>
      <w:jc w:val="center"/>
    </w:pPr>
    <w:r>
      <w:fldChar w:fldCharType="begin"/>
    </w:r>
    <w:r>
      <w:instrText>PAGE   \* MERGEFORMAT</w:instrText>
    </w:r>
    <w:r>
      <w:fldChar w:fldCharType="separate"/>
    </w:r>
    <w:r w:rsidR="0034155F" w:rsidRPr="0034155F">
      <w:rPr>
        <w:noProof/>
        <w:lang w:val="ja-JP"/>
      </w:rPr>
      <w:t>65</w:t>
    </w:r>
    <w:r>
      <w:rPr>
        <w:noProof/>
        <w:lang w:val="ja-JP"/>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166" w:rsidRDefault="00186166">
      <w:r>
        <w:separator/>
      </w:r>
    </w:p>
  </w:footnote>
  <w:footnote w:type="continuationSeparator" w:id="0">
    <w:p w:rsidR="00186166" w:rsidRDefault="001861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5CF" w:rsidRDefault="00186166">
    <w:pPr>
      <w:pStyle w:val="a3"/>
      <w:jc w:val="right"/>
    </w:pPr>
    <w:r>
      <w:fldChar w:fldCharType="begin"/>
    </w:r>
    <w:r>
      <w:instrText>PAGE   \* MERGEFORMAT</w:instrText>
    </w:r>
    <w:r>
      <w:fldChar w:fldCharType="separate"/>
    </w:r>
    <w:r w:rsidR="0034155F" w:rsidRPr="0034155F">
      <w:rPr>
        <w:noProof/>
        <w:lang w:val="ja-JP"/>
      </w:rPr>
      <w:t>65</w:t>
    </w:r>
    <w:r>
      <w:rPr>
        <w:noProof/>
        <w:lang w:val="ja-JP"/>
      </w:rPr>
      <w:fldChar w:fldCharType="end"/>
    </w:r>
  </w:p>
  <w:p w:rsidR="00AB35CF" w:rsidRDefault="00AB35C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875"/>
    <w:rsid w:val="000000D9"/>
    <w:rsid w:val="00001C2D"/>
    <w:rsid w:val="00001F59"/>
    <w:rsid w:val="0000350F"/>
    <w:rsid w:val="0000353C"/>
    <w:rsid w:val="00004AC7"/>
    <w:rsid w:val="000054EE"/>
    <w:rsid w:val="00005B60"/>
    <w:rsid w:val="00005E7A"/>
    <w:rsid w:val="0001025F"/>
    <w:rsid w:val="00012E6F"/>
    <w:rsid w:val="00014F93"/>
    <w:rsid w:val="00015452"/>
    <w:rsid w:val="00017517"/>
    <w:rsid w:val="00020859"/>
    <w:rsid w:val="00024781"/>
    <w:rsid w:val="0002512C"/>
    <w:rsid w:val="00025419"/>
    <w:rsid w:val="0002600F"/>
    <w:rsid w:val="00026897"/>
    <w:rsid w:val="00027F1E"/>
    <w:rsid w:val="000300B7"/>
    <w:rsid w:val="000303DE"/>
    <w:rsid w:val="00030D97"/>
    <w:rsid w:val="00033245"/>
    <w:rsid w:val="000342EB"/>
    <w:rsid w:val="00037C49"/>
    <w:rsid w:val="000406D1"/>
    <w:rsid w:val="00041388"/>
    <w:rsid w:val="00041B3E"/>
    <w:rsid w:val="000426F4"/>
    <w:rsid w:val="00045623"/>
    <w:rsid w:val="000462A1"/>
    <w:rsid w:val="0004684B"/>
    <w:rsid w:val="000471B0"/>
    <w:rsid w:val="000508E8"/>
    <w:rsid w:val="000509F7"/>
    <w:rsid w:val="00051FDC"/>
    <w:rsid w:val="00052622"/>
    <w:rsid w:val="000540B3"/>
    <w:rsid w:val="00057A6A"/>
    <w:rsid w:val="000606BF"/>
    <w:rsid w:val="00060EC2"/>
    <w:rsid w:val="00061F46"/>
    <w:rsid w:val="00061FF3"/>
    <w:rsid w:val="00063F8F"/>
    <w:rsid w:val="00070E44"/>
    <w:rsid w:val="00074891"/>
    <w:rsid w:val="000748F2"/>
    <w:rsid w:val="00074E04"/>
    <w:rsid w:val="00075D85"/>
    <w:rsid w:val="0007669B"/>
    <w:rsid w:val="00077151"/>
    <w:rsid w:val="00080A00"/>
    <w:rsid w:val="00080DA5"/>
    <w:rsid w:val="00081A71"/>
    <w:rsid w:val="000829BA"/>
    <w:rsid w:val="000844AC"/>
    <w:rsid w:val="0008455C"/>
    <w:rsid w:val="000927E4"/>
    <w:rsid w:val="000948AE"/>
    <w:rsid w:val="0009609A"/>
    <w:rsid w:val="000963FB"/>
    <w:rsid w:val="00096A97"/>
    <w:rsid w:val="00096F40"/>
    <w:rsid w:val="00097E1A"/>
    <w:rsid w:val="000A17E7"/>
    <w:rsid w:val="000A1DD1"/>
    <w:rsid w:val="000A1FDC"/>
    <w:rsid w:val="000A3043"/>
    <w:rsid w:val="000A4F03"/>
    <w:rsid w:val="000A4F74"/>
    <w:rsid w:val="000A53A2"/>
    <w:rsid w:val="000A7234"/>
    <w:rsid w:val="000B57DE"/>
    <w:rsid w:val="000C081A"/>
    <w:rsid w:val="000C0CFB"/>
    <w:rsid w:val="000C26E0"/>
    <w:rsid w:val="000C5A82"/>
    <w:rsid w:val="000C729A"/>
    <w:rsid w:val="000C7830"/>
    <w:rsid w:val="000D3091"/>
    <w:rsid w:val="000D3641"/>
    <w:rsid w:val="000D631A"/>
    <w:rsid w:val="000D7509"/>
    <w:rsid w:val="000E0705"/>
    <w:rsid w:val="000E239E"/>
    <w:rsid w:val="000E434D"/>
    <w:rsid w:val="000E51B5"/>
    <w:rsid w:val="000E72CD"/>
    <w:rsid w:val="000E7593"/>
    <w:rsid w:val="000F1149"/>
    <w:rsid w:val="000F1480"/>
    <w:rsid w:val="000F29B6"/>
    <w:rsid w:val="000F3083"/>
    <w:rsid w:val="000F39B5"/>
    <w:rsid w:val="000F4F5E"/>
    <w:rsid w:val="00101758"/>
    <w:rsid w:val="00102572"/>
    <w:rsid w:val="00102B27"/>
    <w:rsid w:val="001037D6"/>
    <w:rsid w:val="00105654"/>
    <w:rsid w:val="001111A4"/>
    <w:rsid w:val="0011186F"/>
    <w:rsid w:val="001142EB"/>
    <w:rsid w:val="00114EAE"/>
    <w:rsid w:val="00115641"/>
    <w:rsid w:val="00120BC3"/>
    <w:rsid w:val="00120E8F"/>
    <w:rsid w:val="00122399"/>
    <w:rsid w:val="00125AF9"/>
    <w:rsid w:val="001310B2"/>
    <w:rsid w:val="00133454"/>
    <w:rsid w:val="001339DE"/>
    <w:rsid w:val="001343C4"/>
    <w:rsid w:val="00134A71"/>
    <w:rsid w:val="0013596D"/>
    <w:rsid w:val="00140426"/>
    <w:rsid w:val="00140DA9"/>
    <w:rsid w:val="00140E68"/>
    <w:rsid w:val="00141082"/>
    <w:rsid w:val="00142667"/>
    <w:rsid w:val="0014292F"/>
    <w:rsid w:val="00142C02"/>
    <w:rsid w:val="00143789"/>
    <w:rsid w:val="00143A4D"/>
    <w:rsid w:val="001440AB"/>
    <w:rsid w:val="0015073D"/>
    <w:rsid w:val="00151FB3"/>
    <w:rsid w:val="001530D8"/>
    <w:rsid w:val="0015405D"/>
    <w:rsid w:val="00154172"/>
    <w:rsid w:val="0015486C"/>
    <w:rsid w:val="00154A0D"/>
    <w:rsid w:val="00160903"/>
    <w:rsid w:val="00161ECC"/>
    <w:rsid w:val="0016300D"/>
    <w:rsid w:val="001640CE"/>
    <w:rsid w:val="001641C7"/>
    <w:rsid w:val="00167382"/>
    <w:rsid w:val="001675B5"/>
    <w:rsid w:val="00167B48"/>
    <w:rsid w:val="001716CD"/>
    <w:rsid w:val="00172C7A"/>
    <w:rsid w:val="00172CC0"/>
    <w:rsid w:val="00175370"/>
    <w:rsid w:val="001767E9"/>
    <w:rsid w:val="001772DA"/>
    <w:rsid w:val="001812F5"/>
    <w:rsid w:val="0018152E"/>
    <w:rsid w:val="00181AE2"/>
    <w:rsid w:val="001824C1"/>
    <w:rsid w:val="0018277C"/>
    <w:rsid w:val="001835FF"/>
    <w:rsid w:val="001857AD"/>
    <w:rsid w:val="00186166"/>
    <w:rsid w:val="00187034"/>
    <w:rsid w:val="00191145"/>
    <w:rsid w:val="001919D9"/>
    <w:rsid w:val="0019269E"/>
    <w:rsid w:val="0019531A"/>
    <w:rsid w:val="00195706"/>
    <w:rsid w:val="0019641B"/>
    <w:rsid w:val="001A03C6"/>
    <w:rsid w:val="001A1A2C"/>
    <w:rsid w:val="001A2063"/>
    <w:rsid w:val="001A4BC9"/>
    <w:rsid w:val="001A5FE3"/>
    <w:rsid w:val="001A7AC1"/>
    <w:rsid w:val="001B0EFB"/>
    <w:rsid w:val="001B16D6"/>
    <w:rsid w:val="001B2853"/>
    <w:rsid w:val="001B3CDC"/>
    <w:rsid w:val="001B44D0"/>
    <w:rsid w:val="001C197C"/>
    <w:rsid w:val="001C1A71"/>
    <w:rsid w:val="001C4FD5"/>
    <w:rsid w:val="001C5259"/>
    <w:rsid w:val="001C5C81"/>
    <w:rsid w:val="001C6121"/>
    <w:rsid w:val="001C6420"/>
    <w:rsid w:val="001C6ED4"/>
    <w:rsid w:val="001C6EDC"/>
    <w:rsid w:val="001D1DE3"/>
    <w:rsid w:val="001D1F7F"/>
    <w:rsid w:val="001D4926"/>
    <w:rsid w:val="001D742C"/>
    <w:rsid w:val="001D7F94"/>
    <w:rsid w:val="001E14EA"/>
    <w:rsid w:val="001E163F"/>
    <w:rsid w:val="001E375C"/>
    <w:rsid w:val="001E4189"/>
    <w:rsid w:val="001E48D7"/>
    <w:rsid w:val="001E4F0A"/>
    <w:rsid w:val="001E58D9"/>
    <w:rsid w:val="001E5F08"/>
    <w:rsid w:val="001E7681"/>
    <w:rsid w:val="001E7CEE"/>
    <w:rsid w:val="001F0314"/>
    <w:rsid w:val="001F1533"/>
    <w:rsid w:val="001F25BB"/>
    <w:rsid w:val="001F2702"/>
    <w:rsid w:val="001F567C"/>
    <w:rsid w:val="001F5B25"/>
    <w:rsid w:val="001F5DF4"/>
    <w:rsid w:val="001F6E9F"/>
    <w:rsid w:val="001F721B"/>
    <w:rsid w:val="001F79B5"/>
    <w:rsid w:val="001F7A1B"/>
    <w:rsid w:val="001F7D4E"/>
    <w:rsid w:val="002004A6"/>
    <w:rsid w:val="00200D56"/>
    <w:rsid w:val="002041B5"/>
    <w:rsid w:val="002052F8"/>
    <w:rsid w:val="00205BFE"/>
    <w:rsid w:val="00211449"/>
    <w:rsid w:val="00213406"/>
    <w:rsid w:val="00215674"/>
    <w:rsid w:val="002200D7"/>
    <w:rsid w:val="002209C5"/>
    <w:rsid w:val="0022134E"/>
    <w:rsid w:val="00222A80"/>
    <w:rsid w:val="00222EB6"/>
    <w:rsid w:val="00223735"/>
    <w:rsid w:val="00225599"/>
    <w:rsid w:val="00230E2E"/>
    <w:rsid w:val="00231C65"/>
    <w:rsid w:val="00232EB4"/>
    <w:rsid w:val="00237174"/>
    <w:rsid w:val="00241CF3"/>
    <w:rsid w:val="002431E6"/>
    <w:rsid w:val="00243378"/>
    <w:rsid w:val="00245347"/>
    <w:rsid w:val="00246FCB"/>
    <w:rsid w:val="0024711F"/>
    <w:rsid w:val="00250FB5"/>
    <w:rsid w:val="00251841"/>
    <w:rsid w:val="00252BD9"/>
    <w:rsid w:val="00253068"/>
    <w:rsid w:val="00255D62"/>
    <w:rsid w:val="00256024"/>
    <w:rsid w:val="00256142"/>
    <w:rsid w:val="00257310"/>
    <w:rsid w:val="00257A90"/>
    <w:rsid w:val="002601D5"/>
    <w:rsid w:val="00261567"/>
    <w:rsid w:val="00261AB4"/>
    <w:rsid w:val="002626C2"/>
    <w:rsid w:val="00263A70"/>
    <w:rsid w:val="002640F8"/>
    <w:rsid w:val="00264488"/>
    <w:rsid w:val="00265A05"/>
    <w:rsid w:val="0026668F"/>
    <w:rsid w:val="00266CF0"/>
    <w:rsid w:val="00270CAB"/>
    <w:rsid w:val="00270CDB"/>
    <w:rsid w:val="00271D48"/>
    <w:rsid w:val="002745CC"/>
    <w:rsid w:val="00277B9A"/>
    <w:rsid w:val="002807D1"/>
    <w:rsid w:val="00280839"/>
    <w:rsid w:val="00280C7A"/>
    <w:rsid w:val="002821B7"/>
    <w:rsid w:val="002836A4"/>
    <w:rsid w:val="00283A30"/>
    <w:rsid w:val="0028685C"/>
    <w:rsid w:val="0028685F"/>
    <w:rsid w:val="00286EBB"/>
    <w:rsid w:val="002904B3"/>
    <w:rsid w:val="0029101A"/>
    <w:rsid w:val="0029312B"/>
    <w:rsid w:val="00294025"/>
    <w:rsid w:val="00294076"/>
    <w:rsid w:val="002952F1"/>
    <w:rsid w:val="002A1EDA"/>
    <w:rsid w:val="002A45C8"/>
    <w:rsid w:val="002A5A8C"/>
    <w:rsid w:val="002B3FDB"/>
    <w:rsid w:val="002B4837"/>
    <w:rsid w:val="002B6F1B"/>
    <w:rsid w:val="002C2AA3"/>
    <w:rsid w:val="002C369B"/>
    <w:rsid w:val="002C7905"/>
    <w:rsid w:val="002D098A"/>
    <w:rsid w:val="002D508B"/>
    <w:rsid w:val="002D589D"/>
    <w:rsid w:val="002D5C92"/>
    <w:rsid w:val="002D73AB"/>
    <w:rsid w:val="002E2269"/>
    <w:rsid w:val="002E23DE"/>
    <w:rsid w:val="002E2B11"/>
    <w:rsid w:val="002E37DA"/>
    <w:rsid w:val="002E3B07"/>
    <w:rsid w:val="002E3B49"/>
    <w:rsid w:val="002E48D0"/>
    <w:rsid w:val="002E4D6B"/>
    <w:rsid w:val="002E5163"/>
    <w:rsid w:val="002F3969"/>
    <w:rsid w:val="002F47F4"/>
    <w:rsid w:val="002F58D8"/>
    <w:rsid w:val="002F7E90"/>
    <w:rsid w:val="00301249"/>
    <w:rsid w:val="003027BD"/>
    <w:rsid w:val="003043F4"/>
    <w:rsid w:val="00304A87"/>
    <w:rsid w:val="00306141"/>
    <w:rsid w:val="00312CCE"/>
    <w:rsid w:val="00315B57"/>
    <w:rsid w:val="0031692F"/>
    <w:rsid w:val="00316F3B"/>
    <w:rsid w:val="0032012C"/>
    <w:rsid w:val="00320199"/>
    <w:rsid w:val="003202B2"/>
    <w:rsid w:val="00321D90"/>
    <w:rsid w:val="00322902"/>
    <w:rsid w:val="0032483C"/>
    <w:rsid w:val="0032505B"/>
    <w:rsid w:val="00325E19"/>
    <w:rsid w:val="00326273"/>
    <w:rsid w:val="00326D8F"/>
    <w:rsid w:val="00327C6C"/>
    <w:rsid w:val="00330CF5"/>
    <w:rsid w:val="00333A8C"/>
    <w:rsid w:val="00335B06"/>
    <w:rsid w:val="00337D0D"/>
    <w:rsid w:val="0034155F"/>
    <w:rsid w:val="00342AD3"/>
    <w:rsid w:val="00342AD5"/>
    <w:rsid w:val="00343389"/>
    <w:rsid w:val="00343850"/>
    <w:rsid w:val="00345625"/>
    <w:rsid w:val="003457C7"/>
    <w:rsid w:val="003504F0"/>
    <w:rsid w:val="00350EA7"/>
    <w:rsid w:val="00352A40"/>
    <w:rsid w:val="00354812"/>
    <w:rsid w:val="003637D1"/>
    <w:rsid w:val="0037109B"/>
    <w:rsid w:val="00371186"/>
    <w:rsid w:val="003729D2"/>
    <w:rsid w:val="00373191"/>
    <w:rsid w:val="003734EA"/>
    <w:rsid w:val="003757C9"/>
    <w:rsid w:val="00376146"/>
    <w:rsid w:val="003761DF"/>
    <w:rsid w:val="003778D1"/>
    <w:rsid w:val="00377B8A"/>
    <w:rsid w:val="003802C9"/>
    <w:rsid w:val="00380C7D"/>
    <w:rsid w:val="0038144F"/>
    <w:rsid w:val="00381B00"/>
    <w:rsid w:val="00382582"/>
    <w:rsid w:val="003837E2"/>
    <w:rsid w:val="003840B2"/>
    <w:rsid w:val="00387730"/>
    <w:rsid w:val="00387ABE"/>
    <w:rsid w:val="00390B29"/>
    <w:rsid w:val="00391169"/>
    <w:rsid w:val="0039336B"/>
    <w:rsid w:val="00394DEC"/>
    <w:rsid w:val="00394F88"/>
    <w:rsid w:val="00395DE5"/>
    <w:rsid w:val="0039676D"/>
    <w:rsid w:val="003A162F"/>
    <w:rsid w:val="003A2EA3"/>
    <w:rsid w:val="003A3029"/>
    <w:rsid w:val="003A3D89"/>
    <w:rsid w:val="003A74FA"/>
    <w:rsid w:val="003B0627"/>
    <w:rsid w:val="003B2831"/>
    <w:rsid w:val="003B2DB6"/>
    <w:rsid w:val="003B61F6"/>
    <w:rsid w:val="003B68DA"/>
    <w:rsid w:val="003C16B1"/>
    <w:rsid w:val="003C1911"/>
    <w:rsid w:val="003C3F13"/>
    <w:rsid w:val="003C61A3"/>
    <w:rsid w:val="003C645B"/>
    <w:rsid w:val="003C68CE"/>
    <w:rsid w:val="003C6B8D"/>
    <w:rsid w:val="003C7828"/>
    <w:rsid w:val="003C7B96"/>
    <w:rsid w:val="003D536B"/>
    <w:rsid w:val="003D7C33"/>
    <w:rsid w:val="003E00FF"/>
    <w:rsid w:val="003E1541"/>
    <w:rsid w:val="003E1A49"/>
    <w:rsid w:val="003E1A7E"/>
    <w:rsid w:val="003E40E5"/>
    <w:rsid w:val="003E56CC"/>
    <w:rsid w:val="003E6BF9"/>
    <w:rsid w:val="003E7052"/>
    <w:rsid w:val="003E74E7"/>
    <w:rsid w:val="003F028D"/>
    <w:rsid w:val="003F1987"/>
    <w:rsid w:val="003F4628"/>
    <w:rsid w:val="003F5CE6"/>
    <w:rsid w:val="003F5F2D"/>
    <w:rsid w:val="003F6239"/>
    <w:rsid w:val="004019E6"/>
    <w:rsid w:val="00404354"/>
    <w:rsid w:val="0040616B"/>
    <w:rsid w:val="00407F8F"/>
    <w:rsid w:val="00410428"/>
    <w:rsid w:val="0041214D"/>
    <w:rsid w:val="00414BE5"/>
    <w:rsid w:val="0042195C"/>
    <w:rsid w:val="00424960"/>
    <w:rsid w:val="004250B9"/>
    <w:rsid w:val="004251CD"/>
    <w:rsid w:val="0042635E"/>
    <w:rsid w:val="00430979"/>
    <w:rsid w:val="00431805"/>
    <w:rsid w:val="00432169"/>
    <w:rsid w:val="00432A85"/>
    <w:rsid w:val="00433AF4"/>
    <w:rsid w:val="00435372"/>
    <w:rsid w:val="00436F3F"/>
    <w:rsid w:val="00442179"/>
    <w:rsid w:val="00445430"/>
    <w:rsid w:val="00451A3C"/>
    <w:rsid w:val="00451F1B"/>
    <w:rsid w:val="00452A81"/>
    <w:rsid w:val="00452F9D"/>
    <w:rsid w:val="00455E7C"/>
    <w:rsid w:val="0045732F"/>
    <w:rsid w:val="00457487"/>
    <w:rsid w:val="00457D7D"/>
    <w:rsid w:val="00460231"/>
    <w:rsid w:val="00460992"/>
    <w:rsid w:val="00460DE0"/>
    <w:rsid w:val="00461230"/>
    <w:rsid w:val="004622C7"/>
    <w:rsid w:val="004625F5"/>
    <w:rsid w:val="00463A3B"/>
    <w:rsid w:val="00463D1E"/>
    <w:rsid w:val="004642F0"/>
    <w:rsid w:val="00467925"/>
    <w:rsid w:val="00471722"/>
    <w:rsid w:val="00472B8F"/>
    <w:rsid w:val="00473E4A"/>
    <w:rsid w:val="004750F1"/>
    <w:rsid w:val="004753C2"/>
    <w:rsid w:val="00482A58"/>
    <w:rsid w:val="0048341A"/>
    <w:rsid w:val="00484B76"/>
    <w:rsid w:val="004856CD"/>
    <w:rsid w:val="004878DD"/>
    <w:rsid w:val="004902F4"/>
    <w:rsid w:val="00490451"/>
    <w:rsid w:val="00491A73"/>
    <w:rsid w:val="00495C43"/>
    <w:rsid w:val="00495FA0"/>
    <w:rsid w:val="00496434"/>
    <w:rsid w:val="004A01FD"/>
    <w:rsid w:val="004A0A9C"/>
    <w:rsid w:val="004A39C0"/>
    <w:rsid w:val="004A639F"/>
    <w:rsid w:val="004A79E3"/>
    <w:rsid w:val="004A7C0F"/>
    <w:rsid w:val="004B02DA"/>
    <w:rsid w:val="004B1487"/>
    <w:rsid w:val="004B2CBB"/>
    <w:rsid w:val="004B312B"/>
    <w:rsid w:val="004B4189"/>
    <w:rsid w:val="004B5AB9"/>
    <w:rsid w:val="004B65E7"/>
    <w:rsid w:val="004C1A97"/>
    <w:rsid w:val="004C775A"/>
    <w:rsid w:val="004D1055"/>
    <w:rsid w:val="004D1EA0"/>
    <w:rsid w:val="004D38CE"/>
    <w:rsid w:val="004D39F1"/>
    <w:rsid w:val="004D4910"/>
    <w:rsid w:val="004D636E"/>
    <w:rsid w:val="004D7BFE"/>
    <w:rsid w:val="004E2AF0"/>
    <w:rsid w:val="004E3E88"/>
    <w:rsid w:val="004E6330"/>
    <w:rsid w:val="004E6F15"/>
    <w:rsid w:val="004F14CB"/>
    <w:rsid w:val="004F14EA"/>
    <w:rsid w:val="004F5006"/>
    <w:rsid w:val="004F5890"/>
    <w:rsid w:val="004F7001"/>
    <w:rsid w:val="004F776B"/>
    <w:rsid w:val="005047ED"/>
    <w:rsid w:val="00505722"/>
    <w:rsid w:val="00507D89"/>
    <w:rsid w:val="00511497"/>
    <w:rsid w:val="0051164C"/>
    <w:rsid w:val="00511894"/>
    <w:rsid w:val="00513DDF"/>
    <w:rsid w:val="00515F07"/>
    <w:rsid w:val="00516B3B"/>
    <w:rsid w:val="00520F84"/>
    <w:rsid w:val="00522499"/>
    <w:rsid w:val="005238B0"/>
    <w:rsid w:val="00524396"/>
    <w:rsid w:val="00524C74"/>
    <w:rsid w:val="005257EB"/>
    <w:rsid w:val="00525B62"/>
    <w:rsid w:val="005301F6"/>
    <w:rsid w:val="00531B5C"/>
    <w:rsid w:val="00535900"/>
    <w:rsid w:val="0053731C"/>
    <w:rsid w:val="005405D3"/>
    <w:rsid w:val="00540EC9"/>
    <w:rsid w:val="00542608"/>
    <w:rsid w:val="00542EF7"/>
    <w:rsid w:val="0054330A"/>
    <w:rsid w:val="00543554"/>
    <w:rsid w:val="00543742"/>
    <w:rsid w:val="00552027"/>
    <w:rsid w:val="0055403B"/>
    <w:rsid w:val="00562F6D"/>
    <w:rsid w:val="00573AA5"/>
    <w:rsid w:val="005742E5"/>
    <w:rsid w:val="00574574"/>
    <w:rsid w:val="00574778"/>
    <w:rsid w:val="00576474"/>
    <w:rsid w:val="00580B8A"/>
    <w:rsid w:val="005815D5"/>
    <w:rsid w:val="005828C1"/>
    <w:rsid w:val="00582935"/>
    <w:rsid w:val="00584276"/>
    <w:rsid w:val="00584CB4"/>
    <w:rsid w:val="00585BB3"/>
    <w:rsid w:val="00585CEA"/>
    <w:rsid w:val="005878A3"/>
    <w:rsid w:val="00592784"/>
    <w:rsid w:val="005947A5"/>
    <w:rsid w:val="0059512D"/>
    <w:rsid w:val="005973AE"/>
    <w:rsid w:val="005A03BA"/>
    <w:rsid w:val="005A0B54"/>
    <w:rsid w:val="005A191A"/>
    <w:rsid w:val="005A3738"/>
    <w:rsid w:val="005A50F1"/>
    <w:rsid w:val="005B2CEC"/>
    <w:rsid w:val="005B3F69"/>
    <w:rsid w:val="005B7AF5"/>
    <w:rsid w:val="005C063C"/>
    <w:rsid w:val="005C0D51"/>
    <w:rsid w:val="005C4A97"/>
    <w:rsid w:val="005C5F4F"/>
    <w:rsid w:val="005C6062"/>
    <w:rsid w:val="005C6558"/>
    <w:rsid w:val="005D14A2"/>
    <w:rsid w:val="005D4366"/>
    <w:rsid w:val="005D45DE"/>
    <w:rsid w:val="005E0CA9"/>
    <w:rsid w:val="005E123B"/>
    <w:rsid w:val="005E257C"/>
    <w:rsid w:val="005E297C"/>
    <w:rsid w:val="005E2CAF"/>
    <w:rsid w:val="005E43BA"/>
    <w:rsid w:val="005E4998"/>
    <w:rsid w:val="005E4C0D"/>
    <w:rsid w:val="005F14A3"/>
    <w:rsid w:val="005F1B39"/>
    <w:rsid w:val="005F1B9F"/>
    <w:rsid w:val="005F39A3"/>
    <w:rsid w:val="005F49E4"/>
    <w:rsid w:val="005F529F"/>
    <w:rsid w:val="005F58EF"/>
    <w:rsid w:val="005F6FC8"/>
    <w:rsid w:val="00600C8C"/>
    <w:rsid w:val="006019F9"/>
    <w:rsid w:val="006026D0"/>
    <w:rsid w:val="00602945"/>
    <w:rsid w:val="00602C55"/>
    <w:rsid w:val="00602FBC"/>
    <w:rsid w:val="00603823"/>
    <w:rsid w:val="00605F99"/>
    <w:rsid w:val="006064D8"/>
    <w:rsid w:val="00607AA1"/>
    <w:rsid w:val="0061273A"/>
    <w:rsid w:val="00612836"/>
    <w:rsid w:val="006145F0"/>
    <w:rsid w:val="00615495"/>
    <w:rsid w:val="006164B2"/>
    <w:rsid w:val="00616BEB"/>
    <w:rsid w:val="00617E99"/>
    <w:rsid w:val="00624191"/>
    <w:rsid w:val="00627505"/>
    <w:rsid w:val="006320F6"/>
    <w:rsid w:val="006323A9"/>
    <w:rsid w:val="0063381C"/>
    <w:rsid w:val="00633CC0"/>
    <w:rsid w:val="00635523"/>
    <w:rsid w:val="00635973"/>
    <w:rsid w:val="00635B86"/>
    <w:rsid w:val="00636417"/>
    <w:rsid w:val="00636DF0"/>
    <w:rsid w:val="00637565"/>
    <w:rsid w:val="006416D4"/>
    <w:rsid w:val="00641F79"/>
    <w:rsid w:val="00642D67"/>
    <w:rsid w:val="0064453D"/>
    <w:rsid w:val="006446B7"/>
    <w:rsid w:val="0064505A"/>
    <w:rsid w:val="0064709C"/>
    <w:rsid w:val="00647271"/>
    <w:rsid w:val="006508AE"/>
    <w:rsid w:val="00652E01"/>
    <w:rsid w:val="00652FBE"/>
    <w:rsid w:val="00654841"/>
    <w:rsid w:val="00654B9E"/>
    <w:rsid w:val="00661BFC"/>
    <w:rsid w:val="006627A4"/>
    <w:rsid w:val="00663BCC"/>
    <w:rsid w:val="0066438B"/>
    <w:rsid w:val="0066684F"/>
    <w:rsid w:val="006675E6"/>
    <w:rsid w:val="006703F8"/>
    <w:rsid w:val="00672CBF"/>
    <w:rsid w:val="0067399F"/>
    <w:rsid w:val="00674393"/>
    <w:rsid w:val="00674B63"/>
    <w:rsid w:val="00681EA5"/>
    <w:rsid w:val="00686E35"/>
    <w:rsid w:val="00687677"/>
    <w:rsid w:val="00687801"/>
    <w:rsid w:val="00687F63"/>
    <w:rsid w:val="00692225"/>
    <w:rsid w:val="0069225C"/>
    <w:rsid w:val="006936C0"/>
    <w:rsid w:val="00694647"/>
    <w:rsid w:val="0069690E"/>
    <w:rsid w:val="00696D33"/>
    <w:rsid w:val="00696F8B"/>
    <w:rsid w:val="006A030A"/>
    <w:rsid w:val="006A08BB"/>
    <w:rsid w:val="006A0FA1"/>
    <w:rsid w:val="006A10A2"/>
    <w:rsid w:val="006A35B8"/>
    <w:rsid w:val="006A5CCF"/>
    <w:rsid w:val="006A733C"/>
    <w:rsid w:val="006A77D2"/>
    <w:rsid w:val="006A7B76"/>
    <w:rsid w:val="006A7F05"/>
    <w:rsid w:val="006B1DA0"/>
    <w:rsid w:val="006B2ACB"/>
    <w:rsid w:val="006B2DBE"/>
    <w:rsid w:val="006B3485"/>
    <w:rsid w:val="006B4673"/>
    <w:rsid w:val="006B5713"/>
    <w:rsid w:val="006B5D43"/>
    <w:rsid w:val="006B6DAF"/>
    <w:rsid w:val="006B7A87"/>
    <w:rsid w:val="006C0386"/>
    <w:rsid w:val="006C050C"/>
    <w:rsid w:val="006C0691"/>
    <w:rsid w:val="006C1F71"/>
    <w:rsid w:val="006C2D8E"/>
    <w:rsid w:val="006C5473"/>
    <w:rsid w:val="006C62A3"/>
    <w:rsid w:val="006C63D8"/>
    <w:rsid w:val="006C6AE8"/>
    <w:rsid w:val="006C6BD7"/>
    <w:rsid w:val="006D1B20"/>
    <w:rsid w:val="006D35C3"/>
    <w:rsid w:val="006E1532"/>
    <w:rsid w:val="006E5724"/>
    <w:rsid w:val="006E5754"/>
    <w:rsid w:val="006E5770"/>
    <w:rsid w:val="006F0E0D"/>
    <w:rsid w:val="006F259B"/>
    <w:rsid w:val="006F3E30"/>
    <w:rsid w:val="006F768A"/>
    <w:rsid w:val="00700466"/>
    <w:rsid w:val="0070158D"/>
    <w:rsid w:val="00702807"/>
    <w:rsid w:val="00702DA3"/>
    <w:rsid w:val="00702F20"/>
    <w:rsid w:val="007038DD"/>
    <w:rsid w:val="00704B11"/>
    <w:rsid w:val="007059AE"/>
    <w:rsid w:val="00705B6B"/>
    <w:rsid w:val="007063D1"/>
    <w:rsid w:val="00706F09"/>
    <w:rsid w:val="00711D50"/>
    <w:rsid w:val="00711DFA"/>
    <w:rsid w:val="007128D6"/>
    <w:rsid w:val="00712ED2"/>
    <w:rsid w:val="00715EE7"/>
    <w:rsid w:val="0071606E"/>
    <w:rsid w:val="00716A9E"/>
    <w:rsid w:val="007176D4"/>
    <w:rsid w:val="007218B3"/>
    <w:rsid w:val="00722634"/>
    <w:rsid w:val="00723914"/>
    <w:rsid w:val="00725B67"/>
    <w:rsid w:val="00726E9F"/>
    <w:rsid w:val="00730DC3"/>
    <w:rsid w:val="00730EF7"/>
    <w:rsid w:val="007311BB"/>
    <w:rsid w:val="007329AB"/>
    <w:rsid w:val="00732E70"/>
    <w:rsid w:val="00733ED7"/>
    <w:rsid w:val="0073402E"/>
    <w:rsid w:val="00734485"/>
    <w:rsid w:val="00734D62"/>
    <w:rsid w:val="0073599E"/>
    <w:rsid w:val="00735BCD"/>
    <w:rsid w:val="007404BD"/>
    <w:rsid w:val="007408EC"/>
    <w:rsid w:val="00740D24"/>
    <w:rsid w:val="007428D3"/>
    <w:rsid w:val="00745C60"/>
    <w:rsid w:val="00747FAA"/>
    <w:rsid w:val="00750BCD"/>
    <w:rsid w:val="007523FB"/>
    <w:rsid w:val="00753106"/>
    <w:rsid w:val="007535AA"/>
    <w:rsid w:val="00755E74"/>
    <w:rsid w:val="0075797B"/>
    <w:rsid w:val="007600CB"/>
    <w:rsid w:val="00760486"/>
    <w:rsid w:val="00760DC1"/>
    <w:rsid w:val="00760FCD"/>
    <w:rsid w:val="00761646"/>
    <w:rsid w:val="00761755"/>
    <w:rsid w:val="00763F35"/>
    <w:rsid w:val="00770F09"/>
    <w:rsid w:val="007716C4"/>
    <w:rsid w:val="007759DA"/>
    <w:rsid w:val="00775B19"/>
    <w:rsid w:val="00781137"/>
    <w:rsid w:val="00781BD3"/>
    <w:rsid w:val="007828D4"/>
    <w:rsid w:val="00783ABB"/>
    <w:rsid w:val="00783BA1"/>
    <w:rsid w:val="00783D59"/>
    <w:rsid w:val="00785992"/>
    <w:rsid w:val="007860A1"/>
    <w:rsid w:val="00786F76"/>
    <w:rsid w:val="00791901"/>
    <w:rsid w:val="0079247A"/>
    <w:rsid w:val="00793919"/>
    <w:rsid w:val="00794314"/>
    <w:rsid w:val="007952F2"/>
    <w:rsid w:val="00795E33"/>
    <w:rsid w:val="007969D0"/>
    <w:rsid w:val="00797269"/>
    <w:rsid w:val="00797ED0"/>
    <w:rsid w:val="007A0DE3"/>
    <w:rsid w:val="007A1D70"/>
    <w:rsid w:val="007A1F96"/>
    <w:rsid w:val="007A4223"/>
    <w:rsid w:val="007A4CDA"/>
    <w:rsid w:val="007A7DCE"/>
    <w:rsid w:val="007B28AD"/>
    <w:rsid w:val="007B3A68"/>
    <w:rsid w:val="007B4E4E"/>
    <w:rsid w:val="007B6C00"/>
    <w:rsid w:val="007B7611"/>
    <w:rsid w:val="007C1616"/>
    <w:rsid w:val="007C3D5F"/>
    <w:rsid w:val="007C3FD5"/>
    <w:rsid w:val="007C64AA"/>
    <w:rsid w:val="007C6862"/>
    <w:rsid w:val="007D1CEA"/>
    <w:rsid w:val="007D33E6"/>
    <w:rsid w:val="007D770E"/>
    <w:rsid w:val="007E0FAA"/>
    <w:rsid w:val="007E2BC3"/>
    <w:rsid w:val="007E2EC1"/>
    <w:rsid w:val="007E3082"/>
    <w:rsid w:val="007E37D4"/>
    <w:rsid w:val="007E4051"/>
    <w:rsid w:val="007E59C9"/>
    <w:rsid w:val="007E5C2B"/>
    <w:rsid w:val="007E709A"/>
    <w:rsid w:val="007F0D36"/>
    <w:rsid w:val="007F30E4"/>
    <w:rsid w:val="007F34C7"/>
    <w:rsid w:val="007F4090"/>
    <w:rsid w:val="007F45A4"/>
    <w:rsid w:val="007F4C3F"/>
    <w:rsid w:val="007F50CA"/>
    <w:rsid w:val="007F5463"/>
    <w:rsid w:val="007F62C6"/>
    <w:rsid w:val="007F6899"/>
    <w:rsid w:val="007F7297"/>
    <w:rsid w:val="00800920"/>
    <w:rsid w:val="00800E13"/>
    <w:rsid w:val="0080168A"/>
    <w:rsid w:val="00801D22"/>
    <w:rsid w:val="008047E0"/>
    <w:rsid w:val="00804D88"/>
    <w:rsid w:val="00806BCF"/>
    <w:rsid w:val="00810F44"/>
    <w:rsid w:val="00811379"/>
    <w:rsid w:val="00811873"/>
    <w:rsid w:val="00813C69"/>
    <w:rsid w:val="00814CB0"/>
    <w:rsid w:val="008155CB"/>
    <w:rsid w:val="008166F1"/>
    <w:rsid w:val="008214CF"/>
    <w:rsid w:val="0082306A"/>
    <w:rsid w:val="00823854"/>
    <w:rsid w:val="00832559"/>
    <w:rsid w:val="00832FA8"/>
    <w:rsid w:val="008339C3"/>
    <w:rsid w:val="00834C1E"/>
    <w:rsid w:val="00835859"/>
    <w:rsid w:val="00836B94"/>
    <w:rsid w:val="00837CD3"/>
    <w:rsid w:val="0084333C"/>
    <w:rsid w:val="00843A0F"/>
    <w:rsid w:val="00843C20"/>
    <w:rsid w:val="00844306"/>
    <w:rsid w:val="00844F38"/>
    <w:rsid w:val="00846346"/>
    <w:rsid w:val="00846664"/>
    <w:rsid w:val="008466E8"/>
    <w:rsid w:val="008474DA"/>
    <w:rsid w:val="00847D8C"/>
    <w:rsid w:val="00850AB7"/>
    <w:rsid w:val="00851EA1"/>
    <w:rsid w:val="00852133"/>
    <w:rsid w:val="0085250D"/>
    <w:rsid w:val="00853445"/>
    <w:rsid w:val="00854686"/>
    <w:rsid w:val="00856F91"/>
    <w:rsid w:val="0085714B"/>
    <w:rsid w:val="00860019"/>
    <w:rsid w:val="00860340"/>
    <w:rsid w:val="008606D1"/>
    <w:rsid w:val="00860FE1"/>
    <w:rsid w:val="008617A4"/>
    <w:rsid w:val="008636F8"/>
    <w:rsid w:val="00863AAA"/>
    <w:rsid w:val="00863AAB"/>
    <w:rsid w:val="008643E4"/>
    <w:rsid w:val="008650E6"/>
    <w:rsid w:val="00866533"/>
    <w:rsid w:val="00866EB7"/>
    <w:rsid w:val="00867426"/>
    <w:rsid w:val="008678D5"/>
    <w:rsid w:val="00870669"/>
    <w:rsid w:val="00870D00"/>
    <w:rsid w:val="008714DB"/>
    <w:rsid w:val="008727FD"/>
    <w:rsid w:val="00872880"/>
    <w:rsid w:val="00873908"/>
    <w:rsid w:val="00874CBD"/>
    <w:rsid w:val="00874E6E"/>
    <w:rsid w:val="00875C4C"/>
    <w:rsid w:val="008769AE"/>
    <w:rsid w:val="008857E2"/>
    <w:rsid w:val="008868FD"/>
    <w:rsid w:val="00886F0F"/>
    <w:rsid w:val="008870D0"/>
    <w:rsid w:val="008912B1"/>
    <w:rsid w:val="008919FB"/>
    <w:rsid w:val="00893672"/>
    <w:rsid w:val="00893887"/>
    <w:rsid w:val="00893A6F"/>
    <w:rsid w:val="00893A87"/>
    <w:rsid w:val="0089495A"/>
    <w:rsid w:val="00896512"/>
    <w:rsid w:val="00897EE9"/>
    <w:rsid w:val="008A109A"/>
    <w:rsid w:val="008A7DCB"/>
    <w:rsid w:val="008B12BC"/>
    <w:rsid w:val="008B2074"/>
    <w:rsid w:val="008B2F22"/>
    <w:rsid w:val="008B326E"/>
    <w:rsid w:val="008B597C"/>
    <w:rsid w:val="008C0653"/>
    <w:rsid w:val="008C18A3"/>
    <w:rsid w:val="008C57A7"/>
    <w:rsid w:val="008D05AE"/>
    <w:rsid w:val="008D44AA"/>
    <w:rsid w:val="008D7915"/>
    <w:rsid w:val="008E45E3"/>
    <w:rsid w:val="008F0E5A"/>
    <w:rsid w:val="008F26BF"/>
    <w:rsid w:val="008F336B"/>
    <w:rsid w:val="008F3935"/>
    <w:rsid w:val="008F3B35"/>
    <w:rsid w:val="008F4075"/>
    <w:rsid w:val="008F4B37"/>
    <w:rsid w:val="008F5FFB"/>
    <w:rsid w:val="008F6B5B"/>
    <w:rsid w:val="008F7AB0"/>
    <w:rsid w:val="009003D4"/>
    <w:rsid w:val="00900419"/>
    <w:rsid w:val="00901BEE"/>
    <w:rsid w:val="00901EE7"/>
    <w:rsid w:val="009027FE"/>
    <w:rsid w:val="00904937"/>
    <w:rsid w:val="00912194"/>
    <w:rsid w:val="00912C71"/>
    <w:rsid w:val="00917825"/>
    <w:rsid w:val="00920915"/>
    <w:rsid w:val="0092236C"/>
    <w:rsid w:val="009226A7"/>
    <w:rsid w:val="009226B1"/>
    <w:rsid w:val="00926FAC"/>
    <w:rsid w:val="00927D27"/>
    <w:rsid w:val="009305DE"/>
    <w:rsid w:val="009325CC"/>
    <w:rsid w:val="009327B4"/>
    <w:rsid w:val="00934DAB"/>
    <w:rsid w:val="009354BF"/>
    <w:rsid w:val="00937B4F"/>
    <w:rsid w:val="00946932"/>
    <w:rsid w:val="00947C77"/>
    <w:rsid w:val="00950579"/>
    <w:rsid w:val="00954278"/>
    <w:rsid w:val="00956B0D"/>
    <w:rsid w:val="0096019A"/>
    <w:rsid w:val="009602FF"/>
    <w:rsid w:val="00962293"/>
    <w:rsid w:val="0096342F"/>
    <w:rsid w:val="009649EC"/>
    <w:rsid w:val="009653AA"/>
    <w:rsid w:val="0096597F"/>
    <w:rsid w:val="0096604B"/>
    <w:rsid w:val="00966428"/>
    <w:rsid w:val="00967538"/>
    <w:rsid w:val="00972559"/>
    <w:rsid w:val="00973356"/>
    <w:rsid w:val="0097408D"/>
    <w:rsid w:val="009745BA"/>
    <w:rsid w:val="00975294"/>
    <w:rsid w:val="009762B5"/>
    <w:rsid w:val="009773CE"/>
    <w:rsid w:val="00982501"/>
    <w:rsid w:val="009836CE"/>
    <w:rsid w:val="00984445"/>
    <w:rsid w:val="00984CC2"/>
    <w:rsid w:val="00985C8F"/>
    <w:rsid w:val="00991D97"/>
    <w:rsid w:val="009960A1"/>
    <w:rsid w:val="009A2869"/>
    <w:rsid w:val="009A4459"/>
    <w:rsid w:val="009B0C87"/>
    <w:rsid w:val="009B1993"/>
    <w:rsid w:val="009B3D39"/>
    <w:rsid w:val="009B4154"/>
    <w:rsid w:val="009B61E0"/>
    <w:rsid w:val="009B670F"/>
    <w:rsid w:val="009B71BE"/>
    <w:rsid w:val="009C1241"/>
    <w:rsid w:val="009C1451"/>
    <w:rsid w:val="009C180A"/>
    <w:rsid w:val="009C1904"/>
    <w:rsid w:val="009C340B"/>
    <w:rsid w:val="009C3E92"/>
    <w:rsid w:val="009C407D"/>
    <w:rsid w:val="009C4F70"/>
    <w:rsid w:val="009C7B51"/>
    <w:rsid w:val="009D0916"/>
    <w:rsid w:val="009D1467"/>
    <w:rsid w:val="009D4093"/>
    <w:rsid w:val="009D5342"/>
    <w:rsid w:val="009D72E8"/>
    <w:rsid w:val="009D7644"/>
    <w:rsid w:val="009E068D"/>
    <w:rsid w:val="009E10D8"/>
    <w:rsid w:val="009E25FD"/>
    <w:rsid w:val="009E3952"/>
    <w:rsid w:val="009E3967"/>
    <w:rsid w:val="009E4CB9"/>
    <w:rsid w:val="009E4D1E"/>
    <w:rsid w:val="009E52A0"/>
    <w:rsid w:val="009E7914"/>
    <w:rsid w:val="009F0854"/>
    <w:rsid w:val="009F230B"/>
    <w:rsid w:val="009F346D"/>
    <w:rsid w:val="009F3EAB"/>
    <w:rsid w:val="009F45C1"/>
    <w:rsid w:val="00A00C5E"/>
    <w:rsid w:val="00A0123D"/>
    <w:rsid w:val="00A01F82"/>
    <w:rsid w:val="00A027A7"/>
    <w:rsid w:val="00A02D23"/>
    <w:rsid w:val="00A04354"/>
    <w:rsid w:val="00A04A78"/>
    <w:rsid w:val="00A05391"/>
    <w:rsid w:val="00A10162"/>
    <w:rsid w:val="00A1059E"/>
    <w:rsid w:val="00A162F7"/>
    <w:rsid w:val="00A22D58"/>
    <w:rsid w:val="00A238B4"/>
    <w:rsid w:val="00A253F0"/>
    <w:rsid w:val="00A254BE"/>
    <w:rsid w:val="00A266D7"/>
    <w:rsid w:val="00A301CF"/>
    <w:rsid w:val="00A323D2"/>
    <w:rsid w:val="00A3361B"/>
    <w:rsid w:val="00A40256"/>
    <w:rsid w:val="00A40E07"/>
    <w:rsid w:val="00A41CF6"/>
    <w:rsid w:val="00A42EEA"/>
    <w:rsid w:val="00A45C1F"/>
    <w:rsid w:val="00A461A2"/>
    <w:rsid w:val="00A468C4"/>
    <w:rsid w:val="00A47F24"/>
    <w:rsid w:val="00A524CD"/>
    <w:rsid w:val="00A5251E"/>
    <w:rsid w:val="00A5393D"/>
    <w:rsid w:val="00A5459F"/>
    <w:rsid w:val="00A54691"/>
    <w:rsid w:val="00A54DD2"/>
    <w:rsid w:val="00A63AF3"/>
    <w:rsid w:val="00A648F0"/>
    <w:rsid w:val="00A64E84"/>
    <w:rsid w:val="00A65BA9"/>
    <w:rsid w:val="00A71FA4"/>
    <w:rsid w:val="00A71FA7"/>
    <w:rsid w:val="00A7678C"/>
    <w:rsid w:val="00A77882"/>
    <w:rsid w:val="00A80026"/>
    <w:rsid w:val="00A81ACC"/>
    <w:rsid w:val="00A82335"/>
    <w:rsid w:val="00A829F5"/>
    <w:rsid w:val="00A8305C"/>
    <w:rsid w:val="00A855AB"/>
    <w:rsid w:val="00A91510"/>
    <w:rsid w:val="00A91F87"/>
    <w:rsid w:val="00A936AC"/>
    <w:rsid w:val="00A946AF"/>
    <w:rsid w:val="00A957B2"/>
    <w:rsid w:val="00A95C99"/>
    <w:rsid w:val="00A96F69"/>
    <w:rsid w:val="00A971B7"/>
    <w:rsid w:val="00A97621"/>
    <w:rsid w:val="00A97FF3"/>
    <w:rsid w:val="00AA0A15"/>
    <w:rsid w:val="00AA2E4E"/>
    <w:rsid w:val="00AA318D"/>
    <w:rsid w:val="00AA3982"/>
    <w:rsid w:val="00AA6A09"/>
    <w:rsid w:val="00AB35CF"/>
    <w:rsid w:val="00AB5EC6"/>
    <w:rsid w:val="00AB75A6"/>
    <w:rsid w:val="00AB79F6"/>
    <w:rsid w:val="00AC2248"/>
    <w:rsid w:val="00AC2BF2"/>
    <w:rsid w:val="00AC5757"/>
    <w:rsid w:val="00AC583D"/>
    <w:rsid w:val="00AC5B3B"/>
    <w:rsid w:val="00AC7083"/>
    <w:rsid w:val="00AC786C"/>
    <w:rsid w:val="00AD0733"/>
    <w:rsid w:val="00AD2039"/>
    <w:rsid w:val="00AD2DBA"/>
    <w:rsid w:val="00AD3501"/>
    <w:rsid w:val="00AD37E5"/>
    <w:rsid w:val="00AD666D"/>
    <w:rsid w:val="00AD7877"/>
    <w:rsid w:val="00AE0474"/>
    <w:rsid w:val="00AE0B4B"/>
    <w:rsid w:val="00AE5A2F"/>
    <w:rsid w:val="00AF13EB"/>
    <w:rsid w:val="00AF2630"/>
    <w:rsid w:val="00AF305E"/>
    <w:rsid w:val="00AF3776"/>
    <w:rsid w:val="00AF6670"/>
    <w:rsid w:val="00AF6977"/>
    <w:rsid w:val="00B003CB"/>
    <w:rsid w:val="00B00B44"/>
    <w:rsid w:val="00B0124A"/>
    <w:rsid w:val="00B0325E"/>
    <w:rsid w:val="00B0502B"/>
    <w:rsid w:val="00B052C8"/>
    <w:rsid w:val="00B061FC"/>
    <w:rsid w:val="00B06C8D"/>
    <w:rsid w:val="00B07C02"/>
    <w:rsid w:val="00B11A21"/>
    <w:rsid w:val="00B13976"/>
    <w:rsid w:val="00B16B52"/>
    <w:rsid w:val="00B16BAE"/>
    <w:rsid w:val="00B16D1C"/>
    <w:rsid w:val="00B17B9B"/>
    <w:rsid w:val="00B226A0"/>
    <w:rsid w:val="00B23A23"/>
    <w:rsid w:val="00B24773"/>
    <w:rsid w:val="00B253F7"/>
    <w:rsid w:val="00B25609"/>
    <w:rsid w:val="00B34BDD"/>
    <w:rsid w:val="00B34C69"/>
    <w:rsid w:val="00B36EE4"/>
    <w:rsid w:val="00B374B9"/>
    <w:rsid w:val="00B37833"/>
    <w:rsid w:val="00B4022E"/>
    <w:rsid w:val="00B40E8E"/>
    <w:rsid w:val="00B4342B"/>
    <w:rsid w:val="00B44750"/>
    <w:rsid w:val="00B45F70"/>
    <w:rsid w:val="00B4642D"/>
    <w:rsid w:val="00B5033C"/>
    <w:rsid w:val="00B5467F"/>
    <w:rsid w:val="00B55F40"/>
    <w:rsid w:val="00B6046C"/>
    <w:rsid w:val="00B61E43"/>
    <w:rsid w:val="00B624F3"/>
    <w:rsid w:val="00B6290D"/>
    <w:rsid w:val="00B63318"/>
    <w:rsid w:val="00B63540"/>
    <w:rsid w:val="00B66480"/>
    <w:rsid w:val="00B67361"/>
    <w:rsid w:val="00B67F21"/>
    <w:rsid w:val="00B72C24"/>
    <w:rsid w:val="00B72F74"/>
    <w:rsid w:val="00B73240"/>
    <w:rsid w:val="00B74E4B"/>
    <w:rsid w:val="00B766F9"/>
    <w:rsid w:val="00B76AC4"/>
    <w:rsid w:val="00B8288F"/>
    <w:rsid w:val="00B82C21"/>
    <w:rsid w:val="00B83191"/>
    <w:rsid w:val="00B85FB5"/>
    <w:rsid w:val="00B91391"/>
    <w:rsid w:val="00B91F71"/>
    <w:rsid w:val="00B953BF"/>
    <w:rsid w:val="00B95490"/>
    <w:rsid w:val="00B96438"/>
    <w:rsid w:val="00B96662"/>
    <w:rsid w:val="00BA15E0"/>
    <w:rsid w:val="00BA4817"/>
    <w:rsid w:val="00BA4FBF"/>
    <w:rsid w:val="00BA53CB"/>
    <w:rsid w:val="00BA621C"/>
    <w:rsid w:val="00BA7531"/>
    <w:rsid w:val="00BB1567"/>
    <w:rsid w:val="00BB1631"/>
    <w:rsid w:val="00BB2067"/>
    <w:rsid w:val="00BB2653"/>
    <w:rsid w:val="00BB2DEE"/>
    <w:rsid w:val="00BB2F05"/>
    <w:rsid w:val="00BB71DB"/>
    <w:rsid w:val="00BC2AFC"/>
    <w:rsid w:val="00BC444A"/>
    <w:rsid w:val="00BC73C8"/>
    <w:rsid w:val="00BD0095"/>
    <w:rsid w:val="00BD62CD"/>
    <w:rsid w:val="00BD79BF"/>
    <w:rsid w:val="00BD7D75"/>
    <w:rsid w:val="00BE618D"/>
    <w:rsid w:val="00BF0711"/>
    <w:rsid w:val="00BF164A"/>
    <w:rsid w:val="00BF357D"/>
    <w:rsid w:val="00BF3634"/>
    <w:rsid w:val="00BF3BBA"/>
    <w:rsid w:val="00BF3D44"/>
    <w:rsid w:val="00C01B98"/>
    <w:rsid w:val="00C032BE"/>
    <w:rsid w:val="00C04B82"/>
    <w:rsid w:val="00C052EF"/>
    <w:rsid w:val="00C0539C"/>
    <w:rsid w:val="00C10017"/>
    <w:rsid w:val="00C11852"/>
    <w:rsid w:val="00C13392"/>
    <w:rsid w:val="00C14340"/>
    <w:rsid w:val="00C14928"/>
    <w:rsid w:val="00C14FD1"/>
    <w:rsid w:val="00C1637B"/>
    <w:rsid w:val="00C16B27"/>
    <w:rsid w:val="00C1788F"/>
    <w:rsid w:val="00C17F03"/>
    <w:rsid w:val="00C202C1"/>
    <w:rsid w:val="00C205FE"/>
    <w:rsid w:val="00C230FA"/>
    <w:rsid w:val="00C262B0"/>
    <w:rsid w:val="00C26640"/>
    <w:rsid w:val="00C269F8"/>
    <w:rsid w:val="00C26FA3"/>
    <w:rsid w:val="00C2775D"/>
    <w:rsid w:val="00C27766"/>
    <w:rsid w:val="00C27B12"/>
    <w:rsid w:val="00C30120"/>
    <w:rsid w:val="00C30DE6"/>
    <w:rsid w:val="00C31761"/>
    <w:rsid w:val="00C32B31"/>
    <w:rsid w:val="00C33FED"/>
    <w:rsid w:val="00C34EF2"/>
    <w:rsid w:val="00C35F4F"/>
    <w:rsid w:val="00C35F6A"/>
    <w:rsid w:val="00C36858"/>
    <w:rsid w:val="00C4042E"/>
    <w:rsid w:val="00C405C4"/>
    <w:rsid w:val="00C42542"/>
    <w:rsid w:val="00C4261A"/>
    <w:rsid w:val="00C47C8C"/>
    <w:rsid w:val="00C50A35"/>
    <w:rsid w:val="00C5134C"/>
    <w:rsid w:val="00C51FBF"/>
    <w:rsid w:val="00C52630"/>
    <w:rsid w:val="00C52AA5"/>
    <w:rsid w:val="00C5300F"/>
    <w:rsid w:val="00C53068"/>
    <w:rsid w:val="00C551F0"/>
    <w:rsid w:val="00C55DFE"/>
    <w:rsid w:val="00C575F1"/>
    <w:rsid w:val="00C602D9"/>
    <w:rsid w:val="00C61A23"/>
    <w:rsid w:val="00C62D71"/>
    <w:rsid w:val="00C63945"/>
    <w:rsid w:val="00C6511D"/>
    <w:rsid w:val="00C6611F"/>
    <w:rsid w:val="00C66F14"/>
    <w:rsid w:val="00C67B0C"/>
    <w:rsid w:val="00C70151"/>
    <w:rsid w:val="00C71696"/>
    <w:rsid w:val="00C72FBD"/>
    <w:rsid w:val="00C7426B"/>
    <w:rsid w:val="00C80AAB"/>
    <w:rsid w:val="00C80DF6"/>
    <w:rsid w:val="00C828A1"/>
    <w:rsid w:val="00C83990"/>
    <w:rsid w:val="00C841F6"/>
    <w:rsid w:val="00C86DD0"/>
    <w:rsid w:val="00C908A1"/>
    <w:rsid w:val="00C91C40"/>
    <w:rsid w:val="00C91CA9"/>
    <w:rsid w:val="00C94D0D"/>
    <w:rsid w:val="00C963DB"/>
    <w:rsid w:val="00CA0DA1"/>
    <w:rsid w:val="00CA1664"/>
    <w:rsid w:val="00CA20C3"/>
    <w:rsid w:val="00CA2DBD"/>
    <w:rsid w:val="00CA33BA"/>
    <w:rsid w:val="00CA42DE"/>
    <w:rsid w:val="00CA5366"/>
    <w:rsid w:val="00CA725A"/>
    <w:rsid w:val="00CB11E1"/>
    <w:rsid w:val="00CB1E31"/>
    <w:rsid w:val="00CB561E"/>
    <w:rsid w:val="00CB7FEC"/>
    <w:rsid w:val="00CC0040"/>
    <w:rsid w:val="00CC1142"/>
    <w:rsid w:val="00CC1C4D"/>
    <w:rsid w:val="00CC2CA2"/>
    <w:rsid w:val="00CC36A0"/>
    <w:rsid w:val="00CC3C07"/>
    <w:rsid w:val="00CC3E7C"/>
    <w:rsid w:val="00CC47AD"/>
    <w:rsid w:val="00CC5B02"/>
    <w:rsid w:val="00CC7799"/>
    <w:rsid w:val="00CD10CF"/>
    <w:rsid w:val="00CD20AE"/>
    <w:rsid w:val="00CD20EC"/>
    <w:rsid w:val="00CD3FBE"/>
    <w:rsid w:val="00CD4484"/>
    <w:rsid w:val="00CE01A7"/>
    <w:rsid w:val="00CE19C3"/>
    <w:rsid w:val="00CE546D"/>
    <w:rsid w:val="00CE63FD"/>
    <w:rsid w:val="00CE6E56"/>
    <w:rsid w:val="00CF2B66"/>
    <w:rsid w:val="00CF32E4"/>
    <w:rsid w:val="00CF32F6"/>
    <w:rsid w:val="00CF424D"/>
    <w:rsid w:val="00CF425E"/>
    <w:rsid w:val="00CF6DD3"/>
    <w:rsid w:val="00CF7585"/>
    <w:rsid w:val="00D03BA6"/>
    <w:rsid w:val="00D0552C"/>
    <w:rsid w:val="00D121E5"/>
    <w:rsid w:val="00D2248E"/>
    <w:rsid w:val="00D22D2F"/>
    <w:rsid w:val="00D23462"/>
    <w:rsid w:val="00D240EF"/>
    <w:rsid w:val="00D25F6C"/>
    <w:rsid w:val="00D27383"/>
    <w:rsid w:val="00D27B30"/>
    <w:rsid w:val="00D31F05"/>
    <w:rsid w:val="00D3231F"/>
    <w:rsid w:val="00D32B45"/>
    <w:rsid w:val="00D335C9"/>
    <w:rsid w:val="00D33D83"/>
    <w:rsid w:val="00D34D00"/>
    <w:rsid w:val="00D40524"/>
    <w:rsid w:val="00D4305A"/>
    <w:rsid w:val="00D4422F"/>
    <w:rsid w:val="00D44DC4"/>
    <w:rsid w:val="00D46732"/>
    <w:rsid w:val="00D46A81"/>
    <w:rsid w:val="00D4754A"/>
    <w:rsid w:val="00D5140D"/>
    <w:rsid w:val="00D51A5E"/>
    <w:rsid w:val="00D51D07"/>
    <w:rsid w:val="00D51D69"/>
    <w:rsid w:val="00D5288C"/>
    <w:rsid w:val="00D561D7"/>
    <w:rsid w:val="00D5633D"/>
    <w:rsid w:val="00D56A6B"/>
    <w:rsid w:val="00D57643"/>
    <w:rsid w:val="00D579C7"/>
    <w:rsid w:val="00D60CE1"/>
    <w:rsid w:val="00D61163"/>
    <w:rsid w:val="00D619EC"/>
    <w:rsid w:val="00D633AA"/>
    <w:rsid w:val="00D63CB1"/>
    <w:rsid w:val="00D657C1"/>
    <w:rsid w:val="00D6601B"/>
    <w:rsid w:val="00D67377"/>
    <w:rsid w:val="00D6746E"/>
    <w:rsid w:val="00D705B2"/>
    <w:rsid w:val="00D7157A"/>
    <w:rsid w:val="00D763A9"/>
    <w:rsid w:val="00D76A53"/>
    <w:rsid w:val="00D772B0"/>
    <w:rsid w:val="00D80178"/>
    <w:rsid w:val="00D82A9D"/>
    <w:rsid w:val="00D83256"/>
    <w:rsid w:val="00D8474D"/>
    <w:rsid w:val="00D854AB"/>
    <w:rsid w:val="00D859A0"/>
    <w:rsid w:val="00D902AF"/>
    <w:rsid w:val="00D90D41"/>
    <w:rsid w:val="00D9112A"/>
    <w:rsid w:val="00D915C2"/>
    <w:rsid w:val="00D9323E"/>
    <w:rsid w:val="00D9372D"/>
    <w:rsid w:val="00D94703"/>
    <w:rsid w:val="00D95866"/>
    <w:rsid w:val="00D965CC"/>
    <w:rsid w:val="00D97773"/>
    <w:rsid w:val="00D97C72"/>
    <w:rsid w:val="00DA0275"/>
    <w:rsid w:val="00DA3200"/>
    <w:rsid w:val="00DA3DF5"/>
    <w:rsid w:val="00DA6877"/>
    <w:rsid w:val="00DA6B87"/>
    <w:rsid w:val="00DA7DF2"/>
    <w:rsid w:val="00DB1630"/>
    <w:rsid w:val="00DB3149"/>
    <w:rsid w:val="00DB37A2"/>
    <w:rsid w:val="00DB3C81"/>
    <w:rsid w:val="00DB4A8A"/>
    <w:rsid w:val="00DB78F8"/>
    <w:rsid w:val="00DC02EC"/>
    <w:rsid w:val="00DC06ED"/>
    <w:rsid w:val="00DC39DD"/>
    <w:rsid w:val="00DC459D"/>
    <w:rsid w:val="00DC5522"/>
    <w:rsid w:val="00DC5E80"/>
    <w:rsid w:val="00DD3B6A"/>
    <w:rsid w:val="00DD3FA7"/>
    <w:rsid w:val="00DD4E67"/>
    <w:rsid w:val="00DD614E"/>
    <w:rsid w:val="00DD6A72"/>
    <w:rsid w:val="00DD6D82"/>
    <w:rsid w:val="00DD7C6E"/>
    <w:rsid w:val="00DE076E"/>
    <w:rsid w:val="00DE103D"/>
    <w:rsid w:val="00DE2F4F"/>
    <w:rsid w:val="00DE39ED"/>
    <w:rsid w:val="00DE61FE"/>
    <w:rsid w:val="00DF210F"/>
    <w:rsid w:val="00DF3876"/>
    <w:rsid w:val="00DF4976"/>
    <w:rsid w:val="00DF5747"/>
    <w:rsid w:val="00DF7D11"/>
    <w:rsid w:val="00DF7E52"/>
    <w:rsid w:val="00E001F3"/>
    <w:rsid w:val="00E0055F"/>
    <w:rsid w:val="00E00D8E"/>
    <w:rsid w:val="00E0345E"/>
    <w:rsid w:val="00E07635"/>
    <w:rsid w:val="00E1031C"/>
    <w:rsid w:val="00E13F26"/>
    <w:rsid w:val="00E15715"/>
    <w:rsid w:val="00E216C1"/>
    <w:rsid w:val="00E21875"/>
    <w:rsid w:val="00E23A42"/>
    <w:rsid w:val="00E23FE8"/>
    <w:rsid w:val="00E265F9"/>
    <w:rsid w:val="00E302B1"/>
    <w:rsid w:val="00E312A9"/>
    <w:rsid w:val="00E31FEE"/>
    <w:rsid w:val="00E320C9"/>
    <w:rsid w:val="00E33416"/>
    <w:rsid w:val="00E33F1B"/>
    <w:rsid w:val="00E354B7"/>
    <w:rsid w:val="00E35C94"/>
    <w:rsid w:val="00E35EE0"/>
    <w:rsid w:val="00E37A27"/>
    <w:rsid w:val="00E37F52"/>
    <w:rsid w:val="00E40FB6"/>
    <w:rsid w:val="00E41BFB"/>
    <w:rsid w:val="00E43F6C"/>
    <w:rsid w:val="00E4463B"/>
    <w:rsid w:val="00E44B0A"/>
    <w:rsid w:val="00E44D2C"/>
    <w:rsid w:val="00E4562A"/>
    <w:rsid w:val="00E45CEA"/>
    <w:rsid w:val="00E4703E"/>
    <w:rsid w:val="00E51B76"/>
    <w:rsid w:val="00E51D8E"/>
    <w:rsid w:val="00E53301"/>
    <w:rsid w:val="00E53C8B"/>
    <w:rsid w:val="00E54219"/>
    <w:rsid w:val="00E55119"/>
    <w:rsid w:val="00E55F60"/>
    <w:rsid w:val="00E5741A"/>
    <w:rsid w:val="00E605A8"/>
    <w:rsid w:val="00E623DD"/>
    <w:rsid w:val="00E64A86"/>
    <w:rsid w:val="00E64EE3"/>
    <w:rsid w:val="00E6562C"/>
    <w:rsid w:val="00E65FC2"/>
    <w:rsid w:val="00E67B00"/>
    <w:rsid w:val="00E71921"/>
    <w:rsid w:val="00E730B0"/>
    <w:rsid w:val="00E73668"/>
    <w:rsid w:val="00E740EA"/>
    <w:rsid w:val="00E74F2A"/>
    <w:rsid w:val="00E75F5C"/>
    <w:rsid w:val="00E77062"/>
    <w:rsid w:val="00E77677"/>
    <w:rsid w:val="00E77A28"/>
    <w:rsid w:val="00E815BD"/>
    <w:rsid w:val="00E817A1"/>
    <w:rsid w:val="00E83A71"/>
    <w:rsid w:val="00E849A2"/>
    <w:rsid w:val="00E918BA"/>
    <w:rsid w:val="00E92290"/>
    <w:rsid w:val="00E9272D"/>
    <w:rsid w:val="00E94129"/>
    <w:rsid w:val="00E944F0"/>
    <w:rsid w:val="00E97DBF"/>
    <w:rsid w:val="00E97E42"/>
    <w:rsid w:val="00EA7A4C"/>
    <w:rsid w:val="00EB0F3B"/>
    <w:rsid w:val="00EB3644"/>
    <w:rsid w:val="00EB3740"/>
    <w:rsid w:val="00EB4B8D"/>
    <w:rsid w:val="00EB6239"/>
    <w:rsid w:val="00EB75BB"/>
    <w:rsid w:val="00EB79F1"/>
    <w:rsid w:val="00EB7BB4"/>
    <w:rsid w:val="00EC0562"/>
    <w:rsid w:val="00EC0C98"/>
    <w:rsid w:val="00EC5E4F"/>
    <w:rsid w:val="00EC64B0"/>
    <w:rsid w:val="00EC6766"/>
    <w:rsid w:val="00EC6DDC"/>
    <w:rsid w:val="00EC6EDD"/>
    <w:rsid w:val="00EC75FA"/>
    <w:rsid w:val="00ED0350"/>
    <w:rsid w:val="00ED08B5"/>
    <w:rsid w:val="00ED1557"/>
    <w:rsid w:val="00ED35DC"/>
    <w:rsid w:val="00ED759E"/>
    <w:rsid w:val="00ED7CCE"/>
    <w:rsid w:val="00EE1D5C"/>
    <w:rsid w:val="00EE356D"/>
    <w:rsid w:val="00EE4A60"/>
    <w:rsid w:val="00EE53EC"/>
    <w:rsid w:val="00EE6201"/>
    <w:rsid w:val="00EE66C3"/>
    <w:rsid w:val="00EF0B59"/>
    <w:rsid w:val="00EF2872"/>
    <w:rsid w:val="00EF36E5"/>
    <w:rsid w:val="00EF392E"/>
    <w:rsid w:val="00EF460C"/>
    <w:rsid w:val="00EF582E"/>
    <w:rsid w:val="00F0001B"/>
    <w:rsid w:val="00F006A6"/>
    <w:rsid w:val="00F00A9F"/>
    <w:rsid w:val="00F010DC"/>
    <w:rsid w:val="00F014F4"/>
    <w:rsid w:val="00F02946"/>
    <w:rsid w:val="00F04278"/>
    <w:rsid w:val="00F04D03"/>
    <w:rsid w:val="00F06437"/>
    <w:rsid w:val="00F06D43"/>
    <w:rsid w:val="00F10E3A"/>
    <w:rsid w:val="00F13399"/>
    <w:rsid w:val="00F13F62"/>
    <w:rsid w:val="00F15100"/>
    <w:rsid w:val="00F16AD7"/>
    <w:rsid w:val="00F17D3B"/>
    <w:rsid w:val="00F20164"/>
    <w:rsid w:val="00F22D4E"/>
    <w:rsid w:val="00F234F9"/>
    <w:rsid w:val="00F236C9"/>
    <w:rsid w:val="00F25B7A"/>
    <w:rsid w:val="00F2613F"/>
    <w:rsid w:val="00F26457"/>
    <w:rsid w:val="00F26EDB"/>
    <w:rsid w:val="00F27C36"/>
    <w:rsid w:val="00F27DA4"/>
    <w:rsid w:val="00F301D6"/>
    <w:rsid w:val="00F318EA"/>
    <w:rsid w:val="00F32F3E"/>
    <w:rsid w:val="00F34ED1"/>
    <w:rsid w:val="00F34FFA"/>
    <w:rsid w:val="00F35F2E"/>
    <w:rsid w:val="00F36249"/>
    <w:rsid w:val="00F42C20"/>
    <w:rsid w:val="00F42EE7"/>
    <w:rsid w:val="00F43CA9"/>
    <w:rsid w:val="00F4403D"/>
    <w:rsid w:val="00F52CC0"/>
    <w:rsid w:val="00F532C8"/>
    <w:rsid w:val="00F53A1F"/>
    <w:rsid w:val="00F53E77"/>
    <w:rsid w:val="00F55197"/>
    <w:rsid w:val="00F55A25"/>
    <w:rsid w:val="00F56BFD"/>
    <w:rsid w:val="00F5723D"/>
    <w:rsid w:val="00F62385"/>
    <w:rsid w:val="00F623CD"/>
    <w:rsid w:val="00F63B98"/>
    <w:rsid w:val="00F641BD"/>
    <w:rsid w:val="00F643CE"/>
    <w:rsid w:val="00F64A4E"/>
    <w:rsid w:val="00F64B31"/>
    <w:rsid w:val="00F64FE6"/>
    <w:rsid w:val="00F65A9E"/>
    <w:rsid w:val="00F66E2F"/>
    <w:rsid w:val="00F66FE1"/>
    <w:rsid w:val="00F72628"/>
    <w:rsid w:val="00F72BA1"/>
    <w:rsid w:val="00F73C7B"/>
    <w:rsid w:val="00F81899"/>
    <w:rsid w:val="00F82DC3"/>
    <w:rsid w:val="00F85500"/>
    <w:rsid w:val="00F863A2"/>
    <w:rsid w:val="00F866C2"/>
    <w:rsid w:val="00F9043D"/>
    <w:rsid w:val="00F92944"/>
    <w:rsid w:val="00F92FD7"/>
    <w:rsid w:val="00F9600A"/>
    <w:rsid w:val="00F971A5"/>
    <w:rsid w:val="00F97989"/>
    <w:rsid w:val="00FA09DA"/>
    <w:rsid w:val="00FA1021"/>
    <w:rsid w:val="00FA1CBC"/>
    <w:rsid w:val="00FA2008"/>
    <w:rsid w:val="00FA36BB"/>
    <w:rsid w:val="00FA4171"/>
    <w:rsid w:val="00FA4A45"/>
    <w:rsid w:val="00FA672F"/>
    <w:rsid w:val="00FA6D13"/>
    <w:rsid w:val="00FB0E74"/>
    <w:rsid w:val="00FB56EF"/>
    <w:rsid w:val="00FB5CF5"/>
    <w:rsid w:val="00FB6D05"/>
    <w:rsid w:val="00FB733B"/>
    <w:rsid w:val="00FB78FF"/>
    <w:rsid w:val="00FB7E64"/>
    <w:rsid w:val="00FC19CA"/>
    <w:rsid w:val="00FC1EF4"/>
    <w:rsid w:val="00FC2862"/>
    <w:rsid w:val="00FC4D30"/>
    <w:rsid w:val="00FC6B77"/>
    <w:rsid w:val="00FC6D8F"/>
    <w:rsid w:val="00FD0547"/>
    <w:rsid w:val="00FD100C"/>
    <w:rsid w:val="00FD1CBD"/>
    <w:rsid w:val="00FD2BAA"/>
    <w:rsid w:val="00FD4639"/>
    <w:rsid w:val="00FD5769"/>
    <w:rsid w:val="00FD7C1C"/>
    <w:rsid w:val="00FE0196"/>
    <w:rsid w:val="00FE0B89"/>
    <w:rsid w:val="00FE1D58"/>
    <w:rsid w:val="00FE1E45"/>
    <w:rsid w:val="00FE4C04"/>
    <w:rsid w:val="00FE52AF"/>
    <w:rsid w:val="00FE6AC3"/>
    <w:rsid w:val="00FF0097"/>
    <w:rsid w:val="00FF089C"/>
    <w:rsid w:val="00FF0C86"/>
    <w:rsid w:val="00FF1C67"/>
    <w:rsid w:val="00FF54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875"/>
    <w:pPr>
      <w:widowControl w:val="0"/>
      <w:jc w:val="both"/>
    </w:pPr>
    <w:rPr>
      <w:rFonts w:ascii="Times New Roman" w:hAnsi="Times New Roman"/>
      <w:sz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E21875"/>
    <w:pPr>
      <w:tabs>
        <w:tab w:val="center" w:pos="4252"/>
        <w:tab w:val="right" w:pos="8504"/>
      </w:tabs>
      <w:snapToGrid w:val="0"/>
    </w:pPr>
  </w:style>
  <w:style w:type="character" w:customStyle="1" w:styleId="Char">
    <w:name w:val="页眉 Char"/>
    <w:basedOn w:val="a0"/>
    <w:link w:val="a3"/>
    <w:uiPriority w:val="99"/>
    <w:locked/>
    <w:rsid w:val="00E21875"/>
    <w:rPr>
      <w:rFonts w:ascii="Times New Roman" w:hAnsi="Times New Roman" w:cs="Times New Roman"/>
      <w:sz w:val="24"/>
    </w:rPr>
  </w:style>
  <w:style w:type="paragraph" w:styleId="a4">
    <w:name w:val="footer"/>
    <w:basedOn w:val="a"/>
    <w:link w:val="Char0"/>
    <w:uiPriority w:val="99"/>
    <w:rsid w:val="00E21875"/>
    <w:pPr>
      <w:tabs>
        <w:tab w:val="center" w:pos="4252"/>
        <w:tab w:val="right" w:pos="8504"/>
      </w:tabs>
      <w:snapToGrid w:val="0"/>
    </w:pPr>
  </w:style>
  <w:style w:type="character" w:customStyle="1" w:styleId="Char0">
    <w:name w:val="页脚 Char"/>
    <w:basedOn w:val="a0"/>
    <w:link w:val="a4"/>
    <w:uiPriority w:val="99"/>
    <w:locked/>
    <w:rsid w:val="00E21875"/>
    <w:rPr>
      <w:rFonts w:ascii="Times New Roman" w:hAnsi="Times New Roman" w:cs="Times New Roman"/>
      <w:sz w:val="24"/>
    </w:rPr>
  </w:style>
  <w:style w:type="paragraph" w:styleId="a5">
    <w:name w:val="List Paragraph"/>
    <w:basedOn w:val="a"/>
    <w:uiPriority w:val="99"/>
    <w:qFormat/>
    <w:rsid w:val="00E21875"/>
    <w:pPr>
      <w:ind w:leftChars="400" w:left="960"/>
    </w:pPr>
    <w:rPr>
      <w:rFonts w:ascii="Century" w:hAnsi="Century"/>
      <w:sz w:val="21"/>
      <w:szCs w:val="24"/>
    </w:rPr>
  </w:style>
  <w:style w:type="character" w:styleId="a6">
    <w:name w:val="Hyperlink"/>
    <w:basedOn w:val="a0"/>
    <w:uiPriority w:val="99"/>
    <w:rsid w:val="00E21875"/>
    <w:rPr>
      <w:rFonts w:cs="Times New Roman"/>
      <w:color w:val="0000FF"/>
      <w:u w:val="single"/>
    </w:rPr>
  </w:style>
  <w:style w:type="character" w:customStyle="1" w:styleId="highlight">
    <w:name w:val="highlight"/>
    <w:basedOn w:val="a0"/>
    <w:uiPriority w:val="99"/>
    <w:rsid w:val="00E21875"/>
    <w:rPr>
      <w:rFonts w:cs="Times New Roman"/>
    </w:rPr>
  </w:style>
  <w:style w:type="paragraph" w:styleId="a7">
    <w:name w:val="annotation text"/>
    <w:basedOn w:val="a"/>
    <w:link w:val="Char1"/>
    <w:uiPriority w:val="99"/>
    <w:rsid w:val="00E21875"/>
    <w:rPr>
      <w:sz w:val="20"/>
      <w:szCs w:val="20"/>
    </w:rPr>
  </w:style>
  <w:style w:type="character" w:customStyle="1" w:styleId="Char1">
    <w:name w:val="批注文字 Char"/>
    <w:basedOn w:val="a0"/>
    <w:link w:val="a7"/>
    <w:uiPriority w:val="99"/>
    <w:locked/>
    <w:rsid w:val="00E21875"/>
    <w:rPr>
      <w:rFonts w:ascii="Times New Roman" w:hAnsi="Times New Roman" w:cs="Times New Roman"/>
      <w:sz w:val="20"/>
      <w:szCs w:val="20"/>
    </w:rPr>
  </w:style>
  <w:style w:type="character" w:styleId="a8">
    <w:name w:val="annotation reference"/>
    <w:basedOn w:val="a0"/>
    <w:uiPriority w:val="99"/>
    <w:semiHidden/>
    <w:rsid w:val="00E21875"/>
    <w:rPr>
      <w:rFonts w:cs="Times New Roman"/>
      <w:sz w:val="16"/>
      <w:szCs w:val="16"/>
    </w:rPr>
  </w:style>
  <w:style w:type="paragraph" w:styleId="a9">
    <w:name w:val="Balloon Text"/>
    <w:basedOn w:val="a"/>
    <w:link w:val="Char2"/>
    <w:uiPriority w:val="99"/>
    <w:semiHidden/>
    <w:rsid w:val="00E21875"/>
    <w:rPr>
      <w:rFonts w:ascii="Arial" w:eastAsia="MS Gothic" w:hAnsi="Arial"/>
      <w:sz w:val="18"/>
      <w:szCs w:val="18"/>
    </w:rPr>
  </w:style>
  <w:style w:type="character" w:customStyle="1" w:styleId="Char2">
    <w:name w:val="批注框文本 Char"/>
    <w:basedOn w:val="a0"/>
    <w:link w:val="a9"/>
    <w:uiPriority w:val="99"/>
    <w:semiHidden/>
    <w:locked/>
    <w:rsid w:val="00E21875"/>
    <w:rPr>
      <w:rFonts w:ascii="Arial" w:eastAsia="MS Gothic"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875"/>
    <w:pPr>
      <w:widowControl w:val="0"/>
      <w:jc w:val="both"/>
    </w:pPr>
    <w:rPr>
      <w:rFonts w:ascii="Times New Roman" w:hAnsi="Times New Roman"/>
      <w:sz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E21875"/>
    <w:pPr>
      <w:tabs>
        <w:tab w:val="center" w:pos="4252"/>
        <w:tab w:val="right" w:pos="8504"/>
      </w:tabs>
      <w:snapToGrid w:val="0"/>
    </w:pPr>
  </w:style>
  <w:style w:type="character" w:customStyle="1" w:styleId="Char">
    <w:name w:val="页眉 Char"/>
    <w:basedOn w:val="a0"/>
    <w:link w:val="a3"/>
    <w:uiPriority w:val="99"/>
    <w:locked/>
    <w:rsid w:val="00E21875"/>
    <w:rPr>
      <w:rFonts w:ascii="Times New Roman" w:hAnsi="Times New Roman" w:cs="Times New Roman"/>
      <w:sz w:val="24"/>
    </w:rPr>
  </w:style>
  <w:style w:type="paragraph" w:styleId="a4">
    <w:name w:val="footer"/>
    <w:basedOn w:val="a"/>
    <w:link w:val="Char0"/>
    <w:uiPriority w:val="99"/>
    <w:rsid w:val="00E21875"/>
    <w:pPr>
      <w:tabs>
        <w:tab w:val="center" w:pos="4252"/>
        <w:tab w:val="right" w:pos="8504"/>
      </w:tabs>
      <w:snapToGrid w:val="0"/>
    </w:pPr>
  </w:style>
  <w:style w:type="character" w:customStyle="1" w:styleId="Char0">
    <w:name w:val="页脚 Char"/>
    <w:basedOn w:val="a0"/>
    <w:link w:val="a4"/>
    <w:uiPriority w:val="99"/>
    <w:locked/>
    <w:rsid w:val="00E21875"/>
    <w:rPr>
      <w:rFonts w:ascii="Times New Roman" w:hAnsi="Times New Roman" w:cs="Times New Roman"/>
      <w:sz w:val="24"/>
    </w:rPr>
  </w:style>
  <w:style w:type="paragraph" w:styleId="a5">
    <w:name w:val="List Paragraph"/>
    <w:basedOn w:val="a"/>
    <w:uiPriority w:val="99"/>
    <w:qFormat/>
    <w:rsid w:val="00E21875"/>
    <w:pPr>
      <w:ind w:leftChars="400" w:left="960"/>
    </w:pPr>
    <w:rPr>
      <w:rFonts w:ascii="Century" w:hAnsi="Century"/>
      <w:sz w:val="21"/>
      <w:szCs w:val="24"/>
    </w:rPr>
  </w:style>
  <w:style w:type="character" w:styleId="a6">
    <w:name w:val="Hyperlink"/>
    <w:basedOn w:val="a0"/>
    <w:uiPriority w:val="99"/>
    <w:rsid w:val="00E21875"/>
    <w:rPr>
      <w:rFonts w:cs="Times New Roman"/>
      <w:color w:val="0000FF"/>
      <w:u w:val="single"/>
    </w:rPr>
  </w:style>
  <w:style w:type="character" w:customStyle="1" w:styleId="highlight">
    <w:name w:val="highlight"/>
    <w:basedOn w:val="a0"/>
    <w:uiPriority w:val="99"/>
    <w:rsid w:val="00E21875"/>
    <w:rPr>
      <w:rFonts w:cs="Times New Roman"/>
    </w:rPr>
  </w:style>
  <w:style w:type="paragraph" w:styleId="a7">
    <w:name w:val="annotation text"/>
    <w:basedOn w:val="a"/>
    <w:link w:val="Char1"/>
    <w:uiPriority w:val="99"/>
    <w:rsid w:val="00E21875"/>
    <w:rPr>
      <w:sz w:val="20"/>
      <w:szCs w:val="20"/>
    </w:rPr>
  </w:style>
  <w:style w:type="character" w:customStyle="1" w:styleId="Char1">
    <w:name w:val="批注文字 Char"/>
    <w:basedOn w:val="a0"/>
    <w:link w:val="a7"/>
    <w:uiPriority w:val="99"/>
    <w:locked/>
    <w:rsid w:val="00E21875"/>
    <w:rPr>
      <w:rFonts w:ascii="Times New Roman" w:hAnsi="Times New Roman" w:cs="Times New Roman"/>
      <w:sz w:val="20"/>
      <w:szCs w:val="20"/>
    </w:rPr>
  </w:style>
  <w:style w:type="character" w:styleId="a8">
    <w:name w:val="annotation reference"/>
    <w:basedOn w:val="a0"/>
    <w:uiPriority w:val="99"/>
    <w:semiHidden/>
    <w:rsid w:val="00E21875"/>
    <w:rPr>
      <w:rFonts w:cs="Times New Roman"/>
      <w:sz w:val="16"/>
      <w:szCs w:val="16"/>
    </w:rPr>
  </w:style>
  <w:style w:type="paragraph" w:styleId="a9">
    <w:name w:val="Balloon Text"/>
    <w:basedOn w:val="a"/>
    <w:link w:val="Char2"/>
    <w:uiPriority w:val="99"/>
    <w:semiHidden/>
    <w:rsid w:val="00E21875"/>
    <w:rPr>
      <w:rFonts w:ascii="Arial" w:eastAsia="MS Gothic" w:hAnsi="Arial"/>
      <w:sz w:val="18"/>
      <w:szCs w:val="18"/>
    </w:rPr>
  </w:style>
  <w:style w:type="character" w:customStyle="1" w:styleId="Char2">
    <w:name w:val="批注框文本 Char"/>
    <w:basedOn w:val="a0"/>
    <w:link w:val="a9"/>
    <w:uiPriority w:val="99"/>
    <w:semiHidden/>
    <w:locked/>
    <w:rsid w:val="00E21875"/>
    <w:rPr>
      <w:rFonts w:ascii="Arial" w:eastAsia="MS Gothic"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418083">
      <w:marLeft w:val="0"/>
      <w:marRight w:val="0"/>
      <w:marTop w:val="0"/>
      <w:marBottom w:val="0"/>
      <w:divBdr>
        <w:top w:val="none" w:sz="0" w:space="0" w:color="auto"/>
        <w:left w:val="none" w:sz="0" w:space="0" w:color="auto"/>
        <w:bottom w:val="none" w:sz="0" w:space="0" w:color="auto"/>
        <w:right w:val="none" w:sz="0" w:space="0" w:color="auto"/>
      </w:divBdr>
    </w:div>
    <w:div w:id="1637418109">
      <w:marLeft w:val="0"/>
      <w:marRight w:val="0"/>
      <w:marTop w:val="0"/>
      <w:marBottom w:val="0"/>
      <w:divBdr>
        <w:top w:val="none" w:sz="0" w:space="0" w:color="auto"/>
        <w:left w:val="none" w:sz="0" w:space="0" w:color="auto"/>
        <w:bottom w:val="none" w:sz="0" w:space="0" w:color="auto"/>
        <w:right w:val="none" w:sz="0" w:space="0" w:color="auto"/>
      </w:divBdr>
      <w:divsChild>
        <w:div w:id="1637418250">
          <w:marLeft w:val="0"/>
          <w:marRight w:val="0"/>
          <w:marTop w:val="0"/>
          <w:marBottom w:val="0"/>
          <w:divBdr>
            <w:top w:val="none" w:sz="0" w:space="0" w:color="auto"/>
            <w:left w:val="none" w:sz="0" w:space="0" w:color="auto"/>
            <w:bottom w:val="none" w:sz="0" w:space="0" w:color="auto"/>
            <w:right w:val="none" w:sz="0" w:space="0" w:color="auto"/>
          </w:divBdr>
          <w:divsChild>
            <w:div w:id="1637418096">
              <w:marLeft w:val="0"/>
              <w:marRight w:val="0"/>
              <w:marTop w:val="0"/>
              <w:marBottom w:val="0"/>
              <w:divBdr>
                <w:top w:val="none" w:sz="0" w:space="0" w:color="auto"/>
                <w:left w:val="none" w:sz="0" w:space="0" w:color="auto"/>
                <w:bottom w:val="none" w:sz="0" w:space="0" w:color="auto"/>
                <w:right w:val="none" w:sz="0" w:space="0" w:color="auto"/>
              </w:divBdr>
            </w:div>
            <w:div w:id="1637418099">
              <w:marLeft w:val="0"/>
              <w:marRight w:val="0"/>
              <w:marTop w:val="0"/>
              <w:marBottom w:val="0"/>
              <w:divBdr>
                <w:top w:val="none" w:sz="0" w:space="0" w:color="auto"/>
                <w:left w:val="none" w:sz="0" w:space="0" w:color="auto"/>
                <w:bottom w:val="none" w:sz="0" w:space="0" w:color="auto"/>
                <w:right w:val="none" w:sz="0" w:space="0" w:color="auto"/>
              </w:divBdr>
            </w:div>
            <w:div w:id="1637418106">
              <w:marLeft w:val="0"/>
              <w:marRight w:val="0"/>
              <w:marTop w:val="0"/>
              <w:marBottom w:val="0"/>
              <w:divBdr>
                <w:top w:val="none" w:sz="0" w:space="0" w:color="auto"/>
                <w:left w:val="none" w:sz="0" w:space="0" w:color="auto"/>
                <w:bottom w:val="none" w:sz="0" w:space="0" w:color="auto"/>
                <w:right w:val="none" w:sz="0" w:space="0" w:color="auto"/>
              </w:divBdr>
            </w:div>
            <w:div w:id="1637418112">
              <w:marLeft w:val="0"/>
              <w:marRight w:val="0"/>
              <w:marTop w:val="0"/>
              <w:marBottom w:val="0"/>
              <w:divBdr>
                <w:top w:val="none" w:sz="0" w:space="0" w:color="auto"/>
                <w:left w:val="none" w:sz="0" w:space="0" w:color="auto"/>
                <w:bottom w:val="none" w:sz="0" w:space="0" w:color="auto"/>
                <w:right w:val="none" w:sz="0" w:space="0" w:color="auto"/>
              </w:divBdr>
            </w:div>
            <w:div w:id="1637418115">
              <w:marLeft w:val="0"/>
              <w:marRight w:val="0"/>
              <w:marTop w:val="0"/>
              <w:marBottom w:val="0"/>
              <w:divBdr>
                <w:top w:val="none" w:sz="0" w:space="0" w:color="auto"/>
                <w:left w:val="none" w:sz="0" w:space="0" w:color="auto"/>
                <w:bottom w:val="none" w:sz="0" w:space="0" w:color="auto"/>
                <w:right w:val="none" w:sz="0" w:space="0" w:color="auto"/>
              </w:divBdr>
            </w:div>
            <w:div w:id="1637418118">
              <w:marLeft w:val="0"/>
              <w:marRight w:val="0"/>
              <w:marTop w:val="0"/>
              <w:marBottom w:val="0"/>
              <w:divBdr>
                <w:top w:val="none" w:sz="0" w:space="0" w:color="auto"/>
                <w:left w:val="none" w:sz="0" w:space="0" w:color="auto"/>
                <w:bottom w:val="none" w:sz="0" w:space="0" w:color="auto"/>
                <w:right w:val="none" w:sz="0" w:space="0" w:color="auto"/>
              </w:divBdr>
            </w:div>
            <w:div w:id="1637418122">
              <w:marLeft w:val="0"/>
              <w:marRight w:val="0"/>
              <w:marTop w:val="0"/>
              <w:marBottom w:val="0"/>
              <w:divBdr>
                <w:top w:val="none" w:sz="0" w:space="0" w:color="auto"/>
                <w:left w:val="none" w:sz="0" w:space="0" w:color="auto"/>
                <w:bottom w:val="none" w:sz="0" w:space="0" w:color="auto"/>
                <w:right w:val="none" w:sz="0" w:space="0" w:color="auto"/>
              </w:divBdr>
            </w:div>
            <w:div w:id="1637418131">
              <w:marLeft w:val="0"/>
              <w:marRight w:val="0"/>
              <w:marTop w:val="0"/>
              <w:marBottom w:val="0"/>
              <w:divBdr>
                <w:top w:val="none" w:sz="0" w:space="0" w:color="auto"/>
                <w:left w:val="none" w:sz="0" w:space="0" w:color="auto"/>
                <w:bottom w:val="none" w:sz="0" w:space="0" w:color="auto"/>
                <w:right w:val="none" w:sz="0" w:space="0" w:color="auto"/>
              </w:divBdr>
            </w:div>
            <w:div w:id="1637418133">
              <w:marLeft w:val="0"/>
              <w:marRight w:val="0"/>
              <w:marTop w:val="0"/>
              <w:marBottom w:val="0"/>
              <w:divBdr>
                <w:top w:val="none" w:sz="0" w:space="0" w:color="auto"/>
                <w:left w:val="none" w:sz="0" w:space="0" w:color="auto"/>
                <w:bottom w:val="none" w:sz="0" w:space="0" w:color="auto"/>
                <w:right w:val="none" w:sz="0" w:space="0" w:color="auto"/>
              </w:divBdr>
            </w:div>
            <w:div w:id="1637418141">
              <w:marLeft w:val="0"/>
              <w:marRight w:val="0"/>
              <w:marTop w:val="0"/>
              <w:marBottom w:val="0"/>
              <w:divBdr>
                <w:top w:val="none" w:sz="0" w:space="0" w:color="auto"/>
                <w:left w:val="none" w:sz="0" w:space="0" w:color="auto"/>
                <w:bottom w:val="none" w:sz="0" w:space="0" w:color="auto"/>
                <w:right w:val="none" w:sz="0" w:space="0" w:color="auto"/>
              </w:divBdr>
            </w:div>
            <w:div w:id="1637418146">
              <w:marLeft w:val="0"/>
              <w:marRight w:val="0"/>
              <w:marTop w:val="0"/>
              <w:marBottom w:val="0"/>
              <w:divBdr>
                <w:top w:val="none" w:sz="0" w:space="0" w:color="auto"/>
                <w:left w:val="none" w:sz="0" w:space="0" w:color="auto"/>
                <w:bottom w:val="none" w:sz="0" w:space="0" w:color="auto"/>
                <w:right w:val="none" w:sz="0" w:space="0" w:color="auto"/>
              </w:divBdr>
            </w:div>
            <w:div w:id="1637418148">
              <w:marLeft w:val="0"/>
              <w:marRight w:val="0"/>
              <w:marTop w:val="0"/>
              <w:marBottom w:val="0"/>
              <w:divBdr>
                <w:top w:val="none" w:sz="0" w:space="0" w:color="auto"/>
                <w:left w:val="none" w:sz="0" w:space="0" w:color="auto"/>
                <w:bottom w:val="none" w:sz="0" w:space="0" w:color="auto"/>
                <w:right w:val="none" w:sz="0" w:space="0" w:color="auto"/>
              </w:divBdr>
            </w:div>
            <w:div w:id="1637418152">
              <w:marLeft w:val="0"/>
              <w:marRight w:val="0"/>
              <w:marTop w:val="0"/>
              <w:marBottom w:val="0"/>
              <w:divBdr>
                <w:top w:val="none" w:sz="0" w:space="0" w:color="auto"/>
                <w:left w:val="none" w:sz="0" w:space="0" w:color="auto"/>
                <w:bottom w:val="none" w:sz="0" w:space="0" w:color="auto"/>
                <w:right w:val="none" w:sz="0" w:space="0" w:color="auto"/>
              </w:divBdr>
            </w:div>
            <w:div w:id="1637418155">
              <w:marLeft w:val="0"/>
              <w:marRight w:val="0"/>
              <w:marTop w:val="0"/>
              <w:marBottom w:val="0"/>
              <w:divBdr>
                <w:top w:val="none" w:sz="0" w:space="0" w:color="auto"/>
                <w:left w:val="none" w:sz="0" w:space="0" w:color="auto"/>
                <w:bottom w:val="none" w:sz="0" w:space="0" w:color="auto"/>
                <w:right w:val="none" w:sz="0" w:space="0" w:color="auto"/>
              </w:divBdr>
            </w:div>
            <w:div w:id="1637418156">
              <w:marLeft w:val="0"/>
              <w:marRight w:val="0"/>
              <w:marTop w:val="0"/>
              <w:marBottom w:val="0"/>
              <w:divBdr>
                <w:top w:val="none" w:sz="0" w:space="0" w:color="auto"/>
                <w:left w:val="none" w:sz="0" w:space="0" w:color="auto"/>
                <w:bottom w:val="none" w:sz="0" w:space="0" w:color="auto"/>
                <w:right w:val="none" w:sz="0" w:space="0" w:color="auto"/>
              </w:divBdr>
            </w:div>
            <w:div w:id="1637418164">
              <w:marLeft w:val="0"/>
              <w:marRight w:val="0"/>
              <w:marTop w:val="0"/>
              <w:marBottom w:val="0"/>
              <w:divBdr>
                <w:top w:val="none" w:sz="0" w:space="0" w:color="auto"/>
                <w:left w:val="none" w:sz="0" w:space="0" w:color="auto"/>
                <w:bottom w:val="none" w:sz="0" w:space="0" w:color="auto"/>
                <w:right w:val="none" w:sz="0" w:space="0" w:color="auto"/>
              </w:divBdr>
            </w:div>
            <w:div w:id="1637418167">
              <w:marLeft w:val="0"/>
              <w:marRight w:val="0"/>
              <w:marTop w:val="0"/>
              <w:marBottom w:val="0"/>
              <w:divBdr>
                <w:top w:val="none" w:sz="0" w:space="0" w:color="auto"/>
                <w:left w:val="none" w:sz="0" w:space="0" w:color="auto"/>
                <w:bottom w:val="none" w:sz="0" w:space="0" w:color="auto"/>
                <w:right w:val="none" w:sz="0" w:space="0" w:color="auto"/>
              </w:divBdr>
            </w:div>
            <w:div w:id="1637418182">
              <w:marLeft w:val="0"/>
              <w:marRight w:val="0"/>
              <w:marTop w:val="0"/>
              <w:marBottom w:val="0"/>
              <w:divBdr>
                <w:top w:val="none" w:sz="0" w:space="0" w:color="auto"/>
                <w:left w:val="none" w:sz="0" w:space="0" w:color="auto"/>
                <w:bottom w:val="none" w:sz="0" w:space="0" w:color="auto"/>
                <w:right w:val="none" w:sz="0" w:space="0" w:color="auto"/>
              </w:divBdr>
            </w:div>
            <w:div w:id="1637418184">
              <w:marLeft w:val="0"/>
              <w:marRight w:val="0"/>
              <w:marTop w:val="0"/>
              <w:marBottom w:val="0"/>
              <w:divBdr>
                <w:top w:val="none" w:sz="0" w:space="0" w:color="auto"/>
                <w:left w:val="none" w:sz="0" w:space="0" w:color="auto"/>
                <w:bottom w:val="none" w:sz="0" w:space="0" w:color="auto"/>
                <w:right w:val="none" w:sz="0" w:space="0" w:color="auto"/>
              </w:divBdr>
            </w:div>
            <w:div w:id="1637418185">
              <w:marLeft w:val="0"/>
              <w:marRight w:val="0"/>
              <w:marTop w:val="0"/>
              <w:marBottom w:val="0"/>
              <w:divBdr>
                <w:top w:val="none" w:sz="0" w:space="0" w:color="auto"/>
                <w:left w:val="none" w:sz="0" w:space="0" w:color="auto"/>
                <w:bottom w:val="none" w:sz="0" w:space="0" w:color="auto"/>
                <w:right w:val="none" w:sz="0" w:space="0" w:color="auto"/>
              </w:divBdr>
            </w:div>
            <w:div w:id="1637418186">
              <w:marLeft w:val="0"/>
              <w:marRight w:val="0"/>
              <w:marTop w:val="0"/>
              <w:marBottom w:val="0"/>
              <w:divBdr>
                <w:top w:val="none" w:sz="0" w:space="0" w:color="auto"/>
                <w:left w:val="none" w:sz="0" w:space="0" w:color="auto"/>
                <w:bottom w:val="none" w:sz="0" w:space="0" w:color="auto"/>
                <w:right w:val="none" w:sz="0" w:space="0" w:color="auto"/>
              </w:divBdr>
            </w:div>
            <w:div w:id="1637418187">
              <w:marLeft w:val="0"/>
              <w:marRight w:val="0"/>
              <w:marTop w:val="0"/>
              <w:marBottom w:val="0"/>
              <w:divBdr>
                <w:top w:val="none" w:sz="0" w:space="0" w:color="auto"/>
                <w:left w:val="none" w:sz="0" w:space="0" w:color="auto"/>
                <w:bottom w:val="none" w:sz="0" w:space="0" w:color="auto"/>
                <w:right w:val="none" w:sz="0" w:space="0" w:color="auto"/>
              </w:divBdr>
            </w:div>
            <w:div w:id="1637418189">
              <w:marLeft w:val="0"/>
              <w:marRight w:val="0"/>
              <w:marTop w:val="0"/>
              <w:marBottom w:val="0"/>
              <w:divBdr>
                <w:top w:val="none" w:sz="0" w:space="0" w:color="auto"/>
                <w:left w:val="none" w:sz="0" w:space="0" w:color="auto"/>
                <w:bottom w:val="none" w:sz="0" w:space="0" w:color="auto"/>
                <w:right w:val="none" w:sz="0" w:space="0" w:color="auto"/>
              </w:divBdr>
            </w:div>
            <w:div w:id="1637418192">
              <w:marLeft w:val="0"/>
              <w:marRight w:val="0"/>
              <w:marTop w:val="0"/>
              <w:marBottom w:val="0"/>
              <w:divBdr>
                <w:top w:val="none" w:sz="0" w:space="0" w:color="auto"/>
                <w:left w:val="none" w:sz="0" w:space="0" w:color="auto"/>
                <w:bottom w:val="none" w:sz="0" w:space="0" w:color="auto"/>
                <w:right w:val="none" w:sz="0" w:space="0" w:color="auto"/>
              </w:divBdr>
            </w:div>
            <w:div w:id="1637418211">
              <w:marLeft w:val="0"/>
              <w:marRight w:val="0"/>
              <w:marTop w:val="0"/>
              <w:marBottom w:val="0"/>
              <w:divBdr>
                <w:top w:val="none" w:sz="0" w:space="0" w:color="auto"/>
                <w:left w:val="none" w:sz="0" w:space="0" w:color="auto"/>
                <w:bottom w:val="none" w:sz="0" w:space="0" w:color="auto"/>
                <w:right w:val="none" w:sz="0" w:space="0" w:color="auto"/>
              </w:divBdr>
            </w:div>
            <w:div w:id="1637418213">
              <w:marLeft w:val="0"/>
              <w:marRight w:val="0"/>
              <w:marTop w:val="0"/>
              <w:marBottom w:val="0"/>
              <w:divBdr>
                <w:top w:val="none" w:sz="0" w:space="0" w:color="auto"/>
                <w:left w:val="none" w:sz="0" w:space="0" w:color="auto"/>
                <w:bottom w:val="none" w:sz="0" w:space="0" w:color="auto"/>
                <w:right w:val="none" w:sz="0" w:space="0" w:color="auto"/>
              </w:divBdr>
            </w:div>
            <w:div w:id="1637418217">
              <w:marLeft w:val="0"/>
              <w:marRight w:val="0"/>
              <w:marTop w:val="0"/>
              <w:marBottom w:val="0"/>
              <w:divBdr>
                <w:top w:val="none" w:sz="0" w:space="0" w:color="auto"/>
                <w:left w:val="none" w:sz="0" w:space="0" w:color="auto"/>
                <w:bottom w:val="none" w:sz="0" w:space="0" w:color="auto"/>
                <w:right w:val="none" w:sz="0" w:space="0" w:color="auto"/>
              </w:divBdr>
            </w:div>
            <w:div w:id="1637418234">
              <w:marLeft w:val="0"/>
              <w:marRight w:val="0"/>
              <w:marTop w:val="0"/>
              <w:marBottom w:val="0"/>
              <w:divBdr>
                <w:top w:val="none" w:sz="0" w:space="0" w:color="auto"/>
                <w:left w:val="none" w:sz="0" w:space="0" w:color="auto"/>
                <w:bottom w:val="none" w:sz="0" w:space="0" w:color="auto"/>
                <w:right w:val="none" w:sz="0" w:space="0" w:color="auto"/>
              </w:divBdr>
            </w:div>
            <w:div w:id="1637418241">
              <w:marLeft w:val="0"/>
              <w:marRight w:val="0"/>
              <w:marTop w:val="0"/>
              <w:marBottom w:val="0"/>
              <w:divBdr>
                <w:top w:val="none" w:sz="0" w:space="0" w:color="auto"/>
                <w:left w:val="none" w:sz="0" w:space="0" w:color="auto"/>
                <w:bottom w:val="none" w:sz="0" w:space="0" w:color="auto"/>
                <w:right w:val="none" w:sz="0" w:space="0" w:color="auto"/>
              </w:divBdr>
            </w:div>
            <w:div w:id="1637418248">
              <w:marLeft w:val="0"/>
              <w:marRight w:val="0"/>
              <w:marTop w:val="0"/>
              <w:marBottom w:val="0"/>
              <w:divBdr>
                <w:top w:val="none" w:sz="0" w:space="0" w:color="auto"/>
                <w:left w:val="none" w:sz="0" w:space="0" w:color="auto"/>
                <w:bottom w:val="none" w:sz="0" w:space="0" w:color="auto"/>
                <w:right w:val="none" w:sz="0" w:space="0" w:color="auto"/>
              </w:divBdr>
            </w:div>
            <w:div w:id="1637418254">
              <w:marLeft w:val="0"/>
              <w:marRight w:val="0"/>
              <w:marTop w:val="0"/>
              <w:marBottom w:val="0"/>
              <w:divBdr>
                <w:top w:val="none" w:sz="0" w:space="0" w:color="auto"/>
                <w:left w:val="none" w:sz="0" w:space="0" w:color="auto"/>
                <w:bottom w:val="none" w:sz="0" w:space="0" w:color="auto"/>
                <w:right w:val="none" w:sz="0" w:space="0" w:color="auto"/>
              </w:divBdr>
            </w:div>
            <w:div w:id="1637418268">
              <w:marLeft w:val="0"/>
              <w:marRight w:val="0"/>
              <w:marTop w:val="0"/>
              <w:marBottom w:val="0"/>
              <w:divBdr>
                <w:top w:val="none" w:sz="0" w:space="0" w:color="auto"/>
                <w:left w:val="none" w:sz="0" w:space="0" w:color="auto"/>
                <w:bottom w:val="none" w:sz="0" w:space="0" w:color="auto"/>
                <w:right w:val="none" w:sz="0" w:space="0" w:color="auto"/>
              </w:divBdr>
            </w:div>
            <w:div w:id="1637418277">
              <w:marLeft w:val="0"/>
              <w:marRight w:val="0"/>
              <w:marTop w:val="0"/>
              <w:marBottom w:val="0"/>
              <w:divBdr>
                <w:top w:val="none" w:sz="0" w:space="0" w:color="auto"/>
                <w:left w:val="none" w:sz="0" w:space="0" w:color="auto"/>
                <w:bottom w:val="none" w:sz="0" w:space="0" w:color="auto"/>
                <w:right w:val="none" w:sz="0" w:space="0" w:color="auto"/>
              </w:divBdr>
            </w:div>
            <w:div w:id="1637418278">
              <w:marLeft w:val="0"/>
              <w:marRight w:val="0"/>
              <w:marTop w:val="0"/>
              <w:marBottom w:val="0"/>
              <w:divBdr>
                <w:top w:val="none" w:sz="0" w:space="0" w:color="auto"/>
                <w:left w:val="none" w:sz="0" w:space="0" w:color="auto"/>
                <w:bottom w:val="none" w:sz="0" w:space="0" w:color="auto"/>
                <w:right w:val="none" w:sz="0" w:space="0" w:color="auto"/>
              </w:divBdr>
            </w:div>
            <w:div w:id="1637418279">
              <w:marLeft w:val="0"/>
              <w:marRight w:val="0"/>
              <w:marTop w:val="0"/>
              <w:marBottom w:val="0"/>
              <w:divBdr>
                <w:top w:val="none" w:sz="0" w:space="0" w:color="auto"/>
                <w:left w:val="none" w:sz="0" w:space="0" w:color="auto"/>
                <w:bottom w:val="none" w:sz="0" w:space="0" w:color="auto"/>
                <w:right w:val="none" w:sz="0" w:space="0" w:color="auto"/>
              </w:divBdr>
            </w:div>
            <w:div w:id="163741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18120">
      <w:marLeft w:val="0"/>
      <w:marRight w:val="0"/>
      <w:marTop w:val="0"/>
      <w:marBottom w:val="0"/>
      <w:divBdr>
        <w:top w:val="none" w:sz="0" w:space="0" w:color="auto"/>
        <w:left w:val="none" w:sz="0" w:space="0" w:color="auto"/>
        <w:bottom w:val="none" w:sz="0" w:space="0" w:color="auto"/>
        <w:right w:val="none" w:sz="0" w:space="0" w:color="auto"/>
      </w:divBdr>
      <w:divsChild>
        <w:div w:id="1637418142">
          <w:marLeft w:val="0"/>
          <w:marRight w:val="0"/>
          <w:marTop w:val="0"/>
          <w:marBottom w:val="0"/>
          <w:divBdr>
            <w:top w:val="none" w:sz="0" w:space="0" w:color="auto"/>
            <w:left w:val="none" w:sz="0" w:space="0" w:color="auto"/>
            <w:bottom w:val="none" w:sz="0" w:space="0" w:color="auto"/>
            <w:right w:val="none" w:sz="0" w:space="0" w:color="auto"/>
          </w:divBdr>
        </w:div>
      </w:divsChild>
    </w:div>
    <w:div w:id="1637418126">
      <w:marLeft w:val="0"/>
      <w:marRight w:val="0"/>
      <w:marTop w:val="0"/>
      <w:marBottom w:val="0"/>
      <w:divBdr>
        <w:top w:val="none" w:sz="0" w:space="0" w:color="auto"/>
        <w:left w:val="none" w:sz="0" w:space="0" w:color="auto"/>
        <w:bottom w:val="none" w:sz="0" w:space="0" w:color="auto"/>
        <w:right w:val="none" w:sz="0" w:space="0" w:color="auto"/>
      </w:divBdr>
    </w:div>
    <w:div w:id="1637418145">
      <w:marLeft w:val="0"/>
      <w:marRight w:val="0"/>
      <w:marTop w:val="0"/>
      <w:marBottom w:val="0"/>
      <w:divBdr>
        <w:top w:val="none" w:sz="0" w:space="0" w:color="auto"/>
        <w:left w:val="none" w:sz="0" w:space="0" w:color="auto"/>
        <w:bottom w:val="none" w:sz="0" w:space="0" w:color="auto"/>
        <w:right w:val="none" w:sz="0" w:space="0" w:color="auto"/>
      </w:divBdr>
      <w:divsChild>
        <w:div w:id="1637418242">
          <w:marLeft w:val="0"/>
          <w:marRight w:val="0"/>
          <w:marTop w:val="0"/>
          <w:marBottom w:val="0"/>
          <w:divBdr>
            <w:top w:val="none" w:sz="0" w:space="0" w:color="auto"/>
            <w:left w:val="none" w:sz="0" w:space="0" w:color="auto"/>
            <w:bottom w:val="none" w:sz="0" w:space="0" w:color="auto"/>
            <w:right w:val="none" w:sz="0" w:space="0" w:color="auto"/>
          </w:divBdr>
        </w:div>
      </w:divsChild>
    </w:div>
    <w:div w:id="1637418171">
      <w:marLeft w:val="0"/>
      <w:marRight w:val="0"/>
      <w:marTop w:val="0"/>
      <w:marBottom w:val="0"/>
      <w:divBdr>
        <w:top w:val="none" w:sz="0" w:space="0" w:color="auto"/>
        <w:left w:val="none" w:sz="0" w:space="0" w:color="auto"/>
        <w:bottom w:val="none" w:sz="0" w:space="0" w:color="auto"/>
        <w:right w:val="none" w:sz="0" w:space="0" w:color="auto"/>
      </w:divBdr>
    </w:div>
    <w:div w:id="1637418179">
      <w:marLeft w:val="0"/>
      <w:marRight w:val="0"/>
      <w:marTop w:val="0"/>
      <w:marBottom w:val="0"/>
      <w:divBdr>
        <w:top w:val="none" w:sz="0" w:space="0" w:color="auto"/>
        <w:left w:val="none" w:sz="0" w:space="0" w:color="auto"/>
        <w:bottom w:val="none" w:sz="0" w:space="0" w:color="auto"/>
        <w:right w:val="none" w:sz="0" w:space="0" w:color="auto"/>
      </w:divBdr>
    </w:div>
    <w:div w:id="1637418212">
      <w:marLeft w:val="0"/>
      <w:marRight w:val="0"/>
      <w:marTop w:val="0"/>
      <w:marBottom w:val="0"/>
      <w:divBdr>
        <w:top w:val="none" w:sz="0" w:space="0" w:color="auto"/>
        <w:left w:val="none" w:sz="0" w:space="0" w:color="auto"/>
        <w:bottom w:val="none" w:sz="0" w:space="0" w:color="auto"/>
        <w:right w:val="none" w:sz="0" w:space="0" w:color="auto"/>
      </w:divBdr>
    </w:div>
    <w:div w:id="1637418224">
      <w:marLeft w:val="0"/>
      <w:marRight w:val="0"/>
      <w:marTop w:val="0"/>
      <w:marBottom w:val="0"/>
      <w:divBdr>
        <w:top w:val="none" w:sz="0" w:space="0" w:color="auto"/>
        <w:left w:val="none" w:sz="0" w:space="0" w:color="auto"/>
        <w:bottom w:val="none" w:sz="0" w:space="0" w:color="auto"/>
        <w:right w:val="none" w:sz="0" w:space="0" w:color="auto"/>
      </w:divBdr>
    </w:div>
    <w:div w:id="1637418233">
      <w:marLeft w:val="0"/>
      <w:marRight w:val="0"/>
      <w:marTop w:val="0"/>
      <w:marBottom w:val="0"/>
      <w:divBdr>
        <w:top w:val="none" w:sz="0" w:space="0" w:color="auto"/>
        <w:left w:val="none" w:sz="0" w:space="0" w:color="auto"/>
        <w:bottom w:val="none" w:sz="0" w:space="0" w:color="auto"/>
        <w:right w:val="none" w:sz="0" w:space="0" w:color="auto"/>
      </w:divBdr>
      <w:divsChild>
        <w:div w:id="1637418267">
          <w:marLeft w:val="0"/>
          <w:marRight w:val="0"/>
          <w:marTop w:val="0"/>
          <w:marBottom w:val="0"/>
          <w:divBdr>
            <w:top w:val="none" w:sz="0" w:space="0" w:color="auto"/>
            <w:left w:val="none" w:sz="0" w:space="0" w:color="auto"/>
            <w:bottom w:val="none" w:sz="0" w:space="0" w:color="auto"/>
            <w:right w:val="none" w:sz="0" w:space="0" w:color="auto"/>
          </w:divBdr>
          <w:divsChild>
            <w:div w:id="1637418084">
              <w:marLeft w:val="0"/>
              <w:marRight w:val="0"/>
              <w:marTop w:val="0"/>
              <w:marBottom w:val="0"/>
              <w:divBdr>
                <w:top w:val="none" w:sz="0" w:space="0" w:color="auto"/>
                <w:left w:val="none" w:sz="0" w:space="0" w:color="auto"/>
                <w:bottom w:val="none" w:sz="0" w:space="0" w:color="auto"/>
                <w:right w:val="none" w:sz="0" w:space="0" w:color="auto"/>
              </w:divBdr>
            </w:div>
            <w:div w:id="1637418086">
              <w:marLeft w:val="0"/>
              <w:marRight w:val="0"/>
              <w:marTop w:val="0"/>
              <w:marBottom w:val="0"/>
              <w:divBdr>
                <w:top w:val="none" w:sz="0" w:space="0" w:color="auto"/>
                <w:left w:val="none" w:sz="0" w:space="0" w:color="auto"/>
                <w:bottom w:val="none" w:sz="0" w:space="0" w:color="auto"/>
                <w:right w:val="none" w:sz="0" w:space="0" w:color="auto"/>
              </w:divBdr>
            </w:div>
            <w:div w:id="1637418091">
              <w:marLeft w:val="0"/>
              <w:marRight w:val="0"/>
              <w:marTop w:val="0"/>
              <w:marBottom w:val="0"/>
              <w:divBdr>
                <w:top w:val="none" w:sz="0" w:space="0" w:color="auto"/>
                <w:left w:val="none" w:sz="0" w:space="0" w:color="auto"/>
                <w:bottom w:val="none" w:sz="0" w:space="0" w:color="auto"/>
                <w:right w:val="none" w:sz="0" w:space="0" w:color="auto"/>
              </w:divBdr>
            </w:div>
            <w:div w:id="1637418093">
              <w:marLeft w:val="0"/>
              <w:marRight w:val="0"/>
              <w:marTop w:val="0"/>
              <w:marBottom w:val="0"/>
              <w:divBdr>
                <w:top w:val="none" w:sz="0" w:space="0" w:color="auto"/>
                <w:left w:val="none" w:sz="0" w:space="0" w:color="auto"/>
                <w:bottom w:val="none" w:sz="0" w:space="0" w:color="auto"/>
                <w:right w:val="none" w:sz="0" w:space="0" w:color="auto"/>
              </w:divBdr>
            </w:div>
            <w:div w:id="1637418095">
              <w:marLeft w:val="0"/>
              <w:marRight w:val="0"/>
              <w:marTop w:val="0"/>
              <w:marBottom w:val="0"/>
              <w:divBdr>
                <w:top w:val="none" w:sz="0" w:space="0" w:color="auto"/>
                <w:left w:val="none" w:sz="0" w:space="0" w:color="auto"/>
                <w:bottom w:val="none" w:sz="0" w:space="0" w:color="auto"/>
                <w:right w:val="none" w:sz="0" w:space="0" w:color="auto"/>
              </w:divBdr>
            </w:div>
            <w:div w:id="1637418098">
              <w:marLeft w:val="0"/>
              <w:marRight w:val="0"/>
              <w:marTop w:val="0"/>
              <w:marBottom w:val="0"/>
              <w:divBdr>
                <w:top w:val="none" w:sz="0" w:space="0" w:color="auto"/>
                <w:left w:val="none" w:sz="0" w:space="0" w:color="auto"/>
                <w:bottom w:val="none" w:sz="0" w:space="0" w:color="auto"/>
                <w:right w:val="none" w:sz="0" w:space="0" w:color="auto"/>
              </w:divBdr>
            </w:div>
            <w:div w:id="1637418100">
              <w:marLeft w:val="0"/>
              <w:marRight w:val="0"/>
              <w:marTop w:val="0"/>
              <w:marBottom w:val="0"/>
              <w:divBdr>
                <w:top w:val="none" w:sz="0" w:space="0" w:color="auto"/>
                <w:left w:val="none" w:sz="0" w:space="0" w:color="auto"/>
                <w:bottom w:val="none" w:sz="0" w:space="0" w:color="auto"/>
                <w:right w:val="none" w:sz="0" w:space="0" w:color="auto"/>
              </w:divBdr>
            </w:div>
            <w:div w:id="1637418104">
              <w:marLeft w:val="0"/>
              <w:marRight w:val="0"/>
              <w:marTop w:val="0"/>
              <w:marBottom w:val="0"/>
              <w:divBdr>
                <w:top w:val="none" w:sz="0" w:space="0" w:color="auto"/>
                <w:left w:val="none" w:sz="0" w:space="0" w:color="auto"/>
                <w:bottom w:val="none" w:sz="0" w:space="0" w:color="auto"/>
                <w:right w:val="none" w:sz="0" w:space="0" w:color="auto"/>
              </w:divBdr>
            </w:div>
            <w:div w:id="1637418105">
              <w:marLeft w:val="0"/>
              <w:marRight w:val="0"/>
              <w:marTop w:val="0"/>
              <w:marBottom w:val="0"/>
              <w:divBdr>
                <w:top w:val="none" w:sz="0" w:space="0" w:color="auto"/>
                <w:left w:val="none" w:sz="0" w:space="0" w:color="auto"/>
                <w:bottom w:val="none" w:sz="0" w:space="0" w:color="auto"/>
                <w:right w:val="none" w:sz="0" w:space="0" w:color="auto"/>
              </w:divBdr>
            </w:div>
            <w:div w:id="1637418108">
              <w:marLeft w:val="0"/>
              <w:marRight w:val="0"/>
              <w:marTop w:val="0"/>
              <w:marBottom w:val="0"/>
              <w:divBdr>
                <w:top w:val="none" w:sz="0" w:space="0" w:color="auto"/>
                <w:left w:val="none" w:sz="0" w:space="0" w:color="auto"/>
                <w:bottom w:val="none" w:sz="0" w:space="0" w:color="auto"/>
                <w:right w:val="none" w:sz="0" w:space="0" w:color="auto"/>
              </w:divBdr>
            </w:div>
            <w:div w:id="1637418111">
              <w:marLeft w:val="0"/>
              <w:marRight w:val="0"/>
              <w:marTop w:val="0"/>
              <w:marBottom w:val="0"/>
              <w:divBdr>
                <w:top w:val="none" w:sz="0" w:space="0" w:color="auto"/>
                <w:left w:val="none" w:sz="0" w:space="0" w:color="auto"/>
                <w:bottom w:val="none" w:sz="0" w:space="0" w:color="auto"/>
                <w:right w:val="none" w:sz="0" w:space="0" w:color="auto"/>
              </w:divBdr>
            </w:div>
            <w:div w:id="1637418113">
              <w:marLeft w:val="0"/>
              <w:marRight w:val="0"/>
              <w:marTop w:val="0"/>
              <w:marBottom w:val="0"/>
              <w:divBdr>
                <w:top w:val="none" w:sz="0" w:space="0" w:color="auto"/>
                <w:left w:val="none" w:sz="0" w:space="0" w:color="auto"/>
                <w:bottom w:val="none" w:sz="0" w:space="0" w:color="auto"/>
                <w:right w:val="none" w:sz="0" w:space="0" w:color="auto"/>
              </w:divBdr>
            </w:div>
            <w:div w:id="1637418117">
              <w:marLeft w:val="0"/>
              <w:marRight w:val="0"/>
              <w:marTop w:val="0"/>
              <w:marBottom w:val="0"/>
              <w:divBdr>
                <w:top w:val="none" w:sz="0" w:space="0" w:color="auto"/>
                <w:left w:val="none" w:sz="0" w:space="0" w:color="auto"/>
                <w:bottom w:val="none" w:sz="0" w:space="0" w:color="auto"/>
                <w:right w:val="none" w:sz="0" w:space="0" w:color="auto"/>
              </w:divBdr>
            </w:div>
            <w:div w:id="1637418123">
              <w:marLeft w:val="0"/>
              <w:marRight w:val="0"/>
              <w:marTop w:val="0"/>
              <w:marBottom w:val="0"/>
              <w:divBdr>
                <w:top w:val="none" w:sz="0" w:space="0" w:color="auto"/>
                <w:left w:val="none" w:sz="0" w:space="0" w:color="auto"/>
                <w:bottom w:val="none" w:sz="0" w:space="0" w:color="auto"/>
                <w:right w:val="none" w:sz="0" w:space="0" w:color="auto"/>
              </w:divBdr>
            </w:div>
            <w:div w:id="1637418128">
              <w:marLeft w:val="0"/>
              <w:marRight w:val="0"/>
              <w:marTop w:val="0"/>
              <w:marBottom w:val="0"/>
              <w:divBdr>
                <w:top w:val="none" w:sz="0" w:space="0" w:color="auto"/>
                <w:left w:val="none" w:sz="0" w:space="0" w:color="auto"/>
                <w:bottom w:val="none" w:sz="0" w:space="0" w:color="auto"/>
                <w:right w:val="none" w:sz="0" w:space="0" w:color="auto"/>
              </w:divBdr>
            </w:div>
            <w:div w:id="1637418129">
              <w:marLeft w:val="0"/>
              <w:marRight w:val="0"/>
              <w:marTop w:val="0"/>
              <w:marBottom w:val="0"/>
              <w:divBdr>
                <w:top w:val="none" w:sz="0" w:space="0" w:color="auto"/>
                <w:left w:val="none" w:sz="0" w:space="0" w:color="auto"/>
                <w:bottom w:val="none" w:sz="0" w:space="0" w:color="auto"/>
                <w:right w:val="none" w:sz="0" w:space="0" w:color="auto"/>
              </w:divBdr>
            </w:div>
            <w:div w:id="1637418135">
              <w:marLeft w:val="0"/>
              <w:marRight w:val="0"/>
              <w:marTop w:val="0"/>
              <w:marBottom w:val="0"/>
              <w:divBdr>
                <w:top w:val="none" w:sz="0" w:space="0" w:color="auto"/>
                <w:left w:val="none" w:sz="0" w:space="0" w:color="auto"/>
                <w:bottom w:val="none" w:sz="0" w:space="0" w:color="auto"/>
                <w:right w:val="none" w:sz="0" w:space="0" w:color="auto"/>
              </w:divBdr>
            </w:div>
            <w:div w:id="1637418137">
              <w:marLeft w:val="0"/>
              <w:marRight w:val="0"/>
              <w:marTop w:val="0"/>
              <w:marBottom w:val="0"/>
              <w:divBdr>
                <w:top w:val="none" w:sz="0" w:space="0" w:color="auto"/>
                <w:left w:val="none" w:sz="0" w:space="0" w:color="auto"/>
                <w:bottom w:val="none" w:sz="0" w:space="0" w:color="auto"/>
                <w:right w:val="none" w:sz="0" w:space="0" w:color="auto"/>
              </w:divBdr>
            </w:div>
            <w:div w:id="1637418139">
              <w:marLeft w:val="0"/>
              <w:marRight w:val="0"/>
              <w:marTop w:val="0"/>
              <w:marBottom w:val="0"/>
              <w:divBdr>
                <w:top w:val="none" w:sz="0" w:space="0" w:color="auto"/>
                <w:left w:val="none" w:sz="0" w:space="0" w:color="auto"/>
                <w:bottom w:val="none" w:sz="0" w:space="0" w:color="auto"/>
                <w:right w:val="none" w:sz="0" w:space="0" w:color="auto"/>
              </w:divBdr>
            </w:div>
            <w:div w:id="1637418140">
              <w:marLeft w:val="0"/>
              <w:marRight w:val="0"/>
              <w:marTop w:val="0"/>
              <w:marBottom w:val="0"/>
              <w:divBdr>
                <w:top w:val="none" w:sz="0" w:space="0" w:color="auto"/>
                <w:left w:val="none" w:sz="0" w:space="0" w:color="auto"/>
                <w:bottom w:val="none" w:sz="0" w:space="0" w:color="auto"/>
                <w:right w:val="none" w:sz="0" w:space="0" w:color="auto"/>
              </w:divBdr>
            </w:div>
            <w:div w:id="1637418143">
              <w:marLeft w:val="0"/>
              <w:marRight w:val="0"/>
              <w:marTop w:val="0"/>
              <w:marBottom w:val="0"/>
              <w:divBdr>
                <w:top w:val="none" w:sz="0" w:space="0" w:color="auto"/>
                <w:left w:val="none" w:sz="0" w:space="0" w:color="auto"/>
                <w:bottom w:val="none" w:sz="0" w:space="0" w:color="auto"/>
                <w:right w:val="none" w:sz="0" w:space="0" w:color="auto"/>
              </w:divBdr>
            </w:div>
            <w:div w:id="1637418150">
              <w:marLeft w:val="0"/>
              <w:marRight w:val="0"/>
              <w:marTop w:val="0"/>
              <w:marBottom w:val="0"/>
              <w:divBdr>
                <w:top w:val="none" w:sz="0" w:space="0" w:color="auto"/>
                <w:left w:val="none" w:sz="0" w:space="0" w:color="auto"/>
                <w:bottom w:val="none" w:sz="0" w:space="0" w:color="auto"/>
                <w:right w:val="none" w:sz="0" w:space="0" w:color="auto"/>
              </w:divBdr>
            </w:div>
            <w:div w:id="1637418151">
              <w:marLeft w:val="0"/>
              <w:marRight w:val="0"/>
              <w:marTop w:val="0"/>
              <w:marBottom w:val="0"/>
              <w:divBdr>
                <w:top w:val="none" w:sz="0" w:space="0" w:color="auto"/>
                <w:left w:val="none" w:sz="0" w:space="0" w:color="auto"/>
                <w:bottom w:val="none" w:sz="0" w:space="0" w:color="auto"/>
                <w:right w:val="none" w:sz="0" w:space="0" w:color="auto"/>
              </w:divBdr>
            </w:div>
            <w:div w:id="1637418153">
              <w:marLeft w:val="0"/>
              <w:marRight w:val="0"/>
              <w:marTop w:val="0"/>
              <w:marBottom w:val="0"/>
              <w:divBdr>
                <w:top w:val="none" w:sz="0" w:space="0" w:color="auto"/>
                <w:left w:val="none" w:sz="0" w:space="0" w:color="auto"/>
                <w:bottom w:val="none" w:sz="0" w:space="0" w:color="auto"/>
                <w:right w:val="none" w:sz="0" w:space="0" w:color="auto"/>
              </w:divBdr>
            </w:div>
            <w:div w:id="1637418154">
              <w:marLeft w:val="0"/>
              <w:marRight w:val="0"/>
              <w:marTop w:val="0"/>
              <w:marBottom w:val="0"/>
              <w:divBdr>
                <w:top w:val="none" w:sz="0" w:space="0" w:color="auto"/>
                <w:left w:val="none" w:sz="0" w:space="0" w:color="auto"/>
                <w:bottom w:val="none" w:sz="0" w:space="0" w:color="auto"/>
                <w:right w:val="none" w:sz="0" w:space="0" w:color="auto"/>
              </w:divBdr>
            </w:div>
            <w:div w:id="1637418159">
              <w:marLeft w:val="0"/>
              <w:marRight w:val="0"/>
              <w:marTop w:val="0"/>
              <w:marBottom w:val="0"/>
              <w:divBdr>
                <w:top w:val="none" w:sz="0" w:space="0" w:color="auto"/>
                <w:left w:val="none" w:sz="0" w:space="0" w:color="auto"/>
                <w:bottom w:val="none" w:sz="0" w:space="0" w:color="auto"/>
                <w:right w:val="none" w:sz="0" w:space="0" w:color="auto"/>
              </w:divBdr>
            </w:div>
            <w:div w:id="1637418160">
              <w:marLeft w:val="0"/>
              <w:marRight w:val="0"/>
              <w:marTop w:val="0"/>
              <w:marBottom w:val="0"/>
              <w:divBdr>
                <w:top w:val="none" w:sz="0" w:space="0" w:color="auto"/>
                <w:left w:val="none" w:sz="0" w:space="0" w:color="auto"/>
                <w:bottom w:val="none" w:sz="0" w:space="0" w:color="auto"/>
                <w:right w:val="none" w:sz="0" w:space="0" w:color="auto"/>
              </w:divBdr>
            </w:div>
            <w:div w:id="1637418172">
              <w:marLeft w:val="0"/>
              <w:marRight w:val="0"/>
              <w:marTop w:val="0"/>
              <w:marBottom w:val="0"/>
              <w:divBdr>
                <w:top w:val="none" w:sz="0" w:space="0" w:color="auto"/>
                <w:left w:val="none" w:sz="0" w:space="0" w:color="auto"/>
                <w:bottom w:val="none" w:sz="0" w:space="0" w:color="auto"/>
                <w:right w:val="none" w:sz="0" w:space="0" w:color="auto"/>
              </w:divBdr>
            </w:div>
            <w:div w:id="1637418174">
              <w:marLeft w:val="0"/>
              <w:marRight w:val="0"/>
              <w:marTop w:val="0"/>
              <w:marBottom w:val="0"/>
              <w:divBdr>
                <w:top w:val="none" w:sz="0" w:space="0" w:color="auto"/>
                <w:left w:val="none" w:sz="0" w:space="0" w:color="auto"/>
                <w:bottom w:val="none" w:sz="0" w:space="0" w:color="auto"/>
                <w:right w:val="none" w:sz="0" w:space="0" w:color="auto"/>
              </w:divBdr>
            </w:div>
            <w:div w:id="1637418175">
              <w:marLeft w:val="0"/>
              <w:marRight w:val="0"/>
              <w:marTop w:val="0"/>
              <w:marBottom w:val="0"/>
              <w:divBdr>
                <w:top w:val="none" w:sz="0" w:space="0" w:color="auto"/>
                <w:left w:val="none" w:sz="0" w:space="0" w:color="auto"/>
                <w:bottom w:val="none" w:sz="0" w:space="0" w:color="auto"/>
                <w:right w:val="none" w:sz="0" w:space="0" w:color="auto"/>
              </w:divBdr>
            </w:div>
            <w:div w:id="1637418177">
              <w:marLeft w:val="0"/>
              <w:marRight w:val="0"/>
              <w:marTop w:val="0"/>
              <w:marBottom w:val="0"/>
              <w:divBdr>
                <w:top w:val="none" w:sz="0" w:space="0" w:color="auto"/>
                <w:left w:val="none" w:sz="0" w:space="0" w:color="auto"/>
                <w:bottom w:val="none" w:sz="0" w:space="0" w:color="auto"/>
                <w:right w:val="none" w:sz="0" w:space="0" w:color="auto"/>
              </w:divBdr>
            </w:div>
            <w:div w:id="1637418178">
              <w:marLeft w:val="0"/>
              <w:marRight w:val="0"/>
              <w:marTop w:val="0"/>
              <w:marBottom w:val="0"/>
              <w:divBdr>
                <w:top w:val="none" w:sz="0" w:space="0" w:color="auto"/>
                <w:left w:val="none" w:sz="0" w:space="0" w:color="auto"/>
                <w:bottom w:val="none" w:sz="0" w:space="0" w:color="auto"/>
                <w:right w:val="none" w:sz="0" w:space="0" w:color="auto"/>
              </w:divBdr>
            </w:div>
            <w:div w:id="1637418180">
              <w:marLeft w:val="0"/>
              <w:marRight w:val="0"/>
              <w:marTop w:val="0"/>
              <w:marBottom w:val="0"/>
              <w:divBdr>
                <w:top w:val="none" w:sz="0" w:space="0" w:color="auto"/>
                <w:left w:val="none" w:sz="0" w:space="0" w:color="auto"/>
                <w:bottom w:val="none" w:sz="0" w:space="0" w:color="auto"/>
                <w:right w:val="none" w:sz="0" w:space="0" w:color="auto"/>
              </w:divBdr>
            </w:div>
            <w:div w:id="1637418181">
              <w:marLeft w:val="0"/>
              <w:marRight w:val="0"/>
              <w:marTop w:val="0"/>
              <w:marBottom w:val="0"/>
              <w:divBdr>
                <w:top w:val="none" w:sz="0" w:space="0" w:color="auto"/>
                <w:left w:val="none" w:sz="0" w:space="0" w:color="auto"/>
                <w:bottom w:val="none" w:sz="0" w:space="0" w:color="auto"/>
                <w:right w:val="none" w:sz="0" w:space="0" w:color="auto"/>
              </w:divBdr>
            </w:div>
            <w:div w:id="1637418183">
              <w:marLeft w:val="0"/>
              <w:marRight w:val="0"/>
              <w:marTop w:val="0"/>
              <w:marBottom w:val="0"/>
              <w:divBdr>
                <w:top w:val="none" w:sz="0" w:space="0" w:color="auto"/>
                <w:left w:val="none" w:sz="0" w:space="0" w:color="auto"/>
                <w:bottom w:val="none" w:sz="0" w:space="0" w:color="auto"/>
                <w:right w:val="none" w:sz="0" w:space="0" w:color="auto"/>
              </w:divBdr>
            </w:div>
            <w:div w:id="1637418188">
              <w:marLeft w:val="0"/>
              <w:marRight w:val="0"/>
              <w:marTop w:val="0"/>
              <w:marBottom w:val="0"/>
              <w:divBdr>
                <w:top w:val="none" w:sz="0" w:space="0" w:color="auto"/>
                <w:left w:val="none" w:sz="0" w:space="0" w:color="auto"/>
                <w:bottom w:val="none" w:sz="0" w:space="0" w:color="auto"/>
                <w:right w:val="none" w:sz="0" w:space="0" w:color="auto"/>
              </w:divBdr>
            </w:div>
            <w:div w:id="1637418191">
              <w:marLeft w:val="0"/>
              <w:marRight w:val="0"/>
              <w:marTop w:val="0"/>
              <w:marBottom w:val="0"/>
              <w:divBdr>
                <w:top w:val="none" w:sz="0" w:space="0" w:color="auto"/>
                <w:left w:val="none" w:sz="0" w:space="0" w:color="auto"/>
                <w:bottom w:val="none" w:sz="0" w:space="0" w:color="auto"/>
                <w:right w:val="none" w:sz="0" w:space="0" w:color="auto"/>
              </w:divBdr>
            </w:div>
            <w:div w:id="1637418194">
              <w:marLeft w:val="0"/>
              <w:marRight w:val="0"/>
              <w:marTop w:val="0"/>
              <w:marBottom w:val="0"/>
              <w:divBdr>
                <w:top w:val="none" w:sz="0" w:space="0" w:color="auto"/>
                <w:left w:val="none" w:sz="0" w:space="0" w:color="auto"/>
                <w:bottom w:val="none" w:sz="0" w:space="0" w:color="auto"/>
                <w:right w:val="none" w:sz="0" w:space="0" w:color="auto"/>
              </w:divBdr>
            </w:div>
            <w:div w:id="1637418195">
              <w:marLeft w:val="0"/>
              <w:marRight w:val="0"/>
              <w:marTop w:val="0"/>
              <w:marBottom w:val="0"/>
              <w:divBdr>
                <w:top w:val="none" w:sz="0" w:space="0" w:color="auto"/>
                <w:left w:val="none" w:sz="0" w:space="0" w:color="auto"/>
                <w:bottom w:val="none" w:sz="0" w:space="0" w:color="auto"/>
                <w:right w:val="none" w:sz="0" w:space="0" w:color="auto"/>
              </w:divBdr>
            </w:div>
            <w:div w:id="1637418196">
              <w:marLeft w:val="0"/>
              <w:marRight w:val="0"/>
              <w:marTop w:val="0"/>
              <w:marBottom w:val="0"/>
              <w:divBdr>
                <w:top w:val="none" w:sz="0" w:space="0" w:color="auto"/>
                <w:left w:val="none" w:sz="0" w:space="0" w:color="auto"/>
                <w:bottom w:val="none" w:sz="0" w:space="0" w:color="auto"/>
                <w:right w:val="none" w:sz="0" w:space="0" w:color="auto"/>
              </w:divBdr>
            </w:div>
            <w:div w:id="1637418199">
              <w:marLeft w:val="0"/>
              <w:marRight w:val="0"/>
              <w:marTop w:val="0"/>
              <w:marBottom w:val="0"/>
              <w:divBdr>
                <w:top w:val="none" w:sz="0" w:space="0" w:color="auto"/>
                <w:left w:val="none" w:sz="0" w:space="0" w:color="auto"/>
                <w:bottom w:val="none" w:sz="0" w:space="0" w:color="auto"/>
                <w:right w:val="none" w:sz="0" w:space="0" w:color="auto"/>
              </w:divBdr>
            </w:div>
            <w:div w:id="1637418203">
              <w:marLeft w:val="0"/>
              <w:marRight w:val="0"/>
              <w:marTop w:val="0"/>
              <w:marBottom w:val="0"/>
              <w:divBdr>
                <w:top w:val="none" w:sz="0" w:space="0" w:color="auto"/>
                <w:left w:val="none" w:sz="0" w:space="0" w:color="auto"/>
                <w:bottom w:val="none" w:sz="0" w:space="0" w:color="auto"/>
                <w:right w:val="none" w:sz="0" w:space="0" w:color="auto"/>
              </w:divBdr>
            </w:div>
            <w:div w:id="1637418205">
              <w:marLeft w:val="0"/>
              <w:marRight w:val="0"/>
              <w:marTop w:val="0"/>
              <w:marBottom w:val="0"/>
              <w:divBdr>
                <w:top w:val="none" w:sz="0" w:space="0" w:color="auto"/>
                <w:left w:val="none" w:sz="0" w:space="0" w:color="auto"/>
                <w:bottom w:val="none" w:sz="0" w:space="0" w:color="auto"/>
                <w:right w:val="none" w:sz="0" w:space="0" w:color="auto"/>
              </w:divBdr>
            </w:div>
            <w:div w:id="1637418207">
              <w:marLeft w:val="0"/>
              <w:marRight w:val="0"/>
              <w:marTop w:val="0"/>
              <w:marBottom w:val="0"/>
              <w:divBdr>
                <w:top w:val="none" w:sz="0" w:space="0" w:color="auto"/>
                <w:left w:val="none" w:sz="0" w:space="0" w:color="auto"/>
                <w:bottom w:val="none" w:sz="0" w:space="0" w:color="auto"/>
                <w:right w:val="none" w:sz="0" w:space="0" w:color="auto"/>
              </w:divBdr>
            </w:div>
            <w:div w:id="1637418209">
              <w:marLeft w:val="0"/>
              <w:marRight w:val="0"/>
              <w:marTop w:val="0"/>
              <w:marBottom w:val="0"/>
              <w:divBdr>
                <w:top w:val="none" w:sz="0" w:space="0" w:color="auto"/>
                <w:left w:val="none" w:sz="0" w:space="0" w:color="auto"/>
                <w:bottom w:val="none" w:sz="0" w:space="0" w:color="auto"/>
                <w:right w:val="none" w:sz="0" w:space="0" w:color="auto"/>
              </w:divBdr>
            </w:div>
            <w:div w:id="1637418210">
              <w:marLeft w:val="0"/>
              <w:marRight w:val="0"/>
              <w:marTop w:val="0"/>
              <w:marBottom w:val="0"/>
              <w:divBdr>
                <w:top w:val="none" w:sz="0" w:space="0" w:color="auto"/>
                <w:left w:val="none" w:sz="0" w:space="0" w:color="auto"/>
                <w:bottom w:val="none" w:sz="0" w:space="0" w:color="auto"/>
                <w:right w:val="none" w:sz="0" w:space="0" w:color="auto"/>
              </w:divBdr>
            </w:div>
            <w:div w:id="1637418215">
              <w:marLeft w:val="0"/>
              <w:marRight w:val="0"/>
              <w:marTop w:val="0"/>
              <w:marBottom w:val="0"/>
              <w:divBdr>
                <w:top w:val="none" w:sz="0" w:space="0" w:color="auto"/>
                <w:left w:val="none" w:sz="0" w:space="0" w:color="auto"/>
                <w:bottom w:val="none" w:sz="0" w:space="0" w:color="auto"/>
                <w:right w:val="none" w:sz="0" w:space="0" w:color="auto"/>
              </w:divBdr>
            </w:div>
            <w:div w:id="1637418220">
              <w:marLeft w:val="0"/>
              <w:marRight w:val="0"/>
              <w:marTop w:val="0"/>
              <w:marBottom w:val="0"/>
              <w:divBdr>
                <w:top w:val="none" w:sz="0" w:space="0" w:color="auto"/>
                <w:left w:val="none" w:sz="0" w:space="0" w:color="auto"/>
                <w:bottom w:val="none" w:sz="0" w:space="0" w:color="auto"/>
                <w:right w:val="none" w:sz="0" w:space="0" w:color="auto"/>
              </w:divBdr>
            </w:div>
            <w:div w:id="1637418221">
              <w:marLeft w:val="0"/>
              <w:marRight w:val="0"/>
              <w:marTop w:val="0"/>
              <w:marBottom w:val="0"/>
              <w:divBdr>
                <w:top w:val="none" w:sz="0" w:space="0" w:color="auto"/>
                <w:left w:val="none" w:sz="0" w:space="0" w:color="auto"/>
                <w:bottom w:val="none" w:sz="0" w:space="0" w:color="auto"/>
                <w:right w:val="none" w:sz="0" w:space="0" w:color="auto"/>
              </w:divBdr>
            </w:div>
            <w:div w:id="1637418222">
              <w:marLeft w:val="0"/>
              <w:marRight w:val="0"/>
              <w:marTop w:val="0"/>
              <w:marBottom w:val="0"/>
              <w:divBdr>
                <w:top w:val="none" w:sz="0" w:space="0" w:color="auto"/>
                <w:left w:val="none" w:sz="0" w:space="0" w:color="auto"/>
                <w:bottom w:val="none" w:sz="0" w:space="0" w:color="auto"/>
                <w:right w:val="none" w:sz="0" w:space="0" w:color="auto"/>
              </w:divBdr>
            </w:div>
            <w:div w:id="1637418225">
              <w:marLeft w:val="0"/>
              <w:marRight w:val="0"/>
              <w:marTop w:val="0"/>
              <w:marBottom w:val="0"/>
              <w:divBdr>
                <w:top w:val="none" w:sz="0" w:space="0" w:color="auto"/>
                <w:left w:val="none" w:sz="0" w:space="0" w:color="auto"/>
                <w:bottom w:val="none" w:sz="0" w:space="0" w:color="auto"/>
                <w:right w:val="none" w:sz="0" w:space="0" w:color="auto"/>
              </w:divBdr>
            </w:div>
            <w:div w:id="1637418228">
              <w:marLeft w:val="0"/>
              <w:marRight w:val="0"/>
              <w:marTop w:val="0"/>
              <w:marBottom w:val="0"/>
              <w:divBdr>
                <w:top w:val="none" w:sz="0" w:space="0" w:color="auto"/>
                <w:left w:val="none" w:sz="0" w:space="0" w:color="auto"/>
                <w:bottom w:val="none" w:sz="0" w:space="0" w:color="auto"/>
                <w:right w:val="none" w:sz="0" w:space="0" w:color="auto"/>
              </w:divBdr>
            </w:div>
            <w:div w:id="1637418230">
              <w:marLeft w:val="0"/>
              <w:marRight w:val="0"/>
              <w:marTop w:val="0"/>
              <w:marBottom w:val="0"/>
              <w:divBdr>
                <w:top w:val="none" w:sz="0" w:space="0" w:color="auto"/>
                <w:left w:val="none" w:sz="0" w:space="0" w:color="auto"/>
                <w:bottom w:val="none" w:sz="0" w:space="0" w:color="auto"/>
                <w:right w:val="none" w:sz="0" w:space="0" w:color="auto"/>
              </w:divBdr>
            </w:div>
            <w:div w:id="1637418231">
              <w:marLeft w:val="0"/>
              <w:marRight w:val="0"/>
              <w:marTop w:val="0"/>
              <w:marBottom w:val="0"/>
              <w:divBdr>
                <w:top w:val="none" w:sz="0" w:space="0" w:color="auto"/>
                <w:left w:val="none" w:sz="0" w:space="0" w:color="auto"/>
                <w:bottom w:val="none" w:sz="0" w:space="0" w:color="auto"/>
                <w:right w:val="none" w:sz="0" w:space="0" w:color="auto"/>
              </w:divBdr>
            </w:div>
            <w:div w:id="1637418232">
              <w:marLeft w:val="0"/>
              <w:marRight w:val="0"/>
              <w:marTop w:val="0"/>
              <w:marBottom w:val="0"/>
              <w:divBdr>
                <w:top w:val="none" w:sz="0" w:space="0" w:color="auto"/>
                <w:left w:val="none" w:sz="0" w:space="0" w:color="auto"/>
                <w:bottom w:val="none" w:sz="0" w:space="0" w:color="auto"/>
                <w:right w:val="none" w:sz="0" w:space="0" w:color="auto"/>
              </w:divBdr>
            </w:div>
            <w:div w:id="1637418236">
              <w:marLeft w:val="0"/>
              <w:marRight w:val="0"/>
              <w:marTop w:val="0"/>
              <w:marBottom w:val="0"/>
              <w:divBdr>
                <w:top w:val="none" w:sz="0" w:space="0" w:color="auto"/>
                <w:left w:val="none" w:sz="0" w:space="0" w:color="auto"/>
                <w:bottom w:val="none" w:sz="0" w:space="0" w:color="auto"/>
                <w:right w:val="none" w:sz="0" w:space="0" w:color="auto"/>
              </w:divBdr>
            </w:div>
            <w:div w:id="1637418239">
              <w:marLeft w:val="0"/>
              <w:marRight w:val="0"/>
              <w:marTop w:val="0"/>
              <w:marBottom w:val="0"/>
              <w:divBdr>
                <w:top w:val="none" w:sz="0" w:space="0" w:color="auto"/>
                <w:left w:val="none" w:sz="0" w:space="0" w:color="auto"/>
                <w:bottom w:val="none" w:sz="0" w:space="0" w:color="auto"/>
                <w:right w:val="none" w:sz="0" w:space="0" w:color="auto"/>
              </w:divBdr>
            </w:div>
            <w:div w:id="1637418240">
              <w:marLeft w:val="0"/>
              <w:marRight w:val="0"/>
              <w:marTop w:val="0"/>
              <w:marBottom w:val="0"/>
              <w:divBdr>
                <w:top w:val="none" w:sz="0" w:space="0" w:color="auto"/>
                <w:left w:val="none" w:sz="0" w:space="0" w:color="auto"/>
                <w:bottom w:val="none" w:sz="0" w:space="0" w:color="auto"/>
                <w:right w:val="none" w:sz="0" w:space="0" w:color="auto"/>
              </w:divBdr>
            </w:div>
            <w:div w:id="1637418244">
              <w:marLeft w:val="0"/>
              <w:marRight w:val="0"/>
              <w:marTop w:val="0"/>
              <w:marBottom w:val="0"/>
              <w:divBdr>
                <w:top w:val="none" w:sz="0" w:space="0" w:color="auto"/>
                <w:left w:val="none" w:sz="0" w:space="0" w:color="auto"/>
                <w:bottom w:val="none" w:sz="0" w:space="0" w:color="auto"/>
                <w:right w:val="none" w:sz="0" w:space="0" w:color="auto"/>
              </w:divBdr>
            </w:div>
            <w:div w:id="1637418245">
              <w:marLeft w:val="0"/>
              <w:marRight w:val="0"/>
              <w:marTop w:val="0"/>
              <w:marBottom w:val="0"/>
              <w:divBdr>
                <w:top w:val="none" w:sz="0" w:space="0" w:color="auto"/>
                <w:left w:val="none" w:sz="0" w:space="0" w:color="auto"/>
                <w:bottom w:val="none" w:sz="0" w:space="0" w:color="auto"/>
                <w:right w:val="none" w:sz="0" w:space="0" w:color="auto"/>
              </w:divBdr>
            </w:div>
            <w:div w:id="1637418252">
              <w:marLeft w:val="0"/>
              <w:marRight w:val="0"/>
              <w:marTop w:val="0"/>
              <w:marBottom w:val="0"/>
              <w:divBdr>
                <w:top w:val="none" w:sz="0" w:space="0" w:color="auto"/>
                <w:left w:val="none" w:sz="0" w:space="0" w:color="auto"/>
                <w:bottom w:val="none" w:sz="0" w:space="0" w:color="auto"/>
                <w:right w:val="none" w:sz="0" w:space="0" w:color="auto"/>
              </w:divBdr>
            </w:div>
            <w:div w:id="1637418253">
              <w:marLeft w:val="0"/>
              <w:marRight w:val="0"/>
              <w:marTop w:val="0"/>
              <w:marBottom w:val="0"/>
              <w:divBdr>
                <w:top w:val="none" w:sz="0" w:space="0" w:color="auto"/>
                <w:left w:val="none" w:sz="0" w:space="0" w:color="auto"/>
                <w:bottom w:val="none" w:sz="0" w:space="0" w:color="auto"/>
                <w:right w:val="none" w:sz="0" w:space="0" w:color="auto"/>
              </w:divBdr>
            </w:div>
            <w:div w:id="1637418256">
              <w:marLeft w:val="0"/>
              <w:marRight w:val="0"/>
              <w:marTop w:val="0"/>
              <w:marBottom w:val="0"/>
              <w:divBdr>
                <w:top w:val="none" w:sz="0" w:space="0" w:color="auto"/>
                <w:left w:val="none" w:sz="0" w:space="0" w:color="auto"/>
                <w:bottom w:val="none" w:sz="0" w:space="0" w:color="auto"/>
                <w:right w:val="none" w:sz="0" w:space="0" w:color="auto"/>
              </w:divBdr>
            </w:div>
            <w:div w:id="1637418260">
              <w:marLeft w:val="0"/>
              <w:marRight w:val="0"/>
              <w:marTop w:val="0"/>
              <w:marBottom w:val="0"/>
              <w:divBdr>
                <w:top w:val="none" w:sz="0" w:space="0" w:color="auto"/>
                <w:left w:val="none" w:sz="0" w:space="0" w:color="auto"/>
                <w:bottom w:val="none" w:sz="0" w:space="0" w:color="auto"/>
                <w:right w:val="none" w:sz="0" w:space="0" w:color="auto"/>
              </w:divBdr>
            </w:div>
            <w:div w:id="1637418261">
              <w:marLeft w:val="0"/>
              <w:marRight w:val="0"/>
              <w:marTop w:val="0"/>
              <w:marBottom w:val="0"/>
              <w:divBdr>
                <w:top w:val="none" w:sz="0" w:space="0" w:color="auto"/>
                <w:left w:val="none" w:sz="0" w:space="0" w:color="auto"/>
                <w:bottom w:val="none" w:sz="0" w:space="0" w:color="auto"/>
                <w:right w:val="none" w:sz="0" w:space="0" w:color="auto"/>
              </w:divBdr>
            </w:div>
            <w:div w:id="1637418262">
              <w:marLeft w:val="0"/>
              <w:marRight w:val="0"/>
              <w:marTop w:val="0"/>
              <w:marBottom w:val="0"/>
              <w:divBdr>
                <w:top w:val="none" w:sz="0" w:space="0" w:color="auto"/>
                <w:left w:val="none" w:sz="0" w:space="0" w:color="auto"/>
                <w:bottom w:val="none" w:sz="0" w:space="0" w:color="auto"/>
                <w:right w:val="none" w:sz="0" w:space="0" w:color="auto"/>
              </w:divBdr>
            </w:div>
            <w:div w:id="1637418263">
              <w:marLeft w:val="0"/>
              <w:marRight w:val="0"/>
              <w:marTop w:val="0"/>
              <w:marBottom w:val="0"/>
              <w:divBdr>
                <w:top w:val="none" w:sz="0" w:space="0" w:color="auto"/>
                <w:left w:val="none" w:sz="0" w:space="0" w:color="auto"/>
                <w:bottom w:val="none" w:sz="0" w:space="0" w:color="auto"/>
                <w:right w:val="none" w:sz="0" w:space="0" w:color="auto"/>
              </w:divBdr>
            </w:div>
            <w:div w:id="1637418270">
              <w:marLeft w:val="0"/>
              <w:marRight w:val="0"/>
              <w:marTop w:val="0"/>
              <w:marBottom w:val="0"/>
              <w:divBdr>
                <w:top w:val="none" w:sz="0" w:space="0" w:color="auto"/>
                <w:left w:val="none" w:sz="0" w:space="0" w:color="auto"/>
                <w:bottom w:val="none" w:sz="0" w:space="0" w:color="auto"/>
                <w:right w:val="none" w:sz="0" w:space="0" w:color="auto"/>
              </w:divBdr>
            </w:div>
            <w:div w:id="1637418271">
              <w:marLeft w:val="0"/>
              <w:marRight w:val="0"/>
              <w:marTop w:val="0"/>
              <w:marBottom w:val="0"/>
              <w:divBdr>
                <w:top w:val="none" w:sz="0" w:space="0" w:color="auto"/>
                <w:left w:val="none" w:sz="0" w:space="0" w:color="auto"/>
                <w:bottom w:val="none" w:sz="0" w:space="0" w:color="auto"/>
                <w:right w:val="none" w:sz="0" w:space="0" w:color="auto"/>
              </w:divBdr>
            </w:div>
            <w:div w:id="1637418272">
              <w:marLeft w:val="0"/>
              <w:marRight w:val="0"/>
              <w:marTop w:val="0"/>
              <w:marBottom w:val="0"/>
              <w:divBdr>
                <w:top w:val="none" w:sz="0" w:space="0" w:color="auto"/>
                <w:left w:val="none" w:sz="0" w:space="0" w:color="auto"/>
                <w:bottom w:val="none" w:sz="0" w:space="0" w:color="auto"/>
                <w:right w:val="none" w:sz="0" w:space="0" w:color="auto"/>
              </w:divBdr>
            </w:div>
            <w:div w:id="1637418275">
              <w:marLeft w:val="0"/>
              <w:marRight w:val="0"/>
              <w:marTop w:val="0"/>
              <w:marBottom w:val="0"/>
              <w:divBdr>
                <w:top w:val="none" w:sz="0" w:space="0" w:color="auto"/>
                <w:left w:val="none" w:sz="0" w:space="0" w:color="auto"/>
                <w:bottom w:val="none" w:sz="0" w:space="0" w:color="auto"/>
                <w:right w:val="none" w:sz="0" w:space="0" w:color="auto"/>
              </w:divBdr>
            </w:div>
            <w:div w:id="1637418280">
              <w:marLeft w:val="0"/>
              <w:marRight w:val="0"/>
              <w:marTop w:val="0"/>
              <w:marBottom w:val="0"/>
              <w:divBdr>
                <w:top w:val="none" w:sz="0" w:space="0" w:color="auto"/>
                <w:left w:val="none" w:sz="0" w:space="0" w:color="auto"/>
                <w:bottom w:val="none" w:sz="0" w:space="0" w:color="auto"/>
                <w:right w:val="none" w:sz="0" w:space="0" w:color="auto"/>
              </w:divBdr>
            </w:div>
            <w:div w:id="1637418282">
              <w:marLeft w:val="0"/>
              <w:marRight w:val="0"/>
              <w:marTop w:val="0"/>
              <w:marBottom w:val="0"/>
              <w:divBdr>
                <w:top w:val="none" w:sz="0" w:space="0" w:color="auto"/>
                <w:left w:val="none" w:sz="0" w:space="0" w:color="auto"/>
                <w:bottom w:val="none" w:sz="0" w:space="0" w:color="auto"/>
                <w:right w:val="none" w:sz="0" w:space="0" w:color="auto"/>
              </w:divBdr>
            </w:div>
            <w:div w:id="1637418283">
              <w:marLeft w:val="0"/>
              <w:marRight w:val="0"/>
              <w:marTop w:val="0"/>
              <w:marBottom w:val="0"/>
              <w:divBdr>
                <w:top w:val="none" w:sz="0" w:space="0" w:color="auto"/>
                <w:left w:val="none" w:sz="0" w:space="0" w:color="auto"/>
                <w:bottom w:val="none" w:sz="0" w:space="0" w:color="auto"/>
                <w:right w:val="none" w:sz="0" w:space="0" w:color="auto"/>
              </w:divBdr>
            </w:div>
            <w:div w:id="1637418287">
              <w:marLeft w:val="0"/>
              <w:marRight w:val="0"/>
              <w:marTop w:val="0"/>
              <w:marBottom w:val="0"/>
              <w:divBdr>
                <w:top w:val="none" w:sz="0" w:space="0" w:color="auto"/>
                <w:left w:val="none" w:sz="0" w:space="0" w:color="auto"/>
                <w:bottom w:val="none" w:sz="0" w:space="0" w:color="auto"/>
                <w:right w:val="none" w:sz="0" w:space="0" w:color="auto"/>
              </w:divBdr>
            </w:div>
            <w:div w:id="1637418288">
              <w:marLeft w:val="0"/>
              <w:marRight w:val="0"/>
              <w:marTop w:val="0"/>
              <w:marBottom w:val="0"/>
              <w:divBdr>
                <w:top w:val="none" w:sz="0" w:space="0" w:color="auto"/>
                <w:left w:val="none" w:sz="0" w:space="0" w:color="auto"/>
                <w:bottom w:val="none" w:sz="0" w:space="0" w:color="auto"/>
                <w:right w:val="none" w:sz="0" w:space="0" w:color="auto"/>
              </w:divBdr>
            </w:div>
            <w:div w:id="1637418290">
              <w:marLeft w:val="0"/>
              <w:marRight w:val="0"/>
              <w:marTop w:val="0"/>
              <w:marBottom w:val="0"/>
              <w:divBdr>
                <w:top w:val="none" w:sz="0" w:space="0" w:color="auto"/>
                <w:left w:val="none" w:sz="0" w:space="0" w:color="auto"/>
                <w:bottom w:val="none" w:sz="0" w:space="0" w:color="auto"/>
                <w:right w:val="none" w:sz="0" w:space="0" w:color="auto"/>
              </w:divBdr>
            </w:div>
            <w:div w:id="1637418291">
              <w:marLeft w:val="0"/>
              <w:marRight w:val="0"/>
              <w:marTop w:val="0"/>
              <w:marBottom w:val="0"/>
              <w:divBdr>
                <w:top w:val="none" w:sz="0" w:space="0" w:color="auto"/>
                <w:left w:val="none" w:sz="0" w:space="0" w:color="auto"/>
                <w:bottom w:val="none" w:sz="0" w:space="0" w:color="auto"/>
                <w:right w:val="none" w:sz="0" w:space="0" w:color="auto"/>
              </w:divBdr>
            </w:div>
            <w:div w:id="1637418295">
              <w:marLeft w:val="0"/>
              <w:marRight w:val="0"/>
              <w:marTop w:val="0"/>
              <w:marBottom w:val="0"/>
              <w:divBdr>
                <w:top w:val="none" w:sz="0" w:space="0" w:color="auto"/>
                <w:left w:val="none" w:sz="0" w:space="0" w:color="auto"/>
                <w:bottom w:val="none" w:sz="0" w:space="0" w:color="auto"/>
                <w:right w:val="none" w:sz="0" w:space="0" w:color="auto"/>
              </w:divBdr>
            </w:div>
            <w:div w:id="16374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18247">
      <w:marLeft w:val="0"/>
      <w:marRight w:val="0"/>
      <w:marTop w:val="0"/>
      <w:marBottom w:val="0"/>
      <w:divBdr>
        <w:top w:val="none" w:sz="0" w:space="0" w:color="auto"/>
        <w:left w:val="none" w:sz="0" w:space="0" w:color="auto"/>
        <w:bottom w:val="none" w:sz="0" w:space="0" w:color="auto"/>
        <w:right w:val="none" w:sz="0" w:space="0" w:color="auto"/>
      </w:divBdr>
      <w:divsChild>
        <w:div w:id="1637418293">
          <w:marLeft w:val="0"/>
          <w:marRight w:val="0"/>
          <w:marTop w:val="0"/>
          <w:marBottom w:val="0"/>
          <w:divBdr>
            <w:top w:val="none" w:sz="0" w:space="0" w:color="auto"/>
            <w:left w:val="none" w:sz="0" w:space="0" w:color="auto"/>
            <w:bottom w:val="none" w:sz="0" w:space="0" w:color="auto"/>
            <w:right w:val="none" w:sz="0" w:space="0" w:color="auto"/>
          </w:divBdr>
        </w:div>
      </w:divsChild>
    </w:div>
    <w:div w:id="1637418284">
      <w:marLeft w:val="0"/>
      <w:marRight w:val="0"/>
      <w:marTop w:val="0"/>
      <w:marBottom w:val="0"/>
      <w:divBdr>
        <w:top w:val="none" w:sz="0" w:space="0" w:color="auto"/>
        <w:left w:val="none" w:sz="0" w:space="0" w:color="auto"/>
        <w:bottom w:val="none" w:sz="0" w:space="0" w:color="auto"/>
        <w:right w:val="none" w:sz="0" w:space="0" w:color="auto"/>
      </w:divBdr>
      <w:divsChild>
        <w:div w:id="1637418176">
          <w:marLeft w:val="0"/>
          <w:marRight w:val="0"/>
          <w:marTop w:val="0"/>
          <w:marBottom w:val="0"/>
          <w:divBdr>
            <w:top w:val="none" w:sz="0" w:space="0" w:color="auto"/>
            <w:left w:val="none" w:sz="0" w:space="0" w:color="auto"/>
            <w:bottom w:val="none" w:sz="0" w:space="0" w:color="auto"/>
            <w:right w:val="none" w:sz="0" w:space="0" w:color="auto"/>
          </w:divBdr>
          <w:divsChild>
            <w:div w:id="16374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18294">
      <w:marLeft w:val="0"/>
      <w:marRight w:val="0"/>
      <w:marTop w:val="0"/>
      <w:marBottom w:val="0"/>
      <w:divBdr>
        <w:top w:val="none" w:sz="0" w:space="0" w:color="auto"/>
        <w:left w:val="none" w:sz="0" w:space="0" w:color="auto"/>
        <w:bottom w:val="none" w:sz="0" w:space="0" w:color="auto"/>
        <w:right w:val="none" w:sz="0" w:space="0" w:color="auto"/>
      </w:divBdr>
      <w:divsChild>
        <w:div w:id="1637418085">
          <w:marLeft w:val="0"/>
          <w:marRight w:val="0"/>
          <w:marTop w:val="0"/>
          <w:marBottom w:val="0"/>
          <w:divBdr>
            <w:top w:val="none" w:sz="0" w:space="0" w:color="auto"/>
            <w:left w:val="none" w:sz="0" w:space="0" w:color="auto"/>
            <w:bottom w:val="none" w:sz="0" w:space="0" w:color="auto"/>
            <w:right w:val="none" w:sz="0" w:space="0" w:color="auto"/>
          </w:divBdr>
        </w:div>
        <w:div w:id="1637418087">
          <w:marLeft w:val="0"/>
          <w:marRight w:val="0"/>
          <w:marTop w:val="0"/>
          <w:marBottom w:val="0"/>
          <w:divBdr>
            <w:top w:val="none" w:sz="0" w:space="0" w:color="auto"/>
            <w:left w:val="none" w:sz="0" w:space="0" w:color="auto"/>
            <w:bottom w:val="none" w:sz="0" w:space="0" w:color="auto"/>
            <w:right w:val="none" w:sz="0" w:space="0" w:color="auto"/>
          </w:divBdr>
        </w:div>
        <w:div w:id="1637418088">
          <w:marLeft w:val="0"/>
          <w:marRight w:val="0"/>
          <w:marTop w:val="0"/>
          <w:marBottom w:val="0"/>
          <w:divBdr>
            <w:top w:val="none" w:sz="0" w:space="0" w:color="auto"/>
            <w:left w:val="none" w:sz="0" w:space="0" w:color="auto"/>
            <w:bottom w:val="none" w:sz="0" w:space="0" w:color="auto"/>
            <w:right w:val="none" w:sz="0" w:space="0" w:color="auto"/>
          </w:divBdr>
        </w:div>
        <w:div w:id="1637418089">
          <w:marLeft w:val="0"/>
          <w:marRight w:val="0"/>
          <w:marTop w:val="0"/>
          <w:marBottom w:val="0"/>
          <w:divBdr>
            <w:top w:val="none" w:sz="0" w:space="0" w:color="auto"/>
            <w:left w:val="none" w:sz="0" w:space="0" w:color="auto"/>
            <w:bottom w:val="none" w:sz="0" w:space="0" w:color="auto"/>
            <w:right w:val="none" w:sz="0" w:space="0" w:color="auto"/>
          </w:divBdr>
        </w:div>
        <w:div w:id="1637418090">
          <w:marLeft w:val="0"/>
          <w:marRight w:val="0"/>
          <w:marTop w:val="0"/>
          <w:marBottom w:val="0"/>
          <w:divBdr>
            <w:top w:val="none" w:sz="0" w:space="0" w:color="auto"/>
            <w:left w:val="none" w:sz="0" w:space="0" w:color="auto"/>
            <w:bottom w:val="none" w:sz="0" w:space="0" w:color="auto"/>
            <w:right w:val="none" w:sz="0" w:space="0" w:color="auto"/>
          </w:divBdr>
        </w:div>
        <w:div w:id="1637418092">
          <w:marLeft w:val="0"/>
          <w:marRight w:val="0"/>
          <w:marTop w:val="0"/>
          <w:marBottom w:val="0"/>
          <w:divBdr>
            <w:top w:val="none" w:sz="0" w:space="0" w:color="auto"/>
            <w:left w:val="none" w:sz="0" w:space="0" w:color="auto"/>
            <w:bottom w:val="none" w:sz="0" w:space="0" w:color="auto"/>
            <w:right w:val="none" w:sz="0" w:space="0" w:color="auto"/>
          </w:divBdr>
        </w:div>
        <w:div w:id="1637418094">
          <w:marLeft w:val="0"/>
          <w:marRight w:val="0"/>
          <w:marTop w:val="0"/>
          <w:marBottom w:val="0"/>
          <w:divBdr>
            <w:top w:val="none" w:sz="0" w:space="0" w:color="auto"/>
            <w:left w:val="none" w:sz="0" w:space="0" w:color="auto"/>
            <w:bottom w:val="none" w:sz="0" w:space="0" w:color="auto"/>
            <w:right w:val="none" w:sz="0" w:space="0" w:color="auto"/>
          </w:divBdr>
        </w:div>
        <w:div w:id="1637418097">
          <w:marLeft w:val="0"/>
          <w:marRight w:val="0"/>
          <w:marTop w:val="0"/>
          <w:marBottom w:val="0"/>
          <w:divBdr>
            <w:top w:val="none" w:sz="0" w:space="0" w:color="auto"/>
            <w:left w:val="none" w:sz="0" w:space="0" w:color="auto"/>
            <w:bottom w:val="none" w:sz="0" w:space="0" w:color="auto"/>
            <w:right w:val="none" w:sz="0" w:space="0" w:color="auto"/>
          </w:divBdr>
        </w:div>
        <w:div w:id="1637418101">
          <w:marLeft w:val="0"/>
          <w:marRight w:val="0"/>
          <w:marTop w:val="0"/>
          <w:marBottom w:val="0"/>
          <w:divBdr>
            <w:top w:val="none" w:sz="0" w:space="0" w:color="auto"/>
            <w:left w:val="none" w:sz="0" w:space="0" w:color="auto"/>
            <w:bottom w:val="none" w:sz="0" w:space="0" w:color="auto"/>
            <w:right w:val="none" w:sz="0" w:space="0" w:color="auto"/>
          </w:divBdr>
        </w:div>
        <w:div w:id="1637418102">
          <w:marLeft w:val="0"/>
          <w:marRight w:val="0"/>
          <w:marTop w:val="0"/>
          <w:marBottom w:val="0"/>
          <w:divBdr>
            <w:top w:val="none" w:sz="0" w:space="0" w:color="auto"/>
            <w:left w:val="none" w:sz="0" w:space="0" w:color="auto"/>
            <w:bottom w:val="none" w:sz="0" w:space="0" w:color="auto"/>
            <w:right w:val="none" w:sz="0" w:space="0" w:color="auto"/>
          </w:divBdr>
        </w:div>
        <w:div w:id="1637418103">
          <w:marLeft w:val="0"/>
          <w:marRight w:val="0"/>
          <w:marTop w:val="0"/>
          <w:marBottom w:val="0"/>
          <w:divBdr>
            <w:top w:val="none" w:sz="0" w:space="0" w:color="auto"/>
            <w:left w:val="none" w:sz="0" w:space="0" w:color="auto"/>
            <w:bottom w:val="none" w:sz="0" w:space="0" w:color="auto"/>
            <w:right w:val="none" w:sz="0" w:space="0" w:color="auto"/>
          </w:divBdr>
        </w:div>
        <w:div w:id="1637418107">
          <w:marLeft w:val="0"/>
          <w:marRight w:val="0"/>
          <w:marTop w:val="0"/>
          <w:marBottom w:val="0"/>
          <w:divBdr>
            <w:top w:val="none" w:sz="0" w:space="0" w:color="auto"/>
            <w:left w:val="none" w:sz="0" w:space="0" w:color="auto"/>
            <w:bottom w:val="none" w:sz="0" w:space="0" w:color="auto"/>
            <w:right w:val="none" w:sz="0" w:space="0" w:color="auto"/>
          </w:divBdr>
        </w:div>
        <w:div w:id="1637418110">
          <w:marLeft w:val="0"/>
          <w:marRight w:val="0"/>
          <w:marTop w:val="0"/>
          <w:marBottom w:val="0"/>
          <w:divBdr>
            <w:top w:val="none" w:sz="0" w:space="0" w:color="auto"/>
            <w:left w:val="none" w:sz="0" w:space="0" w:color="auto"/>
            <w:bottom w:val="none" w:sz="0" w:space="0" w:color="auto"/>
            <w:right w:val="none" w:sz="0" w:space="0" w:color="auto"/>
          </w:divBdr>
        </w:div>
        <w:div w:id="1637418114">
          <w:marLeft w:val="0"/>
          <w:marRight w:val="0"/>
          <w:marTop w:val="0"/>
          <w:marBottom w:val="0"/>
          <w:divBdr>
            <w:top w:val="none" w:sz="0" w:space="0" w:color="auto"/>
            <w:left w:val="none" w:sz="0" w:space="0" w:color="auto"/>
            <w:bottom w:val="none" w:sz="0" w:space="0" w:color="auto"/>
            <w:right w:val="none" w:sz="0" w:space="0" w:color="auto"/>
          </w:divBdr>
        </w:div>
        <w:div w:id="1637418116">
          <w:marLeft w:val="0"/>
          <w:marRight w:val="0"/>
          <w:marTop w:val="0"/>
          <w:marBottom w:val="0"/>
          <w:divBdr>
            <w:top w:val="none" w:sz="0" w:space="0" w:color="auto"/>
            <w:left w:val="none" w:sz="0" w:space="0" w:color="auto"/>
            <w:bottom w:val="none" w:sz="0" w:space="0" w:color="auto"/>
            <w:right w:val="none" w:sz="0" w:space="0" w:color="auto"/>
          </w:divBdr>
        </w:div>
        <w:div w:id="1637418119">
          <w:marLeft w:val="0"/>
          <w:marRight w:val="0"/>
          <w:marTop w:val="0"/>
          <w:marBottom w:val="0"/>
          <w:divBdr>
            <w:top w:val="none" w:sz="0" w:space="0" w:color="auto"/>
            <w:left w:val="none" w:sz="0" w:space="0" w:color="auto"/>
            <w:bottom w:val="none" w:sz="0" w:space="0" w:color="auto"/>
            <w:right w:val="none" w:sz="0" w:space="0" w:color="auto"/>
          </w:divBdr>
        </w:div>
        <w:div w:id="1637418121">
          <w:marLeft w:val="0"/>
          <w:marRight w:val="0"/>
          <w:marTop w:val="0"/>
          <w:marBottom w:val="0"/>
          <w:divBdr>
            <w:top w:val="none" w:sz="0" w:space="0" w:color="auto"/>
            <w:left w:val="none" w:sz="0" w:space="0" w:color="auto"/>
            <w:bottom w:val="none" w:sz="0" w:space="0" w:color="auto"/>
            <w:right w:val="none" w:sz="0" w:space="0" w:color="auto"/>
          </w:divBdr>
        </w:div>
        <w:div w:id="1637418124">
          <w:marLeft w:val="0"/>
          <w:marRight w:val="0"/>
          <w:marTop w:val="0"/>
          <w:marBottom w:val="0"/>
          <w:divBdr>
            <w:top w:val="none" w:sz="0" w:space="0" w:color="auto"/>
            <w:left w:val="none" w:sz="0" w:space="0" w:color="auto"/>
            <w:bottom w:val="none" w:sz="0" w:space="0" w:color="auto"/>
            <w:right w:val="none" w:sz="0" w:space="0" w:color="auto"/>
          </w:divBdr>
        </w:div>
        <w:div w:id="1637418125">
          <w:marLeft w:val="0"/>
          <w:marRight w:val="0"/>
          <w:marTop w:val="0"/>
          <w:marBottom w:val="0"/>
          <w:divBdr>
            <w:top w:val="none" w:sz="0" w:space="0" w:color="auto"/>
            <w:left w:val="none" w:sz="0" w:space="0" w:color="auto"/>
            <w:bottom w:val="none" w:sz="0" w:space="0" w:color="auto"/>
            <w:right w:val="none" w:sz="0" w:space="0" w:color="auto"/>
          </w:divBdr>
        </w:div>
        <w:div w:id="1637418127">
          <w:marLeft w:val="0"/>
          <w:marRight w:val="0"/>
          <w:marTop w:val="0"/>
          <w:marBottom w:val="0"/>
          <w:divBdr>
            <w:top w:val="none" w:sz="0" w:space="0" w:color="auto"/>
            <w:left w:val="none" w:sz="0" w:space="0" w:color="auto"/>
            <w:bottom w:val="none" w:sz="0" w:space="0" w:color="auto"/>
            <w:right w:val="none" w:sz="0" w:space="0" w:color="auto"/>
          </w:divBdr>
        </w:div>
        <w:div w:id="1637418130">
          <w:marLeft w:val="0"/>
          <w:marRight w:val="0"/>
          <w:marTop w:val="0"/>
          <w:marBottom w:val="0"/>
          <w:divBdr>
            <w:top w:val="none" w:sz="0" w:space="0" w:color="auto"/>
            <w:left w:val="none" w:sz="0" w:space="0" w:color="auto"/>
            <w:bottom w:val="none" w:sz="0" w:space="0" w:color="auto"/>
            <w:right w:val="none" w:sz="0" w:space="0" w:color="auto"/>
          </w:divBdr>
        </w:div>
        <w:div w:id="1637418132">
          <w:marLeft w:val="0"/>
          <w:marRight w:val="0"/>
          <w:marTop w:val="0"/>
          <w:marBottom w:val="0"/>
          <w:divBdr>
            <w:top w:val="none" w:sz="0" w:space="0" w:color="auto"/>
            <w:left w:val="none" w:sz="0" w:space="0" w:color="auto"/>
            <w:bottom w:val="none" w:sz="0" w:space="0" w:color="auto"/>
            <w:right w:val="none" w:sz="0" w:space="0" w:color="auto"/>
          </w:divBdr>
        </w:div>
        <w:div w:id="1637418134">
          <w:marLeft w:val="0"/>
          <w:marRight w:val="0"/>
          <w:marTop w:val="0"/>
          <w:marBottom w:val="0"/>
          <w:divBdr>
            <w:top w:val="none" w:sz="0" w:space="0" w:color="auto"/>
            <w:left w:val="none" w:sz="0" w:space="0" w:color="auto"/>
            <w:bottom w:val="none" w:sz="0" w:space="0" w:color="auto"/>
            <w:right w:val="none" w:sz="0" w:space="0" w:color="auto"/>
          </w:divBdr>
        </w:div>
        <w:div w:id="1637418136">
          <w:marLeft w:val="0"/>
          <w:marRight w:val="0"/>
          <w:marTop w:val="0"/>
          <w:marBottom w:val="0"/>
          <w:divBdr>
            <w:top w:val="none" w:sz="0" w:space="0" w:color="auto"/>
            <w:left w:val="none" w:sz="0" w:space="0" w:color="auto"/>
            <w:bottom w:val="none" w:sz="0" w:space="0" w:color="auto"/>
            <w:right w:val="none" w:sz="0" w:space="0" w:color="auto"/>
          </w:divBdr>
        </w:div>
        <w:div w:id="1637418138">
          <w:marLeft w:val="0"/>
          <w:marRight w:val="0"/>
          <w:marTop w:val="0"/>
          <w:marBottom w:val="0"/>
          <w:divBdr>
            <w:top w:val="none" w:sz="0" w:space="0" w:color="auto"/>
            <w:left w:val="none" w:sz="0" w:space="0" w:color="auto"/>
            <w:bottom w:val="none" w:sz="0" w:space="0" w:color="auto"/>
            <w:right w:val="none" w:sz="0" w:space="0" w:color="auto"/>
          </w:divBdr>
        </w:div>
        <w:div w:id="1637418144">
          <w:marLeft w:val="0"/>
          <w:marRight w:val="0"/>
          <w:marTop w:val="0"/>
          <w:marBottom w:val="0"/>
          <w:divBdr>
            <w:top w:val="none" w:sz="0" w:space="0" w:color="auto"/>
            <w:left w:val="none" w:sz="0" w:space="0" w:color="auto"/>
            <w:bottom w:val="none" w:sz="0" w:space="0" w:color="auto"/>
            <w:right w:val="none" w:sz="0" w:space="0" w:color="auto"/>
          </w:divBdr>
        </w:div>
        <w:div w:id="1637418147">
          <w:marLeft w:val="0"/>
          <w:marRight w:val="0"/>
          <w:marTop w:val="0"/>
          <w:marBottom w:val="0"/>
          <w:divBdr>
            <w:top w:val="none" w:sz="0" w:space="0" w:color="auto"/>
            <w:left w:val="none" w:sz="0" w:space="0" w:color="auto"/>
            <w:bottom w:val="none" w:sz="0" w:space="0" w:color="auto"/>
            <w:right w:val="none" w:sz="0" w:space="0" w:color="auto"/>
          </w:divBdr>
        </w:div>
        <w:div w:id="1637418149">
          <w:marLeft w:val="0"/>
          <w:marRight w:val="0"/>
          <w:marTop w:val="0"/>
          <w:marBottom w:val="0"/>
          <w:divBdr>
            <w:top w:val="none" w:sz="0" w:space="0" w:color="auto"/>
            <w:left w:val="none" w:sz="0" w:space="0" w:color="auto"/>
            <w:bottom w:val="none" w:sz="0" w:space="0" w:color="auto"/>
            <w:right w:val="none" w:sz="0" w:space="0" w:color="auto"/>
          </w:divBdr>
        </w:div>
        <w:div w:id="1637418157">
          <w:marLeft w:val="0"/>
          <w:marRight w:val="0"/>
          <w:marTop w:val="0"/>
          <w:marBottom w:val="0"/>
          <w:divBdr>
            <w:top w:val="none" w:sz="0" w:space="0" w:color="auto"/>
            <w:left w:val="none" w:sz="0" w:space="0" w:color="auto"/>
            <w:bottom w:val="none" w:sz="0" w:space="0" w:color="auto"/>
            <w:right w:val="none" w:sz="0" w:space="0" w:color="auto"/>
          </w:divBdr>
        </w:div>
        <w:div w:id="1637418158">
          <w:marLeft w:val="0"/>
          <w:marRight w:val="0"/>
          <w:marTop w:val="0"/>
          <w:marBottom w:val="0"/>
          <w:divBdr>
            <w:top w:val="none" w:sz="0" w:space="0" w:color="auto"/>
            <w:left w:val="none" w:sz="0" w:space="0" w:color="auto"/>
            <w:bottom w:val="none" w:sz="0" w:space="0" w:color="auto"/>
            <w:right w:val="none" w:sz="0" w:space="0" w:color="auto"/>
          </w:divBdr>
        </w:div>
        <w:div w:id="1637418161">
          <w:marLeft w:val="0"/>
          <w:marRight w:val="0"/>
          <w:marTop w:val="0"/>
          <w:marBottom w:val="0"/>
          <w:divBdr>
            <w:top w:val="none" w:sz="0" w:space="0" w:color="auto"/>
            <w:left w:val="none" w:sz="0" w:space="0" w:color="auto"/>
            <w:bottom w:val="none" w:sz="0" w:space="0" w:color="auto"/>
            <w:right w:val="none" w:sz="0" w:space="0" w:color="auto"/>
          </w:divBdr>
        </w:div>
        <w:div w:id="1637418162">
          <w:marLeft w:val="0"/>
          <w:marRight w:val="0"/>
          <w:marTop w:val="0"/>
          <w:marBottom w:val="0"/>
          <w:divBdr>
            <w:top w:val="none" w:sz="0" w:space="0" w:color="auto"/>
            <w:left w:val="none" w:sz="0" w:space="0" w:color="auto"/>
            <w:bottom w:val="none" w:sz="0" w:space="0" w:color="auto"/>
            <w:right w:val="none" w:sz="0" w:space="0" w:color="auto"/>
          </w:divBdr>
        </w:div>
        <w:div w:id="1637418163">
          <w:marLeft w:val="0"/>
          <w:marRight w:val="0"/>
          <w:marTop w:val="0"/>
          <w:marBottom w:val="0"/>
          <w:divBdr>
            <w:top w:val="none" w:sz="0" w:space="0" w:color="auto"/>
            <w:left w:val="none" w:sz="0" w:space="0" w:color="auto"/>
            <w:bottom w:val="none" w:sz="0" w:space="0" w:color="auto"/>
            <w:right w:val="none" w:sz="0" w:space="0" w:color="auto"/>
          </w:divBdr>
        </w:div>
        <w:div w:id="1637418165">
          <w:marLeft w:val="0"/>
          <w:marRight w:val="0"/>
          <w:marTop w:val="0"/>
          <w:marBottom w:val="0"/>
          <w:divBdr>
            <w:top w:val="none" w:sz="0" w:space="0" w:color="auto"/>
            <w:left w:val="none" w:sz="0" w:space="0" w:color="auto"/>
            <w:bottom w:val="none" w:sz="0" w:space="0" w:color="auto"/>
            <w:right w:val="none" w:sz="0" w:space="0" w:color="auto"/>
          </w:divBdr>
        </w:div>
        <w:div w:id="1637418166">
          <w:marLeft w:val="0"/>
          <w:marRight w:val="0"/>
          <w:marTop w:val="0"/>
          <w:marBottom w:val="0"/>
          <w:divBdr>
            <w:top w:val="none" w:sz="0" w:space="0" w:color="auto"/>
            <w:left w:val="none" w:sz="0" w:space="0" w:color="auto"/>
            <w:bottom w:val="none" w:sz="0" w:space="0" w:color="auto"/>
            <w:right w:val="none" w:sz="0" w:space="0" w:color="auto"/>
          </w:divBdr>
        </w:div>
        <w:div w:id="1637418168">
          <w:marLeft w:val="0"/>
          <w:marRight w:val="0"/>
          <w:marTop w:val="0"/>
          <w:marBottom w:val="0"/>
          <w:divBdr>
            <w:top w:val="none" w:sz="0" w:space="0" w:color="auto"/>
            <w:left w:val="none" w:sz="0" w:space="0" w:color="auto"/>
            <w:bottom w:val="none" w:sz="0" w:space="0" w:color="auto"/>
            <w:right w:val="none" w:sz="0" w:space="0" w:color="auto"/>
          </w:divBdr>
        </w:div>
        <w:div w:id="1637418169">
          <w:marLeft w:val="0"/>
          <w:marRight w:val="0"/>
          <w:marTop w:val="0"/>
          <w:marBottom w:val="0"/>
          <w:divBdr>
            <w:top w:val="none" w:sz="0" w:space="0" w:color="auto"/>
            <w:left w:val="none" w:sz="0" w:space="0" w:color="auto"/>
            <w:bottom w:val="none" w:sz="0" w:space="0" w:color="auto"/>
            <w:right w:val="none" w:sz="0" w:space="0" w:color="auto"/>
          </w:divBdr>
        </w:div>
        <w:div w:id="1637418170">
          <w:marLeft w:val="0"/>
          <w:marRight w:val="0"/>
          <w:marTop w:val="0"/>
          <w:marBottom w:val="0"/>
          <w:divBdr>
            <w:top w:val="none" w:sz="0" w:space="0" w:color="auto"/>
            <w:left w:val="none" w:sz="0" w:space="0" w:color="auto"/>
            <w:bottom w:val="none" w:sz="0" w:space="0" w:color="auto"/>
            <w:right w:val="none" w:sz="0" w:space="0" w:color="auto"/>
          </w:divBdr>
        </w:div>
        <w:div w:id="1637418173">
          <w:marLeft w:val="0"/>
          <w:marRight w:val="0"/>
          <w:marTop w:val="0"/>
          <w:marBottom w:val="0"/>
          <w:divBdr>
            <w:top w:val="none" w:sz="0" w:space="0" w:color="auto"/>
            <w:left w:val="none" w:sz="0" w:space="0" w:color="auto"/>
            <w:bottom w:val="none" w:sz="0" w:space="0" w:color="auto"/>
            <w:right w:val="none" w:sz="0" w:space="0" w:color="auto"/>
          </w:divBdr>
        </w:div>
        <w:div w:id="1637418190">
          <w:marLeft w:val="0"/>
          <w:marRight w:val="0"/>
          <w:marTop w:val="0"/>
          <w:marBottom w:val="0"/>
          <w:divBdr>
            <w:top w:val="none" w:sz="0" w:space="0" w:color="auto"/>
            <w:left w:val="none" w:sz="0" w:space="0" w:color="auto"/>
            <w:bottom w:val="none" w:sz="0" w:space="0" w:color="auto"/>
            <w:right w:val="none" w:sz="0" w:space="0" w:color="auto"/>
          </w:divBdr>
        </w:div>
        <w:div w:id="1637418193">
          <w:marLeft w:val="0"/>
          <w:marRight w:val="0"/>
          <w:marTop w:val="0"/>
          <w:marBottom w:val="0"/>
          <w:divBdr>
            <w:top w:val="none" w:sz="0" w:space="0" w:color="auto"/>
            <w:left w:val="none" w:sz="0" w:space="0" w:color="auto"/>
            <w:bottom w:val="none" w:sz="0" w:space="0" w:color="auto"/>
            <w:right w:val="none" w:sz="0" w:space="0" w:color="auto"/>
          </w:divBdr>
        </w:div>
        <w:div w:id="1637418197">
          <w:marLeft w:val="0"/>
          <w:marRight w:val="0"/>
          <w:marTop w:val="0"/>
          <w:marBottom w:val="0"/>
          <w:divBdr>
            <w:top w:val="none" w:sz="0" w:space="0" w:color="auto"/>
            <w:left w:val="none" w:sz="0" w:space="0" w:color="auto"/>
            <w:bottom w:val="none" w:sz="0" w:space="0" w:color="auto"/>
            <w:right w:val="none" w:sz="0" w:space="0" w:color="auto"/>
          </w:divBdr>
        </w:div>
        <w:div w:id="1637418198">
          <w:marLeft w:val="0"/>
          <w:marRight w:val="0"/>
          <w:marTop w:val="0"/>
          <w:marBottom w:val="0"/>
          <w:divBdr>
            <w:top w:val="none" w:sz="0" w:space="0" w:color="auto"/>
            <w:left w:val="none" w:sz="0" w:space="0" w:color="auto"/>
            <w:bottom w:val="none" w:sz="0" w:space="0" w:color="auto"/>
            <w:right w:val="none" w:sz="0" w:space="0" w:color="auto"/>
          </w:divBdr>
        </w:div>
        <w:div w:id="1637418200">
          <w:marLeft w:val="0"/>
          <w:marRight w:val="0"/>
          <w:marTop w:val="0"/>
          <w:marBottom w:val="0"/>
          <w:divBdr>
            <w:top w:val="none" w:sz="0" w:space="0" w:color="auto"/>
            <w:left w:val="none" w:sz="0" w:space="0" w:color="auto"/>
            <w:bottom w:val="none" w:sz="0" w:space="0" w:color="auto"/>
            <w:right w:val="none" w:sz="0" w:space="0" w:color="auto"/>
          </w:divBdr>
        </w:div>
        <w:div w:id="1637418201">
          <w:marLeft w:val="0"/>
          <w:marRight w:val="0"/>
          <w:marTop w:val="0"/>
          <w:marBottom w:val="0"/>
          <w:divBdr>
            <w:top w:val="none" w:sz="0" w:space="0" w:color="auto"/>
            <w:left w:val="none" w:sz="0" w:space="0" w:color="auto"/>
            <w:bottom w:val="none" w:sz="0" w:space="0" w:color="auto"/>
            <w:right w:val="none" w:sz="0" w:space="0" w:color="auto"/>
          </w:divBdr>
        </w:div>
        <w:div w:id="1637418202">
          <w:marLeft w:val="0"/>
          <w:marRight w:val="0"/>
          <w:marTop w:val="0"/>
          <w:marBottom w:val="0"/>
          <w:divBdr>
            <w:top w:val="none" w:sz="0" w:space="0" w:color="auto"/>
            <w:left w:val="none" w:sz="0" w:space="0" w:color="auto"/>
            <w:bottom w:val="none" w:sz="0" w:space="0" w:color="auto"/>
            <w:right w:val="none" w:sz="0" w:space="0" w:color="auto"/>
          </w:divBdr>
        </w:div>
        <w:div w:id="1637418204">
          <w:marLeft w:val="0"/>
          <w:marRight w:val="0"/>
          <w:marTop w:val="0"/>
          <w:marBottom w:val="0"/>
          <w:divBdr>
            <w:top w:val="none" w:sz="0" w:space="0" w:color="auto"/>
            <w:left w:val="none" w:sz="0" w:space="0" w:color="auto"/>
            <w:bottom w:val="none" w:sz="0" w:space="0" w:color="auto"/>
            <w:right w:val="none" w:sz="0" w:space="0" w:color="auto"/>
          </w:divBdr>
        </w:div>
        <w:div w:id="1637418206">
          <w:marLeft w:val="0"/>
          <w:marRight w:val="0"/>
          <w:marTop w:val="0"/>
          <w:marBottom w:val="0"/>
          <w:divBdr>
            <w:top w:val="none" w:sz="0" w:space="0" w:color="auto"/>
            <w:left w:val="none" w:sz="0" w:space="0" w:color="auto"/>
            <w:bottom w:val="none" w:sz="0" w:space="0" w:color="auto"/>
            <w:right w:val="none" w:sz="0" w:space="0" w:color="auto"/>
          </w:divBdr>
        </w:div>
        <w:div w:id="1637418208">
          <w:marLeft w:val="0"/>
          <w:marRight w:val="0"/>
          <w:marTop w:val="0"/>
          <w:marBottom w:val="0"/>
          <w:divBdr>
            <w:top w:val="none" w:sz="0" w:space="0" w:color="auto"/>
            <w:left w:val="none" w:sz="0" w:space="0" w:color="auto"/>
            <w:bottom w:val="none" w:sz="0" w:space="0" w:color="auto"/>
            <w:right w:val="none" w:sz="0" w:space="0" w:color="auto"/>
          </w:divBdr>
        </w:div>
        <w:div w:id="1637418214">
          <w:marLeft w:val="0"/>
          <w:marRight w:val="0"/>
          <w:marTop w:val="0"/>
          <w:marBottom w:val="0"/>
          <w:divBdr>
            <w:top w:val="none" w:sz="0" w:space="0" w:color="auto"/>
            <w:left w:val="none" w:sz="0" w:space="0" w:color="auto"/>
            <w:bottom w:val="none" w:sz="0" w:space="0" w:color="auto"/>
            <w:right w:val="none" w:sz="0" w:space="0" w:color="auto"/>
          </w:divBdr>
        </w:div>
        <w:div w:id="1637418216">
          <w:marLeft w:val="0"/>
          <w:marRight w:val="0"/>
          <w:marTop w:val="0"/>
          <w:marBottom w:val="0"/>
          <w:divBdr>
            <w:top w:val="none" w:sz="0" w:space="0" w:color="auto"/>
            <w:left w:val="none" w:sz="0" w:space="0" w:color="auto"/>
            <w:bottom w:val="none" w:sz="0" w:space="0" w:color="auto"/>
            <w:right w:val="none" w:sz="0" w:space="0" w:color="auto"/>
          </w:divBdr>
        </w:div>
        <w:div w:id="1637418218">
          <w:marLeft w:val="0"/>
          <w:marRight w:val="0"/>
          <w:marTop w:val="0"/>
          <w:marBottom w:val="0"/>
          <w:divBdr>
            <w:top w:val="none" w:sz="0" w:space="0" w:color="auto"/>
            <w:left w:val="none" w:sz="0" w:space="0" w:color="auto"/>
            <w:bottom w:val="none" w:sz="0" w:space="0" w:color="auto"/>
            <w:right w:val="none" w:sz="0" w:space="0" w:color="auto"/>
          </w:divBdr>
        </w:div>
        <w:div w:id="1637418219">
          <w:marLeft w:val="0"/>
          <w:marRight w:val="0"/>
          <w:marTop w:val="0"/>
          <w:marBottom w:val="0"/>
          <w:divBdr>
            <w:top w:val="none" w:sz="0" w:space="0" w:color="auto"/>
            <w:left w:val="none" w:sz="0" w:space="0" w:color="auto"/>
            <w:bottom w:val="none" w:sz="0" w:space="0" w:color="auto"/>
            <w:right w:val="none" w:sz="0" w:space="0" w:color="auto"/>
          </w:divBdr>
        </w:div>
        <w:div w:id="1637418223">
          <w:marLeft w:val="0"/>
          <w:marRight w:val="0"/>
          <w:marTop w:val="0"/>
          <w:marBottom w:val="0"/>
          <w:divBdr>
            <w:top w:val="none" w:sz="0" w:space="0" w:color="auto"/>
            <w:left w:val="none" w:sz="0" w:space="0" w:color="auto"/>
            <w:bottom w:val="none" w:sz="0" w:space="0" w:color="auto"/>
            <w:right w:val="none" w:sz="0" w:space="0" w:color="auto"/>
          </w:divBdr>
        </w:div>
        <w:div w:id="1637418226">
          <w:marLeft w:val="0"/>
          <w:marRight w:val="0"/>
          <w:marTop w:val="0"/>
          <w:marBottom w:val="0"/>
          <w:divBdr>
            <w:top w:val="none" w:sz="0" w:space="0" w:color="auto"/>
            <w:left w:val="none" w:sz="0" w:space="0" w:color="auto"/>
            <w:bottom w:val="none" w:sz="0" w:space="0" w:color="auto"/>
            <w:right w:val="none" w:sz="0" w:space="0" w:color="auto"/>
          </w:divBdr>
        </w:div>
        <w:div w:id="1637418227">
          <w:marLeft w:val="0"/>
          <w:marRight w:val="0"/>
          <w:marTop w:val="0"/>
          <w:marBottom w:val="0"/>
          <w:divBdr>
            <w:top w:val="none" w:sz="0" w:space="0" w:color="auto"/>
            <w:left w:val="none" w:sz="0" w:space="0" w:color="auto"/>
            <w:bottom w:val="none" w:sz="0" w:space="0" w:color="auto"/>
            <w:right w:val="none" w:sz="0" w:space="0" w:color="auto"/>
          </w:divBdr>
        </w:div>
        <w:div w:id="1637418229">
          <w:marLeft w:val="0"/>
          <w:marRight w:val="0"/>
          <w:marTop w:val="0"/>
          <w:marBottom w:val="0"/>
          <w:divBdr>
            <w:top w:val="none" w:sz="0" w:space="0" w:color="auto"/>
            <w:left w:val="none" w:sz="0" w:space="0" w:color="auto"/>
            <w:bottom w:val="none" w:sz="0" w:space="0" w:color="auto"/>
            <w:right w:val="none" w:sz="0" w:space="0" w:color="auto"/>
          </w:divBdr>
        </w:div>
        <w:div w:id="1637418237">
          <w:marLeft w:val="0"/>
          <w:marRight w:val="0"/>
          <w:marTop w:val="0"/>
          <w:marBottom w:val="0"/>
          <w:divBdr>
            <w:top w:val="none" w:sz="0" w:space="0" w:color="auto"/>
            <w:left w:val="none" w:sz="0" w:space="0" w:color="auto"/>
            <w:bottom w:val="none" w:sz="0" w:space="0" w:color="auto"/>
            <w:right w:val="none" w:sz="0" w:space="0" w:color="auto"/>
          </w:divBdr>
        </w:div>
        <w:div w:id="1637418238">
          <w:marLeft w:val="0"/>
          <w:marRight w:val="0"/>
          <w:marTop w:val="0"/>
          <w:marBottom w:val="0"/>
          <w:divBdr>
            <w:top w:val="none" w:sz="0" w:space="0" w:color="auto"/>
            <w:left w:val="none" w:sz="0" w:space="0" w:color="auto"/>
            <w:bottom w:val="none" w:sz="0" w:space="0" w:color="auto"/>
            <w:right w:val="none" w:sz="0" w:space="0" w:color="auto"/>
          </w:divBdr>
        </w:div>
        <w:div w:id="1637418243">
          <w:marLeft w:val="0"/>
          <w:marRight w:val="0"/>
          <w:marTop w:val="0"/>
          <w:marBottom w:val="0"/>
          <w:divBdr>
            <w:top w:val="none" w:sz="0" w:space="0" w:color="auto"/>
            <w:left w:val="none" w:sz="0" w:space="0" w:color="auto"/>
            <w:bottom w:val="none" w:sz="0" w:space="0" w:color="auto"/>
            <w:right w:val="none" w:sz="0" w:space="0" w:color="auto"/>
          </w:divBdr>
        </w:div>
        <w:div w:id="1637418246">
          <w:marLeft w:val="0"/>
          <w:marRight w:val="0"/>
          <w:marTop w:val="0"/>
          <w:marBottom w:val="0"/>
          <w:divBdr>
            <w:top w:val="none" w:sz="0" w:space="0" w:color="auto"/>
            <w:left w:val="none" w:sz="0" w:space="0" w:color="auto"/>
            <w:bottom w:val="none" w:sz="0" w:space="0" w:color="auto"/>
            <w:right w:val="none" w:sz="0" w:space="0" w:color="auto"/>
          </w:divBdr>
        </w:div>
        <w:div w:id="1637418249">
          <w:marLeft w:val="0"/>
          <w:marRight w:val="0"/>
          <w:marTop w:val="0"/>
          <w:marBottom w:val="0"/>
          <w:divBdr>
            <w:top w:val="none" w:sz="0" w:space="0" w:color="auto"/>
            <w:left w:val="none" w:sz="0" w:space="0" w:color="auto"/>
            <w:bottom w:val="none" w:sz="0" w:space="0" w:color="auto"/>
            <w:right w:val="none" w:sz="0" w:space="0" w:color="auto"/>
          </w:divBdr>
        </w:div>
        <w:div w:id="1637418251">
          <w:marLeft w:val="0"/>
          <w:marRight w:val="0"/>
          <w:marTop w:val="0"/>
          <w:marBottom w:val="0"/>
          <w:divBdr>
            <w:top w:val="none" w:sz="0" w:space="0" w:color="auto"/>
            <w:left w:val="none" w:sz="0" w:space="0" w:color="auto"/>
            <w:bottom w:val="none" w:sz="0" w:space="0" w:color="auto"/>
            <w:right w:val="none" w:sz="0" w:space="0" w:color="auto"/>
          </w:divBdr>
        </w:div>
        <w:div w:id="1637418255">
          <w:marLeft w:val="0"/>
          <w:marRight w:val="0"/>
          <w:marTop w:val="0"/>
          <w:marBottom w:val="0"/>
          <w:divBdr>
            <w:top w:val="none" w:sz="0" w:space="0" w:color="auto"/>
            <w:left w:val="none" w:sz="0" w:space="0" w:color="auto"/>
            <w:bottom w:val="none" w:sz="0" w:space="0" w:color="auto"/>
            <w:right w:val="none" w:sz="0" w:space="0" w:color="auto"/>
          </w:divBdr>
        </w:div>
        <w:div w:id="1637418257">
          <w:marLeft w:val="0"/>
          <w:marRight w:val="0"/>
          <w:marTop w:val="0"/>
          <w:marBottom w:val="0"/>
          <w:divBdr>
            <w:top w:val="none" w:sz="0" w:space="0" w:color="auto"/>
            <w:left w:val="none" w:sz="0" w:space="0" w:color="auto"/>
            <w:bottom w:val="none" w:sz="0" w:space="0" w:color="auto"/>
            <w:right w:val="none" w:sz="0" w:space="0" w:color="auto"/>
          </w:divBdr>
        </w:div>
        <w:div w:id="1637418258">
          <w:marLeft w:val="0"/>
          <w:marRight w:val="0"/>
          <w:marTop w:val="0"/>
          <w:marBottom w:val="0"/>
          <w:divBdr>
            <w:top w:val="none" w:sz="0" w:space="0" w:color="auto"/>
            <w:left w:val="none" w:sz="0" w:space="0" w:color="auto"/>
            <w:bottom w:val="none" w:sz="0" w:space="0" w:color="auto"/>
            <w:right w:val="none" w:sz="0" w:space="0" w:color="auto"/>
          </w:divBdr>
        </w:div>
        <w:div w:id="1637418259">
          <w:marLeft w:val="0"/>
          <w:marRight w:val="0"/>
          <w:marTop w:val="0"/>
          <w:marBottom w:val="0"/>
          <w:divBdr>
            <w:top w:val="none" w:sz="0" w:space="0" w:color="auto"/>
            <w:left w:val="none" w:sz="0" w:space="0" w:color="auto"/>
            <w:bottom w:val="none" w:sz="0" w:space="0" w:color="auto"/>
            <w:right w:val="none" w:sz="0" w:space="0" w:color="auto"/>
          </w:divBdr>
        </w:div>
        <w:div w:id="1637418264">
          <w:marLeft w:val="0"/>
          <w:marRight w:val="0"/>
          <w:marTop w:val="0"/>
          <w:marBottom w:val="0"/>
          <w:divBdr>
            <w:top w:val="none" w:sz="0" w:space="0" w:color="auto"/>
            <w:left w:val="none" w:sz="0" w:space="0" w:color="auto"/>
            <w:bottom w:val="none" w:sz="0" w:space="0" w:color="auto"/>
            <w:right w:val="none" w:sz="0" w:space="0" w:color="auto"/>
          </w:divBdr>
        </w:div>
        <w:div w:id="1637418265">
          <w:marLeft w:val="0"/>
          <w:marRight w:val="0"/>
          <w:marTop w:val="0"/>
          <w:marBottom w:val="0"/>
          <w:divBdr>
            <w:top w:val="none" w:sz="0" w:space="0" w:color="auto"/>
            <w:left w:val="none" w:sz="0" w:space="0" w:color="auto"/>
            <w:bottom w:val="none" w:sz="0" w:space="0" w:color="auto"/>
            <w:right w:val="none" w:sz="0" w:space="0" w:color="auto"/>
          </w:divBdr>
        </w:div>
        <w:div w:id="1637418266">
          <w:marLeft w:val="0"/>
          <w:marRight w:val="0"/>
          <w:marTop w:val="0"/>
          <w:marBottom w:val="0"/>
          <w:divBdr>
            <w:top w:val="none" w:sz="0" w:space="0" w:color="auto"/>
            <w:left w:val="none" w:sz="0" w:space="0" w:color="auto"/>
            <w:bottom w:val="none" w:sz="0" w:space="0" w:color="auto"/>
            <w:right w:val="none" w:sz="0" w:space="0" w:color="auto"/>
          </w:divBdr>
        </w:div>
        <w:div w:id="1637418269">
          <w:marLeft w:val="0"/>
          <w:marRight w:val="0"/>
          <w:marTop w:val="0"/>
          <w:marBottom w:val="0"/>
          <w:divBdr>
            <w:top w:val="none" w:sz="0" w:space="0" w:color="auto"/>
            <w:left w:val="none" w:sz="0" w:space="0" w:color="auto"/>
            <w:bottom w:val="none" w:sz="0" w:space="0" w:color="auto"/>
            <w:right w:val="none" w:sz="0" w:space="0" w:color="auto"/>
          </w:divBdr>
        </w:div>
        <w:div w:id="1637418273">
          <w:marLeft w:val="0"/>
          <w:marRight w:val="0"/>
          <w:marTop w:val="0"/>
          <w:marBottom w:val="0"/>
          <w:divBdr>
            <w:top w:val="none" w:sz="0" w:space="0" w:color="auto"/>
            <w:left w:val="none" w:sz="0" w:space="0" w:color="auto"/>
            <w:bottom w:val="none" w:sz="0" w:space="0" w:color="auto"/>
            <w:right w:val="none" w:sz="0" w:space="0" w:color="auto"/>
          </w:divBdr>
        </w:div>
        <w:div w:id="1637418274">
          <w:marLeft w:val="0"/>
          <w:marRight w:val="0"/>
          <w:marTop w:val="0"/>
          <w:marBottom w:val="0"/>
          <w:divBdr>
            <w:top w:val="none" w:sz="0" w:space="0" w:color="auto"/>
            <w:left w:val="none" w:sz="0" w:space="0" w:color="auto"/>
            <w:bottom w:val="none" w:sz="0" w:space="0" w:color="auto"/>
            <w:right w:val="none" w:sz="0" w:space="0" w:color="auto"/>
          </w:divBdr>
        </w:div>
        <w:div w:id="1637418276">
          <w:marLeft w:val="0"/>
          <w:marRight w:val="0"/>
          <w:marTop w:val="0"/>
          <w:marBottom w:val="0"/>
          <w:divBdr>
            <w:top w:val="none" w:sz="0" w:space="0" w:color="auto"/>
            <w:left w:val="none" w:sz="0" w:space="0" w:color="auto"/>
            <w:bottom w:val="none" w:sz="0" w:space="0" w:color="auto"/>
            <w:right w:val="none" w:sz="0" w:space="0" w:color="auto"/>
          </w:divBdr>
        </w:div>
        <w:div w:id="1637418285">
          <w:marLeft w:val="0"/>
          <w:marRight w:val="0"/>
          <w:marTop w:val="0"/>
          <w:marBottom w:val="0"/>
          <w:divBdr>
            <w:top w:val="none" w:sz="0" w:space="0" w:color="auto"/>
            <w:left w:val="none" w:sz="0" w:space="0" w:color="auto"/>
            <w:bottom w:val="none" w:sz="0" w:space="0" w:color="auto"/>
            <w:right w:val="none" w:sz="0" w:space="0" w:color="auto"/>
          </w:divBdr>
        </w:div>
        <w:div w:id="1637418286">
          <w:marLeft w:val="0"/>
          <w:marRight w:val="0"/>
          <w:marTop w:val="0"/>
          <w:marBottom w:val="0"/>
          <w:divBdr>
            <w:top w:val="none" w:sz="0" w:space="0" w:color="auto"/>
            <w:left w:val="none" w:sz="0" w:space="0" w:color="auto"/>
            <w:bottom w:val="none" w:sz="0" w:space="0" w:color="auto"/>
            <w:right w:val="none" w:sz="0" w:space="0" w:color="auto"/>
          </w:divBdr>
        </w:div>
        <w:div w:id="1637418289">
          <w:marLeft w:val="0"/>
          <w:marRight w:val="0"/>
          <w:marTop w:val="0"/>
          <w:marBottom w:val="0"/>
          <w:divBdr>
            <w:top w:val="none" w:sz="0" w:space="0" w:color="auto"/>
            <w:left w:val="none" w:sz="0" w:space="0" w:color="auto"/>
            <w:bottom w:val="none" w:sz="0" w:space="0" w:color="auto"/>
            <w:right w:val="none" w:sz="0" w:space="0" w:color="auto"/>
          </w:divBdr>
        </w:div>
        <w:div w:id="1637418292">
          <w:marLeft w:val="0"/>
          <w:marRight w:val="0"/>
          <w:marTop w:val="0"/>
          <w:marBottom w:val="0"/>
          <w:divBdr>
            <w:top w:val="none" w:sz="0" w:space="0" w:color="auto"/>
            <w:left w:val="none" w:sz="0" w:space="0" w:color="auto"/>
            <w:bottom w:val="none" w:sz="0" w:space="0" w:color="auto"/>
            <w:right w:val="none" w:sz="0" w:space="0" w:color="auto"/>
          </w:divBdr>
        </w:div>
        <w:div w:id="1637418297">
          <w:marLeft w:val="0"/>
          <w:marRight w:val="0"/>
          <w:marTop w:val="0"/>
          <w:marBottom w:val="0"/>
          <w:divBdr>
            <w:top w:val="none" w:sz="0" w:space="0" w:color="auto"/>
            <w:left w:val="none" w:sz="0" w:space="0" w:color="auto"/>
            <w:bottom w:val="none" w:sz="0" w:space="0" w:color="auto"/>
            <w:right w:val="none" w:sz="0" w:space="0" w:color="auto"/>
          </w:divBdr>
        </w:div>
        <w:div w:id="1637418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mida@koto.kpu-m.ac.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8687</Words>
  <Characters>49519</Characters>
  <Application>Microsoft Office Word</Application>
  <DocSecurity>0</DocSecurity>
  <Lines>412</Lines>
  <Paragraphs>116</Paragraphs>
  <ScaleCrop>false</ScaleCrop>
  <Company>Microsoft</Company>
  <LinksUpToDate>false</LinksUpToDate>
  <CharactersWithSpaces>58090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Yoshio Sumida</dc:creator>
  <cp:lastModifiedBy>LS Ma</cp:lastModifiedBy>
  <cp:revision>2</cp:revision>
  <dcterms:created xsi:type="dcterms:W3CDTF">2013-11-02T16:28:00Z</dcterms:created>
  <dcterms:modified xsi:type="dcterms:W3CDTF">2013-11-02T16:28:00Z</dcterms:modified>
</cp:coreProperties>
</file>