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435BD" w14:textId="77777777" w:rsidR="008240A1" w:rsidRPr="005E2242" w:rsidRDefault="00EA7F2D" w:rsidP="00D92DCE">
      <w:pPr>
        <w:spacing w:line="360" w:lineRule="auto"/>
        <w:jc w:val="both"/>
        <w:rPr>
          <w:rFonts w:ascii="Book Antiqua" w:hAnsi="Book Antiqua"/>
          <w:i/>
          <w:iCs/>
          <w:lang w:val="en-GB"/>
        </w:rPr>
      </w:pPr>
      <w:r w:rsidRPr="005E2242">
        <w:rPr>
          <w:rFonts w:ascii="Book Antiqua" w:hAnsi="Book Antiqua"/>
          <w:b/>
          <w:lang w:val="en-GB"/>
        </w:rPr>
        <w:t>Name of Journal</w:t>
      </w:r>
      <w:r w:rsidRPr="005E2242">
        <w:rPr>
          <w:rFonts w:ascii="Book Antiqua" w:hAnsi="Book Antiqua"/>
          <w:lang w:val="en-GB"/>
        </w:rPr>
        <w:t xml:space="preserve">: </w:t>
      </w:r>
      <w:r w:rsidRPr="005E2242">
        <w:rPr>
          <w:rFonts w:ascii="Book Antiqua" w:hAnsi="Book Antiqua"/>
          <w:i/>
          <w:iCs/>
          <w:lang w:val="en-GB"/>
        </w:rPr>
        <w:t>World Journal of Clinical Infectious Diseases</w:t>
      </w:r>
    </w:p>
    <w:p w14:paraId="295E5287" w14:textId="655F6288" w:rsidR="00841435" w:rsidRPr="005E2242" w:rsidRDefault="00EA7F2D" w:rsidP="00D92DCE">
      <w:pPr>
        <w:adjustRightInd w:val="0"/>
        <w:snapToGrid w:val="0"/>
        <w:spacing w:line="360" w:lineRule="auto"/>
        <w:jc w:val="both"/>
        <w:rPr>
          <w:rFonts w:ascii="Book Antiqua" w:hAnsi="Book Antiqua" w:cs="Arial"/>
          <w:b/>
          <w:color w:val="000000"/>
          <w:lang w:val="en-GB"/>
        </w:rPr>
      </w:pPr>
      <w:r w:rsidRPr="005E2242">
        <w:rPr>
          <w:rFonts w:ascii="Book Antiqua" w:eastAsia="Times New Roman" w:hAnsi="Book Antiqua"/>
          <w:b/>
          <w:bCs/>
          <w:color w:val="000000"/>
          <w:lang w:val="en-GB"/>
        </w:rPr>
        <w:t>Manuscript N</w:t>
      </w:r>
      <w:r w:rsidR="00591725" w:rsidRPr="005E2242">
        <w:rPr>
          <w:rFonts w:ascii="Book Antiqua" w:eastAsia="Times New Roman" w:hAnsi="Book Antiqua"/>
          <w:b/>
          <w:bCs/>
          <w:color w:val="000000"/>
          <w:lang w:val="en-GB"/>
        </w:rPr>
        <w:t>o</w:t>
      </w:r>
      <w:r w:rsidRPr="005E2242">
        <w:rPr>
          <w:rFonts w:ascii="Book Antiqua" w:hAnsi="Book Antiqua" w:cs="Arial"/>
          <w:b/>
          <w:color w:val="000000"/>
          <w:lang w:val="en-GB"/>
        </w:rPr>
        <w:t xml:space="preserve">: </w:t>
      </w:r>
      <w:r w:rsidRPr="005E2242">
        <w:rPr>
          <w:rFonts w:ascii="Book Antiqua" w:hAnsi="Book Antiqua" w:cs="Arial"/>
          <w:bCs/>
          <w:color w:val="000000"/>
          <w:lang w:val="en-GB"/>
        </w:rPr>
        <w:t>49164</w:t>
      </w:r>
    </w:p>
    <w:p w14:paraId="2290C7BB" w14:textId="77777777" w:rsidR="008240A1" w:rsidRPr="005E2242" w:rsidRDefault="00EA7F2D" w:rsidP="00D92DCE">
      <w:pPr>
        <w:spacing w:line="360" w:lineRule="auto"/>
        <w:jc w:val="both"/>
        <w:rPr>
          <w:rFonts w:ascii="Book Antiqua" w:hAnsi="Book Antiqua"/>
          <w:caps/>
          <w:lang w:val="en-GB"/>
        </w:rPr>
      </w:pPr>
      <w:r w:rsidRPr="005E2242">
        <w:rPr>
          <w:rFonts w:ascii="Book Antiqua" w:hAnsi="Book Antiqua"/>
          <w:b/>
          <w:color w:val="000000"/>
          <w:lang w:val="en-GB"/>
        </w:rPr>
        <w:t xml:space="preserve">Manuscript Type: </w:t>
      </w:r>
      <w:r w:rsidR="00CC0399" w:rsidRPr="005E2242">
        <w:rPr>
          <w:rFonts w:ascii="Book Antiqua" w:hAnsi="Book Antiqua"/>
          <w:caps/>
          <w:lang w:val="en-GB"/>
        </w:rPr>
        <w:t>Case Report</w:t>
      </w:r>
    </w:p>
    <w:p w14:paraId="274B1DBD" w14:textId="08A35CDA" w:rsidR="00841435" w:rsidRPr="005E2242" w:rsidRDefault="00841435" w:rsidP="00D92DCE">
      <w:pPr>
        <w:spacing w:line="360" w:lineRule="auto"/>
        <w:jc w:val="both"/>
        <w:rPr>
          <w:rFonts w:ascii="Book Antiqua" w:hAnsi="Book Antiqua"/>
          <w:lang w:val="en-GB" w:eastAsia="zh-CN"/>
        </w:rPr>
      </w:pPr>
    </w:p>
    <w:p w14:paraId="07C0961C" w14:textId="6CE3AB9F" w:rsidR="004A44DC" w:rsidRPr="005E2242" w:rsidRDefault="00EA7F2D" w:rsidP="00D92DCE">
      <w:pPr>
        <w:spacing w:line="360" w:lineRule="auto"/>
        <w:jc w:val="both"/>
        <w:rPr>
          <w:rFonts w:ascii="Book Antiqua" w:hAnsi="Book Antiqua"/>
          <w:b/>
          <w:color w:val="000000" w:themeColor="text1"/>
          <w:lang w:val="en-GB"/>
        </w:rPr>
      </w:pPr>
      <w:r w:rsidRPr="005E2242">
        <w:rPr>
          <w:rFonts w:ascii="Book Antiqua" w:hAnsi="Book Antiqua"/>
          <w:b/>
          <w:i/>
          <w:color w:val="000000" w:themeColor="text1"/>
          <w:lang w:val="en-GB"/>
        </w:rPr>
        <w:t>Serratia marcescens</w:t>
      </w:r>
      <w:r w:rsidRPr="005E2242">
        <w:rPr>
          <w:rFonts w:ascii="Book Antiqua" w:hAnsi="Book Antiqua"/>
          <w:b/>
          <w:color w:val="000000" w:themeColor="text1"/>
          <w:lang w:val="en-GB"/>
        </w:rPr>
        <w:t xml:space="preserve"> and </w:t>
      </w:r>
      <w:r w:rsidR="005E2242" w:rsidRPr="005E2242">
        <w:rPr>
          <w:rFonts w:ascii="Book Antiqua" w:hAnsi="Book Antiqua"/>
          <w:b/>
          <w:color w:val="000000" w:themeColor="text1"/>
          <w:lang w:val="en-GB"/>
        </w:rPr>
        <w:t>o</w:t>
      </w:r>
      <w:r w:rsidR="00A94CE8" w:rsidRPr="005E2242">
        <w:rPr>
          <w:rFonts w:ascii="Book Antiqua" w:hAnsi="Book Antiqua"/>
          <w:b/>
          <w:color w:val="000000" w:themeColor="text1"/>
          <w:lang w:val="en-GB"/>
        </w:rPr>
        <w:t xml:space="preserve">ther </w:t>
      </w:r>
      <w:r w:rsidR="005E2242" w:rsidRPr="005E2242">
        <w:rPr>
          <w:rFonts w:ascii="Book Antiqua" w:hAnsi="Book Antiqua"/>
          <w:b/>
          <w:color w:val="000000" w:themeColor="text1"/>
          <w:lang w:val="en-GB"/>
        </w:rPr>
        <w:t>n</w:t>
      </w:r>
      <w:r w:rsidRPr="005E2242">
        <w:rPr>
          <w:rFonts w:ascii="Book Antiqua" w:hAnsi="Book Antiqua"/>
          <w:b/>
          <w:color w:val="000000" w:themeColor="text1"/>
          <w:lang w:val="en-GB"/>
        </w:rPr>
        <w:t xml:space="preserve">on-AACEK </w:t>
      </w:r>
      <w:r w:rsidR="00A95E1E">
        <w:rPr>
          <w:rFonts w:ascii="Book Antiqua" w:hAnsi="Book Antiqua"/>
          <w:b/>
          <w:color w:val="000000" w:themeColor="text1"/>
          <w:lang w:val="en-GB"/>
        </w:rPr>
        <w:t>GNB</w:t>
      </w:r>
      <w:bookmarkStart w:id="0" w:name="_GoBack"/>
      <w:bookmarkEnd w:id="0"/>
      <w:r w:rsidRPr="005E2242">
        <w:rPr>
          <w:rFonts w:ascii="Book Antiqua" w:hAnsi="Book Antiqua"/>
          <w:b/>
          <w:color w:val="000000" w:themeColor="text1"/>
          <w:lang w:val="en-GB"/>
        </w:rPr>
        <w:t xml:space="preserve"> </w:t>
      </w:r>
      <w:r w:rsidR="005E2242" w:rsidRPr="005E2242">
        <w:rPr>
          <w:rFonts w:ascii="Book Antiqua" w:hAnsi="Book Antiqua"/>
          <w:b/>
          <w:color w:val="000000" w:themeColor="text1"/>
          <w:lang w:val="en-GB"/>
        </w:rPr>
        <w:t>e</w:t>
      </w:r>
      <w:r w:rsidRPr="005E2242">
        <w:rPr>
          <w:rFonts w:ascii="Book Antiqua" w:hAnsi="Book Antiqua"/>
          <w:b/>
          <w:color w:val="000000" w:themeColor="text1"/>
          <w:lang w:val="en-GB"/>
        </w:rPr>
        <w:t xml:space="preserve">ndocarditis: </w:t>
      </w:r>
      <w:r w:rsidR="00095AE1">
        <w:rPr>
          <w:rFonts w:ascii="Book Antiqua" w:hAnsi="Book Antiqua"/>
          <w:b/>
          <w:color w:val="000000" w:themeColor="text1"/>
          <w:lang w:val="en-GB"/>
        </w:rPr>
        <w:t xml:space="preserve">A </w:t>
      </w:r>
      <w:r w:rsidR="00095AE1" w:rsidRPr="005E2242">
        <w:rPr>
          <w:rFonts w:ascii="Book Antiqua" w:eastAsia="Times New Roman" w:hAnsi="Book Antiqua"/>
          <w:b/>
          <w:lang w:val="en-GB"/>
        </w:rPr>
        <w:t>c</w:t>
      </w:r>
      <w:r w:rsidRPr="005E2242">
        <w:rPr>
          <w:rFonts w:ascii="Book Antiqua" w:eastAsia="Times New Roman" w:hAnsi="Book Antiqua"/>
          <w:b/>
          <w:lang w:val="en-GB"/>
        </w:rPr>
        <w:t>ase</w:t>
      </w:r>
      <w:r w:rsidR="005E2242" w:rsidRPr="005E2242">
        <w:rPr>
          <w:rFonts w:ascii="Book Antiqua" w:eastAsia="Times New Roman" w:hAnsi="Book Antiqua"/>
          <w:b/>
          <w:lang w:val="en-GB"/>
        </w:rPr>
        <w:t xml:space="preserve"> report and review of literature</w:t>
      </w:r>
    </w:p>
    <w:p w14:paraId="024B575D" w14:textId="77777777" w:rsidR="00841435" w:rsidRPr="005E2242" w:rsidRDefault="00841435" w:rsidP="00D92DCE">
      <w:pPr>
        <w:spacing w:line="360" w:lineRule="auto"/>
        <w:jc w:val="both"/>
        <w:rPr>
          <w:rFonts w:ascii="Book Antiqua" w:hAnsi="Book Antiqua"/>
          <w:b/>
          <w:lang w:val="en-GB"/>
        </w:rPr>
      </w:pPr>
    </w:p>
    <w:p w14:paraId="1F633E30" w14:textId="06A57BF6" w:rsidR="008240A1" w:rsidRPr="005E2242" w:rsidRDefault="00EA7F2D" w:rsidP="00D92DCE">
      <w:pPr>
        <w:spacing w:line="360" w:lineRule="auto"/>
        <w:jc w:val="both"/>
        <w:rPr>
          <w:rFonts w:ascii="Book Antiqua" w:hAnsi="Book Antiqua"/>
          <w:lang w:val="en-GB"/>
        </w:rPr>
      </w:pPr>
      <w:r w:rsidRPr="005E2242">
        <w:rPr>
          <w:rFonts w:ascii="Book Antiqua" w:hAnsi="Book Antiqua"/>
          <w:lang w:val="en-GB"/>
        </w:rPr>
        <w:t xml:space="preserve">Mertes H </w:t>
      </w:r>
      <w:r w:rsidRPr="005E2242">
        <w:rPr>
          <w:rFonts w:ascii="Book Antiqua" w:hAnsi="Book Antiqua"/>
          <w:i/>
          <w:lang w:val="en-GB"/>
        </w:rPr>
        <w:t>et al</w:t>
      </w:r>
      <w:r w:rsidR="00B35D49" w:rsidRPr="005E2242">
        <w:rPr>
          <w:rFonts w:ascii="Book Antiqua" w:hAnsi="Book Antiqua"/>
          <w:lang w:val="en-GB"/>
        </w:rPr>
        <w:t xml:space="preserve">. </w:t>
      </w:r>
      <w:r w:rsidRPr="005E2242">
        <w:rPr>
          <w:rFonts w:ascii="Book Antiqua" w:hAnsi="Book Antiqua"/>
          <w:lang w:val="en-GB"/>
        </w:rPr>
        <w:t xml:space="preserve">Non-AACEK GNB </w:t>
      </w:r>
      <w:r w:rsidR="005E2242" w:rsidRPr="005E2242">
        <w:rPr>
          <w:rFonts w:ascii="Book Antiqua" w:hAnsi="Book Antiqua"/>
          <w:lang w:val="en-GB"/>
        </w:rPr>
        <w:t>e</w:t>
      </w:r>
      <w:r w:rsidRPr="005E2242">
        <w:rPr>
          <w:rFonts w:ascii="Book Antiqua" w:hAnsi="Book Antiqua"/>
          <w:lang w:val="en-GB"/>
        </w:rPr>
        <w:t>ndocarditis</w:t>
      </w:r>
    </w:p>
    <w:p w14:paraId="3D558225" w14:textId="77777777" w:rsidR="008240A1" w:rsidRPr="005E2242" w:rsidRDefault="008240A1" w:rsidP="00D92DCE">
      <w:pPr>
        <w:spacing w:line="360" w:lineRule="auto"/>
        <w:jc w:val="both"/>
        <w:rPr>
          <w:rFonts w:ascii="Book Antiqua" w:hAnsi="Book Antiqua"/>
          <w:lang w:val="en-GB"/>
        </w:rPr>
      </w:pPr>
    </w:p>
    <w:p w14:paraId="146E9398" w14:textId="77777777" w:rsidR="008240A1" w:rsidRPr="0047699E" w:rsidRDefault="00EA7F2D" w:rsidP="00D92DCE">
      <w:pPr>
        <w:spacing w:line="360" w:lineRule="auto"/>
        <w:jc w:val="both"/>
        <w:rPr>
          <w:rFonts w:ascii="Book Antiqua" w:hAnsi="Book Antiqua"/>
          <w:bCs/>
          <w:vertAlign w:val="superscript"/>
          <w:lang w:val="en-GB"/>
        </w:rPr>
      </w:pPr>
      <w:r w:rsidRPr="0047699E">
        <w:rPr>
          <w:rFonts w:ascii="Book Antiqua" w:hAnsi="Book Antiqua"/>
          <w:bCs/>
          <w:lang w:val="en-GB"/>
        </w:rPr>
        <w:t>Helena Mertes, Marielle Morissens, Bhavna Mahadeb, Evelyne Maillart, Anthony Moreau, Philippe Clevenbergh</w:t>
      </w:r>
    </w:p>
    <w:p w14:paraId="7120F300" w14:textId="77777777" w:rsidR="008240A1" w:rsidRPr="005E2242" w:rsidRDefault="008240A1" w:rsidP="00D92DCE">
      <w:pPr>
        <w:spacing w:line="360" w:lineRule="auto"/>
        <w:jc w:val="both"/>
        <w:rPr>
          <w:rFonts w:ascii="Book Antiqua" w:hAnsi="Book Antiqua"/>
          <w:u w:val="single"/>
          <w:lang w:val="en-GB"/>
        </w:rPr>
      </w:pPr>
    </w:p>
    <w:p w14:paraId="7FDE0872" w14:textId="57566536" w:rsidR="00901B4A" w:rsidRPr="005E2242" w:rsidRDefault="00EA7F2D" w:rsidP="00D92DCE">
      <w:pPr>
        <w:spacing w:line="360" w:lineRule="auto"/>
        <w:jc w:val="both"/>
        <w:rPr>
          <w:rFonts w:ascii="Book Antiqua" w:hAnsi="Book Antiqua"/>
          <w:lang w:val="en-GB"/>
        </w:rPr>
      </w:pPr>
      <w:r w:rsidRPr="005E2242">
        <w:rPr>
          <w:rFonts w:ascii="Book Antiqua" w:hAnsi="Book Antiqua"/>
          <w:b/>
          <w:lang w:val="en-GB"/>
        </w:rPr>
        <w:t>Helena Mertes</w:t>
      </w:r>
      <w:r w:rsidR="00901B4A" w:rsidRPr="005E2242">
        <w:rPr>
          <w:rFonts w:ascii="Book Antiqua" w:hAnsi="Book Antiqua"/>
          <w:b/>
          <w:lang w:val="en-GB"/>
        </w:rPr>
        <w:t xml:space="preserve">, </w:t>
      </w:r>
      <w:r w:rsidR="00901B4A" w:rsidRPr="005E2242">
        <w:rPr>
          <w:rFonts w:ascii="Book Antiqua" w:hAnsi="Book Antiqua"/>
          <w:lang w:val="en-GB"/>
        </w:rPr>
        <w:t>Infectious Disease Department, Ziekenhuis Netwerk Antwerpen Middelheim, Antwerpen</w:t>
      </w:r>
      <w:r w:rsidR="002F4487">
        <w:rPr>
          <w:rFonts w:ascii="Book Antiqua" w:hAnsi="Book Antiqua"/>
          <w:lang w:val="en-GB"/>
        </w:rPr>
        <w:t xml:space="preserve"> </w:t>
      </w:r>
      <w:r w:rsidR="002F4487" w:rsidRPr="005E2242">
        <w:rPr>
          <w:rFonts w:ascii="Book Antiqua" w:hAnsi="Book Antiqua"/>
          <w:lang w:val="en-GB"/>
        </w:rPr>
        <w:t>2020</w:t>
      </w:r>
      <w:r w:rsidR="00901B4A" w:rsidRPr="005E2242">
        <w:rPr>
          <w:rFonts w:ascii="Book Antiqua" w:hAnsi="Book Antiqua"/>
          <w:lang w:val="en-GB"/>
        </w:rPr>
        <w:t>, Belgium</w:t>
      </w:r>
    </w:p>
    <w:p w14:paraId="4665E283" w14:textId="77777777" w:rsidR="00901B4A" w:rsidRPr="005E2242" w:rsidRDefault="00901B4A" w:rsidP="00D92DCE">
      <w:pPr>
        <w:spacing w:line="360" w:lineRule="auto"/>
        <w:jc w:val="both"/>
        <w:rPr>
          <w:rFonts w:ascii="Book Antiqua" w:hAnsi="Book Antiqua"/>
          <w:b/>
          <w:lang w:val="en-GB"/>
        </w:rPr>
      </w:pPr>
    </w:p>
    <w:p w14:paraId="18173D77" w14:textId="4E0EF5B5" w:rsidR="008240A1" w:rsidRPr="005E2242" w:rsidRDefault="00EA7F2D" w:rsidP="00D92DCE">
      <w:pPr>
        <w:spacing w:line="360" w:lineRule="auto"/>
        <w:jc w:val="both"/>
        <w:rPr>
          <w:rFonts w:ascii="Book Antiqua" w:hAnsi="Book Antiqua"/>
          <w:lang w:val="en-GB"/>
        </w:rPr>
      </w:pPr>
      <w:r w:rsidRPr="005E2242">
        <w:rPr>
          <w:rFonts w:ascii="Book Antiqua" w:hAnsi="Book Antiqua"/>
          <w:b/>
          <w:lang w:val="en-GB"/>
        </w:rPr>
        <w:t>Evelyne Maillart, Philippe Clevenbergh</w:t>
      </w:r>
      <w:r w:rsidRPr="005E2242">
        <w:rPr>
          <w:rFonts w:ascii="Book Antiqua" w:hAnsi="Book Antiqua"/>
          <w:lang w:val="en-GB"/>
        </w:rPr>
        <w:t>,</w:t>
      </w:r>
      <w:r w:rsidRPr="005E2242">
        <w:rPr>
          <w:rFonts w:ascii="Book Antiqua" w:hAnsi="Book Antiqua"/>
          <w:vertAlign w:val="superscript"/>
          <w:lang w:val="en-GB"/>
        </w:rPr>
        <w:t xml:space="preserve"> </w:t>
      </w:r>
      <w:r w:rsidRPr="005E2242">
        <w:rPr>
          <w:rFonts w:ascii="Book Antiqua" w:hAnsi="Book Antiqua"/>
          <w:lang w:val="en-GB"/>
        </w:rPr>
        <w:t>Infectious Diseases Department, Brugmann University Hospital, Brussels</w:t>
      </w:r>
      <w:r w:rsidR="002F4487">
        <w:rPr>
          <w:rFonts w:ascii="Book Antiqua" w:hAnsi="Book Antiqua"/>
          <w:lang w:val="en-GB"/>
        </w:rPr>
        <w:t xml:space="preserve"> </w:t>
      </w:r>
      <w:r w:rsidR="002F4487" w:rsidRPr="005E2242">
        <w:rPr>
          <w:rFonts w:ascii="Book Antiqua" w:hAnsi="Book Antiqua"/>
          <w:lang w:val="en-GB"/>
        </w:rPr>
        <w:t>1020</w:t>
      </w:r>
      <w:r w:rsidRPr="005E2242">
        <w:rPr>
          <w:rFonts w:ascii="Book Antiqua" w:hAnsi="Book Antiqua"/>
          <w:lang w:val="en-GB"/>
        </w:rPr>
        <w:t>, Belgium</w:t>
      </w:r>
    </w:p>
    <w:p w14:paraId="4E9DB873" w14:textId="77777777" w:rsidR="008240A1" w:rsidRPr="005E2242" w:rsidRDefault="008240A1" w:rsidP="00D92DCE">
      <w:pPr>
        <w:spacing w:line="360" w:lineRule="auto"/>
        <w:jc w:val="both"/>
        <w:rPr>
          <w:rFonts w:ascii="Book Antiqua" w:hAnsi="Book Antiqua"/>
          <w:vertAlign w:val="superscript"/>
          <w:lang w:val="en-GB"/>
        </w:rPr>
      </w:pPr>
    </w:p>
    <w:p w14:paraId="13B9F2CA" w14:textId="10B07C0B" w:rsidR="008240A1" w:rsidRPr="005E2242" w:rsidRDefault="00EA7F2D" w:rsidP="00D92DCE">
      <w:pPr>
        <w:spacing w:line="360" w:lineRule="auto"/>
        <w:jc w:val="both"/>
        <w:rPr>
          <w:rFonts w:ascii="Book Antiqua" w:hAnsi="Book Antiqua"/>
          <w:lang w:val="en-GB"/>
        </w:rPr>
      </w:pPr>
      <w:r w:rsidRPr="005E2242">
        <w:rPr>
          <w:rFonts w:ascii="Book Antiqua" w:hAnsi="Book Antiqua"/>
          <w:b/>
          <w:lang w:val="en-GB"/>
        </w:rPr>
        <w:t>Marielle Morissens</w:t>
      </w:r>
      <w:r w:rsidRPr="005E2242">
        <w:rPr>
          <w:rFonts w:ascii="Book Antiqua" w:hAnsi="Book Antiqua"/>
          <w:lang w:val="en-GB"/>
        </w:rPr>
        <w:t>, Cardiology Department, Brugmann University Hospital, Brussels</w:t>
      </w:r>
      <w:r w:rsidR="002F4487">
        <w:rPr>
          <w:rFonts w:ascii="Book Antiqua" w:hAnsi="Book Antiqua"/>
          <w:lang w:val="en-GB"/>
        </w:rPr>
        <w:t xml:space="preserve"> </w:t>
      </w:r>
      <w:r w:rsidR="002F4487" w:rsidRPr="005E2242">
        <w:rPr>
          <w:rFonts w:ascii="Book Antiqua" w:hAnsi="Book Antiqua"/>
          <w:lang w:val="en-GB"/>
        </w:rPr>
        <w:t>1020</w:t>
      </w:r>
      <w:r w:rsidRPr="005E2242">
        <w:rPr>
          <w:rFonts w:ascii="Book Antiqua" w:hAnsi="Book Antiqua"/>
          <w:lang w:val="en-GB"/>
        </w:rPr>
        <w:t>, Belgium</w:t>
      </w:r>
    </w:p>
    <w:p w14:paraId="5FA3EF25" w14:textId="77777777" w:rsidR="008240A1" w:rsidRPr="005E2242" w:rsidRDefault="008240A1" w:rsidP="00D92DCE">
      <w:pPr>
        <w:spacing w:line="360" w:lineRule="auto"/>
        <w:jc w:val="both"/>
        <w:rPr>
          <w:rFonts w:ascii="Book Antiqua" w:hAnsi="Book Antiqua"/>
          <w:lang w:val="en-GB"/>
        </w:rPr>
      </w:pPr>
    </w:p>
    <w:p w14:paraId="2F1A4E63" w14:textId="041B8376" w:rsidR="008240A1" w:rsidRPr="005E2242" w:rsidRDefault="00EA7F2D" w:rsidP="00D92DCE">
      <w:pPr>
        <w:spacing w:line="360" w:lineRule="auto"/>
        <w:jc w:val="both"/>
        <w:rPr>
          <w:rFonts w:ascii="Book Antiqua" w:hAnsi="Book Antiqua"/>
          <w:lang w:val="en-GB"/>
        </w:rPr>
      </w:pPr>
      <w:r w:rsidRPr="005E2242">
        <w:rPr>
          <w:rFonts w:ascii="Book Antiqua" w:hAnsi="Book Antiqua"/>
          <w:b/>
          <w:lang w:val="en-GB"/>
        </w:rPr>
        <w:t>Bhavna Mahadeb</w:t>
      </w:r>
      <w:r w:rsidRPr="005E2242">
        <w:rPr>
          <w:rFonts w:ascii="Book Antiqua" w:hAnsi="Book Antiqua"/>
          <w:lang w:val="en-GB"/>
        </w:rPr>
        <w:t>,</w:t>
      </w:r>
      <w:r w:rsidRPr="005E2242">
        <w:rPr>
          <w:rFonts w:ascii="Book Antiqua" w:hAnsi="Book Antiqua"/>
          <w:vertAlign w:val="superscript"/>
          <w:lang w:val="en-GB"/>
        </w:rPr>
        <w:t xml:space="preserve"> </w:t>
      </w:r>
      <w:r w:rsidRPr="005E2242">
        <w:rPr>
          <w:rFonts w:ascii="Book Antiqua" w:hAnsi="Book Antiqua"/>
          <w:lang w:val="en-GB"/>
        </w:rPr>
        <w:t>Microbiology Department, Brugmann University Hospital, Brussels</w:t>
      </w:r>
      <w:r w:rsidR="002F4487">
        <w:rPr>
          <w:rFonts w:ascii="Book Antiqua" w:hAnsi="Book Antiqua"/>
          <w:lang w:val="en-GB"/>
        </w:rPr>
        <w:t xml:space="preserve"> </w:t>
      </w:r>
      <w:r w:rsidR="002F4487" w:rsidRPr="005E2242">
        <w:rPr>
          <w:rFonts w:ascii="Book Antiqua" w:hAnsi="Book Antiqua"/>
          <w:lang w:val="en-GB"/>
        </w:rPr>
        <w:t>1020</w:t>
      </w:r>
      <w:r w:rsidRPr="005E2242">
        <w:rPr>
          <w:rFonts w:ascii="Book Antiqua" w:hAnsi="Book Antiqua"/>
          <w:lang w:val="en-GB"/>
        </w:rPr>
        <w:t>, Belgium</w:t>
      </w:r>
    </w:p>
    <w:p w14:paraId="1F3DEDAE" w14:textId="77777777" w:rsidR="008240A1" w:rsidRPr="005E2242" w:rsidRDefault="008240A1" w:rsidP="00D92DCE">
      <w:pPr>
        <w:spacing w:line="360" w:lineRule="auto"/>
        <w:jc w:val="both"/>
        <w:rPr>
          <w:rFonts w:ascii="Book Antiqua" w:hAnsi="Book Antiqua"/>
          <w:lang w:val="en-GB"/>
        </w:rPr>
      </w:pPr>
    </w:p>
    <w:p w14:paraId="25D3EB27" w14:textId="64962B2E" w:rsidR="008240A1" w:rsidRPr="005E2242" w:rsidRDefault="00EA7F2D" w:rsidP="00D92DCE">
      <w:pPr>
        <w:spacing w:line="360" w:lineRule="auto"/>
        <w:jc w:val="both"/>
        <w:rPr>
          <w:rFonts w:ascii="Book Antiqua" w:hAnsi="Book Antiqua"/>
          <w:lang w:val="en-GB"/>
        </w:rPr>
      </w:pPr>
      <w:r w:rsidRPr="005E2242">
        <w:rPr>
          <w:rFonts w:ascii="Book Antiqua" w:hAnsi="Book Antiqua"/>
          <w:b/>
          <w:lang w:val="en-GB"/>
        </w:rPr>
        <w:t>Anthony Moreau</w:t>
      </w:r>
      <w:r w:rsidRPr="005E2242">
        <w:rPr>
          <w:rFonts w:ascii="Book Antiqua" w:hAnsi="Book Antiqua"/>
          <w:lang w:val="en-GB"/>
        </w:rPr>
        <w:t>, Intensive Care Unit, Erasmus University Hospital, Intensive Care Unit, Brussels</w:t>
      </w:r>
      <w:r w:rsidR="002F4487">
        <w:rPr>
          <w:rFonts w:ascii="Book Antiqua" w:hAnsi="Book Antiqua"/>
          <w:lang w:val="en-GB"/>
        </w:rPr>
        <w:t xml:space="preserve"> </w:t>
      </w:r>
      <w:r w:rsidR="002F4487" w:rsidRPr="005E2242">
        <w:rPr>
          <w:rFonts w:ascii="Book Antiqua" w:hAnsi="Book Antiqua"/>
          <w:lang w:val="en-GB"/>
        </w:rPr>
        <w:t>1070</w:t>
      </w:r>
      <w:r w:rsidRPr="005E2242">
        <w:rPr>
          <w:rFonts w:ascii="Book Antiqua" w:hAnsi="Book Antiqua"/>
          <w:lang w:val="en-GB"/>
        </w:rPr>
        <w:t>, Belgium</w:t>
      </w:r>
    </w:p>
    <w:p w14:paraId="4DF100D2" w14:textId="77777777" w:rsidR="008240A1" w:rsidRPr="005E2242" w:rsidRDefault="008240A1" w:rsidP="00D92DCE">
      <w:pPr>
        <w:widowControl w:val="0"/>
        <w:autoSpaceDE w:val="0"/>
        <w:autoSpaceDN w:val="0"/>
        <w:adjustRightInd w:val="0"/>
        <w:spacing w:line="360" w:lineRule="auto"/>
        <w:jc w:val="both"/>
        <w:rPr>
          <w:rFonts w:ascii="Book Antiqua" w:hAnsi="Book Antiqua"/>
          <w:lang w:val="en-GB"/>
        </w:rPr>
      </w:pPr>
    </w:p>
    <w:p w14:paraId="31B96756" w14:textId="272756A9" w:rsidR="008240A1" w:rsidRPr="005E2242" w:rsidRDefault="00EA7F2D" w:rsidP="00D92DCE">
      <w:pPr>
        <w:widowControl w:val="0"/>
        <w:autoSpaceDE w:val="0"/>
        <w:autoSpaceDN w:val="0"/>
        <w:adjustRightInd w:val="0"/>
        <w:spacing w:line="360" w:lineRule="auto"/>
        <w:jc w:val="both"/>
        <w:rPr>
          <w:rFonts w:ascii="Book Antiqua" w:hAnsi="Book Antiqua" w:cs="Times"/>
          <w:bCs/>
          <w:lang w:val="en-GB"/>
        </w:rPr>
      </w:pPr>
      <w:r w:rsidRPr="005E2242">
        <w:rPr>
          <w:rFonts w:ascii="Book Antiqua" w:hAnsi="Book Antiqua" w:cs="Times"/>
          <w:b/>
          <w:lang w:val="en-GB"/>
        </w:rPr>
        <w:t xml:space="preserve">ORCID numbers: </w:t>
      </w:r>
      <w:r w:rsidRPr="005E2242">
        <w:rPr>
          <w:rFonts w:ascii="Book Antiqua" w:hAnsi="Book Antiqua"/>
          <w:bCs/>
          <w:lang w:val="en-GB"/>
        </w:rPr>
        <w:t>Helena Mertes (</w:t>
      </w:r>
      <w:r w:rsidRPr="005E2242">
        <w:rPr>
          <w:rFonts w:ascii="Book Antiqua" w:hAnsi="Book Antiqua" w:cs="Arial"/>
          <w:bCs/>
          <w:shd w:val="clear" w:color="auto" w:fill="FFFFFF"/>
          <w:lang w:val="en-GB"/>
        </w:rPr>
        <w:t>0000-0003-0612-0452</w:t>
      </w:r>
      <w:r w:rsidR="00CC0399" w:rsidRPr="005E2242">
        <w:rPr>
          <w:rFonts w:ascii="Book Antiqua" w:hAnsi="Book Antiqua"/>
          <w:bCs/>
          <w:lang w:val="en-GB"/>
        </w:rPr>
        <w:t>)</w:t>
      </w:r>
      <w:r w:rsidR="002F4487">
        <w:rPr>
          <w:rFonts w:ascii="Book Antiqua" w:hAnsi="Book Antiqua"/>
          <w:bCs/>
          <w:lang w:val="en-GB"/>
        </w:rPr>
        <w:t>;</w:t>
      </w:r>
      <w:r w:rsidR="00CC0399" w:rsidRPr="005E2242">
        <w:rPr>
          <w:rFonts w:ascii="Book Antiqua" w:hAnsi="Book Antiqua"/>
          <w:bCs/>
          <w:lang w:val="en-GB"/>
        </w:rPr>
        <w:t xml:space="preserve"> Evelyne Maillart (0000-0002-5354-068X)</w:t>
      </w:r>
      <w:r w:rsidR="002F4487">
        <w:rPr>
          <w:rFonts w:ascii="Book Antiqua" w:hAnsi="Book Antiqua"/>
          <w:bCs/>
          <w:lang w:val="en-GB"/>
        </w:rPr>
        <w:t>;</w:t>
      </w:r>
      <w:r w:rsidR="00CC0399" w:rsidRPr="005E2242">
        <w:rPr>
          <w:rFonts w:ascii="Book Antiqua" w:hAnsi="Book Antiqua"/>
          <w:bCs/>
          <w:lang w:val="en-GB"/>
        </w:rPr>
        <w:t xml:space="preserve"> Philippe Clevenbergh (0000-0002-0522-9686)</w:t>
      </w:r>
      <w:r w:rsidR="002F4487">
        <w:rPr>
          <w:rFonts w:ascii="Book Antiqua" w:hAnsi="Book Antiqua"/>
          <w:bCs/>
          <w:lang w:val="en-GB"/>
        </w:rPr>
        <w:t>;</w:t>
      </w:r>
      <w:r w:rsidR="00CC0399" w:rsidRPr="005E2242">
        <w:rPr>
          <w:rFonts w:ascii="Book Antiqua" w:hAnsi="Book Antiqua"/>
          <w:bCs/>
          <w:lang w:val="en-GB"/>
        </w:rPr>
        <w:t xml:space="preserve"> Marielle Morissens (0000-0003-1487-6583)</w:t>
      </w:r>
      <w:r w:rsidR="002F4487">
        <w:rPr>
          <w:rFonts w:ascii="Book Antiqua" w:hAnsi="Book Antiqua"/>
          <w:bCs/>
          <w:lang w:val="en-GB"/>
        </w:rPr>
        <w:t>;</w:t>
      </w:r>
      <w:r w:rsidR="00CC0399" w:rsidRPr="005E2242">
        <w:rPr>
          <w:rFonts w:ascii="Book Antiqua" w:hAnsi="Book Antiqua"/>
          <w:bCs/>
          <w:lang w:val="en-GB"/>
        </w:rPr>
        <w:t xml:space="preserve"> Anthony Moreau (0000-0003-3511-0587)</w:t>
      </w:r>
      <w:r w:rsidR="002F4487">
        <w:rPr>
          <w:rFonts w:ascii="Book Antiqua" w:hAnsi="Book Antiqua"/>
          <w:bCs/>
          <w:lang w:val="en-GB"/>
        </w:rPr>
        <w:t>;</w:t>
      </w:r>
      <w:r w:rsidR="00CC0399" w:rsidRPr="005E2242">
        <w:rPr>
          <w:rFonts w:ascii="Book Antiqua" w:hAnsi="Book Antiqua"/>
          <w:bCs/>
          <w:lang w:val="en-GB"/>
        </w:rPr>
        <w:t xml:space="preserve"> Bhavna Mahadeb (0000-0002-9469-4132).</w:t>
      </w:r>
    </w:p>
    <w:p w14:paraId="30BE0910" w14:textId="77777777" w:rsidR="008240A1" w:rsidRPr="005E2242" w:rsidRDefault="008240A1" w:rsidP="00D92DCE">
      <w:pPr>
        <w:widowControl w:val="0"/>
        <w:autoSpaceDE w:val="0"/>
        <w:autoSpaceDN w:val="0"/>
        <w:adjustRightInd w:val="0"/>
        <w:spacing w:line="360" w:lineRule="auto"/>
        <w:jc w:val="both"/>
        <w:rPr>
          <w:rFonts w:ascii="Book Antiqua" w:hAnsi="Book Antiqua" w:cs="Times"/>
          <w:b/>
          <w:lang w:val="en-GB"/>
        </w:rPr>
      </w:pPr>
    </w:p>
    <w:p w14:paraId="056E74D8" w14:textId="41B9DB5F" w:rsidR="008240A1" w:rsidRPr="005E2242" w:rsidRDefault="00EA7F2D" w:rsidP="00D92DCE">
      <w:pPr>
        <w:widowControl w:val="0"/>
        <w:autoSpaceDE w:val="0"/>
        <w:autoSpaceDN w:val="0"/>
        <w:adjustRightInd w:val="0"/>
        <w:spacing w:line="360" w:lineRule="auto"/>
        <w:jc w:val="both"/>
        <w:rPr>
          <w:rFonts w:ascii="Book Antiqua" w:hAnsi="Book Antiqua" w:cs="Book Antiqua"/>
          <w:lang w:val="en-GB"/>
        </w:rPr>
      </w:pPr>
      <w:r w:rsidRPr="005E2242">
        <w:rPr>
          <w:rFonts w:ascii="Book Antiqua" w:hAnsi="Book Antiqua" w:cs="Times"/>
          <w:b/>
          <w:lang w:val="en-GB"/>
        </w:rPr>
        <w:lastRenderedPageBreak/>
        <w:t>Author contributions</w:t>
      </w:r>
      <w:r w:rsidRPr="005E2242">
        <w:rPr>
          <w:rFonts w:ascii="Book Antiqua" w:hAnsi="Book Antiqua" w:cs="Book Antiqua"/>
          <w:lang w:val="en-GB"/>
        </w:rPr>
        <w:t>: All authors equally contributed to this paper with</w:t>
      </w:r>
      <w:r w:rsidR="00A94CE8" w:rsidRPr="005E2242">
        <w:rPr>
          <w:rFonts w:ascii="Book Antiqua" w:hAnsi="Book Antiqua" w:cs="Book Antiqua"/>
          <w:lang w:val="en-GB"/>
        </w:rPr>
        <w:t xml:space="preserve"> regards to</w:t>
      </w:r>
      <w:r w:rsidRPr="005E2242">
        <w:rPr>
          <w:rFonts w:ascii="Book Antiqua" w:hAnsi="Book Antiqua" w:cs="Book Antiqua"/>
          <w:lang w:val="en-GB"/>
        </w:rPr>
        <w:t xml:space="preserve"> the conception and design of the study, literature review and analysis, drafting and critical revision and editing, and final approval of the final version.</w:t>
      </w:r>
    </w:p>
    <w:p w14:paraId="798547A0" w14:textId="77777777" w:rsidR="00CC0399" w:rsidRPr="005E2242" w:rsidRDefault="00CC0399" w:rsidP="00D92DCE">
      <w:pPr>
        <w:widowControl w:val="0"/>
        <w:autoSpaceDE w:val="0"/>
        <w:autoSpaceDN w:val="0"/>
        <w:adjustRightInd w:val="0"/>
        <w:spacing w:line="360" w:lineRule="auto"/>
        <w:jc w:val="both"/>
        <w:rPr>
          <w:rFonts w:ascii="Book Antiqua" w:hAnsi="Book Antiqua"/>
          <w:b/>
          <w:shd w:val="clear" w:color="auto" w:fill="FFFFFF"/>
          <w:lang w:val="en-GB"/>
        </w:rPr>
      </w:pPr>
    </w:p>
    <w:p w14:paraId="0919B812" w14:textId="30E88A8F" w:rsidR="00C426D9" w:rsidRPr="005E2242" w:rsidRDefault="00EA7F2D" w:rsidP="00D92DCE">
      <w:pPr>
        <w:autoSpaceDE w:val="0"/>
        <w:autoSpaceDN w:val="0"/>
        <w:adjustRightInd w:val="0"/>
        <w:spacing w:line="360" w:lineRule="auto"/>
        <w:jc w:val="both"/>
        <w:rPr>
          <w:rFonts w:ascii="Book Antiqua" w:hAnsi="Book Antiqua"/>
          <w:bCs/>
          <w:iCs/>
          <w:color w:val="000000"/>
          <w:lang w:val="en-GB"/>
        </w:rPr>
      </w:pPr>
      <w:r w:rsidRPr="005E2242">
        <w:rPr>
          <w:rFonts w:ascii="Book Antiqua" w:hAnsi="Book Antiqua"/>
          <w:b/>
          <w:bCs/>
          <w:iCs/>
          <w:color w:val="000000"/>
          <w:lang w:val="en-GB"/>
        </w:rPr>
        <w:t>Informed consent statement</w:t>
      </w:r>
      <w:r w:rsidRPr="005E2242">
        <w:rPr>
          <w:rFonts w:ascii="Book Antiqua" w:hAnsi="Book Antiqua" w:hint="eastAsia"/>
          <w:b/>
          <w:bCs/>
          <w:iCs/>
          <w:color w:val="000000"/>
          <w:lang w:val="en-GB"/>
        </w:rPr>
        <w:t>:</w:t>
      </w:r>
      <w:r w:rsidRPr="005E2242">
        <w:rPr>
          <w:rFonts w:ascii="Book Antiqua" w:hAnsi="Book Antiqua"/>
          <w:b/>
          <w:bCs/>
          <w:iCs/>
          <w:color w:val="000000"/>
          <w:lang w:val="en-GB"/>
        </w:rPr>
        <w:t xml:space="preserve"> </w:t>
      </w:r>
      <w:r w:rsidR="00A946AA" w:rsidRPr="005E2242">
        <w:rPr>
          <w:rFonts w:ascii="Book Antiqua" w:hAnsi="Book Antiqua"/>
          <w:bCs/>
          <w:iCs/>
          <w:color w:val="000000"/>
          <w:lang w:val="en-GB"/>
        </w:rPr>
        <w:t>Informed consent was obtained from the patient.</w:t>
      </w:r>
    </w:p>
    <w:p w14:paraId="3AB7303B" w14:textId="77777777" w:rsidR="00C426D9" w:rsidRPr="005E2242" w:rsidRDefault="00C426D9" w:rsidP="00D92DCE">
      <w:pPr>
        <w:widowControl w:val="0"/>
        <w:autoSpaceDE w:val="0"/>
        <w:autoSpaceDN w:val="0"/>
        <w:adjustRightInd w:val="0"/>
        <w:spacing w:line="360" w:lineRule="auto"/>
        <w:jc w:val="both"/>
        <w:rPr>
          <w:rFonts w:ascii="Book Antiqua" w:hAnsi="Book Antiqua"/>
          <w:b/>
          <w:shd w:val="clear" w:color="auto" w:fill="FFFFFF"/>
          <w:lang w:val="en-GB"/>
        </w:rPr>
      </w:pPr>
    </w:p>
    <w:p w14:paraId="20C208EC" w14:textId="77777777" w:rsidR="008240A1" w:rsidRPr="005E2242" w:rsidRDefault="00EA7F2D" w:rsidP="00D92DCE">
      <w:pPr>
        <w:widowControl w:val="0"/>
        <w:autoSpaceDE w:val="0"/>
        <w:autoSpaceDN w:val="0"/>
        <w:adjustRightInd w:val="0"/>
        <w:spacing w:line="360" w:lineRule="auto"/>
        <w:jc w:val="both"/>
        <w:rPr>
          <w:rFonts w:ascii="Book Antiqua" w:hAnsi="Book Antiqua" w:cs="Times"/>
          <w:lang w:val="en-GB"/>
        </w:rPr>
      </w:pPr>
      <w:r w:rsidRPr="005E2242">
        <w:rPr>
          <w:rFonts w:ascii="Book Antiqua" w:hAnsi="Book Antiqua"/>
          <w:b/>
          <w:shd w:val="clear" w:color="auto" w:fill="FFFFFF"/>
          <w:lang w:val="en-GB"/>
        </w:rPr>
        <w:t>Conflict-of-interest statement</w:t>
      </w:r>
      <w:r w:rsidRPr="005E2242">
        <w:rPr>
          <w:rFonts w:ascii="Book Antiqua" w:hAnsi="Book Antiqua"/>
          <w:color w:val="212529"/>
          <w:shd w:val="clear" w:color="auto" w:fill="FFFFFF"/>
          <w:lang w:val="en-GB"/>
        </w:rPr>
        <w:t xml:space="preserve">: </w:t>
      </w:r>
      <w:r w:rsidRPr="005E2242">
        <w:rPr>
          <w:rFonts w:ascii="Book Antiqua" w:hAnsi="Book Antiqua"/>
          <w:shd w:val="clear" w:color="auto" w:fill="FFFFFF"/>
          <w:lang w:val="en-GB"/>
        </w:rPr>
        <w:t>The authors report no conflicts of interest.</w:t>
      </w:r>
    </w:p>
    <w:p w14:paraId="4EDD1622" w14:textId="77777777" w:rsidR="008240A1" w:rsidRPr="005E2242" w:rsidRDefault="008240A1" w:rsidP="00D92DCE">
      <w:pPr>
        <w:spacing w:line="360" w:lineRule="auto"/>
        <w:jc w:val="both"/>
        <w:rPr>
          <w:rFonts w:ascii="Book Antiqua" w:hAnsi="Book Antiqua"/>
          <w:b/>
          <w:lang w:val="en-GB"/>
        </w:rPr>
      </w:pPr>
    </w:p>
    <w:p w14:paraId="12A6EC5F" w14:textId="5C771CA3" w:rsidR="00C426D9" w:rsidRPr="005E2242" w:rsidRDefault="00B33149" w:rsidP="00D92DCE">
      <w:pPr>
        <w:spacing w:line="360" w:lineRule="auto"/>
        <w:jc w:val="both"/>
        <w:rPr>
          <w:rFonts w:ascii="Book Antiqua" w:hAnsi="Book Antiqua"/>
          <w:bCs/>
          <w:lang w:val="en-GB"/>
        </w:rPr>
      </w:pPr>
      <w:r w:rsidRPr="005E2242">
        <w:rPr>
          <w:rFonts w:ascii="Book Antiqua" w:hAnsi="Book Antiqua"/>
          <w:b/>
          <w:bCs/>
          <w:lang w:val="en-GB"/>
        </w:rPr>
        <w:t>CARE Checklist (2016) statement</w:t>
      </w:r>
      <w:r w:rsidR="00591725" w:rsidRPr="005E2242">
        <w:rPr>
          <w:rFonts w:ascii="Book Antiqua" w:hAnsi="Book Antiqua"/>
          <w:b/>
          <w:bCs/>
          <w:lang w:val="en-GB"/>
        </w:rPr>
        <w:t>:</w:t>
      </w:r>
      <w:r w:rsidRPr="005E2242">
        <w:rPr>
          <w:rFonts w:ascii="Book Antiqua" w:hAnsi="Book Antiqua"/>
          <w:b/>
          <w:bCs/>
          <w:lang w:val="en-GB"/>
        </w:rPr>
        <w:t xml:space="preserve"> </w:t>
      </w:r>
      <w:r w:rsidRPr="005E2242">
        <w:rPr>
          <w:rFonts w:ascii="Book Antiqua" w:hAnsi="Book Antiqua"/>
          <w:bCs/>
          <w:lang w:val="en-GB"/>
        </w:rPr>
        <w:t>The guidelines of the "CARE Checklist - 2016: Information for writing a case report" have been adopted</w:t>
      </w:r>
      <w:r w:rsidR="00383012" w:rsidRPr="005E2242">
        <w:rPr>
          <w:rFonts w:ascii="Book Antiqua" w:hAnsi="Book Antiqua"/>
          <w:bCs/>
          <w:lang w:val="en-GB"/>
        </w:rPr>
        <w:t>.</w:t>
      </w:r>
    </w:p>
    <w:p w14:paraId="28C6C012" w14:textId="2B344E76" w:rsidR="00C426D9" w:rsidRDefault="00C426D9" w:rsidP="00D92DCE">
      <w:pPr>
        <w:spacing w:line="360" w:lineRule="auto"/>
        <w:jc w:val="both"/>
        <w:rPr>
          <w:rFonts w:ascii="Book Antiqua" w:hAnsi="Book Antiqua"/>
          <w:b/>
          <w:lang w:val="en-GB"/>
        </w:rPr>
      </w:pPr>
    </w:p>
    <w:p w14:paraId="6106EF7A" w14:textId="77777777" w:rsidR="002F4487" w:rsidRDefault="002F4487" w:rsidP="00D92DCE">
      <w:pPr>
        <w:spacing w:line="360" w:lineRule="auto"/>
        <w:jc w:val="both"/>
        <w:rPr>
          <w:rFonts w:ascii="Book Antiqua" w:hAnsi="Book Antiqua"/>
          <w:color w:val="000000"/>
        </w:rPr>
      </w:pPr>
      <w:bookmarkStart w:id="1" w:name="OLE_LINK507"/>
      <w:bookmarkStart w:id="2" w:name="OLE_LINK506"/>
      <w:bookmarkStart w:id="3" w:name="OLE_LINK496"/>
      <w:bookmarkStart w:id="4" w:name="OLE_LINK479"/>
      <w:bookmarkStart w:id="5" w:name="OLE_LINK1"/>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rPr>
        <w:t>http://creativecommons.org/licenses/by-nc/4.0/</w:t>
      </w:r>
      <w:bookmarkEnd w:id="1"/>
      <w:bookmarkEnd w:id="2"/>
      <w:bookmarkEnd w:id="3"/>
      <w:bookmarkEnd w:id="4"/>
    </w:p>
    <w:p w14:paraId="550022CB" w14:textId="77777777" w:rsidR="002F4487" w:rsidRDefault="002F4487" w:rsidP="00D92DCE">
      <w:pPr>
        <w:spacing w:line="360" w:lineRule="auto"/>
        <w:jc w:val="both"/>
        <w:rPr>
          <w:rFonts w:ascii="Book Antiqua" w:hAnsi="Book Antiqua"/>
          <w:b/>
        </w:rPr>
      </w:pPr>
      <w:bookmarkStart w:id="6" w:name="_Hlk17899658"/>
      <w:bookmarkEnd w:id="5"/>
    </w:p>
    <w:p w14:paraId="621E05CB" w14:textId="34D11ADB" w:rsidR="002F4487" w:rsidRDefault="002F4487" w:rsidP="00D92DCE">
      <w:pPr>
        <w:spacing w:line="360" w:lineRule="auto"/>
        <w:jc w:val="both"/>
        <w:rPr>
          <w:rFonts w:ascii="Book Antiqua" w:hAnsi="Book Antiqua"/>
          <w:b/>
        </w:rPr>
      </w:pPr>
      <w:r w:rsidRPr="00B757B8">
        <w:rPr>
          <w:rFonts w:ascii="Book Antiqua" w:hAnsi="Book Antiqua"/>
          <w:b/>
        </w:rPr>
        <w:t xml:space="preserve">Manuscript source: </w:t>
      </w:r>
      <w:r w:rsidRPr="00B757B8">
        <w:rPr>
          <w:rFonts w:ascii="Book Antiqua" w:hAnsi="Book Antiqua"/>
        </w:rPr>
        <w:t>Unsolicited manuscript</w:t>
      </w:r>
      <w:bookmarkEnd w:id="6"/>
    </w:p>
    <w:p w14:paraId="10B2E022" w14:textId="77777777" w:rsidR="002F4487" w:rsidRPr="002F4487" w:rsidRDefault="002F4487" w:rsidP="00D92DCE">
      <w:pPr>
        <w:spacing w:line="360" w:lineRule="auto"/>
        <w:jc w:val="both"/>
        <w:rPr>
          <w:rFonts w:ascii="Book Antiqua" w:hAnsi="Book Antiqua"/>
          <w:b/>
        </w:rPr>
      </w:pPr>
    </w:p>
    <w:p w14:paraId="6BC337EC" w14:textId="08224DF2" w:rsidR="008240A1" w:rsidRPr="005E2242" w:rsidRDefault="00EA7F2D" w:rsidP="00D92DCE">
      <w:pPr>
        <w:spacing w:line="360" w:lineRule="auto"/>
        <w:jc w:val="both"/>
        <w:rPr>
          <w:rFonts w:ascii="Book Antiqua" w:hAnsi="Book Antiqua"/>
          <w:b/>
          <w:lang w:val="en-GB"/>
        </w:rPr>
      </w:pPr>
      <w:r w:rsidRPr="005E2242">
        <w:rPr>
          <w:rFonts w:ascii="Book Antiqua" w:hAnsi="Book Antiqua"/>
          <w:b/>
          <w:lang w:val="en-GB"/>
        </w:rPr>
        <w:t>Corresponding author: Helena Mertes, MD,</w:t>
      </w:r>
      <w:r w:rsidR="00901B4A" w:rsidRPr="005E2242">
        <w:rPr>
          <w:rFonts w:ascii="Book Antiqua" w:hAnsi="Book Antiqua"/>
          <w:b/>
          <w:lang w:val="en-GB"/>
        </w:rPr>
        <w:t xml:space="preserve"> </w:t>
      </w:r>
      <w:r w:rsidR="00BD02DF" w:rsidRPr="00BD02DF">
        <w:rPr>
          <w:rFonts w:ascii="Book Antiqua" w:hAnsi="Book Antiqua"/>
          <w:b/>
          <w:lang w:val="en-GB"/>
        </w:rPr>
        <w:t>Doctor</w:t>
      </w:r>
      <w:r w:rsidR="00BD02DF">
        <w:rPr>
          <w:rFonts w:ascii="Book Antiqua" w:hAnsi="Book Antiqua"/>
          <w:b/>
          <w:lang w:val="en-GB"/>
        </w:rPr>
        <w:t>,</w:t>
      </w:r>
      <w:r w:rsidR="00BD02DF" w:rsidRPr="00BD02DF">
        <w:rPr>
          <w:rFonts w:ascii="Book Antiqua" w:hAnsi="Book Antiqua"/>
          <w:b/>
          <w:lang w:val="en-GB"/>
        </w:rPr>
        <w:t xml:space="preserve"> </w:t>
      </w:r>
      <w:r w:rsidR="00901B4A" w:rsidRPr="005E2242">
        <w:rPr>
          <w:rFonts w:ascii="Book Antiqua" w:hAnsi="Book Antiqua"/>
          <w:lang w:val="en-GB"/>
        </w:rPr>
        <w:t>Infectious Disease Department, Ziekenhuis Netwerk Antwerpen Middelheim, Lindendreef 1</w:t>
      </w:r>
      <w:r w:rsidR="002F4487">
        <w:rPr>
          <w:rFonts w:ascii="Book Antiqua" w:hAnsi="Book Antiqua"/>
          <w:lang w:val="en-GB"/>
        </w:rPr>
        <w:t>,</w:t>
      </w:r>
      <w:r w:rsidR="00901B4A" w:rsidRPr="005E2242">
        <w:rPr>
          <w:rFonts w:ascii="Book Antiqua" w:hAnsi="Book Antiqua"/>
          <w:lang w:val="en-GB"/>
        </w:rPr>
        <w:t xml:space="preserve"> Antwerpen</w:t>
      </w:r>
      <w:r w:rsidR="002F4487">
        <w:rPr>
          <w:rFonts w:ascii="Book Antiqua" w:hAnsi="Book Antiqua"/>
          <w:lang w:val="en-GB"/>
        </w:rPr>
        <w:t xml:space="preserve"> </w:t>
      </w:r>
      <w:r w:rsidR="002F4487" w:rsidRPr="005E2242">
        <w:rPr>
          <w:rFonts w:ascii="Book Antiqua" w:hAnsi="Book Antiqua"/>
          <w:lang w:val="en-GB"/>
        </w:rPr>
        <w:t>2020</w:t>
      </w:r>
      <w:r w:rsidR="00901B4A" w:rsidRPr="005E2242">
        <w:rPr>
          <w:rFonts w:ascii="Book Antiqua" w:hAnsi="Book Antiqua"/>
          <w:lang w:val="en-GB"/>
        </w:rPr>
        <w:t>, Belgium</w:t>
      </w:r>
      <w:r w:rsidRPr="005E2242">
        <w:rPr>
          <w:rFonts w:ascii="Book Antiqua" w:hAnsi="Book Antiqua"/>
          <w:lang w:val="en-GB"/>
        </w:rPr>
        <w:t xml:space="preserve">. </w:t>
      </w:r>
      <w:r w:rsidR="009E2E97" w:rsidRPr="005E2242">
        <w:rPr>
          <w:rFonts w:ascii="Book Antiqua" w:hAnsi="Book Antiqua"/>
          <w:lang w:val="en-GB"/>
        </w:rPr>
        <w:t>hellibi@hotmail.com</w:t>
      </w:r>
    </w:p>
    <w:p w14:paraId="3A62A729" w14:textId="6B4E4E19" w:rsidR="002F4487" w:rsidRDefault="002F4487" w:rsidP="00D92DCE">
      <w:pPr>
        <w:adjustRightInd w:val="0"/>
        <w:snapToGrid w:val="0"/>
        <w:spacing w:line="360" w:lineRule="auto"/>
        <w:jc w:val="both"/>
        <w:rPr>
          <w:rFonts w:ascii="Book Antiqua" w:hAnsi="Book Antiqua"/>
          <w:color w:val="0A0905"/>
        </w:rPr>
      </w:pPr>
      <w:bookmarkStart w:id="7" w:name="_Hlk17897072"/>
      <w:r w:rsidRPr="009E3692">
        <w:rPr>
          <w:rFonts w:ascii="Book Antiqua" w:hAnsi="Book Antiqua"/>
          <w:b/>
        </w:rPr>
        <w:t xml:space="preserve">Telephone: </w:t>
      </w:r>
      <w:r w:rsidRPr="009E3692">
        <w:rPr>
          <w:rFonts w:ascii="Book Antiqua" w:hAnsi="Book Antiqua"/>
          <w:color w:val="0A0905"/>
        </w:rPr>
        <w:t>+</w:t>
      </w:r>
      <w:r w:rsidRPr="005E2242">
        <w:rPr>
          <w:rFonts w:ascii="Book Antiqua" w:hAnsi="Book Antiqua"/>
          <w:lang w:val="en-GB"/>
        </w:rPr>
        <w:t>32</w:t>
      </w:r>
      <w:r w:rsidR="0037364D">
        <w:rPr>
          <w:rFonts w:ascii="Book Antiqua" w:hAnsi="Book Antiqua"/>
          <w:lang w:val="en-GB"/>
        </w:rPr>
        <w:t>-</w:t>
      </w:r>
      <w:r w:rsidRPr="005E2242">
        <w:rPr>
          <w:rFonts w:ascii="Book Antiqua" w:hAnsi="Book Antiqua"/>
          <w:lang w:val="en-GB"/>
        </w:rPr>
        <w:t>3</w:t>
      </w:r>
      <w:r w:rsidR="0037364D">
        <w:rPr>
          <w:rFonts w:ascii="Book Antiqua" w:hAnsi="Book Antiqua"/>
          <w:lang w:val="en-GB"/>
        </w:rPr>
        <w:t>-</w:t>
      </w:r>
      <w:r w:rsidRPr="005E2242">
        <w:rPr>
          <w:rFonts w:ascii="Book Antiqua" w:hAnsi="Book Antiqua"/>
          <w:lang w:val="en-GB"/>
        </w:rPr>
        <w:t>2803860</w:t>
      </w:r>
      <w:r w:rsidR="00D060A8">
        <w:rPr>
          <w:rFonts w:ascii="Book Antiqua" w:hAnsi="Book Antiqua"/>
          <w:color w:val="0A0905"/>
        </w:rPr>
        <w:t xml:space="preserve">  </w:t>
      </w:r>
      <w:r w:rsidR="00D060A8">
        <w:rPr>
          <w:rFonts w:ascii="Book Antiqua" w:hAnsi="Book Antiqua" w:hint="eastAsia"/>
          <w:color w:val="0A0905"/>
        </w:rPr>
        <w:t xml:space="preserve"> </w:t>
      </w:r>
      <w:r w:rsidRPr="009E3692">
        <w:rPr>
          <w:rFonts w:ascii="Book Antiqua" w:hAnsi="Book Antiqua"/>
          <w:color w:val="0A0905"/>
        </w:rPr>
        <w:t xml:space="preserve"> </w:t>
      </w:r>
    </w:p>
    <w:p w14:paraId="09F3526B" w14:textId="77777777" w:rsidR="002F4487" w:rsidRDefault="002F4487" w:rsidP="00D92DCE">
      <w:pPr>
        <w:spacing w:line="360" w:lineRule="auto"/>
        <w:jc w:val="both"/>
        <w:rPr>
          <w:rFonts w:ascii="Book Antiqua" w:hAnsi="Book Antiqua"/>
          <w:b/>
        </w:rPr>
      </w:pPr>
    </w:p>
    <w:p w14:paraId="56AD8FA3" w14:textId="2AD28EB9" w:rsidR="002F4487" w:rsidRPr="00421766" w:rsidRDefault="002F4487" w:rsidP="00D92DCE">
      <w:pPr>
        <w:spacing w:line="360" w:lineRule="auto"/>
        <w:jc w:val="both"/>
        <w:rPr>
          <w:rFonts w:ascii="Book Antiqua" w:hAnsi="Book Antiqua"/>
          <w:bCs/>
        </w:rPr>
      </w:pPr>
      <w:r w:rsidRPr="00867A3A">
        <w:rPr>
          <w:rFonts w:ascii="Book Antiqua" w:hAnsi="Book Antiqua"/>
          <w:b/>
        </w:rPr>
        <w:t xml:space="preserve">Received: </w:t>
      </w:r>
      <w:r w:rsidR="00421766" w:rsidRPr="00421766">
        <w:rPr>
          <w:rFonts w:ascii="Book Antiqua" w:hAnsi="Book Antiqua"/>
          <w:bCs/>
        </w:rPr>
        <w:t>May 23, 2019</w:t>
      </w:r>
      <w:r w:rsidR="00D060A8">
        <w:rPr>
          <w:rFonts w:ascii="Book Antiqua" w:hAnsi="Book Antiqua"/>
          <w:bCs/>
        </w:rPr>
        <w:t xml:space="preserve"> </w:t>
      </w:r>
    </w:p>
    <w:p w14:paraId="5B6C45F7" w14:textId="3684B36D" w:rsidR="002F4487" w:rsidRPr="00867A3A" w:rsidRDefault="002F4487" w:rsidP="00D92DCE">
      <w:pPr>
        <w:spacing w:line="360" w:lineRule="auto"/>
        <w:jc w:val="both"/>
        <w:rPr>
          <w:rFonts w:ascii="Book Antiqua" w:hAnsi="Book Antiqua"/>
          <w:b/>
        </w:rPr>
      </w:pPr>
      <w:r w:rsidRPr="00867A3A">
        <w:rPr>
          <w:rFonts w:ascii="Book Antiqua" w:hAnsi="Book Antiqua"/>
          <w:b/>
        </w:rPr>
        <w:t>Peer-review started:</w:t>
      </w:r>
      <w:r w:rsidR="00421766">
        <w:rPr>
          <w:rFonts w:ascii="Book Antiqua" w:hAnsi="Book Antiqua"/>
          <w:b/>
        </w:rPr>
        <w:t xml:space="preserve"> </w:t>
      </w:r>
      <w:r w:rsidR="00421766" w:rsidRPr="00421766">
        <w:rPr>
          <w:rFonts w:ascii="Book Antiqua" w:hAnsi="Book Antiqua"/>
          <w:bCs/>
        </w:rPr>
        <w:t>May 23, 2019</w:t>
      </w:r>
    </w:p>
    <w:p w14:paraId="63C50831" w14:textId="70C87720" w:rsidR="002F4487" w:rsidRPr="00867A3A" w:rsidRDefault="002F4487" w:rsidP="00D92DCE">
      <w:pPr>
        <w:spacing w:line="360" w:lineRule="auto"/>
        <w:jc w:val="both"/>
        <w:rPr>
          <w:rFonts w:ascii="Book Antiqua" w:hAnsi="Book Antiqua"/>
          <w:b/>
        </w:rPr>
      </w:pPr>
      <w:r w:rsidRPr="00867A3A">
        <w:rPr>
          <w:rFonts w:ascii="Book Antiqua" w:hAnsi="Book Antiqua"/>
          <w:b/>
        </w:rPr>
        <w:t>First decision:</w:t>
      </w:r>
      <w:r w:rsidR="00421766">
        <w:rPr>
          <w:rFonts w:ascii="Book Antiqua" w:hAnsi="Book Antiqua"/>
          <w:b/>
        </w:rPr>
        <w:t xml:space="preserve"> </w:t>
      </w:r>
      <w:bookmarkStart w:id="8" w:name="OLE_LINK12"/>
      <w:bookmarkStart w:id="9" w:name="OLE_LINK13"/>
      <w:r w:rsidR="00421766" w:rsidRPr="00A11C75">
        <w:rPr>
          <w:rFonts w:ascii="Book Antiqua" w:hAnsi="Book Antiqua"/>
        </w:rPr>
        <w:t>August</w:t>
      </w:r>
      <w:bookmarkEnd w:id="8"/>
      <w:bookmarkEnd w:id="9"/>
      <w:r w:rsidR="00421766">
        <w:rPr>
          <w:rFonts w:ascii="Book Antiqua" w:hAnsi="Book Antiqua"/>
        </w:rPr>
        <w:t xml:space="preserve"> 7, 2019</w:t>
      </w:r>
    </w:p>
    <w:p w14:paraId="18D83C7C" w14:textId="3501E51C" w:rsidR="002F4487" w:rsidRPr="00867A3A" w:rsidRDefault="002F4487" w:rsidP="00D92DCE">
      <w:pPr>
        <w:spacing w:line="360" w:lineRule="auto"/>
        <w:jc w:val="both"/>
        <w:rPr>
          <w:rFonts w:ascii="Book Antiqua" w:hAnsi="Book Antiqua"/>
          <w:b/>
        </w:rPr>
      </w:pPr>
      <w:r w:rsidRPr="00867A3A">
        <w:rPr>
          <w:rFonts w:ascii="Book Antiqua" w:hAnsi="Book Antiqua"/>
          <w:b/>
        </w:rPr>
        <w:t>Revised:</w:t>
      </w:r>
      <w:r w:rsidR="00421766">
        <w:rPr>
          <w:rFonts w:ascii="Book Antiqua" w:hAnsi="Book Antiqua"/>
          <w:b/>
        </w:rPr>
        <w:t xml:space="preserve"> </w:t>
      </w:r>
      <w:r w:rsidR="00421766" w:rsidRPr="00A11C75">
        <w:rPr>
          <w:rFonts w:ascii="Book Antiqua" w:hAnsi="Book Antiqua"/>
        </w:rPr>
        <w:t>September</w:t>
      </w:r>
      <w:r w:rsidR="00421766">
        <w:rPr>
          <w:rFonts w:ascii="Book Antiqua" w:hAnsi="Book Antiqua"/>
        </w:rPr>
        <w:t xml:space="preserve"> 3, 2019</w:t>
      </w:r>
    </w:p>
    <w:p w14:paraId="3A951E1D" w14:textId="77D5106D" w:rsidR="002F4487" w:rsidRPr="00867A3A" w:rsidRDefault="002F4487" w:rsidP="00D92DCE">
      <w:pPr>
        <w:spacing w:line="360" w:lineRule="auto"/>
        <w:jc w:val="both"/>
        <w:rPr>
          <w:rFonts w:ascii="Book Antiqua" w:hAnsi="Book Antiqua"/>
          <w:b/>
        </w:rPr>
      </w:pPr>
      <w:r w:rsidRPr="00867A3A">
        <w:rPr>
          <w:rFonts w:ascii="Book Antiqua" w:hAnsi="Book Antiqua"/>
          <w:b/>
        </w:rPr>
        <w:t>Accepted:</w:t>
      </w:r>
      <w:r w:rsidR="00D060A8">
        <w:rPr>
          <w:rFonts w:ascii="Book Antiqua" w:hAnsi="Book Antiqua"/>
          <w:b/>
        </w:rPr>
        <w:t xml:space="preserve"> </w:t>
      </w:r>
      <w:r w:rsidR="0055346F" w:rsidRPr="0055346F">
        <w:rPr>
          <w:rFonts w:ascii="Book Antiqua" w:hAnsi="Book Antiqua"/>
        </w:rPr>
        <w:t>November 26, 2019</w:t>
      </w:r>
    </w:p>
    <w:p w14:paraId="05B119CD" w14:textId="77777777" w:rsidR="002F4487" w:rsidRPr="00867A3A" w:rsidRDefault="002F4487" w:rsidP="00D92DCE">
      <w:pPr>
        <w:spacing w:line="360" w:lineRule="auto"/>
        <w:jc w:val="both"/>
        <w:rPr>
          <w:rFonts w:ascii="Book Antiqua" w:hAnsi="Book Antiqua"/>
          <w:b/>
        </w:rPr>
      </w:pPr>
      <w:r w:rsidRPr="00867A3A">
        <w:rPr>
          <w:rFonts w:ascii="Book Antiqua" w:hAnsi="Book Antiqua"/>
          <w:b/>
        </w:rPr>
        <w:lastRenderedPageBreak/>
        <w:t>Article in press:</w:t>
      </w:r>
    </w:p>
    <w:p w14:paraId="76378A16" w14:textId="77777777" w:rsidR="002F4487" w:rsidRPr="009E3692" w:rsidRDefault="002F4487" w:rsidP="00D92DCE">
      <w:pPr>
        <w:spacing w:line="360" w:lineRule="auto"/>
        <w:jc w:val="both"/>
        <w:rPr>
          <w:rFonts w:ascii="Book Antiqua" w:hAnsi="Book Antiqua"/>
        </w:rPr>
      </w:pPr>
      <w:r w:rsidRPr="00867A3A">
        <w:rPr>
          <w:rFonts w:ascii="Book Antiqua" w:hAnsi="Book Antiqua"/>
          <w:b/>
        </w:rPr>
        <w:t>Published online:</w:t>
      </w:r>
    </w:p>
    <w:bookmarkEnd w:id="7"/>
    <w:p w14:paraId="17D67AF1" w14:textId="77777777" w:rsidR="00460360" w:rsidRPr="005E2242" w:rsidRDefault="00460360" w:rsidP="00D92DCE">
      <w:pPr>
        <w:pStyle w:val="BodyA"/>
        <w:spacing w:line="360" w:lineRule="auto"/>
        <w:jc w:val="both"/>
        <w:rPr>
          <w:rFonts w:ascii="Book Antiqua" w:eastAsia="SimSun" w:hAnsi="Book Antiqua" w:cs="Book Antiqua"/>
          <w:b/>
          <w:bCs/>
          <w:color w:val="auto"/>
          <w:sz w:val="24"/>
          <w:szCs w:val="24"/>
          <w:lang w:val="en-GB" w:eastAsia="zh-CN"/>
        </w:rPr>
      </w:pPr>
    </w:p>
    <w:p w14:paraId="4F090C38" w14:textId="77777777" w:rsidR="00C426D9" w:rsidRPr="005E2242" w:rsidRDefault="00EA7F2D" w:rsidP="00D92DCE">
      <w:pPr>
        <w:pStyle w:val="BodyA"/>
        <w:spacing w:line="360" w:lineRule="auto"/>
        <w:jc w:val="both"/>
        <w:rPr>
          <w:rFonts w:ascii="Book Antiqua" w:eastAsia="SimSun" w:hAnsi="Book Antiqua" w:cs="Book Antiqua"/>
          <w:b/>
          <w:bCs/>
          <w:color w:val="auto"/>
          <w:sz w:val="24"/>
          <w:szCs w:val="24"/>
          <w:lang w:val="en-GB" w:eastAsia="zh-CN"/>
        </w:rPr>
      </w:pPr>
      <w:r w:rsidRPr="005E2242">
        <w:rPr>
          <w:rFonts w:ascii="Book Antiqua" w:eastAsia="SimSun" w:hAnsi="Book Antiqua" w:cs="Book Antiqua"/>
          <w:b/>
          <w:bCs/>
          <w:color w:val="auto"/>
          <w:sz w:val="24"/>
          <w:szCs w:val="24"/>
          <w:lang w:val="en-GB" w:eastAsia="zh-CN"/>
        </w:rPr>
        <w:t>Abstract</w:t>
      </w:r>
    </w:p>
    <w:p w14:paraId="113EB942" w14:textId="77777777" w:rsidR="0047699E" w:rsidRPr="0047699E" w:rsidRDefault="008240A1" w:rsidP="00D92DCE">
      <w:pPr>
        <w:spacing w:line="360" w:lineRule="auto"/>
        <w:jc w:val="both"/>
        <w:rPr>
          <w:rFonts w:ascii="Book Antiqua" w:hAnsi="Book Antiqua"/>
          <w:b/>
          <w:bCs/>
          <w:i/>
          <w:iCs/>
          <w:lang w:val="en-GB"/>
        </w:rPr>
      </w:pPr>
      <w:r w:rsidRPr="0047699E">
        <w:rPr>
          <w:rFonts w:ascii="Book Antiqua" w:hAnsi="Book Antiqua"/>
          <w:b/>
          <w:bCs/>
          <w:i/>
          <w:iCs/>
          <w:lang w:val="en-GB"/>
        </w:rPr>
        <w:t>BACKGROUND</w:t>
      </w:r>
    </w:p>
    <w:p w14:paraId="2926977D" w14:textId="129E0E8C" w:rsidR="0055793D" w:rsidRDefault="00421766" w:rsidP="00D92DCE">
      <w:pPr>
        <w:spacing w:line="360" w:lineRule="auto"/>
        <w:jc w:val="both"/>
        <w:rPr>
          <w:rFonts w:ascii="Book Antiqua" w:hAnsi="Book Antiqua"/>
          <w:lang w:val="en-GB"/>
        </w:rPr>
      </w:pPr>
      <w:r w:rsidRPr="00421766">
        <w:rPr>
          <w:rFonts w:ascii="Book Antiqua" w:hAnsi="Book Antiqua"/>
          <w:bCs/>
          <w:iCs/>
          <w:lang w:val="en-GB"/>
        </w:rPr>
        <w:t>Non-</w:t>
      </w:r>
      <w:r w:rsidR="00A51D35" w:rsidRPr="00421766">
        <w:rPr>
          <w:rFonts w:ascii="Book Antiqua" w:hAnsi="Book Antiqua"/>
          <w:bCs/>
          <w:i/>
          <w:lang w:val="en-GB"/>
        </w:rPr>
        <w:t>Aggregatibacter aphrophilus</w:t>
      </w:r>
      <w:r w:rsidR="008240A1" w:rsidRPr="00421766">
        <w:rPr>
          <w:rFonts w:ascii="Book Antiqua" w:hAnsi="Book Antiqua"/>
          <w:i/>
          <w:lang w:val="en-GB"/>
        </w:rPr>
        <w:t>, Aggregatibacter actinomycetemcomitans, Cardiobacterium hominis, Eikenella corrodens, Kingella spp</w:t>
      </w:r>
      <w:r w:rsidR="00A94CE8" w:rsidRPr="00421766">
        <w:rPr>
          <w:rFonts w:ascii="Book Antiqua" w:hAnsi="Book Antiqua"/>
          <w:i/>
          <w:lang w:val="en-GB"/>
        </w:rPr>
        <w:t>.</w:t>
      </w:r>
      <w:r w:rsidRPr="00421766">
        <w:rPr>
          <w:rFonts w:ascii="Book Antiqua" w:hAnsi="Book Antiqua"/>
          <w:lang w:val="en-GB"/>
        </w:rPr>
        <w:t xml:space="preserve"> </w:t>
      </w:r>
      <w:r>
        <w:rPr>
          <w:rFonts w:ascii="Book Antiqua" w:hAnsi="Book Antiqua"/>
          <w:lang w:val="en-GB"/>
        </w:rPr>
        <w:t>(</w:t>
      </w:r>
      <w:r w:rsidRPr="005E2242">
        <w:rPr>
          <w:rFonts w:ascii="Book Antiqua" w:hAnsi="Book Antiqua"/>
          <w:lang w:val="en-GB"/>
        </w:rPr>
        <w:t>non-AACEK</w:t>
      </w:r>
      <w:r w:rsidR="00EA7F2D" w:rsidRPr="00421766">
        <w:rPr>
          <w:rFonts w:ascii="Book Antiqua" w:hAnsi="Book Antiqua"/>
          <w:lang w:val="en-GB"/>
        </w:rPr>
        <w:t>)</w:t>
      </w:r>
      <w:r w:rsidR="00EA7F2D" w:rsidRPr="005E2242">
        <w:rPr>
          <w:rFonts w:ascii="Book Antiqua" w:hAnsi="Book Antiqua"/>
          <w:lang w:val="en-GB"/>
        </w:rPr>
        <w:t xml:space="preserve"> gram-negative bacilli (GNB</w:t>
      </w:r>
      <w:r w:rsidR="00D00023" w:rsidRPr="005E2242">
        <w:rPr>
          <w:rFonts w:ascii="Book Antiqua" w:hAnsi="Book Antiqua"/>
          <w:lang w:val="en-GB"/>
        </w:rPr>
        <w:t>s</w:t>
      </w:r>
      <w:r w:rsidR="00EA7F2D" w:rsidRPr="005E2242">
        <w:rPr>
          <w:rFonts w:ascii="Book Antiqua" w:hAnsi="Book Antiqua"/>
          <w:lang w:val="en-GB"/>
        </w:rPr>
        <w:t xml:space="preserve">) are an infrequent and challenging cause of endocarditis associated </w:t>
      </w:r>
      <w:r w:rsidR="00A94CE8" w:rsidRPr="005E2242">
        <w:rPr>
          <w:rFonts w:ascii="Book Antiqua" w:hAnsi="Book Antiqua"/>
          <w:lang w:val="en-GB"/>
        </w:rPr>
        <w:t xml:space="preserve">previously </w:t>
      </w:r>
      <w:r w:rsidR="00EA7F2D" w:rsidRPr="005E2242">
        <w:rPr>
          <w:rFonts w:ascii="Book Antiqua" w:hAnsi="Book Antiqua"/>
          <w:lang w:val="en-GB"/>
        </w:rPr>
        <w:t xml:space="preserve">with </w:t>
      </w:r>
      <w:r w:rsidR="00A94CE8" w:rsidRPr="005E2242">
        <w:rPr>
          <w:rFonts w:ascii="Book Antiqua" w:hAnsi="Book Antiqua"/>
          <w:lang w:val="en-GB"/>
        </w:rPr>
        <w:t xml:space="preserve">mainly </w:t>
      </w:r>
      <w:r w:rsidR="00EA7F2D" w:rsidRPr="005E2242">
        <w:rPr>
          <w:rFonts w:ascii="Book Antiqua" w:hAnsi="Book Antiqua"/>
          <w:lang w:val="en-GB"/>
        </w:rPr>
        <w:t xml:space="preserve">intravenous drug use. Currently, </w:t>
      </w:r>
      <w:r w:rsidR="00241DA5" w:rsidRPr="005E2242">
        <w:rPr>
          <w:rFonts w:ascii="Book Antiqua" w:hAnsi="Book Antiqua"/>
          <w:lang w:val="en-GB"/>
        </w:rPr>
        <w:t xml:space="preserve">this pathology </w:t>
      </w:r>
      <w:r w:rsidR="00EA7F2D" w:rsidRPr="005E2242">
        <w:rPr>
          <w:rFonts w:ascii="Book Antiqua" w:hAnsi="Book Antiqua"/>
          <w:lang w:val="en-GB"/>
        </w:rPr>
        <w:t xml:space="preserve">has </w:t>
      </w:r>
      <w:r w:rsidR="001D75C1" w:rsidRPr="005E2242">
        <w:rPr>
          <w:rFonts w:ascii="Book Antiqua" w:hAnsi="Book Antiqua"/>
          <w:lang w:val="en-GB"/>
        </w:rPr>
        <w:t xml:space="preserve">increasingly </w:t>
      </w:r>
      <w:r w:rsidR="00EA7F2D" w:rsidRPr="005E2242">
        <w:rPr>
          <w:rFonts w:ascii="Book Antiqua" w:hAnsi="Book Antiqua"/>
          <w:lang w:val="en-GB"/>
        </w:rPr>
        <w:t xml:space="preserve">become a healthcare-associated issue. Current guidelines do not clearly define the management of non-AACEK GNB endocarditis due to a lack of prospective trials. We review characteristics, outcomes and treatment of non-AACEK GNB endocarditis, in particular </w:t>
      </w:r>
      <w:r w:rsidR="00EA7F2D" w:rsidRPr="005E2242">
        <w:rPr>
          <w:rFonts w:ascii="Book Antiqua" w:hAnsi="Book Antiqua"/>
          <w:i/>
          <w:lang w:val="en-GB"/>
        </w:rPr>
        <w:t>Serratia marcescens</w:t>
      </w:r>
      <w:r w:rsidR="00EA7F2D" w:rsidRPr="005E2242">
        <w:rPr>
          <w:rFonts w:ascii="Book Antiqua" w:hAnsi="Book Antiqua"/>
          <w:lang w:val="en-GB"/>
        </w:rPr>
        <w:t xml:space="preserve"> endocarditis.</w:t>
      </w:r>
    </w:p>
    <w:p w14:paraId="2D82C4F3" w14:textId="77777777" w:rsidR="0047699E" w:rsidRPr="005E2242" w:rsidRDefault="0047699E" w:rsidP="00D92DCE">
      <w:pPr>
        <w:spacing w:line="360" w:lineRule="auto"/>
        <w:jc w:val="both"/>
        <w:rPr>
          <w:rFonts w:ascii="Book Antiqua" w:hAnsi="Book Antiqua"/>
          <w:lang w:val="en-GB"/>
        </w:rPr>
      </w:pPr>
    </w:p>
    <w:p w14:paraId="4EE99065" w14:textId="77777777" w:rsidR="0047699E" w:rsidRPr="0047699E" w:rsidRDefault="00893508" w:rsidP="00D92DCE">
      <w:pPr>
        <w:spacing w:line="360" w:lineRule="auto"/>
        <w:jc w:val="both"/>
        <w:rPr>
          <w:rFonts w:ascii="Book Antiqua" w:hAnsi="Book Antiqua"/>
          <w:b/>
          <w:bCs/>
          <w:i/>
          <w:iCs/>
          <w:lang w:val="en-GB"/>
        </w:rPr>
      </w:pPr>
      <w:r w:rsidRPr="0047699E">
        <w:rPr>
          <w:rFonts w:ascii="Book Antiqua" w:hAnsi="Book Antiqua"/>
          <w:b/>
          <w:bCs/>
          <w:i/>
          <w:iCs/>
          <w:lang w:val="en-GB"/>
        </w:rPr>
        <w:t>CASE SUMMARY</w:t>
      </w:r>
    </w:p>
    <w:p w14:paraId="488E5367" w14:textId="0FF2B6FC" w:rsidR="0055793D" w:rsidRDefault="00893508" w:rsidP="00D92DCE">
      <w:pPr>
        <w:spacing w:line="360" w:lineRule="auto"/>
        <w:jc w:val="both"/>
        <w:rPr>
          <w:rFonts w:ascii="Book Antiqua" w:hAnsi="Book Antiqua"/>
          <w:lang w:val="en-GB"/>
        </w:rPr>
      </w:pPr>
      <w:r w:rsidRPr="005E2242">
        <w:rPr>
          <w:rFonts w:ascii="Book Antiqua" w:hAnsi="Book Antiqua"/>
          <w:lang w:val="en-GB"/>
        </w:rPr>
        <w:t>We describe the case report of a 46-year</w:t>
      </w:r>
      <w:r w:rsidR="00EA7F2D" w:rsidRPr="005E2242">
        <w:rPr>
          <w:rFonts w:ascii="Book Antiqua" w:hAnsi="Book Antiqua"/>
          <w:lang w:val="en-GB"/>
        </w:rPr>
        <w:t>-</w:t>
      </w:r>
      <w:r w:rsidRPr="005E2242">
        <w:rPr>
          <w:rFonts w:ascii="Book Antiqua" w:hAnsi="Book Antiqua"/>
          <w:lang w:val="en-GB"/>
        </w:rPr>
        <w:t xml:space="preserve">old man who presented to the emergency department with high-grade fever and a purulent exudate on </w:t>
      </w:r>
      <w:r w:rsidR="001D75C1" w:rsidRPr="005E2242">
        <w:rPr>
          <w:rFonts w:ascii="Book Antiqua" w:hAnsi="Book Antiqua"/>
          <w:lang w:val="en-GB"/>
        </w:rPr>
        <w:t xml:space="preserve">an </w:t>
      </w:r>
      <w:r w:rsidRPr="005E2242">
        <w:rPr>
          <w:rFonts w:ascii="Book Antiqua" w:hAnsi="Book Antiqua"/>
          <w:lang w:val="en-GB"/>
        </w:rPr>
        <w:t xml:space="preserve">intracardiac device site. </w:t>
      </w:r>
      <w:r w:rsidR="008240A1" w:rsidRPr="005E2242">
        <w:rPr>
          <w:rFonts w:ascii="Book Antiqua" w:hAnsi="Book Antiqua"/>
          <w:i/>
          <w:lang w:val="en-GB"/>
        </w:rPr>
        <w:t>Serratia marcescens</w:t>
      </w:r>
      <w:r w:rsidRPr="005E2242">
        <w:rPr>
          <w:rFonts w:ascii="Book Antiqua" w:hAnsi="Book Antiqua"/>
          <w:lang w:val="en-GB"/>
        </w:rPr>
        <w:t xml:space="preserve"> mitral valve endocarditis as a consequence of complicated generator pocket infection was diagnosed. The patient was treated with complete device removal and a long course of broad-spectrum antibiotics </w:t>
      </w:r>
      <w:r w:rsidR="001D75C1" w:rsidRPr="005E2242">
        <w:rPr>
          <w:rFonts w:ascii="Book Antiqua" w:hAnsi="Book Antiqua"/>
          <w:lang w:val="en-GB"/>
        </w:rPr>
        <w:t>for</w:t>
      </w:r>
      <w:r w:rsidRPr="005E2242">
        <w:rPr>
          <w:rFonts w:ascii="Book Antiqua" w:hAnsi="Book Antiqua"/>
          <w:lang w:val="en-GB"/>
        </w:rPr>
        <w:t xml:space="preserve"> 6 wk after surgery with intravenous piperacillin-tazobactam and ciprofloxacin, </w:t>
      </w:r>
      <w:r w:rsidR="001D75C1" w:rsidRPr="005E2242">
        <w:rPr>
          <w:rFonts w:ascii="Book Antiqua" w:hAnsi="Book Antiqua"/>
          <w:lang w:val="en-GB"/>
        </w:rPr>
        <w:t xml:space="preserve">which was </w:t>
      </w:r>
      <w:r w:rsidRPr="005E2242">
        <w:rPr>
          <w:rFonts w:ascii="Book Antiqua" w:hAnsi="Book Antiqua"/>
          <w:lang w:val="en-GB"/>
        </w:rPr>
        <w:t>later switched to oral ciprofloxacin and sulfamethoxazole-trimethoprim. The patient had complete resolution of symptoms and inflammatory parameters at the end of the treatment and at follow-up.</w:t>
      </w:r>
    </w:p>
    <w:p w14:paraId="73654C8C" w14:textId="77777777" w:rsidR="0047699E" w:rsidRPr="005E2242" w:rsidRDefault="0047699E" w:rsidP="00D92DCE">
      <w:pPr>
        <w:spacing w:line="360" w:lineRule="auto"/>
        <w:jc w:val="both"/>
        <w:rPr>
          <w:rFonts w:ascii="Book Antiqua" w:hAnsi="Book Antiqua"/>
          <w:lang w:val="en-GB"/>
        </w:rPr>
      </w:pPr>
    </w:p>
    <w:p w14:paraId="65CC6B03" w14:textId="77777777" w:rsidR="0047699E" w:rsidRPr="0047699E" w:rsidRDefault="00EA7F2D" w:rsidP="00D92DCE">
      <w:pPr>
        <w:spacing w:line="360" w:lineRule="auto"/>
        <w:jc w:val="both"/>
        <w:rPr>
          <w:rFonts w:ascii="Book Antiqua" w:hAnsi="Book Antiqua"/>
          <w:b/>
          <w:bCs/>
          <w:i/>
          <w:iCs/>
          <w:lang w:val="en-GB"/>
        </w:rPr>
      </w:pPr>
      <w:r w:rsidRPr="0047699E">
        <w:rPr>
          <w:rFonts w:ascii="Book Antiqua" w:hAnsi="Book Antiqua"/>
          <w:b/>
          <w:bCs/>
          <w:i/>
          <w:iCs/>
          <w:lang w:val="en-GB"/>
        </w:rPr>
        <w:t>CONCLUSION</w:t>
      </w:r>
    </w:p>
    <w:p w14:paraId="17226AB7" w14:textId="15548058" w:rsidR="008240A1" w:rsidRPr="005E2242" w:rsidRDefault="00EA7F2D" w:rsidP="00D92DCE">
      <w:pPr>
        <w:spacing w:line="360" w:lineRule="auto"/>
        <w:jc w:val="both"/>
        <w:rPr>
          <w:rFonts w:ascii="Book Antiqua" w:hAnsi="Book Antiqua"/>
          <w:lang w:val="en-GB"/>
        </w:rPr>
      </w:pPr>
      <w:r w:rsidRPr="005E2242">
        <w:rPr>
          <w:rFonts w:ascii="Book Antiqua" w:hAnsi="Book Antiqua"/>
          <w:lang w:val="en-GB"/>
        </w:rPr>
        <w:t>Long-term dual-antibiotic therapy containing a beta-lactam is indicated for most non-AACEK GNB endocarditis, whereas valve surgery may not be necessary in all patients.</w:t>
      </w:r>
    </w:p>
    <w:p w14:paraId="1E64AF39" w14:textId="77777777" w:rsidR="008240A1" w:rsidRPr="005E2242" w:rsidRDefault="008240A1" w:rsidP="00D92DCE">
      <w:pPr>
        <w:spacing w:line="360" w:lineRule="auto"/>
        <w:jc w:val="both"/>
        <w:rPr>
          <w:rFonts w:ascii="Book Antiqua" w:hAnsi="Book Antiqua"/>
          <w:u w:val="single"/>
          <w:lang w:val="en-GB"/>
        </w:rPr>
      </w:pPr>
    </w:p>
    <w:p w14:paraId="17A2CECA" w14:textId="69F7BD8C" w:rsidR="008240A1" w:rsidRPr="005E2242" w:rsidRDefault="00EA7F2D" w:rsidP="00D92DCE">
      <w:pPr>
        <w:spacing w:line="360" w:lineRule="auto"/>
        <w:jc w:val="both"/>
        <w:rPr>
          <w:rFonts w:ascii="Book Antiqua" w:hAnsi="Book Antiqua"/>
          <w:lang w:val="en-GB"/>
        </w:rPr>
      </w:pPr>
      <w:r w:rsidRPr="005E2242">
        <w:rPr>
          <w:rFonts w:ascii="Book Antiqua" w:hAnsi="Book Antiqua"/>
          <w:b/>
          <w:lang w:val="en-GB"/>
        </w:rPr>
        <w:lastRenderedPageBreak/>
        <w:t>Key words:</w:t>
      </w:r>
      <w:r w:rsidR="00B35D49" w:rsidRPr="005E2242">
        <w:rPr>
          <w:rFonts w:ascii="Book Antiqua" w:hAnsi="Book Antiqua"/>
          <w:lang w:val="en-GB"/>
        </w:rPr>
        <w:t xml:space="preserve"> </w:t>
      </w:r>
      <w:r w:rsidRPr="005E2242">
        <w:rPr>
          <w:rFonts w:ascii="Book Antiqua" w:hAnsi="Book Antiqua"/>
          <w:lang w:val="en-GB"/>
        </w:rPr>
        <w:t xml:space="preserve">Non-AACEK </w:t>
      </w:r>
      <w:r w:rsidR="00421766" w:rsidRPr="005E2242">
        <w:rPr>
          <w:rFonts w:ascii="Book Antiqua" w:hAnsi="Book Antiqua"/>
          <w:lang w:val="en-GB"/>
        </w:rPr>
        <w:t xml:space="preserve">gram-negative bacilli </w:t>
      </w:r>
      <w:r w:rsidRPr="005E2242">
        <w:rPr>
          <w:rFonts w:ascii="Book Antiqua" w:hAnsi="Book Antiqua"/>
          <w:lang w:val="en-GB"/>
        </w:rPr>
        <w:t>endocarditis</w:t>
      </w:r>
      <w:r w:rsidR="0047699E">
        <w:rPr>
          <w:rFonts w:ascii="Book Antiqua" w:hAnsi="Book Antiqua"/>
          <w:lang w:val="en-GB"/>
        </w:rPr>
        <w:t>;</w:t>
      </w:r>
      <w:r w:rsidRPr="005E2242">
        <w:rPr>
          <w:rFonts w:ascii="Book Antiqua" w:hAnsi="Book Antiqua"/>
          <w:lang w:val="en-GB"/>
        </w:rPr>
        <w:t xml:space="preserve"> </w:t>
      </w:r>
      <w:r w:rsidRPr="005E2242">
        <w:rPr>
          <w:rFonts w:ascii="Book Antiqua" w:hAnsi="Book Antiqua"/>
          <w:i/>
          <w:lang w:val="en-GB"/>
        </w:rPr>
        <w:t>Serratia marcescens</w:t>
      </w:r>
      <w:r w:rsidR="0047699E">
        <w:rPr>
          <w:rFonts w:ascii="Book Antiqua" w:hAnsi="Book Antiqua"/>
          <w:lang w:val="en-GB"/>
        </w:rPr>
        <w:t>;</w:t>
      </w:r>
      <w:r w:rsidRPr="005E2242">
        <w:rPr>
          <w:rFonts w:ascii="Book Antiqua" w:hAnsi="Book Antiqua"/>
          <w:lang w:val="en-GB"/>
        </w:rPr>
        <w:t xml:space="preserve"> </w:t>
      </w:r>
      <w:r w:rsidR="0047699E" w:rsidRPr="005E2242">
        <w:rPr>
          <w:rFonts w:ascii="Book Antiqua" w:hAnsi="Book Antiqua"/>
          <w:lang w:val="en-GB"/>
        </w:rPr>
        <w:t>Healthcare</w:t>
      </w:r>
      <w:r w:rsidR="001D75C1" w:rsidRPr="005E2242">
        <w:rPr>
          <w:rFonts w:ascii="Book Antiqua" w:hAnsi="Book Antiqua"/>
          <w:lang w:val="en-GB"/>
        </w:rPr>
        <w:t>-</w:t>
      </w:r>
      <w:r w:rsidRPr="005E2242">
        <w:rPr>
          <w:rFonts w:ascii="Book Antiqua" w:hAnsi="Book Antiqua"/>
          <w:lang w:val="en-GB"/>
        </w:rPr>
        <w:t>associated</w:t>
      </w:r>
      <w:r w:rsidR="0047699E">
        <w:rPr>
          <w:rFonts w:ascii="Book Antiqua" w:hAnsi="Book Antiqua"/>
          <w:lang w:val="en-GB"/>
        </w:rPr>
        <w:t>;</w:t>
      </w:r>
      <w:r w:rsidRPr="005E2242">
        <w:rPr>
          <w:rFonts w:ascii="Book Antiqua" w:hAnsi="Book Antiqua"/>
          <w:lang w:val="en-GB"/>
        </w:rPr>
        <w:t xml:space="preserve"> </w:t>
      </w:r>
      <w:r w:rsidR="00421766" w:rsidRPr="00421766">
        <w:rPr>
          <w:rFonts w:ascii="Book Antiqua" w:hAnsi="Book Antiqua"/>
          <w:caps/>
          <w:lang w:val="en-GB"/>
        </w:rPr>
        <w:t>i</w:t>
      </w:r>
      <w:r w:rsidR="00421766" w:rsidRPr="005E2242">
        <w:rPr>
          <w:rFonts w:ascii="Book Antiqua" w:hAnsi="Book Antiqua"/>
          <w:lang w:val="en-GB"/>
        </w:rPr>
        <w:t>ntravenous drug use</w:t>
      </w:r>
      <w:r w:rsidR="0047699E">
        <w:rPr>
          <w:rFonts w:ascii="Book Antiqua" w:hAnsi="Book Antiqua"/>
          <w:lang w:val="en-GB"/>
        </w:rPr>
        <w:t>;</w:t>
      </w:r>
      <w:r w:rsidRPr="005E2242">
        <w:rPr>
          <w:rFonts w:ascii="Book Antiqua" w:hAnsi="Book Antiqua"/>
          <w:lang w:val="en-GB"/>
        </w:rPr>
        <w:t xml:space="preserve"> </w:t>
      </w:r>
      <w:r w:rsidR="0047699E" w:rsidRPr="005E2242">
        <w:rPr>
          <w:rFonts w:ascii="Book Antiqua" w:hAnsi="Book Antiqua"/>
          <w:lang w:val="en-GB"/>
        </w:rPr>
        <w:t xml:space="preserve">Case </w:t>
      </w:r>
      <w:r w:rsidR="00631F71" w:rsidRPr="005E2242">
        <w:rPr>
          <w:rFonts w:ascii="Book Antiqua" w:hAnsi="Book Antiqua"/>
          <w:lang w:val="en-GB"/>
        </w:rPr>
        <w:t>report</w:t>
      </w:r>
      <w:r w:rsidR="0047699E">
        <w:rPr>
          <w:rFonts w:ascii="Book Antiqua" w:hAnsi="Book Antiqua"/>
          <w:lang w:val="en-GB"/>
        </w:rPr>
        <w:t>;</w:t>
      </w:r>
      <w:r w:rsidRPr="005E2242">
        <w:rPr>
          <w:rFonts w:ascii="Book Antiqua" w:hAnsi="Book Antiqua"/>
          <w:lang w:val="en-GB"/>
        </w:rPr>
        <w:t xml:space="preserve"> </w:t>
      </w:r>
      <w:r w:rsidR="0047699E" w:rsidRPr="005E2242">
        <w:rPr>
          <w:rFonts w:ascii="Book Antiqua" w:hAnsi="Book Antiqua"/>
          <w:lang w:val="en-GB"/>
        </w:rPr>
        <w:t>Dual</w:t>
      </w:r>
      <w:r w:rsidRPr="005E2242">
        <w:rPr>
          <w:rFonts w:ascii="Book Antiqua" w:hAnsi="Book Antiqua"/>
          <w:lang w:val="en-GB"/>
        </w:rPr>
        <w:t>-antibiotic therapy</w:t>
      </w:r>
    </w:p>
    <w:p w14:paraId="5BE3CDE2" w14:textId="602F844A" w:rsidR="008240A1" w:rsidRDefault="008240A1" w:rsidP="00D92DCE">
      <w:pPr>
        <w:spacing w:line="360" w:lineRule="auto"/>
        <w:jc w:val="both"/>
        <w:rPr>
          <w:rFonts w:ascii="Book Antiqua" w:hAnsi="Book Antiqua"/>
          <w:lang w:val="en-GB"/>
        </w:rPr>
      </w:pPr>
    </w:p>
    <w:p w14:paraId="61D6FB4E" w14:textId="77777777" w:rsidR="00421766" w:rsidRDefault="00421766" w:rsidP="00D92DCE">
      <w:pPr>
        <w:autoSpaceDE w:val="0"/>
        <w:autoSpaceDN w:val="0"/>
        <w:adjustRightInd w:val="0"/>
        <w:snapToGrid w:val="0"/>
        <w:spacing w:line="360" w:lineRule="auto"/>
        <w:jc w:val="both"/>
        <w:rPr>
          <w:rFonts w:ascii="Book Antiqua" w:hAnsi="Book Antiqua" w:cs="Arial Unicode MS"/>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bookmarkStart w:id="145" w:name="_Hlk17899813"/>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b/>
          <w:color w:val="000000"/>
        </w:rPr>
        <w:t>9</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bookmarkEnd w:id="145"/>
    <w:p w14:paraId="19F30252" w14:textId="77777777" w:rsidR="00421766" w:rsidRPr="005E2242" w:rsidRDefault="00421766" w:rsidP="00D92DCE">
      <w:pPr>
        <w:spacing w:line="360" w:lineRule="auto"/>
        <w:jc w:val="both"/>
        <w:rPr>
          <w:rFonts w:ascii="Book Antiqua" w:hAnsi="Book Antiqua"/>
          <w:lang w:val="en-GB"/>
        </w:rPr>
      </w:pPr>
    </w:p>
    <w:p w14:paraId="4D5E4146" w14:textId="4C835E7A" w:rsidR="008240A1" w:rsidRPr="005E2242" w:rsidRDefault="00EA7F2D" w:rsidP="00D92DCE">
      <w:pPr>
        <w:spacing w:line="360" w:lineRule="auto"/>
        <w:jc w:val="both"/>
        <w:rPr>
          <w:rFonts w:ascii="Book Antiqua" w:hAnsi="Book Antiqua"/>
          <w:lang w:val="en-GB"/>
        </w:rPr>
      </w:pPr>
      <w:r w:rsidRPr="005E2242">
        <w:rPr>
          <w:rFonts w:ascii="Book Antiqua" w:hAnsi="Book Antiqua"/>
          <w:b/>
          <w:lang w:val="en-GB"/>
        </w:rPr>
        <w:t xml:space="preserve">Core tip: </w:t>
      </w:r>
      <w:r w:rsidR="00383012" w:rsidRPr="005E2242">
        <w:rPr>
          <w:rFonts w:ascii="Book Antiqua" w:hAnsi="Book Antiqua"/>
          <w:lang w:val="en-GB"/>
        </w:rPr>
        <w:t xml:space="preserve">While </w:t>
      </w:r>
      <w:r w:rsidR="00421766" w:rsidRPr="005E2242">
        <w:rPr>
          <w:rFonts w:ascii="Book Antiqua" w:hAnsi="Book Antiqua"/>
          <w:lang w:val="en-GB"/>
        </w:rPr>
        <w:t>gram-negative bacillus (GNB)</w:t>
      </w:r>
      <w:r w:rsidR="00421766">
        <w:rPr>
          <w:rFonts w:ascii="Book Antiqua" w:hAnsi="Book Antiqua"/>
          <w:lang w:val="en-GB"/>
        </w:rPr>
        <w:t xml:space="preserve"> </w:t>
      </w:r>
      <w:r w:rsidR="006C371D" w:rsidRPr="00421766">
        <w:rPr>
          <w:rFonts w:ascii="Book Antiqua" w:hAnsi="Book Antiqua"/>
          <w:bCs/>
          <w:iCs/>
          <w:lang w:val="en-GB"/>
        </w:rPr>
        <w:t>Non-</w:t>
      </w:r>
      <w:r w:rsidR="006C371D" w:rsidRPr="00421766">
        <w:rPr>
          <w:rFonts w:ascii="Book Antiqua" w:hAnsi="Book Antiqua"/>
          <w:bCs/>
          <w:i/>
          <w:lang w:val="en-GB"/>
        </w:rPr>
        <w:t>Aggregatibacter aphrophilus</w:t>
      </w:r>
      <w:r w:rsidR="006C371D" w:rsidRPr="00421766">
        <w:rPr>
          <w:rFonts w:ascii="Book Antiqua" w:hAnsi="Book Antiqua"/>
          <w:i/>
          <w:lang w:val="en-GB"/>
        </w:rPr>
        <w:t>, Aggregatibacter actinomycetemcomitans, Cardiobacterium hominis, Eikenella corrodens, Kingella spp.</w:t>
      </w:r>
      <w:r w:rsidR="006C371D" w:rsidRPr="00421766">
        <w:rPr>
          <w:rFonts w:ascii="Book Antiqua" w:hAnsi="Book Antiqua"/>
          <w:lang w:val="en-GB"/>
        </w:rPr>
        <w:t xml:space="preserve"> </w:t>
      </w:r>
      <w:r w:rsidR="006C371D">
        <w:rPr>
          <w:rFonts w:ascii="Book Antiqua" w:hAnsi="Book Antiqua"/>
          <w:lang w:val="en-GB"/>
        </w:rPr>
        <w:t>(</w:t>
      </w:r>
      <w:r w:rsidR="006C371D" w:rsidRPr="005E2242">
        <w:rPr>
          <w:rFonts w:ascii="Book Antiqua" w:hAnsi="Book Antiqua"/>
          <w:lang w:val="en-GB"/>
        </w:rPr>
        <w:t>non-AACEK</w:t>
      </w:r>
      <w:r w:rsidR="006C371D" w:rsidRPr="00421766">
        <w:rPr>
          <w:rFonts w:ascii="Book Antiqua" w:hAnsi="Book Antiqua"/>
          <w:lang w:val="en-GB"/>
        </w:rPr>
        <w:t>)</w:t>
      </w:r>
      <w:r w:rsidR="00383012" w:rsidRPr="005E2242">
        <w:rPr>
          <w:rFonts w:ascii="Book Antiqua" w:hAnsi="Book Antiqua"/>
          <w:lang w:val="en-GB"/>
        </w:rPr>
        <w:t xml:space="preserve"> endocarditis has been associated with </w:t>
      </w:r>
      <w:r w:rsidR="001D75C1" w:rsidRPr="005E2242">
        <w:rPr>
          <w:rFonts w:ascii="Book Antiqua" w:hAnsi="Book Antiqua"/>
          <w:lang w:val="en-GB"/>
        </w:rPr>
        <w:t xml:space="preserve">mainly </w:t>
      </w:r>
      <w:r w:rsidR="00421766" w:rsidRPr="005E2242">
        <w:rPr>
          <w:rFonts w:ascii="Book Antiqua" w:hAnsi="Book Antiqua"/>
          <w:lang w:val="en-GB"/>
        </w:rPr>
        <w:t>intravenous drug use</w:t>
      </w:r>
      <w:r w:rsidR="00383012" w:rsidRPr="005E2242">
        <w:rPr>
          <w:rFonts w:ascii="Book Antiqua" w:hAnsi="Book Antiqua"/>
          <w:lang w:val="en-GB"/>
        </w:rPr>
        <w:t>, the role of healthcare</w:t>
      </w:r>
      <w:r w:rsidR="001D75C1" w:rsidRPr="005E2242">
        <w:rPr>
          <w:rFonts w:ascii="Book Antiqua" w:hAnsi="Book Antiqua"/>
          <w:lang w:val="en-GB"/>
        </w:rPr>
        <w:t>-</w:t>
      </w:r>
      <w:r w:rsidR="00383012" w:rsidRPr="005E2242">
        <w:rPr>
          <w:rFonts w:ascii="Book Antiqua" w:hAnsi="Book Antiqua"/>
          <w:lang w:val="en-GB"/>
        </w:rPr>
        <w:t xml:space="preserve">associated contact has been </w:t>
      </w:r>
      <w:r w:rsidRPr="005E2242">
        <w:rPr>
          <w:rFonts w:ascii="Book Antiqua" w:hAnsi="Book Antiqua"/>
          <w:lang w:val="en-GB"/>
        </w:rPr>
        <w:t>highlighted</w:t>
      </w:r>
      <w:r w:rsidR="00A51D35" w:rsidRPr="005E2242">
        <w:rPr>
          <w:rFonts w:ascii="Book Antiqua" w:hAnsi="Book Antiqua"/>
          <w:lang w:val="en-GB"/>
        </w:rPr>
        <w:t xml:space="preserve"> in two prospective observational studies. Our aim was to review</w:t>
      </w:r>
      <w:r w:rsidRPr="005E2242">
        <w:rPr>
          <w:rFonts w:ascii="Book Antiqua" w:hAnsi="Book Antiqua"/>
          <w:lang w:val="en-GB"/>
        </w:rPr>
        <w:t xml:space="preserve"> the</w:t>
      </w:r>
      <w:r w:rsidR="00A51D35" w:rsidRPr="005E2242">
        <w:rPr>
          <w:rFonts w:ascii="Book Antiqua" w:hAnsi="Book Antiqua"/>
          <w:lang w:val="en-GB"/>
        </w:rPr>
        <w:t xml:space="preserve"> characteristics and management of </w:t>
      </w:r>
      <w:r w:rsidRPr="005E2242">
        <w:rPr>
          <w:rFonts w:ascii="Book Antiqua" w:hAnsi="Book Antiqua"/>
          <w:lang w:val="en-GB"/>
        </w:rPr>
        <w:t xml:space="preserve">non-AACEK GNB endocarditis, especially </w:t>
      </w:r>
      <w:r w:rsidR="001D75C1" w:rsidRPr="005E2242">
        <w:rPr>
          <w:rFonts w:ascii="Book Antiqua" w:hAnsi="Book Antiqua"/>
          <w:lang w:val="en-GB"/>
        </w:rPr>
        <w:t xml:space="preserve">in </w:t>
      </w:r>
      <w:r w:rsidRPr="005E2242">
        <w:rPr>
          <w:rFonts w:ascii="Book Antiqua" w:hAnsi="Book Antiqua"/>
          <w:lang w:val="en-GB"/>
        </w:rPr>
        <w:t xml:space="preserve">the case of </w:t>
      </w:r>
      <w:r w:rsidRPr="005E2242">
        <w:rPr>
          <w:rFonts w:ascii="Book Antiqua" w:hAnsi="Book Antiqua"/>
          <w:i/>
          <w:lang w:val="en-GB"/>
        </w:rPr>
        <w:t>Serratia marcescens</w:t>
      </w:r>
      <w:r w:rsidR="00A51D35" w:rsidRPr="005E2242">
        <w:rPr>
          <w:rFonts w:ascii="Book Antiqua" w:hAnsi="Book Antiqua"/>
          <w:lang w:val="en-GB"/>
        </w:rPr>
        <w:t>.</w:t>
      </w:r>
      <w:r w:rsidRPr="005E2242">
        <w:rPr>
          <w:rFonts w:ascii="Book Antiqua" w:hAnsi="Book Antiqua"/>
          <w:lang w:val="en-GB"/>
        </w:rPr>
        <w:t xml:space="preserve"> </w:t>
      </w:r>
      <w:r w:rsidR="00A51D35" w:rsidRPr="005E2242">
        <w:rPr>
          <w:rFonts w:ascii="Book Antiqua" w:hAnsi="Book Antiqua"/>
          <w:lang w:val="en-GB"/>
        </w:rPr>
        <w:t>This bacterium has become a rare cause of endocarditis</w:t>
      </w:r>
      <w:r w:rsidRPr="005E2242">
        <w:rPr>
          <w:rFonts w:ascii="Book Antiqua" w:hAnsi="Book Antiqua"/>
          <w:lang w:val="en-GB"/>
        </w:rPr>
        <w:t>,</w:t>
      </w:r>
      <w:r w:rsidR="00A51D35" w:rsidRPr="005E2242">
        <w:rPr>
          <w:rFonts w:ascii="Book Antiqua" w:hAnsi="Book Antiqua"/>
          <w:lang w:val="en-GB"/>
        </w:rPr>
        <w:t xml:space="preserve"> but community</w:t>
      </w:r>
      <w:r w:rsidRPr="005E2242">
        <w:rPr>
          <w:rFonts w:ascii="Book Antiqua" w:hAnsi="Book Antiqua"/>
          <w:lang w:val="en-GB"/>
        </w:rPr>
        <w:t xml:space="preserve"> </w:t>
      </w:r>
      <w:r w:rsidR="00A51D35" w:rsidRPr="005E2242">
        <w:rPr>
          <w:rFonts w:ascii="Book Antiqua" w:hAnsi="Book Antiqua"/>
          <w:lang w:val="en-GB"/>
        </w:rPr>
        <w:t xml:space="preserve">acquisition still </w:t>
      </w:r>
      <w:r w:rsidR="001D75C1" w:rsidRPr="005E2242">
        <w:rPr>
          <w:rFonts w:ascii="Book Antiqua" w:hAnsi="Book Antiqua"/>
          <w:lang w:val="en-GB"/>
        </w:rPr>
        <w:t xml:space="preserve">has </w:t>
      </w:r>
      <w:r w:rsidR="00A51D35" w:rsidRPr="005E2242">
        <w:rPr>
          <w:rFonts w:ascii="Book Antiqua" w:hAnsi="Book Antiqua"/>
          <w:lang w:val="en-GB"/>
        </w:rPr>
        <w:t xml:space="preserve">an important role in </w:t>
      </w:r>
      <w:r w:rsidR="001D75C1" w:rsidRPr="005E2242">
        <w:rPr>
          <w:rFonts w:ascii="Book Antiqua" w:hAnsi="Book Antiqua"/>
          <w:lang w:val="en-GB"/>
        </w:rPr>
        <w:t xml:space="preserve">this </w:t>
      </w:r>
      <w:r w:rsidR="00A51D35" w:rsidRPr="005E2242">
        <w:rPr>
          <w:rFonts w:ascii="Book Antiqua" w:hAnsi="Book Antiqua"/>
          <w:lang w:val="en-GB"/>
        </w:rPr>
        <w:t xml:space="preserve">disease. We discuss treatment options, supporting long-term dual-antibiotic treatment as the preferred option for most patients with </w:t>
      </w:r>
      <w:r w:rsidRPr="005E2242">
        <w:rPr>
          <w:rFonts w:ascii="Book Antiqua" w:hAnsi="Book Antiqua"/>
          <w:lang w:val="en-GB"/>
        </w:rPr>
        <w:t xml:space="preserve">non-AACEK GNB endocarditis, whereas valve surgery </w:t>
      </w:r>
      <w:r w:rsidR="001D75C1" w:rsidRPr="005E2242">
        <w:rPr>
          <w:rFonts w:ascii="Book Antiqua" w:hAnsi="Book Antiqua"/>
          <w:lang w:val="en-GB"/>
        </w:rPr>
        <w:t xml:space="preserve">does not </w:t>
      </w:r>
      <w:r w:rsidRPr="005E2242">
        <w:rPr>
          <w:rFonts w:ascii="Book Antiqua" w:hAnsi="Book Antiqua"/>
          <w:lang w:val="en-GB"/>
        </w:rPr>
        <w:t xml:space="preserve">seem </w:t>
      </w:r>
      <w:r w:rsidR="001D75C1" w:rsidRPr="005E2242">
        <w:rPr>
          <w:rFonts w:ascii="Book Antiqua" w:hAnsi="Book Antiqua"/>
          <w:lang w:val="en-GB"/>
        </w:rPr>
        <w:t xml:space="preserve">to be </w:t>
      </w:r>
      <w:r w:rsidRPr="005E2242">
        <w:rPr>
          <w:rFonts w:ascii="Book Antiqua" w:hAnsi="Book Antiqua"/>
          <w:lang w:val="en-GB"/>
        </w:rPr>
        <w:t>necessary in all patients.</w:t>
      </w:r>
    </w:p>
    <w:p w14:paraId="0C0E4050" w14:textId="66CC580B" w:rsidR="00C17BB0" w:rsidRDefault="00C17BB0" w:rsidP="00D92DCE">
      <w:pPr>
        <w:pStyle w:val="NormalWeb"/>
        <w:spacing w:before="0" w:beforeAutospacing="0" w:after="0" w:afterAutospacing="0" w:line="360" w:lineRule="auto"/>
        <w:jc w:val="both"/>
        <w:rPr>
          <w:rFonts w:ascii="Book Antiqua" w:hAnsi="Book Antiqua"/>
          <w:b/>
          <w:lang w:val="en-GB"/>
        </w:rPr>
      </w:pPr>
    </w:p>
    <w:p w14:paraId="3078EAE8" w14:textId="55604343" w:rsidR="000546E2" w:rsidRPr="002C0499" w:rsidRDefault="000546E2" w:rsidP="00D92DCE">
      <w:pPr>
        <w:spacing w:line="360" w:lineRule="auto"/>
        <w:jc w:val="both"/>
        <w:rPr>
          <w:rFonts w:ascii="Book Antiqua" w:hAnsi="Book Antiqua"/>
          <w:b/>
          <w:color w:val="000000" w:themeColor="text1"/>
          <w:lang w:val="en-GB"/>
        </w:rPr>
      </w:pPr>
      <w:r w:rsidRPr="0047699E">
        <w:rPr>
          <w:rFonts w:ascii="Book Antiqua" w:hAnsi="Book Antiqua"/>
          <w:bCs/>
          <w:lang w:val="en-GB"/>
        </w:rPr>
        <w:t>Mertes</w:t>
      </w:r>
      <w:r>
        <w:rPr>
          <w:rFonts w:ascii="Book Antiqua" w:hAnsi="Book Antiqua"/>
          <w:bCs/>
          <w:lang w:val="en-GB"/>
        </w:rPr>
        <w:t xml:space="preserve"> H</w:t>
      </w:r>
      <w:r w:rsidRPr="0047699E">
        <w:rPr>
          <w:rFonts w:ascii="Book Antiqua" w:hAnsi="Book Antiqua"/>
          <w:bCs/>
          <w:lang w:val="en-GB"/>
        </w:rPr>
        <w:t>, Morissens</w:t>
      </w:r>
      <w:r>
        <w:rPr>
          <w:rFonts w:ascii="Book Antiqua" w:hAnsi="Book Antiqua"/>
          <w:bCs/>
          <w:lang w:val="en-GB"/>
        </w:rPr>
        <w:t xml:space="preserve"> M</w:t>
      </w:r>
      <w:r w:rsidRPr="0047699E">
        <w:rPr>
          <w:rFonts w:ascii="Book Antiqua" w:hAnsi="Book Antiqua"/>
          <w:bCs/>
          <w:lang w:val="en-GB"/>
        </w:rPr>
        <w:t>, Mahadeb</w:t>
      </w:r>
      <w:r>
        <w:rPr>
          <w:rFonts w:ascii="Book Antiqua" w:hAnsi="Book Antiqua"/>
          <w:bCs/>
          <w:lang w:val="en-GB"/>
        </w:rPr>
        <w:t xml:space="preserve"> B</w:t>
      </w:r>
      <w:r w:rsidRPr="0047699E">
        <w:rPr>
          <w:rFonts w:ascii="Book Antiqua" w:hAnsi="Book Antiqua"/>
          <w:bCs/>
          <w:lang w:val="en-GB"/>
        </w:rPr>
        <w:t>, Maillart</w:t>
      </w:r>
      <w:r>
        <w:rPr>
          <w:rFonts w:ascii="Book Antiqua" w:hAnsi="Book Antiqua"/>
          <w:bCs/>
          <w:lang w:val="en-GB"/>
        </w:rPr>
        <w:t xml:space="preserve"> E</w:t>
      </w:r>
      <w:r w:rsidRPr="0047699E">
        <w:rPr>
          <w:rFonts w:ascii="Book Antiqua" w:hAnsi="Book Antiqua"/>
          <w:bCs/>
          <w:lang w:val="en-GB"/>
        </w:rPr>
        <w:t>, Moreau</w:t>
      </w:r>
      <w:r>
        <w:rPr>
          <w:rFonts w:ascii="Book Antiqua" w:hAnsi="Book Antiqua"/>
          <w:bCs/>
          <w:lang w:val="en-GB"/>
        </w:rPr>
        <w:t xml:space="preserve"> A</w:t>
      </w:r>
      <w:r w:rsidRPr="0047699E">
        <w:rPr>
          <w:rFonts w:ascii="Book Antiqua" w:hAnsi="Book Antiqua"/>
          <w:bCs/>
          <w:lang w:val="en-GB"/>
        </w:rPr>
        <w:t>, Clevenbergh</w:t>
      </w:r>
      <w:r>
        <w:rPr>
          <w:rFonts w:ascii="Book Antiqua" w:hAnsi="Book Antiqua"/>
          <w:bCs/>
          <w:lang w:val="en-GB"/>
        </w:rPr>
        <w:t xml:space="preserve"> P. </w:t>
      </w:r>
      <w:r w:rsidR="002C0499" w:rsidRPr="002C0499">
        <w:rPr>
          <w:rFonts w:ascii="Book Antiqua" w:hAnsi="Book Antiqua"/>
          <w:bCs/>
          <w:i/>
          <w:color w:val="000000" w:themeColor="text1"/>
          <w:lang w:val="en-GB"/>
        </w:rPr>
        <w:t>Serratia marcescens</w:t>
      </w:r>
      <w:r w:rsidR="002C0499" w:rsidRPr="002C0499">
        <w:rPr>
          <w:rFonts w:ascii="Book Antiqua" w:hAnsi="Book Antiqua"/>
          <w:bCs/>
          <w:color w:val="000000" w:themeColor="text1"/>
          <w:lang w:val="en-GB"/>
        </w:rPr>
        <w:t xml:space="preserve"> and other non-AACEK GNB endocarditis: A </w:t>
      </w:r>
      <w:r w:rsidR="002C0499" w:rsidRPr="002C0499">
        <w:rPr>
          <w:rFonts w:ascii="Book Antiqua" w:eastAsia="Times New Roman" w:hAnsi="Book Antiqua"/>
          <w:bCs/>
          <w:lang w:val="en-GB"/>
        </w:rPr>
        <w:t>case report and review of literature</w:t>
      </w:r>
      <w:r w:rsidRPr="002C0499">
        <w:rPr>
          <w:rFonts w:ascii="Book Antiqua" w:eastAsia="Times New Roman" w:hAnsi="Book Antiqua"/>
          <w:bCs/>
          <w:lang w:val="en-GB"/>
        </w:rPr>
        <w:t xml:space="preserve">. </w:t>
      </w:r>
      <w:r w:rsidR="003D31E9" w:rsidRPr="003D31E9">
        <w:rPr>
          <w:rFonts w:ascii="Book Antiqua" w:eastAsia="Times New Roman" w:hAnsi="Book Antiqua"/>
          <w:bCs/>
          <w:i/>
          <w:iCs/>
          <w:lang w:val="en-GB"/>
        </w:rPr>
        <w:t>World J Clin Infect Dis</w:t>
      </w:r>
      <w:r w:rsidR="003D31E9">
        <w:rPr>
          <w:rFonts w:ascii="Book Antiqua" w:eastAsia="Times New Roman" w:hAnsi="Book Antiqua"/>
          <w:bCs/>
          <w:lang w:val="en-GB"/>
        </w:rPr>
        <w:t xml:space="preserve"> 2019; In press</w:t>
      </w:r>
    </w:p>
    <w:p w14:paraId="4AD588CB" w14:textId="77777777" w:rsidR="000546E2" w:rsidRPr="0047699E" w:rsidRDefault="000546E2" w:rsidP="00D92DCE">
      <w:pPr>
        <w:spacing w:line="360" w:lineRule="auto"/>
        <w:jc w:val="both"/>
        <w:rPr>
          <w:rFonts w:ascii="Book Antiqua" w:hAnsi="Book Antiqua"/>
          <w:bCs/>
          <w:vertAlign w:val="superscript"/>
          <w:lang w:val="en-GB"/>
        </w:rPr>
      </w:pPr>
    </w:p>
    <w:p w14:paraId="5A1CAAA1" w14:textId="77777777" w:rsidR="008240A1" w:rsidRPr="005E2242" w:rsidRDefault="00EA7F2D" w:rsidP="00D92DCE">
      <w:pPr>
        <w:pStyle w:val="NormalWeb"/>
        <w:spacing w:before="0" w:beforeAutospacing="0" w:after="0" w:afterAutospacing="0" w:line="360" w:lineRule="auto"/>
        <w:jc w:val="both"/>
        <w:rPr>
          <w:rFonts w:ascii="Book Antiqua" w:hAnsi="Book Antiqua"/>
          <w:b/>
          <w:color w:val="000000" w:themeColor="text1"/>
          <w:lang w:val="en-GB"/>
        </w:rPr>
      </w:pPr>
      <w:r w:rsidRPr="005E2242">
        <w:rPr>
          <w:rFonts w:ascii="Book Antiqua" w:hAnsi="Book Antiqua"/>
          <w:b/>
          <w:lang w:val="en-GB"/>
        </w:rPr>
        <w:t>INTRODUCTION</w:t>
      </w:r>
    </w:p>
    <w:p w14:paraId="18CAD6DB" w14:textId="0C4C4236" w:rsidR="008240A1" w:rsidRPr="005E2242" w:rsidRDefault="00A51D35" w:rsidP="00D92DCE">
      <w:pPr>
        <w:pStyle w:val="NormalWeb"/>
        <w:spacing w:before="0" w:beforeAutospacing="0" w:after="0" w:afterAutospacing="0" w:line="360" w:lineRule="auto"/>
        <w:jc w:val="both"/>
        <w:rPr>
          <w:rFonts w:ascii="Book Antiqua" w:hAnsi="Book Antiqua"/>
          <w:color w:val="000000"/>
          <w:shd w:val="clear" w:color="auto" w:fill="FFFFFF"/>
          <w:lang w:val="en-GB"/>
        </w:rPr>
      </w:pPr>
      <w:r w:rsidRPr="005E2242">
        <w:rPr>
          <w:rFonts w:ascii="Book Antiqua" w:hAnsi="Book Antiqua"/>
          <w:lang w:val="en-GB"/>
        </w:rPr>
        <w:t xml:space="preserve">Gram-negative </w:t>
      </w:r>
      <w:r w:rsidR="00D00023" w:rsidRPr="005E2242">
        <w:rPr>
          <w:rFonts w:ascii="Book Antiqua" w:hAnsi="Book Antiqua"/>
          <w:lang w:val="en-GB"/>
        </w:rPr>
        <w:t xml:space="preserve">bacillus </w:t>
      </w:r>
      <w:r w:rsidRPr="005E2242">
        <w:rPr>
          <w:rFonts w:ascii="Book Antiqua" w:hAnsi="Book Antiqua"/>
          <w:lang w:val="en-GB"/>
        </w:rPr>
        <w:t xml:space="preserve">(GNB) </w:t>
      </w:r>
      <w:r w:rsidR="00363159">
        <w:rPr>
          <w:rFonts w:ascii="Book Antiqua" w:hAnsi="Book Antiqua"/>
          <w:lang w:val="en-GB"/>
        </w:rPr>
        <w:t>n</w:t>
      </w:r>
      <w:r w:rsidR="00747357">
        <w:rPr>
          <w:rFonts w:ascii="Book Antiqua" w:hAnsi="Book Antiqua"/>
          <w:lang w:val="en-GB"/>
        </w:rPr>
        <w:t>on-</w:t>
      </w:r>
      <w:r w:rsidRPr="005E2242">
        <w:rPr>
          <w:rFonts w:ascii="Book Antiqua" w:hAnsi="Book Antiqua"/>
          <w:bCs/>
          <w:i/>
          <w:lang w:val="en-GB"/>
        </w:rPr>
        <w:t>Aggregatibacter aphrophilus</w:t>
      </w:r>
      <w:r w:rsidR="00EA7F2D" w:rsidRPr="005E2242">
        <w:rPr>
          <w:rFonts w:ascii="Book Antiqua" w:hAnsi="Book Antiqua"/>
          <w:i/>
          <w:lang w:val="en-GB"/>
        </w:rPr>
        <w:t>, Aggregatibacter actinomycetemcomitans, Cardiobacterium hominis, Eikenella corrodens, Kingella spp</w:t>
      </w:r>
      <w:r w:rsidR="001D75C1" w:rsidRPr="005E2242">
        <w:rPr>
          <w:rFonts w:ascii="Book Antiqua" w:hAnsi="Book Antiqua"/>
          <w:i/>
          <w:lang w:val="en-GB"/>
        </w:rPr>
        <w:t>.</w:t>
      </w:r>
      <w:r w:rsidR="00747357">
        <w:rPr>
          <w:rFonts w:ascii="Book Antiqua" w:hAnsi="Book Antiqua"/>
          <w:i/>
          <w:lang w:val="en-GB"/>
        </w:rPr>
        <w:t xml:space="preserve"> </w:t>
      </w:r>
      <w:r w:rsidR="00747357" w:rsidRPr="00747357">
        <w:rPr>
          <w:rFonts w:ascii="Book Antiqua" w:hAnsi="Book Antiqua"/>
          <w:iCs/>
          <w:lang w:val="en-GB"/>
        </w:rPr>
        <w:t>(non-AACEK</w:t>
      </w:r>
      <w:r w:rsidR="00EA7F2D" w:rsidRPr="00747357">
        <w:rPr>
          <w:rFonts w:ascii="Book Antiqua" w:hAnsi="Book Antiqua"/>
          <w:iCs/>
          <w:lang w:val="en-GB"/>
        </w:rPr>
        <w:t>)</w:t>
      </w:r>
      <w:r w:rsidR="00EA7F2D" w:rsidRPr="005E2242">
        <w:rPr>
          <w:rFonts w:ascii="Book Antiqua" w:hAnsi="Book Antiqua"/>
          <w:lang w:val="en-GB"/>
        </w:rPr>
        <w:t xml:space="preserve"> bacteria are a rare cause of infectious endocarditis. The International Collaboration on Endocarditis (ICE) prospective study from Morpeth et al. showed that </w:t>
      </w:r>
      <w:r w:rsidRPr="005E2242">
        <w:rPr>
          <w:rFonts w:ascii="Book Antiqua" w:hAnsi="Book Antiqua"/>
          <w:color w:val="000000"/>
          <w:shd w:val="clear" w:color="auto" w:fill="FFFFFF"/>
          <w:lang w:val="en-GB"/>
        </w:rPr>
        <w:t xml:space="preserve">among 2761 patients with definite endocarditis, only 49 (1.8%) had endocarditis due to </w:t>
      </w:r>
      <w:r w:rsidR="00EA7F2D" w:rsidRPr="005E2242">
        <w:rPr>
          <w:rFonts w:ascii="Book Antiqua" w:hAnsi="Book Antiqua"/>
          <w:color w:val="000000"/>
          <w:shd w:val="clear" w:color="auto" w:fill="FFFFFF"/>
          <w:lang w:val="en-GB"/>
        </w:rPr>
        <w:t xml:space="preserve">non-AACEK </w:t>
      </w:r>
      <w:r w:rsidR="00E47C6A" w:rsidRPr="005E2242">
        <w:rPr>
          <w:rFonts w:ascii="Book Antiqua" w:hAnsi="Book Antiqua"/>
          <w:color w:val="000000"/>
          <w:shd w:val="clear" w:color="auto" w:fill="FFFFFF"/>
          <w:lang w:val="en-GB"/>
        </w:rPr>
        <w:t>GNB</w:t>
      </w:r>
      <w:r w:rsidR="00EA7F2D" w:rsidRPr="005E2242">
        <w:rPr>
          <w:rFonts w:ascii="Book Antiqua" w:hAnsi="Book Antiqua"/>
          <w:vertAlign w:val="superscript"/>
          <w:lang w:val="en-GB"/>
        </w:rPr>
        <w:t>[1]</w:t>
      </w:r>
      <w:r w:rsidR="00EA7F2D" w:rsidRPr="005E2242">
        <w:rPr>
          <w:rFonts w:ascii="Book Antiqua" w:hAnsi="Book Antiqua"/>
          <w:color w:val="000000"/>
          <w:shd w:val="clear" w:color="auto" w:fill="FFFFFF"/>
          <w:lang w:val="en-GB"/>
        </w:rPr>
        <w:t xml:space="preserve">. The recent Italian Endocarditis Study (SEI) from Falcone </w:t>
      </w:r>
      <w:r w:rsidR="00EA7F2D" w:rsidRPr="00363159">
        <w:rPr>
          <w:rFonts w:ascii="Book Antiqua" w:hAnsi="Book Antiqua"/>
          <w:i/>
          <w:iCs/>
          <w:color w:val="000000"/>
          <w:lang w:val="en-GB"/>
        </w:rPr>
        <w:t>et</w:t>
      </w:r>
      <w:r w:rsidR="00EA7F2D" w:rsidRPr="00363159">
        <w:rPr>
          <w:rFonts w:ascii="Book Antiqua" w:hAnsi="Book Antiqua"/>
          <w:i/>
          <w:iCs/>
          <w:color w:val="000000"/>
          <w:shd w:val="clear" w:color="auto" w:fill="FFFFFF"/>
          <w:lang w:val="en-GB"/>
        </w:rPr>
        <w:t xml:space="preserve"> al</w:t>
      </w:r>
      <w:r w:rsidR="00363159" w:rsidRPr="005E2242">
        <w:rPr>
          <w:rFonts w:ascii="Book Antiqua" w:hAnsi="Book Antiqua"/>
          <w:vertAlign w:val="superscript"/>
          <w:lang w:val="en-GB"/>
        </w:rPr>
        <w:t>[2]</w:t>
      </w:r>
      <w:r w:rsidR="00EA7F2D" w:rsidRPr="005E2242">
        <w:rPr>
          <w:rFonts w:ascii="Book Antiqua" w:hAnsi="Book Antiqua"/>
          <w:color w:val="000000"/>
          <w:shd w:val="clear" w:color="auto" w:fill="FFFFFF"/>
          <w:lang w:val="en-GB"/>
        </w:rPr>
        <w:t xml:space="preserve"> reported a slightly higher </w:t>
      </w:r>
      <w:r w:rsidR="00EA7F2D" w:rsidRPr="005E2242">
        <w:rPr>
          <w:rFonts w:ascii="Book Antiqua" w:hAnsi="Book Antiqua"/>
          <w:color w:val="000000"/>
          <w:shd w:val="clear" w:color="auto" w:fill="FFFFFF"/>
          <w:lang w:val="en-GB"/>
        </w:rPr>
        <w:lastRenderedPageBreak/>
        <w:t>incidence of 3</w:t>
      </w:r>
      <w:r w:rsidR="00E7755D" w:rsidRPr="005E2242">
        <w:rPr>
          <w:rFonts w:ascii="Book Antiqua" w:hAnsi="Book Antiqua"/>
          <w:color w:val="000000"/>
          <w:shd w:val="clear" w:color="auto" w:fill="FFFFFF"/>
          <w:lang w:val="en-GB"/>
        </w:rPr>
        <w:t>.</w:t>
      </w:r>
      <w:r w:rsidR="00EA7F2D" w:rsidRPr="005E2242">
        <w:rPr>
          <w:rFonts w:ascii="Book Antiqua" w:hAnsi="Book Antiqua"/>
          <w:color w:val="000000"/>
          <w:shd w:val="clear" w:color="auto" w:fill="FFFFFF"/>
          <w:lang w:val="en-GB"/>
        </w:rPr>
        <w:t>3% (58 patients) among 1722 patients studied</w:t>
      </w:r>
      <w:r w:rsidRPr="005E2242">
        <w:rPr>
          <w:rFonts w:ascii="Book Antiqua" w:hAnsi="Book Antiqua"/>
          <w:color w:val="000000"/>
          <w:shd w:val="clear" w:color="auto" w:fill="FFFFFF"/>
          <w:lang w:val="en-GB"/>
        </w:rPr>
        <w:t xml:space="preserve">. The most prevalent bacteria found in these observational prospective studies about GNB </w:t>
      </w:r>
      <w:r w:rsidR="00EA7F2D" w:rsidRPr="005E2242">
        <w:rPr>
          <w:rFonts w:ascii="Book Antiqua" w:hAnsi="Book Antiqua"/>
          <w:color w:val="000000"/>
          <w:shd w:val="clear" w:color="auto" w:fill="FFFFFF"/>
          <w:lang w:val="en-GB"/>
        </w:rPr>
        <w:t xml:space="preserve">non-AACEK endocarditis were </w:t>
      </w:r>
      <w:r w:rsidR="00EA7F2D" w:rsidRPr="005E2242">
        <w:rPr>
          <w:rFonts w:ascii="Book Antiqua" w:hAnsi="Book Antiqua"/>
          <w:i/>
          <w:color w:val="000000"/>
          <w:shd w:val="clear" w:color="auto" w:fill="FFFFFF"/>
          <w:lang w:val="en-GB"/>
        </w:rPr>
        <w:t>Escherichia coli</w:t>
      </w:r>
      <w:r w:rsidR="00EA7F2D" w:rsidRPr="005E2242">
        <w:rPr>
          <w:rFonts w:ascii="Book Antiqua" w:hAnsi="Book Antiqua"/>
          <w:color w:val="000000"/>
          <w:shd w:val="clear" w:color="auto" w:fill="FFFFFF"/>
          <w:lang w:val="en-GB"/>
        </w:rPr>
        <w:t xml:space="preserve"> (29 and 31%), </w:t>
      </w:r>
      <w:r w:rsidR="00EA7F2D" w:rsidRPr="005E2242">
        <w:rPr>
          <w:rFonts w:ascii="Book Antiqua" w:hAnsi="Book Antiqua"/>
          <w:i/>
          <w:color w:val="000000"/>
          <w:shd w:val="clear" w:color="auto" w:fill="FFFFFF"/>
          <w:lang w:val="en-GB"/>
        </w:rPr>
        <w:t>Pseudomonas aeruginosa</w:t>
      </w:r>
      <w:r w:rsidR="00EA7F2D" w:rsidRPr="005E2242">
        <w:rPr>
          <w:rFonts w:ascii="Book Antiqua" w:hAnsi="Book Antiqua"/>
          <w:color w:val="000000"/>
          <w:shd w:val="clear" w:color="auto" w:fill="FFFFFF"/>
          <w:lang w:val="en-GB"/>
        </w:rPr>
        <w:t xml:space="preserve"> (19 and 22%) and </w:t>
      </w:r>
      <w:r w:rsidR="00EA7F2D" w:rsidRPr="005E2242">
        <w:rPr>
          <w:rFonts w:ascii="Book Antiqua" w:hAnsi="Book Antiqua"/>
          <w:i/>
          <w:color w:val="000000"/>
          <w:shd w:val="clear" w:color="auto" w:fill="FFFFFF"/>
          <w:lang w:val="en-GB"/>
        </w:rPr>
        <w:t>Klebsiella pneumoniae</w:t>
      </w:r>
      <w:r w:rsidR="00EA7F2D" w:rsidRPr="005E2242">
        <w:rPr>
          <w:rFonts w:ascii="Book Antiqua" w:hAnsi="Book Antiqua"/>
          <w:color w:val="000000"/>
          <w:shd w:val="clear" w:color="auto" w:fill="FFFFFF"/>
          <w:lang w:val="en-GB"/>
        </w:rPr>
        <w:t xml:space="preserve"> (10%). In contrast, </w:t>
      </w:r>
      <w:r w:rsidR="00EA7F2D" w:rsidRPr="005E2242">
        <w:rPr>
          <w:rFonts w:ascii="Book Antiqua" w:hAnsi="Book Antiqua"/>
          <w:i/>
          <w:iCs/>
          <w:lang w:val="en-GB"/>
        </w:rPr>
        <w:t xml:space="preserve">Serratia marcescens </w:t>
      </w:r>
      <w:r w:rsidR="00EA7F2D" w:rsidRPr="005E2242">
        <w:rPr>
          <w:rFonts w:ascii="Book Antiqua" w:hAnsi="Book Antiqua"/>
          <w:iCs/>
          <w:lang w:val="en-GB"/>
        </w:rPr>
        <w:t>is less common and</w:t>
      </w:r>
      <w:r w:rsidR="00EA7F2D" w:rsidRPr="005E2242">
        <w:rPr>
          <w:rFonts w:ascii="Book Antiqua" w:hAnsi="Book Antiqua"/>
          <w:i/>
          <w:iCs/>
          <w:lang w:val="en-GB"/>
        </w:rPr>
        <w:t xml:space="preserve"> </w:t>
      </w:r>
      <w:r w:rsidR="00EA7F2D" w:rsidRPr="005E2242">
        <w:rPr>
          <w:rFonts w:ascii="Book Antiqua" w:hAnsi="Book Antiqua"/>
          <w:iCs/>
          <w:lang w:val="en-GB"/>
        </w:rPr>
        <w:t>represents between 3.5 and 8% of endocarditis</w:t>
      </w:r>
      <w:r w:rsidR="00D00023" w:rsidRPr="005E2242">
        <w:rPr>
          <w:rFonts w:ascii="Book Antiqua" w:hAnsi="Book Antiqua"/>
          <w:iCs/>
          <w:lang w:val="en-GB"/>
        </w:rPr>
        <w:t xml:space="preserve"> pathogens</w:t>
      </w:r>
      <w:r w:rsidR="00EA7F2D" w:rsidRPr="005E2242">
        <w:rPr>
          <w:rFonts w:ascii="Book Antiqua" w:hAnsi="Book Antiqua"/>
          <w:vertAlign w:val="superscript"/>
          <w:lang w:val="en-GB"/>
        </w:rPr>
        <w:t>[1,2]</w:t>
      </w:r>
      <w:r w:rsidR="00EA7F2D" w:rsidRPr="005E2242">
        <w:rPr>
          <w:rFonts w:ascii="Book Antiqua" w:hAnsi="Book Antiqua"/>
          <w:iCs/>
          <w:lang w:val="en-GB"/>
        </w:rPr>
        <w:t>.</w:t>
      </w:r>
    </w:p>
    <w:p w14:paraId="38A14668" w14:textId="426A0E2D" w:rsidR="008240A1" w:rsidRPr="005E2242" w:rsidRDefault="00B802F0" w:rsidP="00D92DCE">
      <w:pPr>
        <w:pStyle w:val="NormalWeb"/>
        <w:spacing w:before="0" w:beforeAutospacing="0" w:after="0" w:afterAutospacing="0" w:line="360" w:lineRule="auto"/>
        <w:jc w:val="both"/>
        <w:rPr>
          <w:rFonts w:ascii="Book Antiqua" w:hAnsi="Book Antiqua"/>
          <w:lang w:val="en-GB"/>
        </w:rPr>
      </w:pPr>
      <w:r w:rsidRPr="005E2242">
        <w:rPr>
          <w:rFonts w:ascii="Book Antiqua" w:hAnsi="Book Antiqua"/>
          <w:lang w:val="en-GB"/>
        </w:rPr>
        <w:tab/>
        <w:t xml:space="preserve">Historically, in the 1970s and 1980s, GNB </w:t>
      </w:r>
      <w:r w:rsidR="00EA7F2D" w:rsidRPr="005E2242">
        <w:rPr>
          <w:rFonts w:ascii="Book Antiqua" w:hAnsi="Book Antiqua"/>
          <w:lang w:val="en-GB"/>
        </w:rPr>
        <w:t>non-AACEK endocarditis was associated with nosocomial exposure and IVDU</w:t>
      </w:r>
      <w:r w:rsidR="00EA7F2D" w:rsidRPr="005E2242">
        <w:rPr>
          <w:rFonts w:ascii="Book Antiqua" w:hAnsi="Book Antiqua"/>
          <w:vertAlign w:val="superscript"/>
          <w:lang w:val="en-GB"/>
        </w:rPr>
        <w:t>[3-7]</w:t>
      </w:r>
      <w:r w:rsidR="00EA7F2D" w:rsidRPr="005E2242">
        <w:rPr>
          <w:rFonts w:ascii="Book Antiqua" w:hAnsi="Book Antiqua"/>
          <w:lang w:val="en-GB"/>
        </w:rPr>
        <w:t xml:space="preserve">. </w:t>
      </w:r>
      <w:r w:rsidR="00EA7F2D" w:rsidRPr="005E2242">
        <w:rPr>
          <w:rFonts w:ascii="Book Antiqua" w:hAnsi="Book Antiqua"/>
          <w:i/>
          <w:lang w:val="en-GB"/>
        </w:rPr>
        <w:t>Serratia marcescens</w:t>
      </w:r>
      <w:r w:rsidR="00EA7F2D" w:rsidRPr="005E2242">
        <w:rPr>
          <w:rFonts w:ascii="Book Antiqua" w:hAnsi="Book Antiqua"/>
          <w:lang w:val="en-GB"/>
        </w:rPr>
        <w:t xml:space="preserve"> was a predominant cause of community-acquired endocarditis, as highlighted by Mills</w:t>
      </w:r>
      <w:r w:rsidR="007F5BEF">
        <w:rPr>
          <w:rFonts w:ascii="Book Antiqua" w:hAnsi="Book Antiqua"/>
          <w:lang w:val="en-GB"/>
        </w:rPr>
        <w:t xml:space="preserve"> </w:t>
      </w:r>
      <w:r w:rsidR="007F5BEF" w:rsidRPr="007F5BEF">
        <w:rPr>
          <w:rFonts w:ascii="Book Antiqua" w:hAnsi="Book Antiqua"/>
          <w:i/>
          <w:iCs/>
          <w:lang w:val="en-GB"/>
        </w:rPr>
        <w:t>et al</w:t>
      </w:r>
      <w:r w:rsidR="00EA7F2D" w:rsidRPr="005E2242">
        <w:rPr>
          <w:rFonts w:ascii="Book Antiqua" w:hAnsi="Book Antiqua"/>
          <w:vertAlign w:val="superscript"/>
          <w:lang w:val="en-GB"/>
        </w:rPr>
        <w:t>[3]</w:t>
      </w:r>
      <w:r w:rsidR="00EA7F2D" w:rsidRPr="005E2242">
        <w:rPr>
          <w:rFonts w:ascii="Book Antiqua" w:hAnsi="Book Antiqua"/>
          <w:lang w:val="en-GB"/>
        </w:rPr>
        <w:t xml:space="preserve"> and Cooper</w:t>
      </w:r>
      <w:r w:rsidR="007F5BEF">
        <w:rPr>
          <w:rFonts w:ascii="Book Antiqua" w:hAnsi="Book Antiqua"/>
          <w:lang w:val="en-GB"/>
        </w:rPr>
        <w:t xml:space="preserve"> </w:t>
      </w:r>
      <w:r w:rsidR="007F5BEF" w:rsidRPr="007F5BEF">
        <w:rPr>
          <w:rFonts w:ascii="Book Antiqua" w:hAnsi="Book Antiqua"/>
          <w:i/>
          <w:iCs/>
          <w:lang w:val="en-GB"/>
        </w:rPr>
        <w:t>et al</w:t>
      </w:r>
      <w:r w:rsidR="00EA7F2D" w:rsidRPr="005E2242">
        <w:rPr>
          <w:rFonts w:ascii="Book Antiqua" w:hAnsi="Book Antiqua"/>
          <w:vertAlign w:val="superscript"/>
          <w:lang w:val="en-GB"/>
        </w:rPr>
        <w:t>[4]</w:t>
      </w:r>
      <w:r w:rsidR="00EA7F2D" w:rsidRPr="005E2242">
        <w:rPr>
          <w:rFonts w:ascii="Book Antiqua" w:hAnsi="Book Antiqua"/>
          <w:lang w:val="en-GB"/>
        </w:rPr>
        <w:t xml:space="preserve">. In their reviews, </w:t>
      </w:r>
      <w:r w:rsidR="00241DA5" w:rsidRPr="005E2242">
        <w:rPr>
          <w:rFonts w:ascii="Book Antiqua" w:hAnsi="Book Antiqua"/>
          <w:lang w:val="en-GB"/>
        </w:rPr>
        <w:t xml:space="preserve">individuals with a history of </w:t>
      </w:r>
      <w:r w:rsidR="00EA7F2D" w:rsidRPr="005E2242">
        <w:rPr>
          <w:rFonts w:ascii="Book Antiqua" w:hAnsi="Book Antiqua"/>
          <w:lang w:val="en-GB"/>
        </w:rPr>
        <w:t>IVD</w:t>
      </w:r>
      <w:r w:rsidR="00241DA5" w:rsidRPr="005E2242">
        <w:rPr>
          <w:rFonts w:ascii="Book Antiqua" w:hAnsi="Book Antiqua"/>
          <w:lang w:val="en-GB"/>
        </w:rPr>
        <w:t>U</w:t>
      </w:r>
      <w:r w:rsidR="00EA7F2D" w:rsidRPr="005E2242">
        <w:rPr>
          <w:rFonts w:ascii="Book Antiqua" w:hAnsi="Book Antiqua"/>
          <w:lang w:val="en-GB"/>
        </w:rPr>
        <w:t xml:space="preserve"> accounted for 88 and 89%, respectively, of patients with </w:t>
      </w:r>
      <w:r w:rsidR="00EA7F2D" w:rsidRPr="005E2242">
        <w:rPr>
          <w:rFonts w:ascii="Book Antiqua" w:hAnsi="Book Antiqua"/>
          <w:i/>
          <w:lang w:val="en-GB"/>
        </w:rPr>
        <w:t>Serratia marcescens</w:t>
      </w:r>
      <w:r w:rsidR="00EA7F2D" w:rsidRPr="005E2242">
        <w:rPr>
          <w:rFonts w:ascii="Book Antiqua" w:hAnsi="Book Antiqua"/>
          <w:lang w:val="en-GB"/>
        </w:rPr>
        <w:t xml:space="preserve"> endocarditis. Currently, GNB </w:t>
      </w:r>
      <w:r w:rsidRPr="005E2242">
        <w:rPr>
          <w:rFonts w:ascii="Book Antiqua" w:hAnsi="Book Antiqua"/>
          <w:color w:val="000000"/>
          <w:shd w:val="clear" w:color="auto" w:fill="FFFFFF"/>
          <w:lang w:val="en-GB"/>
        </w:rPr>
        <w:t>non-AACEK</w:t>
      </w:r>
      <w:r w:rsidR="00EA7F2D" w:rsidRPr="005E2242">
        <w:rPr>
          <w:rFonts w:ascii="Book Antiqua" w:hAnsi="Book Antiqua"/>
          <w:lang w:val="en-GB"/>
        </w:rPr>
        <w:t xml:space="preserve"> endocarditis has become a healthcare-associated (HCA) issue</w:t>
      </w:r>
      <w:r w:rsidR="00EA7F2D" w:rsidRPr="005E2242">
        <w:rPr>
          <w:rFonts w:ascii="Book Antiqua" w:hAnsi="Book Antiqua"/>
          <w:vertAlign w:val="superscript"/>
          <w:lang w:val="en-GB"/>
        </w:rPr>
        <w:t>[1,2]</w:t>
      </w:r>
      <w:r w:rsidR="00EA7F2D" w:rsidRPr="005E2242">
        <w:rPr>
          <w:rFonts w:ascii="Book Antiqua" w:hAnsi="Book Antiqua"/>
          <w:lang w:val="en-GB"/>
        </w:rPr>
        <w:t xml:space="preserve">. </w:t>
      </w:r>
      <w:r w:rsidR="00EA7F2D" w:rsidRPr="005E2242">
        <w:rPr>
          <w:rFonts w:ascii="Book Antiqua" w:hAnsi="Book Antiqua"/>
          <w:color w:val="000000"/>
          <w:shd w:val="clear" w:color="auto" w:fill="FFFFFF"/>
          <w:lang w:val="en-GB"/>
        </w:rPr>
        <w:t xml:space="preserve">Morpeth </w:t>
      </w:r>
      <w:r w:rsidR="00EA7F2D" w:rsidRPr="00A9096B">
        <w:rPr>
          <w:rFonts w:ascii="Book Antiqua" w:hAnsi="Book Antiqua"/>
          <w:i/>
          <w:iCs/>
          <w:color w:val="000000"/>
          <w:shd w:val="clear" w:color="auto" w:fill="FFFFFF"/>
          <w:lang w:val="en-GB"/>
        </w:rPr>
        <w:t>et al</w:t>
      </w:r>
      <w:r w:rsidR="00A9096B" w:rsidRPr="005E2242">
        <w:rPr>
          <w:rFonts w:ascii="Book Antiqua" w:hAnsi="Book Antiqua"/>
          <w:vertAlign w:val="superscript"/>
          <w:lang w:val="en-GB"/>
        </w:rPr>
        <w:t>[1]</w:t>
      </w:r>
      <w:r w:rsidR="00EA7F2D" w:rsidRPr="005E2242">
        <w:rPr>
          <w:rFonts w:ascii="Book Antiqua" w:hAnsi="Book Antiqua"/>
          <w:color w:val="000000"/>
          <w:shd w:val="clear" w:color="auto" w:fill="FFFFFF"/>
          <w:lang w:val="en-GB"/>
        </w:rPr>
        <w:t xml:space="preserve"> were first to describe that association in a prospective observational study: 57% of </w:t>
      </w:r>
      <w:r w:rsidRPr="005E2242">
        <w:rPr>
          <w:rFonts w:ascii="Book Antiqua" w:hAnsi="Book Antiqua"/>
          <w:color w:val="000000"/>
          <w:shd w:val="clear" w:color="auto" w:fill="FFFFFF"/>
          <w:lang w:val="en-GB"/>
        </w:rPr>
        <w:t>non-AACEK</w:t>
      </w:r>
      <w:r w:rsidR="00EA7F2D" w:rsidRPr="005E2242">
        <w:rPr>
          <w:rFonts w:ascii="Book Antiqua" w:hAnsi="Book Antiqua"/>
          <w:color w:val="000000"/>
          <w:shd w:val="clear" w:color="auto" w:fill="FFFFFF"/>
          <w:lang w:val="en-GB"/>
        </w:rPr>
        <w:t xml:space="preserve"> GNB endocarditis</w:t>
      </w:r>
      <w:r w:rsidR="006C3F21" w:rsidRPr="005E2242">
        <w:rPr>
          <w:rFonts w:ascii="Book Antiqua" w:hAnsi="Book Antiqua"/>
          <w:color w:val="000000"/>
          <w:shd w:val="clear" w:color="auto" w:fill="FFFFFF"/>
          <w:lang w:val="en-GB"/>
        </w:rPr>
        <w:t xml:space="preserve"> cases</w:t>
      </w:r>
      <w:r w:rsidR="00EA7F2D" w:rsidRPr="005E2242">
        <w:rPr>
          <w:rFonts w:ascii="Book Antiqua" w:hAnsi="Book Antiqua"/>
          <w:color w:val="000000"/>
          <w:shd w:val="clear" w:color="auto" w:fill="FFFFFF"/>
          <w:lang w:val="en-GB"/>
        </w:rPr>
        <w:t xml:space="preserve"> were HCA (nosocomial and non-nosocomial), predominantly in </w:t>
      </w:r>
      <w:r w:rsidR="006C3F21" w:rsidRPr="005E2242">
        <w:rPr>
          <w:rFonts w:ascii="Book Antiqua" w:hAnsi="Book Antiqua"/>
          <w:color w:val="000000"/>
          <w:shd w:val="clear" w:color="auto" w:fill="FFFFFF"/>
          <w:lang w:val="en-GB"/>
        </w:rPr>
        <w:t xml:space="preserve">individuals undergoing </w:t>
      </w:r>
      <w:r w:rsidR="00EA7F2D" w:rsidRPr="005E2242">
        <w:rPr>
          <w:rFonts w:ascii="Book Antiqua" w:hAnsi="Book Antiqua"/>
          <w:color w:val="000000"/>
          <w:shd w:val="clear" w:color="auto" w:fill="FFFFFF"/>
          <w:lang w:val="en-GB"/>
        </w:rPr>
        <w:t>non-dental invasive procedures and in patients with intracardiac devices (ICD</w:t>
      </w:r>
      <w:r w:rsidR="006C3F21" w:rsidRPr="005E2242">
        <w:rPr>
          <w:rFonts w:ascii="Book Antiqua" w:hAnsi="Book Antiqua"/>
          <w:color w:val="000000"/>
          <w:shd w:val="clear" w:color="auto" w:fill="FFFFFF"/>
          <w:lang w:val="en-GB"/>
        </w:rPr>
        <w:t>s</w:t>
      </w:r>
      <w:r w:rsidR="00EA7F2D" w:rsidRPr="005E2242">
        <w:rPr>
          <w:rFonts w:ascii="Book Antiqua" w:hAnsi="Book Antiqua"/>
          <w:color w:val="000000"/>
          <w:shd w:val="clear" w:color="auto" w:fill="FFFFFF"/>
          <w:lang w:val="en-GB"/>
        </w:rPr>
        <w:t xml:space="preserve">). Falcone </w:t>
      </w:r>
      <w:r w:rsidR="00EA7F2D" w:rsidRPr="00A9096B">
        <w:rPr>
          <w:rFonts w:ascii="Book Antiqua" w:hAnsi="Book Antiqua"/>
          <w:i/>
          <w:iCs/>
          <w:color w:val="000000"/>
          <w:shd w:val="clear" w:color="auto" w:fill="FFFFFF"/>
          <w:lang w:val="en-GB"/>
        </w:rPr>
        <w:t>et al</w:t>
      </w:r>
      <w:r w:rsidR="00A9096B" w:rsidRPr="005E2242">
        <w:rPr>
          <w:rFonts w:ascii="Book Antiqua" w:hAnsi="Book Antiqua"/>
          <w:vertAlign w:val="superscript"/>
          <w:lang w:val="en-GB"/>
        </w:rPr>
        <w:t>[2]</w:t>
      </w:r>
      <w:r w:rsidR="00EA7F2D" w:rsidRPr="005E2242">
        <w:rPr>
          <w:rFonts w:ascii="Book Antiqua" w:hAnsi="Book Antiqua"/>
          <w:color w:val="000000"/>
          <w:shd w:val="clear" w:color="auto" w:fill="FFFFFF"/>
          <w:lang w:val="en-GB"/>
        </w:rPr>
        <w:t xml:space="preserve"> reported </w:t>
      </w:r>
      <w:r w:rsidR="006C3F21" w:rsidRPr="005E2242">
        <w:rPr>
          <w:rFonts w:ascii="Book Antiqua" w:hAnsi="Book Antiqua"/>
          <w:color w:val="000000"/>
          <w:shd w:val="clear" w:color="auto" w:fill="FFFFFF"/>
          <w:lang w:val="en-GB"/>
        </w:rPr>
        <w:t xml:space="preserve">that </w:t>
      </w:r>
      <w:r w:rsidR="00EA7F2D" w:rsidRPr="005E2242">
        <w:rPr>
          <w:rFonts w:ascii="Book Antiqua" w:hAnsi="Book Antiqua"/>
          <w:color w:val="000000"/>
          <w:shd w:val="clear" w:color="auto" w:fill="FFFFFF"/>
          <w:lang w:val="en-GB"/>
        </w:rPr>
        <w:t>44</w:t>
      </w:r>
      <w:r w:rsidR="00E7755D" w:rsidRPr="005E2242">
        <w:rPr>
          <w:rFonts w:ascii="Book Antiqua" w:hAnsi="Book Antiqua"/>
          <w:color w:val="000000"/>
          <w:shd w:val="clear" w:color="auto" w:fill="FFFFFF"/>
          <w:lang w:val="en-GB"/>
        </w:rPr>
        <w:t>.</w:t>
      </w:r>
      <w:r w:rsidR="00EA7F2D" w:rsidRPr="005E2242">
        <w:rPr>
          <w:rFonts w:ascii="Book Antiqua" w:hAnsi="Book Antiqua"/>
          <w:color w:val="000000"/>
          <w:shd w:val="clear" w:color="auto" w:fill="FFFFFF"/>
          <w:lang w:val="en-GB"/>
        </w:rPr>
        <w:t xml:space="preserve">7% </w:t>
      </w:r>
      <w:r w:rsidR="006C3F21" w:rsidRPr="005E2242">
        <w:rPr>
          <w:rFonts w:ascii="Book Antiqua" w:hAnsi="Book Antiqua"/>
          <w:color w:val="000000"/>
          <w:shd w:val="clear" w:color="auto" w:fill="FFFFFF"/>
          <w:lang w:val="en-GB"/>
        </w:rPr>
        <w:t xml:space="preserve">of GNB non-AACEK endocarditis cases were </w:t>
      </w:r>
      <w:r w:rsidR="00EA7F2D" w:rsidRPr="005E2242">
        <w:rPr>
          <w:rFonts w:ascii="Book Antiqua" w:hAnsi="Book Antiqua"/>
          <w:color w:val="000000"/>
          <w:shd w:val="clear" w:color="auto" w:fill="FFFFFF"/>
          <w:lang w:val="en-GB"/>
        </w:rPr>
        <w:t>HCA (nosocomial and non-nosocomial)</w:t>
      </w:r>
      <w:r w:rsidR="00EA7F2D" w:rsidRPr="005E2242">
        <w:rPr>
          <w:rFonts w:ascii="Book Antiqua" w:hAnsi="Book Antiqua"/>
          <w:color w:val="000000"/>
          <w:lang w:val="en-GB"/>
        </w:rPr>
        <w:t>,</w:t>
      </w:r>
      <w:r w:rsidR="00EA7F2D" w:rsidRPr="005E2242">
        <w:rPr>
          <w:rFonts w:ascii="Book Antiqua" w:hAnsi="Book Antiqua"/>
          <w:color w:val="000000"/>
          <w:shd w:val="clear" w:color="auto" w:fill="FFFFFF"/>
          <w:lang w:val="en-GB"/>
        </w:rPr>
        <w:t xml:space="preserve"> but for most patients, the acquisition was community</w:t>
      </w:r>
      <w:r w:rsidR="006C3F21" w:rsidRPr="005E2242">
        <w:rPr>
          <w:rFonts w:ascii="Book Antiqua" w:hAnsi="Book Antiqua"/>
          <w:color w:val="000000"/>
          <w:shd w:val="clear" w:color="auto" w:fill="FFFFFF"/>
          <w:lang w:val="en-GB"/>
        </w:rPr>
        <w:t xml:space="preserve"> </w:t>
      </w:r>
      <w:r w:rsidR="00EA7F2D" w:rsidRPr="005E2242">
        <w:rPr>
          <w:rFonts w:ascii="Book Antiqua" w:hAnsi="Book Antiqua"/>
          <w:color w:val="000000"/>
          <w:shd w:val="clear" w:color="auto" w:fill="FFFFFF"/>
          <w:lang w:val="en-GB"/>
        </w:rPr>
        <w:t>acquired (55</w:t>
      </w:r>
      <w:r w:rsidR="00A9096B">
        <w:rPr>
          <w:rFonts w:ascii="Book Antiqua" w:hAnsi="Book Antiqua"/>
          <w:color w:val="000000"/>
          <w:shd w:val="clear" w:color="auto" w:fill="FFFFFF"/>
          <w:lang w:val="en-GB"/>
        </w:rPr>
        <w:t>.</w:t>
      </w:r>
      <w:r w:rsidR="00EA7F2D" w:rsidRPr="005E2242">
        <w:rPr>
          <w:rFonts w:ascii="Book Antiqua" w:hAnsi="Book Antiqua"/>
          <w:color w:val="000000"/>
          <w:shd w:val="clear" w:color="auto" w:fill="FFFFFF"/>
          <w:lang w:val="en-GB"/>
        </w:rPr>
        <w:t>2%)</w:t>
      </w:r>
      <w:r w:rsidR="006C3F21" w:rsidRPr="005E2242">
        <w:rPr>
          <w:rFonts w:ascii="Book Antiqua" w:hAnsi="Book Antiqua"/>
          <w:color w:val="000000"/>
          <w:shd w:val="clear" w:color="auto" w:fill="FFFFFF"/>
          <w:lang w:val="en-GB"/>
        </w:rPr>
        <w:t>, which was again associated</w:t>
      </w:r>
      <w:r w:rsidR="00EA7F2D" w:rsidRPr="005E2242">
        <w:rPr>
          <w:rFonts w:ascii="Book Antiqua" w:hAnsi="Book Antiqua"/>
          <w:color w:val="000000"/>
          <w:shd w:val="clear" w:color="auto" w:fill="FFFFFF"/>
          <w:lang w:val="en-GB"/>
        </w:rPr>
        <w:t xml:space="preserve"> with the presence of an ICD (OR </w:t>
      </w:r>
      <w:r w:rsidR="00A9096B">
        <w:rPr>
          <w:rFonts w:ascii="Book Antiqua" w:hAnsi="Book Antiqua"/>
          <w:color w:val="000000"/>
          <w:shd w:val="clear" w:color="auto" w:fill="FFFFFF"/>
          <w:lang w:val="en-GB"/>
        </w:rPr>
        <w:t xml:space="preserve">= </w:t>
      </w:r>
      <w:r w:rsidR="00EA7F2D" w:rsidRPr="005E2242">
        <w:rPr>
          <w:rFonts w:ascii="Book Antiqua" w:hAnsi="Book Antiqua"/>
          <w:color w:val="000000"/>
          <w:shd w:val="clear" w:color="auto" w:fill="FFFFFF"/>
          <w:lang w:val="en-GB"/>
        </w:rPr>
        <w:t>3</w:t>
      </w:r>
      <w:r w:rsidR="00A9096B">
        <w:rPr>
          <w:rFonts w:ascii="Book Antiqua" w:hAnsi="Book Antiqua"/>
          <w:color w:val="000000"/>
          <w:shd w:val="clear" w:color="auto" w:fill="FFFFFF"/>
          <w:lang w:val="en-GB"/>
        </w:rPr>
        <w:t>.</w:t>
      </w:r>
      <w:r w:rsidR="00EA7F2D" w:rsidRPr="005E2242">
        <w:rPr>
          <w:rFonts w:ascii="Book Antiqua" w:hAnsi="Book Antiqua"/>
          <w:color w:val="000000"/>
          <w:shd w:val="clear" w:color="auto" w:fill="FFFFFF"/>
          <w:lang w:val="en-GB"/>
        </w:rPr>
        <w:t xml:space="preserve">6) but also </w:t>
      </w:r>
      <w:r w:rsidR="006C3F21" w:rsidRPr="005E2242">
        <w:rPr>
          <w:rFonts w:ascii="Book Antiqua" w:hAnsi="Book Antiqua"/>
          <w:color w:val="000000"/>
          <w:shd w:val="clear" w:color="auto" w:fill="FFFFFF"/>
          <w:lang w:val="en-GB"/>
        </w:rPr>
        <w:t xml:space="preserve">with </w:t>
      </w:r>
      <w:r w:rsidR="00EA7F2D" w:rsidRPr="005E2242">
        <w:rPr>
          <w:rFonts w:ascii="Book Antiqua" w:hAnsi="Book Antiqua"/>
          <w:color w:val="000000"/>
          <w:shd w:val="clear" w:color="auto" w:fill="FFFFFF"/>
          <w:lang w:val="en-GB"/>
        </w:rPr>
        <w:t xml:space="preserve">immunosuppression (OR </w:t>
      </w:r>
      <w:r w:rsidR="00A9096B">
        <w:rPr>
          <w:rFonts w:ascii="Book Antiqua" w:hAnsi="Book Antiqua"/>
          <w:color w:val="000000"/>
          <w:shd w:val="clear" w:color="auto" w:fill="FFFFFF"/>
          <w:lang w:val="en-GB"/>
        </w:rPr>
        <w:t xml:space="preserve">= </w:t>
      </w:r>
      <w:r w:rsidR="00EA7F2D" w:rsidRPr="005E2242">
        <w:rPr>
          <w:rFonts w:ascii="Book Antiqua" w:hAnsi="Book Antiqua"/>
          <w:color w:val="000000"/>
          <w:shd w:val="clear" w:color="auto" w:fill="FFFFFF"/>
          <w:lang w:val="en-GB"/>
        </w:rPr>
        <w:t>5</w:t>
      </w:r>
      <w:r w:rsidR="00A9096B">
        <w:rPr>
          <w:rFonts w:ascii="Book Antiqua" w:hAnsi="Book Antiqua"/>
          <w:color w:val="000000"/>
          <w:shd w:val="clear" w:color="auto" w:fill="FFFFFF"/>
          <w:lang w:val="en-GB"/>
        </w:rPr>
        <w:t>.</w:t>
      </w:r>
      <w:r w:rsidR="00EA7F2D" w:rsidRPr="005E2242">
        <w:rPr>
          <w:rFonts w:ascii="Book Antiqua" w:hAnsi="Book Antiqua"/>
          <w:color w:val="000000"/>
          <w:shd w:val="clear" w:color="auto" w:fill="FFFFFF"/>
          <w:lang w:val="en-GB"/>
        </w:rPr>
        <w:t>16). In both studies, the most important source of infection was the genitourinary tract</w:t>
      </w:r>
      <w:r w:rsidR="00EA7F2D" w:rsidRPr="005E2242">
        <w:rPr>
          <w:rFonts w:ascii="Book Antiqua" w:hAnsi="Book Antiqua"/>
          <w:vertAlign w:val="superscript"/>
          <w:lang w:val="en-GB"/>
        </w:rPr>
        <w:t>[1,2]</w:t>
      </w:r>
      <w:r w:rsidR="00EA7F2D" w:rsidRPr="005E2242">
        <w:rPr>
          <w:rFonts w:ascii="Book Antiqua" w:hAnsi="Book Antiqua"/>
          <w:color w:val="000000"/>
          <w:shd w:val="clear" w:color="auto" w:fill="FFFFFF"/>
          <w:lang w:val="en-GB"/>
        </w:rPr>
        <w:t>.</w:t>
      </w:r>
    </w:p>
    <w:p w14:paraId="1E16DC20" w14:textId="408DD7C3" w:rsidR="008240A1" w:rsidRPr="005E2242" w:rsidRDefault="00EA7F2D" w:rsidP="00D92DCE">
      <w:pPr>
        <w:pStyle w:val="NormalWeb"/>
        <w:spacing w:before="0" w:beforeAutospacing="0" w:after="0" w:afterAutospacing="0" w:line="360" w:lineRule="auto"/>
        <w:jc w:val="both"/>
        <w:rPr>
          <w:rFonts w:ascii="Book Antiqua" w:hAnsi="Book Antiqua"/>
          <w:iCs/>
          <w:lang w:val="en-GB"/>
        </w:rPr>
      </w:pPr>
      <w:r w:rsidRPr="005E2242">
        <w:rPr>
          <w:rFonts w:ascii="Book Antiqua" w:hAnsi="Book Antiqua"/>
          <w:color w:val="000000"/>
          <w:shd w:val="clear" w:color="auto" w:fill="FFFFFF"/>
          <w:lang w:val="en-GB"/>
        </w:rPr>
        <w:tab/>
      </w:r>
      <w:r w:rsidRPr="005E2242">
        <w:rPr>
          <w:rFonts w:ascii="Book Antiqua" w:hAnsi="Book Antiqua"/>
          <w:color w:val="000000"/>
          <w:lang w:val="en-GB"/>
        </w:rPr>
        <w:t>Currently</w:t>
      </w:r>
      <w:r w:rsidRPr="005E2242">
        <w:rPr>
          <w:rFonts w:ascii="Book Antiqua" w:hAnsi="Book Antiqua"/>
          <w:color w:val="000000"/>
          <w:shd w:val="clear" w:color="auto" w:fill="FFFFFF"/>
          <w:lang w:val="en-GB"/>
        </w:rPr>
        <w:t xml:space="preserve">, </w:t>
      </w:r>
      <w:r w:rsidRPr="005E2242">
        <w:rPr>
          <w:rFonts w:ascii="Book Antiqua" w:hAnsi="Book Antiqua"/>
          <w:iCs/>
          <w:lang w:val="en-GB"/>
        </w:rPr>
        <w:t xml:space="preserve">mortality related to GNB </w:t>
      </w:r>
      <w:r w:rsidR="00B802F0" w:rsidRPr="005E2242">
        <w:rPr>
          <w:rFonts w:ascii="Book Antiqua" w:hAnsi="Book Antiqua"/>
          <w:color w:val="000000"/>
          <w:shd w:val="clear" w:color="auto" w:fill="FFFFFF"/>
          <w:lang w:val="en-GB"/>
        </w:rPr>
        <w:t>non-AACEK</w:t>
      </w:r>
      <w:r w:rsidRPr="005E2242">
        <w:rPr>
          <w:rFonts w:ascii="Book Antiqua" w:hAnsi="Book Antiqua"/>
          <w:lang w:val="en-GB"/>
        </w:rPr>
        <w:t xml:space="preserve"> endocarditis has decreased from between 30% </w:t>
      </w:r>
      <w:r w:rsidR="006C3F21" w:rsidRPr="005E2242">
        <w:rPr>
          <w:rFonts w:ascii="Book Antiqua" w:hAnsi="Book Antiqua"/>
          <w:lang w:val="en-GB"/>
        </w:rPr>
        <w:t xml:space="preserve">and </w:t>
      </w:r>
      <w:r w:rsidRPr="005E2242">
        <w:rPr>
          <w:rFonts w:ascii="Book Antiqua" w:hAnsi="Book Antiqua"/>
          <w:lang w:val="en-GB"/>
        </w:rPr>
        <w:t>68% in the 1980s</w:t>
      </w:r>
      <w:r w:rsidRPr="005E2242">
        <w:rPr>
          <w:rFonts w:ascii="Book Antiqua" w:hAnsi="Book Antiqua"/>
          <w:vertAlign w:val="superscript"/>
          <w:lang w:val="en-GB"/>
        </w:rPr>
        <w:t>[3-7]</w:t>
      </w:r>
      <w:r w:rsidRPr="005E2242">
        <w:rPr>
          <w:rFonts w:ascii="Book Antiqua" w:hAnsi="Book Antiqua"/>
          <w:lang w:val="en-GB"/>
        </w:rPr>
        <w:t xml:space="preserve"> to between 13</w:t>
      </w:r>
      <w:r w:rsidR="00A9096B">
        <w:rPr>
          <w:rFonts w:ascii="Book Antiqua" w:hAnsi="Book Antiqua"/>
          <w:lang w:val="en-GB"/>
        </w:rPr>
        <w:t>%</w:t>
      </w:r>
      <w:r w:rsidRPr="005E2242">
        <w:rPr>
          <w:rFonts w:ascii="Book Antiqua" w:hAnsi="Book Antiqua"/>
          <w:lang w:val="en-GB"/>
        </w:rPr>
        <w:t xml:space="preserve"> and 24%</w:t>
      </w:r>
      <w:r w:rsidRPr="005E2242">
        <w:rPr>
          <w:rFonts w:ascii="Book Antiqua" w:hAnsi="Book Antiqua"/>
          <w:vertAlign w:val="superscript"/>
          <w:lang w:val="en-GB"/>
        </w:rPr>
        <w:t>[1,2]</w:t>
      </w:r>
      <w:r w:rsidRPr="005E2242">
        <w:rPr>
          <w:rFonts w:ascii="Book Antiqua" w:hAnsi="Book Antiqua"/>
          <w:iCs/>
          <w:lang w:val="en-GB"/>
        </w:rPr>
        <w:t>. Cardiac valve surgery is not associated with better outcomes except for</w:t>
      </w:r>
      <w:r w:rsidR="006C3F21" w:rsidRPr="005E2242">
        <w:rPr>
          <w:rFonts w:ascii="Book Antiqua" w:hAnsi="Book Antiqua"/>
          <w:iCs/>
          <w:lang w:val="en-GB"/>
        </w:rPr>
        <w:t xml:space="preserve"> in</w:t>
      </w:r>
      <w:r w:rsidRPr="005E2242">
        <w:rPr>
          <w:rFonts w:ascii="Book Antiqua" w:hAnsi="Book Antiqua"/>
          <w:iCs/>
          <w:lang w:val="en-GB"/>
        </w:rPr>
        <w:t xml:space="preserve"> those </w:t>
      </w:r>
      <w:r w:rsidR="006C3F21" w:rsidRPr="005E2242">
        <w:rPr>
          <w:rFonts w:ascii="Book Antiqua" w:hAnsi="Book Antiqua"/>
          <w:iCs/>
          <w:lang w:val="en-GB"/>
        </w:rPr>
        <w:t xml:space="preserve">individuals </w:t>
      </w:r>
      <w:r w:rsidRPr="005E2242">
        <w:rPr>
          <w:rFonts w:ascii="Book Antiqua" w:hAnsi="Book Antiqua"/>
          <w:iCs/>
          <w:lang w:val="en-GB"/>
        </w:rPr>
        <w:t xml:space="preserve">presenting with complications (heart failure, cardiac abscess, fistula, dehiscence and valve perforation). The multidrug resistance patterns of the bacteria seem to play an important role in the in-hospital mortality rate (HR </w:t>
      </w:r>
      <w:r w:rsidR="00A9096B">
        <w:rPr>
          <w:rFonts w:ascii="Book Antiqua" w:hAnsi="Book Antiqua"/>
          <w:iCs/>
          <w:lang w:val="en-GB"/>
        </w:rPr>
        <w:t xml:space="preserve">= </w:t>
      </w:r>
      <w:r w:rsidRPr="005E2242">
        <w:rPr>
          <w:rFonts w:ascii="Book Antiqua" w:hAnsi="Book Antiqua"/>
          <w:iCs/>
          <w:lang w:val="en-GB"/>
        </w:rPr>
        <w:t>21</w:t>
      </w:r>
      <w:r w:rsidR="00404A5E" w:rsidRPr="005E2242">
        <w:rPr>
          <w:rFonts w:ascii="Book Antiqua" w:hAnsi="Book Antiqua"/>
          <w:iCs/>
          <w:lang w:val="en-GB"/>
        </w:rPr>
        <w:t>.</w:t>
      </w:r>
      <w:r w:rsidRPr="005E2242">
        <w:rPr>
          <w:rFonts w:ascii="Book Antiqua" w:hAnsi="Book Antiqua"/>
          <w:iCs/>
          <w:lang w:val="en-GB"/>
        </w:rPr>
        <w:t>89)</w:t>
      </w:r>
      <w:r w:rsidRPr="005E2242">
        <w:rPr>
          <w:rFonts w:ascii="Book Antiqua" w:hAnsi="Book Antiqua"/>
          <w:iCs/>
          <w:vertAlign w:val="superscript"/>
          <w:lang w:val="en-GB"/>
        </w:rPr>
        <w:t>[2]</w:t>
      </w:r>
      <w:r w:rsidRPr="00F64F91">
        <w:rPr>
          <w:rFonts w:ascii="Book Antiqua" w:hAnsi="Book Antiqua"/>
          <w:iCs/>
          <w:lang w:val="en-GB"/>
        </w:rPr>
        <w:t>.</w:t>
      </w:r>
    </w:p>
    <w:p w14:paraId="6E077105" w14:textId="66202529" w:rsidR="008240A1" w:rsidRPr="005E2242" w:rsidRDefault="00EA7F2D" w:rsidP="00D92DCE">
      <w:pPr>
        <w:pStyle w:val="NormalWeb"/>
        <w:spacing w:before="0" w:beforeAutospacing="0" w:after="0" w:afterAutospacing="0" w:line="360" w:lineRule="auto"/>
        <w:jc w:val="both"/>
        <w:rPr>
          <w:rFonts w:ascii="Book Antiqua" w:hAnsi="Book Antiqua"/>
          <w:iCs/>
          <w:lang w:val="en-GB"/>
        </w:rPr>
      </w:pPr>
      <w:r w:rsidRPr="005E2242">
        <w:rPr>
          <w:rFonts w:ascii="Book Antiqua" w:hAnsi="Book Antiqua"/>
          <w:lang w:val="en-GB"/>
        </w:rPr>
        <w:tab/>
        <w:t>European</w:t>
      </w:r>
      <w:r w:rsidRPr="005E2242">
        <w:rPr>
          <w:rFonts w:ascii="Book Antiqua" w:hAnsi="Book Antiqua"/>
          <w:vertAlign w:val="superscript"/>
          <w:lang w:val="en-GB"/>
        </w:rPr>
        <w:t>[8]</w:t>
      </w:r>
      <w:r w:rsidRPr="005E2242">
        <w:rPr>
          <w:rFonts w:ascii="Book Antiqua" w:hAnsi="Book Antiqua"/>
          <w:lang w:val="en-GB"/>
        </w:rPr>
        <w:t>, American</w:t>
      </w:r>
      <w:r w:rsidRPr="005E2242">
        <w:rPr>
          <w:rFonts w:ascii="Book Antiqua" w:hAnsi="Book Antiqua"/>
          <w:vertAlign w:val="superscript"/>
          <w:lang w:val="en-GB"/>
        </w:rPr>
        <w:t>[9]</w:t>
      </w:r>
      <w:r w:rsidRPr="005E2242">
        <w:rPr>
          <w:rFonts w:ascii="Book Antiqua" w:hAnsi="Book Antiqua"/>
          <w:lang w:val="en-GB"/>
        </w:rPr>
        <w:t xml:space="preserve"> and British</w:t>
      </w:r>
      <w:r w:rsidRPr="005E2242">
        <w:rPr>
          <w:rFonts w:ascii="Book Antiqua" w:hAnsi="Book Antiqua"/>
          <w:vertAlign w:val="superscript"/>
          <w:lang w:val="en-GB"/>
        </w:rPr>
        <w:t>[10]</w:t>
      </w:r>
      <w:r w:rsidRPr="005E2242">
        <w:rPr>
          <w:rFonts w:ascii="Book Antiqua" w:hAnsi="Book Antiqua"/>
          <w:iCs/>
          <w:lang w:val="en-GB"/>
        </w:rPr>
        <w:t xml:space="preserve"> guidelines do not specifically define treatment of GNB </w:t>
      </w:r>
      <w:r w:rsidR="00B802F0" w:rsidRPr="005E2242">
        <w:rPr>
          <w:rFonts w:ascii="Book Antiqua" w:hAnsi="Book Antiqua"/>
          <w:color w:val="000000"/>
          <w:shd w:val="clear" w:color="auto" w:fill="FFFFFF"/>
          <w:lang w:val="en-GB"/>
        </w:rPr>
        <w:t>non-AACEK</w:t>
      </w:r>
      <w:r w:rsidRPr="005E2242">
        <w:rPr>
          <w:rFonts w:ascii="Book Antiqua" w:hAnsi="Book Antiqua"/>
          <w:iCs/>
          <w:lang w:val="en-GB"/>
        </w:rPr>
        <w:t xml:space="preserve"> endocarditis due to </w:t>
      </w:r>
      <w:r w:rsidR="006C3F21" w:rsidRPr="005E2242">
        <w:rPr>
          <w:rFonts w:ascii="Book Antiqua" w:hAnsi="Book Antiqua"/>
          <w:iCs/>
          <w:lang w:val="en-GB"/>
        </w:rPr>
        <w:t xml:space="preserve">a </w:t>
      </w:r>
      <w:r w:rsidRPr="005E2242">
        <w:rPr>
          <w:rFonts w:ascii="Book Antiqua" w:hAnsi="Book Antiqua"/>
          <w:iCs/>
          <w:lang w:val="en-GB"/>
        </w:rPr>
        <w:t xml:space="preserve">lack of prospective studies. They recommend long-term (6 wk) combined bactericidal antibiotic </w:t>
      </w:r>
      <w:r w:rsidRPr="005E2242">
        <w:rPr>
          <w:rFonts w:ascii="Book Antiqua" w:hAnsi="Book Antiqua"/>
          <w:iCs/>
          <w:lang w:val="en-GB"/>
        </w:rPr>
        <w:lastRenderedPageBreak/>
        <w:t>treatment associated with surgery</w:t>
      </w:r>
      <w:r w:rsidRPr="005E2242">
        <w:rPr>
          <w:rFonts w:ascii="Book Antiqua" w:hAnsi="Book Antiqua"/>
          <w:vertAlign w:val="superscript"/>
          <w:lang w:val="en-GB"/>
        </w:rPr>
        <w:t>[8-10]</w:t>
      </w:r>
      <w:r w:rsidRPr="005E2242">
        <w:rPr>
          <w:rFonts w:ascii="Book Antiqua" w:hAnsi="Book Antiqua"/>
          <w:iCs/>
          <w:lang w:val="en-GB"/>
        </w:rPr>
        <w:t>: beta-lactams should be the cornerstone of the antibiotic regimen</w:t>
      </w:r>
      <w:r w:rsidR="006C3F21" w:rsidRPr="005E2242">
        <w:rPr>
          <w:rFonts w:ascii="Book Antiqua" w:hAnsi="Book Antiqua"/>
          <w:iCs/>
          <w:lang w:val="en-GB"/>
        </w:rPr>
        <w:t xml:space="preserve"> and</w:t>
      </w:r>
      <w:r w:rsidRPr="005E2242">
        <w:rPr>
          <w:rFonts w:ascii="Book Antiqua" w:hAnsi="Book Antiqua"/>
          <w:iCs/>
          <w:lang w:val="en-GB"/>
        </w:rPr>
        <w:t xml:space="preserve"> combined with aminoglycosides (AG</w:t>
      </w:r>
      <w:r w:rsidR="006C3F21" w:rsidRPr="005E2242">
        <w:rPr>
          <w:rFonts w:ascii="Book Antiqua" w:hAnsi="Book Antiqua"/>
          <w:iCs/>
          <w:lang w:val="en-GB"/>
        </w:rPr>
        <w:t>s</w:t>
      </w:r>
      <w:r w:rsidRPr="005E2242">
        <w:rPr>
          <w:rFonts w:ascii="Book Antiqua" w:hAnsi="Book Antiqua"/>
          <w:iCs/>
          <w:lang w:val="en-GB"/>
        </w:rPr>
        <w:t>). Sulfamethoxazole-trimethoprim or fluoroquinolones (FQ</w:t>
      </w:r>
      <w:r w:rsidR="006C3F21" w:rsidRPr="005E2242">
        <w:rPr>
          <w:rFonts w:ascii="Book Antiqua" w:hAnsi="Book Antiqua"/>
          <w:iCs/>
          <w:lang w:val="en-GB"/>
        </w:rPr>
        <w:t>s</w:t>
      </w:r>
      <w:r w:rsidRPr="005E2242">
        <w:rPr>
          <w:rFonts w:ascii="Book Antiqua" w:hAnsi="Book Antiqua"/>
          <w:iCs/>
          <w:lang w:val="en-GB"/>
        </w:rPr>
        <w:t xml:space="preserve">) could also be added to beta-lactams or reinforce the combined regimen with </w:t>
      </w:r>
      <w:r w:rsidR="006C3F21" w:rsidRPr="005E2242">
        <w:rPr>
          <w:rFonts w:ascii="Book Antiqua" w:hAnsi="Book Antiqua"/>
          <w:iCs/>
          <w:lang w:val="en-GB"/>
        </w:rPr>
        <w:t xml:space="preserve">a </w:t>
      </w:r>
      <w:r w:rsidRPr="005E2242">
        <w:rPr>
          <w:rFonts w:ascii="Book Antiqua" w:hAnsi="Book Antiqua"/>
          <w:iCs/>
          <w:lang w:val="en-GB"/>
        </w:rPr>
        <w:t xml:space="preserve">BL and </w:t>
      </w:r>
      <w:r w:rsidR="006C3F21" w:rsidRPr="005E2242">
        <w:rPr>
          <w:rFonts w:ascii="Book Antiqua" w:hAnsi="Book Antiqua"/>
          <w:iCs/>
          <w:lang w:val="en-GB"/>
        </w:rPr>
        <w:t xml:space="preserve">an </w:t>
      </w:r>
      <w:r w:rsidRPr="005E2242">
        <w:rPr>
          <w:rFonts w:ascii="Book Antiqua" w:hAnsi="Book Antiqua"/>
          <w:iCs/>
          <w:lang w:val="en-GB"/>
        </w:rPr>
        <w:t>AG</w:t>
      </w:r>
      <w:r w:rsidRPr="005E2242">
        <w:rPr>
          <w:rFonts w:ascii="Book Antiqua" w:hAnsi="Book Antiqua"/>
          <w:iCs/>
          <w:vertAlign w:val="superscript"/>
          <w:lang w:val="en-GB"/>
        </w:rPr>
        <w:t>[8,9]</w:t>
      </w:r>
      <w:r w:rsidRPr="00A9096B">
        <w:rPr>
          <w:rFonts w:ascii="Book Antiqua" w:hAnsi="Book Antiqua"/>
          <w:iCs/>
          <w:lang w:val="en-GB"/>
        </w:rPr>
        <w:t>.</w:t>
      </w:r>
      <w:r w:rsidRPr="005E2242">
        <w:rPr>
          <w:rFonts w:ascii="Book Antiqua" w:hAnsi="Book Antiqua"/>
          <w:iCs/>
          <w:lang w:val="en-GB"/>
        </w:rPr>
        <w:t xml:space="preserve"> In the ICE study</w:t>
      </w:r>
      <w:r w:rsidRPr="005E2242">
        <w:rPr>
          <w:rFonts w:ascii="Book Antiqua" w:hAnsi="Book Antiqua"/>
          <w:vertAlign w:val="superscript"/>
          <w:lang w:val="en-GB"/>
        </w:rPr>
        <w:t>[1]</w:t>
      </w:r>
      <w:r w:rsidRPr="005E2242">
        <w:rPr>
          <w:rFonts w:ascii="Book Antiqua" w:hAnsi="Book Antiqua"/>
          <w:iCs/>
          <w:lang w:val="en-GB"/>
        </w:rPr>
        <w:t>, most patients (57%) were treated</w:t>
      </w:r>
      <w:r w:rsidR="006C3F21" w:rsidRPr="005E2242">
        <w:rPr>
          <w:rFonts w:ascii="Book Antiqua" w:hAnsi="Book Antiqua"/>
          <w:iCs/>
          <w:lang w:val="en-GB"/>
        </w:rPr>
        <w:t xml:space="preserve"> equally</w:t>
      </w:r>
      <w:r w:rsidRPr="005E2242">
        <w:rPr>
          <w:rFonts w:ascii="Book Antiqua" w:hAnsi="Book Antiqua"/>
          <w:iCs/>
          <w:lang w:val="en-GB"/>
        </w:rPr>
        <w:t xml:space="preserve"> with a combination of </w:t>
      </w:r>
      <w:r w:rsidR="006C3F21" w:rsidRPr="005E2242">
        <w:rPr>
          <w:rFonts w:ascii="Book Antiqua" w:hAnsi="Book Antiqua"/>
          <w:iCs/>
          <w:lang w:val="en-GB"/>
        </w:rPr>
        <w:t xml:space="preserve">a </w:t>
      </w:r>
      <w:r w:rsidRPr="005E2242">
        <w:rPr>
          <w:rFonts w:ascii="Book Antiqua" w:hAnsi="Book Antiqua"/>
          <w:iCs/>
          <w:lang w:val="en-GB"/>
        </w:rPr>
        <w:t xml:space="preserve">BL and either </w:t>
      </w:r>
      <w:r w:rsidR="006C3F21" w:rsidRPr="005E2242">
        <w:rPr>
          <w:rFonts w:ascii="Book Antiqua" w:hAnsi="Book Antiqua"/>
          <w:iCs/>
          <w:lang w:val="en-GB"/>
        </w:rPr>
        <w:t xml:space="preserve">an </w:t>
      </w:r>
      <w:r w:rsidRPr="005E2242">
        <w:rPr>
          <w:rFonts w:ascii="Book Antiqua" w:hAnsi="Book Antiqua"/>
          <w:iCs/>
          <w:lang w:val="en-GB"/>
        </w:rPr>
        <w:t xml:space="preserve">AG or FQ. Eight percent of the patients were treated with a triple antibiotic therapy, whereas 14% received a monotherapy regimen consisting of </w:t>
      </w:r>
      <w:r w:rsidR="006C3F21" w:rsidRPr="005E2242">
        <w:rPr>
          <w:rFonts w:ascii="Book Antiqua" w:hAnsi="Book Antiqua"/>
          <w:iCs/>
          <w:lang w:val="en-GB"/>
        </w:rPr>
        <w:t xml:space="preserve">a </w:t>
      </w:r>
      <w:r w:rsidRPr="005E2242">
        <w:rPr>
          <w:rFonts w:ascii="Book Antiqua" w:hAnsi="Book Antiqua"/>
          <w:iCs/>
          <w:lang w:val="en-GB"/>
        </w:rPr>
        <w:t>BL</w:t>
      </w:r>
      <w:r w:rsidRPr="005E2242">
        <w:rPr>
          <w:rFonts w:ascii="Book Antiqua" w:hAnsi="Book Antiqua"/>
          <w:vertAlign w:val="superscript"/>
          <w:lang w:val="en-GB"/>
        </w:rPr>
        <w:t>[1]</w:t>
      </w:r>
      <w:r w:rsidRPr="005E2242">
        <w:rPr>
          <w:rFonts w:ascii="Book Antiqua" w:hAnsi="Book Antiqua"/>
          <w:iCs/>
          <w:lang w:val="en-GB"/>
        </w:rPr>
        <w:t>. In the more recent Italian Endocarditis Study (SEI)</w:t>
      </w:r>
      <w:r w:rsidRPr="005E2242">
        <w:rPr>
          <w:rFonts w:ascii="Book Antiqua" w:hAnsi="Book Antiqua"/>
          <w:vertAlign w:val="superscript"/>
          <w:lang w:val="en-GB"/>
        </w:rPr>
        <w:t>[2]</w:t>
      </w:r>
      <w:r w:rsidRPr="005E2242">
        <w:rPr>
          <w:rFonts w:ascii="Book Antiqua" w:hAnsi="Book Antiqua"/>
          <w:iCs/>
          <w:lang w:val="en-GB"/>
        </w:rPr>
        <w:t xml:space="preserve">, 30% of the patients were treated with BL monotherapy, while 61% received combination therapy consisting of </w:t>
      </w:r>
      <w:r w:rsidR="006C3F21" w:rsidRPr="005E2242">
        <w:rPr>
          <w:rFonts w:ascii="Book Antiqua" w:hAnsi="Book Antiqua"/>
          <w:iCs/>
          <w:lang w:val="en-GB"/>
        </w:rPr>
        <w:t xml:space="preserve">a </w:t>
      </w:r>
      <w:r w:rsidRPr="005E2242">
        <w:rPr>
          <w:rFonts w:ascii="Book Antiqua" w:hAnsi="Book Antiqua"/>
          <w:iCs/>
          <w:lang w:val="en-GB"/>
        </w:rPr>
        <w:t xml:space="preserve">BL and </w:t>
      </w:r>
      <w:r w:rsidR="006C3F21" w:rsidRPr="005E2242">
        <w:rPr>
          <w:rFonts w:ascii="Book Antiqua" w:hAnsi="Book Antiqua"/>
          <w:iCs/>
          <w:lang w:val="en-GB"/>
        </w:rPr>
        <w:t xml:space="preserve">an </w:t>
      </w:r>
      <w:r w:rsidRPr="005E2242">
        <w:rPr>
          <w:rFonts w:ascii="Book Antiqua" w:hAnsi="Book Antiqua"/>
          <w:iCs/>
          <w:lang w:val="en-GB"/>
        </w:rPr>
        <w:t xml:space="preserve">AG in 34% and BL with FQ in 18%. Triple therapy and regimens containing sulfamethoxazole-trimethoprim were </w:t>
      </w:r>
      <w:r w:rsidR="006C3F21" w:rsidRPr="005E2242">
        <w:rPr>
          <w:rFonts w:ascii="Book Antiqua" w:hAnsi="Book Antiqua"/>
          <w:iCs/>
          <w:lang w:val="en-GB"/>
        </w:rPr>
        <w:t xml:space="preserve">administered </w:t>
      </w:r>
      <w:r w:rsidRPr="005E2242">
        <w:rPr>
          <w:rFonts w:ascii="Book Antiqua" w:hAnsi="Book Antiqua"/>
          <w:iCs/>
          <w:lang w:val="en-GB"/>
        </w:rPr>
        <w:t>in only 4% of cases</w:t>
      </w:r>
      <w:r w:rsidRPr="005E2242">
        <w:rPr>
          <w:rFonts w:ascii="Book Antiqua" w:hAnsi="Book Antiqua"/>
          <w:vertAlign w:val="superscript"/>
          <w:lang w:val="en-GB"/>
        </w:rPr>
        <w:t>[2]</w:t>
      </w:r>
      <w:r w:rsidRPr="005E2242">
        <w:rPr>
          <w:rFonts w:ascii="Book Antiqua" w:hAnsi="Book Antiqua"/>
          <w:iCs/>
          <w:lang w:val="en-GB"/>
        </w:rPr>
        <w:t>. In both studies, there was no comparison of mortality with regard to each antibiotic regimen chosen, but combination therapy did not show superiority compared to monotherapy</w:t>
      </w:r>
      <w:r w:rsidRPr="005E2242">
        <w:rPr>
          <w:rFonts w:ascii="Book Antiqua" w:hAnsi="Book Antiqua"/>
          <w:vertAlign w:val="superscript"/>
          <w:lang w:val="en-GB"/>
        </w:rPr>
        <w:t>[2]</w:t>
      </w:r>
      <w:r w:rsidRPr="005E2242">
        <w:rPr>
          <w:rFonts w:ascii="Book Antiqua" w:hAnsi="Book Antiqua"/>
          <w:iCs/>
          <w:lang w:val="en-GB"/>
        </w:rPr>
        <w:t>.</w:t>
      </w:r>
    </w:p>
    <w:p w14:paraId="2E87ABE7" w14:textId="0E10D1E2" w:rsidR="008240A1" w:rsidRPr="005E2242" w:rsidRDefault="00EA7F2D" w:rsidP="00D92DCE">
      <w:pPr>
        <w:pStyle w:val="NormalWeb"/>
        <w:spacing w:before="0" w:beforeAutospacing="0" w:after="0" w:afterAutospacing="0" w:line="360" w:lineRule="auto"/>
        <w:jc w:val="both"/>
        <w:rPr>
          <w:rFonts w:ascii="Book Antiqua" w:hAnsi="Book Antiqua"/>
          <w:b/>
          <w:iCs/>
          <w:u w:val="single"/>
          <w:lang w:val="en-GB"/>
        </w:rPr>
      </w:pPr>
      <w:r w:rsidRPr="005E2242">
        <w:rPr>
          <w:rFonts w:ascii="Book Antiqua" w:hAnsi="Book Antiqua"/>
          <w:i/>
          <w:iCs/>
          <w:lang w:val="en-GB"/>
        </w:rPr>
        <w:tab/>
        <w:t xml:space="preserve">Serratia marcescens </w:t>
      </w:r>
      <w:r w:rsidRPr="005E2242">
        <w:rPr>
          <w:rFonts w:ascii="Book Antiqua" w:hAnsi="Book Antiqua"/>
          <w:iCs/>
          <w:lang w:val="en-GB"/>
        </w:rPr>
        <w:t xml:space="preserve">is a gram-negative rod belonging to the family </w:t>
      </w:r>
      <w:r w:rsidRPr="005E2242">
        <w:rPr>
          <w:rFonts w:ascii="Book Antiqua" w:hAnsi="Book Antiqua"/>
          <w:i/>
          <w:iCs/>
          <w:lang w:val="en-GB"/>
        </w:rPr>
        <w:t>Enterobacteriaceae</w:t>
      </w:r>
      <w:r w:rsidRPr="005E2242">
        <w:rPr>
          <w:rFonts w:ascii="Book Antiqua" w:hAnsi="Book Antiqua"/>
          <w:iCs/>
          <w:lang w:val="en-GB"/>
        </w:rPr>
        <w:t>. This ubiquitous bacterium is a human opportunistic pathogen and has been implicated in septic</w:t>
      </w:r>
      <w:r w:rsidR="006C3F21" w:rsidRPr="005E2242">
        <w:rPr>
          <w:rFonts w:ascii="Book Antiqua" w:hAnsi="Book Antiqua"/>
          <w:iCs/>
          <w:lang w:val="en-GB"/>
        </w:rPr>
        <w:t>a</w:t>
      </w:r>
      <w:r w:rsidRPr="005E2242">
        <w:rPr>
          <w:rFonts w:ascii="Book Antiqua" w:hAnsi="Book Antiqua"/>
          <w:iCs/>
          <w:lang w:val="en-GB"/>
        </w:rPr>
        <w:t xml:space="preserve">emia, ventilator-associated pneumonia, meningitis, endocarditis, </w:t>
      </w:r>
      <w:r w:rsidR="006C3F21" w:rsidRPr="005E2242">
        <w:rPr>
          <w:rFonts w:ascii="Book Antiqua" w:hAnsi="Book Antiqua"/>
          <w:iCs/>
          <w:lang w:val="en-GB"/>
        </w:rPr>
        <w:t xml:space="preserve">and </w:t>
      </w:r>
      <w:r w:rsidRPr="005E2242">
        <w:rPr>
          <w:rFonts w:ascii="Book Antiqua" w:hAnsi="Book Antiqua"/>
          <w:iCs/>
          <w:lang w:val="en-GB"/>
        </w:rPr>
        <w:t>urinary tract and HCA wound infections</w:t>
      </w:r>
      <w:r w:rsidRPr="005E2242">
        <w:rPr>
          <w:rFonts w:ascii="Book Antiqua" w:hAnsi="Book Antiqua"/>
          <w:vertAlign w:val="superscript"/>
          <w:lang w:val="en-GB"/>
        </w:rPr>
        <w:t>[1,2,11-13]</w:t>
      </w:r>
      <w:r w:rsidRPr="005E2242">
        <w:rPr>
          <w:rFonts w:ascii="Book Antiqua" w:hAnsi="Book Antiqua"/>
          <w:iCs/>
          <w:lang w:val="en-GB"/>
        </w:rPr>
        <w:t>. This bacterium has the ability to proliferate in moist environments (such as disinfectants, intravenous solutions and different medical materials) and has therefore been responsible for nosocomial outbreaks</w:t>
      </w:r>
      <w:r w:rsidRPr="005E2242">
        <w:rPr>
          <w:rFonts w:ascii="Book Antiqua" w:hAnsi="Book Antiqua"/>
          <w:vertAlign w:val="superscript"/>
          <w:lang w:val="en-GB"/>
        </w:rPr>
        <w:t>[14]</w:t>
      </w:r>
      <w:r w:rsidRPr="005E2242">
        <w:rPr>
          <w:rFonts w:ascii="Book Antiqua" w:hAnsi="Book Antiqua"/>
          <w:iCs/>
          <w:lang w:val="en-GB"/>
        </w:rPr>
        <w:t xml:space="preserve">. </w:t>
      </w:r>
      <w:r w:rsidRPr="005E2242">
        <w:rPr>
          <w:rFonts w:ascii="Book Antiqua" w:hAnsi="Book Antiqua"/>
          <w:i/>
          <w:iCs/>
          <w:lang w:val="en-GB"/>
        </w:rPr>
        <w:t>Serratia marcescens</w:t>
      </w:r>
      <w:r w:rsidRPr="005E2242">
        <w:rPr>
          <w:rFonts w:ascii="Book Antiqua" w:hAnsi="Book Antiqua"/>
          <w:iCs/>
          <w:lang w:val="en-GB"/>
        </w:rPr>
        <w:t xml:space="preserve"> has </w:t>
      </w:r>
      <w:r w:rsidR="006C3F21" w:rsidRPr="005E2242">
        <w:rPr>
          <w:rFonts w:ascii="Book Antiqua" w:hAnsi="Book Antiqua"/>
          <w:iCs/>
          <w:lang w:val="en-GB"/>
        </w:rPr>
        <w:t xml:space="preserve">multiple </w:t>
      </w:r>
      <w:r w:rsidRPr="005E2242">
        <w:rPr>
          <w:rFonts w:ascii="Book Antiqua" w:hAnsi="Book Antiqua"/>
          <w:iCs/>
          <w:lang w:val="en-GB"/>
        </w:rPr>
        <w:t>pathogenicity and virulence factors: adhesins, lipopolysaccharides, fimbriae and siderophores, which facilitate host penetration, adherence to solid surfaces and resistance to serum killing</w:t>
      </w:r>
      <w:r w:rsidRPr="005E2242">
        <w:rPr>
          <w:rFonts w:ascii="Book Antiqua" w:hAnsi="Book Antiqua"/>
          <w:vertAlign w:val="superscript"/>
          <w:lang w:val="en-GB"/>
        </w:rPr>
        <w:t>[13,14]</w:t>
      </w:r>
      <w:r w:rsidRPr="005E2242">
        <w:rPr>
          <w:rFonts w:ascii="Book Antiqua" w:hAnsi="Book Antiqua"/>
          <w:iCs/>
          <w:lang w:val="en-GB"/>
        </w:rPr>
        <w:t xml:space="preserve">. </w:t>
      </w:r>
      <w:r w:rsidRPr="005E2242">
        <w:rPr>
          <w:rFonts w:ascii="Book Antiqua" w:hAnsi="Book Antiqua"/>
          <w:i/>
          <w:iCs/>
          <w:lang w:val="en-GB"/>
        </w:rPr>
        <w:t>Serratia marcescens</w:t>
      </w:r>
      <w:r w:rsidRPr="005E2242">
        <w:rPr>
          <w:rFonts w:ascii="Book Antiqua" w:hAnsi="Book Antiqua"/>
          <w:iCs/>
          <w:lang w:val="en-GB"/>
        </w:rPr>
        <w:t xml:space="preserve"> carries a chromosomally encoded AmpC-type beta-lactamase that confers inducible resistance to beta-lactams when exposed to them</w:t>
      </w:r>
      <w:r w:rsidRPr="005E2242">
        <w:rPr>
          <w:rFonts w:ascii="Book Antiqua" w:hAnsi="Book Antiqua"/>
          <w:vertAlign w:val="superscript"/>
          <w:lang w:val="en-GB"/>
        </w:rPr>
        <w:t>[12]</w:t>
      </w:r>
      <w:r w:rsidRPr="005E2242">
        <w:rPr>
          <w:rFonts w:ascii="Book Antiqua" w:hAnsi="Book Antiqua"/>
          <w:iCs/>
          <w:lang w:val="en-GB"/>
        </w:rPr>
        <w:t xml:space="preserve">. It then readily </w:t>
      </w:r>
      <w:r w:rsidR="00591725" w:rsidRPr="005E2242">
        <w:rPr>
          <w:rFonts w:ascii="Book Antiqua" w:hAnsi="Book Antiqua"/>
          <w:iCs/>
          <w:lang w:val="en-GB"/>
        </w:rPr>
        <w:t>hydrolyses</w:t>
      </w:r>
      <w:r w:rsidRPr="005E2242">
        <w:rPr>
          <w:rFonts w:ascii="Book Antiqua" w:hAnsi="Book Antiqua"/>
          <w:iCs/>
          <w:lang w:val="en-GB"/>
        </w:rPr>
        <w:t xml:space="preserve"> penicillins and cephalosporins, including </w:t>
      </w:r>
      <w:r w:rsidR="006C3F21" w:rsidRPr="005E2242">
        <w:rPr>
          <w:rFonts w:ascii="Book Antiqua" w:hAnsi="Book Antiqua"/>
          <w:iCs/>
          <w:lang w:val="en-GB"/>
        </w:rPr>
        <w:t xml:space="preserve">those of </w:t>
      </w:r>
      <w:r w:rsidRPr="005E2242">
        <w:rPr>
          <w:rFonts w:ascii="Book Antiqua" w:hAnsi="Book Antiqua"/>
          <w:iCs/>
          <w:lang w:val="en-GB"/>
        </w:rPr>
        <w:t xml:space="preserve">the third generation, and is responsible for the reduced activity of other </w:t>
      </w:r>
      <w:r w:rsidR="00305DC4" w:rsidRPr="005E2242">
        <w:rPr>
          <w:rFonts w:ascii="Book Antiqua" w:hAnsi="Book Antiqua"/>
          <w:iCs/>
          <w:lang w:val="en-GB"/>
        </w:rPr>
        <w:t>beta-lactams</w:t>
      </w:r>
      <w:r w:rsidRPr="005E2242">
        <w:rPr>
          <w:rFonts w:ascii="Book Antiqua" w:hAnsi="Book Antiqua"/>
          <w:vertAlign w:val="superscript"/>
          <w:lang w:val="en-GB"/>
        </w:rPr>
        <w:t>[12]</w:t>
      </w:r>
      <w:r w:rsidRPr="005E2242">
        <w:rPr>
          <w:rFonts w:ascii="Book Antiqua" w:hAnsi="Book Antiqua"/>
          <w:lang w:val="en-GB"/>
        </w:rPr>
        <w:t>. This pathogen is also capable of acquiring mobile genetic elements encoding resistance determinants</w:t>
      </w:r>
      <w:r w:rsidR="006C3F21" w:rsidRPr="005E2242">
        <w:rPr>
          <w:rFonts w:ascii="Book Antiqua" w:hAnsi="Book Antiqua"/>
          <w:lang w:val="en-GB"/>
        </w:rPr>
        <w:t>,</w:t>
      </w:r>
      <w:r w:rsidRPr="005E2242">
        <w:rPr>
          <w:rFonts w:ascii="Book Antiqua" w:hAnsi="Book Antiqua"/>
          <w:lang w:val="en-GB"/>
        </w:rPr>
        <w:t xml:space="preserve"> such as extended-spectrum beta-lactamases or metallo beta-lactamases</w:t>
      </w:r>
      <w:r w:rsidRPr="005E2242">
        <w:rPr>
          <w:rFonts w:ascii="Book Antiqua" w:hAnsi="Book Antiqua"/>
          <w:vertAlign w:val="superscript"/>
          <w:lang w:val="en-GB"/>
        </w:rPr>
        <w:t>[14]</w:t>
      </w:r>
      <w:r w:rsidRPr="005E2242">
        <w:rPr>
          <w:rFonts w:ascii="Book Antiqua" w:hAnsi="Book Antiqua"/>
          <w:lang w:val="en-GB"/>
        </w:rPr>
        <w:t>.</w:t>
      </w:r>
    </w:p>
    <w:p w14:paraId="25DA83BA" w14:textId="6DA3083B" w:rsidR="008240A1" w:rsidRPr="005E2242" w:rsidRDefault="00EA7F2D" w:rsidP="00D92DCE">
      <w:pPr>
        <w:pStyle w:val="NormalWeb"/>
        <w:spacing w:before="0" w:beforeAutospacing="0" w:after="0" w:afterAutospacing="0" w:line="360" w:lineRule="auto"/>
        <w:jc w:val="both"/>
        <w:rPr>
          <w:rFonts w:ascii="Book Antiqua" w:hAnsi="Book Antiqua"/>
          <w:iCs/>
          <w:lang w:val="en-GB"/>
        </w:rPr>
      </w:pPr>
      <w:r w:rsidRPr="005E2242">
        <w:rPr>
          <w:rFonts w:ascii="Book Antiqua" w:hAnsi="Book Antiqua"/>
          <w:iCs/>
          <w:lang w:val="en-GB"/>
        </w:rPr>
        <w:lastRenderedPageBreak/>
        <w:tab/>
        <w:t xml:space="preserve">Since the 1990s, </w:t>
      </w:r>
      <w:r w:rsidR="006C3F21" w:rsidRPr="005E2242">
        <w:rPr>
          <w:rFonts w:ascii="Book Antiqua" w:hAnsi="Book Antiqua"/>
          <w:iCs/>
          <w:lang w:val="en-GB"/>
        </w:rPr>
        <w:t xml:space="preserve">the </w:t>
      </w:r>
      <w:r w:rsidRPr="005E2242">
        <w:rPr>
          <w:rFonts w:ascii="Book Antiqua" w:hAnsi="Book Antiqua"/>
          <w:iCs/>
          <w:lang w:val="en-GB"/>
        </w:rPr>
        <w:t xml:space="preserve">English literature has only reported 15 cases of </w:t>
      </w:r>
      <w:r w:rsidRPr="005E2242">
        <w:rPr>
          <w:rFonts w:ascii="Book Antiqua" w:hAnsi="Book Antiqua"/>
          <w:i/>
          <w:iCs/>
          <w:lang w:val="en-GB"/>
        </w:rPr>
        <w:t>Serratia marcescens</w:t>
      </w:r>
      <w:r w:rsidRPr="005E2242">
        <w:rPr>
          <w:rFonts w:ascii="Book Antiqua" w:hAnsi="Book Antiqua"/>
          <w:iCs/>
          <w:lang w:val="en-GB"/>
        </w:rPr>
        <w:t xml:space="preserve"> endocarditis in adults: in addition to 6 cases reported in the prospective studies discussed earlier</w:t>
      </w:r>
      <w:r w:rsidRPr="005E2242">
        <w:rPr>
          <w:rFonts w:ascii="Book Antiqua" w:hAnsi="Book Antiqua"/>
          <w:vertAlign w:val="superscript"/>
          <w:lang w:val="en-GB"/>
        </w:rPr>
        <w:t>[1,2]</w:t>
      </w:r>
      <w:r w:rsidR="00847868" w:rsidRPr="005E2242">
        <w:rPr>
          <w:rFonts w:ascii="Book Antiqua" w:hAnsi="Book Antiqua"/>
          <w:iCs/>
          <w:lang w:val="en-GB"/>
        </w:rPr>
        <w:t>, 9 case reports, including our case, have been published (</w:t>
      </w:r>
      <w:r w:rsidR="00847868" w:rsidRPr="00060FCA">
        <w:rPr>
          <w:rFonts w:ascii="Book Antiqua" w:hAnsi="Book Antiqua"/>
          <w:iCs/>
          <w:caps/>
          <w:lang w:val="en-GB"/>
        </w:rPr>
        <w:t>t</w:t>
      </w:r>
      <w:r w:rsidR="00847868" w:rsidRPr="005E2242">
        <w:rPr>
          <w:rFonts w:ascii="Book Antiqua" w:hAnsi="Book Antiqua"/>
          <w:iCs/>
          <w:lang w:val="en-GB"/>
        </w:rPr>
        <w:t xml:space="preserve">able </w:t>
      </w:r>
      <w:r w:rsidR="00403558" w:rsidRPr="005E2242">
        <w:rPr>
          <w:rFonts w:ascii="Book Antiqua" w:hAnsi="Book Antiqua"/>
          <w:iCs/>
          <w:lang w:val="en-GB"/>
        </w:rPr>
        <w:t>1</w:t>
      </w:r>
      <w:r w:rsidRPr="005E2242">
        <w:rPr>
          <w:rFonts w:ascii="Book Antiqua" w:hAnsi="Book Antiqua"/>
          <w:iCs/>
          <w:lang w:val="en-GB"/>
        </w:rPr>
        <w:t>). The mean age of the patients in the case reports is 53 years. In 4 of the 9 patients (44</w:t>
      </w:r>
      <w:r w:rsidR="00404A5E" w:rsidRPr="005E2242">
        <w:rPr>
          <w:rFonts w:ascii="Book Antiqua" w:hAnsi="Book Antiqua"/>
          <w:iCs/>
          <w:lang w:val="en-GB"/>
        </w:rPr>
        <w:t>.</w:t>
      </w:r>
      <w:r w:rsidRPr="005E2242">
        <w:rPr>
          <w:rFonts w:ascii="Book Antiqua" w:hAnsi="Book Antiqua"/>
          <w:iCs/>
          <w:lang w:val="en-GB"/>
        </w:rPr>
        <w:t>4%), endocarditis was HCA</w:t>
      </w:r>
      <w:r w:rsidRPr="005E2242">
        <w:rPr>
          <w:rFonts w:ascii="Book Antiqua" w:hAnsi="Book Antiqua"/>
          <w:vertAlign w:val="superscript"/>
          <w:lang w:val="en-GB"/>
        </w:rPr>
        <w:t>[15-17]</w:t>
      </w:r>
      <w:r w:rsidRPr="005E2242">
        <w:rPr>
          <w:rFonts w:ascii="Book Antiqua" w:hAnsi="Book Antiqua"/>
          <w:lang w:val="en-GB"/>
        </w:rPr>
        <w:t>.</w:t>
      </w:r>
      <w:r w:rsidRPr="005E2242">
        <w:rPr>
          <w:rFonts w:ascii="Book Antiqua" w:hAnsi="Book Antiqua"/>
          <w:iCs/>
          <w:lang w:val="en-GB"/>
        </w:rPr>
        <w:t xml:space="preserve"> It was community-acquired in the remaining 5 patients (55</w:t>
      </w:r>
      <w:r w:rsidR="00404A5E" w:rsidRPr="005E2242">
        <w:rPr>
          <w:rFonts w:ascii="Book Antiqua" w:hAnsi="Book Antiqua"/>
          <w:iCs/>
          <w:lang w:val="en-GB"/>
        </w:rPr>
        <w:t>.</w:t>
      </w:r>
      <w:r w:rsidRPr="005E2242">
        <w:rPr>
          <w:rFonts w:ascii="Book Antiqua" w:hAnsi="Book Antiqua"/>
          <w:iCs/>
          <w:lang w:val="en-GB"/>
        </w:rPr>
        <w:t>6%), mainly due to IVD use</w:t>
      </w:r>
      <w:r w:rsidRPr="005E2242">
        <w:rPr>
          <w:rFonts w:ascii="Book Antiqua" w:hAnsi="Book Antiqua"/>
          <w:vertAlign w:val="superscript"/>
          <w:lang w:val="en-GB"/>
        </w:rPr>
        <w:t>[12,18-21]</w:t>
      </w:r>
      <w:r w:rsidRPr="005E2242">
        <w:rPr>
          <w:rFonts w:ascii="Book Antiqua" w:hAnsi="Book Antiqua"/>
          <w:iCs/>
          <w:lang w:val="en-GB"/>
        </w:rPr>
        <w:t>. Other risk factors identified were immunosuppression (44</w:t>
      </w:r>
      <w:r w:rsidR="00404A5E" w:rsidRPr="005E2242">
        <w:rPr>
          <w:rFonts w:ascii="Book Antiqua" w:hAnsi="Book Antiqua"/>
          <w:iCs/>
          <w:lang w:val="en-GB"/>
        </w:rPr>
        <w:t>.</w:t>
      </w:r>
      <w:r w:rsidRPr="005E2242">
        <w:rPr>
          <w:rFonts w:ascii="Book Antiqua" w:hAnsi="Book Antiqua"/>
          <w:iCs/>
          <w:lang w:val="en-GB"/>
        </w:rPr>
        <w:t>4%), venous catheter</w:t>
      </w:r>
      <w:r w:rsidR="00213450" w:rsidRPr="005E2242">
        <w:rPr>
          <w:rFonts w:ascii="Book Antiqua" w:hAnsi="Book Antiqua"/>
          <w:iCs/>
          <w:lang w:val="en-GB"/>
        </w:rPr>
        <w:t xml:space="preserve"> presence</w:t>
      </w:r>
      <w:r w:rsidRPr="005E2242">
        <w:rPr>
          <w:rFonts w:ascii="Book Antiqua" w:hAnsi="Book Antiqua"/>
          <w:iCs/>
          <w:lang w:val="en-GB"/>
        </w:rPr>
        <w:t xml:space="preserve"> (33</w:t>
      </w:r>
      <w:r w:rsidR="00404A5E" w:rsidRPr="005E2242">
        <w:rPr>
          <w:rFonts w:ascii="Book Antiqua" w:hAnsi="Book Antiqua"/>
          <w:iCs/>
          <w:lang w:val="en-GB"/>
        </w:rPr>
        <w:t>.</w:t>
      </w:r>
      <w:r w:rsidRPr="005E2242">
        <w:rPr>
          <w:rFonts w:ascii="Book Antiqua" w:hAnsi="Book Antiqua"/>
          <w:iCs/>
          <w:lang w:val="en-GB"/>
        </w:rPr>
        <w:t>3%), recent cardiac surgery in one case and ICD</w:t>
      </w:r>
      <w:r w:rsidR="00797E18" w:rsidRPr="005E2242">
        <w:rPr>
          <w:rFonts w:ascii="Book Antiqua" w:hAnsi="Book Antiqua"/>
          <w:iCs/>
          <w:lang w:val="en-GB"/>
        </w:rPr>
        <w:t xml:space="preserve"> presence</w:t>
      </w:r>
      <w:r w:rsidRPr="005E2242">
        <w:rPr>
          <w:rFonts w:ascii="Book Antiqua" w:hAnsi="Book Antiqua"/>
          <w:iCs/>
          <w:lang w:val="en-GB"/>
        </w:rPr>
        <w:t xml:space="preserve"> in 2 patients. All patients were treated with </w:t>
      </w:r>
      <w:r w:rsidR="00213450" w:rsidRPr="005E2242">
        <w:rPr>
          <w:rFonts w:ascii="Book Antiqua" w:hAnsi="Book Antiqua"/>
          <w:iCs/>
          <w:lang w:val="en-GB"/>
        </w:rPr>
        <w:t xml:space="preserve">combination </w:t>
      </w:r>
      <w:r w:rsidRPr="005E2242">
        <w:rPr>
          <w:rFonts w:ascii="Book Antiqua" w:hAnsi="Book Antiqua"/>
          <w:iCs/>
          <w:lang w:val="en-GB"/>
        </w:rPr>
        <w:t>beta-lactam</w:t>
      </w:r>
      <w:r w:rsidR="00213450" w:rsidRPr="005E2242">
        <w:rPr>
          <w:rFonts w:ascii="Book Antiqua" w:hAnsi="Book Antiqua"/>
          <w:iCs/>
          <w:lang w:val="en-GB"/>
        </w:rPr>
        <w:t>-</w:t>
      </w:r>
      <w:r w:rsidRPr="005E2242">
        <w:rPr>
          <w:rFonts w:ascii="Book Antiqua" w:hAnsi="Book Antiqua"/>
          <w:iCs/>
          <w:lang w:val="en-GB"/>
        </w:rPr>
        <w:t>containing antibiotic regimens except for 3 patients treated with monotherapy: one patient received ceftriaxone, another meropenem</w:t>
      </w:r>
      <w:r w:rsidR="00213450" w:rsidRPr="005E2242">
        <w:rPr>
          <w:rFonts w:ascii="Book Antiqua" w:hAnsi="Book Antiqua"/>
          <w:iCs/>
          <w:lang w:val="en-GB"/>
        </w:rPr>
        <w:t>,</w:t>
      </w:r>
      <w:r w:rsidRPr="005E2242">
        <w:rPr>
          <w:rFonts w:ascii="Book Antiqua" w:hAnsi="Book Antiqua"/>
          <w:iCs/>
          <w:lang w:val="en-GB"/>
        </w:rPr>
        <w:t xml:space="preserve"> and the last was treated with ciprofloxacin. Only 2 patients benefited from valve replacement surgery. The patient with ICD-related endocarditis and our patient underwent percutaneous pacemaker extraction. Mortality in this series of case reports </w:t>
      </w:r>
      <w:r w:rsidR="00213450" w:rsidRPr="005E2242">
        <w:rPr>
          <w:rFonts w:ascii="Book Antiqua" w:hAnsi="Book Antiqua"/>
          <w:iCs/>
          <w:lang w:val="en-GB"/>
        </w:rPr>
        <w:t xml:space="preserve">was </w:t>
      </w:r>
      <w:r w:rsidRPr="005E2242">
        <w:rPr>
          <w:rFonts w:ascii="Book Antiqua" w:hAnsi="Book Antiqua"/>
          <w:iCs/>
          <w:lang w:val="en-GB"/>
        </w:rPr>
        <w:t>22%, with death attributed to massive heart failure with surgery contraindicated due to the presence of cerebral abscesses in one case and the second due to cerebral</w:t>
      </w:r>
      <w:r w:rsidR="00591725" w:rsidRPr="005E2242">
        <w:rPr>
          <w:rFonts w:ascii="Book Antiqua" w:hAnsi="Book Antiqua"/>
          <w:iCs/>
          <w:lang w:val="en-GB"/>
        </w:rPr>
        <w:t xml:space="preserve"> haemo</w:t>
      </w:r>
      <w:r w:rsidRPr="005E2242">
        <w:rPr>
          <w:rFonts w:ascii="Book Antiqua" w:hAnsi="Book Antiqua"/>
          <w:iCs/>
          <w:lang w:val="en-GB"/>
        </w:rPr>
        <w:t>rrhage.</w:t>
      </w:r>
    </w:p>
    <w:p w14:paraId="4AA314F7" w14:textId="7A3E7FC4" w:rsidR="00AF051D" w:rsidRPr="005E2242" w:rsidRDefault="00AF051D" w:rsidP="00D92DCE">
      <w:pPr>
        <w:spacing w:line="360" w:lineRule="auto"/>
        <w:jc w:val="both"/>
        <w:rPr>
          <w:rFonts w:ascii="Book Antiqua" w:hAnsi="Book Antiqua"/>
          <w:b/>
          <w:lang w:val="en-GB" w:eastAsia="zh-CN"/>
        </w:rPr>
      </w:pPr>
    </w:p>
    <w:p w14:paraId="501BC15B" w14:textId="77777777" w:rsidR="00C426D9" w:rsidRPr="005E2242" w:rsidRDefault="00EA7F2D" w:rsidP="00D92DCE">
      <w:pPr>
        <w:spacing w:line="360" w:lineRule="auto"/>
        <w:jc w:val="both"/>
        <w:rPr>
          <w:rFonts w:ascii="Book Antiqua" w:hAnsi="Book Antiqua"/>
          <w:b/>
          <w:lang w:val="en-GB"/>
        </w:rPr>
      </w:pPr>
      <w:r w:rsidRPr="005E2242">
        <w:rPr>
          <w:rFonts w:ascii="Book Antiqua" w:hAnsi="Book Antiqua"/>
          <w:b/>
          <w:lang w:val="en-GB"/>
        </w:rPr>
        <w:t>CASE PRESENTATION</w:t>
      </w:r>
    </w:p>
    <w:p w14:paraId="53D59C72" w14:textId="3B934AEA" w:rsidR="00C426D9" w:rsidRPr="005E2242" w:rsidRDefault="00EA7F2D" w:rsidP="00D92DCE">
      <w:pPr>
        <w:spacing w:line="360" w:lineRule="auto"/>
        <w:jc w:val="both"/>
        <w:rPr>
          <w:rFonts w:ascii="Book Antiqua" w:hAnsi="Book Antiqua"/>
          <w:lang w:val="en-GB"/>
        </w:rPr>
      </w:pPr>
      <w:r w:rsidRPr="005E2242">
        <w:rPr>
          <w:rFonts w:ascii="Book Antiqua" w:hAnsi="Book Antiqua"/>
          <w:lang w:val="en-GB"/>
        </w:rPr>
        <w:t>A 46-year-old man was admitted to the cardiology unit for suspicion of an intracardiac device (ICD) infection 4</w:t>
      </w:r>
      <w:r w:rsidRPr="005E2242">
        <w:rPr>
          <w:rFonts w:ascii="Book Antiqua" w:hAnsi="Book Antiqua"/>
          <w:color w:val="00B050"/>
          <w:lang w:val="en-GB"/>
        </w:rPr>
        <w:t xml:space="preserve"> </w:t>
      </w:r>
      <w:r w:rsidRPr="005E2242">
        <w:rPr>
          <w:rFonts w:ascii="Book Antiqua" w:hAnsi="Book Antiqua"/>
          <w:lang w:val="en-GB"/>
        </w:rPr>
        <w:t xml:space="preserve">mo after implantation. He suffered from congenitally corrected transposition of the great arteries with complete atrioventricular bloc, for which a bicavitary pacemaker had been placed in 1994. The patient developed cardiac insufficiency a few months before admission with non-sustained ventricular tachycardia. For these reasons, the pacemaker was upgraded into a defibrillator with resynchronisation. One month after that surgery, an incision site infection was diagnosed. Microbiological culture of the sample was positive for </w:t>
      </w:r>
      <w:r w:rsidRPr="005E2242">
        <w:rPr>
          <w:rFonts w:ascii="Book Antiqua" w:hAnsi="Book Antiqua"/>
          <w:i/>
          <w:lang w:val="en-GB"/>
        </w:rPr>
        <w:t>Serratia marcescens,</w:t>
      </w:r>
      <w:r w:rsidRPr="005E2242">
        <w:rPr>
          <w:rFonts w:ascii="Book Antiqua" w:hAnsi="Book Antiqua"/>
          <w:lang w:val="en-GB"/>
        </w:rPr>
        <w:t xml:space="preserve"> and he was treated with local wound care.</w:t>
      </w:r>
    </w:p>
    <w:p w14:paraId="44DF99D4" w14:textId="786BE57A" w:rsidR="00C426D9" w:rsidRPr="005E2242" w:rsidRDefault="005F71A4" w:rsidP="00D92DCE">
      <w:pPr>
        <w:spacing w:line="360" w:lineRule="auto"/>
        <w:jc w:val="both"/>
        <w:rPr>
          <w:rFonts w:ascii="Book Antiqua" w:hAnsi="Book Antiqua"/>
          <w:lang w:val="en-GB"/>
        </w:rPr>
      </w:pPr>
      <w:r w:rsidRPr="005E2242">
        <w:rPr>
          <w:rFonts w:ascii="Book Antiqua" w:hAnsi="Book Antiqua"/>
          <w:lang w:val="en-GB"/>
        </w:rPr>
        <w:tab/>
        <w:t>Four days prior to his admission in our hospital, the patient presented to the emergency department of another hospital with high-grade fever (39</w:t>
      </w:r>
      <w:r w:rsidR="00A9096B" w:rsidRPr="00A9096B">
        <w:rPr>
          <w:rFonts w:ascii="SimSun" w:hAnsi="SimSun" w:cs="SimSun" w:hint="eastAsia"/>
          <w:lang w:val="en-GB" w:eastAsia="zh-CN"/>
        </w:rPr>
        <w:t>℃</w:t>
      </w:r>
      <w:r w:rsidRPr="005E2242">
        <w:rPr>
          <w:rFonts w:ascii="Book Antiqua" w:hAnsi="Book Antiqua"/>
          <w:lang w:val="en-GB"/>
        </w:rPr>
        <w:t>), chills and a p</w:t>
      </w:r>
      <w:r w:rsidR="00460360" w:rsidRPr="005E2242">
        <w:rPr>
          <w:rFonts w:ascii="Book Antiqua" w:hAnsi="Book Antiqua"/>
          <w:lang w:val="en-GB"/>
        </w:rPr>
        <w:t xml:space="preserve">urulent exudate on the ICD site. </w:t>
      </w:r>
      <w:r w:rsidR="00B802F0" w:rsidRPr="005E2242">
        <w:rPr>
          <w:rFonts w:ascii="Book Antiqua" w:hAnsi="Book Antiqua"/>
          <w:lang w:val="en-GB"/>
        </w:rPr>
        <w:t xml:space="preserve">Further clinical examination was </w:t>
      </w:r>
      <w:r w:rsidR="00B802F0" w:rsidRPr="005E2242">
        <w:rPr>
          <w:rFonts w:ascii="Book Antiqua" w:hAnsi="Book Antiqua"/>
          <w:lang w:val="en-GB"/>
        </w:rPr>
        <w:lastRenderedPageBreak/>
        <w:t xml:space="preserve">without peculiarity. Chest X-ray and electrocardiogram </w:t>
      </w:r>
      <w:r w:rsidR="00213450" w:rsidRPr="005E2242">
        <w:rPr>
          <w:rFonts w:ascii="Book Antiqua" w:hAnsi="Book Antiqua"/>
          <w:lang w:val="en-GB"/>
        </w:rPr>
        <w:t xml:space="preserve">evaluation </w:t>
      </w:r>
      <w:r w:rsidR="00B802F0" w:rsidRPr="005E2242">
        <w:rPr>
          <w:rFonts w:ascii="Book Antiqua" w:hAnsi="Book Antiqua"/>
          <w:lang w:val="en-GB"/>
        </w:rPr>
        <w:t xml:space="preserve">revealed no abnormalities. Remarkable laboratory findings included </w:t>
      </w:r>
      <w:r w:rsidR="00EA7F2D" w:rsidRPr="005E2242">
        <w:rPr>
          <w:rFonts w:ascii="Book Antiqua" w:hAnsi="Book Antiqua"/>
          <w:lang w:val="en-GB"/>
        </w:rPr>
        <w:t xml:space="preserve">a </w:t>
      </w:r>
      <w:r w:rsidR="00B802F0" w:rsidRPr="005E2242">
        <w:rPr>
          <w:rFonts w:ascii="Book Antiqua" w:hAnsi="Book Antiqua"/>
          <w:lang w:val="en-GB"/>
        </w:rPr>
        <w:t>white blood cell count of 11900/</w:t>
      </w:r>
      <w:r w:rsidR="00B802F0" w:rsidRPr="005E2242">
        <w:rPr>
          <w:lang w:val="en-GB"/>
        </w:rPr>
        <w:t>μ</w:t>
      </w:r>
      <w:r w:rsidR="00EA7F2D" w:rsidRPr="005E2242">
        <w:rPr>
          <w:rFonts w:ascii="Book Antiqua" w:hAnsi="Book Antiqua"/>
          <w:lang w:val="en-GB"/>
        </w:rPr>
        <w:t>g (normal between 4000 and 10000/</w:t>
      </w:r>
      <w:r w:rsidR="00B802F0" w:rsidRPr="005E2242">
        <w:rPr>
          <w:lang w:val="en-GB"/>
        </w:rPr>
        <w:t>μ</w:t>
      </w:r>
      <w:r w:rsidR="00EA7F2D" w:rsidRPr="005E2242">
        <w:rPr>
          <w:rFonts w:ascii="Book Antiqua" w:hAnsi="Book Antiqua"/>
          <w:lang w:val="en-GB"/>
        </w:rPr>
        <w:t xml:space="preserve">g), a C-reactive protein </w:t>
      </w:r>
      <w:r w:rsidR="00213450" w:rsidRPr="005E2242">
        <w:rPr>
          <w:rFonts w:ascii="Book Antiqua" w:hAnsi="Book Antiqua"/>
          <w:lang w:val="en-GB"/>
        </w:rPr>
        <w:t xml:space="preserve">level </w:t>
      </w:r>
      <w:r w:rsidR="00EA7F2D" w:rsidRPr="005E2242">
        <w:rPr>
          <w:rFonts w:ascii="Book Antiqua" w:hAnsi="Book Antiqua"/>
          <w:lang w:val="en-GB"/>
        </w:rPr>
        <w:t xml:space="preserve">of 203 mg/L (normal &lt; 10 mg/L), </w:t>
      </w:r>
      <w:r w:rsidR="00213450" w:rsidRPr="005E2242">
        <w:rPr>
          <w:rFonts w:ascii="Book Antiqua" w:hAnsi="Book Antiqua"/>
          <w:lang w:val="en-GB"/>
        </w:rPr>
        <w:t xml:space="preserve">and </w:t>
      </w:r>
      <w:r w:rsidR="00EA7F2D" w:rsidRPr="005E2242">
        <w:rPr>
          <w:rFonts w:ascii="Book Antiqua" w:hAnsi="Book Antiqua"/>
          <w:lang w:val="en-GB"/>
        </w:rPr>
        <w:t xml:space="preserve">normal renal and hepatic function. Empiric antimicrobial therapy was started with vancomycin and ceftazidime. On the second day of hospitalization, two pairs of blood cultures </w:t>
      </w:r>
      <w:r w:rsidR="00213450" w:rsidRPr="005E2242">
        <w:rPr>
          <w:rFonts w:ascii="Book Antiqua" w:hAnsi="Book Antiqua"/>
          <w:lang w:val="en-GB"/>
        </w:rPr>
        <w:t xml:space="preserve">performed </w:t>
      </w:r>
      <w:r w:rsidR="00EA7F2D" w:rsidRPr="005E2242">
        <w:rPr>
          <w:rFonts w:ascii="Book Antiqua" w:hAnsi="Book Antiqua"/>
          <w:lang w:val="en-GB"/>
        </w:rPr>
        <w:t xml:space="preserve">in the emergency department </w:t>
      </w:r>
      <w:r w:rsidR="00213450" w:rsidRPr="005E2242">
        <w:rPr>
          <w:rFonts w:ascii="Book Antiqua" w:hAnsi="Book Antiqua"/>
          <w:lang w:val="en-GB"/>
        </w:rPr>
        <w:t xml:space="preserve">both </w:t>
      </w:r>
      <w:r w:rsidR="00EA7F2D" w:rsidRPr="005E2242">
        <w:rPr>
          <w:rFonts w:ascii="Book Antiqua" w:hAnsi="Book Antiqua"/>
          <w:lang w:val="en-GB"/>
        </w:rPr>
        <w:t xml:space="preserve">yielded </w:t>
      </w:r>
      <w:r w:rsidR="00EA7F2D" w:rsidRPr="005E2242">
        <w:rPr>
          <w:rFonts w:ascii="Book Antiqua" w:hAnsi="Book Antiqua"/>
          <w:i/>
          <w:lang w:val="en-GB"/>
        </w:rPr>
        <w:t>Serratia marcescens</w:t>
      </w:r>
      <w:r w:rsidR="00213450" w:rsidRPr="005E2242">
        <w:rPr>
          <w:rFonts w:ascii="Book Antiqua" w:hAnsi="Book Antiqua"/>
          <w:lang w:val="en-GB"/>
        </w:rPr>
        <w:t>,</w:t>
      </w:r>
      <w:r w:rsidR="00EA7F2D" w:rsidRPr="005E2242">
        <w:rPr>
          <w:rFonts w:ascii="Book Antiqua" w:hAnsi="Book Antiqua"/>
          <w:lang w:val="en-GB"/>
        </w:rPr>
        <w:t xml:space="preserve"> as did a culture of the purulent exudate swab. Antimicrobial susceptibility testing showed the following results: resistance to amoxicillin-clavulanate, cefuroxime and colistin and sensitivity to temocillin </w:t>
      </w:r>
      <w:r w:rsidR="00587EEA">
        <w:rPr>
          <w:rFonts w:ascii="Book Antiqua" w:hAnsi="Book Antiqua"/>
          <w:lang w:val="en-GB"/>
        </w:rPr>
        <w:t>[</w:t>
      </w:r>
      <w:r w:rsidR="00EA7F2D" w:rsidRPr="005E2242">
        <w:rPr>
          <w:rFonts w:ascii="Book Antiqua" w:hAnsi="Book Antiqua"/>
          <w:lang w:val="en-GB"/>
        </w:rPr>
        <w:t xml:space="preserve">minimal inhibitory concentration </w:t>
      </w:r>
      <w:r w:rsidR="00587EEA">
        <w:rPr>
          <w:rFonts w:ascii="Book Antiqua" w:hAnsi="Book Antiqua"/>
          <w:lang w:val="en-GB"/>
        </w:rPr>
        <w:t>(</w:t>
      </w:r>
      <w:r w:rsidR="00EA7F2D" w:rsidRPr="005E2242">
        <w:rPr>
          <w:rFonts w:ascii="Book Antiqua" w:hAnsi="Book Antiqua"/>
          <w:lang w:val="en-GB"/>
        </w:rPr>
        <w:t>MIC</w:t>
      </w:r>
      <w:r w:rsidR="00587EEA">
        <w:rPr>
          <w:rFonts w:ascii="Book Antiqua" w:hAnsi="Book Antiqua"/>
          <w:lang w:val="en-GB"/>
        </w:rPr>
        <w:t>)</w:t>
      </w:r>
      <w:r w:rsidR="00EA7F2D" w:rsidRPr="005E2242">
        <w:rPr>
          <w:rFonts w:ascii="Book Antiqua" w:hAnsi="Book Antiqua"/>
          <w:lang w:val="en-GB"/>
        </w:rPr>
        <w:t xml:space="preserve"> ≤ 8 </w:t>
      </w:r>
      <w:r w:rsidR="00B802F0" w:rsidRPr="005E2242">
        <w:rPr>
          <w:lang w:val="en-GB"/>
        </w:rPr>
        <w:t>μ</w:t>
      </w:r>
      <w:r w:rsidR="00B802F0" w:rsidRPr="005E2242">
        <w:rPr>
          <w:rFonts w:ascii="Book Antiqua" w:hAnsi="Book Antiqua"/>
          <w:lang w:val="en-GB"/>
        </w:rPr>
        <w:t>g/m</w:t>
      </w:r>
      <w:r w:rsidR="00B802F0" w:rsidRPr="00A9096B">
        <w:rPr>
          <w:rFonts w:ascii="Book Antiqua" w:hAnsi="Book Antiqua"/>
          <w:caps/>
          <w:lang w:val="en-GB"/>
        </w:rPr>
        <w:t>l</w:t>
      </w:r>
      <w:r w:rsidR="00587EEA">
        <w:rPr>
          <w:rFonts w:ascii="Book Antiqua" w:hAnsi="Book Antiqua"/>
          <w:lang w:val="en-GB"/>
        </w:rPr>
        <w:t>]</w:t>
      </w:r>
      <w:r w:rsidR="00B802F0" w:rsidRPr="005E2242">
        <w:rPr>
          <w:rFonts w:ascii="Book Antiqua" w:hAnsi="Book Antiqua"/>
          <w:lang w:val="en-GB"/>
        </w:rPr>
        <w:t xml:space="preserve">, </w:t>
      </w:r>
      <w:r w:rsidR="00EA7F2D" w:rsidRPr="005E2242">
        <w:rPr>
          <w:rFonts w:ascii="Book Antiqua" w:hAnsi="Book Antiqua"/>
          <w:lang w:val="en-GB"/>
        </w:rPr>
        <w:t xml:space="preserve">piperacillin-tazobactam (MIC ≤ 4 </w:t>
      </w:r>
      <w:r w:rsidR="00B802F0" w:rsidRPr="005E2242">
        <w:rPr>
          <w:lang w:val="en-GB"/>
        </w:rPr>
        <w:t>μ</w:t>
      </w:r>
      <w:r w:rsidR="00EA7F2D" w:rsidRPr="005E2242">
        <w:rPr>
          <w:rFonts w:ascii="Book Antiqua" w:hAnsi="Book Antiqua"/>
          <w:lang w:val="en-GB"/>
        </w:rPr>
        <w:t>g/m</w:t>
      </w:r>
      <w:r w:rsidR="00EA7F2D" w:rsidRPr="00A9096B">
        <w:rPr>
          <w:rFonts w:ascii="Book Antiqua" w:hAnsi="Book Antiqua"/>
          <w:caps/>
          <w:lang w:val="en-GB"/>
        </w:rPr>
        <w:t>l</w:t>
      </w:r>
      <w:r w:rsidR="00EA7F2D" w:rsidRPr="005E2242">
        <w:rPr>
          <w:rFonts w:ascii="Book Antiqua" w:hAnsi="Book Antiqua"/>
          <w:lang w:val="en-GB"/>
        </w:rPr>
        <w:t>), ceftazidime (MIC ≤</w:t>
      </w:r>
      <w:r w:rsidR="00404A5E" w:rsidRPr="005E2242">
        <w:rPr>
          <w:rFonts w:ascii="Book Antiqua" w:hAnsi="Book Antiqua"/>
          <w:lang w:val="en-GB"/>
        </w:rPr>
        <w:t xml:space="preserve"> </w:t>
      </w:r>
      <w:r w:rsidR="00EA7F2D" w:rsidRPr="005E2242">
        <w:rPr>
          <w:rFonts w:ascii="Book Antiqua" w:hAnsi="Book Antiqua"/>
          <w:lang w:val="en-GB"/>
        </w:rPr>
        <w:t xml:space="preserve">0.012 </w:t>
      </w:r>
      <w:r w:rsidR="00B802F0" w:rsidRPr="005E2242">
        <w:rPr>
          <w:lang w:val="en-GB"/>
        </w:rPr>
        <w:t>μ</w:t>
      </w:r>
      <w:r w:rsidR="00EA7F2D" w:rsidRPr="005E2242">
        <w:rPr>
          <w:rFonts w:ascii="Book Antiqua" w:hAnsi="Book Antiqua"/>
          <w:lang w:val="en-GB"/>
        </w:rPr>
        <w:t>g/m</w:t>
      </w:r>
      <w:r w:rsidR="00EA7F2D" w:rsidRPr="00A9096B">
        <w:rPr>
          <w:rFonts w:ascii="Book Antiqua" w:hAnsi="Book Antiqua"/>
          <w:caps/>
          <w:lang w:val="en-GB"/>
        </w:rPr>
        <w:t>l</w:t>
      </w:r>
      <w:r w:rsidR="00EA7F2D" w:rsidRPr="005E2242">
        <w:rPr>
          <w:rFonts w:ascii="Book Antiqua" w:hAnsi="Book Antiqua"/>
          <w:lang w:val="en-GB"/>
        </w:rPr>
        <w:t>), cefotaxime (MIC ≤</w:t>
      </w:r>
      <w:r w:rsidR="00404A5E" w:rsidRPr="005E2242">
        <w:rPr>
          <w:rFonts w:ascii="Book Antiqua" w:hAnsi="Book Antiqua"/>
          <w:lang w:val="en-GB"/>
        </w:rPr>
        <w:t xml:space="preserve"> </w:t>
      </w:r>
      <w:r w:rsidR="00EA7F2D" w:rsidRPr="005E2242">
        <w:rPr>
          <w:rFonts w:ascii="Book Antiqua" w:hAnsi="Book Antiqua"/>
          <w:lang w:val="en-GB"/>
        </w:rPr>
        <w:t xml:space="preserve">0.25 </w:t>
      </w:r>
      <w:r w:rsidR="00B802F0" w:rsidRPr="005E2242">
        <w:rPr>
          <w:lang w:val="en-GB"/>
        </w:rPr>
        <w:t>μ</w:t>
      </w:r>
      <w:r w:rsidR="00EA7F2D" w:rsidRPr="005E2242">
        <w:rPr>
          <w:rFonts w:ascii="Book Antiqua" w:hAnsi="Book Antiqua"/>
          <w:lang w:val="en-GB"/>
        </w:rPr>
        <w:t>g/m</w:t>
      </w:r>
      <w:r w:rsidR="00EA7F2D" w:rsidRPr="00A9096B">
        <w:rPr>
          <w:rFonts w:ascii="Book Antiqua" w:hAnsi="Book Antiqua"/>
          <w:caps/>
          <w:lang w:val="en-GB"/>
        </w:rPr>
        <w:t>l</w:t>
      </w:r>
      <w:r w:rsidR="00EA7F2D" w:rsidRPr="005E2242">
        <w:rPr>
          <w:rFonts w:ascii="Book Antiqua" w:hAnsi="Book Antiqua"/>
          <w:lang w:val="en-GB"/>
        </w:rPr>
        <w:t>), meropenem (MIC ≤</w:t>
      </w:r>
      <w:r w:rsidR="00404A5E" w:rsidRPr="005E2242">
        <w:rPr>
          <w:rFonts w:ascii="Book Antiqua" w:hAnsi="Book Antiqua"/>
          <w:lang w:val="en-GB"/>
        </w:rPr>
        <w:t xml:space="preserve"> </w:t>
      </w:r>
      <w:r w:rsidR="00EA7F2D" w:rsidRPr="005E2242">
        <w:rPr>
          <w:rFonts w:ascii="Book Antiqua" w:hAnsi="Book Antiqua"/>
          <w:lang w:val="en-GB"/>
        </w:rPr>
        <w:t xml:space="preserve">0.25 </w:t>
      </w:r>
      <w:r w:rsidR="00B802F0" w:rsidRPr="005E2242">
        <w:rPr>
          <w:lang w:val="en-GB"/>
        </w:rPr>
        <w:t>μ</w:t>
      </w:r>
      <w:r w:rsidR="00EA7F2D" w:rsidRPr="005E2242">
        <w:rPr>
          <w:rFonts w:ascii="Book Antiqua" w:hAnsi="Book Antiqua"/>
          <w:lang w:val="en-GB"/>
        </w:rPr>
        <w:t>g/m</w:t>
      </w:r>
      <w:r w:rsidR="00EA7F2D" w:rsidRPr="00A9096B">
        <w:rPr>
          <w:rFonts w:ascii="Book Antiqua" w:hAnsi="Book Antiqua"/>
          <w:caps/>
          <w:lang w:val="en-GB"/>
        </w:rPr>
        <w:t>l</w:t>
      </w:r>
      <w:r w:rsidR="00EA7F2D" w:rsidRPr="005E2242">
        <w:rPr>
          <w:rFonts w:ascii="Book Antiqua" w:hAnsi="Book Antiqua"/>
          <w:lang w:val="en-GB"/>
        </w:rPr>
        <w:t>), gentamycin (MIC ≤</w:t>
      </w:r>
      <w:r w:rsidR="00404A5E" w:rsidRPr="005E2242">
        <w:rPr>
          <w:rFonts w:ascii="Book Antiqua" w:hAnsi="Book Antiqua"/>
          <w:lang w:val="en-GB"/>
        </w:rPr>
        <w:t xml:space="preserve"> </w:t>
      </w:r>
      <w:r w:rsidR="00EA7F2D" w:rsidRPr="005E2242">
        <w:rPr>
          <w:rFonts w:ascii="Book Antiqua" w:hAnsi="Book Antiqua"/>
          <w:lang w:val="en-GB"/>
        </w:rPr>
        <w:t xml:space="preserve">1 </w:t>
      </w:r>
      <w:r w:rsidR="00B802F0" w:rsidRPr="005E2242">
        <w:rPr>
          <w:lang w:val="en-GB"/>
        </w:rPr>
        <w:t>μ</w:t>
      </w:r>
      <w:r w:rsidR="00EA7F2D" w:rsidRPr="005E2242">
        <w:rPr>
          <w:rFonts w:ascii="Book Antiqua" w:hAnsi="Book Antiqua"/>
          <w:lang w:val="en-GB"/>
        </w:rPr>
        <w:t>g/m</w:t>
      </w:r>
      <w:r w:rsidR="00EA7F2D" w:rsidRPr="00A9096B">
        <w:rPr>
          <w:rFonts w:ascii="Book Antiqua" w:hAnsi="Book Antiqua"/>
          <w:caps/>
          <w:lang w:val="en-GB"/>
        </w:rPr>
        <w:t>l</w:t>
      </w:r>
      <w:r w:rsidR="00EA7F2D" w:rsidRPr="005E2242">
        <w:rPr>
          <w:rFonts w:ascii="Book Antiqua" w:hAnsi="Book Antiqua"/>
          <w:lang w:val="en-GB"/>
        </w:rPr>
        <w:t>), amikacin (MIC ≤</w:t>
      </w:r>
      <w:r w:rsidR="00404A5E" w:rsidRPr="005E2242">
        <w:rPr>
          <w:rFonts w:ascii="Book Antiqua" w:hAnsi="Book Antiqua"/>
          <w:lang w:val="en-GB"/>
        </w:rPr>
        <w:t xml:space="preserve"> </w:t>
      </w:r>
      <w:r w:rsidR="00EA7F2D" w:rsidRPr="005E2242">
        <w:rPr>
          <w:rFonts w:ascii="Book Antiqua" w:hAnsi="Book Antiqua"/>
          <w:lang w:val="en-GB"/>
        </w:rPr>
        <w:t xml:space="preserve">2 </w:t>
      </w:r>
      <w:r w:rsidR="00B802F0" w:rsidRPr="005E2242">
        <w:rPr>
          <w:lang w:val="en-GB"/>
        </w:rPr>
        <w:t>μ</w:t>
      </w:r>
      <w:r w:rsidR="00EA7F2D" w:rsidRPr="005E2242">
        <w:rPr>
          <w:rFonts w:ascii="Book Antiqua" w:hAnsi="Book Antiqua"/>
          <w:lang w:val="en-GB"/>
        </w:rPr>
        <w:t>g/m</w:t>
      </w:r>
      <w:r w:rsidR="00EA7F2D" w:rsidRPr="00A9096B">
        <w:rPr>
          <w:rFonts w:ascii="Book Antiqua" w:hAnsi="Book Antiqua"/>
          <w:caps/>
          <w:lang w:val="en-GB"/>
        </w:rPr>
        <w:t>l</w:t>
      </w:r>
      <w:r w:rsidR="00EA7F2D" w:rsidRPr="005E2242">
        <w:rPr>
          <w:rFonts w:ascii="Book Antiqua" w:hAnsi="Book Antiqua"/>
          <w:lang w:val="en-GB"/>
        </w:rPr>
        <w:t>), ciprofloxacin (MIC ≤</w:t>
      </w:r>
      <w:r w:rsidR="00404A5E" w:rsidRPr="005E2242">
        <w:rPr>
          <w:rFonts w:ascii="Book Antiqua" w:hAnsi="Book Antiqua"/>
          <w:lang w:val="en-GB"/>
        </w:rPr>
        <w:t xml:space="preserve"> </w:t>
      </w:r>
      <w:r w:rsidR="00EA7F2D" w:rsidRPr="005E2242">
        <w:rPr>
          <w:rFonts w:ascii="Book Antiqua" w:hAnsi="Book Antiqua"/>
          <w:lang w:val="en-GB"/>
        </w:rPr>
        <w:t xml:space="preserve">0.25 </w:t>
      </w:r>
      <w:r w:rsidR="00B802F0" w:rsidRPr="005E2242">
        <w:rPr>
          <w:lang w:val="en-GB"/>
        </w:rPr>
        <w:t>μ</w:t>
      </w:r>
      <w:r w:rsidR="00EA7F2D" w:rsidRPr="005E2242">
        <w:rPr>
          <w:rFonts w:ascii="Book Antiqua" w:hAnsi="Book Antiqua"/>
          <w:lang w:val="en-GB"/>
        </w:rPr>
        <w:t>g/m</w:t>
      </w:r>
      <w:r w:rsidR="00EA7F2D" w:rsidRPr="00A9096B">
        <w:rPr>
          <w:rFonts w:ascii="Book Antiqua" w:hAnsi="Book Antiqua"/>
          <w:caps/>
          <w:lang w:val="en-GB"/>
        </w:rPr>
        <w:t>l</w:t>
      </w:r>
      <w:r w:rsidR="00EA7F2D" w:rsidRPr="005E2242">
        <w:rPr>
          <w:rFonts w:ascii="Book Antiqua" w:hAnsi="Book Antiqua"/>
          <w:lang w:val="en-GB"/>
        </w:rPr>
        <w:t>), and sulfamethoxazole-trimethoprim (MIC ≤</w:t>
      </w:r>
      <w:r w:rsidR="00404A5E" w:rsidRPr="005E2242">
        <w:rPr>
          <w:rFonts w:ascii="Book Antiqua" w:hAnsi="Book Antiqua"/>
          <w:lang w:val="en-GB"/>
        </w:rPr>
        <w:t xml:space="preserve"> </w:t>
      </w:r>
      <w:r w:rsidR="00EA7F2D" w:rsidRPr="005E2242">
        <w:rPr>
          <w:rFonts w:ascii="Book Antiqua" w:hAnsi="Book Antiqua"/>
          <w:lang w:val="en-GB"/>
        </w:rPr>
        <w:t xml:space="preserve">20 </w:t>
      </w:r>
      <w:r w:rsidR="00B802F0" w:rsidRPr="005E2242">
        <w:rPr>
          <w:lang w:val="en-GB"/>
        </w:rPr>
        <w:t>μ</w:t>
      </w:r>
      <w:r w:rsidR="00B802F0" w:rsidRPr="005E2242">
        <w:rPr>
          <w:rFonts w:ascii="Book Antiqua" w:hAnsi="Book Antiqua"/>
          <w:lang w:val="en-GB"/>
        </w:rPr>
        <w:t>g/m</w:t>
      </w:r>
      <w:r w:rsidR="00B802F0" w:rsidRPr="00A9096B">
        <w:rPr>
          <w:rFonts w:ascii="Book Antiqua" w:hAnsi="Book Antiqua"/>
          <w:caps/>
          <w:lang w:val="en-GB"/>
        </w:rPr>
        <w:t>l</w:t>
      </w:r>
      <w:r w:rsidR="00B802F0" w:rsidRPr="005E2242">
        <w:rPr>
          <w:rFonts w:ascii="Book Antiqua" w:hAnsi="Book Antiqua"/>
          <w:lang w:val="en-GB"/>
        </w:rPr>
        <w:t xml:space="preserve">). According to these results, </w:t>
      </w:r>
      <w:r w:rsidR="00213450" w:rsidRPr="005E2242">
        <w:rPr>
          <w:rFonts w:ascii="Book Antiqua" w:hAnsi="Book Antiqua"/>
          <w:lang w:val="en-GB"/>
        </w:rPr>
        <w:t xml:space="preserve">the </w:t>
      </w:r>
      <w:r w:rsidR="00B802F0" w:rsidRPr="005E2242">
        <w:rPr>
          <w:rFonts w:ascii="Book Antiqua" w:hAnsi="Book Antiqua"/>
          <w:lang w:val="en-GB"/>
        </w:rPr>
        <w:t xml:space="preserve">antibiotic treatment was changed to </w:t>
      </w:r>
      <w:r w:rsidR="00EA7F2D" w:rsidRPr="005E2242">
        <w:rPr>
          <w:rFonts w:ascii="Book Antiqua" w:hAnsi="Book Antiqua"/>
          <w:lang w:val="en-GB"/>
        </w:rPr>
        <w:t>piperacillin-tazobactam (4 g every 6 h) on day 3 of hospitalization.</w:t>
      </w:r>
    </w:p>
    <w:p w14:paraId="511D40BE" w14:textId="790ED8C2" w:rsidR="00C426D9" w:rsidRPr="005E2242" w:rsidRDefault="00EA7F2D" w:rsidP="00D92DCE">
      <w:pPr>
        <w:spacing w:line="360" w:lineRule="auto"/>
        <w:jc w:val="both"/>
        <w:rPr>
          <w:rFonts w:ascii="Book Antiqua" w:hAnsi="Book Antiqua"/>
          <w:lang w:val="en-GB"/>
        </w:rPr>
      </w:pPr>
      <w:r w:rsidRPr="005E2242">
        <w:rPr>
          <w:rFonts w:ascii="Book Antiqua" w:hAnsi="Book Antiqua"/>
          <w:lang w:val="en-GB"/>
        </w:rPr>
        <w:tab/>
        <w:t>On admission in our hospital, on day 4, the physical examination revealed a temperature of 38.5°C, blood pressure of 112/75 mmHg, pulse of 95 beats/min, surgical site infection with pain</w:t>
      </w:r>
      <w:r w:rsidR="00213450" w:rsidRPr="005E2242">
        <w:rPr>
          <w:rFonts w:ascii="Book Antiqua" w:hAnsi="Book Antiqua"/>
          <w:lang w:val="en-GB"/>
        </w:rPr>
        <w:t>,</w:t>
      </w:r>
      <w:r w:rsidRPr="005E2242">
        <w:rPr>
          <w:rFonts w:ascii="Book Antiqua" w:hAnsi="Book Antiqua"/>
          <w:lang w:val="en-GB"/>
        </w:rPr>
        <w:t xml:space="preserve"> purulent exudate at the ICD site and no abnormal heart murmur. While blood culture </w:t>
      </w:r>
      <w:r w:rsidR="00213450" w:rsidRPr="005E2242">
        <w:rPr>
          <w:rFonts w:ascii="Book Antiqua" w:hAnsi="Book Antiqua"/>
          <w:lang w:val="en-GB"/>
        </w:rPr>
        <w:t xml:space="preserve">performed </w:t>
      </w:r>
      <w:r w:rsidRPr="005E2242">
        <w:rPr>
          <w:rFonts w:ascii="Book Antiqua" w:hAnsi="Book Antiqua"/>
          <w:lang w:val="en-GB"/>
        </w:rPr>
        <w:t xml:space="preserve">at that </w:t>
      </w:r>
      <w:r w:rsidR="00213450" w:rsidRPr="005E2242">
        <w:rPr>
          <w:rFonts w:ascii="Book Antiqua" w:hAnsi="Book Antiqua"/>
          <w:lang w:val="en-GB"/>
        </w:rPr>
        <w:t xml:space="preserve">time of admission </w:t>
      </w:r>
      <w:r w:rsidRPr="005E2242">
        <w:rPr>
          <w:rFonts w:ascii="Book Antiqua" w:hAnsi="Book Antiqua"/>
          <w:lang w:val="en-GB"/>
        </w:rPr>
        <w:t>revealed no more bacterial growth, a trans</w:t>
      </w:r>
      <w:r w:rsidR="00591725" w:rsidRPr="005E2242">
        <w:rPr>
          <w:rFonts w:ascii="Book Antiqua" w:hAnsi="Book Antiqua"/>
          <w:lang w:val="en-GB"/>
        </w:rPr>
        <w:t>o</w:t>
      </w:r>
      <w:r w:rsidRPr="005E2242">
        <w:rPr>
          <w:rFonts w:ascii="Book Antiqua" w:hAnsi="Book Antiqua"/>
          <w:lang w:val="en-GB"/>
        </w:rPr>
        <w:t>esophageal echocardiography (TEE)</w:t>
      </w:r>
      <w:r w:rsidR="00213450" w:rsidRPr="005E2242">
        <w:rPr>
          <w:rFonts w:ascii="Book Antiqua" w:hAnsi="Book Antiqua"/>
          <w:lang w:val="en-GB"/>
        </w:rPr>
        <w:t xml:space="preserve"> exam</w:t>
      </w:r>
      <w:r w:rsidRPr="005E2242">
        <w:rPr>
          <w:rFonts w:ascii="Book Antiqua" w:hAnsi="Book Antiqua"/>
          <w:lang w:val="en-GB"/>
        </w:rPr>
        <w:t xml:space="preserve"> showed a vegetation of 16 </w:t>
      </w:r>
      <w:r w:rsidR="00A9096B" w:rsidRPr="005E2242">
        <w:rPr>
          <w:rFonts w:ascii="Book Antiqua" w:hAnsi="Book Antiqua"/>
          <w:lang w:val="en-GB"/>
        </w:rPr>
        <w:t xml:space="preserve">mm </w:t>
      </w:r>
      <w:r w:rsidRPr="005E2242">
        <w:rPr>
          <w:rFonts w:ascii="Book Antiqua" w:hAnsi="Book Antiqua"/>
          <w:lang w:val="en-GB"/>
        </w:rPr>
        <w:t>x 8 mm on the defibrillator lead (Fig</w:t>
      </w:r>
      <w:r w:rsidR="00060FCA">
        <w:rPr>
          <w:rFonts w:ascii="Book Antiqua" w:hAnsi="Book Antiqua"/>
          <w:lang w:val="en-GB"/>
        </w:rPr>
        <w:t>ure</w:t>
      </w:r>
      <w:r w:rsidRPr="005E2242">
        <w:rPr>
          <w:rFonts w:ascii="Book Antiqua" w:hAnsi="Book Antiqua"/>
          <w:lang w:val="en-GB"/>
        </w:rPr>
        <w:t xml:space="preserve"> 1). </w:t>
      </w:r>
      <w:r w:rsidR="00213450" w:rsidRPr="005E2242">
        <w:rPr>
          <w:rFonts w:ascii="Book Antiqua" w:hAnsi="Book Antiqua"/>
          <w:lang w:val="en-GB"/>
        </w:rPr>
        <w:t xml:space="preserve">Although </w:t>
      </w:r>
      <w:r w:rsidRPr="005E2242">
        <w:rPr>
          <w:rFonts w:ascii="Book Antiqua" w:hAnsi="Book Antiqua"/>
          <w:lang w:val="en-GB"/>
        </w:rPr>
        <w:t>the cardiac valves seemed undamaged, oral ciprofloxacin (500 mg every 12 h)</w:t>
      </w:r>
      <w:r w:rsidRPr="005E2242">
        <w:rPr>
          <w:rFonts w:ascii="Book Antiqua" w:hAnsi="Book Antiqua"/>
          <w:color w:val="00B050"/>
          <w:lang w:val="en-GB"/>
        </w:rPr>
        <w:t xml:space="preserve"> </w:t>
      </w:r>
      <w:r w:rsidR="00846472" w:rsidRPr="005E2242">
        <w:rPr>
          <w:rFonts w:ascii="Book Antiqua" w:hAnsi="Book Antiqua"/>
          <w:lang w:val="en-GB"/>
        </w:rPr>
        <w:t xml:space="preserve">was added to </w:t>
      </w:r>
      <w:r w:rsidRPr="005E2242">
        <w:rPr>
          <w:rFonts w:ascii="Book Antiqua" w:hAnsi="Book Antiqua"/>
          <w:lang w:val="en-GB"/>
        </w:rPr>
        <w:t xml:space="preserve">piperacillin-tazobactam on day 6. Furthermore, </w:t>
      </w:r>
      <w:r w:rsidR="00EE628F" w:rsidRPr="005E2242">
        <w:rPr>
          <w:rFonts w:ascii="Book Antiqua" w:hAnsi="Book Antiqua"/>
          <w:lang w:val="en-GB"/>
        </w:rPr>
        <w:t>on day 7,</w:t>
      </w:r>
      <w:r w:rsidRPr="005E2242">
        <w:rPr>
          <w:rFonts w:ascii="Book Antiqua" w:hAnsi="Book Antiqua"/>
          <w:lang w:val="en-GB"/>
        </w:rPr>
        <w:t xml:space="preserve"> wound debridement was performed, and the defibrillator lead was removed. Because TEE showed persistent images of vegetation on the old pacemaker leads on day 12, </w:t>
      </w:r>
      <w:r w:rsidR="00213450" w:rsidRPr="005E2242">
        <w:rPr>
          <w:rFonts w:ascii="Book Antiqua" w:hAnsi="Book Antiqua"/>
          <w:lang w:val="en-GB"/>
        </w:rPr>
        <w:t xml:space="preserve">a </w:t>
      </w:r>
      <w:r w:rsidRPr="005E2242">
        <w:rPr>
          <w:rFonts w:ascii="Book Antiqua" w:hAnsi="Book Antiqua"/>
          <w:lang w:val="en-GB"/>
        </w:rPr>
        <w:t xml:space="preserve">decision was made to finally remove all material (ICD and pacemaker leads), with the exception of the epicardial lead, which was carefully cleaned and connected to a new provisional single chamber pacemaker. All perioperative samples </w:t>
      </w:r>
      <w:r w:rsidRPr="005E2242">
        <w:rPr>
          <w:rFonts w:ascii="Book Antiqua" w:hAnsi="Book Antiqua"/>
          <w:color w:val="000000" w:themeColor="text1"/>
          <w:lang w:val="en-GB"/>
        </w:rPr>
        <w:t xml:space="preserve">and leads cultured were positive for </w:t>
      </w:r>
      <w:r w:rsidRPr="005E2242">
        <w:rPr>
          <w:rFonts w:ascii="Book Antiqua" w:hAnsi="Book Antiqua"/>
          <w:i/>
          <w:lang w:val="en-GB"/>
        </w:rPr>
        <w:t>Serratia marcescens</w:t>
      </w:r>
      <w:r w:rsidRPr="005E2242">
        <w:rPr>
          <w:rFonts w:ascii="Book Antiqua" w:hAnsi="Book Antiqua"/>
          <w:lang w:val="en-GB"/>
        </w:rPr>
        <w:t xml:space="preserve">. Despite the removal of all intracardiac material, a TEE </w:t>
      </w:r>
      <w:r w:rsidR="00040A53" w:rsidRPr="005E2242">
        <w:rPr>
          <w:rFonts w:ascii="Book Antiqua" w:hAnsi="Book Antiqua"/>
          <w:lang w:val="en-GB"/>
        </w:rPr>
        <w:t>carried out on day 20</w:t>
      </w:r>
      <w:r w:rsidRPr="005E2242">
        <w:rPr>
          <w:rFonts w:ascii="Book Antiqua" w:hAnsi="Book Antiqua"/>
          <w:lang w:val="en-GB"/>
        </w:rPr>
        <w:t xml:space="preserve"> revealed the presence of </w:t>
      </w:r>
      <w:r w:rsidRPr="005E2242">
        <w:rPr>
          <w:rFonts w:ascii="Book Antiqua" w:hAnsi="Book Antiqua"/>
          <w:lang w:val="en-GB"/>
        </w:rPr>
        <w:lastRenderedPageBreak/>
        <w:t>vegetation appended to the mitral valve, albeit without valve dysfunction.</w:t>
      </w:r>
      <w:r w:rsidR="00993F7D" w:rsidRPr="005E2242">
        <w:rPr>
          <w:rFonts w:ascii="Book Antiqua" w:hAnsi="Book Antiqua"/>
          <w:lang w:val="en-GB"/>
        </w:rPr>
        <w:t xml:space="preserve"> Finally, the diagnosis of ICD-related mitral valve endocarditis was made.</w:t>
      </w:r>
      <w:r w:rsidR="004F349D" w:rsidRPr="005E2242">
        <w:rPr>
          <w:rFonts w:ascii="Book Antiqua" w:hAnsi="Book Antiqua"/>
          <w:lang w:val="en-GB"/>
        </w:rPr>
        <w:t xml:space="preserve"> </w:t>
      </w:r>
    </w:p>
    <w:p w14:paraId="6A4993FC" w14:textId="15166CD8" w:rsidR="00C426D9" w:rsidRPr="005E2242" w:rsidRDefault="00EA7F2D" w:rsidP="00D92DCE">
      <w:pPr>
        <w:spacing w:line="360" w:lineRule="auto"/>
        <w:jc w:val="both"/>
        <w:rPr>
          <w:rFonts w:ascii="Book Antiqua" w:hAnsi="Book Antiqua"/>
          <w:lang w:val="en-GB"/>
        </w:rPr>
      </w:pPr>
      <w:r w:rsidRPr="005E2242">
        <w:rPr>
          <w:rFonts w:ascii="Book Antiqua" w:hAnsi="Book Antiqua"/>
          <w:lang w:val="en-GB"/>
        </w:rPr>
        <w:tab/>
        <w:t xml:space="preserve">The dual antibiotic treatment was continued intravenously until 23 d after whole ICD removal. Blood analysis showed normalization of </w:t>
      </w:r>
      <w:r w:rsidR="00213450" w:rsidRPr="005E2242">
        <w:rPr>
          <w:rFonts w:ascii="Book Antiqua" w:hAnsi="Book Antiqua"/>
          <w:lang w:val="en-GB"/>
        </w:rPr>
        <w:t xml:space="preserve">the </w:t>
      </w:r>
      <w:r w:rsidRPr="005E2242">
        <w:rPr>
          <w:rFonts w:ascii="Book Antiqua" w:hAnsi="Book Antiqua"/>
          <w:lang w:val="en-GB"/>
        </w:rPr>
        <w:t xml:space="preserve">CRP </w:t>
      </w:r>
      <w:r w:rsidR="00213450" w:rsidRPr="005E2242">
        <w:rPr>
          <w:rFonts w:ascii="Book Antiqua" w:hAnsi="Book Antiqua"/>
          <w:lang w:val="en-GB"/>
        </w:rPr>
        <w:t xml:space="preserve">level </w:t>
      </w:r>
      <w:r w:rsidRPr="005E2242">
        <w:rPr>
          <w:rFonts w:ascii="Book Antiqua" w:hAnsi="Book Antiqua"/>
          <w:lang w:val="en-GB"/>
        </w:rPr>
        <w:t xml:space="preserve">and white blood count, and the patient was discharged with oral ciprofloxacin (750 mg every 12 h) and sulfamethoxazole-trimethoprim (800/160 mg every 12 h). Antibiotics were stopped on day 42 after ICD extraction, while TEE showed disappearance of </w:t>
      </w:r>
      <w:r w:rsidR="00213450" w:rsidRPr="005E2242">
        <w:rPr>
          <w:rFonts w:ascii="Book Antiqua" w:hAnsi="Book Antiqua"/>
          <w:lang w:val="en-GB"/>
        </w:rPr>
        <w:t xml:space="preserve">the </w:t>
      </w:r>
      <w:r w:rsidRPr="005E2242">
        <w:rPr>
          <w:rFonts w:ascii="Book Antiqua" w:hAnsi="Book Antiqua"/>
          <w:lang w:val="en-GB"/>
        </w:rPr>
        <w:t>valvular vegetation</w:t>
      </w:r>
      <w:r w:rsidR="00D9684E" w:rsidRPr="005E2242">
        <w:rPr>
          <w:rFonts w:ascii="Book Antiqua" w:hAnsi="Book Antiqua"/>
          <w:lang w:val="en-GB"/>
        </w:rPr>
        <w:t xml:space="preserve"> (Figure 2)</w:t>
      </w:r>
      <w:r w:rsidRPr="005E2242">
        <w:rPr>
          <w:rFonts w:ascii="Book Antiqua" w:hAnsi="Book Antiqua"/>
          <w:lang w:val="en-GB"/>
        </w:rPr>
        <w:t xml:space="preserve">. The patient is asymptomatic 10 mo after </w:t>
      </w:r>
      <w:r w:rsidR="00213450" w:rsidRPr="005E2242">
        <w:rPr>
          <w:rFonts w:ascii="Book Antiqua" w:hAnsi="Book Antiqua"/>
          <w:lang w:val="en-GB"/>
        </w:rPr>
        <w:t xml:space="preserve">the </w:t>
      </w:r>
      <w:r w:rsidRPr="005E2242">
        <w:rPr>
          <w:rFonts w:ascii="Book Antiqua" w:hAnsi="Book Antiqua"/>
          <w:lang w:val="en-GB"/>
        </w:rPr>
        <w:t>completion of treatment</w:t>
      </w:r>
      <w:r w:rsidR="004D51CB" w:rsidRPr="005E2242">
        <w:rPr>
          <w:rFonts w:ascii="Book Antiqua" w:hAnsi="Book Antiqua"/>
          <w:lang w:val="en-GB"/>
        </w:rPr>
        <w:t xml:space="preserve"> and repeated TEE has not shown recurrence of endocarditis.</w:t>
      </w:r>
    </w:p>
    <w:p w14:paraId="47426D6E" w14:textId="77777777" w:rsidR="00D9233D" w:rsidRPr="005E2242" w:rsidRDefault="00D9233D" w:rsidP="00D92DCE">
      <w:pPr>
        <w:spacing w:line="360" w:lineRule="auto"/>
        <w:jc w:val="both"/>
        <w:rPr>
          <w:rFonts w:ascii="Book Antiqua" w:hAnsi="Book Antiqua"/>
          <w:b/>
          <w:bCs/>
          <w:lang w:val="en-GB"/>
        </w:rPr>
      </w:pPr>
    </w:p>
    <w:p w14:paraId="2373F7B2" w14:textId="37393E3B" w:rsidR="00C426D9" w:rsidRPr="005E2242" w:rsidRDefault="008C3D83" w:rsidP="00D92DCE">
      <w:pPr>
        <w:spacing w:line="360" w:lineRule="auto"/>
        <w:jc w:val="both"/>
        <w:rPr>
          <w:rFonts w:ascii="Book Antiqua" w:hAnsi="Book Antiqua"/>
          <w:b/>
          <w:bCs/>
          <w:lang w:val="en-GB"/>
        </w:rPr>
      </w:pPr>
      <w:r w:rsidRPr="005E2242">
        <w:rPr>
          <w:rFonts w:ascii="Book Antiqua" w:hAnsi="Book Antiqua"/>
          <w:b/>
          <w:bCs/>
          <w:lang w:val="en-GB"/>
        </w:rPr>
        <w:t>FINAL DIAGNOSIS</w:t>
      </w:r>
    </w:p>
    <w:p w14:paraId="32F22BED" w14:textId="77777777" w:rsidR="005F1EB9" w:rsidRPr="005E2242" w:rsidRDefault="00EA7F2D" w:rsidP="00D92DCE">
      <w:pPr>
        <w:spacing w:line="360" w:lineRule="auto"/>
        <w:jc w:val="both"/>
        <w:rPr>
          <w:rFonts w:ascii="Book Antiqua" w:hAnsi="Book Antiqua"/>
          <w:lang w:val="en-GB"/>
        </w:rPr>
      </w:pPr>
      <w:r w:rsidRPr="005E2242">
        <w:rPr>
          <w:rFonts w:ascii="Book Antiqua" w:hAnsi="Book Antiqua"/>
          <w:i/>
          <w:lang w:val="en-GB"/>
        </w:rPr>
        <w:t>Serratia marcescens</w:t>
      </w:r>
      <w:r w:rsidRPr="005E2242">
        <w:rPr>
          <w:rFonts w:ascii="Book Antiqua" w:hAnsi="Book Antiqua"/>
          <w:lang w:val="en-GB"/>
        </w:rPr>
        <w:t xml:space="preserve"> ICD-related mitral valve endocarditis</w:t>
      </w:r>
    </w:p>
    <w:p w14:paraId="0F8BE8C9" w14:textId="77777777" w:rsidR="005F1EB9" w:rsidRPr="005E2242" w:rsidRDefault="005F1EB9" w:rsidP="00D92DCE">
      <w:pPr>
        <w:spacing w:line="360" w:lineRule="auto"/>
        <w:jc w:val="both"/>
        <w:rPr>
          <w:rFonts w:ascii="Book Antiqua" w:hAnsi="Book Antiqua"/>
          <w:b/>
          <w:bCs/>
          <w:lang w:val="en-GB"/>
        </w:rPr>
      </w:pPr>
    </w:p>
    <w:p w14:paraId="056E17A7" w14:textId="77777777" w:rsidR="00C426D9" w:rsidRPr="005E2242" w:rsidRDefault="00EA7F2D" w:rsidP="00D92DCE">
      <w:pPr>
        <w:spacing w:line="360" w:lineRule="auto"/>
        <w:jc w:val="both"/>
        <w:rPr>
          <w:rFonts w:ascii="Book Antiqua" w:hAnsi="Book Antiqua"/>
          <w:b/>
          <w:lang w:val="en-GB"/>
        </w:rPr>
      </w:pPr>
      <w:r w:rsidRPr="005E2242">
        <w:rPr>
          <w:rFonts w:ascii="Book Antiqua" w:hAnsi="Book Antiqua"/>
          <w:b/>
          <w:lang w:val="en-GB"/>
        </w:rPr>
        <w:t>TREATMENT</w:t>
      </w:r>
    </w:p>
    <w:p w14:paraId="6B8E10B8" w14:textId="0AFA86E2" w:rsidR="005F1EB9" w:rsidRPr="005E2242" w:rsidRDefault="00EA7F2D" w:rsidP="00D92DCE">
      <w:pPr>
        <w:spacing w:line="360" w:lineRule="auto"/>
        <w:jc w:val="both"/>
        <w:rPr>
          <w:rFonts w:ascii="Book Antiqua" w:hAnsi="Book Antiqua"/>
          <w:lang w:val="en-GB"/>
        </w:rPr>
      </w:pPr>
      <w:r w:rsidRPr="005E2242">
        <w:rPr>
          <w:rFonts w:ascii="Book Antiqua" w:hAnsi="Book Antiqua"/>
          <w:lang w:val="en-GB"/>
        </w:rPr>
        <w:t xml:space="preserve">Complete device removal associated with dual broad-spectrum antibiotic treatment with piperacillin-tazobactam and ciprofloxacin switched to oral sulfamethoxazole-trimethoprim and ciprofloxacin </w:t>
      </w:r>
      <w:r w:rsidR="00213450" w:rsidRPr="005E2242">
        <w:rPr>
          <w:rFonts w:ascii="Book Antiqua" w:hAnsi="Book Antiqua"/>
          <w:lang w:val="en-GB"/>
        </w:rPr>
        <w:t>for</w:t>
      </w:r>
      <w:r w:rsidRPr="005E2242">
        <w:rPr>
          <w:rFonts w:ascii="Book Antiqua" w:hAnsi="Book Antiqua"/>
          <w:lang w:val="en-GB"/>
        </w:rPr>
        <w:t xml:space="preserve"> 6 wk after complete device removal</w:t>
      </w:r>
    </w:p>
    <w:p w14:paraId="442465BE" w14:textId="77777777" w:rsidR="005F1EB9" w:rsidRPr="005E2242" w:rsidRDefault="005F1EB9" w:rsidP="00D92DCE">
      <w:pPr>
        <w:spacing w:line="360" w:lineRule="auto"/>
        <w:jc w:val="both"/>
        <w:rPr>
          <w:rFonts w:ascii="Book Antiqua" w:hAnsi="Book Antiqua"/>
          <w:lang w:val="en-GB"/>
        </w:rPr>
      </w:pPr>
    </w:p>
    <w:p w14:paraId="43601073" w14:textId="00E6A578" w:rsidR="00C426D9" w:rsidRPr="005E2242" w:rsidRDefault="00EA7F2D" w:rsidP="00D92DCE">
      <w:pPr>
        <w:spacing w:line="360" w:lineRule="auto"/>
        <w:jc w:val="both"/>
        <w:rPr>
          <w:rFonts w:ascii="Book Antiqua" w:hAnsi="Book Antiqua"/>
          <w:b/>
          <w:lang w:val="en-GB"/>
        </w:rPr>
      </w:pPr>
      <w:r w:rsidRPr="005E2242">
        <w:rPr>
          <w:rFonts w:ascii="Book Antiqua" w:hAnsi="Book Antiqua"/>
          <w:b/>
          <w:lang w:val="en-GB"/>
        </w:rPr>
        <w:t>OUTCOME AND FOLLOW-UP</w:t>
      </w:r>
    </w:p>
    <w:p w14:paraId="5763F13B" w14:textId="0E18BEE1" w:rsidR="005F1EB9" w:rsidRPr="005E2242" w:rsidRDefault="00EA7F2D" w:rsidP="00D92DCE">
      <w:pPr>
        <w:spacing w:line="360" w:lineRule="auto"/>
        <w:jc w:val="both"/>
        <w:rPr>
          <w:rFonts w:ascii="Book Antiqua" w:hAnsi="Book Antiqua"/>
          <w:lang w:val="en-GB"/>
        </w:rPr>
      </w:pPr>
      <w:r w:rsidRPr="005E2242">
        <w:rPr>
          <w:rFonts w:ascii="Book Antiqua" w:hAnsi="Book Antiqua"/>
          <w:lang w:val="en-GB"/>
        </w:rPr>
        <w:t>Cure, no recurrence at 1, 3 and 10 mo</w:t>
      </w:r>
      <w:r w:rsidR="00A9096B">
        <w:rPr>
          <w:rFonts w:ascii="Book Antiqua" w:hAnsi="Book Antiqua" w:hint="eastAsia"/>
          <w:lang w:val="en-GB" w:eastAsia="zh-CN"/>
        </w:rPr>
        <w:t>.</w:t>
      </w:r>
    </w:p>
    <w:p w14:paraId="302A3C07" w14:textId="77777777" w:rsidR="00C426D9" w:rsidRPr="005E2242" w:rsidRDefault="00C426D9" w:rsidP="00D92DCE">
      <w:pPr>
        <w:spacing w:line="360" w:lineRule="auto"/>
        <w:jc w:val="both"/>
        <w:rPr>
          <w:rFonts w:ascii="Book Antiqua" w:hAnsi="Book Antiqua"/>
          <w:b/>
          <w:bCs/>
          <w:lang w:val="en-GB"/>
        </w:rPr>
      </w:pPr>
    </w:p>
    <w:p w14:paraId="5F4D98FB" w14:textId="77777777" w:rsidR="008240A1" w:rsidRPr="005E2242" w:rsidRDefault="00EA7F2D" w:rsidP="00D92DCE">
      <w:pPr>
        <w:pStyle w:val="NormalWeb"/>
        <w:spacing w:before="0" w:beforeAutospacing="0" w:after="0" w:afterAutospacing="0" w:line="360" w:lineRule="auto"/>
        <w:jc w:val="both"/>
        <w:rPr>
          <w:rFonts w:ascii="Book Antiqua" w:hAnsi="Book Antiqua"/>
          <w:b/>
          <w:iCs/>
          <w:lang w:val="en-GB"/>
        </w:rPr>
      </w:pPr>
      <w:r w:rsidRPr="005E2242">
        <w:rPr>
          <w:rFonts w:ascii="Book Antiqua" w:hAnsi="Book Antiqua"/>
          <w:b/>
          <w:iCs/>
          <w:lang w:val="en-GB"/>
        </w:rPr>
        <w:t>DISCUSSION</w:t>
      </w:r>
    </w:p>
    <w:p w14:paraId="3EF2B71E" w14:textId="663FC3FF" w:rsidR="008240A1" w:rsidRPr="005E2242" w:rsidRDefault="003217CB" w:rsidP="00D92DCE">
      <w:pPr>
        <w:pStyle w:val="NormalWeb"/>
        <w:spacing w:before="0" w:beforeAutospacing="0" w:after="0" w:afterAutospacing="0" w:line="360" w:lineRule="auto"/>
        <w:jc w:val="both"/>
        <w:rPr>
          <w:rFonts w:ascii="Book Antiqua" w:hAnsi="Book Antiqua"/>
          <w:iCs/>
          <w:u w:val="single"/>
          <w:lang w:val="en-GB"/>
        </w:rPr>
      </w:pPr>
      <w:r w:rsidRPr="005E2242">
        <w:rPr>
          <w:rFonts w:ascii="Book Antiqua" w:hAnsi="Book Antiqua"/>
          <w:lang w:val="en-GB"/>
        </w:rPr>
        <w:t xml:space="preserve">Although it has been shown that GNB </w:t>
      </w:r>
      <w:r w:rsidR="00EA7F2D" w:rsidRPr="005E2242">
        <w:rPr>
          <w:rFonts w:ascii="Book Antiqua" w:hAnsi="Book Antiqua"/>
          <w:lang w:val="en-GB"/>
        </w:rPr>
        <w:t xml:space="preserve">non-AACEK endocarditis has </w:t>
      </w:r>
      <w:r w:rsidR="00213450" w:rsidRPr="005E2242">
        <w:rPr>
          <w:rFonts w:ascii="Book Antiqua" w:hAnsi="Book Antiqua"/>
          <w:lang w:val="en-GB"/>
        </w:rPr>
        <w:t xml:space="preserve">increasingly </w:t>
      </w:r>
      <w:r w:rsidR="00EA7F2D" w:rsidRPr="005E2242">
        <w:rPr>
          <w:rFonts w:ascii="Book Antiqua" w:hAnsi="Book Antiqua"/>
          <w:lang w:val="en-GB"/>
        </w:rPr>
        <w:t xml:space="preserve">become a concern of healthcare contact, community acquisition of </w:t>
      </w:r>
      <w:r w:rsidR="00EA7F2D" w:rsidRPr="005E2242">
        <w:rPr>
          <w:rFonts w:ascii="Book Antiqua" w:hAnsi="Book Antiqua"/>
          <w:i/>
          <w:lang w:val="en-GB"/>
        </w:rPr>
        <w:t>Serratia marcescens</w:t>
      </w:r>
      <w:r w:rsidR="00EA7F2D" w:rsidRPr="005E2242">
        <w:rPr>
          <w:rFonts w:ascii="Book Antiqua" w:hAnsi="Book Antiqua"/>
          <w:lang w:val="en-GB"/>
        </w:rPr>
        <w:t xml:space="preserve"> endocarditis still remains an important issue with regard to previous and recent data</w:t>
      </w:r>
      <w:r w:rsidR="00EA7F2D" w:rsidRPr="005E2242">
        <w:rPr>
          <w:rFonts w:ascii="Book Antiqua" w:hAnsi="Book Antiqua"/>
          <w:vertAlign w:val="superscript"/>
          <w:lang w:val="en-GB"/>
        </w:rPr>
        <w:t>[1,3,4,22]</w:t>
      </w:r>
      <w:r w:rsidR="00EA7F2D" w:rsidRPr="005E2242">
        <w:rPr>
          <w:rFonts w:ascii="Book Antiqua" w:hAnsi="Book Antiqua"/>
          <w:lang w:val="en-GB"/>
        </w:rPr>
        <w:t xml:space="preserve">. IVD use and immunosuppression seem to be the most important risk factors for </w:t>
      </w:r>
      <w:r w:rsidR="00EA7F2D" w:rsidRPr="005E2242">
        <w:rPr>
          <w:rFonts w:ascii="Book Antiqua" w:hAnsi="Book Antiqua"/>
          <w:i/>
          <w:lang w:val="en-GB"/>
        </w:rPr>
        <w:t xml:space="preserve">Serratia marcescens </w:t>
      </w:r>
      <w:r w:rsidR="00EA7F2D" w:rsidRPr="005E2242">
        <w:rPr>
          <w:rFonts w:ascii="Book Antiqua" w:hAnsi="Book Antiqua"/>
          <w:lang w:val="en-GB"/>
        </w:rPr>
        <w:t xml:space="preserve">endocarditis. It is noteworthy that our case is the second case </w:t>
      </w:r>
      <w:r w:rsidR="00213450" w:rsidRPr="005E2242">
        <w:rPr>
          <w:rFonts w:ascii="Book Antiqua" w:hAnsi="Book Antiqua"/>
          <w:lang w:val="en-GB"/>
        </w:rPr>
        <w:t xml:space="preserve">report </w:t>
      </w:r>
      <w:r w:rsidR="00EA7F2D" w:rsidRPr="005E2242">
        <w:rPr>
          <w:rFonts w:ascii="Book Antiqua" w:hAnsi="Book Antiqua"/>
          <w:lang w:val="en-GB"/>
        </w:rPr>
        <w:t xml:space="preserve">of ICD-related endocarditis due to </w:t>
      </w:r>
      <w:r w:rsidR="00EA7F2D" w:rsidRPr="005E2242">
        <w:rPr>
          <w:rFonts w:ascii="Book Antiqua" w:hAnsi="Book Antiqua"/>
          <w:i/>
          <w:lang w:val="en-GB"/>
        </w:rPr>
        <w:t>Serratia marcescens</w:t>
      </w:r>
      <w:r w:rsidR="00EA7F2D" w:rsidRPr="005E2242">
        <w:rPr>
          <w:rFonts w:ascii="Book Antiqua" w:hAnsi="Book Antiqua"/>
          <w:lang w:val="en-GB"/>
        </w:rPr>
        <w:t>, but the prospective ICE and SEI studies do not detail risk factors for each bacterium</w:t>
      </w:r>
      <w:r w:rsidR="00EA7F2D" w:rsidRPr="005E2242">
        <w:rPr>
          <w:rFonts w:ascii="Book Antiqua" w:hAnsi="Book Antiqua"/>
          <w:vertAlign w:val="superscript"/>
          <w:lang w:val="en-GB"/>
        </w:rPr>
        <w:t>[1,2]</w:t>
      </w:r>
      <w:r w:rsidR="00EA7F2D" w:rsidRPr="005E2242">
        <w:rPr>
          <w:rFonts w:ascii="Book Antiqua" w:hAnsi="Book Antiqua"/>
          <w:lang w:val="en-GB"/>
        </w:rPr>
        <w:t>. In accordance with actual guidelines</w:t>
      </w:r>
      <w:r w:rsidR="00EA7F2D" w:rsidRPr="005E2242">
        <w:rPr>
          <w:rFonts w:ascii="Book Antiqua" w:hAnsi="Book Antiqua"/>
          <w:vertAlign w:val="superscript"/>
          <w:lang w:val="en-GB"/>
        </w:rPr>
        <w:t>[8-10]</w:t>
      </w:r>
      <w:r w:rsidR="00EA7F2D" w:rsidRPr="005E2242">
        <w:rPr>
          <w:rFonts w:ascii="Book Antiqua" w:hAnsi="Book Antiqua"/>
          <w:lang w:val="en-GB"/>
        </w:rPr>
        <w:t xml:space="preserve">, we </w:t>
      </w:r>
      <w:r w:rsidR="00EA7F2D" w:rsidRPr="005E2242">
        <w:rPr>
          <w:rFonts w:ascii="Book Antiqua" w:hAnsi="Book Antiqua"/>
          <w:lang w:val="en-GB"/>
        </w:rPr>
        <w:lastRenderedPageBreak/>
        <w:t xml:space="preserve">support a long-term dual-antibiotic treatment regimen containing a broad-spectrum beta-lactam in </w:t>
      </w:r>
      <w:r w:rsidR="00EA7F2D" w:rsidRPr="005E2242">
        <w:rPr>
          <w:rFonts w:ascii="Book Antiqua" w:hAnsi="Book Antiqua"/>
          <w:i/>
          <w:lang w:val="en-GB"/>
        </w:rPr>
        <w:t xml:space="preserve">Serratia marcescens </w:t>
      </w:r>
      <w:r w:rsidR="00EA7F2D" w:rsidRPr="005E2242">
        <w:rPr>
          <w:rFonts w:ascii="Book Antiqua" w:hAnsi="Book Antiqua"/>
          <w:lang w:val="en-GB"/>
        </w:rPr>
        <w:t>endocarditis, considering the presence of inducible AmpC-type beta-lactamase in these bacteria. As there is a risk of clinical failure, cephalosporins, including third</w:t>
      </w:r>
      <w:r w:rsidR="00213450" w:rsidRPr="005E2242">
        <w:rPr>
          <w:rFonts w:ascii="Book Antiqua" w:hAnsi="Book Antiqua"/>
          <w:lang w:val="en-GB"/>
        </w:rPr>
        <w:t>-</w:t>
      </w:r>
      <w:r w:rsidR="00EA7F2D" w:rsidRPr="005E2242">
        <w:rPr>
          <w:rFonts w:ascii="Book Antiqua" w:hAnsi="Book Antiqua"/>
          <w:lang w:val="en-GB"/>
        </w:rPr>
        <w:t>generation</w:t>
      </w:r>
      <w:r w:rsidR="00213450" w:rsidRPr="005E2242">
        <w:rPr>
          <w:rFonts w:ascii="Book Antiqua" w:hAnsi="Book Antiqua"/>
          <w:lang w:val="en-GB"/>
        </w:rPr>
        <w:t xml:space="preserve"> cephalosporins</w:t>
      </w:r>
      <w:r w:rsidR="00EA7F2D" w:rsidRPr="005E2242">
        <w:rPr>
          <w:rFonts w:ascii="Book Antiqua" w:hAnsi="Book Antiqua"/>
          <w:lang w:val="en-GB"/>
        </w:rPr>
        <w:t>, must be avoided. Piperacillin-tazobactam given in our patient was shown to be as effective as meropenem or cefepime in AmpC-type beta-lactamase</w:t>
      </w:r>
      <w:r w:rsidR="00213450" w:rsidRPr="005E2242">
        <w:rPr>
          <w:rFonts w:ascii="Book Antiqua" w:hAnsi="Book Antiqua"/>
          <w:lang w:val="en-GB"/>
        </w:rPr>
        <w:t>-</w:t>
      </w:r>
      <w:r w:rsidR="00EA7F2D" w:rsidRPr="005E2242">
        <w:rPr>
          <w:rFonts w:ascii="Book Antiqua" w:hAnsi="Book Antiqua"/>
          <w:lang w:val="en-GB"/>
        </w:rPr>
        <w:t xml:space="preserve">producing </w:t>
      </w:r>
      <w:r w:rsidR="00EA7F2D" w:rsidRPr="005E2242">
        <w:rPr>
          <w:rFonts w:ascii="Book Antiqua" w:hAnsi="Book Antiqua"/>
          <w:i/>
          <w:lang w:val="en-GB"/>
        </w:rPr>
        <w:t>Enterobacteriaceae</w:t>
      </w:r>
      <w:r w:rsidR="00EA7F2D" w:rsidRPr="005E2242">
        <w:rPr>
          <w:rFonts w:ascii="Book Antiqua" w:hAnsi="Book Antiqua"/>
          <w:vertAlign w:val="superscript"/>
          <w:lang w:val="en-GB"/>
        </w:rPr>
        <w:t>[23]</w:t>
      </w:r>
      <w:r w:rsidR="00EA7F2D" w:rsidRPr="005E2242">
        <w:rPr>
          <w:rFonts w:ascii="Book Antiqua" w:hAnsi="Book Antiqua"/>
          <w:lang w:val="en-GB"/>
        </w:rPr>
        <w:t xml:space="preserve">. Monotherapy with a beta-lactam should not be the first choice; even if Morpeth </w:t>
      </w:r>
      <w:r w:rsidR="00EA7F2D" w:rsidRPr="001F430D">
        <w:rPr>
          <w:rFonts w:ascii="Book Antiqua" w:hAnsi="Book Antiqua"/>
          <w:i/>
          <w:iCs/>
          <w:lang w:val="en-GB"/>
        </w:rPr>
        <w:t>et al</w:t>
      </w:r>
      <w:r w:rsidR="001F430D" w:rsidRPr="005E2242">
        <w:rPr>
          <w:rFonts w:ascii="Book Antiqua" w:hAnsi="Book Antiqua"/>
          <w:vertAlign w:val="superscript"/>
          <w:lang w:val="en-GB"/>
        </w:rPr>
        <w:t>[1]</w:t>
      </w:r>
      <w:r w:rsidR="00EA7F2D" w:rsidRPr="005E2242">
        <w:rPr>
          <w:rFonts w:ascii="Book Antiqua" w:hAnsi="Book Antiqua"/>
          <w:lang w:val="en-GB"/>
        </w:rPr>
        <w:t xml:space="preserve"> showed no difference in comparison to </w:t>
      </w:r>
      <w:r w:rsidR="00213450" w:rsidRPr="005E2242">
        <w:rPr>
          <w:rFonts w:ascii="Book Antiqua" w:hAnsi="Book Antiqua"/>
          <w:lang w:val="en-GB"/>
        </w:rPr>
        <w:t xml:space="preserve">a </w:t>
      </w:r>
      <w:r w:rsidR="00EA7F2D" w:rsidRPr="005E2242">
        <w:rPr>
          <w:rFonts w:ascii="Book Antiqua" w:hAnsi="Book Antiqua"/>
          <w:lang w:val="en-GB"/>
        </w:rPr>
        <w:t xml:space="preserve">combined antibiotic regimen with regard to mortality, </w:t>
      </w:r>
      <w:r w:rsidR="00213450" w:rsidRPr="005E2242">
        <w:rPr>
          <w:rFonts w:ascii="Book Antiqua" w:hAnsi="Book Antiqua"/>
          <w:lang w:val="en-GB"/>
        </w:rPr>
        <w:t xml:space="preserve">the </w:t>
      </w:r>
      <w:r w:rsidR="00EA7F2D" w:rsidRPr="005E2242">
        <w:rPr>
          <w:rFonts w:ascii="Book Antiqua" w:hAnsi="Book Antiqua"/>
          <w:lang w:val="en-GB"/>
        </w:rPr>
        <w:t>long-term outcome was not reported in this study. In a series of case reports, monotherapy was effective in two of three patients, but the long-term outcome of one patient who received ceftriaxone is unknown</w:t>
      </w:r>
      <w:r w:rsidR="00EA7F2D" w:rsidRPr="005E2242">
        <w:rPr>
          <w:rFonts w:ascii="Book Antiqua" w:hAnsi="Book Antiqua"/>
          <w:vertAlign w:val="superscript"/>
          <w:lang w:val="en-GB"/>
        </w:rPr>
        <w:t>[12,15,21]</w:t>
      </w:r>
      <w:r w:rsidR="00EA7F2D" w:rsidRPr="005E2242">
        <w:rPr>
          <w:rFonts w:ascii="Book Antiqua" w:hAnsi="Book Antiqua"/>
          <w:iCs/>
          <w:lang w:val="en-GB"/>
        </w:rPr>
        <w:t xml:space="preserve">. Even if most guidelines suggest combining </w:t>
      </w:r>
      <w:r w:rsidR="00213450" w:rsidRPr="005E2242">
        <w:rPr>
          <w:rFonts w:ascii="Book Antiqua" w:hAnsi="Book Antiqua"/>
          <w:iCs/>
          <w:lang w:val="en-GB"/>
        </w:rPr>
        <w:t xml:space="preserve">a </w:t>
      </w:r>
      <w:r w:rsidR="00EA7F2D" w:rsidRPr="005E2242">
        <w:rPr>
          <w:rFonts w:ascii="Book Antiqua" w:hAnsi="Book Antiqua"/>
          <w:iCs/>
          <w:lang w:val="en-GB"/>
        </w:rPr>
        <w:t>beta-lactam with aminoglycosides, its use must be outweighed because of potential nephro- and audiotoxicity, and the duration should be limited to 2 wk</w:t>
      </w:r>
      <w:r w:rsidR="00EA7F2D" w:rsidRPr="005E2242">
        <w:rPr>
          <w:rFonts w:ascii="Book Antiqua" w:hAnsi="Book Antiqua"/>
          <w:vertAlign w:val="superscript"/>
          <w:lang w:val="en-GB"/>
        </w:rPr>
        <w:t>[10]</w:t>
      </w:r>
      <w:r w:rsidR="006523B3" w:rsidRPr="005E2242">
        <w:rPr>
          <w:rFonts w:ascii="Book Antiqua" w:hAnsi="Book Antiqua"/>
          <w:lang w:val="en-GB"/>
        </w:rPr>
        <w:t xml:space="preserve">. We chose to combine </w:t>
      </w:r>
      <w:r w:rsidR="00EA7F2D" w:rsidRPr="005E2242">
        <w:rPr>
          <w:rFonts w:ascii="Book Antiqua" w:hAnsi="Book Antiqua"/>
          <w:lang w:val="en-GB"/>
        </w:rPr>
        <w:t xml:space="preserve">piperacillin-tazobactam with ciprofloxacin, a drug with good tissue penetration. Our patient was discharged with oral ciprofloxacin and sulfamethoxazole-trimethoprim after a total duration of 5 wk of IV combination antibiotic treatment (3 wk after ICD removal). This aspect of management could be debated. However, a recent study from Iversen </w:t>
      </w:r>
      <w:r w:rsidR="00EA7F2D" w:rsidRPr="00A9096B">
        <w:rPr>
          <w:rFonts w:ascii="Book Antiqua" w:hAnsi="Book Antiqua"/>
          <w:i/>
          <w:iCs/>
          <w:lang w:val="en-GB"/>
        </w:rPr>
        <w:t>et al</w:t>
      </w:r>
      <w:r w:rsidR="00A9096B" w:rsidRPr="005E2242">
        <w:rPr>
          <w:rFonts w:ascii="Book Antiqua" w:hAnsi="Book Antiqua"/>
          <w:vertAlign w:val="superscript"/>
          <w:lang w:val="en-GB"/>
        </w:rPr>
        <w:t>[24]</w:t>
      </w:r>
      <w:r w:rsidR="00EA7F2D" w:rsidRPr="005E2242">
        <w:rPr>
          <w:rFonts w:ascii="Book Antiqua" w:hAnsi="Book Antiqua"/>
          <w:lang w:val="en-GB"/>
        </w:rPr>
        <w:t xml:space="preserve"> showed non-inferiority in patients suffering from endocarditis </w:t>
      </w:r>
      <w:r w:rsidR="00213450" w:rsidRPr="005E2242">
        <w:rPr>
          <w:rFonts w:ascii="Book Antiqua" w:hAnsi="Book Antiqua"/>
          <w:lang w:val="en-GB"/>
        </w:rPr>
        <w:t xml:space="preserve">with a stable condition </w:t>
      </w:r>
      <w:r w:rsidR="00EA7F2D" w:rsidRPr="005E2242">
        <w:rPr>
          <w:rFonts w:ascii="Book Antiqua" w:hAnsi="Book Antiqua"/>
          <w:lang w:val="en-GB"/>
        </w:rPr>
        <w:t xml:space="preserve">in which IV antibiotics were switched to oral treatment after 2 wk. As GNB </w:t>
      </w:r>
      <w:r w:rsidR="00213450" w:rsidRPr="005E2242">
        <w:rPr>
          <w:rFonts w:ascii="Book Antiqua" w:hAnsi="Book Antiqua"/>
          <w:lang w:val="en-GB"/>
        </w:rPr>
        <w:t xml:space="preserve">endocarditis patients </w:t>
      </w:r>
      <w:r w:rsidR="00EA7F2D" w:rsidRPr="005E2242">
        <w:rPr>
          <w:rFonts w:ascii="Book Antiqua" w:hAnsi="Book Antiqua"/>
          <w:lang w:val="en-GB"/>
        </w:rPr>
        <w:t xml:space="preserve">tend to have more cardiac complications (abscesses, larger vegetation size) </w:t>
      </w:r>
      <w:r w:rsidR="00213450" w:rsidRPr="005E2242">
        <w:rPr>
          <w:rFonts w:ascii="Book Antiqua" w:hAnsi="Book Antiqua"/>
          <w:lang w:val="en-GB"/>
        </w:rPr>
        <w:t>than</w:t>
      </w:r>
      <w:r w:rsidR="00EA7F2D" w:rsidRPr="005E2242">
        <w:rPr>
          <w:rFonts w:ascii="Book Antiqua" w:hAnsi="Book Antiqua"/>
          <w:lang w:val="en-GB"/>
        </w:rPr>
        <w:t xml:space="preserve"> </w:t>
      </w:r>
      <w:r w:rsidR="00213450" w:rsidRPr="005E2242">
        <w:rPr>
          <w:rFonts w:ascii="Book Antiqua" w:hAnsi="Book Antiqua"/>
          <w:lang w:val="en-GB"/>
        </w:rPr>
        <w:t xml:space="preserve">patients with </w:t>
      </w:r>
      <w:r w:rsidR="00EA7F2D" w:rsidRPr="005E2242">
        <w:rPr>
          <w:rFonts w:ascii="Book Antiqua" w:hAnsi="Book Antiqua"/>
          <w:lang w:val="en-GB"/>
        </w:rPr>
        <w:t>endocarditis due to other pathogens</w:t>
      </w:r>
      <w:r w:rsidR="00EA7F2D" w:rsidRPr="005E2242">
        <w:rPr>
          <w:rFonts w:ascii="Book Antiqua" w:hAnsi="Book Antiqua"/>
          <w:vertAlign w:val="superscript"/>
          <w:lang w:val="en-GB"/>
        </w:rPr>
        <w:t>[1,2]</w:t>
      </w:r>
      <w:r w:rsidR="00EA7F2D" w:rsidRPr="005E2242">
        <w:rPr>
          <w:rFonts w:ascii="Book Antiqua" w:hAnsi="Book Antiqua"/>
          <w:lang w:val="en-GB"/>
        </w:rPr>
        <w:t xml:space="preserve">, guidelines suggest </w:t>
      </w:r>
      <w:r w:rsidR="00213450" w:rsidRPr="005E2242">
        <w:rPr>
          <w:rFonts w:ascii="Book Antiqua" w:hAnsi="Book Antiqua"/>
          <w:lang w:val="en-GB"/>
        </w:rPr>
        <w:t xml:space="preserve">that </w:t>
      </w:r>
      <w:r w:rsidR="00EA7F2D" w:rsidRPr="005E2242">
        <w:rPr>
          <w:rFonts w:ascii="Book Antiqua" w:hAnsi="Book Antiqua"/>
          <w:lang w:val="en-GB"/>
        </w:rPr>
        <w:t>surgical management be considered early in the course of the disease</w:t>
      </w:r>
      <w:r w:rsidR="00EA7F2D" w:rsidRPr="005E2242">
        <w:rPr>
          <w:rFonts w:ascii="Book Antiqua" w:hAnsi="Book Antiqua"/>
          <w:vertAlign w:val="superscript"/>
          <w:lang w:val="en-GB"/>
        </w:rPr>
        <w:t>[8-10]</w:t>
      </w:r>
      <w:r w:rsidR="00EA7F2D" w:rsidRPr="005E2242">
        <w:rPr>
          <w:rFonts w:ascii="Book Antiqua" w:hAnsi="Book Antiqua"/>
          <w:lang w:val="en-GB"/>
        </w:rPr>
        <w:t xml:space="preserve">. While complete and early removal of </w:t>
      </w:r>
      <w:r w:rsidR="00213450" w:rsidRPr="005E2242">
        <w:rPr>
          <w:rFonts w:ascii="Book Antiqua" w:hAnsi="Book Antiqua"/>
          <w:lang w:val="en-GB"/>
        </w:rPr>
        <w:t xml:space="preserve">an </w:t>
      </w:r>
      <w:r w:rsidR="00EA7F2D" w:rsidRPr="005E2242">
        <w:rPr>
          <w:rFonts w:ascii="Book Antiqua" w:hAnsi="Book Antiqua"/>
          <w:lang w:val="en-GB"/>
        </w:rPr>
        <w:t>ICD is highly recommended in ICD-associated endocarditis</w:t>
      </w:r>
      <w:r w:rsidR="00EA7F2D" w:rsidRPr="005E2242">
        <w:rPr>
          <w:rFonts w:ascii="Book Antiqua" w:hAnsi="Book Antiqua"/>
          <w:vertAlign w:val="superscript"/>
          <w:lang w:val="en-GB"/>
        </w:rPr>
        <w:t>[8,25]</w:t>
      </w:r>
      <w:r w:rsidR="00305DC4" w:rsidRPr="005E2242">
        <w:rPr>
          <w:rFonts w:ascii="Book Antiqua" w:hAnsi="Book Antiqua"/>
          <w:lang w:val="en-GB"/>
        </w:rPr>
        <w:t xml:space="preserve">, valve repair or replacement surgery in </w:t>
      </w:r>
      <w:r w:rsidR="00EA7F2D" w:rsidRPr="005E2242">
        <w:rPr>
          <w:rFonts w:ascii="Book Antiqua" w:hAnsi="Book Antiqua"/>
          <w:lang w:val="en-GB"/>
        </w:rPr>
        <w:t xml:space="preserve">non-AACEK GNB endocarditis did not show better outcomes </w:t>
      </w:r>
      <w:r w:rsidR="00213450" w:rsidRPr="005E2242">
        <w:rPr>
          <w:rFonts w:ascii="Book Antiqua" w:hAnsi="Book Antiqua"/>
          <w:lang w:val="en-GB"/>
        </w:rPr>
        <w:t>than</w:t>
      </w:r>
      <w:r w:rsidR="00EA7F2D" w:rsidRPr="005E2242">
        <w:rPr>
          <w:rFonts w:ascii="Book Antiqua" w:hAnsi="Book Antiqua"/>
          <w:lang w:val="en-GB"/>
        </w:rPr>
        <w:t xml:space="preserve"> medical treatment alone, except for</w:t>
      </w:r>
      <w:r w:rsidR="00213450" w:rsidRPr="005E2242">
        <w:rPr>
          <w:rFonts w:ascii="Book Antiqua" w:hAnsi="Book Antiqua"/>
          <w:lang w:val="en-GB"/>
        </w:rPr>
        <w:t xml:space="preserve"> in</w:t>
      </w:r>
      <w:r w:rsidR="00EA7F2D" w:rsidRPr="005E2242">
        <w:rPr>
          <w:rFonts w:ascii="Book Antiqua" w:hAnsi="Book Antiqua"/>
          <w:lang w:val="en-GB"/>
        </w:rPr>
        <w:t xml:space="preserve"> those </w:t>
      </w:r>
      <w:r w:rsidR="00213450" w:rsidRPr="005E2242">
        <w:rPr>
          <w:rFonts w:ascii="Book Antiqua" w:hAnsi="Book Antiqua"/>
          <w:lang w:val="en-GB"/>
        </w:rPr>
        <w:t xml:space="preserve">patients </w:t>
      </w:r>
      <w:r w:rsidR="00EA7F2D" w:rsidRPr="005E2242">
        <w:rPr>
          <w:rFonts w:ascii="Book Antiqua" w:hAnsi="Book Antiqua"/>
          <w:lang w:val="en-GB"/>
        </w:rPr>
        <w:t xml:space="preserve">who presented </w:t>
      </w:r>
      <w:r w:rsidR="00213450" w:rsidRPr="005E2242">
        <w:rPr>
          <w:rFonts w:ascii="Book Antiqua" w:hAnsi="Book Antiqua"/>
          <w:lang w:val="en-GB"/>
        </w:rPr>
        <w:t xml:space="preserve">with </w:t>
      </w:r>
      <w:r w:rsidR="00EA7F2D" w:rsidRPr="005E2242">
        <w:rPr>
          <w:rFonts w:ascii="Book Antiqua" w:hAnsi="Book Antiqua"/>
          <w:lang w:val="en-GB"/>
        </w:rPr>
        <w:t>cardiac complications</w:t>
      </w:r>
      <w:r w:rsidR="00EA7F2D" w:rsidRPr="005E2242">
        <w:rPr>
          <w:rFonts w:ascii="Book Antiqua" w:hAnsi="Book Antiqua"/>
          <w:vertAlign w:val="superscript"/>
          <w:lang w:val="en-GB"/>
        </w:rPr>
        <w:t>[1]</w:t>
      </w:r>
      <w:r w:rsidR="00EA7F2D" w:rsidRPr="005E2242">
        <w:rPr>
          <w:rFonts w:ascii="Book Antiqua" w:hAnsi="Book Antiqua"/>
          <w:lang w:val="en-GB"/>
        </w:rPr>
        <w:t xml:space="preserve">. The case series also showed good clinical outcomes even in the absence of valve surgery in 71% of cases. We therefore propose </w:t>
      </w:r>
      <w:r w:rsidR="00213450" w:rsidRPr="005E2242">
        <w:rPr>
          <w:rFonts w:ascii="Book Antiqua" w:hAnsi="Book Antiqua"/>
          <w:lang w:val="en-GB"/>
        </w:rPr>
        <w:t xml:space="preserve">that </w:t>
      </w:r>
      <w:r w:rsidR="00EA7F2D" w:rsidRPr="005E2242">
        <w:rPr>
          <w:rFonts w:ascii="Book Antiqua" w:hAnsi="Book Antiqua"/>
          <w:lang w:val="en-GB"/>
        </w:rPr>
        <w:t xml:space="preserve">valve surgery be discussed </w:t>
      </w:r>
      <w:r w:rsidR="00213450" w:rsidRPr="005E2242">
        <w:rPr>
          <w:rFonts w:ascii="Book Antiqua" w:hAnsi="Book Antiqua"/>
          <w:lang w:val="en-GB"/>
        </w:rPr>
        <w:t xml:space="preserve">on an </w:t>
      </w:r>
      <w:r w:rsidR="00EA7F2D" w:rsidRPr="005E2242">
        <w:rPr>
          <w:rFonts w:ascii="Book Antiqua" w:hAnsi="Book Antiqua"/>
          <w:lang w:val="en-GB"/>
        </w:rPr>
        <w:t>individual</w:t>
      </w:r>
      <w:r w:rsidR="00213450" w:rsidRPr="005E2242">
        <w:rPr>
          <w:rFonts w:ascii="Book Antiqua" w:hAnsi="Book Antiqua"/>
          <w:lang w:val="en-GB"/>
        </w:rPr>
        <w:t xml:space="preserve"> basis</w:t>
      </w:r>
      <w:r w:rsidR="00EA7F2D" w:rsidRPr="005E2242">
        <w:rPr>
          <w:rFonts w:ascii="Book Antiqua" w:hAnsi="Book Antiqua"/>
          <w:lang w:val="en-GB"/>
        </w:rPr>
        <w:t>.</w:t>
      </w:r>
    </w:p>
    <w:p w14:paraId="0067BCE3" w14:textId="77777777" w:rsidR="008240A1" w:rsidRPr="005E2242" w:rsidRDefault="008240A1" w:rsidP="00D92DCE">
      <w:pPr>
        <w:pStyle w:val="NormalWeb"/>
        <w:spacing w:before="0" w:beforeAutospacing="0" w:after="0" w:afterAutospacing="0" w:line="360" w:lineRule="auto"/>
        <w:jc w:val="both"/>
        <w:rPr>
          <w:rFonts w:ascii="Book Antiqua" w:hAnsi="Book Antiqua"/>
          <w:lang w:val="en-GB"/>
        </w:rPr>
      </w:pPr>
    </w:p>
    <w:p w14:paraId="26C612C7" w14:textId="77777777" w:rsidR="008240A1" w:rsidRPr="005E2242" w:rsidRDefault="00EA7F2D" w:rsidP="00D92DCE">
      <w:pPr>
        <w:pStyle w:val="NormalWeb"/>
        <w:spacing w:before="0" w:beforeAutospacing="0" w:after="0" w:afterAutospacing="0" w:line="360" w:lineRule="auto"/>
        <w:jc w:val="both"/>
        <w:rPr>
          <w:rFonts w:ascii="Book Antiqua" w:hAnsi="Book Antiqua"/>
          <w:b/>
          <w:lang w:val="en-GB"/>
        </w:rPr>
      </w:pPr>
      <w:r w:rsidRPr="005E2242">
        <w:rPr>
          <w:rFonts w:ascii="Book Antiqua" w:hAnsi="Book Antiqua"/>
          <w:b/>
          <w:lang w:val="en-GB"/>
        </w:rPr>
        <w:t>CONCLUSION</w:t>
      </w:r>
    </w:p>
    <w:p w14:paraId="5E8FE045" w14:textId="05BA1977" w:rsidR="005F71A4" w:rsidRDefault="00EA7F2D" w:rsidP="00D92DCE">
      <w:pPr>
        <w:pStyle w:val="NormalWeb"/>
        <w:spacing w:before="0" w:beforeAutospacing="0" w:after="0" w:afterAutospacing="0" w:line="360" w:lineRule="auto"/>
        <w:jc w:val="both"/>
        <w:rPr>
          <w:rFonts w:ascii="Book Antiqua" w:hAnsi="Book Antiqua"/>
          <w:lang w:val="en-GB"/>
        </w:rPr>
      </w:pPr>
      <w:r w:rsidRPr="005E2242">
        <w:rPr>
          <w:rFonts w:ascii="Book Antiqua" w:hAnsi="Book Antiqua"/>
          <w:lang w:val="en-GB"/>
        </w:rPr>
        <w:t>Globally, healthcare contact, immunosuppression and ICD</w:t>
      </w:r>
      <w:r w:rsidR="00213450" w:rsidRPr="005E2242">
        <w:rPr>
          <w:rFonts w:ascii="Book Antiqua" w:hAnsi="Book Antiqua"/>
          <w:lang w:val="en-GB"/>
        </w:rPr>
        <w:t xml:space="preserve"> presence</w:t>
      </w:r>
      <w:r w:rsidRPr="005E2242">
        <w:rPr>
          <w:rFonts w:ascii="Book Antiqua" w:hAnsi="Book Antiqua"/>
          <w:lang w:val="en-GB"/>
        </w:rPr>
        <w:t xml:space="preserve"> are the major risk factors for GNB </w:t>
      </w:r>
      <w:r w:rsidR="003217CB" w:rsidRPr="005E2242">
        <w:rPr>
          <w:rFonts w:ascii="Book Antiqua" w:hAnsi="Book Antiqua"/>
          <w:lang w:val="en-GB"/>
        </w:rPr>
        <w:t>non-AACEK</w:t>
      </w:r>
      <w:r w:rsidRPr="005E2242">
        <w:rPr>
          <w:rFonts w:ascii="Book Antiqua" w:hAnsi="Book Antiqua"/>
          <w:lang w:val="en-GB"/>
        </w:rPr>
        <w:t xml:space="preserve"> endocarditis</w:t>
      </w:r>
      <w:r w:rsidRPr="005E2242">
        <w:rPr>
          <w:rFonts w:ascii="Book Antiqua" w:hAnsi="Book Antiqua"/>
          <w:vertAlign w:val="superscript"/>
          <w:lang w:val="en-GB"/>
        </w:rPr>
        <w:t>[1,2]</w:t>
      </w:r>
      <w:r w:rsidRPr="005E2242">
        <w:rPr>
          <w:rFonts w:ascii="Book Antiqua" w:hAnsi="Book Antiqua"/>
          <w:lang w:val="en-GB"/>
        </w:rPr>
        <w:t xml:space="preserve">. </w:t>
      </w:r>
      <w:r w:rsidR="00213450" w:rsidRPr="005E2242">
        <w:rPr>
          <w:rFonts w:ascii="Book Antiqua" w:hAnsi="Book Antiqua"/>
          <w:lang w:val="en-GB"/>
        </w:rPr>
        <w:t xml:space="preserve">This condition </w:t>
      </w:r>
      <w:r w:rsidRPr="005E2242">
        <w:rPr>
          <w:rFonts w:ascii="Book Antiqua" w:hAnsi="Book Antiqua"/>
          <w:lang w:val="en-GB"/>
        </w:rPr>
        <w:t>is of growing concern since people survive longer (at home) with more comorbidity</w:t>
      </w:r>
      <w:r w:rsidR="00213450" w:rsidRPr="005E2242">
        <w:rPr>
          <w:rFonts w:ascii="Book Antiqua" w:hAnsi="Book Antiqua"/>
          <w:lang w:val="en-GB"/>
        </w:rPr>
        <w:t xml:space="preserve"> than previously</w:t>
      </w:r>
      <w:r w:rsidRPr="005E2242">
        <w:rPr>
          <w:rFonts w:ascii="Book Antiqua" w:hAnsi="Book Antiqua"/>
          <w:lang w:val="en-GB"/>
        </w:rPr>
        <w:t xml:space="preserve">. </w:t>
      </w:r>
      <w:r w:rsidRPr="005E2242">
        <w:rPr>
          <w:rFonts w:ascii="Book Antiqua" w:hAnsi="Book Antiqua"/>
          <w:i/>
          <w:lang w:val="en-GB"/>
        </w:rPr>
        <w:t>Serratia marcescens</w:t>
      </w:r>
      <w:r w:rsidRPr="005E2242">
        <w:rPr>
          <w:rFonts w:ascii="Book Antiqua" w:hAnsi="Book Antiqua"/>
          <w:lang w:val="en-GB"/>
        </w:rPr>
        <w:t xml:space="preserve">, even if it has become an infrequent cause of GNB </w:t>
      </w:r>
      <w:r w:rsidR="003217CB" w:rsidRPr="005E2242">
        <w:rPr>
          <w:rFonts w:ascii="Book Antiqua" w:hAnsi="Book Antiqua"/>
          <w:lang w:val="en-GB"/>
        </w:rPr>
        <w:t>non-AACEK</w:t>
      </w:r>
      <w:r w:rsidRPr="005E2242">
        <w:rPr>
          <w:rFonts w:ascii="Book Antiqua" w:hAnsi="Book Antiqua"/>
          <w:lang w:val="en-GB"/>
        </w:rPr>
        <w:t xml:space="preserve"> endocarditis, still should be suspected in the case of community-acquired endocarditis, especially in </w:t>
      </w:r>
      <w:r w:rsidR="00241DA5" w:rsidRPr="005E2242">
        <w:rPr>
          <w:rFonts w:ascii="Book Antiqua" w:hAnsi="Book Antiqua"/>
          <w:lang w:val="en-GB"/>
        </w:rPr>
        <w:t xml:space="preserve">cases of </w:t>
      </w:r>
      <w:r w:rsidRPr="005E2242">
        <w:rPr>
          <w:rFonts w:ascii="Book Antiqua" w:hAnsi="Book Antiqua"/>
          <w:lang w:val="en-GB"/>
        </w:rPr>
        <w:t xml:space="preserve">IVDU. GNB </w:t>
      </w:r>
      <w:r w:rsidR="003217CB" w:rsidRPr="005E2242">
        <w:rPr>
          <w:rFonts w:ascii="Book Antiqua" w:hAnsi="Book Antiqua"/>
          <w:lang w:val="en-GB"/>
        </w:rPr>
        <w:t>non-AACEK</w:t>
      </w:r>
      <w:r w:rsidRPr="005E2242">
        <w:rPr>
          <w:rFonts w:ascii="Book Antiqua" w:hAnsi="Book Antiqua"/>
          <w:lang w:val="en-GB"/>
        </w:rPr>
        <w:t xml:space="preserve"> endocarditis represents a challenging issue for clinicians since there are no clear guidelines</w:t>
      </w:r>
      <w:r w:rsidRPr="005E2242">
        <w:rPr>
          <w:rFonts w:ascii="Book Antiqua" w:hAnsi="Book Antiqua"/>
          <w:vertAlign w:val="superscript"/>
          <w:lang w:val="en-GB"/>
        </w:rPr>
        <w:t>[8-10]</w:t>
      </w:r>
      <w:r w:rsidRPr="005E2242">
        <w:rPr>
          <w:rFonts w:ascii="Book Antiqua" w:hAnsi="Book Antiqua"/>
          <w:lang w:val="en-GB"/>
        </w:rPr>
        <w:t xml:space="preserve">. </w:t>
      </w:r>
      <w:r w:rsidR="00241DA5" w:rsidRPr="005E2242">
        <w:rPr>
          <w:rFonts w:ascii="Book Antiqua" w:hAnsi="Book Antiqua"/>
          <w:lang w:val="en-GB"/>
        </w:rPr>
        <w:t xml:space="preserve">The increase in </w:t>
      </w:r>
      <w:r w:rsidRPr="005E2242">
        <w:rPr>
          <w:rFonts w:ascii="Book Antiqua" w:hAnsi="Book Antiqua"/>
          <w:lang w:val="en-GB"/>
        </w:rPr>
        <w:t>multidrug resistant bacteria will certainly complicate treatment as well as outcomes</w:t>
      </w:r>
      <w:r w:rsidR="00241DA5" w:rsidRPr="005E2242">
        <w:rPr>
          <w:rFonts w:ascii="Book Antiqua" w:hAnsi="Book Antiqua"/>
          <w:lang w:val="en-GB"/>
        </w:rPr>
        <w:t xml:space="preserve"> even more</w:t>
      </w:r>
      <w:r w:rsidRPr="005E2242">
        <w:rPr>
          <w:rFonts w:ascii="Book Antiqua" w:hAnsi="Book Antiqua"/>
          <w:lang w:val="en-GB"/>
        </w:rPr>
        <w:t xml:space="preserve">. Awaiting further studies and in accordance with actual guidelines, we support treatment with a dual-antibiotic regimen containing broad spectrum beta-lactams in </w:t>
      </w:r>
      <w:r w:rsidRPr="005E2242">
        <w:rPr>
          <w:rFonts w:ascii="Book Antiqua" w:hAnsi="Book Antiqua"/>
          <w:i/>
          <w:lang w:val="en-GB"/>
        </w:rPr>
        <w:t xml:space="preserve">Serratia marcescens </w:t>
      </w:r>
      <w:r w:rsidRPr="005E2242">
        <w:rPr>
          <w:rFonts w:ascii="Book Antiqua" w:hAnsi="Book Antiqua"/>
          <w:lang w:val="en-GB"/>
        </w:rPr>
        <w:t xml:space="preserve">endocarditis, while valve surgery should be discussed early in the course of the disease on a case-by-case basis within a multidisciplinary team. </w:t>
      </w:r>
      <w:r w:rsidR="00241DA5" w:rsidRPr="005E2242">
        <w:rPr>
          <w:rFonts w:ascii="Book Antiqua" w:hAnsi="Book Antiqua"/>
          <w:lang w:val="en-GB"/>
        </w:rPr>
        <w:t xml:space="preserve">Additional </w:t>
      </w:r>
      <w:r w:rsidRPr="005E2242">
        <w:rPr>
          <w:rFonts w:ascii="Book Antiqua" w:hAnsi="Book Antiqua"/>
          <w:lang w:val="en-GB"/>
        </w:rPr>
        <w:t xml:space="preserve">insights through prospective randomized trials about treatment in GNB </w:t>
      </w:r>
      <w:r w:rsidR="003217CB" w:rsidRPr="005E2242">
        <w:rPr>
          <w:rFonts w:ascii="Book Antiqua" w:hAnsi="Book Antiqua"/>
          <w:lang w:val="en-GB"/>
        </w:rPr>
        <w:t>non-AACEK</w:t>
      </w:r>
      <w:r w:rsidRPr="005E2242">
        <w:rPr>
          <w:rFonts w:ascii="Book Antiqua" w:hAnsi="Book Antiqua"/>
          <w:lang w:val="en-GB"/>
        </w:rPr>
        <w:t xml:space="preserve"> endocarditis </w:t>
      </w:r>
      <w:r w:rsidR="00241DA5" w:rsidRPr="005E2242">
        <w:rPr>
          <w:rFonts w:ascii="Book Antiqua" w:hAnsi="Book Antiqua"/>
          <w:lang w:val="en-GB"/>
        </w:rPr>
        <w:t>are</w:t>
      </w:r>
      <w:r w:rsidRPr="005E2242">
        <w:rPr>
          <w:rFonts w:ascii="Book Antiqua" w:hAnsi="Book Antiqua"/>
          <w:lang w:val="en-GB"/>
        </w:rPr>
        <w:t xml:space="preserve"> urgently needed.</w:t>
      </w:r>
    </w:p>
    <w:p w14:paraId="4F6F93D1" w14:textId="77777777" w:rsidR="00153786" w:rsidRPr="005E2242" w:rsidRDefault="00153786" w:rsidP="00D92DCE">
      <w:pPr>
        <w:pStyle w:val="NormalWeb"/>
        <w:spacing w:before="0" w:beforeAutospacing="0" w:after="0" w:afterAutospacing="0" w:line="360" w:lineRule="auto"/>
        <w:jc w:val="both"/>
        <w:rPr>
          <w:lang w:val="en-GB"/>
        </w:rPr>
      </w:pPr>
    </w:p>
    <w:p w14:paraId="0E6D95DF" w14:textId="700DD7C5" w:rsidR="00B63E60" w:rsidRDefault="00060FCA" w:rsidP="00D92DCE">
      <w:pPr>
        <w:pStyle w:val="Header"/>
        <w:spacing w:line="360" w:lineRule="auto"/>
        <w:jc w:val="both"/>
        <w:rPr>
          <w:rFonts w:ascii="Book Antiqua" w:eastAsia="SimSun" w:hAnsi="Book Antiqua"/>
          <w:b/>
          <w:bCs/>
          <w:iCs/>
          <w:caps/>
          <w:lang w:eastAsia="zh-CN"/>
        </w:rPr>
      </w:pPr>
      <w:r w:rsidRPr="00060FCA">
        <w:rPr>
          <w:rFonts w:ascii="Book Antiqua" w:eastAsia="SimSun" w:hAnsi="Book Antiqua" w:hint="eastAsia"/>
          <w:b/>
          <w:bCs/>
          <w:iCs/>
          <w:caps/>
          <w:lang w:eastAsia="zh-CN"/>
        </w:rPr>
        <w:t>R</w:t>
      </w:r>
      <w:r w:rsidRPr="00060FCA">
        <w:rPr>
          <w:rFonts w:ascii="Book Antiqua" w:eastAsia="SimSun" w:hAnsi="Book Antiqua"/>
          <w:b/>
          <w:bCs/>
          <w:iCs/>
          <w:caps/>
          <w:lang w:eastAsia="zh-CN"/>
        </w:rPr>
        <w:t>eferences</w:t>
      </w:r>
    </w:p>
    <w:p w14:paraId="61198398"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1 </w:t>
      </w:r>
      <w:r w:rsidRPr="005B4AF1">
        <w:rPr>
          <w:rFonts w:ascii="Book Antiqua" w:hAnsi="Book Antiqua"/>
          <w:b/>
        </w:rPr>
        <w:t>Morpeth S</w:t>
      </w:r>
      <w:r w:rsidRPr="005B4AF1">
        <w:rPr>
          <w:rFonts w:ascii="Book Antiqua" w:hAnsi="Book Antiqua"/>
        </w:rPr>
        <w:t xml:space="preserve">, Murdoch D, Cabell CH, Karchmer AW, Pappas P, Levine D, Nacinovich F, Tattevin P, Fernández-Hidalgo N, Dickerman S, Bouza E, del Río A, Lejko-Zupanc T, de Oliveira Ramos A, Iarussi D, Klein J, Chirouze C, Bedimo R, Corey GR, Fowler VG Jr; International Collaboration on Endocarditis Prospective Cohort Study (ICE-PCS) Investigators. Non-HACEK gram-negative bacillus endocarditis. </w:t>
      </w:r>
      <w:r w:rsidRPr="005B4AF1">
        <w:rPr>
          <w:rFonts w:ascii="Book Antiqua" w:hAnsi="Book Antiqua"/>
          <w:i/>
        </w:rPr>
        <w:t>Ann Intern Med</w:t>
      </w:r>
      <w:r w:rsidRPr="005B4AF1">
        <w:rPr>
          <w:rFonts w:ascii="Book Antiqua" w:hAnsi="Book Antiqua"/>
        </w:rPr>
        <w:t xml:space="preserve"> 2007; </w:t>
      </w:r>
      <w:r w:rsidRPr="005B4AF1">
        <w:rPr>
          <w:rFonts w:ascii="Book Antiqua" w:hAnsi="Book Antiqua"/>
          <w:b/>
        </w:rPr>
        <w:t>147</w:t>
      </w:r>
      <w:r w:rsidRPr="005B4AF1">
        <w:rPr>
          <w:rFonts w:ascii="Book Antiqua" w:hAnsi="Book Antiqua"/>
        </w:rPr>
        <w:t>: 829-835 [PMID: 18087053 DOI: 10.7326/0003-4819-147-12-200712180-00002]</w:t>
      </w:r>
    </w:p>
    <w:p w14:paraId="2ADA580E"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2 </w:t>
      </w:r>
      <w:r w:rsidRPr="005B4AF1">
        <w:rPr>
          <w:rFonts w:ascii="Book Antiqua" w:hAnsi="Book Antiqua"/>
          <w:b/>
        </w:rPr>
        <w:t>Falcone M</w:t>
      </w:r>
      <w:r w:rsidRPr="005B4AF1">
        <w:rPr>
          <w:rFonts w:ascii="Book Antiqua" w:hAnsi="Book Antiqua"/>
        </w:rPr>
        <w:t xml:space="preserve">, Tiseo G, Durante-Mangoni E, Ravasio V, Barbaro F, Ursi MP, Pasticci MB, Bassetti M, Grossi P, Venditti M, Rizzi M. Risk Factors and Outcomes of Endocarditis Due to Non-HACEK Gram-Negative Bacilli: Data from the Prospective Multicenter Italian Endocarditis Study Cohort. </w:t>
      </w:r>
      <w:r w:rsidRPr="005B4AF1">
        <w:rPr>
          <w:rFonts w:ascii="Book Antiqua" w:hAnsi="Book Antiqua"/>
          <w:i/>
        </w:rPr>
        <w:t>Antimicrob Agents Chemother</w:t>
      </w:r>
      <w:r w:rsidRPr="005B4AF1">
        <w:rPr>
          <w:rFonts w:ascii="Book Antiqua" w:hAnsi="Book Antiqua"/>
        </w:rPr>
        <w:t xml:space="preserve"> 2018; </w:t>
      </w:r>
      <w:r w:rsidRPr="005B4AF1">
        <w:rPr>
          <w:rFonts w:ascii="Book Antiqua" w:hAnsi="Book Antiqua"/>
          <w:b/>
        </w:rPr>
        <w:t>62</w:t>
      </w:r>
      <w:r w:rsidRPr="005B4AF1">
        <w:rPr>
          <w:rFonts w:ascii="Book Antiqua" w:hAnsi="Book Antiqua"/>
        </w:rPr>
        <w:t>: e02208-17 [PMID: 29378721 DOI: 10.1128/AAC.02208-17]</w:t>
      </w:r>
    </w:p>
    <w:p w14:paraId="1570D1E7" w14:textId="77777777" w:rsidR="00CF7737" w:rsidRPr="005B4AF1" w:rsidRDefault="00CF7737" w:rsidP="00D92DCE">
      <w:pPr>
        <w:spacing w:line="360" w:lineRule="auto"/>
        <w:jc w:val="both"/>
        <w:rPr>
          <w:rFonts w:ascii="Book Antiqua" w:hAnsi="Book Antiqua"/>
        </w:rPr>
      </w:pPr>
      <w:r w:rsidRPr="005B4AF1">
        <w:rPr>
          <w:rFonts w:ascii="Book Antiqua" w:hAnsi="Book Antiqua"/>
        </w:rPr>
        <w:lastRenderedPageBreak/>
        <w:t xml:space="preserve">3 </w:t>
      </w:r>
      <w:r w:rsidRPr="005B4AF1">
        <w:rPr>
          <w:rFonts w:ascii="Book Antiqua" w:hAnsi="Book Antiqua"/>
          <w:b/>
        </w:rPr>
        <w:t>Mills J</w:t>
      </w:r>
      <w:r w:rsidRPr="005B4AF1">
        <w:rPr>
          <w:rFonts w:ascii="Book Antiqua" w:hAnsi="Book Antiqua"/>
        </w:rPr>
        <w:t xml:space="preserve">, Drew D. Serratia marcescens endocarditis: a regional illness associated with intravenous drug abuse. </w:t>
      </w:r>
      <w:r w:rsidRPr="005B4AF1">
        <w:rPr>
          <w:rFonts w:ascii="Book Antiqua" w:hAnsi="Book Antiqua"/>
          <w:i/>
        </w:rPr>
        <w:t>Ann Intern Med</w:t>
      </w:r>
      <w:r w:rsidRPr="005B4AF1">
        <w:rPr>
          <w:rFonts w:ascii="Book Antiqua" w:hAnsi="Book Antiqua"/>
        </w:rPr>
        <w:t xml:space="preserve"> 1976; </w:t>
      </w:r>
      <w:r w:rsidRPr="005B4AF1">
        <w:rPr>
          <w:rFonts w:ascii="Book Antiqua" w:hAnsi="Book Antiqua"/>
          <w:b/>
        </w:rPr>
        <w:t>84</w:t>
      </w:r>
      <w:r w:rsidRPr="005B4AF1">
        <w:rPr>
          <w:rFonts w:ascii="Book Antiqua" w:hAnsi="Book Antiqua"/>
        </w:rPr>
        <w:t>: 29-35 [PMID: 1106290 DOI: 10.7326/0003-4819-84-1-29]</w:t>
      </w:r>
    </w:p>
    <w:p w14:paraId="243142F7"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4 </w:t>
      </w:r>
      <w:r w:rsidRPr="005B4AF1">
        <w:rPr>
          <w:rFonts w:ascii="Book Antiqua" w:hAnsi="Book Antiqua"/>
          <w:b/>
        </w:rPr>
        <w:t>Cooper R</w:t>
      </w:r>
      <w:r w:rsidRPr="005B4AF1">
        <w:rPr>
          <w:rFonts w:ascii="Book Antiqua" w:hAnsi="Book Antiqua"/>
        </w:rPr>
        <w:t xml:space="preserve">, Mills J. Serratia endocarditis. A follow-up report. </w:t>
      </w:r>
      <w:r w:rsidRPr="005B4AF1">
        <w:rPr>
          <w:rFonts w:ascii="Book Antiqua" w:hAnsi="Book Antiqua"/>
          <w:i/>
        </w:rPr>
        <w:t>Arch Intern Med</w:t>
      </w:r>
      <w:r w:rsidRPr="005B4AF1">
        <w:rPr>
          <w:rFonts w:ascii="Book Antiqua" w:hAnsi="Book Antiqua"/>
        </w:rPr>
        <w:t xml:space="preserve"> 1980; </w:t>
      </w:r>
      <w:r w:rsidRPr="005B4AF1">
        <w:rPr>
          <w:rFonts w:ascii="Book Antiqua" w:hAnsi="Book Antiqua"/>
          <w:b/>
        </w:rPr>
        <w:t>140</w:t>
      </w:r>
      <w:r w:rsidRPr="005B4AF1">
        <w:rPr>
          <w:rFonts w:ascii="Book Antiqua" w:hAnsi="Book Antiqua"/>
        </w:rPr>
        <w:t>: 199-202 [PMID: 6986128 DOI: 10.1001/archinte.1980.00330140057018]</w:t>
      </w:r>
    </w:p>
    <w:p w14:paraId="10E2D27A"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5 </w:t>
      </w:r>
      <w:r w:rsidRPr="005B4AF1">
        <w:rPr>
          <w:rFonts w:ascii="Book Antiqua" w:hAnsi="Book Antiqua"/>
          <w:b/>
        </w:rPr>
        <w:t>Komshian SV</w:t>
      </w:r>
      <w:r w:rsidRPr="005B4AF1">
        <w:rPr>
          <w:rFonts w:ascii="Book Antiqua" w:hAnsi="Book Antiqua"/>
        </w:rPr>
        <w:t xml:space="preserve">, Tablan OC, Palutke W, Reyes MP. Characteristics of left-sided endocarditis due to Pseudomonas aeruginosa in the Detroit Medical Center. </w:t>
      </w:r>
      <w:r w:rsidRPr="005B4AF1">
        <w:rPr>
          <w:rFonts w:ascii="Book Antiqua" w:hAnsi="Book Antiqua"/>
          <w:i/>
        </w:rPr>
        <w:t>Rev Infect Dis</w:t>
      </w:r>
      <w:r w:rsidRPr="005B4AF1">
        <w:rPr>
          <w:rFonts w:ascii="Book Antiqua" w:hAnsi="Book Antiqua"/>
        </w:rPr>
        <w:t xml:space="preserve"> 1990; </w:t>
      </w:r>
      <w:r w:rsidRPr="005B4AF1">
        <w:rPr>
          <w:rFonts w:ascii="Book Antiqua" w:hAnsi="Book Antiqua"/>
          <w:b/>
        </w:rPr>
        <w:t>12</w:t>
      </w:r>
      <w:r w:rsidRPr="005B4AF1">
        <w:rPr>
          <w:rFonts w:ascii="Book Antiqua" w:hAnsi="Book Antiqua"/>
        </w:rPr>
        <w:t>: 693-702 [PMID: 2385771 DOI: 10.1093/clinids/12.4.693]</w:t>
      </w:r>
    </w:p>
    <w:p w14:paraId="68B15681"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6 </w:t>
      </w:r>
      <w:r w:rsidRPr="005B4AF1">
        <w:rPr>
          <w:rFonts w:ascii="Book Antiqua" w:hAnsi="Book Antiqua"/>
          <w:b/>
        </w:rPr>
        <w:t>Levine DP</w:t>
      </w:r>
      <w:r w:rsidRPr="005B4AF1">
        <w:rPr>
          <w:rFonts w:ascii="Book Antiqua" w:hAnsi="Book Antiqua"/>
        </w:rPr>
        <w:t xml:space="preserve">, Crane LR, Zervos MJ. Bacteremia in narcotic addicts at the Detroit Medical Center. II. Infectious endocarditis: a prospective comparative study. </w:t>
      </w:r>
      <w:r w:rsidRPr="005B4AF1">
        <w:rPr>
          <w:rFonts w:ascii="Book Antiqua" w:hAnsi="Book Antiqua"/>
          <w:i/>
        </w:rPr>
        <w:t>Rev Infect Dis</w:t>
      </w:r>
      <w:r w:rsidRPr="005B4AF1">
        <w:rPr>
          <w:rFonts w:ascii="Book Antiqua" w:hAnsi="Book Antiqua"/>
        </w:rPr>
        <w:t xml:space="preserve"> 1986; </w:t>
      </w:r>
      <w:r w:rsidRPr="005B4AF1">
        <w:rPr>
          <w:rFonts w:ascii="Book Antiqua" w:hAnsi="Book Antiqua"/>
          <w:b/>
        </w:rPr>
        <w:t>8</w:t>
      </w:r>
      <w:r w:rsidRPr="005B4AF1">
        <w:rPr>
          <w:rFonts w:ascii="Book Antiqua" w:hAnsi="Book Antiqua"/>
        </w:rPr>
        <w:t>: 374-396 [PMID: 3755255 DOI: 10.1093/clinids/8.3.374]</w:t>
      </w:r>
    </w:p>
    <w:p w14:paraId="765077F0"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7 </w:t>
      </w:r>
      <w:r w:rsidRPr="005B4AF1">
        <w:rPr>
          <w:rFonts w:ascii="Book Antiqua" w:hAnsi="Book Antiqua"/>
          <w:b/>
        </w:rPr>
        <w:t>Wieland M</w:t>
      </w:r>
      <w:r w:rsidRPr="005B4AF1">
        <w:rPr>
          <w:rFonts w:ascii="Book Antiqua" w:hAnsi="Book Antiqua"/>
        </w:rPr>
        <w:t xml:space="preserve">, Lederman MM, Kline-King C, Keys TF, Lerner PI, Bass SN, Chmielewski R, Banks VD, Ellner JJ. Left-sided endocarditis due to Pseudomonas aeruginosa. A report of 10 cases and review of the literature. </w:t>
      </w:r>
      <w:r w:rsidRPr="005B4AF1">
        <w:rPr>
          <w:rFonts w:ascii="Book Antiqua" w:hAnsi="Book Antiqua"/>
          <w:i/>
        </w:rPr>
        <w:t>Medicine (Baltimore)</w:t>
      </w:r>
      <w:r w:rsidRPr="005B4AF1">
        <w:rPr>
          <w:rFonts w:ascii="Book Antiqua" w:hAnsi="Book Antiqua"/>
        </w:rPr>
        <w:t xml:space="preserve"> 1986; </w:t>
      </w:r>
      <w:r w:rsidRPr="005B4AF1">
        <w:rPr>
          <w:rFonts w:ascii="Book Antiqua" w:hAnsi="Book Antiqua"/>
          <w:b/>
        </w:rPr>
        <w:t>65</w:t>
      </w:r>
      <w:r w:rsidRPr="005B4AF1">
        <w:rPr>
          <w:rFonts w:ascii="Book Antiqua" w:hAnsi="Book Antiqua"/>
        </w:rPr>
        <w:t>: 180-189 [PMID: 3084905 DOI: 10.1097/00005792-198605000-00006]</w:t>
      </w:r>
    </w:p>
    <w:p w14:paraId="081633AB"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8 </w:t>
      </w:r>
      <w:r w:rsidRPr="005B4AF1">
        <w:rPr>
          <w:rFonts w:ascii="Book Antiqua" w:hAnsi="Book Antiqua"/>
          <w:b/>
        </w:rPr>
        <w:t>Habib G</w:t>
      </w:r>
      <w:r w:rsidRPr="005B4AF1">
        <w:rPr>
          <w:rFonts w:ascii="Book Antiqua" w:hAnsi="Book Antiqua"/>
        </w:rPr>
        <w:t xml:space="preserve">, Lancellotti P, Antunes MJ, Bongiorni MG, Casalta JP, Del Zotti F, Dulgheru R, El Khoury G, Erba PA, Iung B, Miro JM, Mulder BJ, Plonska-Gosciniak E, Price S, Roos-Hesselink J, Snygg-Martin U, Thuny F, Tornos Mas P, Vilacosta I, Zamorano JL; Task Force per il Trattamento dell'Endocardite Infettiva della Società Europea di Cardiologia (ESC). [2015 ESC Guidelines for the management of infective endocarditis. The Task Force for the Management of Infective Endocarditis of the European Society of Cardiology (ESC)]. </w:t>
      </w:r>
      <w:r w:rsidRPr="005B4AF1">
        <w:rPr>
          <w:rFonts w:ascii="Book Antiqua" w:hAnsi="Book Antiqua"/>
          <w:i/>
        </w:rPr>
        <w:t>G Ital Cardiol (Rome)</w:t>
      </w:r>
      <w:r w:rsidRPr="005B4AF1">
        <w:rPr>
          <w:rFonts w:ascii="Book Antiqua" w:hAnsi="Book Antiqua"/>
        </w:rPr>
        <w:t xml:space="preserve"> 2016; </w:t>
      </w:r>
      <w:r w:rsidRPr="005B4AF1">
        <w:rPr>
          <w:rFonts w:ascii="Book Antiqua" w:hAnsi="Book Antiqua"/>
          <w:b/>
        </w:rPr>
        <w:t>17</w:t>
      </w:r>
      <w:r w:rsidRPr="005B4AF1">
        <w:rPr>
          <w:rFonts w:ascii="Book Antiqua" w:hAnsi="Book Antiqua"/>
        </w:rPr>
        <w:t>: 277-319 [PMID: 27093212 DOI: 10.1714/2214.23904]</w:t>
      </w:r>
    </w:p>
    <w:p w14:paraId="56C8D5CD"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9 </w:t>
      </w:r>
      <w:r w:rsidRPr="005B4AF1">
        <w:rPr>
          <w:rFonts w:ascii="Book Antiqua" w:hAnsi="Book Antiqua"/>
          <w:b/>
        </w:rPr>
        <w:t>Baddour LM</w:t>
      </w:r>
      <w:r w:rsidRPr="005B4AF1">
        <w:rPr>
          <w:rFonts w:ascii="Book Antiqua" w:hAnsi="Book Antiqua"/>
        </w:rPr>
        <w:t xml:space="preserve">, Wilson WR, Bayer AS, Fowler VG Jr, Tleyjeh IM, Rybak MJ, Barsic B, Lockhart PB, Gewitz MH, Levison ME, Bolger AF, Steckelberg JM, Baltimore RS, Fink AM, O'Gara P, Taubert KA; American Heart Association Committee on Rheumatic Fever, Endocarditis, and Kawasaki Disease of the Council on Cardiovascular Disease in the Young, Council on Clinical Cardiology, Council on Cardiovascular Surgery and Anesthesia, and Stroke Council. Infective Endocarditis in Adults: Diagnosis, Antimicrobial Therapy, and Management of Complications: A Scientific Statement for Healthcare </w:t>
      </w:r>
      <w:r w:rsidRPr="005B4AF1">
        <w:rPr>
          <w:rFonts w:ascii="Book Antiqua" w:hAnsi="Book Antiqua"/>
        </w:rPr>
        <w:lastRenderedPageBreak/>
        <w:t xml:space="preserve">Professionals From the American Heart Association. </w:t>
      </w:r>
      <w:r w:rsidRPr="005B4AF1">
        <w:rPr>
          <w:rFonts w:ascii="Book Antiqua" w:hAnsi="Book Antiqua"/>
          <w:i/>
        </w:rPr>
        <w:t>Circulation</w:t>
      </w:r>
      <w:r w:rsidRPr="005B4AF1">
        <w:rPr>
          <w:rFonts w:ascii="Book Antiqua" w:hAnsi="Book Antiqua"/>
        </w:rPr>
        <w:t xml:space="preserve"> 2015; </w:t>
      </w:r>
      <w:r w:rsidRPr="005B4AF1">
        <w:rPr>
          <w:rFonts w:ascii="Book Antiqua" w:hAnsi="Book Antiqua"/>
          <w:b/>
        </w:rPr>
        <w:t>132</w:t>
      </w:r>
      <w:r w:rsidRPr="005B4AF1">
        <w:rPr>
          <w:rFonts w:ascii="Book Antiqua" w:hAnsi="Book Antiqua"/>
        </w:rPr>
        <w:t>: 1435-1486 [PMID: 26373316 DOI: 10.1161/CIR.0000000000000296]</w:t>
      </w:r>
    </w:p>
    <w:p w14:paraId="71BEF987"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10 </w:t>
      </w:r>
      <w:r w:rsidRPr="005B4AF1">
        <w:rPr>
          <w:rFonts w:ascii="Book Antiqua" w:hAnsi="Book Antiqua"/>
          <w:b/>
        </w:rPr>
        <w:t>Gould FK</w:t>
      </w:r>
      <w:r w:rsidRPr="005B4AF1">
        <w:rPr>
          <w:rFonts w:ascii="Book Antiqua" w:hAnsi="Book Antiqua"/>
        </w:rPr>
        <w:t xml:space="preserve">, Denning DW, Elliott TS, Foweraker J, Perry JD, Prendergast BD, Sandoe JA, Spry MJ, Watkin RW, Working Party of the British Society for Antimicrobial Chemotherapy. Guidelines for the diagnosis and antibiotic treatment of endocarditis in adults: a report of the Working Party of the British Society for Antimicrobial Chemotherapy. </w:t>
      </w:r>
      <w:r w:rsidRPr="005B4AF1">
        <w:rPr>
          <w:rFonts w:ascii="Book Antiqua" w:hAnsi="Book Antiqua"/>
          <w:i/>
        </w:rPr>
        <w:t>J Antimicrob Chemother</w:t>
      </w:r>
      <w:r w:rsidRPr="005B4AF1">
        <w:rPr>
          <w:rFonts w:ascii="Book Antiqua" w:hAnsi="Book Antiqua"/>
        </w:rPr>
        <w:t xml:space="preserve"> 2012; </w:t>
      </w:r>
      <w:r w:rsidRPr="005B4AF1">
        <w:rPr>
          <w:rFonts w:ascii="Book Antiqua" w:hAnsi="Book Antiqua"/>
          <w:b/>
        </w:rPr>
        <w:t>67</w:t>
      </w:r>
      <w:r w:rsidRPr="005B4AF1">
        <w:rPr>
          <w:rFonts w:ascii="Book Antiqua" w:hAnsi="Book Antiqua"/>
        </w:rPr>
        <w:t>: 269-289 [PMID: 22086858 DOI: 10.1093/jac/dkr450]</w:t>
      </w:r>
    </w:p>
    <w:p w14:paraId="4677AB00"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11 </w:t>
      </w:r>
      <w:r w:rsidRPr="005B4AF1">
        <w:rPr>
          <w:rFonts w:ascii="Book Antiqua" w:hAnsi="Book Antiqua"/>
          <w:b/>
        </w:rPr>
        <w:t>Yu VL</w:t>
      </w:r>
      <w:r w:rsidRPr="005B4AF1">
        <w:rPr>
          <w:rFonts w:ascii="Book Antiqua" w:hAnsi="Book Antiqua"/>
        </w:rPr>
        <w:t xml:space="preserve">. Serratia marcescens: historical perspective and clinical review. </w:t>
      </w:r>
      <w:r w:rsidRPr="005B4AF1">
        <w:rPr>
          <w:rFonts w:ascii="Book Antiqua" w:hAnsi="Book Antiqua"/>
          <w:i/>
        </w:rPr>
        <w:t>N Engl J Med</w:t>
      </w:r>
      <w:r w:rsidRPr="005B4AF1">
        <w:rPr>
          <w:rFonts w:ascii="Book Antiqua" w:hAnsi="Book Antiqua"/>
        </w:rPr>
        <w:t xml:space="preserve"> 1979; </w:t>
      </w:r>
      <w:r w:rsidRPr="005B4AF1">
        <w:rPr>
          <w:rFonts w:ascii="Book Antiqua" w:hAnsi="Book Antiqua"/>
          <w:b/>
        </w:rPr>
        <w:t>300</w:t>
      </w:r>
      <w:r w:rsidRPr="005B4AF1">
        <w:rPr>
          <w:rFonts w:ascii="Book Antiqua" w:hAnsi="Book Antiqua"/>
        </w:rPr>
        <w:t>: 887-893 [PMID: 370597 DOI: 10.1056/NEJM197904193001604]</w:t>
      </w:r>
    </w:p>
    <w:p w14:paraId="77E7FBAF"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12 </w:t>
      </w:r>
      <w:r w:rsidRPr="005B4AF1">
        <w:rPr>
          <w:rFonts w:ascii="Book Antiqua" w:hAnsi="Book Antiqua"/>
          <w:b/>
        </w:rPr>
        <w:t>Phadke VK</w:t>
      </w:r>
      <w:r w:rsidRPr="005B4AF1">
        <w:rPr>
          <w:rFonts w:ascii="Book Antiqua" w:hAnsi="Book Antiqua"/>
        </w:rPr>
        <w:t xml:space="preserve">, Jacob JT. Marvelous but Morbid: Infective endocarditis due to </w:t>
      </w:r>
      <w:r w:rsidRPr="005B4AF1">
        <w:rPr>
          <w:rFonts w:ascii="Book Antiqua" w:hAnsi="Book Antiqua"/>
          <w:i/>
          <w:iCs/>
        </w:rPr>
        <w:t>Serratia marcescens</w:t>
      </w:r>
      <w:r w:rsidRPr="005B4AF1">
        <w:rPr>
          <w:rFonts w:ascii="Book Antiqua" w:hAnsi="Book Antiqua"/>
        </w:rPr>
        <w:t xml:space="preserve">. </w:t>
      </w:r>
      <w:r w:rsidRPr="005B4AF1">
        <w:rPr>
          <w:rFonts w:ascii="Book Antiqua" w:hAnsi="Book Antiqua"/>
          <w:i/>
        </w:rPr>
        <w:t>Infect Dis Clin Pract (Baltim Md)</w:t>
      </w:r>
      <w:r w:rsidRPr="005B4AF1">
        <w:rPr>
          <w:rFonts w:ascii="Book Antiqua" w:hAnsi="Book Antiqua"/>
        </w:rPr>
        <w:t xml:space="preserve"> 2016; </w:t>
      </w:r>
      <w:r w:rsidRPr="005B4AF1">
        <w:rPr>
          <w:rFonts w:ascii="Book Antiqua" w:hAnsi="Book Antiqua"/>
          <w:b/>
        </w:rPr>
        <w:t>24</w:t>
      </w:r>
      <w:r w:rsidRPr="005B4AF1">
        <w:rPr>
          <w:rFonts w:ascii="Book Antiqua" w:hAnsi="Book Antiqua"/>
        </w:rPr>
        <w:t>: 143-150 [PMID: 27346925 DOI: 10.1097/IPC.0000000000000360]</w:t>
      </w:r>
    </w:p>
    <w:p w14:paraId="19AF5CDE"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13 </w:t>
      </w:r>
      <w:r w:rsidRPr="005B4AF1">
        <w:rPr>
          <w:rFonts w:ascii="Book Antiqua" w:hAnsi="Book Antiqua"/>
          <w:b/>
        </w:rPr>
        <w:t>Hejazi A</w:t>
      </w:r>
      <w:r w:rsidRPr="005B4AF1">
        <w:rPr>
          <w:rFonts w:ascii="Book Antiqua" w:hAnsi="Book Antiqua"/>
        </w:rPr>
        <w:t xml:space="preserve">, Falkiner FR. Serratia marcescens. </w:t>
      </w:r>
      <w:r w:rsidRPr="005B4AF1">
        <w:rPr>
          <w:rFonts w:ascii="Book Antiqua" w:hAnsi="Book Antiqua"/>
          <w:i/>
        </w:rPr>
        <w:t>J Med Microbiol</w:t>
      </w:r>
      <w:r w:rsidRPr="005B4AF1">
        <w:rPr>
          <w:rFonts w:ascii="Book Antiqua" w:hAnsi="Book Antiqua"/>
        </w:rPr>
        <w:t xml:space="preserve"> 1997; </w:t>
      </w:r>
      <w:r w:rsidRPr="005B4AF1">
        <w:rPr>
          <w:rFonts w:ascii="Book Antiqua" w:hAnsi="Book Antiqua"/>
          <w:b/>
        </w:rPr>
        <w:t>46</w:t>
      </w:r>
      <w:r w:rsidRPr="005B4AF1">
        <w:rPr>
          <w:rFonts w:ascii="Book Antiqua" w:hAnsi="Book Antiqua"/>
        </w:rPr>
        <w:t>: 903-912 [PMID: 9368530 DOI: 10.1099/00222615-46-11-903]</w:t>
      </w:r>
    </w:p>
    <w:p w14:paraId="778A6086"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14 </w:t>
      </w:r>
      <w:r w:rsidRPr="005B4AF1">
        <w:rPr>
          <w:rFonts w:ascii="Book Antiqua" w:hAnsi="Book Antiqua"/>
          <w:b/>
        </w:rPr>
        <w:t>Iguchi A</w:t>
      </w:r>
      <w:r w:rsidRPr="005B4AF1">
        <w:rPr>
          <w:rFonts w:ascii="Book Antiqua" w:hAnsi="Book Antiqua"/>
        </w:rPr>
        <w:t xml:space="preserve">, Nagaya Y, Pradel E, Ooka T, Ogura Y, Katsura K, Kurokawa K, Oshima K, Hattori M, Parkhill J, Sebaihia M, Coulthurst SJ, Gotoh N, Thomson NR, Ewbank JJ, Hayashi T. Genome evolution and plasticity of Serratia marcescens, an important multidrug-resistant nosocomial pathogen. </w:t>
      </w:r>
      <w:r w:rsidRPr="005B4AF1">
        <w:rPr>
          <w:rFonts w:ascii="Book Antiqua" w:hAnsi="Book Antiqua"/>
          <w:i/>
        </w:rPr>
        <w:t>Genome Biol Evol</w:t>
      </w:r>
      <w:r w:rsidRPr="005B4AF1">
        <w:rPr>
          <w:rFonts w:ascii="Book Antiqua" w:hAnsi="Book Antiqua"/>
        </w:rPr>
        <w:t xml:space="preserve"> 2014; </w:t>
      </w:r>
      <w:r w:rsidRPr="005B4AF1">
        <w:rPr>
          <w:rFonts w:ascii="Book Antiqua" w:hAnsi="Book Antiqua"/>
          <w:b/>
        </w:rPr>
        <w:t>6</w:t>
      </w:r>
      <w:r w:rsidRPr="005B4AF1">
        <w:rPr>
          <w:rFonts w:ascii="Book Antiqua" w:hAnsi="Book Antiqua"/>
        </w:rPr>
        <w:t>: 2096-2110 [PMID: 25070509 DOI: 10.1093/gbe/evu160]</w:t>
      </w:r>
    </w:p>
    <w:p w14:paraId="12A5F782"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15 </w:t>
      </w:r>
      <w:r w:rsidRPr="005B4AF1">
        <w:rPr>
          <w:rFonts w:ascii="Book Antiqua" w:hAnsi="Book Antiqua"/>
          <w:b/>
        </w:rPr>
        <w:t>Ena J</w:t>
      </w:r>
      <w:r w:rsidRPr="005B4AF1">
        <w:rPr>
          <w:rFonts w:ascii="Book Antiqua" w:hAnsi="Book Antiqua"/>
        </w:rPr>
        <w:t xml:space="preserve">, Amador C, Parras F, Bouza E. Ciprofloxacin as an effective antibacterial agent in serratia endocarditis. </w:t>
      </w:r>
      <w:r w:rsidRPr="005B4AF1">
        <w:rPr>
          <w:rFonts w:ascii="Book Antiqua" w:hAnsi="Book Antiqua"/>
          <w:i/>
        </w:rPr>
        <w:t>J Infect</w:t>
      </w:r>
      <w:r w:rsidRPr="005B4AF1">
        <w:rPr>
          <w:rFonts w:ascii="Book Antiqua" w:hAnsi="Book Antiqua"/>
        </w:rPr>
        <w:t xml:space="preserve"> 1991; </w:t>
      </w:r>
      <w:r w:rsidRPr="005B4AF1">
        <w:rPr>
          <w:rFonts w:ascii="Book Antiqua" w:hAnsi="Book Antiqua"/>
          <w:b/>
        </w:rPr>
        <w:t>22</w:t>
      </w:r>
      <w:r w:rsidRPr="005B4AF1">
        <w:rPr>
          <w:rFonts w:ascii="Book Antiqua" w:hAnsi="Book Antiqua"/>
        </w:rPr>
        <w:t>: 103-105 [PMID: 2002224 DOI: 10.1016/0163-4453(91)91346-Y]</w:t>
      </w:r>
    </w:p>
    <w:p w14:paraId="0414EF67"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16 </w:t>
      </w:r>
      <w:r w:rsidRPr="005B4AF1">
        <w:rPr>
          <w:rFonts w:ascii="Book Antiqua" w:hAnsi="Book Antiqua"/>
          <w:b/>
        </w:rPr>
        <w:t>Hadano Y</w:t>
      </w:r>
      <w:r w:rsidRPr="005B4AF1">
        <w:rPr>
          <w:rFonts w:ascii="Book Antiqua" w:hAnsi="Book Antiqua"/>
        </w:rPr>
        <w:t xml:space="preserve">, Kamiya T, Uenishi N. A fatal case of infective endocarditis caused by an unusual suspect: Serratia marcescens. </w:t>
      </w:r>
      <w:r w:rsidRPr="005B4AF1">
        <w:rPr>
          <w:rFonts w:ascii="Book Antiqua" w:hAnsi="Book Antiqua"/>
          <w:i/>
        </w:rPr>
        <w:t>Intern Med</w:t>
      </w:r>
      <w:r w:rsidRPr="005B4AF1">
        <w:rPr>
          <w:rFonts w:ascii="Book Antiqua" w:hAnsi="Book Antiqua"/>
        </w:rPr>
        <w:t xml:space="preserve"> 2012; </w:t>
      </w:r>
      <w:r w:rsidRPr="005B4AF1">
        <w:rPr>
          <w:rFonts w:ascii="Book Antiqua" w:hAnsi="Book Antiqua"/>
          <w:b/>
        </w:rPr>
        <w:t>51</w:t>
      </w:r>
      <w:r w:rsidRPr="005B4AF1">
        <w:rPr>
          <w:rFonts w:ascii="Book Antiqua" w:hAnsi="Book Antiqua"/>
        </w:rPr>
        <w:t>: 1425-1428 [PMID: 22687855 DOI: 10.2169/internalmedicine.51.6648]</w:t>
      </w:r>
    </w:p>
    <w:p w14:paraId="3230E63C"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17 </w:t>
      </w:r>
      <w:r w:rsidRPr="005B4AF1">
        <w:rPr>
          <w:rFonts w:ascii="Book Antiqua" w:hAnsi="Book Antiqua"/>
          <w:b/>
        </w:rPr>
        <w:t>Lyall DA</w:t>
      </w:r>
      <w:r w:rsidRPr="005B4AF1">
        <w:rPr>
          <w:rFonts w:ascii="Book Antiqua" w:hAnsi="Book Antiqua"/>
        </w:rPr>
        <w:t xml:space="preserve">, Gregory ME, McDonnell J, De Villiers F, Tejwani D. Bilateral endogenous Serratia marcescens endophthalmitis secondary to endocarditis following cardiac surgery. </w:t>
      </w:r>
      <w:r w:rsidRPr="005B4AF1">
        <w:rPr>
          <w:rFonts w:ascii="Book Antiqua" w:hAnsi="Book Antiqua"/>
          <w:i/>
        </w:rPr>
        <w:t>Scott Med J</w:t>
      </w:r>
      <w:r w:rsidRPr="005B4AF1">
        <w:rPr>
          <w:rFonts w:ascii="Book Antiqua" w:hAnsi="Book Antiqua"/>
        </w:rPr>
        <w:t xml:space="preserve"> 2013; </w:t>
      </w:r>
      <w:r w:rsidRPr="005B4AF1">
        <w:rPr>
          <w:rFonts w:ascii="Book Antiqua" w:hAnsi="Book Antiqua"/>
          <w:b/>
        </w:rPr>
        <w:t>58</w:t>
      </w:r>
      <w:r w:rsidRPr="005B4AF1">
        <w:rPr>
          <w:rFonts w:ascii="Book Antiqua" w:hAnsi="Book Antiqua"/>
        </w:rPr>
        <w:t>: e1-e6 [PMID: 23728762 DOI: 10.1177/0036933013482647]</w:t>
      </w:r>
    </w:p>
    <w:p w14:paraId="18FD5EE5" w14:textId="77777777" w:rsidR="00CF7737" w:rsidRPr="005B4AF1" w:rsidRDefault="00CF7737" w:rsidP="00D92DCE">
      <w:pPr>
        <w:spacing w:line="360" w:lineRule="auto"/>
        <w:jc w:val="both"/>
        <w:rPr>
          <w:rFonts w:ascii="Book Antiqua" w:hAnsi="Book Antiqua"/>
        </w:rPr>
      </w:pPr>
      <w:r w:rsidRPr="005B4AF1">
        <w:rPr>
          <w:rFonts w:ascii="Book Antiqua" w:hAnsi="Book Antiqua"/>
        </w:rPr>
        <w:lastRenderedPageBreak/>
        <w:t xml:space="preserve">18 </w:t>
      </w:r>
      <w:r w:rsidRPr="005B4AF1">
        <w:rPr>
          <w:rFonts w:ascii="Book Antiqua" w:hAnsi="Book Antiqua"/>
          <w:b/>
        </w:rPr>
        <w:t>Körner RJ</w:t>
      </w:r>
      <w:r w:rsidRPr="005B4AF1">
        <w:rPr>
          <w:rFonts w:ascii="Book Antiqua" w:hAnsi="Book Antiqua"/>
        </w:rPr>
        <w:t xml:space="preserve">, Nicol A, Reeves DS, MacGowan AP, Hows J. Ciprofloxacin resistant Serratia marcescens endocarditis as a complication of non-Hodgkin's lymphoma. </w:t>
      </w:r>
      <w:r w:rsidRPr="005B4AF1">
        <w:rPr>
          <w:rFonts w:ascii="Book Antiqua" w:hAnsi="Book Antiqua"/>
          <w:i/>
        </w:rPr>
        <w:t>J Infect</w:t>
      </w:r>
      <w:r w:rsidRPr="005B4AF1">
        <w:rPr>
          <w:rFonts w:ascii="Book Antiqua" w:hAnsi="Book Antiqua"/>
        </w:rPr>
        <w:t xml:space="preserve"> 1994; </w:t>
      </w:r>
      <w:r w:rsidRPr="005B4AF1">
        <w:rPr>
          <w:rFonts w:ascii="Book Antiqua" w:hAnsi="Book Antiqua"/>
          <w:b/>
        </w:rPr>
        <w:t>29</w:t>
      </w:r>
      <w:r w:rsidRPr="005B4AF1">
        <w:rPr>
          <w:rFonts w:ascii="Book Antiqua" w:hAnsi="Book Antiqua"/>
        </w:rPr>
        <w:t>: 73-76 [PMID: 7963638 DOI: 10.1016/S0163-4453(94)95141-1]</w:t>
      </w:r>
    </w:p>
    <w:p w14:paraId="4B2E3B87"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19 </w:t>
      </w:r>
      <w:r w:rsidRPr="005B4AF1">
        <w:rPr>
          <w:rFonts w:ascii="Book Antiqua" w:hAnsi="Book Antiqua"/>
          <w:b/>
        </w:rPr>
        <w:t>Baggish AL</w:t>
      </w:r>
      <w:r w:rsidRPr="005B4AF1">
        <w:rPr>
          <w:rFonts w:ascii="Book Antiqua" w:hAnsi="Book Antiqua"/>
        </w:rPr>
        <w:t xml:space="preserve">, Nadiminti H. Intracranial abscess from embolic Serratia marcescens endocarditis. </w:t>
      </w:r>
      <w:r w:rsidRPr="005B4AF1">
        <w:rPr>
          <w:rFonts w:ascii="Book Antiqua" w:hAnsi="Book Antiqua"/>
          <w:i/>
        </w:rPr>
        <w:t>Lancet Infect Dis</w:t>
      </w:r>
      <w:r w:rsidRPr="005B4AF1">
        <w:rPr>
          <w:rFonts w:ascii="Book Antiqua" w:hAnsi="Book Antiqua"/>
        </w:rPr>
        <w:t xml:space="preserve"> 2007; </w:t>
      </w:r>
      <w:r w:rsidRPr="005B4AF1">
        <w:rPr>
          <w:rFonts w:ascii="Book Antiqua" w:hAnsi="Book Antiqua"/>
          <w:b/>
        </w:rPr>
        <w:t>7</w:t>
      </w:r>
      <w:r w:rsidRPr="005B4AF1">
        <w:rPr>
          <w:rFonts w:ascii="Book Antiqua" w:hAnsi="Book Antiqua"/>
        </w:rPr>
        <w:t>: 630 [PMID: 17714676 DOI: 10.1016/S1473-3099(07)70213-X]</w:t>
      </w:r>
    </w:p>
    <w:p w14:paraId="47AE76B2"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20 </w:t>
      </w:r>
      <w:r w:rsidRPr="005B4AF1">
        <w:rPr>
          <w:rFonts w:ascii="Book Antiqua" w:hAnsi="Book Antiqua"/>
          <w:b/>
        </w:rPr>
        <w:t>De Silva K</w:t>
      </w:r>
      <w:r w:rsidRPr="005B4AF1">
        <w:rPr>
          <w:rFonts w:ascii="Book Antiqua" w:hAnsi="Book Antiqua"/>
        </w:rPr>
        <w:t xml:space="preserve">, Fife A, Murgatroyd F, Gall N. Pacemaker endocarditis: an important clinical entity. </w:t>
      </w:r>
      <w:r w:rsidRPr="005B4AF1">
        <w:rPr>
          <w:rFonts w:ascii="Book Antiqua" w:hAnsi="Book Antiqua"/>
          <w:i/>
        </w:rPr>
        <w:t>BMJ Case Rep</w:t>
      </w:r>
      <w:r w:rsidRPr="005B4AF1">
        <w:rPr>
          <w:rFonts w:ascii="Book Antiqua" w:hAnsi="Book Antiqua"/>
        </w:rPr>
        <w:t xml:space="preserve"> 2009; </w:t>
      </w:r>
      <w:r w:rsidRPr="005B4AF1">
        <w:rPr>
          <w:rFonts w:ascii="Book Antiqua" w:hAnsi="Book Antiqua"/>
          <w:b/>
        </w:rPr>
        <w:t>2009</w:t>
      </w:r>
      <w:r w:rsidRPr="005B4AF1">
        <w:rPr>
          <w:rFonts w:ascii="Book Antiqua" w:hAnsi="Book Antiqua"/>
        </w:rPr>
        <w:t>: bcr02.2009.1608 [PMID: 22096470 DOI: 10.1136/bcr.02.2009.1608]</w:t>
      </w:r>
    </w:p>
    <w:p w14:paraId="0B0C5D8A"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21 </w:t>
      </w:r>
      <w:r w:rsidRPr="005B4AF1">
        <w:rPr>
          <w:rFonts w:ascii="Book Antiqua" w:hAnsi="Book Antiqua"/>
          <w:b/>
        </w:rPr>
        <w:t>Meyer CG</w:t>
      </w:r>
      <w:r w:rsidRPr="005B4AF1">
        <w:rPr>
          <w:rFonts w:ascii="Book Antiqua" w:hAnsi="Book Antiqua"/>
        </w:rPr>
        <w:t xml:space="preserve">, Vacek TP, Bansal A, Gurujal R, Parikh A. Dynamic Course of </w:t>
      </w:r>
      <w:r w:rsidRPr="005B4AF1">
        <w:rPr>
          <w:rFonts w:ascii="Book Antiqua" w:hAnsi="Book Antiqua"/>
          <w:i/>
          <w:iCs/>
        </w:rPr>
        <w:t>Serratia marcescens</w:t>
      </w:r>
      <w:r w:rsidRPr="005B4AF1">
        <w:rPr>
          <w:rFonts w:ascii="Book Antiqua" w:hAnsi="Book Antiqua"/>
        </w:rPr>
        <w:t xml:space="preserve"> Pulmonic Valve Endocarditis Resulting in Submassive PE and Valve Replacement. </w:t>
      </w:r>
      <w:r w:rsidRPr="005B4AF1">
        <w:rPr>
          <w:rFonts w:ascii="Book Antiqua" w:hAnsi="Book Antiqua"/>
          <w:i/>
        </w:rPr>
        <w:t>J Investig Med High Impact Case Rep</w:t>
      </w:r>
      <w:r w:rsidRPr="005B4AF1">
        <w:rPr>
          <w:rFonts w:ascii="Book Antiqua" w:hAnsi="Book Antiqua"/>
        </w:rPr>
        <w:t xml:space="preserve"> 2018; </w:t>
      </w:r>
      <w:r w:rsidRPr="005B4AF1">
        <w:rPr>
          <w:rFonts w:ascii="Book Antiqua" w:hAnsi="Book Antiqua"/>
          <w:b/>
        </w:rPr>
        <w:t>6</w:t>
      </w:r>
      <w:r w:rsidRPr="005B4AF1">
        <w:rPr>
          <w:rFonts w:ascii="Book Antiqua" w:hAnsi="Book Antiqua"/>
        </w:rPr>
        <w:t>: 2324709618759128 [PMID: 29511695 DOI: 10.1177/2324709618759128]</w:t>
      </w:r>
    </w:p>
    <w:p w14:paraId="746D268F"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22 </w:t>
      </w:r>
      <w:r w:rsidRPr="005B4AF1">
        <w:rPr>
          <w:rFonts w:ascii="Book Antiqua" w:hAnsi="Book Antiqua"/>
          <w:b/>
        </w:rPr>
        <w:t>Laupland KB</w:t>
      </w:r>
      <w:r w:rsidRPr="005B4AF1">
        <w:rPr>
          <w:rFonts w:ascii="Book Antiqua" w:hAnsi="Book Antiqua"/>
        </w:rPr>
        <w:t xml:space="preserve">, Parkins MD, Gregson DB, Church DL, Ross T, Pitout JD. Population-based laboratory surveillance for Serratia species isolates in a large Canadian health region. </w:t>
      </w:r>
      <w:r w:rsidRPr="005B4AF1">
        <w:rPr>
          <w:rFonts w:ascii="Book Antiqua" w:hAnsi="Book Antiqua"/>
          <w:i/>
        </w:rPr>
        <w:t>Eur J Clin Microbiol Infect Dis</w:t>
      </w:r>
      <w:r w:rsidRPr="005B4AF1">
        <w:rPr>
          <w:rFonts w:ascii="Book Antiqua" w:hAnsi="Book Antiqua"/>
        </w:rPr>
        <w:t xml:space="preserve"> 2008; </w:t>
      </w:r>
      <w:r w:rsidRPr="005B4AF1">
        <w:rPr>
          <w:rFonts w:ascii="Book Antiqua" w:hAnsi="Book Antiqua"/>
          <w:b/>
        </w:rPr>
        <w:t>27</w:t>
      </w:r>
      <w:r w:rsidRPr="005B4AF1">
        <w:rPr>
          <w:rFonts w:ascii="Book Antiqua" w:hAnsi="Book Antiqua"/>
        </w:rPr>
        <w:t>: 89-95 [PMID: 17960436 DOI: 10.1007/s10096-007-0400-7]</w:t>
      </w:r>
    </w:p>
    <w:p w14:paraId="1A6D3B54"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23 </w:t>
      </w:r>
      <w:r w:rsidRPr="005B4AF1">
        <w:rPr>
          <w:rFonts w:ascii="Book Antiqua" w:hAnsi="Book Antiqua"/>
          <w:b/>
        </w:rPr>
        <w:t>Cheng L</w:t>
      </w:r>
      <w:r w:rsidRPr="005B4AF1">
        <w:rPr>
          <w:rFonts w:ascii="Book Antiqua" w:hAnsi="Book Antiqua"/>
        </w:rPr>
        <w:t xml:space="preserve">, Nelson BC, Mehta M, Seval N, Park S, Giddins MJ, Shi Q, Whittier S, Gomez-Simmonds A, Uhlemann AC. Piperacillin-Tazobactam versus Other Antibacterial Agents for Treatment of Bloodstream Infections Due to AmpC β-Lactamase-Producing Enterobacteriaceae. </w:t>
      </w:r>
      <w:r w:rsidRPr="005B4AF1">
        <w:rPr>
          <w:rFonts w:ascii="Book Antiqua" w:hAnsi="Book Antiqua"/>
          <w:i/>
        </w:rPr>
        <w:t>Antimicrob Agents Chemother</w:t>
      </w:r>
      <w:r w:rsidRPr="005B4AF1">
        <w:rPr>
          <w:rFonts w:ascii="Book Antiqua" w:hAnsi="Book Antiqua"/>
        </w:rPr>
        <w:t xml:space="preserve"> 2017; </w:t>
      </w:r>
      <w:r w:rsidRPr="005B4AF1">
        <w:rPr>
          <w:rFonts w:ascii="Book Antiqua" w:hAnsi="Book Antiqua"/>
          <w:b/>
        </w:rPr>
        <w:t>61</w:t>
      </w:r>
      <w:r w:rsidRPr="005B4AF1">
        <w:rPr>
          <w:rFonts w:ascii="Book Antiqua" w:hAnsi="Book Antiqua"/>
        </w:rPr>
        <w:t>: e00276-17 [PMID: 28320724 DOI: 10.1128/AAC.00276-17]</w:t>
      </w:r>
    </w:p>
    <w:p w14:paraId="6B89D743"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24 </w:t>
      </w:r>
      <w:r w:rsidRPr="005B4AF1">
        <w:rPr>
          <w:rFonts w:ascii="Book Antiqua" w:hAnsi="Book Antiqua"/>
          <w:b/>
        </w:rPr>
        <w:t>Iversen K</w:t>
      </w:r>
      <w:r w:rsidRPr="005B4AF1">
        <w:rPr>
          <w:rFonts w:ascii="Book Antiqua" w:hAnsi="Book Antiqua"/>
        </w:rPr>
        <w:t xml:space="preserve">, Ihlemann N, Gill SU, Madsen T, Elming H, Jensen KT, Bruun NE, Høfsten DE, Fursted K, Christensen JJ, Schultz M, Klein CF, Fosbøll EL, Rosenvinge F, Schønheyder HC, Køber L, Torp-Pedersen C, Helweg-Larsen J, Tønder N, Moser C, Bundgaard H. Partial Oral versus Intravenous Antibiotic Treatment of Endocarditis. </w:t>
      </w:r>
      <w:r w:rsidRPr="005B4AF1">
        <w:rPr>
          <w:rFonts w:ascii="Book Antiqua" w:hAnsi="Book Antiqua"/>
          <w:i/>
        </w:rPr>
        <w:t>N Engl J Med</w:t>
      </w:r>
      <w:r w:rsidRPr="005B4AF1">
        <w:rPr>
          <w:rFonts w:ascii="Book Antiqua" w:hAnsi="Book Antiqua"/>
        </w:rPr>
        <w:t xml:space="preserve"> 2019; </w:t>
      </w:r>
      <w:r w:rsidRPr="005B4AF1">
        <w:rPr>
          <w:rFonts w:ascii="Book Antiqua" w:hAnsi="Book Antiqua"/>
          <w:b/>
        </w:rPr>
        <w:t>380</w:t>
      </w:r>
      <w:r w:rsidRPr="005B4AF1">
        <w:rPr>
          <w:rFonts w:ascii="Book Antiqua" w:hAnsi="Book Antiqua"/>
        </w:rPr>
        <w:t>: 415-424 [PMID: 30152252 DOI: 10.1056/NEJMoa1808312]</w:t>
      </w:r>
    </w:p>
    <w:p w14:paraId="221405B3" w14:textId="77777777" w:rsidR="00CF7737" w:rsidRPr="005B4AF1" w:rsidRDefault="00CF7737" w:rsidP="00D92DCE">
      <w:pPr>
        <w:spacing w:line="360" w:lineRule="auto"/>
        <w:jc w:val="both"/>
        <w:rPr>
          <w:rFonts w:ascii="Book Antiqua" w:hAnsi="Book Antiqua"/>
        </w:rPr>
      </w:pPr>
      <w:r w:rsidRPr="005B4AF1">
        <w:rPr>
          <w:rFonts w:ascii="Book Antiqua" w:hAnsi="Book Antiqua"/>
        </w:rPr>
        <w:t xml:space="preserve">25 </w:t>
      </w:r>
      <w:r w:rsidRPr="005B4AF1">
        <w:rPr>
          <w:rFonts w:ascii="Book Antiqua" w:hAnsi="Book Antiqua"/>
          <w:b/>
        </w:rPr>
        <w:t>Sandoe JA</w:t>
      </w:r>
      <w:r w:rsidRPr="005B4AF1">
        <w:rPr>
          <w:rFonts w:ascii="Book Antiqua" w:hAnsi="Book Antiqua"/>
        </w:rPr>
        <w:t xml:space="preserve">, Barlow G, Chambers JB, Gammage M, Guleri A, Howard P, Olson E, Perry JD, Prendergast BD, Spry MJ, Steeds RP, Tayebjee MH, Watkin R; British Society for Antimicrobial Chemotherapy; British Heart Rhythm </w:t>
      </w:r>
      <w:r w:rsidRPr="005B4AF1">
        <w:rPr>
          <w:rFonts w:ascii="Book Antiqua" w:hAnsi="Book Antiqua"/>
        </w:rPr>
        <w:lastRenderedPageBreak/>
        <w:t xml:space="preserve">Society; British Cardiovascular Society; British Heart Valve Society; British Society for Echocardiography. Guidelines for the diagnosis, prevention and management of implantable cardiac electronic device infection. Report of a joint Working Party project on behalf of the British Society for Antimicrobial Chemotherapy (BSAC, host organization), British Heart Rhythm Society (BHRS), British Cardiovascular Society (BCS), British Heart Valve Society (BHVS) and British Society for Echocardiography (BSE). </w:t>
      </w:r>
      <w:r w:rsidRPr="005B4AF1">
        <w:rPr>
          <w:rFonts w:ascii="Book Antiqua" w:hAnsi="Book Antiqua"/>
          <w:i/>
        </w:rPr>
        <w:t>J Antimicrob Chemother</w:t>
      </w:r>
      <w:r w:rsidRPr="005B4AF1">
        <w:rPr>
          <w:rFonts w:ascii="Book Antiqua" w:hAnsi="Book Antiqua"/>
        </w:rPr>
        <w:t xml:space="preserve"> 2015; </w:t>
      </w:r>
      <w:r w:rsidRPr="005B4AF1">
        <w:rPr>
          <w:rFonts w:ascii="Book Antiqua" w:hAnsi="Book Antiqua"/>
          <w:b/>
        </w:rPr>
        <w:t>70</w:t>
      </w:r>
      <w:r w:rsidRPr="005B4AF1">
        <w:rPr>
          <w:rFonts w:ascii="Book Antiqua" w:hAnsi="Book Antiqua"/>
        </w:rPr>
        <w:t>: 325-359 [PMID: 25355810 DOI: 10.1093/jac/dku383]</w:t>
      </w:r>
    </w:p>
    <w:p w14:paraId="185AB8E8" w14:textId="2C755FC5" w:rsidR="006D7D0A" w:rsidRDefault="006D7D0A" w:rsidP="00D92DCE">
      <w:pPr>
        <w:suppressAutoHyphens/>
        <w:spacing w:line="360" w:lineRule="auto"/>
        <w:jc w:val="right"/>
        <w:rPr>
          <w:rFonts w:ascii="Book Antiqua" w:hAnsi="Book Antiqua" w:cs="Mangal"/>
          <w:b/>
          <w:bCs/>
          <w:lang w:val="it-IT" w:bidi="hi-IN"/>
        </w:rPr>
      </w:pPr>
      <w:bookmarkStart w:id="146" w:name="OLE_LINK502"/>
      <w:bookmarkStart w:id="147" w:name="OLE_LINK480"/>
      <w:bookmarkStart w:id="148" w:name="OLE_LINK2090"/>
      <w:bookmarkStart w:id="149" w:name="OLE_LINK2200"/>
      <w:bookmarkStart w:id="150" w:name="OLE_LINK2199"/>
      <w:bookmarkStart w:id="151" w:name="OLE_LINK2198"/>
      <w:bookmarkStart w:id="152" w:name="OLE_LINK2162"/>
      <w:bookmarkStart w:id="153" w:name="OLE_LINK1963"/>
      <w:bookmarkStart w:id="154" w:name="OLE_LINK1962"/>
      <w:bookmarkStart w:id="155" w:name="OLE_LINK1812"/>
      <w:bookmarkStart w:id="156" w:name="OLE_LINK1811"/>
      <w:bookmarkStart w:id="157" w:name="OLE_LINK1807"/>
      <w:bookmarkStart w:id="158" w:name="OLE_LINK1806"/>
      <w:bookmarkStart w:id="159" w:name="OLE_LINK1636"/>
      <w:bookmarkStart w:id="160" w:name="OLE_LINK1845"/>
      <w:bookmarkStart w:id="161" w:name="OLE_LINK1844"/>
      <w:bookmarkStart w:id="162" w:name="OLE_LINK1843"/>
      <w:bookmarkStart w:id="163" w:name="OLE_LINK1803"/>
      <w:bookmarkStart w:id="164" w:name="OLE_LINK1802"/>
      <w:bookmarkStart w:id="165" w:name="OLE_LINK1801"/>
      <w:bookmarkStart w:id="166" w:name="OLE_LINK1800"/>
      <w:bookmarkStart w:id="167" w:name="OLE_LINK1282"/>
      <w:bookmarkStart w:id="168" w:name="OLE_LINK1266"/>
      <w:bookmarkStart w:id="169" w:name="OLE_LINK1264"/>
      <w:bookmarkStart w:id="170" w:name="OLE_LINK1261"/>
      <w:bookmarkStart w:id="171" w:name="OLE_LINK1260"/>
      <w:bookmarkStart w:id="172" w:name="OLE_LINK1044"/>
      <w:bookmarkStart w:id="173" w:name="OLE_LINK1043"/>
      <w:bookmarkStart w:id="174" w:name="OLE_LINK1039"/>
      <w:bookmarkStart w:id="175" w:name="OLE_LINK1038"/>
      <w:bookmarkStart w:id="176" w:name="OLE_LINK1036"/>
      <w:bookmarkStart w:id="177" w:name="OLE_LINK1035"/>
      <w:bookmarkStart w:id="178" w:name="OLE_LINK987"/>
      <w:bookmarkStart w:id="179" w:name="OLE_LINK947"/>
      <w:bookmarkStart w:id="180" w:name="OLE_LINK946"/>
      <w:bookmarkStart w:id="181" w:name="OLE_LINK945"/>
      <w:bookmarkStart w:id="182" w:name="OLE_LINK1127"/>
      <w:bookmarkStart w:id="183" w:name="OLE_LINK962"/>
      <w:bookmarkStart w:id="184" w:name="OLE_LINK959"/>
      <w:bookmarkStart w:id="185" w:name="OLE_LINK1185"/>
      <w:bookmarkStart w:id="186" w:name="OLE_LINK1159"/>
      <w:bookmarkStart w:id="187" w:name="OLE_LINK1158"/>
      <w:bookmarkStart w:id="188" w:name="OLE_LINK1157"/>
      <w:bookmarkStart w:id="189" w:name="OLE_LINK1156"/>
      <w:bookmarkStart w:id="190" w:name="OLE_LINK1065"/>
      <w:bookmarkStart w:id="191" w:name="OLE_LINK1064"/>
      <w:bookmarkStart w:id="192" w:name="OLE_LINK1023"/>
      <w:bookmarkStart w:id="193" w:name="OLE_LINK1022"/>
      <w:bookmarkStart w:id="194" w:name="OLE_LINK1021"/>
      <w:bookmarkStart w:id="195" w:name="_Hlk17901632"/>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r w:rsidR="002E76FB" w:rsidRPr="002E76FB">
        <w:rPr>
          <w:rFonts w:ascii="Book Antiqua" w:hAnsi="Book Antiqua"/>
        </w:rPr>
        <w:t>Schwan</w:t>
      </w:r>
      <w:r w:rsidR="002E76FB">
        <w:rPr>
          <w:rFonts w:ascii="Book Antiqua" w:hAnsi="Book Antiqua"/>
        </w:rPr>
        <w:t xml:space="preserve"> WR</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 xml:space="preserve">: </w:t>
      </w:r>
      <w:r>
        <w:rPr>
          <w:rFonts w:ascii="Book Antiqua" w:eastAsia="Lucida Sans Unicode" w:hAnsi="Book Antiqua" w:cs="Mangal"/>
          <w:b/>
          <w:bCs/>
          <w:lang w:val="it-IT" w:eastAsia="hi-IN" w:bidi="hi-IN"/>
        </w:rPr>
        <w:t xml:space="preserve"> E-Editor</w:t>
      </w:r>
      <w:r>
        <w:rPr>
          <w:rFonts w:ascii="Book Antiqua" w:hAnsi="Book Antiqua" w:cs="Mangal"/>
          <w:b/>
          <w:bCs/>
          <w:lang w:val="it-IT" w:bidi="hi-IN"/>
        </w:rPr>
        <w:t>:</w:t>
      </w:r>
      <w:r>
        <w:rPr>
          <w:lang w:val="it-IT"/>
        </w:rPr>
        <w:t xml:space="preserve"> </w:t>
      </w:r>
    </w:p>
    <w:p w14:paraId="6B7447F6" w14:textId="77777777" w:rsidR="006D7D0A" w:rsidRDefault="006D7D0A" w:rsidP="00D92DCE">
      <w:pPr>
        <w:suppressAutoHyphens/>
        <w:spacing w:line="360" w:lineRule="auto"/>
        <w:rPr>
          <w:rFonts w:ascii="Book Antiqua" w:hAnsi="Book Antiqua" w:cs="Mangal"/>
          <w:b/>
          <w:bCs/>
          <w:lang w:val="it-IT" w:eastAsia="pt-BR" w:bidi="hi-IN"/>
        </w:rPr>
      </w:pPr>
    </w:p>
    <w:p w14:paraId="66F9A499" w14:textId="2C92273A" w:rsidR="006D7D0A" w:rsidRDefault="006D7D0A" w:rsidP="00D92DCE">
      <w:pPr>
        <w:shd w:val="clear" w:color="auto" w:fill="FFFFFF"/>
        <w:snapToGrid w:val="0"/>
        <w:spacing w:line="360" w:lineRule="auto"/>
        <w:rPr>
          <w:rFonts w:ascii="Book Antiqua" w:hAnsi="Book Antiqua" w:cs="Helvetica"/>
          <w:b/>
        </w:rPr>
      </w:pPr>
      <w:r>
        <w:rPr>
          <w:rFonts w:ascii="Book Antiqua" w:hAnsi="Book Antiqua" w:cs="Helvetica"/>
          <w:b/>
        </w:rPr>
        <w:t xml:space="preserve">Specialty type: </w:t>
      </w:r>
      <w:r w:rsidR="00212036" w:rsidRPr="00212036">
        <w:rPr>
          <w:rFonts w:ascii="Book Antiqua" w:eastAsia="Microsoft YaHei" w:hAnsi="Book Antiqua" w:cs="SimSun"/>
        </w:rPr>
        <w:t>Infectious diseases</w:t>
      </w:r>
    </w:p>
    <w:p w14:paraId="122C61B8" w14:textId="5657F78F" w:rsidR="006D7D0A" w:rsidRDefault="006D7D0A" w:rsidP="00D92DCE">
      <w:pPr>
        <w:shd w:val="clear" w:color="auto" w:fill="FFFFFF"/>
        <w:snapToGrid w:val="0"/>
        <w:spacing w:line="360" w:lineRule="auto"/>
        <w:rPr>
          <w:rFonts w:ascii="Book Antiqua" w:hAnsi="Book Antiqua" w:cs="Helvetica"/>
          <w:b/>
          <w:lang w:val="pt-BR"/>
        </w:rPr>
      </w:pPr>
      <w:r>
        <w:rPr>
          <w:rFonts w:ascii="Book Antiqua" w:hAnsi="Book Antiqua" w:cs="Helvetica"/>
          <w:b/>
        </w:rPr>
        <w:t xml:space="preserve">Country of origin: </w:t>
      </w:r>
      <w:r w:rsidR="00D85B54" w:rsidRPr="00D85B54">
        <w:rPr>
          <w:rFonts w:ascii="Book Antiqua" w:hAnsi="Book Antiqua" w:cs="Helvetica"/>
        </w:rPr>
        <w:t>Belgium</w:t>
      </w:r>
    </w:p>
    <w:p w14:paraId="4BAD850B" w14:textId="77777777" w:rsidR="006D7D0A" w:rsidRDefault="006D7D0A" w:rsidP="00D92DCE">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14:paraId="5AD5CF7C" w14:textId="78F44155" w:rsidR="006D7D0A" w:rsidRDefault="006D7D0A" w:rsidP="00D92DCE">
      <w:pPr>
        <w:shd w:val="clear" w:color="auto" w:fill="FFFFFF"/>
        <w:snapToGrid w:val="0"/>
        <w:spacing w:line="360" w:lineRule="auto"/>
        <w:rPr>
          <w:rFonts w:ascii="Book Antiqua" w:hAnsi="Book Antiqua" w:cs="Helvetica"/>
        </w:rPr>
      </w:pPr>
      <w:r>
        <w:rPr>
          <w:rFonts w:ascii="Book Antiqua" w:hAnsi="Book Antiqua" w:cs="Helvetica"/>
        </w:rPr>
        <w:t xml:space="preserve">Grade A (Excellent): </w:t>
      </w:r>
      <w:r w:rsidR="002F0CD3">
        <w:rPr>
          <w:rFonts w:ascii="Book Antiqua" w:hAnsi="Book Antiqua" w:cs="Helvetica"/>
        </w:rPr>
        <w:t>0</w:t>
      </w:r>
    </w:p>
    <w:p w14:paraId="5785B5BE" w14:textId="11A5D915" w:rsidR="006D7D0A" w:rsidRDefault="006D7D0A" w:rsidP="00D92DCE">
      <w:pPr>
        <w:shd w:val="clear" w:color="auto" w:fill="FFFFFF"/>
        <w:snapToGrid w:val="0"/>
        <w:spacing w:line="360" w:lineRule="auto"/>
        <w:rPr>
          <w:rFonts w:ascii="Book Antiqua" w:hAnsi="Book Antiqua" w:cs="Helvetica"/>
        </w:rPr>
      </w:pPr>
      <w:r>
        <w:rPr>
          <w:rFonts w:ascii="Book Antiqua" w:hAnsi="Book Antiqua" w:cs="Helvetica"/>
        </w:rPr>
        <w:t xml:space="preserve">Grade B (Very good): </w:t>
      </w:r>
      <w:r w:rsidR="002F0CD3">
        <w:rPr>
          <w:rFonts w:ascii="Book Antiqua" w:hAnsi="Book Antiqua" w:cs="Helvetica"/>
        </w:rPr>
        <w:t>0</w:t>
      </w:r>
    </w:p>
    <w:p w14:paraId="3F9A10DE" w14:textId="74C0CBBC" w:rsidR="006D7D0A" w:rsidRDefault="006D7D0A" w:rsidP="00D92DCE">
      <w:pPr>
        <w:shd w:val="clear" w:color="auto" w:fill="FFFFFF"/>
        <w:snapToGrid w:val="0"/>
        <w:spacing w:line="360" w:lineRule="auto"/>
        <w:rPr>
          <w:rFonts w:ascii="Book Antiqua" w:hAnsi="Book Antiqua" w:cs="Helvetica"/>
        </w:rPr>
      </w:pPr>
      <w:r>
        <w:rPr>
          <w:rFonts w:ascii="Book Antiqua" w:hAnsi="Book Antiqua" w:cs="Helvetica"/>
        </w:rPr>
        <w:t xml:space="preserve">Grade C (Good): </w:t>
      </w:r>
      <w:r w:rsidR="002F0CD3">
        <w:rPr>
          <w:rFonts w:ascii="Book Antiqua" w:hAnsi="Book Antiqua" w:cs="Helvetica"/>
        </w:rPr>
        <w:t>C</w:t>
      </w:r>
    </w:p>
    <w:p w14:paraId="1485DC22" w14:textId="77777777" w:rsidR="006D7D0A" w:rsidRDefault="006D7D0A" w:rsidP="00D92DCE">
      <w:pPr>
        <w:shd w:val="clear" w:color="auto" w:fill="FFFFFF"/>
        <w:snapToGrid w:val="0"/>
        <w:spacing w:line="360" w:lineRule="auto"/>
        <w:rPr>
          <w:rFonts w:ascii="Book Antiqua" w:hAnsi="Book Antiqua" w:cs="Helvetica"/>
        </w:rPr>
      </w:pPr>
      <w:r>
        <w:rPr>
          <w:rFonts w:ascii="Book Antiqua" w:hAnsi="Book Antiqua" w:cs="Helvetica"/>
        </w:rPr>
        <w:t xml:space="preserve">Grade D (Fair): </w:t>
      </w:r>
      <w:bookmarkEnd w:id="146"/>
      <w:bookmarkEnd w:id="147"/>
      <w:r>
        <w:rPr>
          <w:rFonts w:ascii="Book Antiqua" w:hAnsi="Book Antiqua" w:cs="Helvetica"/>
        </w:rPr>
        <w:t>0</w:t>
      </w:r>
    </w:p>
    <w:p w14:paraId="6E5AC2C4" w14:textId="77777777" w:rsidR="006D7D0A" w:rsidRDefault="006D7D0A" w:rsidP="00D92DCE">
      <w:pPr>
        <w:shd w:val="clear" w:color="auto" w:fill="FFFFFF"/>
        <w:snapToGrid w:val="0"/>
        <w:spacing w:line="360" w:lineRule="auto"/>
        <w:rPr>
          <w:rFonts w:ascii="Book Antiqua" w:hAnsi="Book Antiqua" w:cs="Helvetica"/>
        </w:rPr>
      </w:pPr>
      <w:r>
        <w:rPr>
          <w:rFonts w:ascii="Book Antiqua" w:hAnsi="Book Antiqua" w:cs="Helvetica"/>
        </w:rPr>
        <w:t xml:space="preserve">Grade E (Poor):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Fonts w:ascii="Book Antiqua" w:hAnsi="Book Antiqua" w:cs="Helvetica"/>
        </w:rPr>
        <w:t>0</w:t>
      </w:r>
    </w:p>
    <w:bookmarkEnd w:id="195"/>
    <w:p w14:paraId="6AADC4CB" w14:textId="77777777" w:rsidR="001924A2" w:rsidRPr="006D7D0A" w:rsidRDefault="001924A2" w:rsidP="00D92DCE">
      <w:pPr>
        <w:pStyle w:val="Header"/>
        <w:spacing w:line="360" w:lineRule="auto"/>
        <w:jc w:val="both"/>
        <w:rPr>
          <w:rFonts w:ascii="Book Antiqua" w:eastAsia="SimSun" w:hAnsi="Book Antiqua"/>
          <w:b/>
          <w:bCs/>
          <w:iCs/>
          <w:caps/>
          <w:lang w:val="fr-BE" w:eastAsia="zh-CN"/>
        </w:rPr>
      </w:pPr>
    </w:p>
    <w:p w14:paraId="3905B858" w14:textId="77777777" w:rsidR="00060FCA" w:rsidRPr="00060FCA" w:rsidRDefault="00060FCA" w:rsidP="00D92DCE">
      <w:pPr>
        <w:pStyle w:val="Header"/>
        <w:spacing w:line="360" w:lineRule="auto"/>
        <w:jc w:val="both"/>
        <w:rPr>
          <w:rFonts w:ascii="Book Antiqua" w:hAnsi="Book Antiqua"/>
          <w:iCs/>
        </w:rPr>
      </w:pPr>
    </w:p>
    <w:p w14:paraId="799A4DF2" w14:textId="77777777" w:rsidR="00060FCA" w:rsidRPr="005E2242" w:rsidRDefault="00060FCA" w:rsidP="00D92DCE">
      <w:pPr>
        <w:spacing w:line="360" w:lineRule="auto"/>
        <w:jc w:val="both"/>
        <w:rPr>
          <w:rFonts w:ascii="Book Antiqua" w:hAnsi="Book Antiqua"/>
          <w:lang w:val="en-GB"/>
        </w:rPr>
      </w:pPr>
      <w:r w:rsidRPr="005E2242">
        <w:rPr>
          <w:rFonts w:ascii="Book Antiqua" w:hAnsi="Book Antiqua"/>
          <w:noProof/>
          <w:lang w:val="en-US"/>
        </w:rPr>
        <w:drawing>
          <wp:inline distT="0" distB="0" distL="0" distR="0" wp14:anchorId="67982D3F" wp14:editId="540CBE06">
            <wp:extent cx="3600450" cy="2781300"/>
            <wp:effectExtent l="0" t="0" r="0" b="0"/>
            <wp:docPr id="1" name="Picture 1" descr="E:\fusion\Figure 1 TEE lead veget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540543" name="Picture 1" descr="E:\fusion\Figure 1 TEE lead vegetation.t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00450" cy="2781300"/>
                    </a:xfrm>
                    <a:prstGeom prst="rect">
                      <a:avLst/>
                    </a:prstGeom>
                    <a:noFill/>
                    <a:ln>
                      <a:noFill/>
                    </a:ln>
                  </pic:spPr>
                </pic:pic>
              </a:graphicData>
            </a:graphic>
          </wp:inline>
        </w:drawing>
      </w:r>
    </w:p>
    <w:p w14:paraId="42CB67AB" w14:textId="39D00199" w:rsidR="00060FCA" w:rsidRPr="00060FCA" w:rsidRDefault="00060FCA" w:rsidP="00D92DCE">
      <w:pPr>
        <w:spacing w:line="360" w:lineRule="auto"/>
        <w:jc w:val="both"/>
        <w:rPr>
          <w:rFonts w:ascii="Book Antiqua" w:hAnsi="Book Antiqua"/>
          <w:b/>
          <w:bCs/>
          <w:lang w:val="en-GB"/>
        </w:rPr>
      </w:pPr>
      <w:r w:rsidRPr="00060FCA">
        <w:rPr>
          <w:rFonts w:ascii="Book Antiqua" w:hAnsi="Book Antiqua"/>
          <w:b/>
          <w:bCs/>
          <w:color w:val="212529"/>
          <w:shd w:val="clear" w:color="auto" w:fill="FFFFFF"/>
          <w:lang w:val="en-GB"/>
        </w:rPr>
        <w:t xml:space="preserve">Figure 1 </w:t>
      </w:r>
      <w:r w:rsidRPr="00060FCA">
        <w:rPr>
          <w:rFonts w:ascii="Book Antiqua" w:hAnsi="Book Antiqua"/>
          <w:b/>
          <w:bCs/>
          <w:caps/>
          <w:lang w:val="en-GB"/>
        </w:rPr>
        <w:t>t</w:t>
      </w:r>
      <w:r w:rsidRPr="00060FCA">
        <w:rPr>
          <w:rFonts w:ascii="Book Antiqua" w:hAnsi="Book Antiqua"/>
          <w:b/>
          <w:bCs/>
          <w:lang w:val="en-GB"/>
        </w:rPr>
        <w:t>ransoesophageal echocardiography</w:t>
      </w:r>
      <w:r w:rsidRPr="00060FCA">
        <w:rPr>
          <w:rFonts w:ascii="Book Antiqua" w:hAnsi="Book Antiqua"/>
          <w:b/>
          <w:bCs/>
          <w:color w:val="212529"/>
          <w:shd w:val="clear" w:color="auto" w:fill="FFFFFF"/>
          <w:lang w:val="en-GB"/>
        </w:rPr>
        <w:t xml:space="preserve"> showing a defibrillator lead vegetation of </w:t>
      </w:r>
      <w:r w:rsidRPr="00060FCA">
        <w:rPr>
          <w:rFonts w:ascii="Book Antiqua" w:hAnsi="Book Antiqua"/>
          <w:b/>
          <w:bCs/>
          <w:lang w:val="en-GB"/>
        </w:rPr>
        <w:t xml:space="preserve">16 mm </w:t>
      </w:r>
      <w:r w:rsidR="00363159">
        <w:rPr>
          <w:rFonts w:ascii="Book Antiqua" w:hAnsi="Book Antiqua"/>
          <w:b/>
          <w:bCs/>
          <w:lang w:val="en-GB"/>
        </w:rPr>
        <w:t>×</w:t>
      </w:r>
      <w:r w:rsidRPr="00060FCA">
        <w:rPr>
          <w:rFonts w:ascii="Book Antiqua" w:hAnsi="Book Antiqua"/>
          <w:b/>
          <w:bCs/>
          <w:lang w:val="en-GB"/>
        </w:rPr>
        <w:t xml:space="preserve"> 8 mm. </w:t>
      </w:r>
    </w:p>
    <w:p w14:paraId="5B986A7F" w14:textId="77777777" w:rsidR="00060FCA" w:rsidRPr="005E2242" w:rsidRDefault="00060FCA" w:rsidP="00D92DCE">
      <w:pPr>
        <w:spacing w:line="360" w:lineRule="auto"/>
        <w:jc w:val="both"/>
        <w:rPr>
          <w:lang w:val="en-GB"/>
        </w:rPr>
      </w:pPr>
    </w:p>
    <w:p w14:paraId="013A70F1" w14:textId="258CCFC5" w:rsidR="00060FCA" w:rsidRDefault="00060FCA" w:rsidP="00D92DCE">
      <w:pPr>
        <w:spacing w:line="360" w:lineRule="auto"/>
        <w:jc w:val="both"/>
        <w:rPr>
          <w:lang w:val="en-GB"/>
        </w:rPr>
      </w:pPr>
      <w:r w:rsidRPr="005E2242">
        <w:rPr>
          <w:noProof/>
          <w:lang w:val="en-US"/>
        </w:rPr>
        <w:drawing>
          <wp:inline distT="0" distB="0" distL="0" distR="0" wp14:anchorId="07E2DADA" wp14:editId="24F29B8A">
            <wp:extent cx="5278755" cy="2969532"/>
            <wp:effectExtent l="0" t="0" r="4445" b="254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55" cy="2969532"/>
                    </a:xfrm>
                    <a:prstGeom prst="rect">
                      <a:avLst/>
                    </a:prstGeom>
                    <a:noFill/>
                    <a:ln>
                      <a:noFill/>
                    </a:ln>
                  </pic:spPr>
                </pic:pic>
              </a:graphicData>
            </a:graphic>
          </wp:inline>
        </w:drawing>
      </w:r>
    </w:p>
    <w:p w14:paraId="5D071B48" w14:textId="77777777" w:rsidR="00060FCA" w:rsidRPr="00060FCA" w:rsidRDefault="00060FCA" w:rsidP="00D92DCE">
      <w:pPr>
        <w:spacing w:line="360" w:lineRule="auto"/>
        <w:jc w:val="both"/>
        <w:rPr>
          <w:rFonts w:ascii="Book Antiqua" w:hAnsi="Book Antiqua"/>
          <w:b/>
          <w:bCs/>
          <w:lang w:val="en-GB"/>
        </w:rPr>
      </w:pPr>
      <w:r w:rsidRPr="00060FCA">
        <w:rPr>
          <w:rFonts w:ascii="Book Antiqua" w:hAnsi="Book Antiqua"/>
          <w:b/>
          <w:bCs/>
          <w:lang w:val="en-GB"/>
        </w:rPr>
        <w:t>Figure 2 Timeline of the events occurring during the patient's hospitalization.</w:t>
      </w:r>
    </w:p>
    <w:p w14:paraId="260B91BC" w14:textId="77777777" w:rsidR="00060FCA" w:rsidRPr="00060FCA" w:rsidRDefault="00060FCA" w:rsidP="00D92DCE">
      <w:pPr>
        <w:spacing w:line="360" w:lineRule="auto"/>
        <w:jc w:val="both"/>
        <w:rPr>
          <w:lang w:val="en-GB"/>
        </w:rPr>
      </w:pPr>
    </w:p>
    <w:p w14:paraId="509BB266" w14:textId="1E950519" w:rsidR="00060FCA" w:rsidRPr="00060FCA" w:rsidRDefault="00060FCA" w:rsidP="00D92DCE">
      <w:pPr>
        <w:pStyle w:val="Header"/>
        <w:spacing w:line="360" w:lineRule="auto"/>
        <w:jc w:val="both"/>
        <w:rPr>
          <w:rFonts w:ascii="Book Antiqua" w:hAnsi="Book Antiqua"/>
          <w:iCs/>
        </w:rPr>
        <w:sectPr w:rsidR="00060FCA" w:rsidRPr="00060FCA" w:rsidSect="005E2242">
          <w:type w:val="continuous"/>
          <w:pgSz w:w="11907" w:h="16840" w:code="9"/>
          <w:pgMar w:top="1440" w:right="1797" w:bottom="1440" w:left="1797" w:header="709" w:footer="709" w:gutter="0"/>
          <w:cols w:space="708"/>
          <w:docGrid w:linePitch="360"/>
        </w:sectPr>
      </w:pPr>
    </w:p>
    <w:p w14:paraId="0017CC26" w14:textId="66361302" w:rsidR="008240A1" w:rsidRPr="00060FCA" w:rsidRDefault="00956501" w:rsidP="00D92DCE">
      <w:pPr>
        <w:pStyle w:val="Header"/>
        <w:spacing w:line="360" w:lineRule="auto"/>
        <w:ind w:firstLineChars="150" w:firstLine="361"/>
        <w:jc w:val="both"/>
        <w:rPr>
          <w:rFonts w:ascii="Book Antiqua" w:hAnsi="Book Antiqua"/>
          <w:b/>
          <w:bCs/>
          <w:u w:val="single"/>
        </w:rPr>
      </w:pPr>
      <w:r w:rsidRPr="00060FCA">
        <w:rPr>
          <w:rFonts w:ascii="Book Antiqua" w:hAnsi="Book Antiqua"/>
          <w:b/>
          <w:bCs/>
        </w:rPr>
        <w:lastRenderedPageBreak/>
        <w:t xml:space="preserve">Table </w:t>
      </w:r>
      <w:r w:rsidR="00060FCA" w:rsidRPr="00060FCA">
        <w:rPr>
          <w:rFonts w:ascii="Book Antiqua" w:hAnsi="Book Antiqua"/>
          <w:b/>
          <w:bCs/>
        </w:rPr>
        <w:t>1</w:t>
      </w:r>
      <w:r w:rsidR="00EA7F2D" w:rsidRPr="00060FCA">
        <w:rPr>
          <w:rFonts w:ascii="Book Antiqua" w:hAnsi="Book Antiqua"/>
          <w:b/>
          <w:bCs/>
          <w:i/>
        </w:rPr>
        <w:t xml:space="preserve"> Serratia marcescens</w:t>
      </w:r>
      <w:r w:rsidRPr="00060FCA">
        <w:rPr>
          <w:rFonts w:ascii="Book Antiqua" w:hAnsi="Book Antiqua"/>
          <w:b/>
          <w:bCs/>
        </w:rPr>
        <w:t xml:space="preserve"> endocarditis in adults since 1990</w:t>
      </w:r>
    </w:p>
    <w:tbl>
      <w:tblPr>
        <w:tblW w:w="11288" w:type="dxa"/>
        <w:tblInd w:w="108" w:type="dxa"/>
        <w:tblLook w:val="04A0" w:firstRow="1" w:lastRow="0" w:firstColumn="1" w:lastColumn="0" w:noHBand="0" w:noVBand="1"/>
      </w:tblPr>
      <w:tblGrid>
        <w:gridCol w:w="1073"/>
        <w:gridCol w:w="657"/>
        <w:gridCol w:w="1806"/>
        <w:gridCol w:w="1509"/>
        <w:gridCol w:w="3673"/>
        <w:gridCol w:w="1354"/>
        <w:gridCol w:w="1216"/>
      </w:tblGrid>
      <w:tr w:rsidR="00A52547" w:rsidRPr="00060FCA" w14:paraId="70708C23" w14:textId="77777777" w:rsidTr="00A52547">
        <w:trPr>
          <w:trHeight w:val="1275"/>
        </w:trPr>
        <w:tc>
          <w:tcPr>
            <w:tcW w:w="1073" w:type="dxa"/>
            <w:tcBorders>
              <w:top w:val="single" w:sz="2" w:space="0" w:color="000000"/>
              <w:left w:val="nil"/>
              <w:bottom w:val="single" w:sz="8" w:space="0" w:color="000000"/>
              <w:right w:val="nil"/>
            </w:tcBorders>
            <w:shd w:val="clear" w:color="auto" w:fill="auto"/>
            <w:vAlign w:val="center"/>
            <w:hideMark/>
          </w:tcPr>
          <w:p w14:paraId="7CCCA16F" w14:textId="096E216D" w:rsidR="00A52547" w:rsidRPr="00060FCA" w:rsidRDefault="00A52547" w:rsidP="00D92DCE">
            <w:pPr>
              <w:spacing w:line="360" w:lineRule="auto"/>
              <w:jc w:val="both"/>
              <w:rPr>
                <w:rFonts w:ascii="Book Antiqua" w:hAnsi="Book Antiqua" w:cs="SimSun"/>
                <w:b/>
                <w:bCs/>
                <w:color w:val="000000"/>
                <w:lang w:val="en-US" w:eastAsia="zh-CN"/>
              </w:rPr>
            </w:pPr>
            <w:r>
              <w:rPr>
                <w:rFonts w:ascii="Book Antiqua" w:hAnsi="Book Antiqua" w:cs="SimSun" w:hint="eastAsia"/>
                <w:b/>
                <w:bCs/>
                <w:color w:val="000000"/>
                <w:lang w:val="en-US" w:eastAsia="zh-CN"/>
              </w:rPr>
              <w:t>R</w:t>
            </w:r>
            <w:r>
              <w:rPr>
                <w:rFonts w:ascii="Book Antiqua" w:hAnsi="Book Antiqua" w:cs="SimSun"/>
                <w:b/>
                <w:bCs/>
                <w:color w:val="000000"/>
                <w:lang w:val="en-US" w:eastAsia="zh-CN"/>
              </w:rPr>
              <w:t>ef.</w:t>
            </w:r>
          </w:p>
        </w:tc>
        <w:tc>
          <w:tcPr>
            <w:tcW w:w="657" w:type="dxa"/>
            <w:tcBorders>
              <w:top w:val="single" w:sz="2" w:space="0" w:color="000000"/>
              <w:left w:val="nil"/>
              <w:bottom w:val="single" w:sz="8" w:space="0" w:color="000000"/>
              <w:right w:val="nil"/>
            </w:tcBorders>
            <w:shd w:val="clear" w:color="auto" w:fill="auto"/>
            <w:vAlign w:val="center"/>
            <w:hideMark/>
          </w:tcPr>
          <w:p w14:paraId="099DAE0A" w14:textId="77777777" w:rsidR="00A52547" w:rsidRPr="00060FCA" w:rsidRDefault="00A52547" w:rsidP="00D92DCE">
            <w:pPr>
              <w:spacing w:line="360" w:lineRule="auto"/>
              <w:jc w:val="both"/>
              <w:rPr>
                <w:rFonts w:ascii="Book Antiqua" w:hAnsi="Book Antiqua" w:cs="SimSun"/>
                <w:b/>
                <w:bCs/>
                <w:color w:val="000000"/>
                <w:lang w:val="en-US" w:eastAsia="zh-CN"/>
              </w:rPr>
            </w:pPr>
            <w:r w:rsidRPr="00060FCA">
              <w:rPr>
                <w:rFonts w:ascii="Book Antiqua" w:hAnsi="Book Antiqua" w:cs="SimSun"/>
                <w:b/>
                <w:bCs/>
                <w:color w:val="000000"/>
                <w:lang w:val="en-GB" w:eastAsia="zh-CN"/>
              </w:rPr>
              <w:t>Age (yr)</w:t>
            </w:r>
          </w:p>
        </w:tc>
        <w:tc>
          <w:tcPr>
            <w:tcW w:w="1806" w:type="dxa"/>
            <w:tcBorders>
              <w:top w:val="single" w:sz="2" w:space="0" w:color="000000"/>
              <w:left w:val="nil"/>
              <w:bottom w:val="single" w:sz="8" w:space="0" w:color="000000"/>
              <w:right w:val="nil"/>
            </w:tcBorders>
            <w:shd w:val="clear" w:color="auto" w:fill="auto"/>
            <w:vAlign w:val="center"/>
            <w:hideMark/>
          </w:tcPr>
          <w:p w14:paraId="012A5974" w14:textId="77777777" w:rsidR="00A52547" w:rsidRPr="00060FCA" w:rsidRDefault="00A52547" w:rsidP="00D92DCE">
            <w:pPr>
              <w:spacing w:line="360" w:lineRule="auto"/>
              <w:jc w:val="both"/>
              <w:rPr>
                <w:rFonts w:ascii="Book Antiqua" w:hAnsi="Book Antiqua" w:cs="SimSun"/>
                <w:b/>
                <w:bCs/>
                <w:color w:val="000000"/>
                <w:lang w:val="en-US" w:eastAsia="zh-CN"/>
              </w:rPr>
            </w:pPr>
            <w:r w:rsidRPr="00060FCA">
              <w:rPr>
                <w:rFonts w:ascii="Book Antiqua" w:hAnsi="Book Antiqua" w:cs="SimSun"/>
                <w:b/>
                <w:bCs/>
                <w:color w:val="000000"/>
                <w:lang w:val="en-GB" w:eastAsia="zh-CN"/>
              </w:rPr>
              <w:t>Risk factors</w:t>
            </w:r>
          </w:p>
        </w:tc>
        <w:tc>
          <w:tcPr>
            <w:tcW w:w="1509" w:type="dxa"/>
            <w:tcBorders>
              <w:top w:val="single" w:sz="2" w:space="0" w:color="000000"/>
              <w:left w:val="nil"/>
              <w:bottom w:val="single" w:sz="8" w:space="0" w:color="000000"/>
              <w:right w:val="nil"/>
            </w:tcBorders>
            <w:shd w:val="clear" w:color="auto" w:fill="auto"/>
            <w:vAlign w:val="center"/>
            <w:hideMark/>
          </w:tcPr>
          <w:p w14:paraId="50B663DF" w14:textId="77777777" w:rsidR="00A52547" w:rsidRPr="00060FCA" w:rsidRDefault="00A52547" w:rsidP="00D92DCE">
            <w:pPr>
              <w:spacing w:line="360" w:lineRule="auto"/>
              <w:jc w:val="both"/>
              <w:rPr>
                <w:rFonts w:ascii="Book Antiqua" w:hAnsi="Book Antiqua" w:cs="SimSun"/>
                <w:b/>
                <w:bCs/>
                <w:color w:val="000000"/>
                <w:lang w:val="en-US" w:eastAsia="zh-CN"/>
              </w:rPr>
            </w:pPr>
            <w:r w:rsidRPr="00060FCA">
              <w:rPr>
                <w:rFonts w:ascii="Book Antiqua" w:hAnsi="Book Antiqua" w:cs="SimSun"/>
                <w:b/>
                <w:bCs/>
                <w:color w:val="000000"/>
                <w:lang w:val="en-GB" w:eastAsia="zh-CN"/>
              </w:rPr>
              <w:t>Acquisition</w:t>
            </w:r>
          </w:p>
        </w:tc>
        <w:tc>
          <w:tcPr>
            <w:tcW w:w="3673" w:type="dxa"/>
            <w:tcBorders>
              <w:top w:val="single" w:sz="2" w:space="0" w:color="000000"/>
              <w:left w:val="nil"/>
              <w:bottom w:val="single" w:sz="8" w:space="0" w:color="000000"/>
              <w:right w:val="nil"/>
            </w:tcBorders>
            <w:shd w:val="clear" w:color="auto" w:fill="auto"/>
            <w:vAlign w:val="center"/>
            <w:hideMark/>
          </w:tcPr>
          <w:p w14:paraId="00224CB7" w14:textId="77777777" w:rsidR="00A52547" w:rsidRPr="00060FCA" w:rsidRDefault="00A52547" w:rsidP="00D92DCE">
            <w:pPr>
              <w:spacing w:line="360" w:lineRule="auto"/>
              <w:jc w:val="both"/>
              <w:rPr>
                <w:rFonts w:ascii="Book Antiqua" w:hAnsi="Book Antiqua" w:cs="SimSun"/>
                <w:b/>
                <w:bCs/>
                <w:color w:val="000000"/>
                <w:lang w:val="en-US" w:eastAsia="zh-CN"/>
              </w:rPr>
            </w:pPr>
            <w:r w:rsidRPr="00060FCA">
              <w:rPr>
                <w:rFonts w:ascii="Book Antiqua" w:hAnsi="Book Antiqua" w:cs="SimSun"/>
                <w:b/>
                <w:bCs/>
                <w:color w:val="000000"/>
                <w:lang w:val="en-GB" w:eastAsia="zh-CN"/>
              </w:rPr>
              <w:t xml:space="preserve">Treatment and duration (wk) </w:t>
            </w:r>
          </w:p>
        </w:tc>
        <w:tc>
          <w:tcPr>
            <w:tcW w:w="1354" w:type="dxa"/>
            <w:tcBorders>
              <w:top w:val="single" w:sz="2" w:space="0" w:color="000000"/>
              <w:left w:val="nil"/>
              <w:bottom w:val="single" w:sz="8" w:space="0" w:color="000000"/>
              <w:right w:val="nil"/>
            </w:tcBorders>
            <w:shd w:val="clear" w:color="auto" w:fill="auto"/>
            <w:vAlign w:val="center"/>
            <w:hideMark/>
          </w:tcPr>
          <w:p w14:paraId="3EE5BA3C" w14:textId="77777777" w:rsidR="00A52547" w:rsidRPr="00060FCA" w:rsidRDefault="00A52547" w:rsidP="00D92DCE">
            <w:pPr>
              <w:spacing w:line="360" w:lineRule="auto"/>
              <w:jc w:val="both"/>
              <w:rPr>
                <w:rFonts w:ascii="Book Antiqua" w:hAnsi="Book Antiqua" w:cs="SimSun"/>
                <w:b/>
                <w:bCs/>
                <w:color w:val="000000"/>
                <w:lang w:val="en-US" w:eastAsia="zh-CN"/>
              </w:rPr>
            </w:pPr>
            <w:r w:rsidRPr="00060FCA">
              <w:rPr>
                <w:rFonts w:ascii="Book Antiqua" w:hAnsi="Book Antiqua" w:cs="SimSun"/>
                <w:b/>
                <w:bCs/>
                <w:color w:val="000000"/>
                <w:lang w:val="en-GB" w:eastAsia="zh-CN"/>
              </w:rPr>
              <w:t xml:space="preserve">Valve surgery </w:t>
            </w:r>
          </w:p>
        </w:tc>
        <w:tc>
          <w:tcPr>
            <w:tcW w:w="1216" w:type="dxa"/>
            <w:tcBorders>
              <w:top w:val="single" w:sz="2" w:space="0" w:color="000000"/>
              <w:left w:val="nil"/>
              <w:bottom w:val="single" w:sz="8" w:space="0" w:color="000000"/>
              <w:right w:val="nil"/>
            </w:tcBorders>
            <w:shd w:val="clear" w:color="auto" w:fill="auto"/>
            <w:vAlign w:val="center"/>
            <w:hideMark/>
          </w:tcPr>
          <w:p w14:paraId="0E265AA8" w14:textId="77777777" w:rsidR="00A52547" w:rsidRPr="00060FCA" w:rsidRDefault="00A52547" w:rsidP="00D92DCE">
            <w:pPr>
              <w:spacing w:line="360" w:lineRule="auto"/>
              <w:jc w:val="both"/>
              <w:rPr>
                <w:rFonts w:ascii="Book Antiqua" w:hAnsi="Book Antiqua" w:cs="SimSun"/>
                <w:b/>
                <w:bCs/>
                <w:color w:val="000000"/>
                <w:lang w:val="en-US" w:eastAsia="zh-CN"/>
              </w:rPr>
            </w:pPr>
            <w:r w:rsidRPr="00060FCA">
              <w:rPr>
                <w:rFonts w:ascii="Book Antiqua" w:hAnsi="Book Antiqua" w:cs="SimSun"/>
                <w:b/>
                <w:bCs/>
                <w:color w:val="000000"/>
                <w:lang w:val="en-GB" w:eastAsia="zh-CN"/>
              </w:rPr>
              <w:t>Outcome (follow-up)</w:t>
            </w:r>
          </w:p>
        </w:tc>
      </w:tr>
      <w:tr w:rsidR="00A52547" w:rsidRPr="00060FCA" w14:paraId="6E3DD6AA" w14:textId="77777777" w:rsidTr="00A52547">
        <w:trPr>
          <w:trHeight w:val="1320"/>
        </w:trPr>
        <w:tc>
          <w:tcPr>
            <w:tcW w:w="1073" w:type="dxa"/>
            <w:tcBorders>
              <w:top w:val="nil"/>
              <w:left w:val="nil"/>
              <w:bottom w:val="nil"/>
              <w:right w:val="nil"/>
            </w:tcBorders>
            <w:shd w:val="clear" w:color="auto" w:fill="auto"/>
            <w:vAlign w:val="center"/>
            <w:hideMark/>
          </w:tcPr>
          <w:p w14:paraId="28BD01E5" w14:textId="7BA96811"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 xml:space="preserve">Ena </w:t>
            </w:r>
            <w:r w:rsidRPr="00A52547">
              <w:rPr>
                <w:rFonts w:ascii="Book Antiqua" w:hAnsi="Book Antiqua" w:cs="SimSun"/>
                <w:i/>
                <w:iCs/>
                <w:color w:val="000000"/>
                <w:lang w:val="en-GB" w:eastAsia="zh-CN"/>
              </w:rPr>
              <w:t>et al</w:t>
            </w:r>
            <w:r w:rsidRPr="00A52547">
              <w:rPr>
                <w:rFonts w:ascii="Book Antiqua" w:hAnsi="Book Antiqua" w:cs="SimSun"/>
                <w:color w:val="000000"/>
                <w:vertAlign w:val="superscript"/>
                <w:lang w:val="en-GB" w:eastAsia="zh-CN"/>
              </w:rPr>
              <w:t>[15]</w:t>
            </w:r>
            <w:r>
              <w:rPr>
                <w:rFonts w:ascii="Book Antiqua" w:hAnsi="Book Antiqua" w:cs="SimSun"/>
                <w:color w:val="000000"/>
                <w:lang w:val="en-GB" w:eastAsia="zh-CN"/>
              </w:rPr>
              <w:t>, 1991</w:t>
            </w:r>
          </w:p>
        </w:tc>
        <w:tc>
          <w:tcPr>
            <w:tcW w:w="657" w:type="dxa"/>
            <w:tcBorders>
              <w:top w:val="nil"/>
              <w:left w:val="nil"/>
              <w:bottom w:val="nil"/>
              <w:right w:val="nil"/>
            </w:tcBorders>
            <w:shd w:val="clear" w:color="auto" w:fill="auto"/>
            <w:vAlign w:val="center"/>
            <w:hideMark/>
          </w:tcPr>
          <w:p w14:paraId="3BA7E6C6"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29</w:t>
            </w:r>
          </w:p>
        </w:tc>
        <w:tc>
          <w:tcPr>
            <w:tcW w:w="1806" w:type="dxa"/>
            <w:tcBorders>
              <w:top w:val="nil"/>
              <w:left w:val="nil"/>
              <w:bottom w:val="nil"/>
              <w:right w:val="nil"/>
            </w:tcBorders>
            <w:shd w:val="clear" w:color="auto" w:fill="auto"/>
            <w:vAlign w:val="center"/>
            <w:hideMark/>
          </w:tcPr>
          <w:p w14:paraId="334D205C" w14:textId="7A9EC5A4"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IVDU</w:t>
            </w:r>
          </w:p>
        </w:tc>
        <w:tc>
          <w:tcPr>
            <w:tcW w:w="1509" w:type="dxa"/>
            <w:tcBorders>
              <w:top w:val="nil"/>
              <w:left w:val="nil"/>
              <w:bottom w:val="nil"/>
              <w:right w:val="nil"/>
            </w:tcBorders>
            <w:shd w:val="clear" w:color="auto" w:fill="auto"/>
            <w:vAlign w:val="center"/>
            <w:hideMark/>
          </w:tcPr>
          <w:p w14:paraId="30DF2883" w14:textId="38111EF0"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CA</w:t>
            </w:r>
          </w:p>
        </w:tc>
        <w:tc>
          <w:tcPr>
            <w:tcW w:w="3673" w:type="dxa"/>
            <w:tcBorders>
              <w:top w:val="nil"/>
              <w:left w:val="nil"/>
              <w:bottom w:val="nil"/>
              <w:right w:val="nil"/>
            </w:tcBorders>
            <w:shd w:val="clear" w:color="auto" w:fill="auto"/>
            <w:vAlign w:val="center"/>
            <w:hideMark/>
          </w:tcPr>
          <w:p w14:paraId="7C22012D" w14:textId="57639660"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Ciprofloxacin (4 IV</w:t>
            </w:r>
            <w:r>
              <w:rPr>
                <w:rFonts w:ascii="Book Antiqua" w:hAnsi="Book Antiqua" w:cs="SimSun"/>
                <w:color w:val="000000"/>
                <w:lang w:val="en-GB" w:eastAsia="zh-CN"/>
              </w:rPr>
              <w:t xml:space="preserve"> </w:t>
            </w:r>
            <w:r w:rsidRPr="00060FCA">
              <w:rPr>
                <w:rFonts w:ascii="Book Antiqua" w:hAnsi="Book Antiqua" w:cs="SimSun"/>
                <w:color w:val="000000"/>
                <w:lang w:val="en-GB" w:eastAsia="zh-CN"/>
              </w:rPr>
              <w:t xml:space="preserve">+ 1 po) </w:t>
            </w:r>
          </w:p>
        </w:tc>
        <w:tc>
          <w:tcPr>
            <w:tcW w:w="1354" w:type="dxa"/>
            <w:tcBorders>
              <w:top w:val="nil"/>
              <w:left w:val="nil"/>
              <w:bottom w:val="nil"/>
              <w:right w:val="nil"/>
            </w:tcBorders>
            <w:shd w:val="clear" w:color="auto" w:fill="auto"/>
            <w:vAlign w:val="center"/>
            <w:hideMark/>
          </w:tcPr>
          <w:p w14:paraId="3F942883" w14:textId="711D2D94"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Y</w:t>
            </w:r>
          </w:p>
        </w:tc>
        <w:tc>
          <w:tcPr>
            <w:tcW w:w="1216" w:type="dxa"/>
            <w:tcBorders>
              <w:top w:val="nil"/>
              <w:left w:val="nil"/>
              <w:bottom w:val="nil"/>
              <w:right w:val="nil"/>
            </w:tcBorders>
            <w:shd w:val="clear" w:color="auto" w:fill="auto"/>
            <w:vAlign w:val="center"/>
            <w:hideMark/>
          </w:tcPr>
          <w:p w14:paraId="31E30B86" w14:textId="0D4AF23B"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Survived (13 mo)</w:t>
            </w:r>
          </w:p>
        </w:tc>
      </w:tr>
      <w:tr w:rsidR="00A52547" w:rsidRPr="00060FCA" w14:paraId="58F77E1C" w14:textId="77777777" w:rsidTr="00A52547">
        <w:trPr>
          <w:trHeight w:val="1320"/>
        </w:trPr>
        <w:tc>
          <w:tcPr>
            <w:tcW w:w="1073" w:type="dxa"/>
            <w:vMerge w:val="restart"/>
            <w:tcBorders>
              <w:top w:val="nil"/>
              <w:left w:val="nil"/>
              <w:bottom w:val="nil"/>
              <w:right w:val="nil"/>
            </w:tcBorders>
            <w:shd w:val="clear" w:color="auto" w:fill="auto"/>
            <w:vAlign w:val="center"/>
            <w:hideMark/>
          </w:tcPr>
          <w:p w14:paraId="5561206F" w14:textId="43C87FC8" w:rsidR="00A52547" w:rsidRPr="00A52547" w:rsidRDefault="00A52547" w:rsidP="00D92DCE">
            <w:pPr>
              <w:spacing w:line="360" w:lineRule="auto"/>
              <w:jc w:val="both"/>
              <w:rPr>
                <w:rFonts w:ascii="Book Antiqua" w:hAnsi="Book Antiqua" w:cs="SimSun"/>
                <w:color w:val="000000"/>
                <w:lang w:val="en-US" w:eastAsia="zh-CN"/>
              </w:rPr>
            </w:pPr>
            <w:r w:rsidRPr="00A52547">
              <w:rPr>
                <w:rFonts w:ascii="Book Antiqua" w:hAnsi="Book Antiqua" w:cs="SimSun"/>
                <w:color w:val="000000"/>
                <w:lang w:val="en-GB" w:eastAsia="zh-CN"/>
              </w:rPr>
              <w:t>Körner</w:t>
            </w:r>
            <w:r>
              <w:rPr>
                <w:rFonts w:ascii="Book Antiqua" w:hAnsi="Book Antiqua" w:cs="SimSun"/>
                <w:color w:val="000000"/>
                <w:lang w:val="en-GB" w:eastAsia="zh-CN"/>
              </w:rPr>
              <w:t xml:space="preserve"> </w:t>
            </w:r>
            <w:r w:rsidRPr="00A52547">
              <w:rPr>
                <w:rFonts w:ascii="Book Antiqua" w:hAnsi="Book Antiqua" w:cs="SimSun"/>
                <w:i/>
                <w:iCs/>
                <w:color w:val="000000"/>
                <w:lang w:val="en-GB" w:eastAsia="zh-CN"/>
              </w:rPr>
              <w:t>et al</w:t>
            </w:r>
            <w:r w:rsidRPr="00A52547">
              <w:rPr>
                <w:rFonts w:ascii="Book Antiqua" w:hAnsi="Book Antiqua" w:cs="SimSun"/>
                <w:color w:val="000000"/>
                <w:vertAlign w:val="superscript"/>
                <w:lang w:val="en-GB" w:eastAsia="zh-CN"/>
              </w:rPr>
              <w:t>[18]</w:t>
            </w:r>
            <w:r>
              <w:rPr>
                <w:rFonts w:ascii="Book Antiqua" w:hAnsi="Book Antiqua" w:cs="SimSun"/>
                <w:color w:val="000000"/>
                <w:lang w:val="en-GB" w:eastAsia="zh-CN"/>
              </w:rPr>
              <w:t>, 1994</w:t>
            </w:r>
          </w:p>
        </w:tc>
        <w:tc>
          <w:tcPr>
            <w:tcW w:w="657" w:type="dxa"/>
            <w:vMerge w:val="restart"/>
            <w:tcBorders>
              <w:top w:val="nil"/>
              <w:left w:val="nil"/>
              <w:bottom w:val="nil"/>
              <w:right w:val="nil"/>
            </w:tcBorders>
            <w:shd w:val="clear" w:color="auto" w:fill="auto"/>
            <w:vAlign w:val="center"/>
            <w:hideMark/>
          </w:tcPr>
          <w:p w14:paraId="71A91939"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50</w:t>
            </w:r>
          </w:p>
        </w:tc>
        <w:tc>
          <w:tcPr>
            <w:tcW w:w="1806" w:type="dxa"/>
            <w:vMerge w:val="restart"/>
            <w:tcBorders>
              <w:top w:val="nil"/>
              <w:left w:val="nil"/>
              <w:bottom w:val="nil"/>
              <w:right w:val="nil"/>
            </w:tcBorders>
            <w:shd w:val="clear" w:color="auto" w:fill="auto"/>
            <w:vAlign w:val="center"/>
            <w:hideMark/>
          </w:tcPr>
          <w:p w14:paraId="7F398DA0" w14:textId="03DCA87F"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Lymphoma, chemotherapy, CVC</w:t>
            </w:r>
          </w:p>
        </w:tc>
        <w:tc>
          <w:tcPr>
            <w:tcW w:w="1509" w:type="dxa"/>
            <w:vMerge w:val="restart"/>
            <w:tcBorders>
              <w:top w:val="nil"/>
              <w:left w:val="nil"/>
              <w:bottom w:val="nil"/>
              <w:right w:val="nil"/>
            </w:tcBorders>
            <w:shd w:val="clear" w:color="auto" w:fill="auto"/>
            <w:vAlign w:val="center"/>
            <w:hideMark/>
          </w:tcPr>
          <w:p w14:paraId="5DFB1EF2" w14:textId="4338B24E"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HCA</w:t>
            </w:r>
          </w:p>
        </w:tc>
        <w:tc>
          <w:tcPr>
            <w:tcW w:w="3673" w:type="dxa"/>
            <w:tcBorders>
              <w:top w:val="nil"/>
              <w:left w:val="nil"/>
              <w:bottom w:val="nil"/>
              <w:right w:val="nil"/>
            </w:tcBorders>
            <w:shd w:val="clear" w:color="auto" w:fill="auto"/>
            <w:vAlign w:val="center"/>
            <w:hideMark/>
          </w:tcPr>
          <w:p w14:paraId="05DF1271"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 xml:space="preserve">Azlocillin/gentamycin </w:t>
            </w:r>
          </w:p>
        </w:tc>
        <w:tc>
          <w:tcPr>
            <w:tcW w:w="1354" w:type="dxa"/>
            <w:vMerge w:val="restart"/>
            <w:tcBorders>
              <w:top w:val="nil"/>
              <w:left w:val="nil"/>
              <w:bottom w:val="nil"/>
              <w:right w:val="nil"/>
            </w:tcBorders>
            <w:shd w:val="clear" w:color="auto" w:fill="auto"/>
            <w:vAlign w:val="center"/>
            <w:hideMark/>
          </w:tcPr>
          <w:p w14:paraId="59D33B70"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N</w:t>
            </w:r>
            <w:r w:rsidRPr="00060FCA">
              <w:rPr>
                <w:rFonts w:ascii="Book Antiqua" w:hAnsi="Book Antiqua" w:cs="SimSun"/>
                <w:color w:val="000000"/>
                <w:vertAlign w:val="superscript"/>
                <w:lang w:val="en-GB" w:eastAsia="zh-CN"/>
              </w:rPr>
              <w:t>7</w:t>
            </w:r>
          </w:p>
        </w:tc>
        <w:tc>
          <w:tcPr>
            <w:tcW w:w="1216" w:type="dxa"/>
            <w:vMerge w:val="restart"/>
            <w:tcBorders>
              <w:top w:val="nil"/>
              <w:left w:val="nil"/>
              <w:bottom w:val="nil"/>
              <w:right w:val="nil"/>
            </w:tcBorders>
            <w:shd w:val="clear" w:color="auto" w:fill="auto"/>
            <w:vAlign w:val="center"/>
            <w:hideMark/>
          </w:tcPr>
          <w:p w14:paraId="179C0EFB" w14:textId="0F3B72F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Survived (5 mo)</w:t>
            </w:r>
          </w:p>
        </w:tc>
      </w:tr>
      <w:tr w:rsidR="00A52547" w:rsidRPr="00060FCA" w14:paraId="649FCDFF" w14:textId="77777777" w:rsidTr="00A52547">
        <w:trPr>
          <w:trHeight w:val="315"/>
        </w:trPr>
        <w:tc>
          <w:tcPr>
            <w:tcW w:w="1073" w:type="dxa"/>
            <w:vMerge/>
            <w:tcBorders>
              <w:top w:val="nil"/>
              <w:left w:val="nil"/>
              <w:bottom w:val="nil"/>
              <w:right w:val="nil"/>
            </w:tcBorders>
            <w:vAlign w:val="center"/>
            <w:hideMark/>
          </w:tcPr>
          <w:p w14:paraId="29ADEA97" w14:textId="77777777" w:rsidR="00A52547" w:rsidRPr="00060FCA" w:rsidRDefault="00A52547" w:rsidP="00D92DCE">
            <w:pPr>
              <w:spacing w:line="360" w:lineRule="auto"/>
              <w:jc w:val="both"/>
              <w:rPr>
                <w:rFonts w:ascii="Book Antiqua" w:hAnsi="Book Antiqua" w:cs="SimSun"/>
                <w:color w:val="000000"/>
                <w:lang w:val="en-US" w:eastAsia="zh-CN"/>
              </w:rPr>
            </w:pPr>
          </w:p>
        </w:tc>
        <w:tc>
          <w:tcPr>
            <w:tcW w:w="657" w:type="dxa"/>
            <w:vMerge/>
            <w:tcBorders>
              <w:top w:val="nil"/>
              <w:left w:val="nil"/>
              <w:bottom w:val="nil"/>
              <w:right w:val="nil"/>
            </w:tcBorders>
            <w:vAlign w:val="center"/>
            <w:hideMark/>
          </w:tcPr>
          <w:p w14:paraId="6CCF545D" w14:textId="77777777" w:rsidR="00A52547" w:rsidRPr="00060FCA" w:rsidRDefault="00A52547" w:rsidP="00D92DCE">
            <w:pPr>
              <w:spacing w:line="360" w:lineRule="auto"/>
              <w:jc w:val="both"/>
              <w:rPr>
                <w:rFonts w:ascii="Book Antiqua" w:hAnsi="Book Antiqua" w:cs="SimSun"/>
                <w:color w:val="000000"/>
                <w:lang w:val="en-US" w:eastAsia="zh-CN"/>
              </w:rPr>
            </w:pPr>
          </w:p>
        </w:tc>
        <w:tc>
          <w:tcPr>
            <w:tcW w:w="1806" w:type="dxa"/>
            <w:vMerge/>
            <w:tcBorders>
              <w:top w:val="nil"/>
              <w:left w:val="nil"/>
              <w:bottom w:val="nil"/>
              <w:right w:val="nil"/>
            </w:tcBorders>
            <w:vAlign w:val="center"/>
            <w:hideMark/>
          </w:tcPr>
          <w:p w14:paraId="68E4702A" w14:textId="77777777" w:rsidR="00A52547" w:rsidRPr="00060FCA" w:rsidRDefault="00A52547" w:rsidP="00D92DCE">
            <w:pPr>
              <w:spacing w:line="360" w:lineRule="auto"/>
              <w:jc w:val="both"/>
              <w:rPr>
                <w:rFonts w:ascii="Book Antiqua" w:hAnsi="Book Antiqua" w:cs="SimSun"/>
                <w:color w:val="000000"/>
                <w:lang w:val="en-US" w:eastAsia="zh-CN"/>
              </w:rPr>
            </w:pPr>
          </w:p>
        </w:tc>
        <w:tc>
          <w:tcPr>
            <w:tcW w:w="1509" w:type="dxa"/>
            <w:vMerge/>
            <w:tcBorders>
              <w:top w:val="nil"/>
              <w:left w:val="nil"/>
              <w:bottom w:val="nil"/>
              <w:right w:val="nil"/>
            </w:tcBorders>
            <w:vAlign w:val="center"/>
            <w:hideMark/>
          </w:tcPr>
          <w:p w14:paraId="1EAFE92E" w14:textId="77777777" w:rsidR="00A52547" w:rsidRPr="00060FCA" w:rsidRDefault="00A52547" w:rsidP="00D92DCE">
            <w:pPr>
              <w:spacing w:line="360" w:lineRule="auto"/>
              <w:jc w:val="both"/>
              <w:rPr>
                <w:rFonts w:ascii="Book Antiqua" w:hAnsi="Book Antiqua" w:cs="SimSun"/>
                <w:color w:val="000000"/>
                <w:lang w:val="en-US" w:eastAsia="zh-CN"/>
              </w:rPr>
            </w:pPr>
          </w:p>
        </w:tc>
        <w:tc>
          <w:tcPr>
            <w:tcW w:w="3673" w:type="dxa"/>
            <w:tcBorders>
              <w:top w:val="nil"/>
              <w:left w:val="nil"/>
              <w:bottom w:val="nil"/>
              <w:right w:val="nil"/>
            </w:tcBorders>
            <w:shd w:val="clear" w:color="auto" w:fill="auto"/>
            <w:vAlign w:val="center"/>
            <w:hideMark/>
          </w:tcPr>
          <w:p w14:paraId="5D914F18"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(6 IV)</w:t>
            </w:r>
          </w:p>
        </w:tc>
        <w:tc>
          <w:tcPr>
            <w:tcW w:w="1354" w:type="dxa"/>
            <w:vMerge/>
            <w:tcBorders>
              <w:top w:val="nil"/>
              <w:left w:val="nil"/>
              <w:bottom w:val="nil"/>
              <w:right w:val="nil"/>
            </w:tcBorders>
            <w:vAlign w:val="center"/>
            <w:hideMark/>
          </w:tcPr>
          <w:p w14:paraId="2A942D34" w14:textId="77777777" w:rsidR="00A52547" w:rsidRPr="00060FCA" w:rsidRDefault="00A52547" w:rsidP="00D92DCE">
            <w:pPr>
              <w:spacing w:line="360" w:lineRule="auto"/>
              <w:jc w:val="both"/>
              <w:rPr>
                <w:rFonts w:ascii="Book Antiqua" w:hAnsi="Book Antiqua" w:cs="SimSun"/>
                <w:color w:val="000000"/>
                <w:lang w:val="en-US" w:eastAsia="zh-CN"/>
              </w:rPr>
            </w:pPr>
          </w:p>
        </w:tc>
        <w:tc>
          <w:tcPr>
            <w:tcW w:w="1216" w:type="dxa"/>
            <w:vMerge/>
            <w:tcBorders>
              <w:top w:val="nil"/>
              <w:left w:val="nil"/>
              <w:bottom w:val="nil"/>
              <w:right w:val="nil"/>
            </w:tcBorders>
            <w:vAlign w:val="center"/>
            <w:hideMark/>
          </w:tcPr>
          <w:p w14:paraId="1196E36F" w14:textId="77777777" w:rsidR="00A52547" w:rsidRPr="00060FCA" w:rsidRDefault="00A52547" w:rsidP="00D92DCE">
            <w:pPr>
              <w:spacing w:line="360" w:lineRule="auto"/>
              <w:jc w:val="both"/>
              <w:rPr>
                <w:rFonts w:ascii="Book Antiqua" w:hAnsi="Book Antiqua" w:cs="SimSun"/>
                <w:color w:val="000000"/>
                <w:lang w:val="en-US" w:eastAsia="zh-CN"/>
              </w:rPr>
            </w:pPr>
          </w:p>
        </w:tc>
      </w:tr>
      <w:tr w:rsidR="00A52547" w:rsidRPr="00060FCA" w14:paraId="7B0AD460" w14:textId="77777777" w:rsidTr="00A52547">
        <w:trPr>
          <w:trHeight w:val="1575"/>
        </w:trPr>
        <w:tc>
          <w:tcPr>
            <w:tcW w:w="1073" w:type="dxa"/>
            <w:tcBorders>
              <w:top w:val="nil"/>
              <w:left w:val="nil"/>
              <w:bottom w:val="nil"/>
              <w:right w:val="nil"/>
            </w:tcBorders>
            <w:shd w:val="clear" w:color="auto" w:fill="auto"/>
            <w:vAlign w:val="center"/>
            <w:hideMark/>
          </w:tcPr>
          <w:p w14:paraId="61AEA413" w14:textId="4B39128D"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 xml:space="preserve">Baggish </w:t>
            </w:r>
            <w:r w:rsidRPr="00A52547">
              <w:rPr>
                <w:rFonts w:ascii="Book Antiqua" w:hAnsi="Book Antiqua" w:cs="SimSun"/>
                <w:i/>
                <w:iCs/>
                <w:color w:val="000000"/>
                <w:lang w:val="en-GB" w:eastAsia="zh-CN"/>
              </w:rPr>
              <w:t>et al</w:t>
            </w:r>
            <w:r w:rsidRPr="00A52547">
              <w:rPr>
                <w:rFonts w:ascii="Book Antiqua" w:hAnsi="Book Antiqua" w:cs="SimSun"/>
                <w:color w:val="000000"/>
                <w:vertAlign w:val="superscript"/>
                <w:lang w:val="en-GB" w:eastAsia="zh-CN"/>
              </w:rPr>
              <w:t>[19]</w:t>
            </w:r>
            <w:r>
              <w:rPr>
                <w:rFonts w:ascii="Book Antiqua" w:hAnsi="Book Antiqua" w:cs="SimSun"/>
                <w:color w:val="000000"/>
                <w:lang w:val="en-GB" w:eastAsia="zh-CN"/>
              </w:rPr>
              <w:t>,</w:t>
            </w:r>
            <w:r w:rsidRPr="00060FCA">
              <w:rPr>
                <w:rFonts w:ascii="Book Antiqua" w:hAnsi="Book Antiqua" w:cs="SimSun"/>
                <w:color w:val="000000"/>
                <w:lang w:val="en-GB" w:eastAsia="zh-CN"/>
              </w:rPr>
              <w:t xml:space="preserve"> </w:t>
            </w:r>
            <w:r>
              <w:rPr>
                <w:rFonts w:ascii="Book Antiqua" w:hAnsi="Book Antiqua" w:cs="SimSun"/>
                <w:color w:val="000000"/>
                <w:lang w:val="en-GB" w:eastAsia="zh-CN"/>
              </w:rPr>
              <w:t>2007</w:t>
            </w:r>
          </w:p>
        </w:tc>
        <w:tc>
          <w:tcPr>
            <w:tcW w:w="657" w:type="dxa"/>
            <w:tcBorders>
              <w:top w:val="nil"/>
              <w:left w:val="nil"/>
              <w:bottom w:val="nil"/>
              <w:right w:val="nil"/>
            </w:tcBorders>
            <w:shd w:val="clear" w:color="auto" w:fill="auto"/>
            <w:vAlign w:val="center"/>
            <w:hideMark/>
          </w:tcPr>
          <w:p w14:paraId="430866D9"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43</w:t>
            </w:r>
          </w:p>
        </w:tc>
        <w:tc>
          <w:tcPr>
            <w:tcW w:w="1806" w:type="dxa"/>
            <w:tcBorders>
              <w:top w:val="nil"/>
              <w:left w:val="nil"/>
              <w:bottom w:val="nil"/>
              <w:right w:val="nil"/>
            </w:tcBorders>
            <w:shd w:val="clear" w:color="auto" w:fill="auto"/>
            <w:vAlign w:val="center"/>
            <w:hideMark/>
          </w:tcPr>
          <w:p w14:paraId="345E72F7"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Splenectomy</w:t>
            </w:r>
          </w:p>
        </w:tc>
        <w:tc>
          <w:tcPr>
            <w:tcW w:w="1509" w:type="dxa"/>
            <w:tcBorders>
              <w:top w:val="nil"/>
              <w:left w:val="nil"/>
              <w:bottom w:val="nil"/>
              <w:right w:val="nil"/>
            </w:tcBorders>
            <w:shd w:val="clear" w:color="auto" w:fill="auto"/>
            <w:vAlign w:val="center"/>
            <w:hideMark/>
          </w:tcPr>
          <w:p w14:paraId="266D494B"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CA</w:t>
            </w:r>
          </w:p>
        </w:tc>
        <w:tc>
          <w:tcPr>
            <w:tcW w:w="3673" w:type="dxa"/>
            <w:tcBorders>
              <w:top w:val="nil"/>
              <w:left w:val="nil"/>
              <w:bottom w:val="nil"/>
              <w:right w:val="nil"/>
            </w:tcBorders>
            <w:shd w:val="clear" w:color="auto" w:fill="auto"/>
            <w:vAlign w:val="center"/>
            <w:hideMark/>
          </w:tcPr>
          <w:p w14:paraId="49A19ABC"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Cefepime (6 IV) and gentamycin (2 IV)</w:t>
            </w:r>
          </w:p>
        </w:tc>
        <w:tc>
          <w:tcPr>
            <w:tcW w:w="1354" w:type="dxa"/>
            <w:tcBorders>
              <w:top w:val="nil"/>
              <w:left w:val="nil"/>
              <w:bottom w:val="nil"/>
              <w:right w:val="nil"/>
            </w:tcBorders>
            <w:shd w:val="clear" w:color="auto" w:fill="auto"/>
            <w:vAlign w:val="center"/>
            <w:hideMark/>
          </w:tcPr>
          <w:p w14:paraId="57BA0BFE"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Y</w:t>
            </w:r>
          </w:p>
        </w:tc>
        <w:tc>
          <w:tcPr>
            <w:tcW w:w="1216" w:type="dxa"/>
            <w:tcBorders>
              <w:top w:val="nil"/>
              <w:left w:val="nil"/>
              <w:bottom w:val="nil"/>
              <w:right w:val="nil"/>
            </w:tcBorders>
            <w:shd w:val="clear" w:color="auto" w:fill="auto"/>
            <w:vAlign w:val="center"/>
            <w:hideMark/>
          </w:tcPr>
          <w:p w14:paraId="176AE61E" w14:textId="44839BA8"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Survived (1 yr)</w:t>
            </w:r>
          </w:p>
        </w:tc>
      </w:tr>
      <w:tr w:rsidR="00A52547" w:rsidRPr="00060FCA" w14:paraId="489DD3D0" w14:textId="77777777" w:rsidTr="00A52547">
        <w:trPr>
          <w:trHeight w:val="2955"/>
        </w:trPr>
        <w:tc>
          <w:tcPr>
            <w:tcW w:w="1073" w:type="dxa"/>
            <w:tcBorders>
              <w:top w:val="nil"/>
              <w:left w:val="nil"/>
              <w:bottom w:val="nil"/>
              <w:right w:val="nil"/>
            </w:tcBorders>
            <w:shd w:val="clear" w:color="auto" w:fill="auto"/>
            <w:vAlign w:val="center"/>
            <w:hideMark/>
          </w:tcPr>
          <w:p w14:paraId="69827204" w14:textId="3487C64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lastRenderedPageBreak/>
              <w:t xml:space="preserve">De Silva </w:t>
            </w:r>
            <w:r w:rsidRPr="00A52547">
              <w:rPr>
                <w:rFonts w:ascii="Book Antiqua" w:hAnsi="Book Antiqua" w:cs="SimSun"/>
                <w:i/>
                <w:iCs/>
                <w:color w:val="000000"/>
                <w:lang w:val="en-GB" w:eastAsia="zh-CN"/>
              </w:rPr>
              <w:t>et al</w:t>
            </w:r>
            <w:r w:rsidRPr="00A52547">
              <w:rPr>
                <w:rFonts w:ascii="Book Antiqua" w:hAnsi="Book Antiqua" w:cs="SimSun"/>
                <w:color w:val="000000"/>
                <w:vertAlign w:val="superscript"/>
                <w:lang w:val="en-GB" w:eastAsia="zh-CN"/>
              </w:rPr>
              <w:t>[20]</w:t>
            </w:r>
            <w:r>
              <w:rPr>
                <w:rFonts w:ascii="Book Antiqua" w:hAnsi="Book Antiqua" w:cs="SimSun"/>
                <w:color w:val="000000"/>
                <w:lang w:val="en-GB" w:eastAsia="zh-CN"/>
              </w:rPr>
              <w:t>, 2009</w:t>
            </w:r>
            <w:r w:rsidRPr="00A52547">
              <w:rPr>
                <w:rFonts w:ascii="Book Antiqua" w:hAnsi="Book Antiqua" w:cs="SimSun"/>
                <w:color w:val="000000"/>
                <w:vertAlign w:val="superscript"/>
                <w:lang w:val="en-GB" w:eastAsia="zh-CN"/>
              </w:rPr>
              <w:t xml:space="preserve"> </w:t>
            </w:r>
          </w:p>
        </w:tc>
        <w:tc>
          <w:tcPr>
            <w:tcW w:w="657" w:type="dxa"/>
            <w:tcBorders>
              <w:top w:val="nil"/>
              <w:left w:val="nil"/>
              <w:bottom w:val="nil"/>
              <w:right w:val="nil"/>
            </w:tcBorders>
            <w:shd w:val="clear" w:color="auto" w:fill="auto"/>
            <w:vAlign w:val="center"/>
            <w:hideMark/>
          </w:tcPr>
          <w:p w14:paraId="2368837D"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67</w:t>
            </w:r>
          </w:p>
        </w:tc>
        <w:tc>
          <w:tcPr>
            <w:tcW w:w="1806" w:type="dxa"/>
            <w:tcBorders>
              <w:top w:val="nil"/>
              <w:left w:val="nil"/>
              <w:bottom w:val="nil"/>
              <w:right w:val="nil"/>
            </w:tcBorders>
            <w:shd w:val="clear" w:color="auto" w:fill="auto"/>
            <w:vAlign w:val="center"/>
            <w:hideMark/>
          </w:tcPr>
          <w:p w14:paraId="7B89067B" w14:textId="228CCDBF"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ICD</w:t>
            </w:r>
          </w:p>
        </w:tc>
        <w:tc>
          <w:tcPr>
            <w:tcW w:w="1509" w:type="dxa"/>
            <w:tcBorders>
              <w:top w:val="nil"/>
              <w:left w:val="nil"/>
              <w:bottom w:val="nil"/>
              <w:right w:val="nil"/>
            </w:tcBorders>
            <w:shd w:val="clear" w:color="auto" w:fill="auto"/>
            <w:vAlign w:val="center"/>
            <w:hideMark/>
          </w:tcPr>
          <w:p w14:paraId="52CAA61A"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CA</w:t>
            </w:r>
          </w:p>
        </w:tc>
        <w:tc>
          <w:tcPr>
            <w:tcW w:w="3673" w:type="dxa"/>
            <w:tcBorders>
              <w:top w:val="nil"/>
              <w:left w:val="nil"/>
              <w:bottom w:val="nil"/>
              <w:right w:val="nil"/>
            </w:tcBorders>
            <w:shd w:val="clear" w:color="auto" w:fill="auto"/>
            <w:vAlign w:val="center"/>
            <w:hideMark/>
          </w:tcPr>
          <w:p w14:paraId="43531261" w14:textId="33586CAE"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Meropenem and gentamycin (NM), then ciprofloxacin (2 po)</w:t>
            </w:r>
            <w:r w:rsidRPr="00060FCA">
              <w:rPr>
                <w:rFonts w:ascii="Book Antiqua" w:hAnsi="Book Antiqua" w:cs="SimSun"/>
                <w:color w:val="FF0000"/>
                <w:lang w:val="en-GB" w:eastAsia="zh-CN"/>
              </w:rPr>
              <w:t xml:space="preserve"> </w:t>
            </w:r>
          </w:p>
        </w:tc>
        <w:tc>
          <w:tcPr>
            <w:tcW w:w="1354" w:type="dxa"/>
            <w:tcBorders>
              <w:top w:val="nil"/>
              <w:left w:val="nil"/>
              <w:bottom w:val="nil"/>
              <w:right w:val="nil"/>
            </w:tcBorders>
            <w:shd w:val="clear" w:color="auto" w:fill="auto"/>
            <w:vAlign w:val="center"/>
            <w:hideMark/>
          </w:tcPr>
          <w:p w14:paraId="64F4F265"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N (ICD extraction)</w:t>
            </w:r>
          </w:p>
        </w:tc>
        <w:tc>
          <w:tcPr>
            <w:tcW w:w="1216" w:type="dxa"/>
            <w:tcBorders>
              <w:top w:val="nil"/>
              <w:left w:val="nil"/>
              <w:bottom w:val="nil"/>
              <w:right w:val="nil"/>
            </w:tcBorders>
            <w:shd w:val="clear" w:color="auto" w:fill="auto"/>
            <w:vAlign w:val="center"/>
            <w:hideMark/>
          </w:tcPr>
          <w:p w14:paraId="240400C2" w14:textId="07F766F5"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Survived (6 mo)</w:t>
            </w:r>
          </w:p>
        </w:tc>
      </w:tr>
      <w:tr w:rsidR="00A52547" w:rsidRPr="00060FCA" w14:paraId="560ABB0B" w14:textId="77777777" w:rsidTr="00A52547">
        <w:trPr>
          <w:trHeight w:val="1890"/>
        </w:trPr>
        <w:tc>
          <w:tcPr>
            <w:tcW w:w="1073" w:type="dxa"/>
            <w:tcBorders>
              <w:top w:val="nil"/>
              <w:left w:val="nil"/>
              <w:bottom w:val="nil"/>
              <w:right w:val="nil"/>
            </w:tcBorders>
            <w:shd w:val="clear" w:color="auto" w:fill="auto"/>
            <w:vAlign w:val="center"/>
            <w:hideMark/>
          </w:tcPr>
          <w:p w14:paraId="69D3BB63" w14:textId="4D0D6E3B"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 xml:space="preserve">Hadano </w:t>
            </w:r>
            <w:r w:rsidRPr="00A52547">
              <w:rPr>
                <w:rFonts w:ascii="Book Antiqua" w:hAnsi="Book Antiqua" w:cs="SimSun"/>
                <w:i/>
                <w:iCs/>
                <w:color w:val="000000"/>
                <w:lang w:val="en-GB" w:eastAsia="zh-CN"/>
              </w:rPr>
              <w:t>et al</w:t>
            </w:r>
            <w:r w:rsidRPr="00060FCA">
              <w:rPr>
                <w:rFonts w:ascii="Book Antiqua" w:hAnsi="Book Antiqua" w:cs="SimSun"/>
                <w:color w:val="000000"/>
                <w:lang w:val="en-GB" w:eastAsia="zh-CN"/>
              </w:rPr>
              <w:t>[16]</w:t>
            </w:r>
            <w:r>
              <w:rPr>
                <w:rFonts w:ascii="Book Antiqua" w:hAnsi="Book Antiqua" w:cs="SimSun"/>
                <w:color w:val="000000"/>
                <w:lang w:val="en-GB" w:eastAsia="zh-CN"/>
              </w:rPr>
              <w:t>, 2012</w:t>
            </w:r>
            <w:r w:rsidRPr="00060FCA">
              <w:rPr>
                <w:rFonts w:ascii="Book Antiqua" w:hAnsi="Book Antiqua" w:cs="SimSun"/>
                <w:color w:val="000000"/>
                <w:lang w:val="en-GB" w:eastAsia="zh-CN"/>
              </w:rPr>
              <w:t xml:space="preserve"> </w:t>
            </w:r>
          </w:p>
        </w:tc>
        <w:tc>
          <w:tcPr>
            <w:tcW w:w="657" w:type="dxa"/>
            <w:tcBorders>
              <w:top w:val="nil"/>
              <w:left w:val="nil"/>
              <w:bottom w:val="nil"/>
              <w:right w:val="nil"/>
            </w:tcBorders>
            <w:shd w:val="clear" w:color="auto" w:fill="auto"/>
            <w:vAlign w:val="center"/>
            <w:hideMark/>
          </w:tcPr>
          <w:p w14:paraId="7E2AAEE0"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85</w:t>
            </w:r>
          </w:p>
        </w:tc>
        <w:tc>
          <w:tcPr>
            <w:tcW w:w="1806" w:type="dxa"/>
            <w:tcBorders>
              <w:top w:val="nil"/>
              <w:left w:val="nil"/>
              <w:bottom w:val="nil"/>
              <w:right w:val="nil"/>
            </w:tcBorders>
            <w:shd w:val="clear" w:color="auto" w:fill="auto"/>
            <w:vAlign w:val="center"/>
            <w:hideMark/>
          </w:tcPr>
          <w:p w14:paraId="4683BA3D"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 xml:space="preserve">Diabetes, corticosteroids </w:t>
            </w:r>
          </w:p>
        </w:tc>
        <w:tc>
          <w:tcPr>
            <w:tcW w:w="1509" w:type="dxa"/>
            <w:tcBorders>
              <w:top w:val="nil"/>
              <w:left w:val="nil"/>
              <w:bottom w:val="nil"/>
              <w:right w:val="nil"/>
            </w:tcBorders>
            <w:shd w:val="clear" w:color="auto" w:fill="auto"/>
            <w:vAlign w:val="center"/>
            <w:hideMark/>
          </w:tcPr>
          <w:p w14:paraId="468CA188"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HCA</w:t>
            </w:r>
          </w:p>
        </w:tc>
        <w:tc>
          <w:tcPr>
            <w:tcW w:w="3673" w:type="dxa"/>
            <w:tcBorders>
              <w:top w:val="nil"/>
              <w:left w:val="nil"/>
              <w:bottom w:val="nil"/>
              <w:right w:val="nil"/>
            </w:tcBorders>
            <w:shd w:val="clear" w:color="auto" w:fill="auto"/>
            <w:vAlign w:val="center"/>
            <w:hideMark/>
          </w:tcPr>
          <w:p w14:paraId="1C1DC369" w14:textId="3B59AF16"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Ceftazidime (6 IV) and gentamycin (5 d)</w:t>
            </w:r>
          </w:p>
        </w:tc>
        <w:tc>
          <w:tcPr>
            <w:tcW w:w="1354" w:type="dxa"/>
            <w:tcBorders>
              <w:top w:val="nil"/>
              <w:left w:val="nil"/>
              <w:bottom w:val="nil"/>
              <w:right w:val="nil"/>
            </w:tcBorders>
            <w:shd w:val="clear" w:color="auto" w:fill="auto"/>
            <w:vAlign w:val="center"/>
            <w:hideMark/>
          </w:tcPr>
          <w:p w14:paraId="3CDE674A"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N</w:t>
            </w:r>
          </w:p>
        </w:tc>
        <w:tc>
          <w:tcPr>
            <w:tcW w:w="1216" w:type="dxa"/>
            <w:tcBorders>
              <w:top w:val="nil"/>
              <w:left w:val="nil"/>
              <w:bottom w:val="nil"/>
              <w:right w:val="nil"/>
            </w:tcBorders>
            <w:shd w:val="clear" w:color="auto" w:fill="auto"/>
            <w:vAlign w:val="center"/>
            <w:hideMark/>
          </w:tcPr>
          <w:p w14:paraId="3B2D5B0C"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 xml:space="preserve">Died </w:t>
            </w:r>
          </w:p>
        </w:tc>
      </w:tr>
      <w:tr w:rsidR="00A52547" w:rsidRPr="00060FCA" w14:paraId="7F6D23D0" w14:textId="77777777" w:rsidTr="00A52547">
        <w:trPr>
          <w:trHeight w:val="1890"/>
        </w:trPr>
        <w:tc>
          <w:tcPr>
            <w:tcW w:w="1073" w:type="dxa"/>
            <w:tcBorders>
              <w:top w:val="nil"/>
              <w:left w:val="nil"/>
              <w:bottom w:val="nil"/>
              <w:right w:val="nil"/>
            </w:tcBorders>
            <w:shd w:val="clear" w:color="auto" w:fill="auto"/>
            <w:vAlign w:val="center"/>
            <w:hideMark/>
          </w:tcPr>
          <w:p w14:paraId="74B66D1C" w14:textId="25F6992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 xml:space="preserve">Lyall </w:t>
            </w:r>
            <w:r w:rsidRPr="00A52547">
              <w:rPr>
                <w:rFonts w:ascii="Book Antiqua" w:hAnsi="Book Antiqua" w:cs="SimSun"/>
                <w:i/>
                <w:iCs/>
                <w:color w:val="000000"/>
                <w:lang w:val="en-GB" w:eastAsia="zh-CN"/>
              </w:rPr>
              <w:t>et al</w:t>
            </w:r>
            <w:r w:rsidRPr="00A52547">
              <w:rPr>
                <w:rFonts w:ascii="Book Antiqua" w:hAnsi="Book Antiqua" w:cs="SimSun"/>
                <w:color w:val="000000"/>
                <w:vertAlign w:val="superscript"/>
                <w:lang w:val="en-GB" w:eastAsia="zh-CN"/>
              </w:rPr>
              <w:t>[17]</w:t>
            </w:r>
            <w:r>
              <w:rPr>
                <w:rFonts w:ascii="Book Antiqua" w:hAnsi="Book Antiqua" w:cs="SimSun"/>
                <w:color w:val="000000"/>
                <w:lang w:val="en-GB" w:eastAsia="zh-CN"/>
              </w:rPr>
              <w:t>,</w:t>
            </w:r>
            <w:r w:rsidRPr="00060FCA">
              <w:rPr>
                <w:rFonts w:ascii="Book Antiqua" w:hAnsi="Book Antiqua" w:cs="SimSun"/>
                <w:color w:val="000000"/>
                <w:lang w:val="en-GB" w:eastAsia="zh-CN"/>
              </w:rPr>
              <w:t xml:space="preserve"> 2013</w:t>
            </w:r>
          </w:p>
        </w:tc>
        <w:tc>
          <w:tcPr>
            <w:tcW w:w="657" w:type="dxa"/>
            <w:tcBorders>
              <w:top w:val="nil"/>
              <w:left w:val="nil"/>
              <w:bottom w:val="nil"/>
              <w:right w:val="nil"/>
            </w:tcBorders>
            <w:shd w:val="clear" w:color="auto" w:fill="auto"/>
            <w:vAlign w:val="center"/>
            <w:hideMark/>
          </w:tcPr>
          <w:p w14:paraId="203C0D7D"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65</w:t>
            </w:r>
          </w:p>
        </w:tc>
        <w:tc>
          <w:tcPr>
            <w:tcW w:w="1806" w:type="dxa"/>
            <w:tcBorders>
              <w:top w:val="nil"/>
              <w:left w:val="nil"/>
              <w:bottom w:val="nil"/>
              <w:right w:val="nil"/>
            </w:tcBorders>
            <w:shd w:val="clear" w:color="auto" w:fill="auto"/>
            <w:vAlign w:val="center"/>
            <w:hideMark/>
          </w:tcPr>
          <w:p w14:paraId="3ADE40FD"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Post-Bentall + coronary bypass surgery</w:t>
            </w:r>
          </w:p>
        </w:tc>
        <w:tc>
          <w:tcPr>
            <w:tcW w:w="1509" w:type="dxa"/>
            <w:tcBorders>
              <w:top w:val="nil"/>
              <w:left w:val="nil"/>
              <w:bottom w:val="nil"/>
              <w:right w:val="nil"/>
            </w:tcBorders>
            <w:shd w:val="clear" w:color="auto" w:fill="auto"/>
            <w:vAlign w:val="center"/>
            <w:hideMark/>
          </w:tcPr>
          <w:p w14:paraId="7B6FF5CF"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HCA</w:t>
            </w:r>
          </w:p>
        </w:tc>
        <w:tc>
          <w:tcPr>
            <w:tcW w:w="3673" w:type="dxa"/>
            <w:tcBorders>
              <w:top w:val="nil"/>
              <w:left w:val="nil"/>
              <w:bottom w:val="nil"/>
              <w:right w:val="nil"/>
            </w:tcBorders>
            <w:shd w:val="clear" w:color="auto" w:fill="auto"/>
            <w:vAlign w:val="center"/>
            <w:hideMark/>
          </w:tcPr>
          <w:p w14:paraId="1136067B"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Meropenem and ciprofloxacin and gentamycin (NM)</w:t>
            </w:r>
          </w:p>
        </w:tc>
        <w:tc>
          <w:tcPr>
            <w:tcW w:w="1354" w:type="dxa"/>
            <w:tcBorders>
              <w:top w:val="nil"/>
              <w:left w:val="nil"/>
              <w:bottom w:val="nil"/>
              <w:right w:val="nil"/>
            </w:tcBorders>
            <w:shd w:val="clear" w:color="auto" w:fill="auto"/>
            <w:vAlign w:val="center"/>
            <w:hideMark/>
          </w:tcPr>
          <w:p w14:paraId="60A34EF5"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N</w:t>
            </w:r>
          </w:p>
        </w:tc>
        <w:tc>
          <w:tcPr>
            <w:tcW w:w="1216" w:type="dxa"/>
            <w:tcBorders>
              <w:top w:val="nil"/>
              <w:left w:val="nil"/>
              <w:bottom w:val="nil"/>
              <w:right w:val="nil"/>
            </w:tcBorders>
            <w:shd w:val="clear" w:color="auto" w:fill="auto"/>
            <w:vAlign w:val="center"/>
            <w:hideMark/>
          </w:tcPr>
          <w:p w14:paraId="741908A2"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Survived</w:t>
            </w:r>
          </w:p>
        </w:tc>
      </w:tr>
      <w:tr w:rsidR="00A52547" w:rsidRPr="00060FCA" w14:paraId="091B61ED" w14:textId="77777777" w:rsidTr="00A52547">
        <w:trPr>
          <w:trHeight w:val="630"/>
        </w:trPr>
        <w:tc>
          <w:tcPr>
            <w:tcW w:w="1073" w:type="dxa"/>
            <w:tcBorders>
              <w:top w:val="nil"/>
              <w:left w:val="nil"/>
              <w:bottom w:val="nil"/>
              <w:right w:val="nil"/>
            </w:tcBorders>
            <w:shd w:val="clear" w:color="auto" w:fill="auto"/>
            <w:vAlign w:val="center"/>
            <w:hideMark/>
          </w:tcPr>
          <w:p w14:paraId="1903D13C" w14:textId="2388442C"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 xml:space="preserve">Phadke </w:t>
            </w:r>
            <w:r w:rsidRPr="00A52547">
              <w:rPr>
                <w:rFonts w:ascii="Book Antiqua" w:hAnsi="Book Antiqua" w:cs="SimSun"/>
                <w:i/>
                <w:iCs/>
                <w:color w:val="000000"/>
                <w:lang w:val="en-GB" w:eastAsia="zh-CN"/>
              </w:rPr>
              <w:t>et al</w:t>
            </w:r>
            <w:r w:rsidRPr="00A52547">
              <w:rPr>
                <w:rFonts w:ascii="Book Antiqua" w:hAnsi="Book Antiqua" w:cs="SimSun"/>
                <w:color w:val="000000"/>
                <w:vertAlign w:val="superscript"/>
                <w:lang w:val="en-GB" w:eastAsia="zh-CN"/>
              </w:rPr>
              <w:t>[12]</w:t>
            </w:r>
            <w:r>
              <w:rPr>
                <w:rFonts w:ascii="Book Antiqua" w:hAnsi="Book Antiqua" w:cs="SimSun"/>
                <w:color w:val="000000"/>
                <w:lang w:val="en-GB" w:eastAsia="zh-CN"/>
              </w:rPr>
              <w:t>, 2016</w:t>
            </w:r>
          </w:p>
        </w:tc>
        <w:tc>
          <w:tcPr>
            <w:tcW w:w="657" w:type="dxa"/>
            <w:tcBorders>
              <w:top w:val="nil"/>
              <w:left w:val="nil"/>
              <w:bottom w:val="nil"/>
              <w:right w:val="nil"/>
            </w:tcBorders>
            <w:shd w:val="clear" w:color="auto" w:fill="auto"/>
            <w:vAlign w:val="center"/>
            <w:hideMark/>
          </w:tcPr>
          <w:p w14:paraId="102E6239"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46</w:t>
            </w:r>
          </w:p>
        </w:tc>
        <w:tc>
          <w:tcPr>
            <w:tcW w:w="1806" w:type="dxa"/>
            <w:tcBorders>
              <w:top w:val="nil"/>
              <w:left w:val="nil"/>
              <w:bottom w:val="nil"/>
              <w:right w:val="nil"/>
            </w:tcBorders>
            <w:shd w:val="clear" w:color="auto" w:fill="auto"/>
            <w:vAlign w:val="center"/>
            <w:hideMark/>
          </w:tcPr>
          <w:p w14:paraId="5E7AE3DF"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IVDU, HIV</w:t>
            </w:r>
          </w:p>
        </w:tc>
        <w:tc>
          <w:tcPr>
            <w:tcW w:w="1509" w:type="dxa"/>
            <w:tcBorders>
              <w:top w:val="nil"/>
              <w:left w:val="nil"/>
              <w:bottom w:val="nil"/>
              <w:right w:val="nil"/>
            </w:tcBorders>
            <w:shd w:val="clear" w:color="auto" w:fill="auto"/>
            <w:vAlign w:val="center"/>
            <w:hideMark/>
          </w:tcPr>
          <w:p w14:paraId="2B84C093"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CA</w:t>
            </w:r>
          </w:p>
        </w:tc>
        <w:tc>
          <w:tcPr>
            <w:tcW w:w="3673" w:type="dxa"/>
            <w:tcBorders>
              <w:top w:val="nil"/>
              <w:left w:val="nil"/>
              <w:bottom w:val="nil"/>
              <w:right w:val="nil"/>
            </w:tcBorders>
            <w:shd w:val="clear" w:color="auto" w:fill="auto"/>
            <w:vAlign w:val="center"/>
            <w:hideMark/>
          </w:tcPr>
          <w:p w14:paraId="1EDC83B9"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Meropenem (NM)</w:t>
            </w:r>
          </w:p>
        </w:tc>
        <w:tc>
          <w:tcPr>
            <w:tcW w:w="1354" w:type="dxa"/>
            <w:tcBorders>
              <w:top w:val="nil"/>
              <w:left w:val="nil"/>
              <w:bottom w:val="nil"/>
              <w:right w:val="nil"/>
            </w:tcBorders>
            <w:shd w:val="clear" w:color="auto" w:fill="auto"/>
            <w:vAlign w:val="center"/>
            <w:hideMark/>
          </w:tcPr>
          <w:p w14:paraId="0CB60C27"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N</w:t>
            </w:r>
          </w:p>
        </w:tc>
        <w:tc>
          <w:tcPr>
            <w:tcW w:w="1216" w:type="dxa"/>
            <w:tcBorders>
              <w:top w:val="nil"/>
              <w:left w:val="nil"/>
              <w:bottom w:val="nil"/>
              <w:right w:val="nil"/>
            </w:tcBorders>
            <w:shd w:val="clear" w:color="auto" w:fill="auto"/>
            <w:vAlign w:val="center"/>
            <w:hideMark/>
          </w:tcPr>
          <w:p w14:paraId="3EFCF3A2"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 xml:space="preserve">Died </w:t>
            </w:r>
          </w:p>
        </w:tc>
      </w:tr>
      <w:tr w:rsidR="00A52547" w:rsidRPr="00060FCA" w14:paraId="429BDDB3" w14:textId="77777777" w:rsidTr="00A52547">
        <w:trPr>
          <w:trHeight w:val="630"/>
        </w:trPr>
        <w:tc>
          <w:tcPr>
            <w:tcW w:w="1073" w:type="dxa"/>
            <w:tcBorders>
              <w:top w:val="nil"/>
              <w:left w:val="nil"/>
              <w:bottom w:val="nil"/>
              <w:right w:val="nil"/>
            </w:tcBorders>
            <w:shd w:val="clear" w:color="auto" w:fill="auto"/>
            <w:vAlign w:val="center"/>
            <w:hideMark/>
          </w:tcPr>
          <w:p w14:paraId="7A886CED" w14:textId="514321AF" w:rsidR="00A52547" w:rsidRPr="00A52547"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lastRenderedPageBreak/>
              <w:t xml:space="preserve">Meyer </w:t>
            </w:r>
            <w:r w:rsidRPr="00A52547">
              <w:rPr>
                <w:rFonts w:ascii="Book Antiqua" w:hAnsi="Book Antiqua" w:cs="SimSun"/>
                <w:i/>
                <w:iCs/>
                <w:color w:val="000000"/>
                <w:lang w:val="en-GB" w:eastAsia="zh-CN"/>
              </w:rPr>
              <w:t>et al</w:t>
            </w:r>
            <w:r w:rsidRPr="00A52547">
              <w:rPr>
                <w:rFonts w:ascii="Book Antiqua" w:hAnsi="Book Antiqua" w:cs="SimSun"/>
                <w:color w:val="000000"/>
                <w:vertAlign w:val="superscript"/>
                <w:lang w:val="en-GB" w:eastAsia="zh-CN"/>
              </w:rPr>
              <w:t>[21]</w:t>
            </w:r>
            <w:r>
              <w:rPr>
                <w:rFonts w:ascii="Book Antiqua" w:hAnsi="Book Antiqua" w:cs="SimSun"/>
                <w:color w:val="000000"/>
                <w:lang w:val="en-GB" w:eastAsia="zh-CN"/>
              </w:rPr>
              <w:t>, 2018</w:t>
            </w:r>
          </w:p>
        </w:tc>
        <w:tc>
          <w:tcPr>
            <w:tcW w:w="657" w:type="dxa"/>
            <w:tcBorders>
              <w:top w:val="nil"/>
              <w:left w:val="nil"/>
              <w:bottom w:val="nil"/>
              <w:right w:val="nil"/>
            </w:tcBorders>
            <w:shd w:val="clear" w:color="auto" w:fill="auto"/>
            <w:vAlign w:val="center"/>
            <w:hideMark/>
          </w:tcPr>
          <w:p w14:paraId="31A76A72"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42</w:t>
            </w:r>
          </w:p>
        </w:tc>
        <w:tc>
          <w:tcPr>
            <w:tcW w:w="1806" w:type="dxa"/>
            <w:tcBorders>
              <w:top w:val="nil"/>
              <w:left w:val="nil"/>
              <w:bottom w:val="nil"/>
              <w:right w:val="nil"/>
            </w:tcBorders>
            <w:shd w:val="clear" w:color="auto" w:fill="auto"/>
            <w:vAlign w:val="center"/>
            <w:hideMark/>
          </w:tcPr>
          <w:p w14:paraId="7EAB65C9"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IVDU</w:t>
            </w:r>
          </w:p>
        </w:tc>
        <w:tc>
          <w:tcPr>
            <w:tcW w:w="1509" w:type="dxa"/>
            <w:tcBorders>
              <w:top w:val="nil"/>
              <w:left w:val="nil"/>
              <w:bottom w:val="nil"/>
              <w:right w:val="nil"/>
            </w:tcBorders>
            <w:shd w:val="clear" w:color="auto" w:fill="auto"/>
            <w:vAlign w:val="center"/>
            <w:hideMark/>
          </w:tcPr>
          <w:p w14:paraId="106CD013"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CA</w:t>
            </w:r>
          </w:p>
        </w:tc>
        <w:tc>
          <w:tcPr>
            <w:tcW w:w="3673" w:type="dxa"/>
            <w:tcBorders>
              <w:top w:val="nil"/>
              <w:left w:val="nil"/>
              <w:bottom w:val="nil"/>
              <w:right w:val="nil"/>
            </w:tcBorders>
            <w:shd w:val="clear" w:color="auto" w:fill="auto"/>
            <w:vAlign w:val="center"/>
            <w:hideMark/>
          </w:tcPr>
          <w:p w14:paraId="39772CB7"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Ceftriaxone (6 IV)</w:t>
            </w:r>
          </w:p>
        </w:tc>
        <w:tc>
          <w:tcPr>
            <w:tcW w:w="1354" w:type="dxa"/>
            <w:tcBorders>
              <w:top w:val="nil"/>
              <w:left w:val="nil"/>
              <w:bottom w:val="nil"/>
              <w:right w:val="nil"/>
            </w:tcBorders>
            <w:shd w:val="clear" w:color="auto" w:fill="auto"/>
            <w:vAlign w:val="center"/>
            <w:hideMark/>
          </w:tcPr>
          <w:p w14:paraId="2BFB2AB8"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Y</w:t>
            </w:r>
          </w:p>
        </w:tc>
        <w:tc>
          <w:tcPr>
            <w:tcW w:w="1216" w:type="dxa"/>
            <w:tcBorders>
              <w:top w:val="nil"/>
              <w:left w:val="nil"/>
              <w:bottom w:val="nil"/>
              <w:right w:val="nil"/>
            </w:tcBorders>
            <w:shd w:val="clear" w:color="auto" w:fill="auto"/>
            <w:vAlign w:val="center"/>
            <w:hideMark/>
          </w:tcPr>
          <w:p w14:paraId="5DA29E32"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Survived</w:t>
            </w:r>
          </w:p>
        </w:tc>
      </w:tr>
      <w:tr w:rsidR="00A52547" w:rsidRPr="00060FCA" w14:paraId="42874A5B" w14:textId="77777777" w:rsidTr="00A52547">
        <w:trPr>
          <w:trHeight w:val="4425"/>
        </w:trPr>
        <w:tc>
          <w:tcPr>
            <w:tcW w:w="1073" w:type="dxa"/>
            <w:tcBorders>
              <w:top w:val="nil"/>
              <w:left w:val="nil"/>
              <w:bottom w:val="single" w:sz="2" w:space="0" w:color="000000"/>
              <w:right w:val="nil"/>
            </w:tcBorders>
            <w:shd w:val="clear" w:color="auto" w:fill="auto"/>
            <w:vAlign w:val="center"/>
            <w:hideMark/>
          </w:tcPr>
          <w:p w14:paraId="7094E754" w14:textId="1E7D6738"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Current case</w:t>
            </w:r>
            <w:r>
              <w:rPr>
                <w:rFonts w:ascii="Book Antiqua" w:hAnsi="Book Antiqua" w:cs="SimSun"/>
                <w:color w:val="000000"/>
                <w:lang w:val="en-GB" w:eastAsia="zh-CN"/>
              </w:rPr>
              <w:t>, 2018</w:t>
            </w:r>
          </w:p>
        </w:tc>
        <w:tc>
          <w:tcPr>
            <w:tcW w:w="657" w:type="dxa"/>
            <w:tcBorders>
              <w:top w:val="nil"/>
              <w:left w:val="nil"/>
              <w:bottom w:val="single" w:sz="2" w:space="0" w:color="000000"/>
              <w:right w:val="nil"/>
            </w:tcBorders>
            <w:shd w:val="clear" w:color="auto" w:fill="auto"/>
            <w:vAlign w:val="center"/>
            <w:hideMark/>
          </w:tcPr>
          <w:p w14:paraId="69943F63"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46</w:t>
            </w:r>
          </w:p>
        </w:tc>
        <w:tc>
          <w:tcPr>
            <w:tcW w:w="1806" w:type="dxa"/>
            <w:tcBorders>
              <w:top w:val="nil"/>
              <w:left w:val="nil"/>
              <w:bottom w:val="single" w:sz="2" w:space="0" w:color="000000"/>
              <w:right w:val="nil"/>
            </w:tcBorders>
            <w:shd w:val="clear" w:color="auto" w:fill="auto"/>
            <w:vAlign w:val="center"/>
            <w:hideMark/>
          </w:tcPr>
          <w:p w14:paraId="7750B199"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ICD</w:t>
            </w:r>
          </w:p>
        </w:tc>
        <w:tc>
          <w:tcPr>
            <w:tcW w:w="1509" w:type="dxa"/>
            <w:tcBorders>
              <w:top w:val="nil"/>
              <w:left w:val="nil"/>
              <w:bottom w:val="single" w:sz="2" w:space="0" w:color="000000"/>
              <w:right w:val="nil"/>
            </w:tcBorders>
            <w:shd w:val="clear" w:color="auto" w:fill="auto"/>
            <w:vAlign w:val="center"/>
            <w:hideMark/>
          </w:tcPr>
          <w:p w14:paraId="6DBA255A"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HCA</w:t>
            </w:r>
          </w:p>
        </w:tc>
        <w:tc>
          <w:tcPr>
            <w:tcW w:w="3673" w:type="dxa"/>
            <w:tcBorders>
              <w:top w:val="nil"/>
              <w:left w:val="nil"/>
              <w:bottom w:val="single" w:sz="2" w:space="0" w:color="000000"/>
              <w:right w:val="nil"/>
            </w:tcBorders>
            <w:shd w:val="clear" w:color="auto" w:fill="auto"/>
            <w:vAlign w:val="center"/>
            <w:hideMark/>
          </w:tcPr>
          <w:p w14:paraId="1937E7C2"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Piperacillin-tazobactam IV and ciprofloxacin po (5), then ciprofloxacin and trimethoprim/sulfamethoxazole (3 po)</w:t>
            </w:r>
          </w:p>
        </w:tc>
        <w:tc>
          <w:tcPr>
            <w:tcW w:w="1354" w:type="dxa"/>
            <w:tcBorders>
              <w:top w:val="nil"/>
              <w:left w:val="nil"/>
              <w:bottom w:val="single" w:sz="2" w:space="0" w:color="000000"/>
              <w:right w:val="nil"/>
            </w:tcBorders>
            <w:shd w:val="clear" w:color="auto" w:fill="auto"/>
            <w:vAlign w:val="center"/>
            <w:hideMark/>
          </w:tcPr>
          <w:p w14:paraId="10C2ACE9" w14:textId="77777777"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N (ICD extraction)</w:t>
            </w:r>
          </w:p>
        </w:tc>
        <w:tc>
          <w:tcPr>
            <w:tcW w:w="1216" w:type="dxa"/>
            <w:tcBorders>
              <w:top w:val="nil"/>
              <w:left w:val="nil"/>
              <w:bottom w:val="single" w:sz="2" w:space="0" w:color="000000"/>
              <w:right w:val="nil"/>
            </w:tcBorders>
            <w:shd w:val="clear" w:color="auto" w:fill="auto"/>
            <w:vAlign w:val="center"/>
            <w:hideMark/>
          </w:tcPr>
          <w:p w14:paraId="1770194D" w14:textId="5483EB09" w:rsidR="00A52547" w:rsidRPr="00060FCA" w:rsidRDefault="00A52547" w:rsidP="00D92DCE">
            <w:pPr>
              <w:spacing w:line="360" w:lineRule="auto"/>
              <w:jc w:val="both"/>
              <w:rPr>
                <w:rFonts w:ascii="Book Antiqua" w:hAnsi="Book Antiqua" w:cs="SimSun"/>
                <w:color w:val="000000"/>
                <w:lang w:val="en-US" w:eastAsia="zh-CN"/>
              </w:rPr>
            </w:pPr>
            <w:r w:rsidRPr="00060FCA">
              <w:rPr>
                <w:rFonts w:ascii="Book Antiqua" w:hAnsi="Book Antiqua" w:cs="SimSun"/>
                <w:color w:val="000000"/>
                <w:lang w:val="en-GB" w:eastAsia="zh-CN"/>
              </w:rPr>
              <w:t>Survived (6 mo</w:t>
            </w:r>
            <w:r>
              <w:rPr>
                <w:rFonts w:ascii="Book Antiqua" w:hAnsi="Book Antiqua" w:cs="SimSun"/>
                <w:color w:val="000000"/>
                <w:lang w:val="en-GB" w:eastAsia="zh-CN"/>
              </w:rPr>
              <w:t>)</w:t>
            </w:r>
          </w:p>
        </w:tc>
      </w:tr>
    </w:tbl>
    <w:p w14:paraId="2BFF8028" w14:textId="3A011F78" w:rsidR="002E4D59" w:rsidRPr="005E7A5D" w:rsidRDefault="005E7A5D" w:rsidP="00D92DCE">
      <w:pPr>
        <w:pStyle w:val="Header"/>
        <w:spacing w:line="360" w:lineRule="auto"/>
        <w:jc w:val="both"/>
        <w:rPr>
          <w:rFonts w:ascii="Book Antiqua" w:hAnsi="Book Antiqua"/>
        </w:rPr>
      </w:pPr>
      <w:r w:rsidRPr="005E7A5D">
        <w:rPr>
          <w:rFonts w:ascii="Book Antiqua" w:hAnsi="Book Antiqua"/>
        </w:rPr>
        <w:t>IVDU</w:t>
      </w:r>
      <w:r w:rsidR="00A52547">
        <w:rPr>
          <w:rFonts w:ascii="Book Antiqua" w:hAnsi="Book Antiqua"/>
        </w:rPr>
        <w:t>:</w:t>
      </w:r>
      <w:r w:rsidRPr="00A52547">
        <w:rPr>
          <w:rFonts w:ascii="Book Antiqua" w:hAnsi="Book Antiqua"/>
          <w:caps/>
        </w:rPr>
        <w:t xml:space="preserve"> i</w:t>
      </w:r>
      <w:r w:rsidRPr="005E7A5D">
        <w:rPr>
          <w:rFonts w:ascii="Book Antiqua" w:hAnsi="Book Antiqua"/>
        </w:rPr>
        <w:t>ntravenous drug use; CA</w:t>
      </w:r>
      <w:r w:rsidR="00A52547">
        <w:rPr>
          <w:rFonts w:ascii="Book Antiqua" w:hAnsi="Book Antiqua"/>
        </w:rPr>
        <w:t>:</w:t>
      </w:r>
      <w:r w:rsidRPr="005E7A5D">
        <w:rPr>
          <w:rFonts w:ascii="Book Antiqua" w:hAnsi="Book Antiqua"/>
        </w:rPr>
        <w:t xml:space="preserve"> </w:t>
      </w:r>
      <w:r w:rsidRPr="00A52547">
        <w:rPr>
          <w:rFonts w:ascii="Book Antiqua" w:hAnsi="Book Antiqua"/>
          <w:caps/>
        </w:rPr>
        <w:t>c</w:t>
      </w:r>
      <w:r w:rsidRPr="005E7A5D">
        <w:rPr>
          <w:rFonts w:ascii="Book Antiqua" w:hAnsi="Book Antiqua"/>
        </w:rPr>
        <w:t>ommunity acquired; IV</w:t>
      </w:r>
      <w:r w:rsidR="00A52547">
        <w:rPr>
          <w:rFonts w:ascii="Book Antiqua" w:hAnsi="Book Antiqua"/>
        </w:rPr>
        <w:t>:</w:t>
      </w:r>
      <w:r w:rsidRPr="005E7A5D">
        <w:rPr>
          <w:rFonts w:ascii="Book Antiqua" w:hAnsi="Book Antiqua"/>
        </w:rPr>
        <w:t xml:space="preserve"> </w:t>
      </w:r>
      <w:r w:rsidRPr="00A52547">
        <w:rPr>
          <w:rFonts w:ascii="Book Antiqua" w:hAnsi="Book Antiqua"/>
          <w:caps/>
        </w:rPr>
        <w:t>i</w:t>
      </w:r>
      <w:r w:rsidRPr="005E7A5D">
        <w:rPr>
          <w:rFonts w:ascii="Book Antiqua" w:hAnsi="Book Antiqua"/>
        </w:rPr>
        <w:t>ntravenous; Y</w:t>
      </w:r>
      <w:r w:rsidR="00A52547">
        <w:rPr>
          <w:rFonts w:ascii="Book Antiqua" w:hAnsi="Book Antiqua"/>
        </w:rPr>
        <w:t>:</w:t>
      </w:r>
      <w:r w:rsidRPr="005E7A5D">
        <w:rPr>
          <w:rFonts w:ascii="Book Antiqua" w:hAnsi="Book Antiqua"/>
        </w:rPr>
        <w:t xml:space="preserve"> </w:t>
      </w:r>
      <w:r w:rsidRPr="00A52547">
        <w:rPr>
          <w:rFonts w:ascii="Book Antiqua" w:hAnsi="Book Antiqua"/>
          <w:caps/>
        </w:rPr>
        <w:t>y</w:t>
      </w:r>
      <w:r w:rsidRPr="005E7A5D">
        <w:rPr>
          <w:rFonts w:ascii="Book Antiqua" w:hAnsi="Book Antiqua"/>
        </w:rPr>
        <w:t>es; CVC</w:t>
      </w:r>
      <w:r w:rsidR="00A52547">
        <w:rPr>
          <w:rFonts w:ascii="Book Antiqua" w:hAnsi="Book Antiqua"/>
        </w:rPr>
        <w:t>:</w:t>
      </w:r>
      <w:r w:rsidRPr="005E7A5D">
        <w:rPr>
          <w:rFonts w:ascii="Book Antiqua" w:hAnsi="Book Antiqua"/>
        </w:rPr>
        <w:t xml:space="preserve"> </w:t>
      </w:r>
      <w:r w:rsidRPr="00A52547">
        <w:rPr>
          <w:rFonts w:ascii="Book Antiqua" w:hAnsi="Book Antiqua"/>
          <w:caps/>
        </w:rPr>
        <w:t>c</w:t>
      </w:r>
      <w:r w:rsidRPr="005E7A5D">
        <w:rPr>
          <w:rFonts w:ascii="Book Antiqua" w:hAnsi="Book Antiqua"/>
        </w:rPr>
        <w:t>entral venous catheter; HCA</w:t>
      </w:r>
      <w:r w:rsidR="00A52547">
        <w:rPr>
          <w:rFonts w:ascii="Book Antiqua" w:hAnsi="Book Antiqua"/>
        </w:rPr>
        <w:t>:</w:t>
      </w:r>
      <w:r w:rsidRPr="005E7A5D">
        <w:rPr>
          <w:rFonts w:ascii="Book Antiqua" w:hAnsi="Book Antiqua"/>
        </w:rPr>
        <w:t xml:space="preserve"> </w:t>
      </w:r>
      <w:r w:rsidRPr="00A52547">
        <w:rPr>
          <w:rFonts w:ascii="Book Antiqua" w:hAnsi="Book Antiqua"/>
          <w:caps/>
        </w:rPr>
        <w:t>h</w:t>
      </w:r>
      <w:r w:rsidRPr="005E7A5D">
        <w:rPr>
          <w:rFonts w:ascii="Book Antiqua" w:hAnsi="Book Antiqua"/>
        </w:rPr>
        <w:t>ealthcare associated; N</w:t>
      </w:r>
      <w:r w:rsidR="00A52547">
        <w:rPr>
          <w:rFonts w:ascii="Book Antiqua" w:hAnsi="Book Antiqua"/>
        </w:rPr>
        <w:t>:</w:t>
      </w:r>
      <w:r w:rsidRPr="005E7A5D">
        <w:rPr>
          <w:rFonts w:ascii="Book Antiqua" w:hAnsi="Book Antiqua"/>
        </w:rPr>
        <w:t xml:space="preserve"> </w:t>
      </w:r>
      <w:r w:rsidRPr="00A52547">
        <w:rPr>
          <w:rFonts w:ascii="Book Antiqua" w:hAnsi="Book Antiqua"/>
          <w:caps/>
        </w:rPr>
        <w:t>n</w:t>
      </w:r>
      <w:r w:rsidRPr="005E7A5D">
        <w:rPr>
          <w:rFonts w:ascii="Book Antiqua" w:hAnsi="Book Antiqua"/>
        </w:rPr>
        <w:t>o; NS</w:t>
      </w:r>
      <w:r w:rsidR="00A52547">
        <w:rPr>
          <w:rFonts w:ascii="Book Antiqua" w:hAnsi="Book Antiqua"/>
        </w:rPr>
        <w:t>:</w:t>
      </w:r>
      <w:r w:rsidRPr="005E7A5D">
        <w:rPr>
          <w:rFonts w:ascii="Book Antiqua" w:hAnsi="Book Antiqua"/>
        </w:rPr>
        <w:t xml:space="preserve"> </w:t>
      </w:r>
      <w:r w:rsidRPr="00A52547">
        <w:rPr>
          <w:rFonts w:ascii="Book Antiqua" w:hAnsi="Book Antiqua"/>
          <w:caps/>
        </w:rPr>
        <w:t>n</w:t>
      </w:r>
      <w:r w:rsidRPr="005E7A5D">
        <w:rPr>
          <w:rFonts w:ascii="Book Antiqua" w:hAnsi="Book Antiqua"/>
        </w:rPr>
        <w:t>ot specified; ICD</w:t>
      </w:r>
      <w:r w:rsidR="00A52547">
        <w:rPr>
          <w:rFonts w:ascii="Book Antiqua" w:hAnsi="Book Antiqua"/>
        </w:rPr>
        <w:t>:</w:t>
      </w:r>
      <w:r w:rsidRPr="00A52547">
        <w:rPr>
          <w:rFonts w:ascii="Book Antiqua" w:hAnsi="Book Antiqua"/>
          <w:caps/>
        </w:rPr>
        <w:t xml:space="preserve"> i</w:t>
      </w:r>
      <w:r w:rsidRPr="005E7A5D">
        <w:rPr>
          <w:rFonts w:ascii="Book Antiqua" w:hAnsi="Book Antiqua"/>
        </w:rPr>
        <w:t>ntracardiac device; NM</w:t>
      </w:r>
      <w:r w:rsidR="00A52547">
        <w:rPr>
          <w:rFonts w:ascii="Book Antiqua" w:hAnsi="Book Antiqua"/>
        </w:rPr>
        <w:t>:</w:t>
      </w:r>
      <w:r w:rsidRPr="005E7A5D">
        <w:rPr>
          <w:rFonts w:ascii="Book Antiqua" w:hAnsi="Book Antiqua"/>
        </w:rPr>
        <w:t xml:space="preserve"> </w:t>
      </w:r>
      <w:r w:rsidRPr="00A52547">
        <w:rPr>
          <w:rFonts w:ascii="Book Antiqua" w:hAnsi="Book Antiqua"/>
          <w:caps/>
        </w:rPr>
        <w:t>n</w:t>
      </w:r>
      <w:r w:rsidRPr="005E7A5D">
        <w:rPr>
          <w:rFonts w:ascii="Book Antiqua" w:hAnsi="Book Antiqua"/>
        </w:rPr>
        <w:t>ot mentioned</w:t>
      </w:r>
      <w:r w:rsidR="0055346F">
        <w:rPr>
          <w:rFonts w:ascii="Book Antiqua" w:hAnsi="Book Antiqua"/>
        </w:rPr>
        <w:t>;</w:t>
      </w:r>
      <w:r w:rsidR="00A52547">
        <w:rPr>
          <w:rFonts w:ascii="Book Antiqua" w:hAnsi="Book Antiqua"/>
        </w:rPr>
        <w:t xml:space="preserve"> </w:t>
      </w:r>
      <w:r w:rsidRPr="005E7A5D">
        <w:rPr>
          <w:rFonts w:ascii="Book Antiqua" w:hAnsi="Book Antiqua"/>
        </w:rPr>
        <w:t>po</w:t>
      </w:r>
      <w:r w:rsidR="00A52547">
        <w:rPr>
          <w:rFonts w:ascii="Book Antiqua" w:hAnsi="Book Antiqua"/>
        </w:rPr>
        <w:t xml:space="preserve">: </w:t>
      </w:r>
      <w:r w:rsidRPr="00A52547">
        <w:rPr>
          <w:rFonts w:ascii="Book Antiqua" w:hAnsi="Book Antiqua"/>
          <w:caps/>
        </w:rPr>
        <w:t>p</w:t>
      </w:r>
      <w:r w:rsidRPr="005E7A5D">
        <w:rPr>
          <w:rFonts w:ascii="Book Antiqua" w:hAnsi="Book Antiqua"/>
        </w:rPr>
        <w:t>er os</w:t>
      </w:r>
      <w:r>
        <w:rPr>
          <w:rFonts w:ascii="Book Antiqua" w:hAnsi="Book Antiqua"/>
        </w:rPr>
        <w:t>.</w:t>
      </w:r>
    </w:p>
    <w:p w14:paraId="03E45AC6" w14:textId="77777777" w:rsidR="00956501" w:rsidRPr="005E2242" w:rsidRDefault="00956501" w:rsidP="00D92DCE">
      <w:pPr>
        <w:pStyle w:val="Header"/>
        <w:spacing w:line="360" w:lineRule="auto"/>
        <w:jc w:val="both"/>
        <w:rPr>
          <w:rFonts w:ascii="Book Antiqua" w:hAnsi="Book Antiqua"/>
          <w:u w:val="single"/>
        </w:rPr>
      </w:pPr>
    </w:p>
    <w:p w14:paraId="6A7B0FAE" w14:textId="77777777" w:rsidR="00956501" w:rsidRPr="005E2242" w:rsidRDefault="00956501" w:rsidP="00D92DCE">
      <w:pPr>
        <w:pStyle w:val="Header"/>
        <w:spacing w:line="360" w:lineRule="auto"/>
        <w:jc w:val="both"/>
        <w:rPr>
          <w:rFonts w:ascii="Book Antiqua" w:hAnsi="Book Antiqua"/>
          <w:u w:val="single"/>
        </w:rPr>
      </w:pPr>
    </w:p>
    <w:p w14:paraId="0E15776E" w14:textId="77777777" w:rsidR="008240A1" w:rsidRPr="005E2242" w:rsidRDefault="008240A1" w:rsidP="00D92DCE">
      <w:pPr>
        <w:spacing w:line="360" w:lineRule="auto"/>
        <w:jc w:val="both"/>
        <w:rPr>
          <w:rFonts w:ascii="Book Antiqua" w:hAnsi="Book Antiqua"/>
          <w:lang w:val="en-GB"/>
        </w:rPr>
      </w:pPr>
    </w:p>
    <w:p w14:paraId="58DFA124" w14:textId="20A02059" w:rsidR="00876C48" w:rsidRPr="00591725" w:rsidRDefault="00876C48" w:rsidP="00D92DCE">
      <w:pPr>
        <w:pStyle w:val="NormalWeb"/>
        <w:spacing w:before="0" w:beforeAutospacing="0" w:after="0" w:afterAutospacing="0" w:line="360" w:lineRule="auto"/>
        <w:jc w:val="both"/>
        <w:rPr>
          <w:rFonts w:ascii="Book Antiqua" w:hAnsi="Book Antiqua"/>
          <w:lang w:val="en-GB"/>
        </w:rPr>
      </w:pPr>
    </w:p>
    <w:sectPr w:rsidR="00876C48" w:rsidRPr="00591725" w:rsidSect="005E2242">
      <w:type w:val="continuous"/>
      <w:pgSz w:w="16840" w:h="11907"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FCCE" w14:textId="77777777" w:rsidR="005256EC" w:rsidRDefault="005256EC" w:rsidP="00CF7737">
      <w:r>
        <w:separator/>
      </w:r>
    </w:p>
  </w:endnote>
  <w:endnote w:type="continuationSeparator" w:id="0">
    <w:p w14:paraId="30C17FEA" w14:textId="77777777" w:rsidR="005256EC" w:rsidRDefault="005256EC" w:rsidP="00CF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2EFF" w:usb1="D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CAD7" w14:textId="77777777" w:rsidR="005256EC" w:rsidRDefault="005256EC" w:rsidP="00CF7737">
      <w:r>
        <w:separator/>
      </w:r>
    </w:p>
  </w:footnote>
  <w:footnote w:type="continuationSeparator" w:id="0">
    <w:p w14:paraId="5A2C00F7" w14:textId="77777777" w:rsidR="005256EC" w:rsidRDefault="005256EC" w:rsidP="00CF7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186|199|197|201|190|197|201|203|197|204|205|197|201|203|197|204|190|"/>
    <w:docVar w:name="Username" w:val="Editor"/>
  </w:docVars>
  <w:rsids>
    <w:rsidRoot w:val="004518CE"/>
    <w:rsid w:val="00015551"/>
    <w:rsid w:val="00040A53"/>
    <w:rsid w:val="000438FD"/>
    <w:rsid w:val="000546E2"/>
    <w:rsid w:val="00060FCA"/>
    <w:rsid w:val="0006450E"/>
    <w:rsid w:val="00076241"/>
    <w:rsid w:val="00093453"/>
    <w:rsid w:val="00095AE1"/>
    <w:rsid w:val="000B0F31"/>
    <w:rsid w:val="000C59E1"/>
    <w:rsid w:val="000D1539"/>
    <w:rsid w:val="000E3151"/>
    <w:rsid w:val="000E3550"/>
    <w:rsid w:val="001036CD"/>
    <w:rsid w:val="00107378"/>
    <w:rsid w:val="00115E81"/>
    <w:rsid w:val="0013424C"/>
    <w:rsid w:val="001376A7"/>
    <w:rsid w:val="001529FC"/>
    <w:rsid w:val="00153786"/>
    <w:rsid w:val="001665DC"/>
    <w:rsid w:val="0018092C"/>
    <w:rsid w:val="00181B54"/>
    <w:rsid w:val="001924A2"/>
    <w:rsid w:val="001A43BA"/>
    <w:rsid w:val="001D75C1"/>
    <w:rsid w:val="001E35B3"/>
    <w:rsid w:val="001E5BE1"/>
    <w:rsid w:val="001F430D"/>
    <w:rsid w:val="00212036"/>
    <w:rsid w:val="00213450"/>
    <w:rsid w:val="002168DF"/>
    <w:rsid w:val="00220618"/>
    <w:rsid w:val="00241DA5"/>
    <w:rsid w:val="002627B7"/>
    <w:rsid w:val="002770C7"/>
    <w:rsid w:val="00286962"/>
    <w:rsid w:val="002C0499"/>
    <w:rsid w:val="002E4D59"/>
    <w:rsid w:val="002E76FB"/>
    <w:rsid w:val="002F0CD3"/>
    <w:rsid w:val="002F4487"/>
    <w:rsid w:val="00305DC4"/>
    <w:rsid w:val="003217CB"/>
    <w:rsid w:val="00363159"/>
    <w:rsid w:val="00370F81"/>
    <w:rsid w:val="0037364D"/>
    <w:rsid w:val="00383012"/>
    <w:rsid w:val="00386CEB"/>
    <w:rsid w:val="00395737"/>
    <w:rsid w:val="003D31E9"/>
    <w:rsid w:val="003E61B4"/>
    <w:rsid w:val="003F18EF"/>
    <w:rsid w:val="00403558"/>
    <w:rsid w:val="00404A5E"/>
    <w:rsid w:val="0040655C"/>
    <w:rsid w:val="00406AE5"/>
    <w:rsid w:val="00421766"/>
    <w:rsid w:val="00424D06"/>
    <w:rsid w:val="004402D2"/>
    <w:rsid w:val="00441FCA"/>
    <w:rsid w:val="00442918"/>
    <w:rsid w:val="004518CE"/>
    <w:rsid w:val="00454742"/>
    <w:rsid w:val="00460360"/>
    <w:rsid w:val="0047699E"/>
    <w:rsid w:val="004772C6"/>
    <w:rsid w:val="00487A41"/>
    <w:rsid w:val="004A44DC"/>
    <w:rsid w:val="004D51CB"/>
    <w:rsid w:val="004E64A4"/>
    <w:rsid w:val="004F349D"/>
    <w:rsid w:val="005005FD"/>
    <w:rsid w:val="00515B20"/>
    <w:rsid w:val="005256EC"/>
    <w:rsid w:val="0053272D"/>
    <w:rsid w:val="0053500B"/>
    <w:rsid w:val="0054346B"/>
    <w:rsid w:val="0055346F"/>
    <w:rsid w:val="0055793D"/>
    <w:rsid w:val="00560F94"/>
    <w:rsid w:val="00571ED6"/>
    <w:rsid w:val="00587EEA"/>
    <w:rsid w:val="00591725"/>
    <w:rsid w:val="005966DA"/>
    <w:rsid w:val="005A12C8"/>
    <w:rsid w:val="005A7EDD"/>
    <w:rsid w:val="005E2242"/>
    <w:rsid w:val="005E4DE2"/>
    <w:rsid w:val="005E7A5D"/>
    <w:rsid w:val="005F1EB9"/>
    <w:rsid w:val="005F71A4"/>
    <w:rsid w:val="00631F71"/>
    <w:rsid w:val="00637E5F"/>
    <w:rsid w:val="006523B3"/>
    <w:rsid w:val="006642FE"/>
    <w:rsid w:val="00692BAD"/>
    <w:rsid w:val="00695C5F"/>
    <w:rsid w:val="006C1450"/>
    <w:rsid w:val="006C371D"/>
    <w:rsid w:val="006C3F21"/>
    <w:rsid w:val="006D7D0A"/>
    <w:rsid w:val="00710B4E"/>
    <w:rsid w:val="00720427"/>
    <w:rsid w:val="00726E5F"/>
    <w:rsid w:val="00747357"/>
    <w:rsid w:val="007827C8"/>
    <w:rsid w:val="00793430"/>
    <w:rsid w:val="00797E18"/>
    <w:rsid w:val="007B158D"/>
    <w:rsid w:val="007D2235"/>
    <w:rsid w:val="007E6FCC"/>
    <w:rsid w:val="007F43DC"/>
    <w:rsid w:val="007F5BEF"/>
    <w:rsid w:val="008240A1"/>
    <w:rsid w:val="0083447D"/>
    <w:rsid w:val="00841435"/>
    <w:rsid w:val="00846472"/>
    <w:rsid w:val="00847868"/>
    <w:rsid w:val="00854167"/>
    <w:rsid w:val="00856925"/>
    <w:rsid w:val="00876C48"/>
    <w:rsid w:val="00886B83"/>
    <w:rsid w:val="00893508"/>
    <w:rsid w:val="008A4A54"/>
    <w:rsid w:val="008B1732"/>
    <w:rsid w:val="008B63C2"/>
    <w:rsid w:val="008C3D83"/>
    <w:rsid w:val="008D7AEC"/>
    <w:rsid w:val="008F4748"/>
    <w:rsid w:val="008F580F"/>
    <w:rsid w:val="00901B4A"/>
    <w:rsid w:val="00906DF4"/>
    <w:rsid w:val="00920829"/>
    <w:rsid w:val="00926E7B"/>
    <w:rsid w:val="0093583C"/>
    <w:rsid w:val="00956501"/>
    <w:rsid w:val="009848D0"/>
    <w:rsid w:val="00992438"/>
    <w:rsid w:val="00993F7D"/>
    <w:rsid w:val="00996215"/>
    <w:rsid w:val="009A307F"/>
    <w:rsid w:val="009B18A7"/>
    <w:rsid w:val="009B4B4A"/>
    <w:rsid w:val="009D11F9"/>
    <w:rsid w:val="009E2E97"/>
    <w:rsid w:val="00A01B99"/>
    <w:rsid w:val="00A277FF"/>
    <w:rsid w:val="00A310D8"/>
    <w:rsid w:val="00A51D35"/>
    <w:rsid w:val="00A52547"/>
    <w:rsid w:val="00A9096B"/>
    <w:rsid w:val="00A946AA"/>
    <w:rsid w:val="00A94CE8"/>
    <w:rsid w:val="00A95E1E"/>
    <w:rsid w:val="00AA07B1"/>
    <w:rsid w:val="00AA58CC"/>
    <w:rsid w:val="00AC43FF"/>
    <w:rsid w:val="00AC7A4E"/>
    <w:rsid w:val="00AF051D"/>
    <w:rsid w:val="00AF4EA9"/>
    <w:rsid w:val="00B00FDE"/>
    <w:rsid w:val="00B03173"/>
    <w:rsid w:val="00B153E6"/>
    <w:rsid w:val="00B33149"/>
    <w:rsid w:val="00B35D49"/>
    <w:rsid w:val="00B63E60"/>
    <w:rsid w:val="00B802F0"/>
    <w:rsid w:val="00B921D6"/>
    <w:rsid w:val="00BD02DF"/>
    <w:rsid w:val="00BE0B44"/>
    <w:rsid w:val="00BE763B"/>
    <w:rsid w:val="00BF3D31"/>
    <w:rsid w:val="00C17BB0"/>
    <w:rsid w:val="00C24DE6"/>
    <w:rsid w:val="00C426D9"/>
    <w:rsid w:val="00C458D1"/>
    <w:rsid w:val="00C76409"/>
    <w:rsid w:val="00CC0399"/>
    <w:rsid w:val="00CC03DF"/>
    <w:rsid w:val="00CF7737"/>
    <w:rsid w:val="00D00023"/>
    <w:rsid w:val="00D019A0"/>
    <w:rsid w:val="00D060A8"/>
    <w:rsid w:val="00D320CE"/>
    <w:rsid w:val="00D60777"/>
    <w:rsid w:val="00D65C76"/>
    <w:rsid w:val="00D66627"/>
    <w:rsid w:val="00D85B54"/>
    <w:rsid w:val="00D9233D"/>
    <w:rsid w:val="00D92DCE"/>
    <w:rsid w:val="00D9684E"/>
    <w:rsid w:val="00DA661B"/>
    <w:rsid w:val="00DB089F"/>
    <w:rsid w:val="00DC0524"/>
    <w:rsid w:val="00DC23CA"/>
    <w:rsid w:val="00DE012B"/>
    <w:rsid w:val="00E0155F"/>
    <w:rsid w:val="00E138A9"/>
    <w:rsid w:val="00E2168E"/>
    <w:rsid w:val="00E257AF"/>
    <w:rsid w:val="00E45D38"/>
    <w:rsid w:val="00E47C6A"/>
    <w:rsid w:val="00E621C2"/>
    <w:rsid w:val="00E76192"/>
    <w:rsid w:val="00E7755D"/>
    <w:rsid w:val="00E93364"/>
    <w:rsid w:val="00EA7F2D"/>
    <w:rsid w:val="00EB7002"/>
    <w:rsid w:val="00EE5EE6"/>
    <w:rsid w:val="00EE628F"/>
    <w:rsid w:val="00EF1578"/>
    <w:rsid w:val="00F01506"/>
    <w:rsid w:val="00F41DB3"/>
    <w:rsid w:val="00F64F91"/>
    <w:rsid w:val="00F72303"/>
    <w:rsid w:val="00F764A0"/>
    <w:rsid w:val="00F93720"/>
    <w:rsid w:val="00FC7951"/>
    <w:rsid w:val="00FD658D"/>
    <w:rsid w:val="00FF2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60E5F2"/>
  <w15:docId w15:val="{2A3426E0-797F-45F6-84FE-7404CEDB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BE"/>
    </w:rPr>
  </w:style>
  <w:style w:type="paragraph" w:styleId="Heading1">
    <w:name w:val="heading 1"/>
    <w:basedOn w:val="Normal"/>
    <w:link w:val="Heading1Char"/>
    <w:uiPriority w:val="9"/>
    <w:qFormat/>
    <w:rsid w:val="008240A1"/>
    <w:pPr>
      <w:spacing w:before="100" w:beforeAutospacing="1" w:after="100" w:afterAutospacing="1"/>
      <w:outlineLvl w:val="0"/>
    </w:pPr>
    <w:rPr>
      <w:rFonts w:ascii="Times" w:eastAsiaTheme="minorEastAsia" w:hAnsi="Times" w:cstheme="minorBidi"/>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0A1"/>
    <w:rPr>
      <w:rFonts w:ascii="Times" w:eastAsiaTheme="minorEastAsia" w:hAnsi="Times" w:cstheme="minorBidi"/>
      <w:b/>
      <w:bCs/>
      <w:kern w:val="36"/>
      <w:sz w:val="48"/>
      <w:szCs w:val="48"/>
      <w:lang w:val="en-GB"/>
    </w:rPr>
  </w:style>
  <w:style w:type="character" w:styleId="CommentReference">
    <w:name w:val="annotation reference"/>
    <w:basedOn w:val="DefaultParagraphFont"/>
    <w:uiPriority w:val="99"/>
    <w:unhideWhenUsed/>
    <w:qFormat/>
    <w:rsid w:val="008240A1"/>
    <w:rPr>
      <w:rFonts w:ascii="Tahoma" w:hAnsi="Tahoma" w:cs="Tahoma"/>
      <w:b w:val="0"/>
      <w:i w:val="0"/>
      <w:caps w:val="0"/>
      <w:strike w:val="0"/>
      <w:sz w:val="16"/>
      <w:szCs w:val="18"/>
      <w:u w:val="none"/>
    </w:rPr>
  </w:style>
  <w:style w:type="paragraph" w:styleId="CommentText">
    <w:name w:val="annotation text"/>
    <w:basedOn w:val="Normal"/>
    <w:link w:val="CommentTextChar"/>
    <w:uiPriority w:val="99"/>
    <w:unhideWhenUsed/>
    <w:qFormat/>
    <w:rsid w:val="008240A1"/>
    <w:rPr>
      <w:rFonts w:ascii="Tahoma" w:eastAsiaTheme="minorEastAsia" w:hAnsi="Tahoma" w:cs="Tahoma"/>
      <w:sz w:val="16"/>
      <w:lang w:val="en-US"/>
    </w:rPr>
  </w:style>
  <w:style w:type="character" w:customStyle="1" w:styleId="CommentTextChar">
    <w:name w:val="Comment Text Char"/>
    <w:basedOn w:val="DefaultParagraphFont"/>
    <w:link w:val="CommentText"/>
    <w:uiPriority w:val="99"/>
    <w:rsid w:val="008240A1"/>
    <w:rPr>
      <w:rFonts w:ascii="Tahoma" w:eastAsiaTheme="minorEastAsia" w:hAnsi="Tahoma" w:cs="Tahoma"/>
      <w:sz w:val="16"/>
      <w:szCs w:val="24"/>
    </w:rPr>
  </w:style>
  <w:style w:type="paragraph" w:styleId="CommentSubject">
    <w:name w:val="annotation subject"/>
    <w:basedOn w:val="CommentText"/>
    <w:next w:val="CommentText"/>
    <w:link w:val="CommentSubjectChar"/>
    <w:uiPriority w:val="99"/>
    <w:unhideWhenUsed/>
    <w:rsid w:val="008240A1"/>
    <w:rPr>
      <w:b/>
      <w:bCs/>
      <w:sz w:val="20"/>
      <w:szCs w:val="20"/>
    </w:rPr>
  </w:style>
  <w:style w:type="character" w:customStyle="1" w:styleId="CommentSubjectChar">
    <w:name w:val="Comment Subject Char"/>
    <w:basedOn w:val="CommentTextChar"/>
    <w:link w:val="CommentSubject"/>
    <w:uiPriority w:val="99"/>
    <w:rsid w:val="008240A1"/>
    <w:rPr>
      <w:rFonts w:ascii="Tahoma" w:eastAsiaTheme="minorEastAsia" w:hAnsi="Tahoma" w:cs="Tahoma"/>
      <w:b/>
      <w:bCs/>
      <w:sz w:val="16"/>
      <w:szCs w:val="24"/>
    </w:rPr>
  </w:style>
  <w:style w:type="paragraph" w:styleId="BalloonText">
    <w:name w:val="Balloon Text"/>
    <w:basedOn w:val="Normal"/>
    <w:link w:val="BalloonTextChar"/>
    <w:uiPriority w:val="99"/>
    <w:unhideWhenUsed/>
    <w:rsid w:val="008240A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rsid w:val="008240A1"/>
    <w:rPr>
      <w:rFonts w:ascii="Lucida Grande" w:eastAsiaTheme="minorEastAsia" w:hAnsi="Lucida Grande" w:cs="Lucida Grande"/>
      <w:sz w:val="18"/>
      <w:szCs w:val="18"/>
    </w:rPr>
  </w:style>
  <w:style w:type="paragraph" w:styleId="NormalWeb">
    <w:name w:val="Normal (Web)"/>
    <w:basedOn w:val="Normal"/>
    <w:uiPriority w:val="99"/>
    <w:unhideWhenUsed/>
    <w:rsid w:val="008240A1"/>
    <w:pPr>
      <w:spacing w:before="100" w:beforeAutospacing="1" w:after="100" w:afterAutospacing="1"/>
    </w:pPr>
    <w:rPr>
      <w:lang w:eastAsia="fr-FR"/>
    </w:rPr>
  </w:style>
  <w:style w:type="table" w:styleId="TableGrid">
    <w:name w:val="Table Grid"/>
    <w:basedOn w:val="TableNormal"/>
    <w:uiPriority w:val="59"/>
    <w:rsid w:val="008240A1"/>
    <w:rPr>
      <w:rFonts w:asciiTheme="minorHAnsi" w:eastAsiaTheme="minorEastAsia"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40A1"/>
    <w:rPr>
      <w:rFonts w:asciiTheme="minorHAnsi" w:eastAsiaTheme="minorEastAsia" w:hAnsiTheme="minorHAnsi" w:cstheme="minorBidi"/>
      <w:sz w:val="24"/>
      <w:szCs w:val="24"/>
      <w:lang w:val="en-GB"/>
    </w:rPr>
  </w:style>
  <w:style w:type="paragraph" w:styleId="ListParagraph">
    <w:name w:val="List Paragraph"/>
    <w:basedOn w:val="Normal"/>
    <w:uiPriority w:val="34"/>
    <w:qFormat/>
    <w:rsid w:val="008240A1"/>
    <w:pPr>
      <w:ind w:left="720"/>
      <w:contextualSpacing/>
    </w:pPr>
    <w:rPr>
      <w:rFonts w:asciiTheme="minorHAnsi" w:eastAsiaTheme="minorEastAsia" w:hAnsiTheme="minorHAnsi" w:cstheme="minorBidi"/>
      <w:lang w:val="en-GB"/>
    </w:rPr>
  </w:style>
  <w:style w:type="character" w:styleId="LineNumber">
    <w:name w:val="line number"/>
    <w:basedOn w:val="DefaultParagraphFont"/>
    <w:uiPriority w:val="99"/>
    <w:unhideWhenUsed/>
    <w:rsid w:val="008240A1"/>
  </w:style>
  <w:style w:type="character" w:customStyle="1" w:styleId="jrnl">
    <w:name w:val="jrnl"/>
    <w:basedOn w:val="DefaultParagraphFont"/>
    <w:rsid w:val="008240A1"/>
  </w:style>
  <w:style w:type="character" w:styleId="Hyperlink">
    <w:name w:val="Hyperlink"/>
    <w:basedOn w:val="DefaultParagraphFont"/>
    <w:uiPriority w:val="99"/>
    <w:unhideWhenUsed/>
    <w:rsid w:val="008240A1"/>
    <w:rPr>
      <w:color w:val="0000FF"/>
      <w:u w:val="single"/>
    </w:rPr>
  </w:style>
  <w:style w:type="character" w:customStyle="1" w:styleId="apple-converted-space">
    <w:name w:val="apple-converted-space"/>
    <w:basedOn w:val="DefaultParagraphFont"/>
    <w:rsid w:val="008240A1"/>
  </w:style>
  <w:style w:type="character" w:customStyle="1" w:styleId="highlight">
    <w:name w:val="highlight"/>
    <w:basedOn w:val="DefaultParagraphFont"/>
    <w:rsid w:val="008240A1"/>
  </w:style>
  <w:style w:type="character" w:styleId="FollowedHyperlink">
    <w:name w:val="FollowedHyperlink"/>
    <w:basedOn w:val="DefaultParagraphFont"/>
    <w:uiPriority w:val="99"/>
    <w:unhideWhenUsed/>
    <w:rsid w:val="008240A1"/>
    <w:rPr>
      <w:color w:val="800080" w:themeColor="followedHyperlink"/>
      <w:u w:val="single"/>
    </w:rPr>
  </w:style>
  <w:style w:type="table" w:styleId="TableClassic1">
    <w:name w:val="Table Classic 1"/>
    <w:basedOn w:val="TableNormal"/>
    <w:rsid w:val="008240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Header">
    <w:name w:val="header"/>
    <w:basedOn w:val="Normal"/>
    <w:link w:val="HeaderChar"/>
    <w:rsid w:val="008240A1"/>
    <w:pPr>
      <w:tabs>
        <w:tab w:val="center" w:pos="4703"/>
        <w:tab w:val="right" w:pos="9406"/>
      </w:tabs>
    </w:pPr>
    <w:rPr>
      <w:rFonts w:asciiTheme="minorHAnsi" w:eastAsiaTheme="minorEastAsia" w:hAnsiTheme="minorHAnsi" w:cstheme="minorBidi"/>
      <w:lang w:val="en-GB"/>
    </w:rPr>
  </w:style>
  <w:style w:type="character" w:customStyle="1" w:styleId="HeaderChar">
    <w:name w:val="Header Char"/>
    <w:basedOn w:val="DefaultParagraphFont"/>
    <w:link w:val="Header"/>
    <w:rsid w:val="008240A1"/>
    <w:rPr>
      <w:rFonts w:asciiTheme="minorHAnsi" w:eastAsiaTheme="minorEastAsia" w:hAnsiTheme="minorHAnsi" w:cstheme="minorBidi"/>
      <w:sz w:val="24"/>
      <w:szCs w:val="24"/>
      <w:lang w:val="en-GB"/>
    </w:rPr>
  </w:style>
  <w:style w:type="paragraph" w:styleId="Footer">
    <w:name w:val="footer"/>
    <w:basedOn w:val="Normal"/>
    <w:link w:val="FooterChar"/>
    <w:rsid w:val="002E4D59"/>
    <w:pPr>
      <w:tabs>
        <w:tab w:val="center" w:pos="4320"/>
        <w:tab w:val="right" w:pos="8640"/>
      </w:tabs>
    </w:pPr>
  </w:style>
  <w:style w:type="character" w:customStyle="1" w:styleId="FooterChar">
    <w:name w:val="Footer Char"/>
    <w:basedOn w:val="DefaultParagraphFont"/>
    <w:link w:val="Footer"/>
    <w:rsid w:val="002E4D59"/>
    <w:rPr>
      <w:sz w:val="24"/>
      <w:szCs w:val="24"/>
      <w:lang w:val="fr-BE"/>
    </w:rPr>
  </w:style>
  <w:style w:type="character" w:customStyle="1" w:styleId="Char">
    <w:name w:val="批注文字 Char"/>
    <w:uiPriority w:val="99"/>
    <w:locked/>
    <w:rsid w:val="00C426D9"/>
    <w:rPr>
      <w:kern w:val="2"/>
      <w:sz w:val="21"/>
    </w:rPr>
  </w:style>
  <w:style w:type="paragraph" w:customStyle="1" w:styleId="BodyA">
    <w:name w:val="Body A"/>
    <w:rsid w:val="00C426D9"/>
    <w:pPr>
      <w:pBdr>
        <w:top w:val="nil"/>
        <w:left w:val="nil"/>
        <w:bottom w:val="nil"/>
        <w:right w:val="nil"/>
        <w:between w:val="nil"/>
        <w:bar w:val="nil"/>
      </w:pBdr>
    </w:pPr>
    <w:rPr>
      <w:rFonts w:ascii="Calibri" w:eastAsia="Calibri" w:hAnsi="Calibri" w:cs="Calibri"/>
      <w:color w:val="000000"/>
      <w:sz w:val="22"/>
      <w:szCs w:val="22"/>
      <w:u w:color="000000"/>
      <w:bdr w:val="nil"/>
      <w:lang w:eastAsia="en-AU"/>
    </w:rPr>
  </w:style>
  <w:style w:type="table" w:styleId="LightList">
    <w:name w:val="Light List"/>
    <w:basedOn w:val="TableNormal"/>
    <w:uiPriority w:val="61"/>
    <w:rsid w:val="005F71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0124">
      <w:bodyDiv w:val="1"/>
      <w:marLeft w:val="0"/>
      <w:marRight w:val="0"/>
      <w:marTop w:val="0"/>
      <w:marBottom w:val="0"/>
      <w:divBdr>
        <w:top w:val="none" w:sz="0" w:space="0" w:color="auto"/>
        <w:left w:val="none" w:sz="0" w:space="0" w:color="auto"/>
        <w:bottom w:val="none" w:sz="0" w:space="0" w:color="auto"/>
        <w:right w:val="none" w:sz="0" w:space="0" w:color="auto"/>
      </w:divBdr>
    </w:div>
    <w:div w:id="20164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CD67-A244-3E4E-AE3A-045311C3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4495</Words>
  <Characters>25624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CHU-Brugmann</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MERTES, Helena martina (CHU-Brugmann)</dc:creator>
  <cp:lastModifiedBy>Na Ma</cp:lastModifiedBy>
  <cp:revision>4</cp:revision>
  <dcterms:created xsi:type="dcterms:W3CDTF">2019-11-26T19:47:00Z</dcterms:created>
  <dcterms:modified xsi:type="dcterms:W3CDTF">2019-11-26T22:53:00Z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3665</vt:i4>
  </property>
</Properties>
</file>