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9000F" w14:textId="0FF95231" w:rsidR="006C624E" w:rsidRPr="00710033" w:rsidRDefault="006C624E" w:rsidP="006C624E">
      <w:pPr>
        <w:spacing w:line="360" w:lineRule="auto"/>
        <w:jc w:val="both"/>
        <w:outlineLvl w:val="0"/>
        <w:rPr>
          <w:rFonts w:ascii="Book Antiqua" w:eastAsia="Arial Unicode MS" w:hAnsi="Book Antiqua"/>
          <w:b/>
          <w:color w:val="000000" w:themeColor="text1"/>
          <w:u w:color="000000"/>
          <w:lang w:val="en-US" w:eastAsia="zh-CN"/>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710033">
        <w:rPr>
          <w:rFonts w:ascii="Book Antiqua" w:eastAsia="Arial Unicode MS" w:hAnsi="Book Antiqua"/>
          <w:b/>
          <w:color w:val="000000" w:themeColor="text1"/>
          <w:u w:color="000000"/>
          <w:lang w:val="en-US" w:eastAsia="zh-CN"/>
        </w:rPr>
        <w:t xml:space="preserve">Name of Journal: </w:t>
      </w:r>
      <w:r w:rsidRPr="00710033">
        <w:rPr>
          <w:rFonts w:ascii="Book Antiqua" w:eastAsia="Arial Unicode MS" w:hAnsi="Book Antiqua"/>
          <w:bCs/>
          <w:i/>
          <w:iCs/>
          <w:color w:val="000000" w:themeColor="text1"/>
          <w:u w:color="000000"/>
          <w:lang w:val="en-US" w:eastAsia="zh-CN"/>
        </w:rPr>
        <w:t>World Journal of Gastroenterology</w:t>
      </w:r>
    </w:p>
    <w:p w14:paraId="1803EFC8" w14:textId="7D430CD5" w:rsidR="006C624E" w:rsidRPr="00710033" w:rsidRDefault="006C624E" w:rsidP="006C624E">
      <w:pPr>
        <w:spacing w:line="360" w:lineRule="auto"/>
        <w:jc w:val="both"/>
        <w:outlineLvl w:val="0"/>
        <w:rPr>
          <w:rFonts w:ascii="Book Antiqua" w:eastAsia="Arial Unicode MS" w:hAnsi="Book Antiqua"/>
          <w:b/>
          <w:color w:val="000000" w:themeColor="text1"/>
          <w:u w:color="000000"/>
          <w:lang w:val="en-US" w:eastAsia="zh-CN"/>
        </w:rPr>
      </w:pPr>
      <w:r w:rsidRPr="00710033">
        <w:rPr>
          <w:rFonts w:ascii="Book Antiqua" w:eastAsia="Arial Unicode MS" w:hAnsi="Book Antiqua"/>
          <w:b/>
          <w:color w:val="000000" w:themeColor="text1"/>
          <w:u w:color="000000"/>
          <w:lang w:val="en-US" w:eastAsia="zh-CN"/>
        </w:rPr>
        <w:t xml:space="preserve">Manuscript NO: </w:t>
      </w:r>
      <w:r w:rsidRPr="00710033">
        <w:rPr>
          <w:rFonts w:ascii="Book Antiqua" w:eastAsia="Arial Unicode MS" w:hAnsi="Book Antiqua"/>
          <w:color w:val="000000" w:themeColor="text1"/>
          <w:u w:color="000000"/>
          <w:lang w:val="en-US" w:eastAsia="zh-CN"/>
        </w:rPr>
        <w:t>49198</w:t>
      </w:r>
    </w:p>
    <w:p w14:paraId="6A128533" w14:textId="6ACFA46F" w:rsidR="006C624E" w:rsidRPr="00710033" w:rsidRDefault="006C624E" w:rsidP="006C624E">
      <w:pPr>
        <w:spacing w:line="360" w:lineRule="auto"/>
        <w:jc w:val="both"/>
        <w:outlineLvl w:val="0"/>
        <w:rPr>
          <w:rFonts w:ascii="Book Antiqua" w:eastAsia="Arial Unicode MS" w:hAnsi="Book Antiqua"/>
          <w:b/>
          <w:i/>
          <w:color w:val="000000" w:themeColor="text1"/>
          <w:u w:color="000000"/>
          <w:lang w:val="en-US" w:eastAsia="zh-CN"/>
        </w:rPr>
      </w:pPr>
      <w:bookmarkStart w:id="9" w:name="OLE_LINK3"/>
      <w:bookmarkStart w:id="10" w:name="OLE_LINK4"/>
      <w:r w:rsidRPr="00710033">
        <w:rPr>
          <w:rFonts w:ascii="Book Antiqua" w:hAnsi="Book Antiqua"/>
          <w:b/>
          <w:color w:val="000000" w:themeColor="text1"/>
          <w:shd w:val="clear" w:color="auto" w:fill="FFFFFF"/>
          <w:lang w:val="en-US" w:eastAsia="en-US"/>
        </w:rPr>
        <w:t>Manuscript Type</w:t>
      </w:r>
      <w:bookmarkEnd w:id="9"/>
      <w:bookmarkEnd w:id="10"/>
      <w:r w:rsidRPr="00710033">
        <w:rPr>
          <w:rFonts w:ascii="Book Antiqua" w:eastAsia="Arial Unicode MS" w:hAnsi="Book Antiqua"/>
          <w:b/>
          <w:color w:val="000000" w:themeColor="text1"/>
          <w:u w:color="000000"/>
          <w:lang w:val="en-US" w:eastAsia="zh-CN"/>
        </w:rPr>
        <w:t xml:space="preserve">: </w:t>
      </w:r>
      <w:r w:rsidRPr="00710033">
        <w:rPr>
          <w:rFonts w:ascii="Book Antiqua" w:eastAsia="Arial Unicode MS" w:hAnsi="Book Antiqua"/>
          <w:bCs/>
          <w:color w:val="000000" w:themeColor="text1"/>
          <w:u w:color="000000"/>
          <w:lang w:val="en-US" w:eastAsia="zh-CN"/>
        </w:rPr>
        <w:t>ORIGINAL ARTICLE</w:t>
      </w:r>
    </w:p>
    <w:p w14:paraId="4EF2F86D" w14:textId="08A01287" w:rsidR="00BA535D" w:rsidRPr="00710033" w:rsidRDefault="00BA535D" w:rsidP="006C624E">
      <w:pPr>
        <w:spacing w:line="360" w:lineRule="auto"/>
        <w:jc w:val="both"/>
        <w:rPr>
          <w:rFonts w:ascii="Book Antiqua" w:hAnsi="Book Antiqua"/>
          <w:color w:val="000000" w:themeColor="text1"/>
          <w:lang w:val="en-US" w:eastAsia="zh-CN"/>
        </w:rPr>
      </w:pPr>
    </w:p>
    <w:bookmarkEnd w:id="0"/>
    <w:bookmarkEnd w:id="1"/>
    <w:bookmarkEnd w:id="2"/>
    <w:bookmarkEnd w:id="3"/>
    <w:bookmarkEnd w:id="4"/>
    <w:bookmarkEnd w:id="5"/>
    <w:bookmarkEnd w:id="6"/>
    <w:bookmarkEnd w:id="7"/>
    <w:bookmarkEnd w:id="8"/>
    <w:p w14:paraId="2BFC3D25" w14:textId="17D5C80C" w:rsidR="008B79C5" w:rsidRPr="00710033" w:rsidRDefault="006C624E" w:rsidP="006C624E">
      <w:pPr>
        <w:spacing w:line="360" w:lineRule="auto"/>
        <w:jc w:val="both"/>
        <w:rPr>
          <w:rFonts w:ascii="Book Antiqua" w:eastAsia="Times New Roman" w:hAnsi="Book Antiqua"/>
          <w:b/>
          <w:bCs/>
          <w:i/>
          <w:iCs/>
          <w:color w:val="000000" w:themeColor="text1"/>
          <w:lang w:val="en-US"/>
        </w:rPr>
      </w:pPr>
      <w:r w:rsidRPr="00710033">
        <w:rPr>
          <w:rFonts w:ascii="Book Antiqua" w:eastAsia="Arial Unicode MS" w:hAnsi="Book Antiqua"/>
          <w:b/>
          <w:bCs/>
          <w:i/>
          <w:iCs/>
          <w:color w:val="000000" w:themeColor="text1"/>
          <w:u w:color="000000"/>
          <w:lang w:val="en-US" w:eastAsia="zh-CN"/>
        </w:rPr>
        <w:t>Prospective Study</w:t>
      </w:r>
    </w:p>
    <w:p w14:paraId="26B6426E" w14:textId="7F68371E" w:rsidR="00ED45BC" w:rsidRPr="00710033" w:rsidRDefault="00ED45BC" w:rsidP="006C624E">
      <w:pPr>
        <w:spacing w:line="360" w:lineRule="auto"/>
        <w:jc w:val="both"/>
        <w:rPr>
          <w:rFonts w:ascii="Book Antiqua" w:eastAsia="Times New Roman" w:hAnsi="Book Antiqua"/>
          <w:b/>
          <w:color w:val="000000" w:themeColor="text1"/>
          <w:highlight w:val="yellow"/>
          <w:lang w:val="en-US"/>
        </w:rPr>
      </w:pPr>
      <w:bookmarkStart w:id="11" w:name="OLE_LINK7"/>
      <w:r w:rsidRPr="00710033">
        <w:rPr>
          <w:rFonts w:ascii="Book Antiqua" w:eastAsia="Times New Roman" w:hAnsi="Book Antiqua"/>
          <w:b/>
          <w:color w:val="000000" w:themeColor="text1"/>
          <w:lang w:val="en-US"/>
        </w:rPr>
        <w:t xml:space="preserve">Long-term outcomes of hepatocellular carcinoma that underwent </w:t>
      </w:r>
      <w:r w:rsidR="00335B9B" w:rsidRPr="00710033">
        <w:rPr>
          <w:rFonts w:ascii="Book Antiqua" w:eastAsia="Times New Roman" w:hAnsi="Book Antiqua"/>
          <w:b/>
          <w:color w:val="000000" w:themeColor="text1"/>
          <w:lang w:val="en-US"/>
        </w:rPr>
        <w:t xml:space="preserve">chemoembolization </w:t>
      </w:r>
      <w:r w:rsidRPr="00710033">
        <w:rPr>
          <w:rFonts w:ascii="Book Antiqua" w:eastAsia="Times New Roman" w:hAnsi="Book Antiqua"/>
          <w:b/>
          <w:color w:val="000000" w:themeColor="text1"/>
          <w:lang w:val="en-US"/>
        </w:rPr>
        <w:t>for bridging or downstaging</w:t>
      </w:r>
    </w:p>
    <w:p w14:paraId="308CDBE3" w14:textId="77777777" w:rsidR="006C624E" w:rsidRPr="00710033" w:rsidRDefault="006C624E" w:rsidP="006C624E">
      <w:pPr>
        <w:spacing w:line="360" w:lineRule="auto"/>
        <w:jc w:val="both"/>
        <w:rPr>
          <w:rFonts w:ascii="Book Antiqua" w:eastAsia="Times New Roman" w:hAnsi="Book Antiqua"/>
          <w:bCs/>
          <w:color w:val="000000" w:themeColor="text1"/>
          <w:lang w:val="en-US"/>
        </w:rPr>
      </w:pPr>
      <w:bookmarkStart w:id="12" w:name="_Hlk5627141"/>
      <w:bookmarkEnd w:id="11"/>
    </w:p>
    <w:p w14:paraId="3120C06B" w14:textId="0F5D7034" w:rsidR="00BA535D" w:rsidRPr="00710033" w:rsidRDefault="006C624E" w:rsidP="006C624E">
      <w:pPr>
        <w:spacing w:line="360" w:lineRule="auto"/>
        <w:jc w:val="both"/>
        <w:rPr>
          <w:rFonts w:ascii="Book Antiqua" w:eastAsia="Times New Roman" w:hAnsi="Book Antiqua"/>
          <w:bCs/>
          <w:color w:val="000000" w:themeColor="text1"/>
          <w:lang w:val="en-US"/>
        </w:rPr>
      </w:pPr>
      <w:r w:rsidRPr="00710033">
        <w:rPr>
          <w:rFonts w:ascii="Book Antiqua" w:eastAsia="Times New Roman" w:hAnsi="Book Antiqua"/>
          <w:bCs/>
          <w:color w:val="000000" w:themeColor="text1"/>
        </w:rPr>
        <w:t>Affonso</w:t>
      </w:r>
      <w:r w:rsidRPr="00710033">
        <w:rPr>
          <w:rFonts w:ascii="Book Antiqua" w:eastAsia="Times New Roman" w:hAnsi="Book Antiqua"/>
          <w:bCs/>
          <w:color w:val="000000" w:themeColor="text1"/>
          <w:lang w:val="en-US"/>
        </w:rPr>
        <w:t xml:space="preserve"> BB </w:t>
      </w:r>
      <w:r w:rsidRPr="00710033">
        <w:rPr>
          <w:rFonts w:ascii="Book Antiqua" w:eastAsia="Times New Roman" w:hAnsi="Book Antiqua"/>
          <w:bCs/>
          <w:i/>
          <w:iCs/>
          <w:color w:val="000000" w:themeColor="text1"/>
          <w:lang w:val="en-US"/>
        </w:rPr>
        <w:t>et al</w:t>
      </w:r>
      <w:r w:rsidRPr="00710033">
        <w:rPr>
          <w:rFonts w:ascii="Book Antiqua" w:eastAsia="Times New Roman" w:hAnsi="Book Antiqua"/>
          <w:bCs/>
          <w:color w:val="000000" w:themeColor="text1"/>
          <w:lang w:val="en-US"/>
        </w:rPr>
        <w:t xml:space="preserve">. </w:t>
      </w:r>
      <w:bookmarkStart w:id="13" w:name="OLE_LINK8"/>
      <w:bookmarkStart w:id="14" w:name="OLE_LINK9"/>
      <w:r w:rsidRPr="00710033">
        <w:rPr>
          <w:rFonts w:ascii="Book Antiqua" w:hAnsi="Book Antiqua"/>
          <w:color w:val="000000" w:themeColor="text1"/>
          <w:lang w:val="en-US"/>
        </w:rPr>
        <w:t>DEB-TACE</w:t>
      </w:r>
      <w:r w:rsidRPr="00710033">
        <w:rPr>
          <w:rFonts w:ascii="Book Antiqua" w:eastAsia="Times New Roman" w:hAnsi="Book Antiqua"/>
          <w:bCs/>
          <w:color w:val="000000" w:themeColor="text1"/>
          <w:lang w:val="en-US"/>
        </w:rPr>
        <w:t xml:space="preserve"> </w:t>
      </w:r>
      <w:r w:rsidR="008C27AD" w:rsidRPr="00710033">
        <w:rPr>
          <w:rFonts w:ascii="Book Antiqua" w:eastAsia="Times New Roman" w:hAnsi="Book Antiqua"/>
          <w:bCs/>
          <w:color w:val="000000" w:themeColor="text1"/>
          <w:lang w:val="en-US"/>
        </w:rPr>
        <w:t xml:space="preserve">response </w:t>
      </w:r>
      <w:r w:rsidR="00D4734B" w:rsidRPr="00710033">
        <w:rPr>
          <w:rFonts w:ascii="Book Antiqua" w:eastAsia="Times New Roman" w:hAnsi="Book Antiqua"/>
          <w:bCs/>
          <w:color w:val="000000" w:themeColor="text1"/>
          <w:lang w:val="en-US"/>
        </w:rPr>
        <w:t>before liver transplantation</w:t>
      </w:r>
      <w:bookmarkEnd w:id="13"/>
      <w:bookmarkEnd w:id="14"/>
    </w:p>
    <w:bookmarkEnd w:id="12"/>
    <w:p w14:paraId="78B61928" w14:textId="35A76D30" w:rsidR="00ED45BC" w:rsidRPr="00710033" w:rsidRDefault="00ED45BC" w:rsidP="006C624E">
      <w:pPr>
        <w:spacing w:line="360" w:lineRule="auto"/>
        <w:jc w:val="both"/>
        <w:rPr>
          <w:rFonts w:ascii="Book Antiqua" w:eastAsia="Times New Roman" w:hAnsi="Book Antiqua"/>
          <w:b/>
          <w:color w:val="000000" w:themeColor="text1"/>
          <w:lang w:val="en-US"/>
        </w:rPr>
      </w:pPr>
    </w:p>
    <w:p w14:paraId="40C47ED4" w14:textId="7917D1E1" w:rsidR="00793835" w:rsidRPr="00710033" w:rsidRDefault="00793835" w:rsidP="006C624E">
      <w:pPr>
        <w:spacing w:line="360" w:lineRule="auto"/>
        <w:jc w:val="both"/>
        <w:rPr>
          <w:rFonts w:ascii="Book Antiqua" w:eastAsia="Times New Roman" w:hAnsi="Book Antiqua"/>
          <w:bCs/>
          <w:color w:val="000000" w:themeColor="text1"/>
          <w:vertAlign w:val="superscript"/>
        </w:rPr>
      </w:pPr>
      <w:r w:rsidRPr="00710033">
        <w:rPr>
          <w:rFonts w:ascii="Book Antiqua" w:eastAsia="Times New Roman" w:hAnsi="Book Antiqua"/>
          <w:bCs/>
          <w:color w:val="000000" w:themeColor="text1"/>
        </w:rPr>
        <w:t>Breno Boueri Affonso</w:t>
      </w:r>
      <w:r w:rsidR="006C624E" w:rsidRPr="00710033">
        <w:rPr>
          <w:rFonts w:ascii="Book Antiqua" w:eastAsia="Times New Roman" w:hAnsi="Book Antiqua"/>
          <w:bCs/>
          <w:color w:val="000000" w:themeColor="text1"/>
        </w:rPr>
        <w:t xml:space="preserve">, </w:t>
      </w:r>
      <w:r w:rsidRPr="00710033">
        <w:rPr>
          <w:rFonts w:ascii="Book Antiqua" w:eastAsia="Times New Roman" w:hAnsi="Book Antiqua"/>
          <w:bCs/>
          <w:color w:val="000000" w:themeColor="text1"/>
        </w:rPr>
        <w:t>Francisco Leonardo Galastri</w:t>
      </w:r>
      <w:r w:rsidR="006C624E" w:rsidRPr="00710033">
        <w:rPr>
          <w:rFonts w:ascii="Book Antiqua" w:eastAsia="Times New Roman" w:hAnsi="Book Antiqua"/>
          <w:bCs/>
          <w:color w:val="000000" w:themeColor="text1"/>
        </w:rPr>
        <w:t xml:space="preserve">, </w:t>
      </w:r>
      <w:r w:rsidR="00E04C5F" w:rsidRPr="00710033">
        <w:rPr>
          <w:rFonts w:ascii="Book Antiqua" w:eastAsia="Times New Roman" w:hAnsi="Book Antiqua"/>
          <w:bCs/>
          <w:color w:val="000000" w:themeColor="text1"/>
        </w:rPr>
        <w:t>Joaquim Mauricio da Motta Leal Filho</w:t>
      </w:r>
      <w:r w:rsidR="006C624E" w:rsidRPr="00710033">
        <w:rPr>
          <w:rFonts w:ascii="Book Antiqua" w:eastAsia="Times New Roman" w:hAnsi="Book Antiqua"/>
          <w:bCs/>
          <w:color w:val="000000" w:themeColor="text1"/>
        </w:rPr>
        <w:t xml:space="preserve">, </w:t>
      </w:r>
      <w:r w:rsidRPr="00710033">
        <w:rPr>
          <w:rFonts w:ascii="Book Antiqua" w:eastAsia="Times New Roman" w:hAnsi="Book Antiqua"/>
          <w:bCs/>
          <w:color w:val="000000" w:themeColor="text1"/>
        </w:rPr>
        <w:t>Felipe Nasser</w:t>
      </w:r>
      <w:r w:rsidR="006C624E" w:rsidRPr="00710033">
        <w:rPr>
          <w:rFonts w:ascii="Book Antiqua" w:eastAsia="Times New Roman" w:hAnsi="Book Antiqua"/>
          <w:bCs/>
          <w:color w:val="000000" w:themeColor="text1"/>
        </w:rPr>
        <w:t xml:space="preserve">, </w:t>
      </w:r>
      <w:r w:rsidRPr="00710033">
        <w:rPr>
          <w:rFonts w:ascii="Book Antiqua" w:eastAsia="Times New Roman" w:hAnsi="Book Antiqua"/>
          <w:bCs/>
          <w:color w:val="000000" w:themeColor="text1"/>
        </w:rPr>
        <w:t>Priscila Mina Falsarella</w:t>
      </w:r>
      <w:r w:rsidR="006C624E" w:rsidRPr="00710033">
        <w:rPr>
          <w:rFonts w:ascii="Book Antiqua" w:eastAsia="Times New Roman" w:hAnsi="Book Antiqua"/>
          <w:bCs/>
          <w:color w:val="000000" w:themeColor="text1"/>
        </w:rPr>
        <w:t xml:space="preserve">, </w:t>
      </w:r>
      <w:r w:rsidRPr="00710033">
        <w:rPr>
          <w:rFonts w:ascii="Book Antiqua" w:eastAsia="Times New Roman" w:hAnsi="Book Antiqua"/>
          <w:bCs/>
          <w:color w:val="000000" w:themeColor="text1"/>
        </w:rPr>
        <w:t>Rafael Noronha Cavalcante</w:t>
      </w:r>
      <w:r w:rsidR="006C624E" w:rsidRPr="00710033">
        <w:rPr>
          <w:rFonts w:ascii="Book Antiqua" w:eastAsia="Times New Roman" w:hAnsi="Book Antiqua"/>
          <w:bCs/>
          <w:color w:val="000000" w:themeColor="text1"/>
        </w:rPr>
        <w:t xml:space="preserve">, </w:t>
      </w:r>
      <w:r w:rsidRPr="00710033">
        <w:rPr>
          <w:rFonts w:ascii="Book Antiqua" w:eastAsia="Times New Roman" w:hAnsi="Book Antiqua"/>
          <w:bCs/>
          <w:color w:val="000000" w:themeColor="text1"/>
        </w:rPr>
        <w:t>Marcio Dias de Almeida</w:t>
      </w:r>
      <w:r w:rsidR="006C624E" w:rsidRPr="00710033">
        <w:rPr>
          <w:rFonts w:ascii="Book Antiqua" w:eastAsia="Times New Roman" w:hAnsi="Book Antiqua"/>
          <w:bCs/>
          <w:color w:val="000000" w:themeColor="text1"/>
        </w:rPr>
        <w:t xml:space="preserve">, </w:t>
      </w:r>
      <w:r w:rsidRPr="00710033">
        <w:rPr>
          <w:rFonts w:ascii="Book Antiqua" w:eastAsia="Times New Roman" w:hAnsi="Book Antiqua"/>
          <w:bCs/>
          <w:color w:val="000000" w:themeColor="text1"/>
        </w:rPr>
        <w:t>Guilherme Eduardo Gonçalves Felga</w:t>
      </w:r>
      <w:r w:rsidR="006C624E" w:rsidRPr="00710033">
        <w:rPr>
          <w:rFonts w:ascii="Book Antiqua" w:eastAsia="Times New Roman" w:hAnsi="Book Antiqua"/>
          <w:bCs/>
          <w:color w:val="000000" w:themeColor="text1"/>
        </w:rPr>
        <w:t xml:space="preserve">, </w:t>
      </w:r>
      <w:r w:rsidR="00E04C5F" w:rsidRPr="00710033">
        <w:rPr>
          <w:rFonts w:ascii="Book Antiqua" w:eastAsia="Times New Roman" w:hAnsi="Book Antiqua"/>
          <w:bCs/>
          <w:color w:val="000000" w:themeColor="text1"/>
        </w:rPr>
        <w:t>Leonardo Guedes Moreira Valle</w:t>
      </w:r>
      <w:r w:rsidR="006C624E" w:rsidRPr="00710033">
        <w:rPr>
          <w:rFonts w:ascii="Book Antiqua" w:eastAsia="Times New Roman" w:hAnsi="Book Antiqua"/>
          <w:bCs/>
          <w:color w:val="000000" w:themeColor="text1"/>
        </w:rPr>
        <w:t xml:space="preserve">, </w:t>
      </w:r>
      <w:r w:rsidRPr="00710033">
        <w:rPr>
          <w:rFonts w:ascii="Book Antiqua" w:eastAsia="Times New Roman" w:hAnsi="Book Antiqua"/>
          <w:bCs/>
          <w:color w:val="000000" w:themeColor="text1"/>
        </w:rPr>
        <w:t>Nelson Wolosker</w:t>
      </w:r>
    </w:p>
    <w:p w14:paraId="35ABC0A7" w14:textId="77777777" w:rsidR="00BA535D" w:rsidRPr="00710033" w:rsidRDefault="00BA535D" w:rsidP="006C624E">
      <w:pPr>
        <w:spacing w:line="360" w:lineRule="auto"/>
        <w:jc w:val="both"/>
        <w:rPr>
          <w:rFonts w:ascii="Book Antiqua" w:eastAsia="Times New Roman" w:hAnsi="Book Antiqua"/>
          <w:b/>
          <w:color w:val="000000" w:themeColor="text1"/>
        </w:rPr>
      </w:pPr>
    </w:p>
    <w:p w14:paraId="64CC9FBF" w14:textId="711D740A" w:rsidR="006C624E" w:rsidRPr="00710033" w:rsidRDefault="009908BF" w:rsidP="006C624E">
      <w:pPr>
        <w:spacing w:line="360" w:lineRule="auto"/>
        <w:jc w:val="both"/>
        <w:rPr>
          <w:rFonts w:ascii="Book Antiqua" w:hAnsi="Book Antiqua"/>
          <w:color w:val="000000" w:themeColor="text1"/>
        </w:rPr>
      </w:pPr>
      <w:bookmarkStart w:id="15" w:name="_Hlk8806078"/>
      <w:bookmarkStart w:id="16" w:name="_Hlk6393289"/>
      <w:r w:rsidRPr="00710033">
        <w:rPr>
          <w:rFonts w:ascii="Book Antiqua" w:eastAsia="Times New Roman" w:hAnsi="Book Antiqua"/>
          <w:b/>
          <w:color w:val="000000" w:themeColor="text1"/>
        </w:rPr>
        <w:t>Breno Boueri Affonso,</w:t>
      </w:r>
      <w:r w:rsidRPr="00710033">
        <w:rPr>
          <w:rFonts w:ascii="Book Antiqua" w:eastAsia="Times New Roman" w:hAnsi="Book Antiqua"/>
          <w:b/>
          <w:color w:val="000000" w:themeColor="text1"/>
          <w:vertAlign w:val="superscript"/>
        </w:rPr>
        <w:t xml:space="preserve"> </w:t>
      </w:r>
      <w:r w:rsidRPr="00710033">
        <w:rPr>
          <w:rFonts w:ascii="Book Antiqua" w:eastAsia="Times New Roman" w:hAnsi="Book Antiqua"/>
          <w:b/>
          <w:color w:val="000000" w:themeColor="text1"/>
        </w:rPr>
        <w:t>Francisco Leonardo Galastri</w:t>
      </w:r>
      <w:r w:rsidR="00EC26BE" w:rsidRPr="00710033">
        <w:rPr>
          <w:rFonts w:ascii="Book Antiqua" w:eastAsia="Times New Roman" w:hAnsi="Book Antiqua"/>
          <w:b/>
          <w:color w:val="000000" w:themeColor="text1"/>
        </w:rPr>
        <w:t>,</w:t>
      </w:r>
      <w:r w:rsidR="00EC26BE" w:rsidRPr="00710033">
        <w:rPr>
          <w:rFonts w:ascii="Book Antiqua" w:eastAsia="Times New Roman" w:hAnsi="Book Antiqua"/>
          <w:b/>
          <w:color w:val="000000" w:themeColor="text1"/>
          <w:vertAlign w:val="superscript"/>
        </w:rPr>
        <w:t xml:space="preserve"> </w:t>
      </w:r>
      <w:r w:rsidRPr="00710033">
        <w:rPr>
          <w:rFonts w:ascii="Book Antiqua" w:eastAsia="Times New Roman" w:hAnsi="Book Antiqua"/>
          <w:b/>
          <w:color w:val="000000" w:themeColor="text1"/>
        </w:rPr>
        <w:t>Joaquim Mauricio da Motta Leal Filho</w:t>
      </w:r>
      <w:r w:rsidR="00EC26BE" w:rsidRPr="00710033">
        <w:rPr>
          <w:rFonts w:ascii="Book Antiqua" w:eastAsia="Times New Roman" w:hAnsi="Book Antiqua"/>
          <w:b/>
          <w:color w:val="000000" w:themeColor="text1"/>
        </w:rPr>
        <w:t>,</w:t>
      </w:r>
      <w:r w:rsidR="001F7C51" w:rsidRPr="00710033">
        <w:rPr>
          <w:rFonts w:ascii="Book Antiqua" w:eastAsia="Times New Roman" w:hAnsi="Book Antiqua"/>
          <w:b/>
          <w:color w:val="000000" w:themeColor="text1"/>
          <w:vertAlign w:val="superscript"/>
        </w:rPr>
        <w:t xml:space="preserve"> </w:t>
      </w:r>
      <w:r w:rsidRPr="00710033">
        <w:rPr>
          <w:rFonts w:ascii="Book Antiqua" w:eastAsia="Times New Roman" w:hAnsi="Book Antiqua"/>
          <w:b/>
          <w:color w:val="000000" w:themeColor="text1"/>
        </w:rPr>
        <w:t>Felipe Nasser</w:t>
      </w:r>
      <w:r w:rsidR="00EC26BE" w:rsidRPr="00710033">
        <w:rPr>
          <w:rFonts w:ascii="Book Antiqua" w:eastAsia="Times New Roman" w:hAnsi="Book Antiqua"/>
          <w:b/>
          <w:color w:val="000000" w:themeColor="text1"/>
        </w:rPr>
        <w:t>,</w:t>
      </w:r>
      <w:r w:rsidR="001F7C51" w:rsidRPr="00710033">
        <w:rPr>
          <w:rFonts w:ascii="Book Antiqua" w:eastAsia="Times New Roman" w:hAnsi="Book Antiqua"/>
          <w:b/>
          <w:color w:val="000000" w:themeColor="text1"/>
          <w:vertAlign w:val="superscript"/>
        </w:rPr>
        <w:t xml:space="preserve"> </w:t>
      </w:r>
      <w:r w:rsidRPr="00710033">
        <w:rPr>
          <w:rFonts w:ascii="Book Antiqua" w:eastAsia="Times New Roman" w:hAnsi="Book Antiqua"/>
          <w:b/>
          <w:color w:val="000000" w:themeColor="text1"/>
        </w:rPr>
        <w:t>Priscila Mina Falsarella</w:t>
      </w:r>
      <w:r w:rsidR="00EC26BE" w:rsidRPr="00710033">
        <w:rPr>
          <w:rFonts w:ascii="Book Antiqua" w:eastAsia="Times New Roman" w:hAnsi="Book Antiqua"/>
          <w:b/>
          <w:color w:val="000000" w:themeColor="text1"/>
        </w:rPr>
        <w:t xml:space="preserve">, </w:t>
      </w:r>
      <w:r w:rsidRPr="00710033">
        <w:rPr>
          <w:rFonts w:ascii="Book Antiqua" w:eastAsia="Times New Roman" w:hAnsi="Book Antiqua"/>
          <w:b/>
          <w:color w:val="000000" w:themeColor="text1"/>
        </w:rPr>
        <w:t>Rafael Noronha Cavalcante</w:t>
      </w:r>
      <w:r w:rsidR="001F7C51" w:rsidRPr="00710033">
        <w:rPr>
          <w:rFonts w:ascii="Book Antiqua" w:eastAsia="Times New Roman" w:hAnsi="Book Antiqua"/>
          <w:b/>
          <w:color w:val="000000" w:themeColor="text1"/>
        </w:rPr>
        <w:t xml:space="preserve">, Leonardo Guedes Moreira Valle, </w:t>
      </w:r>
      <w:bookmarkStart w:id="17" w:name="OLE_LINK31"/>
      <w:r w:rsidR="006C624E" w:rsidRPr="00710033">
        <w:rPr>
          <w:rFonts w:ascii="Book Antiqua" w:hAnsi="Book Antiqua"/>
          <w:color w:val="000000" w:themeColor="text1"/>
        </w:rPr>
        <w:t xml:space="preserve">Department of Interventional Radiology, </w:t>
      </w:r>
      <w:r w:rsidR="001F7C51" w:rsidRPr="00710033">
        <w:rPr>
          <w:rFonts w:ascii="Book Antiqua" w:hAnsi="Book Antiqua"/>
          <w:color w:val="000000" w:themeColor="text1"/>
        </w:rPr>
        <w:t xml:space="preserve">Hospital Israelita Albert Einstein, </w:t>
      </w:r>
      <w:bookmarkStart w:id="18" w:name="OLE_LINK30"/>
      <w:r w:rsidR="001F7C51" w:rsidRPr="00710033">
        <w:rPr>
          <w:rFonts w:ascii="Book Antiqua" w:hAnsi="Book Antiqua"/>
          <w:color w:val="000000" w:themeColor="text1"/>
        </w:rPr>
        <w:t>São Paulo</w:t>
      </w:r>
      <w:r w:rsidR="006C624E" w:rsidRPr="00710033">
        <w:rPr>
          <w:rFonts w:ascii="Book Antiqua" w:hAnsi="Book Antiqua"/>
          <w:color w:val="000000" w:themeColor="text1"/>
        </w:rPr>
        <w:t xml:space="preserve"> </w:t>
      </w:r>
      <w:bookmarkEnd w:id="18"/>
      <w:r w:rsidR="006C624E" w:rsidRPr="00710033">
        <w:rPr>
          <w:rFonts w:ascii="Book Antiqua" w:hAnsi="Book Antiqua"/>
          <w:color w:val="000000" w:themeColor="text1"/>
        </w:rPr>
        <w:t>05651-901</w:t>
      </w:r>
      <w:r w:rsidR="001F7C51" w:rsidRPr="00710033">
        <w:rPr>
          <w:rFonts w:ascii="Book Antiqua" w:hAnsi="Book Antiqua"/>
          <w:color w:val="000000" w:themeColor="text1"/>
        </w:rPr>
        <w:t xml:space="preserve">, </w:t>
      </w:r>
      <w:r w:rsidR="006C624E" w:rsidRPr="00710033">
        <w:rPr>
          <w:rFonts w:ascii="Book Antiqua" w:hAnsi="Book Antiqua"/>
          <w:color w:val="000000" w:themeColor="text1"/>
        </w:rPr>
        <w:t xml:space="preserve">São Paulo, </w:t>
      </w:r>
      <w:r w:rsidR="001F7C51" w:rsidRPr="00710033">
        <w:rPr>
          <w:rFonts w:ascii="Book Antiqua" w:hAnsi="Book Antiqua"/>
          <w:color w:val="000000" w:themeColor="text1"/>
        </w:rPr>
        <w:t>Brazil</w:t>
      </w:r>
    </w:p>
    <w:bookmarkEnd w:id="17"/>
    <w:p w14:paraId="789869B2" w14:textId="77777777" w:rsidR="006C624E" w:rsidRPr="00710033" w:rsidRDefault="006C624E" w:rsidP="006C624E">
      <w:pPr>
        <w:spacing w:line="360" w:lineRule="auto"/>
        <w:jc w:val="both"/>
        <w:rPr>
          <w:rFonts w:ascii="Book Antiqua" w:hAnsi="Book Antiqua"/>
          <w:color w:val="000000" w:themeColor="text1"/>
        </w:rPr>
      </w:pPr>
    </w:p>
    <w:p w14:paraId="4D6A9BDD" w14:textId="41448219" w:rsidR="006C624E" w:rsidRPr="00710033" w:rsidRDefault="001F7C51" w:rsidP="006C624E">
      <w:pPr>
        <w:spacing w:line="360" w:lineRule="auto"/>
        <w:jc w:val="both"/>
        <w:rPr>
          <w:rFonts w:ascii="Book Antiqua" w:hAnsi="Book Antiqua"/>
          <w:color w:val="000000" w:themeColor="text1"/>
        </w:rPr>
      </w:pPr>
      <w:r w:rsidRPr="00710033">
        <w:rPr>
          <w:rFonts w:ascii="Book Antiqua" w:eastAsia="Times New Roman" w:hAnsi="Book Antiqua"/>
          <w:b/>
          <w:color w:val="000000" w:themeColor="text1"/>
        </w:rPr>
        <w:t xml:space="preserve">Marcio Dias de Almeida, Guilherme Eduardo Gonçalves Felga, </w:t>
      </w:r>
      <w:r w:rsidR="006C624E" w:rsidRPr="00710033">
        <w:rPr>
          <w:rFonts w:ascii="Book Antiqua" w:hAnsi="Book Antiqua"/>
          <w:color w:val="000000" w:themeColor="text1"/>
        </w:rPr>
        <w:t xml:space="preserve">Department of Liver Transplant, </w:t>
      </w:r>
      <w:r w:rsidRPr="00710033">
        <w:rPr>
          <w:rFonts w:ascii="Book Antiqua" w:hAnsi="Book Antiqua"/>
          <w:color w:val="000000" w:themeColor="text1"/>
        </w:rPr>
        <w:t>Hospital Israelita Albert Einstein, São Paulo</w:t>
      </w:r>
      <w:r w:rsidR="006C624E" w:rsidRPr="00710033">
        <w:rPr>
          <w:rFonts w:ascii="Book Antiqua" w:hAnsi="Book Antiqua"/>
          <w:color w:val="000000" w:themeColor="text1"/>
        </w:rPr>
        <w:t xml:space="preserve"> 05651-901</w:t>
      </w:r>
      <w:r w:rsidRPr="00710033">
        <w:rPr>
          <w:rFonts w:ascii="Book Antiqua" w:hAnsi="Book Antiqua"/>
          <w:color w:val="000000" w:themeColor="text1"/>
        </w:rPr>
        <w:t xml:space="preserve">, </w:t>
      </w:r>
      <w:r w:rsidR="006C624E" w:rsidRPr="00710033">
        <w:rPr>
          <w:rFonts w:ascii="Book Antiqua" w:hAnsi="Book Antiqua"/>
          <w:color w:val="000000" w:themeColor="text1"/>
        </w:rPr>
        <w:t xml:space="preserve">São Paulo, </w:t>
      </w:r>
      <w:r w:rsidRPr="00710033">
        <w:rPr>
          <w:rFonts w:ascii="Book Antiqua" w:hAnsi="Book Antiqua"/>
          <w:color w:val="000000" w:themeColor="text1"/>
        </w:rPr>
        <w:t>Brazil</w:t>
      </w:r>
    </w:p>
    <w:p w14:paraId="72694942" w14:textId="77777777" w:rsidR="006C624E" w:rsidRPr="00710033" w:rsidRDefault="006C624E" w:rsidP="006C624E">
      <w:pPr>
        <w:spacing w:line="360" w:lineRule="auto"/>
        <w:jc w:val="both"/>
        <w:rPr>
          <w:rFonts w:ascii="Book Antiqua" w:hAnsi="Book Antiqua"/>
          <w:color w:val="000000" w:themeColor="text1"/>
        </w:rPr>
      </w:pPr>
    </w:p>
    <w:p w14:paraId="44EDCD3B" w14:textId="11F985DE" w:rsidR="00BA535D" w:rsidRPr="00710033" w:rsidRDefault="001F7C51" w:rsidP="006C624E">
      <w:pPr>
        <w:spacing w:line="360" w:lineRule="auto"/>
        <w:jc w:val="both"/>
        <w:rPr>
          <w:rFonts w:ascii="Book Antiqua" w:hAnsi="Book Antiqua"/>
          <w:color w:val="000000" w:themeColor="text1"/>
        </w:rPr>
      </w:pPr>
      <w:r w:rsidRPr="00710033">
        <w:rPr>
          <w:rFonts w:ascii="Book Antiqua" w:eastAsia="Times New Roman" w:hAnsi="Book Antiqua"/>
          <w:b/>
          <w:color w:val="000000" w:themeColor="text1"/>
        </w:rPr>
        <w:t>Nelson Wolosker</w:t>
      </w:r>
      <w:r w:rsidR="006C624E" w:rsidRPr="00710033">
        <w:rPr>
          <w:rFonts w:ascii="Book Antiqua" w:eastAsia="Times New Roman" w:hAnsi="Book Antiqua"/>
          <w:b/>
          <w:color w:val="000000" w:themeColor="text1"/>
        </w:rPr>
        <w:t>,</w:t>
      </w:r>
      <w:r w:rsidRPr="00710033">
        <w:rPr>
          <w:rFonts w:ascii="Book Antiqua" w:eastAsia="Times New Roman" w:hAnsi="Book Antiqua"/>
          <w:b/>
          <w:color w:val="000000" w:themeColor="text1"/>
        </w:rPr>
        <w:t xml:space="preserve"> </w:t>
      </w:r>
      <w:r w:rsidR="006C624E" w:rsidRPr="00710033">
        <w:rPr>
          <w:rFonts w:ascii="Book Antiqua" w:hAnsi="Book Antiqua"/>
          <w:color w:val="000000" w:themeColor="text1"/>
        </w:rPr>
        <w:t xml:space="preserve">Department of Vascular Surgery, </w:t>
      </w:r>
      <w:r w:rsidRPr="00710033">
        <w:rPr>
          <w:rFonts w:ascii="Book Antiqua" w:hAnsi="Book Antiqua"/>
          <w:color w:val="000000" w:themeColor="text1"/>
        </w:rPr>
        <w:t>Hospital Israelita Albert Einstein, São Paulo</w:t>
      </w:r>
      <w:r w:rsidR="006C624E" w:rsidRPr="00710033">
        <w:rPr>
          <w:rFonts w:ascii="Book Antiqua" w:hAnsi="Book Antiqua"/>
          <w:color w:val="000000" w:themeColor="text1"/>
        </w:rPr>
        <w:t xml:space="preserve"> 05651-901</w:t>
      </w:r>
      <w:r w:rsidRPr="00710033">
        <w:rPr>
          <w:rFonts w:ascii="Book Antiqua" w:hAnsi="Book Antiqua"/>
          <w:color w:val="000000" w:themeColor="text1"/>
        </w:rPr>
        <w:t xml:space="preserve">, </w:t>
      </w:r>
      <w:r w:rsidR="006C624E" w:rsidRPr="00710033">
        <w:rPr>
          <w:rFonts w:ascii="Book Antiqua" w:hAnsi="Book Antiqua"/>
          <w:color w:val="000000" w:themeColor="text1"/>
        </w:rPr>
        <w:t xml:space="preserve">São Paulo, </w:t>
      </w:r>
      <w:r w:rsidRPr="00710033">
        <w:rPr>
          <w:rFonts w:ascii="Book Antiqua" w:hAnsi="Book Antiqua"/>
          <w:color w:val="000000" w:themeColor="text1"/>
        </w:rPr>
        <w:t>Brazil</w:t>
      </w:r>
      <w:bookmarkEnd w:id="15"/>
      <w:bookmarkEnd w:id="16"/>
    </w:p>
    <w:p w14:paraId="2C914E39" w14:textId="5BC9F703" w:rsidR="006C624E" w:rsidRPr="00710033" w:rsidRDefault="006C624E" w:rsidP="006C624E">
      <w:pPr>
        <w:spacing w:line="360" w:lineRule="auto"/>
        <w:jc w:val="both"/>
        <w:rPr>
          <w:rFonts w:ascii="Book Antiqua" w:hAnsi="Book Antiqua"/>
          <w:color w:val="000000" w:themeColor="text1"/>
        </w:rPr>
      </w:pPr>
    </w:p>
    <w:p w14:paraId="5FAD8690" w14:textId="3DFF7B70" w:rsidR="00F82EC6" w:rsidRPr="00710033" w:rsidRDefault="0092036D" w:rsidP="006C624E">
      <w:pPr>
        <w:spacing w:line="360" w:lineRule="auto"/>
        <w:jc w:val="both"/>
        <w:rPr>
          <w:rFonts w:ascii="Book Antiqua" w:hAnsi="Book Antiqua"/>
          <w:bCs/>
          <w:color w:val="000000" w:themeColor="text1"/>
        </w:rPr>
      </w:pPr>
      <w:r w:rsidRPr="00710033">
        <w:rPr>
          <w:rFonts w:ascii="Book Antiqua" w:hAnsi="Book Antiqua"/>
          <w:b/>
          <w:bCs/>
          <w:color w:val="000000" w:themeColor="text1"/>
          <w:lang w:val="en-US"/>
        </w:rPr>
        <w:t>ORCID number</w:t>
      </w:r>
      <w:r w:rsidRPr="00710033">
        <w:rPr>
          <w:rFonts w:ascii="Book Antiqua" w:hAnsi="Book Antiqua"/>
          <w:b/>
          <w:color w:val="000000" w:themeColor="text1"/>
          <w:lang w:val="en-GB"/>
        </w:rPr>
        <w:t>:</w:t>
      </w:r>
      <w:bookmarkStart w:id="19" w:name="_Hlk5631413"/>
      <w:bookmarkStart w:id="20" w:name="_Hlk5625754"/>
      <w:r w:rsidRPr="00710033">
        <w:rPr>
          <w:rFonts w:ascii="Book Antiqua" w:hAnsi="Book Antiqua" w:hint="eastAsia"/>
          <w:color w:val="000000" w:themeColor="text1"/>
          <w:lang w:eastAsia="zh-CN"/>
        </w:rPr>
        <w:t xml:space="preserve"> </w:t>
      </w:r>
      <w:r w:rsidR="00E04C5F" w:rsidRPr="00710033">
        <w:rPr>
          <w:rFonts w:ascii="Book Antiqua" w:eastAsia="Times New Roman" w:hAnsi="Book Antiqua"/>
          <w:bCs/>
          <w:color w:val="000000" w:themeColor="text1"/>
        </w:rPr>
        <w:t>Breno Boueri Affonso (</w:t>
      </w:r>
      <w:hyperlink r:id="rId7" w:tgtFrame="_blank" w:history="1">
        <w:r w:rsidR="00E04C5F" w:rsidRPr="00710033">
          <w:rPr>
            <w:rStyle w:val="a4"/>
            <w:rFonts w:ascii="Book Antiqua" w:hAnsi="Book Antiqua"/>
            <w:bCs/>
            <w:color w:val="000000" w:themeColor="text1"/>
            <w:u w:val="none"/>
            <w:shd w:val="clear" w:color="auto" w:fill="FFFFFF"/>
          </w:rPr>
          <w:t>0000000229409016</w:t>
        </w:r>
      </w:hyperlink>
      <w:r w:rsidR="00E04C5F" w:rsidRPr="00710033">
        <w:rPr>
          <w:rFonts w:ascii="Book Antiqua" w:hAnsi="Book Antiqua"/>
          <w:bCs/>
          <w:color w:val="000000" w:themeColor="text1"/>
        </w:rPr>
        <w:t xml:space="preserve">); </w:t>
      </w:r>
      <w:r w:rsidR="00E04C5F" w:rsidRPr="00710033">
        <w:rPr>
          <w:rFonts w:ascii="Book Antiqua" w:eastAsia="Times New Roman" w:hAnsi="Book Antiqua"/>
          <w:bCs/>
          <w:color w:val="000000" w:themeColor="text1"/>
        </w:rPr>
        <w:t>Francisco Leonardo Galastri (</w:t>
      </w:r>
      <w:hyperlink r:id="rId8" w:tgtFrame="_blank" w:history="1">
        <w:r w:rsidR="00E04C5F" w:rsidRPr="00710033">
          <w:rPr>
            <w:rStyle w:val="a4"/>
            <w:rFonts w:ascii="Book Antiqua" w:hAnsi="Book Antiqua"/>
            <w:bCs/>
            <w:color w:val="000000" w:themeColor="text1"/>
            <w:u w:val="none"/>
            <w:shd w:val="clear" w:color="auto" w:fill="FFFFFF"/>
          </w:rPr>
          <w:t>0000-0001-9599-3778</w:t>
        </w:r>
      </w:hyperlink>
      <w:r w:rsidR="00E04C5F" w:rsidRPr="00710033">
        <w:rPr>
          <w:rFonts w:ascii="Book Antiqua" w:hAnsi="Book Antiqua"/>
          <w:bCs/>
          <w:color w:val="000000" w:themeColor="text1"/>
        </w:rPr>
        <w:t>)</w:t>
      </w:r>
      <w:r w:rsidR="005D3145" w:rsidRPr="00710033">
        <w:rPr>
          <w:rFonts w:ascii="Book Antiqua" w:hAnsi="Book Antiqua"/>
          <w:bCs/>
          <w:color w:val="000000" w:themeColor="text1"/>
        </w:rPr>
        <w:t xml:space="preserve">; </w:t>
      </w:r>
      <w:r w:rsidR="00E04C5F" w:rsidRPr="00710033">
        <w:rPr>
          <w:rFonts w:ascii="Book Antiqua" w:eastAsia="Times New Roman" w:hAnsi="Book Antiqua"/>
          <w:bCs/>
          <w:color w:val="000000" w:themeColor="text1"/>
        </w:rPr>
        <w:t>Joaquim Mauricio da Motta Leal Filho (</w:t>
      </w:r>
      <w:hyperlink r:id="rId9" w:tgtFrame="_blank" w:history="1">
        <w:r w:rsidR="00E04C5F" w:rsidRPr="00710033">
          <w:rPr>
            <w:rStyle w:val="a4"/>
            <w:rFonts w:ascii="Book Antiqua" w:hAnsi="Book Antiqua"/>
            <w:bCs/>
            <w:color w:val="000000" w:themeColor="text1"/>
            <w:u w:val="none"/>
            <w:shd w:val="clear" w:color="auto" w:fill="FFFFFF"/>
          </w:rPr>
          <w:t>0000-0001-9844-6833</w:t>
        </w:r>
      </w:hyperlink>
      <w:r w:rsidR="00E04C5F" w:rsidRPr="00710033">
        <w:rPr>
          <w:rFonts w:ascii="Book Antiqua" w:hAnsi="Book Antiqua"/>
          <w:bCs/>
          <w:color w:val="000000" w:themeColor="text1"/>
        </w:rPr>
        <w:t>)</w:t>
      </w:r>
      <w:r w:rsidR="00F82EC6" w:rsidRPr="00710033">
        <w:rPr>
          <w:rFonts w:ascii="Book Antiqua" w:hAnsi="Book Antiqua"/>
          <w:bCs/>
          <w:color w:val="000000" w:themeColor="text1"/>
        </w:rPr>
        <w:t xml:space="preserve">; </w:t>
      </w:r>
      <w:r w:rsidR="00E04C5F" w:rsidRPr="00710033">
        <w:rPr>
          <w:rFonts w:ascii="Book Antiqua" w:eastAsia="Times New Roman" w:hAnsi="Book Antiqua"/>
          <w:bCs/>
          <w:color w:val="000000" w:themeColor="text1"/>
        </w:rPr>
        <w:t>Felipe Nasser (</w:t>
      </w:r>
      <w:hyperlink r:id="rId10" w:tgtFrame="_blank" w:history="1">
        <w:r w:rsidR="00E04C5F" w:rsidRPr="00710033">
          <w:rPr>
            <w:rStyle w:val="a4"/>
            <w:rFonts w:ascii="Book Antiqua" w:hAnsi="Book Antiqua"/>
            <w:bCs/>
            <w:color w:val="000000" w:themeColor="text1"/>
            <w:u w:val="none"/>
            <w:shd w:val="clear" w:color="auto" w:fill="FFFFFF"/>
          </w:rPr>
          <w:t>0000-0002-3259-7142</w:t>
        </w:r>
      </w:hyperlink>
      <w:r w:rsidR="00E04C5F" w:rsidRPr="00710033">
        <w:rPr>
          <w:rFonts w:ascii="Book Antiqua" w:hAnsi="Book Antiqua"/>
          <w:bCs/>
          <w:color w:val="000000" w:themeColor="text1"/>
        </w:rPr>
        <w:t>)</w:t>
      </w:r>
      <w:r w:rsidR="00F82EC6" w:rsidRPr="00710033">
        <w:rPr>
          <w:rFonts w:ascii="Book Antiqua" w:hAnsi="Book Antiqua"/>
          <w:bCs/>
          <w:color w:val="000000" w:themeColor="text1"/>
        </w:rPr>
        <w:t xml:space="preserve">; </w:t>
      </w:r>
      <w:r w:rsidR="00E04C5F" w:rsidRPr="00710033">
        <w:rPr>
          <w:rFonts w:ascii="Book Antiqua" w:eastAsia="Times New Roman" w:hAnsi="Book Antiqua"/>
          <w:bCs/>
          <w:color w:val="000000" w:themeColor="text1"/>
        </w:rPr>
        <w:t xml:space="preserve">Priscila Mina </w:t>
      </w:r>
      <w:r w:rsidR="00E04C5F" w:rsidRPr="00710033">
        <w:rPr>
          <w:rFonts w:ascii="Book Antiqua" w:eastAsia="Times New Roman" w:hAnsi="Book Antiqua"/>
          <w:bCs/>
          <w:color w:val="000000" w:themeColor="text1"/>
        </w:rPr>
        <w:lastRenderedPageBreak/>
        <w:t>Falsarella (</w:t>
      </w:r>
      <w:hyperlink r:id="rId11" w:tgtFrame="_blank" w:history="1">
        <w:r w:rsidR="00E04C5F" w:rsidRPr="00710033">
          <w:rPr>
            <w:rStyle w:val="a4"/>
            <w:rFonts w:ascii="Book Antiqua" w:hAnsi="Book Antiqua"/>
            <w:bCs/>
            <w:color w:val="000000" w:themeColor="text1"/>
            <w:u w:val="none"/>
            <w:shd w:val="clear" w:color="auto" w:fill="FFFFFF"/>
          </w:rPr>
          <w:t>0000-0003-3063-9174</w:t>
        </w:r>
      </w:hyperlink>
      <w:r w:rsidR="00E04C5F" w:rsidRPr="00710033">
        <w:rPr>
          <w:rFonts w:ascii="Book Antiqua" w:hAnsi="Book Antiqua"/>
          <w:bCs/>
          <w:color w:val="000000" w:themeColor="text1"/>
        </w:rPr>
        <w:t>)</w:t>
      </w:r>
      <w:r w:rsidR="00F82EC6" w:rsidRPr="00710033">
        <w:rPr>
          <w:rFonts w:ascii="Book Antiqua" w:hAnsi="Book Antiqua"/>
          <w:bCs/>
          <w:color w:val="000000" w:themeColor="text1"/>
        </w:rPr>
        <w:t xml:space="preserve">; </w:t>
      </w:r>
      <w:r w:rsidR="00E04C5F" w:rsidRPr="00710033">
        <w:rPr>
          <w:rFonts w:ascii="Book Antiqua" w:eastAsia="Times New Roman" w:hAnsi="Book Antiqua"/>
          <w:bCs/>
          <w:color w:val="000000" w:themeColor="text1"/>
        </w:rPr>
        <w:t>Rafael Noronha Cavalcante (</w:t>
      </w:r>
      <w:hyperlink r:id="rId12" w:tgtFrame="_blank" w:history="1">
        <w:r w:rsidR="00E04C5F" w:rsidRPr="00710033">
          <w:rPr>
            <w:rStyle w:val="a4"/>
            <w:rFonts w:ascii="Book Antiqua" w:hAnsi="Book Antiqua"/>
            <w:bCs/>
            <w:color w:val="000000" w:themeColor="text1"/>
            <w:u w:val="none"/>
            <w:shd w:val="clear" w:color="auto" w:fill="FFFFFF"/>
          </w:rPr>
          <w:t>0000-0002-1000-7009</w:t>
        </w:r>
      </w:hyperlink>
      <w:r w:rsidR="00E04C5F" w:rsidRPr="00710033">
        <w:rPr>
          <w:rFonts w:ascii="Book Antiqua" w:hAnsi="Book Antiqua"/>
          <w:bCs/>
          <w:color w:val="000000" w:themeColor="text1"/>
        </w:rPr>
        <w:t>)</w:t>
      </w:r>
      <w:r w:rsidR="00F82EC6" w:rsidRPr="00710033">
        <w:rPr>
          <w:rFonts w:ascii="Book Antiqua" w:hAnsi="Book Antiqua"/>
          <w:bCs/>
          <w:color w:val="000000" w:themeColor="text1"/>
        </w:rPr>
        <w:t xml:space="preserve">; </w:t>
      </w:r>
      <w:r w:rsidR="00E04C5F" w:rsidRPr="00710033">
        <w:rPr>
          <w:rFonts w:ascii="Book Antiqua" w:eastAsia="Times New Roman" w:hAnsi="Book Antiqua"/>
          <w:bCs/>
          <w:color w:val="000000" w:themeColor="text1"/>
        </w:rPr>
        <w:t xml:space="preserve">Marcio Dias </w:t>
      </w:r>
      <w:bookmarkStart w:id="21" w:name="OLE_LINK34"/>
      <w:r w:rsidR="00E04C5F" w:rsidRPr="00710033">
        <w:rPr>
          <w:rFonts w:ascii="Book Antiqua" w:eastAsia="Times New Roman" w:hAnsi="Book Antiqua"/>
          <w:bCs/>
          <w:color w:val="000000" w:themeColor="text1"/>
        </w:rPr>
        <w:t>de</w:t>
      </w:r>
      <w:bookmarkEnd w:id="21"/>
      <w:r w:rsidR="00E04C5F" w:rsidRPr="00710033">
        <w:rPr>
          <w:rFonts w:ascii="Book Antiqua" w:eastAsia="Times New Roman" w:hAnsi="Book Antiqua"/>
          <w:bCs/>
          <w:color w:val="000000" w:themeColor="text1"/>
        </w:rPr>
        <w:t xml:space="preserve"> Almeida (</w:t>
      </w:r>
      <w:hyperlink r:id="rId13" w:tgtFrame="_blank" w:history="1">
        <w:r w:rsidR="00E04C5F" w:rsidRPr="00710033">
          <w:rPr>
            <w:rStyle w:val="a4"/>
            <w:rFonts w:ascii="Book Antiqua" w:hAnsi="Book Antiqua"/>
            <w:bCs/>
            <w:color w:val="000000" w:themeColor="text1"/>
            <w:u w:val="none"/>
            <w:shd w:val="clear" w:color="auto" w:fill="FFFFFF"/>
          </w:rPr>
          <w:t>0000-0002-5312-0191</w:t>
        </w:r>
      </w:hyperlink>
      <w:r w:rsidR="00E04C5F" w:rsidRPr="00710033">
        <w:rPr>
          <w:rFonts w:ascii="Book Antiqua" w:hAnsi="Book Antiqua"/>
          <w:bCs/>
          <w:color w:val="000000" w:themeColor="text1"/>
        </w:rPr>
        <w:t>)</w:t>
      </w:r>
      <w:r w:rsidR="00F82EC6" w:rsidRPr="00710033">
        <w:rPr>
          <w:rFonts w:ascii="Book Antiqua" w:hAnsi="Book Antiqua"/>
          <w:bCs/>
          <w:color w:val="000000" w:themeColor="text1"/>
        </w:rPr>
        <w:t xml:space="preserve">; </w:t>
      </w:r>
      <w:r w:rsidR="00E04C5F" w:rsidRPr="00710033">
        <w:rPr>
          <w:rFonts w:ascii="Book Antiqua" w:eastAsia="Times New Roman" w:hAnsi="Book Antiqua"/>
          <w:bCs/>
          <w:color w:val="000000" w:themeColor="text1"/>
        </w:rPr>
        <w:t>Guilherme Eduardo Gonçalves Felga</w:t>
      </w:r>
      <w:r w:rsidR="00F82EC6" w:rsidRPr="00710033">
        <w:rPr>
          <w:rFonts w:ascii="Book Antiqua" w:eastAsia="Times New Roman" w:hAnsi="Book Antiqua"/>
          <w:bCs/>
          <w:color w:val="000000" w:themeColor="text1"/>
        </w:rPr>
        <w:t xml:space="preserve"> (</w:t>
      </w:r>
      <w:hyperlink r:id="rId14" w:tgtFrame="_blank" w:history="1">
        <w:r w:rsidR="00F82EC6" w:rsidRPr="00710033">
          <w:rPr>
            <w:rStyle w:val="a4"/>
            <w:rFonts w:ascii="Book Antiqua" w:hAnsi="Book Antiqua"/>
            <w:bCs/>
            <w:color w:val="000000" w:themeColor="text1"/>
            <w:u w:val="none"/>
            <w:shd w:val="clear" w:color="auto" w:fill="FFFFFF"/>
          </w:rPr>
          <w:t>0000-0002-0676-4867</w:t>
        </w:r>
      </w:hyperlink>
      <w:r w:rsidR="00F82EC6" w:rsidRPr="00710033">
        <w:rPr>
          <w:rFonts w:ascii="Book Antiqua" w:hAnsi="Book Antiqua"/>
          <w:bCs/>
          <w:color w:val="000000" w:themeColor="text1"/>
        </w:rPr>
        <w:t xml:space="preserve">); </w:t>
      </w:r>
      <w:r w:rsidR="00E04C5F" w:rsidRPr="00710033">
        <w:rPr>
          <w:rFonts w:ascii="Book Antiqua" w:eastAsia="Times New Roman" w:hAnsi="Book Antiqua"/>
          <w:bCs/>
          <w:color w:val="000000" w:themeColor="text1"/>
        </w:rPr>
        <w:t>Leonardo Guedes Moreira Valle</w:t>
      </w:r>
      <w:r w:rsidR="00F82EC6" w:rsidRPr="00710033">
        <w:rPr>
          <w:rFonts w:ascii="Book Antiqua" w:eastAsia="Times New Roman" w:hAnsi="Book Antiqua"/>
          <w:bCs/>
          <w:color w:val="000000" w:themeColor="text1"/>
        </w:rPr>
        <w:t xml:space="preserve"> (</w:t>
      </w:r>
      <w:hyperlink r:id="rId15" w:tgtFrame="_blank" w:history="1">
        <w:r w:rsidR="00F82EC6" w:rsidRPr="00710033">
          <w:rPr>
            <w:rStyle w:val="a4"/>
            <w:rFonts w:ascii="Book Antiqua" w:hAnsi="Book Antiqua"/>
            <w:bCs/>
            <w:color w:val="000000" w:themeColor="text1"/>
            <w:u w:val="none"/>
            <w:shd w:val="clear" w:color="auto" w:fill="FFFFFF"/>
          </w:rPr>
          <w:t>0000-0001-6255-340X</w:t>
        </w:r>
      </w:hyperlink>
      <w:r w:rsidR="00F82EC6" w:rsidRPr="00710033">
        <w:rPr>
          <w:rFonts w:ascii="Book Antiqua" w:hAnsi="Book Antiqua"/>
          <w:bCs/>
          <w:color w:val="000000" w:themeColor="text1"/>
        </w:rPr>
        <w:t xml:space="preserve">); </w:t>
      </w:r>
      <w:r w:rsidR="00E04C5F" w:rsidRPr="00710033">
        <w:rPr>
          <w:rFonts w:ascii="Book Antiqua" w:eastAsia="Times New Roman" w:hAnsi="Book Antiqua"/>
          <w:bCs/>
          <w:color w:val="000000" w:themeColor="text1"/>
        </w:rPr>
        <w:t>Nelson Wolosker</w:t>
      </w:r>
      <w:r w:rsidR="00F82EC6" w:rsidRPr="00710033">
        <w:rPr>
          <w:rFonts w:ascii="Book Antiqua" w:eastAsia="Times New Roman" w:hAnsi="Book Antiqua"/>
          <w:bCs/>
          <w:color w:val="000000" w:themeColor="text1"/>
        </w:rPr>
        <w:t xml:space="preserve"> (</w:t>
      </w:r>
      <w:hyperlink r:id="rId16" w:tgtFrame="_blank" w:history="1">
        <w:r w:rsidR="00F82EC6" w:rsidRPr="00710033">
          <w:rPr>
            <w:rStyle w:val="a4"/>
            <w:rFonts w:ascii="Book Antiqua" w:hAnsi="Book Antiqua"/>
            <w:bCs/>
            <w:color w:val="000000" w:themeColor="text1"/>
            <w:u w:val="none"/>
            <w:shd w:val="clear" w:color="auto" w:fill="FFFFFF"/>
          </w:rPr>
          <w:t>0000-0003-1991-3507</w:t>
        </w:r>
      </w:hyperlink>
      <w:r w:rsidR="00F82EC6" w:rsidRPr="00710033">
        <w:rPr>
          <w:rFonts w:ascii="Book Antiqua" w:hAnsi="Book Antiqua"/>
          <w:bCs/>
          <w:color w:val="000000" w:themeColor="text1"/>
        </w:rPr>
        <w:t>).</w:t>
      </w:r>
    </w:p>
    <w:p w14:paraId="0D2F4E15" w14:textId="3C6A3745" w:rsidR="0092036D" w:rsidRPr="00710033" w:rsidRDefault="0092036D" w:rsidP="006C624E">
      <w:pPr>
        <w:spacing w:line="360" w:lineRule="auto"/>
        <w:jc w:val="both"/>
        <w:rPr>
          <w:rFonts w:ascii="Book Antiqua" w:hAnsi="Book Antiqua"/>
          <w:bCs/>
          <w:color w:val="000000" w:themeColor="text1"/>
        </w:rPr>
      </w:pPr>
    </w:p>
    <w:p w14:paraId="7D477D33" w14:textId="05D2955F" w:rsidR="0092036D" w:rsidRPr="00710033" w:rsidRDefault="0092036D" w:rsidP="006C624E">
      <w:pPr>
        <w:spacing w:line="360" w:lineRule="auto"/>
        <w:jc w:val="both"/>
        <w:rPr>
          <w:rFonts w:ascii="Book Antiqua" w:eastAsia="Times New Roman" w:hAnsi="Book Antiqua"/>
          <w:bCs/>
          <w:color w:val="000000" w:themeColor="text1"/>
          <w:shd w:val="clear" w:color="auto" w:fill="FFFFFF"/>
          <w:lang w:val="en-US"/>
        </w:rPr>
      </w:pPr>
      <w:r w:rsidRPr="00710033">
        <w:rPr>
          <w:rFonts w:ascii="Book Antiqua" w:hAnsi="Book Antiqua"/>
          <w:b/>
          <w:bCs/>
          <w:color w:val="000000" w:themeColor="text1"/>
          <w:lang w:val="en-US"/>
        </w:rPr>
        <w:t>Author contributions:</w:t>
      </w:r>
      <w:bookmarkStart w:id="22" w:name="_Hlk5615142"/>
      <w:bookmarkStart w:id="23" w:name="_Hlk5954983"/>
      <w:bookmarkStart w:id="24" w:name="OLE_LINK1"/>
      <w:bookmarkStart w:id="25" w:name="OLE_LINK2"/>
      <w:bookmarkStart w:id="26" w:name="_Hlk6393376"/>
      <w:r w:rsidRPr="00710033">
        <w:rPr>
          <w:rFonts w:ascii="Book Antiqua" w:hAnsi="Book Antiqua" w:hint="eastAsia"/>
          <w:bCs/>
          <w:color w:val="000000" w:themeColor="text1"/>
          <w:lang w:eastAsia="zh-CN"/>
        </w:rPr>
        <w:t xml:space="preserve"> </w:t>
      </w:r>
      <w:r w:rsidR="00853AA4" w:rsidRPr="00710033">
        <w:rPr>
          <w:rFonts w:ascii="Book Antiqua" w:hAnsi="Book Antiqua"/>
          <w:bCs/>
          <w:color w:val="000000" w:themeColor="text1"/>
          <w:lang w:eastAsia="zh-CN"/>
        </w:rPr>
        <w:t xml:space="preserve">da </w:t>
      </w:r>
      <w:r w:rsidR="0029588C" w:rsidRPr="00710033">
        <w:rPr>
          <w:rFonts w:ascii="Book Antiqua" w:eastAsia="Times New Roman" w:hAnsi="Book Antiqua"/>
          <w:bCs/>
          <w:color w:val="000000" w:themeColor="text1"/>
          <w:shd w:val="clear" w:color="auto" w:fill="FFFFFF"/>
          <w:lang w:val="en-US"/>
        </w:rPr>
        <w:t xml:space="preserve">Motta Leal Filho JM and </w:t>
      </w:r>
      <w:r w:rsidR="0029588C" w:rsidRPr="00710033">
        <w:rPr>
          <w:rFonts w:ascii="Book Antiqua" w:eastAsia="Times New Roman" w:hAnsi="Book Antiqua"/>
          <w:bCs/>
          <w:color w:val="000000" w:themeColor="text1"/>
          <w:lang w:val="en-US"/>
        </w:rPr>
        <w:t xml:space="preserve">Nasser F </w:t>
      </w:r>
      <w:r w:rsidR="0029588C" w:rsidRPr="00710033">
        <w:rPr>
          <w:rFonts w:ascii="Book Antiqua" w:eastAsia="Times New Roman" w:hAnsi="Book Antiqua"/>
          <w:bCs/>
          <w:color w:val="000000" w:themeColor="text1"/>
          <w:shd w:val="clear" w:color="auto" w:fill="FFFFFF"/>
          <w:lang w:val="en-US"/>
        </w:rPr>
        <w:t>designed research/study;</w:t>
      </w:r>
      <w:r w:rsidR="0029588C" w:rsidRPr="00710033">
        <w:rPr>
          <w:rFonts w:ascii="Book Antiqua" w:eastAsia="等线" w:hAnsi="Book Antiqua" w:hint="eastAsia"/>
          <w:bCs/>
          <w:color w:val="000000" w:themeColor="text1"/>
          <w:shd w:val="clear" w:color="auto" w:fill="FFFFFF"/>
          <w:lang w:val="en-US" w:eastAsia="zh-CN"/>
        </w:rPr>
        <w:t xml:space="preserve"> </w:t>
      </w:r>
      <w:r w:rsidRPr="00710033">
        <w:rPr>
          <w:rFonts w:ascii="Book Antiqua" w:eastAsia="Times New Roman" w:hAnsi="Book Antiqua"/>
          <w:bCs/>
          <w:color w:val="000000" w:themeColor="text1"/>
          <w:lang w:val="en-US"/>
        </w:rPr>
        <w:t>Affonso BB</w:t>
      </w:r>
      <w:r w:rsidR="00835C21" w:rsidRPr="00710033">
        <w:rPr>
          <w:rFonts w:ascii="Book Antiqua" w:eastAsia="Times New Roman" w:hAnsi="Book Antiqua"/>
          <w:bCs/>
          <w:color w:val="000000" w:themeColor="text1"/>
          <w:lang w:val="en-US"/>
        </w:rPr>
        <w:t>,</w:t>
      </w:r>
      <w:r w:rsidRPr="00710033">
        <w:rPr>
          <w:rFonts w:ascii="Book Antiqua" w:eastAsia="Times New Roman" w:hAnsi="Book Antiqua"/>
          <w:bCs/>
          <w:color w:val="000000" w:themeColor="text1"/>
          <w:lang w:val="en-US"/>
        </w:rPr>
        <w:t xml:space="preserve"> </w:t>
      </w:r>
      <w:r w:rsidR="00835C21" w:rsidRPr="00710033">
        <w:rPr>
          <w:rFonts w:ascii="Book Antiqua" w:eastAsia="Times New Roman" w:hAnsi="Book Antiqua"/>
          <w:bCs/>
          <w:color w:val="000000" w:themeColor="text1"/>
          <w:lang w:val="en-US"/>
        </w:rPr>
        <w:t>Galastri</w:t>
      </w:r>
      <w:r w:rsidR="00835C21" w:rsidRPr="00710033">
        <w:rPr>
          <w:rFonts w:ascii="Book Antiqua" w:eastAsia="Times New Roman" w:hAnsi="Book Antiqua"/>
          <w:bCs/>
          <w:color w:val="000000" w:themeColor="text1"/>
          <w:shd w:val="clear" w:color="auto" w:fill="FFFFFF"/>
          <w:lang w:val="en-US"/>
        </w:rPr>
        <w:t xml:space="preserve"> FL, </w:t>
      </w:r>
      <w:r w:rsidR="00853AA4" w:rsidRPr="00710033">
        <w:rPr>
          <w:rFonts w:ascii="Book Antiqua" w:eastAsia="Times New Roman" w:hAnsi="Book Antiqua"/>
          <w:bCs/>
          <w:color w:val="000000" w:themeColor="text1"/>
          <w:shd w:val="clear" w:color="auto" w:fill="FFFFFF"/>
          <w:lang w:val="en-US"/>
        </w:rPr>
        <w:t xml:space="preserve">da </w:t>
      </w:r>
      <w:r w:rsidR="00835C21" w:rsidRPr="00710033">
        <w:rPr>
          <w:rFonts w:ascii="Book Antiqua" w:eastAsia="Times New Roman" w:hAnsi="Book Antiqua"/>
          <w:bCs/>
          <w:color w:val="000000" w:themeColor="text1"/>
          <w:shd w:val="clear" w:color="auto" w:fill="FFFFFF"/>
          <w:lang w:val="en-US"/>
        </w:rPr>
        <w:t xml:space="preserve">Motta Leal Filho JM, </w:t>
      </w:r>
      <w:r w:rsidR="00835C21" w:rsidRPr="00710033">
        <w:rPr>
          <w:rFonts w:ascii="Book Antiqua" w:eastAsia="Times New Roman" w:hAnsi="Book Antiqua"/>
          <w:bCs/>
          <w:color w:val="000000" w:themeColor="text1"/>
          <w:lang w:val="en-US"/>
        </w:rPr>
        <w:t>Nasser</w:t>
      </w:r>
      <w:r w:rsidR="00835C21" w:rsidRPr="00710033">
        <w:rPr>
          <w:rFonts w:ascii="Book Antiqua" w:eastAsia="Times New Roman" w:hAnsi="Book Antiqua"/>
          <w:bCs/>
          <w:color w:val="000000" w:themeColor="text1"/>
          <w:shd w:val="clear" w:color="auto" w:fill="FFFFFF"/>
          <w:lang w:val="en-US"/>
        </w:rPr>
        <w:t xml:space="preserve"> F, </w:t>
      </w:r>
      <w:r w:rsidR="00835C21" w:rsidRPr="00710033">
        <w:rPr>
          <w:rFonts w:ascii="Book Antiqua" w:eastAsia="Times New Roman" w:hAnsi="Book Antiqua"/>
          <w:bCs/>
          <w:color w:val="000000" w:themeColor="text1"/>
          <w:lang w:val="en-US"/>
        </w:rPr>
        <w:t>Falsarella</w:t>
      </w:r>
      <w:r w:rsidR="00835C21" w:rsidRPr="00710033">
        <w:rPr>
          <w:rFonts w:ascii="Book Antiqua" w:eastAsia="Times New Roman" w:hAnsi="Book Antiqua"/>
          <w:bCs/>
          <w:color w:val="000000" w:themeColor="text1"/>
          <w:shd w:val="clear" w:color="auto" w:fill="FFFFFF"/>
          <w:lang w:val="en-US"/>
        </w:rPr>
        <w:t xml:space="preserve"> PM, </w:t>
      </w:r>
      <w:r w:rsidR="0029588C" w:rsidRPr="00710033">
        <w:rPr>
          <w:rFonts w:ascii="Book Antiqua" w:eastAsia="Times New Roman" w:hAnsi="Book Antiqua"/>
          <w:bCs/>
          <w:color w:val="000000" w:themeColor="text1"/>
          <w:lang w:val="en-US"/>
        </w:rPr>
        <w:t xml:space="preserve">Cavalcante RN, </w:t>
      </w:r>
      <w:r w:rsidR="00835C21" w:rsidRPr="00710033">
        <w:rPr>
          <w:rFonts w:ascii="Book Antiqua" w:eastAsia="Times New Roman" w:hAnsi="Book Antiqua"/>
          <w:bCs/>
          <w:color w:val="000000" w:themeColor="text1"/>
          <w:shd w:val="clear" w:color="auto" w:fill="FFFFFF"/>
          <w:lang w:val="en-US"/>
        </w:rPr>
        <w:t xml:space="preserve">and Wolosker N performed research/study; </w:t>
      </w:r>
      <w:r w:rsidR="00835C21" w:rsidRPr="00710033">
        <w:rPr>
          <w:rFonts w:ascii="Book Antiqua" w:eastAsia="Times New Roman" w:hAnsi="Book Antiqua"/>
          <w:bCs/>
          <w:color w:val="000000" w:themeColor="text1"/>
          <w:lang w:val="en-US"/>
        </w:rPr>
        <w:t>Affonso BB, Galastri</w:t>
      </w:r>
      <w:r w:rsidR="00835C21" w:rsidRPr="00710033">
        <w:rPr>
          <w:rFonts w:ascii="Book Antiqua" w:eastAsia="Times New Roman" w:hAnsi="Book Antiqua"/>
          <w:bCs/>
          <w:color w:val="000000" w:themeColor="text1"/>
          <w:shd w:val="clear" w:color="auto" w:fill="FFFFFF"/>
          <w:lang w:val="en-US"/>
        </w:rPr>
        <w:t xml:space="preserve"> FL, </w:t>
      </w:r>
      <w:r w:rsidR="00835C21" w:rsidRPr="00710033">
        <w:rPr>
          <w:rFonts w:ascii="Book Antiqua" w:eastAsia="Times New Roman" w:hAnsi="Book Antiqua"/>
          <w:bCs/>
          <w:color w:val="000000" w:themeColor="text1"/>
          <w:lang w:val="en-US"/>
        </w:rPr>
        <w:t>Falsarella</w:t>
      </w:r>
      <w:r w:rsidR="00835C21" w:rsidRPr="00710033">
        <w:rPr>
          <w:rFonts w:ascii="Book Antiqua" w:eastAsia="Times New Roman" w:hAnsi="Book Antiqua"/>
          <w:bCs/>
          <w:color w:val="000000" w:themeColor="text1"/>
          <w:shd w:val="clear" w:color="auto" w:fill="FFFFFF"/>
          <w:lang w:val="en-US"/>
        </w:rPr>
        <w:t xml:space="preserve"> PM, </w:t>
      </w:r>
      <w:r w:rsidR="00853AA4" w:rsidRPr="00710033">
        <w:rPr>
          <w:rFonts w:ascii="Book Antiqua" w:eastAsia="Times New Roman" w:hAnsi="Book Antiqua"/>
          <w:bCs/>
          <w:color w:val="000000" w:themeColor="text1"/>
        </w:rPr>
        <w:t>de</w:t>
      </w:r>
      <w:r w:rsidR="00853AA4" w:rsidRPr="00710033">
        <w:rPr>
          <w:rFonts w:ascii="Book Antiqua" w:eastAsia="Times New Roman" w:hAnsi="Book Antiqua"/>
          <w:bCs/>
          <w:color w:val="000000" w:themeColor="text1"/>
          <w:lang w:val="en-US"/>
        </w:rPr>
        <w:t xml:space="preserve"> </w:t>
      </w:r>
      <w:r w:rsidR="00835C21" w:rsidRPr="00710033">
        <w:rPr>
          <w:rFonts w:ascii="Book Antiqua" w:eastAsia="Times New Roman" w:hAnsi="Book Antiqua"/>
          <w:bCs/>
          <w:color w:val="000000" w:themeColor="text1"/>
          <w:lang w:val="en-US"/>
        </w:rPr>
        <w:t>Almeida MD, Felga GEG, Valle LGM</w:t>
      </w:r>
      <w:r w:rsidR="0029588C" w:rsidRPr="00710033">
        <w:rPr>
          <w:rFonts w:ascii="Book Antiqua" w:eastAsia="Times New Roman" w:hAnsi="Book Antiqua"/>
          <w:bCs/>
          <w:color w:val="000000" w:themeColor="text1"/>
          <w:lang w:val="en-US"/>
        </w:rPr>
        <w:t>, and</w:t>
      </w:r>
      <w:r w:rsidR="00835C21" w:rsidRPr="00710033">
        <w:rPr>
          <w:rFonts w:ascii="Book Antiqua" w:eastAsia="Times New Roman" w:hAnsi="Book Antiqua"/>
          <w:bCs/>
          <w:color w:val="000000" w:themeColor="text1"/>
          <w:lang w:val="en-US"/>
        </w:rPr>
        <w:t xml:space="preserve"> </w:t>
      </w:r>
      <w:r w:rsidR="0029588C" w:rsidRPr="00710033">
        <w:rPr>
          <w:rFonts w:ascii="Book Antiqua" w:eastAsia="Times New Roman" w:hAnsi="Book Antiqua"/>
          <w:bCs/>
          <w:color w:val="000000" w:themeColor="text1"/>
          <w:shd w:val="clear" w:color="auto" w:fill="FFFFFF"/>
          <w:lang w:val="en-US"/>
        </w:rPr>
        <w:t xml:space="preserve">Wolosker N </w:t>
      </w:r>
      <w:r w:rsidR="00835C21" w:rsidRPr="00710033">
        <w:rPr>
          <w:rFonts w:ascii="Book Antiqua" w:eastAsia="Times New Roman" w:hAnsi="Book Antiqua"/>
          <w:bCs/>
          <w:color w:val="000000" w:themeColor="text1"/>
          <w:shd w:val="clear" w:color="auto" w:fill="FFFFFF"/>
          <w:lang w:val="en-US"/>
        </w:rPr>
        <w:t xml:space="preserve">contributed important reagents; </w:t>
      </w:r>
      <w:r w:rsidR="00835C21" w:rsidRPr="00710033">
        <w:rPr>
          <w:rFonts w:ascii="Book Antiqua" w:eastAsia="Times New Roman" w:hAnsi="Book Antiqua"/>
          <w:bCs/>
          <w:color w:val="000000" w:themeColor="text1"/>
          <w:lang w:val="en-US"/>
        </w:rPr>
        <w:t>Affonso BB, Galastri</w:t>
      </w:r>
      <w:r w:rsidR="00835C21" w:rsidRPr="00710033">
        <w:rPr>
          <w:rFonts w:ascii="Book Antiqua" w:eastAsia="Times New Roman" w:hAnsi="Book Antiqua"/>
          <w:bCs/>
          <w:color w:val="000000" w:themeColor="text1"/>
          <w:shd w:val="clear" w:color="auto" w:fill="FFFFFF"/>
          <w:lang w:val="en-US"/>
        </w:rPr>
        <w:t xml:space="preserve"> FL, </w:t>
      </w:r>
      <w:r w:rsidR="0029588C" w:rsidRPr="00710033">
        <w:rPr>
          <w:rFonts w:ascii="Book Antiqua" w:eastAsia="Times New Roman" w:hAnsi="Book Antiqua"/>
          <w:bCs/>
          <w:color w:val="000000" w:themeColor="text1"/>
          <w:lang w:val="en-US"/>
        </w:rPr>
        <w:t>Nasser</w:t>
      </w:r>
      <w:r w:rsidR="0029588C" w:rsidRPr="00710033">
        <w:rPr>
          <w:rFonts w:ascii="Book Antiqua" w:eastAsia="Times New Roman" w:hAnsi="Book Antiqua"/>
          <w:bCs/>
          <w:color w:val="000000" w:themeColor="text1"/>
          <w:shd w:val="clear" w:color="auto" w:fill="FFFFFF"/>
          <w:lang w:val="en-US"/>
        </w:rPr>
        <w:t xml:space="preserve"> F, </w:t>
      </w:r>
      <w:r w:rsidR="00853AA4" w:rsidRPr="00710033">
        <w:rPr>
          <w:rFonts w:ascii="Book Antiqua" w:eastAsia="Times New Roman" w:hAnsi="Book Antiqua"/>
          <w:bCs/>
          <w:color w:val="000000" w:themeColor="text1"/>
          <w:shd w:val="clear" w:color="auto" w:fill="FFFFFF"/>
          <w:lang w:val="en-US"/>
        </w:rPr>
        <w:t xml:space="preserve">da </w:t>
      </w:r>
      <w:r w:rsidR="00835C21" w:rsidRPr="00710033">
        <w:rPr>
          <w:rFonts w:ascii="Book Antiqua" w:eastAsia="Times New Roman" w:hAnsi="Book Antiqua"/>
          <w:bCs/>
          <w:color w:val="000000" w:themeColor="text1"/>
          <w:shd w:val="clear" w:color="auto" w:fill="FFFFFF"/>
          <w:lang w:val="en-US"/>
        </w:rPr>
        <w:t xml:space="preserve">Motta Leal Filho JM, </w:t>
      </w:r>
      <w:r w:rsidR="00835C21" w:rsidRPr="00710033">
        <w:rPr>
          <w:rFonts w:ascii="Book Antiqua" w:eastAsia="Times New Roman" w:hAnsi="Book Antiqua"/>
          <w:bCs/>
          <w:color w:val="000000" w:themeColor="text1"/>
          <w:lang w:val="en-US"/>
        </w:rPr>
        <w:t>Falsarella</w:t>
      </w:r>
      <w:r w:rsidR="00835C21" w:rsidRPr="00710033">
        <w:rPr>
          <w:rFonts w:ascii="Book Antiqua" w:eastAsia="Times New Roman" w:hAnsi="Book Antiqua"/>
          <w:bCs/>
          <w:color w:val="000000" w:themeColor="text1"/>
          <w:shd w:val="clear" w:color="auto" w:fill="FFFFFF"/>
          <w:lang w:val="en-US"/>
        </w:rPr>
        <w:t xml:space="preserve"> PM, </w:t>
      </w:r>
      <w:r w:rsidR="00853AA4" w:rsidRPr="00710033">
        <w:rPr>
          <w:rFonts w:ascii="Book Antiqua" w:eastAsia="Times New Roman" w:hAnsi="Book Antiqua"/>
          <w:bCs/>
          <w:color w:val="000000" w:themeColor="text1"/>
        </w:rPr>
        <w:t>de</w:t>
      </w:r>
      <w:r w:rsidR="00853AA4" w:rsidRPr="00710033">
        <w:rPr>
          <w:rFonts w:ascii="Book Antiqua" w:eastAsia="Times New Roman" w:hAnsi="Book Antiqua"/>
          <w:bCs/>
          <w:color w:val="000000" w:themeColor="text1"/>
          <w:lang w:val="en-US"/>
        </w:rPr>
        <w:t xml:space="preserve"> </w:t>
      </w:r>
      <w:r w:rsidR="00835C21" w:rsidRPr="00710033">
        <w:rPr>
          <w:rFonts w:ascii="Book Antiqua" w:eastAsia="Times New Roman" w:hAnsi="Book Antiqua"/>
          <w:bCs/>
          <w:color w:val="000000" w:themeColor="text1"/>
          <w:lang w:val="en-US"/>
        </w:rPr>
        <w:t xml:space="preserve">Almeida MD, </w:t>
      </w:r>
      <w:r w:rsidR="0029588C" w:rsidRPr="00710033">
        <w:rPr>
          <w:rFonts w:ascii="Book Antiqua" w:eastAsia="Times New Roman" w:hAnsi="Book Antiqua"/>
          <w:bCs/>
          <w:color w:val="000000" w:themeColor="text1"/>
          <w:lang w:val="en-US"/>
        </w:rPr>
        <w:t xml:space="preserve">and </w:t>
      </w:r>
      <w:r w:rsidR="00835C21" w:rsidRPr="00710033">
        <w:rPr>
          <w:rFonts w:ascii="Book Antiqua" w:eastAsia="Times New Roman" w:hAnsi="Book Antiqua"/>
          <w:bCs/>
          <w:color w:val="000000" w:themeColor="text1"/>
          <w:lang w:val="en-US"/>
        </w:rPr>
        <w:t xml:space="preserve">Valle LGM </w:t>
      </w:r>
      <w:r w:rsidR="00835C21" w:rsidRPr="00710033">
        <w:rPr>
          <w:rFonts w:ascii="Book Antiqua" w:eastAsia="Times New Roman" w:hAnsi="Book Antiqua"/>
          <w:bCs/>
          <w:color w:val="000000" w:themeColor="text1"/>
          <w:shd w:val="clear" w:color="auto" w:fill="FFFFFF"/>
          <w:lang w:val="en-US"/>
        </w:rPr>
        <w:t xml:space="preserve">collected data; </w:t>
      </w:r>
      <w:r w:rsidR="0029588C" w:rsidRPr="00710033">
        <w:rPr>
          <w:rFonts w:ascii="Book Antiqua" w:eastAsia="Times New Roman" w:hAnsi="Book Antiqua"/>
          <w:bCs/>
          <w:color w:val="000000" w:themeColor="text1"/>
          <w:lang w:val="en-US"/>
        </w:rPr>
        <w:t>Affonso BB, Galastri</w:t>
      </w:r>
      <w:r w:rsidR="0029588C" w:rsidRPr="00710033">
        <w:rPr>
          <w:rFonts w:ascii="Book Antiqua" w:eastAsia="Times New Roman" w:hAnsi="Book Antiqua"/>
          <w:bCs/>
          <w:color w:val="000000" w:themeColor="text1"/>
          <w:shd w:val="clear" w:color="auto" w:fill="FFFFFF"/>
          <w:lang w:val="en-US"/>
        </w:rPr>
        <w:t xml:space="preserve"> FL, </w:t>
      </w:r>
      <w:r w:rsidR="00853AA4" w:rsidRPr="00710033">
        <w:rPr>
          <w:rFonts w:ascii="Book Antiqua" w:eastAsia="Times New Roman" w:hAnsi="Book Antiqua"/>
          <w:bCs/>
          <w:color w:val="000000" w:themeColor="text1"/>
          <w:shd w:val="clear" w:color="auto" w:fill="FFFFFF"/>
          <w:lang w:val="en-US"/>
        </w:rPr>
        <w:t xml:space="preserve">da </w:t>
      </w:r>
      <w:r w:rsidR="0029588C" w:rsidRPr="00710033">
        <w:rPr>
          <w:rFonts w:ascii="Book Antiqua" w:eastAsia="Times New Roman" w:hAnsi="Book Antiqua"/>
          <w:bCs/>
          <w:color w:val="000000" w:themeColor="text1"/>
          <w:shd w:val="clear" w:color="auto" w:fill="FFFFFF"/>
          <w:lang w:val="en-US"/>
        </w:rPr>
        <w:t xml:space="preserve">Motta Leal Filho JM, </w:t>
      </w:r>
      <w:r w:rsidR="0029588C" w:rsidRPr="00710033">
        <w:rPr>
          <w:rFonts w:ascii="Book Antiqua" w:eastAsia="Times New Roman" w:hAnsi="Book Antiqua"/>
          <w:bCs/>
          <w:color w:val="000000" w:themeColor="text1"/>
          <w:lang w:val="en-US"/>
        </w:rPr>
        <w:t xml:space="preserve">Cavalcante RN </w:t>
      </w:r>
      <w:r w:rsidR="0029588C" w:rsidRPr="00710033">
        <w:rPr>
          <w:rFonts w:ascii="Book Antiqua" w:eastAsia="Times New Roman" w:hAnsi="Book Antiqua"/>
          <w:bCs/>
          <w:color w:val="000000" w:themeColor="text1"/>
          <w:shd w:val="clear" w:color="auto" w:fill="FFFFFF"/>
          <w:lang w:val="en-US"/>
        </w:rPr>
        <w:t xml:space="preserve">and </w:t>
      </w:r>
      <w:r w:rsidR="0029588C" w:rsidRPr="00710033">
        <w:rPr>
          <w:rFonts w:ascii="Book Antiqua" w:eastAsia="Times New Roman" w:hAnsi="Book Antiqua"/>
          <w:bCs/>
          <w:color w:val="000000" w:themeColor="text1"/>
          <w:lang w:val="en-US"/>
        </w:rPr>
        <w:t>Falsarella</w:t>
      </w:r>
      <w:r w:rsidR="0029588C" w:rsidRPr="00710033">
        <w:rPr>
          <w:rFonts w:ascii="Book Antiqua" w:eastAsia="Times New Roman" w:hAnsi="Book Antiqua"/>
          <w:bCs/>
          <w:color w:val="000000" w:themeColor="text1"/>
          <w:shd w:val="clear" w:color="auto" w:fill="FFFFFF"/>
          <w:lang w:val="en-US"/>
        </w:rPr>
        <w:t xml:space="preserve"> PM analyzed data; </w:t>
      </w:r>
      <w:r w:rsidR="0029588C" w:rsidRPr="00710033">
        <w:rPr>
          <w:rFonts w:ascii="Book Antiqua" w:eastAsia="Times New Roman" w:hAnsi="Book Antiqua"/>
          <w:bCs/>
          <w:color w:val="000000" w:themeColor="text1"/>
          <w:lang w:val="en-US"/>
        </w:rPr>
        <w:t xml:space="preserve">Affonso BB and Valle LGM </w:t>
      </w:r>
      <w:r w:rsidR="0029588C" w:rsidRPr="00710033">
        <w:rPr>
          <w:rFonts w:ascii="Book Antiqua" w:eastAsia="Times New Roman" w:hAnsi="Book Antiqua"/>
          <w:bCs/>
          <w:color w:val="000000" w:themeColor="text1"/>
          <w:shd w:val="clear" w:color="auto" w:fill="FFFFFF"/>
          <w:lang w:val="en-US"/>
        </w:rPr>
        <w:t xml:space="preserve">submit a manuscript; </w:t>
      </w:r>
      <w:r w:rsidR="00853AA4" w:rsidRPr="00710033">
        <w:rPr>
          <w:rFonts w:ascii="Book Antiqua" w:eastAsia="Times New Roman" w:hAnsi="Book Antiqua"/>
          <w:bCs/>
          <w:color w:val="000000" w:themeColor="text1"/>
          <w:shd w:val="clear" w:color="auto" w:fill="FFFFFF"/>
          <w:lang w:val="en-US"/>
        </w:rPr>
        <w:t xml:space="preserve">da </w:t>
      </w:r>
      <w:r w:rsidR="0029588C" w:rsidRPr="00710033">
        <w:rPr>
          <w:rFonts w:ascii="Book Antiqua" w:eastAsia="Times New Roman" w:hAnsi="Book Antiqua"/>
          <w:bCs/>
          <w:color w:val="000000" w:themeColor="text1"/>
          <w:shd w:val="clear" w:color="auto" w:fill="FFFFFF"/>
          <w:lang w:val="en-US"/>
        </w:rPr>
        <w:t xml:space="preserve">Motta Leal Filho JM and </w:t>
      </w:r>
      <w:r w:rsidR="0029588C" w:rsidRPr="00710033">
        <w:rPr>
          <w:rFonts w:ascii="Book Antiqua" w:eastAsia="Times New Roman" w:hAnsi="Book Antiqua"/>
          <w:bCs/>
          <w:color w:val="000000" w:themeColor="text1"/>
          <w:lang w:val="en-US"/>
        </w:rPr>
        <w:t xml:space="preserve">Cavalcante RN </w:t>
      </w:r>
      <w:r w:rsidR="0029588C" w:rsidRPr="00710033">
        <w:rPr>
          <w:rFonts w:ascii="Book Antiqua" w:eastAsia="Times New Roman" w:hAnsi="Book Antiqua"/>
          <w:bCs/>
          <w:color w:val="000000" w:themeColor="text1"/>
          <w:shd w:val="clear" w:color="auto" w:fill="FFFFFF"/>
          <w:lang w:val="en-US"/>
        </w:rPr>
        <w:t>wrote the paper.</w:t>
      </w:r>
    </w:p>
    <w:p w14:paraId="6811A033" w14:textId="77777777" w:rsidR="0092036D" w:rsidRPr="00710033" w:rsidRDefault="0092036D" w:rsidP="006C624E">
      <w:pPr>
        <w:spacing w:line="360" w:lineRule="auto"/>
        <w:jc w:val="both"/>
        <w:rPr>
          <w:rFonts w:ascii="Book Antiqua" w:hAnsi="Book Antiqua"/>
          <w:bCs/>
          <w:color w:val="000000" w:themeColor="text1"/>
          <w:lang w:eastAsia="zh-CN"/>
        </w:rPr>
      </w:pPr>
    </w:p>
    <w:p w14:paraId="73F41F96" w14:textId="2C31DEF5" w:rsidR="00BA535D" w:rsidRPr="00710033" w:rsidRDefault="0029588C" w:rsidP="006C624E">
      <w:pPr>
        <w:spacing w:line="360" w:lineRule="auto"/>
        <w:jc w:val="both"/>
        <w:rPr>
          <w:rFonts w:ascii="Book Antiqua" w:hAnsi="Book Antiqua"/>
          <w:color w:val="000000" w:themeColor="text1"/>
          <w:lang w:val="en-US" w:eastAsia="zh-CN"/>
        </w:rPr>
      </w:pPr>
      <w:r w:rsidRPr="00710033">
        <w:rPr>
          <w:rFonts w:ascii="Book Antiqua" w:hAnsi="Book Antiqua"/>
          <w:b/>
          <w:color w:val="000000" w:themeColor="text1"/>
          <w:lang w:val="en-US"/>
        </w:rPr>
        <w:t>Institutional review board statement:</w:t>
      </w:r>
      <w:bookmarkStart w:id="27" w:name="_Hlk5628441"/>
      <w:bookmarkStart w:id="28" w:name="_Hlk5627282"/>
      <w:bookmarkEnd w:id="19"/>
      <w:bookmarkEnd w:id="20"/>
      <w:bookmarkEnd w:id="22"/>
      <w:bookmarkEnd w:id="23"/>
      <w:bookmarkEnd w:id="24"/>
      <w:bookmarkEnd w:id="25"/>
      <w:bookmarkEnd w:id="26"/>
      <w:r w:rsidRPr="00710033">
        <w:rPr>
          <w:rFonts w:ascii="Book Antiqua" w:hAnsi="Book Antiqua" w:hint="eastAsia"/>
          <w:color w:val="000000" w:themeColor="text1"/>
          <w:lang w:val="en-US" w:eastAsia="zh-CN"/>
        </w:rPr>
        <w:t xml:space="preserve"> </w:t>
      </w:r>
      <w:r w:rsidR="005D3145" w:rsidRPr="00710033">
        <w:rPr>
          <w:rFonts w:ascii="Book Antiqua" w:hAnsi="Book Antiqua"/>
          <w:color w:val="000000" w:themeColor="text1"/>
          <w:lang w:val="en-US" w:eastAsia="zh-CN"/>
        </w:rPr>
        <w:t>Process CEP/Eins</w:t>
      </w:r>
      <w:r w:rsidR="00060C38" w:rsidRPr="00710033">
        <w:rPr>
          <w:rFonts w:ascii="Book Antiqua" w:hAnsi="Book Antiqua"/>
          <w:color w:val="000000" w:themeColor="text1"/>
          <w:lang w:val="en-US" w:eastAsia="zh-CN"/>
        </w:rPr>
        <w:t>tein nº11/1704</w:t>
      </w:r>
      <w:r w:rsidRPr="00710033">
        <w:rPr>
          <w:rFonts w:ascii="Book Antiqua" w:hAnsi="Book Antiqua"/>
          <w:color w:val="000000" w:themeColor="text1"/>
          <w:lang w:val="en-US" w:eastAsia="zh-CN"/>
        </w:rPr>
        <w:t>.</w:t>
      </w:r>
    </w:p>
    <w:p w14:paraId="4E2C3EFA" w14:textId="77777777" w:rsidR="0029588C" w:rsidRPr="00710033" w:rsidRDefault="0029588C" w:rsidP="006C624E">
      <w:pPr>
        <w:spacing w:line="360" w:lineRule="auto"/>
        <w:jc w:val="both"/>
        <w:rPr>
          <w:rFonts w:ascii="Book Antiqua" w:hAnsi="Book Antiqua"/>
          <w:color w:val="000000" w:themeColor="text1"/>
          <w:lang w:val="en-US" w:eastAsia="zh-CN"/>
        </w:rPr>
      </w:pPr>
    </w:p>
    <w:p w14:paraId="638BA3D4" w14:textId="3DDAE3DF" w:rsidR="0029588C" w:rsidRPr="00710033" w:rsidRDefault="0029588C" w:rsidP="006C624E">
      <w:pPr>
        <w:spacing w:line="360" w:lineRule="auto"/>
        <w:jc w:val="both"/>
        <w:rPr>
          <w:rFonts w:ascii="Book Antiqua" w:hAnsi="Book Antiqua"/>
          <w:color w:val="000000" w:themeColor="text1"/>
          <w:lang w:val="en-US"/>
        </w:rPr>
      </w:pPr>
      <w:r w:rsidRPr="00710033">
        <w:rPr>
          <w:rFonts w:ascii="Book Antiqua" w:hAnsi="Book Antiqua"/>
          <w:b/>
          <w:color w:val="000000" w:themeColor="text1"/>
          <w:lang w:val="en-US"/>
        </w:rPr>
        <w:t xml:space="preserve">Informed consent statement: </w:t>
      </w:r>
      <w:r w:rsidRPr="00710033">
        <w:rPr>
          <w:rFonts w:ascii="Book Antiqua" w:hAnsi="Book Antiqua" w:cs="Arial"/>
          <w:color w:val="000000" w:themeColor="text1"/>
          <w:lang w:val="en-US" w:eastAsia="zh-CN"/>
        </w:rPr>
        <w:t>All study participants, or their legal guardian, provided written consent prior to study enrollment.</w:t>
      </w:r>
    </w:p>
    <w:bookmarkEnd w:id="27"/>
    <w:bookmarkEnd w:id="28"/>
    <w:p w14:paraId="57F3CBED" w14:textId="18B0CAF8" w:rsidR="00BA535D" w:rsidRPr="00710033" w:rsidRDefault="00BA535D" w:rsidP="006C624E">
      <w:pPr>
        <w:spacing w:line="360" w:lineRule="auto"/>
        <w:jc w:val="both"/>
        <w:rPr>
          <w:rFonts w:ascii="Book Antiqua" w:eastAsia="Times New Roman" w:hAnsi="Book Antiqua"/>
          <w:b/>
          <w:color w:val="000000" w:themeColor="text1"/>
          <w:lang w:val="en-US"/>
        </w:rPr>
      </w:pPr>
    </w:p>
    <w:p w14:paraId="4472DBBE" w14:textId="5C01816F" w:rsidR="00BA535D" w:rsidRPr="00710033" w:rsidRDefault="0029588C" w:rsidP="006C624E">
      <w:pPr>
        <w:spacing w:line="360" w:lineRule="auto"/>
        <w:jc w:val="both"/>
        <w:rPr>
          <w:rFonts w:ascii="Book Antiqua" w:hAnsi="Book Antiqua"/>
          <w:color w:val="000000" w:themeColor="text1"/>
          <w:lang w:val="en-US" w:eastAsia="en-US"/>
        </w:rPr>
      </w:pPr>
      <w:r w:rsidRPr="00710033">
        <w:rPr>
          <w:rFonts w:ascii="Book Antiqua" w:eastAsia="Times New Roman" w:hAnsi="Book Antiqua"/>
          <w:b/>
          <w:color w:val="000000" w:themeColor="text1"/>
          <w:lang w:val="en-US"/>
        </w:rPr>
        <w:t>Conflict-of-interest statement:</w:t>
      </w:r>
      <w:bookmarkStart w:id="29" w:name="_Hlk9581441"/>
      <w:bookmarkStart w:id="30" w:name="_Hlk11399585"/>
      <w:r w:rsidRPr="00710033">
        <w:rPr>
          <w:rFonts w:ascii="Book Antiqua" w:eastAsia="等线" w:hAnsi="Book Antiqua" w:hint="eastAsia"/>
          <w:b/>
          <w:color w:val="000000" w:themeColor="text1"/>
          <w:lang w:val="en-US" w:eastAsia="zh-CN"/>
        </w:rPr>
        <w:t xml:space="preserve"> </w:t>
      </w:r>
      <w:r w:rsidR="00E152B2" w:rsidRPr="00710033">
        <w:rPr>
          <w:rFonts w:ascii="Book Antiqua" w:hAnsi="Book Antiqua"/>
          <w:color w:val="000000" w:themeColor="text1"/>
          <w:lang w:val="en-US" w:eastAsia="en-US"/>
        </w:rPr>
        <w:t>Breno Affonso has no conflict of interest</w:t>
      </w:r>
      <w:r w:rsidRPr="00710033">
        <w:rPr>
          <w:rFonts w:ascii="Book Antiqua" w:hAnsi="Book Antiqua"/>
          <w:color w:val="000000" w:themeColor="text1"/>
          <w:lang w:val="en-US" w:eastAsia="en-US"/>
        </w:rPr>
        <w:t>.</w:t>
      </w:r>
    </w:p>
    <w:bookmarkEnd w:id="29"/>
    <w:bookmarkEnd w:id="30"/>
    <w:p w14:paraId="4033AE7F" w14:textId="6BD6E4D1" w:rsidR="00BA535D" w:rsidRPr="00710033" w:rsidRDefault="00BA535D" w:rsidP="006C624E">
      <w:pPr>
        <w:spacing w:line="360" w:lineRule="auto"/>
        <w:jc w:val="both"/>
        <w:rPr>
          <w:rFonts w:ascii="Book Antiqua" w:eastAsia="Times New Roman" w:hAnsi="Book Antiqua"/>
          <w:b/>
          <w:color w:val="000000" w:themeColor="text1"/>
          <w:lang w:val="en-US"/>
        </w:rPr>
      </w:pPr>
    </w:p>
    <w:p w14:paraId="746684C0" w14:textId="77777777" w:rsidR="0029588C" w:rsidRPr="00710033" w:rsidRDefault="0029588C" w:rsidP="0029588C">
      <w:pPr>
        <w:spacing w:line="360" w:lineRule="auto"/>
        <w:jc w:val="both"/>
        <w:rPr>
          <w:rFonts w:ascii="Book Antiqua" w:hAnsi="Book Antiqua" w:cs="宋体"/>
          <w:color w:val="000000" w:themeColor="text1"/>
          <w:lang w:val="en-US" w:eastAsia="zh-CN"/>
        </w:rPr>
      </w:pPr>
      <w:r w:rsidRPr="00710033">
        <w:rPr>
          <w:rFonts w:ascii="Book Antiqua" w:hAnsi="Book Antiqua" w:cs="宋体"/>
          <w:b/>
          <w:color w:val="000000" w:themeColor="text1"/>
          <w:lang w:val="en-US" w:eastAsia="zh-CN"/>
        </w:rPr>
        <w:t xml:space="preserve">Open-Access: </w:t>
      </w:r>
      <w:r w:rsidRPr="00710033">
        <w:rPr>
          <w:rFonts w:ascii="Book Antiqua" w:hAnsi="Book Antiqua" w:cs="宋体"/>
          <w:color w:val="000000" w:themeColor="text1"/>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7" w:history="1">
        <w:r w:rsidRPr="00710033">
          <w:rPr>
            <w:rFonts w:ascii="Book Antiqua" w:hAnsi="Book Antiqua" w:cs="宋体"/>
            <w:color w:val="000000" w:themeColor="text1"/>
            <w:u w:val="single"/>
            <w:lang w:val="en-US" w:eastAsia="zh-CN"/>
          </w:rPr>
          <w:t>http://creativecommons.org/licenses/by-nc/4.0/</w:t>
        </w:r>
      </w:hyperlink>
    </w:p>
    <w:p w14:paraId="2E1517D2" w14:textId="52D7011F" w:rsidR="0029588C" w:rsidRPr="00710033" w:rsidRDefault="0029588C" w:rsidP="006C624E">
      <w:pPr>
        <w:spacing w:line="360" w:lineRule="auto"/>
        <w:jc w:val="both"/>
        <w:rPr>
          <w:rFonts w:ascii="Book Antiqua" w:eastAsia="Times New Roman" w:hAnsi="Book Antiqua"/>
          <w:b/>
          <w:color w:val="000000" w:themeColor="text1"/>
          <w:lang w:val="en-US"/>
        </w:rPr>
      </w:pPr>
    </w:p>
    <w:p w14:paraId="1D52DD74" w14:textId="1264A333" w:rsidR="0029588C" w:rsidRPr="00710033" w:rsidRDefault="0029588C" w:rsidP="006C624E">
      <w:pPr>
        <w:spacing w:line="360" w:lineRule="auto"/>
        <w:jc w:val="both"/>
        <w:rPr>
          <w:rFonts w:ascii="Book Antiqua" w:eastAsia="等线" w:hAnsi="Book Antiqua"/>
          <w:bCs/>
          <w:color w:val="000000" w:themeColor="text1"/>
          <w:lang w:val="en-US" w:eastAsia="zh-CN"/>
        </w:rPr>
      </w:pPr>
      <w:r w:rsidRPr="00710033">
        <w:rPr>
          <w:rFonts w:ascii="Book Antiqua" w:eastAsia="等线" w:hAnsi="Book Antiqua"/>
          <w:b/>
          <w:color w:val="000000" w:themeColor="text1"/>
          <w:lang w:val="en-US" w:eastAsia="zh-CN"/>
        </w:rPr>
        <w:lastRenderedPageBreak/>
        <w:t xml:space="preserve">Manuscript source: </w:t>
      </w:r>
      <w:r w:rsidRPr="00710033">
        <w:rPr>
          <w:rFonts w:ascii="Book Antiqua" w:eastAsia="等线" w:hAnsi="Book Antiqua"/>
          <w:bCs/>
          <w:color w:val="000000" w:themeColor="text1"/>
          <w:lang w:val="en-US" w:eastAsia="zh-CN"/>
        </w:rPr>
        <w:t>Unsolicited manuscript</w:t>
      </w:r>
    </w:p>
    <w:p w14:paraId="39D5923A" w14:textId="51578579" w:rsidR="0029588C" w:rsidRPr="00710033" w:rsidRDefault="0029588C" w:rsidP="006C624E">
      <w:pPr>
        <w:spacing w:line="360" w:lineRule="auto"/>
        <w:jc w:val="both"/>
        <w:rPr>
          <w:rFonts w:ascii="Book Antiqua" w:eastAsia="等线" w:hAnsi="Book Antiqua"/>
          <w:bCs/>
          <w:color w:val="000000" w:themeColor="text1"/>
          <w:lang w:val="en-US" w:eastAsia="zh-CN"/>
        </w:rPr>
      </w:pPr>
    </w:p>
    <w:p w14:paraId="4D3B7F37" w14:textId="7A110D72" w:rsidR="0029588C" w:rsidRPr="00710033" w:rsidRDefault="0029588C" w:rsidP="0029588C">
      <w:pPr>
        <w:spacing w:line="360" w:lineRule="auto"/>
        <w:jc w:val="both"/>
        <w:rPr>
          <w:rFonts w:ascii="Book Antiqua" w:hAnsi="Book Antiqua"/>
          <w:color w:val="000000" w:themeColor="text1"/>
        </w:rPr>
      </w:pPr>
      <w:r w:rsidRPr="00710033">
        <w:rPr>
          <w:rFonts w:ascii="Book Antiqua" w:eastAsia="等线" w:hAnsi="Book Antiqua"/>
          <w:b/>
          <w:color w:val="000000" w:themeColor="text1"/>
          <w:lang w:val="en-US" w:eastAsia="zh-CN"/>
        </w:rPr>
        <w:t>Corresponding author:</w:t>
      </w:r>
      <w:bookmarkStart w:id="31" w:name="_Hlk8806265"/>
      <w:r w:rsidRPr="00710033">
        <w:rPr>
          <w:rFonts w:ascii="Book Antiqua" w:eastAsia="等线" w:hAnsi="Book Antiqua" w:hint="eastAsia"/>
          <w:b/>
          <w:color w:val="000000" w:themeColor="text1"/>
          <w:lang w:val="en-US" w:eastAsia="zh-CN"/>
        </w:rPr>
        <w:t xml:space="preserve"> </w:t>
      </w:r>
      <w:r w:rsidR="00F82EC6" w:rsidRPr="00710033">
        <w:rPr>
          <w:rFonts w:ascii="Book Antiqua" w:hAnsi="Book Antiqua"/>
          <w:b/>
          <w:bCs/>
          <w:color w:val="000000" w:themeColor="text1"/>
          <w:lang w:val="en-US"/>
        </w:rPr>
        <w:t xml:space="preserve">Breno Boueri Affonso, </w:t>
      </w:r>
      <w:r w:rsidRPr="00710033">
        <w:rPr>
          <w:rFonts w:ascii="Book Antiqua" w:hAnsi="Book Antiqua"/>
          <w:b/>
          <w:bCs/>
          <w:color w:val="000000" w:themeColor="text1"/>
          <w:lang w:val="en-US"/>
        </w:rPr>
        <w:t xml:space="preserve">PhD, Medical Assistant, Research Scientist, Staff Physician, Surgeon, Teacher, Interventional Radiologist, </w:t>
      </w:r>
      <w:bookmarkStart w:id="32" w:name="OLE_LINK26"/>
      <w:r w:rsidRPr="00710033">
        <w:rPr>
          <w:rFonts w:ascii="Book Antiqua" w:hAnsi="Book Antiqua"/>
          <w:color w:val="000000" w:themeColor="text1"/>
        </w:rPr>
        <w:t>Department of Interventional Radiology</w:t>
      </w:r>
      <w:bookmarkEnd w:id="32"/>
      <w:r w:rsidRPr="00710033">
        <w:rPr>
          <w:rFonts w:ascii="Book Antiqua" w:hAnsi="Book Antiqua"/>
          <w:color w:val="000000" w:themeColor="text1"/>
        </w:rPr>
        <w:t xml:space="preserve">, </w:t>
      </w:r>
      <w:bookmarkStart w:id="33" w:name="OLE_LINK27"/>
      <w:r w:rsidRPr="00710033">
        <w:rPr>
          <w:rFonts w:ascii="Book Antiqua" w:hAnsi="Book Antiqua"/>
          <w:color w:val="000000" w:themeColor="text1"/>
        </w:rPr>
        <w:t>Hospital Israelita Albert Einstein</w:t>
      </w:r>
      <w:bookmarkEnd w:id="33"/>
      <w:r w:rsidRPr="00710033">
        <w:rPr>
          <w:rFonts w:ascii="Book Antiqua" w:hAnsi="Book Antiqua"/>
          <w:color w:val="000000" w:themeColor="text1"/>
        </w:rPr>
        <w:t xml:space="preserve">, </w:t>
      </w:r>
      <w:bookmarkStart w:id="34" w:name="OLE_LINK28"/>
      <w:bookmarkStart w:id="35" w:name="OLE_LINK32"/>
      <w:r w:rsidRPr="00710033">
        <w:rPr>
          <w:rFonts w:ascii="Book Antiqua" w:hAnsi="Book Antiqua"/>
          <w:color w:val="000000" w:themeColor="text1"/>
        </w:rPr>
        <w:t>Av. Albert Einstein, 627/701</w:t>
      </w:r>
      <w:bookmarkEnd w:id="34"/>
      <w:bookmarkEnd w:id="35"/>
      <w:r w:rsidRPr="00710033">
        <w:rPr>
          <w:rFonts w:ascii="Book Antiqua" w:hAnsi="Book Antiqua"/>
          <w:color w:val="000000" w:themeColor="text1"/>
        </w:rPr>
        <w:t xml:space="preserve">, </w:t>
      </w:r>
      <w:bookmarkStart w:id="36" w:name="OLE_LINK33"/>
      <w:r w:rsidRPr="00710033">
        <w:rPr>
          <w:rFonts w:ascii="Book Antiqua" w:hAnsi="Book Antiqua"/>
          <w:color w:val="000000" w:themeColor="text1"/>
        </w:rPr>
        <w:t xml:space="preserve">São Paulo </w:t>
      </w:r>
      <w:bookmarkEnd w:id="36"/>
      <w:r w:rsidRPr="00710033">
        <w:rPr>
          <w:rFonts w:ascii="Book Antiqua" w:hAnsi="Book Antiqua"/>
          <w:color w:val="000000" w:themeColor="text1"/>
        </w:rPr>
        <w:t>05651-901, São Paulo, Brazil. breno.affonso@einstein.br</w:t>
      </w:r>
    </w:p>
    <w:p w14:paraId="74DD9F22" w14:textId="50CF89BA" w:rsidR="00BA535D" w:rsidRPr="00710033" w:rsidRDefault="00BA535D" w:rsidP="006C624E">
      <w:pPr>
        <w:autoSpaceDE w:val="0"/>
        <w:autoSpaceDN w:val="0"/>
        <w:adjustRightInd w:val="0"/>
        <w:snapToGrid w:val="0"/>
        <w:spacing w:line="360" w:lineRule="auto"/>
        <w:jc w:val="both"/>
        <w:rPr>
          <w:rFonts w:ascii="Book Antiqua" w:hAnsi="Book Antiqua"/>
          <w:b/>
          <w:bCs/>
          <w:color w:val="000000" w:themeColor="text1"/>
          <w:lang w:val="en-US"/>
        </w:rPr>
      </w:pPr>
      <w:bookmarkStart w:id="37" w:name="_Hlk14851091"/>
      <w:bookmarkStart w:id="38" w:name="_Hlk5625880"/>
      <w:bookmarkEnd w:id="31"/>
      <w:r w:rsidRPr="00710033">
        <w:rPr>
          <w:rFonts w:ascii="Book Antiqua" w:hAnsi="Book Antiqua"/>
          <w:b/>
          <w:bCs/>
          <w:color w:val="000000" w:themeColor="text1"/>
          <w:lang w:val="en-US"/>
        </w:rPr>
        <w:t>Telephone:</w:t>
      </w:r>
      <w:r w:rsidR="00E152B2" w:rsidRPr="00710033">
        <w:rPr>
          <w:rFonts w:ascii="Book Antiqua" w:hAnsi="Book Antiqua"/>
          <w:b/>
          <w:bCs/>
          <w:color w:val="000000" w:themeColor="text1"/>
          <w:lang w:val="en-US"/>
        </w:rPr>
        <w:t xml:space="preserve"> </w:t>
      </w:r>
      <w:bookmarkStart w:id="39" w:name="OLE_LINK38"/>
      <w:r w:rsidR="00E152B2" w:rsidRPr="00710033">
        <w:rPr>
          <w:rFonts w:ascii="Book Antiqua" w:hAnsi="Book Antiqua"/>
          <w:bCs/>
          <w:color w:val="000000" w:themeColor="text1"/>
          <w:lang w:val="en-US"/>
        </w:rPr>
        <w:t>+55</w:t>
      </w:r>
      <w:r w:rsidR="0029588C" w:rsidRPr="00710033">
        <w:rPr>
          <w:rFonts w:ascii="Book Antiqua" w:hAnsi="Book Antiqua"/>
          <w:bCs/>
          <w:color w:val="000000" w:themeColor="text1"/>
          <w:lang w:val="en-US"/>
        </w:rPr>
        <w:t>-</w:t>
      </w:r>
      <w:r w:rsidR="00F82EC6" w:rsidRPr="00710033">
        <w:rPr>
          <w:rFonts w:ascii="Book Antiqua" w:hAnsi="Book Antiqua"/>
          <w:bCs/>
          <w:color w:val="000000" w:themeColor="text1"/>
          <w:lang w:val="en-US"/>
        </w:rPr>
        <w:t>11</w:t>
      </w:r>
      <w:r w:rsidR="0029588C" w:rsidRPr="00710033">
        <w:rPr>
          <w:rFonts w:ascii="Book Antiqua" w:hAnsi="Book Antiqua"/>
          <w:bCs/>
          <w:color w:val="000000" w:themeColor="text1"/>
          <w:lang w:val="en-US"/>
        </w:rPr>
        <w:t>-</w:t>
      </w:r>
      <w:r w:rsidR="00F82EC6" w:rsidRPr="00710033">
        <w:rPr>
          <w:rFonts w:ascii="Book Antiqua" w:hAnsi="Book Antiqua"/>
          <w:bCs/>
          <w:color w:val="000000" w:themeColor="text1"/>
          <w:lang w:val="en-US"/>
        </w:rPr>
        <w:t>982625115</w:t>
      </w:r>
      <w:bookmarkEnd w:id="39"/>
    </w:p>
    <w:p w14:paraId="752EC705" w14:textId="2239BE2C" w:rsidR="00BA535D" w:rsidRPr="00710033" w:rsidRDefault="00BA535D" w:rsidP="006C624E">
      <w:pPr>
        <w:autoSpaceDE w:val="0"/>
        <w:autoSpaceDN w:val="0"/>
        <w:adjustRightInd w:val="0"/>
        <w:snapToGrid w:val="0"/>
        <w:spacing w:line="360" w:lineRule="auto"/>
        <w:jc w:val="both"/>
        <w:rPr>
          <w:rFonts w:ascii="Book Antiqua" w:hAnsi="Book Antiqua"/>
          <w:color w:val="000000" w:themeColor="text1"/>
          <w:lang w:val="en-US"/>
        </w:rPr>
      </w:pPr>
      <w:r w:rsidRPr="00710033">
        <w:rPr>
          <w:rFonts w:ascii="Book Antiqua" w:hAnsi="Book Antiqua"/>
          <w:b/>
          <w:bCs/>
          <w:color w:val="000000" w:themeColor="text1"/>
          <w:lang w:val="en-US"/>
        </w:rPr>
        <w:t>Fax</w:t>
      </w:r>
      <w:r w:rsidRPr="00710033">
        <w:rPr>
          <w:rFonts w:ascii="Book Antiqua" w:hAnsi="Book Antiqua"/>
          <w:b/>
          <w:bCs/>
          <w:color w:val="000000" w:themeColor="text1"/>
          <w:lang w:val="en-US" w:eastAsia="zh-CN"/>
        </w:rPr>
        <w:t>:</w:t>
      </w:r>
      <w:r w:rsidRPr="00710033">
        <w:rPr>
          <w:rFonts w:ascii="Book Antiqua" w:hAnsi="Book Antiqua"/>
          <w:color w:val="000000" w:themeColor="text1"/>
          <w:lang w:val="en-US"/>
        </w:rPr>
        <w:t xml:space="preserve"> </w:t>
      </w:r>
      <w:bookmarkEnd w:id="37"/>
      <w:r w:rsidR="00BD0C0C" w:rsidRPr="00710033">
        <w:rPr>
          <w:rFonts w:ascii="Book Antiqua" w:hAnsi="Book Antiqua"/>
          <w:color w:val="000000" w:themeColor="text1"/>
          <w:lang w:val="en-US"/>
        </w:rPr>
        <w:t>+55</w:t>
      </w:r>
      <w:r w:rsidR="0029588C" w:rsidRPr="00710033">
        <w:rPr>
          <w:rFonts w:ascii="Book Antiqua" w:hAnsi="Book Antiqua"/>
          <w:color w:val="000000" w:themeColor="text1"/>
          <w:lang w:val="en-US"/>
        </w:rPr>
        <w:t>-</w:t>
      </w:r>
      <w:r w:rsidR="00BD0C0C" w:rsidRPr="00710033">
        <w:rPr>
          <w:rFonts w:ascii="Book Antiqua" w:hAnsi="Book Antiqua"/>
          <w:color w:val="000000" w:themeColor="text1"/>
          <w:lang w:val="en-US"/>
        </w:rPr>
        <w:t>11</w:t>
      </w:r>
      <w:r w:rsidR="0029588C" w:rsidRPr="00710033">
        <w:rPr>
          <w:rFonts w:ascii="Book Antiqua" w:hAnsi="Book Antiqua"/>
          <w:color w:val="000000" w:themeColor="text1"/>
          <w:lang w:val="en-US"/>
        </w:rPr>
        <w:t>-</w:t>
      </w:r>
      <w:r w:rsidR="00BD0C0C" w:rsidRPr="00710033">
        <w:rPr>
          <w:rFonts w:ascii="Book Antiqua" w:hAnsi="Book Antiqua"/>
          <w:color w:val="000000" w:themeColor="text1"/>
          <w:lang w:val="en-US"/>
        </w:rPr>
        <w:t>21510434</w:t>
      </w:r>
    </w:p>
    <w:p w14:paraId="1C4174C1" w14:textId="251A88D5" w:rsidR="0029588C" w:rsidRPr="00710033" w:rsidRDefault="0029588C" w:rsidP="006C624E">
      <w:pPr>
        <w:autoSpaceDE w:val="0"/>
        <w:autoSpaceDN w:val="0"/>
        <w:adjustRightInd w:val="0"/>
        <w:snapToGrid w:val="0"/>
        <w:spacing w:line="360" w:lineRule="auto"/>
        <w:jc w:val="both"/>
        <w:rPr>
          <w:rFonts w:ascii="Book Antiqua" w:hAnsi="Book Antiqua"/>
          <w:color w:val="000000" w:themeColor="text1"/>
          <w:lang w:val="en-US"/>
        </w:rPr>
      </w:pPr>
    </w:p>
    <w:p w14:paraId="4B040694" w14:textId="2A340637" w:rsidR="00E0145A" w:rsidRPr="00710033" w:rsidRDefault="00E0145A" w:rsidP="00E0145A">
      <w:pPr>
        <w:widowControl w:val="0"/>
        <w:spacing w:line="360" w:lineRule="auto"/>
        <w:jc w:val="both"/>
        <w:rPr>
          <w:rFonts w:ascii="Book Antiqua" w:hAnsi="Book Antiqua"/>
          <w:b/>
          <w:color w:val="000000" w:themeColor="text1"/>
          <w:kern w:val="2"/>
          <w:lang w:val="en-US" w:eastAsia="zh-CN"/>
        </w:rPr>
      </w:pPr>
      <w:bookmarkStart w:id="40" w:name="OLE_LINK75"/>
      <w:bookmarkStart w:id="41" w:name="OLE_LINK76"/>
      <w:bookmarkStart w:id="42" w:name="OLE_LINK269"/>
      <w:bookmarkStart w:id="43" w:name="OLE_LINK239"/>
      <w:r w:rsidRPr="00710033">
        <w:rPr>
          <w:rFonts w:ascii="Book Antiqua" w:hAnsi="Book Antiqua"/>
          <w:b/>
          <w:color w:val="000000" w:themeColor="text1"/>
          <w:kern w:val="2"/>
          <w:lang w:val="en-US" w:eastAsia="zh-CN"/>
        </w:rPr>
        <w:t xml:space="preserve">Received: </w:t>
      </w:r>
      <w:r w:rsidRPr="00710033">
        <w:rPr>
          <w:rFonts w:ascii="Book Antiqua" w:hAnsi="Book Antiqua"/>
          <w:color w:val="000000" w:themeColor="text1"/>
          <w:kern w:val="2"/>
          <w:lang w:val="en-US" w:eastAsia="zh-CN"/>
        </w:rPr>
        <w:t>June 1, 2019</w:t>
      </w:r>
    </w:p>
    <w:p w14:paraId="747D30A8" w14:textId="45973299" w:rsidR="00E0145A" w:rsidRPr="00710033" w:rsidRDefault="00E0145A" w:rsidP="00E0145A">
      <w:pPr>
        <w:widowControl w:val="0"/>
        <w:spacing w:line="360" w:lineRule="auto"/>
        <w:jc w:val="both"/>
        <w:rPr>
          <w:rFonts w:ascii="Book Antiqua" w:hAnsi="Book Antiqua"/>
          <w:b/>
          <w:color w:val="000000" w:themeColor="text1"/>
          <w:kern w:val="2"/>
          <w:lang w:val="en-US" w:eastAsia="zh-CN"/>
        </w:rPr>
      </w:pPr>
      <w:r w:rsidRPr="00710033">
        <w:rPr>
          <w:rFonts w:ascii="Book Antiqua" w:hAnsi="Book Antiqua"/>
          <w:b/>
          <w:color w:val="000000" w:themeColor="text1"/>
          <w:kern w:val="2"/>
          <w:lang w:val="en-US" w:eastAsia="zh-CN"/>
        </w:rPr>
        <w:t xml:space="preserve">Peer-review started: </w:t>
      </w:r>
      <w:r w:rsidRPr="00710033">
        <w:rPr>
          <w:rFonts w:ascii="Book Antiqua" w:hAnsi="Book Antiqua"/>
          <w:color w:val="000000" w:themeColor="text1"/>
          <w:kern w:val="2"/>
          <w:lang w:val="en-US" w:eastAsia="zh-CN"/>
        </w:rPr>
        <w:t>June 3, 2019</w:t>
      </w:r>
    </w:p>
    <w:p w14:paraId="01C09585" w14:textId="6C6C8197" w:rsidR="00E0145A" w:rsidRPr="00710033" w:rsidRDefault="00E0145A" w:rsidP="00E0145A">
      <w:pPr>
        <w:widowControl w:val="0"/>
        <w:spacing w:line="360" w:lineRule="auto"/>
        <w:jc w:val="both"/>
        <w:rPr>
          <w:rFonts w:ascii="Book Antiqua" w:hAnsi="Book Antiqua"/>
          <w:b/>
          <w:color w:val="000000" w:themeColor="text1"/>
          <w:kern w:val="2"/>
          <w:lang w:val="en-US" w:eastAsia="zh-CN"/>
        </w:rPr>
      </w:pPr>
      <w:r w:rsidRPr="00710033">
        <w:rPr>
          <w:rFonts w:ascii="Book Antiqua" w:hAnsi="Book Antiqua"/>
          <w:b/>
          <w:color w:val="000000" w:themeColor="text1"/>
          <w:kern w:val="2"/>
          <w:lang w:val="en-US" w:eastAsia="zh-CN"/>
        </w:rPr>
        <w:t xml:space="preserve">First decision: </w:t>
      </w:r>
      <w:r w:rsidRPr="00710033">
        <w:rPr>
          <w:rFonts w:ascii="Book Antiqua" w:hAnsi="Book Antiqua"/>
          <w:color w:val="000000" w:themeColor="text1"/>
          <w:kern w:val="2"/>
          <w:lang w:val="en-US" w:eastAsia="zh-CN"/>
        </w:rPr>
        <w:t>July 21, 2019</w:t>
      </w:r>
    </w:p>
    <w:p w14:paraId="5434C5CA" w14:textId="1F26CCEF" w:rsidR="00E0145A" w:rsidRPr="00710033" w:rsidRDefault="00E0145A" w:rsidP="00E0145A">
      <w:pPr>
        <w:widowControl w:val="0"/>
        <w:spacing w:line="360" w:lineRule="auto"/>
        <w:jc w:val="both"/>
        <w:rPr>
          <w:rFonts w:ascii="Book Antiqua" w:hAnsi="Book Antiqua"/>
          <w:b/>
          <w:color w:val="000000" w:themeColor="text1"/>
          <w:kern w:val="2"/>
          <w:lang w:val="en-US" w:eastAsia="zh-CN"/>
        </w:rPr>
      </w:pPr>
      <w:r w:rsidRPr="00710033">
        <w:rPr>
          <w:rFonts w:ascii="Book Antiqua" w:hAnsi="Book Antiqua"/>
          <w:b/>
          <w:color w:val="000000" w:themeColor="text1"/>
          <w:kern w:val="2"/>
          <w:lang w:val="en-US" w:eastAsia="zh-CN"/>
        </w:rPr>
        <w:t xml:space="preserve">Revised: </w:t>
      </w:r>
      <w:r w:rsidRPr="00710033">
        <w:rPr>
          <w:rFonts w:ascii="Book Antiqua" w:hAnsi="Book Antiqua"/>
          <w:color w:val="000000" w:themeColor="text1"/>
          <w:kern w:val="2"/>
          <w:lang w:val="en-US" w:eastAsia="zh-CN"/>
        </w:rPr>
        <w:t>August 30, 2019</w:t>
      </w:r>
    </w:p>
    <w:p w14:paraId="0794B240" w14:textId="0B3887E2" w:rsidR="00E0145A" w:rsidRPr="00710033" w:rsidRDefault="00E0145A" w:rsidP="00E0145A">
      <w:pPr>
        <w:widowControl w:val="0"/>
        <w:spacing w:line="360" w:lineRule="auto"/>
        <w:jc w:val="both"/>
        <w:rPr>
          <w:rFonts w:ascii="Book Antiqua" w:hAnsi="Book Antiqua"/>
          <w:color w:val="000000" w:themeColor="text1"/>
          <w:kern w:val="2"/>
          <w:lang w:val="en-US" w:eastAsia="zh-CN"/>
        </w:rPr>
      </w:pPr>
      <w:r w:rsidRPr="00710033">
        <w:rPr>
          <w:rFonts w:ascii="Book Antiqua" w:hAnsi="Book Antiqua"/>
          <w:b/>
          <w:color w:val="000000" w:themeColor="text1"/>
          <w:kern w:val="2"/>
          <w:lang w:val="en-US" w:eastAsia="zh-CN"/>
        </w:rPr>
        <w:t xml:space="preserve">Accepted: </w:t>
      </w:r>
      <w:r w:rsidR="00D33A36" w:rsidRPr="00D33A36">
        <w:rPr>
          <w:rFonts w:ascii="Book Antiqua" w:hAnsi="Book Antiqua"/>
          <w:color w:val="000000" w:themeColor="text1"/>
          <w:kern w:val="2"/>
          <w:lang w:val="en-US" w:eastAsia="zh-CN"/>
        </w:rPr>
        <w:t>September 11, 2019</w:t>
      </w:r>
    </w:p>
    <w:p w14:paraId="6E86FFE3" w14:textId="77777777" w:rsidR="00E0145A" w:rsidRPr="00710033" w:rsidRDefault="00E0145A" w:rsidP="00E0145A">
      <w:pPr>
        <w:widowControl w:val="0"/>
        <w:spacing w:line="360" w:lineRule="auto"/>
        <w:jc w:val="both"/>
        <w:rPr>
          <w:rFonts w:ascii="Book Antiqua" w:hAnsi="Book Antiqua"/>
          <w:b/>
          <w:color w:val="000000" w:themeColor="text1"/>
          <w:kern w:val="2"/>
          <w:lang w:val="en-US" w:eastAsia="zh-CN"/>
        </w:rPr>
      </w:pPr>
      <w:r w:rsidRPr="00710033">
        <w:rPr>
          <w:rFonts w:ascii="Book Antiqua" w:hAnsi="Book Antiqua"/>
          <w:b/>
          <w:color w:val="000000" w:themeColor="text1"/>
          <w:kern w:val="2"/>
          <w:lang w:val="en-US" w:eastAsia="zh-CN"/>
        </w:rPr>
        <w:t>Article in press:</w:t>
      </w:r>
    </w:p>
    <w:p w14:paraId="0600202F" w14:textId="2BFF5038" w:rsidR="0029588C" w:rsidRPr="00710033" w:rsidRDefault="00E0145A" w:rsidP="00E0145A">
      <w:pPr>
        <w:widowControl w:val="0"/>
        <w:spacing w:line="360" w:lineRule="auto"/>
        <w:jc w:val="both"/>
        <w:rPr>
          <w:rFonts w:ascii="Book Antiqua" w:hAnsi="Book Antiqua"/>
          <w:b/>
          <w:color w:val="000000" w:themeColor="text1"/>
          <w:kern w:val="2"/>
          <w:lang w:val="en-US" w:eastAsia="zh-CN"/>
        </w:rPr>
      </w:pPr>
      <w:r w:rsidRPr="00710033">
        <w:rPr>
          <w:rFonts w:ascii="Book Antiqua" w:hAnsi="Book Antiqua"/>
          <w:b/>
          <w:color w:val="000000" w:themeColor="text1"/>
          <w:kern w:val="2"/>
          <w:lang w:val="en-US" w:eastAsia="zh-CN"/>
        </w:rPr>
        <w:t>Published online:</w:t>
      </w:r>
      <w:bookmarkEnd w:id="40"/>
      <w:bookmarkEnd w:id="41"/>
      <w:bookmarkEnd w:id="42"/>
      <w:bookmarkEnd w:id="43"/>
    </w:p>
    <w:bookmarkEnd w:id="38"/>
    <w:p w14:paraId="00E3534D" w14:textId="7EB93DFA" w:rsidR="00BA535D" w:rsidRPr="00710033" w:rsidRDefault="00E0145A" w:rsidP="00E0145A">
      <w:pPr>
        <w:rPr>
          <w:rFonts w:ascii="Book Antiqua" w:eastAsia="Times New Roman" w:hAnsi="Book Antiqua"/>
          <w:b/>
          <w:color w:val="000000" w:themeColor="text1"/>
          <w:lang w:val="en-US"/>
        </w:rPr>
      </w:pPr>
      <w:r w:rsidRPr="00710033">
        <w:rPr>
          <w:rFonts w:ascii="Book Antiqua" w:eastAsia="Times New Roman" w:hAnsi="Book Antiqua"/>
          <w:b/>
          <w:color w:val="000000" w:themeColor="text1"/>
          <w:lang w:val="en-US"/>
        </w:rPr>
        <w:br w:type="page"/>
      </w:r>
    </w:p>
    <w:p w14:paraId="46BA2692" w14:textId="3BA6F909" w:rsidR="00F92BF6" w:rsidRPr="00710033" w:rsidRDefault="0045369A" w:rsidP="006C624E">
      <w:pPr>
        <w:spacing w:line="360" w:lineRule="auto"/>
        <w:jc w:val="both"/>
        <w:rPr>
          <w:rFonts w:ascii="Book Antiqua" w:eastAsia="Times New Roman" w:hAnsi="Book Antiqua"/>
          <w:b/>
          <w:color w:val="000000" w:themeColor="text1"/>
          <w:lang w:val="en-US"/>
        </w:rPr>
      </w:pPr>
      <w:r w:rsidRPr="00710033">
        <w:rPr>
          <w:rFonts w:ascii="Book Antiqua" w:eastAsia="Times New Roman" w:hAnsi="Book Antiqua"/>
          <w:b/>
          <w:color w:val="000000" w:themeColor="text1"/>
          <w:lang w:val="en-US"/>
        </w:rPr>
        <w:lastRenderedPageBreak/>
        <w:t>Abstract</w:t>
      </w:r>
    </w:p>
    <w:p w14:paraId="59C80814" w14:textId="78416515" w:rsidR="00BA535D" w:rsidRPr="00710033" w:rsidRDefault="00BA535D" w:rsidP="006C624E">
      <w:pPr>
        <w:spacing w:line="360" w:lineRule="auto"/>
        <w:jc w:val="both"/>
        <w:rPr>
          <w:rFonts w:ascii="Book Antiqua" w:hAnsi="Book Antiqua"/>
          <w:color w:val="000000" w:themeColor="text1"/>
          <w:lang w:val="en-US"/>
        </w:rPr>
      </w:pPr>
      <w:bookmarkStart w:id="44" w:name="_Hlk5972224"/>
      <w:r w:rsidRPr="00710033">
        <w:rPr>
          <w:rFonts w:ascii="Book Antiqua" w:hAnsi="Book Antiqua"/>
          <w:b/>
          <w:i/>
          <w:color w:val="000000" w:themeColor="text1"/>
          <w:lang w:val="en-US"/>
        </w:rPr>
        <w:t>BACKGROUND</w:t>
      </w:r>
    </w:p>
    <w:bookmarkEnd w:id="44"/>
    <w:p w14:paraId="60B4B95B" w14:textId="0DCB2B5C" w:rsidR="00BA535D" w:rsidRPr="00710033" w:rsidRDefault="006171BF" w:rsidP="006C624E">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Prospective study of 200 patients</w:t>
      </w:r>
      <w:r w:rsidR="005451A7" w:rsidRPr="00710033">
        <w:rPr>
          <w:rFonts w:ascii="Book Antiqua" w:eastAsia="Times New Roman" w:hAnsi="Book Antiqua"/>
          <w:color w:val="000000" w:themeColor="text1"/>
          <w:lang w:val="en-US"/>
        </w:rPr>
        <w:t xml:space="preserve"> </w:t>
      </w:r>
      <w:r w:rsidR="005451A7" w:rsidRPr="00710033">
        <w:rPr>
          <w:rFonts w:ascii="Book Antiqua" w:hAnsi="Book Antiqua"/>
          <w:color w:val="000000" w:themeColor="text1"/>
          <w:lang w:val="en-US"/>
        </w:rPr>
        <w:t xml:space="preserve">with </w:t>
      </w:r>
      <w:r w:rsidR="005451A7" w:rsidRPr="00710033">
        <w:rPr>
          <w:rFonts w:ascii="Book Antiqua" w:eastAsia="Times New Roman" w:hAnsi="Book Antiqua"/>
          <w:color w:val="000000" w:themeColor="text1"/>
          <w:lang w:val="en-US"/>
        </w:rPr>
        <w:t>hepatocellular carcinoma</w:t>
      </w:r>
      <w:r w:rsidR="005451A7" w:rsidRPr="00710033">
        <w:rPr>
          <w:rFonts w:ascii="Book Antiqua" w:hAnsi="Book Antiqua"/>
          <w:color w:val="000000" w:themeColor="text1"/>
          <w:lang w:val="en-US"/>
        </w:rPr>
        <w:t xml:space="preserve"> (HCC) that underwent liver transplant (LT) after drug-eluting beads transarterial chemoembolization (</w:t>
      </w:r>
      <w:bookmarkStart w:id="45" w:name="OLE_LINK29"/>
      <w:r w:rsidR="005451A7" w:rsidRPr="00710033">
        <w:rPr>
          <w:rFonts w:ascii="Book Antiqua" w:hAnsi="Book Antiqua"/>
          <w:color w:val="000000" w:themeColor="text1"/>
          <w:lang w:val="en-US"/>
        </w:rPr>
        <w:t>DEB-TACE</w:t>
      </w:r>
      <w:bookmarkEnd w:id="45"/>
      <w:r w:rsidR="005451A7" w:rsidRPr="00710033">
        <w:rPr>
          <w:rFonts w:ascii="Book Antiqua" w:hAnsi="Book Antiqua"/>
          <w:color w:val="000000" w:themeColor="text1"/>
          <w:lang w:val="en-US"/>
        </w:rPr>
        <w:t>) for downstaging versus bridging</w:t>
      </w:r>
      <w:r w:rsidRPr="00710033">
        <w:rPr>
          <w:rFonts w:ascii="Book Antiqua" w:eastAsia="Times New Roman" w:hAnsi="Book Antiqua"/>
          <w:color w:val="000000" w:themeColor="text1"/>
          <w:lang w:val="en-US"/>
        </w:rPr>
        <w:t xml:space="preserve">. </w:t>
      </w:r>
      <w:r w:rsidRPr="00710033">
        <w:rPr>
          <w:rFonts w:ascii="Book Antiqua" w:hAnsi="Book Antiqua"/>
          <w:color w:val="000000" w:themeColor="text1"/>
          <w:lang w:val="en-US"/>
        </w:rPr>
        <w:t>Overall survival and tumor recurrence rates were calculated,</w:t>
      </w:r>
      <w:r w:rsidR="002E7D0D" w:rsidRPr="00710033">
        <w:rPr>
          <w:rFonts w:ascii="Book Antiqua" w:hAnsi="Book Antiqua"/>
          <w:color w:val="000000" w:themeColor="text1"/>
          <w:lang w:val="en-US"/>
        </w:rPr>
        <w:t xml:space="preserve"> </w:t>
      </w:r>
      <w:r w:rsidRPr="00710033">
        <w:rPr>
          <w:rFonts w:ascii="Book Antiqua" w:hAnsi="Book Antiqua"/>
          <w:color w:val="000000" w:themeColor="text1"/>
          <w:lang w:val="en-US"/>
        </w:rPr>
        <w:t>eligibility for LT, time on the waiting list</w:t>
      </w:r>
      <w:r w:rsidR="0005625F" w:rsidRPr="00710033">
        <w:rPr>
          <w:rFonts w:ascii="Book Antiqua" w:hAnsi="Book Antiqua"/>
          <w:color w:val="000000" w:themeColor="text1"/>
          <w:lang w:val="en-US"/>
        </w:rPr>
        <w:t xml:space="preserve"> </w:t>
      </w:r>
      <w:r w:rsidRPr="00710033">
        <w:rPr>
          <w:rFonts w:ascii="Book Antiqua" w:hAnsi="Book Antiqua"/>
          <w:color w:val="000000" w:themeColor="text1"/>
          <w:lang w:val="en-US"/>
        </w:rPr>
        <w:t>and radiological response were compared.</w:t>
      </w:r>
      <w:r w:rsidR="00E0145A" w:rsidRPr="00710033">
        <w:rPr>
          <w:rFonts w:ascii="Book Antiqua" w:hAnsi="Book Antiqua" w:hint="eastAsia"/>
          <w:color w:val="000000" w:themeColor="text1"/>
          <w:lang w:val="en-US" w:eastAsia="zh-CN"/>
        </w:rPr>
        <w:t xml:space="preserve"> </w:t>
      </w:r>
      <w:r w:rsidR="00DA7740" w:rsidRPr="00710033">
        <w:rPr>
          <w:rFonts w:ascii="Book Antiqua" w:hAnsi="Book Antiqua"/>
          <w:color w:val="000000" w:themeColor="text1"/>
          <w:lang w:val="en-US"/>
        </w:rPr>
        <w:t xml:space="preserve">After TACE, only patients within </w:t>
      </w:r>
      <w:r w:rsidR="00C361FF" w:rsidRPr="00710033">
        <w:rPr>
          <w:rFonts w:ascii="Book Antiqua" w:hAnsi="Book Antiqua"/>
          <w:color w:val="000000" w:themeColor="text1"/>
          <w:lang w:val="en-US"/>
        </w:rPr>
        <w:t>Milan Criteria (</w:t>
      </w:r>
      <w:r w:rsidR="00DA7740" w:rsidRPr="00710033">
        <w:rPr>
          <w:rFonts w:ascii="Book Antiqua" w:hAnsi="Book Antiqua"/>
          <w:color w:val="000000" w:themeColor="text1"/>
          <w:lang w:val="en-US"/>
        </w:rPr>
        <w:t>MC</w:t>
      </w:r>
      <w:r w:rsidR="00C361FF" w:rsidRPr="00710033">
        <w:rPr>
          <w:rFonts w:ascii="Book Antiqua" w:hAnsi="Book Antiqua"/>
          <w:color w:val="000000" w:themeColor="text1"/>
          <w:lang w:val="en-US"/>
        </w:rPr>
        <w:t>)</w:t>
      </w:r>
      <w:r w:rsidR="00DA7740" w:rsidRPr="00710033">
        <w:rPr>
          <w:rFonts w:ascii="Book Antiqua" w:hAnsi="Book Antiqua"/>
          <w:color w:val="000000" w:themeColor="text1"/>
          <w:lang w:val="en-US"/>
        </w:rPr>
        <w:t xml:space="preserve"> were transplanted. </w:t>
      </w:r>
      <w:r w:rsidRPr="00710033">
        <w:rPr>
          <w:rFonts w:ascii="Book Antiqua" w:eastAsia="Times New Roman" w:hAnsi="Book Antiqua"/>
          <w:color w:val="000000" w:themeColor="text1"/>
          <w:lang w:val="en-US"/>
        </w:rPr>
        <w:t>More patients underwent LT in bridging group. Five-year post-transplant overall survival</w:t>
      </w:r>
      <w:r w:rsidR="002E7D0D" w:rsidRPr="00710033">
        <w:rPr>
          <w:rFonts w:ascii="Book Antiqua" w:eastAsia="Times New Roman" w:hAnsi="Book Antiqua"/>
          <w:color w:val="000000" w:themeColor="text1"/>
          <w:lang w:val="en-US"/>
        </w:rPr>
        <w:t xml:space="preserve">, recurrence-free survival has no difference between the groups. </w:t>
      </w:r>
      <w:r w:rsidR="002E7D0D" w:rsidRPr="00710033">
        <w:rPr>
          <w:rFonts w:ascii="Book Antiqua" w:hAnsi="Book Antiqua"/>
          <w:color w:val="000000" w:themeColor="text1"/>
          <w:lang w:val="en-US"/>
        </w:rPr>
        <w:t>C</w:t>
      </w:r>
      <w:r w:rsidRPr="00710033">
        <w:rPr>
          <w:rFonts w:ascii="Book Antiqua" w:hAnsi="Book Antiqua"/>
          <w:color w:val="000000" w:themeColor="text1"/>
          <w:lang w:val="en-US"/>
        </w:rPr>
        <w:t>omplete response was observed more frequently in bridging group.</w:t>
      </w:r>
      <w:r w:rsidR="00E0145A" w:rsidRPr="00710033">
        <w:rPr>
          <w:rFonts w:ascii="Book Antiqua" w:hAnsi="Book Antiqua" w:hint="eastAsia"/>
          <w:color w:val="000000" w:themeColor="text1"/>
          <w:lang w:val="en-US" w:eastAsia="zh-CN"/>
        </w:rPr>
        <w:t xml:space="preserve"> </w:t>
      </w:r>
      <w:r w:rsidR="002E7D0D" w:rsidRPr="00710033">
        <w:rPr>
          <w:rFonts w:ascii="Book Antiqua" w:hAnsi="Book Antiqua"/>
          <w:color w:val="000000" w:themeColor="text1"/>
          <w:lang w:val="en-US" w:eastAsia="en-US"/>
        </w:rPr>
        <w:t>Patients in DS</w:t>
      </w:r>
      <w:r w:rsidRPr="00710033">
        <w:rPr>
          <w:rFonts w:ascii="Book Antiqua" w:hAnsi="Book Antiqua"/>
          <w:color w:val="000000" w:themeColor="text1"/>
          <w:lang w:val="en-US" w:eastAsia="en-US"/>
        </w:rPr>
        <w:t xml:space="preserve"> </w:t>
      </w:r>
      <w:r w:rsidR="002E7D0D" w:rsidRPr="00710033">
        <w:rPr>
          <w:rFonts w:ascii="Book Antiqua" w:hAnsi="Book Antiqua"/>
          <w:color w:val="000000" w:themeColor="text1"/>
          <w:lang w:val="en-US" w:eastAsia="en-US"/>
        </w:rPr>
        <w:t>group</w:t>
      </w:r>
      <w:r w:rsidRPr="00710033">
        <w:rPr>
          <w:rFonts w:ascii="Book Antiqua" w:hAnsi="Book Antiqua"/>
          <w:color w:val="000000" w:themeColor="text1"/>
          <w:lang w:val="en-US" w:eastAsia="en-US"/>
        </w:rPr>
        <w:t xml:space="preserve"> can achieve post-transplant survival and HCC recurrence-free probability, at five years, just like patients within MC in patients undergoing DEB-TACE</w:t>
      </w:r>
      <w:r w:rsidRPr="00710033">
        <w:rPr>
          <w:rFonts w:ascii="Book Antiqua" w:eastAsia="Times New Roman" w:hAnsi="Book Antiqua"/>
          <w:color w:val="000000" w:themeColor="text1"/>
          <w:lang w:val="en-US"/>
        </w:rPr>
        <w:t>.</w:t>
      </w:r>
    </w:p>
    <w:p w14:paraId="3F2DFBBD" w14:textId="77777777" w:rsidR="00E0145A" w:rsidRPr="00710033" w:rsidRDefault="00E0145A" w:rsidP="006C624E">
      <w:pPr>
        <w:spacing w:line="360" w:lineRule="auto"/>
        <w:jc w:val="both"/>
        <w:rPr>
          <w:rFonts w:ascii="Book Antiqua" w:hAnsi="Book Antiqua"/>
          <w:color w:val="000000" w:themeColor="text1"/>
          <w:lang w:val="en-US"/>
        </w:rPr>
      </w:pPr>
    </w:p>
    <w:p w14:paraId="6FA28186" w14:textId="77777777" w:rsidR="006171BF" w:rsidRPr="00710033" w:rsidRDefault="00BA535D" w:rsidP="006C624E">
      <w:pPr>
        <w:spacing w:line="360" w:lineRule="auto"/>
        <w:jc w:val="both"/>
        <w:rPr>
          <w:rFonts w:ascii="Book Antiqua" w:hAnsi="Book Antiqua"/>
          <w:b/>
          <w:color w:val="000000" w:themeColor="text1"/>
          <w:lang w:val="en-US"/>
        </w:rPr>
      </w:pPr>
      <w:bookmarkStart w:id="46" w:name="_Hlk5972235"/>
      <w:r w:rsidRPr="00710033">
        <w:rPr>
          <w:rFonts w:ascii="Book Antiqua" w:hAnsi="Book Antiqua"/>
          <w:b/>
          <w:i/>
          <w:color w:val="000000" w:themeColor="text1"/>
          <w:lang w:val="en-US"/>
        </w:rPr>
        <w:t>AIM</w:t>
      </w:r>
    </w:p>
    <w:p w14:paraId="3810E64E" w14:textId="4A34E8AC" w:rsidR="00BA535D" w:rsidRPr="00710033" w:rsidRDefault="006171BF" w:rsidP="006C624E">
      <w:pPr>
        <w:spacing w:line="360" w:lineRule="auto"/>
        <w:jc w:val="both"/>
        <w:rPr>
          <w:rFonts w:ascii="Book Antiqua" w:hAnsi="Book Antiqua"/>
          <w:color w:val="000000" w:themeColor="text1"/>
          <w:lang w:val="en-US"/>
        </w:rPr>
      </w:pPr>
      <w:r w:rsidRPr="00710033">
        <w:rPr>
          <w:rFonts w:ascii="Book Antiqua" w:eastAsia="Times New Roman" w:hAnsi="Book Antiqua"/>
          <w:color w:val="000000" w:themeColor="text1"/>
          <w:lang w:val="en-US"/>
        </w:rPr>
        <w:t xml:space="preserve">To </w:t>
      </w:r>
      <w:r w:rsidR="00BD0C0C" w:rsidRPr="00710033">
        <w:rPr>
          <w:rFonts w:ascii="Book Antiqua" w:hAnsi="Book Antiqua"/>
          <w:color w:val="000000" w:themeColor="text1"/>
          <w:lang w:val="en-US"/>
        </w:rPr>
        <w:t>determine</w:t>
      </w:r>
      <w:r w:rsidRPr="00710033">
        <w:rPr>
          <w:rFonts w:ascii="Book Antiqua" w:hAnsi="Book Antiqua"/>
          <w:color w:val="000000" w:themeColor="text1"/>
          <w:lang w:val="en-US"/>
        </w:rPr>
        <w:t xml:space="preserve"> long-term outcomes of patients with </w:t>
      </w:r>
      <w:r w:rsidR="00C361FF" w:rsidRPr="00710033">
        <w:rPr>
          <w:rFonts w:ascii="Book Antiqua" w:hAnsi="Book Antiqua"/>
          <w:color w:val="000000" w:themeColor="text1"/>
          <w:lang w:val="en-US" w:eastAsia="en-US"/>
        </w:rPr>
        <w:t>HCC</w:t>
      </w:r>
      <w:r w:rsidR="00C361FF" w:rsidRPr="00710033">
        <w:rPr>
          <w:rFonts w:ascii="Book Antiqua" w:hAnsi="Book Antiqua"/>
          <w:color w:val="000000" w:themeColor="text1"/>
          <w:lang w:val="en-US"/>
        </w:rPr>
        <w:t xml:space="preserve"> </w:t>
      </w:r>
      <w:r w:rsidRPr="00710033">
        <w:rPr>
          <w:rFonts w:ascii="Book Antiqua" w:hAnsi="Book Antiqua"/>
          <w:color w:val="000000" w:themeColor="text1"/>
          <w:lang w:val="en-US"/>
        </w:rPr>
        <w:t xml:space="preserve">that underwent </w:t>
      </w:r>
      <w:r w:rsidR="00C361FF" w:rsidRPr="00710033">
        <w:rPr>
          <w:rFonts w:ascii="Book Antiqua" w:hAnsi="Book Antiqua"/>
          <w:color w:val="000000" w:themeColor="text1"/>
          <w:lang w:val="en-US"/>
        </w:rPr>
        <w:t>LT</w:t>
      </w:r>
      <w:r w:rsidRPr="00710033">
        <w:rPr>
          <w:rFonts w:ascii="Book Antiqua" w:hAnsi="Book Antiqua"/>
          <w:color w:val="000000" w:themeColor="text1"/>
          <w:lang w:val="en-US"/>
        </w:rPr>
        <w:t xml:space="preserve"> after </w:t>
      </w:r>
      <w:r w:rsidR="00C361FF" w:rsidRPr="00710033">
        <w:rPr>
          <w:rFonts w:ascii="Book Antiqua" w:hAnsi="Book Antiqua"/>
          <w:color w:val="000000" w:themeColor="text1"/>
          <w:lang w:val="en-US"/>
        </w:rPr>
        <w:t xml:space="preserve">DEB-TACE </w:t>
      </w:r>
      <w:r w:rsidRPr="00710033">
        <w:rPr>
          <w:rFonts w:ascii="Book Antiqua" w:hAnsi="Book Antiqua"/>
          <w:color w:val="000000" w:themeColor="text1"/>
          <w:lang w:val="en-US"/>
        </w:rPr>
        <w:t xml:space="preserve">for downstaging </w:t>
      </w:r>
      <w:r w:rsidRPr="00710033">
        <w:rPr>
          <w:rFonts w:ascii="Book Antiqua" w:hAnsi="Book Antiqua"/>
          <w:i/>
          <w:iCs/>
          <w:color w:val="000000" w:themeColor="text1"/>
          <w:lang w:val="en-US"/>
        </w:rPr>
        <w:t>vs</w:t>
      </w:r>
      <w:r w:rsidRPr="00710033">
        <w:rPr>
          <w:rFonts w:ascii="Book Antiqua" w:hAnsi="Book Antiqua"/>
          <w:color w:val="000000" w:themeColor="text1"/>
          <w:lang w:val="en-US"/>
        </w:rPr>
        <w:t xml:space="preserve"> bridging. </w:t>
      </w:r>
    </w:p>
    <w:bookmarkEnd w:id="46"/>
    <w:p w14:paraId="5A0EA6C8" w14:textId="77777777" w:rsidR="00E152B2" w:rsidRPr="00710033" w:rsidRDefault="00E152B2" w:rsidP="006C624E">
      <w:pPr>
        <w:spacing w:line="360" w:lineRule="auto"/>
        <w:jc w:val="both"/>
        <w:rPr>
          <w:rFonts w:ascii="Book Antiqua" w:eastAsia="Times New Roman" w:hAnsi="Book Antiqua"/>
          <w:b/>
          <w:color w:val="000000" w:themeColor="text1"/>
          <w:lang w:val="en-US"/>
        </w:rPr>
      </w:pPr>
    </w:p>
    <w:p w14:paraId="0CF6F417" w14:textId="62F63203" w:rsidR="00C361FF" w:rsidRPr="00710033" w:rsidRDefault="00C361FF" w:rsidP="006C624E">
      <w:pPr>
        <w:spacing w:line="360" w:lineRule="auto"/>
        <w:jc w:val="both"/>
        <w:rPr>
          <w:rFonts w:ascii="Book Antiqua" w:hAnsi="Book Antiqua"/>
          <w:b/>
          <w:i/>
          <w:iCs/>
          <w:color w:val="000000" w:themeColor="text1"/>
          <w:lang w:val="en-US"/>
        </w:rPr>
      </w:pPr>
      <w:r w:rsidRPr="00710033">
        <w:rPr>
          <w:rFonts w:ascii="Book Antiqua" w:hAnsi="Book Antiqua"/>
          <w:b/>
          <w:i/>
          <w:iCs/>
          <w:color w:val="000000" w:themeColor="text1"/>
          <w:lang w:val="en-US"/>
        </w:rPr>
        <w:t>METHODS</w:t>
      </w:r>
    </w:p>
    <w:p w14:paraId="2F304CCD" w14:textId="406AF52C" w:rsidR="00626CC0" w:rsidRPr="00710033" w:rsidRDefault="00343512" w:rsidP="006C624E">
      <w:pPr>
        <w:spacing w:line="360" w:lineRule="auto"/>
        <w:jc w:val="both"/>
        <w:rPr>
          <w:rFonts w:ascii="Book Antiqua" w:hAnsi="Book Antiqua"/>
          <w:color w:val="000000" w:themeColor="text1"/>
          <w:lang w:val="en-US"/>
        </w:rPr>
      </w:pPr>
      <w:r w:rsidRPr="00710033">
        <w:rPr>
          <w:rFonts w:ascii="Book Antiqua" w:eastAsia="Times New Roman" w:hAnsi="Book Antiqua"/>
          <w:color w:val="000000" w:themeColor="text1"/>
          <w:lang w:val="en-US"/>
        </w:rPr>
        <w:t>Prospective cohort study</w:t>
      </w:r>
      <w:r w:rsidR="00F700E9" w:rsidRPr="00710033">
        <w:rPr>
          <w:rFonts w:ascii="Book Antiqua" w:eastAsia="Times New Roman" w:hAnsi="Book Antiqua"/>
          <w:color w:val="000000" w:themeColor="text1"/>
          <w:lang w:val="en-US"/>
        </w:rPr>
        <w:t xml:space="preserve"> </w:t>
      </w:r>
      <w:r w:rsidR="00626CC0" w:rsidRPr="00710033">
        <w:rPr>
          <w:rFonts w:ascii="Book Antiqua" w:eastAsia="Times New Roman" w:hAnsi="Book Antiqua"/>
          <w:color w:val="000000" w:themeColor="text1"/>
          <w:lang w:val="en-US"/>
        </w:rPr>
        <w:t xml:space="preserve">of </w:t>
      </w:r>
      <w:r w:rsidRPr="00710033">
        <w:rPr>
          <w:rFonts w:ascii="Book Antiqua" w:eastAsia="Times New Roman" w:hAnsi="Book Antiqua"/>
          <w:color w:val="000000" w:themeColor="text1"/>
          <w:lang w:val="en-US"/>
        </w:rPr>
        <w:t xml:space="preserve">200 patients included from April 2011 </w:t>
      </w:r>
      <w:r w:rsidR="00C85DA4" w:rsidRPr="00710033">
        <w:rPr>
          <w:rFonts w:ascii="Book Antiqua" w:eastAsia="Times New Roman" w:hAnsi="Book Antiqua"/>
          <w:color w:val="000000" w:themeColor="text1"/>
          <w:lang w:val="en-US"/>
        </w:rPr>
        <w:t xml:space="preserve">through </w:t>
      </w:r>
      <w:r w:rsidRPr="00710033">
        <w:rPr>
          <w:rFonts w:ascii="Book Antiqua" w:eastAsia="Times New Roman" w:hAnsi="Book Antiqua"/>
          <w:color w:val="000000" w:themeColor="text1"/>
          <w:lang w:val="en-US"/>
        </w:rPr>
        <w:t>June 2014.</w:t>
      </w:r>
      <w:r w:rsidR="00785987" w:rsidRPr="00710033">
        <w:rPr>
          <w:rFonts w:ascii="Book Antiqua" w:eastAsia="Times New Roman" w:hAnsi="Book Antiqua"/>
          <w:color w:val="000000" w:themeColor="text1"/>
          <w:lang w:val="en-US"/>
        </w:rPr>
        <w:t xml:space="preserve"> Bridging group included </w:t>
      </w:r>
      <w:r w:rsidR="00785987" w:rsidRPr="00710033">
        <w:rPr>
          <w:rFonts w:ascii="Book Antiqua" w:hAnsi="Book Antiqua"/>
          <w:color w:val="000000" w:themeColor="text1"/>
          <w:lang w:val="en-US"/>
        </w:rPr>
        <w:t>patients within MC.</w:t>
      </w:r>
      <w:r w:rsidRPr="00710033">
        <w:rPr>
          <w:rFonts w:ascii="Book Antiqua" w:eastAsia="Times New Roman" w:hAnsi="Book Antiqua"/>
          <w:color w:val="000000" w:themeColor="text1"/>
          <w:lang w:val="en-US"/>
        </w:rPr>
        <w:t xml:space="preserve"> Downstaging </w:t>
      </w:r>
      <w:r w:rsidR="009D4D00" w:rsidRPr="00710033">
        <w:rPr>
          <w:rFonts w:ascii="Book Antiqua" w:eastAsia="Times New Roman" w:hAnsi="Book Antiqua"/>
          <w:color w:val="000000" w:themeColor="text1"/>
          <w:lang w:val="en-US"/>
        </w:rPr>
        <w:t>group</w:t>
      </w:r>
      <w:r w:rsidR="00626CC0" w:rsidRPr="00710033">
        <w:rPr>
          <w:rFonts w:ascii="Book Antiqua" w:eastAsia="Times New Roman" w:hAnsi="Book Antiqua"/>
          <w:color w:val="000000" w:themeColor="text1"/>
          <w:lang w:val="en-US"/>
        </w:rPr>
        <w:t xml:space="preserve"> (out of MC)</w:t>
      </w:r>
      <w:r w:rsidR="009D4D00" w:rsidRPr="00710033">
        <w:rPr>
          <w:rFonts w:ascii="Book Antiqua" w:eastAsia="Times New Roman" w:hAnsi="Book Antiqua"/>
          <w:color w:val="000000" w:themeColor="text1"/>
          <w:lang w:val="en-US"/>
        </w:rPr>
        <w:t xml:space="preserve"> was divided in 5 </w:t>
      </w:r>
      <w:r w:rsidRPr="00710033">
        <w:rPr>
          <w:rFonts w:ascii="Book Antiqua" w:eastAsia="Times New Roman" w:hAnsi="Book Antiqua"/>
          <w:color w:val="000000" w:themeColor="text1"/>
          <w:lang w:val="en-US"/>
        </w:rPr>
        <w:t>subgroups</w:t>
      </w:r>
      <w:r w:rsidR="00626CC0" w:rsidRPr="00710033">
        <w:rPr>
          <w:rFonts w:ascii="Book Antiqua" w:eastAsia="Times New Roman" w:hAnsi="Book Antiqua"/>
          <w:color w:val="000000" w:themeColor="text1"/>
          <w:lang w:val="en-US"/>
        </w:rPr>
        <w:t xml:space="preserve"> (G1 to G5). </w:t>
      </w:r>
      <w:r w:rsidRPr="00710033">
        <w:rPr>
          <w:rFonts w:ascii="Book Antiqua" w:eastAsia="Times New Roman" w:hAnsi="Book Antiqua"/>
          <w:color w:val="000000" w:themeColor="text1"/>
          <w:lang w:val="en-US"/>
        </w:rPr>
        <w:t>Total tumor diameter was ≤</w:t>
      </w:r>
      <w:r w:rsidR="00B41731"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8</w:t>
      </w:r>
      <w:r w:rsidR="00C361FF"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cm for G</w:t>
      </w:r>
      <w:r w:rsidR="00552BBC" w:rsidRPr="00710033">
        <w:rPr>
          <w:rFonts w:ascii="Book Antiqua" w:eastAsia="Times New Roman" w:hAnsi="Book Antiqua"/>
          <w:color w:val="000000" w:themeColor="text1"/>
          <w:lang w:val="en-US"/>
        </w:rPr>
        <w:t>1</w:t>
      </w:r>
      <w:r w:rsidR="00277D89" w:rsidRPr="00710033">
        <w:rPr>
          <w:rFonts w:ascii="Book Antiqua" w:eastAsia="Times New Roman" w:hAnsi="Book Antiqua"/>
          <w:color w:val="000000" w:themeColor="text1"/>
          <w:lang w:val="en-US"/>
        </w:rPr>
        <w:t>,</w:t>
      </w:r>
      <w:r w:rsidR="00626CC0" w:rsidRPr="00710033">
        <w:rPr>
          <w:rFonts w:ascii="Book Antiqua" w:eastAsia="Times New Roman" w:hAnsi="Book Antiqua"/>
          <w:color w:val="000000" w:themeColor="text1"/>
          <w:lang w:val="en-US"/>
        </w:rPr>
        <w:t xml:space="preserve"> </w:t>
      </w:r>
      <w:r w:rsidR="00277D89" w:rsidRPr="00710033">
        <w:rPr>
          <w:rFonts w:ascii="Book Antiqua" w:eastAsia="Times New Roman" w:hAnsi="Book Antiqua"/>
          <w:color w:val="000000" w:themeColor="text1"/>
          <w:lang w:val="en-US"/>
        </w:rPr>
        <w:t>2,</w:t>
      </w:r>
      <w:r w:rsidR="00626CC0" w:rsidRPr="00710033">
        <w:rPr>
          <w:rFonts w:ascii="Book Antiqua" w:eastAsia="Times New Roman" w:hAnsi="Book Antiqua"/>
          <w:color w:val="000000" w:themeColor="text1"/>
          <w:lang w:val="en-US"/>
        </w:rPr>
        <w:t xml:space="preserve"> </w:t>
      </w:r>
      <w:r w:rsidR="00277D89" w:rsidRPr="00710033">
        <w:rPr>
          <w:rFonts w:ascii="Book Antiqua" w:eastAsia="Times New Roman" w:hAnsi="Book Antiqua"/>
          <w:color w:val="000000" w:themeColor="text1"/>
          <w:lang w:val="en-US"/>
        </w:rPr>
        <w:t>3,</w:t>
      </w:r>
      <w:r w:rsidR="00626CC0"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4</w:t>
      </w:r>
      <w:r w:rsidR="00626CC0" w:rsidRPr="00710033">
        <w:rPr>
          <w:rFonts w:ascii="Book Antiqua" w:eastAsia="Times New Roman" w:hAnsi="Book Antiqua"/>
          <w:color w:val="000000" w:themeColor="text1"/>
          <w:lang w:val="en-US"/>
        </w:rPr>
        <w:t xml:space="preserve"> (</w:t>
      </w:r>
      <w:r w:rsidR="00626CC0" w:rsidRPr="00710033">
        <w:rPr>
          <w:rFonts w:ascii="Book Antiqua" w:eastAsia="Times New Roman" w:hAnsi="Book Antiqua"/>
          <w:i/>
          <w:iCs/>
          <w:color w:val="000000" w:themeColor="text1"/>
          <w:lang w:val="en-US"/>
        </w:rPr>
        <w:t>n</w:t>
      </w:r>
      <w:r w:rsidR="00C361FF" w:rsidRPr="00710033">
        <w:rPr>
          <w:rFonts w:ascii="Book Antiqua" w:eastAsia="Times New Roman" w:hAnsi="Book Antiqua"/>
          <w:color w:val="000000" w:themeColor="text1"/>
          <w:lang w:val="en-US"/>
        </w:rPr>
        <w:t xml:space="preserve"> </w:t>
      </w:r>
      <w:r w:rsidR="00626CC0" w:rsidRPr="00710033">
        <w:rPr>
          <w:rFonts w:ascii="Book Antiqua" w:eastAsia="Times New Roman" w:hAnsi="Book Antiqua"/>
          <w:color w:val="000000" w:themeColor="text1"/>
          <w:lang w:val="en-US"/>
        </w:rPr>
        <w:t>=</w:t>
      </w:r>
      <w:r w:rsidR="00C361FF" w:rsidRPr="00710033">
        <w:rPr>
          <w:rFonts w:ascii="Book Antiqua" w:eastAsia="Times New Roman" w:hAnsi="Book Antiqua"/>
          <w:color w:val="000000" w:themeColor="text1"/>
          <w:lang w:val="en-US"/>
        </w:rPr>
        <w:t xml:space="preserve"> </w:t>
      </w:r>
      <w:r w:rsidR="00626CC0" w:rsidRPr="00710033">
        <w:rPr>
          <w:rFonts w:ascii="Book Antiqua" w:eastAsia="Times New Roman" w:hAnsi="Book Antiqua"/>
          <w:color w:val="000000" w:themeColor="text1"/>
          <w:lang w:val="en-US"/>
        </w:rPr>
        <w:t>42)</w:t>
      </w:r>
      <w:r w:rsidR="00552BBC" w:rsidRPr="00710033">
        <w:rPr>
          <w:rFonts w:ascii="Book Antiqua" w:eastAsia="Times New Roman" w:hAnsi="Book Antiqua"/>
          <w:color w:val="000000" w:themeColor="text1"/>
          <w:lang w:val="en-US"/>
        </w:rPr>
        <w:t xml:space="preserve"> and was</w:t>
      </w:r>
      <w:r w:rsidRPr="00710033">
        <w:rPr>
          <w:rFonts w:ascii="Book Antiqua" w:eastAsia="Times New Roman" w:hAnsi="Book Antiqua"/>
          <w:color w:val="000000" w:themeColor="text1"/>
          <w:lang w:val="en-US"/>
        </w:rPr>
        <w:t xml:space="preserve"> &gt;</w:t>
      </w:r>
      <w:r w:rsidR="00B41731"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8</w:t>
      </w:r>
      <w:r w:rsidR="00C361FF"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cm</w:t>
      </w:r>
      <w:r w:rsidR="00D93676" w:rsidRPr="00710033">
        <w:rPr>
          <w:rFonts w:ascii="Book Antiqua" w:eastAsia="Times New Roman" w:hAnsi="Book Antiqua"/>
          <w:color w:val="000000" w:themeColor="text1"/>
          <w:lang w:val="en-US"/>
        </w:rPr>
        <w:t xml:space="preserve"> for G5</w:t>
      </w:r>
      <w:r w:rsidR="00B41731"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C361FF" w:rsidRPr="00710033">
        <w:rPr>
          <w:rFonts w:ascii="Book Antiqua" w:eastAsia="Times New Roman" w:hAnsi="Book Antiqua"/>
          <w:i/>
          <w:iCs/>
          <w:color w:val="000000" w:themeColor="text1"/>
          <w:lang w:val="en-US"/>
        </w:rPr>
        <w:t>n</w:t>
      </w:r>
      <w:r w:rsidR="00C361FF"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C361FF"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22).</w:t>
      </w:r>
      <w:r w:rsidR="00D93676" w:rsidRPr="00710033">
        <w:rPr>
          <w:rFonts w:ascii="Book Antiqua" w:eastAsia="Times New Roman" w:hAnsi="Book Antiqua"/>
          <w:color w:val="000000" w:themeColor="text1"/>
          <w:lang w:val="en-US"/>
        </w:rPr>
        <w:t xml:space="preserve"> </w:t>
      </w:r>
      <w:r w:rsidR="008F4495" w:rsidRPr="00710033">
        <w:rPr>
          <w:rFonts w:ascii="Book Antiqua" w:hAnsi="Book Antiqua"/>
          <w:color w:val="000000" w:themeColor="text1"/>
          <w:lang w:val="en-US"/>
        </w:rPr>
        <w:t>Downstaging (</w:t>
      </w:r>
      <w:r w:rsidR="00C361FF" w:rsidRPr="00710033">
        <w:rPr>
          <w:rFonts w:ascii="Book Antiqua" w:eastAsia="Times New Roman" w:hAnsi="Book Antiqua"/>
          <w:i/>
          <w:iCs/>
          <w:color w:val="000000" w:themeColor="text1"/>
          <w:lang w:val="en-US"/>
        </w:rPr>
        <w:t>n</w:t>
      </w:r>
      <w:r w:rsidR="00C361FF" w:rsidRPr="00710033">
        <w:rPr>
          <w:rFonts w:ascii="Book Antiqua" w:hAnsi="Book Antiqua"/>
          <w:color w:val="000000" w:themeColor="text1"/>
          <w:lang w:val="en-US"/>
        </w:rPr>
        <w:t xml:space="preserve"> </w:t>
      </w:r>
      <w:r w:rsidR="008F4495" w:rsidRPr="00710033">
        <w:rPr>
          <w:rFonts w:ascii="Book Antiqua" w:hAnsi="Book Antiqua"/>
          <w:color w:val="000000" w:themeColor="text1"/>
          <w:lang w:val="en-US"/>
        </w:rPr>
        <w:t>=</w:t>
      </w:r>
      <w:r w:rsidR="00C361FF" w:rsidRPr="00710033">
        <w:rPr>
          <w:rFonts w:ascii="Book Antiqua" w:hAnsi="Book Antiqua"/>
          <w:color w:val="000000" w:themeColor="text1"/>
          <w:lang w:val="en-US"/>
        </w:rPr>
        <w:t xml:space="preserve"> </w:t>
      </w:r>
      <w:r w:rsidR="008F4495" w:rsidRPr="00710033">
        <w:rPr>
          <w:rFonts w:ascii="Book Antiqua" w:hAnsi="Book Antiqua"/>
          <w:color w:val="000000" w:themeColor="text1"/>
          <w:lang w:val="en-US"/>
        </w:rPr>
        <w:t>64) and bridging (</w:t>
      </w:r>
      <w:r w:rsidR="00C361FF" w:rsidRPr="00710033">
        <w:rPr>
          <w:rFonts w:ascii="Book Antiqua" w:eastAsia="Times New Roman" w:hAnsi="Book Antiqua"/>
          <w:i/>
          <w:iCs/>
          <w:color w:val="000000" w:themeColor="text1"/>
          <w:lang w:val="en-US"/>
        </w:rPr>
        <w:t>n</w:t>
      </w:r>
      <w:r w:rsidR="00C361FF" w:rsidRPr="00710033">
        <w:rPr>
          <w:rFonts w:ascii="Book Antiqua" w:hAnsi="Book Antiqua"/>
          <w:color w:val="000000" w:themeColor="text1"/>
          <w:lang w:val="en-US"/>
        </w:rPr>
        <w:t xml:space="preserve"> </w:t>
      </w:r>
      <w:r w:rsidR="008F4495" w:rsidRPr="00710033">
        <w:rPr>
          <w:rFonts w:ascii="Book Antiqua" w:hAnsi="Book Antiqua"/>
          <w:color w:val="000000" w:themeColor="text1"/>
          <w:lang w:val="en-US"/>
        </w:rPr>
        <w:t>=</w:t>
      </w:r>
      <w:r w:rsidR="00C361FF" w:rsidRPr="00710033">
        <w:rPr>
          <w:rFonts w:ascii="Book Antiqua" w:hAnsi="Book Antiqua"/>
          <w:color w:val="000000" w:themeColor="text1"/>
          <w:lang w:val="en-US"/>
        </w:rPr>
        <w:t xml:space="preserve"> </w:t>
      </w:r>
      <w:r w:rsidR="008F4495" w:rsidRPr="00710033">
        <w:rPr>
          <w:rFonts w:ascii="Book Antiqua" w:hAnsi="Book Antiqua"/>
          <w:color w:val="000000" w:themeColor="text1"/>
          <w:lang w:val="en-US"/>
        </w:rPr>
        <w:t>136) populations were not significantly different.</w:t>
      </w:r>
      <w:r w:rsidRPr="00710033">
        <w:rPr>
          <w:rFonts w:ascii="Book Antiqua" w:hAnsi="Book Antiqua"/>
          <w:color w:val="000000" w:themeColor="text1"/>
          <w:lang w:val="en-US"/>
        </w:rPr>
        <w:t xml:space="preserve"> </w:t>
      </w:r>
      <w:r w:rsidR="00306794" w:rsidRPr="00710033">
        <w:rPr>
          <w:rFonts w:ascii="Book Antiqua" w:hAnsi="Book Antiqua"/>
          <w:color w:val="000000" w:themeColor="text1"/>
          <w:lang w:val="en-US"/>
        </w:rPr>
        <w:t>Overall survival and tumor recurrence rates were calculated by the Kaplan-Meier method.</w:t>
      </w:r>
      <w:r w:rsidR="009920B1" w:rsidRPr="00710033">
        <w:rPr>
          <w:rFonts w:ascii="Book Antiqua" w:hAnsi="Book Antiqua"/>
          <w:color w:val="000000" w:themeColor="text1"/>
          <w:lang w:val="en-US"/>
        </w:rPr>
        <w:t xml:space="preserve"> Ad</w:t>
      </w:r>
      <w:r w:rsidR="00B9361C" w:rsidRPr="00710033">
        <w:rPr>
          <w:rFonts w:ascii="Book Antiqua" w:hAnsi="Book Antiqua"/>
          <w:color w:val="000000" w:themeColor="text1"/>
          <w:lang w:val="en-US"/>
        </w:rPr>
        <w:t>ditionally, eligibility for LT</w:t>
      </w:r>
      <w:r w:rsidR="00481DB5" w:rsidRPr="00710033">
        <w:rPr>
          <w:rFonts w:ascii="Book Antiqua" w:hAnsi="Book Antiqua"/>
          <w:color w:val="000000" w:themeColor="text1"/>
          <w:lang w:val="en-US"/>
        </w:rPr>
        <w:t xml:space="preserve">, time on the waiting list until LT </w:t>
      </w:r>
      <w:r w:rsidR="00B9361C" w:rsidRPr="00710033">
        <w:rPr>
          <w:rFonts w:ascii="Book Antiqua" w:hAnsi="Book Antiqua"/>
          <w:color w:val="000000" w:themeColor="text1"/>
          <w:lang w:val="en-US"/>
        </w:rPr>
        <w:t>and radiological response</w:t>
      </w:r>
      <w:r w:rsidR="00481DB5" w:rsidRPr="00710033">
        <w:rPr>
          <w:rFonts w:ascii="Book Antiqua" w:hAnsi="Book Antiqua"/>
          <w:color w:val="000000" w:themeColor="text1"/>
          <w:lang w:val="en-US"/>
        </w:rPr>
        <w:t xml:space="preserve"> were compared.</w:t>
      </w:r>
    </w:p>
    <w:p w14:paraId="624C6B07" w14:textId="77777777" w:rsidR="00C361FF" w:rsidRPr="00710033" w:rsidRDefault="00C361FF" w:rsidP="006C624E">
      <w:pPr>
        <w:spacing w:line="360" w:lineRule="auto"/>
        <w:jc w:val="both"/>
        <w:rPr>
          <w:rFonts w:ascii="Book Antiqua" w:hAnsi="Book Antiqua"/>
          <w:color w:val="000000" w:themeColor="text1"/>
          <w:lang w:val="en-US"/>
        </w:rPr>
      </w:pPr>
    </w:p>
    <w:p w14:paraId="7D797395" w14:textId="2DC69EF0" w:rsidR="00C361FF" w:rsidRPr="00710033" w:rsidRDefault="00C361FF" w:rsidP="006C624E">
      <w:pPr>
        <w:spacing w:line="360" w:lineRule="auto"/>
        <w:jc w:val="both"/>
        <w:rPr>
          <w:rFonts w:ascii="Book Antiqua" w:hAnsi="Book Antiqua"/>
          <w:b/>
          <w:i/>
          <w:iCs/>
          <w:color w:val="000000" w:themeColor="text1"/>
          <w:lang w:val="en-US"/>
        </w:rPr>
      </w:pPr>
      <w:r w:rsidRPr="00710033">
        <w:rPr>
          <w:rFonts w:ascii="Book Antiqua" w:hAnsi="Book Antiqua"/>
          <w:b/>
          <w:i/>
          <w:iCs/>
          <w:color w:val="000000" w:themeColor="text1"/>
          <w:lang w:val="en-US"/>
        </w:rPr>
        <w:t>RESULTS</w:t>
      </w:r>
    </w:p>
    <w:p w14:paraId="0F7773C5" w14:textId="2C770898" w:rsidR="006460BD" w:rsidRPr="00710033" w:rsidRDefault="00C55013" w:rsidP="006C624E">
      <w:pPr>
        <w:spacing w:line="360" w:lineRule="auto"/>
        <w:jc w:val="both"/>
        <w:rPr>
          <w:rFonts w:ascii="Book Antiqua" w:hAnsi="Book Antiqua"/>
          <w:color w:val="000000" w:themeColor="text1"/>
          <w:lang w:val="en-US"/>
        </w:rPr>
      </w:pPr>
      <w:r w:rsidRPr="00710033">
        <w:rPr>
          <w:rFonts w:ascii="Book Antiqua" w:hAnsi="Book Antiqua"/>
          <w:color w:val="000000" w:themeColor="text1"/>
          <w:lang w:val="en-US"/>
        </w:rPr>
        <w:lastRenderedPageBreak/>
        <w:t>After</w:t>
      </w:r>
      <w:r w:rsidR="00DA7740" w:rsidRPr="00710033">
        <w:rPr>
          <w:rFonts w:ascii="Book Antiqua" w:hAnsi="Book Antiqua"/>
          <w:color w:val="000000" w:themeColor="text1"/>
          <w:lang w:val="en-US"/>
        </w:rPr>
        <w:t xml:space="preserve"> TACE, only patients within MC were transplanted. </w:t>
      </w:r>
      <w:r w:rsidR="00D936C7" w:rsidRPr="00710033">
        <w:rPr>
          <w:rFonts w:ascii="Book Antiqua" w:eastAsia="Times New Roman" w:hAnsi="Book Antiqua"/>
          <w:color w:val="000000" w:themeColor="text1"/>
          <w:lang w:val="en-US"/>
        </w:rPr>
        <w:t>More patients underwent LT</w:t>
      </w:r>
      <w:r w:rsidR="00CB79C5" w:rsidRPr="00710033">
        <w:rPr>
          <w:rFonts w:ascii="Book Antiqua" w:eastAsia="Times New Roman" w:hAnsi="Book Antiqua"/>
          <w:color w:val="000000" w:themeColor="text1"/>
          <w:lang w:val="en-US"/>
        </w:rPr>
        <w:t xml:space="preserve"> in bridging group </w:t>
      </w:r>
      <w:r w:rsidR="00D936C7" w:rsidRPr="00710033">
        <w:rPr>
          <w:rFonts w:ascii="Book Antiqua" w:eastAsia="Times New Roman" w:hAnsi="Book Antiqua"/>
          <w:color w:val="000000" w:themeColor="text1"/>
          <w:lang w:val="en-US"/>
        </w:rPr>
        <w:t>65.9%</w:t>
      </w:r>
      <w:r w:rsidR="00B41731" w:rsidRPr="00710033">
        <w:rPr>
          <w:rFonts w:ascii="Book Antiqua" w:eastAsia="Times New Roman" w:hAnsi="Book Antiqua"/>
          <w:color w:val="000000" w:themeColor="text1"/>
          <w:lang w:val="en-US"/>
        </w:rPr>
        <w:t xml:space="preserve"> </w:t>
      </w:r>
      <w:r w:rsidR="00CB79C5" w:rsidRPr="00710033">
        <w:rPr>
          <w:rFonts w:ascii="Book Antiqua" w:eastAsia="Times New Roman" w:hAnsi="Book Antiqua"/>
          <w:color w:val="000000" w:themeColor="text1"/>
          <w:lang w:val="en-US"/>
        </w:rPr>
        <w:t>(</w:t>
      </w:r>
      <w:r w:rsidR="00C361FF" w:rsidRPr="00710033">
        <w:rPr>
          <w:rFonts w:ascii="Book Antiqua" w:eastAsia="Times New Roman" w:hAnsi="Book Antiqua"/>
          <w:i/>
          <w:iCs/>
          <w:color w:val="000000" w:themeColor="text1"/>
          <w:lang w:val="en-US"/>
        </w:rPr>
        <w:t>P</w:t>
      </w:r>
      <w:r w:rsidR="00C361FF" w:rsidRPr="00710033">
        <w:rPr>
          <w:rFonts w:ascii="Book Antiqua" w:eastAsia="Times New Roman" w:hAnsi="Book Antiqua"/>
          <w:color w:val="000000" w:themeColor="text1"/>
          <w:lang w:val="en-US"/>
        </w:rPr>
        <w:t xml:space="preserve"> </w:t>
      </w:r>
      <w:r w:rsidR="00D936C7" w:rsidRPr="00710033">
        <w:rPr>
          <w:rFonts w:ascii="Book Antiqua" w:eastAsia="Times New Roman" w:hAnsi="Book Antiqua"/>
          <w:color w:val="000000" w:themeColor="text1"/>
          <w:lang w:val="en-US"/>
        </w:rPr>
        <w:t>=</w:t>
      </w:r>
      <w:r w:rsidR="00C361FF" w:rsidRPr="00710033">
        <w:rPr>
          <w:rFonts w:ascii="Book Antiqua" w:eastAsia="Times New Roman" w:hAnsi="Book Antiqua"/>
          <w:color w:val="000000" w:themeColor="text1"/>
          <w:lang w:val="en-US"/>
        </w:rPr>
        <w:t xml:space="preserve"> </w:t>
      </w:r>
      <w:r w:rsidR="00D936C7" w:rsidRPr="00710033">
        <w:rPr>
          <w:rFonts w:ascii="Book Antiqua" w:eastAsia="Times New Roman" w:hAnsi="Book Antiqua"/>
          <w:color w:val="000000" w:themeColor="text1"/>
          <w:lang w:val="en-US"/>
        </w:rPr>
        <w:t xml:space="preserve">0.001). </w:t>
      </w:r>
      <w:r w:rsidR="000E2723" w:rsidRPr="00710033">
        <w:rPr>
          <w:rFonts w:ascii="Book Antiqua" w:hAnsi="Book Antiqua"/>
          <w:color w:val="000000" w:themeColor="text1"/>
          <w:lang w:val="en-US"/>
        </w:rPr>
        <w:t>D</w:t>
      </w:r>
      <w:r w:rsidR="00343512" w:rsidRPr="00710033">
        <w:rPr>
          <w:rFonts w:ascii="Book Antiqua" w:hAnsi="Book Antiqua"/>
          <w:color w:val="000000" w:themeColor="text1"/>
          <w:lang w:val="en-US"/>
        </w:rPr>
        <w:t>ownstaging population presented</w:t>
      </w:r>
      <w:r w:rsidR="00317452" w:rsidRPr="00710033">
        <w:rPr>
          <w:rFonts w:ascii="Book Antiqua" w:hAnsi="Book Antiqua"/>
          <w:color w:val="000000" w:themeColor="text1"/>
          <w:lang w:val="en-US"/>
        </w:rPr>
        <w:t>:</w:t>
      </w:r>
      <w:r w:rsidR="00343512" w:rsidRPr="00710033">
        <w:rPr>
          <w:rFonts w:ascii="Book Antiqua" w:hAnsi="Book Antiqua"/>
          <w:color w:val="000000" w:themeColor="text1"/>
          <w:lang w:val="en-US"/>
        </w:rPr>
        <w:t xml:space="preserve"> </w:t>
      </w:r>
      <w:r w:rsidR="0038263F" w:rsidRPr="00710033">
        <w:rPr>
          <w:rFonts w:ascii="Book Antiqua" w:hAnsi="Book Antiqua"/>
          <w:color w:val="000000" w:themeColor="text1"/>
          <w:lang w:val="en-US"/>
        </w:rPr>
        <w:t>higher</w:t>
      </w:r>
      <w:r w:rsidR="00343512" w:rsidRPr="00710033">
        <w:rPr>
          <w:rFonts w:ascii="Book Antiqua" w:hAnsi="Book Antiqua"/>
          <w:color w:val="000000" w:themeColor="text1"/>
          <w:lang w:val="en-US"/>
        </w:rPr>
        <w:t xml:space="preserve"> number of nodules 2.81</w:t>
      </w:r>
      <w:r w:rsidR="00B41731" w:rsidRPr="00710033">
        <w:rPr>
          <w:rFonts w:ascii="Book Antiqua" w:hAnsi="Book Antiqua"/>
          <w:color w:val="000000" w:themeColor="text1"/>
          <w:lang w:val="en-US"/>
        </w:rPr>
        <w:t xml:space="preserve"> </w:t>
      </w:r>
      <w:r w:rsidR="00343512" w:rsidRPr="00710033">
        <w:rPr>
          <w:rFonts w:ascii="Book Antiqua" w:hAnsi="Book Antiqua"/>
          <w:color w:val="000000" w:themeColor="text1"/>
          <w:lang w:val="en-US"/>
        </w:rPr>
        <w:t>(</w:t>
      </w:r>
      <w:r w:rsidR="00C361FF" w:rsidRPr="00710033">
        <w:rPr>
          <w:rFonts w:ascii="Book Antiqua" w:eastAsia="Times New Roman" w:hAnsi="Book Antiqua"/>
          <w:i/>
          <w:iCs/>
          <w:color w:val="000000" w:themeColor="text1"/>
          <w:lang w:val="en-US"/>
        </w:rPr>
        <w:t>P</w:t>
      </w:r>
      <w:r w:rsidR="00C361FF" w:rsidRPr="00710033">
        <w:rPr>
          <w:rFonts w:ascii="Book Antiqua" w:hAnsi="Book Antiqua"/>
          <w:color w:val="000000" w:themeColor="text1"/>
          <w:lang w:val="en-US"/>
        </w:rPr>
        <w:t xml:space="preserve"> </w:t>
      </w:r>
      <w:r w:rsidR="00343512" w:rsidRPr="00710033">
        <w:rPr>
          <w:rFonts w:ascii="Book Antiqua" w:hAnsi="Book Antiqua"/>
          <w:color w:val="000000" w:themeColor="text1"/>
          <w:lang w:val="en-US"/>
        </w:rPr>
        <w:t>=</w:t>
      </w:r>
      <w:r w:rsidR="00C361FF" w:rsidRPr="00710033">
        <w:rPr>
          <w:rFonts w:ascii="Book Antiqua" w:hAnsi="Book Antiqua"/>
          <w:color w:val="000000" w:themeColor="text1"/>
          <w:lang w:val="en-US"/>
        </w:rPr>
        <w:t xml:space="preserve"> </w:t>
      </w:r>
      <w:r w:rsidR="00343512" w:rsidRPr="00710033">
        <w:rPr>
          <w:rFonts w:ascii="Book Antiqua" w:hAnsi="Book Antiqua"/>
          <w:color w:val="000000" w:themeColor="text1"/>
          <w:lang w:val="en-US"/>
        </w:rPr>
        <w:t xml:space="preserve">0.001); </w:t>
      </w:r>
      <w:r w:rsidR="0056497C" w:rsidRPr="00710033">
        <w:rPr>
          <w:rFonts w:ascii="Book Antiqua" w:hAnsi="Book Antiqua"/>
          <w:color w:val="000000" w:themeColor="text1"/>
          <w:lang w:val="en-US"/>
        </w:rPr>
        <w:t>larger</w:t>
      </w:r>
      <w:r w:rsidR="00343512" w:rsidRPr="00710033">
        <w:rPr>
          <w:rFonts w:ascii="Book Antiqua" w:hAnsi="Book Antiqua"/>
          <w:color w:val="000000" w:themeColor="text1"/>
          <w:lang w:val="en-US"/>
        </w:rPr>
        <w:t xml:space="preserve"> total tumor diameter 8.09</w:t>
      </w:r>
      <w:r w:rsidR="00B41731" w:rsidRPr="00710033">
        <w:rPr>
          <w:rFonts w:ascii="Book Antiqua" w:hAnsi="Book Antiqua"/>
          <w:color w:val="000000" w:themeColor="text1"/>
          <w:lang w:val="en-US"/>
        </w:rPr>
        <w:t xml:space="preserve"> </w:t>
      </w:r>
      <w:r w:rsidR="00343512" w:rsidRPr="00710033">
        <w:rPr>
          <w:rFonts w:ascii="Book Antiqua" w:hAnsi="Book Antiqua"/>
          <w:color w:val="000000" w:themeColor="text1"/>
          <w:lang w:val="en-US"/>
        </w:rPr>
        <w:t>(</w:t>
      </w:r>
      <w:r w:rsidR="00C361FF" w:rsidRPr="00710033">
        <w:rPr>
          <w:rFonts w:ascii="Book Antiqua" w:eastAsia="Times New Roman" w:hAnsi="Book Antiqua"/>
          <w:i/>
          <w:iCs/>
          <w:color w:val="000000" w:themeColor="text1"/>
          <w:lang w:val="en-US"/>
        </w:rPr>
        <w:t>P</w:t>
      </w:r>
      <w:r w:rsidR="00C361FF" w:rsidRPr="00710033">
        <w:rPr>
          <w:rFonts w:ascii="Book Antiqua" w:hAnsi="Book Antiqua"/>
          <w:color w:val="000000" w:themeColor="text1"/>
          <w:lang w:val="en-US"/>
        </w:rPr>
        <w:t xml:space="preserve"> </w:t>
      </w:r>
      <w:r w:rsidR="00343512" w:rsidRPr="00710033">
        <w:rPr>
          <w:rFonts w:ascii="Book Antiqua" w:hAnsi="Book Antiqua"/>
          <w:color w:val="000000" w:themeColor="text1"/>
          <w:lang w:val="en-US"/>
        </w:rPr>
        <w:t>=</w:t>
      </w:r>
      <w:r w:rsidR="00C361FF" w:rsidRPr="00710033">
        <w:rPr>
          <w:rFonts w:ascii="Book Antiqua" w:hAnsi="Book Antiqua"/>
          <w:color w:val="000000" w:themeColor="text1"/>
          <w:lang w:val="en-US"/>
        </w:rPr>
        <w:t xml:space="preserve"> </w:t>
      </w:r>
      <w:r w:rsidR="00343512" w:rsidRPr="00710033">
        <w:rPr>
          <w:rFonts w:ascii="Book Antiqua" w:hAnsi="Book Antiqua"/>
          <w:color w:val="000000" w:themeColor="text1"/>
          <w:lang w:val="en-US"/>
        </w:rPr>
        <w:t>0.001); multifocal HCC 78%</w:t>
      </w:r>
      <w:r w:rsidR="00B41731" w:rsidRPr="00710033">
        <w:rPr>
          <w:rFonts w:ascii="Book Antiqua" w:hAnsi="Book Antiqua"/>
          <w:color w:val="000000" w:themeColor="text1"/>
          <w:lang w:val="en-US"/>
        </w:rPr>
        <w:t xml:space="preserve"> </w:t>
      </w:r>
      <w:r w:rsidR="00343512" w:rsidRPr="00710033">
        <w:rPr>
          <w:rFonts w:ascii="Book Antiqua" w:hAnsi="Book Antiqua"/>
          <w:color w:val="000000" w:themeColor="text1"/>
          <w:lang w:val="en-US"/>
        </w:rPr>
        <w:t>(</w:t>
      </w:r>
      <w:r w:rsidR="00C361FF" w:rsidRPr="00710033">
        <w:rPr>
          <w:rFonts w:ascii="Book Antiqua" w:eastAsia="Times New Roman" w:hAnsi="Book Antiqua"/>
          <w:i/>
          <w:iCs/>
          <w:color w:val="000000" w:themeColor="text1"/>
          <w:lang w:val="en-US"/>
        </w:rPr>
        <w:t>P</w:t>
      </w:r>
      <w:r w:rsidR="00C361FF" w:rsidRPr="00710033">
        <w:rPr>
          <w:rFonts w:ascii="Book Antiqua" w:hAnsi="Book Antiqua"/>
          <w:color w:val="000000" w:themeColor="text1"/>
          <w:lang w:val="en-US"/>
        </w:rPr>
        <w:t xml:space="preserve"> </w:t>
      </w:r>
      <w:r w:rsidR="00343512" w:rsidRPr="00710033">
        <w:rPr>
          <w:rFonts w:ascii="Book Antiqua" w:hAnsi="Book Antiqua"/>
          <w:color w:val="000000" w:themeColor="text1"/>
          <w:lang w:val="en-US"/>
        </w:rPr>
        <w:t>=</w:t>
      </w:r>
      <w:r w:rsidR="00C361FF" w:rsidRPr="00710033">
        <w:rPr>
          <w:rFonts w:ascii="Book Antiqua" w:hAnsi="Book Antiqua"/>
          <w:color w:val="000000" w:themeColor="text1"/>
          <w:lang w:val="en-US"/>
        </w:rPr>
        <w:t xml:space="preserve"> </w:t>
      </w:r>
      <w:r w:rsidR="00343512" w:rsidRPr="00710033">
        <w:rPr>
          <w:rFonts w:ascii="Book Antiqua" w:hAnsi="Book Antiqua"/>
          <w:color w:val="000000" w:themeColor="text1"/>
          <w:lang w:val="en-US"/>
        </w:rPr>
        <w:t>0.001</w:t>
      </w:r>
      <w:r w:rsidR="00D936C7" w:rsidRPr="00710033">
        <w:rPr>
          <w:rFonts w:ascii="Book Antiqua" w:hAnsi="Book Antiqua"/>
          <w:color w:val="000000" w:themeColor="text1"/>
          <w:lang w:val="en-US"/>
        </w:rPr>
        <w:t>)</w:t>
      </w:r>
      <w:r w:rsidR="00E46759" w:rsidRPr="00710033">
        <w:rPr>
          <w:rFonts w:ascii="Book Antiqua" w:eastAsia="Times New Roman" w:hAnsi="Book Antiqua"/>
          <w:color w:val="000000" w:themeColor="text1"/>
          <w:lang w:val="en-US"/>
        </w:rPr>
        <w:t>;</w:t>
      </w:r>
      <w:r w:rsidR="00343512" w:rsidRPr="00710033">
        <w:rPr>
          <w:rFonts w:ascii="Book Antiqua" w:eastAsia="Times New Roman" w:hAnsi="Book Antiqua"/>
          <w:color w:val="000000" w:themeColor="text1"/>
          <w:lang w:val="en-US"/>
        </w:rPr>
        <w:t xml:space="preserve"> </w:t>
      </w:r>
      <w:r w:rsidR="00E46759" w:rsidRPr="00710033">
        <w:rPr>
          <w:rFonts w:ascii="Book Antiqua" w:eastAsia="Times New Roman" w:hAnsi="Book Antiqua"/>
          <w:color w:val="000000" w:themeColor="text1"/>
          <w:lang w:val="en-US"/>
        </w:rPr>
        <w:t>more p</w:t>
      </w:r>
      <w:r w:rsidR="00343512" w:rsidRPr="00710033">
        <w:rPr>
          <w:rFonts w:ascii="Book Antiqua" w:eastAsia="Times New Roman" w:hAnsi="Book Antiqua"/>
          <w:color w:val="000000" w:themeColor="text1"/>
          <w:lang w:val="en-US"/>
        </w:rPr>
        <w:t xml:space="preserve">ost-transplantation recurrence </w:t>
      </w:r>
      <w:r w:rsidR="00D76513" w:rsidRPr="00710033">
        <w:rPr>
          <w:rFonts w:ascii="Book Antiqua" w:eastAsia="Times New Roman" w:hAnsi="Book Antiqua"/>
          <w:color w:val="000000" w:themeColor="text1"/>
          <w:lang w:val="en-US"/>
        </w:rPr>
        <w:t>25%</w:t>
      </w:r>
      <w:r w:rsidR="00B41731" w:rsidRPr="00710033">
        <w:rPr>
          <w:rFonts w:ascii="Book Antiqua" w:eastAsia="Times New Roman" w:hAnsi="Book Antiqua"/>
          <w:color w:val="000000" w:themeColor="text1"/>
          <w:lang w:val="en-US"/>
        </w:rPr>
        <w:t xml:space="preserve"> </w:t>
      </w:r>
      <w:r w:rsidR="00CB79C5" w:rsidRPr="00710033">
        <w:rPr>
          <w:rFonts w:ascii="Book Antiqua" w:eastAsia="Times New Roman" w:hAnsi="Book Antiqua"/>
          <w:color w:val="000000" w:themeColor="text1"/>
          <w:lang w:val="en-US"/>
        </w:rPr>
        <w:t>(</w:t>
      </w:r>
      <w:r w:rsidR="00C361FF" w:rsidRPr="00710033">
        <w:rPr>
          <w:rFonts w:ascii="Book Antiqua" w:eastAsia="Times New Roman" w:hAnsi="Book Antiqua"/>
          <w:i/>
          <w:iCs/>
          <w:color w:val="000000" w:themeColor="text1"/>
          <w:lang w:val="en-US"/>
        </w:rPr>
        <w:t>P</w:t>
      </w:r>
      <w:r w:rsidR="00C361FF" w:rsidRPr="00710033">
        <w:rPr>
          <w:rFonts w:ascii="Book Antiqua" w:eastAsia="Times New Roman" w:hAnsi="Book Antiqua"/>
          <w:color w:val="000000" w:themeColor="text1"/>
          <w:lang w:val="en-US"/>
        </w:rPr>
        <w:t xml:space="preserve"> </w:t>
      </w:r>
      <w:r w:rsidR="006D6DC2" w:rsidRPr="00710033">
        <w:rPr>
          <w:rFonts w:ascii="Book Antiqua" w:eastAsia="Times New Roman" w:hAnsi="Book Antiqua"/>
          <w:color w:val="000000" w:themeColor="text1"/>
          <w:lang w:val="en-US"/>
        </w:rPr>
        <w:t>=</w:t>
      </w:r>
      <w:r w:rsidR="00C361FF" w:rsidRPr="00710033">
        <w:rPr>
          <w:rFonts w:ascii="Book Antiqua" w:eastAsia="Times New Roman" w:hAnsi="Book Antiqua"/>
          <w:color w:val="000000" w:themeColor="text1"/>
          <w:lang w:val="en-US"/>
        </w:rPr>
        <w:t xml:space="preserve"> </w:t>
      </w:r>
      <w:r w:rsidR="006D6DC2" w:rsidRPr="00710033">
        <w:rPr>
          <w:rFonts w:ascii="Book Antiqua" w:eastAsia="Times New Roman" w:hAnsi="Book Antiqua"/>
          <w:color w:val="000000" w:themeColor="text1"/>
          <w:lang w:val="en-US"/>
        </w:rPr>
        <w:t>0.02</w:t>
      </w:r>
      <w:r w:rsidR="00CB79C5" w:rsidRPr="00710033">
        <w:rPr>
          <w:rFonts w:ascii="Book Antiqua" w:eastAsia="Times New Roman" w:hAnsi="Book Antiqua"/>
          <w:color w:val="000000" w:themeColor="text1"/>
          <w:lang w:val="en-US"/>
        </w:rPr>
        <w:t>)</w:t>
      </w:r>
      <w:r w:rsidR="00DC435C" w:rsidRPr="00710033">
        <w:rPr>
          <w:rFonts w:ascii="Book Antiqua" w:eastAsia="Times New Roman" w:hAnsi="Book Antiqua"/>
          <w:color w:val="000000" w:themeColor="text1"/>
          <w:lang w:val="en-US"/>
        </w:rPr>
        <w:t>. P</w:t>
      </w:r>
      <w:r w:rsidR="00343512" w:rsidRPr="00710033">
        <w:rPr>
          <w:rFonts w:ascii="Book Antiqua" w:hAnsi="Book Antiqua"/>
          <w:color w:val="000000" w:themeColor="text1"/>
          <w:lang w:val="en-US" w:eastAsia="en-US"/>
        </w:rPr>
        <w:t>atient</w:t>
      </w:r>
      <w:r w:rsidR="00C85DA4" w:rsidRPr="00710033">
        <w:rPr>
          <w:rFonts w:ascii="Book Antiqua" w:hAnsi="Book Antiqua"/>
          <w:color w:val="000000" w:themeColor="text1"/>
          <w:lang w:val="en-US" w:eastAsia="en-US"/>
        </w:rPr>
        <w:t>s</w:t>
      </w:r>
      <w:r w:rsidR="00343512" w:rsidRPr="00710033">
        <w:rPr>
          <w:rFonts w:ascii="Book Antiqua" w:hAnsi="Book Antiqua"/>
          <w:color w:val="000000" w:themeColor="text1"/>
          <w:lang w:val="en-US" w:eastAsia="en-US"/>
        </w:rPr>
        <w:t xml:space="preserve"> with maximal tumor diameter up to 7.05</w:t>
      </w:r>
      <w:r w:rsidR="00AE4E7B" w:rsidRPr="00710033">
        <w:rPr>
          <w:rFonts w:ascii="Book Antiqua" w:hAnsi="Book Antiqua"/>
          <w:color w:val="000000" w:themeColor="text1"/>
          <w:lang w:val="en-US" w:eastAsia="en-US"/>
        </w:rPr>
        <w:t xml:space="preserve"> </w:t>
      </w:r>
      <w:r w:rsidR="00343512" w:rsidRPr="00710033">
        <w:rPr>
          <w:rFonts w:ascii="Book Antiqua" w:hAnsi="Book Antiqua"/>
          <w:color w:val="000000" w:themeColor="text1"/>
          <w:lang w:val="en-US" w:eastAsia="en-US"/>
        </w:rPr>
        <w:t xml:space="preserve">cm </w:t>
      </w:r>
      <w:r w:rsidR="00C85DA4" w:rsidRPr="00710033">
        <w:rPr>
          <w:rFonts w:ascii="Book Antiqua" w:hAnsi="Book Antiqua"/>
          <w:color w:val="000000" w:themeColor="text1"/>
          <w:lang w:val="en-US" w:eastAsia="en-US"/>
        </w:rPr>
        <w:t xml:space="preserve">were </w:t>
      </w:r>
      <w:r w:rsidR="00343512" w:rsidRPr="00710033">
        <w:rPr>
          <w:rFonts w:ascii="Book Antiqua" w:hAnsi="Book Antiqua"/>
          <w:color w:val="000000" w:themeColor="text1"/>
          <w:lang w:val="en-US" w:eastAsia="en-US"/>
        </w:rPr>
        <w:t>more likely to receive LT</w:t>
      </w:r>
      <w:r w:rsidR="00B41731" w:rsidRPr="00710033">
        <w:rPr>
          <w:rFonts w:ascii="Book Antiqua" w:hAnsi="Book Antiqua"/>
          <w:color w:val="000000" w:themeColor="text1"/>
          <w:lang w:val="en-US" w:eastAsia="en-US"/>
        </w:rPr>
        <w:t xml:space="preserve"> </w:t>
      </w:r>
      <w:r w:rsidR="00343512" w:rsidRPr="00710033">
        <w:rPr>
          <w:rFonts w:ascii="Book Antiqua" w:hAnsi="Book Antiqua"/>
          <w:color w:val="000000" w:themeColor="text1"/>
          <w:lang w:val="en-US" w:eastAsia="en-US"/>
        </w:rPr>
        <w:t>(</w:t>
      </w:r>
      <w:r w:rsidR="00C361FF" w:rsidRPr="00710033">
        <w:rPr>
          <w:rFonts w:ascii="Book Antiqua" w:eastAsia="Times New Roman" w:hAnsi="Book Antiqua"/>
          <w:i/>
          <w:iCs/>
          <w:color w:val="000000" w:themeColor="text1"/>
          <w:lang w:val="en-US"/>
        </w:rPr>
        <w:t>P</w:t>
      </w:r>
      <w:r w:rsidR="00C361FF" w:rsidRPr="00710033">
        <w:rPr>
          <w:rFonts w:ascii="Book Antiqua" w:hAnsi="Book Antiqua"/>
          <w:color w:val="000000" w:themeColor="text1"/>
          <w:lang w:val="en-US" w:eastAsia="en-US"/>
        </w:rPr>
        <w:t xml:space="preserve"> </w:t>
      </w:r>
      <w:r w:rsidR="00343512" w:rsidRPr="00710033">
        <w:rPr>
          <w:rFonts w:ascii="Book Antiqua" w:hAnsi="Book Antiqua"/>
          <w:color w:val="000000" w:themeColor="text1"/>
          <w:lang w:val="en-US" w:eastAsia="en-US"/>
        </w:rPr>
        <w:t>=</w:t>
      </w:r>
      <w:r w:rsidR="00C361FF" w:rsidRPr="00710033">
        <w:rPr>
          <w:rFonts w:ascii="Book Antiqua" w:hAnsi="Book Antiqua"/>
          <w:color w:val="000000" w:themeColor="text1"/>
          <w:lang w:val="en-US" w:eastAsia="en-US"/>
        </w:rPr>
        <w:t xml:space="preserve"> </w:t>
      </w:r>
      <w:r w:rsidR="00343512" w:rsidRPr="00710033">
        <w:rPr>
          <w:rFonts w:ascii="Book Antiqua" w:hAnsi="Book Antiqua"/>
          <w:color w:val="000000" w:themeColor="text1"/>
          <w:lang w:val="en-US" w:eastAsia="en-US"/>
        </w:rPr>
        <w:t>0.005</w:t>
      </w:r>
      <w:r w:rsidR="00552BBC" w:rsidRPr="00710033">
        <w:rPr>
          <w:rFonts w:ascii="Book Antiqua" w:hAnsi="Book Antiqua"/>
          <w:color w:val="000000" w:themeColor="text1"/>
          <w:lang w:val="en-US" w:eastAsia="en-US"/>
        </w:rPr>
        <w:t>)</w:t>
      </w:r>
      <w:r w:rsidR="00343512" w:rsidRPr="00710033">
        <w:rPr>
          <w:rFonts w:ascii="Book Antiqua" w:hAnsi="Book Antiqua"/>
          <w:color w:val="000000" w:themeColor="text1"/>
          <w:lang w:val="en-US" w:eastAsia="en-US"/>
        </w:rPr>
        <w:t>.</w:t>
      </w:r>
      <w:r w:rsidR="00343512" w:rsidRPr="00710033">
        <w:rPr>
          <w:rFonts w:ascii="Book Antiqua" w:eastAsia="Times New Roman" w:hAnsi="Book Antiqua"/>
          <w:color w:val="000000" w:themeColor="text1"/>
          <w:lang w:val="en-US"/>
        </w:rPr>
        <w:t xml:space="preserve"> </w:t>
      </w:r>
      <w:r w:rsidR="007D3C5F" w:rsidRPr="00710033">
        <w:rPr>
          <w:rFonts w:ascii="Book Antiqua" w:eastAsia="Times New Roman" w:hAnsi="Book Antiqua"/>
          <w:color w:val="000000" w:themeColor="text1"/>
          <w:lang w:val="en-US"/>
        </w:rPr>
        <w:t>Median time on the waiting list was significantly longer in downstaging group 10.6 mo (</w:t>
      </w:r>
      <w:r w:rsidR="00C361FF" w:rsidRPr="00710033">
        <w:rPr>
          <w:rFonts w:ascii="Book Antiqua" w:eastAsia="Times New Roman" w:hAnsi="Book Antiqua"/>
          <w:i/>
          <w:iCs/>
          <w:color w:val="000000" w:themeColor="text1"/>
          <w:lang w:val="en-US"/>
        </w:rPr>
        <w:t>P</w:t>
      </w:r>
      <w:r w:rsidR="00C361FF" w:rsidRPr="00710033">
        <w:rPr>
          <w:rFonts w:ascii="Book Antiqua" w:eastAsia="Times New Roman" w:hAnsi="Book Antiqua"/>
          <w:color w:val="000000" w:themeColor="text1"/>
          <w:lang w:val="en-US"/>
        </w:rPr>
        <w:t xml:space="preserve"> </w:t>
      </w:r>
      <w:r w:rsidR="007D3C5F" w:rsidRPr="00710033">
        <w:rPr>
          <w:rFonts w:ascii="Book Antiqua" w:eastAsia="Times New Roman" w:hAnsi="Book Antiqua"/>
          <w:color w:val="000000" w:themeColor="text1"/>
          <w:lang w:val="en-US"/>
        </w:rPr>
        <w:t>=</w:t>
      </w:r>
      <w:r w:rsidR="00C361FF" w:rsidRPr="00710033">
        <w:rPr>
          <w:rFonts w:ascii="Book Antiqua" w:eastAsia="Times New Roman" w:hAnsi="Book Antiqua"/>
          <w:color w:val="000000" w:themeColor="text1"/>
          <w:lang w:val="en-US"/>
        </w:rPr>
        <w:t xml:space="preserve"> </w:t>
      </w:r>
      <w:r w:rsidR="007D3C5F" w:rsidRPr="00710033">
        <w:rPr>
          <w:rFonts w:ascii="Book Antiqua" w:eastAsia="Times New Roman" w:hAnsi="Book Antiqua"/>
          <w:color w:val="000000" w:themeColor="text1"/>
          <w:lang w:val="en-US"/>
        </w:rPr>
        <w:t xml:space="preserve">0.028). </w:t>
      </w:r>
      <w:r w:rsidR="00A1662C" w:rsidRPr="00710033">
        <w:rPr>
          <w:rFonts w:ascii="Book Antiqua" w:eastAsia="Times New Roman" w:hAnsi="Book Antiqua"/>
          <w:color w:val="000000" w:themeColor="text1"/>
          <w:lang w:val="en-US"/>
        </w:rPr>
        <w:t>Five</w:t>
      </w:r>
      <w:r w:rsidR="00343512" w:rsidRPr="00710033">
        <w:rPr>
          <w:rFonts w:ascii="Book Antiqua" w:eastAsia="Times New Roman" w:hAnsi="Book Antiqua"/>
          <w:color w:val="000000" w:themeColor="text1"/>
          <w:lang w:val="en-US"/>
        </w:rPr>
        <w:t>-year post-transplant overall</w:t>
      </w:r>
      <w:r w:rsidR="00F27A43" w:rsidRPr="00710033">
        <w:rPr>
          <w:rFonts w:ascii="Book Antiqua" w:eastAsia="Times New Roman" w:hAnsi="Book Antiqua"/>
          <w:color w:val="000000" w:themeColor="text1"/>
          <w:lang w:val="en-US"/>
        </w:rPr>
        <w:t xml:space="preserve"> survival was 73.5% in</w:t>
      </w:r>
      <w:r w:rsidR="00343512" w:rsidRPr="00710033">
        <w:rPr>
          <w:rFonts w:ascii="Book Antiqua" w:eastAsia="Times New Roman" w:hAnsi="Book Antiqua"/>
          <w:color w:val="000000" w:themeColor="text1"/>
          <w:lang w:val="en-US"/>
        </w:rPr>
        <w:t xml:space="preserve"> </w:t>
      </w:r>
      <w:r w:rsidR="00F27A43" w:rsidRPr="00710033">
        <w:rPr>
          <w:rFonts w:ascii="Book Antiqua" w:eastAsia="Times New Roman" w:hAnsi="Book Antiqua"/>
          <w:color w:val="000000" w:themeColor="text1"/>
          <w:lang w:val="en-US"/>
        </w:rPr>
        <w:t xml:space="preserve">downstaging and 72.3% </w:t>
      </w:r>
      <w:r w:rsidR="00A1662C" w:rsidRPr="00710033">
        <w:rPr>
          <w:rFonts w:ascii="Book Antiqua" w:eastAsia="Times New Roman" w:hAnsi="Book Antiqua"/>
          <w:color w:val="000000" w:themeColor="text1"/>
          <w:lang w:val="en-US"/>
        </w:rPr>
        <w:t>b</w:t>
      </w:r>
      <w:r w:rsidR="00F27A43" w:rsidRPr="00710033">
        <w:rPr>
          <w:rFonts w:ascii="Book Antiqua" w:eastAsia="Times New Roman" w:hAnsi="Book Antiqua"/>
          <w:color w:val="000000" w:themeColor="text1"/>
          <w:lang w:val="en-US"/>
        </w:rPr>
        <w:t>ridging groups (</w:t>
      </w:r>
      <w:r w:rsidR="00C361FF" w:rsidRPr="00710033">
        <w:rPr>
          <w:rFonts w:ascii="Book Antiqua" w:eastAsia="Times New Roman" w:hAnsi="Book Antiqua"/>
          <w:i/>
          <w:iCs/>
          <w:color w:val="000000" w:themeColor="text1"/>
          <w:lang w:val="en-US"/>
        </w:rPr>
        <w:t>P</w:t>
      </w:r>
      <w:r w:rsidR="00C361FF" w:rsidRPr="00710033">
        <w:rPr>
          <w:rFonts w:ascii="Book Antiqua" w:eastAsia="Times New Roman" w:hAnsi="Book Antiqua"/>
          <w:color w:val="000000" w:themeColor="text1"/>
          <w:lang w:val="en-US"/>
        </w:rPr>
        <w:t xml:space="preserve"> </w:t>
      </w:r>
      <w:r w:rsidR="00F27A43" w:rsidRPr="00710033">
        <w:rPr>
          <w:rFonts w:ascii="Book Antiqua" w:eastAsia="Times New Roman" w:hAnsi="Book Antiqua"/>
          <w:color w:val="000000" w:themeColor="text1"/>
          <w:lang w:val="en-US"/>
        </w:rPr>
        <w:t>=</w:t>
      </w:r>
      <w:r w:rsidR="00C361FF" w:rsidRPr="00710033">
        <w:rPr>
          <w:rFonts w:ascii="Book Antiqua" w:eastAsia="Times New Roman" w:hAnsi="Book Antiqua"/>
          <w:color w:val="000000" w:themeColor="text1"/>
          <w:lang w:val="en-US"/>
        </w:rPr>
        <w:t xml:space="preserve"> </w:t>
      </w:r>
      <w:r w:rsidR="00F27A43" w:rsidRPr="00710033">
        <w:rPr>
          <w:rFonts w:ascii="Book Antiqua" w:eastAsia="Times New Roman" w:hAnsi="Book Antiqua"/>
          <w:color w:val="000000" w:themeColor="text1"/>
          <w:lang w:val="en-US"/>
        </w:rPr>
        <w:t xml:space="preserve">0.31), </w:t>
      </w:r>
      <w:r w:rsidR="00343512" w:rsidRPr="00710033">
        <w:rPr>
          <w:rFonts w:ascii="Book Antiqua" w:eastAsia="Times New Roman" w:hAnsi="Book Antiqua"/>
          <w:color w:val="000000" w:themeColor="text1"/>
          <w:lang w:val="en-US"/>
        </w:rPr>
        <w:t>and recurrence-free</w:t>
      </w:r>
      <w:r w:rsidR="00552BBC" w:rsidRPr="00710033">
        <w:rPr>
          <w:rFonts w:ascii="Book Antiqua" w:eastAsia="Times New Roman" w:hAnsi="Book Antiqua"/>
          <w:color w:val="000000" w:themeColor="text1"/>
          <w:lang w:val="en-US"/>
        </w:rPr>
        <w:t xml:space="preserve"> survival </w:t>
      </w:r>
      <w:r w:rsidR="00343512" w:rsidRPr="00710033">
        <w:rPr>
          <w:rFonts w:ascii="Book Antiqua" w:eastAsia="Times New Roman" w:hAnsi="Book Antiqua"/>
          <w:color w:val="000000" w:themeColor="text1"/>
          <w:lang w:val="en-US"/>
        </w:rPr>
        <w:t>w</w:t>
      </w:r>
      <w:r w:rsidR="00F27A43" w:rsidRPr="00710033">
        <w:rPr>
          <w:rFonts w:ascii="Book Antiqua" w:eastAsia="Times New Roman" w:hAnsi="Book Antiqua"/>
          <w:color w:val="000000" w:themeColor="text1"/>
          <w:lang w:val="en-US"/>
        </w:rPr>
        <w:t>as</w:t>
      </w:r>
      <w:r w:rsidR="00343512" w:rsidRPr="00710033">
        <w:rPr>
          <w:rFonts w:ascii="Book Antiqua" w:eastAsia="Times New Roman" w:hAnsi="Book Antiqua"/>
          <w:color w:val="000000" w:themeColor="text1"/>
          <w:lang w:val="en-US"/>
        </w:rPr>
        <w:t xml:space="preserve"> </w:t>
      </w:r>
      <w:r w:rsidR="00F27A43" w:rsidRPr="00710033">
        <w:rPr>
          <w:rFonts w:ascii="Book Antiqua" w:eastAsia="Times New Roman" w:hAnsi="Book Antiqua"/>
          <w:color w:val="000000" w:themeColor="text1"/>
          <w:lang w:val="en-US"/>
        </w:rPr>
        <w:t xml:space="preserve">62.1% in </w:t>
      </w:r>
      <w:r w:rsidR="00343512" w:rsidRPr="00710033">
        <w:rPr>
          <w:rFonts w:ascii="Book Antiqua" w:eastAsia="Times New Roman" w:hAnsi="Book Antiqua"/>
          <w:color w:val="000000" w:themeColor="text1"/>
          <w:lang w:val="en-US"/>
        </w:rPr>
        <w:t xml:space="preserve">downstaging </w:t>
      </w:r>
      <w:r w:rsidR="00F27A43" w:rsidRPr="00710033">
        <w:rPr>
          <w:rFonts w:ascii="Book Antiqua" w:eastAsia="Times New Roman" w:hAnsi="Book Antiqua"/>
          <w:color w:val="000000" w:themeColor="text1"/>
          <w:lang w:val="en-US"/>
        </w:rPr>
        <w:t>and 74.8% bridging groups</w:t>
      </w:r>
      <w:r w:rsidR="00B41731" w:rsidRPr="00710033">
        <w:rPr>
          <w:rFonts w:ascii="Book Antiqua" w:eastAsia="Times New Roman" w:hAnsi="Book Antiqua"/>
          <w:color w:val="000000" w:themeColor="text1"/>
          <w:lang w:val="en-US"/>
        </w:rPr>
        <w:t xml:space="preserve"> </w:t>
      </w:r>
      <w:r w:rsidR="00F27A43" w:rsidRPr="00710033">
        <w:rPr>
          <w:rFonts w:ascii="Book Antiqua" w:eastAsia="Times New Roman" w:hAnsi="Book Antiqua"/>
          <w:color w:val="000000" w:themeColor="text1"/>
          <w:lang w:val="en-US"/>
        </w:rPr>
        <w:t>(</w:t>
      </w:r>
      <w:r w:rsidR="00C361FF" w:rsidRPr="00710033">
        <w:rPr>
          <w:rFonts w:ascii="Book Antiqua" w:eastAsia="Times New Roman" w:hAnsi="Book Antiqua"/>
          <w:i/>
          <w:iCs/>
          <w:color w:val="000000" w:themeColor="text1"/>
          <w:lang w:val="en-US"/>
        </w:rPr>
        <w:t>P</w:t>
      </w:r>
      <w:r w:rsidR="00C361FF" w:rsidRPr="00710033">
        <w:rPr>
          <w:rFonts w:ascii="Book Antiqua" w:eastAsia="Times New Roman" w:hAnsi="Book Antiqua"/>
          <w:color w:val="000000" w:themeColor="text1"/>
          <w:lang w:val="en-US"/>
        </w:rPr>
        <w:t xml:space="preserve"> </w:t>
      </w:r>
      <w:r w:rsidR="00811505" w:rsidRPr="00710033">
        <w:rPr>
          <w:rFonts w:ascii="Book Antiqua" w:eastAsia="Times New Roman" w:hAnsi="Book Antiqua"/>
          <w:color w:val="000000" w:themeColor="text1"/>
          <w:lang w:val="en-US"/>
        </w:rPr>
        <w:t>=</w:t>
      </w:r>
      <w:r w:rsidR="00C361FF" w:rsidRPr="00710033">
        <w:rPr>
          <w:rFonts w:ascii="Book Antiqua" w:eastAsia="Times New Roman" w:hAnsi="Book Antiqua"/>
          <w:color w:val="000000" w:themeColor="text1"/>
          <w:lang w:val="en-US"/>
        </w:rPr>
        <w:t xml:space="preserve"> </w:t>
      </w:r>
      <w:r w:rsidR="00811505" w:rsidRPr="00710033">
        <w:rPr>
          <w:rFonts w:ascii="Book Antiqua" w:eastAsia="Times New Roman" w:hAnsi="Book Antiqua"/>
          <w:color w:val="000000" w:themeColor="text1"/>
          <w:lang w:val="en-US"/>
        </w:rPr>
        <w:t>0.</w:t>
      </w:r>
      <w:r w:rsidR="00F27A43" w:rsidRPr="00710033">
        <w:rPr>
          <w:rFonts w:ascii="Book Antiqua" w:eastAsia="Times New Roman" w:hAnsi="Book Antiqua"/>
          <w:color w:val="000000" w:themeColor="text1"/>
          <w:lang w:val="en-US"/>
        </w:rPr>
        <w:t>9</w:t>
      </w:r>
      <w:r w:rsidR="00811505" w:rsidRPr="00710033">
        <w:rPr>
          <w:rFonts w:ascii="Book Antiqua" w:eastAsia="Times New Roman" w:hAnsi="Book Antiqua"/>
          <w:color w:val="000000" w:themeColor="text1"/>
          <w:lang w:val="en-US"/>
        </w:rPr>
        <w:t>3</w:t>
      </w:r>
      <w:r w:rsidR="00343512" w:rsidRPr="00710033">
        <w:rPr>
          <w:rFonts w:ascii="Book Antiqua" w:eastAsia="Times New Roman" w:hAnsi="Book Antiqua"/>
          <w:color w:val="000000" w:themeColor="text1"/>
          <w:lang w:val="en-US"/>
        </w:rPr>
        <w:t xml:space="preserve">). </w:t>
      </w:r>
      <w:r w:rsidR="00A1662C" w:rsidRPr="00710033">
        <w:rPr>
          <w:rFonts w:ascii="Book Antiqua" w:eastAsia="Times New Roman" w:hAnsi="Book Antiqua"/>
          <w:color w:val="000000" w:themeColor="text1"/>
          <w:lang w:val="en-US"/>
        </w:rPr>
        <w:t xml:space="preserve">Radiological response: </w:t>
      </w:r>
      <w:r w:rsidR="00A1662C" w:rsidRPr="00710033">
        <w:rPr>
          <w:rFonts w:ascii="Book Antiqua" w:hAnsi="Book Antiqua"/>
          <w:color w:val="000000" w:themeColor="text1"/>
          <w:lang w:val="en-US"/>
        </w:rPr>
        <w:t>c</w:t>
      </w:r>
      <w:r w:rsidR="00F173A8" w:rsidRPr="00710033">
        <w:rPr>
          <w:rFonts w:ascii="Book Antiqua" w:hAnsi="Book Antiqua"/>
          <w:color w:val="000000" w:themeColor="text1"/>
          <w:lang w:val="en-US"/>
        </w:rPr>
        <w:t>omplete response was observed more frequently in bridging group (</w:t>
      </w:r>
      <w:r w:rsidR="00C361FF" w:rsidRPr="00710033">
        <w:rPr>
          <w:rFonts w:ascii="Book Antiqua" w:eastAsia="Times New Roman" w:hAnsi="Book Antiqua"/>
          <w:i/>
          <w:iCs/>
          <w:color w:val="000000" w:themeColor="text1"/>
          <w:lang w:val="en-US"/>
        </w:rPr>
        <w:t>P</w:t>
      </w:r>
      <w:r w:rsidR="00C361FF" w:rsidRPr="00710033">
        <w:rPr>
          <w:rFonts w:ascii="Book Antiqua" w:hAnsi="Book Antiqua"/>
          <w:color w:val="000000" w:themeColor="text1"/>
          <w:lang w:val="en-US"/>
        </w:rPr>
        <w:t xml:space="preserve"> </w:t>
      </w:r>
      <w:r w:rsidR="00F173A8" w:rsidRPr="00710033">
        <w:rPr>
          <w:rFonts w:ascii="Book Antiqua" w:hAnsi="Book Antiqua"/>
          <w:color w:val="000000" w:themeColor="text1"/>
          <w:lang w:val="en-US"/>
        </w:rPr>
        <w:t>=</w:t>
      </w:r>
      <w:r w:rsidR="00C361FF" w:rsidRPr="00710033">
        <w:rPr>
          <w:rFonts w:ascii="Book Antiqua" w:hAnsi="Book Antiqua"/>
          <w:color w:val="000000" w:themeColor="text1"/>
          <w:lang w:val="en-US"/>
        </w:rPr>
        <w:t xml:space="preserve"> </w:t>
      </w:r>
      <w:r w:rsidR="00F173A8" w:rsidRPr="00710033">
        <w:rPr>
          <w:rFonts w:ascii="Book Antiqua" w:hAnsi="Book Antiqua"/>
          <w:color w:val="000000" w:themeColor="text1"/>
          <w:lang w:val="en-US"/>
        </w:rPr>
        <w:t>0.004)</w:t>
      </w:r>
      <w:r w:rsidR="00A1662C" w:rsidRPr="00710033">
        <w:rPr>
          <w:rFonts w:ascii="Book Antiqua" w:hAnsi="Book Antiqua"/>
          <w:color w:val="000000" w:themeColor="text1"/>
          <w:lang w:val="en-US"/>
        </w:rPr>
        <w:t>.</w:t>
      </w:r>
    </w:p>
    <w:p w14:paraId="45F72341" w14:textId="77777777" w:rsidR="00C361FF" w:rsidRPr="00710033" w:rsidRDefault="00C361FF" w:rsidP="006C624E">
      <w:pPr>
        <w:spacing w:line="360" w:lineRule="auto"/>
        <w:jc w:val="both"/>
        <w:rPr>
          <w:rFonts w:ascii="Book Antiqua" w:eastAsia="Times New Roman" w:hAnsi="Book Antiqua"/>
          <w:color w:val="000000" w:themeColor="text1"/>
          <w:lang w:val="en-US"/>
        </w:rPr>
      </w:pPr>
    </w:p>
    <w:p w14:paraId="28BF23D0" w14:textId="373DD592" w:rsidR="00C361FF" w:rsidRPr="00710033" w:rsidRDefault="00C361FF" w:rsidP="006C624E">
      <w:pPr>
        <w:tabs>
          <w:tab w:val="left" w:pos="8238"/>
        </w:tabs>
        <w:spacing w:line="360" w:lineRule="auto"/>
        <w:jc w:val="both"/>
        <w:rPr>
          <w:rFonts w:ascii="Book Antiqua" w:eastAsia="Times New Roman" w:hAnsi="Book Antiqua"/>
          <w:b/>
          <w:i/>
          <w:iCs/>
          <w:color w:val="000000" w:themeColor="text1"/>
          <w:lang w:val="en-US"/>
        </w:rPr>
      </w:pPr>
      <w:r w:rsidRPr="00710033">
        <w:rPr>
          <w:rFonts w:ascii="Book Antiqua" w:eastAsia="Times New Roman" w:hAnsi="Book Antiqua"/>
          <w:b/>
          <w:i/>
          <w:iCs/>
          <w:color w:val="000000" w:themeColor="text1"/>
          <w:lang w:val="en-US"/>
        </w:rPr>
        <w:t>CONCLUSION</w:t>
      </w:r>
    </w:p>
    <w:p w14:paraId="631EB67B" w14:textId="5843905D" w:rsidR="00304482" w:rsidRPr="00710033" w:rsidRDefault="005848A4" w:rsidP="00813DF7">
      <w:pPr>
        <w:tabs>
          <w:tab w:val="left" w:pos="7995"/>
        </w:tabs>
        <w:spacing w:line="360" w:lineRule="auto"/>
        <w:jc w:val="both"/>
        <w:rPr>
          <w:rFonts w:ascii="Book Antiqua" w:eastAsia="Times New Roman" w:hAnsi="Book Antiqua"/>
          <w:color w:val="000000" w:themeColor="text1"/>
          <w:lang w:val="en-US"/>
        </w:rPr>
      </w:pPr>
      <w:r w:rsidRPr="00710033">
        <w:rPr>
          <w:rFonts w:ascii="Book Antiqua" w:hAnsi="Book Antiqua"/>
          <w:color w:val="000000" w:themeColor="text1"/>
          <w:lang w:val="en-US" w:eastAsia="en-US"/>
        </w:rPr>
        <w:t>Tumors initially exceeding the MC down</w:t>
      </w:r>
      <w:r w:rsidR="00C361FF" w:rsidRPr="00710033">
        <w:rPr>
          <w:rFonts w:ascii="Book Antiqua" w:hAnsi="Book Antiqua"/>
          <w:color w:val="000000" w:themeColor="text1"/>
          <w:lang w:val="en-US" w:eastAsia="en-US"/>
        </w:rPr>
        <w:t>-</w:t>
      </w:r>
      <w:r w:rsidRPr="00710033">
        <w:rPr>
          <w:rFonts w:ascii="Book Antiqua" w:hAnsi="Book Antiqua"/>
          <w:color w:val="000000" w:themeColor="text1"/>
          <w:lang w:val="en-US" w:eastAsia="en-US"/>
        </w:rPr>
        <w:t>staged after DEB-TACE, can achieve post-transplant survival and HCC recurrence-free probability, at five years, just like patients within MC</w:t>
      </w:r>
      <w:r w:rsidR="00D058F5" w:rsidRPr="00710033">
        <w:rPr>
          <w:rFonts w:ascii="Book Antiqua" w:hAnsi="Book Antiqua"/>
          <w:color w:val="000000" w:themeColor="text1"/>
          <w:lang w:val="en-US" w:eastAsia="en-US"/>
        </w:rPr>
        <w:t xml:space="preserve"> in patients undergoing DEB-TACE</w:t>
      </w:r>
      <w:r w:rsidR="00770790" w:rsidRPr="00710033">
        <w:rPr>
          <w:rFonts w:ascii="Book Antiqua" w:eastAsia="Times New Roman" w:hAnsi="Book Antiqua"/>
          <w:color w:val="000000" w:themeColor="text1"/>
          <w:lang w:val="en-US"/>
        </w:rPr>
        <w:t>.</w:t>
      </w:r>
    </w:p>
    <w:p w14:paraId="268719E2" w14:textId="77777777" w:rsidR="00770790" w:rsidRPr="00710033" w:rsidRDefault="00770790" w:rsidP="006C624E">
      <w:pPr>
        <w:spacing w:line="360" w:lineRule="auto"/>
        <w:jc w:val="both"/>
        <w:rPr>
          <w:rFonts w:ascii="Book Antiqua" w:eastAsia="Times New Roman" w:hAnsi="Book Antiqua"/>
          <w:b/>
          <w:color w:val="000000" w:themeColor="text1"/>
          <w:lang w:val="en-US"/>
        </w:rPr>
      </w:pPr>
    </w:p>
    <w:p w14:paraId="664C005E" w14:textId="698943EC" w:rsidR="00CD0F98" w:rsidRPr="00710033" w:rsidRDefault="00C361FF" w:rsidP="006C624E">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b/>
          <w:color w:val="000000" w:themeColor="text1"/>
          <w:lang w:val="en-US"/>
        </w:rPr>
        <w:t>Key words:</w:t>
      </w:r>
      <w:r w:rsidRPr="00710033">
        <w:rPr>
          <w:rFonts w:ascii="Book Antiqua" w:eastAsia="Times New Roman" w:hAnsi="Book Antiqua"/>
          <w:color w:val="000000" w:themeColor="text1"/>
          <w:lang w:val="en-US"/>
        </w:rPr>
        <w:t xml:space="preserve"> </w:t>
      </w:r>
      <w:bookmarkStart w:id="47" w:name="OLE_LINK10"/>
      <w:bookmarkStart w:id="48" w:name="OLE_LINK11"/>
      <w:r w:rsidR="00CD0F98" w:rsidRPr="00710033">
        <w:rPr>
          <w:rFonts w:ascii="Book Antiqua" w:eastAsia="Times New Roman" w:hAnsi="Book Antiqua"/>
          <w:color w:val="000000" w:themeColor="text1"/>
          <w:shd w:val="clear" w:color="auto" w:fill="FFFFFF"/>
          <w:lang w:val="en-US"/>
        </w:rPr>
        <w:t>Hepatocellular carcinoma</w:t>
      </w:r>
      <w:bookmarkEnd w:id="47"/>
      <w:bookmarkEnd w:id="48"/>
      <w:r w:rsidRPr="00710033">
        <w:rPr>
          <w:rFonts w:ascii="Book Antiqua" w:eastAsia="Times New Roman" w:hAnsi="Book Antiqua"/>
          <w:color w:val="000000" w:themeColor="text1"/>
          <w:shd w:val="clear" w:color="auto" w:fill="FFFFFF"/>
          <w:lang w:val="en-US"/>
        </w:rPr>
        <w:t>;</w:t>
      </w:r>
      <w:r w:rsidR="00CD0F98" w:rsidRPr="00710033">
        <w:rPr>
          <w:rFonts w:ascii="Book Antiqua" w:eastAsia="Times New Roman" w:hAnsi="Book Antiqua"/>
          <w:color w:val="000000" w:themeColor="text1"/>
          <w:shd w:val="clear" w:color="auto" w:fill="FFFFFF"/>
          <w:lang w:val="en-US"/>
        </w:rPr>
        <w:t xml:space="preserve"> </w:t>
      </w:r>
      <w:bookmarkStart w:id="49" w:name="OLE_LINK12"/>
      <w:bookmarkStart w:id="50" w:name="OLE_LINK13"/>
      <w:r w:rsidRPr="00710033">
        <w:rPr>
          <w:rFonts w:ascii="Book Antiqua" w:eastAsia="Times New Roman" w:hAnsi="Book Antiqua"/>
          <w:color w:val="000000" w:themeColor="text1"/>
          <w:shd w:val="clear" w:color="auto" w:fill="FFFFFF"/>
          <w:lang w:val="en-US"/>
        </w:rPr>
        <w:t>D</w:t>
      </w:r>
      <w:r w:rsidR="00CD0F98" w:rsidRPr="00710033">
        <w:rPr>
          <w:rFonts w:ascii="Book Antiqua" w:eastAsia="Times New Roman" w:hAnsi="Book Antiqua"/>
          <w:color w:val="000000" w:themeColor="text1"/>
          <w:shd w:val="clear" w:color="auto" w:fill="FFFFFF"/>
          <w:lang w:val="en-US"/>
        </w:rPr>
        <w:t>own-staging</w:t>
      </w:r>
      <w:bookmarkEnd w:id="49"/>
      <w:bookmarkEnd w:id="50"/>
      <w:r w:rsidRPr="00710033">
        <w:rPr>
          <w:rFonts w:ascii="Book Antiqua" w:eastAsia="Times New Roman" w:hAnsi="Book Antiqua"/>
          <w:color w:val="000000" w:themeColor="text1"/>
          <w:shd w:val="clear" w:color="auto" w:fill="FFFFFF"/>
          <w:lang w:val="en-US"/>
        </w:rPr>
        <w:t>;</w:t>
      </w:r>
      <w:r w:rsidR="00CD0F98" w:rsidRPr="00710033">
        <w:rPr>
          <w:rFonts w:ascii="Book Antiqua" w:eastAsia="Times New Roman" w:hAnsi="Book Antiqua"/>
          <w:color w:val="000000" w:themeColor="text1"/>
          <w:shd w:val="clear" w:color="auto" w:fill="FFFFFF"/>
          <w:lang w:val="en-US"/>
        </w:rPr>
        <w:t xml:space="preserve"> </w:t>
      </w:r>
      <w:bookmarkStart w:id="51" w:name="OLE_LINK14"/>
      <w:bookmarkStart w:id="52" w:name="OLE_LINK15"/>
      <w:r w:rsidRPr="00710033">
        <w:rPr>
          <w:rFonts w:ascii="Book Antiqua" w:eastAsia="Times New Roman" w:hAnsi="Book Antiqua"/>
          <w:color w:val="000000" w:themeColor="text1"/>
          <w:shd w:val="clear" w:color="auto" w:fill="FFFFFF"/>
          <w:lang w:val="en-US"/>
        </w:rPr>
        <w:t>L</w:t>
      </w:r>
      <w:r w:rsidR="00CD0F98" w:rsidRPr="00710033">
        <w:rPr>
          <w:rFonts w:ascii="Book Antiqua" w:eastAsia="Times New Roman" w:hAnsi="Book Antiqua"/>
          <w:color w:val="000000" w:themeColor="text1"/>
          <w:shd w:val="clear" w:color="auto" w:fill="FFFFFF"/>
          <w:lang w:val="en-US"/>
        </w:rPr>
        <w:t>iver transplantation</w:t>
      </w:r>
      <w:bookmarkEnd w:id="51"/>
      <w:bookmarkEnd w:id="52"/>
      <w:r w:rsidRPr="00710033">
        <w:rPr>
          <w:rFonts w:ascii="Book Antiqua" w:eastAsia="Times New Roman" w:hAnsi="Book Antiqua"/>
          <w:color w:val="000000" w:themeColor="text1"/>
          <w:shd w:val="clear" w:color="auto" w:fill="FFFFFF"/>
          <w:lang w:val="en-US"/>
        </w:rPr>
        <w:t>;</w:t>
      </w:r>
      <w:r w:rsidR="00CD0F98" w:rsidRPr="00710033">
        <w:rPr>
          <w:rFonts w:ascii="Book Antiqua" w:eastAsia="Times New Roman" w:hAnsi="Book Antiqua"/>
          <w:color w:val="000000" w:themeColor="text1"/>
          <w:shd w:val="clear" w:color="auto" w:fill="FFFFFF"/>
          <w:lang w:val="en-US"/>
        </w:rPr>
        <w:t xml:space="preserve"> </w:t>
      </w:r>
      <w:bookmarkStart w:id="53" w:name="OLE_LINK16"/>
      <w:bookmarkStart w:id="54" w:name="OLE_LINK21"/>
      <w:r w:rsidRPr="00710033">
        <w:rPr>
          <w:rFonts w:ascii="Book Antiqua" w:eastAsia="Times New Roman" w:hAnsi="Book Antiqua"/>
          <w:color w:val="000000" w:themeColor="text1"/>
          <w:shd w:val="clear" w:color="auto" w:fill="FFFFFF"/>
          <w:lang w:val="en-US"/>
        </w:rPr>
        <w:t>L</w:t>
      </w:r>
      <w:r w:rsidR="00CD0F98" w:rsidRPr="00710033">
        <w:rPr>
          <w:rFonts w:ascii="Book Antiqua" w:eastAsia="Times New Roman" w:hAnsi="Book Antiqua"/>
          <w:color w:val="000000" w:themeColor="text1"/>
          <w:shd w:val="clear" w:color="auto" w:fill="FFFFFF"/>
          <w:lang w:val="en-US"/>
        </w:rPr>
        <w:t>ocal regional therapy</w:t>
      </w:r>
      <w:bookmarkEnd w:id="53"/>
      <w:bookmarkEnd w:id="54"/>
      <w:r w:rsidRPr="00710033">
        <w:rPr>
          <w:rFonts w:ascii="Book Antiqua" w:eastAsia="Times New Roman" w:hAnsi="Book Antiqua"/>
          <w:color w:val="000000" w:themeColor="text1"/>
          <w:shd w:val="clear" w:color="auto" w:fill="FFFFFF"/>
          <w:lang w:val="en-US"/>
        </w:rPr>
        <w:t>;</w:t>
      </w:r>
      <w:r w:rsidR="00CD0F98" w:rsidRPr="00710033">
        <w:rPr>
          <w:rFonts w:ascii="Book Antiqua" w:eastAsia="Times New Roman" w:hAnsi="Book Antiqua"/>
          <w:color w:val="000000" w:themeColor="text1"/>
          <w:shd w:val="clear" w:color="auto" w:fill="FFFFFF"/>
          <w:lang w:val="en-US"/>
        </w:rPr>
        <w:t xml:space="preserve"> </w:t>
      </w:r>
      <w:bookmarkStart w:id="55" w:name="OLE_LINK23"/>
      <w:bookmarkStart w:id="56" w:name="OLE_LINK24"/>
      <w:r w:rsidRPr="00710033">
        <w:rPr>
          <w:rFonts w:ascii="Book Antiqua" w:eastAsia="Times New Roman" w:hAnsi="Book Antiqua"/>
          <w:color w:val="000000" w:themeColor="text1"/>
          <w:lang w:val="en-US"/>
        </w:rPr>
        <w:t>B</w:t>
      </w:r>
      <w:r w:rsidR="00CD0F98" w:rsidRPr="00710033">
        <w:rPr>
          <w:rFonts w:ascii="Book Antiqua" w:eastAsia="Times New Roman" w:hAnsi="Book Antiqua"/>
          <w:color w:val="000000" w:themeColor="text1"/>
          <w:lang w:val="en-US"/>
        </w:rPr>
        <w:t>ridging</w:t>
      </w:r>
      <w:bookmarkEnd w:id="55"/>
      <w:bookmarkEnd w:id="56"/>
    </w:p>
    <w:p w14:paraId="51FF9EAF" w14:textId="56777345" w:rsidR="00C361FF" w:rsidRPr="00710033" w:rsidRDefault="00C361FF" w:rsidP="006C624E">
      <w:pPr>
        <w:spacing w:line="360" w:lineRule="auto"/>
        <w:jc w:val="both"/>
        <w:rPr>
          <w:rFonts w:ascii="Book Antiqua" w:eastAsia="Times New Roman" w:hAnsi="Book Antiqua"/>
          <w:color w:val="000000" w:themeColor="text1"/>
          <w:lang w:val="en-US"/>
        </w:rPr>
      </w:pPr>
    </w:p>
    <w:p w14:paraId="7C7317FA" w14:textId="0A6412AF" w:rsidR="00C361FF" w:rsidRPr="00710033" w:rsidRDefault="00C361FF" w:rsidP="00C361FF">
      <w:pPr>
        <w:spacing w:line="360" w:lineRule="auto"/>
        <w:jc w:val="both"/>
        <w:rPr>
          <w:rFonts w:ascii="Book Antiqua" w:hAnsi="Book Antiqua" w:cs="Arial Unicode MS"/>
          <w:color w:val="000000" w:themeColor="text1"/>
          <w:lang w:val="fr-FR" w:eastAsia="zh-CN"/>
        </w:rPr>
      </w:pPr>
      <w:bookmarkStart w:id="57" w:name="OLE_LINK25"/>
      <w:r w:rsidRPr="00710033">
        <w:rPr>
          <w:rFonts w:ascii="Book Antiqua" w:hAnsi="Book Antiqua" w:cs="Tahoma"/>
          <w:b/>
          <w:color w:val="000000" w:themeColor="text1"/>
          <w:lang w:val="en-GB" w:eastAsia="ja-JP"/>
        </w:rPr>
        <w:t xml:space="preserve">© </w:t>
      </w:r>
      <w:r w:rsidRPr="00710033">
        <w:rPr>
          <w:rFonts w:ascii="Book Antiqua" w:eastAsia="AdvTimes" w:hAnsi="Book Antiqua" w:cs="AdvTimes"/>
          <w:b/>
          <w:color w:val="000000" w:themeColor="text1"/>
          <w:lang w:val="fr-FR" w:eastAsia="ja-JP"/>
        </w:rPr>
        <w:t>The Author(s) 2019.</w:t>
      </w:r>
      <w:r w:rsidRPr="00710033">
        <w:rPr>
          <w:rFonts w:ascii="Book Antiqua" w:eastAsia="AdvTimes" w:hAnsi="Book Antiqua" w:cs="AdvTimes"/>
          <w:color w:val="000000" w:themeColor="text1"/>
          <w:lang w:val="fr-FR" w:eastAsia="ja-JP"/>
        </w:rPr>
        <w:t xml:space="preserve"> Published by </w:t>
      </w:r>
      <w:r w:rsidRPr="00710033">
        <w:rPr>
          <w:rFonts w:ascii="Book Antiqua" w:hAnsi="Book Antiqua" w:cs="Arial Unicode MS"/>
          <w:color w:val="000000" w:themeColor="text1"/>
          <w:lang w:val="en-GB" w:eastAsia="ja-JP"/>
        </w:rPr>
        <w:t xml:space="preserve">Baishideng Publishing Group Inc. </w:t>
      </w:r>
      <w:r w:rsidRPr="00710033">
        <w:rPr>
          <w:rFonts w:ascii="Book Antiqua" w:hAnsi="Book Antiqua" w:cs="Arial Unicode MS"/>
          <w:color w:val="000000" w:themeColor="text1"/>
          <w:lang w:val="fr-FR" w:eastAsia="ja-JP"/>
        </w:rPr>
        <w:t>All rights reserved</w:t>
      </w:r>
      <w:r w:rsidRPr="00710033">
        <w:rPr>
          <w:rFonts w:ascii="Book Antiqua" w:hAnsi="Book Antiqua" w:cs="Arial Unicode MS"/>
          <w:color w:val="000000" w:themeColor="text1"/>
          <w:lang w:val="fr-FR" w:eastAsia="en-US"/>
        </w:rPr>
        <w:t>.</w:t>
      </w:r>
    </w:p>
    <w:bookmarkEnd w:id="57"/>
    <w:p w14:paraId="6C828598" w14:textId="77777777" w:rsidR="00CD0F98" w:rsidRPr="00710033" w:rsidRDefault="00CD0F98" w:rsidP="006C624E">
      <w:pPr>
        <w:spacing w:line="360" w:lineRule="auto"/>
        <w:jc w:val="both"/>
        <w:rPr>
          <w:rFonts w:ascii="Book Antiqua" w:eastAsia="Times New Roman" w:hAnsi="Book Antiqua"/>
          <w:b/>
          <w:color w:val="000000" w:themeColor="text1"/>
          <w:lang w:val="en-US"/>
        </w:rPr>
      </w:pPr>
    </w:p>
    <w:p w14:paraId="4D0F3CCF" w14:textId="3C2D7B8C" w:rsidR="00E152B2" w:rsidRPr="00710033" w:rsidRDefault="00BA535D" w:rsidP="006C624E">
      <w:pPr>
        <w:spacing w:line="360" w:lineRule="auto"/>
        <w:jc w:val="both"/>
        <w:rPr>
          <w:rFonts w:ascii="Book Antiqua" w:hAnsi="Book Antiqua"/>
          <w:color w:val="000000" w:themeColor="text1"/>
          <w:lang w:val="en-US"/>
        </w:rPr>
      </w:pPr>
      <w:bookmarkStart w:id="58" w:name="OLE_LINK19"/>
      <w:bookmarkStart w:id="59" w:name="OLE_LINK20"/>
      <w:bookmarkStart w:id="60" w:name="_Hlk13493442"/>
      <w:r w:rsidRPr="00710033">
        <w:rPr>
          <w:rFonts w:ascii="Book Antiqua" w:eastAsia="Arial Unicode MS" w:hAnsi="Book Antiqua"/>
          <w:b/>
          <w:color w:val="000000" w:themeColor="text1"/>
          <w:lang w:val="en-US"/>
        </w:rPr>
        <w:t>Core tip</w:t>
      </w:r>
      <w:r w:rsidRPr="00710033">
        <w:rPr>
          <w:rFonts w:ascii="Book Antiqua" w:eastAsia="Arial Unicode MS" w:hAnsi="Book Antiqua"/>
          <w:b/>
          <w:color w:val="000000" w:themeColor="text1"/>
          <w:lang w:val="en-US" w:eastAsia="zh-CN"/>
        </w:rPr>
        <w:t>:</w:t>
      </w:r>
      <w:bookmarkEnd w:id="58"/>
      <w:bookmarkEnd w:id="59"/>
      <w:r w:rsidRPr="00710033">
        <w:rPr>
          <w:rFonts w:ascii="Book Antiqua" w:eastAsia="Arial Unicode MS" w:hAnsi="Book Antiqua"/>
          <w:b/>
          <w:color w:val="000000" w:themeColor="text1"/>
          <w:lang w:val="en-US"/>
        </w:rPr>
        <w:t xml:space="preserve"> </w:t>
      </w:r>
      <w:r w:rsidR="00E152B2" w:rsidRPr="00710033">
        <w:rPr>
          <w:rFonts w:ascii="Book Antiqua" w:hAnsi="Book Antiqua"/>
          <w:color w:val="000000" w:themeColor="text1"/>
          <w:lang w:val="en-US"/>
        </w:rPr>
        <w:t>The great finding of this work was that through a homogeneous technique of hepatic chemoembolization with drug eluting beads, it was possible to perform the procedures controlling the drug delivery and end point. In conclusion, as far as the degree of tumor necrosis as well as in relation to survival, there was no difference between the group within the Milan criteria (bridging) and the group outside the criteria (downstaging). Therefore, it is worth investing in the treatment of patients out of the Milan criteria so that they have a survival with the same expectations of the patients in criterion.</w:t>
      </w:r>
    </w:p>
    <w:bookmarkEnd w:id="60"/>
    <w:p w14:paraId="002FF05A" w14:textId="77777777" w:rsidR="001708A3" w:rsidRPr="00710033" w:rsidRDefault="001708A3" w:rsidP="001708A3">
      <w:pPr>
        <w:spacing w:line="360" w:lineRule="auto"/>
        <w:jc w:val="both"/>
        <w:rPr>
          <w:rFonts w:ascii="Book Antiqua" w:hAnsi="Book Antiqua"/>
          <w:color w:val="000000" w:themeColor="text1"/>
          <w:lang w:val="en-US" w:eastAsia="zh-CN"/>
        </w:rPr>
      </w:pPr>
    </w:p>
    <w:p w14:paraId="3A2B3574" w14:textId="2290CD6F" w:rsidR="00C361FF" w:rsidRPr="00710033" w:rsidRDefault="001708A3" w:rsidP="006C624E">
      <w:pPr>
        <w:spacing w:line="360" w:lineRule="auto"/>
        <w:jc w:val="both"/>
        <w:rPr>
          <w:rFonts w:ascii="Book Antiqua" w:eastAsia="Times New Roman" w:hAnsi="Book Antiqua"/>
          <w:bCs/>
          <w:color w:val="000000" w:themeColor="text1"/>
          <w:highlight w:val="yellow"/>
          <w:lang w:val="en-US"/>
        </w:rPr>
      </w:pPr>
      <w:r w:rsidRPr="00710033">
        <w:rPr>
          <w:rFonts w:ascii="Book Antiqua" w:eastAsia="Times New Roman" w:hAnsi="Book Antiqua"/>
          <w:bCs/>
          <w:color w:val="000000" w:themeColor="text1"/>
        </w:rPr>
        <w:t>Affonso</w:t>
      </w:r>
      <w:r w:rsidRPr="00710033">
        <w:rPr>
          <w:rFonts w:ascii="Book Antiqua" w:eastAsia="Times New Roman" w:hAnsi="Book Antiqua"/>
          <w:bCs/>
          <w:color w:val="000000" w:themeColor="text1"/>
          <w:lang w:val="en-US"/>
        </w:rPr>
        <w:t xml:space="preserve"> BB, </w:t>
      </w:r>
      <w:r w:rsidRPr="00710033">
        <w:rPr>
          <w:rFonts w:ascii="Book Antiqua" w:eastAsia="Times New Roman" w:hAnsi="Book Antiqua"/>
          <w:bCs/>
          <w:color w:val="000000" w:themeColor="text1"/>
        </w:rPr>
        <w:t>Galastri</w:t>
      </w:r>
      <w:r w:rsidRPr="00710033">
        <w:rPr>
          <w:rFonts w:ascii="Book Antiqua" w:eastAsia="Times New Roman" w:hAnsi="Book Antiqua"/>
          <w:bCs/>
          <w:color w:val="000000" w:themeColor="text1"/>
          <w:lang w:val="en-US"/>
        </w:rPr>
        <w:t xml:space="preserve"> FL, da </w:t>
      </w:r>
      <w:r w:rsidRPr="00710033">
        <w:rPr>
          <w:rFonts w:ascii="Book Antiqua" w:eastAsia="Times New Roman" w:hAnsi="Book Antiqua"/>
          <w:bCs/>
          <w:color w:val="000000" w:themeColor="text1"/>
        </w:rPr>
        <w:t>Motta Leal Filho</w:t>
      </w:r>
      <w:r w:rsidRPr="00710033">
        <w:rPr>
          <w:rFonts w:ascii="Book Antiqua" w:eastAsia="Times New Roman" w:hAnsi="Book Antiqua"/>
          <w:bCs/>
          <w:color w:val="000000" w:themeColor="text1"/>
          <w:lang w:val="en-US"/>
        </w:rPr>
        <w:t xml:space="preserve"> JM, </w:t>
      </w:r>
      <w:r w:rsidRPr="00710033">
        <w:rPr>
          <w:rFonts w:ascii="Book Antiqua" w:eastAsia="Times New Roman" w:hAnsi="Book Antiqua"/>
          <w:bCs/>
          <w:color w:val="000000" w:themeColor="text1"/>
        </w:rPr>
        <w:t>Nasser</w:t>
      </w:r>
      <w:r w:rsidRPr="00710033">
        <w:rPr>
          <w:rFonts w:ascii="Book Antiqua" w:eastAsia="Times New Roman" w:hAnsi="Book Antiqua"/>
          <w:bCs/>
          <w:color w:val="000000" w:themeColor="text1"/>
          <w:lang w:val="en-US"/>
        </w:rPr>
        <w:t xml:space="preserve"> F, </w:t>
      </w:r>
      <w:r w:rsidRPr="00710033">
        <w:rPr>
          <w:rFonts w:ascii="Book Antiqua" w:eastAsia="Times New Roman" w:hAnsi="Book Antiqua"/>
          <w:bCs/>
          <w:color w:val="000000" w:themeColor="text1"/>
        </w:rPr>
        <w:t>Falsarella</w:t>
      </w:r>
      <w:r w:rsidRPr="00710033">
        <w:rPr>
          <w:rFonts w:ascii="Book Antiqua" w:eastAsia="Times New Roman" w:hAnsi="Book Antiqua"/>
          <w:bCs/>
          <w:color w:val="000000" w:themeColor="text1"/>
          <w:lang w:val="en-US"/>
        </w:rPr>
        <w:t xml:space="preserve"> PM, </w:t>
      </w:r>
      <w:r w:rsidRPr="00710033">
        <w:rPr>
          <w:rFonts w:ascii="Book Antiqua" w:eastAsia="Times New Roman" w:hAnsi="Book Antiqua"/>
          <w:bCs/>
          <w:color w:val="000000" w:themeColor="text1"/>
        </w:rPr>
        <w:t>Cavalcante</w:t>
      </w:r>
      <w:r w:rsidRPr="00710033">
        <w:rPr>
          <w:rFonts w:ascii="Book Antiqua" w:eastAsia="Times New Roman" w:hAnsi="Book Antiqua"/>
          <w:bCs/>
          <w:color w:val="000000" w:themeColor="text1"/>
          <w:lang w:val="en-US"/>
        </w:rPr>
        <w:t xml:space="preserve"> RN, </w:t>
      </w:r>
      <w:r w:rsidRPr="00710033">
        <w:rPr>
          <w:rFonts w:ascii="Book Antiqua" w:eastAsia="Times New Roman" w:hAnsi="Book Antiqua"/>
          <w:bCs/>
          <w:color w:val="000000" w:themeColor="text1"/>
        </w:rPr>
        <w:t>de Almeida</w:t>
      </w:r>
      <w:r w:rsidRPr="00710033">
        <w:rPr>
          <w:rFonts w:ascii="Book Antiqua" w:eastAsia="Times New Roman" w:hAnsi="Book Antiqua"/>
          <w:bCs/>
          <w:color w:val="000000" w:themeColor="text1"/>
          <w:lang w:val="en-US"/>
        </w:rPr>
        <w:t xml:space="preserve"> MD, </w:t>
      </w:r>
      <w:r w:rsidRPr="00710033">
        <w:rPr>
          <w:rFonts w:ascii="Book Antiqua" w:eastAsia="Times New Roman" w:hAnsi="Book Antiqua"/>
          <w:bCs/>
          <w:color w:val="000000" w:themeColor="text1"/>
        </w:rPr>
        <w:t>Felga</w:t>
      </w:r>
      <w:r w:rsidRPr="00710033">
        <w:rPr>
          <w:rFonts w:ascii="Book Antiqua" w:eastAsia="Times New Roman" w:hAnsi="Book Antiqua"/>
          <w:bCs/>
          <w:color w:val="000000" w:themeColor="text1"/>
          <w:lang w:val="en-US"/>
        </w:rPr>
        <w:t xml:space="preserve"> GEG, </w:t>
      </w:r>
      <w:r w:rsidRPr="00710033">
        <w:rPr>
          <w:rFonts w:ascii="Book Antiqua" w:eastAsia="Times New Roman" w:hAnsi="Book Antiqua"/>
          <w:bCs/>
          <w:color w:val="000000" w:themeColor="text1"/>
        </w:rPr>
        <w:t>Valle</w:t>
      </w:r>
      <w:r w:rsidRPr="00710033">
        <w:rPr>
          <w:rFonts w:ascii="Book Antiqua" w:eastAsia="Times New Roman" w:hAnsi="Book Antiqua"/>
          <w:bCs/>
          <w:color w:val="000000" w:themeColor="text1"/>
          <w:lang w:val="en-US"/>
        </w:rPr>
        <w:t xml:space="preserve"> LGM, </w:t>
      </w:r>
      <w:r w:rsidRPr="00710033">
        <w:rPr>
          <w:rFonts w:ascii="Book Antiqua" w:eastAsia="Times New Roman" w:hAnsi="Book Antiqua"/>
          <w:bCs/>
          <w:color w:val="000000" w:themeColor="text1"/>
        </w:rPr>
        <w:t>Wolosker</w:t>
      </w:r>
      <w:r w:rsidRPr="00710033">
        <w:rPr>
          <w:rFonts w:ascii="Book Antiqua" w:eastAsia="Times New Roman" w:hAnsi="Book Antiqua"/>
          <w:bCs/>
          <w:color w:val="000000" w:themeColor="text1"/>
          <w:lang w:val="en-US"/>
        </w:rPr>
        <w:t xml:space="preserve"> N. Long-term outcomes of hepatocellular carcinoma that underwent chemoembolization for bridging or downstaging. </w:t>
      </w:r>
      <w:r w:rsidRPr="00710033">
        <w:rPr>
          <w:rFonts w:ascii="Book Antiqua" w:eastAsia="Arial Unicode MS" w:hAnsi="Book Antiqua"/>
          <w:bCs/>
          <w:i/>
          <w:iCs/>
          <w:color w:val="000000" w:themeColor="text1"/>
          <w:u w:color="000000"/>
          <w:lang w:val="en-US" w:eastAsia="zh-CN"/>
        </w:rPr>
        <w:t xml:space="preserve">World J Gastroenterol </w:t>
      </w:r>
      <w:r w:rsidRPr="00710033">
        <w:rPr>
          <w:rFonts w:ascii="Book Antiqua" w:eastAsia="Arial Unicode MS" w:hAnsi="Book Antiqua"/>
          <w:bCs/>
          <w:color w:val="000000" w:themeColor="text1"/>
          <w:u w:color="000000"/>
          <w:lang w:val="en-US" w:eastAsia="zh-CN"/>
        </w:rPr>
        <w:t>2019; In press</w:t>
      </w:r>
    </w:p>
    <w:p w14:paraId="62DCA6AA" w14:textId="09AC8306" w:rsidR="00BA535D" w:rsidRPr="00710033" w:rsidRDefault="00BA535D" w:rsidP="006C624E">
      <w:pPr>
        <w:spacing w:line="360" w:lineRule="auto"/>
        <w:jc w:val="both"/>
        <w:rPr>
          <w:rFonts w:ascii="Book Antiqua" w:eastAsia="Times New Roman" w:hAnsi="Book Antiqua"/>
          <w:b/>
          <w:color w:val="000000" w:themeColor="text1"/>
          <w:lang w:val="en"/>
        </w:rPr>
      </w:pPr>
      <w:r w:rsidRPr="00710033">
        <w:rPr>
          <w:rFonts w:ascii="Book Antiqua" w:eastAsia="Times New Roman" w:hAnsi="Book Antiqua"/>
          <w:b/>
          <w:color w:val="000000" w:themeColor="text1"/>
          <w:lang w:val="en"/>
        </w:rPr>
        <w:br w:type="page"/>
      </w:r>
    </w:p>
    <w:p w14:paraId="5E202CBA" w14:textId="0D7650C4" w:rsidR="00952861" w:rsidRPr="00710033" w:rsidRDefault="00813DF7" w:rsidP="006C624E">
      <w:pPr>
        <w:spacing w:line="360" w:lineRule="auto"/>
        <w:jc w:val="both"/>
        <w:rPr>
          <w:rFonts w:ascii="Book Antiqua" w:eastAsia="Times New Roman" w:hAnsi="Book Antiqua"/>
          <w:b/>
          <w:color w:val="000000" w:themeColor="text1"/>
          <w:lang w:val="en-US"/>
        </w:rPr>
      </w:pPr>
      <w:r w:rsidRPr="00710033">
        <w:rPr>
          <w:rFonts w:ascii="Book Antiqua" w:eastAsia="Times New Roman" w:hAnsi="Book Antiqua"/>
          <w:b/>
          <w:color w:val="000000" w:themeColor="text1"/>
          <w:lang w:val="en-US"/>
        </w:rPr>
        <w:lastRenderedPageBreak/>
        <w:t>INTRODUCTION</w:t>
      </w:r>
    </w:p>
    <w:p w14:paraId="1360BB1B" w14:textId="398BA697" w:rsidR="00952861" w:rsidRPr="00710033" w:rsidRDefault="00952861" w:rsidP="00813DF7">
      <w:pPr>
        <w:spacing w:line="360" w:lineRule="auto"/>
        <w:jc w:val="both"/>
        <w:rPr>
          <w:rFonts w:ascii="Book Antiqua" w:eastAsia="Arial" w:hAnsi="Book Antiqua"/>
          <w:color w:val="000000" w:themeColor="text1"/>
          <w:lang w:val="en-US"/>
        </w:rPr>
      </w:pPr>
      <w:r w:rsidRPr="00710033">
        <w:rPr>
          <w:rFonts w:ascii="Book Antiqua" w:eastAsia="Arial" w:hAnsi="Book Antiqua"/>
          <w:color w:val="000000" w:themeColor="text1"/>
          <w:lang w:val="en-US"/>
        </w:rPr>
        <w:t>Hepatocellular carcinoma (HCC) is the sixth leading cause of cancer and the third leading cause of cancer death worldwide. It is the number one oncologic cause of death in cirrhotic patients, with approximately one million deaths/year</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vertAlign w:val="superscript"/>
          <w:lang w:val="en-US"/>
        </w:rPr>
        <w:t>1,2</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lang w:val="en-US"/>
        </w:rPr>
        <w:t xml:space="preserve">. According to the </w:t>
      </w:r>
      <w:r w:rsidRPr="00710033">
        <w:rPr>
          <w:rFonts w:ascii="Book Antiqua" w:hAnsi="Book Antiqua"/>
          <w:color w:val="000000" w:themeColor="text1"/>
          <w:shd w:val="clear" w:color="auto" w:fill="FFFFFF"/>
          <w:lang w:val="en-US"/>
        </w:rPr>
        <w:t xml:space="preserve">Barcelona Clinic Liver Cancer (BCLC) staging classification, liver resection (LR), </w:t>
      </w:r>
      <w:r w:rsidRPr="00710033">
        <w:rPr>
          <w:rFonts w:ascii="Book Antiqua" w:hAnsi="Book Antiqua"/>
          <w:color w:val="000000" w:themeColor="text1"/>
          <w:lang w:val="en-US" w:eastAsia="en-US"/>
        </w:rPr>
        <w:t>radiofrequency ablation (RFA)</w:t>
      </w:r>
      <w:r w:rsidRPr="00710033">
        <w:rPr>
          <w:rFonts w:ascii="Book Antiqua" w:hAnsi="Book Antiqua"/>
          <w:color w:val="000000" w:themeColor="text1"/>
          <w:shd w:val="clear" w:color="auto" w:fill="FFFFFF"/>
          <w:lang w:val="en-US"/>
        </w:rPr>
        <w:t>, and liver transplantation (LT) are potentially curative treatments for HCC</w:t>
      </w:r>
      <w:r w:rsidR="00813DF7" w:rsidRPr="00710033">
        <w:rPr>
          <w:rFonts w:ascii="Book Antiqua" w:hAnsi="Book Antiqua"/>
          <w:color w:val="000000" w:themeColor="text1"/>
          <w:shd w:val="clear" w:color="auto" w:fill="FFFFFF"/>
          <w:vertAlign w:val="superscript"/>
          <w:lang w:val="en-US"/>
        </w:rPr>
        <w:t>[</w:t>
      </w:r>
      <w:r w:rsidRPr="00710033">
        <w:rPr>
          <w:rFonts w:ascii="Book Antiqua" w:hAnsi="Book Antiqua"/>
          <w:color w:val="000000" w:themeColor="text1"/>
          <w:shd w:val="clear" w:color="auto" w:fill="FFFFFF"/>
          <w:vertAlign w:val="superscript"/>
          <w:lang w:val="en-US"/>
        </w:rPr>
        <w:t>3,4</w:t>
      </w:r>
      <w:r w:rsidR="00813DF7" w:rsidRPr="00710033">
        <w:rPr>
          <w:rFonts w:ascii="Book Antiqua" w:hAnsi="Book Antiqua"/>
          <w:color w:val="000000" w:themeColor="text1"/>
          <w:shd w:val="clear" w:color="auto" w:fill="FFFFFF"/>
          <w:vertAlign w:val="superscript"/>
          <w:lang w:val="en-US"/>
        </w:rPr>
        <w:t>]</w:t>
      </w:r>
      <w:r w:rsidRPr="00710033">
        <w:rPr>
          <w:rFonts w:ascii="Book Antiqua" w:eastAsia="Arial" w:hAnsi="Book Antiqua"/>
          <w:color w:val="000000" w:themeColor="text1"/>
          <w:lang w:val="en-US"/>
        </w:rPr>
        <w:t>.</w:t>
      </w:r>
    </w:p>
    <w:p w14:paraId="00F6C4FE" w14:textId="24B6AD83" w:rsidR="00952861" w:rsidRPr="00710033" w:rsidRDefault="00952861" w:rsidP="00813DF7">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710033">
        <w:rPr>
          <w:rFonts w:ascii="Book Antiqua" w:eastAsia="Arial" w:hAnsi="Book Antiqua"/>
          <w:color w:val="000000" w:themeColor="text1"/>
          <w:lang w:val="en-US"/>
        </w:rPr>
        <w:t>LT is a well-established modality for curative treatment of HCC because it removes the tumor, while excluding the cirrhotic environment, which could lead to the emergence of new malignant lesions</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vertAlign w:val="superscript"/>
          <w:lang w:val="en-US"/>
        </w:rPr>
        <w:t>5</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lang w:val="en-US"/>
        </w:rPr>
        <w:t>. Success rates of LT as a curative treatment are attributed to improved candidate selection using restrictive criteria based on number and tumor size, among which the most frequently used is the Milan criteria (MC)</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vertAlign w:val="superscript"/>
          <w:lang w:val="en-US"/>
        </w:rPr>
        <w:t>6</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lang w:val="en-US"/>
        </w:rPr>
        <w:t>. In centers that frequently perform LT, the 5-year post-transplant patient survival can achieve 75</w:t>
      </w:r>
      <w:r w:rsidR="00813DF7" w:rsidRPr="00710033">
        <w:rPr>
          <w:rFonts w:ascii="Book Antiqua" w:eastAsia="Arial" w:hAnsi="Book Antiqua"/>
          <w:color w:val="000000" w:themeColor="text1"/>
          <w:lang w:val="en-US"/>
        </w:rPr>
        <w:t>%</w:t>
      </w:r>
      <w:r w:rsidRPr="00710033">
        <w:rPr>
          <w:rFonts w:ascii="Book Antiqua" w:eastAsia="Arial" w:hAnsi="Book Antiqua"/>
          <w:color w:val="000000" w:themeColor="text1"/>
          <w:lang w:val="en-US"/>
        </w:rPr>
        <w:t>-80%</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vertAlign w:val="superscript"/>
          <w:lang w:val="en-US"/>
        </w:rPr>
        <w:t>7</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lang w:val="en-US"/>
        </w:rPr>
        <w:t>.</w:t>
      </w:r>
    </w:p>
    <w:p w14:paraId="15EFF102" w14:textId="6C71798B" w:rsidR="00952861" w:rsidRPr="00710033" w:rsidRDefault="00952861" w:rsidP="00813DF7">
      <w:pPr>
        <w:spacing w:line="360" w:lineRule="auto"/>
        <w:ind w:firstLineChars="100" w:firstLine="240"/>
        <w:jc w:val="both"/>
        <w:rPr>
          <w:rFonts w:ascii="Book Antiqua" w:hAnsi="Book Antiqua"/>
          <w:color w:val="000000" w:themeColor="text1"/>
          <w:lang w:val="en-US"/>
        </w:rPr>
      </w:pPr>
      <w:r w:rsidRPr="00710033">
        <w:rPr>
          <w:rFonts w:ascii="Book Antiqua" w:eastAsia="Arial" w:hAnsi="Book Antiqua"/>
          <w:color w:val="000000" w:themeColor="text1"/>
          <w:lang w:val="en-US"/>
        </w:rPr>
        <w:t xml:space="preserve">According to the BCLC, transarterial chemoembolization (TACE) is indicated as palliative treatment in patients with intermediate HCC (BCLC B). However, over the last several years, TACE has being indicated as downstaging (reduction in the size of tumor using locoregional therapies </w:t>
      </w:r>
      <w:r w:rsidR="00073CA8" w:rsidRPr="00710033">
        <w:rPr>
          <w:rFonts w:ascii="Book Antiqua" w:eastAsia="Arial" w:hAnsi="Book Antiqua"/>
          <w:color w:val="000000" w:themeColor="text1"/>
          <w:lang w:val="en-US"/>
        </w:rPr>
        <w:t xml:space="preserve">(LRT) </w:t>
      </w:r>
      <w:r w:rsidRPr="00710033">
        <w:rPr>
          <w:rFonts w:ascii="Book Antiqua" w:eastAsia="Arial" w:hAnsi="Book Antiqua"/>
          <w:color w:val="000000" w:themeColor="text1"/>
          <w:lang w:val="en-US"/>
        </w:rPr>
        <w:t>in selected patients to meet acceptable criteria for LT)</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vertAlign w:val="superscript"/>
          <w:lang w:val="en-US"/>
        </w:rPr>
        <w:t>7,8</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lang w:val="en-US"/>
        </w:rPr>
        <w:t xml:space="preserve"> and bridging (neo-adjuvant therapy attempt to avoid HCC growth while the patient is waiting for transplantation)</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vertAlign w:val="superscript"/>
          <w:lang w:val="en-US"/>
        </w:rPr>
        <w:t>9</w:t>
      </w:r>
      <w:r w:rsidR="00813DF7"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lang w:val="en-US"/>
        </w:rPr>
        <w:t>. Nevertheless</w:t>
      </w:r>
      <w:r w:rsidRPr="00710033">
        <w:rPr>
          <w:rFonts w:ascii="Book Antiqua" w:hAnsi="Book Antiqua"/>
          <w:color w:val="000000" w:themeColor="text1"/>
          <w:lang w:val="en-US"/>
        </w:rPr>
        <w:t xml:space="preserve">, there is a lack of consistent data on radiological response, overall and </w:t>
      </w:r>
      <w:r w:rsidRPr="00710033">
        <w:rPr>
          <w:rFonts w:ascii="Book Antiqua" w:eastAsia="Times New Roman" w:hAnsi="Book Antiqua"/>
          <w:color w:val="000000" w:themeColor="text1"/>
          <w:lang w:val="en-US"/>
        </w:rPr>
        <w:t>recurrence-free</w:t>
      </w:r>
      <w:r w:rsidRPr="00710033">
        <w:rPr>
          <w:rFonts w:ascii="Book Antiqua" w:hAnsi="Book Antiqua"/>
          <w:color w:val="000000" w:themeColor="text1"/>
          <w:lang w:val="en-US"/>
        </w:rPr>
        <w:t xml:space="preserve"> survival after transplantation in this heterogeneous group of patients. </w:t>
      </w:r>
    </w:p>
    <w:p w14:paraId="0CA5A3F8" w14:textId="5AE98293" w:rsidR="00952861" w:rsidRPr="00710033" w:rsidRDefault="00952861" w:rsidP="00813DF7">
      <w:pPr>
        <w:spacing w:line="360" w:lineRule="auto"/>
        <w:ind w:firstLineChars="100" w:firstLine="240"/>
        <w:jc w:val="both"/>
        <w:rPr>
          <w:rFonts w:ascii="Book Antiqua" w:eastAsia="Arial" w:hAnsi="Book Antiqua"/>
          <w:color w:val="000000" w:themeColor="text1"/>
          <w:lang w:val="en-US"/>
        </w:rPr>
      </w:pPr>
      <w:r w:rsidRPr="00710033">
        <w:rPr>
          <w:rFonts w:ascii="Book Antiqua" w:hAnsi="Book Antiqua"/>
          <w:color w:val="000000" w:themeColor="text1"/>
          <w:lang w:val="en-US"/>
        </w:rPr>
        <w:t>Drug-eluting beads (DEB-TACE) is a technology that has been developed to enhance tumor drug delivery and reduce systemic availability and toxicity. DEB-TACE loaded with doxorubicin is a safe and effective palliative treatment for HCC and offers clinical benefit to patients with more advanced disease</w:t>
      </w:r>
      <w:r w:rsidR="00813DF7" w:rsidRPr="00710033">
        <w:rPr>
          <w:rFonts w:ascii="Book Antiqua" w:hAnsi="Book Antiqua"/>
          <w:color w:val="000000" w:themeColor="text1"/>
          <w:vertAlign w:val="superscript"/>
          <w:lang w:val="en-US"/>
        </w:rPr>
        <w:t>[</w:t>
      </w:r>
      <w:r w:rsidRPr="00710033">
        <w:rPr>
          <w:rFonts w:ascii="Book Antiqua" w:hAnsi="Book Antiqua"/>
          <w:color w:val="000000" w:themeColor="text1"/>
          <w:vertAlign w:val="superscript"/>
          <w:lang w:val="en-US"/>
        </w:rPr>
        <w:t>10</w:t>
      </w:r>
      <w:r w:rsidR="00813DF7" w:rsidRPr="00710033">
        <w:rPr>
          <w:rFonts w:ascii="Book Antiqua" w:hAnsi="Book Antiqua"/>
          <w:color w:val="000000" w:themeColor="text1"/>
          <w:vertAlign w:val="superscript"/>
          <w:lang w:val="en-US"/>
        </w:rPr>
        <w:t>]</w:t>
      </w:r>
      <w:r w:rsidRPr="00710033">
        <w:rPr>
          <w:rFonts w:ascii="Book Antiqua" w:hAnsi="Book Antiqua"/>
          <w:color w:val="000000" w:themeColor="text1"/>
          <w:lang w:val="en-US"/>
        </w:rPr>
        <w:t>. Another benefit of this technology is that it allows for standardization of the chemoembolization technique, since it is possible to estimate the amount of drug delivered to each tumor.</w:t>
      </w:r>
      <w:r w:rsidR="00813DF7" w:rsidRPr="00710033">
        <w:rPr>
          <w:rFonts w:ascii="Book Antiqua" w:hAnsi="Book Antiqua"/>
          <w:color w:val="000000" w:themeColor="text1"/>
          <w:lang w:val="en-US"/>
        </w:rPr>
        <w:t xml:space="preserve"> </w:t>
      </w:r>
      <w:r w:rsidRPr="00710033">
        <w:rPr>
          <w:rFonts w:ascii="Book Antiqua" w:hAnsi="Book Antiqua"/>
          <w:color w:val="000000" w:themeColor="text1"/>
          <w:lang w:val="en-US"/>
        </w:rPr>
        <w:t xml:space="preserve">The purpose of this study was to compare the long-term outcomes of patients that underwent </w:t>
      </w:r>
      <w:r w:rsidR="00813DF7" w:rsidRPr="00710033">
        <w:rPr>
          <w:rFonts w:ascii="Book Antiqua" w:hAnsi="Book Antiqua"/>
          <w:color w:val="000000" w:themeColor="text1"/>
          <w:lang w:val="en-US"/>
        </w:rPr>
        <w:t>LT</w:t>
      </w:r>
      <w:r w:rsidRPr="00710033">
        <w:rPr>
          <w:rFonts w:ascii="Book Antiqua" w:hAnsi="Book Antiqua"/>
          <w:color w:val="000000" w:themeColor="text1"/>
          <w:lang w:val="en-US"/>
        </w:rPr>
        <w:t xml:space="preserve"> after DEB-TACE for </w:t>
      </w:r>
      <w:r w:rsidRPr="00710033">
        <w:rPr>
          <w:rFonts w:ascii="Book Antiqua" w:hAnsi="Book Antiqua"/>
          <w:color w:val="000000" w:themeColor="text1"/>
          <w:lang w:val="en-US"/>
        </w:rPr>
        <w:lastRenderedPageBreak/>
        <w:t>downstaging versus bridging. Also, we aimed to investigate radiological tumor response after the first DEB-TACE session in both groups.</w:t>
      </w:r>
    </w:p>
    <w:p w14:paraId="49901C40" w14:textId="77777777" w:rsidR="00952861" w:rsidRPr="00710033" w:rsidRDefault="00952861" w:rsidP="006C624E">
      <w:pPr>
        <w:pStyle w:val="a3"/>
        <w:spacing w:beforeLines="0" w:afterLines="0" w:line="360" w:lineRule="auto"/>
        <w:jc w:val="both"/>
        <w:rPr>
          <w:rFonts w:ascii="Book Antiqua" w:hAnsi="Book Antiqua"/>
          <w:color w:val="000000" w:themeColor="text1"/>
          <w:sz w:val="24"/>
          <w:szCs w:val="24"/>
          <w:lang w:val="en-US"/>
        </w:rPr>
      </w:pPr>
    </w:p>
    <w:p w14:paraId="38989975" w14:textId="6A5BD577" w:rsidR="00952861" w:rsidRPr="00710033" w:rsidRDefault="00813DF7" w:rsidP="006C624E">
      <w:pPr>
        <w:spacing w:line="360" w:lineRule="auto"/>
        <w:jc w:val="both"/>
        <w:rPr>
          <w:rFonts w:ascii="Book Antiqua" w:eastAsia="Times New Roman" w:hAnsi="Book Antiqua"/>
          <w:b/>
          <w:color w:val="000000" w:themeColor="text1"/>
          <w:lang w:val="en-US"/>
        </w:rPr>
      </w:pPr>
      <w:r w:rsidRPr="00710033">
        <w:rPr>
          <w:rFonts w:ascii="Book Antiqua" w:eastAsia="Times New Roman" w:hAnsi="Book Antiqua"/>
          <w:b/>
          <w:color w:val="000000" w:themeColor="text1"/>
          <w:lang w:val="en-US"/>
        </w:rPr>
        <w:t>MATERIALS AND METHODS</w:t>
      </w:r>
    </w:p>
    <w:p w14:paraId="5143E356" w14:textId="0B230694" w:rsidR="00952861" w:rsidRPr="00710033" w:rsidRDefault="00952861" w:rsidP="00813DF7">
      <w:pPr>
        <w:spacing w:line="360" w:lineRule="auto"/>
        <w:jc w:val="both"/>
        <w:rPr>
          <w:rFonts w:ascii="Book Antiqua" w:eastAsia="Times New Roman" w:hAnsi="Book Antiqua"/>
          <w:b/>
          <w:color w:val="000000" w:themeColor="text1"/>
          <w:lang w:val="en-US"/>
        </w:rPr>
      </w:pPr>
      <w:r w:rsidRPr="00710033">
        <w:rPr>
          <w:rFonts w:ascii="Book Antiqua" w:hAnsi="Book Antiqua"/>
          <w:color w:val="000000" w:themeColor="text1"/>
          <w:lang w:val="en-US"/>
        </w:rPr>
        <w:t>This study was a single-institution, prospective, cohort study, conducted at the Department of Interventional Radiology and approved by the research ethics committee (SGPP155711/CEP11/1704–CAAE0199.0.028.000-11). All patients signed an informed consent form and the study protocol conforms to the ethical guidelines of the 1975 Declaration of Helsinki.</w:t>
      </w:r>
    </w:p>
    <w:p w14:paraId="41F3D5E0" w14:textId="77777777" w:rsidR="00813DF7" w:rsidRPr="00710033" w:rsidRDefault="00813DF7" w:rsidP="00813DF7">
      <w:pPr>
        <w:pStyle w:val="p1"/>
        <w:spacing w:line="360" w:lineRule="auto"/>
        <w:jc w:val="both"/>
        <w:rPr>
          <w:rFonts w:ascii="Book Antiqua" w:hAnsi="Book Antiqua"/>
          <w:b/>
          <w:color w:val="000000" w:themeColor="text1"/>
          <w:sz w:val="24"/>
          <w:szCs w:val="24"/>
          <w:lang w:val="en-US"/>
        </w:rPr>
      </w:pPr>
    </w:p>
    <w:p w14:paraId="34753F2C" w14:textId="6019342F" w:rsidR="00952861" w:rsidRPr="00710033" w:rsidRDefault="00952861" w:rsidP="00813DF7">
      <w:pPr>
        <w:pStyle w:val="p1"/>
        <w:spacing w:line="360" w:lineRule="auto"/>
        <w:jc w:val="both"/>
        <w:rPr>
          <w:rFonts w:ascii="Book Antiqua" w:hAnsi="Book Antiqua"/>
          <w:b/>
          <w:i/>
          <w:iCs/>
          <w:color w:val="000000" w:themeColor="text1"/>
          <w:sz w:val="24"/>
          <w:szCs w:val="24"/>
          <w:lang w:val="en-US"/>
        </w:rPr>
      </w:pPr>
      <w:r w:rsidRPr="00710033">
        <w:rPr>
          <w:rFonts w:ascii="Book Antiqua" w:hAnsi="Book Antiqua"/>
          <w:b/>
          <w:i/>
          <w:iCs/>
          <w:color w:val="000000" w:themeColor="text1"/>
          <w:sz w:val="24"/>
          <w:szCs w:val="24"/>
          <w:lang w:val="en-US"/>
        </w:rPr>
        <w:t>Patients</w:t>
      </w:r>
    </w:p>
    <w:p w14:paraId="1105482A" w14:textId="4279917E" w:rsidR="00952861" w:rsidRPr="00710033" w:rsidRDefault="00952861" w:rsidP="00813DF7">
      <w:pPr>
        <w:pStyle w:val="p1"/>
        <w:spacing w:line="360" w:lineRule="auto"/>
        <w:jc w:val="both"/>
        <w:rPr>
          <w:rFonts w:ascii="Book Antiqua" w:hAnsi="Book Antiqua"/>
          <w:color w:val="000000" w:themeColor="text1"/>
          <w:sz w:val="24"/>
          <w:szCs w:val="24"/>
          <w:lang w:val="en-US"/>
        </w:rPr>
      </w:pPr>
      <w:r w:rsidRPr="00710033">
        <w:rPr>
          <w:rFonts w:ascii="Book Antiqua" w:hAnsi="Book Antiqua"/>
          <w:color w:val="000000" w:themeColor="text1"/>
          <w:sz w:val="24"/>
          <w:szCs w:val="24"/>
          <w:lang w:val="en-US"/>
        </w:rPr>
        <w:t>The present study included 200 consecutive patients with HCC, from April 1, 2011 to June 30, 2014, who underwent DEB-TACE at our institution using the outpatient treatment protocol previously described</w:t>
      </w:r>
      <w:r w:rsidR="00813DF7" w:rsidRPr="00710033">
        <w:rPr>
          <w:rFonts w:ascii="Book Antiqua" w:hAnsi="Book Antiqua"/>
          <w:color w:val="000000" w:themeColor="text1"/>
          <w:sz w:val="24"/>
          <w:szCs w:val="24"/>
          <w:vertAlign w:val="superscript"/>
          <w:lang w:val="en-US"/>
        </w:rPr>
        <w:t>[</w:t>
      </w:r>
      <w:r w:rsidRPr="00710033">
        <w:rPr>
          <w:rFonts w:ascii="Book Antiqua" w:hAnsi="Book Antiqua"/>
          <w:color w:val="000000" w:themeColor="text1"/>
          <w:sz w:val="24"/>
          <w:szCs w:val="24"/>
          <w:vertAlign w:val="superscript"/>
          <w:lang w:val="en-US"/>
        </w:rPr>
        <w:t>11</w:t>
      </w:r>
      <w:r w:rsidR="00813DF7" w:rsidRPr="00710033">
        <w:rPr>
          <w:rFonts w:ascii="Book Antiqua" w:hAnsi="Book Antiqua"/>
          <w:color w:val="000000" w:themeColor="text1"/>
          <w:sz w:val="24"/>
          <w:szCs w:val="24"/>
          <w:vertAlign w:val="superscript"/>
          <w:lang w:val="en-US"/>
        </w:rPr>
        <w:t>]</w:t>
      </w:r>
      <w:r w:rsidRPr="00710033">
        <w:rPr>
          <w:rFonts w:ascii="Book Antiqua" w:hAnsi="Book Antiqua"/>
          <w:color w:val="000000" w:themeColor="text1"/>
          <w:sz w:val="24"/>
          <w:szCs w:val="24"/>
          <w:lang w:val="en-US"/>
        </w:rPr>
        <w:t xml:space="preserve">. These patients were part of the liver transplant program and were divided into two groups: bridging and downstaging (Figure 1). At that time, precise criteria for HCC downstaging related to </w:t>
      </w:r>
      <w:r w:rsidRPr="00710033">
        <w:rPr>
          <w:rFonts w:ascii="Book Antiqua" w:eastAsia="Times New Roman" w:hAnsi="Book Antiqua"/>
          <w:color w:val="000000" w:themeColor="text1"/>
          <w:sz w:val="24"/>
          <w:szCs w:val="24"/>
          <w:lang w:val="en-US"/>
        </w:rPr>
        <w:t>the sum of the maximal tumor diameters</w:t>
      </w:r>
      <w:r w:rsidRPr="00710033">
        <w:rPr>
          <w:rFonts w:ascii="Book Antiqua" w:hAnsi="Book Antiqua"/>
          <w:color w:val="000000" w:themeColor="text1"/>
          <w:sz w:val="24"/>
          <w:szCs w:val="24"/>
          <w:lang w:val="en-US"/>
        </w:rPr>
        <w:t xml:space="preserve"> were unclear; therefore, we included in the downstaging group all patients out of the MC</w:t>
      </w:r>
      <w:r w:rsidR="00813DF7" w:rsidRPr="00710033">
        <w:rPr>
          <w:rFonts w:ascii="Book Antiqua" w:hAnsi="Book Antiqua"/>
          <w:color w:val="000000" w:themeColor="text1"/>
          <w:sz w:val="24"/>
          <w:szCs w:val="24"/>
          <w:vertAlign w:val="superscript"/>
          <w:lang w:val="en-US"/>
        </w:rPr>
        <w:t>[</w:t>
      </w:r>
      <w:r w:rsidRPr="00710033">
        <w:rPr>
          <w:rFonts w:ascii="Book Antiqua" w:hAnsi="Book Antiqua"/>
          <w:color w:val="000000" w:themeColor="text1"/>
          <w:sz w:val="24"/>
          <w:szCs w:val="24"/>
          <w:vertAlign w:val="superscript"/>
          <w:lang w:val="en-US"/>
        </w:rPr>
        <w:t>6</w:t>
      </w:r>
      <w:r w:rsidR="00813DF7" w:rsidRPr="00710033">
        <w:rPr>
          <w:rFonts w:ascii="Book Antiqua" w:hAnsi="Book Antiqua"/>
          <w:color w:val="000000" w:themeColor="text1"/>
          <w:sz w:val="24"/>
          <w:szCs w:val="24"/>
          <w:vertAlign w:val="superscript"/>
          <w:lang w:val="en-US"/>
        </w:rPr>
        <w:t>]</w:t>
      </w:r>
      <w:r w:rsidRPr="00710033">
        <w:rPr>
          <w:rFonts w:ascii="Book Antiqua" w:hAnsi="Book Antiqua"/>
          <w:color w:val="000000" w:themeColor="text1"/>
          <w:sz w:val="24"/>
          <w:szCs w:val="24"/>
          <w:lang w:val="en-US"/>
        </w:rPr>
        <w:t xml:space="preserve">, without vascular invasion based on cross-sectional magnetic resonance imaging (MRI) or computed tomography (CT) and without lymph node involvement by tumor or extra-hepatic tumor spread. Consistent with Yao </w:t>
      </w:r>
      <w:r w:rsidRPr="00710033">
        <w:rPr>
          <w:rFonts w:ascii="Book Antiqua" w:hAnsi="Book Antiqua"/>
          <w:i/>
          <w:iCs/>
          <w:color w:val="000000" w:themeColor="text1"/>
          <w:sz w:val="24"/>
          <w:szCs w:val="24"/>
          <w:lang w:val="en-US"/>
        </w:rPr>
        <w:t>et al</w:t>
      </w:r>
      <w:r w:rsidR="00813DF7" w:rsidRPr="00710033">
        <w:rPr>
          <w:rFonts w:ascii="Book Antiqua" w:hAnsi="Book Antiqua"/>
          <w:color w:val="000000" w:themeColor="text1"/>
          <w:sz w:val="24"/>
          <w:szCs w:val="24"/>
          <w:vertAlign w:val="superscript"/>
          <w:lang w:val="en-US"/>
        </w:rPr>
        <w:t>[</w:t>
      </w:r>
      <w:r w:rsidRPr="00710033">
        <w:rPr>
          <w:rFonts w:ascii="Book Antiqua" w:hAnsi="Book Antiqua"/>
          <w:color w:val="000000" w:themeColor="text1"/>
          <w:sz w:val="24"/>
          <w:szCs w:val="24"/>
          <w:vertAlign w:val="superscript"/>
          <w:lang w:val="en-US"/>
        </w:rPr>
        <w:t>8</w:t>
      </w:r>
      <w:r w:rsidR="00813DF7" w:rsidRPr="00710033">
        <w:rPr>
          <w:rFonts w:ascii="Book Antiqua" w:hAnsi="Book Antiqua"/>
          <w:color w:val="000000" w:themeColor="text1"/>
          <w:sz w:val="24"/>
          <w:szCs w:val="24"/>
          <w:vertAlign w:val="superscript"/>
          <w:lang w:val="en-US"/>
        </w:rPr>
        <w:t>]</w:t>
      </w:r>
      <w:r w:rsidRPr="00710033">
        <w:rPr>
          <w:rFonts w:ascii="Book Antiqua" w:hAnsi="Book Antiqua"/>
          <w:color w:val="000000" w:themeColor="text1"/>
          <w:sz w:val="24"/>
          <w:szCs w:val="24"/>
          <w:lang w:val="en-US"/>
        </w:rPr>
        <w:t>, we classified the downstaging patients into 5 groups, as summarized in Table 1.</w:t>
      </w:r>
      <w:r w:rsidRPr="00710033">
        <w:rPr>
          <w:rFonts w:ascii="Book Antiqua" w:eastAsia="Times New Roman" w:hAnsi="Book Antiqua"/>
          <w:color w:val="000000" w:themeColor="text1"/>
          <w:sz w:val="24"/>
          <w:szCs w:val="24"/>
          <w:lang w:val="en-US"/>
        </w:rPr>
        <w:t xml:space="preserve"> It was identified a subgroup never before described, Group 4 which has a low tumor volume (less than 8 cm) but with 2 or 3 lesions above 5 cm. </w:t>
      </w:r>
      <w:r w:rsidRPr="00710033">
        <w:rPr>
          <w:rFonts w:ascii="Book Antiqua" w:hAnsi="Book Antiqua"/>
          <w:color w:val="000000" w:themeColor="text1"/>
          <w:sz w:val="24"/>
          <w:szCs w:val="24"/>
          <w:lang w:val="en-US"/>
        </w:rPr>
        <w:t>Patients who were within MC</w:t>
      </w:r>
      <w:r w:rsidR="00813DF7" w:rsidRPr="00710033">
        <w:rPr>
          <w:rFonts w:ascii="Book Antiqua" w:hAnsi="Book Antiqua"/>
          <w:color w:val="000000" w:themeColor="text1"/>
          <w:sz w:val="24"/>
          <w:szCs w:val="24"/>
          <w:vertAlign w:val="superscript"/>
          <w:lang w:val="en-US"/>
        </w:rPr>
        <w:t>[</w:t>
      </w:r>
      <w:r w:rsidRPr="00710033">
        <w:rPr>
          <w:rFonts w:ascii="Book Antiqua" w:hAnsi="Book Antiqua"/>
          <w:color w:val="000000" w:themeColor="text1"/>
          <w:sz w:val="24"/>
          <w:szCs w:val="24"/>
          <w:vertAlign w:val="superscript"/>
          <w:lang w:val="en-US"/>
        </w:rPr>
        <w:t>6</w:t>
      </w:r>
      <w:r w:rsidR="00813DF7" w:rsidRPr="00710033">
        <w:rPr>
          <w:rFonts w:ascii="Book Antiqua" w:hAnsi="Book Antiqua"/>
          <w:color w:val="000000" w:themeColor="text1"/>
          <w:sz w:val="24"/>
          <w:szCs w:val="24"/>
          <w:vertAlign w:val="superscript"/>
          <w:lang w:val="en-US"/>
        </w:rPr>
        <w:t>]</w:t>
      </w:r>
      <w:r w:rsidRPr="00710033">
        <w:rPr>
          <w:rFonts w:ascii="Book Antiqua" w:hAnsi="Book Antiqua"/>
          <w:color w:val="000000" w:themeColor="text1"/>
          <w:sz w:val="24"/>
          <w:szCs w:val="24"/>
          <w:lang w:val="en-US"/>
        </w:rPr>
        <w:t xml:space="preserve"> or T2 of the United Network for Organs Sharing were classified as bridging group (Table 1) and were divided into 3 groups, Group 1 = one tumor; Group 2 = two tumors; and Group 3 = three tumors. </w:t>
      </w:r>
    </w:p>
    <w:p w14:paraId="48E503A0" w14:textId="77777777" w:rsidR="00813DF7" w:rsidRPr="00710033" w:rsidRDefault="00813DF7" w:rsidP="00813DF7">
      <w:pPr>
        <w:pStyle w:val="p1"/>
        <w:spacing w:line="360" w:lineRule="auto"/>
        <w:jc w:val="both"/>
        <w:rPr>
          <w:rFonts w:ascii="Book Antiqua" w:hAnsi="Book Antiqua"/>
          <w:b/>
          <w:color w:val="000000" w:themeColor="text1"/>
          <w:sz w:val="24"/>
          <w:szCs w:val="24"/>
          <w:lang w:val="en-US" w:eastAsia="en-US"/>
        </w:rPr>
      </w:pPr>
    </w:p>
    <w:p w14:paraId="12AE2A2F" w14:textId="4CCF5462" w:rsidR="00952861" w:rsidRPr="00710033" w:rsidRDefault="00952861" w:rsidP="00813DF7">
      <w:pPr>
        <w:pStyle w:val="p1"/>
        <w:spacing w:line="360" w:lineRule="auto"/>
        <w:jc w:val="both"/>
        <w:rPr>
          <w:rFonts w:ascii="Book Antiqua" w:hAnsi="Book Antiqua"/>
          <w:b/>
          <w:i/>
          <w:iCs/>
          <w:color w:val="000000" w:themeColor="text1"/>
          <w:sz w:val="24"/>
          <w:szCs w:val="24"/>
          <w:lang w:val="en-US"/>
        </w:rPr>
      </w:pPr>
      <w:r w:rsidRPr="00710033">
        <w:rPr>
          <w:rFonts w:ascii="Book Antiqua" w:hAnsi="Book Antiqua"/>
          <w:b/>
          <w:i/>
          <w:iCs/>
          <w:color w:val="000000" w:themeColor="text1"/>
          <w:sz w:val="24"/>
          <w:szCs w:val="24"/>
          <w:lang w:val="en-US" w:eastAsia="en-US"/>
        </w:rPr>
        <w:t>Diagnostic imaging</w:t>
      </w:r>
    </w:p>
    <w:p w14:paraId="3E950605" w14:textId="0CBF5B55" w:rsidR="00952861" w:rsidRPr="00710033" w:rsidRDefault="00952861" w:rsidP="00813DF7">
      <w:pPr>
        <w:pStyle w:val="p1"/>
        <w:spacing w:line="360" w:lineRule="auto"/>
        <w:jc w:val="both"/>
        <w:rPr>
          <w:rFonts w:ascii="Book Antiqua" w:hAnsi="Book Antiqua"/>
          <w:color w:val="000000" w:themeColor="text1"/>
          <w:sz w:val="24"/>
          <w:szCs w:val="24"/>
          <w:lang w:val="en-US" w:eastAsia="en-US"/>
        </w:rPr>
      </w:pPr>
      <w:r w:rsidRPr="00710033">
        <w:rPr>
          <w:rFonts w:ascii="Book Antiqua" w:hAnsi="Book Antiqua"/>
          <w:color w:val="000000" w:themeColor="text1"/>
          <w:sz w:val="24"/>
          <w:szCs w:val="24"/>
          <w:lang w:val="en-US"/>
        </w:rPr>
        <w:t xml:space="preserve">All patients underwent multiphasic abdomen CT (Aquilion One 320, Toshiba, Tokyo, Japan, Aquillon 64, Toshiba, Tokyo, Japan-Aquilion Vision 640 Toshiba, </w:t>
      </w:r>
      <w:r w:rsidRPr="00710033">
        <w:rPr>
          <w:rFonts w:ascii="Book Antiqua" w:hAnsi="Book Antiqua"/>
          <w:color w:val="000000" w:themeColor="text1"/>
          <w:sz w:val="24"/>
          <w:szCs w:val="24"/>
          <w:lang w:val="en-US"/>
        </w:rPr>
        <w:lastRenderedPageBreak/>
        <w:t>Tokyo, Japan) or MRI (GE 2 HDXT-1.5T, General Electric, Boston, Massachusetts, U</w:t>
      </w:r>
      <w:r w:rsidR="00904BEF" w:rsidRPr="00710033">
        <w:rPr>
          <w:rFonts w:ascii="Book Antiqua" w:hAnsi="Book Antiqua"/>
          <w:color w:val="000000" w:themeColor="text1"/>
          <w:sz w:val="24"/>
          <w:szCs w:val="24"/>
          <w:lang w:val="en-US"/>
        </w:rPr>
        <w:t>nited States</w:t>
      </w:r>
      <w:r w:rsidRPr="00710033">
        <w:rPr>
          <w:rFonts w:ascii="Book Antiqua" w:hAnsi="Book Antiqua"/>
          <w:color w:val="000000" w:themeColor="text1"/>
          <w:sz w:val="24"/>
          <w:szCs w:val="24"/>
          <w:lang w:val="en-US"/>
        </w:rPr>
        <w:t xml:space="preserve"> and Siemens Espree-1.5T, Siemens AG, Berlin, Germany). The overwhelming majority of the imaging examinations were performed with MRI. All images were acquired using the following parameters: 120kV voltage; tube current (sure exposure 3D SD 10.00, Max 500 Min 100 mAs, reconstruction slice thickness: 1 or 3</w:t>
      </w:r>
      <w:r w:rsidR="00904BEF" w:rsidRPr="00710033">
        <w:rPr>
          <w:rFonts w:ascii="Book Antiqua" w:hAnsi="Book Antiqua"/>
          <w:color w:val="000000" w:themeColor="text1"/>
          <w:sz w:val="24"/>
          <w:szCs w:val="24"/>
          <w:lang w:val="en-US"/>
        </w:rPr>
        <w:t xml:space="preserve"> </w:t>
      </w:r>
      <w:r w:rsidRPr="00710033">
        <w:rPr>
          <w:rFonts w:ascii="Book Antiqua" w:hAnsi="Book Antiqua"/>
          <w:color w:val="000000" w:themeColor="text1"/>
          <w:sz w:val="24"/>
          <w:szCs w:val="24"/>
          <w:lang w:val="en-US"/>
        </w:rPr>
        <w:t>mm - depending on the acquired sequence). Patients submitted to abdominal CT received an intravenous bolus injection of 1.7</w:t>
      </w:r>
      <w:r w:rsidR="00904BEF" w:rsidRPr="00710033">
        <w:rPr>
          <w:rFonts w:ascii="Book Antiqua" w:hAnsi="Book Antiqua"/>
          <w:color w:val="000000" w:themeColor="text1"/>
          <w:sz w:val="24"/>
          <w:szCs w:val="24"/>
          <w:lang w:val="en-US"/>
        </w:rPr>
        <w:t xml:space="preserve"> </w:t>
      </w:r>
      <w:r w:rsidRPr="00710033">
        <w:rPr>
          <w:rFonts w:ascii="Book Antiqua" w:hAnsi="Book Antiqua"/>
          <w:color w:val="000000" w:themeColor="text1"/>
          <w:sz w:val="24"/>
          <w:szCs w:val="24"/>
          <w:lang w:val="en-US"/>
        </w:rPr>
        <w:t>m</w:t>
      </w:r>
      <w:r w:rsidR="00904BEF" w:rsidRPr="00710033">
        <w:rPr>
          <w:rFonts w:ascii="Book Antiqua" w:hAnsi="Book Antiqua"/>
          <w:color w:val="000000" w:themeColor="text1"/>
          <w:sz w:val="24"/>
          <w:szCs w:val="24"/>
          <w:lang w:val="en-US"/>
        </w:rPr>
        <w:t>L</w:t>
      </w:r>
      <w:r w:rsidRPr="00710033">
        <w:rPr>
          <w:rFonts w:ascii="Book Antiqua" w:hAnsi="Book Antiqua"/>
          <w:color w:val="000000" w:themeColor="text1"/>
          <w:sz w:val="24"/>
          <w:szCs w:val="24"/>
          <w:lang w:val="en-US"/>
        </w:rPr>
        <w:t xml:space="preserve"> of contrast/kg body weight of the non-ionic iodinated contrast agent Henetix</w:t>
      </w:r>
      <w:r w:rsidRPr="00710033">
        <w:rPr>
          <w:rFonts w:ascii="Book Antiqua" w:hAnsi="Book Antiqua"/>
          <w:color w:val="000000" w:themeColor="text1"/>
          <w:sz w:val="24"/>
          <w:szCs w:val="24"/>
          <w:vertAlign w:val="superscript"/>
          <w:lang w:val="en-US"/>
        </w:rPr>
        <w:t>®</w:t>
      </w:r>
      <w:r w:rsidRPr="00710033">
        <w:rPr>
          <w:rFonts w:ascii="Book Antiqua" w:hAnsi="Book Antiqua"/>
          <w:color w:val="000000" w:themeColor="text1"/>
          <w:sz w:val="24"/>
          <w:szCs w:val="24"/>
          <w:lang w:val="en-US"/>
        </w:rPr>
        <w:t xml:space="preserve"> 350mg I/m</w:t>
      </w:r>
      <w:r w:rsidR="00904BEF" w:rsidRPr="00710033">
        <w:rPr>
          <w:rFonts w:ascii="Book Antiqua" w:hAnsi="Book Antiqua"/>
          <w:color w:val="000000" w:themeColor="text1"/>
          <w:sz w:val="24"/>
          <w:szCs w:val="24"/>
          <w:lang w:val="en-US"/>
        </w:rPr>
        <w:t>L</w:t>
      </w:r>
      <w:r w:rsidRPr="00710033">
        <w:rPr>
          <w:rFonts w:ascii="Book Antiqua" w:hAnsi="Book Antiqua"/>
          <w:color w:val="000000" w:themeColor="text1"/>
          <w:sz w:val="24"/>
          <w:szCs w:val="24"/>
          <w:lang w:val="en-US"/>
        </w:rPr>
        <w:t>, Guerbet-Rio de Janeiro, Brazil (350</w:t>
      </w:r>
      <w:r w:rsidR="00904BEF" w:rsidRPr="00710033">
        <w:rPr>
          <w:rFonts w:ascii="Book Antiqua" w:hAnsi="Book Antiqua"/>
          <w:color w:val="000000" w:themeColor="text1"/>
          <w:sz w:val="24"/>
          <w:szCs w:val="24"/>
          <w:lang w:val="en-US"/>
        </w:rPr>
        <w:t xml:space="preserve"> </w:t>
      </w:r>
      <w:r w:rsidRPr="00710033">
        <w:rPr>
          <w:rFonts w:ascii="Book Antiqua" w:hAnsi="Book Antiqua"/>
          <w:color w:val="000000" w:themeColor="text1"/>
          <w:sz w:val="24"/>
          <w:szCs w:val="24"/>
          <w:lang w:val="en-US"/>
        </w:rPr>
        <w:t>mg I/m</w:t>
      </w:r>
      <w:r w:rsidR="00904BEF" w:rsidRPr="00710033">
        <w:rPr>
          <w:rFonts w:ascii="Book Antiqua" w:hAnsi="Book Antiqua"/>
          <w:color w:val="000000" w:themeColor="text1"/>
          <w:sz w:val="24"/>
          <w:szCs w:val="24"/>
          <w:lang w:val="en-US"/>
        </w:rPr>
        <w:t>L</w:t>
      </w:r>
      <w:r w:rsidRPr="00710033">
        <w:rPr>
          <w:rFonts w:ascii="Book Antiqua" w:hAnsi="Book Antiqua"/>
          <w:color w:val="000000" w:themeColor="text1"/>
          <w:sz w:val="24"/>
          <w:szCs w:val="24"/>
          <w:lang w:val="en-US"/>
        </w:rPr>
        <w:t xml:space="preserve"> Iobitridol). Patients who underwent abdominal MRI received intravenous bolus injection of 0.2</w:t>
      </w:r>
      <w:r w:rsidR="00904BEF" w:rsidRPr="00710033">
        <w:rPr>
          <w:rFonts w:ascii="Book Antiqua" w:hAnsi="Book Antiqua"/>
          <w:color w:val="000000" w:themeColor="text1"/>
          <w:sz w:val="24"/>
          <w:szCs w:val="24"/>
          <w:lang w:val="en-US"/>
        </w:rPr>
        <w:t xml:space="preserve"> </w:t>
      </w:r>
      <w:r w:rsidRPr="00710033">
        <w:rPr>
          <w:rFonts w:ascii="Book Antiqua" w:hAnsi="Book Antiqua"/>
          <w:color w:val="000000" w:themeColor="text1"/>
          <w:sz w:val="24"/>
          <w:szCs w:val="24"/>
          <w:lang w:val="en-US"/>
        </w:rPr>
        <w:t>m</w:t>
      </w:r>
      <w:r w:rsidR="00904BEF" w:rsidRPr="00710033">
        <w:rPr>
          <w:rFonts w:ascii="Book Antiqua" w:hAnsi="Book Antiqua"/>
          <w:color w:val="000000" w:themeColor="text1"/>
          <w:sz w:val="24"/>
          <w:szCs w:val="24"/>
          <w:lang w:val="en-US"/>
        </w:rPr>
        <w:t>L</w:t>
      </w:r>
      <w:r w:rsidRPr="00710033">
        <w:rPr>
          <w:rFonts w:ascii="Book Antiqua" w:hAnsi="Book Antiqua"/>
          <w:color w:val="000000" w:themeColor="text1"/>
          <w:sz w:val="24"/>
          <w:szCs w:val="24"/>
          <w:lang w:val="en-US"/>
        </w:rPr>
        <w:t>/kg patient weight of the paramagnetic contrast agent Magnevistam</w:t>
      </w:r>
      <w:r w:rsidRPr="00710033">
        <w:rPr>
          <w:rFonts w:ascii="Book Antiqua" w:hAnsi="Book Antiqua"/>
          <w:color w:val="000000" w:themeColor="text1"/>
          <w:sz w:val="24"/>
          <w:szCs w:val="24"/>
          <w:vertAlign w:val="superscript"/>
          <w:lang w:val="en-US"/>
        </w:rPr>
        <w:t>®</w:t>
      </w:r>
      <w:r w:rsidRPr="00710033">
        <w:rPr>
          <w:rFonts w:ascii="Book Antiqua" w:hAnsi="Book Antiqua"/>
          <w:color w:val="000000" w:themeColor="text1"/>
          <w:sz w:val="24"/>
          <w:szCs w:val="24"/>
          <w:lang w:val="en-US"/>
        </w:rPr>
        <w:t>, Bayer-Leverkusen, Germany (469</w:t>
      </w:r>
      <w:r w:rsidR="00904BEF" w:rsidRPr="00710033">
        <w:rPr>
          <w:rFonts w:ascii="Book Antiqua" w:hAnsi="Book Antiqua"/>
          <w:color w:val="000000" w:themeColor="text1"/>
          <w:sz w:val="24"/>
          <w:szCs w:val="24"/>
          <w:lang w:val="en-US"/>
        </w:rPr>
        <w:t xml:space="preserve"> </w:t>
      </w:r>
      <w:r w:rsidRPr="00710033">
        <w:rPr>
          <w:rFonts w:ascii="Book Antiqua" w:hAnsi="Book Antiqua"/>
          <w:color w:val="000000" w:themeColor="text1"/>
          <w:sz w:val="24"/>
          <w:szCs w:val="24"/>
          <w:lang w:val="en-US"/>
        </w:rPr>
        <w:t>mg/m</w:t>
      </w:r>
      <w:r w:rsidR="00904BEF" w:rsidRPr="00710033">
        <w:rPr>
          <w:rFonts w:ascii="Book Antiqua" w:hAnsi="Book Antiqua"/>
          <w:color w:val="000000" w:themeColor="text1"/>
          <w:sz w:val="24"/>
          <w:szCs w:val="24"/>
          <w:lang w:val="en-US"/>
        </w:rPr>
        <w:t>L</w:t>
      </w:r>
      <w:r w:rsidRPr="00710033">
        <w:rPr>
          <w:rFonts w:ascii="Book Antiqua" w:hAnsi="Book Antiqua"/>
          <w:color w:val="000000" w:themeColor="text1"/>
          <w:sz w:val="24"/>
          <w:szCs w:val="24"/>
          <w:lang w:val="en-US"/>
        </w:rPr>
        <w:t xml:space="preserve"> Dimeglumine Gadopentetate), both with injection rate of 3 to 4</w:t>
      </w:r>
      <w:r w:rsidR="00904BEF" w:rsidRPr="00710033">
        <w:rPr>
          <w:rFonts w:ascii="Book Antiqua" w:hAnsi="Book Antiqua"/>
          <w:color w:val="000000" w:themeColor="text1"/>
          <w:sz w:val="24"/>
          <w:szCs w:val="24"/>
          <w:lang w:val="en-US"/>
        </w:rPr>
        <w:t xml:space="preserve"> </w:t>
      </w:r>
      <w:r w:rsidRPr="00710033">
        <w:rPr>
          <w:rFonts w:ascii="Book Antiqua" w:hAnsi="Book Antiqua"/>
          <w:color w:val="000000" w:themeColor="text1"/>
          <w:sz w:val="24"/>
          <w:szCs w:val="24"/>
          <w:lang w:val="en-US"/>
        </w:rPr>
        <w:t>m</w:t>
      </w:r>
      <w:r w:rsidR="00904BEF" w:rsidRPr="00710033">
        <w:rPr>
          <w:rFonts w:ascii="Book Antiqua" w:hAnsi="Book Antiqua"/>
          <w:color w:val="000000" w:themeColor="text1"/>
          <w:sz w:val="24"/>
          <w:szCs w:val="24"/>
          <w:lang w:val="en-US"/>
        </w:rPr>
        <w:t>L</w:t>
      </w:r>
      <w:r w:rsidRPr="00710033">
        <w:rPr>
          <w:rFonts w:ascii="Book Antiqua" w:hAnsi="Book Antiqua"/>
          <w:color w:val="000000" w:themeColor="text1"/>
          <w:sz w:val="24"/>
          <w:szCs w:val="24"/>
          <w:lang w:val="en-US"/>
        </w:rPr>
        <w:t xml:space="preserve">/s. </w:t>
      </w:r>
      <w:r w:rsidR="00813DF7" w:rsidRPr="00710033">
        <w:rPr>
          <w:rFonts w:ascii="Book Antiqua" w:hAnsi="Book Antiqua"/>
          <w:color w:val="000000" w:themeColor="text1"/>
          <w:sz w:val="24"/>
          <w:szCs w:val="24"/>
          <w:lang w:val="en-US" w:eastAsia="en-US"/>
        </w:rPr>
        <w:t>HCC</w:t>
      </w:r>
      <w:r w:rsidRPr="00710033">
        <w:rPr>
          <w:rFonts w:ascii="Book Antiqua" w:hAnsi="Book Antiqua"/>
          <w:color w:val="000000" w:themeColor="text1"/>
          <w:sz w:val="24"/>
          <w:szCs w:val="24"/>
          <w:lang w:val="en-US" w:eastAsia="en-US"/>
        </w:rPr>
        <w:t xml:space="preserve"> diagnosis</w:t>
      </w:r>
      <w:r w:rsidRPr="00710033">
        <w:rPr>
          <w:rFonts w:ascii="Book Antiqua" w:hAnsi="Book Antiqua"/>
          <w:color w:val="000000" w:themeColor="text1"/>
          <w:sz w:val="24"/>
          <w:szCs w:val="24"/>
          <w:lang w:val="en-US"/>
        </w:rPr>
        <w:t xml:space="preserve"> </w:t>
      </w:r>
      <w:r w:rsidRPr="00710033">
        <w:rPr>
          <w:rFonts w:ascii="Book Antiqua" w:hAnsi="Book Antiqua"/>
          <w:color w:val="000000" w:themeColor="text1"/>
          <w:sz w:val="24"/>
          <w:szCs w:val="24"/>
          <w:lang w:val="en-US" w:eastAsia="en-US"/>
        </w:rPr>
        <w:t xml:space="preserve">for a lesion </w:t>
      </w:r>
      <w:r w:rsidRPr="00710033">
        <w:rPr>
          <w:rFonts w:ascii="Book Antiqua" w:hAnsi="Book Antiqua"/>
          <w:color w:val="000000" w:themeColor="text1"/>
          <w:sz w:val="24"/>
          <w:szCs w:val="24"/>
          <w:lang w:val="en-US" w:eastAsia="en-US"/>
        </w:rPr>
        <w:sym w:font="Symbol" w:char="F0B3"/>
      </w:r>
      <w:r w:rsidRPr="00710033">
        <w:rPr>
          <w:rFonts w:ascii="Book Antiqua" w:hAnsi="Book Antiqua"/>
          <w:color w:val="000000" w:themeColor="text1"/>
          <w:sz w:val="24"/>
          <w:szCs w:val="24"/>
          <w:lang w:val="en-US" w:eastAsia="en-US"/>
        </w:rPr>
        <w:t xml:space="preserve"> 1</w:t>
      </w:r>
      <w:r w:rsidR="00904BEF" w:rsidRPr="00710033">
        <w:rPr>
          <w:rFonts w:ascii="Book Antiqua" w:hAnsi="Book Antiqua"/>
          <w:color w:val="000000" w:themeColor="text1"/>
          <w:sz w:val="24"/>
          <w:szCs w:val="24"/>
          <w:lang w:val="en-US" w:eastAsia="en-US"/>
        </w:rPr>
        <w:t xml:space="preserve"> </w:t>
      </w:r>
      <w:r w:rsidRPr="00710033">
        <w:rPr>
          <w:rFonts w:ascii="Book Antiqua" w:hAnsi="Book Antiqua"/>
          <w:color w:val="000000" w:themeColor="text1"/>
          <w:sz w:val="24"/>
          <w:szCs w:val="24"/>
          <w:lang w:val="en-US" w:eastAsia="en-US"/>
        </w:rPr>
        <w:t>cm was based on either CT or MRI demonstrating arterial phase enhancement and washout during the delayed images, according to the American Association for the Study of Liver Diseases guidelines</w:t>
      </w:r>
      <w:r w:rsidR="00904BEF" w:rsidRPr="00710033">
        <w:rPr>
          <w:rFonts w:ascii="Book Antiqua" w:hAnsi="Book Antiqua"/>
          <w:color w:val="000000" w:themeColor="text1"/>
          <w:sz w:val="24"/>
          <w:szCs w:val="24"/>
          <w:vertAlign w:val="superscript"/>
          <w:lang w:val="en-US" w:eastAsia="en-US"/>
        </w:rPr>
        <w:t>[</w:t>
      </w:r>
      <w:r w:rsidRPr="00710033">
        <w:rPr>
          <w:rFonts w:ascii="Book Antiqua" w:hAnsi="Book Antiqua"/>
          <w:color w:val="000000" w:themeColor="text1"/>
          <w:sz w:val="24"/>
          <w:szCs w:val="24"/>
          <w:vertAlign w:val="superscript"/>
          <w:lang w:val="en-US" w:eastAsia="en-US"/>
        </w:rPr>
        <w:t>12,13</w:t>
      </w:r>
      <w:r w:rsidR="00904BEF" w:rsidRPr="00710033">
        <w:rPr>
          <w:rFonts w:ascii="Book Antiqua" w:hAnsi="Book Antiqua"/>
          <w:color w:val="000000" w:themeColor="text1"/>
          <w:sz w:val="24"/>
          <w:szCs w:val="24"/>
          <w:vertAlign w:val="superscript"/>
          <w:lang w:val="en-US" w:eastAsia="en-US"/>
        </w:rPr>
        <w:t>]</w:t>
      </w:r>
      <w:r w:rsidRPr="00710033">
        <w:rPr>
          <w:rFonts w:ascii="Book Antiqua" w:hAnsi="Book Antiqua"/>
          <w:color w:val="000000" w:themeColor="text1"/>
          <w:sz w:val="24"/>
          <w:szCs w:val="24"/>
          <w:lang w:val="en-US" w:eastAsia="en-US"/>
        </w:rPr>
        <w:t>. Hepatic nodules &lt; 1</w:t>
      </w:r>
      <w:r w:rsidR="00904BEF" w:rsidRPr="00710033">
        <w:rPr>
          <w:rFonts w:ascii="Book Antiqua" w:hAnsi="Book Antiqua"/>
          <w:color w:val="000000" w:themeColor="text1"/>
          <w:sz w:val="24"/>
          <w:szCs w:val="24"/>
          <w:lang w:val="en-US" w:eastAsia="en-US"/>
        </w:rPr>
        <w:t xml:space="preserve"> </w:t>
      </w:r>
      <w:r w:rsidRPr="00710033">
        <w:rPr>
          <w:rFonts w:ascii="Book Antiqua" w:hAnsi="Book Antiqua"/>
          <w:color w:val="000000" w:themeColor="text1"/>
          <w:sz w:val="24"/>
          <w:szCs w:val="24"/>
          <w:lang w:val="en-US" w:eastAsia="en-US"/>
        </w:rPr>
        <w:t>cm were not counted as HCC. Percutaneous biopsy was not routinely performed.</w:t>
      </w:r>
    </w:p>
    <w:p w14:paraId="5EA3A9FC" w14:textId="77777777" w:rsidR="00904BEF" w:rsidRPr="00710033" w:rsidRDefault="00904BEF" w:rsidP="00904BEF">
      <w:pPr>
        <w:pStyle w:val="Corpo"/>
        <w:spacing w:line="360" w:lineRule="auto"/>
        <w:jc w:val="both"/>
        <w:rPr>
          <w:rFonts w:ascii="Book Antiqua" w:hAnsi="Book Antiqua"/>
          <w:b/>
          <w:color w:val="000000" w:themeColor="text1"/>
          <w:lang w:val="en-US"/>
        </w:rPr>
      </w:pPr>
    </w:p>
    <w:p w14:paraId="7614C973" w14:textId="697C3FAC" w:rsidR="00952861" w:rsidRPr="00710033" w:rsidRDefault="00952861" w:rsidP="00904BEF">
      <w:pPr>
        <w:pStyle w:val="Corpo"/>
        <w:spacing w:line="360" w:lineRule="auto"/>
        <w:jc w:val="both"/>
        <w:rPr>
          <w:rFonts w:ascii="Book Antiqua" w:hAnsi="Book Antiqua" w:cs="Times New Roman"/>
          <w:i/>
          <w:iCs/>
          <w:color w:val="000000" w:themeColor="text1"/>
          <w:lang w:val="en-US"/>
        </w:rPr>
      </w:pPr>
      <w:r w:rsidRPr="00710033">
        <w:rPr>
          <w:rFonts w:ascii="Book Antiqua" w:hAnsi="Book Antiqua"/>
          <w:b/>
          <w:i/>
          <w:iCs/>
          <w:color w:val="000000" w:themeColor="text1"/>
          <w:lang w:val="en-US"/>
        </w:rPr>
        <w:t>Eligibility</w:t>
      </w:r>
    </w:p>
    <w:p w14:paraId="787E454D" w14:textId="7E697B50" w:rsidR="00952861" w:rsidRPr="00710033" w:rsidRDefault="00952861" w:rsidP="00904BEF">
      <w:pPr>
        <w:pStyle w:val="p1"/>
        <w:spacing w:line="360" w:lineRule="auto"/>
        <w:jc w:val="both"/>
        <w:rPr>
          <w:rFonts w:ascii="Book Antiqua" w:hAnsi="Book Antiqua"/>
          <w:color w:val="000000" w:themeColor="text1"/>
          <w:sz w:val="24"/>
          <w:szCs w:val="24"/>
          <w:lang w:val="en-US"/>
        </w:rPr>
      </w:pPr>
      <w:r w:rsidRPr="00710033">
        <w:rPr>
          <w:rFonts w:ascii="Book Antiqua" w:hAnsi="Book Antiqua"/>
          <w:color w:val="000000" w:themeColor="text1"/>
          <w:sz w:val="24"/>
          <w:szCs w:val="24"/>
          <w:lang w:val="en-US"/>
        </w:rPr>
        <w:t>Criteria for downstaging failure and exclusion from liver transplant are summarized in Table 1. There was no time limit or DEB-TACE session limit for completing downstaging.</w:t>
      </w:r>
      <w:r w:rsidR="00904BEF" w:rsidRPr="00710033">
        <w:rPr>
          <w:rFonts w:ascii="Book Antiqua" w:hAnsi="Book Antiqua"/>
          <w:color w:val="000000" w:themeColor="text1"/>
          <w:sz w:val="24"/>
          <w:szCs w:val="24"/>
          <w:lang w:val="en-US"/>
        </w:rPr>
        <w:t xml:space="preserve"> </w:t>
      </w:r>
      <w:r w:rsidRPr="00710033">
        <w:rPr>
          <w:rFonts w:ascii="Book Antiqua" w:hAnsi="Book Antiqua"/>
          <w:color w:val="000000" w:themeColor="text1"/>
          <w:sz w:val="24"/>
          <w:szCs w:val="24"/>
          <w:lang w:val="en-US"/>
        </w:rPr>
        <w:t>Eligibility for LT and time on the waiting list until LT were compared between the downstaging and bridging groups.</w:t>
      </w:r>
    </w:p>
    <w:p w14:paraId="577A8C0A" w14:textId="77777777" w:rsidR="00904BEF" w:rsidRPr="00710033" w:rsidRDefault="00904BEF" w:rsidP="00904BEF">
      <w:pPr>
        <w:pStyle w:val="p1"/>
        <w:spacing w:line="360" w:lineRule="auto"/>
        <w:jc w:val="both"/>
        <w:rPr>
          <w:rFonts w:ascii="Book Antiqua" w:hAnsi="Book Antiqua"/>
          <w:color w:val="000000" w:themeColor="text1"/>
          <w:sz w:val="24"/>
          <w:szCs w:val="24"/>
          <w:lang w:val="en-US"/>
        </w:rPr>
      </w:pPr>
    </w:p>
    <w:p w14:paraId="1F35A67E" w14:textId="0DBE4570" w:rsidR="00952861" w:rsidRPr="00710033" w:rsidRDefault="00952861" w:rsidP="00904BEF">
      <w:pPr>
        <w:pStyle w:val="p1"/>
        <w:spacing w:line="360" w:lineRule="auto"/>
        <w:jc w:val="both"/>
        <w:rPr>
          <w:rFonts w:ascii="Book Antiqua" w:hAnsi="Book Antiqua"/>
          <w:b/>
          <w:i/>
          <w:iCs/>
          <w:color w:val="000000" w:themeColor="text1"/>
          <w:sz w:val="24"/>
          <w:szCs w:val="24"/>
          <w:lang w:val="en-US"/>
        </w:rPr>
      </w:pPr>
      <w:r w:rsidRPr="00710033">
        <w:rPr>
          <w:rFonts w:ascii="Book Antiqua" w:hAnsi="Book Antiqua"/>
          <w:b/>
          <w:i/>
          <w:iCs/>
          <w:color w:val="000000" w:themeColor="text1"/>
          <w:sz w:val="24"/>
          <w:szCs w:val="24"/>
          <w:lang w:val="en-US"/>
        </w:rPr>
        <w:t>DEB-TACE protocol</w:t>
      </w:r>
    </w:p>
    <w:p w14:paraId="6840EBA4" w14:textId="57ABFCDD" w:rsidR="00952861" w:rsidRPr="00710033" w:rsidRDefault="00952861" w:rsidP="00904BEF">
      <w:pPr>
        <w:autoSpaceDE w:val="0"/>
        <w:autoSpaceDN w:val="0"/>
        <w:adjustRightInd w:val="0"/>
        <w:spacing w:line="360" w:lineRule="auto"/>
        <w:jc w:val="both"/>
        <w:rPr>
          <w:rFonts w:ascii="Book Antiqua" w:hAnsi="Book Antiqua"/>
          <w:color w:val="000000" w:themeColor="text1"/>
          <w:lang w:val="en-US" w:eastAsia="en-US"/>
        </w:rPr>
      </w:pPr>
      <w:r w:rsidRPr="00710033">
        <w:rPr>
          <w:rFonts w:ascii="Book Antiqua" w:hAnsi="Book Antiqua"/>
          <w:color w:val="000000" w:themeColor="text1"/>
          <w:lang w:val="en-US" w:eastAsia="en-US"/>
        </w:rPr>
        <w:t xml:space="preserve">DEB-TACE protocol was </w:t>
      </w:r>
      <w:r w:rsidRPr="00710033">
        <w:rPr>
          <w:rFonts w:ascii="Book Antiqua" w:hAnsi="Book Antiqua"/>
          <w:color w:val="000000" w:themeColor="text1"/>
          <w:lang w:val="en-US"/>
        </w:rPr>
        <w:t xml:space="preserve">previously described by Nasser </w:t>
      </w:r>
      <w:r w:rsidRPr="00710033">
        <w:rPr>
          <w:rFonts w:ascii="Book Antiqua" w:hAnsi="Book Antiqua"/>
          <w:i/>
          <w:iCs/>
          <w:color w:val="000000" w:themeColor="text1"/>
          <w:lang w:val="en-US"/>
        </w:rPr>
        <w:t>et al</w:t>
      </w:r>
      <w:r w:rsidR="005A3918" w:rsidRPr="00710033">
        <w:rPr>
          <w:rFonts w:ascii="Book Antiqua" w:hAnsi="Book Antiqua"/>
          <w:color w:val="000000" w:themeColor="text1"/>
          <w:vertAlign w:val="superscript"/>
          <w:lang w:val="en-US"/>
        </w:rPr>
        <w:t>[11]</w:t>
      </w:r>
      <w:r w:rsidRPr="00710033">
        <w:rPr>
          <w:rFonts w:ascii="Book Antiqua" w:hAnsi="Book Antiqua"/>
          <w:color w:val="000000" w:themeColor="text1"/>
          <w:lang w:val="en-US"/>
        </w:rPr>
        <w:t xml:space="preserve"> and Cavalcante </w:t>
      </w:r>
      <w:r w:rsidRPr="00710033">
        <w:rPr>
          <w:rFonts w:ascii="Book Antiqua" w:hAnsi="Book Antiqua"/>
          <w:i/>
          <w:iCs/>
          <w:color w:val="000000" w:themeColor="text1"/>
          <w:lang w:val="en-US"/>
        </w:rPr>
        <w:t>et al</w:t>
      </w:r>
      <w:r w:rsidR="001C3754" w:rsidRPr="00710033">
        <w:rPr>
          <w:rFonts w:ascii="Book Antiqua" w:hAnsi="Book Antiqua"/>
          <w:color w:val="000000" w:themeColor="text1"/>
          <w:vertAlign w:val="superscript"/>
          <w:lang w:val="en-US"/>
        </w:rPr>
        <w:t>[</w:t>
      </w:r>
      <w:r w:rsidRPr="00710033">
        <w:rPr>
          <w:rFonts w:ascii="Book Antiqua" w:hAnsi="Book Antiqua"/>
          <w:color w:val="000000" w:themeColor="text1"/>
          <w:vertAlign w:val="superscript"/>
          <w:lang w:val="en-US"/>
        </w:rPr>
        <w:t>14</w:t>
      </w:r>
      <w:r w:rsidR="001C3754" w:rsidRPr="00710033">
        <w:rPr>
          <w:rFonts w:ascii="Book Antiqua" w:hAnsi="Book Antiqua"/>
          <w:color w:val="000000" w:themeColor="text1"/>
          <w:vertAlign w:val="superscript"/>
          <w:lang w:val="en-US"/>
        </w:rPr>
        <w:t>]</w:t>
      </w:r>
      <w:r w:rsidRPr="00710033">
        <w:rPr>
          <w:rFonts w:ascii="Book Antiqua" w:hAnsi="Book Antiqua"/>
          <w:color w:val="000000" w:themeColor="text1"/>
          <w:lang w:val="en-US"/>
        </w:rPr>
        <w:t>.</w:t>
      </w:r>
      <w:r w:rsidRPr="00710033">
        <w:rPr>
          <w:rFonts w:ascii="Book Antiqua" w:hAnsi="Book Antiqua"/>
          <w:color w:val="000000" w:themeColor="text1"/>
          <w:lang w:val="en-US" w:eastAsia="en-US"/>
        </w:rPr>
        <w:t xml:space="preserve"> Briefly, DEB-TACE procedures were performed under local anesthesia with lidocaine 2%, sedation and analgesia, with venous administration of midazolam and fentanyl.</w:t>
      </w:r>
    </w:p>
    <w:p w14:paraId="241B8DE1" w14:textId="1FE4A09F" w:rsidR="00952861" w:rsidRPr="00710033" w:rsidRDefault="00952861" w:rsidP="005A3918">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710033">
        <w:rPr>
          <w:rFonts w:ascii="Book Antiqua" w:hAnsi="Book Antiqua"/>
          <w:color w:val="000000" w:themeColor="text1"/>
          <w:lang w:val="en-US" w:eastAsia="en-US"/>
        </w:rPr>
        <w:t xml:space="preserve">Using a unilateral femoral artery approach, diagnostic angiograms of the superior mesenteric, celiac trunk, and common hepatic artery were performed </w:t>
      </w:r>
      <w:r w:rsidRPr="00710033">
        <w:rPr>
          <w:rFonts w:ascii="Book Antiqua" w:hAnsi="Book Antiqua"/>
          <w:color w:val="000000" w:themeColor="text1"/>
          <w:lang w:val="en-US" w:eastAsia="en-US"/>
        </w:rPr>
        <w:lastRenderedPageBreak/>
        <w:t>with the purpose of outlining the hepatic artery anatomy, delineate the tumor, identify its feeding vessels, and evaluate portal vein patency. In each DEB-TACE session, feeding vessels were catheterized with a 2.8F microcatheter (Progreat, Terumo, Japan), and embolization of the tumors was performed with injection of iodinated contrast medium mixed with one vial of DC-BEAD 100-300</w:t>
      </w:r>
      <w:r w:rsidRPr="00710033">
        <w:rPr>
          <w:rFonts w:ascii="Book Antiqua" w:hAnsi="Book Antiqua"/>
          <w:color w:val="000000" w:themeColor="text1"/>
          <w:lang w:val="en-US" w:eastAsia="en-US"/>
        </w:rPr>
        <w:sym w:font="Symbol" w:char="F06D"/>
      </w:r>
      <w:r w:rsidRPr="00710033">
        <w:rPr>
          <w:rFonts w:ascii="Book Antiqua" w:hAnsi="Book Antiqua"/>
          <w:color w:val="000000" w:themeColor="text1"/>
          <w:lang w:val="en-US" w:eastAsia="en-US"/>
        </w:rPr>
        <w:t>m (Biocompatibles, U</w:t>
      </w:r>
      <w:r w:rsidR="005A3918" w:rsidRPr="00710033">
        <w:rPr>
          <w:rFonts w:ascii="Book Antiqua" w:hAnsi="Book Antiqua"/>
          <w:color w:val="000000" w:themeColor="text1"/>
          <w:lang w:val="en-US" w:eastAsia="en-US"/>
        </w:rPr>
        <w:t>nited Kingdom</w:t>
      </w:r>
      <w:r w:rsidRPr="00710033">
        <w:rPr>
          <w:rFonts w:ascii="Book Antiqua" w:hAnsi="Book Antiqua"/>
          <w:color w:val="000000" w:themeColor="text1"/>
          <w:lang w:val="en-US" w:eastAsia="en-US"/>
        </w:rPr>
        <w:t>) or HepaSphere 50-100</w:t>
      </w:r>
      <w:r w:rsidR="005A3918" w:rsidRPr="00710033">
        <w:rPr>
          <w:rFonts w:ascii="Book Antiqua" w:hAnsi="Book Antiqua"/>
          <w:color w:val="000000" w:themeColor="text1"/>
          <w:lang w:val="en-US" w:eastAsia="en-US"/>
        </w:rPr>
        <w:t xml:space="preserve"> </w:t>
      </w:r>
      <w:r w:rsidRPr="00710033">
        <w:rPr>
          <w:rFonts w:ascii="Book Antiqua" w:hAnsi="Book Antiqua"/>
          <w:color w:val="000000" w:themeColor="text1"/>
          <w:lang w:val="en-US" w:eastAsia="en-US"/>
        </w:rPr>
        <w:sym w:font="Symbol" w:char="F06D"/>
      </w:r>
      <w:r w:rsidRPr="00710033">
        <w:rPr>
          <w:rFonts w:ascii="Book Antiqua" w:hAnsi="Book Antiqua"/>
          <w:color w:val="000000" w:themeColor="text1"/>
          <w:lang w:val="en-US" w:eastAsia="en-US"/>
        </w:rPr>
        <w:t>m (Merit Medical Systems, U</w:t>
      </w:r>
      <w:r w:rsidR="005A3918" w:rsidRPr="00710033">
        <w:rPr>
          <w:rFonts w:ascii="Book Antiqua" w:hAnsi="Book Antiqua"/>
          <w:color w:val="000000" w:themeColor="text1"/>
          <w:lang w:val="en-US" w:eastAsia="en-US"/>
        </w:rPr>
        <w:t>nited States</w:t>
      </w:r>
      <w:r w:rsidRPr="00710033">
        <w:rPr>
          <w:rFonts w:ascii="Book Antiqua" w:hAnsi="Book Antiqua"/>
          <w:color w:val="000000" w:themeColor="text1"/>
          <w:lang w:val="en-US" w:eastAsia="en-US"/>
        </w:rPr>
        <w:t>) loaded with 50</w:t>
      </w:r>
      <w:r w:rsidR="005A3918" w:rsidRPr="00710033">
        <w:rPr>
          <w:rFonts w:ascii="Book Antiqua" w:hAnsi="Book Antiqua"/>
          <w:color w:val="000000" w:themeColor="text1"/>
          <w:lang w:val="en-US" w:eastAsia="en-US"/>
        </w:rPr>
        <w:t xml:space="preserve"> </w:t>
      </w:r>
      <w:r w:rsidRPr="00710033">
        <w:rPr>
          <w:rFonts w:ascii="Book Antiqua" w:hAnsi="Book Antiqua"/>
          <w:color w:val="000000" w:themeColor="text1"/>
          <w:lang w:val="en-US" w:eastAsia="en-US"/>
        </w:rPr>
        <w:t xml:space="preserve">mg of Doxorubicin. If the endpoint was not achieved after the injection of loaded beads, additional bland beads (Beadblock, Biocompatibles, </w:t>
      </w:r>
      <w:r w:rsidR="005A3918" w:rsidRPr="00710033">
        <w:rPr>
          <w:rFonts w:ascii="Book Antiqua" w:hAnsi="Book Antiqua"/>
          <w:color w:val="000000" w:themeColor="text1"/>
          <w:lang w:val="en-US" w:eastAsia="en-US"/>
        </w:rPr>
        <w:t>United Kingdom</w:t>
      </w:r>
      <w:r w:rsidRPr="00710033">
        <w:rPr>
          <w:rFonts w:ascii="Book Antiqua" w:hAnsi="Book Antiqua"/>
          <w:color w:val="000000" w:themeColor="text1"/>
          <w:lang w:val="en-US" w:eastAsia="en-US"/>
        </w:rPr>
        <w:t xml:space="preserve"> or Contour, Boston, </w:t>
      </w:r>
      <w:r w:rsidR="005A3918" w:rsidRPr="00710033">
        <w:rPr>
          <w:rFonts w:ascii="Book Antiqua" w:hAnsi="Book Antiqua"/>
          <w:color w:val="000000" w:themeColor="text1"/>
          <w:lang w:val="en-US" w:eastAsia="en-US"/>
        </w:rPr>
        <w:t>United States</w:t>
      </w:r>
      <w:r w:rsidRPr="00710033">
        <w:rPr>
          <w:rFonts w:ascii="Book Antiqua" w:hAnsi="Book Antiqua"/>
          <w:color w:val="000000" w:themeColor="text1"/>
          <w:lang w:val="en-US" w:eastAsia="en-US"/>
        </w:rPr>
        <w:t>) were injected until the endpoint (complete stasis) was reached. For patients with more than one tumor, DEB-TACE began by the largest nodule to reach the smallest tumor, regardless of how many sessions were required</w:t>
      </w:r>
      <w:r w:rsidR="005A391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11</w:t>
      </w:r>
      <w:r w:rsidR="005A391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w:t>
      </w:r>
      <w:r w:rsidR="005A3918" w:rsidRPr="00710033">
        <w:rPr>
          <w:rFonts w:ascii="Book Antiqua" w:hAnsi="Book Antiqua" w:hint="eastAsia"/>
          <w:color w:val="000000" w:themeColor="text1"/>
          <w:lang w:val="en-US" w:eastAsia="zh-CN"/>
        </w:rPr>
        <w:t xml:space="preserve"> </w:t>
      </w:r>
      <w:r w:rsidRPr="00710033">
        <w:rPr>
          <w:rFonts w:ascii="Book Antiqua" w:hAnsi="Book Antiqua"/>
          <w:color w:val="000000" w:themeColor="text1"/>
          <w:lang w:val="en-US" w:eastAsia="en-US"/>
        </w:rPr>
        <w:t>Vascular lake phenomenon was defined as a localized pooling of contrast media within the tumor, which persists in the venous phase of angiography, resembling extravasation</w:t>
      </w:r>
      <w:r w:rsidR="005A391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14</w:t>
      </w:r>
      <w:r w:rsidR="005A391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w:t>
      </w:r>
    </w:p>
    <w:p w14:paraId="1B621A2B" w14:textId="77777777" w:rsidR="005A3918" w:rsidRPr="00710033" w:rsidRDefault="005A3918" w:rsidP="005A3918">
      <w:pPr>
        <w:pStyle w:val="Corpo"/>
        <w:spacing w:line="360" w:lineRule="auto"/>
        <w:jc w:val="both"/>
        <w:rPr>
          <w:rFonts w:ascii="Book Antiqua" w:hAnsi="Book Antiqua" w:cs="Times New Roman"/>
          <w:b/>
          <w:color w:val="000000" w:themeColor="text1"/>
          <w:lang w:val="en-US"/>
        </w:rPr>
      </w:pPr>
    </w:p>
    <w:p w14:paraId="501EC28F" w14:textId="20F2BDA5" w:rsidR="00952861" w:rsidRPr="00710033" w:rsidRDefault="00952861" w:rsidP="005A3918">
      <w:pPr>
        <w:pStyle w:val="Corpo"/>
        <w:spacing w:line="360" w:lineRule="auto"/>
        <w:jc w:val="both"/>
        <w:rPr>
          <w:rFonts w:ascii="Book Antiqua" w:hAnsi="Book Antiqua" w:cs="Times New Roman"/>
          <w:i/>
          <w:iCs/>
          <w:color w:val="000000" w:themeColor="text1"/>
          <w:lang w:val="en-US"/>
        </w:rPr>
      </w:pPr>
      <w:r w:rsidRPr="00710033">
        <w:rPr>
          <w:rFonts w:ascii="Book Antiqua" w:hAnsi="Book Antiqua" w:cs="Times New Roman"/>
          <w:b/>
          <w:i/>
          <w:iCs/>
          <w:color w:val="000000" w:themeColor="text1"/>
          <w:lang w:val="en-US"/>
        </w:rPr>
        <w:t>Radiological response</w:t>
      </w:r>
    </w:p>
    <w:p w14:paraId="243F390C" w14:textId="4661F9B0" w:rsidR="00952861" w:rsidRPr="00710033" w:rsidRDefault="00952861" w:rsidP="006151B2">
      <w:pPr>
        <w:spacing w:line="360" w:lineRule="auto"/>
        <w:jc w:val="both"/>
        <w:rPr>
          <w:rFonts w:ascii="Book Antiqua" w:hAnsi="Book Antiqua"/>
          <w:color w:val="000000" w:themeColor="text1"/>
          <w:lang w:val="en-US"/>
        </w:rPr>
      </w:pPr>
      <w:r w:rsidRPr="00710033">
        <w:rPr>
          <w:rFonts w:ascii="Book Antiqua" w:hAnsi="Book Antiqua"/>
          <w:color w:val="000000" w:themeColor="text1"/>
          <w:lang w:val="en-US"/>
        </w:rPr>
        <w:t>Tumor response was assessed through imaging studies (contrast-enhanced MRI or multiphasic abdomen CT) and performed 30-45 d after DEB-TACE, according to the modified response evaluation criteria in solid tumors (mRECIST) guidelines</w:t>
      </w:r>
      <w:r w:rsidR="006151B2" w:rsidRPr="00710033">
        <w:rPr>
          <w:rFonts w:ascii="Book Antiqua" w:hAnsi="Book Antiqua"/>
          <w:color w:val="000000" w:themeColor="text1"/>
          <w:vertAlign w:val="superscript"/>
          <w:lang w:val="en-US"/>
        </w:rPr>
        <w:t>[</w:t>
      </w:r>
      <w:r w:rsidRPr="00710033">
        <w:rPr>
          <w:rFonts w:ascii="Book Antiqua" w:hAnsi="Book Antiqua"/>
          <w:color w:val="000000" w:themeColor="text1"/>
          <w:vertAlign w:val="superscript"/>
          <w:lang w:val="en-US"/>
        </w:rPr>
        <w:t>15</w:t>
      </w:r>
      <w:r w:rsidR="006151B2" w:rsidRPr="00710033">
        <w:rPr>
          <w:rFonts w:ascii="Book Antiqua" w:hAnsi="Book Antiqua"/>
          <w:color w:val="000000" w:themeColor="text1"/>
          <w:vertAlign w:val="superscript"/>
          <w:lang w:val="en-US"/>
        </w:rPr>
        <w:t>]</w:t>
      </w:r>
      <w:r w:rsidRPr="00710033">
        <w:rPr>
          <w:rFonts w:ascii="Book Antiqua" w:hAnsi="Book Antiqua"/>
          <w:color w:val="000000" w:themeColor="text1"/>
          <w:lang w:val="en-US"/>
        </w:rPr>
        <w:t>, as follows:</w:t>
      </w:r>
      <w:r w:rsidR="006151B2" w:rsidRPr="00710033">
        <w:rPr>
          <w:rFonts w:ascii="Book Antiqua" w:hAnsi="Book Antiqua" w:hint="eastAsia"/>
          <w:color w:val="000000" w:themeColor="text1"/>
          <w:lang w:val="en-US" w:eastAsia="zh-CN"/>
        </w:rPr>
        <w:t xml:space="preserve"> </w:t>
      </w:r>
      <w:r w:rsidR="006151B2" w:rsidRPr="00710033">
        <w:rPr>
          <w:rFonts w:ascii="Book Antiqua" w:hAnsi="Book Antiqua"/>
          <w:color w:val="000000" w:themeColor="text1"/>
          <w:lang w:val="en-US" w:eastAsia="zh-CN"/>
        </w:rPr>
        <w:t>(</w:t>
      </w:r>
      <w:r w:rsidRPr="00710033">
        <w:rPr>
          <w:rFonts w:ascii="Book Antiqua" w:hAnsi="Book Antiqua"/>
          <w:color w:val="000000" w:themeColor="text1"/>
          <w:lang w:val="en-US"/>
        </w:rPr>
        <w:t>1</w:t>
      </w:r>
      <w:r w:rsidR="006151B2" w:rsidRPr="00710033">
        <w:rPr>
          <w:rFonts w:ascii="Book Antiqua" w:hAnsi="Book Antiqua"/>
          <w:color w:val="000000" w:themeColor="text1"/>
          <w:lang w:val="en-US"/>
        </w:rPr>
        <w:t>)</w:t>
      </w:r>
      <w:r w:rsidRPr="00710033">
        <w:rPr>
          <w:rFonts w:ascii="Book Antiqua" w:hAnsi="Book Antiqua"/>
          <w:color w:val="000000" w:themeColor="text1"/>
          <w:lang w:val="en-US"/>
        </w:rPr>
        <w:t xml:space="preserve"> Target lesion response: response of the treated nodules was evaluated by comparing the baseline sum of diameters of target lesions before DEB-TACE with the sum of diameters of viable target lesions after DEB-TACE in each patient</w:t>
      </w:r>
      <w:r w:rsidR="006151B2" w:rsidRPr="00710033">
        <w:rPr>
          <w:rFonts w:ascii="Book Antiqua" w:hAnsi="Book Antiqua"/>
          <w:color w:val="000000" w:themeColor="text1"/>
          <w:lang w:val="en-US"/>
        </w:rPr>
        <w:t>;</w:t>
      </w:r>
      <w:r w:rsidR="006151B2" w:rsidRPr="00710033">
        <w:rPr>
          <w:rFonts w:ascii="Book Antiqua" w:hAnsi="Book Antiqua" w:hint="eastAsia"/>
          <w:color w:val="000000" w:themeColor="text1"/>
          <w:lang w:val="en-US" w:eastAsia="zh-CN"/>
        </w:rPr>
        <w:t xml:space="preserve"> </w:t>
      </w:r>
      <w:r w:rsidR="006151B2" w:rsidRPr="00710033">
        <w:rPr>
          <w:rFonts w:ascii="Book Antiqua" w:hAnsi="Book Antiqua"/>
          <w:color w:val="000000" w:themeColor="text1"/>
          <w:lang w:val="en-US" w:eastAsia="zh-CN"/>
        </w:rPr>
        <w:t>(</w:t>
      </w:r>
      <w:r w:rsidRPr="00710033">
        <w:rPr>
          <w:rFonts w:ascii="Book Antiqua" w:hAnsi="Book Antiqua"/>
          <w:color w:val="000000" w:themeColor="text1"/>
          <w:lang w:val="en-US"/>
        </w:rPr>
        <w:t>2</w:t>
      </w:r>
      <w:r w:rsidR="006151B2" w:rsidRPr="00710033">
        <w:rPr>
          <w:rFonts w:ascii="Book Antiqua" w:hAnsi="Book Antiqua"/>
          <w:color w:val="000000" w:themeColor="text1"/>
          <w:lang w:val="en-US"/>
        </w:rPr>
        <w:t>)</w:t>
      </w:r>
      <w:r w:rsidRPr="00710033">
        <w:rPr>
          <w:rFonts w:ascii="Book Antiqua" w:hAnsi="Book Antiqua"/>
          <w:color w:val="000000" w:themeColor="text1"/>
          <w:lang w:val="en-US"/>
        </w:rPr>
        <w:t xml:space="preserve"> Complete response (CR) was defined as disappearance of any intra-tumoral enhancement in all target lesions; Partial response (PR) was defined as at least a 30% decrease in the sum of diameters of viable target lesions; Stable disease (SD) was defined as any case that does not qualify for either </w:t>
      </w:r>
      <w:r w:rsidR="00446475" w:rsidRPr="00710033">
        <w:rPr>
          <w:rFonts w:ascii="Book Antiqua" w:hAnsi="Book Antiqua"/>
          <w:color w:val="000000" w:themeColor="text1"/>
          <w:lang w:val="en-US"/>
        </w:rPr>
        <w:t>PR</w:t>
      </w:r>
      <w:r w:rsidRPr="00710033">
        <w:rPr>
          <w:rFonts w:ascii="Book Antiqua" w:hAnsi="Book Antiqua"/>
          <w:color w:val="000000" w:themeColor="text1"/>
          <w:lang w:val="en-US"/>
        </w:rPr>
        <w:t xml:space="preserve"> or progressive disease; Disease progression was defined as an increase of at least 20% in the sum of the diameters of viable target lesions</w:t>
      </w:r>
      <w:r w:rsidR="006151B2" w:rsidRPr="00710033">
        <w:rPr>
          <w:rFonts w:ascii="Book Antiqua" w:hAnsi="Book Antiqua"/>
          <w:color w:val="000000" w:themeColor="text1"/>
          <w:lang w:val="en-US"/>
        </w:rPr>
        <w:t>;</w:t>
      </w:r>
      <w:r w:rsidRPr="00710033">
        <w:rPr>
          <w:rFonts w:ascii="Book Antiqua" w:hAnsi="Book Antiqua"/>
          <w:color w:val="000000" w:themeColor="text1"/>
          <w:lang w:val="en-US"/>
        </w:rPr>
        <w:t xml:space="preserve"> </w:t>
      </w:r>
      <w:r w:rsidR="006151B2" w:rsidRPr="00710033">
        <w:rPr>
          <w:rFonts w:ascii="Book Antiqua" w:hAnsi="Book Antiqua" w:hint="eastAsia"/>
          <w:color w:val="000000" w:themeColor="text1"/>
          <w:lang w:val="en-US" w:eastAsia="zh-CN"/>
        </w:rPr>
        <w:t>(</w:t>
      </w:r>
      <w:r w:rsidRPr="00710033">
        <w:rPr>
          <w:rFonts w:ascii="Book Antiqua" w:hAnsi="Book Antiqua"/>
          <w:color w:val="000000" w:themeColor="text1"/>
          <w:lang w:val="en-US"/>
        </w:rPr>
        <w:t>3</w:t>
      </w:r>
      <w:r w:rsidR="006151B2" w:rsidRPr="00710033">
        <w:rPr>
          <w:rFonts w:ascii="Book Antiqua" w:hAnsi="Book Antiqua"/>
          <w:color w:val="000000" w:themeColor="text1"/>
          <w:lang w:val="en-US"/>
        </w:rPr>
        <w:t>)</w:t>
      </w:r>
      <w:r w:rsidRPr="00710033">
        <w:rPr>
          <w:rFonts w:ascii="Book Antiqua" w:hAnsi="Book Antiqua"/>
          <w:color w:val="000000" w:themeColor="text1"/>
          <w:lang w:val="en-US"/>
        </w:rPr>
        <w:t xml:space="preserve"> Objective response (OR) rate was defined as the sum of CR and PR.</w:t>
      </w:r>
    </w:p>
    <w:p w14:paraId="229BE81B" w14:textId="77777777" w:rsidR="006151B2" w:rsidRPr="00710033" w:rsidRDefault="006151B2" w:rsidP="006151B2">
      <w:pPr>
        <w:autoSpaceDE w:val="0"/>
        <w:autoSpaceDN w:val="0"/>
        <w:adjustRightInd w:val="0"/>
        <w:spacing w:line="360" w:lineRule="auto"/>
        <w:jc w:val="both"/>
        <w:rPr>
          <w:rFonts w:ascii="Book Antiqua" w:hAnsi="Book Antiqua"/>
          <w:b/>
          <w:color w:val="000000" w:themeColor="text1"/>
          <w:lang w:val="en-US" w:eastAsia="en-US"/>
        </w:rPr>
      </w:pPr>
    </w:p>
    <w:p w14:paraId="287C3908" w14:textId="633FD359" w:rsidR="00952861" w:rsidRPr="00710033" w:rsidRDefault="00952861" w:rsidP="006151B2">
      <w:pPr>
        <w:autoSpaceDE w:val="0"/>
        <w:autoSpaceDN w:val="0"/>
        <w:adjustRightInd w:val="0"/>
        <w:spacing w:line="360" w:lineRule="auto"/>
        <w:jc w:val="both"/>
        <w:rPr>
          <w:rFonts w:ascii="Book Antiqua" w:hAnsi="Book Antiqua"/>
          <w:b/>
          <w:i/>
          <w:iCs/>
          <w:color w:val="000000" w:themeColor="text1"/>
          <w:lang w:val="en-US" w:eastAsia="en-US"/>
        </w:rPr>
      </w:pPr>
      <w:r w:rsidRPr="00710033">
        <w:rPr>
          <w:rFonts w:ascii="Book Antiqua" w:hAnsi="Book Antiqua"/>
          <w:b/>
          <w:i/>
          <w:iCs/>
          <w:color w:val="000000" w:themeColor="text1"/>
          <w:lang w:val="en-US" w:eastAsia="en-US"/>
        </w:rPr>
        <w:t>Survival</w:t>
      </w:r>
    </w:p>
    <w:p w14:paraId="40A4C02C" w14:textId="77777777" w:rsidR="00952861" w:rsidRPr="00710033" w:rsidRDefault="00952861" w:rsidP="006151B2">
      <w:pPr>
        <w:pStyle w:val="Corpo"/>
        <w:spacing w:line="360" w:lineRule="auto"/>
        <w:jc w:val="both"/>
        <w:rPr>
          <w:rFonts w:ascii="Book Antiqua" w:hAnsi="Book Antiqua"/>
          <w:color w:val="000000" w:themeColor="text1"/>
          <w:lang w:val="en-US" w:eastAsia="en-US"/>
        </w:rPr>
      </w:pPr>
      <w:r w:rsidRPr="00710033">
        <w:rPr>
          <w:rFonts w:ascii="Book Antiqua" w:hAnsi="Book Antiqua" w:cs="Times New Roman"/>
          <w:color w:val="000000" w:themeColor="text1"/>
          <w:lang w:val="en-US"/>
        </w:rPr>
        <w:t>Five</w:t>
      </w:r>
      <w:r w:rsidRPr="00710033">
        <w:rPr>
          <w:rFonts w:ascii="Book Antiqua" w:eastAsia="Times New Roman" w:hAnsi="Book Antiqua"/>
          <w:color w:val="000000" w:themeColor="text1"/>
          <w:lang w:val="en-US"/>
        </w:rPr>
        <w:t>-year post-transplant overall survival and</w:t>
      </w:r>
      <w:r w:rsidRPr="00710033">
        <w:rPr>
          <w:rFonts w:ascii="Book Antiqua" w:eastAsia="Times New Roman" w:hAnsi="Book Antiqua" w:cs="Times New Roman"/>
          <w:color w:val="000000" w:themeColor="text1"/>
          <w:lang w:val="en-US"/>
        </w:rPr>
        <w:t xml:space="preserve"> recurrence-free survival </w:t>
      </w:r>
      <w:r w:rsidRPr="00710033">
        <w:rPr>
          <w:rFonts w:ascii="Book Antiqua" w:hAnsi="Book Antiqua" w:cs="Times New Roman"/>
          <w:color w:val="000000" w:themeColor="text1"/>
          <w:lang w:val="en-US"/>
        </w:rPr>
        <w:t>were evaluated and compared between the two groups.</w:t>
      </w:r>
    </w:p>
    <w:p w14:paraId="500975B6" w14:textId="77777777" w:rsidR="006151B2" w:rsidRPr="00710033" w:rsidRDefault="006151B2" w:rsidP="006151B2">
      <w:pPr>
        <w:pStyle w:val="p1"/>
        <w:spacing w:line="360" w:lineRule="auto"/>
        <w:jc w:val="both"/>
        <w:rPr>
          <w:rFonts w:ascii="Book Antiqua" w:hAnsi="Book Antiqua"/>
          <w:b/>
          <w:color w:val="000000" w:themeColor="text1"/>
          <w:sz w:val="24"/>
          <w:szCs w:val="24"/>
          <w:lang w:val="en-US"/>
        </w:rPr>
      </w:pPr>
    </w:p>
    <w:p w14:paraId="0B6D30C7" w14:textId="5224276E" w:rsidR="00952861" w:rsidRPr="00710033" w:rsidRDefault="00952861" w:rsidP="006151B2">
      <w:pPr>
        <w:pStyle w:val="p1"/>
        <w:spacing w:line="360" w:lineRule="auto"/>
        <w:jc w:val="both"/>
        <w:rPr>
          <w:rFonts w:ascii="Book Antiqua" w:hAnsi="Book Antiqua"/>
          <w:b/>
          <w:i/>
          <w:iCs/>
          <w:color w:val="000000" w:themeColor="text1"/>
          <w:sz w:val="24"/>
          <w:szCs w:val="24"/>
          <w:lang w:val="en-US"/>
        </w:rPr>
      </w:pPr>
      <w:r w:rsidRPr="00710033">
        <w:rPr>
          <w:rFonts w:ascii="Book Antiqua" w:hAnsi="Book Antiqua"/>
          <w:b/>
          <w:i/>
          <w:iCs/>
          <w:color w:val="000000" w:themeColor="text1"/>
          <w:sz w:val="24"/>
          <w:szCs w:val="24"/>
          <w:lang w:val="en-US"/>
        </w:rPr>
        <w:t>Statistical analysis</w:t>
      </w:r>
    </w:p>
    <w:p w14:paraId="76F4FF22" w14:textId="5904AD36" w:rsidR="00952861" w:rsidRPr="00710033" w:rsidRDefault="00952861" w:rsidP="006151B2">
      <w:pPr>
        <w:autoSpaceDE w:val="0"/>
        <w:autoSpaceDN w:val="0"/>
        <w:adjustRightInd w:val="0"/>
        <w:spacing w:line="360" w:lineRule="auto"/>
        <w:jc w:val="both"/>
        <w:rPr>
          <w:rFonts w:ascii="Book Antiqua" w:hAnsi="Book Antiqua"/>
          <w:color w:val="000000" w:themeColor="text1"/>
          <w:lang w:val="en-US"/>
        </w:rPr>
      </w:pPr>
      <w:r w:rsidRPr="00710033">
        <w:rPr>
          <w:rFonts w:ascii="Book Antiqua" w:hAnsi="Book Antiqua"/>
          <w:color w:val="000000" w:themeColor="text1"/>
          <w:lang w:val="en-US"/>
        </w:rPr>
        <w:t>Statistical analysis was performed with SPSS version 15.0 (IBM, Armonk, NY, U</w:t>
      </w:r>
      <w:r w:rsidR="00446475" w:rsidRPr="00710033">
        <w:rPr>
          <w:rFonts w:ascii="Book Antiqua" w:hAnsi="Book Antiqua"/>
          <w:color w:val="000000" w:themeColor="text1"/>
          <w:lang w:val="en-US"/>
        </w:rPr>
        <w:t>nited States</w:t>
      </w:r>
      <w:r w:rsidRPr="00710033">
        <w:rPr>
          <w:rFonts w:ascii="Book Antiqua" w:hAnsi="Book Antiqua"/>
          <w:color w:val="000000" w:themeColor="text1"/>
          <w:lang w:val="en-US"/>
        </w:rPr>
        <w:t xml:space="preserve">). Quantitative characteristics were described by group (bridging and downstaging) before and after transplantation using summary measures (mean, standard deviation, median, minimum and maximum) and compared with Student's </w:t>
      </w:r>
      <w:r w:rsidRPr="00710033">
        <w:rPr>
          <w:rFonts w:ascii="Book Antiqua" w:hAnsi="Book Antiqua"/>
          <w:i/>
          <w:iCs/>
          <w:color w:val="000000" w:themeColor="text1"/>
          <w:lang w:val="en-US"/>
        </w:rPr>
        <w:t>t</w:t>
      </w:r>
      <w:r w:rsidRPr="00710033">
        <w:rPr>
          <w:rFonts w:ascii="Book Antiqua" w:hAnsi="Book Antiqua"/>
          <w:color w:val="000000" w:themeColor="text1"/>
          <w:lang w:val="en-US"/>
        </w:rPr>
        <w:t>-tests or Mann-Whitney tests. Qualitative characteristics were described by group (bridging and downstaging) before and after transplantation. Associations were tested with chi-square tests or exact tests (Fisher's exact test or likelihood ratio test). Overall survival and recurrence-free survival were estimated using bivariate Cox regression and multivariate Cox regression to verify the influence of significant characteristics on survival.</w:t>
      </w:r>
      <w:r w:rsidRPr="00710033">
        <w:rPr>
          <w:rFonts w:ascii="Book Antiqua" w:hAnsi="Book Antiqua"/>
          <w:color w:val="000000" w:themeColor="text1"/>
          <w:lang w:val="en-US" w:eastAsia="en-US"/>
        </w:rPr>
        <w:t xml:space="preserve"> </w:t>
      </w:r>
      <w:r w:rsidRPr="00710033">
        <w:rPr>
          <w:rFonts w:ascii="Book Antiqua" w:hAnsi="Book Antiqua"/>
          <w:color w:val="000000" w:themeColor="text1"/>
          <w:lang w:val="en-US"/>
        </w:rPr>
        <w:t>Overall survival and recurrence-free survival were evaluated, by group, using the Kaplan-Meier method.</w:t>
      </w:r>
      <w:r w:rsidRPr="00710033">
        <w:rPr>
          <w:rFonts w:ascii="Book Antiqua" w:hAnsi="Book Antiqua"/>
          <w:color w:val="000000" w:themeColor="text1"/>
          <w:lang w:val="en-US" w:eastAsia="en-US"/>
        </w:rPr>
        <w:t xml:space="preserve"> Receiver operating characteristic (ROC) curve was generated to identify maximal tumor diameter most associated with liver transplant in the downstaging group. </w:t>
      </w:r>
      <w:r w:rsidRPr="00710033">
        <w:rPr>
          <w:rFonts w:ascii="Book Antiqua" w:hAnsi="Book Antiqua"/>
          <w:i/>
          <w:iCs/>
          <w:color w:val="000000" w:themeColor="text1"/>
          <w:lang w:val="en-US"/>
        </w:rPr>
        <w:t>P</w:t>
      </w:r>
      <w:r w:rsidRPr="00710033">
        <w:rPr>
          <w:rFonts w:ascii="Book Antiqua" w:hAnsi="Book Antiqua"/>
          <w:color w:val="000000" w:themeColor="text1"/>
          <w:lang w:val="en-US"/>
        </w:rPr>
        <w:t xml:space="preserve"> value of 0.05 or less was considered significant.</w:t>
      </w:r>
      <w:r w:rsidRPr="00710033">
        <w:rPr>
          <w:rFonts w:ascii="Book Antiqua" w:hAnsi="Book Antiqua"/>
          <w:color w:val="000000" w:themeColor="text1"/>
          <w:lang w:val="en-US" w:eastAsia="en-US"/>
        </w:rPr>
        <w:t xml:space="preserve"> </w:t>
      </w:r>
    </w:p>
    <w:p w14:paraId="2FECA813" w14:textId="77777777" w:rsidR="00952861" w:rsidRPr="00710033" w:rsidRDefault="00952861" w:rsidP="006C624E">
      <w:pPr>
        <w:spacing w:line="360" w:lineRule="auto"/>
        <w:jc w:val="both"/>
        <w:rPr>
          <w:rFonts w:ascii="Book Antiqua" w:eastAsia="Times New Roman" w:hAnsi="Book Antiqua"/>
          <w:b/>
          <w:color w:val="000000" w:themeColor="text1"/>
          <w:lang w:val="en-US"/>
        </w:rPr>
      </w:pPr>
    </w:p>
    <w:p w14:paraId="24F8A9F6" w14:textId="31B4CAC5" w:rsidR="00952861" w:rsidRPr="00710033" w:rsidRDefault="00446475" w:rsidP="006C624E">
      <w:pPr>
        <w:spacing w:line="360" w:lineRule="auto"/>
        <w:jc w:val="both"/>
        <w:rPr>
          <w:rFonts w:ascii="Book Antiqua" w:eastAsia="Times New Roman" w:hAnsi="Book Antiqua"/>
          <w:b/>
          <w:color w:val="000000" w:themeColor="text1"/>
          <w:lang w:val="en-US"/>
        </w:rPr>
      </w:pPr>
      <w:r w:rsidRPr="00710033">
        <w:rPr>
          <w:rFonts w:ascii="Book Antiqua" w:eastAsia="Times New Roman" w:hAnsi="Book Antiqua"/>
          <w:b/>
          <w:color w:val="000000" w:themeColor="text1"/>
          <w:lang w:val="en-US"/>
        </w:rPr>
        <w:t>RESULTS</w:t>
      </w:r>
    </w:p>
    <w:p w14:paraId="729CF9A9" w14:textId="75E3F02A" w:rsidR="00952861" w:rsidRPr="00710033" w:rsidRDefault="00952861" w:rsidP="00446475">
      <w:pPr>
        <w:spacing w:line="360" w:lineRule="auto"/>
        <w:jc w:val="both"/>
        <w:rPr>
          <w:rFonts w:ascii="Book Antiqua" w:hAnsi="Book Antiqua"/>
          <w:b/>
          <w:i/>
          <w:iCs/>
          <w:color w:val="000000" w:themeColor="text1"/>
          <w:lang w:val="en-US"/>
        </w:rPr>
      </w:pPr>
      <w:r w:rsidRPr="00710033">
        <w:rPr>
          <w:rFonts w:ascii="Book Antiqua" w:hAnsi="Book Antiqua"/>
          <w:b/>
          <w:i/>
          <w:iCs/>
          <w:color w:val="000000" w:themeColor="text1"/>
          <w:lang w:val="en-US"/>
        </w:rPr>
        <w:t xml:space="preserve">Baseline </w:t>
      </w:r>
      <w:r w:rsidR="00446475" w:rsidRPr="00710033">
        <w:rPr>
          <w:rFonts w:ascii="Book Antiqua" w:hAnsi="Book Antiqua"/>
          <w:b/>
          <w:i/>
          <w:iCs/>
          <w:color w:val="000000" w:themeColor="text1"/>
          <w:lang w:val="en-US"/>
        </w:rPr>
        <w:t>c</w:t>
      </w:r>
      <w:r w:rsidRPr="00710033">
        <w:rPr>
          <w:rFonts w:ascii="Book Antiqua" w:hAnsi="Book Antiqua"/>
          <w:b/>
          <w:i/>
          <w:iCs/>
          <w:color w:val="000000" w:themeColor="text1"/>
          <w:lang w:val="en-US"/>
        </w:rPr>
        <w:t>haracteristics</w:t>
      </w:r>
    </w:p>
    <w:p w14:paraId="0B22CA8C" w14:textId="77777777" w:rsidR="00952861" w:rsidRPr="00710033" w:rsidRDefault="00952861" w:rsidP="00446475">
      <w:pPr>
        <w:spacing w:line="360" w:lineRule="auto"/>
        <w:jc w:val="both"/>
        <w:rPr>
          <w:rFonts w:ascii="Book Antiqua" w:hAnsi="Book Antiqua"/>
          <w:b/>
          <w:color w:val="000000" w:themeColor="text1"/>
          <w:lang w:val="en-US"/>
        </w:rPr>
      </w:pPr>
      <w:r w:rsidRPr="00710033">
        <w:rPr>
          <w:rFonts w:ascii="Book Antiqua" w:hAnsi="Book Antiqua"/>
          <w:color w:val="000000" w:themeColor="text1"/>
          <w:lang w:val="en-US"/>
        </w:rPr>
        <w:t xml:space="preserve">A total of 200 patients were enrolled during the inclusion period: 64 in downstaging group and 136 in bridging group. Three patients could not perform DEB-TACE and were excluded. Two patients were excluded as a result of hepatic artery dissection during the procedure. One patient was excluded because she presented with respiratory failure after sedation and the procedure was interrupted before embolization (Figure 1). </w:t>
      </w:r>
    </w:p>
    <w:p w14:paraId="50C123F7" w14:textId="1DDF1CA9" w:rsidR="00952861" w:rsidRPr="00710033" w:rsidRDefault="00952861" w:rsidP="00DE312E">
      <w:pPr>
        <w:pStyle w:val="Corpo"/>
        <w:spacing w:line="360" w:lineRule="auto"/>
        <w:ind w:firstLineChars="100" w:firstLine="252"/>
        <w:jc w:val="both"/>
        <w:rPr>
          <w:rFonts w:ascii="Book Antiqua" w:hAnsi="Book Antiqua"/>
          <w:color w:val="000000" w:themeColor="text1"/>
          <w:lang w:val="en-US"/>
        </w:rPr>
      </w:pPr>
      <w:r w:rsidRPr="00710033">
        <w:rPr>
          <w:rFonts w:ascii="Book Antiqua" w:hAnsi="Book Antiqua"/>
          <w:color w:val="000000" w:themeColor="text1"/>
          <w:lang w:val="en-US"/>
        </w:rPr>
        <w:lastRenderedPageBreak/>
        <w:t xml:space="preserve">The groups did not significantly differ in terms of age, gender, etiology of liver disease, Child score, or baseline alpha-fetoprotein levels. At presentation, the downstaging population presented a greater number of nodules, median of 2.81 nodules </w:t>
      </w:r>
      <w:r w:rsidRPr="00710033">
        <w:rPr>
          <w:rFonts w:ascii="Book Antiqua" w:hAnsi="Book Antiqua"/>
          <w:i/>
          <w:color w:val="000000" w:themeColor="text1"/>
          <w:lang w:val="en-US"/>
        </w:rPr>
        <w:t>vs</w:t>
      </w:r>
      <w:r w:rsidRPr="00710033">
        <w:rPr>
          <w:rFonts w:ascii="Book Antiqua" w:hAnsi="Book Antiqua"/>
          <w:color w:val="000000" w:themeColor="text1"/>
          <w:lang w:val="en-US"/>
        </w:rPr>
        <w:t xml:space="preserve"> 1.47 (</w:t>
      </w:r>
      <w:r w:rsidRPr="00710033">
        <w:rPr>
          <w:rFonts w:ascii="Book Antiqua" w:hAnsi="Book Antiqua"/>
          <w:i/>
          <w:iCs/>
          <w:color w:val="000000" w:themeColor="text1"/>
          <w:lang w:val="en-US"/>
        </w:rPr>
        <w:t>P</w:t>
      </w:r>
      <w:r w:rsidR="00DE312E"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DE312E" w:rsidRPr="00710033">
        <w:rPr>
          <w:rFonts w:ascii="Book Antiqua" w:hAnsi="Book Antiqua"/>
          <w:color w:val="000000" w:themeColor="text1"/>
          <w:lang w:val="en-US"/>
        </w:rPr>
        <w:t xml:space="preserve"> </w:t>
      </w:r>
      <w:r w:rsidRPr="00710033">
        <w:rPr>
          <w:rFonts w:ascii="Book Antiqua" w:hAnsi="Book Antiqua"/>
          <w:color w:val="000000" w:themeColor="text1"/>
          <w:lang w:val="en-US"/>
        </w:rPr>
        <w:t xml:space="preserve">0.001); increased total tumor diameter 8.09 </w:t>
      </w:r>
      <w:r w:rsidRPr="00710033">
        <w:rPr>
          <w:rFonts w:ascii="Book Antiqua" w:hAnsi="Book Antiqua"/>
          <w:i/>
          <w:color w:val="000000" w:themeColor="text1"/>
          <w:lang w:val="en-US"/>
        </w:rPr>
        <w:t>vs</w:t>
      </w:r>
      <w:r w:rsidRPr="00710033">
        <w:rPr>
          <w:rFonts w:ascii="Book Antiqua" w:hAnsi="Book Antiqua"/>
          <w:color w:val="000000" w:themeColor="text1"/>
          <w:lang w:val="en-US"/>
        </w:rPr>
        <w:t xml:space="preserve"> 3.73 (</w:t>
      </w:r>
      <w:r w:rsidR="00DE312E" w:rsidRPr="00710033">
        <w:rPr>
          <w:rFonts w:ascii="Book Antiqua" w:hAnsi="Book Antiqua"/>
          <w:i/>
          <w:iCs/>
          <w:color w:val="000000" w:themeColor="text1"/>
          <w:lang w:val="en-US"/>
        </w:rPr>
        <w:t>P</w:t>
      </w:r>
      <w:r w:rsidR="00DE312E"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DE312E" w:rsidRPr="00710033">
        <w:rPr>
          <w:rFonts w:ascii="Book Antiqua" w:hAnsi="Book Antiqua"/>
          <w:color w:val="000000" w:themeColor="text1"/>
          <w:lang w:val="en-US"/>
        </w:rPr>
        <w:t xml:space="preserve"> </w:t>
      </w:r>
      <w:r w:rsidRPr="00710033">
        <w:rPr>
          <w:rFonts w:ascii="Book Antiqua" w:hAnsi="Book Antiqua"/>
          <w:color w:val="000000" w:themeColor="text1"/>
          <w:lang w:val="en-US"/>
        </w:rPr>
        <w:t xml:space="preserve">0.001); increased multifocal HCC 78% </w:t>
      </w:r>
      <w:r w:rsidRPr="00710033">
        <w:rPr>
          <w:rFonts w:ascii="Book Antiqua" w:hAnsi="Book Antiqua"/>
          <w:i/>
          <w:iCs/>
          <w:color w:val="000000" w:themeColor="text1"/>
          <w:lang w:val="en-US"/>
        </w:rPr>
        <w:t>vs</w:t>
      </w:r>
      <w:r w:rsidRPr="00710033">
        <w:rPr>
          <w:rFonts w:ascii="Book Antiqua" w:hAnsi="Book Antiqua"/>
          <w:color w:val="000000" w:themeColor="text1"/>
          <w:lang w:val="en-US"/>
        </w:rPr>
        <w:t xml:space="preserve"> 34.6% of samples (</w:t>
      </w:r>
      <w:r w:rsidRPr="00710033">
        <w:rPr>
          <w:rFonts w:ascii="Book Antiqua" w:hAnsi="Book Antiqua"/>
          <w:i/>
          <w:iCs/>
          <w:color w:val="000000" w:themeColor="text1"/>
          <w:lang w:val="en-US"/>
        </w:rPr>
        <w:t>P</w:t>
      </w:r>
      <w:r w:rsidR="00DE312E"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DE312E" w:rsidRPr="00710033">
        <w:rPr>
          <w:rFonts w:ascii="Book Antiqua" w:hAnsi="Book Antiqua"/>
          <w:color w:val="000000" w:themeColor="text1"/>
          <w:lang w:val="en-US"/>
        </w:rPr>
        <w:t xml:space="preserve"> </w:t>
      </w:r>
      <w:r w:rsidRPr="00710033">
        <w:rPr>
          <w:rFonts w:ascii="Book Antiqua" w:hAnsi="Book Antiqua"/>
          <w:color w:val="000000" w:themeColor="text1"/>
          <w:lang w:val="en-US"/>
        </w:rPr>
        <w:t>0.001); and increased vascular lake phenomenon 34</w:t>
      </w:r>
      <w:r w:rsidR="00C95923">
        <w:rPr>
          <w:rFonts w:ascii="Book Antiqua" w:hAnsi="Book Antiqua"/>
          <w:color w:val="000000" w:themeColor="text1"/>
          <w:lang w:val="en-US"/>
        </w:rPr>
        <w:t>.</w:t>
      </w:r>
      <w:r w:rsidRPr="00710033">
        <w:rPr>
          <w:rFonts w:ascii="Book Antiqua" w:hAnsi="Book Antiqua"/>
          <w:color w:val="000000" w:themeColor="text1"/>
          <w:lang w:val="en-US"/>
        </w:rPr>
        <w:t xml:space="preserve">3% </w:t>
      </w:r>
      <w:r w:rsidRPr="00710033">
        <w:rPr>
          <w:rFonts w:ascii="Book Antiqua" w:hAnsi="Book Antiqua"/>
          <w:i/>
          <w:color w:val="000000" w:themeColor="text1"/>
          <w:lang w:val="en-US"/>
        </w:rPr>
        <w:t>vs</w:t>
      </w:r>
      <w:r w:rsidRPr="00710033">
        <w:rPr>
          <w:rFonts w:ascii="Book Antiqua" w:hAnsi="Book Antiqua"/>
          <w:color w:val="000000" w:themeColor="text1"/>
          <w:lang w:val="en-US"/>
        </w:rPr>
        <w:t xml:space="preserve"> 12</w:t>
      </w:r>
      <w:r w:rsidR="00DE312E" w:rsidRPr="00710033">
        <w:rPr>
          <w:rFonts w:ascii="Book Antiqua" w:hAnsi="Book Antiqua"/>
          <w:color w:val="000000" w:themeColor="text1"/>
          <w:lang w:val="en-US"/>
        </w:rPr>
        <w:t>.</w:t>
      </w:r>
      <w:r w:rsidRPr="00710033">
        <w:rPr>
          <w:rFonts w:ascii="Book Antiqua" w:hAnsi="Book Antiqua"/>
          <w:color w:val="000000" w:themeColor="text1"/>
          <w:lang w:val="en-US"/>
        </w:rPr>
        <w:t>5% (</w:t>
      </w:r>
      <w:r w:rsidRPr="00710033">
        <w:rPr>
          <w:rFonts w:ascii="Book Antiqua" w:hAnsi="Book Antiqua"/>
          <w:i/>
          <w:iCs/>
          <w:color w:val="000000" w:themeColor="text1"/>
          <w:lang w:val="en-US"/>
        </w:rPr>
        <w:t>P</w:t>
      </w:r>
      <w:r w:rsidR="00DE312E"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DE312E" w:rsidRPr="00710033">
        <w:rPr>
          <w:rFonts w:ascii="Book Antiqua" w:hAnsi="Book Antiqua"/>
          <w:color w:val="000000" w:themeColor="text1"/>
          <w:lang w:val="en-US"/>
        </w:rPr>
        <w:t xml:space="preserve"> </w:t>
      </w:r>
      <w:r w:rsidRPr="00710033">
        <w:rPr>
          <w:rFonts w:ascii="Book Antiqua" w:hAnsi="Book Antiqua"/>
          <w:color w:val="000000" w:themeColor="text1"/>
          <w:lang w:val="en-US"/>
        </w:rPr>
        <w:t>0.001) (Table 2).</w:t>
      </w:r>
    </w:p>
    <w:p w14:paraId="082DE7D4" w14:textId="77777777" w:rsidR="00DE312E" w:rsidRPr="00710033" w:rsidRDefault="00DE312E" w:rsidP="00DE312E">
      <w:pPr>
        <w:pStyle w:val="Corpo"/>
        <w:spacing w:line="360" w:lineRule="auto"/>
        <w:jc w:val="both"/>
        <w:rPr>
          <w:rFonts w:ascii="Book Antiqua" w:hAnsi="Book Antiqua"/>
          <w:color w:val="000000" w:themeColor="text1"/>
          <w:lang w:val="en-US"/>
        </w:rPr>
      </w:pPr>
    </w:p>
    <w:p w14:paraId="1C8DA308" w14:textId="77777777" w:rsidR="00952861" w:rsidRPr="00710033" w:rsidRDefault="00952861" w:rsidP="00DE312E">
      <w:pPr>
        <w:pStyle w:val="Corpo"/>
        <w:spacing w:line="360" w:lineRule="auto"/>
        <w:jc w:val="both"/>
        <w:rPr>
          <w:rFonts w:ascii="Book Antiqua" w:hAnsi="Book Antiqua"/>
          <w:b/>
          <w:i/>
          <w:iCs/>
          <w:color w:val="000000" w:themeColor="text1"/>
          <w:lang w:val="en-US"/>
        </w:rPr>
      </w:pPr>
      <w:r w:rsidRPr="00710033">
        <w:rPr>
          <w:rFonts w:ascii="Book Antiqua" w:hAnsi="Book Antiqua"/>
          <w:b/>
          <w:i/>
          <w:iCs/>
          <w:color w:val="000000" w:themeColor="text1"/>
          <w:lang w:val="en-US"/>
        </w:rPr>
        <w:t>Eligibility for transplantation</w:t>
      </w:r>
    </w:p>
    <w:p w14:paraId="00B43DC1" w14:textId="2384BFE2" w:rsidR="00952861" w:rsidRPr="00710033" w:rsidRDefault="00952861" w:rsidP="00DE312E">
      <w:pPr>
        <w:spacing w:line="360" w:lineRule="auto"/>
        <w:jc w:val="both"/>
        <w:rPr>
          <w:rFonts w:ascii="Book Antiqua" w:eastAsia="Times New Roman" w:hAnsi="Book Antiqua"/>
          <w:b/>
          <w:color w:val="000000" w:themeColor="text1"/>
          <w:lang w:val="en-US"/>
        </w:rPr>
      </w:pPr>
      <w:r w:rsidRPr="00710033">
        <w:rPr>
          <w:rFonts w:ascii="Book Antiqua" w:hAnsi="Book Antiqua"/>
          <w:color w:val="000000" w:themeColor="text1"/>
          <w:lang w:val="en-US"/>
        </w:rPr>
        <w:t>Several variables that would increase the chance of the individual undergoing transplant were evaluated to identify LT predictors. Patients with coagulopathy (RNI &gt; 1.2) and thrombocytopenia (platelet count &lt; 150.000/mm</w:t>
      </w:r>
      <w:r w:rsidRPr="00710033">
        <w:rPr>
          <w:rFonts w:ascii="Book Antiqua" w:hAnsi="Book Antiqua"/>
          <w:color w:val="000000" w:themeColor="text1"/>
          <w:vertAlign w:val="superscript"/>
          <w:lang w:val="en-US"/>
        </w:rPr>
        <w:t>3</w:t>
      </w:r>
      <w:r w:rsidRPr="00710033">
        <w:rPr>
          <w:rFonts w:ascii="Book Antiqua" w:hAnsi="Book Antiqua"/>
          <w:color w:val="000000" w:themeColor="text1"/>
          <w:lang w:val="en-US"/>
        </w:rPr>
        <w:t>)</w:t>
      </w:r>
      <w:r w:rsidR="00C42366" w:rsidRPr="00710033">
        <w:rPr>
          <w:rFonts w:ascii="Book Antiqua" w:hAnsi="Book Antiqua"/>
          <w:color w:val="000000" w:themeColor="text1"/>
          <w:vertAlign w:val="superscript"/>
          <w:lang w:val="en-US"/>
        </w:rPr>
        <w:t>[</w:t>
      </w:r>
      <w:r w:rsidRPr="00710033">
        <w:rPr>
          <w:rFonts w:ascii="Book Antiqua" w:hAnsi="Book Antiqua"/>
          <w:color w:val="000000" w:themeColor="text1"/>
          <w:vertAlign w:val="superscript"/>
          <w:lang w:val="en-US"/>
        </w:rPr>
        <w:t>16,17</w:t>
      </w:r>
      <w:r w:rsidR="00C42366" w:rsidRPr="00710033">
        <w:rPr>
          <w:rFonts w:ascii="Book Antiqua" w:hAnsi="Book Antiqua"/>
          <w:color w:val="000000" w:themeColor="text1"/>
          <w:vertAlign w:val="superscript"/>
          <w:lang w:val="en-US"/>
        </w:rPr>
        <w:t>]</w:t>
      </w:r>
      <w:r w:rsidRPr="00710033">
        <w:rPr>
          <w:rFonts w:ascii="Book Antiqua" w:hAnsi="Book Antiqua"/>
          <w:color w:val="000000" w:themeColor="text1"/>
          <w:lang w:val="en-US"/>
        </w:rPr>
        <w:t xml:space="preserve"> were more likely to be transplanted (Table 3). </w:t>
      </w:r>
      <w:r w:rsidR="00DA7740" w:rsidRPr="00710033">
        <w:rPr>
          <w:rFonts w:ascii="Book Antiqua" w:hAnsi="Book Antiqua"/>
          <w:color w:val="000000" w:themeColor="text1"/>
          <w:lang w:val="en-US"/>
        </w:rPr>
        <w:t>After TACE, only patients within MC were transplanted.</w:t>
      </w:r>
      <w:r w:rsidR="00DA7740" w:rsidRPr="00710033">
        <w:rPr>
          <w:rFonts w:ascii="Book Antiqua" w:hAnsi="Book Antiqua" w:cs="Arial"/>
          <w:color w:val="000000" w:themeColor="text1"/>
          <w:lang w:val="en-US"/>
        </w:rPr>
        <w:t xml:space="preserve"> </w:t>
      </w:r>
      <w:r w:rsidRPr="00710033">
        <w:rPr>
          <w:rFonts w:ascii="Book Antiqua" w:eastAsia="Times New Roman" w:hAnsi="Book Antiqua"/>
          <w:color w:val="000000" w:themeColor="text1"/>
          <w:lang w:val="en-US"/>
        </w:rPr>
        <w:t xml:space="preserve">More patients underwent LT in the bridging group than in downstaging (65.9% </w:t>
      </w:r>
      <w:r w:rsidRPr="00710033">
        <w:rPr>
          <w:rFonts w:ascii="Book Antiqua" w:eastAsia="Times New Roman" w:hAnsi="Book Antiqua"/>
          <w:i/>
          <w:iCs/>
          <w:color w:val="000000" w:themeColor="text1"/>
          <w:lang w:val="en-US"/>
        </w:rPr>
        <w:t>vs</w:t>
      </w:r>
      <w:r w:rsidRPr="00710033">
        <w:rPr>
          <w:rFonts w:ascii="Book Antiqua" w:eastAsia="Times New Roman" w:hAnsi="Book Antiqua"/>
          <w:color w:val="000000" w:themeColor="text1"/>
          <w:lang w:val="en-US"/>
        </w:rPr>
        <w:t xml:space="preserve"> 33.9%, </w:t>
      </w:r>
      <w:r w:rsidR="00C42366" w:rsidRPr="00710033">
        <w:rPr>
          <w:rFonts w:ascii="Book Antiqua" w:eastAsia="Times New Roman" w:hAnsi="Book Antiqua"/>
          <w:i/>
          <w:iCs/>
          <w:color w:val="000000" w:themeColor="text1"/>
          <w:lang w:val="en-US"/>
        </w:rPr>
        <w:t>P</w:t>
      </w:r>
      <w:r w:rsidR="00C42366"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C42366"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0.001)</w:t>
      </w:r>
      <w:r w:rsidRPr="00710033">
        <w:rPr>
          <w:rFonts w:ascii="Book Antiqua" w:hAnsi="Book Antiqua"/>
          <w:color w:val="000000" w:themeColor="text1"/>
          <w:lang w:val="en-US"/>
        </w:rPr>
        <w:t xml:space="preserve"> (Table</w:t>
      </w:r>
      <w:r w:rsidR="00C42366" w:rsidRPr="00710033">
        <w:rPr>
          <w:rFonts w:ascii="Book Antiqua" w:hAnsi="Book Antiqua"/>
          <w:color w:val="000000" w:themeColor="text1"/>
          <w:lang w:val="en-US"/>
        </w:rPr>
        <w:t>s</w:t>
      </w:r>
      <w:r w:rsidRPr="00710033">
        <w:rPr>
          <w:rFonts w:ascii="Book Antiqua" w:hAnsi="Book Antiqua"/>
          <w:color w:val="000000" w:themeColor="text1"/>
          <w:lang w:val="en-US"/>
        </w:rPr>
        <w:t xml:space="preserve"> 3 and 4).</w:t>
      </w:r>
      <w:r w:rsidRPr="00710033">
        <w:rPr>
          <w:rFonts w:ascii="Book Antiqua" w:eastAsia="Times New Roman" w:hAnsi="Book Antiqua"/>
          <w:b/>
          <w:color w:val="000000" w:themeColor="text1"/>
          <w:lang w:val="en-US"/>
        </w:rPr>
        <w:t xml:space="preserve"> </w:t>
      </w:r>
      <w:r w:rsidRPr="00710033">
        <w:rPr>
          <w:rFonts w:ascii="Book Antiqua" w:eastAsia="Times New Roman" w:hAnsi="Book Antiqua"/>
          <w:color w:val="000000" w:themeColor="text1"/>
          <w:lang w:val="en-US"/>
        </w:rPr>
        <w:t xml:space="preserve">Among the downstaging patients, G4 demonstrated the best eligibility for </w:t>
      </w:r>
      <w:r w:rsidR="00710033" w:rsidRPr="00710033">
        <w:rPr>
          <w:rFonts w:ascii="Book Antiqua" w:eastAsia="Times New Roman" w:hAnsi="Book Antiqua"/>
          <w:color w:val="000000" w:themeColor="text1"/>
          <w:lang w:val="en-US"/>
        </w:rPr>
        <w:t>orthotopic liver transplantation (</w:t>
      </w:r>
      <w:r w:rsidRPr="00710033">
        <w:rPr>
          <w:rFonts w:ascii="Book Antiqua" w:eastAsia="Times New Roman" w:hAnsi="Book Antiqua"/>
          <w:color w:val="000000" w:themeColor="text1"/>
          <w:lang w:val="en-US"/>
        </w:rPr>
        <w:t>OLT</w:t>
      </w:r>
      <w:r w:rsidR="00710033" w:rsidRPr="00710033">
        <w:rPr>
          <w:rFonts w:ascii="Book Antiqua" w:eastAsia="Times New Roman" w:hAnsi="Book Antiqua"/>
          <w:color w:val="000000" w:themeColor="text1"/>
          <w:lang w:val="en-US"/>
        </w:rPr>
        <w:t>)</w:t>
      </w:r>
      <w:r w:rsidRPr="00710033">
        <w:rPr>
          <w:rFonts w:ascii="Book Antiqua" w:eastAsia="Times New Roman" w:hAnsi="Book Antiqua"/>
          <w:color w:val="000000" w:themeColor="text1"/>
          <w:lang w:val="en-US"/>
        </w:rPr>
        <w:t xml:space="preserve"> (60%) and did not have any cases of HCC recurrence </w:t>
      </w:r>
      <w:r w:rsidRPr="00710033">
        <w:rPr>
          <w:rFonts w:ascii="Book Antiqua" w:hAnsi="Book Antiqua"/>
          <w:color w:val="000000" w:themeColor="text1"/>
          <w:lang w:val="en-US"/>
        </w:rPr>
        <w:t>(Table 4)</w:t>
      </w:r>
      <w:r w:rsidRPr="00710033">
        <w:rPr>
          <w:rFonts w:ascii="Book Antiqua" w:eastAsia="Times New Roman" w:hAnsi="Book Antiqua"/>
          <w:color w:val="000000" w:themeColor="text1"/>
          <w:lang w:val="en-US"/>
        </w:rPr>
        <w:t>.</w:t>
      </w:r>
    </w:p>
    <w:p w14:paraId="49E1A996" w14:textId="5E49BFD9" w:rsidR="00952861" w:rsidRPr="00710033" w:rsidRDefault="00952861" w:rsidP="00C42366">
      <w:pPr>
        <w:spacing w:line="360" w:lineRule="auto"/>
        <w:ind w:firstLineChars="100" w:firstLine="240"/>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Median time on the waiting list for LT (interval between the first DEB-TACE to LT) in the downstaging group was significantly longer 10.6 months (range, 1.7 to 20.1 mo) than in the bridging group 6.6 mo (range, 0.6 to 30.5 mo) (</w:t>
      </w:r>
      <w:r w:rsidRPr="00710033">
        <w:rPr>
          <w:rFonts w:ascii="Book Antiqua" w:eastAsia="Times New Roman" w:hAnsi="Book Antiqua"/>
          <w:i/>
          <w:iCs/>
          <w:color w:val="000000" w:themeColor="text1"/>
          <w:lang w:val="en-US"/>
        </w:rPr>
        <w:t>P</w:t>
      </w:r>
      <w:r w:rsidR="00C42366" w:rsidRPr="00710033">
        <w:rPr>
          <w:rFonts w:ascii="Book Antiqua" w:eastAsia="Times New Roman" w:hAnsi="Book Antiqua"/>
          <w:i/>
          <w:iCs/>
          <w:color w:val="000000" w:themeColor="text1"/>
          <w:lang w:val="en-US"/>
        </w:rPr>
        <w:t xml:space="preserve"> </w:t>
      </w:r>
      <w:r w:rsidRPr="00710033">
        <w:rPr>
          <w:rFonts w:ascii="Book Antiqua" w:eastAsia="Times New Roman" w:hAnsi="Book Antiqua"/>
          <w:color w:val="000000" w:themeColor="text1"/>
          <w:lang w:val="en-US"/>
        </w:rPr>
        <w:t>=</w:t>
      </w:r>
      <w:r w:rsidR="00C42366"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0.028) (Table 5).</w:t>
      </w:r>
      <w:r w:rsidR="00C42366" w:rsidRPr="00710033">
        <w:rPr>
          <w:rFonts w:ascii="Book Antiqua" w:eastAsia="Times New Roman" w:hAnsi="Book Antiqua"/>
          <w:color w:val="000000" w:themeColor="text1"/>
          <w:lang w:val="en-US"/>
        </w:rPr>
        <w:t xml:space="preserve"> </w:t>
      </w:r>
      <w:r w:rsidR="00446475" w:rsidRPr="00710033">
        <w:rPr>
          <w:rFonts w:ascii="Book Antiqua" w:hAnsi="Book Antiqua"/>
          <w:color w:val="000000" w:themeColor="text1"/>
          <w:lang w:val="en-US" w:eastAsia="en-US"/>
        </w:rPr>
        <w:t>ROC</w:t>
      </w:r>
      <w:r w:rsidRPr="00710033">
        <w:rPr>
          <w:rFonts w:ascii="Book Antiqua" w:hAnsi="Book Antiqua"/>
          <w:color w:val="000000" w:themeColor="text1"/>
          <w:lang w:val="en-US" w:eastAsia="en-US"/>
        </w:rPr>
        <w:t xml:space="preserve"> curve analysis revealed that patients with maximal tumor diameter up to 7.05 cm were more likely to receive LT during DEB-TACE (</w:t>
      </w:r>
      <w:r w:rsidR="00C42366" w:rsidRPr="00710033">
        <w:rPr>
          <w:rFonts w:ascii="Book Antiqua" w:hAnsi="Book Antiqua"/>
          <w:i/>
          <w:iCs/>
          <w:color w:val="000000" w:themeColor="text1"/>
          <w:lang w:val="en-US" w:eastAsia="en-US"/>
        </w:rPr>
        <w:t>P</w:t>
      </w:r>
      <w:r w:rsidR="00C42366" w:rsidRPr="00710033">
        <w:rPr>
          <w:rFonts w:ascii="Book Antiqua" w:hAnsi="Book Antiqua"/>
          <w:color w:val="000000" w:themeColor="text1"/>
          <w:lang w:val="en-US" w:eastAsia="en-US"/>
        </w:rPr>
        <w:t xml:space="preserve"> </w:t>
      </w:r>
      <w:r w:rsidRPr="00710033">
        <w:rPr>
          <w:rFonts w:ascii="Book Antiqua" w:hAnsi="Book Antiqua"/>
          <w:color w:val="000000" w:themeColor="text1"/>
          <w:lang w:val="en-US" w:eastAsia="en-US"/>
        </w:rPr>
        <w:t>=</w:t>
      </w:r>
      <w:r w:rsidR="00C42366" w:rsidRPr="00710033">
        <w:rPr>
          <w:rFonts w:ascii="Book Antiqua" w:hAnsi="Book Antiqua"/>
          <w:color w:val="000000" w:themeColor="text1"/>
          <w:lang w:val="en-US" w:eastAsia="en-US"/>
        </w:rPr>
        <w:t xml:space="preserve"> </w:t>
      </w:r>
      <w:r w:rsidRPr="00710033">
        <w:rPr>
          <w:rFonts w:ascii="Book Antiqua" w:hAnsi="Book Antiqua"/>
          <w:color w:val="000000" w:themeColor="text1"/>
          <w:lang w:val="en-US" w:eastAsia="en-US"/>
        </w:rPr>
        <w:t>0.005) than patients with maximal tumor diameter more than 7.05, with sensitivity of 65.9% and specificity of 71.4% (Figure 2).</w:t>
      </w:r>
    </w:p>
    <w:p w14:paraId="3348C098" w14:textId="77777777" w:rsidR="00C42366" w:rsidRPr="00710033" w:rsidRDefault="00C42366" w:rsidP="00C42366">
      <w:pPr>
        <w:spacing w:line="360" w:lineRule="auto"/>
        <w:jc w:val="both"/>
        <w:rPr>
          <w:rFonts w:ascii="Book Antiqua" w:hAnsi="Book Antiqua"/>
          <w:b/>
          <w:color w:val="000000" w:themeColor="text1"/>
          <w:lang w:val="en-US"/>
        </w:rPr>
      </w:pPr>
    </w:p>
    <w:p w14:paraId="7133C19C" w14:textId="7A3E3432" w:rsidR="00952861" w:rsidRPr="00710033" w:rsidRDefault="00952861" w:rsidP="00C42366">
      <w:pPr>
        <w:spacing w:line="360" w:lineRule="auto"/>
        <w:jc w:val="both"/>
        <w:rPr>
          <w:rFonts w:ascii="Book Antiqua" w:hAnsi="Book Antiqua"/>
          <w:i/>
          <w:iCs/>
          <w:color w:val="000000" w:themeColor="text1"/>
          <w:lang w:val="en-US"/>
        </w:rPr>
      </w:pPr>
      <w:r w:rsidRPr="00710033">
        <w:rPr>
          <w:rFonts w:ascii="Book Antiqua" w:hAnsi="Book Antiqua"/>
          <w:b/>
          <w:i/>
          <w:iCs/>
          <w:color w:val="000000" w:themeColor="text1"/>
          <w:lang w:val="en-US"/>
        </w:rPr>
        <w:t>Radiological response</w:t>
      </w:r>
    </w:p>
    <w:p w14:paraId="69976538" w14:textId="1AE2D996" w:rsidR="00952861" w:rsidRPr="00710033" w:rsidRDefault="00446475" w:rsidP="00C42366">
      <w:pPr>
        <w:spacing w:line="360" w:lineRule="auto"/>
        <w:jc w:val="both"/>
        <w:rPr>
          <w:rFonts w:ascii="Book Antiqua" w:hAnsi="Book Antiqua"/>
          <w:color w:val="000000" w:themeColor="text1"/>
          <w:lang w:val="en-US"/>
        </w:rPr>
      </w:pPr>
      <w:r w:rsidRPr="00710033">
        <w:rPr>
          <w:rFonts w:ascii="Book Antiqua" w:hAnsi="Book Antiqua"/>
          <w:color w:val="000000" w:themeColor="text1"/>
          <w:lang w:val="en-US"/>
        </w:rPr>
        <w:t>CR</w:t>
      </w:r>
      <w:r w:rsidR="00952861" w:rsidRPr="00710033">
        <w:rPr>
          <w:rFonts w:ascii="Book Antiqua" w:hAnsi="Book Antiqua"/>
          <w:color w:val="000000" w:themeColor="text1"/>
          <w:lang w:val="en-US"/>
        </w:rPr>
        <w:t xml:space="preserve"> was observed more frequently in bridging than in downstaging group (</w:t>
      </w:r>
      <w:r w:rsidR="00D950F8" w:rsidRPr="00710033">
        <w:rPr>
          <w:rFonts w:ascii="Book Antiqua" w:hAnsi="Book Antiqua"/>
          <w:i/>
          <w:iCs/>
          <w:color w:val="000000" w:themeColor="text1"/>
          <w:lang w:val="en-US"/>
        </w:rPr>
        <w:t>P</w:t>
      </w:r>
      <w:r w:rsidR="00D950F8" w:rsidRPr="00710033">
        <w:rPr>
          <w:rFonts w:ascii="Book Antiqua" w:hAnsi="Book Antiqua"/>
          <w:color w:val="000000" w:themeColor="text1"/>
          <w:lang w:val="en-US"/>
        </w:rPr>
        <w:t xml:space="preserve"> </w:t>
      </w:r>
      <w:r w:rsidR="00952861" w:rsidRPr="00710033">
        <w:rPr>
          <w:rFonts w:ascii="Book Antiqua" w:hAnsi="Book Antiqua"/>
          <w:color w:val="000000" w:themeColor="text1"/>
          <w:lang w:val="en-US"/>
        </w:rPr>
        <w:t>=</w:t>
      </w:r>
      <w:r w:rsidR="00D950F8" w:rsidRPr="00710033">
        <w:rPr>
          <w:rFonts w:ascii="Book Antiqua" w:hAnsi="Book Antiqua"/>
          <w:color w:val="000000" w:themeColor="text1"/>
          <w:lang w:val="en-US"/>
        </w:rPr>
        <w:t xml:space="preserve"> </w:t>
      </w:r>
      <w:r w:rsidR="00952861" w:rsidRPr="00710033">
        <w:rPr>
          <w:rFonts w:ascii="Book Antiqua" w:hAnsi="Book Antiqua"/>
          <w:color w:val="000000" w:themeColor="text1"/>
          <w:lang w:val="en-US"/>
        </w:rPr>
        <w:t>0.004). However, since PR occurred more often in the downstaging group, there was no statistically significant difference in OR between groups (</w:t>
      </w:r>
      <w:r w:rsidR="00D950F8" w:rsidRPr="00710033">
        <w:rPr>
          <w:rFonts w:ascii="Book Antiqua" w:hAnsi="Book Antiqua"/>
          <w:i/>
          <w:iCs/>
          <w:color w:val="000000" w:themeColor="text1"/>
          <w:lang w:val="en-US"/>
        </w:rPr>
        <w:t>P</w:t>
      </w:r>
      <w:r w:rsidR="00D950F8" w:rsidRPr="00710033">
        <w:rPr>
          <w:rFonts w:ascii="Book Antiqua" w:hAnsi="Book Antiqua"/>
          <w:color w:val="000000" w:themeColor="text1"/>
          <w:lang w:val="en-US"/>
        </w:rPr>
        <w:t xml:space="preserve"> </w:t>
      </w:r>
      <w:r w:rsidR="00952861" w:rsidRPr="00710033">
        <w:rPr>
          <w:rFonts w:ascii="Book Antiqua" w:hAnsi="Book Antiqua"/>
          <w:color w:val="000000" w:themeColor="text1"/>
          <w:lang w:val="en-US"/>
        </w:rPr>
        <w:t>=</w:t>
      </w:r>
      <w:r w:rsidR="00D950F8" w:rsidRPr="00710033">
        <w:rPr>
          <w:rFonts w:ascii="Book Antiqua" w:hAnsi="Book Antiqua"/>
          <w:color w:val="000000" w:themeColor="text1"/>
          <w:lang w:val="en-US"/>
        </w:rPr>
        <w:t xml:space="preserve"> </w:t>
      </w:r>
      <w:r w:rsidR="00952861" w:rsidRPr="00710033">
        <w:rPr>
          <w:rFonts w:ascii="Book Antiqua" w:hAnsi="Book Antiqua"/>
          <w:color w:val="000000" w:themeColor="text1"/>
          <w:lang w:val="en-US"/>
        </w:rPr>
        <w:t xml:space="preserve">0.105) (Table 6). Six patients from the bridging group were submitted to LT after the </w:t>
      </w:r>
      <w:r w:rsidR="00952861" w:rsidRPr="00710033">
        <w:rPr>
          <w:rFonts w:ascii="Book Antiqua" w:hAnsi="Book Antiqua"/>
          <w:color w:val="000000" w:themeColor="text1"/>
          <w:lang w:val="en-US"/>
        </w:rPr>
        <w:lastRenderedPageBreak/>
        <w:t>first DEB-TACE procedure, thereby occurring before the imaging study (less than 30 d after DEB-TACE).</w:t>
      </w:r>
    </w:p>
    <w:p w14:paraId="779E0405" w14:textId="77777777" w:rsidR="00D950F8" w:rsidRPr="00710033" w:rsidRDefault="00D950F8" w:rsidP="00D950F8">
      <w:pPr>
        <w:spacing w:line="360" w:lineRule="auto"/>
        <w:jc w:val="both"/>
        <w:rPr>
          <w:rFonts w:ascii="Book Antiqua" w:hAnsi="Book Antiqua"/>
          <w:color w:val="000000" w:themeColor="text1"/>
          <w:lang w:val="en-US"/>
        </w:rPr>
      </w:pPr>
    </w:p>
    <w:p w14:paraId="701316BE" w14:textId="2EFB3E9E" w:rsidR="00952861" w:rsidRPr="00710033" w:rsidRDefault="00952861" w:rsidP="00D950F8">
      <w:pPr>
        <w:spacing w:line="360" w:lineRule="auto"/>
        <w:jc w:val="both"/>
        <w:rPr>
          <w:rFonts w:ascii="Book Antiqua" w:hAnsi="Book Antiqua"/>
          <w:b/>
          <w:i/>
          <w:iCs/>
          <w:color w:val="000000" w:themeColor="text1"/>
          <w:lang w:val="en-US" w:eastAsia="en-US"/>
        </w:rPr>
      </w:pPr>
      <w:r w:rsidRPr="00710033">
        <w:rPr>
          <w:rFonts w:ascii="Book Antiqua" w:hAnsi="Book Antiqua"/>
          <w:b/>
          <w:i/>
          <w:iCs/>
          <w:color w:val="000000" w:themeColor="text1"/>
          <w:lang w:val="en-US" w:eastAsia="en-US"/>
        </w:rPr>
        <w:t>Recurrence and survival</w:t>
      </w:r>
    </w:p>
    <w:p w14:paraId="275C6B77" w14:textId="07DF89FB" w:rsidR="00952861" w:rsidRPr="00710033" w:rsidRDefault="00952861" w:rsidP="00D950F8">
      <w:pPr>
        <w:spacing w:line="360" w:lineRule="auto"/>
        <w:jc w:val="both"/>
        <w:rPr>
          <w:rFonts w:ascii="Book Antiqua" w:hAnsi="Book Antiqua"/>
          <w:color w:val="000000" w:themeColor="text1"/>
          <w:lang w:val="en-US"/>
        </w:rPr>
      </w:pPr>
      <w:r w:rsidRPr="00710033">
        <w:rPr>
          <w:rFonts w:ascii="Book Antiqua" w:hAnsi="Book Antiqua"/>
          <w:color w:val="000000" w:themeColor="text1"/>
          <w:lang w:val="en-US"/>
        </w:rPr>
        <w:t>Overall survival and recurrence-free survival were estimated using bivariate Cox regression and multivariate Cox regression to verify the influence of baseline characteristics (age, gender, etiology, CHILD score, MELD, alpha-fetoprotein, number of nodules, maximal tumor diameter) on survival. There was no influence of baseline characteristics (</w:t>
      </w:r>
      <w:r w:rsidR="00D950F8" w:rsidRPr="00710033">
        <w:rPr>
          <w:rFonts w:ascii="Book Antiqua" w:hAnsi="Book Antiqua"/>
          <w:i/>
          <w:iCs/>
          <w:color w:val="000000" w:themeColor="text1"/>
          <w:lang w:val="en-US"/>
        </w:rPr>
        <w:t>P</w:t>
      </w:r>
      <w:r w:rsidR="00D950F8" w:rsidRPr="00710033">
        <w:rPr>
          <w:rFonts w:ascii="Book Antiqua" w:hAnsi="Book Antiqua"/>
          <w:color w:val="000000" w:themeColor="text1"/>
          <w:lang w:val="en-US"/>
        </w:rPr>
        <w:t xml:space="preserve"> </w:t>
      </w:r>
      <w:r w:rsidRPr="00710033">
        <w:rPr>
          <w:rFonts w:ascii="Book Antiqua" w:hAnsi="Book Antiqua"/>
          <w:color w:val="000000" w:themeColor="text1"/>
          <w:lang w:val="en-US"/>
        </w:rPr>
        <w:t>&gt;</w:t>
      </w:r>
      <w:r w:rsidR="00D950F8" w:rsidRPr="00710033">
        <w:rPr>
          <w:rFonts w:ascii="Book Antiqua" w:hAnsi="Book Antiqua"/>
          <w:color w:val="000000" w:themeColor="text1"/>
          <w:lang w:val="en-US"/>
        </w:rPr>
        <w:t xml:space="preserve"> </w:t>
      </w:r>
      <w:r w:rsidRPr="00710033">
        <w:rPr>
          <w:rFonts w:ascii="Book Antiqua" w:hAnsi="Book Antiqua"/>
          <w:color w:val="000000" w:themeColor="text1"/>
          <w:lang w:val="en-US"/>
        </w:rPr>
        <w:t>0.05), and/or between groups (bridging versus downstaging) on overall survival (</w:t>
      </w:r>
      <w:r w:rsidR="00D950F8" w:rsidRPr="00710033">
        <w:rPr>
          <w:rFonts w:ascii="Book Antiqua" w:hAnsi="Book Antiqua"/>
          <w:i/>
          <w:iCs/>
          <w:color w:val="000000" w:themeColor="text1"/>
          <w:lang w:val="en-US"/>
        </w:rPr>
        <w:t>P</w:t>
      </w:r>
      <w:r w:rsidR="00D950F8"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D950F8" w:rsidRPr="00710033">
        <w:rPr>
          <w:rFonts w:ascii="Book Antiqua" w:hAnsi="Book Antiqua"/>
          <w:color w:val="000000" w:themeColor="text1"/>
          <w:lang w:val="en-US"/>
        </w:rPr>
        <w:t xml:space="preserve"> </w:t>
      </w:r>
      <w:r w:rsidRPr="00710033">
        <w:rPr>
          <w:rFonts w:ascii="Book Antiqua" w:hAnsi="Book Antiqua"/>
          <w:color w:val="000000" w:themeColor="text1"/>
          <w:lang w:val="en-US"/>
        </w:rPr>
        <w:t>0.662) (Table 7) or recurrence-free survival (</w:t>
      </w:r>
      <w:r w:rsidR="00D950F8" w:rsidRPr="00710033">
        <w:rPr>
          <w:rFonts w:ascii="Book Antiqua" w:hAnsi="Book Antiqua"/>
          <w:i/>
          <w:iCs/>
          <w:color w:val="000000" w:themeColor="text1"/>
          <w:lang w:val="en-US"/>
        </w:rPr>
        <w:t>P</w:t>
      </w:r>
      <w:r w:rsidR="00D950F8"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D950F8" w:rsidRPr="00710033">
        <w:rPr>
          <w:rFonts w:ascii="Book Antiqua" w:hAnsi="Book Antiqua"/>
          <w:color w:val="000000" w:themeColor="text1"/>
          <w:lang w:val="en-US"/>
        </w:rPr>
        <w:t xml:space="preserve"> </w:t>
      </w:r>
      <w:r w:rsidRPr="00710033">
        <w:rPr>
          <w:rFonts w:ascii="Book Antiqua" w:hAnsi="Book Antiqua"/>
          <w:color w:val="000000" w:themeColor="text1"/>
          <w:lang w:val="en-US"/>
        </w:rPr>
        <w:t xml:space="preserve">0.874) (Table 8). </w:t>
      </w:r>
    </w:p>
    <w:p w14:paraId="1F937233" w14:textId="05C8BC6D" w:rsidR="00952861" w:rsidRPr="00710033" w:rsidRDefault="00952861" w:rsidP="00D950F8">
      <w:pPr>
        <w:spacing w:line="360" w:lineRule="auto"/>
        <w:ind w:firstLineChars="100" w:firstLine="240"/>
        <w:jc w:val="both"/>
        <w:rPr>
          <w:rFonts w:ascii="Book Antiqua" w:hAnsi="Book Antiqua"/>
          <w:color w:val="000000" w:themeColor="text1"/>
          <w:lang w:val="en-US" w:eastAsia="en-US"/>
        </w:rPr>
      </w:pPr>
      <w:r w:rsidRPr="00710033">
        <w:rPr>
          <w:rFonts w:ascii="Book Antiqua" w:eastAsia="Times New Roman" w:hAnsi="Book Antiqua"/>
          <w:color w:val="000000" w:themeColor="text1"/>
          <w:lang w:val="en-US"/>
        </w:rPr>
        <w:t>In an intragroup analysis, there was no statistical difference between overall survival (</w:t>
      </w:r>
      <w:r w:rsidR="00D950F8" w:rsidRPr="00710033">
        <w:rPr>
          <w:rFonts w:ascii="Book Antiqua" w:hAnsi="Book Antiqua"/>
          <w:i/>
          <w:iCs/>
          <w:color w:val="000000" w:themeColor="text1"/>
          <w:lang w:val="en-US"/>
        </w:rPr>
        <w:t>P</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0.955) and recurrence-free survival (</w:t>
      </w:r>
      <w:r w:rsidR="00D950F8" w:rsidRPr="00710033">
        <w:rPr>
          <w:rFonts w:ascii="Book Antiqua" w:hAnsi="Book Antiqua"/>
          <w:i/>
          <w:iCs/>
          <w:color w:val="000000" w:themeColor="text1"/>
          <w:lang w:val="en-US"/>
        </w:rPr>
        <w:t>P</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0.955) observed in subgroups 1, 2, and 3 of the bridging group. However, in the downstaging group, it seems that subgroup 3 had worse overall survival (</w:t>
      </w:r>
      <w:r w:rsidR="00D950F8" w:rsidRPr="00710033">
        <w:rPr>
          <w:rFonts w:ascii="Book Antiqua" w:hAnsi="Book Antiqua"/>
          <w:i/>
          <w:iCs/>
          <w:color w:val="000000" w:themeColor="text1"/>
          <w:lang w:val="en-US"/>
        </w:rPr>
        <w:t>P</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0.04) and worse recurrence-free survival (</w:t>
      </w:r>
      <w:r w:rsidR="00D950F8" w:rsidRPr="00710033">
        <w:rPr>
          <w:rFonts w:ascii="Book Antiqua" w:hAnsi="Book Antiqua"/>
          <w:i/>
          <w:iCs/>
          <w:color w:val="000000" w:themeColor="text1"/>
          <w:lang w:val="en-US"/>
        </w:rPr>
        <w:t>P</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0.027), compared to the other subgroups (Table 4). Post-transplantation recurrence occurred more frequently in the downstaging group 25% (5/20) than in the bridging group 5.81% (5/86) (</w:t>
      </w:r>
      <w:r w:rsidR="00D950F8" w:rsidRPr="00710033">
        <w:rPr>
          <w:rFonts w:ascii="Book Antiqua" w:hAnsi="Book Antiqua"/>
          <w:i/>
          <w:iCs/>
          <w:color w:val="000000" w:themeColor="text1"/>
          <w:lang w:val="en-US"/>
        </w:rPr>
        <w:t>P</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0.020); however, these events did not significantly affect recurrence-free survival (</w:t>
      </w:r>
      <w:r w:rsidR="00D950F8" w:rsidRPr="00710033">
        <w:rPr>
          <w:rFonts w:ascii="Book Antiqua" w:hAnsi="Book Antiqua"/>
          <w:i/>
          <w:iCs/>
          <w:color w:val="000000" w:themeColor="text1"/>
          <w:lang w:val="en-US"/>
        </w:rPr>
        <w:t>P</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0.874).</w:t>
      </w:r>
    </w:p>
    <w:p w14:paraId="2BAE83AE" w14:textId="5D0972E4" w:rsidR="00952861" w:rsidRPr="00710033" w:rsidRDefault="00952861" w:rsidP="00D950F8">
      <w:pPr>
        <w:spacing w:line="360" w:lineRule="auto"/>
        <w:ind w:firstLineChars="100" w:firstLine="240"/>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Kaplan-Meier’s 1, 3, and 5-year post-transplant overall survival probability were 95%, 88.2%, 73.5% in the downstaging group, and 82.8%, 76.5%, 72.3% in the bridging group (</w:t>
      </w:r>
      <w:r w:rsidR="00D950F8" w:rsidRPr="00710033">
        <w:rPr>
          <w:rFonts w:ascii="Book Antiqua" w:hAnsi="Book Antiqua"/>
          <w:i/>
          <w:iCs/>
          <w:color w:val="000000" w:themeColor="text1"/>
          <w:lang w:val="en-US"/>
        </w:rPr>
        <w:t>P</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0.317), respectively (Figure 3). Median overall survival was 1150 d or 3.15 years (SD</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 1.33</w:t>
      </w:r>
      <w:r w:rsidR="00D950F8" w:rsidRPr="00710033">
        <w:rPr>
          <w:rFonts w:ascii="Book Antiqua" w:eastAsia="Times New Roman" w:hAnsi="Book Antiqua"/>
          <w:color w:val="000000" w:themeColor="text1"/>
          <w:lang w:val="en-US"/>
        </w:rPr>
        <w:t>,</w:t>
      </w:r>
      <w:r w:rsidRPr="00710033">
        <w:rPr>
          <w:rFonts w:ascii="Book Antiqua" w:eastAsia="Times New Roman" w:hAnsi="Book Antiqua"/>
          <w:color w:val="000000" w:themeColor="text1"/>
          <w:lang w:val="en-US"/>
        </w:rPr>
        <w:t xml:space="preserve"> range from 0.52 to 5.07) in the downstaging group, and 1083 d or 2.97 years (SD</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 1.66</w:t>
      </w:r>
      <w:r w:rsidR="00D950F8" w:rsidRPr="00710033">
        <w:rPr>
          <w:rFonts w:ascii="Book Antiqua" w:eastAsia="Times New Roman" w:hAnsi="Book Antiqua"/>
          <w:color w:val="000000" w:themeColor="text1"/>
          <w:lang w:val="en-US"/>
        </w:rPr>
        <w:t>,</w:t>
      </w:r>
      <w:r w:rsidRPr="00710033">
        <w:rPr>
          <w:rFonts w:ascii="Book Antiqua" w:eastAsia="Times New Roman" w:hAnsi="Book Antiqua"/>
          <w:color w:val="000000" w:themeColor="text1"/>
          <w:lang w:val="en-US"/>
        </w:rPr>
        <w:t xml:space="preserve"> range from 0 to 5.77) in bridging group.</w:t>
      </w:r>
      <w:r w:rsidR="00D950F8" w:rsidRPr="00710033">
        <w:rPr>
          <w:rFonts w:ascii="Book Antiqua" w:eastAsia="等线" w:hAnsi="Book Antiqua" w:hint="eastAsia"/>
          <w:color w:val="000000" w:themeColor="text1"/>
          <w:lang w:val="en-US" w:eastAsia="zh-CN"/>
        </w:rPr>
        <w:t xml:space="preserve"> </w:t>
      </w:r>
      <w:r w:rsidRPr="00710033">
        <w:rPr>
          <w:rFonts w:ascii="Book Antiqua" w:eastAsia="Times New Roman" w:hAnsi="Book Antiqua"/>
          <w:color w:val="000000" w:themeColor="text1"/>
          <w:lang w:val="en-US"/>
        </w:rPr>
        <w:t>Kaplan-Meier’s 1, 3, and 5-year post-transplant recurrence-free survival probability were 95%, 82.8%, 62.1% in the downstaging group, and 80.2%, 76.5%, 74.8% in the bridging group (</w:t>
      </w:r>
      <w:r w:rsidR="00D950F8" w:rsidRPr="00710033">
        <w:rPr>
          <w:rFonts w:ascii="Book Antiqua" w:hAnsi="Book Antiqua"/>
          <w:i/>
          <w:iCs/>
          <w:color w:val="000000" w:themeColor="text1"/>
          <w:lang w:val="en-US"/>
        </w:rPr>
        <w:t>P</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0.935), respectively (Figure 4). Recurrence-free survival was 1104 d or 3.02 years (SD</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 1.37</w:t>
      </w:r>
      <w:r w:rsidR="00D950F8" w:rsidRPr="00710033">
        <w:rPr>
          <w:rFonts w:ascii="Book Antiqua" w:eastAsia="Times New Roman" w:hAnsi="Book Antiqua"/>
          <w:color w:val="000000" w:themeColor="text1"/>
          <w:lang w:val="en-US"/>
        </w:rPr>
        <w:t>,</w:t>
      </w:r>
      <w:r w:rsidRPr="00710033">
        <w:rPr>
          <w:rFonts w:ascii="Book Antiqua" w:eastAsia="Times New Roman" w:hAnsi="Book Antiqua"/>
          <w:color w:val="000000" w:themeColor="text1"/>
          <w:lang w:val="en-US"/>
        </w:rPr>
        <w:t xml:space="preserve"> range from 0.34 to 5.07) in downstaging group, and 1070 days or 2.93 years (SD</w:t>
      </w:r>
      <w:r w:rsidR="00D950F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 1.69</w:t>
      </w:r>
      <w:r w:rsidR="00D950F8" w:rsidRPr="00710033">
        <w:rPr>
          <w:rFonts w:ascii="Book Antiqua" w:eastAsia="Times New Roman" w:hAnsi="Book Antiqua"/>
          <w:color w:val="000000" w:themeColor="text1"/>
          <w:lang w:val="en-US"/>
        </w:rPr>
        <w:t>,</w:t>
      </w:r>
      <w:r w:rsidRPr="00710033">
        <w:rPr>
          <w:rFonts w:ascii="Book Antiqua" w:eastAsia="Times New Roman" w:hAnsi="Book Antiqua"/>
          <w:color w:val="000000" w:themeColor="text1"/>
          <w:lang w:val="en-US"/>
        </w:rPr>
        <w:t xml:space="preserve"> range from 0 to 5.77) in bridging group (Table 6). </w:t>
      </w:r>
    </w:p>
    <w:p w14:paraId="60FE8699" w14:textId="77777777" w:rsidR="00952861" w:rsidRPr="00710033" w:rsidRDefault="00952861" w:rsidP="006C624E">
      <w:pPr>
        <w:spacing w:line="360" w:lineRule="auto"/>
        <w:jc w:val="both"/>
        <w:rPr>
          <w:rFonts w:ascii="Book Antiqua" w:eastAsia="Times New Roman" w:hAnsi="Book Antiqua"/>
          <w:b/>
          <w:color w:val="000000" w:themeColor="text1"/>
          <w:lang w:val="en-US"/>
        </w:rPr>
      </w:pPr>
    </w:p>
    <w:p w14:paraId="1F7E7400" w14:textId="147E1F43" w:rsidR="00952861" w:rsidRPr="00710033" w:rsidRDefault="00D950F8" w:rsidP="006C624E">
      <w:pPr>
        <w:spacing w:line="360" w:lineRule="auto"/>
        <w:jc w:val="both"/>
        <w:rPr>
          <w:rFonts w:ascii="Book Antiqua" w:eastAsia="Times New Roman" w:hAnsi="Book Antiqua"/>
          <w:b/>
          <w:color w:val="000000" w:themeColor="text1"/>
          <w:lang w:val="en-US"/>
        </w:rPr>
      </w:pPr>
      <w:r w:rsidRPr="00710033">
        <w:rPr>
          <w:rFonts w:ascii="Book Antiqua" w:eastAsia="Times New Roman" w:hAnsi="Book Antiqua"/>
          <w:b/>
          <w:color w:val="000000" w:themeColor="text1"/>
          <w:lang w:val="en-US"/>
        </w:rPr>
        <w:lastRenderedPageBreak/>
        <w:t>DISCUSSION</w:t>
      </w:r>
    </w:p>
    <w:p w14:paraId="5134E45D" w14:textId="0C918141" w:rsidR="00952861" w:rsidRPr="00710033" w:rsidRDefault="00952861" w:rsidP="00D950F8">
      <w:pPr>
        <w:autoSpaceDE w:val="0"/>
        <w:autoSpaceDN w:val="0"/>
        <w:adjustRightInd w:val="0"/>
        <w:spacing w:line="360" w:lineRule="auto"/>
        <w:jc w:val="both"/>
        <w:rPr>
          <w:rFonts w:ascii="Book Antiqua" w:hAnsi="Book Antiqua"/>
          <w:color w:val="000000" w:themeColor="text1"/>
          <w:lang w:val="en-US" w:eastAsia="en-US"/>
        </w:rPr>
      </w:pPr>
      <w:r w:rsidRPr="00710033">
        <w:rPr>
          <w:rFonts w:ascii="Book Antiqua" w:hAnsi="Book Antiqua"/>
          <w:color w:val="000000" w:themeColor="text1"/>
          <w:lang w:val="en-US" w:eastAsia="en-US"/>
        </w:rPr>
        <w:t>The best approach to patients with HCC beyond MC is controversial given the scarcity of available organs for transplantation and the impreciseness of identifying patients who are most likely to benefit from LT. In 2010, downstaging of HCC has been identified as a priority for research in the field of LT</w:t>
      </w:r>
      <w:r w:rsidR="00366E43"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18</w:t>
      </w:r>
      <w:r w:rsidR="00366E43"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Since that time, we have not found in the literature many published data evaluating this controversial subject. The majority of papers is limited by small sample size, short duration of follow-up, and absence of a comparison group</w:t>
      </w:r>
      <w:r w:rsidR="00366E43"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7-9,19-24</w:t>
      </w:r>
      <w:r w:rsidR="00366E43"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Most studies have used MC as the endpoint for downstaging</w:t>
      </w:r>
      <w:r w:rsidR="00366E43"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9,19,22-24</w:t>
      </w:r>
      <w:r w:rsidR="00366E43"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There appears to persist a doubt if patients beyond MC should undergo LT after successful downstaging. There is a lack of information in the literature regarding long-term overall and recurrence-free survival in these patients</w:t>
      </w:r>
      <w:r w:rsidR="00366E43"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25</w:t>
      </w:r>
      <w:r w:rsidR="00366E43"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w:t>
      </w:r>
    </w:p>
    <w:p w14:paraId="75299EBF" w14:textId="61115109" w:rsidR="00952861" w:rsidRPr="00710033" w:rsidRDefault="00952861" w:rsidP="00366E43">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710033">
        <w:rPr>
          <w:rFonts w:ascii="Book Antiqua" w:hAnsi="Book Antiqua"/>
          <w:color w:val="000000" w:themeColor="text1"/>
          <w:lang w:val="en-US" w:eastAsia="en-US"/>
        </w:rPr>
        <w:t xml:space="preserve">The current understanding regarding neo-adjuvant treatment for HCC is that it would be most appropriate for: controlling HCC progression for expected long waiting times (bridging), identifying patients with different probabilities of cancer progression (selection criterion), and </w:t>
      </w:r>
      <w:r w:rsidRPr="00710033">
        <w:rPr>
          <w:rFonts w:ascii="Book Antiqua" w:eastAsia="Arial" w:hAnsi="Book Antiqua"/>
          <w:color w:val="000000" w:themeColor="text1"/>
          <w:lang w:val="en-US"/>
        </w:rPr>
        <w:t>reducing tumors sizes to meet acceptable criteria for LT (downstaging)</w:t>
      </w:r>
      <w:r w:rsidR="00073CA8"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vertAlign w:val="superscript"/>
          <w:lang w:val="en-US"/>
        </w:rPr>
        <w:t>26</w:t>
      </w:r>
      <w:r w:rsidR="00073CA8" w:rsidRPr="00710033">
        <w:rPr>
          <w:rFonts w:ascii="Book Antiqua" w:eastAsia="Arial" w:hAnsi="Book Antiqua"/>
          <w:color w:val="000000" w:themeColor="text1"/>
          <w:vertAlign w:val="superscript"/>
          <w:lang w:val="en-US"/>
        </w:rPr>
        <w:t>]</w:t>
      </w:r>
      <w:r w:rsidRPr="00710033">
        <w:rPr>
          <w:rFonts w:ascii="Book Antiqua" w:eastAsia="Arial" w:hAnsi="Book Antiqua"/>
          <w:color w:val="000000" w:themeColor="text1"/>
          <w:lang w:val="en-US"/>
        </w:rPr>
        <w:t xml:space="preserve">. However, </w:t>
      </w:r>
      <w:r w:rsidRPr="00710033">
        <w:rPr>
          <w:rFonts w:ascii="Book Antiqua" w:hAnsi="Book Antiqua"/>
          <w:color w:val="000000" w:themeColor="text1"/>
          <w:lang w:val="en-US" w:eastAsia="en-US"/>
        </w:rPr>
        <w:t>there is no strong evidence that neo-adjuvant treatments should be applied if the expected waiting time for LT is shorter than 6 mo</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25-27</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w:t>
      </w:r>
    </w:p>
    <w:p w14:paraId="58BBF2DB" w14:textId="04CFF463" w:rsidR="00952861" w:rsidRPr="00710033" w:rsidRDefault="00952861" w:rsidP="00073CA8">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710033">
        <w:rPr>
          <w:rFonts w:ascii="Book Antiqua" w:hAnsi="Book Antiqua"/>
          <w:color w:val="000000" w:themeColor="text1"/>
          <w:lang w:val="en-US" w:eastAsia="en-US"/>
        </w:rPr>
        <w:t>The present study included patients that have used neo-adjuvant therapy, DEB-TACE loaded with Doxorubicin, for HCC patients undergoing bridging and downstaging. Patients fulfilling the MC were immediately included on the waiting list for LT, whereas patients beyond MC were listed only after they met MC, regardless of how many DEB-TACE sessions. Few studies followed the same protocol: none exclusively using DEB-TACE and the majority using many different kinds of LRT</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19,20,22</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xml:space="preserve">. Graziadei </w:t>
      </w:r>
      <w:r w:rsidRPr="00710033">
        <w:rPr>
          <w:rFonts w:ascii="Book Antiqua" w:hAnsi="Book Antiqua"/>
          <w:i/>
          <w:iCs/>
          <w:color w:val="000000" w:themeColor="text1"/>
          <w:lang w:val="en-US" w:eastAsia="en-US"/>
        </w:rPr>
        <w:t>et al</w:t>
      </w:r>
      <w:r w:rsidR="00073CA8" w:rsidRPr="00710033">
        <w:rPr>
          <w:rFonts w:ascii="Book Antiqua" w:hAnsi="Book Antiqua"/>
          <w:color w:val="000000" w:themeColor="text1"/>
          <w:vertAlign w:val="superscript"/>
          <w:lang w:val="en-US" w:eastAsia="en-US"/>
        </w:rPr>
        <w:t>[19]</w:t>
      </w:r>
      <w:r w:rsidRPr="00710033">
        <w:rPr>
          <w:rFonts w:ascii="Book Antiqua" w:hAnsi="Book Antiqua"/>
          <w:color w:val="000000" w:themeColor="text1"/>
          <w:lang w:val="en-US" w:eastAsia="en-US"/>
        </w:rPr>
        <w:t xml:space="preserve">, used conventional TACE (cTACE) for both groups: patients fulfilling the MC were started immediately after listing for OLT and patients beyond MC were included on the waiting list after showing response to the first TACE. Ravaioli </w:t>
      </w:r>
      <w:r w:rsidRPr="00710033">
        <w:rPr>
          <w:rFonts w:ascii="Book Antiqua" w:hAnsi="Book Antiqua"/>
          <w:i/>
          <w:iCs/>
          <w:color w:val="000000" w:themeColor="text1"/>
          <w:lang w:val="en-US" w:eastAsia="en-US"/>
        </w:rPr>
        <w:t>et al</w:t>
      </w:r>
      <w:r w:rsidR="00073CA8" w:rsidRPr="00710033">
        <w:rPr>
          <w:rFonts w:ascii="Book Antiqua" w:hAnsi="Book Antiqua"/>
          <w:color w:val="000000" w:themeColor="text1"/>
          <w:vertAlign w:val="superscript"/>
          <w:lang w:val="en-US" w:eastAsia="en-US"/>
        </w:rPr>
        <w:t>[20]</w:t>
      </w:r>
      <w:r w:rsidRPr="00710033">
        <w:rPr>
          <w:rFonts w:ascii="Book Antiqua" w:hAnsi="Book Antiqua"/>
          <w:color w:val="000000" w:themeColor="text1"/>
          <w:lang w:val="en-US" w:eastAsia="en-US"/>
        </w:rPr>
        <w:t xml:space="preserve">, used many kinds of LRT, such as LR, percutaneous ethanol injection (PEI), RFA, and cTACE for </w:t>
      </w:r>
      <w:r w:rsidRPr="00710033">
        <w:rPr>
          <w:rFonts w:ascii="Book Antiqua" w:hAnsi="Book Antiqua"/>
          <w:color w:val="000000" w:themeColor="text1"/>
          <w:lang w:val="en-US" w:eastAsia="en-US"/>
        </w:rPr>
        <w:lastRenderedPageBreak/>
        <w:t>both groups. Additionally, patients fulfilling the MC were listed immediately for LT and patients beyond MC were listed after completing the pre-established downstaging protocol. De Luna et al., employed transcatheter arterial chemoinfusion for both groups. Patients fulfilling the MC were listed immediately for OLT and patients beyond MC were included on the waiting list after reaching MC (downstaged)</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22</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w:t>
      </w:r>
    </w:p>
    <w:p w14:paraId="3D60A3EF" w14:textId="57BBECF3" w:rsidR="00952861" w:rsidRPr="00710033" w:rsidRDefault="00952861" w:rsidP="00073CA8">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710033">
        <w:rPr>
          <w:rFonts w:ascii="Book Antiqua" w:hAnsi="Book Antiqua"/>
          <w:color w:val="000000" w:themeColor="text1"/>
          <w:lang w:val="en-US" w:eastAsia="en-US"/>
        </w:rPr>
        <w:t>Few studies have used LRT in patients beyond MC in order to achieve downstaging</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7-9,21,23,24</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Some studies compared their results with other LRT, such as transarterial radioembolization</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9</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some studies did not compare between groups</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8,9,21,23,24</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and other studies used patients within the MC on the waiting list for LT as a comparative group</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7</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xml:space="preserve">. Among these, the most significant study, highlighted by the sample and methodology, was published recently by Yao </w:t>
      </w:r>
      <w:r w:rsidRPr="00710033">
        <w:rPr>
          <w:rFonts w:ascii="Book Antiqua" w:hAnsi="Book Antiqua"/>
          <w:i/>
          <w:iCs/>
          <w:color w:val="000000" w:themeColor="text1"/>
          <w:lang w:val="en-US" w:eastAsia="en-US"/>
        </w:rPr>
        <w:t>et al</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7</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xml:space="preserve">. In a prospective cohort, the authors reported the outcomes of 118 patients (largest study group) exceeding the MC that underwent LRT (cTACE, RFA, and PEI) in a downstaging well-established protocol with the intent for </w:t>
      </w:r>
      <w:r w:rsidR="00813DF7" w:rsidRPr="00710033">
        <w:rPr>
          <w:rFonts w:ascii="Book Antiqua" w:hAnsi="Book Antiqua"/>
          <w:color w:val="000000" w:themeColor="text1"/>
          <w:lang w:val="en-US" w:eastAsia="en-US"/>
        </w:rPr>
        <w:t>LT</w:t>
      </w:r>
      <w:r w:rsidRPr="00710033">
        <w:rPr>
          <w:rFonts w:ascii="Book Antiqua" w:hAnsi="Book Antiqua"/>
          <w:color w:val="000000" w:themeColor="text1"/>
          <w:lang w:val="en-US" w:eastAsia="en-US"/>
        </w:rPr>
        <w:t xml:space="preserve"> and compared to 488 patients within the MC on presentation</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7</w:t>
      </w:r>
      <w:r w:rsidR="00073CA8"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w:t>
      </w:r>
    </w:p>
    <w:p w14:paraId="3F7DE2A3" w14:textId="72923040" w:rsidR="00952861" w:rsidRPr="00710033" w:rsidRDefault="00952861" w:rsidP="00073CA8">
      <w:pPr>
        <w:autoSpaceDE w:val="0"/>
        <w:autoSpaceDN w:val="0"/>
        <w:adjustRightInd w:val="0"/>
        <w:spacing w:line="360" w:lineRule="auto"/>
        <w:ind w:firstLineChars="100" w:firstLine="240"/>
        <w:jc w:val="both"/>
        <w:rPr>
          <w:rFonts w:ascii="Book Antiqua" w:hAnsi="Book Antiqua"/>
          <w:color w:val="000000" w:themeColor="text1"/>
          <w:lang w:val="en-US"/>
        </w:rPr>
      </w:pPr>
      <w:r w:rsidRPr="00710033">
        <w:rPr>
          <w:rFonts w:ascii="Book Antiqua" w:hAnsi="Book Antiqua"/>
          <w:color w:val="000000" w:themeColor="text1"/>
          <w:lang w:val="en-US" w:eastAsia="en-US"/>
        </w:rPr>
        <w:t xml:space="preserve">In the present study, at the presentation, </w:t>
      </w:r>
      <w:r w:rsidRPr="00710033">
        <w:rPr>
          <w:rFonts w:ascii="Book Antiqua" w:hAnsi="Book Antiqua"/>
          <w:color w:val="000000" w:themeColor="text1"/>
          <w:lang w:val="en-US"/>
        </w:rPr>
        <w:t>the two populations did not have significantly different baseline demographic characteristics. Vascular lake phenomenon was much more frequent in downstaging population 34.3% (</w:t>
      </w:r>
      <w:r w:rsidRPr="00710033">
        <w:rPr>
          <w:rFonts w:ascii="Book Antiqua" w:hAnsi="Book Antiqua"/>
          <w:i/>
          <w:iCs/>
          <w:color w:val="000000" w:themeColor="text1"/>
          <w:lang w:val="en-US"/>
        </w:rPr>
        <w:t>P</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 xml:space="preserve">0.001), perhaps since vascular lake phenomenon occurs more frequently in tumor of size </w:t>
      </w:r>
      <w:r w:rsidR="00073CA8" w:rsidRPr="00710033">
        <w:rPr>
          <w:rFonts w:ascii="Book Antiqua" w:hAnsi="Book Antiqua"/>
          <w:color w:val="000000" w:themeColor="text1"/>
          <w:lang w:val="en-US"/>
        </w:rPr>
        <w:t>≥</w:t>
      </w:r>
      <w:r w:rsidRPr="00710033">
        <w:rPr>
          <w:rFonts w:ascii="Book Antiqua" w:hAnsi="Book Antiqua"/>
          <w:color w:val="000000" w:themeColor="text1"/>
          <w:lang w:val="en-US"/>
        </w:rPr>
        <w:t xml:space="preserve"> 3.0</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cm</w:t>
      </w:r>
      <w:r w:rsidR="00073CA8" w:rsidRPr="00710033">
        <w:rPr>
          <w:rFonts w:ascii="Book Antiqua" w:hAnsi="Book Antiqua"/>
          <w:color w:val="000000" w:themeColor="text1"/>
          <w:vertAlign w:val="superscript"/>
          <w:lang w:val="en-US"/>
        </w:rPr>
        <w:t>[</w:t>
      </w:r>
      <w:r w:rsidRPr="00710033">
        <w:rPr>
          <w:rFonts w:ascii="Book Antiqua" w:hAnsi="Book Antiqua"/>
          <w:color w:val="000000" w:themeColor="text1"/>
          <w:vertAlign w:val="superscript"/>
          <w:lang w:val="en-US"/>
        </w:rPr>
        <w:t>14</w:t>
      </w:r>
      <w:r w:rsidR="00073CA8" w:rsidRPr="00710033">
        <w:rPr>
          <w:rFonts w:ascii="Book Antiqua" w:hAnsi="Book Antiqua"/>
          <w:color w:val="000000" w:themeColor="text1"/>
          <w:vertAlign w:val="superscript"/>
          <w:lang w:val="en-US"/>
        </w:rPr>
        <w:t>]</w:t>
      </w:r>
      <w:r w:rsidRPr="00710033">
        <w:rPr>
          <w:rFonts w:ascii="Book Antiqua" w:hAnsi="Book Antiqua"/>
          <w:color w:val="000000" w:themeColor="text1"/>
          <w:lang w:val="en-US"/>
        </w:rPr>
        <w:t>.</w:t>
      </w:r>
    </w:p>
    <w:p w14:paraId="5B6C66BF" w14:textId="2B9E8D63" w:rsidR="00952861" w:rsidRPr="00710033" w:rsidRDefault="00952861" w:rsidP="00073CA8">
      <w:pPr>
        <w:spacing w:line="360" w:lineRule="auto"/>
        <w:ind w:firstLineChars="100" w:firstLine="240"/>
        <w:jc w:val="both"/>
        <w:rPr>
          <w:rFonts w:ascii="Book Antiqua" w:hAnsi="Book Antiqua"/>
          <w:color w:val="000000" w:themeColor="text1"/>
          <w:lang w:val="en-US"/>
        </w:rPr>
      </w:pPr>
      <w:r w:rsidRPr="00710033">
        <w:rPr>
          <w:rFonts w:ascii="Book Antiqua" w:hAnsi="Book Antiqua"/>
          <w:color w:val="000000" w:themeColor="text1"/>
          <w:lang w:val="en-US"/>
        </w:rPr>
        <w:t xml:space="preserve">More patients underwent </w:t>
      </w:r>
      <w:r w:rsidR="00813DF7" w:rsidRPr="00710033">
        <w:rPr>
          <w:rFonts w:ascii="Book Antiqua" w:hAnsi="Book Antiqua"/>
          <w:color w:val="000000" w:themeColor="text1"/>
          <w:lang w:val="en-US"/>
        </w:rPr>
        <w:t>LT</w:t>
      </w:r>
      <w:r w:rsidRPr="00710033">
        <w:rPr>
          <w:rFonts w:ascii="Book Antiqua" w:hAnsi="Book Antiqua"/>
          <w:color w:val="000000" w:themeColor="text1"/>
          <w:lang w:val="en-US"/>
        </w:rPr>
        <w:t xml:space="preserve"> in the bridging group (66%) compared to the downstaging group (34%, </w:t>
      </w:r>
      <w:r w:rsidR="00073CA8" w:rsidRPr="00710033">
        <w:rPr>
          <w:rFonts w:ascii="Book Antiqua" w:hAnsi="Book Antiqua"/>
          <w:i/>
          <w:iCs/>
          <w:color w:val="000000" w:themeColor="text1"/>
          <w:lang w:val="en-US"/>
        </w:rPr>
        <w:t>P</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0.001). In the literature, eligibility for LT reported for the bridging group ranges from 68</w:t>
      </w:r>
      <w:r w:rsidR="00073CA8" w:rsidRPr="00710033">
        <w:rPr>
          <w:rFonts w:ascii="Book Antiqua" w:hAnsi="Book Antiqua"/>
          <w:color w:val="000000" w:themeColor="text1"/>
          <w:lang w:val="en-US"/>
        </w:rPr>
        <w:t>%</w:t>
      </w:r>
      <w:r w:rsidRPr="00710033">
        <w:rPr>
          <w:rFonts w:ascii="Book Antiqua" w:hAnsi="Book Antiqua"/>
          <w:color w:val="000000" w:themeColor="text1"/>
          <w:lang w:val="en-US"/>
        </w:rPr>
        <w:t xml:space="preserve"> to 85.4%</w:t>
      </w:r>
      <w:r w:rsidR="00073CA8" w:rsidRPr="00710033">
        <w:rPr>
          <w:rFonts w:ascii="Book Antiqua" w:hAnsi="Book Antiqua"/>
          <w:color w:val="000000" w:themeColor="text1"/>
          <w:vertAlign w:val="superscript"/>
          <w:lang w:val="en-US"/>
        </w:rPr>
        <w:t>[</w:t>
      </w:r>
      <w:r w:rsidRPr="00710033">
        <w:rPr>
          <w:rFonts w:ascii="Book Antiqua" w:hAnsi="Book Antiqua"/>
          <w:color w:val="000000" w:themeColor="text1"/>
          <w:vertAlign w:val="superscript"/>
          <w:lang w:val="en-US"/>
        </w:rPr>
        <w:t>19,20,22</w:t>
      </w:r>
      <w:r w:rsidR="00073CA8" w:rsidRPr="00710033">
        <w:rPr>
          <w:rFonts w:ascii="Book Antiqua" w:hAnsi="Book Antiqua"/>
          <w:color w:val="000000" w:themeColor="text1"/>
          <w:vertAlign w:val="superscript"/>
          <w:lang w:val="en-US"/>
        </w:rPr>
        <w:t>]</w:t>
      </w:r>
      <w:r w:rsidRPr="00710033">
        <w:rPr>
          <w:rFonts w:ascii="Book Antiqua" w:hAnsi="Book Antiqua"/>
          <w:color w:val="000000" w:themeColor="text1"/>
          <w:lang w:val="en-US"/>
        </w:rPr>
        <w:t xml:space="preserve">. Yao </w:t>
      </w:r>
      <w:r w:rsidRPr="00710033">
        <w:rPr>
          <w:rFonts w:ascii="Book Antiqua" w:hAnsi="Book Antiqua"/>
          <w:i/>
          <w:iCs/>
          <w:color w:val="000000" w:themeColor="text1"/>
          <w:lang w:val="en-US"/>
        </w:rPr>
        <w:t>et al</w:t>
      </w:r>
      <w:r w:rsidR="00073CA8" w:rsidRPr="00710033">
        <w:rPr>
          <w:rFonts w:ascii="Book Antiqua" w:hAnsi="Book Antiqua"/>
          <w:color w:val="000000" w:themeColor="text1"/>
          <w:vertAlign w:val="superscript"/>
          <w:lang w:val="en-US" w:eastAsia="en-US"/>
        </w:rPr>
        <w:t>[7]</w:t>
      </w:r>
      <w:r w:rsidRPr="00710033">
        <w:rPr>
          <w:rFonts w:ascii="Book Antiqua" w:hAnsi="Book Antiqua"/>
          <w:color w:val="000000" w:themeColor="text1"/>
          <w:lang w:val="en-US"/>
        </w:rPr>
        <w:t>, reported 68% eligibility for LT in the MC group, similarly seen in our study. In a recent study, a dropout rate of 2.58% due to tumor progression was observed in patients who received bridging LRT, while the rate among patients who did not receive LTR was 8.18% (</w:t>
      </w:r>
      <w:r w:rsidR="00073CA8" w:rsidRPr="00710033">
        <w:rPr>
          <w:rFonts w:ascii="Book Antiqua" w:hAnsi="Book Antiqua"/>
          <w:i/>
          <w:iCs/>
          <w:color w:val="000000" w:themeColor="text1"/>
          <w:lang w:val="en-US"/>
        </w:rPr>
        <w:t>P</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0.01)</w:t>
      </w:r>
      <w:r w:rsidR="00073CA8" w:rsidRPr="00710033">
        <w:rPr>
          <w:rFonts w:ascii="Book Antiqua" w:hAnsi="Book Antiqua"/>
          <w:color w:val="000000" w:themeColor="text1"/>
          <w:vertAlign w:val="superscript"/>
          <w:lang w:val="en-US"/>
        </w:rPr>
        <w:t>[</w:t>
      </w:r>
      <w:r w:rsidRPr="00710033">
        <w:rPr>
          <w:rFonts w:ascii="Book Antiqua" w:hAnsi="Book Antiqua"/>
          <w:color w:val="000000" w:themeColor="text1"/>
          <w:vertAlign w:val="superscript"/>
          <w:lang w:val="en-US"/>
        </w:rPr>
        <w:t>28</w:t>
      </w:r>
      <w:r w:rsidR="00073CA8" w:rsidRPr="00710033">
        <w:rPr>
          <w:rFonts w:ascii="Book Antiqua" w:hAnsi="Book Antiqua"/>
          <w:color w:val="000000" w:themeColor="text1"/>
          <w:vertAlign w:val="superscript"/>
          <w:lang w:val="en-US"/>
        </w:rPr>
        <w:t>]</w:t>
      </w:r>
      <w:r w:rsidRPr="00710033">
        <w:rPr>
          <w:rFonts w:ascii="Book Antiqua" w:hAnsi="Book Antiqua"/>
          <w:color w:val="000000" w:themeColor="text1"/>
          <w:lang w:val="en-US"/>
        </w:rPr>
        <w:t>. Among downstaging patients, neo-adjuvant success rates regarding eligibility for LT widely vary from 11% to more than 70%</w:t>
      </w:r>
      <w:r w:rsidR="00073CA8" w:rsidRPr="00710033">
        <w:rPr>
          <w:rFonts w:ascii="Book Antiqua" w:hAnsi="Book Antiqua"/>
          <w:color w:val="000000" w:themeColor="text1"/>
          <w:vertAlign w:val="superscript"/>
          <w:lang w:val="en-US"/>
        </w:rPr>
        <w:t>[</w:t>
      </w:r>
      <w:r w:rsidRPr="00710033">
        <w:rPr>
          <w:rFonts w:ascii="Book Antiqua" w:hAnsi="Book Antiqua"/>
          <w:color w:val="000000" w:themeColor="text1"/>
          <w:vertAlign w:val="superscript"/>
          <w:lang w:val="en-US"/>
        </w:rPr>
        <w:t>29</w:t>
      </w:r>
      <w:r w:rsidR="00073CA8" w:rsidRPr="00710033">
        <w:rPr>
          <w:rFonts w:ascii="Book Antiqua" w:hAnsi="Book Antiqua"/>
          <w:color w:val="000000" w:themeColor="text1"/>
          <w:vertAlign w:val="superscript"/>
          <w:lang w:val="en-US"/>
        </w:rPr>
        <w:t>]</w:t>
      </w:r>
      <w:r w:rsidRPr="00710033">
        <w:rPr>
          <w:rFonts w:ascii="Book Antiqua" w:hAnsi="Book Antiqua"/>
          <w:color w:val="000000" w:themeColor="text1"/>
          <w:lang w:val="en-US"/>
        </w:rPr>
        <w:t xml:space="preserve">. This large range reflects the heterogeneity of the criteria used to include patients in a downstaging protocol, differences in the LTR protocol </w:t>
      </w:r>
      <w:r w:rsidRPr="00710033">
        <w:rPr>
          <w:rFonts w:ascii="Book Antiqua" w:hAnsi="Book Antiqua"/>
          <w:color w:val="000000" w:themeColor="text1"/>
          <w:lang w:val="en-US"/>
        </w:rPr>
        <w:lastRenderedPageBreak/>
        <w:t xml:space="preserve">itself, and several different criteria used worldwide on when to include a patient on a transplant list. </w:t>
      </w:r>
    </w:p>
    <w:p w14:paraId="68AE9DED" w14:textId="44771BA7" w:rsidR="00952861" w:rsidRPr="00710033" w:rsidRDefault="00952861" w:rsidP="00073CA8">
      <w:pPr>
        <w:spacing w:line="360" w:lineRule="auto"/>
        <w:ind w:firstLineChars="100" w:firstLine="240"/>
        <w:jc w:val="both"/>
        <w:rPr>
          <w:rFonts w:ascii="Book Antiqua" w:hAnsi="Book Antiqua"/>
          <w:color w:val="000000" w:themeColor="text1"/>
          <w:lang w:val="en-US"/>
        </w:rPr>
      </w:pPr>
      <w:r w:rsidRPr="00710033">
        <w:rPr>
          <w:rFonts w:ascii="Book Antiqua" w:hAnsi="Book Antiqua"/>
          <w:color w:val="000000" w:themeColor="text1"/>
          <w:lang w:val="en-US"/>
        </w:rPr>
        <w:t>In the downstaging protocol, it was included patients with maximal tumor diameter ≤ 8</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cm (G1, G2, G3, and G4) and &gt; 8</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cm (G5). In this way, eligibility for LT was 34%. However, if we closely look at eligibility for LT in subgroups with maximal tumor diameter up to 8</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 xml:space="preserve">cm, eligibility for LT would be 47.5%, closer to Yao </w:t>
      </w:r>
      <w:r w:rsidRPr="00710033">
        <w:rPr>
          <w:rFonts w:ascii="Book Antiqua" w:hAnsi="Book Antiqua"/>
          <w:i/>
          <w:iCs/>
          <w:color w:val="000000" w:themeColor="text1"/>
          <w:lang w:val="en-US"/>
        </w:rPr>
        <w:t>et al</w:t>
      </w:r>
      <w:r w:rsidR="00073CA8" w:rsidRPr="00710033">
        <w:rPr>
          <w:rFonts w:ascii="Book Antiqua" w:hAnsi="Book Antiqua"/>
          <w:color w:val="000000" w:themeColor="text1"/>
          <w:vertAlign w:val="superscript"/>
          <w:lang w:val="en-US"/>
        </w:rPr>
        <w:t>[7]</w:t>
      </w:r>
      <w:r w:rsidRPr="00710033">
        <w:rPr>
          <w:rFonts w:ascii="Book Antiqua" w:hAnsi="Book Antiqua"/>
          <w:color w:val="000000" w:themeColor="text1"/>
          <w:lang w:val="en-US"/>
        </w:rPr>
        <w:t xml:space="preserve">’s reported eligibility of 54%. Maximal tumor diameter appears to influence success of HCC downstaging due to eligibility for LT, so much so that Yao </w:t>
      </w:r>
      <w:r w:rsidRPr="00710033">
        <w:rPr>
          <w:rFonts w:ascii="Book Antiqua" w:hAnsi="Book Antiqua"/>
          <w:i/>
          <w:iCs/>
          <w:color w:val="000000" w:themeColor="text1"/>
          <w:lang w:val="en-US"/>
        </w:rPr>
        <w:t>et al</w:t>
      </w:r>
      <w:r w:rsidR="00073CA8" w:rsidRPr="00710033">
        <w:rPr>
          <w:rFonts w:ascii="Book Antiqua" w:hAnsi="Book Antiqua"/>
          <w:color w:val="000000" w:themeColor="text1"/>
          <w:vertAlign w:val="superscript"/>
          <w:lang w:val="en-US"/>
        </w:rPr>
        <w:t>[7]</w:t>
      </w:r>
      <w:r w:rsidRPr="00710033">
        <w:rPr>
          <w:rFonts w:ascii="Book Antiqua" w:hAnsi="Book Antiqua"/>
          <w:color w:val="000000" w:themeColor="text1"/>
          <w:lang w:val="en-US"/>
        </w:rPr>
        <w:t>, limit maximal tumor diameter to 8</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cm in their downstaging protocol.</w:t>
      </w:r>
    </w:p>
    <w:p w14:paraId="0DED868F" w14:textId="0B87FDC5" w:rsidR="00952861" w:rsidRPr="00710033" w:rsidRDefault="00952861" w:rsidP="00073CA8">
      <w:pPr>
        <w:spacing w:line="360" w:lineRule="auto"/>
        <w:ind w:firstLineChars="100" w:firstLine="240"/>
        <w:jc w:val="both"/>
        <w:rPr>
          <w:rFonts w:ascii="Book Antiqua" w:hAnsi="Book Antiqua"/>
          <w:color w:val="000000" w:themeColor="text1"/>
          <w:lang w:val="en-US"/>
        </w:rPr>
      </w:pPr>
      <w:r w:rsidRPr="00710033">
        <w:rPr>
          <w:rFonts w:ascii="Book Antiqua" w:hAnsi="Book Antiqua"/>
          <w:color w:val="000000" w:themeColor="text1"/>
          <w:lang w:val="en-US"/>
        </w:rPr>
        <w:t xml:space="preserve">In the present study, G1, G2, and G3 used the same criteria described by Yao </w:t>
      </w:r>
      <w:r w:rsidRPr="00710033">
        <w:rPr>
          <w:rFonts w:ascii="Book Antiqua" w:hAnsi="Book Antiqua"/>
          <w:i/>
          <w:iCs/>
          <w:color w:val="000000" w:themeColor="text1"/>
          <w:lang w:val="en-US"/>
        </w:rPr>
        <w:t>et al</w:t>
      </w:r>
      <w:r w:rsidR="00073CA8" w:rsidRPr="00710033">
        <w:rPr>
          <w:rFonts w:ascii="Book Antiqua" w:hAnsi="Book Antiqua"/>
          <w:color w:val="000000" w:themeColor="text1"/>
          <w:vertAlign w:val="superscript"/>
          <w:lang w:val="en-US"/>
        </w:rPr>
        <w:t>[7]</w:t>
      </w:r>
      <w:r w:rsidRPr="00710033">
        <w:rPr>
          <w:rFonts w:ascii="Book Antiqua" w:hAnsi="Book Antiqua"/>
          <w:color w:val="000000" w:themeColor="text1"/>
          <w:lang w:val="en-US"/>
        </w:rPr>
        <w:t>. Nevertheless, we found a new group of patients with maximal tumor diameter ≤ 8</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 xml:space="preserve">cm (G4 = </w:t>
      </w:r>
      <w:r w:rsidRPr="00710033">
        <w:rPr>
          <w:rFonts w:ascii="Book Antiqua" w:eastAsia="Times New Roman" w:hAnsi="Book Antiqua"/>
          <w:color w:val="000000" w:themeColor="text1"/>
          <w:lang w:val="en-US"/>
        </w:rPr>
        <w:t>2 or 3 lesions at least one &gt; 5</w:t>
      </w:r>
      <w:r w:rsidR="00073CA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cm with the sum of the maximal tumor diameters ≤ 8</w:t>
      </w:r>
      <w:r w:rsidR="00073CA8"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cm</w:t>
      </w:r>
      <w:r w:rsidRPr="00710033">
        <w:rPr>
          <w:rFonts w:ascii="Book Antiqua" w:hAnsi="Book Antiqua"/>
          <w:color w:val="000000" w:themeColor="text1"/>
          <w:lang w:val="en-US"/>
        </w:rPr>
        <w:t>), not previously described. Among patients in the downstaging group, we sought to verify if there was a cutoff limit that related to maximal tumor diameter, and a better chance for the patient to be submitted to LT. We found that patients in the downstaging group with maximal tumor diameter up to 7.05</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cm had a greater chance of LT (</w:t>
      </w:r>
      <w:r w:rsidR="00073CA8" w:rsidRPr="00710033">
        <w:rPr>
          <w:rFonts w:ascii="Book Antiqua" w:hAnsi="Book Antiqua"/>
          <w:i/>
          <w:iCs/>
          <w:color w:val="000000" w:themeColor="text1"/>
          <w:lang w:val="en-US"/>
        </w:rPr>
        <w:t>P</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0.005). Contrary to this finding, G4, with a mean maximal tumor diameter of 7.2</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 xml:space="preserve">cm, had the best eligibility for LT (60%). On the other hand, corroborating Yao </w:t>
      </w:r>
      <w:r w:rsidRPr="00710033">
        <w:rPr>
          <w:rFonts w:ascii="Book Antiqua" w:hAnsi="Book Antiqua"/>
          <w:i/>
          <w:iCs/>
          <w:color w:val="000000" w:themeColor="text1"/>
          <w:lang w:val="en-US"/>
        </w:rPr>
        <w:t>et al</w:t>
      </w:r>
      <w:r w:rsidR="00073CA8" w:rsidRPr="00710033">
        <w:rPr>
          <w:rFonts w:ascii="Book Antiqua" w:hAnsi="Book Antiqua"/>
          <w:color w:val="000000" w:themeColor="text1"/>
          <w:vertAlign w:val="superscript"/>
          <w:lang w:val="en-US"/>
        </w:rPr>
        <w:t>[7]</w:t>
      </w:r>
      <w:r w:rsidRPr="00710033">
        <w:rPr>
          <w:rFonts w:ascii="Book Antiqua" w:hAnsi="Book Antiqua"/>
          <w:color w:val="000000" w:themeColor="text1"/>
          <w:lang w:val="en-US"/>
        </w:rPr>
        <w:t>’s impression, G5, where the maximal tumor diameter was 10.9</w:t>
      </w:r>
      <w:r w:rsidR="00073CA8" w:rsidRPr="00710033">
        <w:rPr>
          <w:rFonts w:ascii="Book Antiqua" w:hAnsi="Book Antiqua"/>
          <w:color w:val="000000" w:themeColor="text1"/>
          <w:lang w:val="en-US"/>
        </w:rPr>
        <w:t xml:space="preserve"> </w:t>
      </w:r>
      <w:r w:rsidRPr="00710033">
        <w:rPr>
          <w:rFonts w:ascii="Book Antiqua" w:hAnsi="Book Antiqua"/>
          <w:color w:val="000000" w:themeColor="text1"/>
          <w:lang w:val="en-US"/>
        </w:rPr>
        <w:t>cm on average, had the worst eligibility for LT (2 patients of 22; 9.1%). Other variables that were implicated with a greater chance of LT were coagulopathy, thrombocytopenia, and belonging to the bridging group.</w:t>
      </w:r>
      <w:r w:rsidRPr="00710033">
        <w:rPr>
          <w:rFonts w:ascii="Book Antiqua" w:eastAsia="Times New Roman" w:hAnsi="Book Antiqua"/>
          <w:color w:val="000000" w:themeColor="text1"/>
          <w:lang w:val="en-US"/>
        </w:rPr>
        <w:t xml:space="preserve"> </w:t>
      </w:r>
    </w:p>
    <w:p w14:paraId="6C4FE048" w14:textId="2D084C11" w:rsidR="00952861" w:rsidRPr="00710033" w:rsidRDefault="00952861" w:rsidP="00DE6421">
      <w:pPr>
        <w:tabs>
          <w:tab w:val="left" w:pos="720"/>
        </w:tabs>
        <w:spacing w:line="360" w:lineRule="auto"/>
        <w:ind w:firstLineChars="100" w:firstLine="240"/>
        <w:jc w:val="both"/>
        <w:rPr>
          <w:rFonts w:ascii="Book Antiqua" w:eastAsia="Times New Roman" w:hAnsi="Book Antiqua"/>
          <w:color w:val="000000" w:themeColor="text1"/>
          <w:lang w:val="en-US"/>
        </w:rPr>
      </w:pPr>
      <w:r w:rsidRPr="00710033">
        <w:rPr>
          <w:rFonts w:ascii="Book Antiqua" w:hAnsi="Book Antiqua"/>
          <w:color w:val="000000" w:themeColor="text1"/>
          <w:lang w:val="en-US" w:eastAsia="en-US"/>
        </w:rPr>
        <w:t xml:space="preserve">Studies provided a cautionary note with an anticipated higher recurrence rate </w:t>
      </w:r>
      <w:r w:rsidRPr="00710033">
        <w:rPr>
          <w:rFonts w:ascii="Book Antiqua" w:hAnsi="Book Antiqua"/>
          <w:color w:val="000000" w:themeColor="text1"/>
          <w:lang w:val="en-US"/>
        </w:rPr>
        <w:t>post</w:t>
      </w:r>
      <w:r w:rsidRPr="00710033">
        <w:rPr>
          <w:rFonts w:ascii="Book Antiqua" w:hAnsi="Book Antiqua"/>
          <w:color w:val="000000" w:themeColor="text1"/>
          <w:lang w:val="en-US" w:eastAsia="en-US"/>
        </w:rPr>
        <w:t xml:space="preserve"> LT: the further the tumor burden is beyond the </w:t>
      </w:r>
      <w:r w:rsidR="00813DF7" w:rsidRPr="00710033">
        <w:rPr>
          <w:rFonts w:ascii="Book Antiqua" w:hAnsi="Book Antiqua"/>
          <w:color w:val="000000" w:themeColor="text1"/>
          <w:lang w:val="en-US" w:eastAsia="en-US"/>
        </w:rPr>
        <w:t>MC</w:t>
      </w:r>
      <w:r w:rsidRPr="00710033">
        <w:rPr>
          <w:rFonts w:ascii="Book Antiqua" w:hAnsi="Book Antiqua"/>
          <w:color w:val="000000" w:themeColor="text1"/>
          <w:lang w:val="en-US" w:eastAsia="en-US"/>
        </w:rPr>
        <w:t xml:space="preserve"> (the Metro ticket concept)</w:t>
      </w:r>
      <w:r w:rsidR="00DE6421"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25,30</w:t>
      </w:r>
      <w:r w:rsidR="00DE6421"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w:t>
      </w:r>
      <w:r w:rsidRPr="00710033">
        <w:rPr>
          <w:rFonts w:ascii="Book Antiqua" w:eastAsia="Times New Roman" w:hAnsi="Book Antiqua"/>
          <w:color w:val="000000" w:themeColor="text1"/>
          <w:lang w:val="en-US"/>
        </w:rPr>
        <w:t xml:space="preserve"> In our study, post LT recurrence occurred more frequently in the downstaging group 25% (5/20) compared to the bridging group 5.81% (5/86) (</w:t>
      </w:r>
      <w:r w:rsidR="00DE6421" w:rsidRPr="00710033">
        <w:rPr>
          <w:rFonts w:ascii="Book Antiqua" w:eastAsia="Times New Roman" w:hAnsi="Book Antiqua"/>
          <w:i/>
          <w:iCs/>
          <w:color w:val="000000" w:themeColor="text1"/>
          <w:lang w:val="en-US"/>
        </w:rPr>
        <w:t>P</w:t>
      </w:r>
      <w:r w:rsidR="00DE6421"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DE6421"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0.02); however, this finding did not interfere with recurrence-free survival (</w:t>
      </w:r>
      <w:r w:rsidR="00DE6421" w:rsidRPr="00710033">
        <w:rPr>
          <w:rFonts w:ascii="Book Antiqua" w:eastAsia="Times New Roman" w:hAnsi="Book Antiqua"/>
          <w:i/>
          <w:iCs/>
          <w:color w:val="000000" w:themeColor="text1"/>
          <w:lang w:val="en-US"/>
        </w:rPr>
        <w:t>P</w:t>
      </w:r>
      <w:r w:rsidR="00DE6421"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w:t>
      </w:r>
      <w:r w:rsidR="00DE6421"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 xml:space="preserve">0.874). Group 4 did not have a case of HCC recurrence. In the downstaging </w:t>
      </w:r>
      <w:r w:rsidRPr="00710033">
        <w:rPr>
          <w:rFonts w:ascii="Book Antiqua" w:eastAsia="Times New Roman" w:hAnsi="Book Antiqua"/>
          <w:color w:val="000000" w:themeColor="text1"/>
          <w:lang w:val="en-US"/>
        </w:rPr>
        <w:lastRenderedPageBreak/>
        <w:t xml:space="preserve">group, HCC recurrence rate was higher than Yao </w:t>
      </w:r>
      <w:r w:rsidRPr="00710033">
        <w:rPr>
          <w:rFonts w:ascii="Book Antiqua" w:eastAsia="Times New Roman" w:hAnsi="Book Antiqua"/>
          <w:i/>
          <w:iCs/>
          <w:color w:val="000000" w:themeColor="text1"/>
          <w:lang w:val="en-US"/>
        </w:rPr>
        <w:t>et al</w:t>
      </w:r>
      <w:r w:rsidR="00DE6421" w:rsidRPr="00710033">
        <w:rPr>
          <w:rFonts w:ascii="Book Antiqua" w:hAnsi="Book Antiqua"/>
          <w:color w:val="000000" w:themeColor="text1"/>
          <w:vertAlign w:val="superscript"/>
          <w:lang w:val="en-US"/>
        </w:rPr>
        <w:t>[7]</w:t>
      </w:r>
      <w:r w:rsidRPr="00710033">
        <w:rPr>
          <w:rFonts w:ascii="Book Antiqua" w:eastAsia="Times New Roman" w:hAnsi="Book Antiqua"/>
          <w:color w:val="000000" w:themeColor="text1"/>
          <w:lang w:val="en-US"/>
        </w:rPr>
        <w:t xml:space="preserve">’s rate (7.5%), but similar to Ravaioli </w:t>
      </w:r>
      <w:r w:rsidRPr="00710033">
        <w:rPr>
          <w:rFonts w:ascii="Book Antiqua" w:eastAsia="Times New Roman" w:hAnsi="Book Antiqua"/>
          <w:i/>
          <w:iCs/>
          <w:color w:val="000000" w:themeColor="text1"/>
          <w:lang w:val="en-US"/>
        </w:rPr>
        <w:t>et al</w:t>
      </w:r>
      <w:r w:rsidR="00DE6421" w:rsidRPr="00710033">
        <w:rPr>
          <w:rFonts w:ascii="Book Antiqua" w:hAnsi="Book Antiqua"/>
          <w:color w:val="000000" w:themeColor="text1"/>
          <w:vertAlign w:val="superscript"/>
          <w:lang w:val="en-US"/>
        </w:rPr>
        <w:t>[20]</w:t>
      </w:r>
      <w:r w:rsidRPr="00710033">
        <w:rPr>
          <w:rFonts w:ascii="Book Antiqua" w:eastAsia="Times New Roman" w:hAnsi="Book Antiqua"/>
          <w:color w:val="000000" w:themeColor="text1"/>
          <w:lang w:val="en-US"/>
        </w:rPr>
        <w:t>’s rate (18%).</w:t>
      </w:r>
    </w:p>
    <w:p w14:paraId="4F5C1D2C" w14:textId="322DEC19" w:rsidR="00952861" w:rsidRPr="00710033" w:rsidRDefault="00952861" w:rsidP="002A19FB">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710033">
        <w:rPr>
          <w:rFonts w:ascii="Book Antiqua" w:hAnsi="Book Antiqua"/>
          <w:color w:val="000000" w:themeColor="text1"/>
          <w:lang w:val="en-US" w:eastAsia="en-US"/>
        </w:rPr>
        <w:t>Our results suggest that patients, with tumors initially exceeding the MC down</w:t>
      </w:r>
      <w:r w:rsidR="002A19FB" w:rsidRPr="00710033">
        <w:rPr>
          <w:rFonts w:ascii="Book Antiqua" w:hAnsi="Book Antiqua"/>
          <w:color w:val="000000" w:themeColor="text1"/>
          <w:lang w:val="en-US" w:eastAsia="en-US"/>
        </w:rPr>
        <w:t>-</w:t>
      </w:r>
      <w:r w:rsidRPr="00710033">
        <w:rPr>
          <w:rFonts w:ascii="Book Antiqua" w:hAnsi="Book Antiqua"/>
          <w:color w:val="000000" w:themeColor="text1"/>
          <w:lang w:val="en-US" w:eastAsia="en-US"/>
        </w:rPr>
        <w:t xml:space="preserve">staged after DEB-TACE, can achieve post-transplant survival and HCC recurrence-free probability, at five years, just like patients within MC. And, that </w:t>
      </w:r>
      <w:r w:rsidRPr="00710033">
        <w:rPr>
          <w:rFonts w:ascii="Book Antiqua" w:eastAsia="Times New Roman" w:hAnsi="Book Antiqua"/>
          <w:color w:val="000000" w:themeColor="text1"/>
          <w:lang w:val="en-US"/>
        </w:rPr>
        <w:t>most patients who have a total tumor diameter less than 7.0</w:t>
      </w:r>
      <w:r w:rsidR="002A19FB"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cm will require up to 2 sessions of DEB-TACE to reach downstaging and/or to be transplanted. Patients with total tumor diameter greater than 7.0</w:t>
      </w:r>
      <w:r w:rsidR="002A19FB"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 xml:space="preserve">cm will require 2.5 or more sessions. </w:t>
      </w:r>
      <w:r w:rsidRPr="00710033">
        <w:rPr>
          <w:rFonts w:ascii="Book Antiqua" w:hAnsi="Book Antiqua"/>
          <w:color w:val="000000" w:themeColor="text1"/>
          <w:lang w:val="en-US" w:eastAsia="en-US"/>
        </w:rPr>
        <w:t>As far as we know, this study is the only one in the literature that compares long-term results between two cohorts (downstaging and bridging) that used DEB-TACE with doxorubicin exclusively as LRT</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25</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xml:space="preserve">. No </w:t>
      </w:r>
      <w:r w:rsidRPr="00710033">
        <w:rPr>
          <w:rFonts w:ascii="Book Antiqua" w:hAnsi="Book Antiqua"/>
          <w:color w:val="000000" w:themeColor="text1"/>
          <w:lang w:val="en-US"/>
        </w:rPr>
        <w:t>baseline characteristic, including AFP levels, served as a predictor of poor overall or recurrence-free survival after LT.</w:t>
      </w:r>
    </w:p>
    <w:p w14:paraId="1BD7F3EF" w14:textId="3148A9EA" w:rsidR="00952861" w:rsidRPr="00710033" w:rsidRDefault="00952861" w:rsidP="002A19FB">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710033">
        <w:rPr>
          <w:rFonts w:ascii="Book Antiqua" w:hAnsi="Book Antiqua"/>
          <w:color w:val="000000" w:themeColor="text1"/>
          <w:lang w:val="en-US" w:eastAsia="en-US"/>
        </w:rPr>
        <w:t>There is no evidence that one type of LRT is clearly superior to another, but TACE, especially cTACE, is the most frequently one used</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26,31</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In HCC, a temporary overproduction of vascular endothelial growth factor (VEGF) is caused by a single session of TACE. And an increase in serum VEGF is related to tumor growth via neoangiogenesis, metastatic seeding, and cancer cell migration and survival</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32</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Lipiodol emulsion, used in cTACE, causes unstable ischemia with reperfusion injury in the targeted tissue</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32</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On the other hand, the beads used in DEB-TACE lead to irreversible permanent embolization and ischemia</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33</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 xml:space="preserve">. Schicho </w:t>
      </w:r>
      <w:r w:rsidRPr="00710033">
        <w:rPr>
          <w:rFonts w:ascii="Book Antiqua" w:hAnsi="Book Antiqua"/>
          <w:i/>
          <w:iCs/>
          <w:color w:val="000000" w:themeColor="text1"/>
          <w:lang w:val="en-US" w:eastAsia="en-US"/>
        </w:rPr>
        <w:t>et al</w:t>
      </w:r>
      <w:r w:rsidR="002A19FB" w:rsidRPr="00710033">
        <w:rPr>
          <w:rFonts w:ascii="Book Antiqua" w:hAnsi="Book Antiqua"/>
          <w:color w:val="000000" w:themeColor="text1"/>
          <w:vertAlign w:val="superscript"/>
          <w:lang w:val="en-US" w:eastAsia="en-US"/>
        </w:rPr>
        <w:t>[32]</w:t>
      </w:r>
      <w:r w:rsidRPr="00710033">
        <w:rPr>
          <w:rFonts w:ascii="Book Antiqua" w:hAnsi="Book Antiqua"/>
          <w:color w:val="000000" w:themeColor="text1"/>
          <w:lang w:val="en-US" w:eastAsia="en-US"/>
        </w:rPr>
        <w:t>, compared cTACE with DEB-TACE, finding that VEGF plasma levels were significantly higher in cTACE patients as soon as 24 h after treatment (</w:t>
      </w:r>
      <w:r w:rsidR="002A19FB" w:rsidRPr="00710033">
        <w:rPr>
          <w:rFonts w:ascii="Book Antiqua" w:hAnsi="Book Antiqua"/>
          <w:i/>
          <w:iCs/>
          <w:color w:val="000000" w:themeColor="text1"/>
          <w:lang w:val="en-US" w:eastAsia="en-US"/>
        </w:rPr>
        <w:t>P</w:t>
      </w:r>
      <w:r w:rsidR="002A19FB" w:rsidRPr="00710033">
        <w:rPr>
          <w:rFonts w:ascii="Book Antiqua" w:hAnsi="Book Antiqua"/>
          <w:color w:val="000000" w:themeColor="text1"/>
          <w:lang w:val="en-US" w:eastAsia="en-US"/>
        </w:rPr>
        <w:t xml:space="preserve"> </w:t>
      </w:r>
      <w:r w:rsidRPr="00710033">
        <w:rPr>
          <w:rFonts w:ascii="Book Antiqua" w:hAnsi="Book Antiqua"/>
          <w:color w:val="000000" w:themeColor="text1"/>
          <w:lang w:val="en-US" w:eastAsia="en-US"/>
        </w:rPr>
        <w:t>=</w:t>
      </w:r>
      <w:r w:rsidR="002A19FB" w:rsidRPr="00710033">
        <w:rPr>
          <w:rFonts w:ascii="Book Antiqua" w:hAnsi="Book Antiqua"/>
          <w:color w:val="000000" w:themeColor="text1"/>
          <w:lang w:val="en-US" w:eastAsia="en-US"/>
        </w:rPr>
        <w:t xml:space="preserve"> </w:t>
      </w:r>
      <w:r w:rsidRPr="00710033">
        <w:rPr>
          <w:rFonts w:ascii="Book Antiqua" w:hAnsi="Book Antiqua"/>
          <w:color w:val="000000" w:themeColor="text1"/>
          <w:lang w:val="en-US" w:eastAsia="en-US"/>
        </w:rPr>
        <w:t>0.01) and remained at high levels 28 d after cTACE (</w:t>
      </w:r>
      <w:r w:rsidR="002A19FB" w:rsidRPr="00710033">
        <w:rPr>
          <w:rFonts w:ascii="Book Antiqua" w:hAnsi="Book Antiqua"/>
          <w:i/>
          <w:iCs/>
          <w:color w:val="000000" w:themeColor="text1"/>
          <w:lang w:val="en-US" w:eastAsia="en-US"/>
        </w:rPr>
        <w:t>P</w:t>
      </w:r>
      <w:r w:rsidR="002A19FB" w:rsidRPr="00710033">
        <w:rPr>
          <w:rFonts w:ascii="Book Antiqua" w:hAnsi="Book Antiqua"/>
          <w:color w:val="000000" w:themeColor="text1"/>
          <w:lang w:val="en-US" w:eastAsia="en-US"/>
        </w:rPr>
        <w:t xml:space="preserve"> </w:t>
      </w:r>
      <w:r w:rsidRPr="00710033">
        <w:rPr>
          <w:rFonts w:ascii="Book Antiqua" w:hAnsi="Book Antiqua"/>
          <w:color w:val="000000" w:themeColor="text1"/>
          <w:lang w:val="en-US" w:eastAsia="en-US"/>
        </w:rPr>
        <w:t>=</w:t>
      </w:r>
      <w:r w:rsidR="002A19FB" w:rsidRPr="00710033">
        <w:rPr>
          <w:rFonts w:ascii="Book Antiqua" w:hAnsi="Book Antiqua"/>
          <w:color w:val="000000" w:themeColor="text1"/>
          <w:lang w:val="en-US" w:eastAsia="en-US"/>
        </w:rPr>
        <w:t xml:space="preserve"> </w:t>
      </w:r>
      <w:r w:rsidRPr="00710033">
        <w:rPr>
          <w:rFonts w:ascii="Book Antiqua" w:hAnsi="Book Antiqua"/>
          <w:color w:val="000000" w:themeColor="text1"/>
          <w:lang w:val="en-US" w:eastAsia="en-US"/>
        </w:rPr>
        <w:t>0.03), compared to DEB-TACE patients. Thus, perhaps DEB-TACE should be preferentially used when TACE is the LRT option that is considered. We found one paper in the literature that uses DEB-TACE with doxorubicin for downstaging, but the study did not include a comparative group</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24</w:t>
      </w:r>
      <w:r w:rsidR="002A19FB"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w:t>
      </w:r>
    </w:p>
    <w:p w14:paraId="46B5CE39" w14:textId="6AA3AAE6" w:rsidR="00952861" w:rsidRPr="00710033" w:rsidRDefault="00952861" w:rsidP="00C4608C">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710033">
        <w:rPr>
          <w:rFonts w:ascii="Book Antiqua" w:hAnsi="Book Antiqua"/>
          <w:color w:val="000000" w:themeColor="text1"/>
          <w:lang w:val="en-US" w:eastAsia="en-US"/>
        </w:rPr>
        <w:t>Response to TACE as a selection criterion is promptly identifiable in clinical practice and may reflect biological properties, such as tumor aggressiveness</w:t>
      </w:r>
      <w:r w:rsidR="00C4608C"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vertAlign w:val="superscript"/>
          <w:lang w:val="en-US" w:eastAsia="en-US"/>
        </w:rPr>
        <w:t>34</w:t>
      </w:r>
      <w:r w:rsidR="00C4608C" w:rsidRPr="00710033">
        <w:rPr>
          <w:rFonts w:ascii="Book Antiqua" w:hAnsi="Book Antiqua"/>
          <w:color w:val="000000" w:themeColor="text1"/>
          <w:vertAlign w:val="superscript"/>
          <w:lang w:val="en-US" w:eastAsia="en-US"/>
        </w:rPr>
        <w:t>]</w:t>
      </w:r>
      <w:r w:rsidRPr="00710033">
        <w:rPr>
          <w:rFonts w:ascii="Book Antiqua" w:hAnsi="Book Antiqua"/>
          <w:color w:val="000000" w:themeColor="text1"/>
          <w:lang w:val="en-US" w:eastAsia="en-US"/>
        </w:rPr>
        <w:t>.</w:t>
      </w:r>
      <w:r w:rsidRPr="00710033">
        <w:rPr>
          <w:rFonts w:ascii="Book Antiqua" w:hAnsi="Book Antiqua"/>
          <w:color w:val="000000" w:themeColor="text1"/>
          <w:vertAlign w:val="superscript"/>
          <w:lang w:val="en-US" w:eastAsia="en-US"/>
        </w:rPr>
        <w:t xml:space="preserve"> </w:t>
      </w:r>
      <w:r w:rsidRPr="00710033">
        <w:rPr>
          <w:rFonts w:ascii="Book Antiqua" w:hAnsi="Book Antiqua"/>
          <w:color w:val="000000" w:themeColor="text1"/>
          <w:lang w:val="en-US" w:eastAsia="en-US"/>
        </w:rPr>
        <w:t xml:space="preserve">There is an excellent correlation between pathologic degree of tumor necrosis </w:t>
      </w:r>
      <w:r w:rsidRPr="00710033">
        <w:rPr>
          <w:rFonts w:ascii="Book Antiqua" w:hAnsi="Book Antiqua"/>
          <w:color w:val="000000" w:themeColor="text1"/>
          <w:lang w:val="en-US" w:eastAsia="en-US"/>
        </w:rPr>
        <w:lastRenderedPageBreak/>
        <w:t>post LRT found in MRI using mRECIST criteria and explant pathology</w:t>
      </w:r>
      <w:r w:rsidR="00C4608C" w:rsidRPr="00710033">
        <w:rPr>
          <w:rFonts w:ascii="Book Antiqua" w:hAnsi="Book Antiqua"/>
          <w:color w:val="000000" w:themeColor="text1"/>
          <w:vertAlign w:val="superscript"/>
          <w:lang w:val="en-US" w:eastAsia="en-US"/>
        </w:rPr>
        <w:t>[</w:t>
      </w:r>
      <w:bookmarkStart w:id="61" w:name="_GoBack"/>
      <w:r w:rsidRPr="00710033">
        <w:rPr>
          <w:rFonts w:ascii="Book Antiqua" w:hAnsi="Book Antiqua"/>
          <w:color w:val="000000" w:themeColor="text1"/>
          <w:vertAlign w:val="superscript"/>
          <w:lang w:val="en-US" w:eastAsia="en-US"/>
        </w:rPr>
        <w:t>35</w:t>
      </w:r>
      <w:r w:rsidR="00C4608C" w:rsidRPr="00710033">
        <w:rPr>
          <w:rFonts w:ascii="Book Antiqua" w:hAnsi="Book Antiqua"/>
          <w:color w:val="000000" w:themeColor="text1"/>
          <w:vertAlign w:val="superscript"/>
          <w:lang w:val="en-US" w:eastAsia="en-US"/>
        </w:rPr>
        <w:t>]</w:t>
      </w:r>
      <w:bookmarkEnd w:id="61"/>
      <w:r w:rsidRPr="00710033">
        <w:rPr>
          <w:rFonts w:ascii="Book Antiqua" w:hAnsi="Book Antiqua"/>
          <w:color w:val="000000" w:themeColor="text1"/>
          <w:lang w:val="en-US" w:eastAsia="en-US"/>
        </w:rPr>
        <w:t xml:space="preserve">. In the present study, we verified that </w:t>
      </w:r>
      <w:r w:rsidRPr="00710033">
        <w:rPr>
          <w:rFonts w:ascii="Book Antiqua" w:hAnsi="Book Antiqua"/>
          <w:color w:val="000000" w:themeColor="text1"/>
          <w:lang w:val="en-US"/>
        </w:rPr>
        <w:t>there was an association between degree of response in both groups after first DEB-TACE (</w:t>
      </w:r>
      <w:r w:rsidR="00C4608C" w:rsidRPr="00710033">
        <w:rPr>
          <w:rFonts w:ascii="Book Antiqua" w:hAnsi="Book Antiqua"/>
          <w:i/>
          <w:iCs/>
          <w:color w:val="000000" w:themeColor="text1"/>
          <w:lang w:val="en-US"/>
        </w:rPr>
        <w:t>P</w:t>
      </w:r>
      <w:r w:rsidR="00C4608C"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C4608C" w:rsidRPr="00710033">
        <w:rPr>
          <w:rFonts w:ascii="Book Antiqua" w:hAnsi="Book Antiqua"/>
          <w:color w:val="000000" w:themeColor="text1"/>
          <w:lang w:val="en-US"/>
        </w:rPr>
        <w:t xml:space="preserve"> </w:t>
      </w:r>
      <w:r w:rsidRPr="00710033">
        <w:rPr>
          <w:rFonts w:ascii="Book Antiqua" w:hAnsi="Book Antiqua"/>
          <w:color w:val="000000" w:themeColor="text1"/>
          <w:lang w:val="en-US"/>
        </w:rPr>
        <w:t>0.004). The bridging group presented with more CR events and less PR events than the downstaging group. However, the OR rate was not statistically significant different between the two groups (</w:t>
      </w:r>
      <w:r w:rsidRPr="00710033">
        <w:rPr>
          <w:rFonts w:ascii="Book Antiqua" w:hAnsi="Book Antiqua"/>
          <w:i/>
          <w:iCs/>
          <w:color w:val="000000" w:themeColor="text1"/>
          <w:lang w:val="en-US"/>
        </w:rPr>
        <w:t>P</w:t>
      </w:r>
      <w:r w:rsidR="00C4608C" w:rsidRPr="00710033">
        <w:rPr>
          <w:rFonts w:ascii="Book Antiqua" w:hAnsi="Book Antiqua"/>
          <w:color w:val="000000" w:themeColor="text1"/>
          <w:lang w:val="en-US"/>
        </w:rPr>
        <w:t xml:space="preserve"> </w:t>
      </w:r>
      <w:r w:rsidRPr="00710033">
        <w:rPr>
          <w:rFonts w:ascii="Book Antiqua" w:hAnsi="Book Antiqua"/>
          <w:color w:val="000000" w:themeColor="text1"/>
          <w:lang w:val="en-US"/>
        </w:rPr>
        <w:t>=</w:t>
      </w:r>
      <w:r w:rsidR="00C4608C" w:rsidRPr="00710033">
        <w:rPr>
          <w:rFonts w:ascii="Book Antiqua" w:hAnsi="Book Antiqua"/>
          <w:color w:val="000000" w:themeColor="text1"/>
          <w:lang w:val="en-US"/>
        </w:rPr>
        <w:t xml:space="preserve"> </w:t>
      </w:r>
      <w:r w:rsidRPr="00710033">
        <w:rPr>
          <w:rFonts w:ascii="Book Antiqua" w:hAnsi="Book Antiqua"/>
          <w:color w:val="000000" w:themeColor="text1"/>
          <w:lang w:val="en-US"/>
        </w:rPr>
        <w:t>0.105).</w:t>
      </w:r>
    </w:p>
    <w:p w14:paraId="0DD62712" w14:textId="2A1A20FF" w:rsidR="00952861" w:rsidRPr="00710033" w:rsidRDefault="00952861" w:rsidP="00DD34CE">
      <w:pPr>
        <w:autoSpaceDE w:val="0"/>
        <w:autoSpaceDN w:val="0"/>
        <w:adjustRightInd w:val="0"/>
        <w:spacing w:line="360" w:lineRule="auto"/>
        <w:ind w:firstLineChars="100" w:firstLine="240"/>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We recognize that the subgroup analysis is strongly limited by the low number of patients included in each subgroup but the absence of difference between groups in the final outcome shows the equivalence of results by the technique employed.</w:t>
      </w:r>
      <w:r w:rsidR="00DD34CE" w:rsidRPr="00710033">
        <w:rPr>
          <w:rFonts w:ascii="Book Antiqua" w:eastAsia="等线" w:hAnsi="Book Antiqua" w:hint="eastAsia"/>
          <w:color w:val="000000" w:themeColor="text1"/>
          <w:lang w:val="en-US" w:eastAsia="zh-CN"/>
        </w:rPr>
        <w:t xml:space="preserve"> </w:t>
      </w:r>
      <w:r w:rsidRPr="00710033">
        <w:rPr>
          <w:rFonts w:ascii="Book Antiqua" w:eastAsia="Times New Roman" w:hAnsi="Book Antiqua"/>
          <w:color w:val="000000" w:themeColor="text1"/>
          <w:lang w:val="en-US"/>
        </w:rPr>
        <w:t xml:space="preserve">Successful downstaging of HCC to within MC with DEB-TACE loaded with doxorubicin was associated with a lower rate of LT and four times more HCC recurrence than the bridging group. Despite this finding, both groups had comparable post-transplant survival and recurrence-free probabilities. </w:t>
      </w:r>
      <w:r w:rsidR="00446475" w:rsidRPr="00710033">
        <w:rPr>
          <w:rFonts w:ascii="Book Antiqua" w:eastAsia="Times New Roman" w:hAnsi="Book Antiqua"/>
          <w:color w:val="000000" w:themeColor="text1"/>
          <w:lang w:val="en-US"/>
        </w:rPr>
        <w:t>OR</w:t>
      </w:r>
      <w:r w:rsidRPr="00710033">
        <w:rPr>
          <w:rFonts w:ascii="Book Antiqua" w:eastAsia="Times New Roman" w:hAnsi="Book Antiqua"/>
          <w:color w:val="000000" w:themeColor="text1"/>
          <w:lang w:val="en-US"/>
        </w:rPr>
        <w:t xml:space="preserve"> did not differ between groups.</w:t>
      </w:r>
    </w:p>
    <w:p w14:paraId="1719D5F7" w14:textId="77777777" w:rsidR="001C2781" w:rsidRPr="00710033" w:rsidRDefault="001C2781" w:rsidP="00DD34CE">
      <w:pPr>
        <w:autoSpaceDE w:val="0"/>
        <w:autoSpaceDN w:val="0"/>
        <w:adjustRightInd w:val="0"/>
        <w:spacing w:line="360" w:lineRule="auto"/>
        <w:jc w:val="both"/>
        <w:rPr>
          <w:rFonts w:ascii="Book Antiqua" w:eastAsia="Times New Roman" w:hAnsi="Book Antiqua"/>
          <w:color w:val="000000" w:themeColor="text1"/>
          <w:lang w:val="en-US"/>
        </w:rPr>
      </w:pPr>
    </w:p>
    <w:p w14:paraId="55321369" w14:textId="45CDDC6C" w:rsidR="001C2781" w:rsidRPr="00710033" w:rsidRDefault="001C2781" w:rsidP="006C624E">
      <w:pPr>
        <w:adjustRightInd w:val="0"/>
        <w:snapToGrid w:val="0"/>
        <w:spacing w:line="360" w:lineRule="auto"/>
        <w:jc w:val="both"/>
        <w:rPr>
          <w:rFonts w:ascii="Book Antiqua" w:hAnsi="Book Antiqua" w:cs="Garamond-Bold"/>
          <w:b/>
          <w:bCs/>
          <w:color w:val="000000" w:themeColor="text1"/>
          <w:lang w:val="en-US" w:eastAsia="zh-CN"/>
        </w:rPr>
      </w:pPr>
      <w:bookmarkStart w:id="62" w:name="OLE_LINK83"/>
      <w:bookmarkStart w:id="63" w:name="OLE_LINK86"/>
      <w:bookmarkStart w:id="64" w:name="_Hlk5627588"/>
      <w:bookmarkStart w:id="65" w:name="OLE_LINK899"/>
      <w:r w:rsidRPr="00710033">
        <w:rPr>
          <w:rFonts w:ascii="Book Antiqua" w:hAnsi="Book Antiqua" w:cs="Garamond-Bold"/>
          <w:b/>
          <w:bCs/>
          <w:color w:val="000000" w:themeColor="text1"/>
          <w:lang w:val="en-US"/>
        </w:rPr>
        <w:t>ARTICLE HIGHLIGHTS</w:t>
      </w:r>
      <w:bookmarkEnd w:id="62"/>
      <w:bookmarkEnd w:id="63"/>
    </w:p>
    <w:p w14:paraId="30E95427" w14:textId="77777777" w:rsidR="00DD34CE" w:rsidRPr="00710033" w:rsidRDefault="00DD34CE" w:rsidP="00DD34CE">
      <w:pPr>
        <w:adjustRightInd w:val="0"/>
        <w:snapToGrid w:val="0"/>
        <w:spacing w:line="360" w:lineRule="auto"/>
        <w:jc w:val="both"/>
        <w:rPr>
          <w:rFonts w:ascii="Book Antiqua" w:hAnsi="Book Antiqua"/>
          <w:b/>
          <w:i/>
          <w:color w:val="000000" w:themeColor="text1"/>
          <w:lang w:val="en-US" w:eastAsia="en-US"/>
        </w:rPr>
      </w:pPr>
      <w:r w:rsidRPr="00710033">
        <w:rPr>
          <w:rFonts w:ascii="Book Antiqua" w:hAnsi="Book Antiqua"/>
          <w:b/>
          <w:i/>
          <w:color w:val="000000" w:themeColor="text1"/>
          <w:lang w:val="en-US" w:eastAsia="en-US"/>
        </w:rPr>
        <w:t>Research background</w:t>
      </w:r>
    </w:p>
    <w:p w14:paraId="46DFE831" w14:textId="75086003" w:rsidR="00DD34CE" w:rsidRPr="00710033" w:rsidRDefault="00DD34CE" w:rsidP="00DD34CE">
      <w:pPr>
        <w:spacing w:line="360" w:lineRule="auto"/>
        <w:jc w:val="both"/>
        <w:rPr>
          <w:rFonts w:ascii="Book Antiqua" w:hAnsi="Book Antiqua"/>
          <w:color w:val="000000" w:themeColor="text1"/>
          <w:lang w:val="en-US" w:eastAsia="en-US"/>
        </w:rPr>
      </w:pPr>
      <w:r w:rsidRPr="00710033">
        <w:rPr>
          <w:rFonts w:ascii="Book Antiqua" w:hAnsi="Book Antiqua"/>
          <w:color w:val="000000" w:themeColor="text1"/>
          <w:lang w:val="en-US"/>
        </w:rPr>
        <w:t>Transarterial chemoembolization</w:t>
      </w:r>
      <w:r w:rsidRPr="00710033">
        <w:rPr>
          <w:rFonts w:ascii="Book Antiqua" w:hAnsi="Book Antiqua"/>
          <w:color w:val="000000" w:themeColor="text1"/>
          <w:lang w:val="en-US" w:eastAsia="en-US"/>
        </w:rPr>
        <w:t xml:space="preserve"> (TACE) is the most common neoadjuvant therapy modality in the pre-transplant setting and </w:t>
      </w:r>
      <w:r w:rsidRPr="00710033">
        <w:rPr>
          <w:rFonts w:ascii="Book Antiqua" w:hAnsi="Book Antiqua"/>
          <w:color w:val="000000" w:themeColor="text1"/>
          <w:lang w:val="en-US"/>
        </w:rPr>
        <w:t xml:space="preserve">drug-eluting beads </w:t>
      </w:r>
      <w:r w:rsidRPr="00710033">
        <w:rPr>
          <w:rFonts w:ascii="Book Antiqua" w:hAnsi="Book Antiqua"/>
          <w:color w:val="000000" w:themeColor="text1"/>
          <w:lang w:val="en-US" w:eastAsia="en-US"/>
        </w:rPr>
        <w:t>TACE (DEB-TACE) is therapy with fewer adverse effects.</w:t>
      </w:r>
    </w:p>
    <w:p w14:paraId="0D441EDC" w14:textId="77777777" w:rsidR="00DD34CE" w:rsidRPr="00710033" w:rsidRDefault="00DD34CE" w:rsidP="00DD34CE">
      <w:pPr>
        <w:adjustRightInd w:val="0"/>
        <w:snapToGrid w:val="0"/>
        <w:spacing w:line="360" w:lineRule="auto"/>
        <w:jc w:val="both"/>
        <w:rPr>
          <w:rFonts w:ascii="Book Antiqua" w:hAnsi="Book Antiqua"/>
          <w:color w:val="000000" w:themeColor="text1"/>
          <w:lang w:val="en-US" w:eastAsia="en-US"/>
        </w:rPr>
      </w:pPr>
    </w:p>
    <w:p w14:paraId="09609287" w14:textId="77777777" w:rsidR="00DD34CE" w:rsidRPr="00710033" w:rsidRDefault="00DD34CE" w:rsidP="00DD34CE">
      <w:pPr>
        <w:adjustRightInd w:val="0"/>
        <w:snapToGrid w:val="0"/>
        <w:spacing w:line="360" w:lineRule="auto"/>
        <w:jc w:val="both"/>
        <w:rPr>
          <w:rFonts w:ascii="Book Antiqua" w:hAnsi="Book Antiqua"/>
          <w:b/>
          <w:i/>
          <w:color w:val="000000" w:themeColor="text1"/>
          <w:lang w:val="en-US" w:eastAsia="en-US"/>
        </w:rPr>
      </w:pPr>
      <w:r w:rsidRPr="00710033">
        <w:rPr>
          <w:rFonts w:ascii="Book Antiqua" w:hAnsi="Book Antiqua"/>
          <w:b/>
          <w:i/>
          <w:color w:val="000000" w:themeColor="text1"/>
          <w:lang w:val="en-US" w:eastAsia="en-US"/>
        </w:rPr>
        <w:t>Research motivation</w:t>
      </w:r>
    </w:p>
    <w:p w14:paraId="1A67E45F" w14:textId="43F7B07C" w:rsidR="00DD34CE" w:rsidRPr="00710033" w:rsidRDefault="00DD34CE" w:rsidP="00DD34CE">
      <w:pPr>
        <w:spacing w:line="360" w:lineRule="auto"/>
        <w:jc w:val="both"/>
        <w:rPr>
          <w:rFonts w:ascii="Book Antiqua" w:hAnsi="Book Antiqua"/>
          <w:color w:val="000000" w:themeColor="text1"/>
          <w:lang w:val="en-US" w:eastAsia="en-US"/>
        </w:rPr>
      </w:pPr>
      <w:r w:rsidRPr="00710033">
        <w:rPr>
          <w:rFonts w:ascii="Book Antiqua" w:hAnsi="Book Antiqua"/>
          <w:color w:val="000000" w:themeColor="text1"/>
          <w:lang w:val="en-US" w:eastAsia="en-US"/>
        </w:rPr>
        <w:t>Bridging and downstaging patients for liver transplantation (LT) outcomes comparation still have not been fully elucidate.</w:t>
      </w:r>
    </w:p>
    <w:p w14:paraId="70AB54A1" w14:textId="77777777" w:rsidR="00DD34CE" w:rsidRPr="00710033" w:rsidRDefault="00DD34CE" w:rsidP="00DD34CE">
      <w:pPr>
        <w:adjustRightInd w:val="0"/>
        <w:snapToGrid w:val="0"/>
        <w:spacing w:line="360" w:lineRule="auto"/>
        <w:jc w:val="both"/>
        <w:rPr>
          <w:rFonts w:ascii="Book Antiqua" w:hAnsi="Book Antiqua"/>
          <w:color w:val="000000" w:themeColor="text1"/>
          <w:lang w:val="en-US" w:eastAsia="en-US"/>
        </w:rPr>
      </w:pPr>
    </w:p>
    <w:p w14:paraId="77DAA4D6" w14:textId="77777777" w:rsidR="00DD34CE" w:rsidRPr="00710033" w:rsidRDefault="00DD34CE" w:rsidP="00DD34CE">
      <w:pPr>
        <w:adjustRightInd w:val="0"/>
        <w:snapToGrid w:val="0"/>
        <w:spacing w:line="360" w:lineRule="auto"/>
        <w:jc w:val="both"/>
        <w:rPr>
          <w:rFonts w:ascii="Book Antiqua" w:hAnsi="Book Antiqua"/>
          <w:b/>
          <w:i/>
          <w:color w:val="000000" w:themeColor="text1"/>
          <w:lang w:val="en-US" w:eastAsia="en-US"/>
        </w:rPr>
      </w:pPr>
      <w:r w:rsidRPr="00710033">
        <w:rPr>
          <w:rFonts w:ascii="Book Antiqua" w:hAnsi="Book Antiqua"/>
          <w:b/>
          <w:i/>
          <w:color w:val="000000" w:themeColor="text1"/>
          <w:lang w:val="en-US" w:eastAsia="en-US"/>
        </w:rPr>
        <w:t xml:space="preserve">Research objectives </w:t>
      </w:r>
    </w:p>
    <w:p w14:paraId="47250F60" w14:textId="2865B283" w:rsidR="00DD34CE" w:rsidRPr="00710033" w:rsidRDefault="00DD34CE" w:rsidP="00DD34CE">
      <w:pPr>
        <w:spacing w:line="360" w:lineRule="auto"/>
        <w:jc w:val="both"/>
        <w:rPr>
          <w:rFonts w:ascii="Book Antiqua" w:hAnsi="Book Antiqua"/>
          <w:color w:val="000000" w:themeColor="text1"/>
          <w:lang w:val="en-US"/>
        </w:rPr>
      </w:pPr>
      <w:r w:rsidRPr="00710033">
        <w:rPr>
          <w:rFonts w:ascii="Book Antiqua" w:eastAsia="Times New Roman" w:hAnsi="Book Antiqua"/>
          <w:color w:val="000000" w:themeColor="text1"/>
          <w:lang w:val="en-US"/>
        </w:rPr>
        <w:t xml:space="preserve">To </w:t>
      </w:r>
      <w:r w:rsidRPr="00710033">
        <w:rPr>
          <w:rFonts w:ascii="Book Antiqua" w:hAnsi="Book Antiqua"/>
          <w:color w:val="000000" w:themeColor="text1"/>
          <w:lang w:val="en-US"/>
        </w:rPr>
        <w:t xml:space="preserve">determine long-term outcomes of patients with </w:t>
      </w:r>
      <w:r w:rsidRPr="00710033">
        <w:rPr>
          <w:rFonts w:ascii="Book Antiqua" w:eastAsia="Times New Roman" w:hAnsi="Book Antiqua"/>
          <w:color w:val="000000" w:themeColor="text1"/>
          <w:lang w:val="en-US"/>
        </w:rPr>
        <w:t>hepatocellular carcinoma</w:t>
      </w:r>
      <w:r w:rsidRPr="00710033">
        <w:rPr>
          <w:rFonts w:ascii="Book Antiqua" w:hAnsi="Book Antiqua"/>
          <w:color w:val="000000" w:themeColor="text1"/>
          <w:lang w:val="en-US"/>
        </w:rPr>
        <w:t xml:space="preserve"> (</w:t>
      </w:r>
      <w:r w:rsidRPr="00710033">
        <w:rPr>
          <w:rFonts w:ascii="Book Antiqua" w:hAnsi="Book Antiqua"/>
          <w:color w:val="000000" w:themeColor="text1"/>
          <w:lang w:val="en-US" w:eastAsia="en-US"/>
        </w:rPr>
        <w:t>HCC)</w:t>
      </w:r>
      <w:r w:rsidRPr="00710033">
        <w:rPr>
          <w:rFonts w:ascii="Book Antiqua" w:hAnsi="Book Antiqua"/>
          <w:color w:val="000000" w:themeColor="text1"/>
          <w:lang w:val="en-US"/>
        </w:rPr>
        <w:t xml:space="preserve"> that underwent LT after DEB-TACE for downstaging </w:t>
      </w:r>
      <w:r w:rsidRPr="00710033">
        <w:rPr>
          <w:rFonts w:ascii="Book Antiqua" w:hAnsi="Book Antiqua"/>
          <w:i/>
          <w:iCs/>
          <w:color w:val="000000" w:themeColor="text1"/>
          <w:lang w:val="en-US"/>
        </w:rPr>
        <w:t>vs</w:t>
      </w:r>
      <w:r w:rsidRPr="00710033">
        <w:rPr>
          <w:rFonts w:ascii="Book Antiqua" w:hAnsi="Book Antiqua"/>
          <w:color w:val="000000" w:themeColor="text1"/>
          <w:lang w:val="en-US"/>
        </w:rPr>
        <w:t xml:space="preserve"> bridging. </w:t>
      </w:r>
    </w:p>
    <w:p w14:paraId="0DB53C94" w14:textId="77777777" w:rsidR="00DD34CE" w:rsidRPr="00710033" w:rsidRDefault="00DD34CE" w:rsidP="00DD34CE">
      <w:pPr>
        <w:adjustRightInd w:val="0"/>
        <w:snapToGrid w:val="0"/>
        <w:spacing w:line="360" w:lineRule="auto"/>
        <w:jc w:val="both"/>
        <w:rPr>
          <w:rFonts w:ascii="Book Antiqua" w:hAnsi="Book Antiqua"/>
          <w:color w:val="000000" w:themeColor="text1"/>
          <w:lang w:val="en-US" w:eastAsia="en-US"/>
        </w:rPr>
      </w:pPr>
    </w:p>
    <w:p w14:paraId="7CE1A538" w14:textId="77777777" w:rsidR="00DD34CE" w:rsidRPr="00710033" w:rsidRDefault="00DD34CE" w:rsidP="00DD34CE">
      <w:pPr>
        <w:adjustRightInd w:val="0"/>
        <w:snapToGrid w:val="0"/>
        <w:spacing w:line="360" w:lineRule="auto"/>
        <w:jc w:val="both"/>
        <w:rPr>
          <w:rFonts w:ascii="Book Antiqua" w:hAnsi="Book Antiqua"/>
          <w:b/>
          <w:i/>
          <w:color w:val="000000" w:themeColor="text1"/>
          <w:lang w:val="en-US" w:eastAsia="en-US"/>
        </w:rPr>
      </w:pPr>
      <w:r w:rsidRPr="00710033">
        <w:rPr>
          <w:rFonts w:ascii="Book Antiqua" w:hAnsi="Book Antiqua"/>
          <w:b/>
          <w:i/>
          <w:color w:val="000000" w:themeColor="text1"/>
          <w:lang w:val="en-US" w:eastAsia="en-US"/>
        </w:rPr>
        <w:t>Research methods</w:t>
      </w:r>
    </w:p>
    <w:p w14:paraId="7ED732E8" w14:textId="7757902F" w:rsidR="00DD34CE" w:rsidRPr="00710033" w:rsidRDefault="00DD34CE" w:rsidP="00DD34CE">
      <w:pPr>
        <w:spacing w:line="360" w:lineRule="auto"/>
        <w:jc w:val="both"/>
        <w:rPr>
          <w:rFonts w:ascii="Book Antiqua" w:hAnsi="Book Antiqua"/>
          <w:color w:val="000000" w:themeColor="text1"/>
          <w:lang w:val="en-US" w:eastAsia="en-US"/>
        </w:rPr>
      </w:pPr>
      <w:bookmarkStart w:id="66" w:name="OLE_LINK35"/>
      <w:r w:rsidRPr="00710033">
        <w:rPr>
          <w:rFonts w:ascii="Book Antiqua" w:hAnsi="Book Antiqua"/>
          <w:color w:val="000000" w:themeColor="text1"/>
          <w:lang w:val="en-US" w:eastAsia="en-US"/>
        </w:rPr>
        <w:lastRenderedPageBreak/>
        <w:t>Compare the overall survival, tumor recurrence, rate of LT, waiting time on list and radiological response for hepatocellular carcinoma after DEB-TACE in downstaging and bridging patients</w:t>
      </w:r>
      <w:bookmarkEnd w:id="66"/>
      <w:r w:rsidRPr="00710033">
        <w:rPr>
          <w:rFonts w:ascii="Book Antiqua" w:hAnsi="Book Antiqua"/>
          <w:color w:val="000000" w:themeColor="text1"/>
          <w:lang w:val="en-US" w:eastAsia="en-US"/>
        </w:rPr>
        <w:t>. This was a single-center, observational prospective study with controlled and uniform chemoembolization technique.</w:t>
      </w:r>
    </w:p>
    <w:p w14:paraId="2D9235E2" w14:textId="77777777" w:rsidR="00DD34CE" w:rsidRPr="00710033" w:rsidRDefault="00DD34CE" w:rsidP="00DD34CE">
      <w:pPr>
        <w:adjustRightInd w:val="0"/>
        <w:snapToGrid w:val="0"/>
        <w:spacing w:line="360" w:lineRule="auto"/>
        <w:jc w:val="both"/>
        <w:rPr>
          <w:rFonts w:ascii="Book Antiqua" w:hAnsi="Book Antiqua"/>
          <w:color w:val="000000" w:themeColor="text1"/>
          <w:lang w:val="en-US" w:eastAsia="en-US"/>
        </w:rPr>
      </w:pPr>
    </w:p>
    <w:p w14:paraId="6725680F" w14:textId="77777777" w:rsidR="00DD34CE" w:rsidRPr="00710033" w:rsidRDefault="00DD34CE" w:rsidP="00DD34CE">
      <w:pPr>
        <w:adjustRightInd w:val="0"/>
        <w:snapToGrid w:val="0"/>
        <w:spacing w:line="360" w:lineRule="auto"/>
        <w:jc w:val="both"/>
        <w:rPr>
          <w:rFonts w:ascii="Book Antiqua" w:hAnsi="Book Antiqua"/>
          <w:b/>
          <w:i/>
          <w:color w:val="000000" w:themeColor="text1"/>
          <w:lang w:val="en-US" w:eastAsia="en-US"/>
        </w:rPr>
      </w:pPr>
      <w:r w:rsidRPr="00710033">
        <w:rPr>
          <w:rFonts w:ascii="Book Antiqua" w:hAnsi="Book Antiqua"/>
          <w:b/>
          <w:i/>
          <w:color w:val="000000" w:themeColor="text1"/>
          <w:lang w:val="en-US" w:eastAsia="en-US"/>
        </w:rPr>
        <w:t>Research results</w:t>
      </w:r>
    </w:p>
    <w:p w14:paraId="627BA281" w14:textId="43C5EDAB" w:rsidR="00DD34CE" w:rsidRPr="00710033" w:rsidRDefault="00DD34CE" w:rsidP="00DD34CE">
      <w:pPr>
        <w:spacing w:line="360" w:lineRule="auto"/>
        <w:jc w:val="both"/>
        <w:rPr>
          <w:rFonts w:ascii="Book Antiqua" w:hAnsi="Book Antiqua"/>
          <w:color w:val="000000" w:themeColor="text1"/>
          <w:lang w:val="en-US"/>
        </w:rPr>
      </w:pPr>
      <w:r w:rsidRPr="00710033">
        <w:rPr>
          <w:rFonts w:ascii="Book Antiqua" w:hAnsi="Book Antiqua"/>
          <w:color w:val="000000" w:themeColor="text1"/>
          <w:lang w:val="en-US"/>
        </w:rPr>
        <w:t xml:space="preserve">After TACE, only patients within Milan Criteria (MC) were transplanted. </w:t>
      </w:r>
      <w:r w:rsidRPr="00710033">
        <w:rPr>
          <w:rFonts w:ascii="Book Antiqua" w:eastAsia="Times New Roman" w:hAnsi="Book Antiqua"/>
          <w:color w:val="000000" w:themeColor="text1"/>
          <w:lang w:val="en-US"/>
        </w:rPr>
        <w:t>More patients underwent LT in bridging group 65.9% (</w:t>
      </w:r>
      <w:r w:rsidRPr="00710033">
        <w:rPr>
          <w:rFonts w:ascii="Book Antiqua" w:eastAsia="Times New Roman" w:hAnsi="Book Antiqua"/>
          <w:i/>
          <w:iCs/>
          <w:color w:val="000000" w:themeColor="text1"/>
          <w:lang w:val="en-US"/>
        </w:rPr>
        <w:t>P</w:t>
      </w:r>
      <w:r w:rsidRPr="00710033">
        <w:rPr>
          <w:rFonts w:ascii="Book Antiqua" w:eastAsia="Times New Roman" w:hAnsi="Book Antiqua"/>
          <w:color w:val="000000" w:themeColor="text1"/>
          <w:lang w:val="en-US"/>
        </w:rPr>
        <w:t xml:space="preserve"> = 0.001). </w:t>
      </w:r>
      <w:r w:rsidRPr="00710033">
        <w:rPr>
          <w:rFonts w:ascii="Book Antiqua" w:hAnsi="Book Antiqua"/>
          <w:color w:val="000000" w:themeColor="text1"/>
          <w:lang w:val="en-US"/>
        </w:rPr>
        <w:t>Downstaging population presented: higher number of nodules 2.81 (</w:t>
      </w:r>
      <w:r w:rsidRPr="00710033">
        <w:rPr>
          <w:rFonts w:ascii="Book Antiqua" w:eastAsia="Times New Roman" w:hAnsi="Book Antiqua"/>
          <w:i/>
          <w:iCs/>
          <w:color w:val="000000" w:themeColor="text1"/>
          <w:lang w:val="en-US"/>
        </w:rPr>
        <w:t>P</w:t>
      </w:r>
      <w:r w:rsidRPr="00710033">
        <w:rPr>
          <w:rFonts w:ascii="Book Antiqua" w:hAnsi="Book Antiqua"/>
          <w:color w:val="000000" w:themeColor="text1"/>
          <w:lang w:val="en-US"/>
        </w:rPr>
        <w:t xml:space="preserve"> = 0.001); larger total tumor diameter 8.09 (</w:t>
      </w:r>
      <w:r w:rsidRPr="00710033">
        <w:rPr>
          <w:rFonts w:ascii="Book Antiqua" w:eastAsia="Times New Roman" w:hAnsi="Book Antiqua"/>
          <w:i/>
          <w:iCs/>
          <w:color w:val="000000" w:themeColor="text1"/>
          <w:lang w:val="en-US"/>
        </w:rPr>
        <w:t>P</w:t>
      </w:r>
      <w:r w:rsidRPr="00710033">
        <w:rPr>
          <w:rFonts w:ascii="Book Antiqua" w:hAnsi="Book Antiqua"/>
          <w:color w:val="000000" w:themeColor="text1"/>
          <w:lang w:val="en-US"/>
        </w:rPr>
        <w:t xml:space="preserve"> = 0.001); multifocal HCC 78% (</w:t>
      </w:r>
      <w:r w:rsidRPr="00710033">
        <w:rPr>
          <w:rFonts w:ascii="Book Antiqua" w:eastAsia="Times New Roman" w:hAnsi="Book Antiqua"/>
          <w:i/>
          <w:iCs/>
          <w:color w:val="000000" w:themeColor="text1"/>
          <w:lang w:val="en-US"/>
        </w:rPr>
        <w:t>P</w:t>
      </w:r>
      <w:r w:rsidRPr="00710033">
        <w:rPr>
          <w:rFonts w:ascii="Book Antiqua" w:hAnsi="Book Antiqua"/>
          <w:color w:val="000000" w:themeColor="text1"/>
          <w:lang w:val="en-US"/>
        </w:rPr>
        <w:t xml:space="preserve"> = 0.001)</w:t>
      </w:r>
      <w:r w:rsidRPr="00710033">
        <w:rPr>
          <w:rFonts w:ascii="Book Antiqua" w:eastAsia="Times New Roman" w:hAnsi="Book Antiqua"/>
          <w:color w:val="000000" w:themeColor="text1"/>
          <w:lang w:val="en-US"/>
        </w:rPr>
        <w:t>; more post-transplantation recurrence 25% (</w:t>
      </w:r>
      <w:r w:rsidRPr="00710033">
        <w:rPr>
          <w:rFonts w:ascii="Book Antiqua" w:eastAsia="Times New Roman" w:hAnsi="Book Antiqua"/>
          <w:i/>
          <w:iCs/>
          <w:color w:val="000000" w:themeColor="text1"/>
          <w:lang w:val="en-US"/>
        </w:rPr>
        <w:t>P</w:t>
      </w:r>
      <w:r w:rsidRPr="00710033">
        <w:rPr>
          <w:rFonts w:ascii="Book Antiqua" w:eastAsia="Times New Roman" w:hAnsi="Book Antiqua"/>
          <w:color w:val="000000" w:themeColor="text1"/>
          <w:lang w:val="en-US"/>
        </w:rPr>
        <w:t xml:space="preserve"> = 0.02). P</w:t>
      </w:r>
      <w:r w:rsidRPr="00710033">
        <w:rPr>
          <w:rFonts w:ascii="Book Antiqua" w:hAnsi="Book Antiqua"/>
          <w:color w:val="000000" w:themeColor="text1"/>
          <w:lang w:val="en-US" w:eastAsia="en-US"/>
        </w:rPr>
        <w:t>atients with maximal tumor diameter up to 7.05cm were more likely to receive LT (</w:t>
      </w:r>
      <w:r w:rsidRPr="00710033">
        <w:rPr>
          <w:rFonts w:ascii="Book Antiqua" w:eastAsia="Times New Roman" w:hAnsi="Book Antiqua"/>
          <w:i/>
          <w:iCs/>
          <w:color w:val="000000" w:themeColor="text1"/>
          <w:lang w:val="en-US"/>
        </w:rPr>
        <w:t>P</w:t>
      </w:r>
      <w:r w:rsidRPr="00710033">
        <w:rPr>
          <w:rFonts w:ascii="Book Antiqua" w:hAnsi="Book Antiqua"/>
          <w:color w:val="000000" w:themeColor="text1"/>
          <w:lang w:val="en-US" w:eastAsia="en-US"/>
        </w:rPr>
        <w:t xml:space="preserve"> = 0.005).</w:t>
      </w:r>
      <w:r w:rsidRPr="00710033">
        <w:rPr>
          <w:rFonts w:ascii="Book Antiqua" w:eastAsia="Times New Roman" w:hAnsi="Book Antiqua"/>
          <w:color w:val="000000" w:themeColor="text1"/>
          <w:lang w:val="en-US"/>
        </w:rPr>
        <w:t xml:space="preserve"> Median time on the waiting list was significantly longer in downstaging group 10.6 mo (</w:t>
      </w:r>
      <w:r w:rsidRPr="00710033">
        <w:rPr>
          <w:rFonts w:ascii="Book Antiqua" w:eastAsia="Times New Roman" w:hAnsi="Book Antiqua"/>
          <w:i/>
          <w:iCs/>
          <w:color w:val="000000" w:themeColor="text1"/>
          <w:lang w:val="en-US"/>
        </w:rPr>
        <w:t>P</w:t>
      </w:r>
      <w:r w:rsidRPr="00710033">
        <w:rPr>
          <w:rFonts w:ascii="Book Antiqua" w:eastAsia="Times New Roman" w:hAnsi="Book Antiqua"/>
          <w:color w:val="000000" w:themeColor="text1"/>
          <w:lang w:val="en-US"/>
        </w:rPr>
        <w:t xml:space="preserve"> = 0.028). Five-year post-transplant overall survival was 73.5% in downstaging and 72.3% bridging groups (</w:t>
      </w:r>
      <w:r w:rsidRPr="00710033">
        <w:rPr>
          <w:rFonts w:ascii="Book Antiqua" w:eastAsia="Times New Roman" w:hAnsi="Book Antiqua"/>
          <w:i/>
          <w:iCs/>
          <w:color w:val="000000" w:themeColor="text1"/>
          <w:lang w:val="en-US"/>
        </w:rPr>
        <w:t>P</w:t>
      </w:r>
      <w:r w:rsidRPr="00710033">
        <w:rPr>
          <w:rFonts w:ascii="Book Antiqua" w:eastAsia="Times New Roman" w:hAnsi="Book Antiqua"/>
          <w:color w:val="000000" w:themeColor="text1"/>
          <w:lang w:val="en-US"/>
        </w:rPr>
        <w:t xml:space="preserve"> = 0.31), and recurrence-free survival was 62.1% in downstaging and 74.8% bridging groups (</w:t>
      </w:r>
      <w:r w:rsidRPr="00710033">
        <w:rPr>
          <w:rFonts w:ascii="Book Antiqua" w:eastAsia="Times New Roman" w:hAnsi="Book Antiqua"/>
          <w:i/>
          <w:iCs/>
          <w:color w:val="000000" w:themeColor="text1"/>
          <w:lang w:val="en-US"/>
        </w:rPr>
        <w:t>P</w:t>
      </w:r>
      <w:r w:rsidRPr="00710033">
        <w:rPr>
          <w:rFonts w:ascii="Book Antiqua" w:eastAsia="Times New Roman" w:hAnsi="Book Antiqua"/>
          <w:color w:val="000000" w:themeColor="text1"/>
          <w:lang w:val="en-US"/>
        </w:rPr>
        <w:t xml:space="preserve"> = 0.93). Radiological response: </w:t>
      </w:r>
      <w:r w:rsidRPr="00710033">
        <w:rPr>
          <w:rFonts w:ascii="Book Antiqua" w:hAnsi="Book Antiqua"/>
          <w:color w:val="000000" w:themeColor="text1"/>
          <w:lang w:val="en-US"/>
        </w:rPr>
        <w:t>Complete response was observed more frequently in bridging group (</w:t>
      </w:r>
      <w:r w:rsidRPr="00710033">
        <w:rPr>
          <w:rFonts w:ascii="Book Antiqua" w:eastAsia="Times New Roman" w:hAnsi="Book Antiqua"/>
          <w:i/>
          <w:iCs/>
          <w:color w:val="000000" w:themeColor="text1"/>
          <w:lang w:val="en-US"/>
        </w:rPr>
        <w:t>P</w:t>
      </w:r>
      <w:r w:rsidRPr="00710033">
        <w:rPr>
          <w:rFonts w:ascii="Book Antiqua" w:hAnsi="Book Antiqua"/>
          <w:color w:val="000000" w:themeColor="text1"/>
          <w:lang w:val="en-US"/>
        </w:rPr>
        <w:t xml:space="preserve"> = 0.004).</w:t>
      </w:r>
      <w:r w:rsidRPr="00710033">
        <w:rPr>
          <w:rFonts w:ascii="Book Antiqua" w:hAnsi="Book Antiqua" w:hint="eastAsia"/>
          <w:color w:val="000000" w:themeColor="text1"/>
          <w:lang w:val="en-US" w:eastAsia="zh-CN"/>
        </w:rPr>
        <w:t xml:space="preserve"> </w:t>
      </w:r>
      <w:r w:rsidRPr="00710033">
        <w:rPr>
          <w:rFonts w:ascii="Book Antiqua" w:hAnsi="Book Antiqua"/>
          <w:color w:val="000000" w:themeColor="text1"/>
          <w:lang w:val="en-US" w:eastAsia="en-US"/>
        </w:rPr>
        <w:t>There were no difference between the groups in five-years post-transplant overall survival and recurrence-free survival.</w:t>
      </w:r>
    </w:p>
    <w:p w14:paraId="0933ED40" w14:textId="77777777" w:rsidR="00DD34CE" w:rsidRPr="00710033" w:rsidRDefault="00DD34CE" w:rsidP="00DD34CE">
      <w:pPr>
        <w:adjustRightInd w:val="0"/>
        <w:snapToGrid w:val="0"/>
        <w:spacing w:line="360" w:lineRule="auto"/>
        <w:jc w:val="both"/>
        <w:rPr>
          <w:rFonts w:ascii="Book Antiqua" w:hAnsi="Book Antiqua"/>
          <w:color w:val="000000" w:themeColor="text1"/>
          <w:lang w:val="en-US" w:eastAsia="en-US"/>
        </w:rPr>
      </w:pPr>
    </w:p>
    <w:p w14:paraId="3C162A58" w14:textId="77777777" w:rsidR="00DD34CE" w:rsidRPr="00710033" w:rsidRDefault="00DD34CE" w:rsidP="00DD34CE">
      <w:pPr>
        <w:adjustRightInd w:val="0"/>
        <w:snapToGrid w:val="0"/>
        <w:spacing w:line="360" w:lineRule="auto"/>
        <w:jc w:val="both"/>
        <w:rPr>
          <w:rFonts w:ascii="Book Antiqua" w:hAnsi="Book Antiqua"/>
          <w:b/>
          <w:i/>
          <w:color w:val="000000" w:themeColor="text1"/>
          <w:lang w:val="en-US" w:eastAsia="en-US"/>
        </w:rPr>
      </w:pPr>
      <w:r w:rsidRPr="00710033">
        <w:rPr>
          <w:rFonts w:ascii="Book Antiqua" w:hAnsi="Book Antiqua"/>
          <w:b/>
          <w:i/>
          <w:color w:val="000000" w:themeColor="text1"/>
          <w:lang w:val="en-US" w:eastAsia="en-US"/>
        </w:rPr>
        <w:t>Research conclusions</w:t>
      </w:r>
    </w:p>
    <w:p w14:paraId="4420912D" w14:textId="77777777" w:rsidR="00DD34CE" w:rsidRPr="00710033" w:rsidRDefault="00DD34CE" w:rsidP="00DD34CE">
      <w:pPr>
        <w:tabs>
          <w:tab w:val="left" w:pos="7995"/>
        </w:tabs>
        <w:spacing w:line="360" w:lineRule="auto"/>
        <w:jc w:val="both"/>
        <w:rPr>
          <w:rFonts w:ascii="Book Antiqua" w:eastAsia="Times New Roman" w:hAnsi="Book Antiqua"/>
          <w:color w:val="000000" w:themeColor="text1"/>
          <w:lang w:val="en-US"/>
        </w:rPr>
      </w:pPr>
      <w:r w:rsidRPr="00710033">
        <w:rPr>
          <w:rFonts w:ascii="Book Antiqua" w:hAnsi="Book Antiqua"/>
          <w:color w:val="000000" w:themeColor="text1"/>
          <w:lang w:val="en-US" w:eastAsia="en-US"/>
        </w:rPr>
        <w:t>Tumors initially exceeding the MC down-staged after DEB-TACE, can achieve post-transplant survival and HCC recurrence-free probability, at five years, just like patients within MC in patients undergoing DEB-TACE</w:t>
      </w:r>
      <w:r w:rsidRPr="00710033">
        <w:rPr>
          <w:rFonts w:ascii="Book Antiqua" w:eastAsia="Times New Roman" w:hAnsi="Book Antiqua"/>
          <w:color w:val="000000" w:themeColor="text1"/>
          <w:lang w:val="en-US"/>
        </w:rPr>
        <w:t>.</w:t>
      </w:r>
    </w:p>
    <w:p w14:paraId="5EEE53CD" w14:textId="77777777" w:rsidR="00DD34CE" w:rsidRPr="00710033" w:rsidRDefault="00DD34CE" w:rsidP="00DD34CE">
      <w:pPr>
        <w:adjustRightInd w:val="0"/>
        <w:snapToGrid w:val="0"/>
        <w:spacing w:line="360" w:lineRule="auto"/>
        <w:jc w:val="both"/>
        <w:rPr>
          <w:rFonts w:ascii="Book Antiqua" w:hAnsi="Book Antiqua"/>
          <w:color w:val="000000" w:themeColor="text1"/>
          <w:lang w:val="en-US" w:eastAsia="en-US"/>
        </w:rPr>
      </w:pPr>
    </w:p>
    <w:p w14:paraId="7811BD21" w14:textId="77777777" w:rsidR="00DD34CE" w:rsidRPr="00710033" w:rsidRDefault="00DD34CE" w:rsidP="00DD34CE">
      <w:pPr>
        <w:adjustRightInd w:val="0"/>
        <w:snapToGrid w:val="0"/>
        <w:spacing w:line="360" w:lineRule="auto"/>
        <w:jc w:val="both"/>
        <w:rPr>
          <w:rFonts w:ascii="Book Antiqua" w:hAnsi="Book Antiqua"/>
          <w:b/>
          <w:i/>
          <w:color w:val="000000" w:themeColor="text1"/>
          <w:lang w:val="en-US" w:eastAsia="en-US"/>
        </w:rPr>
      </w:pPr>
      <w:r w:rsidRPr="00710033">
        <w:rPr>
          <w:rFonts w:ascii="Book Antiqua" w:hAnsi="Book Antiqua"/>
          <w:b/>
          <w:i/>
          <w:color w:val="000000" w:themeColor="text1"/>
          <w:lang w:val="en-US" w:eastAsia="en-US"/>
        </w:rPr>
        <w:t>Research perspectives</w:t>
      </w:r>
    </w:p>
    <w:p w14:paraId="591D9A4E" w14:textId="2BADBD69" w:rsidR="00BA535D" w:rsidRPr="00710033" w:rsidRDefault="001C2781" w:rsidP="006C624E">
      <w:pPr>
        <w:spacing w:line="360" w:lineRule="auto"/>
        <w:jc w:val="both"/>
        <w:rPr>
          <w:rFonts w:ascii="Book Antiqua" w:hAnsi="Book Antiqua"/>
          <w:color w:val="000000" w:themeColor="text1"/>
          <w:lang w:val="en-US" w:eastAsia="en-US"/>
        </w:rPr>
      </w:pPr>
      <w:bookmarkStart w:id="67" w:name="OLE_LINK36"/>
      <w:bookmarkStart w:id="68" w:name="OLE_LINK37"/>
      <w:bookmarkEnd w:id="64"/>
      <w:bookmarkEnd w:id="65"/>
      <w:r w:rsidRPr="00710033">
        <w:rPr>
          <w:rFonts w:ascii="Book Antiqua" w:hAnsi="Book Antiqua"/>
          <w:color w:val="000000" w:themeColor="text1"/>
          <w:lang w:val="en-US" w:eastAsia="en-US"/>
        </w:rPr>
        <w:t xml:space="preserve">It is worth investing in patients in the downstaging group to meet their liver transplant criteria because of the results </w:t>
      </w:r>
      <w:bookmarkEnd w:id="67"/>
      <w:bookmarkEnd w:id="68"/>
      <w:r w:rsidRPr="00710033">
        <w:rPr>
          <w:rFonts w:ascii="Book Antiqua" w:hAnsi="Book Antiqua"/>
          <w:color w:val="000000" w:themeColor="text1"/>
          <w:lang w:val="en-US" w:eastAsia="en-US"/>
        </w:rPr>
        <w:t>within 5 years after transplantation.</w:t>
      </w:r>
      <w:r w:rsidR="00BA535D" w:rsidRPr="00710033">
        <w:rPr>
          <w:rFonts w:ascii="Book Antiqua" w:eastAsia="Times New Roman" w:hAnsi="Book Antiqua"/>
          <w:color w:val="000000" w:themeColor="text1"/>
          <w:lang w:val="en-US"/>
        </w:rPr>
        <w:br w:type="page"/>
      </w:r>
    </w:p>
    <w:p w14:paraId="383461BC" w14:textId="3FA17B1E" w:rsidR="001B6343" w:rsidRPr="00710033" w:rsidRDefault="00882CA1" w:rsidP="006C624E">
      <w:pPr>
        <w:pStyle w:val="a3"/>
        <w:spacing w:beforeLines="0" w:afterLines="0" w:line="360" w:lineRule="auto"/>
        <w:jc w:val="both"/>
        <w:rPr>
          <w:rFonts w:ascii="Book Antiqua" w:hAnsi="Book Antiqua"/>
          <w:b/>
          <w:color w:val="000000" w:themeColor="text1"/>
          <w:sz w:val="24"/>
          <w:szCs w:val="24"/>
          <w:lang w:val="en-US"/>
        </w:rPr>
      </w:pPr>
      <w:r w:rsidRPr="00710033">
        <w:rPr>
          <w:rFonts w:ascii="Book Antiqua" w:hAnsi="Book Antiqua"/>
          <w:b/>
          <w:color w:val="000000" w:themeColor="text1"/>
          <w:sz w:val="24"/>
          <w:szCs w:val="24"/>
          <w:lang w:val="en-US"/>
        </w:rPr>
        <w:lastRenderedPageBreak/>
        <w:t>REFERENCES</w:t>
      </w:r>
    </w:p>
    <w:p w14:paraId="2C30E83E"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1 </w:t>
      </w:r>
      <w:r w:rsidRPr="00710033">
        <w:rPr>
          <w:rFonts w:ascii="Book Antiqua" w:eastAsia="等线" w:hAnsi="Book Antiqua"/>
          <w:b/>
          <w:color w:val="000000" w:themeColor="text1"/>
          <w:kern w:val="2"/>
          <w:lang w:val="en-US" w:eastAsia="zh-CN"/>
        </w:rPr>
        <w:t>Rossi L</w:t>
      </w:r>
      <w:r w:rsidRPr="00710033">
        <w:rPr>
          <w:rFonts w:ascii="Book Antiqua" w:eastAsia="等线" w:hAnsi="Book Antiqua"/>
          <w:color w:val="000000" w:themeColor="text1"/>
          <w:kern w:val="2"/>
          <w:lang w:val="en-US" w:eastAsia="zh-CN"/>
        </w:rPr>
        <w:t xml:space="preserve">, Zoratto F, Papa A, Iodice F, Minozzi M, Frati L, Tomao S. Current approach in the treatment of hepatocellular carcinoma. </w:t>
      </w:r>
      <w:r w:rsidRPr="00710033">
        <w:rPr>
          <w:rFonts w:ascii="Book Antiqua" w:eastAsia="等线" w:hAnsi="Book Antiqua"/>
          <w:i/>
          <w:color w:val="000000" w:themeColor="text1"/>
          <w:kern w:val="2"/>
          <w:lang w:val="en-US" w:eastAsia="zh-CN"/>
        </w:rPr>
        <w:t>World J Gastrointest Oncol</w:t>
      </w:r>
      <w:r w:rsidRPr="00710033">
        <w:rPr>
          <w:rFonts w:ascii="Book Antiqua" w:eastAsia="等线" w:hAnsi="Book Antiqua"/>
          <w:color w:val="000000" w:themeColor="text1"/>
          <w:kern w:val="2"/>
          <w:lang w:val="en-US" w:eastAsia="zh-CN"/>
        </w:rPr>
        <w:t xml:space="preserve"> 2010; </w:t>
      </w:r>
      <w:r w:rsidRPr="00710033">
        <w:rPr>
          <w:rFonts w:ascii="Book Antiqua" w:eastAsia="等线" w:hAnsi="Book Antiqua"/>
          <w:b/>
          <w:color w:val="000000" w:themeColor="text1"/>
          <w:kern w:val="2"/>
          <w:lang w:val="en-US" w:eastAsia="zh-CN"/>
        </w:rPr>
        <w:t>2</w:t>
      </w:r>
      <w:r w:rsidRPr="00710033">
        <w:rPr>
          <w:rFonts w:ascii="Book Antiqua" w:eastAsia="等线" w:hAnsi="Book Antiqua"/>
          <w:color w:val="000000" w:themeColor="text1"/>
          <w:kern w:val="2"/>
          <w:lang w:val="en-US" w:eastAsia="zh-CN"/>
        </w:rPr>
        <w:t>: 348-359 [PMID: 21160806 DOI: 10.4251/wjgo.v2.i9.348]</w:t>
      </w:r>
    </w:p>
    <w:p w14:paraId="6B4A58CE"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2 </w:t>
      </w:r>
      <w:r w:rsidRPr="00710033">
        <w:rPr>
          <w:rFonts w:ascii="Book Antiqua" w:eastAsia="等线" w:hAnsi="Book Antiqua"/>
          <w:b/>
          <w:color w:val="000000" w:themeColor="text1"/>
          <w:kern w:val="2"/>
          <w:lang w:val="en-US" w:eastAsia="zh-CN"/>
        </w:rPr>
        <w:t>Raoul JL</w:t>
      </w:r>
      <w:r w:rsidRPr="00710033">
        <w:rPr>
          <w:rFonts w:ascii="Book Antiqua" w:eastAsia="等线" w:hAnsi="Book Antiqua"/>
          <w:color w:val="000000" w:themeColor="text1"/>
          <w:kern w:val="2"/>
          <w:lang w:val="en-US" w:eastAsia="zh-CN"/>
        </w:rPr>
        <w:t xml:space="preserve">, Sangro B, Forner A, Mazzaferro V, Piscaglia F, Bolondi L, Lencioni R. Evolving strategies for the management of intermediate-stage hepatocellular carcinoma: available evidence and expert opinion on the use of transarterial chemoembolization. </w:t>
      </w:r>
      <w:r w:rsidRPr="00710033">
        <w:rPr>
          <w:rFonts w:ascii="Book Antiqua" w:eastAsia="等线" w:hAnsi="Book Antiqua"/>
          <w:i/>
          <w:color w:val="000000" w:themeColor="text1"/>
          <w:kern w:val="2"/>
          <w:lang w:val="en-US" w:eastAsia="zh-CN"/>
        </w:rPr>
        <w:t>Cancer Treat Rev</w:t>
      </w:r>
      <w:r w:rsidRPr="00710033">
        <w:rPr>
          <w:rFonts w:ascii="Book Antiqua" w:eastAsia="等线" w:hAnsi="Book Antiqua"/>
          <w:color w:val="000000" w:themeColor="text1"/>
          <w:kern w:val="2"/>
          <w:lang w:val="en-US" w:eastAsia="zh-CN"/>
        </w:rPr>
        <w:t xml:space="preserve"> 2011; </w:t>
      </w:r>
      <w:r w:rsidRPr="00710033">
        <w:rPr>
          <w:rFonts w:ascii="Book Antiqua" w:eastAsia="等线" w:hAnsi="Book Antiqua"/>
          <w:b/>
          <w:color w:val="000000" w:themeColor="text1"/>
          <w:kern w:val="2"/>
          <w:lang w:val="en-US" w:eastAsia="zh-CN"/>
        </w:rPr>
        <w:t>37</w:t>
      </w:r>
      <w:r w:rsidRPr="00710033">
        <w:rPr>
          <w:rFonts w:ascii="Book Antiqua" w:eastAsia="等线" w:hAnsi="Book Antiqua"/>
          <w:color w:val="000000" w:themeColor="text1"/>
          <w:kern w:val="2"/>
          <w:lang w:val="en-US" w:eastAsia="zh-CN"/>
        </w:rPr>
        <w:t>: 212-220 [PMID: 20724077 DOI: 10.1016/j.ctrv.2010.07.006]</w:t>
      </w:r>
    </w:p>
    <w:p w14:paraId="1E3DBF37"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3 </w:t>
      </w:r>
      <w:r w:rsidRPr="00710033">
        <w:rPr>
          <w:rFonts w:ascii="Book Antiqua" w:eastAsia="等线" w:hAnsi="Book Antiqua"/>
          <w:b/>
          <w:color w:val="000000" w:themeColor="text1"/>
          <w:kern w:val="2"/>
          <w:lang w:val="en-US" w:eastAsia="zh-CN"/>
        </w:rPr>
        <w:t>Llovet JM</w:t>
      </w:r>
      <w:r w:rsidRPr="00710033">
        <w:rPr>
          <w:rFonts w:ascii="Book Antiqua" w:eastAsia="等线" w:hAnsi="Book Antiqua"/>
          <w:color w:val="000000" w:themeColor="text1"/>
          <w:kern w:val="2"/>
          <w:lang w:val="en-US" w:eastAsia="zh-CN"/>
        </w:rPr>
        <w:t xml:space="preserve">, Brú C, Bruix J. Prognosis of hepatocellular carcinoma: the BCLC staging classification. </w:t>
      </w:r>
      <w:r w:rsidRPr="00710033">
        <w:rPr>
          <w:rFonts w:ascii="Book Antiqua" w:eastAsia="等线" w:hAnsi="Book Antiqua"/>
          <w:i/>
          <w:color w:val="000000" w:themeColor="text1"/>
          <w:kern w:val="2"/>
          <w:lang w:val="en-US" w:eastAsia="zh-CN"/>
        </w:rPr>
        <w:t>Semin Liver Dis</w:t>
      </w:r>
      <w:r w:rsidRPr="00710033">
        <w:rPr>
          <w:rFonts w:ascii="Book Antiqua" w:eastAsia="等线" w:hAnsi="Book Antiqua"/>
          <w:color w:val="000000" w:themeColor="text1"/>
          <w:kern w:val="2"/>
          <w:lang w:val="en-US" w:eastAsia="zh-CN"/>
        </w:rPr>
        <w:t xml:space="preserve"> 1999; </w:t>
      </w:r>
      <w:r w:rsidRPr="00710033">
        <w:rPr>
          <w:rFonts w:ascii="Book Antiqua" w:eastAsia="等线" w:hAnsi="Book Antiqua"/>
          <w:b/>
          <w:color w:val="000000" w:themeColor="text1"/>
          <w:kern w:val="2"/>
          <w:lang w:val="en-US" w:eastAsia="zh-CN"/>
        </w:rPr>
        <w:t>19</w:t>
      </w:r>
      <w:r w:rsidRPr="00710033">
        <w:rPr>
          <w:rFonts w:ascii="Book Antiqua" w:eastAsia="等线" w:hAnsi="Book Antiqua"/>
          <w:color w:val="000000" w:themeColor="text1"/>
          <w:kern w:val="2"/>
          <w:lang w:val="en-US" w:eastAsia="zh-CN"/>
        </w:rPr>
        <w:t>: 329-338 [PMID: 10518312 DOI: 10.1055/s-2007-1007122]</w:t>
      </w:r>
    </w:p>
    <w:p w14:paraId="41DD5581"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4 </w:t>
      </w:r>
      <w:r w:rsidRPr="00710033">
        <w:rPr>
          <w:rFonts w:ascii="Book Antiqua" w:eastAsia="等线" w:hAnsi="Book Antiqua"/>
          <w:b/>
          <w:color w:val="000000" w:themeColor="text1"/>
          <w:kern w:val="2"/>
          <w:lang w:val="en-US" w:eastAsia="zh-CN"/>
        </w:rPr>
        <w:t>Lei JY</w:t>
      </w:r>
      <w:r w:rsidRPr="00710033">
        <w:rPr>
          <w:rFonts w:ascii="Book Antiqua" w:eastAsia="等线" w:hAnsi="Book Antiqua"/>
          <w:color w:val="000000" w:themeColor="text1"/>
          <w:kern w:val="2"/>
          <w:lang w:val="en-US" w:eastAsia="zh-CN"/>
        </w:rPr>
        <w:t xml:space="preserve">, Yan LN, Wang WT. Transplantation vs resection for hepatocellular carcinoma with compensated liver function after downstaging therapy. </w:t>
      </w:r>
      <w:r w:rsidRPr="00710033">
        <w:rPr>
          <w:rFonts w:ascii="Book Antiqua" w:eastAsia="等线" w:hAnsi="Book Antiqua"/>
          <w:i/>
          <w:color w:val="000000" w:themeColor="text1"/>
          <w:kern w:val="2"/>
          <w:lang w:val="en-US" w:eastAsia="zh-CN"/>
        </w:rPr>
        <w:t>World J Gastroenterol</w:t>
      </w:r>
      <w:r w:rsidRPr="00710033">
        <w:rPr>
          <w:rFonts w:ascii="Book Antiqua" w:eastAsia="等线" w:hAnsi="Book Antiqua"/>
          <w:color w:val="000000" w:themeColor="text1"/>
          <w:kern w:val="2"/>
          <w:lang w:val="en-US" w:eastAsia="zh-CN"/>
        </w:rPr>
        <w:t xml:space="preserve"> 2013; </w:t>
      </w:r>
      <w:r w:rsidRPr="00710033">
        <w:rPr>
          <w:rFonts w:ascii="Book Antiqua" w:eastAsia="等线" w:hAnsi="Book Antiqua"/>
          <w:b/>
          <w:color w:val="000000" w:themeColor="text1"/>
          <w:kern w:val="2"/>
          <w:lang w:val="en-US" w:eastAsia="zh-CN"/>
        </w:rPr>
        <w:t>19</w:t>
      </w:r>
      <w:r w:rsidRPr="00710033">
        <w:rPr>
          <w:rFonts w:ascii="Book Antiqua" w:eastAsia="等线" w:hAnsi="Book Antiqua"/>
          <w:color w:val="000000" w:themeColor="text1"/>
          <w:kern w:val="2"/>
          <w:lang w:val="en-US" w:eastAsia="zh-CN"/>
        </w:rPr>
        <w:t>: 4400-4408 [PMID: 23885153 DOI: 10.3748/wjg.v19.i27.4400]</w:t>
      </w:r>
    </w:p>
    <w:p w14:paraId="63261C5D"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5 </w:t>
      </w:r>
      <w:r w:rsidRPr="00710033">
        <w:rPr>
          <w:rFonts w:ascii="Book Antiqua" w:eastAsia="等线" w:hAnsi="Book Antiqua"/>
          <w:b/>
          <w:color w:val="000000" w:themeColor="text1"/>
          <w:kern w:val="2"/>
          <w:lang w:val="en-US" w:eastAsia="zh-CN"/>
        </w:rPr>
        <w:t>Majno P</w:t>
      </w:r>
      <w:r w:rsidRPr="00710033">
        <w:rPr>
          <w:rFonts w:ascii="Book Antiqua" w:eastAsia="等线" w:hAnsi="Book Antiqua"/>
          <w:color w:val="000000" w:themeColor="text1"/>
          <w:kern w:val="2"/>
          <w:lang w:val="en-US" w:eastAsia="zh-CN"/>
        </w:rPr>
        <w:t xml:space="preserve">, Lencioni R, Mornex F, Girard N, Poon RT, Cherqui D. Is the treatment of hepatocellular carcinoma on the waiting list necessary? </w:t>
      </w:r>
      <w:r w:rsidRPr="00710033">
        <w:rPr>
          <w:rFonts w:ascii="Book Antiqua" w:eastAsia="等线" w:hAnsi="Book Antiqua"/>
          <w:i/>
          <w:color w:val="000000" w:themeColor="text1"/>
          <w:kern w:val="2"/>
          <w:lang w:val="en-US" w:eastAsia="zh-CN"/>
        </w:rPr>
        <w:t>Liver Transpl</w:t>
      </w:r>
      <w:r w:rsidRPr="00710033">
        <w:rPr>
          <w:rFonts w:ascii="Book Antiqua" w:eastAsia="等线" w:hAnsi="Book Antiqua"/>
          <w:color w:val="000000" w:themeColor="text1"/>
          <w:kern w:val="2"/>
          <w:lang w:val="en-US" w:eastAsia="zh-CN"/>
        </w:rPr>
        <w:t xml:space="preserve"> 2011; </w:t>
      </w:r>
      <w:r w:rsidRPr="00710033">
        <w:rPr>
          <w:rFonts w:ascii="Book Antiqua" w:eastAsia="等线" w:hAnsi="Book Antiqua"/>
          <w:b/>
          <w:color w:val="000000" w:themeColor="text1"/>
          <w:kern w:val="2"/>
          <w:lang w:val="en-US" w:eastAsia="zh-CN"/>
        </w:rPr>
        <w:t>17 Suppl 2</w:t>
      </w:r>
      <w:r w:rsidRPr="00710033">
        <w:rPr>
          <w:rFonts w:ascii="Book Antiqua" w:eastAsia="等线" w:hAnsi="Book Antiqua"/>
          <w:color w:val="000000" w:themeColor="text1"/>
          <w:kern w:val="2"/>
          <w:lang w:val="en-US" w:eastAsia="zh-CN"/>
        </w:rPr>
        <w:t>: S98-108 [PMID: 21954097 DOI: 10.1002/lt.22391]</w:t>
      </w:r>
    </w:p>
    <w:p w14:paraId="481B0835"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6 </w:t>
      </w:r>
      <w:r w:rsidRPr="00710033">
        <w:rPr>
          <w:rFonts w:ascii="Book Antiqua" w:eastAsia="等线" w:hAnsi="Book Antiqua"/>
          <w:b/>
          <w:color w:val="000000" w:themeColor="text1"/>
          <w:kern w:val="2"/>
          <w:lang w:val="en-US" w:eastAsia="zh-CN"/>
        </w:rPr>
        <w:t>Mazzaferro V</w:t>
      </w:r>
      <w:r w:rsidRPr="00710033">
        <w:rPr>
          <w:rFonts w:ascii="Book Antiqua" w:eastAsia="等线" w:hAnsi="Book Antiqua"/>
          <w:color w:val="000000" w:themeColor="text1"/>
          <w:kern w:val="2"/>
          <w:lang w:val="en-US" w:eastAsia="zh-CN"/>
        </w:rPr>
        <w:t xml:space="preserve">, Regalia E, Doci R, Andreola S, Pulvirenti A, Bozzetti F, Montalto F, Ammatuna M, Morabito A, Gennari L. Liver transplantation for the treatment of small hepatocellular carcinomas in patients with cirrhosis. </w:t>
      </w:r>
      <w:r w:rsidRPr="00710033">
        <w:rPr>
          <w:rFonts w:ascii="Book Antiqua" w:eastAsia="等线" w:hAnsi="Book Antiqua"/>
          <w:i/>
          <w:color w:val="000000" w:themeColor="text1"/>
          <w:kern w:val="2"/>
          <w:lang w:val="en-US" w:eastAsia="zh-CN"/>
        </w:rPr>
        <w:t>N Engl J Med</w:t>
      </w:r>
      <w:r w:rsidRPr="00710033">
        <w:rPr>
          <w:rFonts w:ascii="Book Antiqua" w:eastAsia="等线" w:hAnsi="Book Antiqua"/>
          <w:color w:val="000000" w:themeColor="text1"/>
          <w:kern w:val="2"/>
          <w:lang w:val="en-US" w:eastAsia="zh-CN"/>
        </w:rPr>
        <w:t xml:space="preserve"> 1996; </w:t>
      </w:r>
      <w:r w:rsidRPr="00710033">
        <w:rPr>
          <w:rFonts w:ascii="Book Antiqua" w:eastAsia="等线" w:hAnsi="Book Antiqua"/>
          <w:b/>
          <w:color w:val="000000" w:themeColor="text1"/>
          <w:kern w:val="2"/>
          <w:lang w:val="en-US" w:eastAsia="zh-CN"/>
        </w:rPr>
        <w:t>334</w:t>
      </w:r>
      <w:r w:rsidRPr="00710033">
        <w:rPr>
          <w:rFonts w:ascii="Book Antiqua" w:eastAsia="等线" w:hAnsi="Book Antiqua"/>
          <w:color w:val="000000" w:themeColor="text1"/>
          <w:kern w:val="2"/>
          <w:lang w:val="en-US" w:eastAsia="zh-CN"/>
        </w:rPr>
        <w:t>: 693-699 [PMID: 8594428 DOI: 10.1056/NEJM199603143341104]</w:t>
      </w:r>
    </w:p>
    <w:p w14:paraId="5016ACB9"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7 </w:t>
      </w:r>
      <w:r w:rsidRPr="00710033">
        <w:rPr>
          <w:rFonts w:ascii="Book Antiqua" w:eastAsia="等线" w:hAnsi="Book Antiqua"/>
          <w:b/>
          <w:color w:val="000000" w:themeColor="text1"/>
          <w:kern w:val="2"/>
          <w:lang w:val="en-US" w:eastAsia="zh-CN"/>
        </w:rPr>
        <w:t>Yao FY</w:t>
      </w:r>
      <w:r w:rsidRPr="00710033">
        <w:rPr>
          <w:rFonts w:ascii="Book Antiqua" w:eastAsia="等线" w:hAnsi="Book Antiqua"/>
          <w:color w:val="000000" w:themeColor="text1"/>
          <w:kern w:val="2"/>
          <w:lang w:val="en-US" w:eastAsia="zh-CN"/>
        </w:rPr>
        <w:t xml:space="preserve">, Mehta N, Flemming J, Dodge J, Hameed B, Fix O, Hirose R, Fidelman N, Kerlan RK Jr, Roberts JP. Downstaging of hepatocellular cancer before liver transplant: long-term outcome compared to tumors within Milan criteria. </w:t>
      </w:r>
      <w:r w:rsidRPr="00710033">
        <w:rPr>
          <w:rFonts w:ascii="Book Antiqua" w:eastAsia="等线" w:hAnsi="Book Antiqua"/>
          <w:i/>
          <w:color w:val="000000" w:themeColor="text1"/>
          <w:kern w:val="2"/>
          <w:lang w:val="en-US" w:eastAsia="zh-CN"/>
        </w:rPr>
        <w:t>Hepatology</w:t>
      </w:r>
      <w:r w:rsidRPr="00710033">
        <w:rPr>
          <w:rFonts w:ascii="Book Antiqua" w:eastAsia="等线" w:hAnsi="Book Antiqua"/>
          <w:color w:val="000000" w:themeColor="text1"/>
          <w:kern w:val="2"/>
          <w:lang w:val="en-US" w:eastAsia="zh-CN"/>
        </w:rPr>
        <w:t xml:space="preserve"> 2015; </w:t>
      </w:r>
      <w:r w:rsidRPr="00710033">
        <w:rPr>
          <w:rFonts w:ascii="Book Antiqua" w:eastAsia="等线" w:hAnsi="Book Antiqua"/>
          <w:b/>
          <w:color w:val="000000" w:themeColor="text1"/>
          <w:kern w:val="2"/>
          <w:lang w:val="en-US" w:eastAsia="zh-CN"/>
        </w:rPr>
        <w:t>61</w:t>
      </w:r>
      <w:r w:rsidRPr="00710033">
        <w:rPr>
          <w:rFonts w:ascii="Book Antiqua" w:eastAsia="等线" w:hAnsi="Book Antiqua"/>
          <w:color w:val="000000" w:themeColor="text1"/>
          <w:kern w:val="2"/>
          <w:lang w:val="en-US" w:eastAsia="zh-CN"/>
        </w:rPr>
        <w:t>: 1968-1977 [PMID: 25689978 DOI: 10.1002/hep.27752]</w:t>
      </w:r>
    </w:p>
    <w:p w14:paraId="10ED1C63"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8 </w:t>
      </w:r>
      <w:r w:rsidRPr="00710033">
        <w:rPr>
          <w:rFonts w:ascii="Book Antiqua" w:eastAsia="等线" w:hAnsi="Book Antiqua"/>
          <w:b/>
          <w:color w:val="000000" w:themeColor="text1"/>
          <w:kern w:val="2"/>
          <w:lang w:val="en-US" w:eastAsia="zh-CN"/>
        </w:rPr>
        <w:t>Yao FY</w:t>
      </w:r>
      <w:r w:rsidRPr="00710033">
        <w:rPr>
          <w:rFonts w:ascii="Book Antiqua" w:eastAsia="等线" w:hAnsi="Book Antiqua"/>
          <w:color w:val="000000" w:themeColor="text1"/>
          <w:kern w:val="2"/>
          <w:lang w:val="en-US" w:eastAsia="zh-CN"/>
        </w:rPr>
        <w:t xml:space="preserve">, Kerlan RK Jr, Hirose R, Davern TJ 3rd, Bass NM, Feng S, Peters M, Terrault N, Freise CE, Ascher NL, Roberts JP. Excellent outcome following down-staging of hepatocellular carcinoma prior to liver transplantation: an </w:t>
      </w:r>
      <w:r w:rsidRPr="00710033">
        <w:rPr>
          <w:rFonts w:ascii="Book Antiqua" w:eastAsia="等线" w:hAnsi="Book Antiqua"/>
          <w:color w:val="000000" w:themeColor="text1"/>
          <w:kern w:val="2"/>
          <w:lang w:val="en-US" w:eastAsia="zh-CN"/>
        </w:rPr>
        <w:lastRenderedPageBreak/>
        <w:t xml:space="preserve">intention-to-treat analysis. </w:t>
      </w:r>
      <w:r w:rsidRPr="00710033">
        <w:rPr>
          <w:rFonts w:ascii="Book Antiqua" w:eastAsia="等线" w:hAnsi="Book Antiqua"/>
          <w:i/>
          <w:color w:val="000000" w:themeColor="text1"/>
          <w:kern w:val="2"/>
          <w:lang w:val="en-US" w:eastAsia="zh-CN"/>
        </w:rPr>
        <w:t>Hepatology</w:t>
      </w:r>
      <w:r w:rsidRPr="00710033">
        <w:rPr>
          <w:rFonts w:ascii="Book Antiqua" w:eastAsia="等线" w:hAnsi="Book Antiqua"/>
          <w:color w:val="000000" w:themeColor="text1"/>
          <w:kern w:val="2"/>
          <w:lang w:val="en-US" w:eastAsia="zh-CN"/>
        </w:rPr>
        <w:t xml:space="preserve"> 2008; </w:t>
      </w:r>
      <w:r w:rsidRPr="00710033">
        <w:rPr>
          <w:rFonts w:ascii="Book Antiqua" w:eastAsia="等线" w:hAnsi="Book Antiqua"/>
          <w:b/>
          <w:color w:val="000000" w:themeColor="text1"/>
          <w:kern w:val="2"/>
          <w:lang w:val="en-US" w:eastAsia="zh-CN"/>
        </w:rPr>
        <w:t>48</w:t>
      </w:r>
      <w:r w:rsidRPr="00710033">
        <w:rPr>
          <w:rFonts w:ascii="Book Antiqua" w:eastAsia="等线" w:hAnsi="Book Antiqua"/>
          <w:color w:val="000000" w:themeColor="text1"/>
          <w:kern w:val="2"/>
          <w:lang w:val="en-US" w:eastAsia="zh-CN"/>
        </w:rPr>
        <w:t>: 819-827 [PMID: 18688876 DOI: 10.1002/hep.22412]</w:t>
      </w:r>
    </w:p>
    <w:p w14:paraId="7366BA02"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9 </w:t>
      </w:r>
      <w:r w:rsidRPr="00710033">
        <w:rPr>
          <w:rFonts w:ascii="Book Antiqua" w:eastAsia="等线" w:hAnsi="Book Antiqua"/>
          <w:b/>
          <w:color w:val="000000" w:themeColor="text1"/>
          <w:kern w:val="2"/>
          <w:lang w:val="en-US" w:eastAsia="zh-CN"/>
        </w:rPr>
        <w:t>Lewandowski RJ</w:t>
      </w:r>
      <w:r w:rsidRPr="00710033">
        <w:rPr>
          <w:rFonts w:ascii="Book Antiqua" w:eastAsia="等线" w:hAnsi="Book Antiqua"/>
          <w:color w:val="000000" w:themeColor="text1"/>
          <w:kern w:val="2"/>
          <w:lang w:val="en-US" w:eastAsia="zh-CN"/>
        </w:rPr>
        <w:t xml:space="preserve">, Kulik LM, Riaz A, Senthilnathan S, Mulcahy MF, Ryu RK, Ibrahim SM, Sato KT, Baker T, Miller FH, Omary R, Abecassis M, Salem R. A comparative analysis of transarterial downstaging for hepatocellular carcinoma: chemoembolization versus radioembolization. </w:t>
      </w:r>
      <w:r w:rsidRPr="00710033">
        <w:rPr>
          <w:rFonts w:ascii="Book Antiqua" w:eastAsia="等线" w:hAnsi="Book Antiqua"/>
          <w:i/>
          <w:color w:val="000000" w:themeColor="text1"/>
          <w:kern w:val="2"/>
          <w:lang w:val="en-US" w:eastAsia="zh-CN"/>
        </w:rPr>
        <w:t>Am J Transplant</w:t>
      </w:r>
      <w:r w:rsidRPr="00710033">
        <w:rPr>
          <w:rFonts w:ascii="Book Antiqua" w:eastAsia="等线" w:hAnsi="Book Antiqua"/>
          <w:color w:val="000000" w:themeColor="text1"/>
          <w:kern w:val="2"/>
          <w:lang w:val="en-US" w:eastAsia="zh-CN"/>
        </w:rPr>
        <w:t xml:space="preserve"> 2009; </w:t>
      </w:r>
      <w:r w:rsidRPr="00710033">
        <w:rPr>
          <w:rFonts w:ascii="Book Antiqua" w:eastAsia="等线" w:hAnsi="Book Antiqua"/>
          <w:b/>
          <w:color w:val="000000" w:themeColor="text1"/>
          <w:kern w:val="2"/>
          <w:lang w:val="en-US" w:eastAsia="zh-CN"/>
        </w:rPr>
        <w:t>9</w:t>
      </w:r>
      <w:r w:rsidRPr="00710033">
        <w:rPr>
          <w:rFonts w:ascii="Book Antiqua" w:eastAsia="等线" w:hAnsi="Book Antiqua"/>
          <w:color w:val="000000" w:themeColor="text1"/>
          <w:kern w:val="2"/>
          <w:lang w:val="en-US" w:eastAsia="zh-CN"/>
        </w:rPr>
        <w:t>: 1920-1928 [PMID: 19552767 DOI: 10.1111/j.1600-6143.2009.02695.x]</w:t>
      </w:r>
    </w:p>
    <w:p w14:paraId="46FAD9D5"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10 </w:t>
      </w:r>
      <w:r w:rsidRPr="00710033">
        <w:rPr>
          <w:rFonts w:ascii="Book Antiqua" w:eastAsia="等线" w:hAnsi="Book Antiqua"/>
          <w:b/>
          <w:color w:val="000000" w:themeColor="text1"/>
          <w:kern w:val="2"/>
          <w:lang w:val="en-US" w:eastAsia="zh-CN"/>
        </w:rPr>
        <w:t>Lammer J</w:t>
      </w:r>
      <w:r w:rsidRPr="00710033">
        <w:rPr>
          <w:rFonts w:ascii="Book Antiqua" w:eastAsia="等线" w:hAnsi="Book Antiqua"/>
          <w:color w:val="000000" w:themeColor="text1"/>
          <w:kern w:val="2"/>
          <w:lang w:val="en-US" w:eastAsia="zh-CN"/>
        </w:rPr>
        <w:t xml:space="preserve">, Malagari K, Vogl T, Pilleul F, Denys A, Watkinson A, Pitton M, Sergent G, Pfammatter T, Terraz S, Benhamou Y, Avajon Y, Gruenberger T, Pomoni M, Langenberger H, Schuchmann M, Dumortier J, Mueller C, Chevallier P, Lencioni R; PRECISION V Investigators. Prospective randomized study of doxorubicin-eluting-bead embolization in the treatment of hepatocellular carcinoma: results of the PRECISION V study. </w:t>
      </w:r>
      <w:r w:rsidRPr="00710033">
        <w:rPr>
          <w:rFonts w:ascii="Book Antiqua" w:eastAsia="等线" w:hAnsi="Book Antiqua"/>
          <w:i/>
          <w:color w:val="000000" w:themeColor="text1"/>
          <w:kern w:val="2"/>
          <w:lang w:val="en-US" w:eastAsia="zh-CN"/>
        </w:rPr>
        <w:t>Cardiovasc Intervent Radiol</w:t>
      </w:r>
      <w:r w:rsidRPr="00710033">
        <w:rPr>
          <w:rFonts w:ascii="Book Antiqua" w:eastAsia="等线" w:hAnsi="Book Antiqua"/>
          <w:color w:val="000000" w:themeColor="text1"/>
          <w:kern w:val="2"/>
          <w:lang w:val="en-US" w:eastAsia="zh-CN"/>
        </w:rPr>
        <w:t xml:space="preserve"> 2010; </w:t>
      </w:r>
      <w:r w:rsidRPr="00710033">
        <w:rPr>
          <w:rFonts w:ascii="Book Antiqua" w:eastAsia="等线" w:hAnsi="Book Antiqua"/>
          <w:b/>
          <w:color w:val="000000" w:themeColor="text1"/>
          <w:kern w:val="2"/>
          <w:lang w:val="en-US" w:eastAsia="zh-CN"/>
        </w:rPr>
        <w:t>33</w:t>
      </w:r>
      <w:r w:rsidRPr="00710033">
        <w:rPr>
          <w:rFonts w:ascii="Book Antiqua" w:eastAsia="等线" w:hAnsi="Book Antiqua"/>
          <w:color w:val="000000" w:themeColor="text1"/>
          <w:kern w:val="2"/>
          <w:lang w:val="en-US" w:eastAsia="zh-CN"/>
        </w:rPr>
        <w:t>: 41-52 [PMID: 19908093 DOI: 10.1007/s00270-009-9711-7]</w:t>
      </w:r>
    </w:p>
    <w:p w14:paraId="2083AB01"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11 </w:t>
      </w:r>
      <w:r w:rsidRPr="00710033">
        <w:rPr>
          <w:rFonts w:ascii="Book Antiqua" w:eastAsia="等线" w:hAnsi="Book Antiqua"/>
          <w:b/>
          <w:color w:val="000000" w:themeColor="text1"/>
          <w:kern w:val="2"/>
          <w:lang w:val="en-US" w:eastAsia="zh-CN"/>
        </w:rPr>
        <w:t>Nasser F</w:t>
      </w:r>
      <w:r w:rsidRPr="00710033">
        <w:rPr>
          <w:rFonts w:ascii="Book Antiqua" w:eastAsia="等线" w:hAnsi="Book Antiqua"/>
          <w:color w:val="000000" w:themeColor="text1"/>
          <w:kern w:val="2"/>
          <w:lang w:val="en-US" w:eastAsia="zh-CN"/>
        </w:rPr>
        <w:t xml:space="preserve">, Cavalcante RN, Galastri FL, de Rezende MB, Felga GG, Travassos FB, De Fina B, Affonso BB. Safety and feasibility of same-day discharge of patients with hepatocellular carcinoma treated with transarterial chemoembolization with drug-eluting beads in a liver transplantation program. </w:t>
      </w:r>
      <w:r w:rsidRPr="00710033">
        <w:rPr>
          <w:rFonts w:ascii="Book Antiqua" w:eastAsia="等线" w:hAnsi="Book Antiqua"/>
          <w:i/>
          <w:color w:val="000000" w:themeColor="text1"/>
          <w:kern w:val="2"/>
          <w:lang w:val="en-US" w:eastAsia="zh-CN"/>
        </w:rPr>
        <w:t>J Vasc Interv Radiol</w:t>
      </w:r>
      <w:r w:rsidRPr="00710033">
        <w:rPr>
          <w:rFonts w:ascii="Book Antiqua" w:eastAsia="等线" w:hAnsi="Book Antiqua"/>
          <w:color w:val="000000" w:themeColor="text1"/>
          <w:kern w:val="2"/>
          <w:lang w:val="en-US" w:eastAsia="zh-CN"/>
        </w:rPr>
        <w:t xml:space="preserve"> 2014; </w:t>
      </w:r>
      <w:r w:rsidRPr="00710033">
        <w:rPr>
          <w:rFonts w:ascii="Book Antiqua" w:eastAsia="等线" w:hAnsi="Book Antiqua"/>
          <w:b/>
          <w:color w:val="000000" w:themeColor="text1"/>
          <w:kern w:val="2"/>
          <w:lang w:val="en-US" w:eastAsia="zh-CN"/>
        </w:rPr>
        <w:t>25</w:t>
      </w:r>
      <w:r w:rsidRPr="00710033">
        <w:rPr>
          <w:rFonts w:ascii="Book Antiqua" w:eastAsia="等线" w:hAnsi="Book Antiqua"/>
          <w:color w:val="000000" w:themeColor="text1"/>
          <w:kern w:val="2"/>
          <w:lang w:val="en-US" w:eastAsia="zh-CN"/>
        </w:rPr>
        <w:t>: 1012-1017 [PMID: 24704346 DOI: 10.1016/j.jvir.2014.02.025]</w:t>
      </w:r>
    </w:p>
    <w:p w14:paraId="76440B0B"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12 </w:t>
      </w:r>
      <w:r w:rsidRPr="00710033">
        <w:rPr>
          <w:rFonts w:ascii="Book Antiqua" w:eastAsia="等线" w:hAnsi="Book Antiqua"/>
          <w:b/>
          <w:color w:val="000000" w:themeColor="text1"/>
          <w:kern w:val="2"/>
          <w:lang w:val="en-US" w:eastAsia="zh-CN"/>
        </w:rPr>
        <w:t>Bruix J</w:t>
      </w:r>
      <w:r w:rsidRPr="00710033">
        <w:rPr>
          <w:rFonts w:ascii="Book Antiqua" w:eastAsia="等线" w:hAnsi="Book Antiqua"/>
          <w:color w:val="000000" w:themeColor="text1"/>
          <w:kern w:val="2"/>
          <w:lang w:val="en-US" w:eastAsia="zh-CN"/>
        </w:rPr>
        <w:t xml:space="preserve">, Sherman M; Practice Guidelines Committee, American Association for the Study of Liver Diseases. Management of hepatocellular carcinoma. </w:t>
      </w:r>
      <w:r w:rsidRPr="00710033">
        <w:rPr>
          <w:rFonts w:ascii="Book Antiqua" w:eastAsia="等线" w:hAnsi="Book Antiqua"/>
          <w:i/>
          <w:color w:val="000000" w:themeColor="text1"/>
          <w:kern w:val="2"/>
          <w:lang w:val="en-US" w:eastAsia="zh-CN"/>
        </w:rPr>
        <w:t>Hepatology</w:t>
      </w:r>
      <w:r w:rsidRPr="00710033">
        <w:rPr>
          <w:rFonts w:ascii="Book Antiqua" w:eastAsia="等线" w:hAnsi="Book Antiqua"/>
          <w:color w:val="000000" w:themeColor="text1"/>
          <w:kern w:val="2"/>
          <w:lang w:val="en-US" w:eastAsia="zh-CN"/>
        </w:rPr>
        <w:t xml:space="preserve"> 2005; </w:t>
      </w:r>
      <w:r w:rsidRPr="00710033">
        <w:rPr>
          <w:rFonts w:ascii="Book Antiqua" w:eastAsia="等线" w:hAnsi="Book Antiqua"/>
          <w:b/>
          <w:color w:val="000000" w:themeColor="text1"/>
          <w:kern w:val="2"/>
          <w:lang w:val="en-US" w:eastAsia="zh-CN"/>
        </w:rPr>
        <w:t>42</w:t>
      </w:r>
      <w:r w:rsidRPr="00710033">
        <w:rPr>
          <w:rFonts w:ascii="Book Antiqua" w:eastAsia="等线" w:hAnsi="Book Antiqua"/>
          <w:color w:val="000000" w:themeColor="text1"/>
          <w:kern w:val="2"/>
          <w:lang w:val="en-US" w:eastAsia="zh-CN"/>
        </w:rPr>
        <w:t>: 1208-1236 [PMID: 16250051 DOI: 10.1002/hep.20933]</w:t>
      </w:r>
    </w:p>
    <w:p w14:paraId="2B68A25A"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13 </w:t>
      </w:r>
      <w:r w:rsidRPr="00710033">
        <w:rPr>
          <w:rFonts w:ascii="Book Antiqua" w:eastAsia="等线" w:hAnsi="Book Antiqua"/>
          <w:b/>
          <w:color w:val="000000" w:themeColor="text1"/>
          <w:kern w:val="2"/>
          <w:lang w:val="en-US" w:eastAsia="zh-CN"/>
        </w:rPr>
        <w:t>McEvoy SH</w:t>
      </w:r>
      <w:r w:rsidRPr="00710033">
        <w:rPr>
          <w:rFonts w:ascii="Book Antiqua" w:eastAsia="等线" w:hAnsi="Book Antiqua"/>
          <w:color w:val="000000" w:themeColor="text1"/>
          <w:kern w:val="2"/>
          <w:lang w:val="en-US" w:eastAsia="zh-CN"/>
        </w:rPr>
        <w:t xml:space="preserve">, McCarthy CJ, Lavelle LP, Moran DE, Cantwell CP, Skehan SJ, Gibney RG, Malone DE. Hepatocellular carcinoma: illustrated guide to systematic radiologic diagnosis and staging according to guidelines of the American Association for the Study of Liver Diseases. </w:t>
      </w:r>
      <w:r w:rsidRPr="00710033">
        <w:rPr>
          <w:rFonts w:ascii="Book Antiqua" w:eastAsia="等线" w:hAnsi="Book Antiqua"/>
          <w:i/>
          <w:color w:val="000000" w:themeColor="text1"/>
          <w:kern w:val="2"/>
          <w:lang w:val="en-US" w:eastAsia="zh-CN"/>
        </w:rPr>
        <w:t>Radiographics</w:t>
      </w:r>
      <w:r w:rsidRPr="00710033">
        <w:rPr>
          <w:rFonts w:ascii="Book Antiqua" w:eastAsia="等线" w:hAnsi="Book Antiqua"/>
          <w:color w:val="000000" w:themeColor="text1"/>
          <w:kern w:val="2"/>
          <w:lang w:val="en-US" w:eastAsia="zh-CN"/>
        </w:rPr>
        <w:t xml:space="preserve"> 2013; </w:t>
      </w:r>
      <w:r w:rsidRPr="00710033">
        <w:rPr>
          <w:rFonts w:ascii="Book Antiqua" w:eastAsia="等线" w:hAnsi="Book Antiqua"/>
          <w:b/>
          <w:color w:val="000000" w:themeColor="text1"/>
          <w:kern w:val="2"/>
          <w:lang w:val="en-US" w:eastAsia="zh-CN"/>
        </w:rPr>
        <w:t>33</w:t>
      </w:r>
      <w:r w:rsidRPr="00710033">
        <w:rPr>
          <w:rFonts w:ascii="Book Antiqua" w:eastAsia="等线" w:hAnsi="Book Antiqua"/>
          <w:color w:val="000000" w:themeColor="text1"/>
          <w:kern w:val="2"/>
          <w:lang w:val="en-US" w:eastAsia="zh-CN"/>
        </w:rPr>
        <w:t>: 1653-1668 [PMID: 24108556 DOI: 10.1148/rg.336125104]</w:t>
      </w:r>
    </w:p>
    <w:p w14:paraId="68292C30"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14 </w:t>
      </w:r>
      <w:r w:rsidRPr="00710033">
        <w:rPr>
          <w:rFonts w:ascii="Book Antiqua" w:eastAsia="等线" w:hAnsi="Book Antiqua"/>
          <w:b/>
          <w:color w:val="000000" w:themeColor="text1"/>
          <w:kern w:val="2"/>
          <w:lang w:val="en-US" w:eastAsia="zh-CN"/>
        </w:rPr>
        <w:t>Cavalcante RN</w:t>
      </w:r>
      <w:r w:rsidRPr="00710033">
        <w:rPr>
          <w:rFonts w:ascii="Book Antiqua" w:eastAsia="等线" w:hAnsi="Book Antiqua"/>
          <w:color w:val="000000" w:themeColor="text1"/>
          <w:kern w:val="2"/>
          <w:lang w:val="en-US" w:eastAsia="zh-CN"/>
        </w:rPr>
        <w:t xml:space="preserve">, Nasser F, Motta-Leal-Filho JM, Affonso BB, Galastri FL, De Fina B, Garcia RG, Wolosker N. Occurrence of Vascular Lake Phenomenon as </w:t>
      </w:r>
      <w:r w:rsidRPr="00710033">
        <w:rPr>
          <w:rFonts w:ascii="Book Antiqua" w:eastAsia="等线" w:hAnsi="Book Antiqua"/>
          <w:color w:val="000000" w:themeColor="text1"/>
          <w:kern w:val="2"/>
          <w:lang w:val="en-US" w:eastAsia="zh-CN"/>
        </w:rPr>
        <w:lastRenderedPageBreak/>
        <w:t xml:space="preserve">a Predictor of Improved Tumor Response in HCC Patients That Underwent DEB-TACE. </w:t>
      </w:r>
      <w:r w:rsidRPr="00710033">
        <w:rPr>
          <w:rFonts w:ascii="Book Antiqua" w:eastAsia="等线" w:hAnsi="Book Antiqua"/>
          <w:i/>
          <w:color w:val="000000" w:themeColor="text1"/>
          <w:kern w:val="2"/>
          <w:lang w:val="en-US" w:eastAsia="zh-CN"/>
        </w:rPr>
        <w:t>Cardiovasc Intervent Radiol</w:t>
      </w:r>
      <w:r w:rsidRPr="00710033">
        <w:rPr>
          <w:rFonts w:ascii="Book Antiqua" w:eastAsia="等线" w:hAnsi="Book Antiqua"/>
          <w:color w:val="000000" w:themeColor="text1"/>
          <w:kern w:val="2"/>
          <w:lang w:val="en-US" w:eastAsia="zh-CN"/>
        </w:rPr>
        <w:t xml:space="preserve"> 2017; </w:t>
      </w:r>
      <w:r w:rsidRPr="00710033">
        <w:rPr>
          <w:rFonts w:ascii="Book Antiqua" w:eastAsia="等线" w:hAnsi="Book Antiqua"/>
          <w:b/>
          <w:color w:val="000000" w:themeColor="text1"/>
          <w:kern w:val="2"/>
          <w:lang w:val="en-US" w:eastAsia="zh-CN"/>
        </w:rPr>
        <w:t>40</w:t>
      </w:r>
      <w:r w:rsidRPr="00710033">
        <w:rPr>
          <w:rFonts w:ascii="Book Antiqua" w:eastAsia="等线" w:hAnsi="Book Antiqua"/>
          <w:color w:val="000000" w:themeColor="text1"/>
          <w:kern w:val="2"/>
          <w:lang w:val="en-US" w:eastAsia="zh-CN"/>
        </w:rPr>
        <w:t>: 1044-1051 [PMID: 28500458 DOI: 10.1007/s00270-017-1678-1]</w:t>
      </w:r>
    </w:p>
    <w:p w14:paraId="0E9110F2"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15 </w:t>
      </w:r>
      <w:r w:rsidRPr="00710033">
        <w:rPr>
          <w:rFonts w:ascii="Book Antiqua" w:eastAsia="等线" w:hAnsi="Book Antiqua"/>
          <w:b/>
          <w:color w:val="000000" w:themeColor="text1"/>
          <w:kern w:val="2"/>
          <w:lang w:val="en-US" w:eastAsia="zh-CN"/>
        </w:rPr>
        <w:t>Lencioni R</w:t>
      </w:r>
      <w:r w:rsidRPr="00710033">
        <w:rPr>
          <w:rFonts w:ascii="Book Antiqua" w:eastAsia="等线" w:hAnsi="Book Antiqua"/>
          <w:color w:val="000000" w:themeColor="text1"/>
          <w:kern w:val="2"/>
          <w:lang w:val="en-US" w:eastAsia="zh-CN"/>
        </w:rPr>
        <w:t xml:space="preserve">, Llovet JM. Modified RECIST (mRECIST) assessment for hepatocellular carcinoma. </w:t>
      </w:r>
      <w:r w:rsidRPr="00710033">
        <w:rPr>
          <w:rFonts w:ascii="Book Antiqua" w:eastAsia="等线" w:hAnsi="Book Antiqua"/>
          <w:i/>
          <w:color w:val="000000" w:themeColor="text1"/>
          <w:kern w:val="2"/>
          <w:lang w:val="en-US" w:eastAsia="zh-CN"/>
        </w:rPr>
        <w:t>Semin Liver Dis</w:t>
      </w:r>
      <w:r w:rsidRPr="00710033">
        <w:rPr>
          <w:rFonts w:ascii="Book Antiqua" w:eastAsia="等线" w:hAnsi="Book Antiqua"/>
          <w:color w:val="000000" w:themeColor="text1"/>
          <w:kern w:val="2"/>
          <w:lang w:val="en-US" w:eastAsia="zh-CN"/>
        </w:rPr>
        <w:t xml:space="preserve"> 2010; </w:t>
      </w:r>
      <w:r w:rsidRPr="00710033">
        <w:rPr>
          <w:rFonts w:ascii="Book Antiqua" w:eastAsia="等线" w:hAnsi="Book Antiqua"/>
          <w:b/>
          <w:color w:val="000000" w:themeColor="text1"/>
          <w:kern w:val="2"/>
          <w:lang w:val="en-US" w:eastAsia="zh-CN"/>
        </w:rPr>
        <w:t>30</w:t>
      </w:r>
      <w:r w:rsidRPr="00710033">
        <w:rPr>
          <w:rFonts w:ascii="Book Antiqua" w:eastAsia="等线" w:hAnsi="Book Antiqua"/>
          <w:color w:val="000000" w:themeColor="text1"/>
          <w:kern w:val="2"/>
          <w:lang w:val="en-US" w:eastAsia="zh-CN"/>
        </w:rPr>
        <w:t>: 52-60 [PMID: 20175033 DOI: 10.1055/s-0030-1247132]</w:t>
      </w:r>
    </w:p>
    <w:p w14:paraId="6E43CFC7"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16 </w:t>
      </w:r>
      <w:r w:rsidRPr="00710033">
        <w:rPr>
          <w:rFonts w:ascii="Book Antiqua" w:eastAsia="等线" w:hAnsi="Book Antiqua"/>
          <w:b/>
          <w:color w:val="000000" w:themeColor="text1"/>
          <w:kern w:val="2"/>
          <w:lang w:val="en-US" w:eastAsia="zh-CN"/>
        </w:rPr>
        <w:t>Peltan ID</w:t>
      </w:r>
      <w:r w:rsidRPr="00710033">
        <w:rPr>
          <w:rFonts w:ascii="Book Antiqua" w:eastAsia="等线" w:hAnsi="Book Antiqua"/>
          <w:color w:val="000000" w:themeColor="text1"/>
          <w:kern w:val="2"/>
          <w:lang w:val="en-US" w:eastAsia="zh-CN"/>
        </w:rPr>
        <w:t xml:space="preserve">, Vande Vusse LK, Maier RV, Watkins TR. An International Normalized Ratio-Based Definition of Acute Traumatic Coagulopathy Is Associated With Mortality, Venous Thromboembolism, and Multiple Organ Failure After Injury. </w:t>
      </w:r>
      <w:r w:rsidRPr="00710033">
        <w:rPr>
          <w:rFonts w:ascii="Book Antiqua" w:eastAsia="等线" w:hAnsi="Book Antiqua"/>
          <w:i/>
          <w:color w:val="000000" w:themeColor="text1"/>
          <w:kern w:val="2"/>
          <w:lang w:val="en-US" w:eastAsia="zh-CN"/>
        </w:rPr>
        <w:t>Crit Care Med</w:t>
      </w:r>
      <w:r w:rsidRPr="00710033">
        <w:rPr>
          <w:rFonts w:ascii="Book Antiqua" w:eastAsia="等线" w:hAnsi="Book Antiqua"/>
          <w:color w:val="000000" w:themeColor="text1"/>
          <w:kern w:val="2"/>
          <w:lang w:val="en-US" w:eastAsia="zh-CN"/>
        </w:rPr>
        <w:t xml:space="preserve"> 2015; </w:t>
      </w:r>
      <w:r w:rsidRPr="00710033">
        <w:rPr>
          <w:rFonts w:ascii="Book Antiqua" w:eastAsia="等线" w:hAnsi="Book Antiqua"/>
          <w:b/>
          <w:color w:val="000000" w:themeColor="text1"/>
          <w:kern w:val="2"/>
          <w:lang w:val="en-US" w:eastAsia="zh-CN"/>
        </w:rPr>
        <w:t>43</w:t>
      </w:r>
      <w:r w:rsidRPr="00710033">
        <w:rPr>
          <w:rFonts w:ascii="Book Antiqua" w:eastAsia="等线" w:hAnsi="Book Antiqua"/>
          <w:color w:val="000000" w:themeColor="text1"/>
          <w:kern w:val="2"/>
          <w:lang w:val="en-US" w:eastAsia="zh-CN"/>
        </w:rPr>
        <w:t>: 1429-1438 [PMID: 25816119 DOI: 10.1097/CCM.0000000000000981]</w:t>
      </w:r>
    </w:p>
    <w:p w14:paraId="3A870A84"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17 </w:t>
      </w:r>
      <w:r w:rsidRPr="00710033">
        <w:rPr>
          <w:rFonts w:ascii="Book Antiqua" w:eastAsia="等线" w:hAnsi="Book Antiqua"/>
          <w:b/>
          <w:bCs/>
          <w:color w:val="000000" w:themeColor="text1"/>
          <w:kern w:val="2"/>
          <w:lang w:val="en-US" w:eastAsia="zh-CN"/>
        </w:rPr>
        <w:t>Finger PT</w:t>
      </w:r>
      <w:r w:rsidRPr="00710033">
        <w:rPr>
          <w:rFonts w:ascii="Book Antiqua" w:eastAsia="等线" w:hAnsi="Book Antiqua"/>
          <w:color w:val="000000" w:themeColor="text1"/>
          <w:kern w:val="2"/>
          <w:lang w:val="en-US" w:eastAsia="zh-CN"/>
        </w:rPr>
        <w:t xml:space="preserve">. Book review: the eye: basic sciences in practice. </w:t>
      </w:r>
      <w:r w:rsidRPr="00710033">
        <w:rPr>
          <w:rFonts w:ascii="Book Antiqua" w:eastAsia="等线" w:hAnsi="Book Antiqua"/>
          <w:i/>
          <w:iCs/>
          <w:color w:val="000000" w:themeColor="text1"/>
          <w:kern w:val="2"/>
          <w:lang w:val="en-US" w:eastAsia="zh-CN"/>
        </w:rPr>
        <w:t>N Engl J Med</w:t>
      </w:r>
      <w:r w:rsidRPr="00710033">
        <w:rPr>
          <w:rFonts w:ascii="Book Antiqua" w:eastAsia="等线" w:hAnsi="Book Antiqua"/>
          <w:color w:val="000000" w:themeColor="text1"/>
          <w:kern w:val="2"/>
          <w:lang w:val="en-US" w:eastAsia="zh-CN"/>
        </w:rPr>
        <w:t xml:space="preserve"> 1996; </w:t>
      </w:r>
      <w:r w:rsidRPr="00710033">
        <w:rPr>
          <w:rFonts w:ascii="Book Antiqua" w:eastAsia="等线" w:hAnsi="Book Antiqua"/>
          <w:b/>
          <w:bCs/>
          <w:color w:val="000000" w:themeColor="text1"/>
          <w:kern w:val="2"/>
          <w:lang w:val="en-US" w:eastAsia="zh-CN"/>
        </w:rPr>
        <w:t>334</w:t>
      </w:r>
      <w:r w:rsidRPr="00710033">
        <w:rPr>
          <w:rFonts w:ascii="Book Antiqua" w:eastAsia="等线" w:hAnsi="Book Antiqua"/>
          <w:color w:val="000000" w:themeColor="text1"/>
          <w:kern w:val="2"/>
          <w:lang w:val="en-US" w:eastAsia="zh-CN"/>
        </w:rPr>
        <w:t>: 1550-1553 [DOI: 10.1056/NEJM199606063342320]</w:t>
      </w:r>
    </w:p>
    <w:p w14:paraId="69AB424B"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18 </w:t>
      </w:r>
      <w:r w:rsidRPr="00710033">
        <w:rPr>
          <w:rFonts w:ascii="Book Antiqua" w:eastAsia="等线" w:hAnsi="Book Antiqua"/>
          <w:b/>
          <w:color w:val="000000" w:themeColor="text1"/>
          <w:kern w:val="2"/>
          <w:lang w:val="en-US" w:eastAsia="zh-CN"/>
        </w:rPr>
        <w:t>Thomas MB</w:t>
      </w:r>
      <w:r w:rsidRPr="00710033">
        <w:rPr>
          <w:rFonts w:ascii="Book Antiqua" w:eastAsia="等线" w:hAnsi="Book Antiqua"/>
          <w:color w:val="000000" w:themeColor="text1"/>
          <w:kern w:val="2"/>
          <w:lang w:val="en-US" w:eastAsia="zh-CN"/>
        </w:rPr>
        <w:t xml:space="preserve">, Jaffe D, Choti MM, Belghiti J, Curley S, Fong Y, Gores G, Kerlan R, Merle P, O'Neil B, Poon R, Schwartz L, Tepper J, Yao F, Haller D, Mooney M, Venook A. Hepatocellular carcinoma: consensus recommendations of the National Cancer Institute Clinical Trials Planning Meeting. </w:t>
      </w:r>
      <w:r w:rsidRPr="00710033">
        <w:rPr>
          <w:rFonts w:ascii="Book Antiqua" w:eastAsia="等线" w:hAnsi="Book Antiqua"/>
          <w:i/>
          <w:color w:val="000000" w:themeColor="text1"/>
          <w:kern w:val="2"/>
          <w:lang w:val="en-US" w:eastAsia="zh-CN"/>
        </w:rPr>
        <w:t>J Clin Oncol</w:t>
      </w:r>
      <w:r w:rsidRPr="00710033">
        <w:rPr>
          <w:rFonts w:ascii="Book Antiqua" w:eastAsia="等线" w:hAnsi="Book Antiqua"/>
          <w:color w:val="000000" w:themeColor="text1"/>
          <w:kern w:val="2"/>
          <w:lang w:val="en-US" w:eastAsia="zh-CN"/>
        </w:rPr>
        <w:t xml:space="preserve"> 2010; </w:t>
      </w:r>
      <w:r w:rsidRPr="00710033">
        <w:rPr>
          <w:rFonts w:ascii="Book Antiqua" w:eastAsia="等线" w:hAnsi="Book Antiqua"/>
          <w:b/>
          <w:color w:val="000000" w:themeColor="text1"/>
          <w:kern w:val="2"/>
          <w:lang w:val="en-US" w:eastAsia="zh-CN"/>
        </w:rPr>
        <w:t>28</w:t>
      </w:r>
      <w:r w:rsidRPr="00710033">
        <w:rPr>
          <w:rFonts w:ascii="Book Antiqua" w:eastAsia="等线" w:hAnsi="Book Antiqua"/>
          <w:color w:val="000000" w:themeColor="text1"/>
          <w:kern w:val="2"/>
          <w:lang w:val="en-US" w:eastAsia="zh-CN"/>
        </w:rPr>
        <w:t>: 3994-4005 [PMID: 20679622 DOI: 10.1200/JCO.2010.28.7805]</w:t>
      </w:r>
    </w:p>
    <w:p w14:paraId="6A1B1701"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19 </w:t>
      </w:r>
      <w:r w:rsidRPr="00710033">
        <w:rPr>
          <w:rFonts w:ascii="Book Antiqua" w:eastAsia="等线" w:hAnsi="Book Antiqua"/>
          <w:b/>
          <w:color w:val="000000" w:themeColor="text1"/>
          <w:kern w:val="2"/>
          <w:lang w:val="en-US" w:eastAsia="zh-CN"/>
        </w:rPr>
        <w:t>Graziadei IW</w:t>
      </w:r>
      <w:r w:rsidRPr="00710033">
        <w:rPr>
          <w:rFonts w:ascii="Book Antiqua" w:eastAsia="等线" w:hAnsi="Book Antiqua"/>
          <w:color w:val="000000" w:themeColor="text1"/>
          <w:kern w:val="2"/>
          <w:lang w:val="en-US" w:eastAsia="zh-CN"/>
        </w:rPr>
        <w:t xml:space="preserve">, Sandmueller H, Waldenberger P, Koenigsrainer A, Nachbaur K, Jaschke W, Margreiter R, Vogel W. Chemoembolization followed by liver transplantation for hepatocellular carcinoma impedes tumor progression while on the waiting list and leads to excellent outcome. </w:t>
      </w:r>
      <w:r w:rsidRPr="00710033">
        <w:rPr>
          <w:rFonts w:ascii="Book Antiqua" w:eastAsia="等线" w:hAnsi="Book Antiqua"/>
          <w:i/>
          <w:color w:val="000000" w:themeColor="text1"/>
          <w:kern w:val="2"/>
          <w:lang w:val="en-US" w:eastAsia="zh-CN"/>
        </w:rPr>
        <w:t>Liver Transpl</w:t>
      </w:r>
      <w:r w:rsidRPr="00710033">
        <w:rPr>
          <w:rFonts w:ascii="Book Antiqua" w:eastAsia="等线" w:hAnsi="Book Antiqua"/>
          <w:color w:val="000000" w:themeColor="text1"/>
          <w:kern w:val="2"/>
          <w:lang w:val="en-US" w:eastAsia="zh-CN"/>
        </w:rPr>
        <w:t xml:space="preserve"> 2003; </w:t>
      </w:r>
      <w:r w:rsidRPr="00710033">
        <w:rPr>
          <w:rFonts w:ascii="Book Antiqua" w:eastAsia="等线" w:hAnsi="Book Antiqua"/>
          <w:b/>
          <w:color w:val="000000" w:themeColor="text1"/>
          <w:kern w:val="2"/>
          <w:lang w:val="en-US" w:eastAsia="zh-CN"/>
        </w:rPr>
        <w:t>9</w:t>
      </w:r>
      <w:r w:rsidRPr="00710033">
        <w:rPr>
          <w:rFonts w:ascii="Book Antiqua" w:eastAsia="等线" w:hAnsi="Book Antiqua"/>
          <w:color w:val="000000" w:themeColor="text1"/>
          <w:kern w:val="2"/>
          <w:lang w:val="en-US" w:eastAsia="zh-CN"/>
        </w:rPr>
        <w:t>: 557-563 [PMID: 12783395 DOI: 10.1053/jlts.2003.50106]</w:t>
      </w:r>
    </w:p>
    <w:p w14:paraId="2C4E6073"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20 </w:t>
      </w:r>
      <w:r w:rsidRPr="00710033">
        <w:rPr>
          <w:rFonts w:ascii="Book Antiqua" w:eastAsia="等线" w:hAnsi="Book Antiqua"/>
          <w:b/>
          <w:color w:val="000000" w:themeColor="text1"/>
          <w:kern w:val="2"/>
          <w:lang w:val="en-US" w:eastAsia="zh-CN"/>
        </w:rPr>
        <w:t>Ravaioli M</w:t>
      </w:r>
      <w:r w:rsidRPr="00710033">
        <w:rPr>
          <w:rFonts w:ascii="Book Antiqua" w:eastAsia="等线" w:hAnsi="Book Antiqua"/>
          <w:color w:val="000000" w:themeColor="text1"/>
          <w:kern w:val="2"/>
          <w:lang w:val="en-US" w:eastAsia="zh-CN"/>
        </w:rPr>
        <w:t xml:space="preserve">, Grazi GL, Piscaglia F, Trevisani F, Cescon M, Ercolani G, Vivarelli M, Golfieri R, D'Errico Grigioni A, Panzini I, Morelli C, Bernardi M, Bolondi L, Pinna AD. Liver transplantation for hepatocellular carcinoma: results of down-staging in patients initially outside the Milan selection criteria. </w:t>
      </w:r>
      <w:r w:rsidRPr="00710033">
        <w:rPr>
          <w:rFonts w:ascii="Book Antiqua" w:eastAsia="等线" w:hAnsi="Book Antiqua"/>
          <w:i/>
          <w:color w:val="000000" w:themeColor="text1"/>
          <w:kern w:val="2"/>
          <w:lang w:val="en-US" w:eastAsia="zh-CN"/>
        </w:rPr>
        <w:t>Am J Transplant</w:t>
      </w:r>
      <w:r w:rsidRPr="00710033">
        <w:rPr>
          <w:rFonts w:ascii="Book Antiqua" w:eastAsia="等线" w:hAnsi="Book Antiqua"/>
          <w:color w:val="000000" w:themeColor="text1"/>
          <w:kern w:val="2"/>
          <w:lang w:val="en-US" w:eastAsia="zh-CN"/>
        </w:rPr>
        <w:t xml:space="preserve"> 2008; </w:t>
      </w:r>
      <w:r w:rsidRPr="00710033">
        <w:rPr>
          <w:rFonts w:ascii="Book Antiqua" w:eastAsia="等线" w:hAnsi="Book Antiqua"/>
          <w:b/>
          <w:color w:val="000000" w:themeColor="text1"/>
          <w:kern w:val="2"/>
          <w:lang w:val="en-US" w:eastAsia="zh-CN"/>
        </w:rPr>
        <w:t>8</w:t>
      </w:r>
      <w:r w:rsidRPr="00710033">
        <w:rPr>
          <w:rFonts w:ascii="Book Antiqua" w:eastAsia="等线" w:hAnsi="Book Antiqua"/>
          <w:color w:val="000000" w:themeColor="text1"/>
          <w:kern w:val="2"/>
          <w:lang w:val="en-US" w:eastAsia="zh-CN"/>
        </w:rPr>
        <w:t>: 2547-2557 [PMID: 19032223 DOI: 10.1111/j.1600-6143.2008.02409.x]</w:t>
      </w:r>
    </w:p>
    <w:p w14:paraId="55D6E282"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21 </w:t>
      </w:r>
      <w:r w:rsidRPr="00710033">
        <w:rPr>
          <w:rFonts w:ascii="Book Antiqua" w:eastAsia="等线" w:hAnsi="Book Antiqua"/>
          <w:b/>
          <w:color w:val="000000" w:themeColor="text1"/>
          <w:kern w:val="2"/>
          <w:lang w:val="en-US" w:eastAsia="zh-CN"/>
        </w:rPr>
        <w:t>Chapman WC</w:t>
      </w:r>
      <w:r w:rsidRPr="00710033">
        <w:rPr>
          <w:rFonts w:ascii="Book Antiqua" w:eastAsia="等线" w:hAnsi="Book Antiqua"/>
          <w:color w:val="000000" w:themeColor="text1"/>
          <w:kern w:val="2"/>
          <w:lang w:val="en-US" w:eastAsia="zh-CN"/>
        </w:rPr>
        <w:t xml:space="preserve">, Majella Doyle MB, Stuart JE, Vachharajani N, Crippin JS, Anderson CD, Lowell JA, Shenoy S, Darcy MD, Brown DB. Outcomes of </w:t>
      </w:r>
      <w:r w:rsidRPr="00710033">
        <w:rPr>
          <w:rFonts w:ascii="Book Antiqua" w:eastAsia="等线" w:hAnsi="Book Antiqua"/>
          <w:color w:val="000000" w:themeColor="text1"/>
          <w:kern w:val="2"/>
          <w:lang w:val="en-US" w:eastAsia="zh-CN"/>
        </w:rPr>
        <w:lastRenderedPageBreak/>
        <w:t xml:space="preserve">neoadjuvant transarterial chemoembolization to downstage hepatocellular carcinoma before liver transplantation. </w:t>
      </w:r>
      <w:r w:rsidRPr="00710033">
        <w:rPr>
          <w:rFonts w:ascii="Book Antiqua" w:eastAsia="等线" w:hAnsi="Book Antiqua"/>
          <w:i/>
          <w:color w:val="000000" w:themeColor="text1"/>
          <w:kern w:val="2"/>
          <w:lang w:val="en-US" w:eastAsia="zh-CN"/>
        </w:rPr>
        <w:t>Ann Surg</w:t>
      </w:r>
      <w:r w:rsidRPr="00710033">
        <w:rPr>
          <w:rFonts w:ascii="Book Antiqua" w:eastAsia="等线" w:hAnsi="Book Antiqua"/>
          <w:color w:val="000000" w:themeColor="text1"/>
          <w:kern w:val="2"/>
          <w:lang w:val="en-US" w:eastAsia="zh-CN"/>
        </w:rPr>
        <w:t xml:space="preserve"> 2008; </w:t>
      </w:r>
      <w:r w:rsidRPr="00710033">
        <w:rPr>
          <w:rFonts w:ascii="Book Antiqua" w:eastAsia="等线" w:hAnsi="Book Antiqua"/>
          <w:b/>
          <w:color w:val="000000" w:themeColor="text1"/>
          <w:kern w:val="2"/>
          <w:lang w:val="en-US" w:eastAsia="zh-CN"/>
        </w:rPr>
        <w:t>248</w:t>
      </w:r>
      <w:r w:rsidRPr="00710033">
        <w:rPr>
          <w:rFonts w:ascii="Book Antiqua" w:eastAsia="等线" w:hAnsi="Book Antiqua"/>
          <w:color w:val="000000" w:themeColor="text1"/>
          <w:kern w:val="2"/>
          <w:lang w:val="en-US" w:eastAsia="zh-CN"/>
        </w:rPr>
        <w:t>: 617-625 [PMID: 18936575 DOI: 10.1097/SLA.0b013e31818a07d4]</w:t>
      </w:r>
    </w:p>
    <w:p w14:paraId="2FBC810D"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22 </w:t>
      </w:r>
      <w:r w:rsidRPr="00710033">
        <w:rPr>
          <w:rFonts w:ascii="Book Antiqua" w:eastAsia="等线" w:hAnsi="Book Antiqua"/>
          <w:b/>
          <w:color w:val="000000" w:themeColor="text1"/>
          <w:kern w:val="2"/>
          <w:lang w:val="en-US" w:eastAsia="zh-CN"/>
        </w:rPr>
        <w:t>De Luna W</w:t>
      </w:r>
      <w:r w:rsidRPr="00710033">
        <w:rPr>
          <w:rFonts w:ascii="Book Antiqua" w:eastAsia="等线" w:hAnsi="Book Antiqua"/>
          <w:color w:val="000000" w:themeColor="text1"/>
          <w:kern w:val="2"/>
          <w:lang w:val="en-US" w:eastAsia="zh-CN"/>
        </w:rPr>
        <w:t xml:space="preserve">, Sze DY, Ahmed A, Ha BY, Ayoub W, Keeffe EB, Cooper A, Esquivel C, Nguyen MH. Transarterial chemoinfusion for hepatocellular carcinoma as downstaging therapy and a bridge toward liver transplantation. </w:t>
      </w:r>
      <w:r w:rsidRPr="00710033">
        <w:rPr>
          <w:rFonts w:ascii="Book Antiqua" w:eastAsia="等线" w:hAnsi="Book Antiqua"/>
          <w:i/>
          <w:color w:val="000000" w:themeColor="text1"/>
          <w:kern w:val="2"/>
          <w:lang w:val="en-US" w:eastAsia="zh-CN"/>
        </w:rPr>
        <w:t>Am J Transplant</w:t>
      </w:r>
      <w:r w:rsidRPr="00710033">
        <w:rPr>
          <w:rFonts w:ascii="Book Antiqua" w:eastAsia="等线" w:hAnsi="Book Antiqua"/>
          <w:color w:val="000000" w:themeColor="text1"/>
          <w:kern w:val="2"/>
          <w:lang w:val="en-US" w:eastAsia="zh-CN"/>
        </w:rPr>
        <w:t xml:space="preserve"> 2009; </w:t>
      </w:r>
      <w:r w:rsidRPr="00710033">
        <w:rPr>
          <w:rFonts w:ascii="Book Antiqua" w:eastAsia="等线" w:hAnsi="Book Antiqua"/>
          <w:b/>
          <w:color w:val="000000" w:themeColor="text1"/>
          <w:kern w:val="2"/>
          <w:lang w:val="en-US" w:eastAsia="zh-CN"/>
        </w:rPr>
        <w:t>9</w:t>
      </w:r>
      <w:r w:rsidRPr="00710033">
        <w:rPr>
          <w:rFonts w:ascii="Book Antiqua" w:eastAsia="等线" w:hAnsi="Book Antiqua"/>
          <w:color w:val="000000" w:themeColor="text1"/>
          <w:kern w:val="2"/>
          <w:lang w:val="en-US" w:eastAsia="zh-CN"/>
        </w:rPr>
        <w:t>: 1158-1168 [PMID: 19344435 DOI: 10.1111/j.1600-6143.2009.02576.x]</w:t>
      </w:r>
    </w:p>
    <w:p w14:paraId="6DAF91CF"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23 </w:t>
      </w:r>
      <w:r w:rsidRPr="00710033">
        <w:rPr>
          <w:rFonts w:ascii="Book Antiqua" w:eastAsia="等线" w:hAnsi="Book Antiqua"/>
          <w:b/>
          <w:color w:val="000000" w:themeColor="text1"/>
          <w:kern w:val="2"/>
          <w:lang w:val="en-US" w:eastAsia="zh-CN"/>
        </w:rPr>
        <w:t>Barakat O</w:t>
      </w:r>
      <w:r w:rsidRPr="00710033">
        <w:rPr>
          <w:rFonts w:ascii="Book Antiqua" w:eastAsia="等线" w:hAnsi="Book Antiqua"/>
          <w:color w:val="000000" w:themeColor="text1"/>
          <w:kern w:val="2"/>
          <w:lang w:val="en-US" w:eastAsia="zh-CN"/>
        </w:rPr>
        <w:t xml:space="preserve">, Wood RP, Ozaki CF, Ankoma-Sey V, Galati J, Skolkin M, Toombs B, Round M, Moore W, Mieles L. Morphological features of advanced hepatocellular carcinoma as a predictor of downstaging and liver transplantation: an intention-to-treat analysis. </w:t>
      </w:r>
      <w:r w:rsidRPr="00710033">
        <w:rPr>
          <w:rFonts w:ascii="Book Antiqua" w:eastAsia="等线" w:hAnsi="Book Antiqua"/>
          <w:i/>
          <w:color w:val="000000" w:themeColor="text1"/>
          <w:kern w:val="2"/>
          <w:lang w:val="en-US" w:eastAsia="zh-CN"/>
        </w:rPr>
        <w:t>Liver Transpl</w:t>
      </w:r>
      <w:r w:rsidRPr="00710033">
        <w:rPr>
          <w:rFonts w:ascii="Book Antiqua" w:eastAsia="等线" w:hAnsi="Book Antiqua"/>
          <w:color w:val="000000" w:themeColor="text1"/>
          <w:kern w:val="2"/>
          <w:lang w:val="en-US" w:eastAsia="zh-CN"/>
        </w:rPr>
        <w:t xml:space="preserve"> 2010; </w:t>
      </w:r>
      <w:r w:rsidRPr="00710033">
        <w:rPr>
          <w:rFonts w:ascii="Book Antiqua" w:eastAsia="等线" w:hAnsi="Book Antiqua"/>
          <w:b/>
          <w:color w:val="000000" w:themeColor="text1"/>
          <w:kern w:val="2"/>
          <w:lang w:val="en-US" w:eastAsia="zh-CN"/>
        </w:rPr>
        <w:t>16</w:t>
      </w:r>
      <w:r w:rsidRPr="00710033">
        <w:rPr>
          <w:rFonts w:ascii="Book Antiqua" w:eastAsia="等线" w:hAnsi="Book Antiqua"/>
          <w:color w:val="000000" w:themeColor="text1"/>
          <w:kern w:val="2"/>
          <w:lang w:val="en-US" w:eastAsia="zh-CN"/>
        </w:rPr>
        <w:t>: 289-299 [PMID: 20209588 DOI: 10.1002/lt.21994]</w:t>
      </w:r>
    </w:p>
    <w:p w14:paraId="037993FC"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24 </w:t>
      </w:r>
      <w:r w:rsidRPr="00710033">
        <w:rPr>
          <w:rFonts w:ascii="Book Antiqua" w:eastAsia="等线" w:hAnsi="Book Antiqua"/>
          <w:b/>
          <w:color w:val="000000" w:themeColor="text1"/>
          <w:kern w:val="2"/>
          <w:lang w:val="en-US" w:eastAsia="zh-CN"/>
        </w:rPr>
        <w:t>Yu CY</w:t>
      </w:r>
      <w:r w:rsidRPr="00710033">
        <w:rPr>
          <w:rFonts w:ascii="Book Antiqua" w:eastAsia="等线" w:hAnsi="Book Antiqua"/>
          <w:color w:val="000000" w:themeColor="text1"/>
          <w:kern w:val="2"/>
          <w:lang w:val="en-US" w:eastAsia="zh-CN"/>
        </w:rPr>
        <w:t xml:space="preserve">, Ou HY, Weng CC, Huang TL, Chen TY, Leung-Chit L, Hsu HW, Chen CL, Cheng YF. Drug-Eluting Bead Transarterial Chemoembolization as Bridge Therapy for Hepatocellular Carcinoma Before Living-Donor Liver Transplantation. </w:t>
      </w:r>
      <w:r w:rsidRPr="00710033">
        <w:rPr>
          <w:rFonts w:ascii="Book Antiqua" w:eastAsia="等线" w:hAnsi="Book Antiqua"/>
          <w:i/>
          <w:color w:val="000000" w:themeColor="text1"/>
          <w:kern w:val="2"/>
          <w:lang w:val="en-US" w:eastAsia="zh-CN"/>
        </w:rPr>
        <w:t>Transplant Proc</w:t>
      </w:r>
      <w:r w:rsidRPr="00710033">
        <w:rPr>
          <w:rFonts w:ascii="Book Antiqua" w:eastAsia="等线" w:hAnsi="Book Antiqua"/>
          <w:color w:val="000000" w:themeColor="text1"/>
          <w:kern w:val="2"/>
          <w:lang w:val="en-US" w:eastAsia="zh-CN"/>
        </w:rPr>
        <w:t xml:space="preserve"> 2016; </w:t>
      </w:r>
      <w:r w:rsidRPr="00710033">
        <w:rPr>
          <w:rFonts w:ascii="Book Antiqua" w:eastAsia="等线" w:hAnsi="Book Antiqua"/>
          <w:b/>
          <w:color w:val="000000" w:themeColor="text1"/>
          <w:kern w:val="2"/>
          <w:lang w:val="en-US" w:eastAsia="zh-CN"/>
        </w:rPr>
        <w:t>48</w:t>
      </w:r>
      <w:r w:rsidRPr="00710033">
        <w:rPr>
          <w:rFonts w:ascii="Book Antiqua" w:eastAsia="等线" w:hAnsi="Book Antiqua"/>
          <w:color w:val="000000" w:themeColor="text1"/>
          <w:kern w:val="2"/>
          <w:lang w:val="en-US" w:eastAsia="zh-CN"/>
        </w:rPr>
        <w:t>: 1045-1048 [PMID: 27320552 DOI: 10.1016/j.transproceed.2015.12.078]</w:t>
      </w:r>
    </w:p>
    <w:p w14:paraId="6A2EDFAB"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25 </w:t>
      </w:r>
      <w:r w:rsidRPr="00710033">
        <w:rPr>
          <w:rFonts w:ascii="Book Antiqua" w:eastAsia="等线" w:hAnsi="Book Antiqua"/>
          <w:b/>
          <w:color w:val="000000" w:themeColor="text1"/>
          <w:kern w:val="2"/>
          <w:lang w:val="en-US" w:eastAsia="zh-CN"/>
        </w:rPr>
        <w:t>Kulik L</w:t>
      </w:r>
      <w:r w:rsidRPr="00710033">
        <w:rPr>
          <w:rFonts w:ascii="Book Antiqua" w:eastAsia="等线" w:hAnsi="Book Antiqua"/>
          <w:color w:val="000000" w:themeColor="text1"/>
          <w:kern w:val="2"/>
          <w:lang w:val="en-US" w:eastAsia="zh-CN"/>
        </w:rPr>
        <w:t xml:space="preserve">, Heimbach JK, Zaiem F, Almasri J, Prokop LJ, Wang Z, Murad MH, Mohammed K. Therapies for patients with hepatocellular carcinoma awaiting liver transplantation: A systematic review and meta-analysis. </w:t>
      </w:r>
      <w:r w:rsidRPr="00710033">
        <w:rPr>
          <w:rFonts w:ascii="Book Antiqua" w:eastAsia="等线" w:hAnsi="Book Antiqua"/>
          <w:i/>
          <w:color w:val="000000" w:themeColor="text1"/>
          <w:kern w:val="2"/>
          <w:lang w:val="en-US" w:eastAsia="zh-CN"/>
        </w:rPr>
        <w:t>Hepatology</w:t>
      </w:r>
      <w:r w:rsidRPr="00710033">
        <w:rPr>
          <w:rFonts w:ascii="Book Antiqua" w:eastAsia="等线" w:hAnsi="Book Antiqua"/>
          <w:color w:val="000000" w:themeColor="text1"/>
          <w:kern w:val="2"/>
          <w:lang w:val="en-US" w:eastAsia="zh-CN"/>
        </w:rPr>
        <w:t xml:space="preserve"> 2018; </w:t>
      </w:r>
      <w:r w:rsidRPr="00710033">
        <w:rPr>
          <w:rFonts w:ascii="Book Antiqua" w:eastAsia="等线" w:hAnsi="Book Antiqua"/>
          <w:b/>
          <w:color w:val="000000" w:themeColor="text1"/>
          <w:kern w:val="2"/>
          <w:lang w:val="en-US" w:eastAsia="zh-CN"/>
        </w:rPr>
        <w:t>67</w:t>
      </w:r>
      <w:r w:rsidRPr="00710033">
        <w:rPr>
          <w:rFonts w:ascii="Book Antiqua" w:eastAsia="等线" w:hAnsi="Book Antiqua"/>
          <w:color w:val="000000" w:themeColor="text1"/>
          <w:kern w:val="2"/>
          <w:lang w:val="en-US" w:eastAsia="zh-CN"/>
        </w:rPr>
        <w:t>: 381-400 [PMID: 28859222 DOI: 10.1002/hep.29485]</w:t>
      </w:r>
    </w:p>
    <w:p w14:paraId="23479B02"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26 </w:t>
      </w:r>
      <w:r w:rsidRPr="00710033">
        <w:rPr>
          <w:rFonts w:ascii="Book Antiqua" w:eastAsia="等线" w:hAnsi="Book Antiqua"/>
          <w:b/>
          <w:color w:val="000000" w:themeColor="text1"/>
          <w:kern w:val="2"/>
          <w:lang w:val="en-US" w:eastAsia="zh-CN"/>
        </w:rPr>
        <w:t>Toso C</w:t>
      </w:r>
      <w:r w:rsidRPr="00710033">
        <w:rPr>
          <w:rFonts w:ascii="Book Antiqua" w:eastAsia="等线" w:hAnsi="Book Antiqua"/>
          <w:color w:val="000000" w:themeColor="text1"/>
          <w:kern w:val="2"/>
          <w:lang w:val="en-US" w:eastAsia="zh-CN"/>
        </w:rPr>
        <w:t xml:space="preserve">, Mentha G, Kneteman NM, Majno P. The place of downstaging for hepatocellular carcinoma. </w:t>
      </w:r>
      <w:r w:rsidRPr="00710033">
        <w:rPr>
          <w:rFonts w:ascii="Book Antiqua" w:eastAsia="等线" w:hAnsi="Book Antiqua"/>
          <w:i/>
          <w:color w:val="000000" w:themeColor="text1"/>
          <w:kern w:val="2"/>
          <w:lang w:val="en-US" w:eastAsia="zh-CN"/>
        </w:rPr>
        <w:t>J Hepatol</w:t>
      </w:r>
      <w:r w:rsidRPr="00710033">
        <w:rPr>
          <w:rFonts w:ascii="Book Antiqua" w:eastAsia="等线" w:hAnsi="Book Antiqua"/>
          <w:color w:val="000000" w:themeColor="text1"/>
          <w:kern w:val="2"/>
          <w:lang w:val="en-US" w:eastAsia="zh-CN"/>
        </w:rPr>
        <w:t xml:space="preserve"> 2010; </w:t>
      </w:r>
      <w:r w:rsidRPr="00710033">
        <w:rPr>
          <w:rFonts w:ascii="Book Antiqua" w:eastAsia="等线" w:hAnsi="Book Antiqua"/>
          <w:b/>
          <w:color w:val="000000" w:themeColor="text1"/>
          <w:kern w:val="2"/>
          <w:lang w:val="en-US" w:eastAsia="zh-CN"/>
        </w:rPr>
        <w:t>52</w:t>
      </w:r>
      <w:r w:rsidRPr="00710033">
        <w:rPr>
          <w:rFonts w:ascii="Book Antiqua" w:eastAsia="等线" w:hAnsi="Book Antiqua"/>
          <w:color w:val="000000" w:themeColor="text1"/>
          <w:kern w:val="2"/>
          <w:lang w:val="en-US" w:eastAsia="zh-CN"/>
        </w:rPr>
        <w:t>: 930-936 [PMID: 20385428 DOI: 10.1016/j.jhep.2009.12.032]</w:t>
      </w:r>
    </w:p>
    <w:p w14:paraId="0D12672F"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27 </w:t>
      </w:r>
      <w:r w:rsidRPr="00710033">
        <w:rPr>
          <w:rFonts w:ascii="Book Antiqua" w:eastAsia="等线" w:hAnsi="Book Antiqua"/>
          <w:b/>
          <w:color w:val="000000" w:themeColor="text1"/>
          <w:kern w:val="2"/>
          <w:lang w:val="en-US" w:eastAsia="zh-CN"/>
        </w:rPr>
        <w:t>Cescon M</w:t>
      </w:r>
      <w:r w:rsidRPr="00710033">
        <w:rPr>
          <w:rFonts w:ascii="Book Antiqua" w:eastAsia="等线" w:hAnsi="Book Antiqua"/>
          <w:color w:val="000000" w:themeColor="text1"/>
          <w:kern w:val="2"/>
          <w:lang w:val="en-US" w:eastAsia="zh-CN"/>
        </w:rPr>
        <w:t xml:space="preserve">, Cucchetti A, Ravaioli M, Pinna AD. Hepatocellular carcinoma locoregional therapies for patients in the waiting list. Impact on transplantability and recurrence rate. </w:t>
      </w:r>
      <w:r w:rsidRPr="00710033">
        <w:rPr>
          <w:rFonts w:ascii="Book Antiqua" w:eastAsia="等线" w:hAnsi="Book Antiqua"/>
          <w:i/>
          <w:color w:val="000000" w:themeColor="text1"/>
          <w:kern w:val="2"/>
          <w:lang w:val="en-US" w:eastAsia="zh-CN"/>
        </w:rPr>
        <w:t>J Hepatol</w:t>
      </w:r>
      <w:r w:rsidRPr="00710033">
        <w:rPr>
          <w:rFonts w:ascii="Book Antiqua" w:eastAsia="等线" w:hAnsi="Book Antiqua"/>
          <w:color w:val="000000" w:themeColor="text1"/>
          <w:kern w:val="2"/>
          <w:lang w:val="en-US" w:eastAsia="zh-CN"/>
        </w:rPr>
        <w:t xml:space="preserve"> 2013; </w:t>
      </w:r>
      <w:r w:rsidRPr="00710033">
        <w:rPr>
          <w:rFonts w:ascii="Book Antiqua" w:eastAsia="等线" w:hAnsi="Book Antiqua"/>
          <w:b/>
          <w:color w:val="000000" w:themeColor="text1"/>
          <w:kern w:val="2"/>
          <w:lang w:val="en-US" w:eastAsia="zh-CN"/>
        </w:rPr>
        <w:t>58</w:t>
      </w:r>
      <w:r w:rsidRPr="00710033">
        <w:rPr>
          <w:rFonts w:ascii="Book Antiqua" w:eastAsia="等线" w:hAnsi="Book Antiqua"/>
          <w:color w:val="000000" w:themeColor="text1"/>
          <w:kern w:val="2"/>
          <w:lang w:val="en-US" w:eastAsia="zh-CN"/>
        </w:rPr>
        <w:t>: 609-618 [PMID: 23041304 DOI: 10.1016/j.jhep.2012.09.021]</w:t>
      </w:r>
    </w:p>
    <w:p w14:paraId="160D262E"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28 </w:t>
      </w:r>
      <w:r w:rsidRPr="00710033">
        <w:rPr>
          <w:rFonts w:ascii="Book Antiqua" w:eastAsia="等线" w:hAnsi="Book Antiqua"/>
          <w:b/>
          <w:color w:val="000000" w:themeColor="text1"/>
          <w:kern w:val="2"/>
          <w:lang w:val="en-US" w:eastAsia="zh-CN"/>
        </w:rPr>
        <w:t>Xing M</w:t>
      </w:r>
      <w:r w:rsidRPr="00710033">
        <w:rPr>
          <w:rFonts w:ascii="Book Antiqua" w:eastAsia="等线" w:hAnsi="Book Antiqua"/>
          <w:color w:val="000000" w:themeColor="text1"/>
          <w:kern w:val="2"/>
          <w:lang w:val="en-US" w:eastAsia="zh-CN"/>
        </w:rPr>
        <w:t xml:space="preserve">, Sakaria S, Dhanasekaran R, Parekh S, Spivey J, Knechtle SJ, Zhang D, Kim HS. Bridging Locoregional Therapy Prolongs Survival in Patients </w:t>
      </w:r>
      <w:r w:rsidRPr="00710033">
        <w:rPr>
          <w:rFonts w:ascii="Book Antiqua" w:eastAsia="等线" w:hAnsi="Book Antiqua"/>
          <w:color w:val="000000" w:themeColor="text1"/>
          <w:kern w:val="2"/>
          <w:lang w:val="en-US" w:eastAsia="zh-CN"/>
        </w:rPr>
        <w:lastRenderedPageBreak/>
        <w:t xml:space="preserve">Listed for Liver Transplant with Hepatocellular Carcinoma. </w:t>
      </w:r>
      <w:r w:rsidRPr="00710033">
        <w:rPr>
          <w:rFonts w:ascii="Book Antiqua" w:eastAsia="等线" w:hAnsi="Book Antiqua"/>
          <w:i/>
          <w:color w:val="000000" w:themeColor="text1"/>
          <w:kern w:val="2"/>
          <w:lang w:val="en-US" w:eastAsia="zh-CN"/>
        </w:rPr>
        <w:t>Cardiovasc Intervent Radiol</w:t>
      </w:r>
      <w:r w:rsidRPr="00710033">
        <w:rPr>
          <w:rFonts w:ascii="Book Antiqua" w:eastAsia="等线" w:hAnsi="Book Antiqua"/>
          <w:color w:val="000000" w:themeColor="text1"/>
          <w:kern w:val="2"/>
          <w:lang w:val="en-US" w:eastAsia="zh-CN"/>
        </w:rPr>
        <w:t xml:space="preserve"> 2017; </w:t>
      </w:r>
      <w:r w:rsidRPr="00710033">
        <w:rPr>
          <w:rFonts w:ascii="Book Antiqua" w:eastAsia="等线" w:hAnsi="Book Antiqua"/>
          <w:b/>
          <w:color w:val="000000" w:themeColor="text1"/>
          <w:kern w:val="2"/>
          <w:lang w:val="en-US" w:eastAsia="zh-CN"/>
        </w:rPr>
        <w:t>40</w:t>
      </w:r>
      <w:r w:rsidRPr="00710033">
        <w:rPr>
          <w:rFonts w:ascii="Book Antiqua" w:eastAsia="等线" w:hAnsi="Book Antiqua"/>
          <w:color w:val="000000" w:themeColor="text1"/>
          <w:kern w:val="2"/>
          <w:lang w:val="en-US" w:eastAsia="zh-CN"/>
        </w:rPr>
        <w:t>: 410-420 [PMID: 27900445 DOI: 10.1007/s00270-016-1505-0]</w:t>
      </w:r>
    </w:p>
    <w:p w14:paraId="117E7DB8"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29 </w:t>
      </w:r>
      <w:r w:rsidRPr="00710033">
        <w:rPr>
          <w:rFonts w:ascii="Book Antiqua" w:eastAsia="等线" w:hAnsi="Book Antiqua"/>
          <w:b/>
          <w:color w:val="000000" w:themeColor="text1"/>
          <w:kern w:val="2"/>
          <w:lang w:val="en-US" w:eastAsia="zh-CN"/>
        </w:rPr>
        <w:t>Bryce K</w:t>
      </w:r>
      <w:r w:rsidRPr="00710033">
        <w:rPr>
          <w:rFonts w:ascii="Book Antiqua" w:eastAsia="等线" w:hAnsi="Book Antiqua"/>
          <w:color w:val="000000" w:themeColor="text1"/>
          <w:kern w:val="2"/>
          <w:lang w:val="en-US" w:eastAsia="zh-CN"/>
        </w:rPr>
        <w:t xml:space="preserve">, Tsochatzis EA. Downstaging for hepatocellular cancer: harm or benefit? </w:t>
      </w:r>
      <w:r w:rsidRPr="00710033">
        <w:rPr>
          <w:rFonts w:ascii="Book Antiqua" w:eastAsia="等线" w:hAnsi="Book Antiqua"/>
          <w:i/>
          <w:color w:val="000000" w:themeColor="text1"/>
          <w:kern w:val="2"/>
          <w:lang w:val="en-US" w:eastAsia="zh-CN"/>
        </w:rPr>
        <w:t>Transl Gastroenterol Hepatol</w:t>
      </w:r>
      <w:r w:rsidRPr="00710033">
        <w:rPr>
          <w:rFonts w:ascii="Book Antiqua" w:eastAsia="等线" w:hAnsi="Book Antiqua"/>
          <w:color w:val="000000" w:themeColor="text1"/>
          <w:kern w:val="2"/>
          <w:lang w:val="en-US" w:eastAsia="zh-CN"/>
        </w:rPr>
        <w:t xml:space="preserve"> 2017; </w:t>
      </w:r>
      <w:r w:rsidRPr="00710033">
        <w:rPr>
          <w:rFonts w:ascii="Book Antiqua" w:eastAsia="等线" w:hAnsi="Book Antiqua"/>
          <w:b/>
          <w:color w:val="000000" w:themeColor="text1"/>
          <w:kern w:val="2"/>
          <w:lang w:val="en-US" w:eastAsia="zh-CN"/>
        </w:rPr>
        <w:t>2</w:t>
      </w:r>
      <w:r w:rsidRPr="00710033">
        <w:rPr>
          <w:rFonts w:ascii="Book Antiqua" w:eastAsia="等线" w:hAnsi="Book Antiqua"/>
          <w:color w:val="000000" w:themeColor="text1"/>
          <w:kern w:val="2"/>
          <w:lang w:val="en-US" w:eastAsia="zh-CN"/>
        </w:rPr>
        <w:t>: 106 [PMID: 29354763 DOI: 10.21037/tgh.2017.11.18]</w:t>
      </w:r>
    </w:p>
    <w:p w14:paraId="3CA9A880"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30 </w:t>
      </w:r>
      <w:r w:rsidRPr="00710033">
        <w:rPr>
          <w:rFonts w:ascii="Book Antiqua" w:eastAsia="等线" w:hAnsi="Book Antiqua"/>
          <w:b/>
          <w:color w:val="000000" w:themeColor="text1"/>
          <w:kern w:val="2"/>
          <w:lang w:val="en-US" w:eastAsia="zh-CN"/>
        </w:rPr>
        <w:t>Mazzaferro V</w:t>
      </w:r>
      <w:r w:rsidRPr="00710033">
        <w:rPr>
          <w:rFonts w:ascii="Book Antiqua" w:eastAsia="等线" w:hAnsi="Book Antiqua"/>
          <w:color w:val="000000" w:themeColor="text1"/>
          <w:kern w:val="2"/>
          <w:lang w:val="en-US" w:eastAsia="zh-CN"/>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710033">
        <w:rPr>
          <w:rFonts w:ascii="Book Antiqua" w:eastAsia="等线" w:hAnsi="Book Antiqua"/>
          <w:i/>
          <w:color w:val="000000" w:themeColor="text1"/>
          <w:kern w:val="2"/>
          <w:lang w:val="en-US" w:eastAsia="zh-CN"/>
        </w:rPr>
        <w:t>Lancet Oncol</w:t>
      </w:r>
      <w:r w:rsidRPr="00710033">
        <w:rPr>
          <w:rFonts w:ascii="Book Antiqua" w:eastAsia="等线" w:hAnsi="Book Antiqua"/>
          <w:color w:val="000000" w:themeColor="text1"/>
          <w:kern w:val="2"/>
          <w:lang w:val="en-US" w:eastAsia="zh-CN"/>
        </w:rPr>
        <w:t xml:space="preserve"> 2009; </w:t>
      </w:r>
      <w:r w:rsidRPr="00710033">
        <w:rPr>
          <w:rFonts w:ascii="Book Antiqua" w:eastAsia="等线" w:hAnsi="Book Antiqua"/>
          <w:b/>
          <w:color w:val="000000" w:themeColor="text1"/>
          <w:kern w:val="2"/>
          <w:lang w:val="en-US" w:eastAsia="zh-CN"/>
        </w:rPr>
        <w:t>10</w:t>
      </w:r>
      <w:r w:rsidRPr="00710033">
        <w:rPr>
          <w:rFonts w:ascii="Book Antiqua" w:eastAsia="等线" w:hAnsi="Book Antiqua"/>
          <w:color w:val="000000" w:themeColor="text1"/>
          <w:kern w:val="2"/>
          <w:lang w:val="en-US" w:eastAsia="zh-CN"/>
        </w:rPr>
        <w:t>: 35-43 [PMID: 19058754 DOI: 10.1016/S1470-2045(08)70284-5]</w:t>
      </w:r>
    </w:p>
    <w:p w14:paraId="53B21A3B"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31 </w:t>
      </w:r>
      <w:r w:rsidRPr="00710033">
        <w:rPr>
          <w:rFonts w:ascii="Book Antiqua" w:eastAsia="等线" w:hAnsi="Book Antiqua"/>
          <w:b/>
          <w:color w:val="000000" w:themeColor="text1"/>
          <w:kern w:val="2"/>
          <w:lang w:val="en-US" w:eastAsia="zh-CN"/>
        </w:rPr>
        <w:t>Yao FY</w:t>
      </w:r>
      <w:r w:rsidRPr="00710033">
        <w:rPr>
          <w:rFonts w:ascii="Book Antiqua" w:eastAsia="等线" w:hAnsi="Book Antiqua"/>
          <w:color w:val="000000" w:themeColor="text1"/>
          <w:kern w:val="2"/>
          <w:lang w:val="en-US" w:eastAsia="zh-CN"/>
        </w:rPr>
        <w:t xml:space="preserve">, Breitenstein S, Broelsch CE, Dufour JF, Sherman M. Does a patient qualify for liver transplantation after the down-staging of hepatocellular carcinoma? </w:t>
      </w:r>
      <w:r w:rsidRPr="00710033">
        <w:rPr>
          <w:rFonts w:ascii="Book Antiqua" w:eastAsia="等线" w:hAnsi="Book Antiqua"/>
          <w:i/>
          <w:color w:val="000000" w:themeColor="text1"/>
          <w:kern w:val="2"/>
          <w:lang w:val="en-US" w:eastAsia="zh-CN"/>
        </w:rPr>
        <w:t>Liver Transpl</w:t>
      </w:r>
      <w:r w:rsidRPr="00710033">
        <w:rPr>
          <w:rFonts w:ascii="Book Antiqua" w:eastAsia="等线" w:hAnsi="Book Antiqua"/>
          <w:color w:val="000000" w:themeColor="text1"/>
          <w:kern w:val="2"/>
          <w:lang w:val="en-US" w:eastAsia="zh-CN"/>
        </w:rPr>
        <w:t xml:space="preserve"> 2011; </w:t>
      </w:r>
      <w:r w:rsidRPr="00710033">
        <w:rPr>
          <w:rFonts w:ascii="Book Antiqua" w:eastAsia="等线" w:hAnsi="Book Antiqua"/>
          <w:b/>
          <w:color w:val="000000" w:themeColor="text1"/>
          <w:kern w:val="2"/>
          <w:lang w:val="en-US" w:eastAsia="zh-CN"/>
        </w:rPr>
        <w:t>17 Suppl 2</w:t>
      </w:r>
      <w:r w:rsidRPr="00710033">
        <w:rPr>
          <w:rFonts w:ascii="Book Antiqua" w:eastAsia="等线" w:hAnsi="Book Antiqua"/>
          <w:color w:val="000000" w:themeColor="text1"/>
          <w:kern w:val="2"/>
          <w:lang w:val="en-US" w:eastAsia="zh-CN"/>
        </w:rPr>
        <w:t>: S109-S116 [PMID: 21584927 DOI: 10.1002/lt.22335]</w:t>
      </w:r>
    </w:p>
    <w:p w14:paraId="72A51A34"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32 </w:t>
      </w:r>
      <w:r w:rsidRPr="00710033">
        <w:rPr>
          <w:rFonts w:ascii="Book Antiqua" w:eastAsia="等线" w:hAnsi="Book Antiqua"/>
          <w:b/>
          <w:color w:val="000000" w:themeColor="text1"/>
          <w:kern w:val="2"/>
          <w:lang w:val="en-US" w:eastAsia="zh-CN"/>
        </w:rPr>
        <w:t>Schicho A</w:t>
      </w:r>
      <w:r w:rsidRPr="00710033">
        <w:rPr>
          <w:rFonts w:ascii="Book Antiqua" w:eastAsia="等线" w:hAnsi="Book Antiqua"/>
          <w:color w:val="000000" w:themeColor="text1"/>
          <w:kern w:val="2"/>
          <w:lang w:val="en-US" w:eastAsia="zh-CN"/>
        </w:rPr>
        <w:t xml:space="preserve">, Hellerbrand C, Krüger K, Beyer LP, Wohlgemuth W, Niessen C, Hohenstein E, Stroszczynski C, Pereira PL, Wiggermann P. Impact of Different Embolic Agents for Transarterial Chemoembolization (TACE) Procedures on Systemic Vascular Endothelial Growth Factor (VEGF) Levels. </w:t>
      </w:r>
      <w:r w:rsidRPr="00710033">
        <w:rPr>
          <w:rFonts w:ascii="Book Antiqua" w:eastAsia="等线" w:hAnsi="Book Antiqua"/>
          <w:i/>
          <w:color w:val="000000" w:themeColor="text1"/>
          <w:kern w:val="2"/>
          <w:lang w:val="en-US" w:eastAsia="zh-CN"/>
        </w:rPr>
        <w:t>J Clin Transl Hepatol</w:t>
      </w:r>
      <w:r w:rsidRPr="00710033">
        <w:rPr>
          <w:rFonts w:ascii="Book Antiqua" w:eastAsia="等线" w:hAnsi="Book Antiqua"/>
          <w:color w:val="000000" w:themeColor="text1"/>
          <w:kern w:val="2"/>
          <w:lang w:val="en-US" w:eastAsia="zh-CN"/>
        </w:rPr>
        <w:t xml:space="preserve"> 2016; </w:t>
      </w:r>
      <w:r w:rsidRPr="00710033">
        <w:rPr>
          <w:rFonts w:ascii="Book Antiqua" w:eastAsia="等线" w:hAnsi="Book Antiqua"/>
          <w:b/>
          <w:color w:val="000000" w:themeColor="text1"/>
          <w:kern w:val="2"/>
          <w:lang w:val="en-US" w:eastAsia="zh-CN"/>
        </w:rPr>
        <w:t>4</w:t>
      </w:r>
      <w:r w:rsidRPr="00710033">
        <w:rPr>
          <w:rFonts w:ascii="Book Antiqua" w:eastAsia="等线" w:hAnsi="Book Antiqua"/>
          <w:color w:val="000000" w:themeColor="text1"/>
          <w:kern w:val="2"/>
          <w:lang w:val="en-US" w:eastAsia="zh-CN"/>
        </w:rPr>
        <w:t>: 288-292 [PMID: 28097096 DOI: 10.14218/JCTH.2016.00058]</w:t>
      </w:r>
    </w:p>
    <w:p w14:paraId="42EB35C0"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33 </w:t>
      </w:r>
      <w:r w:rsidRPr="00710033">
        <w:rPr>
          <w:rFonts w:ascii="Book Antiqua" w:eastAsia="等线" w:hAnsi="Book Antiqua"/>
          <w:b/>
          <w:color w:val="000000" w:themeColor="text1"/>
          <w:kern w:val="2"/>
          <w:lang w:val="en-US" w:eastAsia="zh-CN"/>
        </w:rPr>
        <w:t>Facciorusso A</w:t>
      </w:r>
      <w:r w:rsidRPr="00710033">
        <w:rPr>
          <w:rFonts w:ascii="Book Antiqua" w:eastAsia="等线" w:hAnsi="Book Antiqua"/>
          <w:color w:val="000000" w:themeColor="text1"/>
          <w:kern w:val="2"/>
          <w:lang w:val="en-US" w:eastAsia="zh-CN"/>
        </w:rPr>
        <w:t xml:space="preserve">, Di Maso M, Muscatiello N. Drug-eluting beads versus conventional chemoembolization for the treatment of unresectable hepatocellular carcinoma: A meta-analysis. </w:t>
      </w:r>
      <w:r w:rsidRPr="00710033">
        <w:rPr>
          <w:rFonts w:ascii="Book Antiqua" w:eastAsia="等线" w:hAnsi="Book Antiqua"/>
          <w:i/>
          <w:color w:val="000000" w:themeColor="text1"/>
          <w:kern w:val="2"/>
          <w:lang w:val="en-US" w:eastAsia="zh-CN"/>
        </w:rPr>
        <w:t>Dig Liver Dis</w:t>
      </w:r>
      <w:r w:rsidRPr="00710033">
        <w:rPr>
          <w:rFonts w:ascii="Book Antiqua" w:eastAsia="等线" w:hAnsi="Book Antiqua"/>
          <w:color w:val="000000" w:themeColor="text1"/>
          <w:kern w:val="2"/>
          <w:lang w:val="en-US" w:eastAsia="zh-CN"/>
        </w:rPr>
        <w:t xml:space="preserve"> 2016; </w:t>
      </w:r>
      <w:r w:rsidRPr="00710033">
        <w:rPr>
          <w:rFonts w:ascii="Book Antiqua" w:eastAsia="等线" w:hAnsi="Book Antiqua"/>
          <w:b/>
          <w:color w:val="000000" w:themeColor="text1"/>
          <w:kern w:val="2"/>
          <w:lang w:val="en-US" w:eastAsia="zh-CN"/>
        </w:rPr>
        <w:t>48</w:t>
      </w:r>
      <w:r w:rsidRPr="00710033">
        <w:rPr>
          <w:rFonts w:ascii="Book Antiqua" w:eastAsia="等线" w:hAnsi="Book Antiqua"/>
          <w:color w:val="000000" w:themeColor="text1"/>
          <w:kern w:val="2"/>
          <w:lang w:val="en-US" w:eastAsia="zh-CN"/>
        </w:rPr>
        <w:t>: 571-577 [PMID: 26965785 DOI: 10.1016/j.dld.2016.02.005]</w:t>
      </w:r>
    </w:p>
    <w:p w14:paraId="5479E023"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t xml:space="preserve">34 </w:t>
      </w:r>
      <w:r w:rsidRPr="00710033">
        <w:rPr>
          <w:rFonts w:ascii="Book Antiqua" w:eastAsia="等线" w:hAnsi="Book Antiqua"/>
          <w:b/>
          <w:color w:val="000000" w:themeColor="text1"/>
          <w:kern w:val="2"/>
          <w:lang w:val="en-US" w:eastAsia="zh-CN"/>
        </w:rPr>
        <w:t>Otto G</w:t>
      </w:r>
      <w:r w:rsidRPr="00710033">
        <w:rPr>
          <w:rFonts w:ascii="Book Antiqua" w:eastAsia="等线" w:hAnsi="Book Antiqua"/>
          <w:color w:val="000000" w:themeColor="text1"/>
          <w:kern w:val="2"/>
          <w:lang w:val="en-US" w:eastAsia="zh-CN"/>
        </w:rPr>
        <w:t xml:space="preserve">, Schuchmann M, Hoppe-Lotichius M, Heise M, Weinmann A, Hansen T, Pitton MP. How to decide about liver transplantation in patients with hepatocellular carcinoma: size and number of lesions or response to TACE? </w:t>
      </w:r>
      <w:r w:rsidRPr="00710033">
        <w:rPr>
          <w:rFonts w:ascii="Book Antiqua" w:eastAsia="等线" w:hAnsi="Book Antiqua"/>
          <w:i/>
          <w:color w:val="000000" w:themeColor="text1"/>
          <w:kern w:val="2"/>
          <w:lang w:val="en-US" w:eastAsia="zh-CN"/>
        </w:rPr>
        <w:t>J Hepatol</w:t>
      </w:r>
      <w:r w:rsidRPr="00710033">
        <w:rPr>
          <w:rFonts w:ascii="Book Antiqua" w:eastAsia="等线" w:hAnsi="Book Antiqua"/>
          <w:color w:val="000000" w:themeColor="text1"/>
          <w:kern w:val="2"/>
          <w:lang w:val="en-US" w:eastAsia="zh-CN"/>
        </w:rPr>
        <w:t xml:space="preserve"> 2013; </w:t>
      </w:r>
      <w:r w:rsidRPr="00710033">
        <w:rPr>
          <w:rFonts w:ascii="Book Antiqua" w:eastAsia="等线" w:hAnsi="Book Antiqua"/>
          <w:b/>
          <w:color w:val="000000" w:themeColor="text1"/>
          <w:kern w:val="2"/>
          <w:lang w:val="en-US" w:eastAsia="zh-CN"/>
        </w:rPr>
        <w:t>59</w:t>
      </w:r>
      <w:r w:rsidRPr="00710033">
        <w:rPr>
          <w:rFonts w:ascii="Book Antiqua" w:eastAsia="等线" w:hAnsi="Book Antiqua"/>
          <w:color w:val="000000" w:themeColor="text1"/>
          <w:kern w:val="2"/>
          <w:lang w:val="en-US" w:eastAsia="zh-CN"/>
        </w:rPr>
        <w:t>: 279-284 [PMID: 23587474 DOI: 10.1016/j.jhep.2013.04.006]</w:t>
      </w:r>
    </w:p>
    <w:p w14:paraId="6298934D" w14:textId="77777777" w:rsidR="00593270" w:rsidRPr="00710033" w:rsidRDefault="00593270" w:rsidP="00593270">
      <w:pPr>
        <w:widowControl w:val="0"/>
        <w:spacing w:line="360" w:lineRule="auto"/>
        <w:jc w:val="both"/>
        <w:rPr>
          <w:rFonts w:ascii="Book Antiqua" w:eastAsia="等线" w:hAnsi="Book Antiqua"/>
          <w:color w:val="000000" w:themeColor="text1"/>
          <w:kern w:val="2"/>
          <w:lang w:val="en-US" w:eastAsia="zh-CN"/>
        </w:rPr>
      </w:pPr>
      <w:r w:rsidRPr="00710033">
        <w:rPr>
          <w:rFonts w:ascii="Book Antiqua" w:eastAsia="等线" w:hAnsi="Book Antiqua"/>
          <w:color w:val="000000" w:themeColor="text1"/>
          <w:kern w:val="2"/>
          <w:lang w:val="en-US" w:eastAsia="zh-CN"/>
        </w:rPr>
        <w:lastRenderedPageBreak/>
        <w:t xml:space="preserve">35 </w:t>
      </w:r>
      <w:r w:rsidRPr="00710033">
        <w:rPr>
          <w:rFonts w:ascii="Book Antiqua" w:eastAsia="等线" w:hAnsi="Book Antiqua"/>
          <w:b/>
          <w:color w:val="000000" w:themeColor="text1"/>
          <w:kern w:val="2"/>
          <w:lang w:val="en-US" w:eastAsia="zh-CN"/>
        </w:rPr>
        <w:t>Gordic S</w:t>
      </w:r>
      <w:r w:rsidRPr="00710033">
        <w:rPr>
          <w:rFonts w:ascii="Book Antiqua" w:eastAsia="等线" w:hAnsi="Book Antiqua"/>
          <w:color w:val="000000" w:themeColor="text1"/>
          <w:kern w:val="2"/>
          <w:lang w:val="en-US" w:eastAsia="zh-CN"/>
        </w:rPr>
        <w:t xml:space="preserve">, Corcuera-Solano I, Stueck A, Besa C, Argiriadi P, Guniganti P, King M, Kihira S, Babb J, Thung S, Taouli B. Evaluation of HCC response to locoregional therapy: Validation of MRI-based response criteria versus explant pathology. </w:t>
      </w:r>
      <w:r w:rsidRPr="00710033">
        <w:rPr>
          <w:rFonts w:ascii="Book Antiqua" w:eastAsia="等线" w:hAnsi="Book Antiqua"/>
          <w:i/>
          <w:color w:val="000000" w:themeColor="text1"/>
          <w:kern w:val="2"/>
          <w:lang w:val="en-US" w:eastAsia="zh-CN"/>
        </w:rPr>
        <w:t>J Hepatol</w:t>
      </w:r>
      <w:r w:rsidRPr="00710033">
        <w:rPr>
          <w:rFonts w:ascii="Book Antiqua" w:eastAsia="等线" w:hAnsi="Book Antiqua"/>
          <w:color w:val="000000" w:themeColor="text1"/>
          <w:kern w:val="2"/>
          <w:lang w:val="en-US" w:eastAsia="zh-CN"/>
        </w:rPr>
        <w:t xml:space="preserve"> 2017; </w:t>
      </w:r>
      <w:r w:rsidRPr="00710033">
        <w:rPr>
          <w:rFonts w:ascii="Book Antiqua" w:eastAsia="等线" w:hAnsi="Book Antiqua"/>
          <w:b/>
          <w:color w:val="000000" w:themeColor="text1"/>
          <w:kern w:val="2"/>
          <w:lang w:val="en-US" w:eastAsia="zh-CN"/>
        </w:rPr>
        <w:t>67</w:t>
      </w:r>
      <w:r w:rsidRPr="00710033">
        <w:rPr>
          <w:rFonts w:ascii="Book Antiqua" w:eastAsia="等线" w:hAnsi="Book Antiqua"/>
          <w:color w:val="000000" w:themeColor="text1"/>
          <w:kern w:val="2"/>
          <w:lang w:val="en-US" w:eastAsia="zh-CN"/>
        </w:rPr>
        <w:t>: 1213-1221 [PMID: 28823713 DOI: 10.1016/j.jhep.2017.07.030]</w:t>
      </w:r>
    </w:p>
    <w:p w14:paraId="2F82089A" w14:textId="0D8D9762" w:rsidR="00593270" w:rsidRPr="00710033" w:rsidRDefault="00593270" w:rsidP="00593270">
      <w:pPr>
        <w:widowControl w:val="0"/>
        <w:adjustRightInd w:val="0"/>
        <w:snapToGrid w:val="0"/>
        <w:spacing w:line="360" w:lineRule="auto"/>
        <w:jc w:val="right"/>
        <w:rPr>
          <w:rFonts w:ascii="Book Antiqua" w:hAnsi="Book Antiqua"/>
          <w:color w:val="000000" w:themeColor="text1"/>
          <w:kern w:val="2"/>
          <w:lang w:val="en-US" w:eastAsia="zh-CN"/>
        </w:rPr>
      </w:pPr>
      <w:bookmarkStart w:id="69" w:name="OLE_LINK139"/>
      <w:bookmarkStart w:id="70" w:name="OLE_LINK140"/>
      <w:bookmarkStart w:id="71" w:name="OLE_LINK287"/>
      <w:bookmarkStart w:id="72" w:name="OLE_LINK288"/>
      <w:bookmarkStart w:id="73" w:name="OLE_LINK70"/>
      <w:bookmarkStart w:id="74" w:name="OLE_LINK110"/>
      <w:bookmarkStart w:id="75" w:name="OLE_LINK109"/>
      <w:bookmarkStart w:id="76" w:name="OLE_LINK138"/>
      <w:bookmarkStart w:id="77" w:name="OLE_LINK72"/>
      <w:bookmarkStart w:id="78" w:name="OLE_LINK116"/>
      <w:bookmarkStart w:id="79" w:name="OLE_LINK95"/>
      <w:bookmarkStart w:id="80" w:name="OLE_LINK118"/>
      <w:bookmarkStart w:id="81" w:name="OLE_LINK198"/>
      <w:bookmarkStart w:id="82" w:name="OLE_LINK154"/>
      <w:bookmarkStart w:id="83" w:name="OLE_LINK251"/>
      <w:bookmarkStart w:id="84" w:name="OLE_LINK167"/>
      <w:bookmarkStart w:id="85" w:name="OLE_LINK126"/>
      <w:bookmarkStart w:id="86" w:name="OLE_LINK234"/>
      <w:bookmarkStart w:id="87" w:name="OLE_LINK157"/>
      <w:bookmarkStart w:id="88" w:name="OLE_LINK187"/>
      <w:bookmarkStart w:id="89" w:name="OLE_LINK204"/>
      <w:bookmarkStart w:id="90" w:name="OLE_LINK255"/>
      <w:bookmarkStart w:id="91" w:name="OLE_LINK229"/>
      <w:bookmarkStart w:id="92" w:name="OLE_LINK268"/>
      <w:bookmarkStart w:id="93" w:name="OLE_LINK310"/>
      <w:bookmarkStart w:id="94" w:name="OLE_LINK338"/>
      <w:bookmarkStart w:id="95" w:name="OLE_LINK340"/>
      <w:bookmarkStart w:id="96" w:name="OLE_LINK264"/>
      <w:bookmarkStart w:id="97" w:name="OLE_LINK345"/>
      <w:bookmarkStart w:id="98" w:name="OLE_LINK256"/>
      <w:bookmarkStart w:id="99" w:name="OLE_LINK299"/>
      <w:bookmarkStart w:id="100" w:name="OLE_LINK265"/>
      <w:bookmarkStart w:id="101" w:name="OLE_LINK254"/>
      <w:bookmarkStart w:id="102" w:name="OLE_LINK357"/>
      <w:bookmarkStart w:id="103" w:name="OLE_LINK382"/>
      <w:bookmarkStart w:id="104" w:name="OLE_LINK333"/>
      <w:bookmarkStart w:id="105" w:name="OLE_LINK334"/>
      <w:bookmarkStart w:id="106" w:name="OLE_LINK400"/>
      <w:bookmarkStart w:id="107" w:name="OLE_LINK365"/>
      <w:bookmarkStart w:id="108" w:name="OLE_LINK467"/>
      <w:bookmarkStart w:id="109" w:name="OLE_LINK399"/>
      <w:bookmarkStart w:id="110" w:name="OLE_LINK443"/>
      <w:bookmarkStart w:id="111" w:name="OLE_LINK372"/>
      <w:bookmarkStart w:id="112" w:name="OLE_LINK425"/>
      <w:bookmarkStart w:id="113" w:name="OLE_LINK450"/>
      <w:bookmarkStart w:id="114" w:name="OLE_LINK402"/>
      <w:bookmarkStart w:id="115" w:name="OLE_LINK385"/>
      <w:bookmarkStart w:id="116" w:name="OLE_LINK396"/>
      <w:bookmarkStart w:id="117" w:name="OLE_LINK436"/>
      <w:bookmarkStart w:id="118" w:name="OLE_LINK421"/>
      <w:bookmarkStart w:id="119" w:name="OLE_LINK426"/>
      <w:bookmarkStart w:id="120" w:name="OLE_LINK456"/>
      <w:bookmarkStart w:id="121" w:name="OLE_LINK505"/>
      <w:bookmarkStart w:id="122" w:name="OLE_LINK490"/>
      <w:bookmarkStart w:id="123" w:name="OLE_LINK531"/>
      <w:bookmarkStart w:id="124" w:name="OLE_LINK460"/>
      <w:bookmarkStart w:id="125" w:name="OLE_LINK463"/>
      <w:bookmarkStart w:id="126" w:name="OLE_LINK487"/>
      <w:bookmarkStart w:id="127" w:name="OLE_LINK515"/>
      <w:bookmarkStart w:id="128" w:name="OLE_LINK509"/>
      <w:bookmarkStart w:id="129" w:name="OLE_LINK538"/>
      <w:bookmarkStart w:id="130" w:name="OLE_LINK606"/>
      <w:bookmarkStart w:id="131" w:name="OLE_LINK662"/>
      <w:bookmarkStart w:id="132" w:name="OLE_LINK663"/>
      <w:bookmarkStart w:id="133" w:name="OLE_LINK738"/>
      <w:bookmarkStart w:id="134" w:name="OLE_LINK666"/>
      <w:bookmarkStart w:id="135" w:name="OLE_LINK667"/>
      <w:bookmarkStart w:id="136" w:name="OLE_LINK672"/>
      <w:bookmarkStart w:id="137" w:name="OLE_LINK727"/>
      <w:bookmarkStart w:id="138" w:name="OLE_LINK703"/>
      <w:bookmarkStart w:id="139" w:name="OLE_LINK765"/>
      <w:bookmarkStart w:id="140" w:name="OLE_LINK724"/>
      <w:bookmarkStart w:id="141" w:name="OLE_LINK771"/>
      <w:bookmarkStart w:id="142" w:name="OLE_LINK879"/>
      <w:bookmarkStart w:id="143" w:name="OLE_LINK903"/>
      <w:bookmarkStart w:id="144" w:name="OLE_LINK880"/>
      <w:bookmarkStart w:id="145" w:name="OLE_LINK944"/>
      <w:bookmarkStart w:id="146" w:name="OLE_LINK881"/>
      <w:bookmarkStart w:id="147" w:name="OLE_LINK882"/>
      <w:bookmarkStart w:id="148" w:name="OLE_LINK883"/>
      <w:bookmarkStart w:id="149" w:name="OLE_LINK884"/>
      <w:bookmarkStart w:id="150" w:name="OLE_LINK907"/>
      <w:bookmarkStart w:id="151" w:name="OLE_LINK941"/>
      <w:bookmarkStart w:id="152" w:name="OLE_LINK886"/>
      <w:bookmarkStart w:id="153" w:name="OLE_LINK887"/>
      <w:bookmarkStart w:id="154" w:name="OLE_LINK918"/>
      <w:bookmarkStart w:id="155" w:name="OLE_LINK894"/>
      <w:bookmarkStart w:id="156" w:name="OLE_LINK953"/>
      <w:bookmarkStart w:id="157" w:name="OLE_LINK954"/>
      <w:bookmarkStart w:id="158" w:name="OLE_LINK977"/>
      <w:bookmarkStart w:id="159" w:name="OLE_LINK978"/>
      <w:bookmarkStart w:id="160" w:name="OLE_LINK1034"/>
      <w:bookmarkStart w:id="161" w:name="OLE_LINK991"/>
      <w:bookmarkStart w:id="162" w:name="OLE_LINK1013"/>
      <w:bookmarkStart w:id="163" w:name="OLE_LINK1022"/>
      <w:bookmarkStart w:id="164" w:name="OLE_LINK1030"/>
      <w:bookmarkStart w:id="165" w:name="OLE_LINK1063"/>
      <w:bookmarkStart w:id="166" w:name="OLE_LINK1009"/>
      <w:bookmarkStart w:id="167" w:name="OLE_LINK1064"/>
      <w:bookmarkStart w:id="168" w:name="OLE_LINK1035"/>
      <w:bookmarkStart w:id="169" w:name="OLE_LINK1012"/>
      <w:r w:rsidRPr="00710033">
        <w:rPr>
          <w:rFonts w:ascii="Book Antiqua" w:hAnsi="Book Antiqua"/>
          <w:b/>
          <w:bCs/>
          <w:color w:val="000000" w:themeColor="text1"/>
          <w:kern w:val="2"/>
          <w:lang w:val="en-US" w:eastAsia="zh-CN"/>
        </w:rPr>
        <w:t>P-Reviewer:</w:t>
      </w:r>
      <w:r w:rsidRPr="00710033">
        <w:rPr>
          <w:rFonts w:ascii="Book Antiqua" w:hAnsi="Book Antiqua"/>
          <w:bCs/>
          <w:color w:val="000000" w:themeColor="text1"/>
          <w:kern w:val="2"/>
          <w:lang w:val="en-US" w:eastAsia="zh-CN"/>
        </w:rPr>
        <w:t xml:space="preserve"> </w:t>
      </w:r>
      <w:r w:rsidRPr="00710033">
        <w:rPr>
          <w:rFonts w:ascii="Book Antiqua" w:hAnsi="Book Antiqua"/>
          <w:bCs/>
          <w:color w:val="000000" w:themeColor="text1"/>
          <w:kern w:val="2"/>
          <w:lang w:eastAsia="zh-CN"/>
        </w:rPr>
        <w:t xml:space="preserve">Allam N, Chiu KW, Cholongitas E, Makisalo H </w:t>
      </w:r>
      <w:r w:rsidRPr="00710033">
        <w:rPr>
          <w:rFonts w:ascii="Book Antiqua" w:hAnsi="Book Antiqua"/>
          <w:b/>
          <w:bCs/>
          <w:color w:val="000000" w:themeColor="text1"/>
          <w:kern w:val="2"/>
          <w:lang w:val="en-US" w:eastAsia="zh-CN"/>
        </w:rPr>
        <w:t>S-Editor:</w:t>
      </w:r>
      <w:r w:rsidRPr="00710033">
        <w:rPr>
          <w:rFonts w:ascii="Book Antiqua" w:hAnsi="Book Antiqua"/>
          <w:color w:val="000000" w:themeColor="text1"/>
          <w:kern w:val="2"/>
          <w:lang w:val="en-US" w:eastAsia="zh-CN"/>
        </w:rPr>
        <w:t xml:space="preserve"> Yan JP</w:t>
      </w:r>
    </w:p>
    <w:p w14:paraId="2A90DB8E" w14:textId="77777777" w:rsidR="00593270" w:rsidRPr="00710033" w:rsidRDefault="00593270" w:rsidP="00593270">
      <w:pPr>
        <w:widowControl w:val="0"/>
        <w:adjustRightInd w:val="0"/>
        <w:snapToGrid w:val="0"/>
        <w:spacing w:line="360" w:lineRule="auto"/>
        <w:jc w:val="right"/>
        <w:rPr>
          <w:rFonts w:ascii="Book Antiqua" w:hAnsi="Book Antiqua"/>
          <w:b/>
          <w:bCs/>
          <w:color w:val="000000" w:themeColor="text1"/>
          <w:kern w:val="2"/>
          <w:lang w:val="en-US" w:eastAsia="zh-CN"/>
        </w:rPr>
      </w:pPr>
      <w:r w:rsidRPr="00710033">
        <w:rPr>
          <w:rFonts w:ascii="Book Antiqua" w:hAnsi="Book Antiqua"/>
          <w:b/>
          <w:bCs/>
          <w:color w:val="000000" w:themeColor="text1"/>
          <w:kern w:val="2"/>
          <w:lang w:val="en-US" w:eastAsia="zh-CN"/>
        </w:rPr>
        <w:t>L-Editor:</w:t>
      </w:r>
      <w:r w:rsidRPr="00710033">
        <w:rPr>
          <w:rFonts w:ascii="Book Antiqua" w:hAnsi="Book Antiqua"/>
          <w:color w:val="000000" w:themeColor="text1"/>
          <w:kern w:val="2"/>
          <w:lang w:val="en-US" w:eastAsia="zh-CN"/>
        </w:rPr>
        <w:t xml:space="preserve"> </w:t>
      </w:r>
      <w:r w:rsidRPr="00710033">
        <w:rPr>
          <w:rFonts w:ascii="Book Antiqua" w:hAnsi="Book Antiqua"/>
          <w:b/>
          <w:bCs/>
          <w:color w:val="000000" w:themeColor="text1"/>
          <w:kern w:val="2"/>
          <w:lang w:val="en-US" w:eastAsia="zh-CN"/>
        </w:rPr>
        <w:t>E-Editor:</w:t>
      </w:r>
    </w:p>
    <w:bookmarkEnd w:id="69"/>
    <w:bookmarkEnd w:id="70"/>
    <w:p w14:paraId="20E9A640" w14:textId="4F26A002" w:rsidR="002A5DF9" w:rsidRPr="00710033" w:rsidRDefault="00593270" w:rsidP="00593270">
      <w:pPr>
        <w:spacing w:line="360" w:lineRule="auto"/>
        <w:rPr>
          <w:rFonts w:ascii="Book Antiqua" w:hAnsi="Book Antiqua" w:cs="宋体"/>
          <w:color w:val="000000" w:themeColor="text1"/>
          <w:lang w:val="en-US" w:eastAsia="zh-CN"/>
        </w:rPr>
      </w:pPr>
      <w:r w:rsidRPr="00710033">
        <w:rPr>
          <w:rFonts w:ascii="Book Antiqua" w:hAnsi="Book Antiqua" w:cs="宋体"/>
          <w:b/>
          <w:color w:val="000000" w:themeColor="text1"/>
          <w:lang w:val="en-US" w:eastAsia="zh-CN"/>
        </w:rPr>
        <w:t xml:space="preserve">Specialty type: </w:t>
      </w:r>
      <w:r w:rsidRPr="00710033">
        <w:rPr>
          <w:rFonts w:ascii="Book Antiqua" w:eastAsia="微软雅黑" w:hAnsi="Book Antiqua" w:cs="宋体"/>
          <w:color w:val="000000" w:themeColor="text1"/>
          <w:lang w:val="en-US" w:eastAsia="zh-CN"/>
        </w:rPr>
        <w:t>Gastroenterology and hepatology</w:t>
      </w:r>
      <w:r w:rsidRPr="00710033">
        <w:rPr>
          <w:rFonts w:ascii="Book Antiqua" w:hAnsi="Book Antiqua" w:cs="宋体"/>
          <w:color w:val="000000" w:themeColor="text1"/>
          <w:lang w:val="en-US" w:eastAsia="zh-CN"/>
        </w:rPr>
        <w:t xml:space="preserve"> </w:t>
      </w:r>
      <w:r w:rsidRPr="00710033">
        <w:rPr>
          <w:rFonts w:ascii="Book Antiqua" w:hAnsi="Book Antiqua" w:cs="宋体"/>
          <w:color w:val="000000" w:themeColor="text1"/>
          <w:lang w:val="en-US" w:eastAsia="zh-CN"/>
        </w:rPr>
        <w:br/>
      </w:r>
      <w:r w:rsidRPr="00710033">
        <w:rPr>
          <w:rFonts w:ascii="Book Antiqua" w:hAnsi="Book Antiqua" w:cs="宋体"/>
          <w:b/>
          <w:color w:val="000000" w:themeColor="text1"/>
          <w:lang w:val="en-US" w:eastAsia="zh-CN"/>
        </w:rPr>
        <w:t xml:space="preserve">Country of origin: </w:t>
      </w:r>
      <w:r w:rsidRPr="00710033">
        <w:rPr>
          <w:rFonts w:ascii="Book Antiqua" w:hAnsi="Book Antiqua" w:cs="宋体"/>
          <w:color w:val="000000" w:themeColor="text1"/>
          <w:lang w:val="en-US" w:eastAsia="zh-CN"/>
        </w:rPr>
        <w:t>Brazil</w:t>
      </w:r>
      <w:r w:rsidRPr="00710033">
        <w:rPr>
          <w:rFonts w:ascii="Book Antiqua" w:hAnsi="Book Antiqua" w:cs="宋体"/>
          <w:color w:val="000000" w:themeColor="text1"/>
          <w:lang w:val="en-US" w:eastAsia="zh-CN"/>
        </w:rPr>
        <w:br/>
      </w:r>
      <w:r w:rsidRPr="00710033">
        <w:rPr>
          <w:rFonts w:ascii="Book Antiqua" w:hAnsi="Book Antiqua" w:cs="宋体"/>
          <w:b/>
          <w:color w:val="000000" w:themeColor="text1"/>
          <w:lang w:val="en-US" w:eastAsia="zh-CN"/>
        </w:rPr>
        <w:t>Peer-review report classification</w:t>
      </w:r>
      <w:r w:rsidRPr="00710033">
        <w:rPr>
          <w:rFonts w:ascii="Book Antiqua" w:hAnsi="Book Antiqua" w:cs="宋体"/>
          <w:color w:val="000000" w:themeColor="text1"/>
          <w:lang w:val="en-US" w:eastAsia="zh-CN"/>
        </w:rPr>
        <w:br/>
      </w:r>
      <w:r w:rsidRPr="00710033">
        <w:rPr>
          <w:rFonts w:ascii="Book Antiqua" w:hAnsi="Book Antiqua" w:cs="宋体"/>
          <w:b/>
          <w:color w:val="000000" w:themeColor="text1"/>
          <w:lang w:val="en-US" w:eastAsia="zh-CN"/>
        </w:rPr>
        <w:t xml:space="preserve">Grade A (Excellent): </w:t>
      </w:r>
      <w:r w:rsidRPr="00710033">
        <w:rPr>
          <w:rFonts w:ascii="Book Antiqua" w:hAnsi="Book Antiqua" w:cs="宋体"/>
          <w:color w:val="000000" w:themeColor="text1"/>
          <w:lang w:val="en-US" w:eastAsia="zh-CN"/>
        </w:rPr>
        <w:t>0</w:t>
      </w:r>
      <w:r w:rsidRPr="00710033">
        <w:rPr>
          <w:rFonts w:ascii="Book Antiqua" w:hAnsi="Book Antiqua" w:cs="宋体"/>
          <w:color w:val="000000" w:themeColor="text1"/>
          <w:lang w:val="en-US" w:eastAsia="zh-CN"/>
        </w:rPr>
        <w:br/>
      </w:r>
      <w:r w:rsidRPr="00710033">
        <w:rPr>
          <w:rFonts w:ascii="Book Antiqua" w:hAnsi="Book Antiqua" w:cs="宋体"/>
          <w:b/>
          <w:color w:val="000000" w:themeColor="text1"/>
          <w:lang w:val="en-US" w:eastAsia="zh-CN"/>
        </w:rPr>
        <w:t xml:space="preserve">Grade B (Very good): </w:t>
      </w:r>
      <w:r w:rsidRPr="00710033">
        <w:rPr>
          <w:rFonts w:ascii="Book Antiqua" w:hAnsi="Book Antiqua" w:cs="宋体"/>
          <w:color w:val="000000" w:themeColor="text1"/>
          <w:lang w:val="en-US" w:eastAsia="zh-CN"/>
        </w:rPr>
        <w:t>B, B, B, B</w:t>
      </w:r>
      <w:r w:rsidRPr="00710033">
        <w:rPr>
          <w:rFonts w:ascii="Book Antiqua" w:hAnsi="Book Antiqua" w:cs="宋体"/>
          <w:color w:val="000000" w:themeColor="text1"/>
          <w:lang w:val="en-US" w:eastAsia="zh-CN"/>
        </w:rPr>
        <w:br/>
      </w:r>
      <w:r w:rsidRPr="00710033">
        <w:rPr>
          <w:rFonts w:ascii="Book Antiqua" w:hAnsi="Book Antiqua" w:cs="宋体"/>
          <w:b/>
          <w:color w:val="000000" w:themeColor="text1"/>
          <w:lang w:val="en-US" w:eastAsia="zh-CN"/>
        </w:rPr>
        <w:t xml:space="preserve">Grade C (Good): </w:t>
      </w:r>
      <w:r w:rsidRPr="00710033">
        <w:rPr>
          <w:rFonts w:ascii="Book Antiqua" w:hAnsi="Book Antiqua" w:cs="宋体"/>
          <w:color w:val="000000" w:themeColor="text1"/>
          <w:lang w:val="en-US" w:eastAsia="zh-CN"/>
        </w:rPr>
        <w:t>0</w:t>
      </w:r>
      <w:r w:rsidRPr="00710033">
        <w:rPr>
          <w:rFonts w:ascii="Book Antiqua" w:hAnsi="Book Antiqua" w:cs="宋体"/>
          <w:color w:val="000000" w:themeColor="text1"/>
          <w:lang w:val="en-US" w:eastAsia="zh-CN"/>
        </w:rPr>
        <w:br/>
      </w:r>
      <w:r w:rsidRPr="00710033">
        <w:rPr>
          <w:rFonts w:ascii="Book Antiqua" w:hAnsi="Book Antiqua" w:cs="宋体"/>
          <w:b/>
          <w:color w:val="000000" w:themeColor="text1"/>
          <w:lang w:val="en-US" w:eastAsia="zh-CN"/>
        </w:rPr>
        <w:t xml:space="preserve">Grade D (Fair): </w:t>
      </w:r>
      <w:r w:rsidRPr="00710033">
        <w:rPr>
          <w:rFonts w:ascii="Book Antiqua" w:hAnsi="Book Antiqua" w:cs="宋体"/>
          <w:color w:val="000000" w:themeColor="text1"/>
          <w:lang w:val="en-US" w:eastAsia="zh-CN"/>
        </w:rPr>
        <w:t>0</w:t>
      </w:r>
      <w:r w:rsidRPr="00710033">
        <w:rPr>
          <w:rFonts w:ascii="Book Antiqua" w:hAnsi="Book Antiqua" w:cs="宋体"/>
          <w:b/>
          <w:color w:val="000000" w:themeColor="text1"/>
          <w:lang w:val="en-US" w:eastAsia="zh-CN"/>
        </w:rPr>
        <w:br/>
        <w:t xml:space="preserve">Grade E (Poor): </w:t>
      </w:r>
      <w:r w:rsidRPr="00710033">
        <w:rPr>
          <w:rFonts w:ascii="Book Antiqua" w:hAnsi="Book Antiqua" w:cs="宋体"/>
          <w:color w:val="000000" w:themeColor="text1"/>
          <w:lang w:val="en-US" w:eastAsia="zh-CN"/>
        </w:rPr>
        <w:t>0</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E9BA10B" w14:textId="735579D4" w:rsidR="00BA535D" w:rsidRPr="00710033" w:rsidRDefault="00BA535D" w:rsidP="006C624E">
      <w:pPr>
        <w:spacing w:line="360" w:lineRule="auto"/>
        <w:jc w:val="both"/>
        <w:rPr>
          <w:rFonts w:ascii="Book Antiqua" w:hAnsi="Book Antiqua"/>
          <w:b/>
          <w:color w:val="000000" w:themeColor="text1"/>
          <w:lang w:val="en-US" w:eastAsia="en-US"/>
        </w:rPr>
      </w:pPr>
      <w:r w:rsidRPr="00710033">
        <w:rPr>
          <w:rFonts w:ascii="Book Antiqua" w:hAnsi="Book Antiqua"/>
          <w:b/>
          <w:color w:val="000000" w:themeColor="text1"/>
          <w:lang w:val="en-US" w:eastAsia="en-US"/>
        </w:rPr>
        <w:br w:type="page"/>
      </w:r>
    </w:p>
    <w:p w14:paraId="34F75723" w14:textId="6E437C45" w:rsidR="002A5DF9" w:rsidRPr="00EB1191" w:rsidRDefault="00FD6E60" w:rsidP="00EB1191">
      <w:pPr>
        <w:autoSpaceDE w:val="0"/>
        <w:autoSpaceDN w:val="0"/>
        <w:adjustRightInd w:val="0"/>
        <w:spacing w:line="360" w:lineRule="auto"/>
        <w:jc w:val="both"/>
        <w:rPr>
          <w:rFonts w:ascii="Book Antiqua" w:eastAsia="Times New Roman" w:hAnsi="Book Antiqua"/>
          <w:b/>
          <w:bCs/>
          <w:color w:val="000000" w:themeColor="text1"/>
          <w:lang w:val="en-US"/>
        </w:rPr>
      </w:pPr>
      <w:r w:rsidRPr="00710033">
        <w:rPr>
          <w:rFonts w:ascii="Book Antiqua" w:eastAsia="Times New Roman" w:hAnsi="Book Antiqua"/>
          <w:b/>
          <w:bCs/>
          <w:color w:val="000000" w:themeColor="text1"/>
          <w:lang w:val="en-US"/>
        </w:rPr>
        <w:lastRenderedPageBreak/>
        <w:t>Table 1 Downstaging and bridging protocol</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0B6609" w:rsidRPr="00710033" w14:paraId="4B8D6BEC" w14:textId="77777777" w:rsidTr="00FD6E60">
        <w:tc>
          <w:tcPr>
            <w:tcW w:w="8488" w:type="dxa"/>
            <w:tcBorders>
              <w:top w:val="single" w:sz="4" w:space="0" w:color="auto"/>
              <w:bottom w:val="single" w:sz="4" w:space="0" w:color="auto"/>
            </w:tcBorders>
          </w:tcPr>
          <w:p w14:paraId="7DB2B317" w14:textId="7F42775C" w:rsidR="000B6609" w:rsidRPr="00710033" w:rsidRDefault="000B6609" w:rsidP="006C624E">
            <w:pPr>
              <w:spacing w:line="360" w:lineRule="auto"/>
              <w:jc w:val="both"/>
              <w:rPr>
                <w:rFonts w:ascii="Book Antiqua" w:hAnsi="Book Antiqua" w:cs="Arial"/>
                <w:b/>
                <w:bCs/>
                <w:color w:val="000000" w:themeColor="text1"/>
                <w:lang w:val="en-US"/>
              </w:rPr>
            </w:pPr>
            <w:r w:rsidRPr="00710033">
              <w:rPr>
                <w:rFonts w:ascii="Book Antiqua" w:hAnsi="Book Antiqua" w:cs="Arial"/>
                <w:b/>
                <w:bCs/>
                <w:color w:val="000000" w:themeColor="text1"/>
                <w:lang w:val="en-US"/>
              </w:rPr>
              <w:t>Downstaging and bridging protocol</w:t>
            </w:r>
          </w:p>
        </w:tc>
      </w:tr>
      <w:tr w:rsidR="000B6609" w:rsidRPr="00710033" w14:paraId="69FC3ABC" w14:textId="77777777" w:rsidTr="00FD6E60">
        <w:tc>
          <w:tcPr>
            <w:tcW w:w="8488" w:type="dxa"/>
            <w:tcBorders>
              <w:top w:val="single" w:sz="4" w:space="0" w:color="auto"/>
            </w:tcBorders>
          </w:tcPr>
          <w:p w14:paraId="51CAB861" w14:textId="77777777" w:rsidR="000B6609" w:rsidRPr="00710033" w:rsidRDefault="000B6609" w:rsidP="006C624E">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Inclusion Criteria</w:t>
            </w:r>
          </w:p>
          <w:p w14:paraId="6910487D" w14:textId="0F3958E7" w:rsidR="000B6609" w:rsidRPr="00710033" w:rsidRDefault="000B6609" w:rsidP="00FD6E60">
            <w:pPr>
              <w:spacing w:line="360" w:lineRule="auto"/>
              <w:ind w:firstLineChars="100" w:firstLine="241"/>
              <w:jc w:val="both"/>
              <w:rPr>
                <w:rFonts w:ascii="Book Antiqua" w:hAnsi="Book Antiqua" w:cs="Arial"/>
                <w:b/>
                <w:color w:val="000000" w:themeColor="text1"/>
                <w:lang w:val="en-US"/>
              </w:rPr>
            </w:pPr>
            <w:r w:rsidRPr="00710033">
              <w:rPr>
                <w:rFonts w:ascii="Book Antiqua" w:hAnsi="Book Antiqua" w:cs="Arial"/>
                <w:b/>
                <w:color w:val="000000" w:themeColor="text1"/>
                <w:lang w:val="en-US"/>
              </w:rPr>
              <w:t>Bridging</w:t>
            </w:r>
          </w:p>
          <w:p w14:paraId="6258BE01" w14:textId="75B4B5C4" w:rsidR="000B6609" w:rsidRPr="00710033" w:rsidRDefault="000B6609" w:rsidP="00FD6E60">
            <w:pPr>
              <w:spacing w:line="360" w:lineRule="auto"/>
              <w:ind w:firstLineChars="200" w:firstLine="480"/>
              <w:jc w:val="both"/>
              <w:rPr>
                <w:rFonts w:ascii="Book Antiqua" w:hAnsi="Book Antiqua" w:cs="Arial"/>
                <w:b/>
                <w:color w:val="000000" w:themeColor="text1"/>
                <w:u w:val="single"/>
                <w:lang w:val="en-US"/>
              </w:rPr>
            </w:pPr>
            <w:r w:rsidRPr="00710033">
              <w:rPr>
                <w:rFonts w:ascii="Book Antiqua" w:hAnsi="Book Antiqua" w:cs="Arial"/>
                <w:color w:val="000000" w:themeColor="text1"/>
                <w:lang w:val="en-US"/>
              </w:rPr>
              <w:t>Patients who were within MC or UNOS T2</w:t>
            </w:r>
          </w:p>
          <w:p w14:paraId="017E174A" w14:textId="6E31D0B1" w:rsidR="000B6609" w:rsidRPr="00710033" w:rsidRDefault="000B6609" w:rsidP="00FD6E60">
            <w:pPr>
              <w:spacing w:line="360" w:lineRule="auto"/>
              <w:ind w:firstLineChars="100" w:firstLine="241"/>
              <w:jc w:val="both"/>
              <w:rPr>
                <w:rFonts w:ascii="Book Antiqua" w:hAnsi="Book Antiqua" w:cs="Arial"/>
                <w:color w:val="000000" w:themeColor="text1"/>
                <w:lang w:val="en-US"/>
              </w:rPr>
            </w:pPr>
            <w:r w:rsidRPr="00710033">
              <w:rPr>
                <w:rFonts w:ascii="Book Antiqua" w:hAnsi="Book Antiqua" w:cs="Arial"/>
                <w:b/>
                <w:color w:val="000000" w:themeColor="text1"/>
                <w:lang w:val="en-US"/>
              </w:rPr>
              <w:t>Downstaging subgroups</w:t>
            </w:r>
            <w:r w:rsidRPr="00710033">
              <w:rPr>
                <w:rFonts w:ascii="Book Antiqua" w:hAnsi="Book Antiqua" w:cs="Arial"/>
                <w:color w:val="000000" w:themeColor="text1"/>
                <w:lang w:val="en-US"/>
              </w:rPr>
              <w:t xml:space="preserve"> (HCC exceeding MC)</w:t>
            </w:r>
          </w:p>
          <w:p w14:paraId="5D502D13" w14:textId="4D5D4386" w:rsidR="000B6609" w:rsidRPr="00710033" w:rsidRDefault="000B6609" w:rsidP="00FD6E60">
            <w:pPr>
              <w:pStyle w:val="p1"/>
              <w:spacing w:line="360" w:lineRule="auto"/>
              <w:ind w:firstLineChars="200" w:firstLine="480"/>
              <w:jc w:val="both"/>
              <w:rPr>
                <w:rFonts w:ascii="Book Antiqua" w:eastAsia="Times New Roman" w:hAnsi="Book Antiqua" w:cs="Arial"/>
                <w:bCs/>
                <w:color w:val="000000" w:themeColor="text1"/>
                <w:sz w:val="24"/>
                <w:szCs w:val="24"/>
                <w:lang w:val="en-US"/>
              </w:rPr>
            </w:pPr>
            <w:r w:rsidRPr="00710033">
              <w:rPr>
                <w:rFonts w:ascii="Book Antiqua" w:eastAsia="Times New Roman" w:hAnsi="Book Antiqua" w:cs="Arial"/>
                <w:bCs/>
                <w:color w:val="000000" w:themeColor="text1"/>
                <w:sz w:val="24"/>
                <w:szCs w:val="24"/>
                <w:lang w:val="en-US"/>
              </w:rPr>
              <w:t>Group 1 = 1 lesion &gt; 5 and ≤ 8</w:t>
            </w:r>
            <w:r w:rsidR="00FD6E60" w:rsidRPr="00710033">
              <w:rPr>
                <w:rFonts w:ascii="Book Antiqua" w:eastAsia="Times New Roman" w:hAnsi="Book Antiqua" w:cs="Arial"/>
                <w:bCs/>
                <w:color w:val="000000" w:themeColor="text1"/>
                <w:sz w:val="24"/>
                <w:szCs w:val="24"/>
                <w:lang w:val="en-US"/>
              </w:rPr>
              <w:t xml:space="preserve"> </w:t>
            </w:r>
            <w:r w:rsidRPr="00710033">
              <w:rPr>
                <w:rFonts w:ascii="Book Antiqua" w:eastAsia="Times New Roman" w:hAnsi="Book Antiqua" w:cs="Arial"/>
                <w:bCs/>
                <w:color w:val="000000" w:themeColor="text1"/>
                <w:sz w:val="24"/>
                <w:szCs w:val="24"/>
                <w:lang w:val="en-US"/>
              </w:rPr>
              <w:t xml:space="preserve">cm </w:t>
            </w:r>
          </w:p>
          <w:p w14:paraId="2BDA1E5C" w14:textId="77777777" w:rsidR="00FD6E60" w:rsidRPr="00710033" w:rsidRDefault="000B6609" w:rsidP="00FD6E60">
            <w:pPr>
              <w:pStyle w:val="p1"/>
              <w:spacing w:line="360" w:lineRule="auto"/>
              <w:ind w:firstLineChars="200" w:firstLine="480"/>
              <w:jc w:val="both"/>
              <w:rPr>
                <w:rFonts w:ascii="Book Antiqua" w:eastAsia="Times New Roman" w:hAnsi="Book Antiqua" w:cs="Arial"/>
                <w:bCs/>
                <w:color w:val="000000" w:themeColor="text1"/>
                <w:sz w:val="24"/>
                <w:szCs w:val="24"/>
                <w:lang w:val="en-US"/>
              </w:rPr>
            </w:pPr>
            <w:r w:rsidRPr="00710033">
              <w:rPr>
                <w:rFonts w:ascii="Book Antiqua" w:eastAsia="Times New Roman" w:hAnsi="Book Antiqua" w:cs="Arial"/>
                <w:bCs/>
                <w:color w:val="000000" w:themeColor="text1"/>
                <w:sz w:val="24"/>
                <w:szCs w:val="24"/>
                <w:lang w:val="en-US"/>
              </w:rPr>
              <w:t>Group 2 = 2 or 3 lesions at least one &gt; 3 and ≤ 5</w:t>
            </w:r>
            <w:r w:rsidR="00FD6E60" w:rsidRPr="00710033">
              <w:rPr>
                <w:rFonts w:ascii="Book Antiqua" w:eastAsia="Times New Roman" w:hAnsi="Book Antiqua" w:cs="Arial"/>
                <w:bCs/>
                <w:color w:val="000000" w:themeColor="text1"/>
                <w:sz w:val="24"/>
                <w:szCs w:val="24"/>
                <w:lang w:val="en-US"/>
              </w:rPr>
              <w:t xml:space="preserve"> </w:t>
            </w:r>
            <w:r w:rsidRPr="00710033">
              <w:rPr>
                <w:rFonts w:ascii="Book Antiqua" w:eastAsia="Times New Roman" w:hAnsi="Book Antiqua" w:cs="Arial"/>
                <w:bCs/>
                <w:color w:val="000000" w:themeColor="text1"/>
                <w:sz w:val="24"/>
                <w:szCs w:val="24"/>
                <w:lang w:val="en-US"/>
              </w:rPr>
              <w:t>cm with the sum of the maximal tumor</w:t>
            </w:r>
            <w:r w:rsidR="00FD6E60" w:rsidRPr="00710033">
              <w:rPr>
                <w:rFonts w:ascii="Book Antiqua" w:eastAsia="Times New Roman" w:hAnsi="Book Antiqua" w:cs="Arial"/>
                <w:bCs/>
                <w:color w:val="000000" w:themeColor="text1"/>
                <w:sz w:val="24"/>
                <w:szCs w:val="24"/>
                <w:lang w:val="en-US"/>
              </w:rPr>
              <w:t xml:space="preserve"> </w:t>
            </w:r>
            <w:r w:rsidRPr="00710033">
              <w:rPr>
                <w:rFonts w:ascii="Book Antiqua" w:eastAsia="Times New Roman" w:hAnsi="Book Antiqua" w:cs="Arial"/>
                <w:bCs/>
                <w:color w:val="000000" w:themeColor="text1"/>
                <w:sz w:val="24"/>
                <w:szCs w:val="24"/>
                <w:lang w:val="en-US"/>
              </w:rPr>
              <w:t>diameters ≤ 8</w:t>
            </w:r>
            <w:r w:rsidR="00FD6E60" w:rsidRPr="00710033">
              <w:rPr>
                <w:rFonts w:ascii="Book Antiqua" w:eastAsia="Times New Roman" w:hAnsi="Book Antiqua" w:cs="Arial"/>
                <w:bCs/>
                <w:color w:val="000000" w:themeColor="text1"/>
                <w:sz w:val="24"/>
                <w:szCs w:val="24"/>
                <w:lang w:val="en-US"/>
              </w:rPr>
              <w:t xml:space="preserve"> </w:t>
            </w:r>
            <w:r w:rsidRPr="00710033">
              <w:rPr>
                <w:rFonts w:ascii="Book Antiqua" w:eastAsia="Times New Roman" w:hAnsi="Book Antiqua" w:cs="Arial"/>
                <w:bCs/>
                <w:color w:val="000000" w:themeColor="text1"/>
                <w:sz w:val="24"/>
                <w:szCs w:val="24"/>
                <w:lang w:val="en-US"/>
              </w:rPr>
              <w:t>cm</w:t>
            </w:r>
          </w:p>
          <w:p w14:paraId="3F1F7239" w14:textId="3AF513CF" w:rsidR="00FD6E60" w:rsidRPr="00710033" w:rsidRDefault="000B6609" w:rsidP="00FD6E60">
            <w:pPr>
              <w:pStyle w:val="p1"/>
              <w:spacing w:line="360" w:lineRule="auto"/>
              <w:ind w:firstLineChars="200" w:firstLine="480"/>
              <w:jc w:val="both"/>
              <w:rPr>
                <w:rFonts w:ascii="Book Antiqua" w:eastAsia="Times New Roman" w:hAnsi="Book Antiqua" w:cs="Arial"/>
                <w:bCs/>
                <w:color w:val="000000" w:themeColor="text1"/>
                <w:sz w:val="24"/>
                <w:szCs w:val="24"/>
                <w:lang w:val="en-US"/>
              </w:rPr>
            </w:pPr>
            <w:r w:rsidRPr="00710033">
              <w:rPr>
                <w:rFonts w:ascii="Book Antiqua" w:eastAsia="Times New Roman" w:hAnsi="Book Antiqua" w:cs="Arial"/>
                <w:bCs/>
                <w:color w:val="000000" w:themeColor="text1"/>
                <w:sz w:val="24"/>
                <w:szCs w:val="24"/>
                <w:lang w:val="en-US"/>
              </w:rPr>
              <w:t>Group 3 = 4 or 5 lesions each ≤ 3</w:t>
            </w:r>
            <w:r w:rsidR="00FD6E60" w:rsidRPr="00710033">
              <w:rPr>
                <w:rFonts w:ascii="Book Antiqua" w:eastAsia="Times New Roman" w:hAnsi="Book Antiqua" w:cs="Arial"/>
                <w:bCs/>
                <w:color w:val="000000" w:themeColor="text1"/>
                <w:sz w:val="24"/>
                <w:szCs w:val="24"/>
                <w:lang w:val="en-US"/>
              </w:rPr>
              <w:t xml:space="preserve"> </w:t>
            </w:r>
            <w:r w:rsidRPr="00710033">
              <w:rPr>
                <w:rFonts w:ascii="Book Antiqua" w:eastAsia="Times New Roman" w:hAnsi="Book Antiqua" w:cs="Arial"/>
                <w:bCs/>
                <w:color w:val="000000" w:themeColor="text1"/>
                <w:sz w:val="24"/>
                <w:szCs w:val="24"/>
                <w:lang w:val="en-US"/>
              </w:rPr>
              <w:t>cm with the sum of the maximal tumor diameters ≤ 8</w:t>
            </w:r>
            <w:r w:rsidR="00FD6E60" w:rsidRPr="00710033">
              <w:rPr>
                <w:rFonts w:ascii="Book Antiqua" w:eastAsia="Times New Roman" w:hAnsi="Book Antiqua" w:cs="Arial"/>
                <w:bCs/>
                <w:color w:val="000000" w:themeColor="text1"/>
                <w:sz w:val="24"/>
                <w:szCs w:val="24"/>
                <w:lang w:val="en-US"/>
              </w:rPr>
              <w:t xml:space="preserve"> </w:t>
            </w:r>
            <w:r w:rsidRPr="00710033">
              <w:rPr>
                <w:rFonts w:ascii="Book Antiqua" w:eastAsia="Times New Roman" w:hAnsi="Book Antiqua" w:cs="Arial"/>
                <w:bCs/>
                <w:color w:val="000000" w:themeColor="text1"/>
                <w:sz w:val="24"/>
                <w:szCs w:val="24"/>
                <w:lang w:val="en-US"/>
              </w:rPr>
              <w:t>cm</w:t>
            </w:r>
          </w:p>
          <w:p w14:paraId="4BC7DE4F" w14:textId="77777777" w:rsidR="00FD6E60" w:rsidRPr="00710033" w:rsidRDefault="000B6609" w:rsidP="00FD6E60">
            <w:pPr>
              <w:pStyle w:val="p1"/>
              <w:spacing w:line="360" w:lineRule="auto"/>
              <w:ind w:firstLineChars="200" w:firstLine="480"/>
              <w:jc w:val="both"/>
              <w:rPr>
                <w:rFonts w:ascii="Book Antiqua" w:eastAsia="Times New Roman" w:hAnsi="Book Antiqua" w:cs="Arial"/>
                <w:bCs/>
                <w:color w:val="000000" w:themeColor="text1"/>
                <w:sz w:val="24"/>
                <w:szCs w:val="24"/>
                <w:lang w:val="en-US"/>
              </w:rPr>
            </w:pPr>
            <w:r w:rsidRPr="00710033">
              <w:rPr>
                <w:rFonts w:ascii="Book Antiqua" w:eastAsia="Times New Roman" w:hAnsi="Book Antiqua" w:cs="Arial"/>
                <w:bCs/>
                <w:color w:val="000000" w:themeColor="text1"/>
                <w:sz w:val="24"/>
                <w:szCs w:val="24"/>
                <w:lang w:val="en-US"/>
              </w:rPr>
              <w:t>Group 4 = 2 or 3 lesions at least one &gt; 5cm with the sum of the maximal tumor diameters ≤ 8</w:t>
            </w:r>
            <w:r w:rsidR="00FD6E60" w:rsidRPr="00710033">
              <w:rPr>
                <w:rFonts w:ascii="Book Antiqua" w:eastAsia="Times New Roman" w:hAnsi="Book Antiqua" w:cs="Arial"/>
                <w:bCs/>
                <w:color w:val="000000" w:themeColor="text1"/>
                <w:sz w:val="24"/>
                <w:szCs w:val="24"/>
                <w:lang w:val="en-US"/>
              </w:rPr>
              <w:t xml:space="preserve"> </w:t>
            </w:r>
            <w:r w:rsidRPr="00710033">
              <w:rPr>
                <w:rFonts w:ascii="Book Antiqua" w:eastAsia="Times New Roman" w:hAnsi="Book Antiqua" w:cs="Arial"/>
                <w:bCs/>
                <w:color w:val="000000" w:themeColor="text1"/>
                <w:sz w:val="24"/>
                <w:szCs w:val="24"/>
                <w:lang w:val="en-US"/>
              </w:rPr>
              <w:t>cm</w:t>
            </w:r>
          </w:p>
          <w:p w14:paraId="7646F58F" w14:textId="5142D8D1" w:rsidR="000B6609" w:rsidRPr="00710033" w:rsidRDefault="000B6609" w:rsidP="00FD6E60">
            <w:pPr>
              <w:pStyle w:val="p1"/>
              <w:spacing w:line="360" w:lineRule="auto"/>
              <w:ind w:firstLineChars="200" w:firstLine="480"/>
              <w:jc w:val="both"/>
              <w:rPr>
                <w:rFonts w:ascii="Book Antiqua" w:eastAsia="Times New Roman" w:hAnsi="Book Antiqua" w:cs="Arial"/>
                <w:color w:val="000000" w:themeColor="text1"/>
                <w:sz w:val="24"/>
                <w:szCs w:val="24"/>
                <w:lang w:val="en-US"/>
              </w:rPr>
            </w:pPr>
            <w:r w:rsidRPr="00710033">
              <w:rPr>
                <w:rFonts w:ascii="Book Antiqua" w:eastAsia="Times New Roman" w:hAnsi="Book Antiqua" w:cs="Arial"/>
                <w:bCs/>
                <w:color w:val="000000" w:themeColor="text1"/>
                <w:sz w:val="24"/>
                <w:szCs w:val="24"/>
                <w:lang w:val="en-US"/>
              </w:rPr>
              <w:t>Group 5 =</w:t>
            </w:r>
            <w:r w:rsidRPr="00710033">
              <w:rPr>
                <w:rFonts w:ascii="Book Antiqua" w:eastAsia="Times New Roman" w:hAnsi="Book Antiqua" w:cs="Arial"/>
                <w:color w:val="000000" w:themeColor="text1"/>
                <w:sz w:val="24"/>
                <w:szCs w:val="24"/>
                <w:lang w:val="en-US"/>
              </w:rPr>
              <w:t xml:space="preserve"> total tumor diameter &gt; 8</w:t>
            </w:r>
            <w:r w:rsidR="00FD6E60" w:rsidRPr="00710033">
              <w:rPr>
                <w:rFonts w:ascii="Book Antiqua" w:eastAsia="Times New Roman" w:hAnsi="Book Antiqua" w:cs="Arial"/>
                <w:color w:val="000000" w:themeColor="text1"/>
                <w:sz w:val="24"/>
                <w:szCs w:val="24"/>
                <w:lang w:val="en-US"/>
              </w:rPr>
              <w:t xml:space="preserve"> </w:t>
            </w:r>
            <w:r w:rsidRPr="00710033">
              <w:rPr>
                <w:rFonts w:ascii="Book Antiqua" w:eastAsia="Times New Roman" w:hAnsi="Book Antiqua" w:cs="Arial"/>
                <w:color w:val="000000" w:themeColor="text1"/>
                <w:sz w:val="24"/>
                <w:szCs w:val="24"/>
                <w:lang w:val="en-US"/>
              </w:rPr>
              <w:t>cm</w:t>
            </w:r>
          </w:p>
          <w:p w14:paraId="3ABE0FF7" w14:textId="1FCC2A02" w:rsidR="000B6609" w:rsidRPr="00710033" w:rsidRDefault="000B6609" w:rsidP="00FD6E60">
            <w:pPr>
              <w:pStyle w:val="p1"/>
              <w:spacing w:line="360" w:lineRule="auto"/>
              <w:ind w:firstLineChars="100" w:firstLine="241"/>
              <w:jc w:val="both"/>
              <w:rPr>
                <w:rFonts w:ascii="Book Antiqua" w:eastAsia="Times New Roman" w:hAnsi="Book Antiqua" w:cs="Arial"/>
                <w:b/>
                <w:bCs/>
                <w:color w:val="000000" w:themeColor="text1"/>
                <w:sz w:val="24"/>
                <w:szCs w:val="24"/>
                <w:lang w:val="en-US"/>
              </w:rPr>
            </w:pPr>
            <w:r w:rsidRPr="00710033">
              <w:rPr>
                <w:rFonts w:ascii="Book Antiqua" w:eastAsia="Times New Roman" w:hAnsi="Book Antiqua" w:cs="Arial"/>
                <w:b/>
                <w:bCs/>
                <w:color w:val="000000" w:themeColor="text1"/>
                <w:sz w:val="24"/>
                <w:szCs w:val="24"/>
                <w:lang w:val="en-US"/>
              </w:rPr>
              <w:t xml:space="preserve">Absence of vascular invasion based on cross-sectional </w:t>
            </w:r>
            <w:r w:rsidRPr="00710033">
              <w:rPr>
                <w:rFonts w:ascii="Book Antiqua" w:hAnsi="Book Antiqua" w:cs="Arial"/>
                <w:b/>
                <w:bCs/>
                <w:color w:val="000000" w:themeColor="text1"/>
                <w:sz w:val="24"/>
                <w:szCs w:val="24"/>
                <w:lang w:val="en-US"/>
              </w:rPr>
              <w:t>MRI or CT</w:t>
            </w:r>
          </w:p>
          <w:p w14:paraId="28773AB1" w14:textId="77777777" w:rsidR="000B6609" w:rsidRPr="00710033" w:rsidRDefault="000B6609" w:rsidP="006C624E">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Criteria for successful downstaging</w:t>
            </w:r>
          </w:p>
          <w:p w14:paraId="0113687A" w14:textId="767447E5" w:rsidR="000B6609" w:rsidRPr="00710033" w:rsidRDefault="000B6609" w:rsidP="00FD6E60">
            <w:pPr>
              <w:spacing w:line="360" w:lineRule="auto"/>
              <w:ind w:firstLineChars="100" w:firstLine="240"/>
              <w:jc w:val="both"/>
              <w:rPr>
                <w:rFonts w:ascii="Book Antiqua" w:hAnsi="Book Antiqua" w:cs="Arial"/>
                <w:color w:val="000000" w:themeColor="text1"/>
                <w:lang w:val="en-US"/>
              </w:rPr>
            </w:pPr>
            <w:r w:rsidRPr="00710033">
              <w:rPr>
                <w:rFonts w:ascii="Book Antiqua" w:hAnsi="Book Antiqua" w:cs="Arial"/>
                <w:color w:val="000000" w:themeColor="text1"/>
                <w:lang w:val="en-US"/>
              </w:rPr>
              <w:t>Residual tumor(s) within MC for deceased donor liver transplant.</w:t>
            </w:r>
          </w:p>
          <w:p w14:paraId="54BE633E" w14:textId="616E6D69" w:rsidR="000B6609" w:rsidRPr="00710033" w:rsidRDefault="000B6609" w:rsidP="00FD6E60">
            <w:pPr>
              <w:spacing w:line="360" w:lineRule="auto"/>
              <w:ind w:firstLineChars="100" w:firstLine="240"/>
              <w:jc w:val="both"/>
              <w:rPr>
                <w:rFonts w:ascii="Book Antiqua" w:hAnsi="Book Antiqua" w:cs="Arial"/>
                <w:color w:val="000000" w:themeColor="text1"/>
                <w:lang w:val="en-US"/>
              </w:rPr>
            </w:pPr>
            <w:r w:rsidRPr="00710033">
              <w:rPr>
                <w:rFonts w:ascii="Book Antiqua" w:hAnsi="Book Antiqua" w:cs="Arial"/>
                <w:color w:val="000000" w:themeColor="text1"/>
                <w:lang w:val="en-US"/>
              </w:rPr>
              <w:t>In patients with 4 or 5 tumors, successful downstaging requires complete necrosis (</w:t>
            </w:r>
            <w:r w:rsidRPr="00710033">
              <w:rPr>
                <w:rFonts w:ascii="Book Antiqua" w:eastAsia="Times New Roman" w:hAnsi="Book Antiqua" w:cs="Arial"/>
                <w:color w:val="000000" w:themeColor="text1"/>
                <w:lang w:val="en-US"/>
              </w:rPr>
              <w:t xml:space="preserve">based on cross-sectional </w:t>
            </w:r>
            <w:r w:rsidRPr="00710033">
              <w:rPr>
                <w:rFonts w:ascii="Book Antiqua" w:hAnsi="Book Antiqua" w:cs="Arial"/>
                <w:color w:val="000000" w:themeColor="text1"/>
                <w:lang w:val="en-US"/>
              </w:rPr>
              <w:t>MRI or CT</w:t>
            </w:r>
            <w:r w:rsidRPr="00710033">
              <w:rPr>
                <w:rFonts w:ascii="Book Antiqua" w:eastAsia="Times New Roman" w:hAnsi="Book Antiqua" w:cs="Arial"/>
                <w:color w:val="000000" w:themeColor="text1"/>
                <w:lang w:val="en-US"/>
              </w:rPr>
              <w:t>) of at least 1 to 2 tumor(s), respectively, so that there will be no more than 3 lesions with viable tumor each ≤ 3</w:t>
            </w:r>
            <w:r w:rsidR="00FD6E60" w:rsidRPr="00710033">
              <w:rPr>
                <w:rFonts w:ascii="Book Antiqua" w:eastAsia="Times New Roman" w:hAnsi="Book Antiqua" w:cs="Arial"/>
                <w:color w:val="000000" w:themeColor="text1"/>
                <w:lang w:val="en-US"/>
              </w:rPr>
              <w:t xml:space="preserve"> </w:t>
            </w:r>
            <w:r w:rsidRPr="00710033">
              <w:rPr>
                <w:rFonts w:ascii="Book Antiqua" w:eastAsia="Times New Roman" w:hAnsi="Book Antiqua" w:cs="Arial"/>
                <w:color w:val="000000" w:themeColor="text1"/>
                <w:lang w:val="en-US"/>
              </w:rPr>
              <w:t>cm to meet MC</w:t>
            </w:r>
          </w:p>
          <w:p w14:paraId="26F2379D" w14:textId="77777777" w:rsidR="000B6609" w:rsidRPr="00710033" w:rsidRDefault="000B6609" w:rsidP="00FD6E60">
            <w:pPr>
              <w:pBdr>
                <w:bottom w:val="single" w:sz="4" w:space="1" w:color="auto"/>
              </w:pBd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Criteria for downstaging failure and exclusion from liver transplant</w:t>
            </w:r>
          </w:p>
          <w:p w14:paraId="354C3FB4" w14:textId="6B5A8A63" w:rsidR="000B6609" w:rsidRPr="00710033" w:rsidRDefault="000B6609" w:rsidP="00FD6E60">
            <w:pPr>
              <w:pBdr>
                <w:bottom w:val="single" w:sz="4" w:space="1" w:color="auto"/>
              </w:pBdr>
              <w:spacing w:line="360" w:lineRule="auto"/>
              <w:ind w:firstLineChars="100" w:firstLine="240"/>
              <w:jc w:val="both"/>
              <w:rPr>
                <w:rFonts w:ascii="Book Antiqua" w:hAnsi="Book Antiqua" w:cs="Arial"/>
                <w:color w:val="000000" w:themeColor="text1"/>
                <w:lang w:val="en-US"/>
              </w:rPr>
            </w:pPr>
            <w:r w:rsidRPr="00710033">
              <w:rPr>
                <w:rFonts w:ascii="Book Antiqua" w:hAnsi="Book Antiqua" w:cs="Arial"/>
                <w:color w:val="000000" w:themeColor="text1"/>
                <w:lang w:val="en-US"/>
              </w:rPr>
              <w:t>Progression of tumor(s) to beyond inclusion criteria for downstaging and bridging based on tumor size and number</w:t>
            </w:r>
          </w:p>
          <w:p w14:paraId="7301BAA6" w14:textId="246254C3" w:rsidR="00FD6E60" w:rsidRPr="00710033" w:rsidRDefault="000B6609" w:rsidP="00FD6E60">
            <w:pPr>
              <w:pBdr>
                <w:bottom w:val="single" w:sz="4" w:space="1" w:color="auto"/>
              </w:pBdr>
              <w:spacing w:line="360" w:lineRule="auto"/>
              <w:ind w:firstLineChars="100" w:firstLine="240"/>
              <w:jc w:val="both"/>
              <w:rPr>
                <w:rFonts w:ascii="Book Antiqua" w:eastAsia="Times New Roman" w:hAnsi="Book Antiqua" w:cs="Arial"/>
                <w:color w:val="000000" w:themeColor="text1"/>
                <w:lang w:val="en-US"/>
              </w:rPr>
            </w:pPr>
            <w:r w:rsidRPr="00710033">
              <w:rPr>
                <w:rFonts w:ascii="Book Antiqua" w:eastAsia="Times New Roman" w:hAnsi="Book Antiqua" w:cs="Arial"/>
                <w:color w:val="000000" w:themeColor="text1"/>
                <w:lang w:val="en-US"/>
              </w:rPr>
              <w:t xml:space="preserve">Vascular invasion based on cross-sectional </w:t>
            </w:r>
            <w:r w:rsidRPr="00710033">
              <w:rPr>
                <w:rFonts w:ascii="Book Antiqua" w:hAnsi="Book Antiqua" w:cs="Arial"/>
                <w:color w:val="000000" w:themeColor="text1"/>
                <w:lang w:val="en-US"/>
              </w:rPr>
              <w:t>MRI or CT</w:t>
            </w:r>
          </w:p>
          <w:p w14:paraId="035188DD" w14:textId="0B7BF819" w:rsidR="000B6609" w:rsidRPr="00710033" w:rsidRDefault="000B6609" w:rsidP="00FD6E60">
            <w:pPr>
              <w:pBdr>
                <w:bottom w:val="single" w:sz="4" w:space="1" w:color="auto"/>
              </w:pBdr>
              <w:spacing w:line="360" w:lineRule="auto"/>
              <w:ind w:firstLineChars="100" w:firstLine="240"/>
              <w:jc w:val="both"/>
              <w:rPr>
                <w:rFonts w:ascii="Book Antiqua" w:eastAsia="Times New Roman" w:hAnsi="Book Antiqua" w:cs="Arial"/>
                <w:color w:val="000000" w:themeColor="text1"/>
                <w:lang w:val="en-US"/>
              </w:rPr>
            </w:pPr>
            <w:r w:rsidRPr="00710033">
              <w:rPr>
                <w:rFonts w:ascii="Book Antiqua" w:hAnsi="Book Antiqua" w:cs="Arial"/>
                <w:color w:val="000000" w:themeColor="text1"/>
                <w:lang w:val="en-US"/>
              </w:rPr>
              <w:t>Lymph node involvement by tumor or extra-hepatic spread of tumor</w:t>
            </w:r>
          </w:p>
        </w:tc>
      </w:tr>
    </w:tbl>
    <w:p w14:paraId="768E9056" w14:textId="35F1506F" w:rsidR="002A5DF9" w:rsidRPr="00710033" w:rsidRDefault="00FD6E60" w:rsidP="006C624E">
      <w:pPr>
        <w:tabs>
          <w:tab w:val="left" w:pos="1206"/>
        </w:tabs>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 xml:space="preserve">MC: Milan criteria; UNOS: United Network for Organs Sharing; </w:t>
      </w:r>
      <w:r w:rsidR="00600DFB" w:rsidRPr="00710033">
        <w:rPr>
          <w:rFonts w:ascii="Book Antiqua" w:eastAsia="Times New Roman" w:hAnsi="Book Antiqua"/>
          <w:color w:val="000000" w:themeColor="text1"/>
          <w:lang w:val="en-US"/>
        </w:rPr>
        <w:t xml:space="preserve">HCC: </w:t>
      </w:r>
      <w:r w:rsidRPr="00710033">
        <w:rPr>
          <w:rFonts w:ascii="Book Antiqua" w:eastAsia="Times New Roman" w:hAnsi="Book Antiqua"/>
          <w:color w:val="000000" w:themeColor="text1"/>
          <w:lang w:val="en-US"/>
        </w:rPr>
        <w:t xml:space="preserve">Hepatocellular carcinoma; </w:t>
      </w:r>
      <w:r w:rsidR="00600DFB" w:rsidRPr="00710033">
        <w:rPr>
          <w:rFonts w:ascii="Book Antiqua" w:eastAsia="Times New Roman" w:hAnsi="Book Antiqua"/>
          <w:color w:val="000000" w:themeColor="text1"/>
          <w:lang w:val="en-US"/>
        </w:rPr>
        <w:t xml:space="preserve">MRI: </w:t>
      </w:r>
      <w:r w:rsidRPr="00710033">
        <w:rPr>
          <w:rFonts w:ascii="Book Antiqua" w:eastAsia="Times New Roman" w:hAnsi="Book Antiqua"/>
          <w:color w:val="000000" w:themeColor="text1"/>
          <w:lang w:val="en-US"/>
        </w:rPr>
        <w:t xml:space="preserve">Magnetic </w:t>
      </w:r>
      <w:r w:rsidR="00600DFB" w:rsidRPr="00710033">
        <w:rPr>
          <w:rFonts w:ascii="Book Antiqua" w:eastAsia="Times New Roman" w:hAnsi="Book Antiqua"/>
          <w:color w:val="000000" w:themeColor="text1"/>
          <w:lang w:val="en-US"/>
        </w:rPr>
        <w:t>resonance imaging</w:t>
      </w:r>
      <w:r w:rsidRPr="00710033">
        <w:rPr>
          <w:rFonts w:ascii="Book Antiqua" w:eastAsia="Times New Roman" w:hAnsi="Book Antiqua"/>
          <w:color w:val="000000" w:themeColor="text1"/>
          <w:lang w:val="en-US"/>
        </w:rPr>
        <w:t xml:space="preserve">; </w:t>
      </w:r>
      <w:r w:rsidR="00600DFB" w:rsidRPr="00710033">
        <w:rPr>
          <w:rFonts w:ascii="Book Antiqua" w:eastAsia="Times New Roman" w:hAnsi="Book Antiqua"/>
          <w:color w:val="000000" w:themeColor="text1"/>
          <w:lang w:val="en-US"/>
        </w:rPr>
        <w:t>CT: C</w:t>
      </w:r>
      <w:r w:rsidRPr="00710033">
        <w:rPr>
          <w:rFonts w:ascii="Book Antiqua" w:eastAsia="Times New Roman" w:hAnsi="Book Antiqua"/>
          <w:color w:val="000000" w:themeColor="text1"/>
          <w:lang w:val="en-US"/>
        </w:rPr>
        <w:t>omputed tomography.</w:t>
      </w:r>
    </w:p>
    <w:p w14:paraId="1B6C0699" w14:textId="304A0F7A" w:rsidR="00FD6E60" w:rsidRPr="00710033" w:rsidRDefault="00FD6E60">
      <w:pPr>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br w:type="page"/>
      </w:r>
    </w:p>
    <w:p w14:paraId="24408F2B" w14:textId="76545ACB" w:rsidR="000B6609" w:rsidRPr="00710033" w:rsidRDefault="00600DFB" w:rsidP="006C624E">
      <w:pPr>
        <w:tabs>
          <w:tab w:val="left" w:pos="1206"/>
        </w:tabs>
        <w:spacing w:line="360" w:lineRule="auto"/>
        <w:jc w:val="both"/>
        <w:rPr>
          <w:rFonts w:ascii="Book Antiqua" w:eastAsia="Times New Roman" w:hAnsi="Book Antiqua"/>
          <w:b/>
          <w:bCs/>
          <w:color w:val="000000" w:themeColor="text1"/>
          <w:lang w:val="en-US"/>
        </w:rPr>
      </w:pPr>
      <w:r w:rsidRPr="00710033">
        <w:rPr>
          <w:rFonts w:ascii="Book Antiqua" w:eastAsia="Times New Roman" w:hAnsi="Book Antiqua"/>
          <w:b/>
          <w:bCs/>
          <w:color w:val="000000" w:themeColor="text1"/>
          <w:lang w:val="en-US"/>
        </w:rPr>
        <w:lastRenderedPageBreak/>
        <w:t>Table 2 Patients demographics</w:t>
      </w:r>
    </w:p>
    <w:tbl>
      <w:tblPr>
        <w:tblW w:w="5454" w:type="pct"/>
        <w:tblInd w:w="-639" w:type="dxa"/>
        <w:tblCellMar>
          <w:left w:w="70" w:type="dxa"/>
          <w:right w:w="70" w:type="dxa"/>
        </w:tblCellMar>
        <w:tblLook w:val="0000" w:firstRow="0" w:lastRow="0" w:firstColumn="0" w:lastColumn="0" w:noHBand="0" w:noVBand="0"/>
      </w:tblPr>
      <w:tblGrid>
        <w:gridCol w:w="3648"/>
        <w:gridCol w:w="1620"/>
        <w:gridCol w:w="1327"/>
        <w:gridCol w:w="1458"/>
        <w:gridCol w:w="1007"/>
      </w:tblGrid>
      <w:tr w:rsidR="000B6609" w:rsidRPr="00710033" w14:paraId="6A6CFB45" w14:textId="77777777" w:rsidTr="006728D9">
        <w:tc>
          <w:tcPr>
            <w:tcW w:w="2017" w:type="pct"/>
            <w:vMerge w:val="restart"/>
            <w:tcBorders>
              <w:top w:val="single" w:sz="4" w:space="0" w:color="auto"/>
            </w:tcBorders>
            <w:vAlign w:val="center"/>
          </w:tcPr>
          <w:p w14:paraId="1A45D129" w14:textId="77777777" w:rsidR="000B6609" w:rsidRPr="00710033" w:rsidRDefault="000B6609" w:rsidP="00FD6E60">
            <w:pPr>
              <w:autoSpaceDE w:val="0"/>
              <w:autoSpaceDN w:val="0"/>
              <w:adjustRightInd w:val="0"/>
              <w:spacing w:line="360" w:lineRule="auto"/>
              <w:jc w:val="both"/>
              <w:rPr>
                <w:rFonts w:ascii="Book Antiqua" w:hAnsi="Book Antiqua" w:cs="Arial"/>
                <w:b/>
                <w:bCs/>
                <w:color w:val="000000" w:themeColor="text1"/>
              </w:rPr>
            </w:pPr>
            <w:r w:rsidRPr="00710033">
              <w:rPr>
                <w:rFonts w:ascii="Book Antiqua" w:hAnsi="Book Antiqua" w:cs="Arial"/>
                <w:b/>
                <w:bCs/>
                <w:color w:val="000000" w:themeColor="text1"/>
              </w:rPr>
              <w:t>Variable</w:t>
            </w:r>
          </w:p>
        </w:tc>
        <w:tc>
          <w:tcPr>
            <w:tcW w:w="1616" w:type="pct"/>
            <w:gridSpan w:val="2"/>
            <w:tcBorders>
              <w:top w:val="single" w:sz="4" w:space="0" w:color="auto"/>
            </w:tcBorders>
            <w:vAlign w:val="center"/>
          </w:tcPr>
          <w:p w14:paraId="0375C081" w14:textId="77777777" w:rsidR="000B6609" w:rsidRPr="00710033" w:rsidRDefault="000B6609" w:rsidP="00FD6E60">
            <w:pPr>
              <w:autoSpaceDE w:val="0"/>
              <w:autoSpaceDN w:val="0"/>
              <w:adjustRightInd w:val="0"/>
              <w:spacing w:line="360" w:lineRule="auto"/>
              <w:jc w:val="both"/>
              <w:rPr>
                <w:rFonts w:ascii="Book Antiqua" w:hAnsi="Book Antiqua" w:cs="Arial"/>
                <w:b/>
                <w:bCs/>
                <w:color w:val="000000" w:themeColor="text1"/>
              </w:rPr>
            </w:pPr>
            <w:r w:rsidRPr="00710033">
              <w:rPr>
                <w:rFonts w:ascii="Book Antiqua" w:hAnsi="Book Antiqua" w:cs="Arial"/>
                <w:b/>
                <w:bCs/>
                <w:color w:val="000000" w:themeColor="text1"/>
              </w:rPr>
              <w:t>Group</w:t>
            </w:r>
          </w:p>
        </w:tc>
        <w:tc>
          <w:tcPr>
            <w:tcW w:w="808" w:type="pct"/>
            <w:vMerge w:val="restart"/>
            <w:tcBorders>
              <w:top w:val="single" w:sz="4" w:space="0" w:color="auto"/>
              <w:bottom w:val="single" w:sz="4" w:space="0" w:color="auto"/>
            </w:tcBorders>
            <w:vAlign w:val="center"/>
          </w:tcPr>
          <w:p w14:paraId="5766C797" w14:textId="77777777" w:rsidR="000B6609" w:rsidRPr="00710033" w:rsidRDefault="000B6609" w:rsidP="00FD6E60">
            <w:pPr>
              <w:autoSpaceDE w:val="0"/>
              <w:autoSpaceDN w:val="0"/>
              <w:adjustRightInd w:val="0"/>
              <w:spacing w:line="360" w:lineRule="auto"/>
              <w:jc w:val="both"/>
              <w:rPr>
                <w:rFonts w:ascii="Book Antiqua" w:hAnsi="Book Antiqua" w:cs="Arial"/>
                <w:b/>
                <w:bCs/>
                <w:color w:val="000000" w:themeColor="text1"/>
              </w:rPr>
            </w:pPr>
            <w:r w:rsidRPr="00710033">
              <w:rPr>
                <w:rFonts w:ascii="Book Antiqua" w:hAnsi="Book Antiqua" w:cs="Arial"/>
                <w:b/>
                <w:bCs/>
                <w:color w:val="000000" w:themeColor="text1"/>
              </w:rPr>
              <w:t xml:space="preserve">Total </w:t>
            </w:r>
          </w:p>
          <w:p w14:paraId="1D03C493" w14:textId="16CDC2F6" w:rsidR="000B6609" w:rsidRPr="00710033" w:rsidRDefault="000B6609" w:rsidP="00FD6E60">
            <w:pPr>
              <w:autoSpaceDE w:val="0"/>
              <w:autoSpaceDN w:val="0"/>
              <w:adjustRightInd w:val="0"/>
              <w:spacing w:line="360" w:lineRule="auto"/>
              <w:jc w:val="both"/>
              <w:rPr>
                <w:rFonts w:ascii="Book Antiqua" w:hAnsi="Book Antiqua" w:cs="Arial"/>
                <w:b/>
                <w:bCs/>
                <w:color w:val="000000" w:themeColor="text1"/>
              </w:rPr>
            </w:pPr>
            <w:r w:rsidRPr="00710033">
              <w:rPr>
                <w:rFonts w:ascii="Book Antiqua" w:hAnsi="Book Antiqua" w:cs="Arial"/>
                <w:b/>
                <w:bCs/>
                <w:color w:val="000000" w:themeColor="text1"/>
              </w:rPr>
              <w:t>(</w:t>
            </w:r>
            <w:r w:rsidR="00600DFB" w:rsidRPr="00710033">
              <w:rPr>
                <w:rFonts w:ascii="Book Antiqua" w:hAnsi="Book Antiqua" w:cs="Arial"/>
                <w:b/>
                <w:bCs/>
                <w:i/>
                <w:iCs/>
                <w:color w:val="000000" w:themeColor="text1"/>
              </w:rPr>
              <w:t>n</w:t>
            </w:r>
            <w:r w:rsidRPr="00710033">
              <w:rPr>
                <w:rFonts w:ascii="Book Antiqua" w:hAnsi="Book Antiqua" w:cs="Arial"/>
                <w:b/>
                <w:bCs/>
                <w:color w:val="000000" w:themeColor="text1"/>
              </w:rPr>
              <w:t xml:space="preserve"> = 200)</w:t>
            </w:r>
          </w:p>
        </w:tc>
        <w:tc>
          <w:tcPr>
            <w:tcW w:w="560" w:type="pct"/>
            <w:vMerge w:val="restart"/>
            <w:tcBorders>
              <w:top w:val="single" w:sz="4" w:space="0" w:color="auto"/>
              <w:bottom w:val="single" w:sz="4" w:space="0" w:color="auto"/>
            </w:tcBorders>
            <w:vAlign w:val="center"/>
          </w:tcPr>
          <w:p w14:paraId="3498F147" w14:textId="233E952C" w:rsidR="000B6609" w:rsidRPr="00710033" w:rsidRDefault="00600DFB" w:rsidP="00FD6E60">
            <w:pPr>
              <w:autoSpaceDE w:val="0"/>
              <w:autoSpaceDN w:val="0"/>
              <w:adjustRightInd w:val="0"/>
              <w:spacing w:line="360" w:lineRule="auto"/>
              <w:jc w:val="both"/>
              <w:rPr>
                <w:rFonts w:ascii="Book Antiqua" w:hAnsi="Book Antiqua" w:cs="Arial"/>
                <w:b/>
                <w:bCs/>
                <w:i/>
                <w:iCs/>
                <w:color w:val="000000" w:themeColor="text1"/>
              </w:rPr>
            </w:pPr>
            <w:r w:rsidRPr="00710033">
              <w:rPr>
                <w:rFonts w:ascii="Book Antiqua" w:hAnsi="Book Antiqua" w:cs="Arial"/>
                <w:b/>
                <w:bCs/>
                <w:i/>
                <w:iCs/>
                <w:color w:val="000000" w:themeColor="text1"/>
              </w:rPr>
              <w:t xml:space="preserve">P </w:t>
            </w:r>
            <w:r w:rsidRPr="00710033">
              <w:rPr>
                <w:rFonts w:ascii="Book Antiqua" w:hAnsi="Book Antiqua" w:cs="Arial"/>
                <w:b/>
                <w:bCs/>
                <w:color w:val="000000" w:themeColor="text1"/>
              </w:rPr>
              <w:t>value</w:t>
            </w:r>
          </w:p>
        </w:tc>
      </w:tr>
      <w:tr w:rsidR="000B6609" w:rsidRPr="00710033" w14:paraId="37A8D267" w14:textId="77777777" w:rsidTr="006728D9">
        <w:tc>
          <w:tcPr>
            <w:tcW w:w="2017" w:type="pct"/>
            <w:vMerge/>
            <w:tcBorders>
              <w:bottom w:val="single" w:sz="4" w:space="0" w:color="auto"/>
            </w:tcBorders>
            <w:vAlign w:val="center"/>
          </w:tcPr>
          <w:p w14:paraId="71F07508" w14:textId="77777777" w:rsidR="000B6609" w:rsidRPr="00710033" w:rsidRDefault="000B6609" w:rsidP="00FD6E60">
            <w:pPr>
              <w:autoSpaceDE w:val="0"/>
              <w:autoSpaceDN w:val="0"/>
              <w:adjustRightInd w:val="0"/>
              <w:spacing w:line="360" w:lineRule="auto"/>
              <w:jc w:val="both"/>
              <w:rPr>
                <w:rFonts w:ascii="Book Antiqua" w:hAnsi="Book Antiqua" w:cs="Arial"/>
                <w:b/>
                <w:bCs/>
                <w:color w:val="000000" w:themeColor="text1"/>
              </w:rPr>
            </w:pPr>
          </w:p>
        </w:tc>
        <w:tc>
          <w:tcPr>
            <w:tcW w:w="880" w:type="pct"/>
            <w:tcBorders>
              <w:bottom w:val="single" w:sz="4" w:space="0" w:color="auto"/>
            </w:tcBorders>
            <w:vAlign w:val="center"/>
          </w:tcPr>
          <w:p w14:paraId="30C6B47C" w14:textId="406EC60F" w:rsidR="000B6609" w:rsidRPr="00710033" w:rsidRDefault="000B6609" w:rsidP="00FD6E60">
            <w:pPr>
              <w:autoSpaceDE w:val="0"/>
              <w:autoSpaceDN w:val="0"/>
              <w:adjustRightInd w:val="0"/>
              <w:spacing w:line="360" w:lineRule="auto"/>
              <w:jc w:val="both"/>
              <w:rPr>
                <w:rFonts w:ascii="Book Antiqua" w:hAnsi="Book Antiqua" w:cs="Arial"/>
                <w:b/>
                <w:color w:val="000000" w:themeColor="text1"/>
              </w:rPr>
            </w:pPr>
            <w:r w:rsidRPr="00710033">
              <w:rPr>
                <w:rFonts w:ascii="Book Antiqua" w:hAnsi="Book Antiqua" w:cs="Arial"/>
                <w:b/>
                <w:color w:val="000000" w:themeColor="text1"/>
              </w:rPr>
              <w:t>Downstaging (</w:t>
            </w:r>
            <w:r w:rsidR="00600DFB" w:rsidRPr="00710033">
              <w:rPr>
                <w:rFonts w:ascii="Book Antiqua" w:hAnsi="Book Antiqua" w:cs="Arial"/>
                <w:b/>
                <w:i/>
                <w:iCs/>
                <w:color w:val="000000" w:themeColor="text1"/>
              </w:rPr>
              <w:t>n</w:t>
            </w:r>
            <w:r w:rsidRPr="00710033">
              <w:rPr>
                <w:rFonts w:ascii="Book Antiqua" w:hAnsi="Book Antiqua" w:cs="Arial"/>
                <w:b/>
                <w:color w:val="000000" w:themeColor="text1"/>
              </w:rPr>
              <w:t xml:space="preserve"> = 64)</w:t>
            </w:r>
          </w:p>
        </w:tc>
        <w:tc>
          <w:tcPr>
            <w:tcW w:w="736" w:type="pct"/>
            <w:tcBorders>
              <w:bottom w:val="single" w:sz="4" w:space="0" w:color="auto"/>
            </w:tcBorders>
            <w:vAlign w:val="center"/>
          </w:tcPr>
          <w:p w14:paraId="5206C732" w14:textId="469C919D" w:rsidR="000B6609" w:rsidRPr="00710033" w:rsidRDefault="000B6609" w:rsidP="00FD6E60">
            <w:pPr>
              <w:autoSpaceDE w:val="0"/>
              <w:autoSpaceDN w:val="0"/>
              <w:adjustRightInd w:val="0"/>
              <w:spacing w:line="360" w:lineRule="auto"/>
              <w:jc w:val="both"/>
              <w:rPr>
                <w:rFonts w:ascii="Book Antiqua" w:hAnsi="Book Antiqua" w:cs="Arial"/>
                <w:b/>
                <w:color w:val="000000" w:themeColor="text1"/>
              </w:rPr>
            </w:pPr>
            <w:r w:rsidRPr="00710033">
              <w:rPr>
                <w:rFonts w:ascii="Book Antiqua" w:hAnsi="Book Antiqua" w:cs="Arial"/>
                <w:b/>
                <w:color w:val="000000" w:themeColor="text1"/>
              </w:rPr>
              <w:t>Bridging (</w:t>
            </w:r>
            <w:r w:rsidR="00600DFB" w:rsidRPr="00710033">
              <w:rPr>
                <w:rFonts w:ascii="Book Antiqua" w:hAnsi="Book Antiqua" w:cs="Arial"/>
                <w:b/>
                <w:i/>
                <w:iCs/>
                <w:color w:val="000000" w:themeColor="text1"/>
              </w:rPr>
              <w:t>n</w:t>
            </w:r>
            <w:r w:rsidRPr="00710033">
              <w:rPr>
                <w:rFonts w:ascii="Book Antiqua" w:hAnsi="Book Antiqua" w:cs="Arial"/>
                <w:b/>
                <w:color w:val="000000" w:themeColor="text1"/>
              </w:rPr>
              <w:t xml:space="preserve"> = 136)</w:t>
            </w:r>
          </w:p>
        </w:tc>
        <w:tc>
          <w:tcPr>
            <w:tcW w:w="808" w:type="pct"/>
            <w:vMerge/>
            <w:tcBorders>
              <w:bottom w:val="single" w:sz="4" w:space="0" w:color="auto"/>
            </w:tcBorders>
            <w:vAlign w:val="center"/>
          </w:tcPr>
          <w:p w14:paraId="6914B44F"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c>
          <w:tcPr>
            <w:tcW w:w="560" w:type="pct"/>
            <w:vMerge/>
            <w:tcBorders>
              <w:bottom w:val="single" w:sz="4" w:space="0" w:color="auto"/>
            </w:tcBorders>
            <w:vAlign w:val="center"/>
          </w:tcPr>
          <w:p w14:paraId="5A563129"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r>
      <w:tr w:rsidR="000B6609" w:rsidRPr="00710033" w14:paraId="33BA7B5A" w14:textId="77777777" w:rsidTr="006728D9">
        <w:tc>
          <w:tcPr>
            <w:tcW w:w="2017" w:type="pct"/>
            <w:tcBorders>
              <w:top w:val="single" w:sz="4" w:space="0" w:color="auto"/>
            </w:tcBorders>
            <w:vAlign w:val="bottom"/>
          </w:tcPr>
          <w:p w14:paraId="629C9175"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Gender (Male),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880" w:type="pct"/>
            <w:tcBorders>
              <w:top w:val="single" w:sz="4" w:space="0" w:color="auto"/>
            </w:tcBorders>
            <w:vAlign w:val="bottom"/>
          </w:tcPr>
          <w:p w14:paraId="2B851FC1"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53 (82.8)</w:t>
            </w:r>
          </w:p>
        </w:tc>
        <w:tc>
          <w:tcPr>
            <w:tcW w:w="736" w:type="pct"/>
            <w:tcBorders>
              <w:top w:val="single" w:sz="4" w:space="0" w:color="auto"/>
            </w:tcBorders>
            <w:vAlign w:val="bottom"/>
          </w:tcPr>
          <w:p w14:paraId="2D1FF85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112 (82.4)</w:t>
            </w:r>
          </w:p>
        </w:tc>
        <w:tc>
          <w:tcPr>
            <w:tcW w:w="808" w:type="pct"/>
            <w:tcBorders>
              <w:top w:val="single" w:sz="4" w:space="0" w:color="auto"/>
            </w:tcBorders>
            <w:vAlign w:val="bottom"/>
          </w:tcPr>
          <w:p w14:paraId="3E86270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165 (82.5)</w:t>
            </w:r>
          </w:p>
        </w:tc>
        <w:tc>
          <w:tcPr>
            <w:tcW w:w="560" w:type="pct"/>
            <w:tcBorders>
              <w:top w:val="single" w:sz="4" w:space="0" w:color="auto"/>
            </w:tcBorders>
            <w:vAlign w:val="bottom"/>
          </w:tcPr>
          <w:p w14:paraId="3B93E4BA"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0.936</w:t>
            </w:r>
          </w:p>
        </w:tc>
      </w:tr>
      <w:tr w:rsidR="000B6609" w:rsidRPr="00710033" w14:paraId="7F3D8C08" w14:textId="77777777" w:rsidTr="006728D9">
        <w:tc>
          <w:tcPr>
            <w:tcW w:w="2017" w:type="pct"/>
            <w:vAlign w:val="bottom"/>
          </w:tcPr>
          <w:p w14:paraId="141B05FD" w14:textId="603D5C63"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Age (</w:t>
            </w:r>
            <w:r w:rsidR="00600DFB" w:rsidRPr="00710033">
              <w:rPr>
                <w:rFonts w:ascii="Book Antiqua" w:hAnsi="Book Antiqua" w:cs="Arial"/>
                <w:color w:val="000000" w:themeColor="text1"/>
                <w:lang w:val="en-US"/>
              </w:rPr>
              <w:t>y</w:t>
            </w:r>
            <w:r w:rsidRPr="00710033">
              <w:rPr>
                <w:rFonts w:ascii="Book Antiqua" w:hAnsi="Book Antiqua" w:cs="Arial"/>
                <w:color w:val="000000" w:themeColor="text1"/>
                <w:lang w:val="en-US"/>
              </w:rPr>
              <w:t>r)</w:t>
            </w:r>
            <w:r w:rsidR="00600DFB" w:rsidRPr="00710033">
              <w:rPr>
                <w:rFonts w:ascii="Book Antiqua" w:hAnsi="Book Antiqua" w:cs="Arial"/>
                <w:color w:val="000000" w:themeColor="text1"/>
                <w:lang w:val="en-US"/>
              </w:rPr>
              <w:t>,</w:t>
            </w:r>
            <w:r w:rsidRPr="00710033">
              <w:rPr>
                <w:rFonts w:ascii="Book Antiqua" w:hAnsi="Book Antiqua" w:cs="Arial"/>
                <w:color w:val="000000" w:themeColor="text1"/>
                <w:lang w:val="en-US"/>
              </w:rPr>
              <w:t xml:space="preserve"> (mean, ± SD, range) </w:t>
            </w:r>
          </w:p>
        </w:tc>
        <w:tc>
          <w:tcPr>
            <w:tcW w:w="880" w:type="pct"/>
            <w:vAlign w:val="bottom"/>
          </w:tcPr>
          <w:p w14:paraId="6BC169AA"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57.6 ± 6.9 (41-71)</w:t>
            </w:r>
          </w:p>
        </w:tc>
        <w:tc>
          <w:tcPr>
            <w:tcW w:w="736" w:type="pct"/>
            <w:vAlign w:val="bottom"/>
          </w:tcPr>
          <w:p w14:paraId="75FF85C8"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58.2 ± 8.8 (27-77)</w:t>
            </w:r>
          </w:p>
        </w:tc>
        <w:tc>
          <w:tcPr>
            <w:tcW w:w="808" w:type="pct"/>
            <w:vAlign w:val="bottom"/>
          </w:tcPr>
          <w:p w14:paraId="66BC4091"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58.0 ± 8.2 (27-77)</w:t>
            </w:r>
          </w:p>
        </w:tc>
        <w:tc>
          <w:tcPr>
            <w:tcW w:w="560" w:type="pct"/>
            <w:vAlign w:val="bottom"/>
          </w:tcPr>
          <w:p w14:paraId="5F05DEB4" w14:textId="70DC3D86" w:rsidR="000B6609" w:rsidRPr="00710033" w:rsidRDefault="000B6609" w:rsidP="00FD6E60">
            <w:pPr>
              <w:autoSpaceDE w:val="0"/>
              <w:autoSpaceDN w:val="0"/>
              <w:adjustRightInd w:val="0"/>
              <w:spacing w:line="360" w:lineRule="auto"/>
              <w:jc w:val="both"/>
              <w:rPr>
                <w:rFonts w:ascii="Book Antiqua" w:hAnsi="Book Antiqua" w:cs="Arial"/>
                <w:color w:val="000000" w:themeColor="text1"/>
                <w:vertAlign w:val="superscript"/>
              </w:rPr>
            </w:pPr>
            <w:r w:rsidRPr="00710033">
              <w:rPr>
                <w:rFonts w:ascii="Book Antiqua" w:hAnsi="Book Antiqua" w:cs="Arial"/>
                <w:color w:val="000000" w:themeColor="text1"/>
              </w:rPr>
              <w:t>0.626</w:t>
            </w:r>
            <w:r w:rsidR="00600DFB" w:rsidRPr="00710033">
              <w:rPr>
                <w:rFonts w:ascii="Book Antiqua" w:hAnsi="Book Antiqua" w:cs="Arial"/>
                <w:color w:val="000000" w:themeColor="text1"/>
                <w:vertAlign w:val="superscript"/>
              </w:rPr>
              <w:t>1</w:t>
            </w:r>
          </w:p>
        </w:tc>
      </w:tr>
      <w:tr w:rsidR="000B6609" w:rsidRPr="00710033" w14:paraId="42405D6C" w14:textId="77777777" w:rsidTr="006728D9">
        <w:tc>
          <w:tcPr>
            <w:tcW w:w="2017" w:type="pct"/>
            <w:vAlign w:val="bottom"/>
          </w:tcPr>
          <w:p w14:paraId="77321DA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Etiology,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880" w:type="pct"/>
            <w:vAlign w:val="bottom"/>
          </w:tcPr>
          <w:p w14:paraId="58A81DD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c>
          <w:tcPr>
            <w:tcW w:w="736" w:type="pct"/>
            <w:vAlign w:val="bottom"/>
          </w:tcPr>
          <w:p w14:paraId="448D3498"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c>
          <w:tcPr>
            <w:tcW w:w="808" w:type="pct"/>
            <w:vAlign w:val="bottom"/>
          </w:tcPr>
          <w:p w14:paraId="7827783E"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c>
          <w:tcPr>
            <w:tcW w:w="560" w:type="pct"/>
            <w:vAlign w:val="bottom"/>
          </w:tcPr>
          <w:p w14:paraId="1D3CD83D" w14:textId="76E40EAC" w:rsidR="000B6609" w:rsidRPr="00710033" w:rsidRDefault="000B6609" w:rsidP="00FD6E60">
            <w:pPr>
              <w:autoSpaceDE w:val="0"/>
              <w:autoSpaceDN w:val="0"/>
              <w:adjustRightInd w:val="0"/>
              <w:spacing w:line="360" w:lineRule="auto"/>
              <w:jc w:val="both"/>
              <w:rPr>
                <w:rFonts w:ascii="Book Antiqua" w:hAnsi="Book Antiqua" w:cs="Arial"/>
                <w:color w:val="000000" w:themeColor="text1"/>
                <w:vertAlign w:val="superscript"/>
              </w:rPr>
            </w:pPr>
            <w:r w:rsidRPr="00710033">
              <w:rPr>
                <w:rFonts w:ascii="Book Antiqua" w:hAnsi="Book Antiqua" w:cs="Arial"/>
                <w:color w:val="000000" w:themeColor="text1"/>
              </w:rPr>
              <w:t>0.069</w:t>
            </w:r>
            <w:r w:rsidR="00600DFB" w:rsidRPr="00710033">
              <w:rPr>
                <w:rFonts w:ascii="Book Antiqua" w:hAnsi="Book Antiqua" w:cs="Arial"/>
                <w:color w:val="000000" w:themeColor="text1"/>
                <w:vertAlign w:val="superscript"/>
              </w:rPr>
              <w:t>2</w:t>
            </w:r>
          </w:p>
        </w:tc>
      </w:tr>
      <w:tr w:rsidR="000B6609" w:rsidRPr="00710033" w14:paraId="1F685B96" w14:textId="77777777" w:rsidTr="006728D9">
        <w:tc>
          <w:tcPr>
            <w:tcW w:w="2017" w:type="pct"/>
            <w:vAlign w:val="bottom"/>
          </w:tcPr>
          <w:p w14:paraId="3A4CDA17"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Hepatitis B</w:t>
            </w:r>
          </w:p>
        </w:tc>
        <w:tc>
          <w:tcPr>
            <w:tcW w:w="880" w:type="pct"/>
            <w:vAlign w:val="bottom"/>
          </w:tcPr>
          <w:p w14:paraId="315786BD"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7 (10.9)</w:t>
            </w:r>
          </w:p>
        </w:tc>
        <w:tc>
          <w:tcPr>
            <w:tcW w:w="736" w:type="pct"/>
            <w:vAlign w:val="bottom"/>
          </w:tcPr>
          <w:p w14:paraId="05D8C719"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5 (3.7)</w:t>
            </w:r>
          </w:p>
        </w:tc>
        <w:tc>
          <w:tcPr>
            <w:tcW w:w="808" w:type="pct"/>
            <w:vAlign w:val="bottom"/>
          </w:tcPr>
          <w:p w14:paraId="685AB3AA"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12 (6.0)</w:t>
            </w:r>
          </w:p>
        </w:tc>
        <w:tc>
          <w:tcPr>
            <w:tcW w:w="560" w:type="pct"/>
            <w:vAlign w:val="bottom"/>
          </w:tcPr>
          <w:p w14:paraId="7AAB79B0"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r>
      <w:tr w:rsidR="000B6609" w:rsidRPr="00710033" w14:paraId="7758B238" w14:textId="77777777" w:rsidTr="006728D9">
        <w:tc>
          <w:tcPr>
            <w:tcW w:w="2017" w:type="pct"/>
            <w:vAlign w:val="bottom"/>
          </w:tcPr>
          <w:p w14:paraId="018E4CB5"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Hepatitis C</w:t>
            </w:r>
          </w:p>
        </w:tc>
        <w:tc>
          <w:tcPr>
            <w:tcW w:w="880" w:type="pct"/>
            <w:vAlign w:val="bottom"/>
          </w:tcPr>
          <w:p w14:paraId="4B216C9B"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43 (67.2)</w:t>
            </w:r>
          </w:p>
        </w:tc>
        <w:tc>
          <w:tcPr>
            <w:tcW w:w="736" w:type="pct"/>
            <w:vAlign w:val="bottom"/>
          </w:tcPr>
          <w:p w14:paraId="5C5060A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78 (57.4)</w:t>
            </w:r>
          </w:p>
        </w:tc>
        <w:tc>
          <w:tcPr>
            <w:tcW w:w="808" w:type="pct"/>
            <w:vAlign w:val="bottom"/>
          </w:tcPr>
          <w:p w14:paraId="1298027E"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121 (60.5)</w:t>
            </w:r>
          </w:p>
        </w:tc>
        <w:tc>
          <w:tcPr>
            <w:tcW w:w="560" w:type="pct"/>
            <w:vAlign w:val="bottom"/>
          </w:tcPr>
          <w:p w14:paraId="6CA454DE"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r>
      <w:tr w:rsidR="000B6609" w:rsidRPr="00710033" w14:paraId="247E312B" w14:textId="77777777" w:rsidTr="006728D9">
        <w:tc>
          <w:tcPr>
            <w:tcW w:w="2017" w:type="pct"/>
            <w:vAlign w:val="bottom"/>
          </w:tcPr>
          <w:p w14:paraId="20BA0C00"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Hepatitis B/C</w:t>
            </w:r>
          </w:p>
        </w:tc>
        <w:tc>
          <w:tcPr>
            <w:tcW w:w="880" w:type="pct"/>
            <w:vAlign w:val="bottom"/>
          </w:tcPr>
          <w:p w14:paraId="1C6B2701"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 (1.6)</w:t>
            </w:r>
          </w:p>
        </w:tc>
        <w:tc>
          <w:tcPr>
            <w:tcW w:w="736" w:type="pct"/>
            <w:vAlign w:val="bottom"/>
          </w:tcPr>
          <w:p w14:paraId="55C4246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6 (4.4)</w:t>
            </w:r>
          </w:p>
        </w:tc>
        <w:tc>
          <w:tcPr>
            <w:tcW w:w="808" w:type="pct"/>
            <w:vAlign w:val="bottom"/>
          </w:tcPr>
          <w:p w14:paraId="60B4A75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7 (3.5)</w:t>
            </w:r>
          </w:p>
        </w:tc>
        <w:tc>
          <w:tcPr>
            <w:tcW w:w="560" w:type="pct"/>
            <w:vAlign w:val="bottom"/>
          </w:tcPr>
          <w:p w14:paraId="0D8438A8"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r>
      <w:tr w:rsidR="000B6609" w:rsidRPr="00710033" w14:paraId="1FA89DCE" w14:textId="77777777" w:rsidTr="006728D9">
        <w:tc>
          <w:tcPr>
            <w:tcW w:w="2017" w:type="pct"/>
            <w:vAlign w:val="bottom"/>
          </w:tcPr>
          <w:p w14:paraId="1830F193"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Alcohol</w:t>
            </w:r>
          </w:p>
        </w:tc>
        <w:tc>
          <w:tcPr>
            <w:tcW w:w="880" w:type="pct"/>
            <w:vAlign w:val="bottom"/>
          </w:tcPr>
          <w:p w14:paraId="28B05BA9"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6 (9.4)</w:t>
            </w:r>
          </w:p>
        </w:tc>
        <w:tc>
          <w:tcPr>
            <w:tcW w:w="736" w:type="pct"/>
            <w:vAlign w:val="bottom"/>
          </w:tcPr>
          <w:p w14:paraId="10B93245"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26 (19.1)</w:t>
            </w:r>
          </w:p>
        </w:tc>
        <w:tc>
          <w:tcPr>
            <w:tcW w:w="808" w:type="pct"/>
            <w:vAlign w:val="bottom"/>
          </w:tcPr>
          <w:p w14:paraId="2BCA4CAC"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32 (16.0)</w:t>
            </w:r>
          </w:p>
        </w:tc>
        <w:tc>
          <w:tcPr>
            <w:tcW w:w="560" w:type="pct"/>
            <w:vAlign w:val="bottom"/>
          </w:tcPr>
          <w:p w14:paraId="0AEC2087"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r>
      <w:tr w:rsidR="000B6609" w:rsidRPr="00710033" w14:paraId="52BA029D" w14:textId="77777777" w:rsidTr="006728D9">
        <w:tc>
          <w:tcPr>
            <w:tcW w:w="2017" w:type="pct"/>
            <w:vAlign w:val="bottom"/>
          </w:tcPr>
          <w:p w14:paraId="22BABB9C"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Alcohol/Hepatitis</w:t>
            </w:r>
          </w:p>
        </w:tc>
        <w:tc>
          <w:tcPr>
            <w:tcW w:w="880" w:type="pct"/>
            <w:vAlign w:val="bottom"/>
          </w:tcPr>
          <w:p w14:paraId="70BC05FE"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2 (3.1)</w:t>
            </w:r>
          </w:p>
        </w:tc>
        <w:tc>
          <w:tcPr>
            <w:tcW w:w="736" w:type="pct"/>
            <w:vAlign w:val="bottom"/>
          </w:tcPr>
          <w:p w14:paraId="783ED58F"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2 (1.5)</w:t>
            </w:r>
          </w:p>
        </w:tc>
        <w:tc>
          <w:tcPr>
            <w:tcW w:w="808" w:type="pct"/>
            <w:vAlign w:val="bottom"/>
          </w:tcPr>
          <w:p w14:paraId="1D93CB8F"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4 (2.0)</w:t>
            </w:r>
          </w:p>
        </w:tc>
        <w:tc>
          <w:tcPr>
            <w:tcW w:w="560" w:type="pct"/>
            <w:vAlign w:val="bottom"/>
          </w:tcPr>
          <w:p w14:paraId="49F4E31F"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r>
      <w:tr w:rsidR="000B6609" w:rsidRPr="00710033" w14:paraId="36024A52" w14:textId="77777777" w:rsidTr="006728D9">
        <w:tc>
          <w:tcPr>
            <w:tcW w:w="2017" w:type="pct"/>
            <w:vAlign w:val="bottom"/>
          </w:tcPr>
          <w:p w14:paraId="45031F85"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Other</w:t>
            </w:r>
          </w:p>
        </w:tc>
        <w:tc>
          <w:tcPr>
            <w:tcW w:w="880" w:type="pct"/>
            <w:vAlign w:val="bottom"/>
          </w:tcPr>
          <w:p w14:paraId="23DD0D08"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5 (7.8)</w:t>
            </w:r>
          </w:p>
        </w:tc>
        <w:tc>
          <w:tcPr>
            <w:tcW w:w="736" w:type="pct"/>
            <w:vAlign w:val="bottom"/>
          </w:tcPr>
          <w:p w14:paraId="7249ABF8"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19 (14.0)</w:t>
            </w:r>
          </w:p>
        </w:tc>
        <w:tc>
          <w:tcPr>
            <w:tcW w:w="808" w:type="pct"/>
            <w:vAlign w:val="bottom"/>
          </w:tcPr>
          <w:p w14:paraId="0F572E8D"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24 (12.0)</w:t>
            </w:r>
          </w:p>
        </w:tc>
        <w:tc>
          <w:tcPr>
            <w:tcW w:w="560" w:type="pct"/>
            <w:vAlign w:val="bottom"/>
          </w:tcPr>
          <w:p w14:paraId="1EA1889A"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r>
      <w:tr w:rsidR="000B6609" w:rsidRPr="00710033" w14:paraId="740D4B21" w14:textId="77777777" w:rsidTr="006728D9">
        <w:tc>
          <w:tcPr>
            <w:tcW w:w="2017" w:type="pct"/>
            <w:vAlign w:val="bottom"/>
          </w:tcPr>
          <w:p w14:paraId="10EA057B"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Child-Pugh score,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880" w:type="pct"/>
            <w:vAlign w:val="bottom"/>
          </w:tcPr>
          <w:p w14:paraId="7CE1036A"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c>
          <w:tcPr>
            <w:tcW w:w="736" w:type="pct"/>
            <w:vAlign w:val="bottom"/>
          </w:tcPr>
          <w:p w14:paraId="5F4D0180"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c>
          <w:tcPr>
            <w:tcW w:w="808" w:type="pct"/>
            <w:vAlign w:val="bottom"/>
          </w:tcPr>
          <w:p w14:paraId="283F7F6A"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c>
          <w:tcPr>
            <w:tcW w:w="560" w:type="pct"/>
            <w:vAlign w:val="bottom"/>
          </w:tcPr>
          <w:p w14:paraId="2707DF46" w14:textId="3A15FC7C" w:rsidR="000B6609" w:rsidRPr="00710033" w:rsidRDefault="000B6609" w:rsidP="00FD6E60">
            <w:pPr>
              <w:autoSpaceDE w:val="0"/>
              <w:autoSpaceDN w:val="0"/>
              <w:adjustRightInd w:val="0"/>
              <w:spacing w:line="360" w:lineRule="auto"/>
              <w:jc w:val="both"/>
              <w:rPr>
                <w:rFonts w:ascii="Book Antiqua" w:hAnsi="Book Antiqua" w:cs="Arial"/>
                <w:color w:val="000000" w:themeColor="text1"/>
                <w:vertAlign w:val="superscript"/>
              </w:rPr>
            </w:pPr>
            <w:r w:rsidRPr="00710033">
              <w:rPr>
                <w:rFonts w:ascii="Book Antiqua" w:hAnsi="Book Antiqua" w:cs="Arial"/>
                <w:color w:val="000000" w:themeColor="text1"/>
              </w:rPr>
              <w:t>0</w:t>
            </w:r>
            <w:r w:rsidR="00600DFB" w:rsidRPr="00710033">
              <w:rPr>
                <w:rFonts w:ascii="Book Antiqua" w:hAnsi="Book Antiqua" w:cs="Arial"/>
                <w:color w:val="000000" w:themeColor="text1"/>
              </w:rPr>
              <w:t>.</w:t>
            </w:r>
            <w:r w:rsidRPr="00710033">
              <w:rPr>
                <w:rFonts w:ascii="Book Antiqua" w:hAnsi="Book Antiqua" w:cs="Arial"/>
                <w:color w:val="000000" w:themeColor="text1"/>
              </w:rPr>
              <w:t>244</w:t>
            </w:r>
            <w:r w:rsidR="00600DFB" w:rsidRPr="00710033">
              <w:rPr>
                <w:rFonts w:ascii="Book Antiqua" w:hAnsi="Book Antiqua" w:cs="Arial"/>
                <w:color w:val="000000" w:themeColor="text1"/>
                <w:vertAlign w:val="superscript"/>
              </w:rPr>
              <w:t>2</w:t>
            </w:r>
          </w:p>
        </w:tc>
      </w:tr>
      <w:tr w:rsidR="000B6609" w:rsidRPr="00710033" w14:paraId="7A7F1D90" w14:textId="77777777" w:rsidTr="006728D9">
        <w:tc>
          <w:tcPr>
            <w:tcW w:w="2017" w:type="pct"/>
            <w:vAlign w:val="bottom"/>
          </w:tcPr>
          <w:p w14:paraId="3D0834DD"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A (5-6)</w:t>
            </w:r>
          </w:p>
        </w:tc>
        <w:tc>
          <w:tcPr>
            <w:tcW w:w="880" w:type="pct"/>
            <w:vAlign w:val="bottom"/>
          </w:tcPr>
          <w:p w14:paraId="7EE0D02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24 (41.4)</w:t>
            </w:r>
          </w:p>
        </w:tc>
        <w:tc>
          <w:tcPr>
            <w:tcW w:w="736" w:type="pct"/>
            <w:vAlign w:val="bottom"/>
          </w:tcPr>
          <w:p w14:paraId="119D9DFE"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72 (53.7)</w:t>
            </w:r>
          </w:p>
        </w:tc>
        <w:tc>
          <w:tcPr>
            <w:tcW w:w="808" w:type="pct"/>
            <w:vAlign w:val="bottom"/>
          </w:tcPr>
          <w:p w14:paraId="66C2D3A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96 (50.0)</w:t>
            </w:r>
          </w:p>
        </w:tc>
        <w:tc>
          <w:tcPr>
            <w:tcW w:w="560" w:type="pct"/>
            <w:vAlign w:val="bottom"/>
          </w:tcPr>
          <w:p w14:paraId="5B3E278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r>
      <w:tr w:rsidR="000B6609" w:rsidRPr="00710033" w14:paraId="1EC42E85" w14:textId="77777777" w:rsidTr="006728D9">
        <w:tc>
          <w:tcPr>
            <w:tcW w:w="2017" w:type="pct"/>
            <w:vAlign w:val="bottom"/>
          </w:tcPr>
          <w:p w14:paraId="799E0E00"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B (7-9)</w:t>
            </w:r>
          </w:p>
        </w:tc>
        <w:tc>
          <w:tcPr>
            <w:tcW w:w="880" w:type="pct"/>
            <w:vAlign w:val="bottom"/>
          </w:tcPr>
          <w:p w14:paraId="3F8C1D65"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30 (51.7)</w:t>
            </w:r>
          </w:p>
        </w:tc>
        <w:tc>
          <w:tcPr>
            <w:tcW w:w="736" w:type="pct"/>
            <w:vAlign w:val="bottom"/>
          </w:tcPr>
          <w:p w14:paraId="7D508E38"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52 (38.8)</w:t>
            </w:r>
          </w:p>
        </w:tc>
        <w:tc>
          <w:tcPr>
            <w:tcW w:w="808" w:type="pct"/>
            <w:vAlign w:val="bottom"/>
          </w:tcPr>
          <w:p w14:paraId="166CF51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82 (42.7)</w:t>
            </w:r>
          </w:p>
        </w:tc>
        <w:tc>
          <w:tcPr>
            <w:tcW w:w="560" w:type="pct"/>
            <w:vAlign w:val="bottom"/>
          </w:tcPr>
          <w:p w14:paraId="6D02C81F"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r>
      <w:tr w:rsidR="000B6609" w:rsidRPr="00710033" w14:paraId="3F14CEE4" w14:textId="77777777" w:rsidTr="006728D9">
        <w:tc>
          <w:tcPr>
            <w:tcW w:w="2017" w:type="pct"/>
            <w:vAlign w:val="bottom"/>
          </w:tcPr>
          <w:p w14:paraId="6739757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C (10-15)</w:t>
            </w:r>
          </w:p>
        </w:tc>
        <w:tc>
          <w:tcPr>
            <w:tcW w:w="880" w:type="pct"/>
            <w:vAlign w:val="bottom"/>
          </w:tcPr>
          <w:p w14:paraId="225C2535"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4 (6.9)</w:t>
            </w:r>
          </w:p>
        </w:tc>
        <w:tc>
          <w:tcPr>
            <w:tcW w:w="736" w:type="pct"/>
            <w:vAlign w:val="bottom"/>
          </w:tcPr>
          <w:p w14:paraId="440C26F7"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10 (7.5)</w:t>
            </w:r>
          </w:p>
        </w:tc>
        <w:tc>
          <w:tcPr>
            <w:tcW w:w="808" w:type="pct"/>
            <w:vAlign w:val="bottom"/>
          </w:tcPr>
          <w:p w14:paraId="213F9ADD"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14 (7.3)</w:t>
            </w:r>
          </w:p>
        </w:tc>
        <w:tc>
          <w:tcPr>
            <w:tcW w:w="560" w:type="pct"/>
            <w:vAlign w:val="bottom"/>
          </w:tcPr>
          <w:p w14:paraId="2024CE8E"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p>
        </w:tc>
      </w:tr>
      <w:tr w:rsidR="000B6609" w:rsidRPr="00710033" w14:paraId="2AAEAE55" w14:textId="77777777" w:rsidTr="006728D9">
        <w:tc>
          <w:tcPr>
            <w:tcW w:w="2017" w:type="pct"/>
            <w:vAlign w:val="bottom"/>
          </w:tcPr>
          <w:p w14:paraId="1C51C83D" w14:textId="65688736"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bookmarkStart w:id="170" w:name="OLE_LINK42"/>
            <w:bookmarkStart w:id="171" w:name="OLE_LINK43"/>
            <w:r w:rsidRPr="00710033">
              <w:rPr>
                <w:rFonts w:ascii="Book Antiqua" w:hAnsi="Book Antiqua" w:cs="Arial"/>
                <w:color w:val="000000" w:themeColor="text1"/>
              </w:rPr>
              <w:t>MELD</w:t>
            </w:r>
            <w:bookmarkEnd w:id="170"/>
            <w:bookmarkEnd w:id="171"/>
            <w:r w:rsidRPr="00710033">
              <w:rPr>
                <w:rFonts w:ascii="Book Antiqua" w:hAnsi="Book Antiqua" w:cs="Arial"/>
                <w:color w:val="000000" w:themeColor="text1"/>
              </w:rPr>
              <w:t>, mean ± SD</w:t>
            </w:r>
          </w:p>
        </w:tc>
        <w:tc>
          <w:tcPr>
            <w:tcW w:w="880" w:type="pct"/>
            <w:vAlign w:val="bottom"/>
          </w:tcPr>
          <w:p w14:paraId="087B839C"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13 (7-28)</w:t>
            </w:r>
          </w:p>
        </w:tc>
        <w:tc>
          <w:tcPr>
            <w:tcW w:w="736" w:type="pct"/>
            <w:vAlign w:val="bottom"/>
          </w:tcPr>
          <w:p w14:paraId="0574BB09"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11 (6-23)</w:t>
            </w:r>
          </w:p>
        </w:tc>
        <w:tc>
          <w:tcPr>
            <w:tcW w:w="808" w:type="pct"/>
            <w:vAlign w:val="bottom"/>
          </w:tcPr>
          <w:p w14:paraId="6A38070F"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12 (6-28)</w:t>
            </w:r>
          </w:p>
        </w:tc>
        <w:tc>
          <w:tcPr>
            <w:tcW w:w="560" w:type="pct"/>
            <w:vAlign w:val="bottom"/>
          </w:tcPr>
          <w:p w14:paraId="0273AC89" w14:textId="63061DAF" w:rsidR="000B6609" w:rsidRPr="00710033" w:rsidRDefault="000B6609" w:rsidP="00FD6E60">
            <w:pPr>
              <w:autoSpaceDE w:val="0"/>
              <w:autoSpaceDN w:val="0"/>
              <w:adjustRightInd w:val="0"/>
              <w:spacing w:line="360" w:lineRule="auto"/>
              <w:jc w:val="both"/>
              <w:rPr>
                <w:rFonts w:ascii="Book Antiqua" w:hAnsi="Book Antiqua" w:cs="Arial"/>
                <w:color w:val="000000" w:themeColor="text1"/>
                <w:vertAlign w:val="superscript"/>
              </w:rPr>
            </w:pPr>
            <w:r w:rsidRPr="00710033">
              <w:rPr>
                <w:rFonts w:ascii="Book Antiqua" w:hAnsi="Book Antiqua" w:cs="Arial"/>
                <w:color w:val="000000" w:themeColor="text1"/>
              </w:rPr>
              <w:t>0.055</w:t>
            </w:r>
            <w:r w:rsidR="00600DFB" w:rsidRPr="00710033">
              <w:rPr>
                <w:rFonts w:ascii="Book Antiqua" w:hAnsi="Book Antiqua" w:cs="Arial"/>
                <w:color w:val="000000" w:themeColor="text1"/>
                <w:vertAlign w:val="superscript"/>
              </w:rPr>
              <w:t>3</w:t>
            </w:r>
          </w:p>
        </w:tc>
      </w:tr>
      <w:tr w:rsidR="000B6609" w:rsidRPr="00710033" w14:paraId="6FBE114C" w14:textId="77777777" w:rsidTr="006728D9">
        <w:tc>
          <w:tcPr>
            <w:tcW w:w="2017" w:type="pct"/>
            <w:vAlign w:val="center"/>
          </w:tcPr>
          <w:p w14:paraId="0A62ACF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AFP (ng/dL), (mean, ± SD, range)</w:t>
            </w:r>
          </w:p>
        </w:tc>
        <w:tc>
          <w:tcPr>
            <w:tcW w:w="880" w:type="pct"/>
            <w:vAlign w:val="bottom"/>
          </w:tcPr>
          <w:p w14:paraId="0691CE5B" w14:textId="1B9A1CAA"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12.3 (0.9-22</w:t>
            </w:r>
            <w:r w:rsidR="00600DFB" w:rsidRPr="00710033">
              <w:rPr>
                <w:rFonts w:ascii="Book Antiqua" w:hAnsi="Book Antiqua" w:cs="Arial"/>
                <w:color w:val="000000" w:themeColor="text1"/>
                <w:lang w:val="en-US"/>
              </w:rPr>
              <w:t>.</w:t>
            </w:r>
            <w:r w:rsidRPr="00710033">
              <w:rPr>
                <w:rFonts w:ascii="Book Antiqua" w:hAnsi="Book Antiqua" w:cs="Arial"/>
                <w:color w:val="000000" w:themeColor="text1"/>
                <w:lang w:val="en-US"/>
              </w:rPr>
              <w:t>411)</w:t>
            </w:r>
          </w:p>
        </w:tc>
        <w:tc>
          <w:tcPr>
            <w:tcW w:w="736" w:type="pct"/>
            <w:vAlign w:val="bottom"/>
          </w:tcPr>
          <w:p w14:paraId="22A63800" w14:textId="7B172FE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10.1 (0.6-12</w:t>
            </w:r>
            <w:r w:rsidR="00600DFB" w:rsidRPr="00710033">
              <w:rPr>
                <w:rFonts w:ascii="Book Antiqua" w:hAnsi="Book Antiqua" w:cs="Arial"/>
                <w:color w:val="000000" w:themeColor="text1"/>
                <w:lang w:val="en-US"/>
              </w:rPr>
              <w:t>.</w:t>
            </w:r>
            <w:r w:rsidRPr="00710033">
              <w:rPr>
                <w:rFonts w:ascii="Book Antiqua" w:hAnsi="Book Antiqua" w:cs="Arial"/>
                <w:color w:val="000000" w:themeColor="text1"/>
                <w:lang w:val="en-US"/>
              </w:rPr>
              <w:t>784)</w:t>
            </w:r>
          </w:p>
        </w:tc>
        <w:tc>
          <w:tcPr>
            <w:tcW w:w="808" w:type="pct"/>
            <w:vAlign w:val="bottom"/>
          </w:tcPr>
          <w:p w14:paraId="5DBF21A7" w14:textId="6031C11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11.0 (0.6-22</w:t>
            </w:r>
            <w:r w:rsidR="00600DFB" w:rsidRPr="00710033">
              <w:rPr>
                <w:rFonts w:ascii="Book Antiqua" w:hAnsi="Book Antiqua" w:cs="Arial"/>
                <w:color w:val="000000" w:themeColor="text1"/>
                <w:lang w:val="en-US"/>
              </w:rPr>
              <w:t>.</w:t>
            </w:r>
            <w:r w:rsidRPr="00710033">
              <w:rPr>
                <w:rFonts w:ascii="Book Antiqua" w:hAnsi="Book Antiqua" w:cs="Arial"/>
                <w:color w:val="000000" w:themeColor="text1"/>
                <w:lang w:val="en-US"/>
              </w:rPr>
              <w:t>411)</w:t>
            </w:r>
          </w:p>
        </w:tc>
        <w:tc>
          <w:tcPr>
            <w:tcW w:w="560" w:type="pct"/>
          </w:tcPr>
          <w:p w14:paraId="087AF2B7" w14:textId="2C5074EE" w:rsidR="000B6609" w:rsidRPr="00710033" w:rsidRDefault="000B6609" w:rsidP="00FD6E60">
            <w:pPr>
              <w:autoSpaceDE w:val="0"/>
              <w:autoSpaceDN w:val="0"/>
              <w:adjustRightInd w:val="0"/>
              <w:spacing w:line="360" w:lineRule="auto"/>
              <w:jc w:val="both"/>
              <w:rPr>
                <w:rFonts w:ascii="Book Antiqua" w:hAnsi="Book Antiqua" w:cs="Arial"/>
                <w:color w:val="000000" w:themeColor="text1"/>
                <w:vertAlign w:val="superscript"/>
                <w:lang w:val="en-US"/>
              </w:rPr>
            </w:pPr>
            <w:r w:rsidRPr="00710033">
              <w:rPr>
                <w:rFonts w:ascii="Book Antiqua" w:hAnsi="Book Antiqua" w:cs="Arial"/>
                <w:color w:val="000000" w:themeColor="text1"/>
              </w:rPr>
              <w:t>0.335</w:t>
            </w:r>
            <w:r w:rsidR="00600DFB" w:rsidRPr="00710033">
              <w:rPr>
                <w:rFonts w:ascii="Book Antiqua" w:hAnsi="Book Antiqua" w:cs="Arial"/>
                <w:color w:val="000000" w:themeColor="text1"/>
                <w:vertAlign w:val="superscript"/>
              </w:rPr>
              <w:t>3</w:t>
            </w:r>
          </w:p>
        </w:tc>
      </w:tr>
      <w:tr w:rsidR="000B6609" w:rsidRPr="00710033" w14:paraId="03B6802F" w14:textId="77777777" w:rsidTr="006728D9">
        <w:tc>
          <w:tcPr>
            <w:tcW w:w="2017" w:type="pct"/>
            <w:vAlign w:val="bottom"/>
          </w:tcPr>
          <w:p w14:paraId="69AA8100"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Coagulopathy</w:t>
            </w:r>
            <w:r w:rsidRPr="00710033">
              <w:rPr>
                <w:rFonts w:ascii="Book Antiqua" w:hAnsi="Book Antiqua" w:cs="Arial"/>
                <w:color w:val="000000" w:themeColor="text1"/>
              </w:rPr>
              <w:t xml:space="preserv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880" w:type="pct"/>
            <w:vAlign w:val="bottom"/>
          </w:tcPr>
          <w:p w14:paraId="4D23C88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736" w:type="pct"/>
            <w:vAlign w:val="bottom"/>
          </w:tcPr>
          <w:p w14:paraId="70D08941"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808" w:type="pct"/>
            <w:vAlign w:val="bottom"/>
          </w:tcPr>
          <w:p w14:paraId="0B2E74E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560" w:type="pct"/>
            <w:vAlign w:val="bottom"/>
          </w:tcPr>
          <w:p w14:paraId="1046B5BB"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0.095</w:t>
            </w:r>
          </w:p>
        </w:tc>
      </w:tr>
      <w:tr w:rsidR="000B6609" w:rsidRPr="00710033" w14:paraId="15E51878" w14:textId="77777777" w:rsidTr="006728D9">
        <w:tc>
          <w:tcPr>
            <w:tcW w:w="2017" w:type="pct"/>
            <w:vAlign w:val="bottom"/>
          </w:tcPr>
          <w:p w14:paraId="0B6035DD"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No</w:t>
            </w:r>
          </w:p>
        </w:tc>
        <w:tc>
          <w:tcPr>
            <w:tcW w:w="880" w:type="pct"/>
            <w:vAlign w:val="bottom"/>
          </w:tcPr>
          <w:p w14:paraId="04FF07E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41 (64.1)</w:t>
            </w:r>
          </w:p>
        </w:tc>
        <w:tc>
          <w:tcPr>
            <w:tcW w:w="736" w:type="pct"/>
            <w:vAlign w:val="bottom"/>
          </w:tcPr>
          <w:p w14:paraId="46DEC74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70 (51.5)</w:t>
            </w:r>
          </w:p>
        </w:tc>
        <w:tc>
          <w:tcPr>
            <w:tcW w:w="808" w:type="pct"/>
            <w:vAlign w:val="bottom"/>
          </w:tcPr>
          <w:p w14:paraId="6B8F44D5"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111 (55.5)</w:t>
            </w:r>
          </w:p>
        </w:tc>
        <w:tc>
          <w:tcPr>
            <w:tcW w:w="560" w:type="pct"/>
            <w:vAlign w:val="bottom"/>
          </w:tcPr>
          <w:p w14:paraId="72508401"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r>
      <w:tr w:rsidR="000B6609" w:rsidRPr="00710033" w14:paraId="203EAEFD" w14:textId="77777777" w:rsidTr="006728D9">
        <w:tc>
          <w:tcPr>
            <w:tcW w:w="2017" w:type="pct"/>
            <w:vAlign w:val="bottom"/>
          </w:tcPr>
          <w:p w14:paraId="10E8820C"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Yes</w:t>
            </w:r>
          </w:p>
        </w:tc>
        <w:tc>
          <w:tcPr>
            <w:tcW w:w="880" w:type="pct"/>
            <w:vAlign w:val="bottom"/>
          </w:tcPr>
          <w:p w14:paraId="42D1C0A7"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23 (35.9)</w:t>
            </w:r>
          </w:p>
        </w:tc>
        <w:tc>
          <w:tcPr>
            <w:tcW w:w="736" w:type="pct"/>
            <w:vAlign w:val="bottom"/>
          </w:tcPr>
          <w:p w14:paraId="03D8ACA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66 (48.5)</w:t>
            </w:r>
          </w:p>
        </w:tc>
        <w:tc>
          <w:tcPr>
            <w:tcW w:w="808" w:type="pct"/>
            <w:vAlign w:val="bottom"/>
          </w:tcPr>
          <w:p w14:paraId="2A6417F3"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89 (44.5)</w:t>
            </w:r>
          </w:p>
        </w:tc>
        <w:tc>
          <w:tcPr>
            <w:tcW w:w="560" w:type="pct"/>
            <w:vAlign w:val="bottom"/>
          </w:tcPr>
          <w:p w14:paraId="5CF78F3B"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r>
      <w:tr w:rsidR="000B6609" w:rsidRPr="00710033" w14:paraId="06A892EF" w14:textId="77777777" w:rsidTr="006728D9">
        <w:tc>
          <w:tcPr>
            <w:tcW w:w="2017" w:type="pct"/>
            <w:vAlign w:val="bottom"/>
          </w:tcPr>
          <w:p w14:paraId="1FCBF09C"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Thrombocytopenia</w:t>
            </w:r>
            <w:r w:rsidRPr="00710033">
              <w:rPr>
                <w:rFonts w:ascii="Book Antiqua" w:hAnsi="Book Antiqua" w:cs="Arial"/>
                <w:color w:val="000000" w:themeColor="text1"/>
              </w:rPr>
              <w:t xml:space="preserv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880" w:type="pct"/>
            <w:vAlign w:val="bottom"/>
          </w:tcPr>
          <w:p w14:paraId="6DDA5C3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736" w:type="pct"/>
            <w:vAlign w:val="bottom"/>
          </w:tcPr>
          <w:p w14:paraId="6D0FEDF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808" w:type="pct"/>
            <w:vAlign w:val="bottom"/>
          </w:tcPr>
          <w:p w14:paraId="1728E3B1"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560" w:type="pct"/>
            <w:vAlign w:val="bottom"/>
          </w:tcPr>
          <w:p w14:paraId="16B3B161"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0.297</w:t>
            </w:r>
          </w:p>
        </w:tc>
      </w:tr>
      <w:tr w:rsidR="000B6609" w:rsidRPr="00710033" w14:paraId="45387E1D" w14:textId="77777777" w:rsidTr="006728D9">
        <w:tc>
          <w:tcPr>
            <w:tcW w:w="2017" w:type="pct"/>
            <w:vAlign w:val="bottom"/>
          </w:tcPr>
          <w:p w14:paraId="0C199340"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No</w:t>
            </w:r>
          </w:p>
        </w:tc>
        <w:tc>
          <w:tcPr>
            <w:tcW w:w="880" w:type="pct"/>
            <w:vAlign w:val="bottom"/>
          </w:tcPr>
          <w:p w14:paraId="4C32A91C"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27 (42.2)</w:t>
            </w:r>
          </w:p>
        </w:tc>
        <w:tc>
          <w:tcPr>
            <w:tcW w:w="736" w:type="pct"/>
            <w:vAlign w:val="bottom"/>
          </w:tcPr>
          <w:p w14:paraId="4E8E6D1D"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47 (34.6)</w:t>
            </w:r>
          </w:p>
        </w:tc>
        <w:tc>
          <w:tcPr>
            <w:tcW w:w="808" w:type="pct"/>
            <w:vAlign w:val="bottom"/>
          </w:tcPr>
          <w:p w14:paraId="48FCD87D"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74 (37.0)</w:t>
            </w:r>
          </w:p>
        </w:tc>
        <w:tc>
          <w:tcPr>
            <w:tcW w:w="560" w:type="pct"/>
            <w:vAlign w:val="bottom"/>
          </w:tcPr>
          <w:p w14:paraId="2709FCEB"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r>
      <w:tr w:rsidR="000B6609" w:rsidRPr="00710033" w14:paraId="1C80C27F" w14:textId="77777777" w:rsidTr="006728D9">
        <w:tc>
          <w:tcPr>
            <w:tcW w:w="2017" w:type="pct"/>
            <w:vAlign w:val="bottom"/>
          </w:tcPr>
          <w:p w14:paraId="234B07F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Yes</w:t>
            </w:r>
          </w:p>
        </w:tc>
        <w:tc>
          <w:tcPr>
            <w:tcW w:w="880" w:type="pct"/>
            <w:vAlign w:val="bottom"/>
          </w:tcPr>
          <w:p w14:paraId="107D31A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37 (57.8)</w:t>
            </w:r>
          </w:p>
        </w:tc>
        <w:tc>
          <w:tcPr>
            <w:tcW w:w="736" w:type="pct"/>
            <w:vAlign w:val="bottom"/>
          </w:tcPr>
          <w:p w14:paraId="2DE6798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89 (65.4)</w:t>
            </w:r>
          </w:p>
        </w:tc>
        <w:tc>
          <w:tcPr>
            <w:tcW w:w="808" w:type="pct"/>
            <w:vAlign w:val="bottom"/>
          </w:tcPr>
          <w:p w14:paraId="7DD03FA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126 (63.0)</w:t>
            </w:r>
          </w:p>
        </w:tc>
        <w:tc>
          <w:tcPr>
            <w:tcW w:w="560" w:type="pct"/>
            <w:vAlign w:val="bottom"/>
          </w:tcPr>
          <w:p w14:paraId="3926B1D3"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r>
      <w:tr w:rsidR="000B6609" w:rsidRPr="00710033" w14:paraId="5C14AB5F" w14:textId="77777777" w:rsidTr="006728D9">
        <w:tc>
          <w:tcPr>
            <w:tcW w:w="2017" w:type="pct"/>
            <w:vAlign w:val="bottom"/>
          </w:tcPr>
          <w:p w14:paraId="12B2499F"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HCC multifocal</w:t>
            </w:r>
            <w:r w:rsidRPr="00710033">
              <w:rPr>
                <w:rFonts w:ascii="Book Antiqua" w:hAnsi="Book Antiqua" w:cs="Arial"/>
                <w:color w:val="000000" w:themeColor="text1"/>
              </w:rPr>
              <w:t xml:space="preserv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880" w:type="pct"/>
            <w:vAlign w:val="bottom"/>
          </w:tcPr>
          <w:p w14:paraId="5CBF172D"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736" w:type="pct"/>
            <w:vAlign w:val="bottom"/>
          </w:tcPr>
          <w:p w14:paraId="29E8FEF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808" w:type="pct"/>
            <w:vAlign w:val="bottom"/>
          </w:tcPr>
          <w:p w14:paraId="6A8995CE"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560" w:type="pct"/>
            <w:vAlign w:val="bottom"/>
          </w:tcPr>
          <w:p w14:paraId="3B44DE65" w14:textId="5E73C507" w:rsidR="000B6609" w:rsidRPr="00710033" w:rsidRDefault="000B6609" w:rsidP="00FD6E60">
            <w:pPr>
              <w:autoSpaceDE w:val="0"/>
              <w:autoSpaceDN w:val="0"/>
              <w:adjustRightInd w:val="0"/>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&lt;</w:t>
            </w:r>
            <w:r w:rsidR="00600DFB" w:rsidRPr="00710033">
              <w:rPr>
                <w:rFonts w:ascii="Book Antiqua" w:hAnsi="Book Antiqua" w:cs="Arial"/>
                <w:bCs/>
                <w:color w:val="000000" w:themeColor="text1"/>
                <w:lang w:val="en-US"/>
              </w:rPr>
              <w:t xml:space="preserve"> </w:t>
            </w:r>
            <w:r w:rsidRPr="00710033">
              <w:rPr>
                <w:rFonts w:ascii="Book Antiqua" w:hAnsi="Book Antiqua" w:cs="Arial"/>
                <w:bCs/>
                <w:color w:val="000000" w:themeColor="text1"/>
                <w:lang w:val="en-US"/>
              </w:rPr>
              <w:t>0.001</w:t>
            </w:r>
          </w:p>
        </w:tc>
      </w:tr>
      <w:tr w:rsidR="000B6609" w:rsidRPr="00710033" w14:paraId="7A1DF9C0" w14:textId="77777777" w:rsidTr="006728D9">
        <w:tc>
          <w:tcPr>
            <w:tcW w:w="2017" w:type="pct"/>
            <w:vAlign w:val="bottom"/>
          </w:tcPr>
          <w:p w14:paraId="1FFF3DD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Single tumor</w:t>
            </w:r>
          </w:p>
        </w:tc>
        <w:tc>
          <w:tcPr>
            <w:tcW w:w="880" w:type="pct"/>
            <w:vAlign w:val="bottom"/>
          </w:tcPr>
          <w:p w14:paraId="1DF360C1"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14 (21.9)</w:t>
            </w:r>
          </w:p>
        </w:tc>
        <w:tc>
          <w:tcPr>
            <w:tcW w:w="736" w:type="pct"/>
            <w:vAlign w:val="bottom"/>
          </w:tcPr>
          <w:p w14:paraId="1CD3A02F"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89 (65.4)</w:t>
            </w:r>
          </w:p>
        </w:tc>
        <w:tc>
          <w:tcPr>
            <w:tcW w:w="808" w:type="pct"/>
            <w:vAlign w:val="bottom"/>
          </w:tcPr>
          <w:p w14:paraId="7DB4FD4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103 (51.5)</w:t>
            </w:r>
          </w:p>
        </w:tc>
        <w:tc>
          <w:tcPr>
            <w:tcW w:w="560" w:type="pct"/>
            <w:vAlign w:val="bottom"/>
          </w:tcPr>
          <w:p w14:paraId="236523DF"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r>
      <w:tr w:rsidR="000B6609" w:rsidRPr="00710033" w14:paraId="0E33250B" w14:textId="77777777" w:rsidTr="006728D9">
        <w:tc>
          <w:tcPr>
            <w:tcW w:w="2017" w:type="pct"/>
            <w:vAlign w:val="bottom"/>
          </w:tcPr>
          <w:p w14:paraId="6B032F7C"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Multinodular</w:t>
            </w:r>
          </w:p>
        </w:tc>
        <w:tc>
          <w:tcPr>
            <w:tcW w:w="880" w:type="pct"/>
            <w:vAlign w:val="bottom"/>
          </w:tcPr>
          <w:p w14:paraId="7441A83F"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50 (78.1)</w:t>
            </w:r>
          </w:p>
        </w:tc>
        <w:tc>
          <w:tcPr>
            <w:tcW w:w="736" w:type="pct"/>
            <w:vAlign w:val="bottom"/>
          </w:tcPr>
          <w:p w14:paraId="15E07100"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47 (34.6)</w:t>
            </w:r>
          </w:p>
        </w:tc>
        <w:tc>
          <w:tcPr>
            <w:tcW w:w="808" w:type="pct"/>
            <w:vAlign w:val="bottom"/>
          </w:tcPr>
          <w:p w14:paraId="5E5BC711"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97 (48.5)</w:t>
            </w:r>
          </w:p>
        </w:tc>
        <w:tc>
          <w:tcPr>
            <w:tcW w:w="560" w:type="pct"/>
            <w:vAlign w:val="bottom"/>
          </w:tcPr>
          <w:p w14:paraId="01F0CE9E"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r>
      <w:tr w:rsidR="000B6609" w:rsidRPr="00710033" w14:paraId="336105A4" w14:textId="77777777" w:rsidTr="006728D9">
        <w:tc>
          <w:tcPr>
            <w:tcW w:w="2017" w:type="pct"/>
            <w:vAlign w:val="center"/>
          </w:tcPr>
          <w:p w14:paraId="5B20DFD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lastRenderedPageBreak/>
              <w:t>Number of nodules, (mean, ± SD, range)</w:t>
            </w:r>
          </w:p>
        </w:tc>
        <w:tc>
          <w:tcPr>
            <w:tcW w:w="880" w:type="pct"/>
            <w:vAlign w:val="center"/>
          </w:tcPr>
          <w:p w14:paraId="1737A7C7"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 (1-9)</w:t>
            </w:r>
          </w:p>
        </w:tc>
        <w:tc>
          <w:tcPr>
            <w:tcW w:w="736" w:type="pct"/>
            <w:vAlign w:val="center"/>
          </w:tcPr>
          <w:p w14:paraId="4D2C3603"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 (1-3)</w:t>
            </w:r>
          </w:p>
        </w:tc>
        <w:tc>
          <w:tcPr>
            <w:tcW w:w="808" w:type="pct"/>
            <w:vAlign w:val="center"/>
          </w:tcPr>
          <w:p w14:paraId="3420FE30"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 (1-9)</w:t>
            </w:r>
          </w:p>
        </w:tc>
        <w:tc>
          <w:tcPr>
            <w:tcW w:w="560" w:type="pct"/>
            <w:vAlign w:val="center"/>
          </w:tcPr>
          <w:p w14:paraId="70C43CE5" w14:textId="6A143B2E" w:rsidR="000B6609" w:rsidRPr="00710033" w:rsidRDefault="000B6609" w:rsidP="00FD6E60">
            <w:pPr>
              <w:autoSpaceDE w:val="0"/>
              <w:autoSpaceDN w:val="0"/>
              <w:adjustRightInd w:val="0"/>
              <w:spacing w:line="360" w:lineRule="auto"/>
              <w:jc w:val="both"/>
              <w:rPr>
                <w:rFonts w:ascii="Book Antiqua" w:hAnsi="Book Antiqua" w:cs="Arial"/>
                <w:bCs/>
                <w:color w:val="000000" w:themeColor="text1"/>
                <w:vertAlign w:val="superscript"/>
                <w:lang w:val="en-US"/>
              </w:rPr>
            </w:pPr>
            <w:r w:rsidRPr="00710033">
              <w:rPr>
                <w:rFonts w:ascii="Book Antiqua" w:hAnsi="Book Antiqua" w:cs="Arial"/>
                <w:bCs/>
                <w:color w:val="000000" w:themeColor="text1"/>
                <w:lang w:val="en-US"/>
              </w:rPr>
              <w:t>&lt;</w:t>
            </w:r>
            <w:r w:rsidR="00600DFB" w:rsidRPr="00710033">
              <w:rPr>
                <w:rFonts w:ascii="Book Antiqua" w:hAnsi="Book Antiqua" w:cs="Arial"/>
                <w:bCs/>
                <w:color w:val="000000" w:themeColor="text1"/>
                <w:lang w:val="en-US"/>
              </w:rPr>
              <w:t xml:space="preserve"> </w:t>
            </w:r>
            <w:r w:rsidRPr="00710033">
              <w:rPr>
                <w:rFonts w:ascii="Book Antiqua" w:hAnsi="Book Antiqua" w:cs="Arial"/>
                <w:bCs/>
                <w:color w:val="000000" w:themeColor="text1"/>
                <w:lang w:val="en-US"/>
              </w:rPr>
              <w:t>0.001</w:t>
            </w:r>
            <w:r w:rsidR="00600DFB" w:rsidRPr="00710033">
              <w:rPr>
                <w:rFonts w:ascii="Book Antiqua" w:hAnsi="Book Antiqua" w:cs="Arial"/>
                <w:bCs/>
                <w:color w:val="000000" w:themeColor="text1"/>
                <w:vertAlign w:val="superscript"/>
                <w:lang w:val="en-US"/>
              </w:rPr>
              <w:t>3</w:t>
            </w:r>
          </w:p>
        </w:tc>
      </w:tr>
      <w:tr w:rsidR="000B6609" w:rsidRPr="00710033" w14:paraId="01C48BF7" w14:textId="77777777" w:rsidTr="006728D9">
        <w:tc>
          <w:tcPr>
            <w:tcW w:w="2017" w:type="pct"/>
            <w:vAlign w:val="center"/>
          </w:tcPr>
          <w:p w14:paraId="2C224683"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Maximal tumor diameter, (mean, ± SD, range)</w:t>
            </w:r>
          </w:p>
        </w:tc>
        <w:tc>
          <w:tcPr>
            <w:tcW w:w="880" w:type="pct"/>
            <w:vAlign w:val="center"/>
          </w:tcPr>
          <w:p w14:paraId="39F7D29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8.09 ± 2.75 (4.6-17.2)</w:t>
            </w:r>
          </w:p>
        </w:tc>
        <w:tc>
          <w:tcPr>
            <w:tcW w:w="736" w:type="pct"/>
            <w:vAlign w:val="center"/>
          </w:tcPr>
          <w:p w14:paraId="73563A13"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3.75 ± 1.20 (1.4-7.5)</w:t>
            </w:r>
          </w:p>
        </w:tc>
        <w:tc>
          <w:tcPr>
            <w:tcW w:w="808" w:type="pct"/>
            <w:vAlign w:val="center"/>
          </w:tcPr>
          <w:p w14:paraId="4DFEE197"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5.14 ± 2.74 (1.4-17.2)</w:t>
            </w:r>
          </w:p>
        </w:tc>
        <w:tc>
          <w:tcPr>
            <w:tcW w:w="560" w:type="pct"/>
            <w:vAlign w:val="center"/>
          </w:tcPr>
          <w:p w14:paraId="46212CE8" w14:textId="17A9FE3A" w:rsidR="000B6609" w:rsidRPr="00710033" w:rsidRDefault="000B6609" w:rsidP="00FD6E60">
            <w:pPr>
              <w:autoSpaceDE w:val="0"/>
              <w:autoSpaceDN w:val="0"/>
              <w:adjustRightInd w:val="0"/>
              <w:spacing w:line="360" w:lineRule="auto"/>
              <w:jc w:val="both"/>
              <w:rPr>
                <w:rFonts w:ascii="Book Antiqua" w:hAnsi="Book Antiqua" w:cs="Arial"/>
                <w:bCs/>
                <w:color w:val="000000" w:themeColor="text1"/>
                <w:vertAlign w:val="superscript"/>
                <w:lang w:val="en-US"/>
              </w:rPr>
            </w:pPr>
            <w:r w:rsidRPr="00710033">
              <w:rPr>
                <w:rFonts w:ascii="Book Antiqua" w:hAnsi="Book Antiqua" w:cs="Arial"/>
                <w:bCs/>
                <w:color w:val="000000" w:themeColor="text1"/>
                <w:lang w:val="en-US"/>
              </w:rPr>
              <w:t>&lt;</w:t>
            </w:r>
            <w:r w:rsidR="00600DFB" w:rsidRPr="00710033">
              <w:rPr>
                <w:rFonts w:ascii="Book Antiqua" w:hAnsi="Book Antiqua" w:cs="Arial"/>
                <w:bCs/>
                <w:color w:val="000000" w:themeColor="text1"/>
                <w:lang w:val="en-US"/>
              </w:rPr>
              <w:t xml:space="preserve"> </w:t>
            </w:r>
            <w:r w:rsidRPr="00710033">
              <w:rPr>
                <w:rFonts w:ascii="Book Antiqua" w:hAnsi="Book Antiqua" w:cs="Arial"/>
                <w:bCs/>
                <w:color w:val="000000" w:themeColor="text1"/>
                <w:lang w:val="en-US"/>
              </w:rPr>
              <w:t>0.001</w:t>
            </w:r>
            <w:r w:rsidR="00600DFB" w:rsidRPr="00710033">
              <w:rPr>
                <w:rFonts w:ascii="Book Antiqua" w:hAnsi="Book Antiqua" w:cs="Arial"/>
                <w:bCs/>
                <w:color w:val="000000" w:themeColor="text1"/>
                <w:vertAlign w:val="superscript"/>
                <w:lang w:val="en-US"/>
              </w:rPr>
              <w:t>1</w:t>
            </w:r>
          </w:p>
        </w:tc>
      </w:tr>
      <w:tr w:rsidR="000B6609" w:rsidRPr="00710033" w14:paraId="74D8E688" w14:textId="77777777" w:rsidTr="006728D9">
        <w:tc>
          <w:tcPr>
            <w:tcW w:w="2017" w:type="pct"/>
            <w:vAlign w:val="bottom"/>
          </w:tcPr>
          <w:p w14:paraId="6C3A2160"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Pseudocapsule, </w:t>
            </w:r>
            <w:r w:rsidRPr="00710033">
              <w:rPr>
                <w:rFonts w:ascii="Book Antiqua" w:hAnsi="Book Antiqua" w:cs="Arial"/>
                <w:i/>
                <w:iCs/>
                <w:color w:val="000000" w:themeColor="text1"/>
                <w:lang w:val="en-US"/>
              </w:rPr>
              <w:t>n</w:t>
            </w:r>
            <w:r w:rsidRPr="00710033">
              <w:rPr>
                <w:rFonts w:ascii="Book Antiqua" w:hAnsi="Book Antiqua" w:cs="Arial"/>
                <w:color w:val="000000" w:themeColor="text1"/>
                <w:lang w:val="en-US"/>
              </w:rPr>
              <w:t xml:space="preserve"> (%)</w:t>
            </w:r>
          </w:p>
        </w:tc>
        <w:tc>
          <w:tcPr>
            <w:tcW w:w="880" w:type="pct"/>
            <w:vAlign w:val="bottom"/>
          </w:tcPr>
          <w:p w14:paraId="0D1F44E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736" w:type="pct"/>
            <w:vAlign w:val="bottom"/>
          </w:tcPr>
          <w:p w14:paraId="03A256F7"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808" w:type="pct"/>
            <w:vAlign w:val="bottom"/>
          </w:tcPr>
          <w:p w14:paraId="05EEF270"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560" w:type="pct"/>
            <w:vAlign w:val="bottom"/>
          </w:tcPr>
          <w:p w14:paraId="3AD768B6" w14:textId="77777777" w:rsidR="000B6609" w:rsidRPr="00710033" w:rsidRDefault="000B6609" w:rsidP="00FD6E60">
            <w:pPr>
              <w:autoSpaceDE w:val="0"/>
              <w:autoSpaceDN w:val="0"/>
              <w:adjustRightInd w:val="0"/>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0.118</w:t>
            </w:r>
          </w:p>
        </w:tc>
      </w:tr>
      <w:tr w:rsidR="000B6609" w:rsidRPr="00710033" w14:paraId="73DB3379" w14:textId="77777777" w:rsidTr="006728D9">
        <w:tc>
          <w:tcPr>
            <w:tcW w:w="2017" w:type="pct"/>
            <w:vAlign w:val="bottom"/>
          </w:tcPr>
          <w:p w14:paraId="4010D62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No</w:t>
            </w:r>
          </w:p>
        </w:tc>
        <w:tc>
          <w:tcPr>
            <w:tcW w:w="880" w:type="pct"/>
            <w:vAlign w:val="bottom"/>
          </w:tcPr>
          <w:p w14:paraId="60F3B163"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9 (17.0)</w:t>
            </w:r>
          </w:p>
        </w:tc>
        <w:tc>
          <w:tcPr>
            <w:tcW w:w="736" w:type="pct"/>
            <w:vAlign w:val="bottom"/>
          </w:tcPr>
          <w:p w14:paraId="7FE9176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30 (28.3)</w:t>
            </w:r>
          </w:p>
        </w:tc>
        <w:tc>
          <w:tcPr>
            <w:tcW w:w="808" w:type="pct"/>
            <w:vAlign w:val="bottom"/>
          </w:tcPr>
          <w:p w14:paraId="2C33AE99"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39 (24.5)</w:t>
            </w:r>
          </w:p>
        </w:tc>
        <w:tc>
          <w:tcPr>
            <w:tcW w:w="560" w:type="pct"/>
            <w:vAlign w:val="bottom"/>
          </w:tcPr>
          <w:p w14:paraId="55BDF7E0" w14:textId="77777777" w:rsidR="000B6609" w:rsidRPr="00710033" w:rsidRDefault="000B6609" w:rsidP="00FD6E60">
            <w:pPr>
              <w:autoSpaceDE w:val="0"/>
              <w:autoSpaceDN w:val="0"/>
              <w:adjustRightInd w:val="0"/>
              <w:spacing w:line="360" w:lineRule="auto"/>
              <w:jc w:val="both"/>
              <w:rPr>
                <w:rFonts w:ascii="Book Antiqua" w:hAnsi="Book Antiqua" w:cs="Arial"/>
                <w:bCs/>
                <w:color w:val="000000" w:themeColor="text1"/>
                <w:lang w:val="en-US"/>
              </w:rPr>
            </w:pPr>
          </w:p>
        </w:tc>
      </w:tr>
      <w:tr w:rsidR="000B6609" w:rsidRPr="00710033" w14:paraId="365FFA42" w14:textId="77777777" w:rsidTr="006728D9">
        <w:tc>
          <w:tcPr>
            <w:tcW w:w="2017" w:type="pct"/>
            <w:vAlign w:val="bottom"/>
          </w:tcPr>
          <w:p w14:paraId="3B52A6C3"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Yes</w:t>
            </w:r>
          </w:p>
        </w:tc>
        <w:tc>
          <w:tcPr>
            <w:tcW w:w="880" w:type="pct"/>
            <w:vAlign w:val="bottom"/>
          </w:tcPr>
          <w:p w14:paraId="6CD45FC7"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44 (83)</w:t>
            </w:r>
          </w:p>
        </w:tc>
        <w:tc>
          <w:tcPr>
            <w:tcW w:w="736" w:type="pct"/>
            <w:vAlign w:val="bottom"/>
          </w:tcPr>
          <w:p w14:paraId="2A6B4670"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76 (71.7)</w:t>
            </w:r>
          </w:p>
        </w:tc>
        <w:tc>
          <w:tcPr>
            <w:tcW w:w="808" w:type="pct"/>
            <w:vAlign w:val="bottom"/>
          </w:tcPr>
          <w:p w14:paraId="7079F4F3"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120 (75.5)</w:t>
            </w:r>
          </w:p>
        </w:tc>
        <w:tc>
          <w:tcPr>
            <w:tcW w:w="560" w:type="pct"/>
            <w:vAlign w:val="bottom"/>
          </w:tcPr>
          <w:p w14:paraId="11B70C4F" w14:textId="77777777" w:rsidR="000B6609" w:rsidRPr="00710033" w:rsidRDefault="000B6609" w:rsidP="00FD6E60">
            <w:pPr>
              <w:autoSpaceDE w:val="0"/>
              <w:autoSpaceDN w:val="0"/>
              <w:adjustRightInd w:val="0"/>
              <w:spacing w:line="360" w:lineRule="auto"/>
              <w:jc w:val="both"/>
              <w:rPr>
                <w:rFonts w:ascii="Book Antiqua" w:hAnsi="Book Antiqua" w:cs="Arial"/>
                <w:bCs/>
                <w:color w:val="000000" w:themeColor="text1"/>
                <w:lang w:val="en-US"/>
              </w:rPr>
            </w:pPr>
          </w:p>
        </w:tc>
      </w:tr>
      <w:tr w:rsidR="000B6609" w:rsidRPr="00710033" w14:paraId="314F3C09" w14:textId="77777777" w:rsidTr="006728D9">
        <w:tc>
          <w:tcPr>
            <w:tcW w:w="2017" w:type="pct"/>
            <w:vAlign w:val="bottom"/>
          </w:tcPr>
          <w:p w14:paraId="1B107B5D"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Vascular lake phenomenon</w:t>
            </w:r>
            <w:r w:rsidRPr="00710033">
              <w:rPr>
                <w:rFonts w:ascii="Book Antiqua" w:hAnsi="Book Antiqua" w:cs="Arial"/>
                <w:color w:val="000000" w:themeColor="text1"/>
              </w:rPr>
              <w:t xml:space="preserv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880" w:type="pct"/>
            <w:vAlign w:val="bottom"/>
          </w:tcPr>
          <w:p w14:paraId="625959E7"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736" w:type="pct"/>
            <w:vAlign w:val="bottom"/>
          </w:tcPr>
          <w:p w14:paraId="18DAD8D3"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808" w:type="pct"/>
            <w:vAlign w:val="bottom"/>
          </w:tcPr>
          <w:p w14:paraId="1EBCCB54"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c>
          <w:tcPr>
            <w:tcW w:w="560" w:type="pct"/>
            <w:vAlign w:val="bottom"/>
          </w:tcPr>
          <w:p w14:paraId="4BD12397" w14:textId="5278B827" w:rsidR="000B6609" w:rsidRPr="00710033" w:rsidRDefault="000B6609" w:rsidP="00FD6E60">
            <w:pPr>
              <w:autoSpaceDE w:val="0"/>
              <w:autoSpaceDN w:val="0"/>
              <w:adjustRightInd w:val="0"/>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&lt;</w:t>
            </w:r>
            <w:r w:rsidR="00600DFB" w:rsidRPr="00710033">
              <w:rPr>
                <w:rFonts w:ascii="Book Antiqua" w:hAnsi="Book Antiqua" w:cs="Arial"/>
                <w:bCs/>
                <w:color w:val="000000" w:themeColor="text1"/>
                <w:lang w:val="en-US"/>
              </w:rPr>
              <w:t xml:space="preserve"> </w:t>
            </w:r>
            <w:r w:rsidRPr="00710033">
              <w:rPr>
                <w:rFonts w:ascii="Book Antiqua" w:hAnsi="Book Antiqua" w:cs="Arial"/>
                <w:bCs/>
                <w:color w:val="000000" w:themeColor="text1"/>
                <w:lang w:val="en-US"/>
              </w:rPr>
              <w:t>0.001</w:t>
            </w:r>
          </w:p>
        </w:tc>
      </w:tr>
      <w:tr w:rsidR="000B6609" w:rsidRPr="00710033" w14:paraId="579917F1" w14:textId="77777777" w:rsidTr="006728D9">
        <w:tc>
          <w:tcPr>
            <w:tcW w:w="2017" w:type="pct"/>
            <w:vAlign w:val="bottom"/>
          </w:tcPr>
          <w:p w14:paraId="47BEF97D"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No</w:t>
            </w:r>
          </w:p>
        </w:tc>
        <w:tc>
          <w:tcPr>
            <w:tcW w:w="880" w:type="pct"/>
            <w:vAlign w:val="bottom"/>
          </w:tcPr>
          <w:p w14:paraId="0476108C"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42 (65.6)</w:t>
            </w:r>
          </w:p>
        </w:tc>
        <w:tc>
          <w:tcPr>
            <w:tcW w:w="736" w:type="pct"/>
            <w:vAlign w:val="bottom"/>
          </w:tcPr>
          <w:p w14:paraId="4065800F"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119 (87.5)</w:t>
            </w:r>
          </w:p>
        </w:tc>
        <w:tc>
          <w:tcPr>
            <w:tcW w:w="808" w:type="pct"/>
            <w:vAlign w:val="bottom"/>
          </w:tcPr>
          <w:p w14:paraId="10EE97F1"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161 (80.5)</w:t>
            </w:r>
          </w:p>
        </w:tc>
        <w:tc>
          <w:tcPr>
            <w:tcW w:w="560" w:type="pct"/>
            <w:vAlign w:val="bottom"/>
          </w:tcPr>
          <w:p w14:paraId="2C47BFE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r>
      <w:tr w:rsidR="000B6609" w:rsidRPr="00710033" w14:paraId="6FA1739A" w14:textId="77777777" w:rsidTr="006728D9">
        <w:tc>
          <w:tcPr>
            <w:tcW w:w="2017" w:type="pct"/>
            <w:tcBorders>
              <w:bottom w:val="single" w:sz="4" w:space="0" w:color="auto"/>
            </w:tcBorders>
            <w:vAlign w:val="bottom"/>
          </w:tcPr>
          <w:p w14:paraId="27386666"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Yes</w:t>
            </w:r>
          </w:p>
        </w:tc>
        <w:tc>
          <w:tcPr>
            <w:tcW w:w="880" w:type="pct"/>
            <w:tcBorders>
              <w:bottom w:val="single" w:sz="4" w:space="0" w:color="auto"/>
            </w:tcBorders>
            <w:vAlign w:val="bottom"/>
          </w:tcPr>
          <w:p w14:paraId="39BD1578"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22 (34.4)</w:t>
            </w:r>
          </w:p>
        </w:tc>
        <w:tc>
          <w:tcPr>
            <w:tcW w:w="736" w:type="pct"/>
            <w:tcBorders>
              <w:bottom w:val="single" w:sz="4" w:space="0" w:color="auto"/>
            </w:tcBorders>
            <w:vAlign w:val="bottom"/>
          </w:tcPr>
          <w:p w14:paraId="25ED8233"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17 (12.5)</w:t>
            </w:r>
          </w:p>
        </w:tc>
        <w:tc>
          <w:tcPr>
            <w:tcW w:w="808" w:type="pct"/>
            <w:tcBorders>
              <w:bottom w:val="single" w:sz="4" w:space="0" w:color="auto"/>
            </w:tcBorders>
            <w:vAlign w:val="bottom"/>
          </w:tcPr>
          <w:p w14:paraId="23A89DB2"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39 (19.5)</w:t>
            </w:r>
          </w:p>
        </w:tc>
        <w:tc>
          <w:tcPr>
            <w:tcW w:w="560" w:type="pct"/>
            <w:tcBorders>
              <w:bottom w:val="single" w:sz="4" w:space="0" w:color="auto"/>
            </w:tcBorders>
            <w:vAlign w:val="bottom"/>
          </w:tcPr>
          <w:p w14:paraId="16B66DDD" w14:textId="77777777" w:rsidR="000B6609" w:rsidRPr="00710033" w:rsidRDefault="000B6609" w:rsidP="00FD6E60">
            <w:pPr>
              <w:autoSpaceDE w:val="0"/>
              <w:autoSpaceDN w:val="0"/>
              <w:adjustRightInd w:val="0"/>
              <w:spacing w:line="360" w:lineRule="auto"/>
              <w:jc w:val="both"/>
              <w:rPr>
                <w:rFonts w:ascii="Book Antiqua" w:hAnsi="Book Antiqua" w:cs="Arial"/>
                <w:color w:val="000000" w:themeColor="text1"/>
                <w:lang w:val="en-US"/>
              </w:rPr>
            </w:pPr>
          </w:p>
        </w:tc>
      </w:tr>
    </w:tbl>
    <w:p w14:paraId="15922D9A" w14:textId="33DAACFB" w:rsidR="00600DFB" w:rsidRPr="00710033" w:rsidRDefault="00600DFB" w:rsidP="006C624E">
      <w:pPr>
        <w:tabs>
          <w:tab w:val="left" w:pos="1206"/>
        </w:tabs>
        <w:spacing w:line="360" w:lineRule="auto"/>
        <w:jc w:val="both"/>
        <w:rPr>
          <w:rFonts w:ascii="Book Antiqua" w:eastAsia="Times New Roman" w:hAnsi="Book Antiqua"/>
          <w:color w:val="000000" w:themeColor="text1"/>
          <w:lang w:val="en-US"/>
        </w:rPr>
      </w:pPr>
      <w:r w:rsidRPr="00710033">
        <w:rPr>
          <w:rFonts w:ascii="Book Antiqua" w:hAnsi="Book Antiqua" w:cs="Arial"/>
          <w:color w:val="000000" w:themeColor="text1"/>
          <w:lang w:val="en-US"/>
        </w:rPr>
        <w:t xml:space="preserve">Chi-squared test. </w:t>
      </w:r>
      <w:r w:rsidRPr="00710033">
        <w:rPr>
          <w:rFonts w:ascii="Book Antiqua" w:eastAsia="Times New Roman" w:hAnsi="Book Antiqua"/>
          <w:color w:val="000000" w:themeColor="text1"/>
          <w:vertAlign w:val="superscript"/>
          <w:lang w:val="en-US"/>
        </w:rPr>
        <w:t>1</w:t>
      </w:r>
      <w:r w:rsidRPr="00710033">
        <w:rPr>
          <w:rFonts w:ascii="Book Antiqua" w:eastAsia="Times New Roman" w:hAnsi="Book Antiqua"/>
          <w:color w:val="000000" w:themeColor="text1"/>
          <w:lang w:val="en-US"/>
        </w:rPr>
        <w:t xml:space="preserve">Student’s </w:t>
      </w:r>
      <w:r w:rsidRPr="00710033">
        <w:rPr>
          <w:rFonts w:ascii="Book Antiqua" w:eastAsia="Times New Roman" w:hAnsi="Book Antiqua"/>
          <w:i/>
          <w:iCs/>
          <w:color w:val="000000" w:themeColor="text1"/>
          <w:lang w:val="en-US"/>
        </w:rPr>
        <w:t>t</w:t>
      </w:r>
      <w:r w:rsidRPr="00710033">
        <w:rPr>
          <w:rFonts w:ascii="Book Antiqua" w:eastAsia="Times New Roman" w:hAnsi="Book Antiqua"/>
          <w:color w:val="000000" w:themeColor="text1"/>
          <w:lang w:val="en-US"/>
        </w:rPr>
        <w:t xml:space="preserve"> test; </w:t>
      </w:r>
      <w:r w:rsidRPr="00710033">
        <w:rPr>
          <w:rFonts w:ascii="Book Antiqua" w:eastAsia="Times New Roman" w:hAnsi="Book Antiqua"/>
          <w:color w:val="000000" w:themeColor="text1"/>
          <w:vertAlign w:val="superscript"/>
          <w:lang w:val="en-US"/>
        </w:rPr>
        <w:t>2</w:t>
      </w:r>
      <w:r w:rsidRPr="00710033">
        <w:rPr>
          <w:rFonts w:ascii="Book Antiqua" w:eastAsia="Times New Roman" w:hAnsi="Book Antiqua"/>
          <w:color w:val="000000" w:themeColor="text1"/>
          <w:lang w:val="en-US"/>
        </w:rPr>
        <w:t xml:space="preserve">Likelihood ratio test; </w:t>
      </w:r>
      <w:r w:rsidRPr="00710033">
        <w:rPr>
          <w:rFonts w:ascii="Book Antiqua" w:eastAsia="Times New Roman" w:hAnsi="Book Antiqua"/>
          <w:color w:val="000000" w:themeColor="text1"/>
          <w:vertAlign w:val="superscript"/>
          <w:lang w:val="en-US"/>
        </w:rPr>
        <w:t>3</w:t>
      </w:r>
      <w:r w:rsidRPr="00710033">
        <w:rPr>
          <w:rFonts w:ascii="Book Antiqua" w:eastAsia="Times New Roman" w:hAnsi="Book Antiqua"/>
          <w:color w:val="000000" w:themeColor="text1"/>
          <w:lang w:val="en-US"/>
        </w:rPr>
        <w:t>Mann-Whitney test. AFP: Alpha-fetoprotein; HCC</w:t>
      </w:r>
      <w:r w:rsidRPr="00710033">
        <w:rPr>
          <w:rFonts w:ascii="Book Antiqua" w:eastAsia="等线" w:hAnsi="Book Antiqua" w:hint="eastAsia"/>
          <w:color w:val="000000" w:themeColor="text1"/>
          <w:lang w:val="en-US" w:eastAsia="zh-CN"/>
        </w:rPr>
        <w:t>:</w:t>
      </w:r>
      <w:r w:rsidRPr="00710033">
        <w:rPr>
          <w:rFonts w:ascii="Book Antiqua" w:eastAsia="等线" w:hAnsi="Book Antiqua"/>
          <w:color w:val="000000" w:themeColor="text1"/>
          <w:lang w:val="en-US" w:eastAsia="zh-CN"/>
        </w:rPr>
        <w:t xml:space="preserve"> </w:t>
      </w:r>
      <w:r w:rsidRPr="00710033">
        <w:rPr>
          <w:rFonts w:ascii="Book Antiqua" w:eastAsia="Times New Roman" w:hAnsi="Book Antiqua"/>
          <w:color w:val="000000" w:themeColor="text1"/>
          <w:lang w:val="en-US"/>
        </w:rPr>
        <w:t xml:space="preserve">Hepatocellular carcinoma; </w:t>
      </w:r>
      <w:r w:rsidRPr="00710033">
        <w:rPr>
          <w:rFonts w:ascii="Book Antiqua" w:hAnsi="Book Antiqua" w:cs="Arial"/>
          <w:color w:val="000000" w:themeColor="text1"/>
        </w:rPr>
        <w:t>MELD: Model for End-Stage Liver Disease.</w:t>
      </w:r>
    </w:p>
    <w:p w14:paraId="08D30B61" w14:textId="0830946F" w:rsidR="00FD6E60" w:rsidRPr="00710033" w:rsidRDefault="00FD6E60">
      <w:pPr>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br w:type="page"/>
      </w:r>
    </w:p>
    <w:p w14:paraId="35F8F99F" w14:textId="727B705D" w:rsidR="000B6609" w:rsidRPr="00710033" w:rsidRDefault="000B6609" w:rsidP="006C624E">
      <w:pPr>
        <w:spacing w:line="360" w:lineRule="auto"/>
        <w:jc w:val="both"/>
        <w:rPr>
          <w:rFonts w:ascii="Book Antiqua" w:hAnsi="Book Antiqua" w:cs="Arial"/>
          <w:b/>
          <w:bCs/>
          <w:color w:val="000000" w:themeColor="text1"/>
          <w:lang w:val="en-US"/>
        </w:rPr>
      </w:pPr>
      <w:r w:rsidRPr="00710033">
        <w:rPr>
          <w:rFonts w:ascii="Book Antiqua" w:hAnsi="Book Antiqua" w:cs="Arial"/>
          <w:b/>
          <w:bCs/>
          <w:color w:val="000000" w:themeColor="text1"/>
          <w:lang w:val="en-US"/>
        </w:rPr>
        <w:lastRenderedPageBreak/>
        <w:t>Table 3 Bivariate analysis of liver transplant predictors</w:t>
      </w:r>
    </w:p>
    <w:tbl>
      <w:tblPr>
        <w:tblW w:w="5073" w:type="pct"/>
        <w:tblCellMar>
          <w:left w:w="70" w:type="dxa"/>
          <w:right w:w="70" w:type="dxa"/>
        </w:tblCellMar>
        <w:tblLook w:val="0000" w:firstRow="0" w:lastRow="0" w:firstColumn="0" w:lastColumn="0" w:noHBand="0" w:noVBand="0"/>
      </w:tblPr>
      <w:tblGrid>
        <w:gridCol w:w="2660"/>
        <w:gridCol w:w="2535"/>
        <w:gridCol w:w="2154"/>
        <w:gridCol w:w="1065"/>
        <w:gridCol w:w="13"/>
      </w:tblGrid>
      <w:tr w:rsidR="00E3143A" w:rsidRPr="00710033" w14:paraId="55F16396" w14:textId="77777777" w:rsidTr="00E3143A">
        <w:tc>
          <w:tcPr>
            <w:tcW w:w="1578" w:type="pct"/>
            <w:vMerge w:val="restart"/>
            <w:tcBorders>
              <w:top w:val="single" w:sz="4" w:space="0" w:color="auto"/>
            </w:tcBorders>
            <w:vAlign w:val="center"/>
          </w:tcPr>
          <w:p w14:paraId="0557FCB5" w14:textId="77777777" w:rsidR="00E3143A" w:rsidRPr="00710033" w:rsidRDefault="00E3143A" w:rsidP="006C624E">
            <w:pPr>
              <w:autoSpaceDE w:val="0"/>
              <w:autoSpaceDN w:val="0"/>
              <w:adjustRightInd w:val="0"/>
              <w:spacing w:line="360" w:lineRule="auto"/>
              <w:jc w:val="both"/>
              <w:rPr>
                <w:rFonts w:ascii="Book Antiqua" w:hAnsi="Book Antiqua" w:cs="Arial"/>
                <w:b/>
                <w:bCs/>
                <w:color w:val="000000" w:themeColor="text1"/>
              </w:rPr>
            </w:pPr>
            <w:r w:rsidRPr="00710033">
              <w:rPr>
                <w:rFonts w:ascii="Book Antiqua" w:hAnsi="Book Antiqua" w:cs="Arial"/>
                <w:b/>
                <w:bCs/>
                <w:color w:val="000000" w:themeColor="text1"/>
              </w:rPr>
              <w:t>Variable</w:t>
            </w:r>
          </w:p>
        </w:tc>
        <w:tc>
          <w:tcPr>
            <w:tcW w:w="2782" w:type="pct"/>
            <w:gridSpan w:val="2"/>
            <w:tcBorders>
              <w:top w:val="single" w:sz="4" w:space="0" w:color="auto"/>
            </w:tcBorders>
            <w:vAlign w:val="center"/>
          </w:tcPr>
          <w:p w14:paraId="1B865ABD" w14:textId="081BFE25" w:rsidR="00E3143A" w:rsidRPr="00710033" w:rsidRDefault="00E3143A" w:rsidP="006C624E">
            <w:pPr>
              <w:autoSpaceDE w:val="0"/>
              <w:autoSpaceDN w:val="0"/>
              <w:adjustRightInd w:val="0"/>
              <w:spacing w:line="360" w:lineRule="auto"/>
              <w:jc w:val="both"/>
              <w:rPr>
                <w:rFonts w:ascii="Book Antiqua" w:hAnsi="Book Antiqua" w:cs="Arial"/>
                <w:b/>
                <w:bCs/>
                <w:color w:val="000000" w:themeColor="text1"/>
              </w:rPr>
            </w:pPr>
            <w:r w:rsidRPr="00710033">
              <w:rPr>
                <w:rFonts w:ascii="Book Antiqua" w:hAnsi="Book Antiqua" w:cs="Arial"/>
                <w:b/>
                <w:bCs/>
                <w:color w:val="000000" w:themeColor="text1"/>
              </w:rPr>
              <w:t>Liver transplant</w:t>
            </w:r>
          </w:p>
        </w:tc>
        <w:tc>
          <w:tcPr>
            <w:tcW w:w="640" w:type="pct"/>
            <w:gridSpan w:val="2"/>
            <w:vMerge w:val="restart"/>
            <w:tcBorders>
              <w:top w:val="single" w:sz="4" w:space="0" w:color="auto"/>
              <w:bottom w:val="single" w:sz="4" w:space="0" w:color="auto"/>
            </w:tcBorders>
            <w:vAlign w:val="center"/>
          </w:tcPr>
          <w:p w14:paraId="02280FC3" w14:textId="531FC2E9" w:rsidR="00E3143A" w:rsidRPr="00710033" w:rsidRDefault="00E3143A" w:rsidP="006C624E">
            <w:pPr>
              <w:autoSpaceDE w:val="0"/>
              <w:autoSpaceDN w:val="0"/>
              <w:adjustRightInd w:val="0"/>
              <w:spacing w:line="360" w:lineRule="auto"/>
              <w:jc w:val="both"/>
              <w:rPr>
                <w:rFonts w:ascii="Book Antiqua" w:hAnsi="Book Antiqua" w:cs="Arial"/>
                <w:b/>
                <w:bCs/>
                <w:color w:val="000000" w:themeColor="text1"/>
              </w:rPr>
            </w:pPr>
            <w:r w:rsidRPr="00710033">
              <w:rPr>
                <w:rFonts w:ascii="Book Antiqua" w:hAnsi="Book Antiqua" w:cs="Arial"/>
                <w:b/>
                <w:bCs/>
                <w:i/>
                <w:iCs/>
                <w:color w:val="000000" w:themeColor="text1"/>
              </w:rPr>
              <w:t>P</w:t>
            </w:r>
            <w:r w:rsidRPr="00710033">
              <w:rPr>
                <w:rFonts w:ascii="Book Antiqua" w:hAnsi="Book Antiqua" w:cs="Arial"/>
                <w:b/>
                <w:bCs/>
                <w:color w:val="000000" w:themeColor="text1"/>
              </w:rPr>
              <w:t xml:space="preserve"> value</w:t>
            </w:r>
          </w:p>
        </w:tc>
      </w:tr>
      <w:tr w:rsidR="00E3143A" w:rsidRPr="00710033" w14:paraId="196D363E" w14:textId="77777777" w:rsidTr="00E3143A">
        <w:tc>
          <w:tcPr>
            <w:tcW w:w="1578" w:type="pct"/>
            <w:vMerge/>
            <w:tcBorders>
              <w:bottom w:val="single" w:sz="4" w:space="0" w:color="auto"/>
            </w:tcBorders>
            <w:vAlign w:val="center"/>
          </w:tcPr>
          <w:p w14:paraId="288650BB" w14:textId="77777777" w:rsidR="00E3143A" w:rsidRPr="00710033" w:rsidRDefault="00E3143A" w:rsidP="006C624E">
            <w:pPr>
              <w:autoSpaceDE w:val="0"/>
              <w:autoSpaceDN w:val="0"/>
              <w:adjustRightInd w:val="0"/>
              <w:spacing w:line="360" w:lineRule="auto"/>
              <w:jc w:val="both"/>
              <w:rPr>
                <w:rFonts w:ascii="Book Antiqua" w:hAnsi="Book Antiqua" w:cs="Arial"/>
                <w:b/>
                <w:bCs/>
                <w:color w:val="000000" w:themeColor="text1"/>
              </w:rPr>
            </w:pPr>
          </w:p>
        </w:tc>
        <w:tc>
          <w:tcPr>
            <w:tcW w:w="1504" w:type="pct"/>
            <w:tcBorders>
              <w:bottom w:val="single" w:sz="4" w:space="0" w:color="auto"/>
            </w:tcBorders>
            <w:vAlign w:val="center"/>
          </w:tcPr>
          <w:p w14:paraId="43D3DB3E" w14:textId="77777777" w:rsidR="00E3143A" w:rsidRPr="00710033" w:rsidRDefault="00E3143A" w:rsidP="006C624E">
            <w:pPr>
              <w:autoSpaceDE w:val="0"/>
              <w:autoSpaceDN w:val="0"/>
              <w:adjustRightInd w:val="0"/>
              <w:spacing w:line="360" w:lineRule="auto"/>
              <w:jc w:val="both"/>
              <w:rPr>
                <w:rFonts w:ascii="Book Antiqua" w:hAnsi="Book Antiqua" w:cs="Arial"/>
                <w:b/>
                <w:color w:val="000000" w:themeColor="text1"/>
              </w:rPr>
            </w:pPr>
            <w:r w:rsidRPr="00710033">
              <w:rPr>
                <w:rFonts w:ascii="Book Antiqua" w:hAnsi="Book Antiqua" w:cs="Arial"/>
                <w:b/>
                <w:color w:val="000000" w:themeColor="text1"/>
              </w:rPr>
              <w:t>No</w:t>
            </w:r>
          </w:p>
        </w:tc>
        <w:tc>
          <w:tcPr>
            <w:tcW w:w="1277" w:type="pct"/>
            <w:tcBorders>
              <w:bottom w:val="single" w:sz="4" w:space="0" w:color="auto"/>
            </w:tcBorders>
            <w:vAlign w:val="center"/>
          </w:tcPr>
          <w:p w14:paraId="318EB40A" w14:textId="77777777" w:rsidR="00E3143A" w:rsidRPr="00710033" w:rsidRDefault="00E3143A" w:rsidP="006C624E">
            <w:pPr>
              <w:autoSpaceDE w:val="0"/>
              <w:autoSpaceDN w:val="0"/>
              <w:adjustRightInd w:val="0"/>
              <w:spacing w:line="360" w:lineRule="auto"/>
              <w:jc w:val="both"/>
              <w:rPr>
                <w:rFonts w:ascii="Book Antiqua" w:hAnsi="Book Antiqua" w:cs="Arial"/>
                <w:b/>
                <w:color w:val="000000" w:themeColor="text1"/>
              </w:rPr>
            </w:pPr>
            <w:r w:rsidRPr="00710033">
              <w:rPr>
                <w:rFonts w:ascii="Book Antiqua" w:hAnsi="Book Antiqua" w:cs="Arial"/>
                <w:b/>
                <w:color w:val="000000" w:themeColor="text1"/>
              </w:rPr>
              <w:t>Yes</w:t>
            </w:r>
          </w:p>
        </w:tc>
        <w:tc>
          <w:tcPr>
            <w:tcW w:w="640" w:type="pct"/>
            <w:gridSpan w:val="2"/>
            <w:vMerge/>
            <w:tcBorders>
              <w:bottom w:val="single" w:sz="4" w:space="0" w:color="auto"/>
            </w:tcBorders>
            <w:vAlign w:val="center"/>
          </w:tcPr>
          <w:p w14:paraId="1D27C2E9"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p>
        </w:tc>
      </w:tr>
      <w:tr w:rsidR="00E3143A" w:rsidRPr="00710033" w14:paraId="4DC4515D" w14:textId="77777777" w:rsidTr="00E3143A">
        <w:tc>
          <w:tcPr>
            <w:tcW w:w="1578" w:type="pct"/>
            <w:tcBorders>
              <w:top w:val="single" w:sz="4" w:space="0" w:color="auto"/>
            </w:tcBorders>
            <w:vAlign w:val="bottom"/>
          </w:tcPr>
          <w:p w14:paraId="0DC6BAF3"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Gender (Male),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1504" w:type="pct"/>
            <w:tcBorders>
              <w:top w:val="single" w:sz="4" w:space="0" w:color="auto"/>
            </w:tcBorders>
            <w:vAlign w:val="bottom"/>
          </w:tcPr>
          <w:p w14:paraId="1BFEA843"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70 (42.9)</w:t>
            </w:r>
          </w:p>
        </w:tc>
        <w:tc>
          <w:tcPr>
            <w:tcW w:w="1277" w:type="pct"/>
            <w:tcBorders>
              <w:top w:val="single" w:sz="4" w:space="0" w:color="auto"/>
            </w:tcBorders>
            <w:vAlign w:val="bottom"/>
          </w:tcPr>
          <w:p w14:paraId="1389DDB9"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93 (57.1)</w:t>
            </w:r>
          </w:p>
        </w:tc>
        <w:tc>
          <w:tcPr>
            <w:tcW w:w="640" w:type="pct"/>
            <w:gridSpan w:val="2"/>
            <w:tcBorders>
              <w:top w:val="single" w:sz="4" w:space="0" w:color="auto"/>
            </w:tcBorders>
            <w:vAlign w:val="bottom"/>
          </w:tcPr>
          <w:p w14:paraId="79B91E17"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0.451</w:t>
            </w:r>
          </w:p>
        </w:tc>
      </w:tr>
      <w:tr w:rsidR="00E3143A" w:rsidRPr="00710033" w14:paraId="6975B2B1" w14:textId="77777777" w:rsidTr="00E3143A">
        <w:tc>
          <w:tcPr>
            <w:tcW w:w="1578" w:type="pct"/>
            <w:vAlign w:val="bottom"/>
          </w:tcPr>
          <w:p w14:paraId="7F72441C" w14:textId="63B618FE"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Age (yr), (mean, ± SD, range) </w:t>
            </w:r>
          </w:p>
        </w:tc>
        <w:tc>
          <w:tcPr>
            <w:tcW w:w="1504" w:type="pct"/>
            <w:vAlign w:val="bottom"/>
          </w:tcPr>
          <w:p w14:paraId="5DABD284"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58.1 ± 8.7 (27-77)</w:t>
            </w:r>
          </w:p>
        </w:tc>
        <w:tc>
          <w:tcPr>
            <w:tcW w:w="1277" w:type="pct"/>
            <w:vAlign w:val="bottom"/>
          </w:tcPr>
          <w:p w14:paraId="23B804F8"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57.9 ± 7.8 (32-73)</w:t>
            </w:r>
          </w:p>
        </w:tc>
        <w:tc>
          <w:tcPr>
            <w:tcW w:w="640" w:type="pct"/>
            <w:gridSpan w:val="2"/>
            <w:vAlign w:val="bottom"/>
          </w:tcPr>
          <w:p w14:paraId="4A318986" w14:textId="2E7E54A4"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lang w:val="en-US"/>
              </w:rPr>
              <w:t>0.886</w:t>
            </w:r>
            <w:r w:rsidRPr="00710033">
              <w:rPr>
                <w:rFonts w:ascii="Book Antiqua" w:hAnsi="Book Antiqua" w:cs="Arial"/>
                <w:color w:val="000000" w:themeColor="text1"/>
                <w:vertAlign w:val="superscript"/>
              </w:rPr>
              <w:t>1</w:t>
            </w:r>
          </w:p>
        </w:tc>
      </w:tr>
      <w:tr w:rsidR="00E3143A" w:rsidRPr="00710033" w14:paraId="10625E9D" w14:textId="77777777" w:rsidTr="00E3143A">
        <w:trPr>
          <w:gridAfter w:val="1"/>
          <w:wAfter w:w="8" w:type="pct"/>
        </w:trPr>
        <w:tc>
          <w:tcPr>
            <w:tcW w:w="1578" w:type="pct"/>
            <w:vAlign w:val="bottom"/>
          </w:tcPr>
          <w:p w14:paraId="63552869"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Child-Pugh score,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1504" w:type="pct"/>
            <w:vAlign w:val="bottom"/>
          </w:tcPr>
          <w:p w14:paraId="54FC2480"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p>
        </w:tc>
        <w:tc>
          <w:tcPr>
            <w:tcW w:w="1277" w:type="pct"/>
            <w:vAlign w:val="bottom"/>
          </w:tcPr>
          <w:p w14:paraId="681132F7"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p>
        </w:tc>
        <w:tc>
          <w:tcPr>
            <w:tcW w:w="632" w:type="pct"/>
            <w:vAlign w:val="bottom"/>
          </w:tcPr>
          <w:p w14:paraId="1C29F32A" w14:textId="30F0D6AF"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0.644</w:t>
            </w:r>
          </w:p>
        </w:tc>
      </w:tr>
      <w:tr w:rsidR="00E3143A" w:rsidRPr="00710033" w14:paraId="47ACAAC1" w14:textId="77777777" w:rsidTr="00E3143A">
        <w:tc>
          <w:tcPr>
            <w:tcW w:w="1578" w:type="pct"/>
            <w:vAlign w:val="bottom"/>
          </w:tcPr>
          <w:p w14:paraId="28D46409"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A (5-6)</w:t>
            </w:r>
          </w:p>
        </w:tc>
        <w:tc>
          <w:tcPr>
            <w:tcW w:w="1504" w:type="pct"/>
            <w:vAlign w:val="bottom"/>
          </w:tcPr>
          <w:p w14:paraId="770E6D2E"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43 (44.8)</w:t>
            </w:r>
          </w:p>
        </w:tc>
        <w:tc>
          <w:tcPr>
            <w:tcW w:w="1277" w:type="pct"/>
            <w:vAlign w:val="bottom"/>
          </w:tcPr>
          <w:p w14:paraId="7F7F7B96"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53 (55.2)</w:t>
            </w:r>
          </w:p>
        </w:tc>
        <w:tc>
          <w:tcPr>
            <w:tcW w:w="640" w:type="pct"/>
            <w:gridSpan w:val="2"/>
            <w:vAlign w:val="bottom"/>
          </w:tcPr>
          <w:p w14:paraId="39F35911"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p>
        </w:tc>
      </w:tr>
      <w:tr w:rsidR="00E3143A" w:rsidRPr="00710033" w14:paraId="0821AA1F" w14:textId="77777777" w:rsidTr="00E3143A">
        <w:tc>
          <w:tcPr>
            <w:tcW w:w="1578" w:type="pct"/>
            <w:vAlign w:val="bottom"/>
          </w:tcPr>
          <w:p w14:paraId="461F9630"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B (7-9)</w:t>
            </w:r>
          </w:p>
        </w:tc>
        <w:tc>
          <w:tcPr>
            <w:tcW w:w="1504" w:type="pct"/>
            <w:vAlign w:val="bottom"/>
          </w:tcPr>
          <w:p w14:paraId="44D194BE"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33 (40.7)</w:t>
            </w:r>
          </w:p>
        </w:tc>
        <w:tc>
          <w:tcPr>
            <w:tcW w:w="1277" w:type="pct"/>
            <w:vAlign w:val="bottom"/>
          </w:tcPr>
          <w:p w14:paraId="374406AE"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48 (59.3)</w:t>
            </w:r>
          </w:p>
        </w:tc>
        <w:tc>
          <w:tcPr>
            <w:tcW w:w="640" w:type="pct"/>
            <w:gridSpan w:val="2"/>
            <w:vAlign w:val="bottom"/>
          </w:tcPr>
          <w:p w14:paraId="53A55102"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p>
        </w:tc>
      </w:tr>
      <w:tr w:rsidR="00E3143A" w:rsidRPr="00710033" w14:paraId="2CBB2FE6" w14:textId="77777777" w:rsidTr="00E3143A">
        <w:tc>
          <w:tcPr>
            <w:tcW w:w="1578" w:type="pct"/>
            <w:vAlign w:val="bottom"/>
          </w:tcPr>
          <w:p w14:paraId="0E882C6D"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 xml:space="preserve">    C (10-15)</w:t>
            </w:r>
          </w:p>
        </w:tc>
        <w:tc>
          <w:tcPr>
            <w:tcW w:w="1504" w:type="pct"/>
            <w:vAlign w:val="bottom"/>
          </w:tcPr>
          <w:p w14:paraId="191CF7D0"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7 (53.8)</w:t>
            </w:r>
          </w:p>
        </w:tc>
        <w:tc>
          <w:tcPr>
            <w:tcW w:w="1277" w:type="pct"/>
            <w:vAlign w:val="bottom"/>
          </w:tcPr>
          <w:p w14:paraId="075BB278"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6 (46.2)</w:t>
            </w:r>
          </w:p>
        </w:tc>
        <w:tc>
          <w:tcPr>
            <w:tcW w:w="640" w:type="pct"/>
            <w:gridSpan w:val="2"/>
            <w:vAlign w:val="bottom"/>
          </w:tcPr>
          <w:p w14:paraId="4A9AB915"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p>
        </w:tc>
      </w:tr>
      <w:tr w:rsidR="00E3143A" w:rsidRPr="00710033" w14:paraId="3322DE9E" w14:textId="77777777" w:rsidTr="00E3143A">
        <w:tc>
          <w:tcPr>
            <w:tcW w:w="1578" w:type="pct"/>
            <w:vAlign w:val="bottom"/>
          </w:tcPr>
          <w:p w14:paraId="24295928"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MELD, mean ± SD, range</w:t>
            </w:r>
          </w:p>
        </w:tc>
        <w:tc>
          <w:tcPr>
            <w:tcW w:w="1504" w:type="pct"/>
            <w:vAlign w:val="bottom"/>
          </w:tcPr>
          <w:p w14:paraId="614E1BC3"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11 (6-28)</w:t>
            </w:r>
          </w:p>
        </w:tc>
        <w:tc>
          <w:tcPr>
            <w:tcW w:w="1277" w:type="pct"/>
            <w:vAlign w:val="bottom"/>
          </w:tcPr>
          <w:p w14:paraId="0C8BE594"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12 (7-23)</w:t>
            </w:r>
          </w:p>
        </w:tc>
        <w:tc>
          <w:tcPr>
            <w:tcW w:w="640" w:type="pct"/>
            <w:gridSpan w:val="2"/>
            <w:vAlign w:val="bottom"/>
          </w:tcPr>
          <w:p w14:paraId="2265B6CF" w14:textId="73F84B7E" w:rsidR="00E3143A" w:rsidRPr="00710033" w:rsidRDefault="00E3143A" w:rsidP="006C624E">
            <w:pPr>
              <w:autoSpaceDE w:val="0"/>
              <w:autoSpaceDN w:val="0"/>
              <w:adjustRightInd w:val="0"/>
              <w:spacing w:line="360" w:lineRule="auto"/>
              <w:jc w:val="both"/>
              <w:rPr>
                <w:rFonts w:ascii="Book Antiqua" w:hAnsi="Book Antiqua" w:cs="Arial"/>
                <w:color w:val="000000" w:themeColor="text1"/>
              </w:rPr>
            </w:pPr>
            <w:r w:rsidRPr="00710033">
              <w:rPr>
                <w:rFonts w:ascii="Book Antiqua" w:hAnsi="Book Antiqua" w:cs="Arial"/>
                <w:color w:val="000000" w:themeColor="text1"/>
              </w:rPr>
              <w:t>0.055</w:t>
            </w:r>
            <w:r w:rsidRPr="00710033">
              <w:rPr>
                <w:rFonts w:ascii="Book Antiqua" w:hAnsi="Book Antiqua" w:cs="Arial"/>
                <w:color w:val="000000" w:themeColor="text1"/>
                <w:vertAlign w:val="superscript"/>
              </w:rPr>
              <w:t>2</w:t>
            </w:r>
          </w:p>
        </w:tc>
      </w:tr>
      <w:tr w:rsidR="00E3143A" w:rsidRPr="00710033" w14:paraId="5321FF62" w14:textId="77777777" w:rsidTr="00E3143A">
        <w:tc>
          <w:tcPr>
            <w:tcW w:w="1578" w:type="pct"/>
            <w:vAlign w:val="center"/>
          </w:tcPr>
          <w:p w14:paraId="5BC32ECF"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AFP (ng/dL), (mean, ± SD, range)</w:t>
            </w:r>
          </w:p>
        </w:tc>
        <w:tc>
          <w:tcPr>
            <w:tcW w:w="1504" w:type="pct"/>
            <w:vAlign w:val="bottom"/>
          </w:tcPr>
          <w:p w14:paraId="69E7AC1D"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12.75 (0.6-22,411)</w:t>
            </w:r>
          </w:p>
        </w:tc>
        <w:tc>
          <w:tcPr>
            <w:tcW w:w="1277" w:type="pct"/>
            <w:vAlign w:val="bottom"/>
          </w:tcPr>
          <w:p w14:paraId="77C2CA78"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8.8 (1.1-8,216)</w:t>
            </w:r>
          </w:p>
        </w:tc>
        <w:tc>
          <w:tcPr>
            <w:tcW w:w="640" w:type="pct"/>
            <w:gridSpan w:val="2"/>
          </w:tcPr>
          <w:p w14:paraId="1B317353" w14:textId="02A47266"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rPr>
              <w:t>0.335</w:t>
            </w:r>
            <w:r w:rsidRPr="00710033">
              <w:rPr>
                <w:rFonts w:ascii="Book Antiqua" w:hAnsi="Book Antiqua" w:cs="Arial"/>
                <w:color w:val="000000" w:themeColor="text1"/>
                <w:vertAlign w:val="superscript"/>
              </w:rPr>
              <w:t>2</w:t>
            </w:r>
          </w:p>
        </w:tc>
      </w:tr>
      <w:tr w:rsidR="00E3143A" w:rsidRPr="00710033" w14:paraId="37DEACC1" w14:textId="77777777" w:rsidTr="00E3143A">
        <w:tc>
          <w:tcPr>
            <w:tcW w:w="1578" w:type="pct"/>
            <w:vAlign w:val="bottom"/>
          </w:tcPr>
          <w:p w14:paraId="5A4F3056"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Coagulopathy</w:t>
            </w:r>
            <w:r w:rsidRPr="00710033">
              <w:rPr>
                <w:rFonts w:ascii="Book Antiqua" w:hAnsi="Book Antiqua" w:cs="Arial"/>
                <w:color w:val="000000" w:themeColor="text1"/>
              </w:rPr>
              <w:t xml:space="preserv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1504" w:type="pct"/>
            <w:vAlign w:val="bottom"/>
          </w:tcPr>
          <w:p w14:paraId="2AFE3600"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c>
          <w:tcPr>
            <w:tcW w:w="1277" w:type="pct"/>
            <w:vAlign w:val="bottom"/>
          </w:tcPr>
          <w:p w14:paraId="756A60E8"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c>
          <w:tcPr>
            <w:tcW w:w="640" w:type="pct"/>
            <w:gridSpan w:val="2"/>
            <w:vAlign w:val="bottom"/>
          </w:tcPr>
          <w:p w14:paraId="6D24CD23" w14:textId="77777777" w:rsidR="00E3143A" w:rsidRPr="00710033" w:rsidRDefault="00E3143A" w:rsidP="006C624E">
            <w:pPr>
              <w:autoSpaceDE w:val="0"/>
              <w:autoSpaceDN w:val="0"/>
              <w:adjustRightInd w:val="0"/>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0.001</w:t>
            </w:r>
          </w:p>
        </w:tc>
      </w:tr>
      <w:tr w:rsidR="00E3143A" w:rsidRPr="00710033" w14:paraId="5B6FFD37" w14:textId="77777777" w:rsidTr="00E3143A">
        <w:tc>
          <w:tcPr>
            <w:tcW w:w="1578" w:type="pct"/>
            <w:vAlign w:val="bottom"/>
          </w:tcPr>
          <w:p w14:paraId="74963776"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No</w:t>
            </w:r>
          </w:p>
        </w:tc>
        <w:tc>
          <w:tcPr>
            <w:tcW w:w="1504" w:type="pct"/>
            <w:vAlign w:val="bottom"/>
          </w:tcPr>
          <w:p w14:paraId="41DA916B"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60 (55.0)</w:t>
            </w:r>
          </w:p>
        </w:tc>
        <w:tc>
          <w:tcPr>
            <w:tcW w:w="1277" w:type="pct"/>
            <w:vAlign w:val="bottom"/>
          </w:tcPr>
          <w:p w14:paraId="790990E8"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49 (45.0)</w:t>
            </w:r>
          </w:p>
        </w:tc>
        <w:tc>
          <w:tcPr>
            <w:tcW w:w="640" w:type="pct"/>
            <w:gridSpan w:val="2"/>
            <w:vAlign w:val="bottom"/>
          </w:tcPr>
          <w:p w14:paraId="18A05F2D"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r>
      <w:tr w:rsidR="00E3143A" w:rsidRPr="00710033" w14:paraId="42ACC25A" w14:textId="77777777" w:rsidTr="00E3143A">
        <w:tc>
          <w:tcPr>
            <w:tcW w:w="1578" w:type="pct"/>
            <w:vAlign w:val="bottom"/>
          </w:tcPr>
          <w:p w14:paraId="725205D6"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Yes</w:t>
            </w:r>
          </w:p>
        </w:tc>
        <w:tc>
          <w:tcPr>
            <w:tcW w:w="1504" w:type="pct"/>
            <w:vAlign w:val="bottom"/>
          </w:tcPr>
          <w:p w14:paraId="4FB6E14C"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27 (30.7)</w:t>
            </w:r>
          </w:p>
        </w:tc>
        <w:tc>
          <w:tcPr>
            <w:tcW w:w="1277" w:type="pct"/>
            <w:vAlign w:val="bottom"/>
          </w:tcPr>
          <w:p w14:paraId="35EDF282"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61 (69.3)</w:t>
            </w:r>
          </w:p>
        </w:tc>
        <w:tc>
          <w:tcPr>
            <w:tcW w:w="640" w:type="pct"/>
            <w:gridSpan w:val="2"/>
            <w:vAlign w:val="bottom"/>
          </w:tcPr>
          <w:p w14:paraId="513A3FC1"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r>
      <w:tr w:rsidR="00E3143A" w:rsidRPr="00710033" w14:paraId="2CED789F" w14:textId="77777777" w:rsidTr="00E3143A">
        <w:tc>
          <w:tcPr>
            <w:tcW w:w="1578" w:type="pct"/>
            <w:vAlign w:val="bottom"/>
          </w:tcPr>
          <w:p w14:paraId="78A8DE78"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Trombocytopenia</w:t>
            </w:r>
            <w:r w:rsidRPr="00710033">
              <w:rPr>
                <w:rFonts w:ascii="Book Antiqua" w:hAnsi="Book Antiqua" w:cs="Arial"/>
                <w:color w:val="000000" w:themeColor="text1"/>
              </w:rPr>
              <w:t xml:space="preserv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1504" w:type="pct"/>
            <w:vAlign w:val="bottom"/>
          </w:tcPr>
          <w:p w14:paraId="016B9164"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c>
          <w:tcPr>
            <w:tcW w:w="1277" w:type="pct"/>
            <w:vAlign w:val="bottom"/>
          </w:tcPr>
          <w:p w14:paraId="16B55D1B"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c>
          <w:tcPr>
            <w:tcW w:w="640" w:type="pct"/>
            <w:gridSpan w:val="2"/>
            <w:vAlign w:val="bottom"/>
          </w:tcPr>
          <w:p w14:paraId="0C8A33AF" w14:textId="77777777" w:rsidR="00E3143A" w:rsidRPr="00710033" w:rsidRDefault="00E3143A" w:rsidP="006C624E">
            <w:pPr>
              <w:autoSpaceDE w:val="0"/>
              <w:autoSpaceDN w:val="0"/>
              <w:adjustRightInd w:val="0"/>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0.002</w:t>
            </w:r>
          </w:p>
        </w:tc>
      </w:tr>
      <w:tr w:rsidR="00E3143A" w:rsidRPr="00710033" w14:paraId="7800B6EF" w14:textId="77777777" w:rsidTr="00E3143A">
        <w:tc>
          <w:tcPr>
            <w:tcW w:w="1578" w:type="pct"/>
            <w:vAlign w:val="bottom"/>
          </w:tcPr>
          <w:p w14:paraId="2D394082"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No</w:t>
            </w:r>
          </w:p>
        </w:tc>
        <w:tc>
          <w:tcPr>
            <w:tcW w:w="1504" w:type="pct"/>
            <w:vAlign w:val="bottom"/>
          </w:tcPr>
          <w:p w14:paraId="086C7F6A"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42 (58.3)</w:t>
            </w:r>
          </w:p>
        </w:tc>
        <w:tc>
          <w:tcPr>
            <w:tcW w:w="1277" w:type="pct"/>
            <w:vAlign w:val="bottom"/>
          </w:tcPr>
          <w:p w14:paraId="4560C439"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30 (41.7)</w:t>
            </w:r>
          </w:p>
        </w:tc>
        <w:tc>
          <w:tcPr>
            <w:tcW w:w="640" w:type="pct"/>
            <w:gridSpan w:val="2"/>
            <w:vAlign w:val="bottom"/>
          </w:tcPr>
          <w:p w14:paraId="449DE255"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r>
      <w:tr w:rsidR="00E3143A" w:rsidRPr="00710033" w14:paraId="516CEE67" w14:textId="77777777" w:rsidTr="00E3143A">
        <w:tc>
          <w:tcPr>
            <w:tcW w:w="1578" w:type="pct"/>
            <w:vAlign w:val="bottom"/>
          </w:tcPr>
          <w:p w14:paraId="4E76E9C8"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Yes</w:t>
            </w:r>
          </w:p>
        </w:tc>
        <w:tc>
          <w:tcPr>
            <w:tcW w:w="1504" w:type="pct"/>
            <w:vAlign w:val="bottom"/>
          </w:tcPr>
          <w:p w14:paraId="42F37A58"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45 (36.0)</w:t>
            </w:r>
          </w:p>
        </w:tc>
        <w:tc>
          <w:tcPr>
            <w:tcW w:w="1277" w:type="pct"/>
            <w:vAlign w:val="bottom"/>
          </w:tcPr>
          <w:p w14:paraId="11A94FE6"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80 (64.0)</w:t>
            </w:r>
          </w:p>
        </w:tc>
        <w:tc>
          <w:tcPr>
            <w:tcW w:w="640" w:type="pct"/>
            <w:gridSpan w:val="2"/>
            <w:vAlign w:val="bottom"/>
          </w:tcPr>
          <w:p w14:paraId="494AB0C9"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r>
      <w:tr w:rsidR="00E3143A" w:rsidRPr="00710033" w14:paraId="7AF41128" w14:textId="77777777" w:rsidTr="00E3143A">
        <w:tc>
          <w:tcPr>
            <w:tcW w:w="1578" w:type="pct"/>
            <w:vAlign w:val="bottom"/>
          </w:tcPr>
          <w:p w14:paraId="5B02C806"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Group</w:t>
            </w:r>
            <w:r w:rsidRPr="00710033">
              <w:rPr>
                <w:rFonts w:ascii="Book Antiqua" w:hAnsi="Book Antiqua" w:cs="Arial"/>
                <w:color w:val="000000" w:themeColor="text1"/>
              </w:rPr>
              <w:t xml:space="preserv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1504" w:type="pct"/>
            <w:vAlign w:val="bottom"/>
          </w:tcPr>
          <w:p w14:paraId="14C06985"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c>
          <w:tcPr>
            <w:tcW w:w="1277" w:type="pct"/>
            <w:vAlign w:val="bottom"/>
          </w:tcPr>
          <w:p w14:paraId="349CD6E7"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c>
          <w:tcPr>
            <w:tcW w:w="640" w:type="pct"/>
            <w:gridSpan w:val="2"/>
            <w:vAlign w:val="bottom"/>
          </w:tcPr>
          <w:p w14:paraId="49486FC1" w14:textId="2268D829" w:rsidR="00E3143A" w:rsidRPr="00710033" w:rsidRDefault="00E3143A" w:rsidP="006C624E">
            <w:pPr>
              <w:autoSpaceDE w:val="0"/>
              <w:autoSpaceDN w:val="0"/>
              <w:adjustRightInd w:val="0"/>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&lt; 0.001</w:t>
            </w:r>
          </w:p>
        </w:tc>
      </w:tr>
      <w:tr w:rsidR="00E3143A" w:rsidRPr="00710033" w14:paraId="2A56C1C2" w14:textId="77777777" w:rsidTr="00E3143A">
        <w:tc>
          <w:tcPr>
            <w:tcW w:w="1578" w:type="pct"/>
            <w:vAlign w:val="bottom"/>
          </w:tcPr>
          <w:p w14:paraId="004327C4"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Downstaging</w:t>
            </w:r>
          </w:p>
        </w:tc>
        <w:tc>
          <w:tcPr>
            <w:tcW w:w="1504" w:type="pct"/>
            <w:vAlign w:val="bottom"/>
          </w:tcPr>
          <w:p w14:paraId="2B5943F9"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41 (66.1)</w:t>
            </w:r>
          </w:p>
        </w:tc>
        <w:tc>
          <w:tcPr>
            <w:tcW w:w="1277" w:type="pct"/>
            <w:vAlign w:val="bottom"/>
          </w:tcPr>
          <w:p w14:paraId="1A918306"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21 (33.9)</w:t>
            </w:r>
          </w:p>
        </w:tc>
        <w:tc>
          <w:tcPr>
            <w:tcW w:w="640" w:type="pct"/>
            <w:gridSpan w:val="2"/>
            <w:vAlign w:val="bottom"/>
          </w:tcPr>
          <w:p w14:paraId="7CB79832"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r>
      <w:tr w:rsidR="00E3143A" w:rsidRPr="00710033" w14:paraId="344BFBB3" w14:textId="77777777" w:rsidTr="00E3143A">
        <w:tc>
          <w:tcPr>
            <w:tcW w:w="1578" w:type="pct"/>
            <w:vAlign w:val="bottom"/>
          </w:tcPr>
          <w:p w14:paraId="5D53F23C"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Bridging</w:t>
            </w:r>
          </w:p>
        </w:tc>
        <w:tc>
          <w:tcPr>
            <w:tcW w:w="1504" w:type="pct"/>
            <w:vAlign w:val="bottom"/>
          </w:tcPr>
          <w:p w14:paraId="7880E1ED"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46 (34.1)</w:t>
            </w:r>
          </w:p>
        </w:tc>
        <w:tc>
          <w:tcPr>
            <w:tcW w:w="1277" w:type="pct"/>
            <w:vAlign w:val="bottom"/>
          </w:tcPr>
          <w:p w14:paraId="03684427"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89 (65.9)</w:t>
            </w:r>
          </w:p>
        </w:tc>
        <w:tc>
          <w:tcPr>
            <w:tcW w:w="640" w:type="pct"/>
            <w:gridSpan w:val="2"/>
            <w:vAlign w:val="bottom"/>
          </w:tcPr>
          <w:p w14:paraId="12CF430D"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r>
      <w:tr w:rsidR="00E3143A" w:rsidRPr="00710033" w14:paraId="16D82F24" w14:textId="77777777" w:rsidTr="00E3143A">
        <w:tc>
          <w:tcPr>
            <w:tcW w:w="1578" w:type="pct"/>
            <w:vAlign w:val="bottom"/>
          </w:tcPr>
          <w:p w14:paraId="6203E1C9"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Vascular lake phenomenon</w:t>
            </w:r>
            <w:r w:rsidRPr="00710033">
              <w:rPr>
                <w:rFonts w:ascii="Book Antiqua" w:hAnsi="Book Antiqua" w:cs="Arial"/>
                <w:color w:val="000000" w:themeColor="text1"/>
              </w:rPr>
              <w:t xml:space="preserve">, </w:t>
            </w:r>
            <w:r w:rsidRPr="00710033">
              <w:rPr>
                <w:rFonts w:ascii="Book Antiqua" w:hAnsi="Book Antiqua" w:cs="Arial"/>
                <w:i/>
                <w:iCs/>
                <w:color w:val="000000" w:themeColor="text1"/>
              </w:rPr>
              <w:t>n</w:t>
            </w:r>
            <w:r w:rsidRPr="00710033">
              <w:rPr>
                <w:rFonts w:ascii="Book Antiqua" w:hAnsi="Book Antiqua" w:cs="Arial"/>
                <w:color w:val="000000" w:themeColor="text1"/>
              </w:rPr>
              <w:t xml:space="preserve"> (%)</w:t>
            </w:r>
          </w:p>
        </w:tc>
        <w:tc>
          <w:tcPr>
            <w:tcW w:w="1504" w:type="pct"/>
            <w:vAlign w:val="bottom"/>
          </w:tcPr>
          <w:p w14:paraId="49F9BB1A"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c>
          <w:tcPr>
            <w:tcW w:w="1277" w:type="pct"/>
            <w:vAlign w:val="bottom"/>
          </w:tcPr>
          <w:p w14:paraId="0C8BC18B"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c>
          <w:tcPr>
            <w:tcW w:w="640" w:type="pct"/>
            <w:gridSpan w:val="2"/>
            <w:vAlign w:val="bottom"/>
          </w:tcPr>
          <w:p w14:paraId="79539716"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0.776</w:t>
            </w:r>
          </w:p>
        </w:tc>
      </w:tr>
      <w:tr w:rsidR="00E3143A" w:rsidRPr="00710033" w14:paraId="7ABF4F67" w14:textId="77777777" w:rsidTr="00E3143A">
        <w:tc>
          <w:tcPr>
            <w:tcW w:w="1578" w:type="pct"/>
            <w:vAlign w:val="bottom"/>
          </w:tcPr>
          <w:p w14:paraId="7E952D33"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No</w:t>
            </w:r>
          </w:p>
        </w:tc>
        <w:tc>
          <w:tcPr>
            <w:tcW w:w="1504" w:type="pct"/>
            <w:vAlign w:val="bottom"/>
          </w:tcPr>
          <w:p w14:paraId="3BF3F56A"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71 (44.7)</w:t>
            </w:r>
          </w:p>
        </w:tc>
        <w:tc>
          <w:tcPr>
            <w:tcW w:w="1277" w:type="pct"/>
            <w:vAlign w:val="bottom"/>
          </w:tcPr>
          <w:p w14:paraId="191AAEF7"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88 (55.3)</w:t>
            </w:r>
          </w:p>
        </w:tc>
        <w:tc>
          <w:tcPr>
            <w:tcW w:w="640" w:type="pct"/>
            <w:gridSpan w:val="2"/>
            <w:vAlign w:val="bottom"/>
          </w:tcPr>
          <w:p w14:paraId="173581C0"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r>
      <w:tr w:rsidR="00E3143A" w:rsidRPr="00710033" w14:paraId="68F41D39" w14:textId="77777777" w:rsidTr="00E3143A">
        <w:tc>
          <w:tcPr>
            <w:tcW w:w="1578" w:type="pct"/>
            <w:vAlign w:val="bottom"/>
          </w:tcPr>
          <w:p w14:paraId="18562C83"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Yes</w:t>
            </w:r>
          </w:p>
        </w:tc>
        <w:tc>
          <w:tcPr>
            <w:tcW w:w="1504" w:type="pct"/>
            <w:vAlign w:val="bottom"/>
          </w:tcPr>
          <w:p w14:paraId="3CF66E70"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16 (42.1)</w:t>
            </w:r>
          </w:p>
        </w:tc>
        <w:tc>
          <w:tcPr>
            <w:tcW w:w="1277" w:type="pct"/>
            <w:vAlign w:val="bottom"/>
          </w:tcPr>
          <w:p w14:paraId="54F79827"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22 (57.9)</w:t>
            </w:r>
          </w:p>
        </w:tc>
        <w:tc>
          <w:tcPr>
            <w:tcW w:w="640" w:type="pct"/>
            <w:gridSpan w:val="2"/>
            <w:vAlign w:val="bottom"/>
          </w:tcPr>
          <w:p w14:paraId="202FE86B"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r>
      <w:tr w:rsidR="00E3143A" w:rsidRPr="00710033" w14:paraId="7FA2486A" w14:textId="77777777" w:rsidTr="00E3143A">
        <w:tc>
          <w:tcPr>
            <w:tcW w:w="1578" w:type="pct"/>
            <w:tcBorders>
              <w:bottom w:val="single" w:sz="4" w:space="0" w:color="auto"/>
            </w:tcBorders>
            <w:vAlign w:val="bottom"/>
          </w:tcPr>
          <w:p w14:paraId="7811F111"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 xml:space="preserve">    Total</w:t>
            </w:r>
          </w:p>
        </w:tc>
        <w:tc>
          <w:tcPr>
            <w:tcW w:w="1504" w:type="pct"/>
            <w:tcBorders>
              <w:bottom w:val="single" w:sz="4" w:space="0" w:color="auto"/>
            </w:tcBorders>
            <w:vAlign w:val="bottom"/>
          </w:tcPr>
          <w:p w14:paraId="6359FF73"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87 (44.2)</w:t>
            </w:r>
          </w:p>
        </w:tc>
        <w:tc>
          <w:tcPr>
            <w:tcW w:w="1277" w:type="pct"/>
            <w:tcBorders>
              <w:bottom w:val="single" w:sz="4" w:space="0" w:color="auto"/>
            </w:tcBorders>
            <w:vAlign w:val="bottom"/>
          </w:tcPr>
          <w:p w14:paraId="0EA9DCBC"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110 (55.8)</w:t>
            </w:r>
          </w:p>
        </w:tc>
        <w:tc>
          <w:tcPr>
            <w:tcW w:w="640" w:type="pct"/>
            <w:gridSpan w:val="2"/>
            <w:tcBorders>
              <w:bottom w:val="single" w:sz="4" w:space="0" w:color="auto"/>
            </w:tcBorders>
            <w:vAlign w:val="bottom"/>
          </w:tcPr>
          <w:p w14:paraId="1AD8863B" w14:textId="77777777" w:rsidR="00E3143A" w:rsidRPr="00710033" w:rsidRDefault="00E3143A" w:rsidP="006C624E">
            <w:pPr>
              <w:autoSpaceDE w:val="0"/>
              <w:autoSpaceDN w:val="0"/>
              <w:adjustRightInd w:val="0"/>
              <w:spacing w:line="360" w:lineRule="auto"/>
              <w:jc w:val="both"/>
              <w:rPr>
                <w:rFonts w:ascii="Book Antiqua" w:hAnsi="Book Antiqua" w:cs="Arial"/>
                <w:color w:val="000000" w:themeColor="text1"/>
                <w:lang w:val="en-US"/>
              </w:rPr>
            </w:pPr>
          </w:p>
        </w:tc>
      </w:tr>
    </w:tbl>
    <w:p w14:paraId="661E8D14" w14:textId="77777777" w:rsidR="00115194" w:rsidRPr="00710033" w:rsidRDefault="00E3143A" w:rsidP="00115194">
      <w:pPr>
        <w:tabs>
          <w:tab w:val="left" w:pos="1206"/>
        </w:tabs>
        <w:spacing w:line="360" w:lineRule="auto"/>
        <w:jc w:val="both"/>
        <w:rPr>
          <w:rFonts w:ascii="Book Antiqua" w:hAnsi="Book Antiqua" w:cs="Arial"/>
          <w:color w:val="000000" w:themeColor="text1"/>
        </w:rPr>
      </w:pPr>
      <w:r w:rsidRPr="00710033">
        <w:rPr>
          <w:rFonts w:ascii="Book Antiqua" w:hAnsi="Book Antiqua" w:cs="Arial"/>
          <w:color w:val="000000" w:themeColor="text1"/>
          <w:lang w:val="en-US"/>
        </w:rPr>
        <w:t xml:space="preserve">Chi-squared test. </w:t>
      </w:r>
      <w:r w:rsidRPr="00710033">
        <w:rPr>
          <w:rFonts w:ascii="Book Antiqua" w:eastAsia="Times New Roman" w:hAnsi="Book Antiqua"/>
          <w:color w:val="000000" w:themeColor="text1"/>
          <w:vertAlign w:val="superscript"/>
          <w:lang w:val="en-US"/>
        </w:rPr>
        <w:t>1</w:t>
      </w:r>
      <w:r w:rsidRPr="00710033">
        <w:rPr>
          <w:rFonts w:ascii="Book Antiqua" w:eastAsia="Times New Roman" w:hAnsi="Book Antiqua"/>
          <w:color w:val="000000" w:themeColor="text1"/>
          <w:lang w:val="en-US"/>
        </w:rPr>
        <w:t xml:space="preserve">Student’s </w:t>
      </w:r>
      <w:r w:rsidRPr="00710033">
        <w:rPr>
          <w:rFonts w:ascii="Book Antiqua" w:eastAsia="Times New Roman" w:hAnsi="Book Antiqua"/>
          <w:i/>
          <w:iCs/>
          <w:color w:val="000000" w:themeColor="text1"/>
          <w:lang w:val="en-US"/>
        </w:rPr>
        <w:t>t</w:t>
      </w:r>
      <w:r w:rsidRPr="00710033">
        <w:rPr>
          <w:rFonts w:ascii="Book Antiqua" w:eastAsia="Times New Roman" w:hAnsi="Book Antiqua"/>
          <w:color w:val="000000" w:themeColor="text1"/>
          <w:lang w:val="en-US"/>
        </w:rPr>
        <w:t xml:space="preserve"> test; </w:t>
      </w:r>
      <w:r w:rsidR="00115194" w:rsidRPr="00710033">
        <w:rPr>
          <w:rFonts w:ascii="Book Antiqua" w:eastAsia="Times New Roman" w:hAnsi="Book Antiqua"/>
          <w:color w:val="000000" w:themeColor="text1"/>
          <w:vertAlign w:val="superscript"/>
          <w:lang w:val="en-US"/>
        </w:rPr>
        <w:t>2</w:t>
      </w:r>
      <w:r w:rsidRPr="00710033">
        <w:rPr>
          <w:rFonts w:ascii="Book Antiqua" w:eastAsia="Times New Roman" w:hAnsi="Book Antiqua"/>
          <w:color w:val="000000" w:themeColor="text1"/>
          <w:lang w:val="en-US"/>
        </w:rPr>
        <w:t>Mann-Whitney test. AFP: Alpha-fetoprotein; HCC</w:t>
      </w:r>
      <w:r w:rsidRPr="00710033">
        <w:rPr>
          <w:rFonts w:ascii="Book Antiqua" w:eastAsia="等线" w:hAnsi="Book Antiqua" w:hint="eastAsia"/>
          <w:color w:val="000000" w:themeColor="text1"/>
          <w:lang w:val="en-US" w:eastAsia="zh-CN"/>
        </w:rPr>
        <w:t>:</w:t>
      </w:r>
      <w:r w:rsidRPr="00710033">
        <w:rPr>
          <w:rFonts w:ascii="Book Antiqua" w:eastAsia="等线" w:hAnsi="Book Antiqua"/>
          <w:color w:val="000000" w:themeColor="text1"/>
          <w:lang w:val="en-US" w:eastAsia="zh-CN"/>
        </w:rPr>
        <w:t xml:space="preserve"> </w:t>
      </w:r>
      <w:r w:rsidRPr="00710033">
        <w:rPr>
          <w:rFonts w:ascii="Book Antiqua" w:eastAsia="Times New Roman" w:hAnsi="Book Antiqua"/>
          <w:color w:val="000000" w:themeColor="text1"/>
          <w:lang w:val="en-US"/>
        </w:rPr>
        <w:t xml:space="preserve">Hepatocellular carcinoma; </w:t>
      </w:r>
      <w:r w:rsidRPr="00710033">
        <w:rPr>
          <w:rFonts w:ascii="Book Antiqua" w:hAnsi="Book Antiqua" w:cs="Arial"/>
          <w:color w:val="000000" w:themeColor="text1"/>
        </w:rPr>
        <w:t>MELD: Model for End-Stage Liver Disease.</w:t>
      </w:r>
    </w:p>
    <w:p w14:paraId="0796C3A8" w14:textId="3D17225D" w:rsidR="00115194" w:rsidRPr="00710033" w:rsidRDefault="00115194" w:rsidP="00115194">
      <w:pPr>
        <w:tabs>
          <w:tab w:val="left" w:pos="1206"/>
        </w:tabs>
        <w:spacing w:line="360" w:lineRule="auto"/>
        <w:jc w:val="both"/>
        <w:rPr>
          <w:rFonts w:ascii="Book Antiqua" w:eastAsia="Times New Roman" w:hAnsi="Book Antiqua"/>
          <w:color w:val="000000" w:themeColor="text1"/>
        </w:rPr>
        <w:sectPr w:rsidR="00115194" w:rsidRPr="00710033" w:rsidSect="00710033">
          <w:footerReference w:type="even" r:id="rId18"/>
          <w:footerReference w:type="default" r:id="rId19"/>
          <w:pgSz w:w="11906" w:h="16838"/>
          <w:pgMar w:top="1440" w:right="1800" w:bottom="1440" w:left="1800" w:header="708" w:footer="708" w:gutter="0"/>
          <w:cols w:space="708"/>
          <w:docGrid w:linePitch="360"/>
        </w:sectPr>
      </w:pPr>
    </w:p>
    <w:p w14:paraId="6071A28E" w14:textId="48BE777B" w:rsidR="00422866" w:rsidRPr="00710033" w:rsidRDefault="00422866" w:rsidP="006C624E">
      <w:pPr>
        <w:spacing w:line="360" w:lineRule="auto"/>
        <w:jc w:val="both"/>
        <w:rPr>
          <w:rFonts w:ascii="Book Antiqua" w:hAnsi="Book Antiqua" w:cs="Arial"/>
          <w:b/>
          <w:bCs/>
          <w:color w:val="000000" w:themeColor="text1"/>
        </w:rPr>
      </w:pPr>
      <w:r w:rsidRPr="00710033">
        <w:rPr>
          <w:rFonts w:ascii="Book Antiqua" w:hAnsi="Book Antiqua" w:cs="Arial"/>
          <w:b/>
          <w:bCs/>
          <w:color w:val="000000" w:themeColor="text1"/>
        </w:rPr>
        <w:lastRenderedPageBreak/>
        <w:t>Table 4  Subgroup analysis</w:t>
      </w:r>
    </w:p>
    <w:tbl>
      <w:tblPr>
        <w:tblStyle w:val="aa"/>
        <w:tblW w:w="470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5"/>
        <w:gridCol w:w="1242"/>
        <w:gridCol w:w="1752"/>
        <w:gridCol w:w="1256"/>
        <w:gridCol w:w="2514"/>
        <w:gridCol w:w="1256"/>
        <w:gridCol w:w="1395"/>
        <w:gridCol w:w="1994"/>
      </w:tblGrid>
      <w:tr w:rsidR="00115194" w:rsidRPr="00710033" w14:paraId="22FDAF19" w14:textId="77777777" w:rsidTr="006728D9">
        <w:trPr>
          <w:trHeight w:val="694"/>
          <w:jc w:val="center"/>
        </w:trPr>
        <w:tc>
          <w:tcPr>
            <w:tcW w:w="1797" w:type="pct"/>
            <w:gridSpan w:val="3"/>
            <w:tcBorders>
              <w:top w:val="single" w:sz="4" w:space="0" w:color="auto"/>
              <w:bottom w:val="single" w:sz="4" w:space="0" w:color="auto"/>
            </w:tcBorders>
            <w:shd w:val="clear" w:color="auto" w:fill="auto"/>
            <w:vAlign w:val="center"/>
          </w:tcPr>
          <w:p w14:paraId="0276058B" w14:textId="77777777"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All patients before LT</w:t>
            </w:r>
          </w:p>
        </w:tc>
        <w:tc>
          <w:tcPr>
            <w:tcW w:w="478" w:type="pct"/>
            <w:tcBorders>
              <w:top w:val="single" w:sz="4" w:space="0" w:color="auto"/>
              <w:bottom w:val="single" w:sz="4" w:space="0" w:color="auto"/>
            </w:tcBorders>
            <w:shd w:val="clear" w:color="auto" w:fill="auto"/>
            <w:vAlign w:val="center"/>
          </w:tcPr>
          <w:p w14:paraId="7CAA5E42" w14:textId="74124ED2"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 xml:space="preserve">Eligibility for LT, </w:t>
            </w:r>
            <w:r w:rsidRPr="00710033">
              <w:rPr>
                <w:rFonts w:ascii="Book Antiqua" w:hAnsi="Book Antiqua" w:cs="Arial"/>
                <w:b/>
                <w:i/>
                <w:iCs/>
                <w:color w:val="000000" w:themeColor="text1"/>
                <w:lang w:val="en-US"/>
              </w:rPr>
              <w:t xml:space="preserve">n </w:t>
            </w:r>
            <w:r w:rsidRPr="00710033">
              <w:rPr>
                <w:rFonts w:ascii="Book Antiqua" w:hAnsi="Book Antiqua" w:cs="Arial"/>
                <w:b/>
                <w:color w:val="000000" w:themeColor="text1"/>
                <w:lang w:val="en-US"/>
              </w:rPr>
              <w:t>(%)</w:t>
            </w:r>
          </w:p>
        </w:tc>
        <w:tc>
          <w:tcPr>
            <w:tcW w:w="2725" w:type="pct"/>
            <w:gridSpan w:val="4"/>
            <w:tcBorders>
              <w:top w:val="single" w:sz="4" w:space="0" w:color="auto"/>
              <w:bottom w:val="single" w:sz="4" w:space="0" w:color="auto"/>
            </w:tcBorders>
            <w:shd w:val="clear" w:color="auto" w:fill="auto"/>
            <w:vAlign w:val="center"/>
          </w:tcPr>
          <w:p w14:paraId="3D8B45B3" w14:textId="77777777"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Patients who received LT</w:t>
            </w:r>
          </w:p>
        </w:tc>
      </w:tr>
      <w:tr w:rsidR="00115194" w:rsidRPr="00710033" w14:paraId="16A27D5E" w14:textId="77777777" w:rsidTr="00115194">
        <w:trPr>
          <w:trHeight w:val="1663"/>
          <w:jc w:val="center"/>
        </w:trPr>
        <w:tc>
          <w:tcPr>
            <w:tcW w:w="657" w:type="pct"/>
            <w:tcBorders>
              <w:top w:val="single" w:sz="4" w:space="0" w:color="auto"/>
              <w:bottom w:val="single" w:sz="4" w:space="0" w:color="auto"/>
            </w:tcBorders>
            <w:shd w:val="clear" w:color="auto" w:fill="auto"/>
            <w:vAlign w:val="center"/>
          </w:tcPr>
          <w:p w14:paraId="79331CC8" w14:textId="77777777"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HCC</w:t>
            </w:r>
          </w:p>
        </w:tc>
        <w:tc>
          <w:tcPr>
            <w:tcW w:w="473" w:type="pct"/>
            <w:tcBorders>
              <w:top w:val="single" w:sz="4" w:space="0" w:color="auto"/>
              <w:bottom w:val="single" w:sz="4" w:space="0" w:color="auto"/>
            </w:tcBorders>
            <w:shd w:val="clear" w:color="auto" w:fill="auto"/>
            <w:vAlign w:val="center"/>
          </w:tcPr>
          <w:p w14:paraId="38E42888" w14:textId="08974B5F"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 xml:space="preserve">Number of </w:t>
            </w:r>
            <w:r w:rsidR="00710033" w:rsidRPr="00710033">
              <w:rPr>
                <w:rFonts w:ascii="Book Antiqua" w:hAnsi="Book Antiqua" w:cs="Arial"/>
                <w:b/>
                <w:color w:val="000000" w:themeColor="text1"/>
                <w:lang w:val="en-US"/>
              </w:rPr>
              <w:t>p</w:t>
            </w:r>
            <w:r w:rsidRPr="00710033">
              <w:rPr>
                <w:rFonts w:ascii="Book Antiqua" w:hAnsi="Book Antiqua" w:cs="Arial"/>
                <w:b/>
                <w:color w:val="000000" w:themeColor="text1"/>
                <w:lang w:val="en-US"/>
              </w:rPr>
              <w:t>atients</w:t>
            </w:r>
          </w:p>
        </w:tc>
        <w:tc>
          <w:tcPr>
            <w:tcW w:w="667" w:type="pct"/>
            <w:tcBorders>
              <w:top w:val="single" w:sz="4" w:space="0" w:color="auto"/>
              <w:bottom w:val="single" w:sz="4" w:space="0" w:color="auto"/>
            </w:tcBorders>
            <w:shd w:val="clear" w:color="auto" w:fill="auto"/>
            <w:vAlign w:val="center"/>
          </w:tcPr>
          <w:p w14:paraId="23F3B742" w14:textId="46CCE540"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 xml:space="preserve">Total </w:t>
            </w:r>
            <w:r w:rsidR="00710033" w:rsidRPr="00710033">
              <w:rPr>
                <w:rFonts w:ascii="Book Antiqua" w:hAnsi="Book Antiqua" w:cs="Arial"/>
                <w:b/>
                <w:color w:val="000000" w:themeColor="text1"/>
                <w:lang w:val="en-US"/>
              </w:rPr>
              <w:t>tumor diameter</w:t>
            </w:r>
          </w:p>
          <w:p w14:paraId="57CA2E40" w14:textId="7FF386BF" w:rsidR="00115194" w:rsidRPr="00710033" w:rsidRDefault="00710033"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m</w:t>
            </w:r>
            <w:r w:rsidR="00115194" w:rsidRPr="00710033">
              <w:rPr>
                <w:rFonts w:ascii="Book Antiqua" w:hAnsi="Book Antiqua" w:cs="Arial"/>
                <w:b/>
                <w:color w:val="000000" w:themeColor="text1"/>
                <w:lang w:val="en-US"/>
              </w:rPr>
              <w:t xml:space="preserve">ean (cm) </w:t>
            </w:r>
            <w:r w:rsidR="00115194" w:rsidRPr="00710033">
              <w:rPr>
                <w:rFonts w:ascii="Book Antiqua" w:hAnsi="Book Antiqua" w:cs="Arial"/>
                <w:color w:val="000000" w:themeColor="text1"/>
                <w:lang w:val="en-US"/>
              </w:rPr>
              <w:t>±</w:t>
            </w:r>
            <w:r w:rsidR="00115194" w:rsidRPr="00710033">
              <w:rPr>
                <w:rFonts w:ascii="Book Antiqua" w:hAnsi="Book Antiqua" w:cs="Arial"/>
                <w:b/>
                <w:color w:val="000000" w:themeColor="text1"/>
                <w:lang w:val="en-US"/>
              </w:rPr>
              <w:t xml:space="preserve"> SD, </w:t>
            </w:r>
            <w:r w:rsidRPr="00710033">
              <w:rPr>
                <w:rFonts w:ascii="Book Antiqua" w:hAnsi="Book Antiqua" w:cs="Arial"/>
                <w:b/>
                <w:color w:val="000000" w:themeColor="text1"/>
                <w:lang w:val="en-US"/>
              </w:rPr>
              <w:t>r</w:t>
            </w:r>
            <w:r w:rsidR="00115194" w:rsidRPr="00710033">
              <w:rPr>
                <w:rFonts w:ascii="Book Antiqua" w:hAnsi="Book Antiqua" w:cs="Arial"/>
                <w:b/>
                <w:color w:val="000000" w:themeColor="text1"/>
                <w:lang w:val="en-US"/>
              </w:rPr>
              <w:t>ange</w:t>
            </w:r>
          </w:p>
        </w:tc>
        <w:tc>
          <w:tcPr>
            <w:tcW w:w="478" w:type="pct"/>
            <w:tcBorders>
              <w:top w:val="single" w:sz="4" w:space="0" w:color="auto"/>
              <w:bottom w:val="single" w:sz="4" w:space="0" w:color="auto"/>
            </w:tcBorders>
            <w:shd w:val="clear" w:color="auto" w:fill="auto"/>
            <w:vAlign w:val="center"/>
          </w:tcPr>
          <w:p w14:paraId="61175138" w14:textId="3DF8278E" w:rsidR="00115194" w:rsidRPr="00710033" w:rsidRDefault="00115194" w:rsidP="00115194">
            <w:pPr>
              <w:spacing w:line="360" w:lineRule="auto"/>
              <w:jc w:val="both"/>
              <w:rPr>
                <w:rFonts w:ascii="Book Antiqua" w:hAnsi="Book Antiqua" w:cs="Arial"/>
                <w:b/>
                <w:color w:val="000000" w:themeColor="text1"/>
                <w:lang w:val="en-US"/>
              </w:rPr>
            </w:pPr>
          </w:p>
        </w:tc>
        <w:tc>
          <w:tcPr>
            <w:tcW w:w="957" w:type="pct"/>
            <w:tcBorders>
              <w:top w:val="single" w:sz="4" w:space="0" w:color="auto"/>
              <w:bottom w:val="single" w:sz="4" w:space="0" w:color="auto"/>
            </w:tcBorders>
            <w:shd w:val="clear" w:color="auto" w:fill="auto"/>
            <w:vAlign w:val="center"/>
          </w:tcPr>
          <w:p w14:paraId="4BB42363" w14:textId="77777777"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Number of sessions of</w:t>
            </w:r>
          </w:p>
          <w:p w14:paraId="58BE7318" w14:textId="4FDAE102"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DEB-TACE until LT (</w:t>
            </w:r>
            <w:r w:rsidR="00710033" w:rsidRPr="00710033">
              <w:rPr>
                <w:rFonts w:ascii="Book Antiqua" w:hAnsi="Book Antiqua" w:cs="Arial"/>
                <w:b/>
                <w:color w:val="000000" w:themeColor="text1"/>
                <w:lang w:val="en-US"/>
              </w:rPr>
              <w:t>m</w:t>
            </w:r>
            <w:r w:rsidRPr="00710033">
              <w:rPr>
                <w:rFonts w:ascii="Book Antiqua" w:hAnsi="Book Antiqua" w:cs="Arial"/>
                <w:b/>
                <w:color w:val="000000" w:themeColor="text1"/>
                <w:lang w:val="en-US"/>
              </w:rPr>
              <w:t>ean)</w:t>
            </w:r>
          </w:p>
        </w:tc>
        <w:tc>
          <w:tcPr>
            <w:tcW w:w="478" w:type="pct"/>
            <w:tcBorders>
              <w:top w:val="single" w:sz="4" w:space="0" w:color="auto"/>
              <w:bottom w:val="single" w:sz="4" w:space="0" w:color="auto"/>
            </w:tcBorders>
            <w:shd w:val="clear" w:color="auto" w:fill="auto"/>
            <w:vAlign w:val="center"/>
          </w:tcPr>
          <w:p w14:paraId="1D52404E" w14:textId="77777777"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Deaths</w:t>
            </w:r>
          </w:p>
          <w:p w14:paraId="7779A8FB" w14:textId="001F257C"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&lt; 30 d</w:t>
            </w:r>
          </w:p>
          <w:p w14:paraId="11548B50" w14:textId="2A8BC3E6"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w:t>
            </w:r>
            <w:r w:rsidRPr="00710033">
              <w:rPr>
                <w:rFonts w:ascii="Book Antiqua" w:hAnsi="Book Antiqua" w:cs="Arial"/>
                <w:b/>
                <w:i/>
                <w:iCs/>
                <w:color w:val="000000" w:themeColor="text1"/>
                <w:lang w:val="en-US"/>
              </w:rPr>
              <w:t>n</w:t>
            </w:r>
            <w:r w:rsidRPr="00710033">
              <w:rPr>
                <w:rFonts w:ascii="Book Antiqua" w:hAnsi="Book Antiqua" w:cs="Arial"/>
                <w:b/>
                <w:color w:val="000000" w:themeColor="text1"/>
                <w:lang w:val="en-US"/>
              </w:rPr>
              <w:t>)</w:t>
            </w:r>
          </w:p>
        </w:tc>
        <w:tc>
          <w:tcPr>
            <w:tcW w:w="531" w:type="pct"/>
            <w:tcBorders>
              <w:top w:val="single" w:sz="4" w:space="0" w:color="auto"/>
              <w:bottom w:val="single" w:sz="4" w:space="0" w:color="auto"/>
            </w:tcBorders>
            <w:shd w:val="clear" w:color="auto" w:fill="auto"/>
            <w:vAlign w:val="center"/>
          </w:tcPr>
          <w:p w14:paraId="737145B7" w14:textId="77777777"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Deaths</w:t>
            </w:r>
          </w:p>
          <w:p w14:paraId="5B8C6C86" w14:textId="4893D111"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&gt; 30 d</w:t>
            </w:r>
          </w:p>
          <w:p w14:paraId="352C3203" w14:textId="4C40B7DC"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w:t>
            </w:r>
            <w:r w:rsidRPr="00710033">
              <w:rPr>
                <w:rFonts w:ascii="Book Antiqua" w:hAnsi="Book Antiqua" w:cs="Arial"/>
                <w:b/>
                <w:i/>
                <w:iCs/>
                <w:color w:val="000000" w:themeColor="text1"/>
                <w:lang w:val="en-US"/>
              </w:rPr>
              <w:t>n</w:t>
            </w:r>
            <w:r w:rsidRPr="00710033">
              <w:rPr>
                <w:rFonts w:ascii="Book Antiqua" w:hAnsi="Book Antiqua" w:cs="Arial"/>
                <w:b/>
                <w:color w:val="000000" w:themeColor="text1"/>
                <w:lang w:val="en-US"/>
              </w:rPr>
              <w:t>)</w:t>
            </w:r>
          </w:p>
        </w:tc>
        <w:tc>
          <w:tcPr>
            <w:tcW w:w="759" w:type="pct"/>
            <w:tcBorders>
              <w:top w:val="single" w:sz="4" w:space="0" w:color="auto"/>
              <w:bottom w:val="single" w:sz="4" w:space="0" w:color="auto"/>
            </w:tcBorders>
            <w:shd w:val="clear" w:color="auto" w:fill="auto"/>
            <w:vAlign w:val="center"/>
          </w:tcPr>
          <w:p w14:paraId="7B87750D" w14:textId="453C9117"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Recurrence (</w:t>
            </w:r>
            <w:r w:rsidRPr="00710033">
              <w:rPr>
                <w:rFonts w:ascii="Book Antiqua" w:hAnsi="Book Antiqua" w:cs="Arial"/>
                <w:b/>
                <w:i/>
                <w:iCs/>
                <w:color w:val="000000" w:themeColor="text1"/>
                <w:lang w:val="en-US"/>
              </w:rPr>
              <w:t>n</w:t>
            </w:r>
            <w:r w:rsidRPr="00710033">
              <w:rPr>
                <w:rFonts w:ascii="Book Antiqua" w:hAnsi="Book Antiqua" w:cs="Arial"/>
                <w:b/>
                <w:color w:val="000000" w:themeColor="text1"/>
                <w:lang w:val="en-US"/>
              </w:rPr>
              <w:t>, %)</w:t>
            </w:r>
          </w:p>
        </w:tc>
      </w:tr>
      <w:tr w:rsidR="00115194" w:rsidRPr="00710033" w14:paraId="20CB3611" w14:textId="77777777" w:rsidTr="00115194">
        <w:trPr>
          <w:trHeight w:val="459"/>
          <w:jc w:val="center"/>
        </w:trPr>
        <w:tc>
          <w:tcPr>
            <w:tcW w:w="657" w:type="pct"/>
            <w:tcBorders>
              <w:top w:val="single" w:sz="4" w:space="0" w:color="auto"/>
            </w:tcBorders>
            <w:shd w:val="clear" w:color="auto" w:fill="auto"/>
          </w:tcPr>
          <w:p w14:paraId="5C6BE782" w14:textId="77777777"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Bridging</w:t>
            </w:r>
          </w:p>
        </w:tc>
        <w:tc>
          <w:tcPr>
            <w:tcW w:w="473" w:type="pct"/>
            <w:tcBorders>
              <w:top w:val="single" w:sz="4" w:space="0" w:color="auto"/>
            </w:tcBorders>
            <w:shd w:val="clear" w:color="auto" w:fill="auto"/>
          </w:tcPr>
          <w:p w14:paraId="329D520D" w14:textId="77777777" w:rsidR="00115194" w:rsidRPr="00710033" w:rsidRDefault="00115194" w:rsidP="00115194">
            <w:pPr>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135</w:t>
            </w:r>
          </w:p>
        </w:tc>
        <w:tc>
          <w:tcPr>
            <w:tcW w:w="667" w:type="pct"/>
            <w:tcBorders>
              <w:top w:val="single" w:sz="4" w:space="0" w:color="auto"/>
            </w:tcBorders>
            <w:shd w:val="clear" w:color="auto" w:fill="auto"/>
          </w:tcPr>
          <w:p w14:paraId="586195D0" w14:textId="77777777" w:rsidR="00115194" w:rsidRPr="00710033" w:rsidRDefault="00115194" w:rsidP="00115194">
            <w:pPr>
              <w:spacing w:line="360" w:lineRule="auto"/>
              <w:jc w:val="both"/>
              <w:rPr>
                <w:rFonts w:ascii="Book Antiqua" w:hAnsi="Book Antiqua" w:cs="Arial"/>
                <w:bCs/>
                <w:color w:val="000000" w:themeColor="text1"/>
                <w:lang w:val="en-US"/>
              </w:rPr>
            </w:pPr>
          </w:p>
        </w:tc>
        <w:tc>
          <w:tcPr>
            <w:tcW w:w="478" w:type="pct"/>
            <w:tcBorders>
              <w:top w:val="single" w:sz="4" w:space="0" w:color="auto"/>
            </w:tcBorders>
            <w:shd w:val="clear" w:color="auto" w:fill="auto"/>
          </w:tcPr>
          <w:p w14:paraId="32BD2547" w14:textId="60FD46A7" w:rsidR="00115194" w:rsidRPr="00710033" w:rsidRDefault="00115194" w:rsidP="00115194">
            <w:pPr>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89 (65.9)</w:t>
            </w:r>
          </w:p>
        </w:tc>
        <w:tc>
          <w:tcPr>
            <w:tcW w:w="957" w:type="pct"/>
            <w:tcBorders>
              <w:top w:val="single" w:sz="4" w:space="0" w:color="auto"/>
            </w:tcBorders>
            <w:shd w:val="clear" w:color="auto" w:fill="auto"/>
          </w:tcPr>
          <w:p w14:paraId="056A8A64" w14:textId="77777777" w:rsidR="00115194" w:rsidRPr="00710033" w:rsidRDefault="00115194" w:rsidP="00115194">
            <w:pPr>
              <w:spacing w:line="360" w:lineRule="auto"/>
              <w:jc w:val="both"/>
              <w:rPr>
                <w:rFonts w:ascii="Book Antiqua" w:hAnsi="Book Antiqua" w:cs="Arial"/>
                <w:bCs/>
                <w:color w:val="000000" w:themeColor="text1"/>
                <w:lang w:val="en-US"/>
              </w:rPr>
            </w:pPr>
          </w:p>
        </w:tc>
        <w:tc>
          <w:tcPr>
            <w:tcW w:w="478" w:type="pct"/>
            <w:tcBorders>
              <w:top w:val="single" w:sz="4" w:space="0" w:color="auto"/>
            </w:tcBorders>
            <w:shd w:val="clear" w:color="auto" w:fill="auto"/>
          </w:tcPr>
          <w:p w14:paraId="634BC092" w14:textId="77777777" w:rsidR="00115194" w:rsidRPr="00710033" w:rsidRDefault="00115194" w:rsidP="00115194">
            <w:pPr>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8</w:t>
            </w:r>
          </w:p>
        </w:tc>
        <w:tc>
          <w:tcPr>
            <w:tcW w:w="531" w:type="pct"/>
            <w:tcBorders>
              <w:top w:val="single" w:sz="4" w:space="0" w:color="auto"/>
            </w:tcBorders>
            <w:shd w:val="clear" w:color="auto" w:fill="auto"/>
          </w:tcPr>
          <w:p w14:paraId="6C277B40" w14:textId="77777777" w:rsidR="00115194" w:rsidRPr="00710033" w:rsidRDefault="00115194" w:rsidP="00115194">
            <w:pPr>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14</w:t>
            </w:r>
          </w:p>
        </w:tc>
        <w:tc>
          <w:tcPr>
            <w:tcW w:w="759" w:type="pct"/>
            <w:tcBorders>
              <w:top w:val="single" w:sz="4" w:space="0" w:color="auto"/>
            </w:tcBorders>
            <w:shd w:val="clear" w:color="auto" w:fill="auto"/>
          </w:tcPr>
          <w:p w14:paraId="41B03AC4" w14:textId="77777777" w:rsidR="00115194" w:rsidRPr="00710033" w:rsidRDefault="00115194" w:rsidP="00115194">
            <w:pPr>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5 (5.81)</w:t>
            </w:r>
          </w:p>
        </w:tc>
      </w:tr>
      <w:tr w:rsidR="00115194" w:rsidRPr="00710033" w14:paraId="53A20980" w14:textId="77777777" w:rsidTr="00115194">
        <w:trPr>
          <w:trHeight w:val="447"/>
          <w:jc w:val="center"/>
        </w:trPr>
        <w:tc>
          <w:tcPr>
            <w:tcW w:w="657" w:type="pct"/>
            <w:shd w:val="clear" w:color="auto" w:fill="auto"/>
          </w:tcPr>
          <w:p w14:paraId="2EE5DAE1"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Group 1</w:t>
            </w:r>
          </w:p>
        </w:tc>
        <w:tc>
          <w:tcPr>
            <w:tcW w:w="473" w:type="pct"/>
            <w:shd w:val="clear" w:color="auto" w:fill="auto"/>
          </w:tcPr>
          <w:p w14:paraId="430AC620"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90</w:t>
            </w:r>
          </w:p>
        </w:tc>
        <w:tc>
          <w:tcPr>
            <w:tcW w:w="667" w:type="pct"/>
            <w:shd w:val="clear" w:color="auto" w:fill="auto"/>
          </w:tcPr>
          <w:p w14:paraId="0F5F920B"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3.22 ± 0.90 (2-5)</w:t>
            </w:r>
          </w:p>
        </w:tc>
        <w:tc>
          <w:tcPr>
            <w:tcW w:w="478" w:type="pct"/>
            <w:shd w:val="clear" w:color="auto" w:fill="auto"/>
          </w:tcPr>
          <w:p w14:paraId="6072705C" w14:textId="58C4A02A"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55 (61.1)</w:t>
            </w:r>
          </w:p>
        </w:tc>
        <w:tc>
          <w:tcPr>
            <w:tcW w:w="957" w:type="pct"/>
            <w:shd w:val="clear" w:color="auto" w:fill="auto"/>
          </w:tcPr>
          <w:p w14:paraId="2EAB2113"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1.74</w:t>
            </w:r>
          </w:p>
        </w:tc>
        <w:tc>
          <w:tcPr>
            <w:tcW w:w="478" w:type="pct"/>
            <w:shd w:val="clear" w:color="auto" w:fill="auto"/>
          </w:tcPr>
          <w:p w14:paraId="762097D6"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5</w:t>
            </w:r>
          </w:p>
        </w:tc>
        <w:tc>
          <w:tcPr>
            <w:tcW w:w="531" w:type="pct"/>
            <w:shd w:val="clear" w:color="auto" w:fill="auto"/>
          </w:tcPr>
          <w:p w14:paraId="5B6DE6F3"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8</w:t>
            </w:r>
          </w:p>
        </w:tc>
        <w:tc>
          <w:tcPr>
            <w:tcW w:w="759" w:type="pct"/>
            <w:shd w:val="clear" w:color="auto" w:fill="auto"/>
          </w:tcPr>
          <w:p w14:paraId="2241DC02"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w:t>
            </w:r>
          </w:p>
        </w:tc>
      </w:tr>
      <w:tr w:rsidR="00115194" w:rsidRPr="00710033" w14:paraId="278F7991" w14:textId="77777777" w:rsidTr="00115194">
        <w:trPr>
          <w:trHeight w:val="907"/>
          <w:jc w:val="center"/>
        </w:trPr>
        <w:tc>
          <w:tcPr>
            <w:tcW w:w="657" w:type="pct"/>
            <w:shd w:val="clear" w:color="auto" w:fill="auto"/>
          </w:tcPr>
          <w:p w14:paraId="0A534600"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Group 2</w:t>
            </w:r>
          </w:p>
        </w:tc>
        <w:tc>
          <w:tcPr>
            <w:tcW w:w="473" w:type="pct"/>
            <w:shd w:val="clear" w:color="auto" w:fill="auto"/>
          </w:tcPr>
          <w:p w14:paraId="37B120F4"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27</w:t>
            </w:r>
          </w:p>
        </w:tc>
        <w:tc>
          <w:tcPr>
            <w:tcW w:w="667" w:type="pct"/>
            <w:shd w:val="clear" w:color="auto" w:fill="auto"/>
          </w:tcPr>
          <w:p w14:paraId="2149F7E6"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4.16 ± 0.64 (3.2-5.7)</w:t>
            </w:r>
          </w:p>
        </w:tc>
        <w:tc>
          <w:tcPr>
            <w:tcW w:w="478" w:type="pct"/>
            <w:shd w:val="clear" w:color="auto" w:fill="auto"/>
          </w:tcPr>
          <w:p w14:paraId="2DB8026E" w14:textId="7C991C02"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19 (70.3)</w:t>
            </w:r>
          </w:p>
        </w:tc>
        <w:tc>
          <w:tcPr>
            <w:tcW w:w="957" w:type="pct"/>
            <w:shd w:val="clear" w:color="auto" w:fill="auto"/>
          </w:tcPr>
          <w:p w14:paraId="0A42D5B8"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1.63</w:t>
            </w:r>
          </w:p>
        </w:tc>
        <w:tc>
          <w:tcPr>
            <w:tcW w:w="478" w:type="pct"/>
            <w:shd w:val="clear" w:color="auto" w:fill="auto"/>
          </w:tcPr>
          <w:p w14:paraId="410DB69B"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w:t>
            </w:r>
          </w:p>
        </w:tc>
        <w:tc>
          <w:tcPr>
            <w:tcW w:w="531" w:type="pct"/>
            <w:shd w:val="clear" w:color="auto" w:fill="auto"/>
          </w:tcPr>
          <w:p w14:paraId="46232C14"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w:t>
            </w:r>
          </w:p>
        </w:tc>
        <w:tc>
          <w:tcPr>
            <w:tcW w:w="759" w:type="pct"/>
            <w:shd w:val="clear" w:color="auto" w:fill="auto"/>
          </w:tcPr>
          <w:p w14:paraId="4E5ED7F4"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w:t>
            </w:r>
          </w:p>
        </w:tc>
      </w:tr>
      <w:tr w:rsidR="00115194" w:rsidRPr="00710033" w14:paraId="1BDCB190" w14:textId="77777777" w:rsidTr="00115194">
        <w:trPr>
          <w:trHeight w:val="459"/>
          <w:jc w:val="center"/>
        </w:trPr>
        <w:tc>
          <w:tcPr>
            <w:tcW w:w="657" w:type="pct"/>
            <w:shd w:val="clear" w:color="auto" w:fill="auto"/>
          </w:tcPr>
          <w:p w14:paraId="463785EB"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Group 3</w:t>
            </w:r>
          </w:p>
        </w:tc>
        <w:tc>
          <w:tcPr>
            <w:tcW w:w="473" w:type="pct"/>
            <w:shd w:val="clear" w:color="auto" w:fill="auto"/>
          </w:tcPr>
          <w:p w14:paraId="5B1964D5"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18</w:t>
            </w:r>
          </w:p>
        </w:tc>
        <w:tc>
          <w:tcPr>
            <w:tcW w:w="667" w:type="pct"/>
            <w:shd w:val="clear" w:color="auto" w:fill="auto"/>
          </w:tcPr>
          <w:p w14:paraId="783E1EC2"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5.70 ± 0.81 (4.7-7.5)</w:t>
            </w:r>
          </w:p>
        </w:tc>
        <w:tc>
          <w:tcPr>
            <w:tcW w:w="478" w:type="pct"/>
            <w:shd w:val="clear" w:color="auto" w:fill="auto"/>
          </w:tcPr>
          <w:p w14:paraId="022F0173" w14:textId="1DE1F843"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15 (83.3)</w:t>
            </w:r>
          </w:p>
        </w:tc>
        <w:tc>
          <w:tcPr>
            <w:tcW w:w="957" w:type="pct"/>
            <w:shd w:val="clear" w:color="auto" w:fill="auto"/>
          </w:tcPr>
          <w:p w14:paraId="104EA8B4"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1.6</w:t>
            </w:r>
          </w:p>
        </w:tc>
        <w:tc>
          <w:tcPr>
            <w:tcW w:w="478" w:type="pct"/>
            <w:shd w:val="clear" w:color="auto" w:fill="auto"/>
          </w:tcPr>
          <w:p w14:paraId="34AAC5BA"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w:t>
            </w:r>
          </w:p>
        </w:tc>
        <w:tc>
          <w:tcPr>
            <w:tcW w:w="531" w:type="pct"/>
            <w:shd w:val="clear" w:color="auto" w:fill="auto"/>
          </w:tcPr>
          <w:p w14:paraId="16703D3A"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w:t>
            </w:r>
          </w:p>
        </w:tc>
        <w:tc>
          <w:tcPr>
            <w:tcW w:w="759" w:type="pct"/>
            <w:shd w:val="clear" w:color="auto" w:fill="auto"/>
          </w:tcPr>
          <w:p w14:paraId="6AE98693"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w:t>
            </w:r>
          </w:p>
        </w:tc>
      </w:tr>
      <w:tr w:rsidR="00115194" w:rsidRPr="00710033" w14:paraId="0E15F19E" w14:textId="77777777" w:rsidTr="00115194">
        <w:trPr>
          <w:trHeight w:val="447"/>
          <w:jc w:val="center"/>
        </w:trPr>
        <w:tc>
          <w:tcPr>
            <w:tcW w:w="657" w:type="pct"/>
            <w:shd w:val="clear" w:color="auto" w:fill="auto"/>
          </w:tcPr>
          <w:p w14:paraId="7C949409" w14:textId="6476CBF6" w:rsidR="00115194" w:rsidRPr="00710033" w:rsidRDefault="00115194" w:rsidP="00115194">
            <w:pPr>
              <w:spacing w:line="360" w:lineRule="auto"/>
              <w:jc w:val="both"/>
              <w:rPr>
                <w:rFonts w:ascii="Book Antiqua" w:hAnsi="Book Antiqua" w:cs="Arial"/>
                <w:b/>
                <w:color w:val="000000" w:themeColor="text1"/>
                <w:lang w:val="en-US"/>
              </w:rPr>
            </w:pPr>
            <w:r w:rsidRPr="00710033">
              <w:rPr>
                <w:rFonts w:ascii="Book Antiqua" w:hAnsi="Book Antiqua" w:cs="Arial"/>
                <w:b/>
                <w:color w:val="000000" w:themeColor="text1"/>
                <w:lang w:val="en-US"/>
              </w:rPr>
              <w:t xml:space="preserve">Downstaging </w:t>
            </w:r>
          </w:p>
        </w:tc>
        <w:tc>
          <w:tcPr>
            <w:tcW w:w="473" w:type="pct"/>
            <w:shd w:val="clear" w:color="auto" w:fill="auto"/>
          </w:tcPr>
          <w:p w14:paraId="6B001C58" w14:textId="77777777" w:rsidR="00115194" w:rsidRPr="00710033" w:rsidRDefault="00115194" w:rsidP="00115194">
            <w:pPr>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62</w:t>
            </w:r>
          </w:p>
        </w:tc>
        <w:tc>
          <w:tcPr>
            <w:tcW w:w="667" w:type="pct"/>
            <w:shd w:val="clear" w:color="auto" w:fill="auto"/>
          </w:tcPr>
          <w:p w14:paraId="7E4C5E91" w14:textId="77777777" w:rsidR="00115194" w:rsidRPr="00710033" w:rsidRDefault="00115194" w:rsidP="00115194">
            <w:pPr>
              <w:spacing w:line="360" w:lineRule="auto"/>
              <w:jc w:val="both"/>
              <w:rPr>
                <w:rFonts w:ascii="Book Antiqua" w:hAnsi="Book Antiqua" w:cs="Arial"/>
                <w:bCs/>
                <w:color w:val="000000" w:themeColor="text1"/>
                <w:lang w:val="en-US"/>
              </w:rPr>
            </w:pPr>
          </w:p>
        </w:tc>
        <w:tc>
          <w:tcPr>
            <w:tcW w:w="478" w:type="pct"/>
            <w:shd w:val="clear" w:color="auto" w:fill="auto"/>
          </w:tcPr>
          <w:p w14:paraId="52D4D198" w14:textId="0ABB88AE" w:rsidR="00115194" w:rsidRPr="00710033" w:rsidRDefault="00115194" w:rsidP="00115194">
            <w:pPr>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21 (33.9)</w:t>
            </w:r>
          </w:p>
        </w:tc>
        <w:tc>
          <w:tcPr>
            <w:tcW w:w="957" w:type="pct"/>
            <w:shd w:val="clear" w:color="auto" w:fill="auto"/>
          </w:tcPr>
          <w:p w14:paraId="55C4B8B5" w14:textId="77777777" w:rsidR="00115194" w:rsidRPr="00710033" w:rsidRDefault="00115194" w:rsidP="00115194">
            <w:pPr>
              <w:spacing w:line="360" w:lineRule="auto"/>
              <w:jc w:val="both"/>
              <w:rPr>
                <w:rFonts w:ascii="Book Antiqua" w:hAnsi="Book Antiqua" w:cs="Arial"/>
                <w:bCs/>
                <w:color w:val="000000" w:themeColor="text1"/>
                <w:lang w:val="en-US"/>
              </w:rPr>
            </w:pPr>
          </w:p>
        </w:tc>
        <w:tc>
          <w:tcPr>
            <w:tcW w:w="478" w:type="pct"/>
            <w:shd w:val="clear" w:color="auto" w:fill="auto"/>
          </w:tcPr>
          <w:p w14:paraId="76EEE885" w14:textId="77777777" w:rsidR="00115194" w:rsidRPr="00710033" w:rsidRDefault="00115194" w:rsidP="00115194">
            <w:pPr>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0</w:t>
            </w:r>
          </w:p>
        </w:tc>
        <w:tc>
          <w:tcPr>
            <w:tcW w:w="531" w:type="pct"/>
            <w:shd w:val="clear" w:color="auto" w:fill="auto"/>
          </w:tcPr>
          <w:p w14:paraId="465B1E51" w14:textId="77777777" w:rsidR="00115194" w:rsidRPr="00710033" w:rsidRDefault="00115194" w:rsidP="00115194">
            <w:pPr>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3</w:t>
            </w:r>
          </w:p>
        </w:tc>
        <w:tc>
          <w:tcPr>
            <w:tcW w:w="759" w:type="pct"/>
            <w:shd w:val="clear" w:color="auto" w:fill="auto"/>
          </w:tcPr>
          <w:p w14:paraId="30A6E7C3" w14:textId="77777777" w:rsidR="00115194" w:rsidRPr="00710033" w:rsidRDefault="00115194" w:rsidP="00115194">
            <w:pPr>
              <w:spacing w:line="360" w:lineRule="auto"/>
              <w:jc w:val="both"/>
              <w:rPr>
                <w:rFonts w:ascii="Book Antiqua" w:hAnsi="Book Antiqua" w:cs="Arial"/>
                <w:bCs/>
                <w:color w:val="000000" w:themeColor="text1"/>
                <w:lang w:val="en-US"/>
              </w:rPr>
            </w:pPr>
            <w:r w:rsidRPr="00710033">
              <w:rPr>
                <w:rFonts w:ascii="Book Antiqua" w:hAnsi="Book Antiqua" w:cs="Arial"/>
                <w:bCs/>
                <w:color w:val="000000" w:themeColor="text1"/>
                <w:lang w:val="en-US"/>
              </w:rPr>
              <w:t>5 (25)</w:t>
            </w:r>
          </w:p>
        </w:tc>
      </w:tr>
      <w:tr w:rsidR="00115194" w:rsidRPr="00710033" w14:paraId="20F48A47" w14:textId="77777777" w:rsidTr="00115194">
        <w:trPr>
          <w:trHeight w:val="459"/>
          <w:jc w:val="center"/>
        </w:trPr>
        <w:tc>
          <w:tcPr>
            <w:tcW w:w="657" w:type="pct"/>
            <w:shd w:val="clear" w:color="auto" w:fill="auto"/>
          </w:tcPr>
          <w:p w14:paraId="7AE302B3"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Group 1</w:t>
            </w:r>
          </w:p>
        </w:tc>
        <w:tc>
          <w:tcPr>
            <w:tcW w:w="473" w:type="pct"/>
            <w:shd w:val="clear" w:color="auto" w:fill="auto"/>
          </w:tcPr>
          <w:p w14:paraId="71EB9817"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11</w:t>
            </w:r>
          </w:p>
        </w:tc>
        <w:tc>
          <w:tcPr>
            <w:tcW w:w="667" w:type="pct"/>
            <w:shd w:val="clear" w:color="auto" w:fill="auto"/>
          </w:tcPr>
          <w:p w14:paraId="7636AF5A"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6.52 ± 0.70 (5.7-8)</w:t>
            </w:r>
          </w:p>
        </w:tc>
        <w:tc>
          <w:tcPr>
            <w:tcW w:w="478" w:type="pct"/>
            <w:shd w:val="clear" w:color="auto" w:fill="auto"/>
          </w:tcPr>
          <w:p w14:paraId="2AF1F96C" w14:textId="5DB84123"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 (27.3)</w:t>
            </w:r>
          </w:p>
        </w:tc>
        <w:tc>
          <w:tcPr>
            <w:tcW w:w="957" w:type="pct"/>
            <w:shd w:val="clear" w:color="auto" w:fill="auto"/>
          </w:tcPr>
          <w:p w14:paraId="63B89F21"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1.33</w:t>
            </w:r>
          </w:p>
        </w:tc>
        <w:tc>
          <w:tcPr>
            <w:tcW w:w="478" w:type="pct"/>
            <w:shd w:val="clear" w:color="auto" w:fill="auto"/>
          </w:tcPr>
          <w:p w14:paraId="3CBDA827"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w:t>
            </w:r>
          </w:p>
        </w:tc>
        <w:tc>
          <w:tcPr>
            <w:tcW w:w="531" w:type="pct"/>
            <w:shd w:val="clear" w:color="auto" w:fill="auto"/>
          </w:tcPr>
          <w:p w14:paraId="52E8C0F9"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w:t>
            </w:r>
          </w:p>
        </w:tc>
        <w:tc>
          <w:tcPr>
            <w:tcW w:w="759" w:type="pct"/>
            <w:shd w:val="clear" w:color="auto" w:fill="auto"/>
          </w:tcPr>
          <w:p w14:paraId="4640045F"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w:t>
            </w:r>
          </w:p>
        </w:tc>
      </w:tr>
      <w:tr w:rsidR="00115194" w:rsidRPr="00710033" w14:paraId="54801EBE" w14:textId="77777777" w:rsidTr="00115194">
        <w:trPr>
          <w:trHeight w:val="907"/>
          <w:jc w:val="center"/>
        </w:trPr>
        <w:tc>
          <w:tcPr>
            <w:tcW w:w="657" w:type="pct"/>
            <w:shd w:val="clear" w:color="auto" w:fill="auto"/>
          </w:tcPr>
          <w:p w14:paraId="6069907F"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lastRenderedPageBreak/>
              <w:t>Group 2</w:t>
            </w:r>
          </w:p>
        </w:tc>
        <w:tc>
          <w:tcPr>
            <w:tcW w:w="473" w:type="pct"/>
            <w:shd w:val="clear" w:color="auto" w:fill="auto"/>
          </w:tcPr>
          <w:p w14:paraId="4CD935A6"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19</w:t>
            </w:r>
          </w:p>
        </w:tc>
        <w:tc>
          <w:tcPr>
            <w:tcW w:w="667" w:type="pct"/>
            <w:shd w:val="clear" w:color="auto" w:fill="auto"/>
          </w:tcPr>
          <w:p w14:paraId="43EBEF28"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6.53 ± 0.95 (4.6-7.9)</w:t>
            </w:r>
          </w:p>
        </w:tc>
        <w:tc>
          <w:tcPr>
            <w:tcW w:w="478" w:type="pct"/>
            <w:shd w:val="clear" w:color="auto" w:fill="auto"/>
          </w:tcPr>
          <w:p w14:paraId="4D42A0CE" w14:textId="156C4D0B"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11 (57.9)</w:t>
            </w:r>
          </w:p>
        </w:tc>
        <w:tc>
          <w:tcPr>
            <w:tcW w:w="957" w:type="pct"/>
            <w:shd w:val="clear" w:color="auto" w:fill="auto"/>
          </w:tcPr>
          <w:p w14:paraId="31CAEAE2"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1.54</w:t>
            </w:r>
          </w:p>
        </w:tc>
        <w:tc>
          <w:tcPr>
            <w:tcW w:w="478" w:type="pct"/>
            <w:shd w:val="clear" w:color="auto" w:fill="auto"/>
          </w:tcPr>
          <w:p w14:paraId="50A19FDD"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w:t>
            </w:r>
          </w:p>
        </w:tc>
        <w:tc>
          <w:tcPr>
            <w:tcW w:w="531" w:type="pct"/>
            <w:shd w:val="clear" w:color="auto" w:fill="auto"/>
          </w:tcPr>
          <w:p w14:paraId="637ED13A"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w:t>
            </w:r>
          </w:p>
        </w:tc>
        <w:tc>
          <w:tcPr>
            <w:tcW w:w="759" w:type="pct"/>
            <w:shd w:val="clear" w:color="auto" w:fill="auto"/>
          </w:tcPr>
          <w:p w14:paraId="132D8626"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w:t>
            </w:r>
          </w:p>
        </w:tc>
      </w:tr>
      <w:tr w:rsidR="00115194" w:rsidRPr="00710033" w14:paraId="6AFD7D76" w14:textId="77777777" w:rsidTr="00115194">
        <w:trPr>
          <w:trHeight w:val="907"/>
          <w:jc w:val="center"/>
        </w:trPr>
        <w:tc>
          <w:tcPr>
            <w:tcW w:w="657" w:type="pct"/>
            <w:shd w:val="clear" w:color="auto" w:fill="auto"/>
          </w:tcPr>
          <w:p w14:paraId="52284F0A"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Group 3</w:t>
            </w:r>
          </w:p>
        </w:tc>
        <w:tc>
          <w:tcPr>
            <w:tcW w:w="473" w:type="pct"/>
            <w:shd w:val="clear" w:color="auto" w:fill="auto"/>
          </w:tcPr>
          <w:p w14:paraId="6F6D21AD"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5</w:t>
            </w:r>
          </w:p>
        </w:tc>
        <w:tc>
          <w:tcPr>
            <w:tcW w:w="667" w:type="pct"/>
            <w:shd w:val="clear" w:color="auto" w:fill="auto"/>
          </w:tcPr>
          <w:p w14:paraId="48B1CB08"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6.56 ± 0.56 (5.9-7.2)</w:t>
            </w:r>
          </w:p>
        </w:tc>
        <w:tc>
          <w:tcPr>
            <w:tcW w:w="478" w:type="pct"/>
            <w:shd w:val="clear" w:color="auto" w:fill="auto"/>
          </w:tcPr>
          <w:p w14:paraId="67C6BC02" w14:textId="7287DA5D"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 (40)</w:t>
            </w:r>
          </w:p>
        </w:tc>
        <w:tc>
          <w:tcPr>
            <w:tcW w:w="957" w:type="pct"/>
            <w:shd w:val="clear" w:color="auto" w:fill="auto"/>
          </w:tcPr>
          <w:p w14:paraId="5E14ABCC"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2.5</w:t>
            </w:r>
          </w:p>
        </w:tc>
        <w:tc>
          <w:tcPr>
            <w:tcW w:w="478" w:type="pct"/>
            <w:shd w:val="clear" w:color="auto" w:fill="auto"/>
          </w:tcPr>
          <w:p w14:paraId="5A0FA3C0"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w:t>
            </w:r>
          </w:p>
        </w:tc>
        <w:tc>
          <w:tcPr>
            <w:tcW w:w="531" w:type="pct"/>
            <w:shd w:val="clear" w:color="auto" w:fill="auto"/>
          </w:tcPr>
          <w:p w14:paraId="2509D325"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w:t>
            </w:r>
          </w:p>
        </w:tc>
        <w:tc>
          <w:tcPr>
            <w:tcW w:w="759" w:type="pct"/>
            <w:shd w:val="clear" w:color="auto" w:fill="auto"/>
          </w:tcPr>
          <w:p w14:paraId="04F5F67B"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w:t>
            </w:r>
          </w:p>
        </w:tc>
      </w:tr>
      <w:tr w:rsidR="00115194" w:rsidRPr="00710033" w14:paraId="77695E3A" w14:textId="77777777" w:rsidTr="00115194">
        <w:trPr>
          <w:trHeight w:val="459"/>
          <w:jc w:val="center"/>
        </w:trPr>
        <w:tc>
          <w:tcPr>
            <w:tcW w:w="657" w:type="pct"/>
            <w:shd w:val="clear" w:color="auto" w:fill="auto"/>
          </w:tcPr>
          <w:p w14:paraId="19C2FB3A"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Group 4</w:t>
            </w:r>
          </w:p>
        </w:tc>
        <w:tc>
          <w:tcPr>
            <w:tcW w:w="473" w:type="pct"/>
            <w:shd w:val="clear" w:color="auto" w:fill="auto"/>
          </w:tcPr>
          <w:p w14:paraId="682C8E26"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5</w:t>
            </w:r>
          </w:p>
        </w:tc>
        <w:tc>
          <w:tcPr>
            <w:tcW w:w="667" w:type="pct"/>
            <w:shd w:val="clear" w:color="auto" w:fill="auto"/>
          </w:tcPr>
          <w:p w14:paraId="10563CD9"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7.2 ± 0.34 (6.9-7.7)</w:t>
            </w:r>
          </w:p>
        </w:tc>
        <w:tc>
          <w:tcPr>
            <w:tcW w:w="478" w:type="pct"/>
            <w:shd w:val="clear" w:color="auto" w:fill="auto"/>
          </w:tcPr>
          <w:p w14:paraId="5768F9AB" w14:textId="361C3388"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 (60)</w:t>
            </w:r>
          </w:p>
        </w:tc>
        <w:tc>
          <w:tcPr>
            <w:tcW w:w="957" w:type="pct"/>
            <w:shd w:val="clear" w:color="auto" w:fill="auto"/>
          </w:tcPr>
          <w:p w14:paraId="1659856E"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3</w:t>
            </w:r>
          </w:p>
        </w:tc>
        <w:tc>
          <w:tcPr>
            <w:tcW w:w="478" w:type="pct"/>
            <w:shd w:val="clear" w:color="auto" w:fill="auto"/>
          </w:tcPr>
          <w:p w14:paraId="03608C6E"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w:t>
            </w:r>
          </w:p>
        </w:tc>
        <w:tc>
          <w:tcPr>
            <w:tcW w:w="531" w:type="pct"/>
            <w:shd w:val="clear" w:color="auto" w:fill="auto"/>
          </w:tcPr>
          <w:p w14:paraId="29F805AB"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w:t>
            </w:r>
          </w:p>
        </w:tc>
        <w:tc>
          <w:tcPr>
            <w:tcW w:w="759" w:type="pct"/>
            <w:shd w:val="clear" w:color="auto" w:fill="auto"/>
          </w:tcPr>
          <w:p w14:paraId="2AFE4352"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w:t>
            </w:r>
          </w:p>
        </w:tc>
      </w:tr>
      <w:tr w:rsidR="00115194" w:rsidRPr="00710033" w14:paraId="6F8F9A49" w14:textId="77777777" w:rsidTr="00115194">
        <w:trPr>
          <w:trHeight w:val="907"/>
          <w:jc w:val="center"/>
        </w:trPr>
        <w:tc>
          <w:tcPr>
            <w:tcW w:w="657" w:type="pct"/>
            <w:tcBorders>
              <w:bottom w:val="single" w:sz="4" w:space="0" w:color="auto"/>
            </w:tcBorders>
            <w:shd w:val="clear" w:color="auto" w:fill="auto"/>
          </w:tcPr>
          <w:p w14:paraId="2050D52D"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Group 5</w:t>
            </w:r>
          </w:p>
        </w:tc>
        <w:tc>
          <w:tcPr>
            <w:tcW w:w="473" w:type="pct"/>
            <w:tcBorders>
              <w:bottom w:val="single" w:sz="4" w:space="0" w:color="auto"/>
            </w:tcBorders>
            <w:shd w:val="clear" w:color="auto" w:fill="auto"/>
          </w:tcPr>
          <w:p w14:paraId="580EEDCC"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22</w:t>
            </w:r>
          </w:p>
        </w:tc>
        <w:tc>
          <w:tcPr>
            <w:tcW w:w="667" w:type="pct"/>
            <w:tcBorders>
              <w:bottom w:val="single" w:sz="4" w:space="0" w:color="auto"/>
            </w:tcBorders>
            <w:shd w:val="clear" w:color="auto" w:fill="auto"/>
          </w:tcPr>
          <w:p w14:paraId="4FC58BC4" w14:textId="58C22AEA"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10.92 ± 2.92 (8.2-17.2)</w:t>
            </w:r>
          </w:p>
        </w:tc>
        <w:tc>
          <w:tcPr>
            <w:tcW w:w="478" w:type="pct"/>
            <w:tcBorders>
              <w:bottom w:val="single" w:sz="4" w:space="0" w:color="auto"/>
            </w:tcBorders>
            <w:shd w:val="clear" w:color="auto" w:fill="auto"/>
          </w:tcPr>
          <w:p w14:paraId="688FC42E" w14:textId="6952B426"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2 (9.1)</w:t>
            </w:r>
          </w:p>
        </w:tc>
        <w:tc>
          <w:tcPr>
            <w:tcW w:w="957" w:type="pct"/>
            <w:tcBorders>
              <w:bottom w:val="single" w:sz="4" w:space="0" w:color="auto"/>
            </w:tcBorders>
            <w:shd w:val="clear" w:color="auto" w:fill="auto"/>
          </w:tcPr>
          <w:p w14:paraId="59502ECC"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4</w:t>
            </w:r>
          </w:p>
        </w:tc>
        <w:tc>
          <w:tcPr>
            <w:tcW w:w="478" w:type="pct"/>
            <w:tcBorders>
              <w:bottom w:val="single" w:sz="4" w:space="0" w:color="auto"/>
            </w:tcBorders>
            <w:shd w:val="clear" w:color="auto" w:fill="auto"/>
          </w:tcPr>
          <w:p w14:paraId="74202CBC"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w:t>
            </w:r>
          </w:p>
        </w:tc>
        <w:tc>
          <w:tcPr>
            <w:tcW w:w="531" w:type="pct"/>
            <w:tcBorders>
              <w:bottom w:val="single" w:sz="4" w:space="0" w:color="auto"/>
            </w:tcBorders>
            <w:shd w:val="clear" w:color="auto" w:fill="auto"/>
          </w:tcPr>
          <w:p w14:paraId="11612654"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0</w:t>
            </w:r>
          </w:p>
        </w:tc>
        <w:tc>
          <w:tcPr>
            <w:tcW w:w="759" w:type="pct"/>
            <w:tcBorders>
              <w:bottom w:val="single" w:sz="4" w:space="0" w:color="auto"/>
            </w:tcBorders>
            <w:shd w:val="clear" w:color="auto" w:fill="auto"/>
          </w:tcPr>
          <w:p w14:paraId="57082C12" w14:textId="77777777" w:rsidR="00115194" w:rsidRPr="00710033" w:rsidRDefault="00115194" w:rsidP="00115194">
            <w:pPr>
              <w:spacing w:line="360" w:lineRule="auto"/>
              <w:jc w:val="both"/>
              <w:rPr>
                <w:rFonts w:ascii="Book Antiqua" w:hAnsi="Book Antiqua" w:cs="Arial"/>
                <w:color w:val="000000" w:themeColor="text1"/>
                <w:lang w:val="en-US"/>
              </w:rPr>
            </w:pPr>
            <w:r w:rsidRPr="00710033">
              <w:rPr>
                <w:rFonts w:ascii="Book Antiqua" w:hAnsi="Book Antiqua" w:cs="Arial"/>
                <w:color w:val="000000" w:themeColor="text1"/>
                <w:lang w:val="en-US"/>
              </w:rPr>
              <w:t>1</w:t>
            </w:r>
          </w:p>
        </w:tc>
      </w:tr>
    </w:tbl>
    <w:p w14:paraId="637C12D9" w14:textId="34084B94" w:rsidR="00115194" w:rsidRPr="00710033" w:rsidRDefault="00115194" w:rsidP="00115194">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 xml:space="preserve">Cause of </w:t>
      </w:r>
      <w:r w:rsidR="00710033" w:rsidRPr="00710033">
        <w:rPr>
          <w:rFonts w:ascii="Book Antiqua" w:eastAsia="Times New Roman" w:hAnsi="Book Antiqua"/>
          <w:color w:val="000000" w:themeColor="text1"/>
          <w:lang w:val="en-US"/>
        </w:rPr>
        <w:t>d</w:t>
      </w:r>
      <w:r w:rsidRPr="00710033">
        <w:rPr>
          <w:rFonts w:ascii="Book Antiqua" w:eastAsia="Times New Roman" w:hAnsi="Book Antiqua"/>
          <w:color w:val="000000" w:themeColor="text1"/>
          <w:lang w:val="en-US"/>
        </w:rPr>
        <w:t>eaths:</w:t>
      </w:r>
      <w:r w:rsidRPr="00710033">
        <w:rPr>
          <w:rFonts w:ascii="Book Antiqua" w:eastAsia="等线" w:hAnsi="Book Antiqua" w:hint="eastAsia"/>
          <w:color w:val="000000" w:themeColor="text1"/>
          <w:lang w:val="en-US" w:eastAsia="zh-CN"/>
        </w:rPr>
        <w:t xml:space="preserve"> </w:t>
      </w:r>
      <w:r w:rsidRPr="00710033">
        <w:rPr>
          <w:rFonts w:ascii="Book Antiqua" w:eastAsia="Times New Roman" w:hAnsi="Book Antiqua"/>
          <w:color w:val="000000" w:themeColor="text1"/>
          <w:lang w:val="en-US"/>
        </w:rPr>
        <w:t>Bridging &lt; 30 d</w:t>
      </w:r>
      <w:r w:rsidR="00710033" w:rsidRPr="00710033">
        <w:rPr>
          <w:rFonts w:ascii="Book Antiqua" w:eastAsia="Times New Roman" w:hAnsi="Book Antiqua"/>
          <w:color w:val="000000" w:themeColor="text1"/>
          <w:lang w:val="en-US"/>
        </w:rPr>
        <w:t>:</w:t>
      </w:r>
      <w:r w:rsidRPr="00710033">
        <w:rPr>
          <w:rFonts w:ascii="Book Antiqua" w:eastAsia="Times New Roman" w:hAnsi="Book Antiqua"/>
          <w:color w:val="000000" w:themeColor="text1"/>
          <w:lang w:val="en-US"/>
        </w:rPr>
        <w:t xml:space="preserve"> 3 Severe graft disfunction; 2 Sepsis; 2 Hemorrhagic shock; 1 Cardiogenic shock.</w:t>
      </w:r>
      <w:r w:rsidR="00710033" w:rsidRPr="00710033">
        <w:rPr>
          <w:rFonts w:ascii="Book Antiqua" w:eastAsia="等线" w:hAnsi="Book Antiqua" w:hint="eastAsia"/>
          <w:color w:val="000000" w:themeColor="text1"/>
          <w:lang w:val="en-US" w:eastAsia="zh-CN"/>
        </w:rPr>
        <w:t xml:space="preserve"> </w:t>
      </w:r>
      <w:r w:rsidRPr="00710033">
        <w:rPr>
          <w:rFonts w:ascii="Book Antiqua" w:eastAsia="Times New Roman" w:hAnsi="Book Antiqua"/>
          <w:color w:val="000000" w:themeColor="text1"/>
          <w:lang w:val="en-US"/>
        </w:rPr>
        <w:t>Downstaging &lt; 30 d</w:t>
      </w:r>
      <w:r w:rsidR="00710033" w:rsidRPr="00710033">
        <w:rPr>
          <w:rFonts w:ascii="Book Antiqua" w:eastAsia="Times New Roman" w:hAnsi="Book Antiqua"/>
          <w:color w:val="000000" w:themeColor="text1"/>
          <w:lang w:val="en-US"/>
        </w:rPr>
        <w:t>:</w:t>
      </w:r>
      <w:r w:rsidRPr="00710033">
        <w:rPr>
          <w:rFonts w:ascii="Book Antiqua" w:eastAsia="Times New Roman" w:hAnsi="Book Antiqua"/>
          <w:color w:val="000000" w:themeColor="text1"/>
          <w:lang w:val="en-US"/>
        </w:rPr>
        <w:t xml:space="preserve"> 0.</w:t>
      </w:r>
      <w:r w:rsidR="00074AB7" w:rsidRPr="00710033">
        <w:rPr>
          <w:rFonts w:ascii="Book Antiqua" w:eastAsia="等线" w:hAnsi="Book Antiqua" w:hint="eastAsia"/>
          <w:color w:val="000000" w:themeColor="text1"/>
          <w:lang w:val="en-US" w:eastAsia="zh-CN"/>
        </w:rPr>
        <w:t xml:space="preserve"> </w:t>
      </w:r>
      <w:r w:rsidRPr="00710033">
        <w:rPr>
          <w:rFonts w:ascii="Book Antiqua" w:eastAsia="Times New Roman" w:hAnsi="Book Antiqua"/>
          <w:color w:val="000000" w:themeColor="text1"/>
          <w:lang w:val="en-US"/>
        </w:rPr>
        <w:t>Bridging &gt; 30 d</w:t>
      </w:r>
      <w:r w:rsidR="00074AB7" w:rsidRPr="00710033">
        <w:rPr>
          <w:rFonts w:ascii="Book Antiqua" w:eastAsia="Times New Roman" w:hAnsi="Book Antiqua"/>
          <w:color w:val="000000" w:themeColor="text1"/>
          <w:lang w:val="en-US"/>
        </w:rPr>
        <w:t>:</w:t>
      </w:r>
      <w:r w:rsidRPr="00710033">
        <w:rPr>
          <w:rFonts w:ascii="Book Antiqua" w:eastAsia="Times New Roman" w:hAnsi="Book Antiqua"/>
          <w:color w:val="000000" w:themeColor="text1"/>
          <w:lang w:val="en-US"/>
        </w:rPr>
        <w:t xml:space="preserve"> 5 Sepsis; 4 </w:t>
      </w:r>
      <w:r w:rsidR="00074AB7" w:rsidRPr="00710033">
        <w:rPr>
          <w:rFonts w:ascii="Book Antiqua" w:eastAsia="Times New Roman" w:hAnsi="Book Antiqua"/>
          <w:color w:val="000000" w:themeColor="text1"/>
          <w:lang w:val="en-US"/>
        </w:rPr>
        <w:t>Hepatocellular carcinoma</w:t>
      </w:r>
      <w:r w:rsidRPr="00710033">
        <w:rPr>
          <w:rFonts w:ascii="Book Antiqua" w:eastAsia="Times New Roman" w:hAnsi="Book Antiqua"/>
          <w:color w:val="000000" w:themeColor="text1"/>
          <w:lang w:val="en-US"/>
        </w:rPr>
        <w:t xml:space="preserve"> recurrence; 1 Graft rejection; 1 Severe graft disfunction; 1 Pulmonary metastasis; 1 Stroke after brain biopsy; 1 not found.</w:t>
      </w:r>
      <w:r w:rsidR="00074AB7" w:rsidRPr="00710033">
        <w:rPr>
          <w:rFonts w:ascii="Book Antiqua" w:eastAsia="等线" w:hAnsi="Book Antiqua" w:hint="eastAsia"/>
          <w:color w:val="000000" w:themeColor="text1"/>
          <w:lang w:val="en-US" w:eastAsia="zh-CN"/>
        </w:rPr>
        <w:t xml:space="preserve"> </w:t>
      </w:r>
      <w:r w:rsidRPr="00710033">
        <w:rPr>
          <w:rFonts w:ascii="Book Antiqua" w:eastAsia="Times New Roman" w:hAnsi="Book Antiqua"/>
          <w:color w:val="000000" w:themeColor="text1"/>
          <w:lang w:val="en-US"/>
        </w:rPr>
        <w:t>Downstaging &gt; 30 d</w:t>
      </w:r>
      <w:r w:rsidR="00074AB7" w:rsidRPr="00710033">
        <w:rPr>
          <w:rFonts w:ascii="Book Antiqua" w:eastAsia="Times New Roman" w:hAnsi="Book Antiqua"/>
          <w:color w:val="000000" w:themeColor="text1"/>
          <w:lang w:val="en-US"/>
        </w:rPr>
        <w:t>:</w:t>
      </w:r>
      <w:r w:rsidRPr="00710033">
        <w:rPr>
          <w:rFonts w:ascii="Book Antiqua" w:eastAsia="Times New Roman" w:hAnsi="Book Antiqua"/>
          <w:color w:val="000000" w:themeColor="text1"/>
          <w:lang w:val="en-US"/>
        </w:rPr>
        <w:t xml:space="preserve"> 2 </w:t>
      </w:r>
      <w:r w:rsidR="00074AB7" w:rsidRPr="00710033">
        <w:rPr>
          <w:rFonts w:ascii="Book Antiqua" w:eastAsia="Times New Roman" w:hAnsi="Book Antiqua"/>
          <w:color w:val="000000" w:themeColor="text1"/>
          <w:lang w:val="en-US"/>
        </w:rPr>
        <w:t>Hepatocellular carcinoma</w:t>
      </w:r>
      <w:r w:rsidRPr="00710033">
        <w:rPr>
          <w:rFonts w:ascii="Book Antiqua" w:eastAsia="Times New Roman" w:hAnsi="Book Antiqua"/>
          <w:color w:val="000000" w:themeColor="text1"/>
          <w:lang w:val="en-US"/>
        </w:rPr>
        <w:t xml:space="preserve"> recurrence; 1 Pulmonary metastasis. HCC</w:t>
      </w:r>
      <w:r w:rsidR="00074AB7" w:rsidRPr="00710033">
        <w:rPr>
          <w:rFonts w:ascii="Book Antiqua" w:eastAsia="Times New Roman" w:hAnsi="Book Antiqua"/>
          <w:color w:val="000000" w:themeColor="text1"/>
          <w:lang w:val="en-US"/>
        </w:rPr>
        <w:t>: H</w:t>
      </w:r>
      <w:r w:rsidRPr="00710033">
        <w:rPr>
          <w:rFonts w:ascii="Book Antiqua" w:eastAsia="Times New Roman" w:hAnsi="Book Antiqua"/>
          <w:color w:val="000000" w:themeColor="text1"/>
          <w:lang w:val="en-US"/>
        </w:rPr>
        <w:t>epatocellular carcinoma; LT</w:t>
      </w:r>
      <w:r w:rsidR="00074AB7" w:rsidRPr="00710033">
        <w:rPr>
          <w:rFonts w:ascii="Book Antiqua" w:eastAsia="Times New Roman" w:hAnsi="Book Antiqua"/>
          <w:color w:val="000000" w:themeColor="text1"/>
          <w:lang w:val="en-US"/>
        </w:rPr>
        <w:t xml:space="preserve">: </w:t>
      </w:r>
      <w:r w:rsidRPr="00710033">
        <w:rPr>
          <w:rFonts w:ascii="Book Antiqua" w:eastAsia="Times New Roman" w:hAnsi="Book Antiqua"/>
          <w:color w:val="000000" w:themeColor="text1"/>
          <w:lang w:val="en-US"/>
        </w:rPr>
        <w:t>Liver transplant.</w:t>
      </w:r>
    </w:p>
    <w:p w14:paraId="5C68E7F9" w14:textId="632A2937" w:rsidR="002A5DF9" w:rsidRPr="00710033" w:rsidRDefault="002A5DF9" w:rsidP="00115194">
      <w:pPr>
        <w:spacing w:line="360" w:lineRule="auto"/>
        <w:jc w:val="both"/>
        <w:rPr>
          <w:rFonts w:ascii="Book Antiqua" w:eastAsia="Times New Roman" w:hAnsi="Book Antiqua"/>
          <w:color w:val="000000" w:themeColor="text1"/>
          <w:lang w:val="en-US"/>
        </w:rPr>
      </w:pPr>
    </w:p>
    <w:p w14:paraId="3F983105" w14:textId="488ECF7D" w:rsidR="00BA535D" w:rsidRPr="00710033" w:rsidRDefault="00BA535D" w:rsidP="006C624E">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br w:type="page"/>
      </w:r>
    </w:p>
    <w:p w14:paraId="4C9D666E" w14:textId="5EFEC29F" w:rsidR="002A5DF9" w:rsidRPr="00710033" w:rsidRDefault="00710033" w:rsidP="006C624E">
      <w:pPr>
        <w:spacing w:line="360" w:lineRule="auto"/>
        <w:jc w:val="both"/>
        <w:rPr>
          <w:rFonts w:ascii="Book Antiqua" w:eastAsia="Times New Roman" w:hAnsi="Book Antiqua"/>
          <w:b/>
          <w:bCs/>
          <w:color w:val="000000" w:themeColor="text1"/>
          <w:lang w:val="en-US"/>
        </w:rPr>
      </w:pPr>
      <w:r w:rsidRPr="00710033">
        <w:rPr>
          <w:rFonts w:ascii="Book Antiqua" w:eastAsia="Times New Roman" w:hAnsi="Book Antiqua"/>
          <w:b/>
          <w:bCs/>
          <w:color w:val="000000" w:themeColor="text1"/>
          <w:lang w:val="en-US"/>
        </w:rPr>
        <w:lastRenderedPageBreak/>
        <w:t>Table 5 Overall survival and recurrence-free survival</w:t>
      </w:r>
    </w:p>
    <w:tbl>
      <w:tblPr>
        <w:tblW w:w="5000" w:type="pct"/>
        <w:tblCellMar>
          <w:left w:w="70" w:type="dxa"/>
          <w:right w:w="70" w:type="dxa"/>
        </w:tblCellMar>
        <w:tblLook w:val="0000" w:firstRow="0" w:lastRow="0" w:firstColumn="0" w:lastColumn="0" w:noHBand="0" w:noVBand="0"/>
      </w:tblPr>
      <w:tblGrid>
        <w:gridCol w:w="4620"/>
        <w:gridCol w:w="3082"/>
        <w:gridCol w:w="2719"/>
        <w:gridCol w:w="2451"/>
        <w:gridCol w:w="1086"/>
      </w:tblGrid>
      <w:tr w:rsidR="00710033" w:rsidRPr="00710033" w14:paraId="46DF70D4" w14:textId="77777777" w:rsidTr="00710033">
        <w:tc>
          <w:tcPr>
            <w:tcW w:w="1655" w:type="pct"/>
            <w:vMerge w:val="restart"/>
            <w:tcBorders>
              <w:top w:val="single" w:sz="4" w:space="0" w:color="000000" w:themeColor="text1"/>
            </w:tcBorders>
            <w:vAlign w:val="center"/>
          </w:tcPr>
          <w:p w14:paraId="29B9D0A5" w14:textId="77777777" w:rsidR="00710033" w:rsidRPr="00710033" w:rsidRDefault="00710033" w:rsidP="00710033">
            <w:pPr>
              <w:spacing w:line="360" w:lineRule="auto"/>
              <w:jc w:val="both"/>
              <w:rPr>
                <w:rFonts w:ascii="Book Antiqua" w:eastAsia="Times New Roman" w:hAnsi="Book Antiqua"/>
                <w:b/>
                <w:bCs/>
                <w:color w:val="000000" w:themeColor="text1"/>
                <w:lang w:val="en-US"/>
              </w:rPr>
            </w:pPr>
            <w:r w:rsidRPr="00710033">
              <w:rPr>
                <w:rFonts w:ascii="Book Antiqua" w:eastAsia="Times New Roman" w:hAnsi="Book Antiqua"/>
                <w:b/>
                <w:bCs/>
                <w:color w:val="000000" w:themeColor="text1"/>
                <w:lang w:val="en-US"/>
              </w:rPr>
              <w:t>Variable</w:t>
            </w:r>
          </w:p>
        </w:tc>
        <w:tc>
          <w:tcPr>
            <w:tcW w:w="2078" w:type="pct"/>
            <w:gridSpan w:val="2"/>
            <w:tcBorders>
              <w:top w:val="single" w:sz="4" w:space="0" w:color="000000" w:themeColor="text1"/>
            </w:tcBorders>
            <w:vAlign w:val="center"/>
          </w:tcPr>
          <w:p w14:paraId="5886012A" w14:textId="77777777" w:rsidR="00710033" w:rsidRPr="00710033" w:rsidRDefault="00710033" w:rsidP="00710033">
            <w:pPr>
              <w:spacing w:line="360" w:lineRule="auto"/>
              <w:jc w:val="both"/>
              <w:rPr>
                <w:rFonts w:ascii="Book Antiqua" w:eastAsia="Times New Roman" w:hAnsi="Book Antiqua"/>
                <w:b/>
                <w:bCs/>
                <w:color w:val="000000" w:themeColor="text1"/>
                <w:lang w:val="en-US"/>
              </w:rPr>
            </w:pPr>
            <w:r w:rsidRPr="00710033">
              <w:rPr>
                <w:rFonts w:ascii="Book Antiqua" w:eastAsia="Times New Roman" w:hAnsi="Book Antiqua"/>
                <w:b/>
                <w:bCs/>
                <w:color w:val="000000" w:themeColor="text1"/>
                <w:lang w:val="en-US"/>
              </w:rPr>
              <w:t>Group</w:t>
            </w:r>
          </w:p>
        </w:tc>
        <w:tc>
          <w:tcPr>
            <w:tcW w:w="878" w:type="pct"/>
            <w:vMerge w:val="restart"/>
            <w:tcBorders>
              <w:top w:val="single" w:sz="4" w:space="0" w:color="000000" w:themeColor="text1"/>
              <w:bottom w:val="single" w:sz="4" w:space="0" w:color="000000" w:themeColor="text1"/>
            </w:tcBorders>
            <w:vAlign w:val="center"/>
          </w:tcPr>
          <w:p w14:paraId="27E77D14" w14:textId="77777777" w:rsidR="00710033" w:rsidRPr="00710033" w:rsidRDefault="00710033" w:rsidP="00710033">
            <w:pPr>
              <w:spacing w:line="360" w:lineRule="auto"/>
              <w:jc w:val="both"/>
              <w:rPr>
                <w:rFonts w:ascii="Book Antiqua" w:eastAsia="Times New Roman" w:hAnsi="Book Antiqua"/>
                <w:b/>
                <w:bCs/>
                <w:color w:val="000000" w:themeColor="text1"/>
                <w:lang w:val="en-US"/>
              </w:rPr>
            </w:pPr>
            <w:r w:rsidRPr="00710033">
              <w:rPr>
                <w:rFonts w:ascii="Book Antiqua" w:eastAsia="Times New Roman" w:hAnsi="Book Antiqua"/>
                <w:b/>
                <w:bCs/>
                <w:color w:val="000000" w:themeColor="text1"/>
                <w:lang w:val="en-US"/>
              </w:rPr>
              <w:t xml:space="preserve">Total </w:t>
            </w:r>
          </w:p>
        </w:tc>
        <w:tc>
          <w:tcPr>
            <w:tcW w:w="389" w:type="pct"/>
            <w:vMerge w:val="restart"/>
            <w:tcBorders>
              <w:top w:val="single" w:sz="4" w:space="0" w:color="000000" w:themeColor="text1"/>
              <w:bottom w:val="single" w:sz="4" w:space="0" w:color="000000" w:themeColor="text1"/>
            </w:tcBorders>
            <w:vAlign w:val="center"/>
          </w:tcPr>
          <w:p w14:paraId="76B6336A" w14:textId="78F2DB7C" w:rsidR="00710033" w:rsidRPr="00710033" w:rsidRDefault="00710033" w:rsidP="00710033">
            <w:pPr>
              <w:spacing w:line="360" w:lineRule="auto"/>
              <w:jc w:val="both"/>
              <w:rPr>
                <w:rFonts w:ascii="Book Antiqua" w:eastAsia="Times New Roman" w:hAnsi="Book Antiqua"/>
                <w:b/>
                <w:bCs/>
                <w:color w:val="000000" w:themeColor="text1"/>
                <w:lang w:val="en-US"/>
              </w:rPr>
            </w:pPr>
            <w:r w:rsidRPr="00710033">
              <w:rPr>
                <w:rFonts w:ascii="Book Antiqua" w:eastAsia="Times New Roman" w:hAnsi="Book Antiqua"/>
                <w:b/>
                <w:bCs/>
                <w:i/>
                <w:iCs/>
                <w:color w:val="000000" w:themeColor="text1"/>
                <w:lang w:val="en-US"/>
              </w:rPr>
              <w:t>P</w:t>
            </w:r>
            <w:r w:rsidRPr="00710033">
              <w:rPr>
                <w:rFonts w:ascii="Book Antiqua" w:eastAsia="Times New Roman" w:hAnsi="Book Antiqua"/>
                <w:b/>
                <w:bCs/>
                <w:color w:val="000000" w:themeColor="text1"/>
                <w:lang w:val="en-US"/>
              </w:rPr>
              <w:t xml:space="preserve"> value</w:t>
            </w:r>
          </w:p>
        </w:tc>
      </w:tr>
      <w:tr w:rsidR="00710033" w:rsidRPr="00710033" w14:paraId="4E962682" w14:textId="77777777" w:rsidTr="00710033">
        <w:tc>
          <w:tcPr>
            <w:tcW w:w="1655" w:type="pct"/>
            <w:vMerge/>
            <w:tcBorders>
              <w:bottom w:val="single" w:sz="4" w:space="0" w:color="000000" w:themeColor="text1"/>
            </w:tcBorders>
            <w:vAlign w:val="center"/>
          </w:tcPr>
          <w:p w14:paraId="04F850A8" w14:textId="77777777" w:rsidR="00710033" w:rsidRPr="00710033" w:rsidRDefault="00710033" w:rsidP="00710033">
            <w:pPr>
              <w:spacing w:line="360" w:lineRule="auto"/>
              <w:jc w:val="both"/>
              <w:rPr>
                <w:rFonts w:ascii="Book Antiqua" w:eastAsia="Times New Roman" w:hAnsi="Book Antiqua"/>
                <w:b/>
                <w:bCs/>
                <w:color w:val="000000" w:themeColor="text1"/>
                <w:lang w:val="en-US"/>
              </w:rPr>
            </w:pPr>
          </w:p>
        </w:tc>
        <w:tc>
          <w:tcPr>
            <w:tcW w:w="1104" w:type="pct"/>
            <w:tcBorders>
              <w:bottom w:val="single" w:sz="4" w:space="0" w:color="000000" w:themeColor="text1"/>
            </w:tcBorders>
            <w:vAlign w:val="center"/>
          </w:tcPr>
          <w:p w14:paraId="453AF620" w14:textId="77777777" w:rsidR="00710033" w:rsidRPr="00710033" w:rsidRDefault="00710033" w:rsidP="00710033">
            <w:pPr>
              <w:spacing w:line="360" w:lineRule="auto"/>
              <w:jc w:val="both"/>
              <w:rPr>
                <w:rFonts w:ascii="Book Antiqua" w:eastAsia="Times New Roman" w:hAnsi="Book Antiqua"/>
                <w:b/>
                <w:color w:val="000000" w:themeColor="text1"/>
                <w:lang w:val="en-US"/>
              </w:rPr>
            </w:pPr>
            <w:r w:rsidRPr="00710033">
              <w:rPr>
                <w:rFonts w:ascii="Book Antiqua" w:eastAsia="Times New Roman" w:hAnsi="Book Antiqua"/>
                <w:b/>
                <w:color w:val="000000" w:themeColor="text1"/>
                <w:lang w:val="en-US"/>
              </w:rPr>
              <w:t>Downstaging</w:t>
            </w:r>
          </w:p>
        </w:tc>
        <w:tc>
          <w:tcPr>
            <w:tcW w:w="974" w:type="pct"/>
            <w:tcBorders>
              <w:bottom w:val="single" w:sz="4" w:space="0" w:color="000000" w:themeColor="text1"/>
            </w:tcBorders>
            <w:vAlign w:val="center"/>
          </w:tcPr>
          <w:p w14:paraId="02011334" w14:textId="77777777" w:rsidR="00710033" w:rsidRPr="00710033" w:rsidRDefault="00710033" w:rsidP="00710033">
            <w:pPr>
              <w:spacing w:line="360" w:lineRule="auto"/>
              <w:jc w:val="both"/>
              <w:rPr>
                <w:rFonts w:ascii="Book Antiqua" w:eastAsia="Times New Roman" w:hAnsi="Book Antiqua"/>
                <w:b/>
                <w:color w:val="000000" w:themeColor="text1"/>
                <w:lang w:val="en-US"/>
              </w:rPr>
            </w:pPr>
            <w:r w:rsidRPr="00710033">
              <w:rPr>
                <w:rFonts w:ascii="Book Antiqua" w:eastAsia="Times New Roman" w:hAnsi="Book Antiqua"/>
                <w:b/>
                <w:color w:val="000000" w:themeColor="text1"/>
                <w:lang w:val="en-US"/>
              </w:rPr>
              <w:t>Bridging</w:t>
            </w:r>
          </w:p>
        </w:tc>
        <w:tc>
          <w:tcPr>
            <w:tcW w:w="878" w:type="pct"/>
            <w:vMerge/>
            <w:tcBorders>
              <w:bottom w:val="single" w:sz="4" w:space="0" w:color="000000" w:themeColor="text1"/>
            </w:tcBorders>
            <w:vAlign w:val="center"/>
          </w:tcPr>
          <w:p w14:paraId="7E4A62BE" w14:textId="77777777" w:rsidR="00710033" w:rsidRPr="00710033" w:rsidRDefault="00710033" w:rsidP="00710033">
            <w:pPr>
              <w:spacing w:line="360" w:lineRule="auto"/>
              <w:jc w:val="both"/>
              <w:rPr>
                <w:rFonts w:ascii="Book Antiqua" w:eastAsia="Times New Roman" w:hAnsi="Book Antiqua"/>
                <w:color w:val="000000" w:themeColor="text1"/>
                <w:lang w:val="en-US"/>
              </w:rPr>
            </w:pPr>
          </w:p>
        </w:tc>
        <w:tc>
          <w:tcPr>
            <w:tcW w:w="389" w:type="pct"/>
            <w:vMerge/>
            <w:tcBorders>
              <w:bottom w:val="single" w:sz="4" w:space="0" w:color="000000" w:themeColor="text1"/>
            </w:tcBorders>
            <w:vAlign w:val="center"/>
          </w:tcPr>
          <w:p w14:paraId="06BAFD5A" w14:textId="77777777" w:rsidR="00710033" w:rsidRPr="00710033" w:rsidRDefault="00710033" w:rsidP="00710033">
            <w:pPr>
              <w:spacing w:line="360" w:lineRule="auto"/>
              <w:jc w:val="both"/>
              <w:rPr>
                <w:rFonts w:ascii="Book Antiqua" w:eastAsia="Times New Roman" w:hAnsi="Book Antiqua"/>
                <w:color w:val="000000" w:themeColor="text1"/>
                <w:lang w:val="en-US"/>
              </w:rPr>
            </w:pPr>
          </w:p>
        </w:tc>
      </w:tr>
      <w:tr w:rsidR="00710033" w:rsidRPr="00710033" w14:paraId="5827AC16" w14:textId="77777777" w:rsidTr="00710033">
        <w:tc>
          <w:tcPr>
            <w:tcW w:w="1655" w:type="pct"/>
            <w:tcBorders>
              <w:top w:val="single" w:sz="4" w:space="0" w:color="000000" w:themeColor="text1"/>
            </w:tcBorders>
            <w:vAlign w:val="center"/>
          </w:tcPr>
          <w:p w14:paraId="715027A2" w14:textId="769F968C"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Overall survival (yr), (mean, ± SD, range)</w:t>
            </w:r>
          </w:p>
        </w:tc>
        <w:tc>
          <w:tcPr>
            <w:tcW w:w="1104" w:type="pct"/>
            <w:tcBorders>
              <w:top w:val="single" w:sz="4" w:space="0" w:color="000000" w:themeColor="text1"/>
            </w:tcBorders>
            <w:vAlign w:val="bottom"/>
          </w:tcPr>
          <w:p w14:paraId="2B0D6CF6" w14:textId="4CA468FE"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i/>
                <w:iCs/>
                <w:color w:val="000000" w:themeColor="text1"/>
                <w:lang w:val="en-US"/>
              </w:rPr>
              <w:t>n</w:t>
            </w:r>
            <w:r w:rsidRPr="00710033">
              <w:rPr>
                <w:rFonts w:ascii="Book Antiqua" w:eastAsia="Times New Roman" w:hAnsi="Book Antiqua"/>
                <w:color w:val="000000" w:themeColor="text1"/>
                <w:lang w:val="en-US"/>
              </w:rPr>
              <w:t xml:space="preserve"> = 20</w:t>
            </w:r>
          </w:p>
          <w:p w14:paraId="3D19DDA1" w14:textId="77777777"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3.15 ± 1.33 (0.52-5.07)</w:t>
            </w:r>
          </w:p>
        </w:tc>
        <w:tc>
          <w:tcPr>
            <w:tcW w:w="974" w:type="pct"/>
            <w:tcBorders>
              <w:top w:val="single" w:sz="4" w:space="0" w:color="000000" w:themeColor="text1"/>
            </w:tcBorders>
            <w:vAlign w:val="bottom"/>
          </w:tcPr>
          <w:p w14:paraId="24582F2C" w14:textId="0167DFA3"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i/>
                <w:iCs/>
                <w:color w:val="000000" w:themeColor="text1"/>
                <w:lang w:val="en-US"/>
              </w:rPr>
              <w:t>n</w:t>
            </w:r>
            <w:r w:rsidRPr="00710033">
              <w:rPr>
                <w:rFonts w:ascii="Book Antiqua" w:eastAsia="Times New Roman" w:hAnsi="Book Antiqua"/>
                <w:color w:val="000000" w:themeColor="text1"/>
                <w:lang w:val="en-US"/>
              </w:rPr>
              <w:t xml:space="preserve"> = 87</w:t>
            </w:r>
          </w:p>
          <w:p w14:paraId="661681F9" w14:textId="77777777"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2.97 ± 1.66 (0-5.77)</w:t>
            </w:r>
          </w:p>
        </w:tc>
        <w:tc>
          <w:tcPr>
            <w:tcW w:w="878" w:type="pct"/>
            <w:tcBorders>
              <w:top w:val="single" w:sz="4" w:space="0" w:color="000000" w:themeColor="text1"/>
            </w:tcBorders>
            <w:vAlign w:val="bottom"/>
          </w:tcPr>
          <w:p w14:paraId="0885293E" w14:textId="16432016"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i/>
                <w:iCs/>
                <w:color w:val="000000" w:themeColor="text1"/>
                <w:lang w:val="en-US"/>
              </w:rPr>
              <w:t>n</w:t>
            </w:r>
            <w:r w:rsidRPr="00710033">
              <w:rPr>
                <w:rFonts w:ascii="Book Antiqua" w:eastAsia="Times New Roman" w:hAnsi="Book Antiqua"/>
                <w:color w:val="000000" w:themeColor="text1"/>
                <w:lang w:val="en-US"/>
              </w:rPr>
              <w:t xml:space="preserve"> = 107</w:t>
            </w:r>
          </w:p>
          <w:p w14:paraId="778BE5B2" w14:textId="77777777"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3.00 ± 1.60 (0-5.77)</w:t>
            </w:r>
          </w:p>
        </w:tc>
        <w:tc>
          <w:tcPr>
            <w:tcW w:w="389" w:type="pct"/>
            <w:tcBorders>
              <w:top w:val="single" w:sz="4" w:space="0" w:color="000000" w:themeColor="text1"/>
            </w:tcBorders>
            <w:vAlign w:val="center"/>
          </w:tcPr>
          <w:p w14:paraId="4CF7C404" w14:textId="2832A95C"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&gt; 0.05</w:t>
            </w:r>
          </w:p>
        </w:tc>
      </w:tr>
      <w:tr w:rsidR="00710033" w:rsidRPr="00710033" w14:paraId="0584F47D" w14:textId="77777777" w:rsidTr="00620028">
        <w:tc>
          <w:tcPr>
            <w:tcW w:w="1655" w:type="pct"/>
            <w:vAlign w:val="center"/>
          </w:tcPr>
          <w:p w14:paraId="0501B1A5" w14:textId="5D13B641"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 xml:space="preserve">Recurrence-free survival, (mean, ± SD, range) </w:t>
            </w:r>
          </w:p>
        </w:tc>
        <w:tc>
          <w:tcPr>
            <w:tcW w:w="1104" w:type="pct"/>
            <w:vAlign w:val="bottom"/>
          </w:tcPr>
          <w:p w14:paraId="2D08BEC4" w14:textId="32DEC08D"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i/>
                <w:iCs/>
                <w:color w:val="000000" w:themeColor="text1"/>
                <w:lang w:val="en-US"/>
              </w:rPr>
              <w:t>n</w:t>
            </w:r>
            <w:r w:rsidRPr="00710033">
              <w:rPr>
                <w:rFonts w:ascii="Book Antiqua" w:eastAsia="Times New Roman" w:hAnsi="Book Antiqua"/>
                <w:color w:val="000000" w:themeColor="text1"/>
                <w:lang w:val="en-US"/>
              </w:rPr>
              <w:t xml:space="preserve"> = 20</w:t>
            </w:r>
          </w:p>
          <w:p w14:paraId="438B250B" w14:textId="77777777"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3.02 ± 1.37 (0.34-5.07)</w:t>
            </w:r>
          </w:p>
        </w:tc>
        <w:tc>
          <w:tcPr>
            <w:tcW w:w="974" w:type="pct"/>
            <w:vAlign w:val="bottom"/>
          </w:tcPr>
          <w:p w14:paraId="4C18E78B" w14:textId="2350691A"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i/>
                <w:iCs/>
                <w:color w:val="000000" w:themeColor="text1"/>
                <w:lang w:val="en-US"/>
              </w:rPr>
              <w:t>n</w:t>
            </w:r>
            <w:r w:rsidRPr="00710033">
              <w:rPr>
                <w:rFonts w:ascii="Book Antiqua" w:eastAsia="Times New Roman" w:hAnsi="Book Antiqua"/>
                <w:color w:val="000000" w:themeColor="text1"/>
                <w:lang w:val="en-US"/>
              </w:rPr>
              <w:t xml:space="preserve"> = 86</w:t>
            </w:r>
          </w:p>
          <w:p w14:paraId="7277A373" w14:textId="77777777"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2.93 ± 1.69 (0-5.77)</w:t>
            </w:r>
          </w:p>
        </w:tc>
        <w:tc>
          <w:tcPr>
            <w:tcW w:w="878" w:type="pct"/>
            <w:vAlign w:val="bottom"/>
          </w:tcPr>
          <w:p w14:paraId="72C65874" w14:textId="61F6079A"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i/>
                <w:iCs/>
                <w:color w:val="000000" w:themeColor="text1"/>
                <w:lang w:val="en-US"/>
              </w:rPr>
              <w:t>n</w:t>
            </w:r>
            <w:r w:rsidRPr="00710033">
              <w:rPr>
                <w:rFonts w:ascii="Book Antiqua" w:eastAsia="Times New Roman" w:hAnsi="Book Antiqua"/>
                <w:color w:val="000000" w:themeColor="text1"/>
                <w:lang w:val="en-US"/>
              </w:rPr>
              <w:t xml:space="preserve"> = 106</w:t>
            </w:r>
          </w:p>
          <w:p w14:paraId="3E3C46B6" w14:textId="77777777"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2.95 ± 1.63 (0-5.77)</w:t>
            </w:r>
          </w:p>
        </w:tc>
        <w:tc>
          <w:tcPr>
            <w:tcW w:w="389" w:type="pct"/>
            <w:vAlign w:val="center"/>
          </w:tcPr>
          <w:p w14:paraId="2971959A" w14:textId="3A97FF32"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&gt; 0.05</w:t>
            </w:r>
          </w:p>
        </w:tc>
      </w:tr>
      <w:tr w:rsidR="00710033" w:rsidRPr="00710033" w14:paraId="62A1198E" w14:textId="77777777" w:rsidTr="00620028">
        <w:tc>
          <w:tcPr>
            <w:tcW w:w="1655" w:type="pct"/>
            <w:tcBorders>
              <w:bottom w:val="single" w:sz="4" w:space="0" w:color="000000" w:themeColor="text1"/>
            </w:tcBorders>
            <w:vAlign w:val="center"/>
          </w:tcPr>
          <w:p w14:paraId="58A41415" w14:textId="780BD892"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 xml:space="preserve">Time of the waiting list until </w:t>
            </w:r>
            <w:bookmarkStart w:id="172" w:name="OLE_LINK5"/>
            <w:bookmarkStart w:id="173" w:name="OLE_LINK6"/>
            <w:r w:rsidRPr="00710033">
              <w:rPr>
                <w:rFonts w:ascii="Book Antiqua" w:eastAsia="Times New Roman" w:hAnsi="Book Antiqua"/>
                <w:color w:val="000000" w:themeColor="text1"/>
                <w:lang w:val="en-US"/>
              </w:rPr>
              <w:t>OLT</w:t>
            </w:r>
            <w:bookmarkEnd w:id="172"/>
            <w:bookmarkEnd w:id="173"/>
            <w:r w:rsidRPr="00710033">
              <w:rPr>
                <w:rFonts w:ascii="Book Antiqua" w:eastAsia="Times New Roman" w:hAnsi="Book Antiqua"/>
                <w:color w:val="000000" w:themeColor="text1"/>
                <w:lang w:val="en-US"/>
              </w:rPr>
              <w:t xml:space="preserve"> (mo), </w:t>
            </w:r>
          </w:p>
          <w:p w14:paraId="29A35E12" w14:textId="77777777"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(median, range)</w:t>
            </w:r>
          </w:p>
        </w:tc>
        <w:tc>
          <w:tcPr>
            <w:tcW w:w="1104" w:type="pct"/>
            <w:tcBorders>
              <w:bottom w:val="single" w:sz="4" w:space="0" w:color="000000" w:themeColor="text1"/>
            </w:tcBorders>
            <w:vAlign w:val="bottom"/>
          </w:tcPr>
          <w:p w14:paraId="7B5C965A" w14:textId="2459FCFD"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i/>
                <w:iCs/>
                <w:color w:val="000000" w:themeColor="text1"/>
                <w:lang w:val="en-US"/>
              </w:rPr>
              <w:t>n</w:t>
            </w:r>
            <w:r w:rsidRPr="00710033">
              <w:rPr>
                <w:rFonts w:ascii="Book Antiqua" w:eastAsia="Times New Roman" w:hAnsi="Book Antiqua"/>
                <w:color w:val="000000" w:themeColor="text1"/>
                <w:lang w:val="en-US"/>
              </w:rPr>
              <w:t xml:space="preserve"> = 21</w:t>
            </w:r>
          </w:p>
          <w:p w14:paraId="2A00F548" w14:textId="77777777"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10.6 (1.70-20.1)</w:t>
            </w:r>
          </w:p>
        </w:tc>
        <w:tc>
          <w:tcPr>
            <w:tcW w:w="974" w:type="pct"/>
            <w:tcBorders>
              <w:bottom w:val="single" w:sz="4" w:space="0" w:color="000000" w:themeColor="text1"/>
            </w:tcBorders>
            <w:vAlign w:val="bottom"/>
          </w:tcPr>
          <w:p w14:paraId="01CE84EE" w14:textId="4BA736D8"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i/>
                <w:iCs/>
                <w:color w:val="000000" w:themeColor="text1"/>
                <w:lang w:val="en-US"/>
              </w:rPr>
              <w:t>n</w:t>
            </w:r>
            <w:r w:rsidRPr="00710033">
              <w:rPr>
                <w:rFonts w:ascii="Book Antiqua" w:eastAsia="Times New Roman" w:hAnsi="Book Antiqua"/>
                <w:color w:val="000000" w:themeColor="text1"/>
                <w:lang w:val="en-US"/>
              </w:rPr>
              <w:t xml:space="preserve"> = 89</w:t>
            </w:r>
          </w:p>
          <w:p w14:paraId="6ACE53A8" w14:textId="77777777"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6.6 (0.60-30.47)</w:t>
            </w:r>
          </w:p>
        </w:tc>
        <w:tc>
          <w:tcPr>
            <w:tcW w:w="878" w:type="pct"/>
            <w:tcBorders>
              <w:bottom w:val="single" w:sz="4" w:space="0" w:color="000000" w:themeColor="text1"/>
            </w:tcBorders>
            <w:vAlign w:val="bottom"/>
          </w:tcPr>
          <w:p w14:paraId="086C52E4" w14:textId="543CA386"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i/>
                <w:iCs/>
                <w:color w:val="000000" w:themeColor="text1"/>
                <w:lang w:val="en-US"/>
              </w:rPr>
              <w:t>n</w:t>
            </w:r>
            <w:r w:rsidRPr="00710033">
              <w:rPr>
                <w:rFonts w:ascii="Book Antiqua" w:eastAsia="Times New Roman" w:hAnsi="Book Antiqua"/>
                <w:color w:val="000000" w:themeColor="text1"/>
                <w:lang w:val="en-US"/>
              </w:rPr>
              <w:t xml:space="preserve"> = 110</w:t>
            </w:r>
          </w:p>
          <w:p w14:paraId="3EB4ACCD" w14:textId="77777777" w:rsidR="00710033" w:rsidRPr="00710033" w:rsidRDefault="00710033" w:rsidP="00710033">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t>7.0 (0.60-30.47)</w:t>
            </w:r>
          </w:p>
        </w:tc>
        <w:tc>
          <w:tcPr>
            <w:tcW w:w="389" w:type="pct"/>
            <w:tcBorders>
              <w:bottom w:val="single" w:sz="4" w:space="0" w:color="000000" w:themeColor="text1"/>
            </w:tcBorders>
            <w:vAlign w:val="center"/>
          </w:tcPr>
          <w:p w14:paraId="34560240" w14:textId="25C0D460" w:rsidR="00710033" w:rsidRPr="00710033" w:rsidRDefault="00710033" w:rsidP="00710033">
            <w:pPr>
              <w:spacing w:line="360" w:lineRule="auto"/>
              <w:jc w:val="both"/>
              <w:rPr>
                <w:rFonts w:ascii="Book Antiqua" w:eastAsia="Times New Roman" w:hAnsi="Book Antiqua"/>
                <w:bCs/>
                <w:iCs/>
                <w:color w:val="000000" w:themeColor="text1"/>
                <w:vertAlign w:val="superscript"/>
                <w:lang w:val="en-US"/>
              </w:rPr>
            </w:pPr>
            <w:r w:rsidRPr="00710033">
              <w:rPr>
                <w:rFonts w:ascii="Book Antiqua" w:eastAsia="Times New Roman" w:hAnsi="Book Antiqua"/>
                <w:bCs/>
                <w:iCs/>
                <w:color w:val="000000" w:themeColor="text1"/>
                <w:lang w:val="en-US"/>
              </w:rPr>
              <w:t>&lt; 0.05</w:t>
            </w:r>
            <w:r w:rsidRPr="00710033">
              <w:rPr>
                <w:rFonts w:ascii="Book Antiqua" w:eastAsia="Times New Roman" w:hAnsi="Book Antiqua"/>
                <w:bCs/>
                <w:iCs/>
                <w:color w:val="000000" w:themeColor="text1"/>
                <w:vertAlign w:val="superscript"/>
                <w:lang w:val="en-US"/>
              </w:rPr>
              <w:t>1</w:t>
            </w:r>
          </w:p>
        </w:tc>
      </w:tr>
    </w:tbl>
    <w:p w14:paraId="32A683C5" w14:textId="450E74B7" w:rsidR="00710033" w:rsidRPr="00620028" w:rsidRDefault="00710033" w:rsidP="006C624E">
      <w:pPr>
        <w:spacing w:line="360" w:lineRule="auto"/>
        <w:jc w:val="both"/>
        <w:rPr>
          <w:rFonts w:ascii="Book Antiqua" w:eastAsia="Times New Roman" w:hAnsi="Book Antiqua"/>
          <w:b/>
          <w:bCs/>
          <w:color w:val="000000" w:themeColor="text1"/>
          <w:lang w:val="en-US"/>
        </w:rPr>
      </w:pPr>
      <w:r w:rsidRPr="00710033">
        <w:rPr>
          <w:rFonts w:ascii="Book Antiqua" w:eastAsia="Times New Roman" w:hAnsi="Book Antiqua"/>
          <w:color w:val="000000" w:themeColor="text1"/>
          <w:vertAlign w:val="superscript"/>
          <w:lang w:val="en-US"/>
        </w:rPr>
        <w:t>1</w:t>
      </w:r>
      <w:r w:rsidRPr="00710033">
        <w:rPr>
          <w:rFonts w:ascii="Book Antiqua" w:eastAsia="Times New Roman" w:hAnsi="Book Antiqua"/>
          <w:color w:val="000000" w:themeColor="text1"/>
          <w:lang w:val="en-US"/>
        </w:rPr>
        <w:t>Mann-Whitney test. OLT: Orthotopic liver transplantation</w:t>
      </w:r>
      <w:r>
        <w:rPr>
          <w:rFonts w:ascii="Book Antiqua" w:eastAsia="Times New Roman" w:hAnsi="Book Antiqua"/>
          <w:color w:val="000000" w:themeColor="text1"/>
          <w:lang w:val="en-US"/>
        </w:rPr>
        <w:t>.</w:t>
      </w:r>
      <w:r w:rsidRPr="00710033">
        <w:rPr>
          <w:rFonts w:ascii="Book Antiqua" w:eastAsia="Times New Roman" w:hAnsi="Book Antiqua"/>
          <w:color w:val="000000" w:themeColor="text1"/>
          <w:lang w:val="en-US"/>
        </w:rPr>
        <w:t xml:space="preserve"> </w:t>
      </w:r>
    </w:p>
    <w:p w14:paraId="25521029" w14:textId="2365CDB2" w:rsidR="00BA535D" w:rsidRPr="00710033" w:rsidRDefault="00BA535D" w:rsidP="006C624E">
      <w:pPr>
        <w:spacing w:line="360" w:lineRule="auto"/>
        <w:jc w:val="both"/>
        <w:rPr>
          <w:rFonts w:ascii="Book Antiqua" w:eastAsia="Times New Roman" w:hAnsi="Book Antiqua"/>
          <w:color w:val="000000" w:themeColor="text1"/>
          <w:lang w:val="en-US"/>
        </w:rPr>
      </w:pPr>
      <w:r w:rsidRPr="00710033">
        <w:rPr>
          <w:rFonts w:ascii="Book Antiqua" w:eastAsia="Times New Roman" w:hAnsi="Book Antiqua"/>
          <w:color w:val="000000" w:themeColor="text1"/>
          <w:lang w:val="en-US"/>
        </w:rPr>
        <w:br w:type="page"/>
      </w:r>
    </w:p>
    <w:p w14:paraId="4261DB0E" w14:textId="0C1F0CE2" w:rsidR="00620028" w:rsidRPr="00620028" w:rsidRDefault="00620028" w:rsidP="00620028">
      <w:pPr>
        <w:spacing w:line="360" w:lineRule="auto"/>
        <w:jc w:val="both"/>
        <w:rPr>
          <w:rFonts w:ascii="Book Antiqua" w:eastAsia="Times New Roman" w:hAnsi="Book Antiqua"/>
          <w:b/>
          <w:bCs/>
          <w:color w:val="000000" w:themeColor="text1"/>
          <w:lang w:val="en-US"/>
        </w:rPr>
      </w:pPr>
      <w:r w:rsidRPr="00620028">
        <w:rPr>
          <w:rFonts w:ascii="Book Antiqua" w:eastAsia="Times New Roman" w:hAnsi="Book Antiqua"/>
          <w:b/>
          <w:bCs/>
          <w:color w:val="000000" w:themeColor="text1"/>
          <w:lang w:val="en-US"/>
        </w:rPr>
        <w:lastRenderedPageBreak/>
        <w:t>Table 6 Target lesion response</w:t>
      </w:r>
    </w:p>
    <w:tbl>
      <w:tblPr>
        <w:tblStyle w:val="aa"/>
        <w:tblW w:w="41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978"/>
        <w:gridCol w:w="1675"/>
        <w:gridCol w:w="1118"/>
        <w:gridCol w:w="1258"/>
        <w:gridCol w:w="1113"/>
        <w:gridCol w:w="1258"/>
        <w:gridCol w:w="1256"/>
      </w:tblGrid>
      <w:tr w:rsidR="00620028" w:rsidRPr="00620028" w14:paraId="7C3B7648" w14:textId="77777777" w:rsidTr="00620028">
        <w:tc>
          <w:tcPr>
            <w:tcW w:w="1299" w:type="pct"/>
            <w:tcBorders>
              <w:top w:val="single" w:sz="4" w:space="0" w:color="000000" w:themeColor="text1"/>
              <w:bottom w:val="single" w:sz="4" w:space="0" w:color="000000" w:themeColor="text1"/>
            </w:tcBorders>
          </w:tcPr>
          <w:p w14:paraId="6B0E0742"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c>
          <w:tcPr>
            <w:tcW w:w="1134" w:type="pct"/>
            <w:gridSpan w:val="2"/>
            <w:tcBorders>
              <w:top w:val="single" w:sz="4" w:space="0" w:color="000000" w:themeColor="text1"/>
              <w:bottom w:val="single" w:sz="4" w:space="0" w:color="000000" w:themeColor="text1"/>
            </w:tcBorders>
            <w:vAlign w:val="center"/>
          </w:tcPr>
          <w:p w14:paraId="1439593A" w14:textId="77777777" w:rsidR="00620028" w:rsidRPr="00620028" w:rsidRDefault="00620028" w:rsidP="00620028">
            <w:pPr>
              <w:spacing w:line="360" w:lineRule="auto"/>
              <w:jc w:val="both"/>
              <w:rPr>
                <w:rFonts w:ascii="Book Antiqua" w:eastAsia="Times New Roman" w:hAnsi="Book Antiqua"/>
                <w:b/>
                <w:color w:val="000000" w:themeColor="text1"/>
                <w:lang w:val="en-US"/>
              </w:rPr>
            </w:pPr>
            <w:r w:rsidRPr="00620028">
              <w:rPr>
                <w:rFonts w:ascii="Book Antiqua" w:eastAsia="Times New Roman" w:hAnsi="Book Antiqua"/>
                <w:b/>
                <w:color w:val="000000" w:themeColor="text1"/>
                <w:lang w:val="en-US"/>
              </w:rPr>
              <w:t>Downstaging</w:t>
            </w:r>
          </w:p>
        </w:tc>
        <w:tc>
          <w:tcPr>
            <w:tcW w:w="1016" w:type="pct"/>
            <w:gridSpan w:val="2"/>
            <w:tcBorders>
              <w:top w:val="single" w:sz="4" w:space="0" w:color="000000" w:themeColor="text1"/>
              <w:bottom w:val="single" w:sz="4" w:space="0" w:color="000000" w:themeColor="text1"/>
            </w:tcBorders>
            <w:vAlign w:val="center"/>
          </w:tcPr>
          <w:p w14:paraId="7720CF6C" w14:textId="77777777" w:rsidR="00620028" w:rsidRPr="00620028" w:rsidRDefault="00620028" w:rsidP="00620028">
            <w:pPr>
              <w:spacing w:line="360" w:lineRule="auto"/>
              <w:jc w:val="both"/>
              <w:rPr>
                <w:rFonts w:ascii="Book Antiqua" w:eastAsia="Times New Roman" w:hAnsi="Book Antiqua"/>
                <w:b/>
                <w:color w:val="000000" w:themeColor="text1"/>
                <w:lang w:val="en-US"/>
              </w:rPr>
            </w:pPr>
            <w:r w:rsidRPr="00620028">
              <w:rPr>
                <w:rFonts w:ascii="Book Antiqua" w:eastAsia="Times New Roman" w:hAnsi="Book Antiqua"/>
                <w:b/>
                <w:color w:val="000000" w:themeColor="text1"/>
                <w:lang w:val="en-US"/>
              </w:rPr>
              <w:t>Bridging</w:t>
            </w:r>
          </w:p>
        </w:tc>
        <w:tc>
          <w:tcPr>
            <w:tcW w:w="1014" w:type="pct"/>
            <w:gridSpan w:val="2"/>
            <w:tcBorders>
              <w:top w:val="single" w:sz="4" w:space="0" w:color="000000" w:themeColor="text1"/>
              <w:bottom w:val="single" w:sz="4" w:space="0" w:color="000000" w:themeColor="text1"/>
            </w:tcBorders>
            <w:vAlign w:val="center"/>
          </w:tcPr>
          <w:p w14:paraId="40C25BC5" w14:textId="77777777" w:rsidR="00620028" w:rsidRPr="00620028" w:rsidRDefault="00620028" w:rsidP="00620028">
            <w:pPr>
              <w:spacing w:line="360" w:lineRule="auto"/>
              <w:jc w:val="both"/>
              <w:rPr>
                <w:rFonts w:ascii="Book Antiqua" w:eastAsia="Times New Roman" w:hAnsi="Book Antiqua"/>
                <w:b/>
                <w:color w:val="000000" w:themeColor="text1"/>
                <w:lang w:val="en-US"/>
              </w:rPr>
            </w:pPr>
            <w:r w:rsidRPr="00620028">
              <w:rPr>
                <w:rFonts w:ascii="Book Antiqua" w:eastAsia="Times New Roman" w:hAnsi="Book Antiqua"/>
                <w:b/>
                <w:color w:val="000000" w:themeColor="text1"/>
                <w:lang w:val="en-US"/>
              </w:rPr>
              <w:t>Total</w:t>
            </w:r>
          </w:p>
        </w:tc>
        <w:tc>
          <w:tcPr>
            <w:tcW w:w="537" w:type="pct"/>
            <w:tcBorders>
              <w:top w:val="single" w:sz="4" w:space="0" w:color="000000" w:themeColor="text1"/>
              <w:bottom w:val="single" w:sz="4" w:space="0" w:color="000000" w:themeColor="text1"/>
            </w:tcBorders>
            <w:vAlign w:val="center"/>
          </w:tcPr>
          <w:p w14:paraId="7B476004" w14:textId="11AA5A3C" w:rsidR="00620028" w:rsidRPr="00620028" w:rsidRDefault="00620028" w:rsidP="00620028">
            <w:pPr>
              <w:spacing w:line="360" w:lineRule="auto"/>
              <w:jc w:val="both"/>
              <w:rPr>
                <w:rFonts w:ascii="Book Antiqua" w:eastAsia="Times New Roman" w:hAnsi="Book Antiqua"/>
                <w:b/>
                <w:color w:val="000000" w:themeColor="text1"/>
                <w:lang w:val="en-US"/>
              </w:rPr>
            </w:pPr>
            <w:r w:rsidRPr="00620028">
              <w:rPr>
                <w:rFonts w:ascii="Book Antiqua" w:eastAsia="Times New Roman" w:hAnsi="Book Antiqua"/>
                <w:b/>
                <w:i/>
                <w:iCs/>
                <w:color w:val="000000" w:themeColor="text1"/>
                <w:lang w:val="en-US"/>
              </w:rPr>
              <w:t>P</w:t>
            </w:r>
            <w:r>
              <w:rPr>
                <w:rFonts w:ascii="Book Antiqua" w:eastAsia="Times New Roman" w:hAnsi="Book Antiqua"/>
                <w:b/>
                <w:color w:val="000000" w:themeColor="text1"/>
                <w:lang w:val="en-US"/>
              </w:rPr>
              <w:t xml:space="preserve"> value</w:t>
            </w:r>
          </w:p>
        </w:tc>
      </w:tr>
      <w:tr w:rsidR="00620028" w:rsidRPr="00620028" w14:paraId="468F88A5" w14:textId="77777777" w:rsidTr="00620028">
        <w:tc>
          <w:tcPr>
            <w:tcW w:w="1299" w:type="pct"/>
            <w:tcBorders>
              <w:top w:val="single" w:sz="4" w:space="0" w:color="000000" w:themeColor="text1"/>
            </w:tcBorders>
          </w:tcPr>
          <w:p w14:paraId="103599AD" w14:textId="77777777" w:rsidR="00620028" w:rsidRPr="00620028" w:rsidRDefault="00620028" w:rsidP="00620028">
            <w:pPr>
              <w:spacing w:line="360" w:lineRule="auto"/>
              <w:jc w:val="both"/>
              <w:rPr>
                <w:rFonts w:ascii="Book Antiqua" w:eastAsia="Times New Roman" w:hAnsi="Book Antiqua"/>
                <w:b/>
                <w:color w:val="000000" w:themeColor="text1"/>
                <w:lang w:val="en-US"/>
              </w:rPr>
            </w:pPr>
            <w:r w:rsidRPr="00620028">
              <w:rPr>
                <w:rFonts w:ascii="Book Antiqua" w:eastAsia="Times New Roman" w:hAnsi="Book Antiqua"/>
                <w:b/>
                <w:color w:val="000000" w:themeColor="text1"/>
                <w:lang w:val="en-US"/>
              </w:rPr>
              <w:t>mRECIST</w:t>
            </w:r>
          </w:p>
        </w:tc>
        <w:tc>
          <w:tcPr>
            <w:tcW w:w="418" w:type="pct"/>
            <w:tcBorders>
              <w:top w:val="single" w:sz="4" w:space="0" w:color="000000" w:themeColor="text1"/>
            </w:tcBorders>
          </w:tcPr>
          <w:p w14:paraId="73553C84" w14:textId="77777777" w:rsidR="00620028" w:rsidRPr="00620028" w:rsidRDefault="00620028" w:rsidP="00620028">
            <w:pPr>
              <w:spacing w:line="360" w:lineRule="auto"/>
              <w:jc w:val="both"/>
              <w:rPr>
                <w:rFonts w:ascii="Book Antiqua" w:eastAsia="Times New Roman" w:hAnsi="Book Antiqua"/>
                <w:i/>
                <w:iCs/>
                <w:color w:val="000000" w:themeColor="text1"/>
                <w:lang w:val="en-US"/>
              </w:rPr>
            </w:pPr>
            <w:r w:rsidRPr="00620028">
              <w:rPr>
                <w:rFonts w:ascii="Book Antiqua" w:eastAsia="Times New Roman" w:hAnsi="Book Antiqua"/>
                <w:i/>
                <w:iCs/>
                <w:color w:val="000000" w:themeColor="text1"/>
                <w:lang w:val="en-US"/>
              </w:rPr>
              <w:t>n</w:t>
            </w:r>
          </w:p>
        </w:tc>
        <w:tc>
          <w:tcPr>
            <w:tcW w:w="716" w:type="pct"/>
            <w:tcBorders>
              <w:top w:val="single" w:sz="4" w:space="0" w:color="000000" w:themeColor="text1"/>
            </w:tcBorders>
          </w:tcPr>
          <w:p w14:paraId="27FF7669" w14:textId="77777777" w:rsidR="00620028" w:rsidRPr="00620028" w:rsidRDefault="00620028" w:rsidP="00620028">
            <w:pPr>
              <w:spacing w:line="360" w:lineRule="auto"/>
              <w:jc w:val="both"/>
              <w:rPr>
                <w:rFonts w:ascii="Book Antiqua" w:eastAsia="Times New Roman" w:hAnsi="Book Antiqua"/>
                <w:b/>
                <w:color w:val="000000" w:themeColor="text1"/>
                <w:lang w:val="en-US"/>
              </w:rPr>
            </w:pPr>
            <w:r w:rsidRPr="00620028">
              <w:rPr>
                <w:rFonts w:ascii="Book Antiqua" w:eastAsia="Times New Roman" w:hAnsi="Book Antiqua"/>
                <w:b/>
                <w:color w:val="000000" w:themeColor="text1"/>
                <w:lang w:val="en-US"/>
              </w:rPr>
              <w:t>%</w:t>
            </w:r>
          </w:p>
        </w:tc>
        <w:tc>
          <w:tcPr>
            <w:tcW w:w="478" w:type="pct"/>
            <w:tcBorders>
              <w:top w:val="single" w:sz="4" w:space="0" w:color="000000" w:themeColor="text1"/>
            </w:tcBorders>
          </w:tcPr>
          <w:p w14:paraId="0E6E67B3" w14:textId="77777777" w:rsidR="00620028" w:rsidRPr="00620028" w:rsidRDefault="00620028" w:rsidP="00620028">
            <w:pPr>
              <w:spacing w:line="360" w:lineRule="auto"/>
              <w:jc w:val="both"/>
              <w:rPr>
                <w:rFonts w:ascii="Book Antiqua" w:eastAsia="Times New Roman" w:hAnsi="Book Antiqua"/>
                <w:i/>
                <w:iCs/>
                <w:color w:val="000000" w:themeColor="text1"/>
                <w:lang w:val="en-US"/>
              </w:rPr>
            </w:pPr>
            <w:r w:rsidRPr="00620028">
              <w:rPr>
                <w:rFonts w:ascii="Book Antiqua" w:eastAsia="Times New Roman" w:hAnsi="Book Antiqua"/>
                <w:i/>
                <w:iCs/>
                <w:color w:val="000000" w:themeColor="text1"/>
                <w:lang w:val="en-US"/>
              </w:rPr>
              <w:t>n</w:t>
            </w:r>
          </w:p>
        </w:tc>
        <w:tc>
          <w:tcPr>
            <w:tcW w:w="538" w:type="pct"/>
            <w:tcBorders>
              <w:top w:val="single" w:sz="4" w:space="0" w:color="000000" w:themeColor="text1"/>
            </w:tcBorders>
          </w:tcPr>
          <w:p w14:paraId="3C8CF16E" w14:textId="77777777" w:rsidR="00620028" w:rsidRPr="00620028" w:rsidRDefault="00620028" w:rsidP="00620028">
            <w:pPr>
              <w:spacing w:line="360" w:lineRule="auto"/>
              <w:jc w:val="both"/>
              <w:rPr>
                <w:rFonts w:ascii="Book Antiqua" w:eastAsia="Times New Roman" w:hAnsi="Book Antiqua"/>
                <w:b/>
                <w:color w:val="000000" w:themeColor="text1"/>
                <w:lang w:val="en-US"/>
              </w:rPr>
            </w:pPr>
            <w:r w:rsidRPr="00620028">
              <w:rPr>
                <w:rFonts w:ascii="Book Antiqua" w:eastAsia="Times New Roman" w:hAnsi="Book Antiqua"/>
                <w:b/>
                <w:color w:val="000000" w:themeColor="text1"/>
                <w:lang w:val="en-US"/>
              </w:rPr>
              <w:t>%</w:t>
            </w:r>
          </w:p>
        </w:tc>
        <w:tc>
          <w:tcPr>
            <w:tcW w:w="476" w:type="pct"/>
            <w:tcBorders>
              <w:top w:val="single" w:sz="4" w:space="0" w:color="000000" w:themeColor="text1"/>
            </w:tcBorders>
          </w:tcPr>
          <w:p w14:paraId="0616D3AB" w14:textId="77777777" w:rsidR="00620028" w:rsidRPr="00620028" w:rsidRDefault="00620028" w:rsidP="00620028">
            <w:pPr>
              <w:spacing w:line="360" w:lineRule="auto"/>
              <w:jc w:val="both"/>
              <w:rPr>
                <w:rFonts w:ascii="Book Antiqua" w:eastAsia="Times New Roman" w:hAnsi="Book Antiqua"/>
                <w:i/>
                <w:iCs/>
                <w:color w:val="000000" w:themeColor="text1"/>
                <w:lang w:val="en-US"/>
              </w:rPr>
            </w:pPr>
            <w:r w:rsidRPr="00620028">
              <w:rPr>
                <w:rFonts w:ascii="Book Antiqua" w:eastAsia="Times New Roman" w:hAnsi="Book Antiqua"/>
                <w:i/>
                <w:iCs/>
                <w:color w:val="000000" w:themeColor="text1"/>
                <w:lang w:val="en-US"/>
              </w:rPr>
              <w:t>n</w:t>
            </w:r>
          </w:p>
        </w:tc>
        <w:tc>
          <w:tcPr>
            <w:tcW w:w="538" w:type="pct"/>
            <w:tcBorders>
              <w:top w:val="single" w:sz="4" w:space="0" w:color="000000" w:themeColor="text1"/>
            </w:tcBorders>
          </w:tcPr>
          <w:p w14:paraId="34C2FE45" w14:textId="77777777" w:rsidR="00620028" w:rsidRPr="00620028" w:rsidRDefault="00620028" w:rsidP="00620028">
            <w:pPr>
              <w:spacing w:line="360" w:lineRule="auto"/>
              <w:jc w:val="both"/>
              <w:rPr>
                <w:rFonts w:ascii="Book Antiqua" w:eastAsia="Times New Roman" w:hAnsi="Book Antiqua"/>
                <w:b/>
                <w:color w:val="000000" w:themeColor="text1"/>
                <w:lang w:val="en-US"/>
              </w:rPr>
            </w:pPr>
            <w:r w:rsidRPr="00620028">
              <w:rPr>
                <w:rFonts w:ascii="Book Antiqua" w:eastAsia="Times New Roman" w:hAnsi="Book Antiqua"/>
                <w:b/>
                <w:color w:val="000000" w:themeColor="text1"/>
                <w:lang w:val="en-US"/>
              </w:rPr>
              <w:t>%</w:t>
            </w:r>
          </w:p>
        </w:tc>
        <w:tc>
          <w:tcPr>
            <w:tcW w:w="537" w:type="pct"/>
            <w:tcBorders>
              <w:top w:val="single" w:sz="4" w:space="0" w:color="000000" w:themeColor="text1"/>
            </w:tcBorders>
          </w:tcPr>
          <w:p w14:paraId="37A16AEB" w14:textId="2B73C6F2" w:rsidR="00620028" w:rsidRPr="00620028" w:rsidRDefault="00620028" w:rsidP="00620028">
            <w:pPr>
              <w:spacing w:line="360" w:lineRule="auto"/>
              <w:jc w:val="both"/>
              <w:rPr>
                <w:rFonts w:ascii="Book Antiqua" w:eastAsia="Times New Roman" w:hAnsi="Book Antiqua"/>
                <w:bCs/>
                <w:color w:val="000000" w:themeColor="text1"/>
                <w:vertAlign w:val="superscript"/>
                <w:lang w:val="en-US"/>
              </w:rPr>
            </w:pPr>
            <w:r w:rsidRPr="00620028">
              <w:rPr>
                <w:rFonts w:ascii="Book Antiqua" w:eastAsia="Times New Roman" w:hAnsi="Book Antiqua"/>
                <w:bCs/>
                <w:color w:val="000000" w:themeColor="text1"/>
                <w:lang w:val="en-US"/>
              </w:rPr>
              <w:t>&lt; 0.01</w:t>
            </w:r>
            <w:r w:rsidRPr="00620028">
              <w:rPr>
                <w:rFonts w:ascii="Book Antiqua" w:eastAsia="Times New Roman" w:hAnsi="Book Antiqua"/>
                <w:bCs/>
                <w:color w:val="000000" w:themeColor="text1"/>
                <w:vertAlign w:val="superscript"/>
                <w:lang w:val="en-US"/>
              </w:rPr>
              <w:t>1</w:t>
            </w:r>
          </w:p>
        </w:tc>
      </w:tr>
      <w:tr w:rsidR="00620028" w:rsidRPr="00620028" w14:paraId="73F765B0" w14:textId="77777777" w:rsidTr="00620028">
        <w:tc>
          <w:tcPr>
            <w:tcW w:w="1299" w:type="pct"/>
          </w:tcPr>
          <w:p w14:paraId="0B7A0287"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CR</w:t>
            </w:r>
          </w:p>
        </w:tc>
        <w:tc>
          <w:tcPr>
            <w:tcW w:w="418" w:type="pct"/>
          </w:tcPr>
          <w:p w14:paraId="62BFADB0"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8</w:t>
            </w:r>
          </w:p>
        </w:tc>
        <w:tc>
          <w:tcPr>
            <w:tcW w:w="716" w:type="pct"/>
          </w:tcPr>
          <w:p w14:paraId="6E771F10"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14.3</w:t>
            </w:r>
          </w:p>
        </w:tc>
        <w:tc>
          <w:tcPr>
            <w:tcW w:w="478" w:type="pct"/>
          </w:tcPr>
          <w:p w14:paraId="6AEF98C1"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41</w:t>
            </w:r>
          </w:p>
        </w:tc>
        <w:tc>
          <w:tcPr>
            <w:tcW w:w="538" w:type="pct"/>
          </w:tcPr>
          <w:p w14:paraId="04C40C58"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31.8</w:t>
            </w:r>
          </w:p>
        </w:tc>
        <w:tc>
          <w:tcPr>
            <w:tcW w:w="476" w:type="pct"/>
          </w:tcPr>
          <w:p w14:paraId="701A328E"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49</w:t>
            </w:r>
          </w:p>
        </w:tc>
        <w:tc>
          <w:tcPr>
            <w:tcW w:w="538" w:type="pct"/>
          </w:tcPr>
          <w:p w14:paraId="38126055"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26.5</w:t>
            </w:r>
          </w:p>
        </w:tc>
        <w:tc>
          <w:tcPr>
            <w:tcW w:w="537" w:type="pct"/>
          </w:tcPr>
          <w:p w14:paraId="34066257"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r>
      <w:tr w:rsidR="00620028" w:rsidRPr="00620028" w14:paraId="575D537E" w14:textId="77777777" w:rsidTr="00620028">
        <w:tc>
          <w:tcPr>
            <w:tcW w:w="1299" w:type="pct"/>
          </w:tcPr>
          <w:p w14:paraId="75051914"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PR</w:t>
            </w:r>
          </w:p>
        </w:tc>
        <w:tc>
          <w:tcPr>
            <w:tcW w:w="418" w:type="pct"/>
          </w:tcPr>
          <w:p w14:paraId="5FA0161D"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39</w:t>
            </w:r>
          </w:p>
        </w:tc>
        <w:tc>
          <w:tcPr>
            <w:tcW w:w="716" w:type="pct"/>
          </w:tcPr>
          <w:p w14:paraId="1B7D4E7F"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69.6</w:t>
            </w:r>
          </w:p>
        </w:tc>
        <w:tc>
          <w:tcPr>
            <w:tcW w:w="478" w:type="pct"/>
          </w:tcPr>
          <w:p w14:paraId="3139308F"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53</w:t>
            </w:r>
          </w:p>
        </w:tc>
        <w:tc>
          <w:tcPr>
            <w:tcW w:w="538" w:type="pct"/>
          </w:tcPr>
          <w:p w14:paraId="7A08B04B"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41.1</w:t>
            </w:r>
          </w:p>
        </w:tc>
        <w:tc>
          <w:tcPr>
            <w:tcW w:w="476" w:type="pct"/>
          </w:tcPr>
          <w:p w14:paraId="3A601EFD"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92</w:t>
            </w:r>
          </w:p>
        </w:tc>
        <w:tc>
          <w:tcPr>
            <w:tcW w:w="538" w:type="pct"/>
          </w:tcPr>
          <w:p w14:paraId="14919F90"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49.7</w:t>
            </w:r>
          </w:p>
        </w:tc>
        <w:tc>
          <w:tcPr>
            <w:tcW w:w="537" w:type="pct"/>
          </w:tcPr>
          <w:p w14:paraId="31A30E03"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r>
      <w:tr w:rsidR="00620028" w:rsidRPr="00620028" w14:paraId="5F5068F3" w14:textId="77777777" w:rsidTr="00620028">
        <w:tc>
          <w:tcPr>
            <w:tcW w:w="1299" w:type="pct"/>
          </w:tcPr>
          <w:p w14:paraId="3258F0C6"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SD</w:t>
            </w:r>
          </w:p>
        </w:tc>
        <w:tc>
          <w:tcPr>
            <w:tcW w:w="418" w:type="pct"/>
          </w:tcPr>
          <w:p w14:paraId="1919BA44"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8</w:t>
            </w:r>
          </w:p>
        </w:tc>
        <w:tc>
          <w:tcPr>
            <w:tcW w:w="716" w:type="pct"/>
          </w:tcPr>
          <w:p w14:paraId="0B0B907B"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14.3</w:t>
            </w:r>
          </w:p>
        </w:tc>
        <w:tc>
          <w:tcPr>
            <w:tcW w:w="478" w:type="pct"/>
          </w:tcPr>
          <w:p w14:paraId="55B286FD"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31</w:t>
            </w:r>
          </w:p>
        </w:tc>
        <w:tc>
          <w:tcPr>
            <w:tcW w:w="538" w:type="pct"/>
          </w:tcPr>
          <w:p w14:paraId="3CF17C9D"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24</w:t>
            </w:r>
          </w:p>
        </w:tc>
        <w:tc>
          <w:tcPr>
            <w:tcW w:w="476" w:type="pct"/>
          </w:tcPr>
          <w:p w14:paraId="174671AC"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39</w:t>
            </w:r>
          </w:p>
        </w:tc>
        <w:tc>
          <w:tcPr>
            <w:tcW w:w="538" w:type="pct"/>
          </w:tcPr>
          <w:p w14:paraId="048396C6"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21.1</w:t>
            </w:r>
          </w:p>
        </w:tc>
        <w:tc>
          <w:tcPr>
            <w:tcW w:w="537" w:type="pct"/>
          </w:tcPr>
          <w:p w14:paraId="473BE1C0"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r>
      <w:tr w:rsidR="00620028" w:rsidRPr="00620028" w14:paraId="16BCFCDA" w14:textId="77777777" w:rsidTr="00620028">
        <w:tc>
          <w:tcPr>
            <w:tcW w:w="1299" w:type="pct"/>
          </w:tcPr>
          <w:p w14:paraId="2AD72931"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DP</w:t>
            </w:r>
          </w:p>
        </w:tc>
        <w:tc>
          <w:tcPr>
            <w:tcW w:w="418" w:type="pct"/>
          </w:tcPr>
          <w:p w14:paraId="1B53FA65"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1</w:t>
            </w:r>
          </w:p>
        </w:tc>
        <w:tc>
          <w:tcPr>
            <w:tcW w:w="716" w:type="pct"/>
          </w:tcPr>
          <w:p w14:paraId="7FB9B401"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1.8</w:t>
            </w:r>
          </w:p>
        </w:tc>
        <w:tc>
          <w:tcPr>
            <w:tcW w:w="478" w:type="pct"/>
          </w:tcPr>
          <w:p w14:paraId="123B76DD"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4</w:t>
            </w:r>
          </w:p>
        </w:tc>
        <w:tc>
          <w:tcPr>
            <w:tcW w:w="538" w:type="pct"/>
          </w:tcPr>
          <w:p w14:paraId="0E4BB05D"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3.1</w:t>
            </w:r>
          </w:p>
        </w:tc>
        <w:tc>
          <w:tcPr>
            <w:tcW w:w="476" w:type="pct"/>
          </w:tcPr>
          <w:p w14:paraId="08B99C7B"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5</w:t>
            </w:r>
          </w:p>
        </w:tc>
        <w:tc>
          <w:tcPr>
            <w:tcW w:w="538" w:type="pct"/>
          </w:tcPr>
          <w:p w14:paraId="53B4D31B"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2.7</w:t>
            </w:r>
          </w:p>
        </w:tc>
        <w:tc>
          <w:tcPr>
            <w:tcW w:w="537" w:type="pct"/>
          </w:tcPr>
          <w:p w14:paraId="5B138408"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r>
      <w:tr w:rsidR="00620028" w:rsidRPr="00620028" w14:paraId="10B7A46E" w14:textId="77777777" w:rsidTr="00620028">
        <w:tc>
          <w:tcPr>
            <w:tcW w:w="1299" w:type="pct"/>
          </w:tcPr>
          <w:p w14:paraId="6D801F42" w14:textId="0896B924" w:rsidR="00620028" w:rsidRPr="00620028" w:rsidRDefault="00620028" w:rsidP="00620028">
            <w:pPr>
              <w:spacing w:line="360" w:lineRule="auto"/>
              <w:jc w:val="both"/>
              <w:rPr>
                <w:rFonts w:ascii="Book Antiqua" w:eastAsia="Times New Roman" w:hAnsi="Book Antiqua"/>
                <w:b/>
                <w:color w:val="000000" w:themeColor="text1"/>
                <w:lang w:val="en-US"/>
              </w:rPr>
            </w:pPr>
            <w:r w:rsidRPr="00620028">
              <w:rPr>
                <w:rFonts w:ascii="Book Antiqua" w:eastAsia="Times New Roman" w:hAnsi="Book Antiqua"/>
                <w:b/>
                <w:color w:val="000000" w:themeColor="text1"/>
                <w:lang w:val="en-US"/>
              </w:rPr>
              <w:t>Objective response</w:t>
            </w:r>
          </w:p>
        </w:tc>
        <w:tc>
          <w:tcPr>
            <w:tcW w:w="418" w:type="pct"/>
          </w:tcPr>
          <w:p w14:paraId="673C1BDD"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c>
          <w:tcPr>
            <w:tcW w:w="716" w:type="pct"/>
          </w:tcPr>
          <w:p w14:paraId="0805D4EA"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c>
          <w:tcPr>
            <w:tcW w:w="478" w:type="pct"/>
          </w:tcPr>
          <w:p w14:paraId="62C5D080"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c>
          <w:tcPr>
            <w:tcW w:w="538" w:type="pct"/>
          </w:tcPr>
          <w:p w14:paraId="59DCA0E1"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c>
          <w:tcPr>
            <w:tcW w:w="476" w:type="pct"/>
          </w:tcPr>
          <w:p w14:paraId="0014C48A"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c>
          <w:tcPr>
            <w:tcW w:w="538" w:type="pct"/>
          </w:tcPr>
          <w:p w14:paraId="37C48BB8"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c>
          <w:tcPr>
            <w:tcW w:w="537" w:type="pct"/>
          </w:tcPr>
          <w:p w14:paraId="0A30E46B" w14:textId="4F546931"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620028">
              <w:rPr>
                <w:rFonts w:ascii="Book Antiqua" w:eastAsia="Times New Roman" w:hAnsi="Book Antiqua"/>
                <w:color w:val="000000" w:themeColor="text1"/>
                <w:lang w:val="en-US"/>
              </w:rPr>
              <w:t>0.05</w:t>
            </w:r>
          </w:p>
        </w:tc>
      </w:tr>
      <w:tr w:rsidR="00620028" w:rsidRPr="00620028" w14:paraId="223677B3" w14:textId="77777777" w:rsidTr="00620028">
        <w:tc>
          <w:tcPr>
            <w:tcW w:w="1299" w:type="pct"/>
          </w:tcPr>
          <w:p w14:paraId="702BD558"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OR (CR + PR)</w:t>
            </w:r>
          </w:p>
        </w:tc>
        <w:tc>
          <w:tcPr>
            <w:tcW w:w="418" w:type="pct"/>
          </w:tcPr>
          <w:p w14:paraId="5CA47273"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47</w:t>
            </w:r>
          </w:p>
        </w:tc>
        <w:tc>
          <w:tcPr>
            <w:tcW w:w="716" w:type="pct"/>
          </w:tcPr>
          <w:p w14:paraId="2BC78BC2"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83.9</w:t>
            </w:r>
          </w:p>
        </w:tc>
        <w:tc>
          <w:tcPr>
            <w:tcW w:w="478" w:type="pct"/>
          </w:tcPr>
          <w:p w14:paraId="21494D1F"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94</w:t>
            </w:r>
          </w:p>
        </w:tc>
        <w:tc>
          <w:tcPr>
            <w:tcW w:w="538" w:type="pct"/>
          </w:tcPr>
          <w:p w14:paraId="14206838"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72.9</w:t>
            </w:r>
          </w:p>
        </w:tc>
        <w:tc>
          <w:tcPr>
            <w:tcW w:w="476" w:type="pct"/>
          </w:tcPr>
          <w:p w14:paraId="3A4AEA89"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141</w:t>
            </w:r>
          </w:p>
        </w:tc>
        <w:tc>
          <w:tcPr>
            <w:tcW w:w="538" w:type="pct"/>
          </w:tcPr>
          <w:p w14:paraId="67145A77"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76.2</w:t>
            </w:r>
          </w:p>
        </w:tc>
        <w:tc>
          <w:tcPr>
            <w:tcW w:w="537" w:type="pct"/>
          </w:tcPr>
          <w:p w14:paraId="12DF7920"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r>
      <w:tr w:rsidR="00620028" w:rsidRPr="00620028" w14:paraId="4B78CC31" w14:textId="77777777" w:rsidTr="00620028">
        <w:tc>
          <w:tcPr>
            <w:tcW w:w="1299" w:type="pct"/>
            <w:tcBorders>
              <w:bottom w:val="single" w:sz="4" w:space="0" w:color="000000" w:themeColor="text1"/>
            </w:tcBorders>
          </w:tcPr>
          <w:p w14:paraId="1E9AD4E9"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Non-OR (SD + PD)</w:t>
            </w:r>
          </w:p>
        </w:tc>
        <w:tc>
          <w:tcPr>
            <w:tcW w:w="418" w:type="pct"/>
            <w:tcBorders>
              <w:bottom w:val="single" w:sz="4" w:space="0" w:color="000000" w:themeColor="text1"/>
            </w:tcBorders>
          </w:tcPr>
          <w:p w14:paraId="34E6C20A"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9</w:t>
            </w:r>
          </w:p>
        </w:tc>
        <w:tc>
          <w:tcPr>
            <w:tcW w:w="716" w:type="pct"/>
            <w:tcBorders>
              <w:bottom w:val="single" w:sz="4" w:space="0" w:color="000000" w:themeColor="text1"/>
            </w:tcBorders>
          </w:tcPr>
          <w:p w14:paraId="13AED9D8"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16.1</w:t>
            </w:r>
          </w:p>
        </w:tc>
        <w:tc>
          <w:tcPr>
            <w:tcW w:w="478" w:type="pct"/>
            <w:tcBorders>
              <w:bottom w:val="single" w:sz="4" w:space="0" w:color="000000" w:themeColor="text1"/>
            </w:tcBorders>
          </w:tcPr>
          <w:p w14:paraId="35E7EFA3"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35</w:t>
            </w:r>
          </w:p>
        </w:tc>
        <w:tc>
          <w:tcPr>
            <w:tcW w:w="538" w:type="pct"/>
            <w:tcBorders>
              <w:bottom w:val="single" w:sz="4" w:space="0" w:color="000000" w:themeColor="text1"/>
            </w:tcBorders>
          </w:tcPr>
          <w:p w14:paraId="1DE11496"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27.1</w:t>
            </w:r>
          </w:p>
        </w:tc>
        <w:tc>
          <w:tcPr>
            <w:tcW w:w="476" w:type="pct"/>
            <w:tcBorders>
              <w:bottom w:val="single" w:sz="4" w:space="0" w:color="000000" w:themeColor="text1"/>
            </w:tcBorders>
          </w:tcPr>
          <w:p w14:paraId="5EDF8632"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44</w:t>
            </w:r>
          </w:p>
        </w:tc>
        <w:tc>
          <w:tcPr>
            <w:tcW w:w="538" w:type="pct"/>
            <w:tcBorders>
              <w:bottom w:val="single" w:sz="4" w:space="0" w:color="000000" w:themeColor="text1"/>
            </w:tcBorders>
          </w:tcPr>
          <w:p w14:paraId="402C25D9" w14:textId="77777777" w:rsidR="00620028" w:rsidRPr="00620028" w:rsidRDefault="00620028" w:rsidP="00620028">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23.8</w:t>
            </w:r>
          </w:p>
        </w:tc>
        <w:tc>
          <w:tcPr>
            <w:tcW w:w="537" w:type="pct"/>
            <w:tcBorders>
              <w:bottom w:val="single" w:sz="4" w:space="0" w:color="000000" w:themeColor="text1"/>
            </w:tcBorders>
          </w:tcPr>
          <w:p w14:paraId="78B4CF12" w14:textId="77777777" w:rsidR="00620028" w:rsidRPr="00620028" w:rsidRDefault="00620028" w:rsidP="00620028">
            <w:pPr>
              <w:spacing w:line="360" w:lineRule="auto"/>
              <w:jc w:val="both"/>
              <w:rPr>
                <w:rFonts w:ascii="Book Antiqua" w:eastAsia="Times New Roman" w:hAnsi="Book Antiqua"/>
                <w:color w:val="000000" w:themeColor="text1"/>
                <w:lang w:val="en-US"/>
              </w:rPr>
            </w:pPr>
          </w:p>
        </w:tc>
      </w:tr>
    </w:tbl>
    <w:p w14:paraId="094EF150" w14:textId="47FB4418" w:rsidR="00620028" w:rsidRDefault="00620028" w:rsidP="006C624E">
      <w:pPr>
        <w:spacing w:line="360" w:lineRule="auto"/>
        <w:jc w:val="both"/>
        <w:rPr>
          <w:rFonts w:ascii="Book Antiqua" w:eastAsia="Times New Roman" w:hAnsi="Book Antiqua"/>
          <w:color w:val="000000" w:themeColor="text1"/>
          <w:lang w:val="en-US"/>
        </w:rPr>
      </w:pPr>
      <w:r w:rsidRPr="00620028">
        <w:rPr>
          <w:rFonts w:ascii="Book Antiqua" w:eastAsia="Times New Roman" w:hAnsi="Book Antiqua"/>
          <w:color w:val="000000" w:themeColor="text1"/>
          <w:lang w:val="en-US"/>
        </w:rPr>
        <w:t>Chi-squared test</w:t>
      </w:r>
      <w:r>
        <w:rPr>
          <w:rFonts w:ascii="Book Antiqua" w:eastAsia="Times New Roman" w:hAnsi="Book Antiqua"/>
          <w:color w:val="000000" w:themeColor="text1"/>
          <w:lang w:val="en-US"/>
        </w:rPr>
        <w:t>.</w:t>
      </w:r>
      <w:r w:rsidRPr="00620028">
        <w:rPr>
          <w:rFonts w:ascii="Book Antiqua" w:eastAsia="Times New Roman" w:hAnsi="Book Antiqua"/>
          <w:color w:val="000000" w:themeColor="text1"/>
          <w:lang w:val="en-US"/>
        </w:rPr>
        <w:t xml:space="preserve"> </w:t>
      </w:r>
      <w:r>
        <w:rPr>
          <w:rFonts w:ascii="Book Antiqua" w:eastAsia="Times New Roman" w:hAnsi="Book Antiqua"/>
          <w:color w:val="000000" w:themeColor="text1"/>
          <w:vertAlign w:val="superscript"/>
          <w:lang w:val="en-US"/>
        </w:rPr>
        <w:t>1</w:t>
      </w:r>
      <w:r w:rsidRPr="00620028">
        <w:rPr>
          <w:rFonts w:ascii="Book Antiqua" w:eastAsia="Times New Roman" w:hAnsi="Book Antiqua"/>
          <w:color w:val="000000" w:themeColor="text1"/>
          <w:lang w:val="en-US"/>
        </w:rPr>
        <w:t>Likelihood ratio test</w:t>
      </w:r>
      <w:r>
        <w:rPr>
          <w:rFonts w:ascii="Book Antiqua" w:eastAsia="Times New Roman" w:hAnsi="Book Antiqua"/>
          <w:color w:val="000000" w:themeColor="text1"/>
          <w:lang w:val="en-US"/>
        </w:rPr>
        <w:t>.</w:t>
      </w:r>
      <w:r w:rsidRPr="00620028">
        <w:rPr>
          <w:rFonts w:ascii="Book Antiqua" w:eastAsia="Times New Roman" w:hAnsi="Book Antiqua"/>
          <w:color w:val="000000" w:themeColor="text1"/>
          <w:lang w:val="en-US"/>
        </w:rPr>
        <w:t xml:space="preserve"> </w:t>
      </w:r>
      <w:r>
        <w:rPr>
          <w:rFonts w:ascii="Book Antiqua" w:eastAsia="Times New Roman" w:hAnsi="Book Antiqua"/>
          <w:color w:val="000000" w:themeColor="text1"/>
          <w:lang w:val="en-US"/>
        </w:rPr>
        <w:t xml:space="preserve">OR: </w:t>
      </w:r>
      <w:r w:rsidRPr="00620028">
        <w:rPr>
          <w:rFonts w:ascii="Book Antiqua" w:eastAsia="Times New Roman" w:hAnsi="Book Antiqua"/>
          <w:bCs/>
          <w:color w:val="000000" w:themeColor="text1"/>
          <w:lang w:val="en-US"/>
        </w:rPr>
        <w:t>Objective response;</w:t>
      </w:r>
      <w:r w:rsidRPr="00620028">
        <w:rPr>
          <w:rFonts w:ascii="Book Antiqua" w:eastAsia="Times New Roman" w:hAnsi="Book Antiqua"/>
          <w:color w:val="000000" w:themeColor="text1"/>
          <w:lang w:val="en-US"/>
        </w:rPr>
        <w:t xml:space="preserve"> CR</w:t>
      </w:r>
      <w:r>
        <w:rPr>
          <w:rFonts w:ascii="Book Antiqua" w:eastAsia="Times New Roman" w:hAnsi="Book Antiqua"/>
          <w:color w:val="000000" w:themeColor="text1"/>
          <w:lang w:val="en-US"/>
        </w:rPr>
        <w:t>:</w:t>
      </w:r>
      <w:r w:rsidRPr="00620028">
        <w:rPr>
          <w:rFonts w:ascii="Book Antiqua" w:eastAsia="Times New Roman" w:hAnsi="Book Antiqua"/>
          <w:color w:val="000000" w:themeColor="text1"/>
          <w:lang w:val="en-US"/>
        </w:rPr>
        <w:t xml:space="preserve"> Complete response; PR</w:t>
      </w:r>
      <w:r>
        <w:rPr>
          <w:rFonts w:ascii="Book Antiqua" w:eastAsia="Times New Roman" w:hAnsi="Book Antiqua"/>
          <w:color w:val="000000" w:themeColor="text1"/>
          <w:lang w:val="en-US"/>
        </w:rPr>
        <w:t>:</w:t>
      </w:r>
      <w:r w:rsidRPr="00620028">
        <w:rPr>
          <w:rFonts w:ascii="Book Antiqua" w:eastAsia="Times New Roman" w:hAnsi="Book Antiqua"/>
          <w:color w:val="000000" w:themeColor="text1"/>
          <w:lang w:val="en-US"/>
        </w:rPr>
        <w:t xml:space="preserve"> Partial response; </w:t>
      </w:r>
      <w:r>
        <w:rPr>
          <w:rFonts w:ascii="Book Antiqua" w:eastAsia="Times New Roman" w:hAnsi="Book Antiqua"/>
          <w:color w:val="000000" w:themeColor="text1"/>
          <w:lang w:val="en-US"/>
        </w:rPr>
        <w:t xml:space="preserve">SD: </w:t>
      </w:r>
      <w:r w:rsidRPr="00620028">
        <w:rPr>
          <w:rFonts w:ascii="Book Antiqua" w:eastAsia="Times New Roman" w:hAnsi="Book Antiqua"/>
          <w:color w:val="000000" w:themeColor="text1"/>
          <w:lang w:val="en-US"/>
        </w:rPr>
        <w:t xml:space="preserve">Stable disease; </w:t>
      </w:r>
      <w:r>
        <w:rPr>
          <w:rFonts w:ascii="Book Antiqua" w:eastAsia="Times New Roman" w:hAnsi="Book Antiqua"/>
          <w:color w:val="000000" w:themeColor="text1"/>
          <w:lang w:val="en-US"/>
        </w:rPr>
        <w:t xml:space="preserve">DP: </w:t>
      </w:r>
      <w:r w:rsidRPr="00620028">
        <w:rPr>
          <w:rFonts w:ascii="Book Antiqua" w:eastAsia="Times New Roman" w:hAnsi="Book Antiqua"/>
          <w:color w:val="000000" w:themeColor="text1"/>
          <w:lang w:val="en-US"/>
        </w:rPr>
        <w:t>Disease progression</w:t>
      </w:r>
      <w:r>
        <w:rPr>
          <w:rFonts w:ascii="Book Antiqua" w:eastAsia="Times New Roman" w:hAnsi="Book Antiqua"/>
          <w:color w:val="000000" w:themeColor="text1"/>
          <w:lang w:val="en-US"/>
        </w:rPr>
        <w:t>.</w:t>
      </w:r>
    </w:p>
    <w:p w14:paraId="63C642BD" w14:textId="41192371" w:rsidR="002A5DF9" w:rsidRDefault="00620028" w:rsidP="00620028">
      <w:pPr>
        <w:rPr>
          <w:rFonts w:ascii="Book Antiqua" w:eastAsia="Times New Roman" w:hAnsi="Book Antiqua"/>
          <w:color w:val="000000" w:themeColor="text1"/>
          <w:lang w:val="en-US"/>
        </w:rPr>
      </w:pPr>
      <w:r>
        <w:rPr>
          <w:rFonts w:ascii="Book Antiqua" w:eastAsia="Times New Roman" w:hAnsi="Book Antiqua"/>
          <w:color w:val="000000" w:themeColor="text1"/>
          <w:lang w:val="en-US"/>
        </w:rPr>
        <w:br w:type="page"/>
      </w:r>
    </w:p>
    <w:p w14:paraId="2175078B" w14:textId="4163EF57" w:rsidR="003F6C81" w:rsidRPr="003F6C81" w:rsidRDefault="003F6C81" w:rsidP="000D32D4">
      <w:pPr>
        <w:spacing w:line="360" w:lineRule="auto"/>
        <w:jc w:val="both"/>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lastRenderedPageBreak/>
        <w:t>Table 7 Influence of baseline characteristics on overall survival after liver transplant</w:t>
      </w:r>
    </w:p>
    <w:tbl>
      <w:tblPr>
        <w:tblW w:w="5000" w:type="pct"/>
        <w:tblBorders>
          <w:left w:val="nil"/>
          <w:right w:val="nil"/>
        </w:tblBorders>
        <w:tblCellMar>
          <w:left w:w="70" w:type="dxa"/>
          <w:right w:w="70" w:type="dxa"/>
        </w:tblCellMar>
        <w:tblLook w:val="0000" w:firstRow="0" w:lastRow="0" w:firstColumn="0" w:lastColumn="0" w:noHBand="0" w:noVBand="0"/>
      </w:tblPr>
      <w:tblGrid>
        <w:gridCol w:w="3184"/>
        <w:gridCol w:w="1840"/>
        <w:gridCol w:w="1167"/>
        <w:gridCol w:w="1100"/>
        <w:gridCol w:w="1502"/>
        <w:gridCol w:w="2007"/>
        <w:gridCol w:w="1000"/>
        <w:gridCol w:w="1167"/>
        <w:gridCol w:w="991"/>
      </w:tblGrid>
      <w:tr w:rsidR="003F6C81" w:rsidRPr="003F6C81" w14:paraId="38C2854E" w14:textId="77777777" w:rsidTr="000D32D4">
        <w:tc>
          <w:tcPr>
            <w:tcW w:w="1145" w:type="pct"/>
            <w:vMerge w:val="restart"/>
            <w:tcBorders>
              <w:top w:val="single" w:sz="4" w:space="0" w:color="000000"/>
              <w:bottom w:val="single" w:sz="20" w:space="0" w:color="000000"/>
            </w:tcBorders>
            <w:vAlign w:val="center"/>
          </w:tcPr>
          <w:p w14:paraId="21AF31B2"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Variável</w:t>
            </w:r>
          </w:p>
        </w:tc>
        <w:tc>
          <w:tcPr>
            <w:tcW w:w="663" w:type="pct"/>
            <w:vMerge w:val="restart"/>
            <w:tcBorders>
              <w:top w:val="single" w:sz="4" w:space="0" w:color="000000"/>
              <w:bottom w:val="single" w:sz="20" w:space="0" w:color="000000"/>
            </w:tcBorders>
            <w:vAlign w:val="center"/>
          </w:tcPr>
          <w:p w14:paraId="5912371B" w14:textId="203F3B34"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HR</w:t>
            </w:r>
            <w:r>
              <w:rPr>
                <w:rFonts w:ascii="Book Antiqua" w:eastAsia="Times New Roman" w:hAnsi="Book Antiqua"/>
                <w:b/>
                <w:bCs/>
                <w:color w:val="000000" w:themeColor="text1"/>
                <w:lang w:val="en-US"/>
              </w:rPr>
              <w:t xml:space="preserve"> </w:t>
            </w:r>
            <w:r w:rsidRPr="003F6C81">
              <w:rPr>
                <w:rFonts w:ascii="Book Antiqua" w:eastAsia="Times New Roman" w:hAnsi="Book Antiqua"/>
                <w:b/>
                <w:bCs/>
                <w:color w:val="000000" w:themeColor="text1"/>
                <w:lang w:val="en-US"/>
              </w:rPr>
              <w:t>(not adjusted)</w:t>
            </w:r>
          </w:p>
        </w:tc>
        <w:tc>
          <w:tcPr>
            <w:tcW w:w="783" w:type="pct"/>
            <w:gridSpan w:val="2"/>
            <w:tcBorders>
              <w:top w:val="single" w:sz="4" w:space="0" w:color="000000"/>
              <w:bottom w:val="single" w:sz="4" w:space="0" w:color="000000"/>
            </w:tcBorders>
            <w:vAlign w:val="center"/>
          </w:tcPr>
          <w:p w14:paraId="2AD8DE8D" w14:textId="50391EBD"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95%</w:t>
            </w:r>
            <w:r>
              <w:rPr>
                <w:rFonts w:ascii="Book Antiqua" w:eastAsia="Times New Roman" w:hAnsi="Book Antiqua"/>
                <w:b/>
                <w:bCs/>
                <w:color w:val="000000" w:themeColor="text1"/>
                <w:lang w:val="en-US"/>
              </w:rPr>
              <w:t>CI</w:t>
            </w:r>
          </w:p>
        </w:tc>
        <w:tc>
          <w:tcPr>
            <w:tcW w:w="542" w:type="pct"/>
            <w:vMerge w:val="restart"/>
            <w:tcBorders>
              <w:top w:val="single" w:sz="4" w:space="0" w:color="000000"/>
              <w:bottom w:val="single" w:sz="20" w:space="0" w:color="000000"/>
            </w:tcBorders>
            <w:vAlign w:val="center"/>
          </w:tcPr>
          <w:p w14:paraId="5CDE9599" w14:textId="73494144" w:rsidR="003F6C81" w:rsidRPr="003F6C81" w:rsidRDefault="003F6C81" w:rsidP="003F6C81">
            <w:pPr>
              <w:rPr>
                <w:rFonts w:ascii="Book Antiqua" w:eastAsia="Times New Roman" w:hAnsi="Book Antiqua"/>
                <w:b/>
                <w:bCs/>
                <w:color w:val="000000" w:themeColor="text1"/>
                <w:lang w:val="en-US"/>
              </w:rPr>
            </w:pPr>
            <w:r w:rsidRPr="00620028">
              <w:rPr>
                <w:rFonts w:ascii="Book Antiqua" w:eastAsia="Times New Roman" w:hAnsi="Book Antiqua"/>
                <w:b/>
                <w:i/>
                <w:iCs/>
                <w:color w:val="000000" w:themeColor="text1"/>
                <w:lang w:val="en-US"/>
              </w:rPr>
              <w:t>P</w:t>
            </w:r>
            <w:r>
              <w:rPr>
                <w:rFonts w:ascii="Book Antiqua" w:eastAsia="Times New Roman" w:hAnsi="Book Antiqua"/>
                <w:b/>
                <w:color w:val="000000" w:themeColor="text1"/>
                <w:lang w:val="en-US"/>
              </w:rPr>
              <w:t xml:space="preserve"> value</w:t>
            </w:r>
          </w:p>
        </w:tc>
        <w:tc>
          <w:tcPr>
            <w:tcW w:w="723" w:type="pct"/>
            <w:vMerge w:val="restart"/>
            <w:tcBorders>
              <w:top w:val="single" w:sz="4" w:space="0" w:color="000000"/>
              <w:bottom w:val="single" w:sz="20" w:space="0" w:color="000000"/>
            </w:tcBorders>
            <w:vAlign w:val="center"/>
          </w:tcPr>
          <w:p w14:paraId="621DE845" w14:textId="70BB8286"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HR</w:t>
            </w:r>
            <w:r>
              <w:rPr>
                <w:rFonts w:ascii="Book Antiqua" w:eastAsia="Times New Roman" w:hAnsi="Book Antiqua"/>
                <w:b/>
                <w:bCs/>
                <w:color w:val="000000" w:themeColor="text1"/>
                <w:lang w:val="en-US"/>
              </w:rPr>
              <w:t xml:space="preserve"> </w:t>
            </w:r>
            <w:r w:rsidRPr="003F6C81">
              <w:rPr>
                <w:rFonts w:ascii="Book Antiqua" w:eastAsia="Times New Roman" w:hAnsi="Book Antiqua"/>
                <w:b/>
                <w:bCs/>
                <w:color w:val="000000" w:themeColor="text1"/>
                <w:lang w:val="en-US"/>
              </w:rPr>
              <w:t>(adjusted)</w:t>
            </w:r>
          </w:p>
        </w:tc>
        <w:tc>
          <w:tcPr>
            <w:tcW w:w="783" w:type="pct"/>
            <w:gridSpan w:val="2"/>
            <w:tcBorders>
              <w:top w:val="single" w:sz="4" w:space="0" w:color="000000"/>
              <w:bottom w:val="single" w:sz="4" w:space="0" w:color="000000"/>
            </w:tcBorders>
            <w:vAlign w:val="center"/>
          </w:tcPr>
          <w:p w14:paraId="3064892B" w14:textId="1B68786E"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95%</w:t>
            </w:r>
            <w:r>
              <w:rPr>
                <w:rFonts w:ascii="Book Antiqua" w:eastAsia="Times New Roman" w:hAnsi="Book Antiqua"/>
                <w:b/>
                <w:bCs/>
                <w:color w:val="000000" w:themeColor="text1"/>
                <w:lang w:val="en-US"/>
              </w:rPr>
              <w:t>CI</w:t>
            </w:r>
          </w:p>
        </w:tc>
        <w:tc>
          <w:tcPr>
            <w:tcW w:w="362" w:type="pct"/>
            <w:vMerge w:val="restart"/>
            <w:tcBorders>
              <w:top w:val="single" w:sz="4" w:space="0" w:color="000000"/>
              <w:bottom w:val="single" w:sz="20" w:space="0" w:color="000000"/>
            </w:tcBorders>
            <w:vAlign w:val="center"/>
          </w:tcPr>
          <w:p w14:paraId="1BEEF1E4" w14:textId="3AFD11A0" w:rsidR="003F6C81" w:rsidRPr="003F6C81" w:rsidRDefault="003F6C81" w:rsidP="003F6C81">
            <w:pPr>
              <w:rPr>
                <w:rFonts w:ascii="Book Antiqua" w:eastAsia="Times New Roman" w:hAnsi="Book Antiqua"/>
                <w:b/>
                <w:bCs/>
                <w:color w:val="000000" w:themeColor="text1"/>
                <w:lang w:val="en-US"/>
              </w:rPr>
            </w:pPr>
            <w:r w:rsidRPr="00620028">
              <w:rPr>
                <w:rFonts w:ascii="Book Antiqua" w:eastAsia="Times New Roman" w:hAnsi="Book Antiqua"/>
                <w:b/>
                <w:i/>
                <w:iCs/>
                <w:color w:val="000000" w:themeColor="text1"/>
                <w:lang w:val="en-US"/>
              </w:rPr>
              <w:t>P</w:t>
            </w:r>
            <w:r>
              <w:rPr>
                <w:rFonts w:ascii="Book Antiqua" w:eastAsia="Times New Roman" w:hAnsi="Book Antiqua"/>
                <w:b/>
                <w:color w:val="000000" w:themeColor="text1"/>
                <w:lang w:val="en-US"/>
              </w:rPr>
              <w:t xml:space="preserve"> value</w:t>
            </w:r>
          </w:p>
        </w:tc>
      </w:tr>
      <w:tr w:rsidR="003F6C81" w:rsidRPr="003F6C81" w14:paraId="463ABD44" w14:textId="77777777" w:rsidTr="000D32D4">
        <w:tc>
          <w:tcPr>
            <w:tcW w:w="1145" w:type="pct"/>
            <w:vMerge/>
            <w:tcBorders>
              <w:top w:val="single" w:sz="4" w:space="0" w:color="000000"/>
              <w:bottom w:val="single" w:sz="20" w:space="0" w:color="000000"/>
            </w:tcBorders>
            <w:vAlign w:val="center"/>
          </w:tcPr>
          <w:p w14:paraId="1980D422" w14:textId="77777777" w:rsidR="003F6C81" w:rsidRPr="003F6C81" w:rsidRDefault="003F6C81" w:rsidP="003F6C81">
            <w:pPr>
              <w:rPr>
                <w:rFonts w:ascii="Book Antiqua" w:eastAsia="Times New Roman" w:hAnsi="Book Antiqua"/>
                <w:b/>
                <w:bCs/>
                <w:color w:val="000000" w:themeColor="text1"/>
                <w:lang w:val="en-US"/>
              </w:rPr>
            </w:pPr>
          </w:p>
        </w:tc>
        <w:tc>
          <w:tcPr>
            <w:tcW w:w="663" w:type="pct"/>
            <w:vMerge/>
            <w:tcBorders>
              <w:top w:val="single" w:sz="4" w:space="0" w:color="000000"/>
              <w:bottom w:val="single" w:sz="20" w:space="0" w:color="000000"/>
            </w:tcBorders>
            <w:vAlign w:val="center"/>
          </w:tcPr>
          <w:p w14:paraId="7E56EB2C" w14:textId="77777777" w:rsidR="003F6C81" w:rsidRPr="003F6C81" w:rsidRDefault="003F6C81" w:rsidP="003F6C81">
            <w:pPr>
              <w:rPr>
                <w:rFonts w:ascii="Book Antiqua" w:eastAsia="Times New Roman" w:hAnsi="Book Antiqua"/>
                <w:b/>
                <w:bCs/>
                <w:color w:val="000000" w:themeColor="text1"/>
                <w:lang w:val="en-US"/>
              </w:rPr>
            </w:pPr>
          </w:p>
        </w:tc>
        <w:tc>
          <w:tcPr>
            <w:tcW w:w="422" w:type="pct"/>
            <w:tcBorders>
              <w:bottom w:val="single" w:sz="20" w:space="0" w:color="000000"/>
            </w:tcBorders>
            <w:vAlign w:val="bottom"/>
          </w:tcPr>
          <w:p w14:paraId="6788FA7B"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Inferior</w:t>
            </w:r>
          </w:p>
        </w:tc>
        <w:tc>
          <w:tcPr>
            <w:tcW w:w="362" w:type="pct"/>
            <w:tcBorders>
              <w:bottom w:val="single" w:sz="20" w:space="0" w:color="000000"/>
            </w:tcBorders>
            <w:vAlign w:val="bottom"/>
          </w:tcPr>
          <w:p w14:paraId="0CFE387F"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Superior</w:t>
            </w:r>
          </w:p>
        </w:tc>
        <w:tc>
          <w:tcPr>
            <w:tcW w:w="542" w:type="pct"/>
            <w:vMerge/>
            <w:tcBorders>
              <w:top w:val="single" w:sz="4" w:space="0" w:color="000000"/>
              <w:bottom w:val="single" w:sz="20" w:space="0" w:color="000000"/>
            </w:tcBorders>
            <w:vAlign w:val="center"/>
          </w:tcPr>
          <w:p w14:paraId="0FCA24A0" w14:textId="77777777" w:rsidR="003F6C81" w:rsidRPr="003F6C81" w:rsidRDefault="003F6C81" w:rsidP="003F6C81">
            <w:pPr>
              <w:rPr>
                <w:rFonts w:ascii="Book Antiqua" w:eastAsia="Times New Roman" w:hAnsi="Book Antiqua"/>
                <w:b/>
                <w:bCs/>
                <w:color w:val="000000" w:themeColor="text1"/>
                <w:lang w:val="en-US"/>
              </w:rPr>
            </w:pPr>
          </w:p>
        </w:tc>
        <w:tc>
          <w:tcPr>
            <w:tcW w:w="723" w:type="pct"/>
            <w:vMerge/>
            <w:tcBorders>
              <w:top w:val="single" w:sz="4" w:space="0" w:color="000000"/>
              <w:bottom w:val="single" w:sz="20" w:space="0" w:color="000000"/>
            </w:tcBorders>
            <w:vAlign w:val="center"/>
          </w:tcPr>
          <w:p w14:paraId="58EBC259" w14:textId="77777777" w:rsidR="003F6C81" w:rsidRPr="003F6C81" w:rsidRDefault="003F6C81" w:rsidP="003F6C81">
            <w:pPr>
              <w:rPr>
                <w:rFonts w:ascii="Book Antiqua" w:eastAsia="Times New Roman" w:hAnsi="Book Antiqua"/>
                <w:b/>
                <w:bCs/>
                <w:color w:val="000000" w:themeColor="text1"/>
                <w:lang w:val="en-US"/>
              </w:rPr>
            </w:pPr>
          </w:p>
        </w:tc>
        <w:tc>
          <w:tcPr>
            <w:tcW w:w="362" w:type="pct"/>
            <w:tcBorders>
              <w:bottom w:val="single" w:sz="20" w:space="0" w:color="000000"/>
            </w:tcBorders>
            <w:vAlign w:val="bottom"/>
          </w:tcPr>
          <w:p w14:paraId="678BC152"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Inferior</w:t>
            </w:r>
          </w:p>
        </w:tc>
        <w:tc>
          <w:tcPr>
            <w:tcW w:w="422" w:type="pct"/>
            <w:tcBorders>
              <w:bottom w:val="single" w:sz="20" w:space="0" w:color="000000"/>
            </w:tcBorders>
            <w:vAlign w:val="bottom"/>
          </w:tcPr>
          <w:p w14:paraId="778463B1"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Superior</w:t>
            </w:r>
          </w:p>
        </w:tc>
        <w:tc>
          <w:tcPr>
            <w:tcW w:w="362" w:type="pct"/>
            <w:vMerge/>
            <w:tcBorders>
              <w:top w:val="single" w:sz="4" w:space="0" w:color="000000"/>
              <w:bottom w:val="single" w:sz="20" w:space="0" w:color="000000"/>
            </w:tcBorders>
            <w:vAlign w:val="center"/>
          </w:tcPr>
          <w:p w14:paraId="2CF175A3" w14:textId="77777777" w:rsidR="003F6C81" w:rsidRPr="003F6C81" w:rsidRDefault="003F6C81" w:rsidP="003F6C81">
            <w:pPr>
              <w:rPr>
                <w:rFonts w:ascii="Book Antiqua" w:eastAsia="Times New Roman" w:hAnsi="Book Antiqua"/>
                <w:color w:val="000000" w:themeColor="text1"/>
                <w:lang w:val="en-US"/>
              </w:rPr>
            </w:pPr>
          </w:p>
        </w:tc>
      </w:tr>
      <w:tr w:rsidR="003F6C81" w:rsidRPr="003F6C81" w14:paraId="341291B2" w14:textId="77777777" w:rsidTr="000D32D4">
        <w:tc>
          <w:tcPr>
            <w:tcW w:w="1145" w:type="pct"/>
            <w:vAlign w:val="bottom"/>
          </w:tcPr>
          <w:p w14:paraId="567BA561" w14:textId="4756BDA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Age (yr)</w:t>
            </w:r>
          </w:p>
        </w:tc>
        <w:tc>
          <w:tcPr>
            <w:tcW w:w="663" w:type="pct"/>
            <w:vAlign w:val="bottom"/>
          </w:tcPr>
          <w:p w14:paraId="6084659C" w14:textId="27390CBA"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02</w:t>
            </w:r>
          </w:p>
        </w:tc>
        <w:tc>
          <w:tcPr>
            <w:tcW w:w="422" w:type="pct"/>
            <w:vAlign w:val="bottom"/>
          </w:tcPr>
          <w:p w14:paraId="523AF6AD" w14:textId="69F1BB0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97</w:t>
            </w:r>
          </w:p>
        </w:tc>
        <w:tc>
          <w:tcPr>
            <w:tcW w:w="362" w:type="pct"/>
            <w:vAlign w:val="bottom"/>
          </w:tcPr>
          <w:p w14:paraId="3B161EFE" w14:textId="2E73D0BE"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07</w:t>
            </w:r>
          </w:p>
        </w:tc>
        <w:tc>
          <w:tcPr>
            <w:tcW w:w="542" w:type="pct"/>
            <w:vAlign w:val="bottom"/>
          </w:tcPr>
          <w:p w14:paraId="5AAFCF70" w14:textId="63AA5AF9"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469</w:t>
            </w:r>
          </w:p>
        </w:tc>
        <w:tc>
          <w:tcPr>
            <w:tcW w:w="723" w:type="pct"/>
            <w:vAlign w:val="bottom"/>
          </w:tcPr>
          <w:p w14:paraId="25B5DB5F" w14:textId="1B8C0C9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01</w:t>
            </w:r>
          </w:p>
        </w:tc>
        <w:tc>
          <w:tcPr>
            <w:tcW w:w="362" w:type="pct"/>
            <w:vAlign w:val="bottom"/>
          </w:tcPr>
          <w:p w14:paraId="4CADA3A0" w14:textId="3B02DDDD"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96</w:t>
            </w:r>
          </w:p>
        </w:tc>
        <w:tc>
          <w:tcPr>
            <w:tcW w:w="422" w:type="pct"/>
            <w:vAlign w:val="bottom"/>
          </w:tcPr>
          <w:p w14:paraId="3C6B2258" w14:textId="20CF9363"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06</w:t>
            </w:r>
          </w:p>
        </w:tc>
        <w:tc>
          <w:tcPr>
            <w:tcW w:w="362" w:type="pct"/>
            <w:vAlign w:val="bottom"/>
          </w:tcPr>
          <w:p w14:paraId="75114F0D" w14:textId="6482F98A"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157BA6C1" w14:textId="77777777" w:rsidTr="000D32D4">
        <w:tc>
          <w:tcPr>
            <w:tcW w:w="1145" w:type="pct"/>
            <w:vAlign w:val="bottom"/>
          </w:tcPr>
          <w:p w14:paraId="476C29C3"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Gender (male)</w:t>
            </w:r>
          </w:p>
        </w:tc>
        <w:tc>
          <w:tcPr>
            <w:tcW w:w="663" w:type="pct"/>
            <w:vAlign w:val="bottom"/>
          </w:tcPr>
          <w:p w14:paraId="1B8AFE5A" w14:textId="603E0340"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46</w:t>
            </w:r>
          </w:p>
        </w:tc>
        <w:tc>
          <w:tcPr>
            <w:tcW w:w="422" w:type="pct"/>
            <w:vAlign w:val="bottom"/>
          </w:tcPr>
          <w:p w14:paraId="3E4C7460" w14:textId="2A840EEA"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19</w:t>
            </w:r>
          </w:p>
        </w:tc>
        <w:tc>
          <w:tcPr>
            <w:tcW w:w="362" w:type="pct"/>
            <w:vAlign w:val="bottom"/>
          </w:tcPr>
          <w:p w14:paraId="16194AC3" w14:textId="43FAD40B"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09</w:t>
            </w:r>
          </w:p>
        </w:tc>
        <w:tc>
          <w:tcPr>
            <w:tcW w:w="542" w:type="pct"/>
            <w:vAlign w:val="bottom"/>
          </w:tcPr>
          <w:p w14:paraId="6355E40B" w14:textId="0416864E"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078</w:t>
            </w:r>
          </w:p>
        </w:tc>
        <w:tc>
          <w:tcPr>
            <w:tcW w:w="723" w:type="pct"/>
            <w:vAlign w:val="bottom"/>
          </w:tcPr>
          <w:p w14:paraId="711A6597" w14:textId="33D3098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51</w:t>
            </w:r>
          </w:p>
        </w:tc>
        <w:tc>
          <w:tcPr>
            <w:tcW w:w="362" w:type="pct"/>
            <w:vAlign w:val="bottom"/>
          </w:tcPr>
          <w:p w14:paraId="1CB84BC4" w14:textId="3314F692"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16</w:t>
            </w:r>
          </w:p>
        </w:tc>
        <w:tc>
          <w:tcPr>
            <w:tcW w:w="422" w:type="pct"/>
            <w:vAlign w:val="bottom"/>
          </w:tcPr>
          <w:p w14:paraId="653F660F" w14:textId="3EB8B9E4"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63</w:t>
            </w:r>
          </w:p>
        </w:tc>
        <w:tc>
          <w:tcPr>
            <w:tcW w:w="362" w:type="pct"/>
            <w:vAlign w:val="bottom"/>
          </w:tcPr>
          <w:p w14:paraId="4C3B2EB5" w14:textId="7DBA05F1"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6CA09174" w14:textId="77777777" w:rsidTr="000D32D4">
        <w:tc>
          <w:tcPr>
            <w:tcW w:w="1145" w:type="pct"/>
            <w:vAlign w:val="bottom"/>
          </w:tcPr>
          <w:p w14:paraId="43B8FB27"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Etiology</w:t>
            </w:r>
          </w:p>
        </w:tc>
        <w:tc>
          <w:tcPr>
            <w:tcW w:w="663" w:type="pct"/>
            <w:vAlign w:val="bottom"/>
          </w:tcPr>
          <w:p w14:paraId="2A87D41F" w14:textId="77777777" w:rsidR="003F6C81" w:rsidRPr="003F6C81" w:rsidRDefault="003F6C81" w:rsidP="003F6C81">
            <w:pPr>
              <w:rPr>
                <w:rFonts w:ascii="Book Antiqua" w:eastAsia="Times New Roman" w:hAnsi="Book Antiqua"/>
                <w:color w:val="000000" w:themeColor="text1"/>
                <w:lang w:val="en-US"/>
              </w:rPr>
            </w:pPr>
          </w:p>
        </w:tc>
        <w:tc>
          <w:tcPr>
            <w:tcW w:w="422" w:type="pct"/>
            <w:vAlign w:val="bottom"/>
          </w:tcPr>
          <w:p w14:paraId="37E171A5"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5ED18C40" w14:textId="77777777" w:rsidR="003F6C81" w:rsidRPr="003F6C81" w:rsidRDefault="003F6C81" w:rsidP="003F6C81">
            <w:pPr>
              <w:rPr>
                <w:rFonts w:ascii="Book Antiqua" w:eastAsia="Times New Roman" w:hAnsi="Book Antiqua"/>
                <w:color w:val="000000" w:themeColor="text1"/>
                <w:lang w:val="en-US"/>
              </w:rPr>
            </w:pPr>
          </w:p>
        </w:tc>
        <w:tc>
          <w:tcPr>
            <w:tcW w:w="542" w:type="pct"/>
            <w:vAlign w:val="bottom"/>
          </w:tcPr>
          <w:p w14:paraId="27FE4DC4" w14:textId="77777777" w:rsidR="003F6C81" w:rsidRPr="003F6C81" w:rsidRDefault="003F6C81" w:rsidP="003F6C81">
            <w:pPr>
              <w:rPr>
                <w:rFonts w:ascii="Book Antiqua" w:eastAsia="Times New Roman" w:hAnsi="Book Antiqua"/>
                <w:color w:val="000000" w:themeColor="text1"/>
                <w:lang w:val="en-US"/>
              </w:rPr>
            </w:pPr>
          </w:p>
        </w:tc>
        <w:tc>
          <w:tcPr>
            <w:tcW w:w="723" w:type="pct"/>
            <w:vAlign w:val="bottom"/>
          </w:tcPr>
          <w:p w14:paraId="61FA1BDD"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530BC7F3" w14:textId="77777777" w:rsidR="003F6C81" w:rsidRPr="003F6C81" w:rsidRDefault="003F6C81" w:rsidP="003F6C81">
            <w:pPr>
              <w:rPr>
                <w:rFonts w:ascii="Book Antiqua" w:eastAsia="Times New Roman" w:hAnsi="Book Antiqua"/>
                <w:color w:val="000000" w:themeColor="text1"/>
                <w:lang w:val="en-US"/>
              </w:rPr>
            </w:pPr>
          </w:p>
        </w:tc>
        <w:tc>
          <w:tcPr>
            <w:tcW w:w="422" w:type="pct"/>
            <w:vAlign w:val="bottom"/>
          </w:tcPr>
          <w:p w14:paraId="060286E1"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29FD11CC" w14:textId="77777777" w:rsidR="003F6C81" w:rsidRPr="003F6C81" w:rsidRDefault="003F6C81" w:rsidP="003F6C81">
            <w:pPr>
              <w:rPr>
                <w:rFonts w:ascii="Book Antiqua" w:eastAsia="Times New Roman" w:hAnsi="Book Antiqua"/>
                <w:color w:val="000000" w:themeColor="text1"/>
                <w:lang w:val="en-US"/>
              </w:rPr>
            </w:pPr>
          </w:p>
        </w:tc>
      </w:tr>
      <w:tr w:rsidR="003F6C81" w:rsidRPr="003F6C81" w14:paraId="37D016AB" w14:textId="77777777" w:rsidTr="000D32D4">
        <w:tc>
          <w:tcPr>
            <w:tcW w:w="1145" w:type="pct"/>
            <w:vAlign w:val="bottom"/>
          </w:tcPr>
          <w:p w14:paraId="66F900E1"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Hepatitis B</w:t>
            </w:r>
          </w:p>
        </w:tc>
        <w:tc>
          <w:tcPr>
            <w:tcW w:w="663" w:type="pct"/>
            <w:vAlign w:val="bottom"/>
          </w:tcPr>
          <w:p w14:paraId="79A3ADBF" w14:textId="5CAB2E9D"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00</w:t>
            </w:r>
          </w:p>
        </w:tc>
        <w:tc>
          <w:tcPr>
            <w:tcW w:w="422" w:type="pct"/>
            <w:vAlign w:val="bottom"/>
          </w:tcPr>
          <w:p w14:paraId="174D7BD0"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1293A51F" w14:textId="77777777" w:rsidR="003F6C81" w:rsidRPr="003F6C81" w:rsidRDefault="003F6C81" w:rsidP="003F6C81">
            <w:pPr>
              <w:rPr>
                <w:rFonts w:ascii="Book Antiqua" w:eastAsia="Times New Roman" w:hAnsi="Book Antiqua"/>
                <w:color w:val="000000" w:themeColor="text1"/>
                <w:lang w:val="en-US"/>
              </w:rPr>
            </w:pPr>
          </w:p>
        </w:tc>
        <w:tc>
          <w:tcPr>
            <w:tcW w:w="542" w:type="pct"/>
            <w:vAlign w:val="bottom"/>
          </w:tcPr>
          <w:p w14:paraId="45323F79" w14:textId="77777777" w:rsidR="003F6C81" w:rsidRPr="003F6C81" w:rsidRDefault="003F6C81" w:rsidP="003F6C81">
            <w:pPr>
              <w:rPr>
                <w:rFonts w:ascii="Book Antiqua" w:eastAsia="Times New Roman" w:hAnsi="Book Antiqua"/>
                <w:color w:val="000000" w:themeColor="text1"/>
                <w:lang w:val="en-US"/>
              </w:rPr>
            </w:pPr>
          </w:p>
        </w:tc>
        <w:tc>
          <w:tcPr>
            <w:tcW w:w="723" w:type="pct"/>
            <w:vAlign w:val="bottom"/>
          </w:tcPr>
          <w:p w14:paraId="33B9DB0D" w14:textId="14318866"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00</w:t>
            </w:r>
          </w:p>
        </w:tc>
        <w:tc>
          <w:tcPr>
            <w:tcW w:w="362" w:type="pct"/>
            <w:vAlign w:val="bottom"/>
          </w:tcPr>
          <w:p w14:paraId="7C15503F" w14:textId="77777777" w:rsidR="003F6C81" w:rsidRPr="003F6C81" w:rsidRDefault="003F6C81" w:rsidP="003F6C81">
            <w:pPr>
              <w:rPr>
                <w:rFonts w:ascii="Book Antiqua" w:eastAsia="Times New Roman" w:hAnsi="Book Antiqua"/>
                <w:color w:val="000000" w:themeColor="text1"/>
                <w:lang w:val="en-US"/>
              </w:rPr>
            </w:pPr>
          </w:p>
        </w:tc>
        <w:tc>
          <w:tcPr>
            <w:tcW w:w="422" w:type="pct"/>
            <w:vAlign w:val="bottom"/>
          </w:tcPr>
          <w:p w14:paraId="58B46883"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1C1A4B86" w14:textId="77777777" w:rsidR="003F6C81" w:rsidRPr="003F6C81" w:rsidRDefault="003F6C81" w:rsidP="003F6C81">
            <w:pPr>
              <w:rPr>
                <w:rFonts w:ascii="Book Antiqua" w:eastAsia="Times New Roman" w:hAnsi="Book Antiqua"/>
                <w:color w:val="000000" w:themeColor="text1"/>
                <w:lang w:val="en-US"/>
              </w:rPr>
            </w:pPr>
          </w:p>
        </w:tc>
      </w:tr>
      <w:tr w:rsidR="003F6C81" w:rsidRPr="003F6C81" w14:paraId="48A701E2" w14:textId="77777777" w:rsidTr="000D32D4">
        <w:tc>
          <w:tcPr>
            <w:tcW w:w="1145" w:type="pct"/>
            <w:vAlign w:val="bottom"/>
          </w:tcPr>
          <w:p w14:paraId="4502606F"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Hepatitis C</w:t>
            </w:r>
          </w:p>
        </w:tc>
        <w:tc>
          <w:tcPr>
            <w:tcW w:w="663" w:type="pct"/>
            <w:vAlign w:val="bottom"/>
          </w:tcPr>
          <w:p w14:paraId="073A52A7" w14:textId="53CB97FE"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92</w:t>
            </w:r>
          </w:p>
        </w:tc>
        <w:tc>
          <w:tcPr>
            <w:tcW w:w="422" w:type="pct"/>
            <w:vAlign w:val="bottom"/>
          </w:tcPr>
          <w:p w14:paraId="6381795A" w14:textId="3C83FE26"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25</w:t>
            </w:r>
          </w:p>
        </w:tc>
        <w:tc>
          <w:tcPr>
            <w:tcW w:w="362" w:type="pct"/>
            <w:vAlign w:val="bottom"/>
          </w:tcPr>
          <w:p w14:paraId="791963BC" w14:textId="52DBE21A"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14</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61</w:t>
            </w:r>
          </w:p>
        </w:tc>
        <w:tc>
          <w:tcPr>
            <w:tcW w:w="542" w:type="pct"/>
            <w:vAlign w:val="bottom"/>
          </w:tcPr>
          <w:p w14:paraId="5E140EAB" w14:textId="01F896D2"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529</w:t>
            </w:r>
          </w:p>
        </w:tc>
        <w:tc>
          <w:tcPr>
            <w:tcW w:w="723" w:type="pct"/>
            <w:vAlign w:val="bottom"/>
          </w:tcPr>
          <w:p w14:paraId="42839B33" w14:textId="7FF9C755"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31</w:t>
            </w:r>
          </w:p>
        </w:tc>
        <w:tc>
          <w:tcPr>
            <w:tcW w:w="362" w:type="pct"/>
            <w:vAlign w:val="bottom"/>
          </w:tcPr>
          <w:p w14:paraId="4DE5CEA4" w14:textId="454B94A6"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14</w:t>
            </w:r>
          </w:p>
        </w:tc>
        <w:tc>
          <w:tcPr>
            <w:tcW w:w="422" w:type="pct"/>
            <w:vAlign w:val="bottom"/>
          </w:tcPr>
          <w:p w14:paraId="04353EA0" w14:textId="193B0BC8"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12</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29</w:t>
            </w:r>
          </w:p>
        </w:tc>
        <w:tc>
          <w:tcPr>
            <w:tcW w:w="362" w:type="pct"/>
            <w:vAlign w:val="bottom"/>
          </w:tcPr>
          <w:p w14:paraId="09B039D3" w14:textId="33FCA105"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149530A1" w14:textId="77777777" w:rsidTr="000D32D4">
        <w:tc>
          <w:tcPr>
            <w:tcW w:w="1145" w:type="pct"/>
            <w:vAlign w:val="bottom"/>
          </w:tcPr>
          <w:p w14:paraId="4A0017B6"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Hepatitis B/C</w:t>
            </w:r>
          </w:p>
        </w:tc>
        <w:tc>
          <w:tcPr>
            <w:tcW w:w="663" w:type="pct"/>
            <w:vAlign w:val="bottom"/>
          </w:tcPr>
          <w:p w14:paraId="009A8E71" w14:textId="50529C2B"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50</w:t>
            </w:r>
          </w:p>
        </w:tc>
        <w:tc>
          <w:tcPr>
            <w:tcW w:w="422" w:type="pct"/>
            <w:vAlign w:val="bottom"/>
          </w:tcPr>
          <w:p w14:paraId="4457390D" w14:textId="76BC3960"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09</w:t>
            </w:r>
          </w:p>
        </w:tc>
        <w:tc>
          <w:tcPr>
            <w:tcW w:w="362" w:type="pct"/>
            <w:vAlign w:val="bottom"/>
          </w:tcPr>
          <w:p w14:paraId="613483CF" w14:textId="6DD4E4E6"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23</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93</w:t>
            </w:r>
          </w:p>
        </w:tc>
        <w:tc>
          <w:tcPr>
            <w:tcW w:w="542" w:type="pct"/>
            <w:vAlign w:val="bottom"/>
          </w:tcPr>
          <w:p w14:paraId="36B18A92" w14:textId="776666E8"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776</w:t>
            </w:r>
          </w:p>
        </w:tc>
        <w:tc>
          <w:tcPr>
            <w:tcW w:w="723" w:type="pct"/>
            <w:vAlign w:val="bottom"/>
          </w:tcPr>
          <w:p w14:paraId="541DCBDE" w14:textId="22AAD1EE"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14</w:t>
            </w:r>
          </w:p>
        </w:tc>
        <w:tc>
          <w:tcPr>
            <w:tcW w:w="362" w:type="pct"/>
            <w:vAlign w:val="bottom"/>
          </w:tcPr>
          <w:p w14:paraId="1622F2C5" w14:textId="208874FA"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06</w:t>
            </w:r>
          </w:p>
        </w:tc>
        <w:tc>
          <w:tcPr>
            <w:tcW w:w="422" w:type="pct"/>
            <w:vAlign w:val="bottom"/>
          </w:tcPr>
          <w:p w14:paraId="55C8315A" w14:textId="6EAB59F2"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22</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88</w:t>
            </w:r>
          </w:p>
        </w:tc>
        <w:tc>
          <w:tcPr>
            <w:tcW w:w="362" w:type="pct"/>
            <w:vAlign w:val="bottom"/>
          </w:tcPr>
          <w:p w14:paraId="7C1A35F7" w14:textId="2D2D0A9B"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3E0BC6AA" w14:textId="77777777" w:rsidTr="000D32D4">
        <w:tc>
          <w:tcPr>
            <w:tcW w:w="1145" w:type="pct"/>
            <w:vAlign w:val="bottom"/>
          </w:tcPr>
          <w:p w14:paraId="3A77598B"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Alcohol</w:t>
            </w:r>
          </w:p>
        </w:tc>
        <w:tc>
          <w:tcPr>
            <w:tcW w:w="663" w:type="pct"/>
            <w:vAlign w:val="bottom"/>
          </w:tcPr>
          <w:p w14:paraId="0FB30729" w14:textId="417BEDD5"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92</w:t>
            </w:r>
          </w:p>
        </w:tc>
        <w:tc>
          <w:tcPr>
            <w:tcW w:w="422" w:type="pct"/>
            <w:vAlign w:val="bottom"/>
          </w:tcPr>
          <w:p w14:paraId="62266551" w14:textId="3192865C"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34</w:t>
            </w:r>
          </w:p>
        </w:tc>
        <w:tc>
          <w:tcPr>
            <w:tcW w:w="362" w:type="pct"/>
            <w:vAlign w:val="bottom"/>
          </w:tcPr>
          <w:p w14:paraId="7609C1D1" w14:textId="07F54C9D"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25</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16</w:t>
            </w:r>
          </w:p>
        </w:tc>
        <w:tc>
          <w:tcPr>
            <w:tcW w:w="542" w:type="pct"/>
            <w:vAlign w:val="bottom"/>
          </w:tcPr>
          <w:p w14:paraId="6F5D769E" w14:textId="2068FD98"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330</w:t>
            </w:r>
          </w:p>
        </w:tc>
        <w:tc>
          <w:tcPr>
            <w:tcW w:w="723" w:type="pct"/>
            <w:vAlign w:val="bottom"/>
          </w:tcPr>
          <w:p w14:paraId="6F9C89CD" w14:textId="6CF8CAFC"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58</w:t>
            </w:r>
          </w:p>
        </w:tc>
        <w:tc>
          <w:tcPr>
            <w:tcW w:w="362" w:type="pct"/>
            <w:vAlign w:val="bottom"/>
          </w:tcPr>
          <w:p w14:paraId="635F67CB" w14:textId="77B4294B"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24</w:t>
            </w:r>
          </w:p>
        </w:tc>
        <w:tc>
          <w:tcPr>
            <w:tcW w:w="422" w:type="pct"/>
            <w:vAlign w:val="bottom"/>
          </w:tcPr>
          <w:p w14:paraId="5E1DCD5B" w14:textId="17A62D26"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27</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33</w:t>
            </w:r>
          </w:p>
        </w:tc>
        <w:tc>
          <w:tcPr>
            <w:tcW w:w="362" w:type="pct"/>
            <w:vAlign w:val="bottom"/>
          </w:tcPr>
          <w:p w14:paraId="385C0A81" w14:textId="47D40E15"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0B787020" w14:textId="77777777" w:rsidTr="000D32D4">
        <w:tc>
          <w:tcPr>
            <w:tcW w:w="1145" w:type="pct"/>
            <w:vAlign w:val="bottom"/>
          </w:tcPr>
          <w:p w14:paraId="64D12C64"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Alcohol/Hepatitis</w:t>
            </w:r>
          </w:p>
        </w:tc>
        <w:tc>
          <w:tcPr>
            <w:tcW w:w="663" w:type="pct"/>
            <w:vAlign w:val="bottom"/>
          </w:tcPr>
          <w:p w14:paraId="47A0E0DA" w14:textId="58927666"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4</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96</w:t>
            </w:r>
          </w:p>
        </w:tc>
        <w:tc>
          <w:tcPr>
            <w:tcW w:w="422" w:type="pct"/>
            <w:vAlign w:val="bottom"/>
          </w:tcPr>
          <w:p w14:paraId="01DEF3F3" w14:textId="4AA23EFE"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31</w:t>
            </w:r>
          </w:p>
        </w:tc>
        <w:tc>
          <w:tcPr>
            <w:tcW w:w="362" w:type="pct"/>
            <w:vAlign w:val="bottom"/>
          </w:tcPr>
          <w:p w14:paraId="61416234" w14:textId="61FC6F65"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79</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60</w:t>
            </w:r>
          </w:p>
        </w:tc>
        <w:tc>
          <w:tcPr>
            <w:tcW w:w="542" w:type="pct"/>
            <w:vAlign w:val="bottom"/>
          </w:tcPr>
          <w:p w14:paraId="24615630" w14:textId="7D362005"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258</w:t>
            </w:r>
          </w:p>
        </w:tc>
        <w:tc>
          <w:tcPr>
            <w:tcW w:w="723" w:type="pct"/>
            <w:vAlign w:val="bottom"/>
          </w:tcPr>
          <w:p w14:paraId="45342C21" w14:textId="7891E215"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00</w:t>
            </w:r>
          </w:p>
        </w:tc>
        <w:tc>
          <w:tcPr>
            <w:tcW w:w="362" w:type="pct"/>
            <w:vAlign w:val="bottom"/>
          </w:tcPr>
          <w:p w14:paraId="7D8DCCC5" w14:textId="414E2024"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00</w:t>
            </w:r>
          </w:p>
        </w:tc>
        <w:tc>
          <w:tcPr>
            <w:tcW w:w="422" w:type="pct"/>
            <w:vAlign w:val="bottom"/>
          </w:tcPr>
          <w:p w14:paraId="43F59927"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w:t>
            </w:r>
          </w:p>
        </w:tc>
        <w:tc>
          <w:tcPr>
            <w:tcW w:w="362" w:type="pct"/>
            <w:vAlign w:val="bottom"/>
          </w:tcPr>
          <w:p w14:paraId="4001431C" w14:textId="6671A1C3"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11E19825" w14:textId="77777777" w:rsidTr="000D32D4">
        <w:tc>
          <w:tcPr>
            <w:tcW w:w="1145" w:type="pct"/>
            <w:vAlign w:val="bottom"/>
          </w:tcPr>
          <w:p w14:paraId="26724522"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Other</w:t>
            </w:r>
          </w:p>
        </w:tc>
        <w:tc>
          <w:tcPr>
            <w:tcW w:w="663" w:type="pct"/>
            <w:vAlign w:val="bottom"/>
          </w:tcPr>
          <w:p w14:paraId="08D2E419" w14:textId="57006954"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73</w:t>
            </w:r>
          </w:p>
        </w:tc>
        <w:tc>
          <w:tcPr>
            <w:tcW w:w="422" w:type="pct"/>
            <w:vAlign w:val="bottom"/>
          </w:tcPr>
          <w:p w14:paraId="1D855625" w14:textId="1D035F24"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18</w:t>
            </w:r>
          </w:p>
        </w:tc>
        <w:tc>
          <w:tcPr>
            <w:tcW w:w="362" w:type="pct"/>
            <w:vAlign w:val="bottom"/>
          </w:tcPr>
          <w:p w14:paraId="1F4692B9" w14:textId="39F3C4EA"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16</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66</w:t>
            </w:r>
          </w:p>
        </w:tc>
        <w:tc>
          <w:tcPr>
            <w:tcW w:w="542" w:type="pct"/>
            <w:vAlign w:val="bottom"/>
          </w:tcPr>
          <w:p w14:paraId="71778F68" w14:textId="152EE224"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636</w:t>
            </w:r>
          </w:p>
        </w:tc>
        <w:tc>
          <w:tcPr>
            <w:tcW w:w="723" w:type="pct"/>
            <w:vAlign w:val="bottom"/>
          </w:tcPr>
          <w:p w14:paraId="12C57E92" w14:textId="5057526F"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60</w:t>
            </w:r>
          </w:p>
        </w:tc>
        <w:tc>
          <w:tcPr>
            <w:tcW w:w="362" w:type="pct"/>
            <w:vAlign w:val="bottom"/>
          </w:tcPr>
          <w:p w14:paraId="3D956F32" w14:textId="7B4CD409"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14</w:t>
            </w:r>
          </w:p>
        </w:tc>
        <w:tc>
          <w:tcPr>
            <w:tcW w:w="422" w:type="pct"/>
            <w:vAlign w:val="bottom"/>
          </w:tcPr>
          <w:p w14:paraId="28D7A7EF" w14:textId="01C3E752"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18</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40</w:t>
            </w:r>
          </w:p>
        </w:tc>
        <w:tc>
          <w:tcPr>
            <w:tcW w:w="362" w:type="pct"/>
            <w:vAlign w:val="bottom"/>
          </w:tcPr>
          <w:p w14:paraId="74523C56" w14:textId="2998D009"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760C55AE" w14:textId="77777777" w:rsidTr="000D32D4">
        <w:tc>
          <w:tcPr>
            <w:tcW w:w="1145" w:type="pct"/>
            <w:vAlign w:val="bottom"/>
          </w:tcPr>
          <w:p w14:paraId="1696824F"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Child-Pugh score</w:t>
            </w:r>
          </w:p>
        </w:tc>
        <w:tc>
          <w:tcPr>
            <w:tcW w:w="663" w:type="pct"/>
            <w:vAlign w:val="bottom"/>
          </w:tcPr>
          <w:p w14:paraId="2711D363" w14:textId="77777777" w:rsidR="003F6C81" w:rsidRPr="003F6C81" w:rsidRDefault="003F6C81" w:rsidP="003F6C81">
            <w:pPr>
              <w:rPr>
                <w:rFonts w:ascii="Book Antiqua" w:eastAsia="Times New Roman" w:hAnsi="Book Antiqua"/>
                <w:color w:val="000000" w:themeColor="text1"/>
                <w:lang w:val="en-US"/>
              </w:rPr>
            </w:pPr>
          </w:p>
        </w:tc>
        <w:tc>
          <w:tcPr>
            <w:tcW w:w="422" w:type="pct"/>
            <w:vAlign w:val="bottom"/>
          </w:tcPr>
          <w:p w14:paraId="71E749C3"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5105C502" w14:textId="77777777" w:rsidR="003F6C81" w:rsidRPr="003F6C81" w:rsidRDefault="003F6C81" w:rsidP="003F6C81">
            <w:pPr>
              <w:rPr>
                <w:rFonts w:ascii="Book Antiqua" w:eastAsia="Times New Roman" w:hAnsi="Book Antiqua"/>
                <w:color w:val="000000" w:themeColor="text1"/>
                <w:lang w:val="en-US"/>
              </w:rPr>
            </w:pPr>
          </w:p>
        </w:tc>
        <w:tc>
          <w:tcPr>
            <w:tcW w:w="542" w:type="pct"/>
            <w:vAlign w:val="bottom"/>
          </w:tcPr>
          <w:p w14:paraId="6563D1A3" w14:textId="77777777" w:rsidR="003F6C81" w:rsidRPr="003F6C81" w:rsidRDefault="003F6C81" w:rsidP="003F6C81">
            <w:pPr>
              <w:rPr>
                <w:rFonts w:ascii="Book Antiqua" w:eastAsia="Times New Roman" w:hAnsi="Book Antiqua"/>
                <w:color w:val="000000" w:themeColor="text1"/>
                <w:lang w:val="en-US"/>
              </w:rPr>
            </w:pPr>
          </w:p>
        </w:tc>
        <w:tc>
          <w:tcPr>
            <w:tcW w:w="723" w:type="pct"/>
            <w:vAlign w:val="bottom"/>
          </w:tcPr>
          <w:p w14:paraId="416E5A58"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418CACAC" w14:textId="77777777" w:rsidR="003F6C81" w:rsidRPr="003F6C81" w:rsidRDefault="003F6C81" w:rsidP="003F6C81">
            <w:pPr>
              <w:rPr>
                <w:rFonts w:ascii="Book Antiqua" w:eastAsia="Times New Roman" w:hAnsi="Book Antiqua"/>
                <w:color w:val="000000" w:themeColor="text1"/>
                <w:lang w:val="en-US"/>
              </w:rPr>
            </w:pPr>
          </w:p>
        </w:tc>
        <w:tc>
          <w:tcPr>
            <w:tcW w:w="422" w:type="pct"/>
            <w:vAlign w:val="bottom"/>
          </w:tcPr>
          <w:p w14:paraId="4CC91FFF"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5ADD477C" w14:textId="77777777" w:rsidR="003F6C81" w:rsidRPr="003F6C81" w:rsidRDefault="003F6C81" w:rsidP="003F6C81">
            <w:pPr>
              <w:rPr>
                <w:rFonts w:ascii="Book Antiqua" w:eastAsia="Times New Roman" w:hAnsi="Book Antiqua"/>
                <w:color w:val="000000" w:themeColor="text1"/>
                <w:lang w:val="en-US"/>
              </w:rPr>
            </w:pPr>
          </w:p>
        </w:tc>
      </w:tr>
      <w:tr w:rsidR="003F6C81" w:rsidRPr="003F6C81" w14:paraId="57F6E789" w14:textId="77777777" w:rsidTr="000D32D4">
        <w:tc>
          <w:tcPr>
            <w:tcW w:w="1145" w:type="pct"/>
            <w:vAlign w:val="bottom"/>
          </w:tcPr>
          <w:p w14:paraId="523FFB28"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A</w:t>
            </w:r>
          </w:p>
        </w:tc>
        <w:tc>
          <w:tcPr>
            <w:tcW w:w="663" w:type="pct"/>
            <w:vAlign w:val="bottom"/>
          </w:tcPr>
          <w:p w14:paraId="7B930C9D" w14:textId="2FE07DF0"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00</w:t>
            </w:r>
          </w:p>
        </w:tc>
        <w:tc>
          <w:tcPr>
            <w:tcW w:w="422" w:type="pct"/>
            <w:vAlign w:val="bottom"/>
          </w:tcPr>
          <w:p w14:paraId="5357D021"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6AD86DCF" w14:textId="77777777" w:rsidR="003F6C81" w:rsidRPr="003F6C81" w:rsidRDefault="003F6C81" w:rsidP="003F6C81">
            <w:pPr>
              <w:rPr>
                <w:rFonts w:ascii="Book Antiqua" w:eastAsia="Times New Roman" w:hAnsi="Book Antiqua"/>
                <w:color w:val="000000" w:themeColor="text1"/>
                <w:lang w:val="en-US"/>
              </w:rPr>
            </w:pPr>
          </w:p>
        </w:tc>
        <w:tc>
          <w:tcPr>
            <w:tcW w:w="542" w:type="pct"/>
            <w:vAlign w:val="bottom"/>
          </w:tcPr>
          <w:p w14:paraId="0BF986A7" w14:textId="77777777" w:rsidR="003F6C81" w:rsidRPr="003F6C81" w:rsidRDefault="003F6C81" w:rsidP="003F6C81">
            <w:pPr>
              <w:rPr>
                <w:rFonts w:ascii="Book Antiqua" w:eastAsia="Times New Roman" w:hAnsi="Book Antiqua"/>
                <w:color w:val="000000" w:themeColor="text1"/>
                <w:lang w:val="en-US"/>
              </w:rPr>
            </w:pPr>
          </w:p>
        </w:tc>
        <w:tc>
          <w:tcPr>
            <w:tcW w:w="723" w:type="pct"/>
            <w:vAlign w:val="bottom"/>
          </w:tcPr>
          <w:p w14:paraId="7EAF703C" w14:textId="122789F4"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00</w:t>
            </w:r>
          </w:p>
        </w:tc>
        <w:tc>
          <w:tcPr>
            <w:tcW w:w="362" w:type="pct"/>
            <w:vAlign w:val="bottom"/>
          </w:tcPr>
          <w:p w14:paraId="2B719726" w14:textId="77777777" w:rsidR="003F6C81" w:rsidRPr="003F6C81" w:rsidRDefault="003F6C81" w:rsidP="003F6C81">
            <w:pPr>
              <w:rPr>
                <w:rFonts w:ascii="Book Antiqua" w:eastAsia="Times New Roman" w:hAnsi="Book Antiqua"/>
                <w:color w:val="000000" w:themeColor="text1"/>
                <w:lang w:val="en-US"/>
              </w:rPr>
            </w:pPr>
          </w:p>
        </w:tc>
        <w:tc>
          <w:tcPr>
            <w:tcW w:w="422" w:type="pct"/>
            <w:vAlign w:val="bottom"/>
          </w:tcPr>
          <w:p w14:paraId="3FC04F44"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4FADC1F6" w14:textId="77777777" w:rsidR="003F6C81" w:rsidRPr="003F6C81" w:rsidRDefault="003F6C81" w:rsidP="003F6C81">
            <w:pPr>
              <w:rPr>
                <w:rFonts w:ascii="Book Antiqua" w:eastAsia="Times New Roman" w:hAnsi="Book Antiqua"/>
                <w:color w:val="000000" w:themeColor="text1"/>
                <w:lang w:val="en-US"/>
              </w:rPr>
            </w:pPr>
          </w:p>
        </w:tc>
      </w:tr>
      <w:tr w:rsidR="003F6C81" w:rsidRPr="003F6C81" w14:paraId="20893708" w14:textId="77777777" w:rsidTr="000D32D4">
        <w:tc>
          <w:tcPr>
            <w:tcW w:w="1145" w:type="pct"/>
            <w:vAlign w:val="bottom"/>
          </w:tcPr>
          <w:p w14:paraId="361D6590"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B</w:t>
            </w:r>
          </w:p>
        </w:tc>
        <w:tc>
          <w:tcPr>
            <w:tcW w:w="663" w:type="pct"/>
            <w:vAlign w:val="bottom"/>
          </w:tcPr>
          <w:p w14:paraId="20CE0348" w14:textId="4CE2E3B0"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97</w:t>
            </w:r>
          </w:p>
        </w:tc>
        <w:tc>
          <w:tcPr>
            <w:tcW w:w="422" w:type="pct"/>
            <w:vAlign w:val="bottom"/>
          </w:tcPr>
          <w:p w14:paraId="1A609CF4" w14:textId="61B540B1"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43</w:t>
            </w:r>
          </w:p>
        </w:tc>
        <w:tc>
          <w:tcPr>
            <w:tcW w:w="362" w:type="pct"/>
            <w:vAlign w:val="bottom"/>
          </w:tcPr>
          <w:p w14:paraId="0771EE2C" w14:textId="4C89DB15"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17</w:t>
            </w:r>
          </w:p>
        </w:tc>
        <w:tc>
          <w:tcPr>
            <w:tcW w:w="542" w:type="pct"/>
            <w:vAlign w:val="bottom"/>
          </w:tcPr>
          <w:p w14:paraId="38CAC3EF" w14:textId="1C1987CE"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940</w:t>
            </w:r>
          </w:p>
        </w:tc>
        <w:tc>
          <w:tcPr>
            <w:tcW w:w="723" w:type="pct"/>
            <w:vAlign w:val="bottom"/>
          </w:tcPr>
          <w:p w14:paraId="55CB7945" w14:textId="77AB4E1F"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84</w:t>
            </w:r>
          </w:p>
        </w:tc>
        <w:tc>
          <w:tcPr>
            <w:tcW w:w="362" w:type="pct"/>
            <w:vAlign w:val="bottom"/>
          </w:tcPr>
          <w:p w14:paraId="79F836E9" w14:textId="217198E4"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31</w:t>
            </w:r>
          </w:p>
        </w:tc>
        <w:tc>
          <w:tcPr>
            <w:tcW w:w="422" w:type="pct"/>
            <w:vAlign w:val="bottom"/>
          </w:tcPr>
          <w:p w14:paraId="425F8999" w14:textId="05E36C94"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25</w:t>
            </w:r>
          </w:p>
        </w:tc>
        <w:tc>
          <w:tcPr>
            <w:tcW w:w="362" w:type="pct"/>
            <w:vAlign w:val="bottom"/>
          </w:tcPr>
          <w:p w14:paraId="662E7D49" w14:textId="30618E32"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341DB8DF" w14:textId="77777777" w:rsidTr="000D32D4">
        <w:tc>
          <w:tcPr>
            <w:tcW w:w="1145" w:type="pct"/>
            <w:vAlign w:val="bottom"/>
          </w:tcPr>
          <w:p w14:paraId="4B10FBC2"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C</w:t>
            </w:r>
          </w:p>
        </w:tc>
        <w:tc>
          <w:tcPr>
            <w:tcW w:w="663" w:type="pct"/>
            <w:vAlign w:val="bottom"/>
          </w:tcPr>
          <w:p w14:paraId="659710C0" w14:textId="0620250A"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00</w:t>
            </w:r>
          </w:p>
        </w:tc>
        <w:tc>
          <w:tcPr>
            <w:tcW w:w="422" w:type="pct"/>
            <w:vAlign w:val="bottom"/>
          </w:tcPr>
          <w:p w14:paraId="6F6A7654" w14:textId="7D246E93"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00</w:t>
            </w:r>
          </w:p>
        </w:tc>
        <w:tc>
          <w:tcPr>
            <w:tcW w:w="362" w:type="pct"/>
            <w:vAlign w:val="bottom"/>
          </w:tcPr>
          <w:p w14:paraId="624A79E3"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w:t>
            </w:r>
          </w:p>
        </w:tc>
        <w:tc>
          <w:tcPr>
            <w:tcW w:w="542" w:type="pct"/>
            <w:vAlign w:val="bottom"/>
          </w:tcPr>
          <w:p w14:paraId="5E32DF97" w14:textId="323704BD"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983</w:t>
            </w:r>
          </w:p>
        </w:tc>
        <w:tc>
          <w:tcPr>
            <w:tcW w:w="723" w:type="pct"/>
            <w:vAlign w:val="bottom"/>
          </w:tcPr>
          <w:p w14:paraId="60B893CC" w14:textId="6D1EA197" w:rsidR="003F6C81" w:rsidRPr="003F6C81" w:rsidRDefault="000D32D4" w:rsidP="003F6C81">
            <w:pPr>
              <w:rPr>
                <w:rFonts w:ascii="Book Antiqua" w:eastAsia="等线" w:hAnsi="Book Antiqua"/>
                <w:color w:val="000000" w:themeColor="text1"/>
                <w:lang w:val="en-US" w:eastAsia="zh-CN"/>
              </w:rPr>
            </w:pPr>
            <w:r>
              <w:rPr>
                <w:rFonts w:ascii="Book Antiqua" w:eastAsia="等线" w:hAnsi="Book Antiqua" w:hint="eastAsia"/>
                <w:color w:val="000000" w:themeColor="text1"/>
                <w:lang w:val="en-US" w:eastAsia="zh-CN"/>
              </w:rPr>
              <w:t>N</w:t>
            </w:r>
            <w:r>
              <w:rPr>
                <w:rFonts w:ascii="Book Antiqua" w:eastAsia="等线" w:hAnsi="Book Antiqua"/>
                <w:color w:val="000000" w:themeColor="text1"/>
                <w:lang w:val="en-US" w:eastAsia="zh-CN"/>
              </w:rPr>
              <w:t>A</w:t>
            </w:r>
          </w:p>
        </w:tc>
        <w:tc>
          <w:tcPr>
            <w:tcW w:w="362" w:type="pct"/>
            <w:vAlign w:val="bottom"/>
          </w:tcPr>
          <w:p w14:paraId="240AE130" w14:textId="77777777" w:rsidR="003F6C81" w:rsidRPr="003F6C81" w:rsidRDefault="003F6C81" w:rsidP="003F6C81">
            <w:pPr>
              <w:rPr>
                <w:rFonts w:ascii="Book Antiqua" w:eastAsia="Times New Roman" w:hAnsi="Book Antiqua"/>
                <w:color w:val="000000" w:themeColor="text1"/>
                <w:lang w:val="en-US"/>
              </w:rPr>
            </w:pPr>
          </w:p>
        </w:tc>
        <w:tc>
          <w:tcPr>
            <w:tcW w:w="422" w:type="pct"/>
            <w:vAlign w:val="bottom"/>
          </w:tcPr>
          <w:p w14:paraId="506DAD60"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1AA12BE5" w14:textId="4440B30D"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1A89C1BD" w14:textId="77777777" w:rsidTr="000D32D4">
        <w:tc>
          <w:tcPr>
            <w:tcW w:w="1145" w:type="pct"/>
            <w:vAlign w:val="bottom"/>
          </w:tcPr>
          <w:p w14:paraId="734A2431"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MELD</w:t>
            </w:r>
          </w:p>
        </w:tc>
        <w:tc>
          <w:tcPr>
            <w:tcW w:w="663" w:type="pct"/>
            <w:vAlign w:val="bottom"/>
          </w:tcPr>
          <w:p w14:paraId="7E5B5C31" w14:textId="3150CCB9"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99</w:t>
            </w:r>
          </w:p>
        </w:tc>
        <w:tc>
          <w:tcPr>
            <w:tcW w:w="422" w:type="pct"/>
            <w:vAlign w:val="bottom"/>
          </w:tcPr>
          <w:p w14:paraId="11ECAF53" w14:textId="42628919"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86</w:t>
            </w:r>
          </w:p>
        </w:tc>
        <w:tc>
          <w:tcPr>
            <w:tcW w:w="362" w:type="pct"/>
            <w:vAlign w:val="bottom"/>
          </w:tcPr>
          <w:p w14:paraId="400ECFCE" w14:textId="1297D012"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14</w:t>
            </w:r>
          </w:p>
        </w:tc>
        <w:tc>
          <w:tcPr>
            <w:tcW w:w="542" w:type="pct"/>
            <w:vAlign w:val="bottom"/>
          </w:tcPr>
          <w:p w14:paraId="1346E4B6" w14:textId="0DD16FCC"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875</w:t>
            </w:r>
          </w:p>
        </w:tc>
        <w:tc>
          <w:tcPr>
            <w:tcW w:w="723" w:type="pct"/>
            <w:vAlign w:val="bottom"/>
          </w:tcPr>
          <w:p w14:paraId="21C0C98D" w14:textId="2643A011"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sidR="000D32D4">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07</w:t>
            </w:r>
          </w:p>
        </w:tc>
        <w:tc>
          <w:tcPr>
            <w:tcW w:w="362" w:type="pct"/>
            <w:vAlign w:val="bottom"/>
          </w:tcPr>
          <w:p w14:paraId="7C00D8DF" w14:textId="3A19F90A"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90</w:t>
            </w:r>
          </w:p>
        </w:tc>
        <w:tc>
          <w:tcPr>
            <w:tcW w:w="422" w:type="pct"/>
            <w:vAlign w:val="bottom"/>
          </w:tcPr>
          <w:p w14:paraId="478CDB1F" w14:textId="40D509C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27</w:t>
            </w:r>
          </w:p>
        </w:tc>
        <w:tc>
          <w:tcPr>
            <w:tcW w:w="362" w:type="pct"/>
            <w:vAlign w:val="bottom"/>
          </w:tcPr>
          <w:p w14:paraId="01BF14B3" w14:textId="269F31A8"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01945FC3" w14:textId="77777777" w:rsidTr="000D32D4">
        <w:tc>
          <w:tcPr>
            <w:tcW w:w="1145" w:type="pct"/>
            <w:vAlign w:val="bottom"/>
          </w:tcPr>
          <w:p w14:paraId="31DA37AB"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Alpha-fetoprotein</w:t>
            </w:r>
          </w:p>
        </w:tc>
        <w:tc>
          <w:tcPr>
            <w:tcW w:w="663" w:type="pct"/>
            <w:vAlign w:val="bottom"/>
          </w:tcPr>
          <w:p w14:paraId="1B967AF5" w14:textId="77777777" w:rsidR="003F6C81" w:rsidRPr="003F6C81" w:rsidRDefault="003F6C81" w:rsidP="003F6C81">
            <w:pPr>
              <w:rPr>
                <w:rFonts w:ascii="Book Antiqua" w:eastAsia="Times New Roman" w:hAnsi="Book Antiqua"/>
                <w:color w:val="000000" w:themeColor="text1"/>
                <w:lang w:val="en-US"/>
              </w:rPr>
            </w:pPr>
          </w:p>
        </w:tc>
        <w:tc>
          <w:tcPr>
            <w:tcW w:w="422" w:type="pct"/>
            <w:vAlign w:val="bottom"/>
          </w:tcPr>
          <w:p w14:paraId="76F7C8B1"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1ADB1747" w14:textId="77777777" w:rsidR="003F6C81" w:rsidRPr="003F6C81" w:rsidRDefault="003F6C81" w:rsidP="003F6C81">
            <w:pPr>
              <w:rPr>
                <w:rFonts w:ascii="Book Antiqua" w:eastAsia="Times New Roman" w:hAnsi="Book Antiqua"/>
                <w:color w:val="000000" w:themeColor="text1"/>
                <w:lang w:val="en-US"/>
              </w:rPr>
            </w:pPr>
          </w:p>
        </w:tc>
        <w:tc>
          <w:tcPr>
            <w:tcW w:w="542" w:type="pct"/>
            <w:vAlign w:val="bottom"/>
          </w:tcPr>
          <w:p w14:paraId="6218C4B3" w14:textId="77777777" w:rsidR="003F6C81" w:rsidRPr="003F6C81" w:rsidRDefault="003F6C81" w:rsidP="003F6C81">
            <w:pPr>
              <w:rPr>
                <w:rFonts w:ascii="Book Antiqua" w:eastAsia="Times New Roman" w:hAnsi="Book Antiqua"/>
                <w:color w:val="000000" w:themeColor="text1"/>
                <w:lang w:val="en-US"/>
              </w:rPr>
            </w:pPr>
          </w:p>
        </w:tc>
        <w:tc>
          <w:tcPr>
            <w:tcW w:w="723" w:type="pct"/>
            <w:vAlign w:val="bottom"/>
          </w:tcPr>
          <w:p w14:paraId="6B3EF2EC"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68FA3727" w14:textId="77777777" w:rsidR="003F6C81" w:rsidRPr="003F6C81" w:rsidRDefault="003F6C81" w:rsidP="003F6C81">
            <w:pPr>
              <w:rPr>
                <w:rFonts w:ascii="Book Antiqua" w:eastAsia="Times New Roman" w:hAnsi="Book Antiqua"/>
                <w:color w:val="000000" w:themeColor="text1"/>
                <w:lang w:val="en-US"/>
              </w:rPr>
            </w:pPr>
          </w:p>
        </w:tc>
        <w:tc>
          <w:tcPr>
            <w:tcW w:w="422" w:type="pct"/>
            <w:vAlign w:val="bottom"/>
          </w:tcPr>
          <w:p w14:paraId="6222B0E7"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67E970AC" w14:textId="77777777" w:rsidR="003F6C81" w:rsidRPr="003F6C81" w:rsidRDefault="003F6C81" w:rsidP="003F6C81">
            <w:pPr>
              <w:rPr>
                <w:rFonts w:ascii="Book Antiqua" w:eastAsia="Times New Roman" w:hAnsi="Book Antiqua"/>
                <w:color w:val="000000" w:themeColor="text1"/>
                <w:lang w:val="en-US"/>
              </w:rPr>
            </w:pPr>
          </w:p>
        </w:tc>
      </w:tr>
      <w:tr w:rsidR="003F6C81" w:rsidRPr="003F6C81" w14:paraId="60AC74C3" w14:textId="77777777" w:rsidTr="000D32D4">
        <w:tc>
          <w:tcPr>
            <w:tcW w:w="1145" w:type="pct"/>
            <w:vAlign w:val="bottom"/>
          </w:tcPr>
          <w:p w14:paraId="342A772F"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&lt; 10</w:t>
            </w:r>
          </w:p>
        </w:tc>
        <w:tc>
          <w:tcPr>
            <w:tcW w:w="663" w:type="pct"/>
            <w:vAlign w:val="bottom"/>
          </w:tcPr>
          <w:p w14:paraId="5C2B1A85" w14:textId="103A419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00</w:t>
            </w:r>
          </w:p>
        </w:tc>
        <w:tc>
          <w:tcPr>
            <w:tcW w:w="422" w:type="pct"/>
            <w:vAlign w:val="bottom"/>
          </w:tcPr>
          <w:p w14:paraId="7CA53A7D"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69C1D195" w14:textId="77777777" w:rsidR="003F6C81" w:rsidRPr="003F6C81" w:rsidRDefault="003F6C81" w:rsidP="003F6C81">
            <w:pPr>
              <w:rPr>
                <w:rFonts w:ascii="Book Antiqua" w:eastAsia="Times New Roman" w:hAnsi="Book Antiqua"/>
                <w:color w:val="000000" w:themeColor="text1"/>
                <w:lang w:val="en-US"/>
              </w:rPr>
            </w:pPr>
          </w:p>
        </w:tc>
        <w:tc>
          <w:tcPr>
            <w:tcW w:w="542" w:type="pct"/>
            <w:vAlign w:val="bottom"/>
          </w:tcPr>
          <w:p w14:paraId="4B922ADA" w14:textId="77777777" w:rsidR="003F6C81" w:rsidRPr="003F6C81" w:rsidRDefault="003F6C81" w:rsidP="003F6C81">
            <w:pPr>
              <w:rPr>
                <w:rFonts w:ascii="Book Antiqua" w:eastAsia="Times New Roman" w:hAnsi="Book Antiqua"/>
                <w:color w:val="000000" w:themeColor="text1"/>
                <w:lang w:val="en-US"/>
              </w:rPr>
            </w:pPr>
          </w:p>
        </w:tc>
        <w:tc>
          <w:tcPr>
            <w:tcW w:w="723" w:type="pct"/>
            <w:vAlign w:val="bottom"/>
          </w:tcPr>
          <w:p w14:paraId="4182D259" w14:textId="3066672E"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00</w:t>
            </w:r>
          </w:p>
        </w:tc>
        <w:tc>
          <w:tcPr>
            <w:tcW w:w="362" w:type="pct"/>
            <w:vAlign w:val="bottom"/>
          </w:tcPr>
          <w:p w14:paraId="52CC826A" w14:textId="77777777" w:rsidR="003F6C81" w:rsidRPr="003F6C81" w:rsidRDefault="003F6C81" w:rsidP="003F6C81">
            <w:pPr>
              <w:rPr>
                <w:rFonts w:ascii="Book Antiqua" w:eastAsia="Times New Roman" w:hAnsi="Book Antiqua"/>
                <w:color w:val="000000" w:themeColor="text1"/>
                <w:lang w:val="en-US"/>
              </w:rPr>
            </w:pPr>
          </w:p>
        </w:tc>
        <w:tc>
          <w:tcPr>
            <w:tcW w:w="422" w:type="pct"/>
            <w:vAlign w:val="bottom"/>
          </w:tcPr>
          <w:p w14:paraId="0AB3ED6F"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33A87565" w14:textId="77777777" w:rsidR="003F6C81" w:rsidRPr="003F6C81" w:rsidRDefault="003F6C81" w:rsidP="003F6C81">
            <w:pPr>
              <w:rPr>
                <w:rFonts w:ascii="Book Antiqua" w:eastAsia="Times New Roman" w:hAnsi="Book Antiqua"/>
                <w:color w:val="000000" w:themeColor="text1"/>
                <w:lang w:val="en-US"/>
              </w:rPr>
            </w:pPr>
          </w:p>
        </w:tc>
      </w:tr>
      <w:tr w:rsidR="003F6C81" w:rsidRPr="003F6C81" w14:paraId="618B1FAD" w14:textId="77777777" w:rsidTr="000D32D4">
        <w:tc>
          <w:tcPr>
            <w:tcW w:w="1145" w:type="pct"/>
            <w:vAlign w:val="bottom"/>
          </w:tcPr>
          <w:p w14:paraId="53084B35" w14:textId="02A7AE74"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10</w:t>
            </w:r>
            <w:r w:rsidR="000D32D4">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100</w:t>
            </w:r>
          </w:p>
        </w:tc>
        <w:tc>
          <w:tcPr>
            <w:tcW w:w="663" w:type="pct"/>
            <w:vAlign w:val="bottom"/>
          </w:tcPr>
          <w:p w14:paraId="003A1F74" w14:textId="729FECE1"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47</w:t>
            </w:r>
          </w:p>
        </w:tc>
        <w:tc>
          <w:tcPr>
            <w:tcW w:w="422" w:type="pct"/>
            <w:vAlign w:val="bottom"/>
          </w:tcPr>
          <w:p w14:paraId="50D54788" w14:textId="223F68A2"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62</w:t>
            </w:r>
          </w:p>
        </w:tc>
        <w:tc>
          <w:tcPr>
            <w:tcW w:w="362" w:type="pct"/>
            <w:vAlign w:val="bottom"/>
          </w:tcPr>
          <w:p w14:paraId="2126148F" w14:textId="1A20BFDF"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3</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49</w:t>
            </w:r>
          </w:p>
        </w:tc>
        <w:tc>
          <w:tcPr>
            <w:tcW w:w="542" w:type="pct"/>
            <w:vAlign w:val="bottom"/>
          </w:tcPr>
          <w:p w14:paraId="4CEF863E" w14:textId="3B5BD2E5"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383</w:t>
            </w:r>
          </w:p>
        </w:tc>
        <w:tc>
          <w:tcPr>
            <w:tcW w:w="723" w:type="pct"/>
            <w:vAlign w:val="bottom"/>
          </w:tcPr>
          <w:p w14:paraId="1BFDDFA1" w14:textId="52F10F0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37</w:t>
            </w:r>
          </w:p>
        </w:tc>
        <w:tc>
          <w:tcPr>
            <w:tcW w:w="362" w:type="pct"/>
            <w:vAlign w:val="bottom"/>
          </w:tcPr>
          <w:p w14:paraId="7578D490" w14:textId="0D2E49F1"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47</w:t>
            </w:r>
          </w:p>
        </w:tc>
        <w:tc>
          <w:tcPr>
            <w:tcW w:w="422" w:type="pct"/>
            <w:vAlign w:val="bottom"/>
          </w:tcPr>
          <w:p w14:paraId="377F978B" w14:textId="363FB443"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3</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97</w:t>
            </w:r>
          </w:p>
        </w:tc>
        <w:tc>
          <w:tcPr>
            <w:tcW w:w="362" w:type="pct"/>
            <w:vAlign w:val="bottom"/>
          </w:tcPr>
          <w:p w14:paraId="34E57375" w14:textId="29A7D4E6"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63C69EB7" w14:textId="77777777" w:rsidTr="000D32D4">
        <w:tc>
          <w:tcPr>
            <w:tcW w:w="1145" w:type="pct"/>
            <w:vAlign w:val="bottom"/>
          </w:tcPr>
          <w:p w14:paraId="314B1753" w14:textId="7C2846B3"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100</w:t>
            </w:r>
            <w:r w:rsidR="000D32D4">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1000</w:t>
            </w:r>
          </w:p>
        </w:tc>
        <w:tc>
          <w:tcPr>
            <w:tcW w:w="663" w:type="pct"/>
            <w:vAlign w:val="bottom"/>
          </w:tcPr>
          <w:p w14:paraId="28CA9F13" w14:textId="0B935F2B"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02</w:t>
            </w:r>
          </w:p>
        </w:tc>
        <w:tc>
          <w:tcPr>
            <w:tcW w:w="422" w:type="pct"/>
            <w:vAlign w:val="bottom"/>
          </w:tcPr>
          <w:p w14:paraId="0045602B" w14:textId="3969A469"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65</w:t>
            </w:r>
          </w:p>
        </w:tc>
        <w:tc>
          <w:tcPr>
            <w:tcW w:w="362" w:type="pct"/>
            <w:vAlign w:val="bottom"/>
          </w:tcPr>
          <w:p w14:paraId="0086F0F2" w14:textId="09321A5D"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6</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26</w:t>
            </w:r>
          </w:p>
        </w:tc>
        <w:tc>
          <w:tcPr>
            <w:tcW w:w="542" w:type="pct"/>
            <w:vAlign w:val="bottom"/>
          </w:tcPr>
          <w:p w14:paraId="53D6248B" w14:textId="452490A4"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225</w:t>
            </w:r>
          </w:p>
        </w:tc>
        <w:tc>
          <w:tcPr>
            <w:tcW w:w="723" w:type="pct"/>
            <w:vAlign w:val="bottom"/>
          </w:tcPr>
          <w:p w14:paraId="5944CC49" w14:textId="46D4DF96"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94</w:t>
            </w:r>
          </w:p>
        </w:tc>
        <w:tc>
          <w:tcPr>
            <w:tcW w:w="362" w:type="pct"/>
            <w:vAlign w:val="bottom"/>
          </w:tcPr>
          <w:p w14:paraId="3F5DFF3C" w14:textId="356210C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54</w:t>
            </w:r>
          </w:p>
        </w:tc>
        <w:tc>
          <w:tcPr>
            <w:tcW w:w="422" w:type="pct"/>
            <w:vAlign w:val="bottom"/>
          </w:tcPr>
          <w:p w14:paraId="14157E29" w14:textId="43EE40D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6</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97</w:t>
            </w:r>
          </w:p>
        </w:tc>
        <w:tc>
          <w:tcPr>
            <w:tcW w:w="362" w:type="pct"/>
            <w:vAlign w:val="bottom"/>
          </w:tcPr>
          <w:p w14:paraId="1795AAD0" w14:textId="3DF2E0D3"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58B00EBF" w14:textId="77777777" w:rsidTr="000D32D4">
        <w:tc>
          <w:tcPr>
            <w:tcW w:w="1145" w:type="pct"/>
            <w:vAlign w:val="bottom"/>
          </w:tcPr>
          <w:p w14:paraId="55C3B250" w14:textId="777777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 1000</w:t>
            </w:r>
          </w:p>
        </w:tc>
        <w:tc>
          <w:tcPr>
            <w:tcW w:w="663" w:type="pct"/>
            <w:vAlign w:val="bottom"/>
          </w:tcPr>
          <w:p w14:paraId="4F9C8D1D" w14:textId="10569E30" w:rsidR="003F6C81" w:rsidRPr="003F6C81" w:rsidRDefault="000D32D4" w:rsidP="003F6C81">
            <w:pPr>
              <w:rPr>
                <w:rFonts w:ascii="Book Antiqua" w:eastAsia="等线" w:hAnsi="Book Antiqua"/>
                <w:color w:val="000000" w:themeColor="text1"/>
                <w:lang w:val="en-US" w:eastAsia="zh-CN"/>
              </w:rPr>
            </w:pPr>
            <w:r>
              <w:rPr>
                <w:rFonts w:ascii="Book Antiqua" w:eastAsia="等线" w:hAnsi="Book Antiqua" w:hint="eastAsia"/>
                <w:color w:val="000000" w:themeColor="text1"/>
                <w:lang w:val="en-US" w:eastAsia="zh-CN"/>
              </w:rPr>
              <w:t>N</w:t>
            </w:r>
            <w:r>
              <w:rPr>
                <w:rFonts w:ascii="Book Antiqua" w:eastAsia="等线" w:hAnsi="Book Antiqua"/>
                <w:color w:val="000000" w:themeColor="text1"/>
                <w:lang w:val="en-US" w:eastAsia="zh-CN"/>
              </w:rPr>
              <w:t>A</w:t>
            </w:r>
          </w:p>
        </w:tc>
        <w:tc>
          <w:tcPr>
            <w:tcW w:w="422" w:type="pct"/>
            <w:vAlign w:val="bottom"/>
          </w:tcPr>
          <w:p w14:paraId="43DE7A83"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490EB96C" w14:textId="77777777" w:rsidR="003F6C81" w:rsidRPr="003F6C81" w:rsidRDefault="003F6C81" w:rsidP="003F6C81">
            <w:pPr>
              <w:rPr>
                <w:rFonts w:ascii="Book Antiqua" w:eastAsia="Times New Roman" w:hAnsi="Book Antiqua"/>
                <w:color w:val="000000" w:themeColor="text1"/>
                <w:lang w:val="en-US"/>
              </w:rPr>
            </w:pPr>
          </w:p>
        </w:tc>
        <w:tc>
          <w:tcPr>
            <w:tcW w:w="542" w:type="pct"/>
            <w:vAlign w:val="bottom"/>
          </w:tcPr>
          <w:p w14:paraId="54EC4929" w14:textId="02D00999"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983</w:t>
            </w:r>
          </w:p>
        </w:tc>
        <w:tc>
          <w:tcPr>
            <w:tcW w:w="723" w:type="pct"/>
            <w:vAlign w:val="bottom"/>
          </w:tcPr>
          <w:p w14:paraId="07BF9D70" w14:textId="67D2B332" w:rsidR="003F6C81" w:rsidRPr="003F6C81" w:rsidRDefault="000D32D4" w:rsidP="003F6C81">
            <w:pPr>
              <w:rPr>
                <w:rFonts w:ascii="Book Antiqua" w:eastAsia="等线" w:hAnsi="Book Antiqua"/>
                <w:color w:val="000000" w:themeColor="text1"/>
                <w:lang w:val="en-US" w:eastAsia="zh-CN"/>
              </w:rPr>
            </w:pPr>
            <w:r>
              <w:rPr>
                <w:rFonts w:ascii="Book Antiqua" w:eastAsia="等线" w:hAnsi="Book Antiqua" w:hint="eastAsia"/>
                <w:color w:val="000000" w:themeColor="text1"/>
                <w:lang w:val="en-US" w:eastAsia="zh-CN"/>
              </w:rPr>
              <w:t>N</w:t>
            </w:r>
            <w:r>
              <w:rPr>
                <w:rFonts w:ascii="Book Antiqua" w:eastAsia="等线" w:hAnsi="Book Antiqua"/>
                <w:color w:val="000000" w:themeColor="text1"/>
                <w:lang w:val="en-US" w:eastAsia="zh-CN"/>
              </w:rPr>
              <w:t>A</w:t>
            </w:r>
          </w:p>
        </w:tc>
        <w:tc>
          <w:tcPr>
            <w:tcW w:w="362" w:type="pct"/>
            <w:vAlign w:val="bottom"/>
          </w:tcPr>
          <w:p w14:paraId="5D07889C" w14:textId="77777777" w:rsidR="003F6C81" w:rsidRPr="003F6C81" w:rsidRDefault="003F6C81" w:rsidP="003F6C81">
            <w:pPr>
              <w:rPr>
                <w:rFonts w:ascii="Book Antiqua" w:eastAsia="Times New Roman" w:hAnsi="Book Antiqua"/>
                <w:color w:val="000000" w:themeColor="text1"/>
                <w:lang w:val="en-US"/>
              </w:rPr>
            </w:pPr>
          </w:p>
        </w:tc>
        <w:tc>
          <w:tcPr>
            <w:tcW w:w="422" w:type="pct"/>
            <w:vAlign w:val="bottom"/>
          </w:tcPr>
          <w:p w14:paraId="0510A7FC" w14:textId="77777777" w:rsidR="003F6C81" w:rsidRPr="003F6C81" w:rsidRDefault="003F6C81" w:rsidP="003F6C81">
            <w:pPr>
              <w:rPr>
                <w:rFonts w:ascii="Book Antiqua" w:eastAsia="Times New Roman" w:hAnsi="Book Antiqua"/>
                <w:color w:val="000000" w:themeColor="text1"/>
                <w:lang w:val="en-US"/>
              </w:rPr>
            </w:pPr>
          </w:p>
        </w:tc>
        <w:tc>
          <w:tcPr>
            <w:tcW w:w="362" w:type="pct"/>
            <w:vAlign w:val="bottom"/>
          </w:tcPr>
          <w:p w14:paraId="6B0923D2" w14:textId="7009E2D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496088D9" w14:textId="77777777" w:rsidTr="000D32D4">
        <w:tc>
          <w:tcPr>
            <w:tcW w:w="1145" w:type="pct"/>
            <w:vAlign w:val="bottom"/>
          </w:tcPr>
          <w:p w14:paraId="75329F1C"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Number of nodules</w:t>
            </w:r>
          </w:p>
        </w:tc>
        <w:tc>
          <w:tcPr>
            <w:tcW w:w="663" w:type="pct"/>
            <w:vAlign w:val="bottom"/>
          </w:tcPr>
          <w:p w14:paraId="320EDA54" w14:textId="0E0810FF"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08</w:t>
            </w:r>
          </w:p>
        </w:tc>
        <w:tc>
          <w:tcPr>
            <w:tcW w:w="422" w:type="pct"/>
            <w:vAlign w:val="bottom"/>
          </w:tcPr>
          <w:p w14:paraId="7EDA8461" w14:textId="1F3E3928"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68</w:t>
            </w:r>
          </w:p>
        </w:tc>
        <w:tc>
          <w:tcPr>
            <w:tcW w:w="362" w:type="pct"/>
            <w:vAlign w:val="bottom"/>
          </w:tcPr>
          <w:p w14:paraId="20158277" w14:textId="0583E5BD"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70</w:t>
            </w:r>
          </w:p>
        </w:tc>
        <w:tc>
          <w:tcPr>
            <w:tcW w:w="542" w:type="pct"/>
            <w:vAlign w:val="bottom"/>
          </w:tcPr>
          <w:p w14:paraId="743AC134" w14:textId="0B95025D"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747</w:t>
            </w:r>
          </w:p>
        </w:tc>
        <w:tc>
          <w:tcPr>
            <w:tcW w:w="723" w:type="pct"/>
            <w:vAlign w:val="bottom"/>
          </w:tcPr>
          <w:p w14:paraId="0D12EE04" w14:textId="5A94FBEA"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05</w:t>
            </w:r>
          </w:p>
        </w:tc>
        <w:tc>
          <w:tcPr>
            <w:tcW w:w="362" w:type="pct"/>
            <w:vAlign w:val="bottom"/>
          </w:tcPr>
          <w:p w14:paraId="2A41C853" w14:textId="2E55D9A5"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47</w:t>
            </w:r>
          </w:p>
        </w:tc>
        <w:tc>
          <w:tcPr>
            <w:tcW w:w="422" w:type="pct"/>
            <w:vAlign w:val="bottom"/>
          </w:tcPr>
          <w:p w14:paraId="38AEECD2" w14:textId="2691A0A6"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37</w:t>
            </w:r>
          </w:p>
        </w:tc>
        <w:tc>
          <w:tcPr>
            <w:tcW w:w="362" w:type="pct"/>
            <w:vAlign w:val="bottom"/>
          </w:tcPr>
          <w:p w14:paraId="29C017DF" w14:textId="666FF4A9"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73E7C90E" w14:textId="77777777" w:rsidTr="000D32D4">
        <w:tc>
          <w:tcPr>
            <w:tcW w:w="1145" w:type="pct"/>
            <w:vAlign w:val="bottom"/>
          </w:tcPr>
          <w:p w14:paraId="176EC793"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Maximal tumor diameter (cm)</w:t>
            </w:r>
          </w:p>
        </w:tc>
        <w:tc>
          <w:tcPr>
            <w:tcW w:w="663" w:type="pct"/>
            <w:vAlign w:val="bottom"/>
          </w:tcPr>
          <w:p w14:paraId="0FEB049C" w14:textId="768FD840"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96</w:t>
            </w:r>
          </w:p>
        </w:tc>
        <w:tc>
          <w:tcPr>
            <w:tcW w:w="422" w:type="pct"/>
            <w:vAlign w:val="bottom"/>
          </w:tcPr>
          <w:p w14:paraId="461C7C9C" w14:textId="391504C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76</w:t>
            </w:r>
          </w:p>
        </w:tc>
        <w:tc>
          <w:tcPr>
            <w:tcW w:w="362" w:type="pct"/>
            <w:vAlign w:val="bottom"/>
          </w:tcPr>
          <w:p w14:paraId="4DE53F64" w14:textId="1D7D6269"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21</w:t>
            </w:r>
          </w:p>
        </w:tc>
        <w:tc>
          <w:tcPr>
            <w:tcW w:w="542" w:type="pct"/>
            <w:vAlign w:val="bottom"/>
          </w:tcPr>
          <w:p w14:paraId="6EBDCD8C" w14:textId="1D95A41D"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733</w:t>
            </w:r>
          </w:p>
        </w:tc>
        <w:tc>
          <w:tcPr>
            <w:tcW w:w="723" w:type="pct"/>
            <w:vAlign w:val="bottom"/>
          </w:tcPr>
          <w:p w14:paraId="0283551F" w14:textId="7AFDDB77"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10</w:t>
            </w:r>
          </w:p>
        </w:tc>
        <w:tc>
          <w:tcPr>
            <w:tcW w:w="362" w:type="pct"/>
            <w:vAlign w:val="bottom"/>
          </w:tcPr>
          <w:p w14:paraId="0365310D" w14:textId="5FD62D3E"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66</w:t>
            </w:r>
          </w:p>
        </w:tc>
        <w:tc>
          <w:tcPr>
            <w:tcW w:w="422" w:type="pct"/>
            <w:vAlign w:val="bottom"/>
          </w:tcPr>
          <w:p w14:paraId="5C176856" w14:textId="3944985E"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86</w:t>
            </w:r>
          </w:p>
        </w:tc>
        <w:tc>
          <w:tcPr>
            <w:tcW w:w="362" w:type="pct"/>
            <w:vAlign w:val="bottom"/>
          </w:tcPr>
          <w:p w14:paraId="090A86F3" w14:textId="1CEDB61B"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r w:rsidR="003F6C81" w:rsidRPr="003F6C81" w14:paraId="0C375760" w14:textId="77777777" w:rsidTr="000D32D4">
        <w:tblPrEx>
          <w:tblBorders>
            <w:top w:val="nil"/>
          </w:tblBorders>
        </w:tblPrEx>
        <w:tc>
          <w:tcPr>
            <w:tcW w:w="1145" w:type="pct"/>
            <w:tcBorders>
              <w:bottom w:val="single" w:sz="8" w:space="0" w:color="000000"/>
            </w:tcBorders>
            <w:vAlign w:val="bottom"/>
          </w:tcPr>
          <w:p w14:paraId="1E190171" w14:textId="77777777" w:rsidR="003F6C81" w:rsidRPr="003F6C81" w:rsidRDefault="003F6C81" w:rsidP="003F6C81">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Group (Bridging)</w:t>
            </w:r>
          </w:p>
        </w:tc>
        <w:tc>
          <w:tcPr>
            <w:tcW w:w="663" w:type="pct"/>
            <w:tcBorders>
              <w:bottom w:val="single" w:sz="8" w:space="0" w:color="000000"/>
            </w:tcBorders>
            <w:vAlign w:val="bottom"/>
          </w:tcPr>
          <w:p w14:paraId="4059207F" w14:textId="3EDD9E9C"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83</w:t>
            </w:r>
          </w:p>
        </w:tc>
        <w:tc>
          <w:tcPr>
            <w:tcW w:w="422" w:type="pct"/>
            <w:tcBorders>
              <w:bottom w:val="single" w:sz="8" w:space="0" w:color="000000"/>
            </w:tcBorders>
            <w:vAlign w:val="bottom"/>
          </w:tcPr>
          <w:p w14:paraId="364076D0" w14:textId="353E9FBC"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55</w:t>
            </w:r>
          </w:p>
        </w:tc>
        <w:tc>
          <w:tcPr>
            <w:tcW w:w="362" w:type="pct"/>
            <w:tcBorders>
              <w:bottom w:val="single" w:sz="8" w:space="0" w:color="000000"/>
            </w:tcBorders>
            <w:vAlign w:val="bottom"/>
          </w:tcPr>
          <w:p w14:paraId="621AD8C3" w14:textId="045FE332"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6</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13</w:t>
            </w:r>
          </w:p>
        </w:tc>
        <w:tc>
          <w:tcPr>
            <w:tcW w:w="542" w:type="pct"/>
            <w:tcBorders>
              <w:bottom w:val="single" w:sz="8" w:space="0" w:color="000000"/>
            </w:tcBorders>
            <w:vAlign w:val="bottom"/>
          </w:tcPr>
          <w:p w14:paraId="3AFA8A74" w14:textId="077EEECE"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325</w:t>
            </w:r>
          </w:p>
        </w:tc>
        <w:tc>
          <w:tcPr>
            <w:tcW w:w="723" w:type="pct"/>
            <w:tcBorders>
              <w:bottom w:val="single" w:sz="8" w:space="0" w:color="000000"/>
            </w:tcBorders>
            <w:vAlign w:val="bottom"/>
          </w:tcPr>
          <w:p w14:paraId="389E6746" w14:textId="68061E0E"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53</w:t>
            </w:r>
          </w:p>
        </w:tc>
        <w:tc>
          <w:tcPr>
            <w:tcW w:w="362" w:type="pct"/>
            <w:tcBorders>
              <w:bottom w:val="single" w:sz="8" w:space="0" w:color="000000"/>
            </w:tcBorders>
            <w:vAlign w:val="bottom"/>
          </w:tcPr>
          <w:p w14:paraId="2FECA7D2" w14:textId="3CFBF10F"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23</w:t>
            </w:r>
          </w:p>
        </w:tc>
        <w:tc>
          <w:tcPr>
            <w:tcW w:w="422" w:type="pct"/>
            <w:tcBorders>
              <w:bottom w:val="single" w:sz="8" w:space="0" w:color="000000"/>
            </w:tcBorders>
            <w:vAlign w:val="bottom"/>
          </w:tcPr>
          <w:p w14:paraId="24EEF064" w14:textId="780175A3"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10</w:t>
            </w:r>
            <w:r>
              <w:rPr>
                <w:rFonts w:ascii="Book Antiqua" w:eastAsia="Times New Roman" w:hAnsi="Book Antiqua"/>
                <w:color w:val="000000" w:themeColor="text1"/>
                <w:lang w:val="en-US"/>
              </w:rPr>
              <w:t>.</w:t>
            </w:r>
            <w:r w:rsidRPr="003F6C81">
              <w:rPr>
                <w:rFonts w:ascii="Book Antiqua" w:eastAsia="Times New Roman" w:hAnsi="Book Antiqua"/>
                <w:color w:val="000000" w:themeColor="text1"/>
                <w:lang w:val="en-US"/>
              </w:rPr>
              <w:t>18</w:t>
            </w:r>
          </w:p>
        </w:tc>
        <w:tc>
          <w:tcPr>
            <w:tcW w:w="362" w:type="pct"/>
            <w:tcBorders>
              <w:bottom w:val="single" w:sz="8" w:space="0" w:color="000000"/>
            </w:tcBorders>
            <w:vAlign w:val="bottom"/>
          </w:tcPr>
          <w:p w14:paraId="7D8902A4" w14:textId="6B0AEB31" w:rsidR="003F6C81" w:rsidRPr="003F6C81" w:rsidRDefault="003F6C81" w:rsidP="003F6C81">
            <w:pPr>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0.05</w:t>
            </w:r>
          </w:p>
        </w:tc>
      </w:tr>
    </w:tbl>
    <w:p w14:paraId="1D8C92DE" w14:textId="7E687AFC" w:rsidR="000D32D4" w:rsidRDefault="003F6C81" w:rsidP="000D32D4">
      <w:pPr>
        <w:spacing w:line="360" w:lineRule="auto"/>
        <w:jc w:val="both"/>
        <w:rPr>
          <w:rFonts w:ascii="Book Antiqua" w:eastAsia="Times New Roman" w:hAnsi="Book Antiqua"/>
          <w:color w:val="000000" w:themeColor="text1"/>
          <w:lang w:val="en-US"/>
        </w:rPr>
      </w:pPr>
      <w:r w:rsidRPr="003F6C81">
        <w:rPr>
          <w:rFonts w:ascii="Book Antiqua" w:eastAsia="Times New Roman" w:hAnsi="Book Antiqua"/>
          <w:color w:val="000000" w:themeColor="text1"/>
          <w:lang w:val="en-US"/>
        </w:rPr>
        <w:t>HR</w:t>
      </w:r>
      <w:r w:rsidR="000D32D4">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Hazard ratio; CI</w:t>
      </w:r>
      <w:r w:rsidR="000D32D4">
        <w:rPr>
          <w:rFonts w:ascii="Book Antiqua" w:eastAsia="Times New Roman" w:hAnsi="Book Antiqua"/>
          <w:color w:val="000000" w:themeColor="text1"/>
          <w:lang w:val="en-US"/>
        </w:rPr>
        <w:t xml:space="preserve">: </w:t>
      </w:r>
      <w:r w:rsidR="000D32D4" w:rsidRPr="003F6C81">
        <w:rPr>
          <w:rFonts w:ascii="Book Antiqua" w:eastAsia="Times New Roman" w:hAnsi="Book Antiqua"/>
          <w:color w:val="000000" w:themeColor="text1"/>
          <w:lang w:val="en-US"/>
        </w:rPr>
        <w:t>C</w:t>
      </w:r>
      <w:r w:rsidRPr="003F6C81">
        <w:rPr>
          <w:rFonts w:ascii="Book Antiqua" w:eastAsia="Times New Roman" w:hAnsi="Book Antiqua"/>
          <w:color w:val="000000" w:themeColor="text1"/>
          <w:lang w:val="en-US"/>
        </w:rPr>
        <w:t>onfidence interval;</w:t>
      </w:r>
      <w:r w:rsidR="000D32D4">
        <w:rPr>
          <w:rFonts w:ascii="Book Antiqua" w:eastAsia="Times New Roman" w:hAnsi="Book Antiqua"/>
          <w:color w:val="000000" w:themeColor="text1"/>
          <w:lang w:val="en-US"/>
        </w:rPr>
        <w:t xml:space="preserve"> </w:t>
      </w:r>
      <w:r w:rsidR="000D32D4" w:rsidRPr="00DC17AB">
        <w:rPr>
          <w:rFonts w:ascii="Book Antiqua" w:hAnsi="Book Antiqua" w:cs="宋体"/>
        </w:rPr>
        <w:t>NA:</w:t>
      </w:r>
      <w:r w:rsidR="000D32D4">
        <w:rPr>
          <w:rFonts w:ascii="Book Antiqua" w:hAnsi="Book Antiqua" w:cs="宋体"/>
        </w:rPr>
        <w:t xml:space="preserve"> </w:t>
      </w:r>
      <w:r w:rsidR="000D32D4" w:rsidRPr="00DC17AB">
        <w:rPr>
          <w:rFonts w:ascii="Book Antiqua" w:hAnsi="Book Antiqua" w:cs="宋体"/>
        </w:rPr>
        <w:t>Not</w:t>
      </w:r>
      <w:r w:rsidR="000D32D4">
        <w:rPr>
          <w:rFonts w:ascii="Book Antiqua" w:hAnsi="Book Antiqua" w:cs="宋体"/>
        </w:rPr>
        <w:t xml:space="preserve"> </w:t>
      </w:r>
      <w:r w:rsidR="000D32D4" w:rsidRPr="00DC17AB">
        <w:rPr>
          <w:rFonts w:ascii="Book Antiqua" w:hAnsi="Book Antiqua" w:cs="宋体"/>
        </w:rPr>
        <w:t>available</w:t>
      </w:r>
      <w:r w:rsidR="000D32D4">
        <w:rPr>
          <w:rFonts w:ascii="Book Antiqua" w:hAnsi="Book Antiqua" w:cs="宋体"/>
        </w:rPr>
        <w:t>.</w:t>
      </w:r>
      <w:r w:rsidR="00FD6E60" w:rsidRPr="00710033">
        <w:rPr>
          <w:rFonts w:ascii="Book Antiqua" w:eastAsia="Times New Roman" w:hAnsi="Book Antiqua"/>
          <w:color w:val="000000" w:themeColor="text1"/>
          <w:lang w:val="en-US"/>
        </w:rPr>
        <w:br w:type="page"/>
      </w:r>
    </w:p>
    <w:p w14:paraId="1E9D1DEF" w14:textId="7BE6DDE2" w:rsidR="000D32D4" w:rsidRPr="000D32D4" w:rsidRDefault="000D32D4" w:rsidP="000D32D4">
      <w:pPr>
        <w:spacing w:line="360" w:lineRule="auto"/>
        <w:jc w:val="both"/>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lastRenderedPageBreak/>
        <w:t>Table 8 Influence of baseline characteristics on recurrence-free survival after liver transplant</w:t>
      </w:r>
    </w:p>
    <w:tbl>
      <w:tblPr>
        <w:tblW w:w="5000" w:type="pct"/>
        <w:tblBorders>
          <w:left w:val="nil"/>
          <w:right w:val="nil"/>
        </w:tblBorders>
        <w:tblCellMar>
          <w:left w:w="70" w:type="dxa"/>
          <w:right w:w="70" w:type="dxa"/>
        </w:tblCellMar>
        <w:tblLook w:val="0000" w:firstRow="0" w:lastRow="0" w:firstColumn="0" w:lastColumn="0" w:noHBand="0" w:noVBand="0"/>
      </w:tblPr>
      <w:tblGrid>
        <w:gridCol w:w="3125"/>
        <w:gridCol w:w="2130"/>
        <w:gridCol w:w="1136"/>
        <w:gridCol w:w="1100"/>
        <w:gridCol w:w="1633"/>
        <w:gridCol w:w="1800"/>
        <w:gridCol w:w="1136"/>
        <w:gridCol w:w="1100"/>
        <w:gridCol w:w="798"/>
      </w:tblGrid>
      <w:tr w:rsidR="000D32D4" w:rsidRPr="000D32D4" w14:paraId="0BEEAA30" w14:textId="77777777" w:rsidTr="000D32D4">
        <w:tc>
          <w:tcPr>
            <w:tcW w:w="1121" w:type="pct"/>
            <w:vMerge w:val="restart"/>
            <w:tcBorders>
              <w:top w:val="single" w:sz="4" w:space="0" w:color="000000"/>
              <w:bottom w:val="single" w:sz="20" w:space="0" w:color="000000"/>
            </w:tcBorders>
            <w:vAlign w:val="center"/>
          </w:tcPr>
          <w:p w14:paraId="0C9212B3"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Variável</w:t>
            </w:r>
          </w:p>
        </w:tc>
        <w:tc>
          <w:tcPr>
            <w:tcW w:w="764" w:type="pct"/>
            <w:vMerge w:val="restart"/>
            <w:tcBorders>
              <w:top w:val="single" w:sz="4" w:space="0" w:color="000000"/>
              <w:bottom w:val="single" w:sz="20" w:space="0" w:color="000000"/>
            </w:tcBorders>
            <w:vAlign w:val="center"/>
          </w:tcPr>
          <w:p w14:paraId="5AE40B55" w14:textId="4B9FADD0" w:rsidR="000D32D4" w:rsidRPr="000D32D4" w:rsidRDefault="000D32D4" w:rsidP="000D32D4">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HR</w:t>
            </w:r>
            <w:r>
              <w:rPr>
                <w:rFonts w:ascii="Book Antiqua" w:eastAsia="Times New Roman" w:hAnsi="Book Antiqua"/>
                <w:b/>
                <w:bCs/>
                <w:color w:val="000000" w:themeColor="text1"/>
                <w:lang w:val="en-US"/>
              </w:rPr>
              <w:t xml:space="preserve"> </w:t>
            </w:r>
            <w:r w:rsidRPr="003F6C81">
              <w:rPr>
                <w:rFonts w:ascii="Book Antiqua" w:eastAsia="Times New Roman" w:hAnsi="Book Antiqua"/>
                <w:b/>
                <w:bCs/>
                <w:color w:val="000000" w:themeColor="text1"/>
                <w:lang w:val="en-US"/>
              </w:rPr>
              <w:t>(not adjusted)</w:t>
            </w:r>
          </w:p>
        </w:tc>
        <w:tc>
          <w:tcPr>
            <w:tcW w:w="798" w:type="pct"/>
            <w:gridSpan w:val="2"/>
            <w:tcBorders>
              <w:top w:val="single" w:sz="4" w:space="0" w:color="000000"/>
              <w:bottom w:val="single" w:sz="4" w:space="0" w:color="000000"/>
            </w:tcBorders>
            <w:vAlign w:val="center"/>
          </w:tcPr>
          <w:p w14:paraId="79939F75" w14:textId="2D3FAD76" w:rsidR="000D32D4" w:rsidRPr="000D32D4" w:rsidRDefault="000D32D4" w:rsidP="000D32D4">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95%</w:t>
            </w:r>
            <w:r>
              <w:rPr>
                <w:rFonts w:ascii="Book Antiqua" w:eastAsia="Times New Roman" w:hAnsi="Book Antiqua"/>
                <w:b/>
                <w:bCs/>
                <w:color w:val="000000" w:themeColor="text1"/>
                <w:lang w:val="en-US"/>
              </w:rPr>
              <w:t>CI</w:t>
            </w:r>
          </w:p>
        </w:tc>
        <w:tc>
          <w:tcPr>
            <w:tcW w:w="586" w:type="pct"/>
            <w:vMerge w:val="restart"/>
            <w:tcBorders>
              <w:top w:val="single" w:sz="4" w:space="0" w:color="000000"/>
              <w:bottom w:val="single" w:sz="20" w:space="0" w:color="000000"/>
            </w:tcBorders>
            <w:vAlign w:val="center"/>
          </w:tcPr>
          <w:p w14:paraId="2F5934B4" w14:textId="35D02C0E" w:rsidR="000D32D4" w:rsidRPr="000D32D4" w:rsidRDefault="000D32D4" w:rsidP="000D32D4">
            <w:pPr>
              <w:rPr>
                <w:rFonts w:ascii="Book Antiqua" w:eastAsia="Times New Roman" w:hAnsi="Book Antiqua"/>
                <w:b/>
                <w:bCs/>
                <w:color w:val="000000" w:themeColor="text1"/>
                <w:lang w:val="en-US"/>
              </w:rPr>
            </w:pPr>
            <w:r w:rsidRPr="00620028">
              <w:rPr>
                <w:rFonts w:ascii="Book Antiqua" w:eastAsia="Times New Roman" w:hAnsi="Book Antiqua"/>
                <w:b/>
                <w:i/>
                <w:iCs/>
                <w:color w:val="000000" w:themeColor="text1"/>
                <w:lang w:val="en-US"/>
              </w:rPr>
              <w:t>P</w:t>
            </w:r>
            <w:r>
              <w:rPr>
                <w:rFonts w:ascii="Book Antiqua" w:eastAsia="Times New Roman" w:hAnsi="Book Antiqua"/>
                <w:b/>
                <w:color w:val="000000" w:themeColor="text1"/>
                <w:lang w:val="en-US"/>
              </w:rPr>
              <w:t xml:space="preserve"> value</w:t>
            </w:r>
          </w:p>
        </w:tc>
        <w:tc>
          <w:tcPr>
            <w:tcW w:w="646" w:type="pct"/>
            <w:vMerge w:val="restart"/>
            <w:tcBorders>
              <w:top w:val="single" w:sz="4" w:space="0" w:color="000000"/>
              <w:bottom w:val="single" w:sz="20" w:space="0" w:color="000000"/>
            </w:tcBorders>
            <w:vAlign w:val="center"/>
          </w:tcPr>
          <w:p w14:paraId="0C47B822" w14:textId="72DA4AEC" w:rsidR="000D32D4" w:rsidRPr="000D32D4" w:rsidRDefault="000D32D4" w:rsidP="000D32D4">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HR</w:t>
            </w:r>
            <w:r>
              <w:rPr>
                <w:rFonts w:ascii="Book Antiqua" w:eastAsia="Times New Roman" w:hAnsi="Book Antiqua"/>
                <w:b/>
                <w:bCs/>
                <w:color w:val="000000" w:themeColor="text1"/>
                <w:lang w:val="en-US"/>
              </w:rPr>
              <w:t xml:space="preserve"> </w:t>
            </w:r>
            <w:r w:rsidRPr="003F6C81">
              <w:rPr>
                <w:rFonts w:ascii="Book Antiqua" w:eastAsia="Times New Roman" w:hAnsi="Book Antiqua"/>
                <w:b/>
                <w:bCs/>
                <w:color w:val="000000" w:themeColor="text1"/>
                <w:lang w:val="en-US"/>
              </w:rPr>
              <w:t>(adjusted)</w:t>
            </w:r>
          </w:p>
        </w:tc>
        <w:tc>
          <w:tcPr>
            <w:tcW w:w="798" w:type="pct"/>
            <w:gridSpan w:val="2"/>
            <w:tcBorders>
              <w:top w:val="single" w:sz="4" w:space="0" w:color="000000"/>
              <w:bottom w:val="single" w:sz="4" w:space="0" w:color="000000"/>
            </w:tcBorders>
            <w:vAlign w:val="center"/>
          </w:tcPr>
          <w:p w14:paraId="366FA28E" w14:textId="160B1DC3" w:rsidR="000D32D4" w:rsidRPr="000D32D4" w:rsidRDefault="000D32D4" w:rsidP="000D32D4">
            <w:pPr>
              <w:rPr>
                <w:rFonts w:ascii="Book Antiqua" w:eastAsia="Times New Roman" w:hAnsi="Book Antiqua"/>
                <w:b/>
                <w:bCs/>
                <w:color w:val="000000" w:themeColor="text1"/>
                <w:lang w:val="en-US"/>
              </w:rPr>
            </w:pPr>
            <w:r w:rsidRPr="003F6C81">
              <w:rPr>
                <w:rFonts w:ascii="Book Antiqua" w:eastAsia="Times New Roman" w:hAnsi="Book Antiqua"/>
                <w:b/>
                <w:bCs/>
                <w:color w:val="000000" w:themeColor="text1"/>
                <w:lang w:val="en-US"/>
              </w:rPr>
              <w:t>95%</w:t>
            </w:r>
            <w:r>
              <w:rPr>
                <w:rFonts w:ascii="Book Antiqua" w:eastAsia="Times New Roman" w:hAnsi="Book Antiqua"/>
                <w:b/>
                <w:bCs/>
                <w:color w:val="000000" w:themeColor="text1"/>
                <w:lang w:val="en-US"/>
              </w:rPr>
              <w:t>CI</w:t>
            </w:r>
          </w:p>
        </w:tc>
        <w:tc>
          <w:tcPr>
            <w:tcW w:w="288" w:type="pct"/>
            <w:vMerge w:val="restart"/>
            <w:tcBorders>
              <w:top w:val="single" w:sz="4" w:space="0" w:color="000000"/>
              <w:bottom w:val="single" w:sz="20" w:space="0" w:color="000000"/>
            </w:tcBorders>
            <w:vAlign w:val="center"/>
          </w:tcPr>
          <w:p w14:paraId="73BBEFE2" w14:textId="6C284F63" w:rsidR="000D32D4" w:rsidRPr="000D32D4" w:rsidRDefault="000D32D4" w:rsidP="000D32D4">
            <w:pPr>
              <w:rPr>
                <w:rFonts w:ascii="Book Antiqua" w:eastAsia="Times New Roman" w:hAnsi="Book Antiqua"/>
                <w:b/>
                <w:bCs/>
                <w:color w:val="000000" w:themeColor="text1"/>
                <w:lang w:val="en-US"/>
              </w:rPr>
            </w:pPr>
            <w:r w:rsidRPr="00620028">
              <w:rPr>
                <w:rFonts w:ascii="Book Antiqua" w:eastAsia="Times New Roman" w:hAnsi="Book Antiqua"/>
                <w:b/>
                <w:i/>
                <w:iCs/>
                <w:color w:val="000000" w:themeColor="text1"/>
                <w:lang w:val="en-US"/>
              </w:rPr>
              <w:t>P</w:t>
            </w:r>
            <w:r>
              <w:rPr>
                <w:rFonts w:ascii="Book Antiqua" w:eastAsia="Times New Roman" w:hAnsi="Book Antiqua"/>
                <w:b/>
                <w:color w:val="000000" w:themeColor="text1"/>
                <w:lang w:val="en-US"/>
              </w:rPr>
              <w:t xml:space="preserve"> value</w:t>
            </w:r>
          </w:p>
        </w:tc>
      </w:tr>
      <w:tr w:rsidR="000D32D4" w:rsidRPr="000D32D4" w14:paraId="5019063F" w14:textId="77777777" w:rsidTr="000D32D4">
        <w:tc>
          <w:tcPr>
            <w:tcW w:w="1121" w:type="pct"/>
            <w:vMerge/>
            <w:tcBorders>
              <w:top w:val="single" w:sz="4" w:space="0" w:color="000000"/>
              <w:bottom w:val="single" w:sz="20" w:space="0" w:color="000000"/>
            </w:tcBorders>
            <w:vAlign w:val="center"/>
          </w:tcPr>
          <w:p w14:paraId="5E03BB4B" w14:textId="77777777" w:rsidR="000D32D4" w:rsidRPr="000D32D4" w:rsidRDefault="000D32D4" w:rsidP="000D32D4">
            <w:pPr>
              <w:rPr>
                <w:rFonts w:ascii="Book Antiqua" w:eastAsia="Times New Roman" w:hAnsi="Book Antiqua"/>
                <w:b/>
                <w:bCs/>
                <w:color w:val="000000" w:themeColor="text1"/>
                <w:lang w:val="en-US"/>
              </w:rPr>
            </w:pPr>
          </w:p>
        </w:tc>
        <w:tc>
          <w:tcPr>
            <w:tcW w:w="764" w:type="pct"/>
            <w:vMerge/>
            <w:tcBorders>
              <w:top w:val="single" w:sz="4" w:space="0" w:color="000000"/>
              <w:bottom w:val="single" w:sz="20" w:space="0" w:color="000000"/>
            </w:tcBorders>
            <w:vAlign w:val="center"/>
          </w:tcPr>
          <w:p w14:paraId="50350D81" w14:textId="77777777" w:rsidR="000D32D4" w:rsidRPr="000D32D4" w:rsidRDefault="000D32D4" w:rsidP="000D32D4">
            <w:pPr>
              <w:rPr>
                <w:rFonts w:ascii="Book Antiqua" w:eastAsia="Times New Roman" w:hAnsi="Book Antiqua"/>
                <w:b/>
                <w:bCs/>
                <w:color w:val="000000" w:themeColor="text1"/>
                <w:lang w:val="en-US"/>
              </w:rPr>
            </w:pPr>
          </w:p>
        </w:tc>
        <w:tc>
          <w:tcPr>
            <w:tcW w:w="408" w:type="pct"/>
            <w:tcBorders>
              <w:bottom w:val="single" w:sz="20" w:space="0" w:color="000000"/>
            </w:tcBorders>
            <w:vAlign w:val="bottom"/>
          </w:tcPr>
          <w:p w14:paraId="1E53DEDD"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Inferior</w:t>
            </w:r>
          </w:p>
        </w:tc>
        <w:tc>
          <w:tcPr>
            <w:tcW w:w="390" w:type="pct"/>
            <w:tcBorders>
              <w:bottom w:val="single" w:sz="20" w:space="0" w:color="000000"/>
            </w:tcBorders>
            <w:vAlign w:val="bottom"/>
          </w:tcPr>
          <w:p w14:paraId="12998553"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Superior</w:t>
            </w:r>
          </w:p>
        </w:tc>
        <w:tc>
          <w:tcPr>
            <w:tcW w:w="586" w:type="pct"/>
            <w:vMerge/>
            <w:tcBorders>
              <w:top w:val="single" w:sz="4" w:space="0" w:color="000000"/>
              <w:bottom w:val="single" w:sz="20" w:space="0" w:color="000000"/>
            </w:tcBorders>
            <w:vAlign w:val="center"/>
          </w:tcPr>
          <w:p w14:paraId="269C8E1B" w14:textId="77777777" w:rsidR="000D32D4" w:rsidRPr="000D32D4" w:rsidRDefault="000D32D4" w:rsidP="000D32D4">
            <w:pPr>
              <w:rPr>
                <w:rFonts w:ascii="Book Antiqua" w:eastAsia="Times New Roman" w:hAnsi="Book Antiqua"/>
                <w:b/>
                <w:bCs/>
                <w:color w:val="000000" w:themeColor="text1"/>
                <w:lang w:val="en-US"/>
              </w:rPr>
            </w:pPr>
          </w:p>
        </w:tc>
        <w:tc>
          <w:tcPr>
            <w:tcW w:w="646" w:type="pct"/>
            <w:vMerge/>
            <w:tcBorders>
              <w:top w:val="single" w:sz="4" w:space="0" w:color="000000"/>
              <w:bottom w:val="single" w:sz="20" w:space="0" w:color="000000"/>
            </w:tcBorders>
            <w:vAlign w:val="center"/>
          </w:tcPr>
          <w:p w14:paraId="5F046A30" w14:textId="77777777" w:rsidR="000D32D4" w:rsidRPr="000D32D4" w:rsidRDefault="000D32D4" w:rsidP="000D32D4">
            <w:pPr>
              <w:rPr>
                <w:rFonts w:ascii="Book Antiqua" w:eastAsia="Times New Roman" w:hAnsi="Book Antiqua"/>
                <w:b/>
                <w:bCs/>
                <w:color w:val="000000" w:themeColor="text1"/>
                <w:lang w:val="en-US"/>
              </w:rPr>
            </w:pPr>
          </w:p>
        </w:tc>
        <w:tc>
          <w:tcPr>
            <w:tcW w:w="408" w:type="pct"/>
            <w:tcBorders>
              <w:bottom w:val="single" w:sz="20" w:space="0" w:color="000000"/>
            </w:tcBorders>
            <w:vAlign w:val="bottom"/>
          </w:tcPr>
          <w:p w14:paraId="476A9F1C"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Inferior</w:t>
            </w:r>
          </w:p>
        </w:tc>
        <w:tc>
          <w:tcPr>
            <w:tcW w:w="390" w:type="pct"/>
            <w:tcBorders>
              <w:bottom w:val="single" w:sz="20" w:space="0" w:color="000000"/>
            </w:tcBorders>
            <w:vAlign w:val="bottom"/>
          </w:tcPr>
          <w:p w14:paraId="6066CFAF"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Superior</w:t>
            </w:r>
          </w:p>
        </w:tc>
        <w:tc>
          <w:tcPr>
            <w:tcW w:w="288" w:type="pct"/>
            <w:vMerge/>
            <w:tcBorders>
              <w:top w:val="single" w:sz="4" w:space="0" w:color="000000"/>
              <w:bottom w:val="single" w:sz="20" w:space="0" w:color="000000"/>
            </w:tcBorders>
            <w:vAlign w:val="center"/>
          </w:tcPr>
          <w:p w14:paraId="633A5699" w14:textId="77777777" w:rsidR="000D32D4" w:rsidRPr="000D32D4" w:rsidRDefault="000D32D4" w:rsidP="000D32D4">
            <w:pPr>
              <w:rPr>
                <w:rFonts w:ascii="Book Antiqua" w:eastAsia="Times New Roman" w:hAnsi="Book Antiqua"/>
                <w:color w:val="000000" w:themeColor="text1"/>
                <w:lang w:val="en-US"/>
              </w:rPr>
            </w:pPr>
          </w:p>
        </w:tc>
      </w:tr>
      <w:tr w:rsidR="000D32D4" w:rsidRPr="000D32D4" w14:paraId="00A7453F" w14:textId="77777777" w:rsidTr="000D32D4">
        <w:tc>
          <w:tcPr>
            <w:tcW w:w="1121" w:type="pct"/>
            <w:vAlign w:val="bottom"/>
          </w:tcPr>
          <w:p w14:paraId="6B11707B" w14:textId="19D6DFC9"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Age (yr)</w:t>
            </w:r>
          </w:p>
        </w:tc>
        <w:tc>
          <w:tcPr>
            <w:tcW w:w="764" w:type="pct"/>
            <w:vAlign w:val="bottom"/>
          </w:tcPr>
          <w:p w14:paraId="17151779" w14:textId="031EC8F8"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03</w:t>
            </w:r>
          </w:p>
        </w:tc>
        <w:tc>
          <w:tcPr>
            <w:tcW w:w="408" w:type="pct"/>
            <w:vAlign w:val="bottom"/>
          </w:tcPr>
          <w:p w14:paraId="1F3228F1" w14:textId="06176CAA"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98</w:t>
            </w:r>
          </w:p>
        </w:tc>
        <w:tc>
          <w:tcPr>
            <w:tcW w:w="390" w:type="pct"/>
            <w:vAlign w:val="bottom"/>
          </w:tcPr>
          <w:p w14:paraId="625970ED" w14:textId="397C649D"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09</w:t>
            </w:r>
          </w:p>
        </w:tc>
        <w:tc>
          <w:tcPr>
            <w:tcW w:w="586" w:type="pct"/>
            <w:vAlign w:val="bottom"/>
          </w:tcPr>
          <w:p w14:paraId="1C4E29F6" w14:textId="6F43E82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285</w:t>
            </w:r>
          </w:p>
        </w:tc>
        <w:tc>
          <w:tcPr>
            <w:tcW w:w="646" w:type="pct"/>
            <w:vAlign w:val="bottom"/>
          </w:tcPr>
          <w:p w14:paraId="7DAC917D" w14:textId="21B504F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01</w:t>
            </w:r>
          </w:p>
        </w:tc>
        <w:tc>
          <w:tcPr>
            <w:tcW w:w="408" w:type="pct"/>
            <w:vAlign w:val="bottom"/>
          </w:tcPr>
          <w:p w14:paraId="6056616B" w14:textId="00FE70B2"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96</w:t>
            </w:r>
          </w:p>
        </w:tc>
        <w:tc>
          <w:tcPr>
            <w:tcW w:w="390" w:type="pct"/>
            <w:vAlign w:val="bottom"/>
          </w:tcPr>
          <w:p w14:paraId="6CE42D32" w14:textId="553F5F6E"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08</w:t>
            </w:r>
          </w:p>
        </w:tc>
        <w:tc>
          <w:tcPr>
            <w:tcW w:w="288" w:type="pct"/>
            <w:vAlign w:val="bottom"/>
          </w:tcPr>
          <w:p w14:paraId="08A6C384" w14:textId="7B3CDFD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18E6E23C" w14:textId="77777777" w:rsidTr="000D32D4">
        <w:tc>
          <w:tcPr>
            <w:tcW w:w="1121" w:type="pct"/>
            <w:vAlign w:val="bottom"/>
          </w:tcPr>
          <w:p w14:paraId="2C182E65"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Gender (male)</w:t>
            </w:r>
          </w:p>
        </w:tc>
        <w:tc>
          <w:tcPr>
            <w:tcW w:w="764" w:type="pct"/>
            <w:vAlign w:val="bottom"/>
          </w:tcPr>
          <w:p w14:paraId="36B8AE7D" w14:textId="4A2B6955"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53</w:t>
            </w:r>
          </w:p>
        </w:tc>
        <w:tc>
          <w:tcPr>
            <w:tcW w:w="408" w:type="pct"/>
            <w:vAlign w:val="bottom"/>
          </w:tcPr>
          <w:p w14:paraId="660AAF90" w14:textId="47830E55"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21</w:t>
            </w:r>
          </w:p>
        </w:tc>
        <w:tc>
          <w:tcPr>
            <w:tcW w:w="390" w:type="pct"/>
            <w:vAlign w:val="bottom"/>
          </w:tcPr>
          <w:p w14:paraId="42FE07AC" w14:textId="0A2264B0"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32</w:t>
            </w:r>
          </w:p>
        </w:tc>
        <w:tc>
          <w:tcPr>
            <w:tcW w:w="586" w:type="pct"/>
            <w:vAlign w:val="bottom"/>
          </w:tcPr>
          <w:p w14:paraId="26791B97" w14:textId="50B14FE2"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174</w:t>
            </w:r>
          </w:p>
        </w:tc>
        <w:tc>
          <w:tcPr>
            <w:tcW w:w="646" w:type="pct"/>
            <w:vAlign w:val="bottom"/>
          </w:tcPr>
          <w:p w14:paraId="0F243BFC" w14:textId="59053EA8"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69</w:t>
            </w:r>
          </w:p>
        </w:tc>
        <w:tc>
          <w:tcPr>
            <w:tcW w:w="408" w:type="pct"/>
            <w:vAlign w:val="bottom"/>
          </w:tcPr>
          <w:p w14:paraId="7C1DFB00" w14:textId="031E4F5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20</w:t>
            </w:r>
          </w:p>
        </w:tc>
        <w:tc>
          <w:tcPr>
            <w:tcW w:w="390" w:type="pct"/>
            <w:vAlign w:val="bottom"/>
          </w:tcPr>
          <w:p w14:paraId="253321A4" w14:textId="30D9051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41</w:t>
            </w:r>
          </w:p>
        </w:tc>
        <w:tc>
          <w:tcPr>
            <w:tcW w:w="288" w:type="pct"/>
            <w:vAlign w:val="bottom"/>
          </w:tcPr>
          <w:p w14:paraId="359E671F" w14:textId="696435FC"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44F07BEE" w14:textId="77777777" w:rsidTr="000D32D4">
        <w:tc>
          <w:tcPr>
            <w:tcW w:w="1121" w:type="pct"/>
            <w:vAlign w:val="bottom"/>
          </w:tcPr>
          <w:p w14:paraId="6C81E6B2"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Etiology</w:t>
            </w:r>
          </w:p>
        </w:tc>
        <w:tc>
          <w:tcPr>
            <w:tcW w:w="764" w:type="pct"/>
            <w:vAlign w:val="bottom"/>
          </w:tcPr>
          <w:p w14:paraId="4E7C1EC5" w14:textId="77777777" w:rsidR="000D32D4" w:rsidRPr="000D32D4" w:rsidRDefault="000D32D4" w:rsidP="000D32D4">
            <w:pPr>
              <w:rPr>
                <w:rFonts w:ascii="Book Antiqua" w:eastAsia="Times New Roman" w:hAnsi="Book Antiqua"/>
                <w:color w:val="000000" w:themeColor="text1"/>
                <w:lang w:val="en-US"/>
              </w:rPr>
            </w:pPr>
          </w:p>
        </w:tc>
        <w:tc>
          <w:tcPr>
            <w:tcW w:w="408" w:type="pct"/>
            <w:vAlign w:val="bottom"/>
          </w:tcPr>
          <w:p w14:paraId="0AB538D2"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65518E2E" w14:textId="77777777" w:rsidR="000D32D4" w:rsidRPr="000D32D4" w:rsidRDefault="000D32D4" w:rsidP="000D32D4">
            <w:pPr>
              <w:rPr>
                <w:rFonts w:ascii="Book Antiqua" w:eastAsia="Times New Roman" w:hAnsi="Book Antiqua"/>
                <w:color w:val="000000" w:themeColor="text1"/>
                <w:lang w:val="en-US"/>
              </w:rPr>
            </w:pPr>
          </w:p>
        </w:tc>
        <w:tc>
          <w:tcPr>
            <w:tcW w:w="586" w:type="pct"/>
            <w:vAlign w:val="bottom"/>
          </w:tcPr>
          <w:p w14:paraId="04C855E7" w14:textId="77777777" w:rsidR="000D32D4" w:rsidRPr="000D32D4" w:rsidRDefault="000D32D4" w:rsidP="000D32D4">
            <w:pPr>
              <w:rPr>
                <w:rFonts w:ascii="Book Antiqua" w:eastAsia="Times New Roman" w:hAnsi="Book Antiqua"/>
                <w:color w:val="000000" w:themeColor="text1"/>
                <w:lang w:val="en-US"/>
              </w:rPr>
            </w:pPr>
          </w:p>
        </w:tc>
        <w:tc>
          <w:tcPr>
            <w:tcW w:w="646" w:type="pct"/>
            <w:vAlign w:val="bottom"/>
          </w:tcPr>
          <w:p w14:paraId="14943492" w14:textId="77777777" w:rsidR="000D32D4" w:rsidRPr="000D32D4" w:rsidRDefault="000D32D4" w:rsidP="000D32D4">
            <w:pPr>
              <w:rPr>
                <w:rFonts w:ascii="Book Antiqua" w:eastAsia="Times New Roman" w:hAnsi="Book Antiqua"/>
                <w:color w:val="000000" w:themeColor="text1"/>
                <w:lang w:val="en-US"/>
              </w:rPr>
            </w:pPr>
          </w:p>
        </w:tc>
        <w:tc>
          <w:tcPr>
            <w:tcW w:w="408" w:type="pct"/>
            <w:vAlign w:val="bottom"/>
          </w:tcPr>
          <w:p w14:paraId="14B17A9E"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77B9AE00" w14:textId="77777777" w:rsidR="000D32D4" w:rsidRPr="000D32D4" w:rsidRDefault="000D32D4" w:rsidP="000D32D4">
            <w:pPr>
              <w:rPr>
                <w:rFonts w:ascii="Book Antiqua" w:eastAsia="Times New Roman" w:hAnsi="Book Antiqua"/>
                <w:color w:val="000000" w:themeColor="text1"/>
                <w:lang w:val="en-US"/>
              </w:rPr>
            </w:pPr>
          </w:p>
        </w:tc>
        <w:tc>
          <w:tcPr>
            <w:tcW w:w="288" w:type="pct"/>
            <w:vAlign w:val="bottom"/>
          </w:tcPr>
          <w:p w14:paraId="29553574" w14:textId="77777777" w:rsidR="000D32D4" w:rsidRPr="000D32D4" w:rsidRDefault="000D32D4" w:rsidP="000D32D4">
            <w:pPr>
              <w:rPr>
                <w:rFonts w:ascii="Book Antiqua" w:eastAsia="Times New Roman" w:hAnsi="Book Antiqua"/>
                <w:color w:val="000000" w:themeColor="text1"/>
                <w:lang w:val="en-US"/>
              </w:rPr>
            </w:pPr>
          </w:p>
        </w:tc>
      </w:tr>
      <w:tr w:rsidR="000D32D4" w:rsidRPr="000D32D4" w14:paraId="6721F0B3" w14:textId="77777777" w:rsidTr="000D32D4">
        <w:tc>
          <w:tcPr>
            <w:tcW w:w="1121" w:type="pct"/>
            <w:vAlign w:val="bottom"/>
          </w:tcPr>
          <w:p w14:paraId="58CF3CAA"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Hepatitis B</w:t>
            </w:r>
          </w:p>
        </w:tc>
        <w:tc>
          <w:tcPr>
            <w:tcW w:w="764" w:type="pct"/>
            <w:vAlign w:val="bottom"/>
          </w:tcPr>
          <w:p w14:paraId="2157327B" w14:textId="5D72491D"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00</w:t>
            </w:r>
          </w:p>
        </w:tc>
        <w:tc>
          <w:tcPr>
            <w:tcW w:w="408" w:type="pct"/>
            <w:vAlign w:val="bottom"/>
          </w:tcPr>
          <w:p w14:paraId="293861AA"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73078D72" w14:textId="77777777" w:rsidR="000D32D4" w:rsidRPr="000D32D4" w:rsidRDefault="000D32D4" w:rsidP="000D32D4">
            <w:pPr>
              <w:rPr>
                <w:rFonts w:ascii="Book Antiqua" w:eastAsia="Times New Roman" w:hAnsi="Book Antiqua"/>
                <w:color w:val="000000" w:themeColor="text1"/>
                <w:lang w:val="en-US"/>
              </w:rPr>
            </w:pPr>
          </w:p>
        </w:tc>
        <w:tc>
          <w:tcPr>
            <w:tcW w:w="586" w:type="pct"/>
            <w:vAlign w:val="bottom"/>
          </w:tcPr>
          <w:p w14:paraId="03CA54B1" w14:textId="77777777" w:rsidR="000D32D4" w:rsidRPr="000D32D4" w:rsidRDefault="000D32D4" w:rsidP="000D32D4">
            <w:pPr>
              <w:rPr>
                <w:rFonts w:ascii="Book Antiqua" w:eastAsia="Times New Roman" w:hAnsi="Book Antiqua"/>
                <w:color w:val="000000" w:themeColor="text1"/>
                <w:lang w:val="en-US"/>
              </w:rPr>
            </w:pPr>
          </w:p>
        </w:tc>
        <w:tc>
          <w:tcPr>
            <w:tcW w:w="646" w:type="pct"/>
            <w:vAlign w:val="bottom"/>
          </w:tcPr>
          <w:p w14:paraId="041FAA99" w14:textId="238D8F3E"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00</w:t>
            </w:r>
          </w:p>
        </w:tc>
        <w:tc>
          <w:tcPr>
            <w:tcW w:w="408" w:type="pct"/>
            <w:vAlign w:val="bottom"/>
          </w:tcPr>
          <w:p w14:paraId="4DE06E12"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35EB951C" w14:textId="77777777" w:rsidR="000D32D4" w:rsidRPr="000D32D4" w:rsidRDefault="000D32D4" w:rsidP="000D32D4">
            <w:pPr>
              <w:rPr>
                <w:rFonts w:ascii="Book Antiqua" w:eastAsia="Times New Roman" w:hAnsi="Book Antiqua"/>
                <w:color w:val="000000" w:themeColor="text1"/>
                <w:lang w:val="en-US"/>
              </w:rPr>
            </w:pPr>
          </w:p>
        </w:tc>
        <w:tc>
          <w:tcPr>
            <w:tcW w:w="288" w:type="pct"/>
            <w:vAlign w:val="bottom"/>
          </w:tcPr>
          <w:p w14:paraId="29C43495" w14:textId="77777777" w:rsidR="000D32D4" w:rsidRPr="000D32D4" w:rsidRDefault="000D32D4" w:rsidP="000D32D4">
            <w:pPr>
              <w:rPr>
                <w:rFonts w:ascii="Book Antiqua" w:eastAsia="Times New Roman" w:hAnsi="Book Antiqua"/>
                <w:color w:val="000000" w:themeColor="text1"/>
                <w:lang w:val="en-US"/>
              </w:rPr>
            </w:pPr>
          </w:p>
        </w:tc>
      </w:tr>
      <w:tr w:rsidR="000D32D4" w:rsidRPr="000D32D4" w14:paraId="7A290307" w14:textId="77777777" w:rsidTr="000D32D4">
        <w:tc>
          <w:tcPr>
            <w:tcW w:w="1121" w:type="pct"/>
            <w:vAlign w:val="bottom"/>
          </w:tcPr>
          <w:p w14:paraId="1C1BE230"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Hepatitis C</w:t>
            </w:r>
          </w:p>
        </w:tc>
        <w:tc>
          <w:tcPr>
            <w:tcW w:w="764" w:type="pct"/>
            <w:vAlign w:val="bottom"/>
          </w:tcPr>
          <w:p w14:paraId="74C11923" w14:textId="32FF3434"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00</w:t>
            </w:r>
          </w:p>
        </w:tc>
        <w:tc>
          <w:tcPr>
            <w:tcW w:w="408" w:type="pct"/>
            <w:vAlign w:val="bottom"/>
          </w:tcPr>
          <w:p w14:paraId="2EEE3B6B" w14:textId="1BAB813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26</w:t>
            </w:r>
          </w:p>
        </w:tc>
        <w:tc>
          <w:tcPr>
            <w:tcW w:w="390" w:type="pct"/>
            <w:vAlign w:val="bottom"/>
          </w:tcPr>
          <w:p w14:paraId="046A3A56" w14:textId="13B54608"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15</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21</w:t>
            </w:r>
          </w:p>
        </w:tc>
        <w:tc>
          <w:tcPr>
            <w:tcW w:w="586" w:type="pct"/>
            <w:vAlign w:val="bottom"/>
          </w:tcPr>
          <w:p w14:paraId="7A4CAD23" w14:textId="1E700AA1"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504</w:t>
            </w:r>
          </w:p>
        </w:tc>
        <w:tc>
          <w:tcPr>
            <w:tcW w:w="646" w:type="pct"/>
            <w:vAlign w:val="bottom"/>
          </w:tcPr>
          <w:p w14:paraId="6A9B04E2" w14:textId="7983264C"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46</w:t>
            </w:r>
          </w:p>
        </w:tc>
        <w:tc>
          <w:tcPr>
            <w:tcW w:w="408" w:type="pct"/>
            <w:vAlign w:val="bottom"/>
          </w:tcPr>
          <w:p w14:paraId="581744F7" w14:textId="14302D3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16</w:t>
            </w:r>
          </w:p>
        </w:tc>
        <w:tc>
          <w:tcPr>
            <w:tcW w:w="390" w:type="pct"/>
            <w:vAlign w:val="bottom"/>
          </w:tcPr>
          <w:p w14:paraId="0FBDA308" w14:textId="2E87AD8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13</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70</w:t>
            </w:r>
          </w:p>
        </w:tc>
        <w:tc>
          <w:tcPr>
            <w:tcW w:w="288" w:type="pct"/>
            <w:vAlign w:val="bottom"/>
          </w:tcPr>
          <w:p w14:paraId="79242193" w14:textId="4478008E"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574B443F" w14:textId="77777777" w:rsidTr="000D32D4">
        <w:tc>
          <w:tcPr>
            <w:tcW w:w="1121" w:type="pct"/>
            <w:vAlign w:val="bottom"/>
          </w:tcPr>
          <w:p w14:paraId="126622D9"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Hepatitis B/C</w:t>
            </w:r>
          </w:p>
        </w:tc>
        <w:tc>
          <w:tcPr>
            <w:tcW w:w="764" w:type="pct"/>
            <w:vAlign w:val="bottom"/>
          </w:tcPr>
          <w:p w14:paraId="7353A9AF" w14:textId="40EF892D"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54</w:t>
            </w:r>
          </w:p>
        </w:tc>
        <w:tc>
          <w:tcPr>
            <w:tcW w:w="408" w:type="pct"/>
            <w:vAlign w:val="bottom"/>
          </w:tcPr>
          <w:p w14:paraId="6BA18A05" w14:textId="2FD92C44"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10</w:t>
            </w:r>
          </w:p>
        </w:tc>
        <w:tc>
          <w:tcPr>
            <w:tcW w:w="390" w:type="pct"/>
            <w:vAlign w:val="bottom"/>
          </w:tcPr>
          <w:p w14:paraId="2F38CDF0" w14:textId="4F235E6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24</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58</w:t>
            </w:r>
          </w:p>
        </w:tc>
        <w:tc>
          <w:tcPr>
            <w:tcW w:w="586" w:type="pct"/>
            <w:vAlign w:val="bottom"/>
          </w:tcPr>
          <w:p w14:paraId="31414E39" w14:textId="052C94A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761</w:t>
            </w:r>
          </w:p>
        </w:tc>
        <w:tc>
          <w:tcPr>
            <w:tcW w:w="646" w:type="pct"/>
            <w:vAlign w:val="bottom"/>
          </w:tcPr>
          <w:p w14:paraId="3162B8F9" w14:textId="407B2A7A"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49</w:t>
            </w:r>
          </w:p>
        </w:tc>
        <w:tc>
          <w:tcPr>
            <w:tcW w:w="408" w:type="pct"/>
            <w:vAlign w:val="bottom"/>
          </w:tcPr>
          <w:p w14:paraId="335F0140" w14:textId="18170BB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07</w:t>
            </w:r>
          </w:p>
        </w:tc>
        <w:tc>
          <w:tcPr>
            <w:tcW w:w="390" w:type="pct"/>
            <w:vAlign w:val="bottom"/>
          </w:tcPr>
          <w:p w14:paraId="5EBFB117" w14:textId="587E043B"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30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71</w:t>
            </w:r>
          </w:p>
        </w:tc>
        <w:tc>
          <w:tcPr>
            <w:tcW w:w="288" w:type="pct"/>
            <w:vAlign w:val="bottom"/>
          </w:tcPr>
          <w:p w14:paraId="7AF9AC13" w14:textId="4ABA12AA"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6B0F8C66" w14:textId="77777777" w:rsidTr="000D32D4">
        <w:tc>
          <w:tcPr>
            <w:tcW w:w="1121" w:type="pct"/>
            <w:vAlign w:val="bottom"/>
          </w:tcPr>
          <w:p w14:paraId="7D85FBBA"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Alcohol</w:t>
            </w:r>
          </w:p>
        </w:tc>
        <w:tc>
          <w:tcPr>
            <w:tcW w:w="764" w:type="pct"/>
            <w:vAlign w:val="bottom"/>
          </w:tcPr>
          <w:p w14:paraId="1816FC6B" w14:textId="649DD03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82</w:t>
            </w:r>
          </w:p>
        </w:tc>
        <w:tc>
          <w:tcPr>
            <w:tcW w:w="408" w:type="pct"/>
            <w:vAlign w:val="bottom"/>
          </w:tcPr>
          <w:p w14:paraId="44DE5370" w14:textId="15A33AB6"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33</w:t>
            </w:r>
          </w:p>
        </w:tc>
        <w:tc>
          <w:tcPr>
            <w:tcW w:w="390" w:type="pct"/>
            <w:vAlign w:val="bottom"/>
          </w:tcPr>
          <w:p w14:paraId="2033BCDE" w14:textId="352A3FE0"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24</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30</w:t>
            </w:r>
          </w:p>
        </w:tc>
        <w:tc>
          <w:tcPr>
            <w:tcW w:w="586" w:type="pct"/>
            <w:vAlign w:val="bottom"/>
          </w:tcPr>
          <w:p w14:paraId="7BE14791" w14:textId="765F4658"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345</w:t>
            </w:r>
          </w:p>
        </w:tc>
        <w:tc>
          <w:tcPr>
            <w:tcW w:w="646" w:type="pct"/>
            <w:vAlign w:val="bottom"/>
          </w:tcPr>
          <w:p w14:paraId="0C838B5A" w14:textId="22CA589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53</w:t>
            </w:r>
          </w:p>
        </w:tc>
        <w:tc>
          <w:tcPr>
            <w:tcW w:w="408" w:type="pct"/>
            <w:vAlign w:val="bottom"/>
          </w:tcPr>
          <w:p w14:paraId="2D85B0F9" w14:textId="1B120A61"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23</w:t>
            </w:r>
          </w:p>
        </w:tc>
        <w:tc>
          <w:tcPr>
            <w:tcW w:w="390" w:type="pct"/>
            <w:vAlign w:val="bottom"/>
          </w:tcPr>
          <w:p w14:paraId="7CE2F98D" w14:textId="5CB3042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27</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36</w:t>
            </w:r>
          </w:p>
        </w:tc>
        <w:tc>
          <w:tcPr>
            <w:tcW w:w="288" w:type="pct"/>
            <w:vAlign w:val="bottom"/>
          </w:tcPr>
          <w:p w14:paraId="2A8C7FCC" w14:textId="5F6ADDB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6B2BC34B" w14:textId="77777777" w:rsidTr="000D32D4">
        <w:tc>
          <w:tcPr>
            <w:tcW w:w="1121" w:type="pct"/>
            <w:vAlign w:val="bottom"/>
          </w:tcPr>
          <w:p w14:paraId="4E8A1658"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Alcohol/Hepatitis</w:t>
            </w:r>
          </w:p>
        </w:tc>
        <w:tc>
          <w:tcPr>
            <w:tcW w:w="764" w:type="pct"/>
            <w:vAlign w:val="bottom"/>
          </w:tcPr>
          <w:p w14:paraId="22882063" w14:textId="7628870C"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15</w:t>
            </w:r>
          </w:p>
        </w:tc>
        <w:tc>
          <w:tcPr>
            <w:tcW w:w="408" w:type="pct"/>
            <w:vAlign w:val="bottom"/>
          </w:tcPr>
          <w:p w14:paraId="5B4F3773" w14:textId="2C9997E4"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91</w:t>
            </w:r>
          </w:p>
        </w:tc>
        <w:tc>
          <w:tcPr>
            <w:tcW w:w="390" w:type="pct"/>
            <w:vAlign w:val="bottom"/>
          </w:tcPr>
          <w:p w14:paraId="090F2D8B" w14:textId="58933373"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112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71</w:t>
            </w:r>
          </w:p>
        </w:tc>
        <w:tc>
          <w:tcPr>
            <w:tcW w:w="586" w:type="pct"/>
            <w:vAlign w:val="bottom"/>
          </w:tcPr>
          <w:p w14:paraId="2652DD27" w14:textId="5652C541"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059</w:t>
            </w:r>
          </w:p>
        </w:tc>
        <w:tc>
          <w:tcPr>
            <w:tcW w:w="646" w:type="pct"/>
            <w:vAlign w:val="bottom"/>
          </w:tcPr>
          <w:p w14:paraId="53FAE8B9" w14:textId="32BD71A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6</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07</w:t>
            </w:r>
          </w:p>
        </w:tc>
        <w:tc>
          <w:tcPr>
            <w:tcW w:w="408" w:type="pct"/>
            <w:vAlign w:val="bottom"/>
          </w:tcPr>
          <w:p w14:paraId="5BBEECF4" w14:textId="080DBDD2"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26</w:t>
            </w:r>
          </w:p>
        </w:tc>
        <w:tc>
          <w:tcPr>
            <w:tcW w:w="390" w:type="pct"/>
            <w:vAlign w:val="bottom"/>
          </w:tcPr>
          <w:p w14:paraId="46952E1F" w14:textId="3C27825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142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70</w:t>
            </w:r>
          </w:p>
        </w:tc>
        <w:tc>
          <w:tcPr>
            <w:tcW w:w="288" w:type="pct"/>
            <w:vAlign w:val="bottom"/>
          </w:tcPr>
          <w:p w14:paraId="6417412A" w14:textId="21C9C7F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5B2AC100" w14:textId="77777777" w:rsidTr="000D32D4">
        <w:tc>
          <w:tcPr>
            <w:tcW w:w="1121" w:type="pct"/>
            <w:vAlign w:val="bottom"/>
          </w:tcPr>
          <w:p w14:paraId="08F008B0"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Other</w:t>
            </w:r>
          </w:p>
        </w:tc>
        <w:tc>
          <w:tcPr>
            <w:tcW w:w="764" w:type="pct"/>
            <w:vAlign w:val="bottom"/>
          </w:tcPr>
          <w:p w14:paraId="7B8A05E6" w14:textId="09CF1D84"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78</w:t>
            </w:r>
          </w:p>
        </w:tc>
        <w:tc>
          <w:tcPr>
            <w:tcW w:w="408" w:type="pct"/>
            <w:vAlign w:val="bottom"/>
          </w:tcPr>
          <w:p w14:paraId="79115112" w14:textId="07D43593"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19</w:t>
            </w:r>
          </w:p>
        </w:tc>
        <w:tc>
          <w:tcPr>
            <w:tcW w:w="390" w:type="pct"/>
            <w:vAlign w:val="bottom"/>
          </w:tcPr>
          <w:p w14:paraId="28601DF2" w14:textId="53C37654"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17</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20</w:t>
            </w:r>
          </w:p>
        </w:tc>
        <w:tc>
          <w:tcPr>
            <w:tcW w:w="586" w:type="pct"/>
            <w:vAlign w:val="bottom"/>
          </w:tcPr>
          <w:p w14:paraId="0A6990E1" w14:textId="29C0609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617</w:t>
            </w:r>
          </w:p>
        </w:tc>
        <w:tc>
          <w:tcPr>
            <w:tcW w:w="646" w:type="pct"/>
            <w:vAlign w:val="bottom"/>
          </w:tcPr>
          <w:p w14:paraId="0EE7B18D" w14:textId="4F122BEB"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90</w:t>
            </w:r>
          </w:p>
        </w:tc>
        <w:tc>
          <w:tcPr>
            <w:tcW w:w="408" w:type="pct"/>
            <w:vAlign w:val="bottom"/>
          </w:tcPr>
          <w:p w14:paraId="69932F55" w14:textId="0154E71D"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16</w:t>
            </w:r>
          </w:p>
        </w:tc>
        <w:tc>
          <w:tcPr>
            <w:tcW w:w="390" w:type="pct"/>
            <w:vAlign w:val="bottom"/>
          </w:tcPr>
          <w:p w14:paraId="4E8BCA29" w14:textId="7A33E5D4"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79</w:t>
            </w:r>
          </w:p>
        </w:tc>
        <w:tc>
          <w:tcPr>
            <w:tcW w:w="288" w:type="pct"/>
            <w:vAlign w:val="bottom"/>
          </w:tcPr>
          <w:p w14:paraId="63D77184" w14:textId="550A52C8"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5B69E9BE" w14:textId="77777777" w:rsidTr="000D32D4">
        <w:tc>
          <w:tcPr>
            <w:tcW w:w="1121" w:type="pct"/>
            <w:vAlign w:val="bottom"/>
          </w:tcPr>
          <w:p w14:paraId="123AF3FF"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Child-Pugh score</w:t>
            </w:r>
          </w:p>
        </w:tc>
        <w:tc>
          <w:tcPr>
            <w:tcW w:w="764" w:type="pct"/>
            <w:vAlign w:val="bottom"/>
          </w:tcPr>
          <w:p w14:paraId="7AAF2CB0" w14:textId="77777777" w:rsidR="000D32D4" w:rsidRPr="000D32D4" w:rsidRDefault="000D32D4" w:rsidP="000D32D4">
            <w:pPr>
              <w:rPr>
                <w:rFonts w:ascii="Book Antiqua" w:eastAsia="Times New Roman" w:hAnsi="Book Antiqua"/>
                <w:color w:val="000000" w:themeColor="text1"/>
                <w:lang w:val="en-US"/>
              </w:rPr>
            </w:pPr>
          </w:p>
        </w:tc>
        <w:tc>
          <w:tcPr>
            <w:tcW w:w="408" w:type="pct"/>
            <w:vAlign w:val="bottom"/>
          </w:tcPr>
          <w:p w14:paraId="2D525ED7"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4C0D1E2B" w14:textId="77777777" w:rsidR="000D32D4" w:rsidRPr="000D32D4" w:rsidRDefault="000D32D4" w:rsidP="000D32D4">
            <w:pPr>
              <w:rPr>
                <w:rFonts w:ascii="Book Antiqua" w:eastAsia="Times New Roman" w:hAnsi="Book Antiqua"/>
                <w:color w:val="000000" w:themeColor="text1"/>
                <w:lang w:val="en-US"/>
              </w:rPr>
            </w:pPr>
          </w:p>
        </w:tc>
        <w:tc>
          <w:tcPr>
            <w:tcW w:w="586" w:type="pct"/>
            <w:vAlign w:val="bottom"/>
          </w:tcPr>
          <w:p w14:paraId="2E4B3D13" w14:textId="77777777" w:rsidR="000D32D4" w:rsidRPr="000D32D4" w:rsidRDefault="000D32D4" w:rsidP="000D32D4">
            <w:pPr>
              <w:rPr>
                <w:rFonts w:ascii="Book Antiqua" w:eastAsia="Times New Roman" w:hAnsi="Book Antiqua"/>
                <w:color w:val="000000" w:themeColor="text1"/>
                <w:lang w:val="en-US"/>
              </w:rPr>
            </w:pPr>
          </w:p>
        </w:tc>
        <w:tc>
          <w:tcPr>
            <w:tcW w:w="646" w:type="pct"/>
            <w:vAlign w:val="bottom"/>
          </w:tcPr>
          <w:p w14:paraId="1772D97F" w14:textId="77777777" w:rsidR="000D32D4" w:rsidRPr="000D32D4" w:rsidRDefault="000D32D4" w:rsidP="000D32D4">
            <w:pPr>
              <w:rPr>
                <w:rFonts w:ascii="Book Antiqua" w:eastAsia="Times New Roman" w:hAnsi="Book Antiqua"/>
                <w:color w:val="000000" w:themeColor="text1"/>
                <w:lang w:val="en-US"/>
              </w:rPr>
            </w:pPr>
          </w:p>
        </w:tc>
        <w:tc>
          <w:tcPr>
            <w:tcW w:w="408" w:type="pct"/>
            <w:vAlign w:val="bottom"/>
          </w:tcPr>
          <w:p w14:paraId="2C0E9D94"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47BFF255" w14:textId="77777777" w:rsidR="000D32D4" w:rsidRPr="000D32D4" w:rsidRDefault="000D32D4" w:rsidP="000D32D4">
            <w:pPr>
              <w:rPr>
                <w:rFonts w:ascii="Book Antiqua" w:eastAsia="Times New Roman" w:hAnsi="Book Antiqua"/>
                <w:color w:val="000000" w:themeColor="text1"/>
                <w:lang w:val="en-US"/>
              </w:rPr>
            </w:pPr>
          </w:p>
        </w:tc>
        <w:tc>
          <w:tcPr>
            <w:tcW w:w="288" w:type="pct"/>
            <w:vAlign w:val="bottom"/>
          </w:tcPr>
          <w:p w14:paraId="29C0903B" w14:textId="77777777" w:rsidR="000D32D4" w:rsidRPr="000D32D4" w:rsidRDefault="000D32D4" w:rsidP="000D32D4">
            <w:pPr>
              <w:rPr>
                <w:rFonts w:ascii="Book Antiqua" w:eastAsia="Times New Roman" w:hAnsi="Book Antiqua"/>
                <w:color w:val="000000" w:themeColor="text1"/>
                <w:lang w:val="en-US"/>
              </w:rPr>
            </w:pPr>
          </w:p>
        </w:tc>
      </w:tr>
      <w:tr w:rsidR="000D32D4" w:rsidRPr="000D32D4" w14:paraId="27119714" w14:textId="77777777" w:rsidTr="000D32D4">
        <w:tc>
          <w:tcPr>
            <w:tcW w:w="1121" w:type="pct"/>
            <w:vAlign w:val="bottom"/>
          </w:tcPr>
          <w:p w14:paraId="093914B7"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A</w:t>
            </w:r>
          </w:p>
        </w:tc>
        <w:tc>
          <w:tcPr>
            <w:tcW w:w="764" w:type="pct"/>
            <w:vAlign w:val="bottom"/>
          </w:tcPr>
          <w:p w14:paraId="6DDC592A" w14:textId="06106EB3"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00</w:t>
            </w:r>
          </w:p>
        </w:tc>
        <w:tc>
          <w:tcPr>
            <w:tcW w:w="408" w:type="pct"/>
            <w:vAlign w:val="bottom"/>
          </w:tcPr>
          <w:p w14:paraId="3955924D"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22DA5922" w14:textId="77777777" w:rsidR="000D32D4" w:rsidRPr="000D32D4" w:rsidRDefault="000D32D4" w:rsidP="000D32D4">
            <w:pPr>
              <w:rPr>
                <w:rFonts w:ascii="Book Antiqua" w:eastAsia="Times New Roman" w:hAnsi="Book Antiqua"/>
                <w:color w:val="000000" w:themeColor="text1"/>
                <w:lang w:val="en-US"/>
              </w:rPr>
            </w:pPr>
          </w:p>
        </w:tc>
        <w:tc>
          <w:tcPr>
            <w:tcW w:w="586" w:type="pct"/>
            <w:vAlign w:val="bottom"/>
          </w:tcPr>
          <w:p w14:paraId="2D9A39EE" w14:textId="77777777" w:rsidR="000D32D4" w:rsidRPr="000D32D4" w:rsidRDefault="000D32D4" w:rsidP="000D32D4">
            <w:pPr>
              <w:rPr>
                <w:rFonts w:ascii="Book Antiqua" w:eastAsia="Times New Roman" w:hAnsi="Book Antiqua"/>
                <w:color w:val="000000" w:themeColor="text1"/>
                <w:lang w:val="en-US"/>
              </w:rPr>
            </w:pPr>
          </w:p>
        </w:tc>
        <w:tc>
          <w:tcPr>
            <w:tcW w:w="646" w:type="pct"/>
            <w:vAlign w:val="bottom"/>
          </w:tcPr>
          <w:p w14:paraId="10AD2B5E" w14:textId="6DC0AF2B"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00</w:t>
            </w:r>
          </w:p>
        </w:tc>
        <w:tc>
          <w:tcPr>
            <w:tcW w:w="408" w:type="pct"/>
            <w:vAlign w:val="bottom"/>
          </w:tcPr>
          <w:p w14:paraId="5E6568B3"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736E73AA" w14:textId="77777777" w:rsidR="000D32D4" w:rsidRPr="000D32D4" w:rsidRDefault="000D32D4" w:rsidP="000D32D4">
            <w:pPr>
              <w:rPr>
                <w:rFonts w:ascii="Book Antiqua" w:eastAsia="Times New Roman" w:hAnsi="Book Antiqua"/>
                <w:color w:val="000000" w:themeColor="text1"/>
                <w:lang w:val="en-US"/>
              </w:rPr>
            </w:pPr>
          </w:p>
        </w:tc>
        <w:tc>
          <w:tcPr>
            <w:tcW w:w="288" w:type="pct"/>
            <w:vAlign w:val="bottom"/>
          </w:tcPr>
          <w:p w14:paraId="6F583C63" w14:textId="77777777" w:rsidR="000D32D4" w:rsidRPr="000D32D4" w:rsidRDefault="000D32D4" w:rsidP="000D32D4">
            <w:pPr>
              <w:rPr>
                <w:rFonts w:ascii="Book Antiqua" w:eastAsia="Times New Roman" w:hAnsi="Book Antiqua"/>
                <w:color w:val="000000" w:themeColor="text1"/>
                <w:lang w:val="en-US"/>
              </w:rPr>
            </w:pPr>
          </w:p>
        </w:tc>
      </w:tr>
      <w:tr w:rsidR="000D32D4" w:rsidRPr="000D32D4" w14:paraId="0EC860EF" w14:textId="77777777" w:rsidTr="000D32D4">
        <w:tc>
          <w:tcPr>
            <w:tcW w:w="1121" w:type="pct"/>
            <w:vAlign w:val="bottom"/>
          </w:tcPr>
          <w:p w14:paraId="68DDB082"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B</w:t>
            </w:r>
          </w:p>
        </w:tc>
        <w:tc>
          <w:tcPr>
            <w:tcW w:w="764" w:type="pct"/>
            <w:vAlign w:val="bottom"/>
          </w:tcPr>
          <w:p w14:paraId="1BC947B1" w14:textId="4B8D9D45"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21</w:t>
            </w:r>
          </w:p>
        </w:tc>
        <w:tc>
          <w:tcPr>
            <w:tcW w:w="408" w:type="pct"/>
            <w:vAlign w:val="bottom"/>
          </w:tcPr>
          <w:p w14:paraId="13D00A53" w14:textId="780A50B8"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55</w:t>
            </w:r>
          </w:p>
        </w:tc>
        <w:tc>
          <w:tcPr>
            <w:tcW w:w="390" w:type="pct"/>
            <w:vAlign w:val="bottom"/>
          </w:tcPr>
          <w:p w14:paraId="2F28CE65" w14:textId="1131658E"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64</w:t>
            </w:r>
          </w:p>
        </w:tc>
        <w:tc>
          <w:tcPr>
            <w:tcW w:w="586" w:type="pct"/>
            <w:vAlign w:val="bottom"/>
          </w:tcPr>
          <w:p w14:paraId="4B82D407" w14:textId="355B0E5D"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642</w:t>
            </w:r>
          </w:p>
        </w:tc>
        <w:tc>
          <w:tcPr>
            <w:tcW w:w="646" w:type="pct"/>
            <w:vAlign w:val="bottom"/>
          </w:tcPr>
          <w:p w14:paraId="750CFA7D" w14:textId="7D4980C6"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01</w:t>
            </w:r>
          </w:p>
        </w:tc>
        <w:tc>
          <w:tcPr>
            <w:tcW w:w="408" w:type="pct"/>
            <w:vAlign w:val="bottom"/>
          </w:tcPr>
          <w:p w14:paraId="0DF28779" w14:textId="0C0156D8"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36</w:t>
            </w:r>
          </w:p>
        </w:tc>
        <w:tc>
          <w:tcPr>
            <w:tcW w:w="390" w:type="pct"/>
            <w:vAlign w:val="bottom"/>
          </w:tcPr>
          <w:p w14:paraId="2C43DC63" w14:textId="18C5498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81</w:t>
            </w:r>
          </w:p>
        </w:tc>
        <w:tc>
          <w:tcPr>
            <w:tcW w:w="288" w:type="pct"/>
            <w:vAlign w:val="bottom"/>
          </w:tcPr>
          <w:p w14:paraId="426A9AFB" w14:textId="0816B7F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446D83A2" w14:textId="77777777" w:rsidTr="000D32D4">
        <w:tc>
          <w:tcPr>
            <w:tcW w:w="1121" w:type="pct"/>
            <w:vAlign w:val="bottom"/>
          </w:tcPr>
          <w:p w14:paraId="383B6AD2"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C</w:t>
            </w:r>
          </w:p>
        </w:tc>
        <w:tc>
          <w:tcPr>
            <w:tcW w:w="764" w:type="pct"/>
            <w:vAlign w:val="bottom"/>
          </w:tcPr>
          <w:p w14:paraId="5A7DC464"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w:t>
            </w:r>
          </w:p>
        </w:tc>
        <w:tc>
          <w:tcPr>
            <w:tcW w:w="408" w:type="pct"/>
            <w:vAlign w:val="bottom"/>
          </w:tcPr>
          <w:p w14:paraId="25E422D2"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3C189ABF" w14:textId="77777777" w:rsidR="000D32D4" w:rsidRPr="000D32D4" w:rsidRDefault="000D32D4" w:rsidP="000D32D4">
            <w:pPr>
              <w:rPr>
                <w:rFonts w:ascii="Book Antiqua" w:eastAsia="Times New Roman" w:hAnsi="Book Antiqua"/>
                <w:color w:val="000000" w:themeColor="text1"/>
                <w:lang w:val="en-US"/>
              </w:rPr>
            </w:pPr>
          </w:p>
        </w:tc>
        <w:tc>
          <w:tcPr>
            <w:tcW w:w="586" w:type="pct"/>
            <w:vAlign w:val="bottom"/>
          </w:tcPr>
          <w:p w14:paraId="16F55DAB" w14:textId="7DB4ECDA"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982</w:t>
            </w:r>
          </w:p>
        </w:tc>
        <w:tc>
          <w:tcPr>
            <w:tcW w:w="646" w:type="pct"/>
            <w:vAlign w:val="bottom"/>
          </w:tcPr>
          <w:p w14:paraId="5E171926"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w:t>
            </w:r>
          </w:p>
        </w:tc>
        <w:tc>
          <w:tcPr>
            <w:tcW w:w="408" w:type="pct"/>
            <w:vAlign w:val="bottom"/>
          </w:tcPr>
          <w:p w14:paraId="372CB134"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4896EF08" w14:textId="77777777" w:rsidR="000D32D4" w:rsidRPr="000D32D4" w:rsidRDefault="000D32D4" w:rsidP="000D32D4">
            <w:pPr>
              <w:rPr>
                <w:rFonts w:ascii="Book Antiqua" w:eastAsia="Times New Roman" w:hAnsi="Book Antiqua"/>
                <w:color w:val="000000" w:themeColor="text1"/>
                <w:lang w:val="en-US"/>
              </w:rPr>
            </w:pPr>
          </w:p>
        </w:tc>
        <w:tc>
          <w:tcPr>
            <w:tcW w:w="288" w:type="pct"/>
            <w:vAlign w:val="bottom"/>
          </w:tcPr>
          <w:p w14:paraId="615CE942" w14:textId="6A9D7658"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673F7E3F" w14:textId="77777777" w:rsidTr="000D32D4">
        <w:tc>
          <w:tcPr>
            <w:tcW w:w="1121" w:type="pct"/>
            <w:vAlign w:val="bottom"/>
          </w:tcPr>
          <w:p w14:paraId="385FC4F4"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MELD</w:t>
            </w:r>
          </w:p>
        </w:tc>
        <w:tc>
          <w:tcPr>
            <w:tcW w:w="764" w:type="pct"/>
            <w:vAlign w:val="bottom"/>
          </w:tcPr>
          <w:p w14:paraId="4D139C15" w14:textId="6548714A"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01</w:t>
            </w:r>
          </w:p>
        </w:tc>
        <w:tc>
          <w:tcPr>
            <w:tcW w:w="408" w:type="pct"/>
            <w:vAlign w:val="bottom"/>
          </w:tcPr>
          <w:p w14:paraId="0457AA7F" w14:textId="0CDAC8B2"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88</w:t>
            </w:r>
          </w:p>
        </w:tc>
        <w:tc>
          <w:tcPr>
            <w:tcW w:w="390" w:type="pct"/>
            <w:vAlign w:val="bottom"/>
          </w:tcPr>
          <w:p w14:paraId="32348DF3" w14:textId="659A32D5"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15</w:t>
            </w:r>
          </w:p>
        </w:tc>
        <w:tc>
          <w:tcPr>
            <w:tcW w:w="586" w:type="pct"/>
            <w:vAlign w:val="bottom"/>
          </w:tcPr>
          <w:p w14:paraId="25366584" w14:textId="1D89584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917</w:t>
            </w:r>
          </w:p>
        </w:tc>
        <w:tc>
          <w:tcPr>
            <w:tcW w:w="646" w:type="pct"/>
            <w:vAlign w:val="bottom"/>
          </w:tcPr>
          <w:p w14:paraId="32E1424F" w14:textId="5E96B75C"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04</w:t>
            </w:r>
          </w:p>
        </w:tc>
        <w:tc>
          <w:tcPr>
            <w:tcW w:w="408" w:type="pct"/>
            <w:vAlign w:val="bottom"/>
          </w:tcPr>
          <w:p w14:paraId="06B9A3E0" w14:textId="3DEA40CC"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87</w:t>
            </w:r>
          </w:p>
        </w:tc>
        <w:tc>
          <w:tcPr>
            <w:tcW w:w="390" w:type="pct"/>
            <w:vAlign w:val="bottom"/>
          </w:tcPr>
          <w:p w14:paraId="1AD06D51" w14:textId="3297BABD"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25</w:t>
            </w:r>
          </w:p>
        </w:tc>
        <w:tc>
          <w:tcPr>
            <w:tcW w:w="288" w:type="pct"/>
            <w:vAlign w:val="bottom"/>
          </w:tcPr>
          <w:p w14:paraId="48FE84F5" w14:textId="46B59311"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1E6A512B" w14:textId="77777777" w:rsidTr="000D32D4">
        <w:tc>
          <w:tcPr>
            <w:tcW w:w="1121" w:type="pct"/>
            <w:vAlign w:val="bottom"/>
          </w:tcPr>
          <w:p w14:paraId="09DB2F86"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Alpha-fetoprotein</w:t>
            </w:r>
          </w:p>
        </w:tc>
        <w:tc>
          <w:tcPr>
            <w:tcW w:w="764" w:type="pct"/>
            <w:vAlign w:val="bottom"/>
          </w:tcPr>
          <w:p w14:paraId="38BAEC17" w14:textId="77777777" w:rsidR="000D32D4" w:rsidRPr="000D32D4" w:rsidRDefault="000D32D4" w:rsidP="000D32D4">
            <w:pPr>
              <w:rPr>
                <w:rFonts w:ascii="Book Antiqua" w:eastAsia="Times New Roman" w:hAnsi="Book Antiqua"/>
                <w:color w:val="000000" w:themeColor="text1"/>
                <w:lang w:val="en-US"/>
              </w:rPr>
            </w:pPr>
          </w:p>
        </w:tc>
        <w:tc>
          <w:tcPr>
            <w:tcW w:w="408" w:type="pct"/>
            <w:vAlign w:val="bottom"/>
          </w:tcPr>
          <w:p w14:paraId="760001F9"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7958A291" w14:textId="77777777" w:rsidR="000D32D4" w:rsidRPr="000D32D4" w:rsidRDefault="000D32D4" w:rsidP="000D32D4">
            <w:pPr>
              <w:rPr>
                <w:rFonts w:ascii="Book Antiqua" w:eastAsia="Times New Roman" w:hAnsi="Book Antiqua"/>
                <w:color w:val="000000" w:themeColor="text1"/>
                <w:lang w:val="en-US"/>
              </w:rPr>
            </w:pPr>
          </w:p>
        </w:tc>
        <w:tc>
          <w:tcPr>
            <w:tcW w:w="586" w:type="pct"/>
            <w:vAlign w:val="bottom"/>
          </w:tcPr>
          <w:p w14:paraId="58619148" w14:textId="77777777" w:rsidR="000D32D4" w:rsidRPr="000D32D4" w:rsidRDefault="000D32D4" w:rsidP="000D32D4">
            <w:pPr>
              <w:rPr>
                <w:rFonts w:ascii="Book Antiqua" w:eastAsia="Times New Roman" w:hAnsi="Book Antiqua"/>
                <w:color w:val="000000" w:themeColor="text1"/>
                <w:lang w:val="en-US"/>
              </w:rPr>
            </w:pPr>
          </w:p>
        </w:tc>
        <w:tc>
          <w:tcPr>
            <w:tcW w:w="646" w:type="pct"/>
            <w:vAlign w:val="bottom"/>
          </w:tcPr>
          <w:p w14:paraId="320F53B2" w14:textId="77777777" w:rsidR="000D32D4" w:rsidRPr="000D32D4" w:rsidRDefault="000D32D4" w:rsidP="000D32D4">
            <w:pPr>
              <w:rPr>
                <w:rFonts w:ascii="Book Antiqua" w:eastAsia="Times New Roman" w:hAnsi="Book Antiqua"/>
                <w:color w:val="000000" w:themeColor="text1"/>
                <w:lang w:val="en-US"/>
              </w:rPr>
            </w:pPr>
          </w:p>
        </w:tc>
        <w:tc>
          <w:tcPr>
            <w:tcW w:w="408" w:type="pct"/>
            <w:vAlign w:val="bottom"/>
          </w:tcPr>
          <w:p w14:paraId="110A93A8"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5DCF4C27" w14:textId="77777777" w:rsidR="000D32D4" w:rsidRPr="000D32D4" w:rsidRDefault="000D32D4" w:rsidP="000D32D4">
            <w:pPr>
              <w:rPr>
                <w:rFonts w:ascii="Book Antiqua" w:eastAsia="Times New Roman" w:hAnsi="Book Antiqua"/>
                <w:color w:val="000000" w:themeColor="text1"/>
                <w:lang w:val="en-US"/>
              </w:rPr>
            </w:pPr>
          </w:p>
        </w:tc>
        <w:tc>
          <w:tcPr>
            <w:tcW w:w="288" w:type="pct"/>
            <w:vAlign w:val="bottom"/>
          </w:tcPr>
          <w:p w14:paraId="74A94FE1" w14:textId="77777777" w:rsidR="000D32D4" w:rsidRPr="000D32D4" w:rsidRDefault="000D32D4" w:rsidP="000D32D4">
            <w:pPr>
              <w:rPr>
                <w:rFonts w:ascii="Book Antiqua" w:eastAsia="Times New Roman" w:hAnsi="Book Antiqua"/>
                <w:color w:val="000000" w:themeColor="text1"/>
                <w:lang w:val="en-US"/>
              </w:rPr>
            </w:pPr>
          </w:p>
        </w:tc>
      </w:tr>
      <w:tr w:rsidR="000D32D4" w:rsidRPr="000D32D4" w14:paraId="1FC49D0C" w14:textId="77777777" w:rsidTr="000D32D4">
        <w:tc>
          <w:tcPr>
            <w:tcW w:w="1121" w:type="pct"/>
            <w:vAlign w:val="bottom"/>
          </w:tcPr>
          <w:p w14:paraId="6FB89DC8"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&lt; 10</w:t>
            </w:r>
          </w:p>
        </w:tc>
        <w:tc>
          <w:tcPr>
            <w:tcW w:w="764" w:type="pct"/>
            <w:vAlign w:val="bottom"/>
          </w:tcPr>
          <w:p w14:paraId="188A0695" w14:textId="523B4332"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00</w:t>
            </w:r>
          </w:p>
        </w:tc>
        <w:tc>
          <w:tcPr>
            <w:tcW w:w="408" w:type="pct"/>
            <w:vAlign w:val="bottom"/>
          </w:tcPr>
          <w:p w14:paraId="022B3E9A"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500D3D76" w14:textId="77777777" w:rsidR="000D32D4" w:rsidRPr="000D32D4" w:rsidRDefault="000D32D4" w:rsidP="000D32D4">
            <w:pPr>
              <w:rPr>
                <w:rFonts w:ascii="Book Antiqua" w:eastAsia="Times New Roman" w:hAnsi="Book Antiqua"/>
                <w:color w:val="000000" w:themeColor="text1"/>
                <w:lang w:val="en-US"/>
              </w:rPr>
            </w:pPr>
          </w:p>
        </w:tc>
        <w:tc>
          <w:tcPr>
            <w:tcW w:w="586" w:type="pct"/>
            <w:vAlign w:val="bottom"/>
          </w:tcPr>
          <w:p w14:paraId="26FBB575" w14:textId="77777777" w:rsidR="000D32D4" w:rsidRPr="000D32D4" w:rsidRDefault="000D32D4" w:rsidP="000D32D4">
            <w:pPr>
              <w:rPr>
                <w:rFonts w:ascii="Book Antiqua" w:eastAsia="Times New Roman" w:hAnsi="Book Antiqua"/>
                <w:color w:val="000000" w:themeColor="text1"/>
                <w:lang w:val="en-US"/>
              </w:rPr>
            </w:pPr>
          </w:p>
        </w:tc>
        <w:tc>
          <w:tcPr>
            <w:tcW w:w="646" w:type="pct"/>
            <w:vAlign w:val="bottom"/>
          </w:tcPr>
          <w:p w14:paraId="216D0EF7"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1,00</w:t>
            </w:r>
          </w:p>
        </w:tc>
        <w:tc>
          <w:tcPr>
            <w:tcW w:w="408" w:type="pct"/>
            <w:vAlign w:val="bottom"/>
          </w:tcPr>
          <w:p w14:paraId="6FE3DBD1"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1374C2B6" w14:textId="77777777" w:rsidR="000D32D4" w:rsidRPr="000D32D4" w:rsidRDefault="000D32D4" w:rsidP="000D32D4">
            <w:pPr>
              <w:rPr>
                <w:rFonts w:ascii="Book Antiqua" w:eastAsia="Times New Roman" w:hAnsi="Book Antiqua"/>
                <w:color w:val="000000" w:themeColor="text1"/>
                <w:lang w:val="en-US"/>
              </w:rPr>
            </w:pPr>
          </w:p>
        </w:tc>
        <w:tc>
          <w:tcPr>
            <w:tcW w:w="288" w:type="pct"/>
            <w:vAlign w:val="bottom"/>
          </w:tcPr>
          <w:p w14:paraId="015E753F" w14:textId="77777777" w:rsidR="000D32D4" w:rsidRPr="000D32D4" w:rsidRDefault="000D32D4" w:rsidP="000D32D4">
            <w:pPr>
              <w:rPr>
                <w:rFonts w:ascii="Book Antiqua" w:eastAsia="Times New Roman" w:hAnsi="Book Antiqua"/>
                <w:color w:val="000000" w:themeColor="text1"/>
                <w:lang w:val="en-US"/>
              </w:rPr>
            </w:pPr>
          </w:p>
        </w:tc>
      </w:tr>
      <w:tr w:rsidR="000D32D4" w:rsidRPr="000D32D4" w14:paraId="3ECF2035" w14:textId="77777777" w:rsidTr="000D32D4">
        <w:tc>
          <w:tcPr>
            <w:tcW w:w="1121" w:type="pct"/>
            <w:vAlign w:val="bottom"/>
          </w:tcPr>
          <w:p w14:paraId="54C9A0D0" w14:textId="3CE2FEC0"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100</w:t>
            </w:r>
          </w:p>
        </w:tc>
        <w:tc>
          <w:tcPr>
            <w:tcW w:w="764" w:type="pct"/>
            <w:vAlign w:val="bottom"/>
          </w:tcPr>
          <w:p w14:paraId="562B2D88" w14:textId="4540225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36</w:t>
            </w:r>
          </w:p>
        </w:tc>
        <w:tc>
          <w:tcPr>
            <w:tcW w:w="408" w:type="pct"/>
            <w:vAlign w:val="bottom"/>
          </w:tcPr>
          <w:p w14:paraId="517E9405" w14:textId="253D4831"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58</w:t>
            </w:r>
          </w:p>
        </w:tc>
        <w:tc>
          <w:tcPr>
            <w:tcW w:w="390" w:type="pct"/>
            <w:vAlign w:val="bottom"/>
          </w:tcPr>
          <w:p w14:paraId="000166F3" w14:textId="63661036"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3</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17</w:t>
            </w:r>
          </w:p>
        </w:tc>
        <w:tc>
          <w:tcPr>
            <w:tcW w:w="586" w:type="pct"/>
            <w:vAlign w:val="bottom"/>
          </w:tcPr>
          <w:p w14:paraId="50D737AA" w14:textId="57981AE3"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483</w:t>
            </w:r>
          </w:p>
        </w:tc>
        <w:tc>
          <w:tcPr>
            <w:tcW w:w="646" w:type="pct"/>
            <w:vAlign w:val="bottom"/>
          </w:tcPr>
          <w:p w14:paraId="6B7F6839" w14:textId="17C00EE6"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43</w:t>
            </w:r>
          </w:p>
        </w:tc>
        <w:tc>
          <w:tcPr>
            <w:tcW w:w="408" w:type="pct"/>
            <w:vAlign w:val="bottom"/>
          </w:tcPr>
          <w:p w14:paraId="11CE36E4" w14:textId="3BCCF66A"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50</w:t>
            </w:r>
          </w:p>
        </w:tc>
        <w:tc>
          <w:tcPr>
            <w:tcW w:w="390" w:type="pct"/>
            <w:vAlign w:val="bottom"/>
          </w:tcPr>
          <w:p w14:paraId="2F1C76C3" w14:textId="0424B20A"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4</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12</w:t>
            </w:r>
          </w:p>
        </w:tc>
        <w:tc>
          <w:tcPr>
            <w:tcW w:w="288" w:type="pct"/>
            <w:vAlign w:val="bottom"/>
          </w:tcPr>
          <w:p w14:paraId="7204D793" w14:textId="3ED7BAE2"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48C953FC" w14:textId="77777777" w:rsidTr="000D32D4">
        <w:tc>
          <w:tcPr>
            <w:tcW w:w="1121" w:type="pct"/>
            <w:vAlign w:val="bottom"/>
          </w:tcPr>
          <w:p w14:paraId="2B136A32" w14:textId="066CFBA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100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1000</w:t>
            </w:r>
          </w:p>
        </w:tc>
        <w:tc>
          <w:tcPr>
            <w:tcW w:w="764" w:type="pct"/>
            <w:vAlign w:val="bottom"/>
          </w:tcPr>
          <w:p w14:paraId="22DDCAF2" w14:textId="0E766C35"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15</w:t>
            </w:r>
          </w:p>
        </w:tc>
        <w:tc>
          <w:tcPr>
            <w:tcW w:w="408" w:type="pct"/>
            <w:vAlign w:val="bottom"/>
          </w:tcPr>
          <w:p w14:paraId="31BF6408" w14:textId="230CA581"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70</w:t>
            </w:r>
          </w:p>
        </w:tc>
        <w:tc>
          <w:tcPr>
            <w:tcW w:w="390" w:type="pct"/>
            <w:vAlign w:val="bottom"/>
          </w:tcPr>
          <w:p w14:paraId="166D50A3" w14:textId="49234905"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6</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61</w:t>
            </w:r>
          </w:p>
        </w:tc>
        <w:tc>
          <w:tcPr>
            <w:tcW w:w="586" w:type="pct"/>
            <w:vAlign w:val="bottom"/>
          </w:tcPr>
          <w:p w14:paraId="7ABB4CDC" w14:textId="6A1B9633"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182</w:t>
            </w:r>
          </w:p>
        </w:tc>
        <w:tc>
          <w:tcPr>
            <w:tcW w:w="646" w:type="pct"/>
            <w:vAlign w:val="bottom"/>
          </w:tcPr>
          <w:p w14:paraId="7E809758" w14:textId="26AE5E71"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38</w:t>
            </w:r>
          </w:p>
        </w:tc>
        <w:tc>
          <w:tcPr>
            <w:tcW w:w="408" w:type="pct"/>
            <w:vAlign w:val="bottom"/>
          </w:tcPr>
          <w:p w14:paraId="263AFBE3" w14:textId="073FE28B"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65</w:t>
            </w:r>
          </w:p>
        </w:tc>
        <w:tc>
          <w:tcPr>
            <w:tcW w:w="390" w:type="pct"/>
            <w:vAlign w:val="bottom"/>
          </w:tcPr>
          <w:p w14:paraId="3FDE031D" w14:textId="06055FA1"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8</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70</w:t>
            </w:r>
          </w:p>
        </w:tc>
        <w:tc>
          <w:tcPr>
            <w:tcW w:w="288" w:type="pct"/>
            <w:vAlign w:val="bottom"/>
          </w:tcPr>
          <w:p w14:paraId="432A4C99" w14:textId="7529436B"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61CE37CC" w14:textId="77777777" w:rsidTr="000D32D4">
        <w:tc>
          <w:tcPr>
            <w:tcW w:w="1121" w:type="pct"/>
            <w:vAlign w:val="bottom"/>
          </w:tcPr>
          <w:p w14:paraId="6EA7D28B"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 1000</w:t>
            </w:r>
          </w:p>
        </w:tc>
        <w:tc>
          <w:tcPr>
            <w:tcW w:w="764" w:type="pct"/>
            <w:vAlign w:val="bottom"/>
          </w:tcPr>
          <w:p w14:paraId="37452332"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w:t>
            </w:r>
          </w:p>
        </w:tc>
        <w:tc>
          <w:tcPr>
            <w:tcW w:w="408" w:type="pct"/>
            <w:vAlign w:val="bottom"/>
          </w:tcPr>
          <w:p w14:paraId="72640303"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01D47FBB" w14:textId="77777777" w:rsidR="000D32D4" w:rsidRPr="000D32D4" w:rsidRDefault="000D32D4" w:rsidP="000D32D4">
            <w:pPr>
              <w:rPr>
                <w:rFonts w:ascii="Book Antiqua" w:eastAsia="Times New Roman" w:hAnsi="Book Antiqua"/>
                <w:color w:val="000000" w:themeColor="text1"/>
                <w:lang w:val="en-US"/>
              </w:rPr>
            </w:pPr>
          </w:p>
        </w:tc>
        <w:tc>
          <w:tcPr>
            <w:tcW w:w="586" w:type="pct"/>
            <w:vAlign w:val="bottom"/>
          </w:tcPr>
          <w:p w14:paraId="5034E34D" w14:textId="18C9242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982</w:t>
            </w:r>
          </w:p>
        </w:tc>
        <w:tc>
          <w:tcPr>
            <w:tcW w:w="646" w:type="pct"/>
            <w:vAlign w:val="bottom"/>
          </w:tcPr>
          <w:p w14:paraId="1800EDEC" w14:textId="7777777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w:t>
            </w:r>
          </w:p>
        </w:tc>
        <w:tc>
          <w:tcPr>
            <w:tcW w:w="408" w:type="pct"/>
            <w:vAlign w:val="bottom"/>
          </w:tcPr>
          <w:p w14:paraId="76B44542" w14:textId="77777777" w:rsidR="000D32D4" w:rsidRPr="000D32D4" w:rsidRDefault="000D32D4" w:rsidP="000D32D4">
            <w:pPr>
              <w:rPr>
                <w:rFonts w:ascii="Book Antiqua" w:eastAsia="Times New Roman" w:hAnsi="Book Antiqua"/>
                <w:color w:val="000000" w:themeColor="text1"/>
                <w:lang w:val="en-US"/>
              </w:rPr>
            </w:pPr>
          </w:p>
        </w:tc>
        <w:tc>
          <w:tcPr>
            <w:tcW w:w="390" w:type="pct"/>
            <w:vAlign w:val="bottom"/>
          </w:tcPr>
          <w:p w14:paraId="7CD1DC99" w14:textId="77777777" w:rsidR="000D32D4" w:rsidRPr="000D32D4" w:rsidRDefault="000D32D4" w:rsidP="000D32D4">
            <w:pPr>
              <w:rPr>
                <w:rFonts w:ascii="Book Antiqua" w:eastAsia="Times New Roman" w:hAnsi="Book Antiqua"/>
                <w:color w:val="000000" w:themeColor="text1"/>
                <w:lang w:val="en-US"/>
              </w:rPr>
            </w:pPr>
          </w:p>
        </w:tc>
        <w:tc>
          <w:tcPr>
            <w:tcW w:w="288" w:type="pct"/>
            <w:vAlign w:val="bottom"/>
          </w:tcPr>
          <w:p w14:paraId="1A08E1E1" w14:textId="4B0C5F7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6FBB56A7" w14:textId="77777777" w:rsidTr="000D32D4">
        <w:tc>
          <w:tcPr>
            <w:tcW w:w="1121" w:type="pct"/>
            <w:vAlign w:val="bottom"/>
          </w:tcPr>
          <w:p w14:paraId="3F3F7CC1"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Number of nodules</w:t>
            </w:r>
          </w:p>
        </w:tc>
        <w:tc>
          <w:tcPr>
            <w:tcW w:w="764" w:type="pct"/>
            <w:vAlign w:val="bottom"/>
          </w:tcPr>
          <w:p w14:paraId="01A1C452" w14:textId="617D37A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28</w:t>
            </w:r>
          </w:p>
        </w:tc>
        <w:tc>
          <w:tcPr>
            <w:tcW w:w="408" w:type="pct"/>
            <w:vAlign w:val="bottom"/>
          </w:tcPr>
          <w:p w14:paraId="35F526DA" w14:textId="2E96DA2A"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83</w:t>
            </w:r>
          </w:p>
        </w:tc>
        <w:tc>
          <w:tcPr>
            <w:tcW w:w="390" w:type="pct"/>
            <w:vAlign w:val="bottom"/>
          </w:tcPr>
          <w:p w14:paraId="18E0415B" w14:textId="77C1A01A"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98</w:t>
            </w:r>
          </w:p>
        </w:tc>
        <w:tc>
          <w:tcPr>
            <w:tcW w:w="586" w:type="pct"/>
            <w:vAlign w:val="bottom"/>
          </w:tcPr>
          <w:p w14:paraId="6E37FBEC" w14:textId="34F70F5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261</w:t>
            </w:r>
          </w:p>
        </w:tc>
        <w:tc>
          <w:tcPr>
            <w:tcW w:w="646" w:type="pct"/>
            <w:vAlign w:val="bottom"/>
          </w:tcPr>
          <w:p w14:paraId="74C891F4" w14:textId="4A8B516F"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34</w:t>
            </w:r>
          </w:p>
        </w:tc>
        <w:tc>
          <w:tcPr>
            <w:tcW w:w="408" w:type="pct"/>
            <w:vAlign w:val="bottom"/>
          </w:tcPr>
          <w:p w14:paraId="4D943C58" w14:textId="69DF99F4"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61</w:t>
            </w:r>
          </w:p>
        </w:tc>
        <w:tc>
          <w:tcPr>
            <w:tcW w:w="390" w:type="pct"/>
            <w:vAlign w:val="bottom"/>
          </w:tcPr>
          <w:p w14:paraId="4ADBDBCD" w14:textId="37E2DC08"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94</w:t>
            </w:r>
          </w:p>
        </w:tc>
        <w:tc>
          <w:tcPr>
            <w:tcW w:w="288" w:type="pct"/>
            <w:vAlign w:val="bottom"/>
          </w:tcPr>
          <w:p w14:paraId="6F8C2D86" w14:textId="11EB4F66"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3972A489" w14:textId="77777777" w:rsidTr="000D32D4">
        <w:tc>
          <w:tcPr>
            <w:tcW w:w="1121" w:type="pct"/>
            <w:vAlign w:val="bottom"/>
          </w:tcPr>
          <w:p w14:paraId="00F830F2"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Maximal tumor diameter (cm)</w:t>
            </w:r>
          </w:p>
        </w:tc>
        <w:tc>
          <w:tcPr>
            <w:tcW w:w="764" w:type="pct"/>
            <w:vAlign w:val="bottom"/>
          </w:tcPr>
          <w:p w14:paraId="4C7A5329" w14:textId="2B2DF935"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06</w:t>
            </w:r>
          </w:p>
        </w:tc>
        <w:tc>
          <w:tcPr>
            <w:tcW w:w="408" w:type="pct"/>
            <w:vAlign w:val="bottom"/>
          </w:tcPr>
          <w:p w14:paraId="0BD51BEC" w14:textId="5FB5A4F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85</w:t>
            </w:r>
          </w:p>
        </w:tc>
        <w:tc>
          <w:tcPr>
            <w:tcW w:w="390" w:type="pct"/>
            <w:vAlign w:val="bottom"/>
          </w:tcPr>
          <w:p w14:paraId="099CEB61" w14:textId="02B9945D"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31</w:t>
            </w:r>
          </w:p>
        </w:tc>
        <w:tc>
          <w:tcPr>
            <w:tcW w:w="586" w:type="pct"/>
            <w:vAlign w:val="bottom"/>
          </w:tcPr>
          <w:p w14:paraId="63FE9605" w14:textId="274B877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619</w:t>
            </w:r>
          </w:p>
        </w:tc>
        <w:tc>
          <w:tcPr>
            <w:tcW w:w="646" w:type="pct"/>
            <w:vAlign w:val="bottom"/>
          </w:tcPr>
          <w:p w14:paraId="38CE16FB" w14:textId="7AB95CB6"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04</w:t>
            </w:r>
          </w:p>
        </w:tc>
        <w:tc>
          <w:tcPr>
            <w:tcW w:w="408" w:type="pct"/>
            <w:vAlign w:val="bottom"/>
          </w:tcPr>
          <w:p w14:paraId="55547ADE" w14:textId="314C7593"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63</w:t>
            </w:r>
          </w:p>
        </w:tc>
        <w:tc>
          <w:tcPr>
            <w:tcW w:w="390" w:type="pct"/>
            <w:vAlign w:val="bottom"/>
          </w:tcPr>
          <w:p w14:paraId="24FA6EC4" w14:textId="00BE3647"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72</w:t>
            </w:r>
          </w:p>
        </w:tc>
        <w:tc>
          <w:tcPr>
            <w:tcW w:w="288" w:type="pct"/>
            <w:vAlign w:val="bottom"/>
          </w:tcPr>
          <w:p w14:paraId="3678200F" w14:textId="0B51B8E6"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r w:rsidR="000D32D4" w:rsidRPr="000D32D4" w14:paraId="249855A3" w14:textId="77777777" w:rsidTr="000D32D4">
        <w:tblPrEx>
          <w:tblBorders>
            <w:top w:val="nil"/>
          </w:tblBorders>
        </w:tblPrEx>
        <w:tc>
          <w:tcPr>
            <w:tcW w:w="1121" w:type="pct"/>
            <w:tcBorders>
              <w:bottom w:val="single" w:sz="8" w:space="0" w:color="000000"/>
            </w:tcBorders>
            <w:vAlign w:val="bottom"/>
          </w:tcPr>
          <w:p w14:paraId="7E1EE160" w14:textId="77777777" w:rsidR="000D32D4" w:rsidRPr="000D32D4" w:rsidRDefault="000D32D4" w:rsidP="000D32D4">
            <w:pPr>
              <w:rPr>
                <w:rFonts w:ascii="Book Antiqua" w:eastAsia="Times New Roman" w:hAnsi="Book Antiqua"/>
                <w:b/>
                <w:bCs/>
                <w:color w:val="000000" w:themeColor="text1"/>
                <w:lang w:val="en-US"/>
              </w:rPr>
            </w:pPr>
            <w:r w:rsidRPr="000D32D4">
              <w:rPr>
                <w:rFonts w:ascii="Book Antiqua" w:eastAsia="Times New Roman" w:hAnsi="Book Antiqua"/>
                <w:b/>
                <w:bCs/>
                <w:color w:val="000000" w:themeColor="text1"/>
                <w:lang w:val="en-US"/>
              </w:rPr>
              <w:t>Group (Bridging)</w:t>
            </w:r>
          </w:p>
        </w:tc>
        <w:tc>
          <w:tcPr>
            <w:tcW w:w="764" w:type="pct"/>
            <w:tcBorders>
              <w:bottom w:val="single" w:sz="8" w:space="0" w:color="000000"/>
            </w:tcBorders>
            <w:vAlign w:val="bottom"/>
          </w:tcPr>
          <w:p w14:paraId="01B91644" w14:textId="25D3343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04</w:t>
            </w:r>
          </w:p>
        </w:tc>
        <w:tc>
          <w:tcPr>
            <w:tcW w:w="408" w:type="pct"/>
            <w:tcBorders>
              <w:bottom w:val="single" w:sz="8" w:space="0" w:color="000000"/>
            </w:tcBorders>
            <w:vAlign w:val="bottom"/>
          </w:tcPr>
          <w:p w14:paraId="3497E1E1" w14:textId="09E33F6C"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39</w:t>
            </w:r>
          </w:p>
        </w:tc>
        <w:tc>
          <w:tcPr>
            <w:tcW w:w="390" w:type="pct"/>
            <w:tcBorders>
              <w:bottom w:val="single" w:sz="8" w:space="0" w:color="000000"/>
            </w:tcBorders>
            <w:vAlign w:val="bottom"/>
          </w:tcPr>
          <w:p w14:paraId="41C150E7" w14:textId="4A944C98"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2</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76</w:t>
            </w:r>
          </w:p>
        </w:tc>
        <w:tc>
          <w:tcPr>
            <w:tcW w:w="586" w:type="pct"/>
            <w:tcBorders>
              <w:bottom w:val="single" w:sz="8" w:space="0" w:color="000000"/>
            </w:tcBorders>
            <w:vAlign w:val="bottom"/>
          </w:tcPr>
          <w:p w14:paraId="3049886F" w14:textId="5F820D03"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935</w:t>
            </w:r>
          </w:p>
        </w:tc>
        <w:tc>
          <w:tcPr>
            <w:tcW w:w="646" w:type="pct"/>
            <w:tcBorders>
              <w:bottom w:val="single" w:sz="8" w:space="0" w:color="000000"/>
            </w:tcBorders>
            <w:vAlign w:val="bottom"/>
          </w:tcPr>
          <w:p w14:paraId="1003CDFD" w14:textId="1D1640B8"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1</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15</w:t>
            </w:r>
          </w:p>
        </w:tc>
        <w:tc>
          <w:tcPr>
            <w:tcW w:w="408" w:type="pct"/>
            <w:tcBorders>
              <w:bottom w:val="single" w:sz="8" w:space="0" w:color="000000"/>
            </w:tcBorders>
            <w:vAlign w:val="bottom"/>
          </w:tcPr>
          <w:p w14:paraId="7D021735" w14:textId="165738C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0</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20</w:t>
            </w:r>
          </w:p>
        </w:tc>
        <w:tc>
          <w:tcPr>
            <w:tcW w:w="390" w:type="pct"/>
            <w:tcBorders>
              <w:bottom w:val="single" w:sz="8" w:space="0" w:color="000000"/>
            </w:tcBorders>
            <w:vAlign w:val="bottom"/>
          </w:tcPr>
          <w:p w14:paraId="54414437" w14:textId="0C7652C2"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6</w:t>
            </w:r>
            <w:r>
              <w:rPr>
                <w:rFonts w:ascii="Book Antiqua" w:eastAsia="Times New Roman" w:hAnsi="Book Antiqua"/>
                <w:color w:val="000000" w:themeColor="text1"/>
                <w:lang w:val="en-US"/>
              </w:rPr>
              <w:t>.</w:t>
            </w:r>
            <w:r w:rsidRPr="000D32D4">
              <w:rPr>
                <w:rFonts w:ascii="Book Antiqua" w:eastAsia="Times New Roman" w:hAnsi="Book Antiqua"/>
                <w:color w:val="000000" w:themeColor="text1"/>
                <w:lang w:val="en-US"/>
              </w:rPr>
              <w:t>78</w:t>
            </w:r>
          </w:p>
        </w:tc>
        <w:tc>
          <w:tcPr>
            <w:tcW w:w="288" w:type="pct"/>
            <w:tcBorders>
              <w:bottom w:val="single" w:sz="8" w:space="0" w:color="000000"/>
            </w:tcBorders>
            <w:vAlign w:val="bottom"/>
          </w:tcPr>
          <w:p w14:paraId="66E2C479" w14:textId="592F15E9" w:rsidR="000D32D4" w:rsidRPr="000D32D4" w:rsidRDefault="000D32D4" w:rsidP="000D32D4">
            <w:pPr>
              <w:rPr>
                <w:rFonts w:ascii="Book Antiqua" w:eastAsia="Times New Roman" w:hAnsi="Book Antiqua"/>
                <w:color w:val="000000" w:themeColor="text1"/>
                <w:lang w:val="en-US"/>
              </w:rPr>
            </w:pPr>
            <w:r w:rsidRPr="000D32D4">
              <w:rPr>
                <w:rFonts w:ascii="Book Antiqua" w:eastAsia="Times New Roman" w:hAnsi="Book Antiqua"/>
                <w:color w:val="000000" w:themeColor="text1"/>
                <w:lang w:val="en-US"/>
              </w:rPr>
              <w:t>&gt;</w:t>
            </w:r>
            <w:r>
              <w:rPr>
                <w:rFonts w:ascii="Book Antiqua" w:eastAsia="Times New Roman" w:hAnsi="Book Antiqua"/>
                <w:color w:val="000000" w:themeColor="text1"/>
                <w:lang w:val="en-US"/>
              </w:rPr>
              <w:t xml:space="preserve"> </w:t>
            </w:r>
            <w:r w:rsidRPr="000D32D4">
              <w:rPr>
                <w:rFonts w:ascii="Book Antiqua" w:eastAsia="Times New Roman" w:hAnsi="Book Antiqua"/>
                <w:color w:val="000000" w:themeColor="text1"/>
                <w:lang w:val="en-US"/>
              </w:rPr>
              <w:t>0.05</w:t>
            </w:r>
          </w:p>
        </w:tc>
      </w:tr>
    </w:tbl>
    <w:p w14:paraId="612D7153" w14:textId="77777777" w:rsidR="000D32D4" w:rsidRDefault="000D32D4" w:rsidP="000D32D4">
      <w:pPr>
        <w:spacing w:line="360" w:lineRule="auto"/>
        <w:jc w:val="both"/>
        <w:rPr>
          <w:rFonts w:ascii="Book Antiqua" w:hAnsi="Book Antiqua" w:cs="宋体"/>
        </w:rPr>
      </w:pPr>
      <w:r w:rsidRPr="003F6C81">
        <w:rPr>
          <w:rFonts w:ascii="Book Antiqua" w:eastAsia="Times New Roman" w:hAnsi="Book Antiqua"/>
          <w:color w:val="000000" w:themeColor="text1"/>
          <w:lang w:val="en-US"/>
        </w:rPr>
        <w:t>HR</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Hazard ratio; CI</w:t>
      </w:r>
      <w:r>
        <w:rPr>
          <w:rFonts w:ascii="Book Antiqua" w:eastAsia="Times New Roman" w:hAnsi="Book Antiqua"/>
          <w:color w:val="000000" w:themeColor="text1"/>
          <w:lang w:val="en-US"/>
        </w:rPr>
        <w:t xml:space="preserve">: </w:t>
      </w:r>
      <w:r w:rsidRPr="003F6C81">
        <w:rPr>
          <w:rFonts w:ascii="Book Antiqua" w:eastAsia="Times New Roman" w:hAnsi="Book Antiqua"/>
          <w:color w:val="000000" w:themeColor="text1"/>
          <w:lang w:val="en-US"/>
        </w:rPr>
        <w:t>Confidence interval;</w:t>
      </w:r>
      <w:r>
        <w:rPr>
          <w:rFonts w:ascii="Book Antiqua" w:eastAsia="Times New Roman" w:hAnsi="Book Antiqua"/>
          <w:color w:val="000000" w:themeColor="text1"/>
          <w:lang w:val="en-US"/>
        </w:rPr>
        <w:t xml:space="preserve"> </w:t>
      </w:r>
      <w:r w:rsidRPr="00DC17AB">
        <w:rPr>
          <w:rFonts w:ascii="Book Antiqua" w:hAnsi="Book Antiqua" w:cs="宋体"/>
        </w:rPr>
        <w:t>NA:</w:t>
      </w:r>
      <w:r>
        <w:rPr>
          <w:rFonts w:ascii="Book Antiqua" w:hAnsi="Book Antiqua" w:cs="宋体"/>
        </w:rPr>
        <w:t xml:space="preserve"> </w:t>
      </w:r>
      <w:r w:rsidRPr="00DC17AB">
        <w:rPr>
          <w:rFonts w:ascii="Book Antiqua" w:hAnsi="Book Antiqua" w:cs="宋体"/>
        </w:rPr>
        <w:t>Not</w:t>
      </w:r>
      <w:r>
        <w:rPr>
          <w:rFonts w:ascii="Book Antiqua" w:hAnsi="Book Antiqua" w:cs="宋体"/>
        </w:rPr>
        <w:t xml:space="preserve"> </w:t>
      </w:r>
      <w:r w:rsidRPr="00DC17AB">
        <w:rPr>
          <w:rFonts w:ascii="Book Antiqua" w:hAnsi="Book Antiqua" w:cs="宋体"/>
        </w:rPr>
        <w:t>available</w:t>
      </w:r>
      <w:r>
        <w:rPr>
          <w:rFonts w:ascii="Book Antiqua" w:hAnsi="Book Antiqua" w:cs="宋体"/>
        </w:rPr>
        <w:t>.</w:t>
      </w:r>
    </w:p>
    <w:p w14:paraId="7ABC8609" w14:textId="72CA97C6" w:rsidR="000D32D4" w:rsidRDefault="000D32D4" w:rsidP="000D32D4">
      <w:pPr>
        <w:spacing w:line="360" w:lineRule="auto"/>
        <w:jc w:val="both"/>
        <w:rPr>
          <w:rFonts w:ascii="Book Antiqua" w:hAnsi="Book Antiqua" w:cs="宋体"/>
        </w:rPr>
        <w:sectPr w:rsidR="000D32D4" w:rsidSect="00710033">
          <w:headerReference w:type="default" r:id="rId20"/>
          <w:pgSz w:w="16838" w:h="11906" w:orient="landscape"/>
          <w:pgMar w:top="1800" w:right="1440" w:bottom="1800" w:left="1440" w:header="708" w:footer="708" w:gutter="0"/>
          <w:cols w:space="708"/>
          <w:docGrid w:linePitch="360"/>
        </w:sectPr>
      </w:pPr>
    </w:p>
    <w:p w14:paraId="5E49583E" w14:textId="2CE8CE72" w:rsidR="00444275" w:rsidRDefault="00EB1191" w:rsidP="00444275">
      <w:pPr>
        <w:spacing w:line="360" w:lineRule="auto"/>
        <w:jc w:val="both"/>
        <w:rPr>
          <w:rFonts w:ascii="Book Antiqua" w:hAnsi="Book Antiqua"/>
          <w:b/>
          <w:bCs/>
          <w:color w:val="000000" w:themeColor="text1"/>
          <w:lang w:val="en-US" w:eastAsia="en-US"/>
        </w:rPr>
      </w:pPr>
      <w:r>
        <w:rPr>
          <w:rFonts w:ascii="Book Antiqua" w:hAnsi="Book Antiqua"/>
          <w:b/>
          <w:bCs/>
          <w:noProof/>
          <w:color w:val="000000" w:themeColor="text1"/>
          <w:lang w:val="en-US" w:eastAsia="zh-CN"/>
        </w:rPr>
        <w:lastRenderedPageBreak/>
        <w:drawing>
          <wp:inline distT="0" distB="0" distL="0" distR="0" wp14:anchorId="43934913" wp14:editId="03DF69C1">
            <wp:extent cx="5276850" cy="28130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850" cy="2813050"/>
                    </a:xfrm>
                    <a:prstGeom prst="rect">
                      <a:avLst/>
                    </a:prstGeom>
                    <a:noFill/>
                    <a:ln>
                      <a:noFill/>
                    </a:ln>
                  </pic:spPr>
                </pic:pic>
              </a:graphicData>
            </a:graphic>
          </wp:inline>
        </w:drawing>
      </w:r>
    </w:p>
    <w:p w14:paraId="61AB6262" w14:textId="3ECB29C6" w:rsidR="000D32D4" w:rsidRPr="00444275" w:rsidRDefault="00FD6E60" w:rsidP="00444275">
      <w:pPr>
        <w:spacing w:line="360" w:lineRule="auto"/>
        <w:jc w:val="both"/>
        <w:rPr>
          <w:rFonts w:ascii="Book Antiqua" w:hAnsi="Book Antiqua"/>
          <w:b/>
          <w:bCs/>
          <w:color w:val="000000" w:themeColor="text1"/>
          <w:lang w:val="en-US" w:eastAsia="en-US"/>
        </w:rPr>
      </w:pPr>
      <w:r w:rsidRPr="000D32D4">
        <w:rPr>
          <w:rFonts w:ascii="Book Antiqua" w:hAnsi="Book Antiqua"/>
          <w:b/>
          <w:bCs/>
          <w:color w:val="000000" w:themeColor="text1"/>
          <w:lang w:val="en-US" w:eastAsia="en-US"/>
        </w:rPr>
        <w:t>Figure 1 Flowchart describing the outcome of the 200 patients enrolled in the study.</w:t>
      </w:r>
    </w:p>
    <w:p w14:paraId="495085B6" w14:textId="13DBB1DF" w:rsidR="00444275" w:rsidRDefault="000D32D4" w:rsidP="00EB1191">
      <w:pPr>
        <w:rPr>
          <w:rFonts w:ascii="Book Antiqua" w:hAnsi="Book Antiqua"/>
          <w:color w:val="000000" w:themeColor="text1"/>
          <w:lang w:val="en-US" w:eastAsia="en-US"/>
        </w:rPr>
      </w:pPr>
      <w:r>
        <w:rPr>
          <w:rFonts w:ascii="Book Antiqua" w:hAnsi="Book Antiqua"/>
          <w:color w:val="000000" w:themeColor="text1"/>
          <w:lang w:val="en-US" w:eastAsia="en-US"/>
        </w:rPr>
        <w:br w:type="page"/>
      </w:r>
    </w:p>
    <w:p w14:paraId="2BF04B5B" w14:textId="3743A328" w:rsidR="00444275" w:rsidRDefault="00EB1191" w:rsidP="00444275">
      <w:pPr>
        <w:spacing w:line="360" w:lineRule="auto"/>
        <w:jc w:val="both"/>
        <w:rPr>
          <w:rFonts w:ascii="Book Antiqua" w:hAnsi="Book Antiqua"/>
          <w:color w:val="000000" w:themeColor="text1"/>
          <w:lang w:val="en-US" w:eastAsia="en-US"/>
        </w:rPr>
      </w:pPr>
      <w:r>
        <w:rPr>
          <w:rFonts w:ascii="Book Antiqua" w:hAnsi="Book Antiqua"/>
          <w:noProof/>
          <w:color w:val="000000" w:themeColor="text1"/>
          <w:lang w:val="en-US" w:eastAsia="zh-CN"/>
        </w:rPr>
        <w:lastRenderedPageBreak/>
        <w:drawing>
          <wp:inline distT="0" distB="0" distL="0" distR="0" wp14:anchorId="5F787FCD" wp14:editId="263575A4">
            <wp:extent cx="2889250" cy="2630056"/>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1030" cy="2640779"/>
                    </a:xfrm>
                    <a:prstGeom prst="rect">
                      <a:avLst/>
                    </a:prstGeom>
                    <a:noFill/>
                    <a:ln>
                      <a:noFill/>
                    </a:ln>
                  </pic:spPr>
                </pic:pic>
              </a:graphicData>
            </a:graphic>
          </wp:inline>
        </w:drawing>
      </w:r>
    </w:p>
    <w:p w14:paraId="5CEFF961" w14:textId="7D3BB6EC" w:rsidR="000D32D4" w:rsidRPr="00030B27" w:rsidRDefault="00FD6E60" w:rsidP="00030B27">
      <w:pPr>
        <w:spacing w:line="360" w:lineRule="auto"/>
        <w:jc w:val="both"/>
        <w:rPr>
          <w:rFonts w:ascii="Book Antiqua" w:hAnsi="Book Antiqua"/>
          <w:b/>
          <w:bCs/>
          <w:color w:val="000000" w:themeColor="text1"/>
          <w:lang w:val="en-US" w:eastAsia="en-US"/>
        </w:rPr>
      </w:pPr>
      <w:r w:rsidRPr="00444275">
        <w:rPr>
          <w:rFonts w:ascii="Book Antiqua" w:hAnsi="Book Antiqua"/>
          <w:b/>
          <w:bCs/>
          <w:color w:val="000000" w:themeColor="text1"/>
          <w:lang w:val="en-US" w:eastAsia="en-US"/>
        </w:rPr>
        <w:t xml:space="preserve">Figure 2 Receiver operating characteristic curve analysis revealed that in the downstaging group, patients with maximal tumor diameter up to 7.05 cm are more likely to receive orthotopic liver transplant during </w:t>
      </w:r>
      <w:r w:rsidRPr="00444275">
        <w:rPr>
          <w:rFonts w:ascii="Book Antiqua" w:hAnsi="Book Antiqua"/>
          <w:b/>
          <w:bCs/>
          <w:color w:val="000000" w:themeColor="text1"/>
          <w:shd w:val="clear" w:color="auto" w:fill="FFFFFF"/>
          <w:lang w:val="en-US"/>
        </w:rPr>
        <w:t>drug-eluting bead trans-arterial chemoembolization</w:t>
      </w:r>
      <w:r w:rsidRPr="00444275" w:rsidDel="00E37C39">
        <w:rPr>
          <w:rFonts w:ascii="Book Antiqua" w:hAnsi="Book Antiqua"/>
          <w:b/>
          <w:bCs/>
          <w:color w:val="000000" w:themeColor="text1"/>
          <w:lang w:val="en-US" w:eastAsia="en-US"/>
        </w:rPr>
        <w:t xml:space="preserve"> </w:t>
      </w:r>
      <w:r w:rsidRPr="00444275">
        <w:rPr>
          <w:rFonts w:ascii="Book Antiqua" w:hAnsi="Book Antiqua"/>
          <w:b/>
          <w:bCs/>
          <w:color w:val="000000" w:themeColor="text1"/>
          <w:lang w:val="en-US" w:eastAsia="en-US"/>
        </w:rPr>
        <w:t>(</w:t>
      </w:r>
      <w:r w:rsidR="00444275" w:rsidRPr="00444275">
        <w:rPr>
          <w:rFonts w:ascii="Book Antiqua" w:hAnsi="Book Antiqua"/>
          <w:b/>
          <w:bCs/>
          <w:i/>
          <w:iCs/>
          <w:color w:val="000000" w:themeColor="text1"/>
          <w:lang w:val="en-US" w:eastAsia="en-US"/>
        </w:rPr>
        <w:t>P</w:t>
      </w:r>
      <w:r w:rsidR="00444275" w:rsidRPr="00444275">
        <w:rPr>
          <w:rFonts w:ascii="Book Antiqua" w:hAnsi="Book Antiqua"/>
          <w:b/>
          <w:bCs/>
          <w:color w:val="000000" w:themeColor="text1"/>
          <w:lang w:val="en-US" w:eastAsia="en-US"/>
        </w:rPr>
        <w:t xml:space="preserve"> </w:t>
      </w:r>
      <w:r w:rsidRPr="00444275">
        <w:rPr>
          <w:rFonts w:ascii="Book Antiqua" w:hAnsi="Book Antiqua"/>
          <w:b/>
          <w:bCs/>
          <w:color w:val="000000" w:themeColor="text1"/>
          <w:lang w:val="en-US" w:eastAsia="en-US"/>
        </w:rPr>
        <w:t>=</w:t>
      </w:r>
      <w:r w:rsidR="00444275" w:rsidRPr="00444275">
        <w:rPr>
          <w:rFonts w:ascii="Book Antiqua" w:hAnsi="Book Antiqua"/>
          <w:b/>
          <w:bCs/>
          <w:color w:val="000000" w:themeColor="text1"/>
          <w:lang w:val="en-US" w:eastAsia="en-US"/>
        </w:rPr>
        <w:t xml:space="preserve"> </w:t>
      </w:r>
      <w:r w:rsidRPr="00444275">
        <w:rPr>
          <w:rFonts w:ascii="Book Antiqua" w:hAnsi="Book Antiqua"/>
          <w:b/>
          <w:bCs/>
          <w:color w:val="000000" w:themeColor="text1"/>
          <w:lang w:val="en-US" w:eastAsia="en-US"/>
        </w:rPr>
        <w:t>0.005).</w:t>
      </w:r>
    </w:p>
    <w:p w14:paraId="41F418F8" w14:textId="0F283090" w:rsidR="000D32D4" w:rsidRDefault="000D32D4" w:rsidP="00EB1191">
      <w:pPr>
        <w:rPr>
          <w:rFonts w:ascii="Book Antiqua" w:hAnsi="Book Antiqua"/>
          <w:color w:val="000000" w:themeColor="text1"/>
          <w:lang w:val="en-US" w:eastAsia="en-US"/>
        </w:rPr>
      </w:pPr>
      <w:r>
        <w:rPr>
          <w:rFonts w:ascii="Book Antiqua" w:hAnsi="Book Antiqua"/>
          <w:color w:val="000000" w:themeColor="text1"/>
          <w:lang w:val="en-US" w:eastAsia="en-US"/>
        </w:rPr>
        <w:br w:type="page"/>
      </w:r>
    </w:p>
    <w:p w14:paraId="31149DA5" w14:textId="36A9121A" w:rsidR="00EB1191" w:rsidRPr="00710033" w:rsidRDefault="00EB1191" w:rsidP="00EB1191">
      <w:pPr>
        <w:spacing w:line="360" w:lineRule="auto"/>
        <w:jc w:val="both"/>
        <w:rPr>
          <w:rFonts w:ascii="Book Antiqua" w:hAnsi="Book Antiqua"/>
          <w:color w:val="000000" w:themeColor="text1"/>
          <w:lang w:val="en-US" w:eastAsia="en-US"/>
        </w:rPr>
      </w:pPr>
      <w:r>
        <w:rPr>
          <w:rFonts w:ascii="Book Antiqua" w:hAnsi="Book Antiqua"/>
          <w:noProof/>
          <w:color w:val="000000" w:themeColor="text1"/>
          <w:lang w:val="en-US" w:eastAsia="zh-CN"/>
        </w:rPr>
        <w:lastRenderedPageBreak/>
        <w:drawing>
          <wp:inline distT="0" distB="0" distL="0" distR="0" wp14:anchorId="0FE00ECB" wp14:editId="6E90EC21">
            <wp:extent cx="2908300" cy="2721495"/>
            <wp:effectExtent l="0" t="0" r="635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8604" cy="2731137"/>
                    </a:xfrm>
                    <a:prstGeom prst="rect">
                      <a:avLst/>
                    </a:prstGeom>
                    <a:noFill/>
                    <a:ln>
                      <a:noFill/>
                    </a:ln>
                  </pic:spPr>
                </pic:pic>
              </a:graphicData>
            </a:graphic>
          </wp:inline>
        </w:drawing>
      </w:r>
    </w:p>
    <w:p w14:paraId="4FCAAA62" w14:textId="76E56C80" w:rsidR="000D32D4" w:rsidRDefault="00FD6E60" w:rsidP="00030B27">
      <w:pPr>
        <w:spacing w:line="360" w:lineRule="auto"/>
        <w:jc w:val="both"/>
        <w:rPr>
          <w:rFonts w:ascii="Book Antiqua" w:hAnsi="Book Antiqua"/>
          <w:color w:val="000000" w:themeColor="text1"/>
          <w:lang w:val="en-US" w:eastAsia="en-US"/>
        </w:rPr>
      </w:pPr>
      <w:r w:rsidRPr="00444275">
        <w:rPr>
          <w:rFonts w:ascii="Book Antiqua" w:hAnsi="Book Antiqua"/>
          <w:b/>
          <w:bCs/>
          <w:color w:val="000000" w:themeColor="text1"/>
          <w:lang w:val="en-US" w:eastAsia="en-US"/>
        </w:rPr>
        <w:t xml:space="preserve">Figure 3 Kaplan-Meier’s overall survival probabilities of the downstaging group and the bridging group. </w:t>
      </w:r>
      <w:r w:rsidRPr="00444275">
        <w:rPr>
          <w:rFonts w:ascii="Book Antiqua" w:hAnsi="Book Antiqua"/>
          <w:color w:val="000000" w:themeColor="text1"/>
          <w:lang w:val="en-US" w:eastAsia="en-US"/>
        </w:rPr>
        <w:t>Time zero represents the orthotopic liver transplant date. The difference in overall survival was not statistically significant (</w:t>
      </w:r>
      <w:r w:rsidRPr="00444275">
        <w:rPr>
          <w:rFonts w:ascii="Book Antiqua" w:hAnsi="Book Antiqua"/>
          <w:i/>
          <w:iCs/>
          <w:color w:val="000000" w:themeColor="text1"/>
          <w:lang w:val="en-US" w:eastAsia="en-US"/>
        </w:rPr>
        <w:t>P</w:t>
      </w:r>
      <w:r w:rsidR="00444275" w:rsidRPr="00444275">
        <w:rPr>
          <w:rFonts w:ascii="Book Antiqua" w:hAnsi="Book Antiqua"/>
          <w:color w:val="000000" w:themeColor="text1"/>
          <w:lang w:val="en-US" w:eastAsia="en-US"/>
        </w:rPr>
        <w:t xml:space="preserve"> </w:t>
      </w:r>
      <w:r w:rsidRPr="00444275">
        <w:rPr>
          <w:rFonts w:ascii="Book Antiqua" w:hAnsi="Book Antiqua"/>
          <w:color w:val="000000" w:themeColor="text1"/>
          <w:lang w:val="en-US" w:eastAsia="en-US"/>
        </w:rPr>
        <w:t>=</w:t>
      </w:r>
      <w:r w:rsidR="00444275" w:rsidRPr="00444275">
        <w:rPr>
          <w:rFonts w:ascii="Book Antiqua" w:hAnsi="Book Antiqua"/>
          <w:color w:val="000000" w:themeColor="text1"/>
          <w:lang w:val="en-US" w:eastAsia="en-US"/>
        </w:rPr>
        <w:t xml:space="preserve"> </w:t>
      </w:r>
      <w:r w:rsidRPr="00444275">
        <w:rPr>
          <w:rFonts w:ascii="Book Antiqua" w:hAnsi="Book Antiqua"/>
          <w:color w:val="000000" w:themeColor="text1"/>
          <w:lang w:val="en-US" w:eastAsia="en-US"/>
        </w:rPr>
        <w:t>0.317).</w:t>
      </w:r>
    </w:p>
    <w:p w14:paraId="268BDA6C" w14:textId="5E472B1D" w:rsidR="000D32D4" w:rsidRDefault="000D32D4">
      <w:pPr>
        <w:rPr>
          <w:rFonts w:ascii="Book Antiqua" w:hAnsi="Book Antiqua"/>
          <w:color w:val="000000" w:themeColor="text1"/>
          <w:lang w:val="en-US" w:eastAsia="en-US"/>
        </w:rPr>
      </w:pPr>
      <w:r>
        <w:rPr>
          <w:rFonts w:ascii="Book Antiqua" w:hAnsi="Book Antiqua"/>
          <w:color w:val="000000" w:themeColor="text1"/>
          <w:lang w:val="en-US" w:eastAsia="en-US"/>
        </w:rPr>
        <w:br w:type="page"/>
      </w:r>
    </w:p>
    <w:p w14:paraId="4A6020A8" w14:textId="5113882F" w:rsidR="00444275" w:rsidRDefault="00EB1191" w:rsidP="00444275">
      <w:pPr>
        <w:autoSpaceDE w:val="0"/>
        <w:autoSpaceDN w:val="0"/>
        <w:adjustRightInd w:val="0"/>
        <w:spacing w:line="360" w:lineRule="auto"/>
        <w:jc w:val="both"/>
        <w:rPr>
          <w:rFonts w:ascii="Book Antiqua" w:hAnsi="Book Antiqua"/>
          <w:color w:val="000000" w:themeColor="text1"/>
          <w:lang w:val="en-US" w:eastAsia="en-US"/>
        </w:rPr>
      </w:pPr>
      <w:r>
        <w:rPr>
          <w:rFonts w:ascii="Book Antiqua" w:hAnsi="Book Antiqua"/>
          <w:noProof/>
          <w:color w:val="000000" w:themeColor="text1"/>
          <w:lang w:val="en-US" w:eastAsia="zh-CN"/>
        </w:rPr>
        <w:lastRenderedPageBreak/>
        <w:drawing>
          <wp:inline distT="0" distB="0" distL="0" distR="0" wp14:anchorId="7256F9A3" wp14:editId="19C1B0D1">
            <wp:extent cx="3028950" cy="286180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2363" cy="2874480"/>
                    </a:xfrm>
                    <a:prstGeom prst="rect">
                      <a:avLst/>
                    </a:prstGeom>
                    <a:noFill/>
                    <a:ln>
                      <a:noFill/>
                    </a:ln>
                  </pic:spPr>
                </pic:pic>
              </a:graphicData>
            </a:graphic>
          </wp:inline>
        </w:drawing>
      </w:r>
    </w:p>
    <w:p w14:paraId="6C61075E" w14:textId="5A805293" w:rsidR="002A5DF9" w:rsidRPr="00030B27" w:rsidRDefault="00FD6E60" w:rsidP="00030B27">
      <w:pPr>
        <w:autoSpaceDE w:val="0"/>
        <w:autoSpaceDN w:val="0"/>
        <w:adjustRightInd w:val="0"/>
        <w:spacing w:line="360" w:lineRule="auto"/>
        <w:jc w:val="both"/>
        <w:rPr>
          <w:rFonts w:ascii="Book Antiqua" w:hAnsi="Book Antiqua"/>
          <w:color w:val="000000" w:themeColor="text1"/>
          <w:lang w:val="en-US" w:eastAsia="en-US"/>
        </w:rPr>
      </w:pPr>
      <w:r w:rsidRPr="00444275">
        <w:rPr>
          <w:rFonts w:ascii="Book Antiqua" w:hAnsi="Book Antiqua"/>
          <w:b/>
          <w:bCs/>
          <w:color w:val="000000" w:themeColor="text1"/>
          <w:lang w:val="en-US" w:eastAsia="en-US"/>
        </w:rPr>
        <w:t xml:space="preserve">Figure 4 Kaplan-Meier’s recurrence-free survival probabilities of the downstaging group and the bridging group. </w:t>
      </w:r>
      <w:r w:rsidRPr="00444275">
        <w:rPr>
          <w:rFonts w:ascii="Book Antiqua" w:hAnsi="Book Antiqua"/>
          <w:color w:val="000000" w:themeColor="text1"/>
          <w:lang w:val="en-US" w:eastAsia="en-US"/>
        </w:rPr>
        <w:t>Time zero represents the orthotopic liver transplant date. The difference in recurrence-free survival was not statistically significant (</w:t>
      </w:r>
      <w:r w:rsidRPr="00444275">
        <w:rPr>
          <w:rFonts w:ascii="Book Antiqua" w:hAnsi="Book Antiqua"/>
          <w:i/>
          <w:iCs/>
          <w:color w:val="000000" w:themeColor="text1"/>
          <w:lang w:val="en-US" w:eastAsia="en-US"/>
        </w:rPr>
        <w:t>P</w:t>
      </w:r>
      <w:r w:rsidR="00444275" w:rsidRPr="00444275">
        <w:rPr>
          <w:rFonts w:ascii="Book Antiqua" w:hAnsi="Book Antiqua"/>
          <w:color w:val="000000" w:themeColor="text1"/>
          <w:lang w:val="en-US" w:eastAsia="en-US"/>
        </w:rPr>
        <w:t xml:space="preserve"> </w:t>
      </w:r>
      <w:r w:rsidRPr="00444275">
        <w:rPr>
          <w:rFonts w:ascii="Book Antiqua" w:hAnsi="Book Antiqua"/>
          <w:color w:val="000000" w:themeColor="text1"/>
          <w:lang w:val="en-US" w:eastAsia="en-US"/>
        </w:rPr>
        <w:t>=</w:t>
      </w:r>
      <w:r w:rsidR="00444275" w:rsidRPr="00444275">
        <w:rPr>
          <w:rFonts w:ascii="Book Antiqua" w:hAnsi="Book Antiqua"/>
          <w:color w:val="000000" w:themeColor="text1"/>
          <w:lang w:val="en-US" w:eastAsia="en-US"/>
        </w:rPr>
        <w:t xml:space="preserve"> </w:t>
      </w:r>
      <w:r w:rsidRPr="00444275">
        <w:rPr>
          <w:rFonts w:ascii="Book Antiqua" w:hAnsi="Book Antiqua"/>
          <w:color w:val="000000" w:themeColor="text1"/>
          <w:lang w:val="en-US" w:eastAsia="en-US"/>
        </w:rPr>
        <w:t>0.935).</w:t>
      </w:r>
    </w:p>
    <w:sectPr w:rsidR="002A5DF9" w:rsidRPr="00030B27" w:rsidSect="000D32D4">
      <w:head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A7F5E" w14:textId="77777777" w:rsidR="00283431" w:rsidRDefault="00283431" w:rsidP="00C85DA4">
      <w:r>
        <w:separator/>
      </w:r>
    </w:p>
  </w:endnote>
  <w:endnote w:type="continuationSeparator" w:id="0">
    <w:p w14:paraId="1CE11D2E" w14:textId="77777777" w:rsidR="00283431" w:rsidRDefault="00283431" w:rsidP="00C8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algun Gothic Semilight"/>
    <w:panose1 w:val="00000000000000000000"/>
    <w:charset w:val="81"/>
    <w:family w:val="auto"/>
    <w:notTrueType/>
    <w:pitch w:val="default"/>
    <w:sig w:usb0="00000000" w:usb1="09060000" w:usb2="00000010" w:usb3="00000000" w:csb0="00080001"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1533755"/>
      <w:docPartObj>
        <w:docPartGallery w:val="Page Numbers (Bottom of Page)"/>
        <w:docPartUnique/>
      </w:docPartObj>
    </w:sdtPr>
    <w:sdtEndPr>
      <w:rPr>
        <w:rStyle w:val="af2"/>
      </w:rPr>
    </w:sdtEndPr>
    <w:sdtContent>
      <w:p w14:paraId="7F36B50F" w14:textId="03E6B51C" w:rsidR="000D32D4" w:rsidRDefault="000D32D4" w:rsidP="005451A7">
        <w:pPr>
          <w:pStyle w:val="ab"/>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0E5C1FA5" w14:textId="77777777" w:rsidR="000D32D4" w:rsidRDefault="000D32D4" w:rsidP="00610B22">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600994219"/>
      <w:docPartObj>
        <w:docPartGallery w:val="Page Numbers (Bottom of Page)"/>
        <w:docPartUnique/>
      </w:docPartObj>
    </w:sdtPr>
    <w:sdtEndPr>
      <w:rPr>
        <w:rStyle w:val="af2"/>
      </w:rPr>
    </w:sdtEndPr>
    <w:sdtContent>
      <w:p w14:paraId="7A0D850D" w14:textId="0C3BA272" w:rsidR="000D32D4" w:rsidRDefault="000D32D4" w:rsidP="005451A7">
        <w:pPr>
          <w:pStyle w:val="ab"/>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D33A36">
          <w:rPr>
            <w:rStyle w:val="af2"/>
            <w:noProof/>
          </w:rPr>
          <w:t>39</w:t>
        </w:r>
        <w:r>
          <w:rPr>
            <w:rStyle w:val="af2"/>
          </w:rPr>
          <w:fldChar w:fldCharType="end"/>
        </w:r>
      </w:p>
    </w:sdtContent>
  </w:sdt>
  <w:p w14:paraId="3679CF2B" w14:textId="77777777" w:rsidR="000D32D4" w:rsidRDefault="000D32D4" w:rsidP="00610B22">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82FEC" w14:textId="77777777" w:rsidR="00283431" w:rsidRDefault="00283431" w:rsidP="00C85DA4">
      <w:r>
        <w:separator/>
      </w:r>
    </w:p>
  </w:footnote>
  <w:footnote w:type="continuationSeparator" w:id="0">
    <w:p w14:paraId="163D9924" w14:textId="77777777" w:rsidR="00283431" w:rsidRDefault="00283431" w:rsidP="00C85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9864" w14:textId="77777777" w:rsidR="000D32D4" w:rsidRDefault="000D32D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ACCB" w14:textId="77777777" w:rsidR="000D32D4" w:rsidRDefault="000D32D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F1A"/>
    <w:multiLevelType w:val="hybridMultilevel"/>
    <w:tmpl w:val="A88813EE"/>
    <w:lvl w:ilvl="0" w:tplc="4C9C802C">
      <w:start w:val="1"/>
      <w:numFmt w:val="decimal"/>
      <w:lvlText w:val="%1-"/>
      <w:lvlJc w:val="left"/>
      <w:pPr>
        <w:ind w:left="720" w:hanging="360"/>
      </w:pPr>
      <w:rPr>
        <w:rFonts w:cs="Times New Roman"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F65418F"/>
    <w:multiLevelType w:val="hybridMultilevel"/>
    <w:tmpl w:val="A88813EE"/>
    <w:lvl w:ilvl="0" w:tplc="4C9C802C">
      <w:start w:val="1"/>
      <w:numFmt w:val="decimal"/>
      <w:lvlText w:val="%1-"/>
      <w:lvlJc w:val="left"/>
      <w:pPr>
        <w:ind w:left="720" w:hanging="360"/>
      </w:pPr>
      <w:rPr>
        <w:rFonts w:cs="Times New Roman"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97F4604"/>
    <w:multiLevelType w:val="multilevel"/>
    <w:tmpl w:val="7BA026E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15:restartNumberingAfterBreak="0">
    <w:nsid w:val="4C9239E5"/>
    <w:multiLevelType w:val="hybridMultilevel"/>
    <w:tmpl w:val="A88813EE"/>
    <w:lvl w:ilvl="0" w:tplc="4C9C802C">
      <w:start w:val="1"/>
      <w:numFmt w:val="decimal"/>
      <w:lvlText w:val="%1-"/>
      <w:lvlJc w:val="left"/>
      <w:pPr>
        <w:ind w:left="720" w:hanging="360"/>
      </w:pPr>
      <w:rPr>
        <w:rFonts w:cs="Times New Roman"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2CC2F17"/>
    <w:multiLevelType w:val="hybridMultilevel"/>
    <w:tmpl w:val="A88813EE"/>
    <w:lvl w:ilvl="0" w:tplc="4C9C802C">
      <w:start w:val="1"/>
      <w:numFmt w:val="decimal"/>
      <w:lvlText w:val="%1-"/>
      <w:lvlJc w:val="left"/>
      <w:pPr>
        <w:ind w:left="720" w:hanging="360"/>
      </w:pPr>
      <w:rPr>
        <w:rFonts w:cs="Times New Roman"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7482799"/>
    <w:multiLevelType w:val="hybridMultilevel"/>
    <w:tmpl w:val="CA26A144"/>
    <w:lvl w:ilvl="0" w:tplc="F9BE9716">
      <w:start w:val="1"/>
      <w:numFmt w:val="decimal"/>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AF"/>
    <w:rsid w:val="00000F08"/>
    <w:rsid w:val="000036BF"/>
    <w:rsid w:val="00004BD1"/>
    <w:rsid w:val="00011518"/>
    <w:rsid w:val="0001212D"/>
    <w:rsid w:val="00014AC1"/>
    <w:rsid w:val="00016EFC"/>
    <w:rsid w:val="00026956"/>
    <w:rsid w:val="00027904"/>
    <w:rsid w:val="00027F2B"/>
    <w:rsid w:val="00030B27"/>
    <w:rsid w:val="00030F85"/>
    <w:rsid w:val="00034500"/>
    <w:rsid w:val="00036AF7"/>
    <w:rsid w:val="0003794B"/>
    <w:rsid w:val="00041409"/>
    <w:rsid w:val="00042B3B"/>
    <w:rsid w:val="00044880"/>
    <w:rsid w:val="000514D7"/>
    <w:rsid w:val="0005625F"/>
    <w:rsid w:val="0006050F"/>
    <w:rsid w:val="00060C38"/>
    <w:rsid w:val="000617B8"/>
    <w:rsid w:val="00062579"/>
    <w:rsid w:val="00064677"/>
    <w:rsid w:val="000720AE"/>
    <w:rsid w:val="0007391F"/>
    <w:rsid w:val="00073CA8"/>
    <w:rsid w:val="00074AB7"/>
    <w:rsid w:val="00074C3A"/>
    <w:rsid w:val="00076745"/>
    <w:rsid w:val="00077182"/>
    <w:rsid w:val="00077D5A"/>
    <w:rsid w:val="00081440"/>
    <w:rsid w:val="000857FB"/>
    <w:rsid w:val="00086C9F"/>
    <w:rsid w:val="000917A0"/>
    <w:rsid w:val="000922AC"/>
    <w:rsid w:val="000928A3"/>
    <w:rsid w:val="00094467"/>
    <w:rsid w:val="000A21BA"/>
    <w:rsid w:val="000A765B"/>
    <w:rsid w:val="000B0C7B"/>
    <w:rsid w:val="000B6609"/>
    <w:rsid w:val="000B6BA5"/>
    <w:rsid w:val="000C3655"/>
    <w:rsid w:val="000C36FD"/>
    <w:rsid w:val="000C497C"/>
    <w:rsid w:val="000C5117"/>
    <w:rsid w:val="000C54D5"/>
    <w:rsid w:val="000C7615"/>
    <w:rsid w:val="000D2271"/>
    <w:rsid w:val="000D32D4"/>
    <w:rsid w:val="000D5222"/>
    <w:rsid w:val="000D5A95"/>
    <w:rsid w:val="000E1607"/>
    <w:rsid w:val="000E2723"/>
    <w:rsid w:val="000F3E93"/>
    <w:rsid w:val="0010660A"/>
    <w:rsid w:val="001066FD"/>
    <w:rsid w:val="0010737B"/>
    <w:rsid w:val="00112D7D"/>
    <w:rsid w:val="00112F50"/>
    <w:rsid w:val="00114677"/>
    <w:rsid w:val="00115194"/>
    <w:rsid w:val="00115BAA"/>
    <w:rsid w:val="00121781"/>
    <w:rsid w:val="00121AA4"/>
    <w:rsid w:val="00121AE2"/>
    <w:rsid w:val="001243FC"/>
    <w:rsid w:val="001245DA"/>
    <w:rsid w:val="00130074"/>
    <w:rsid w:val="00134BF9"/>
    <w:rsid w:val="00135A3C"/>
    <w:rsid w:val="001363D7"/>
    <w:rsid w:val="0013673C"/>
    <w:rsid w:val="001405B5"/>
    <w:rsid w:val="00140A72"/>
    <w:rsid w:val="00140DCB"/>
    <w:rsid w:val="00144DCB"/>
    <w:rsid w:val="001478C3"/>
    <w:rsid w:val="001519E3"/>
    <w:rsid w:val="00153692"/>
    <w:rsid w:val="001554C3"/>
    <w:rsid w:val="00160BFB"/>
    <w:rsid w:val="00164CF2"/>
    <w:rsid w:val="00166967"/>
    <w:rsid w:val="0016699F"/>
    <w:rsid w:val="0016755A"/>
    <w:rsid w:val="001708A3"/>
    <w:rsid w:val="00170D83"/>
    <w:rsid w:val="001712AC"/>
    <w:rsid w:val="00171CAE"/>
    <w:rsid w:val="00174FB4"/>
    <w:rsid w:val="0017516D"/>
    <w:rsid w:val="001804EB"/>
    <w:rsid w:val="00181D59"/>
    <w:rsid w:val="00183975"/>
    <w:rsid w:val="0018457E"/>
    <w:rsid w:val="0018649B"/>
    <w:rsid w:val="00192C7B"/>
    <w:rsid w:val="00193B21"/>
    <w:rsid w:val="00194CEC"/>
    <w:rsid w:val="001954B8"/>
    <w:rsid w:val="0019774A"/>
    <w:rsid w:val="001A30E5"/>
    <w:rsid w:val="001A5763"/>
    <w:rsid w:val="001B6343"/>
    <w:rsid w:val="001C0721"/>
    <w:rsid w:val="001C0F4D"/>
    <w:rsid w:val="001C110C"/>
    <w:rsid w:val="001C1211"/>
    <w:rsid w:val="001C23EE"/>
    <w:rsid w:val="001C24CF"/>
    <w:rsid w:val="001C2781"/>
    <w:rsid w:val="001C3754"/>
    <w:rsid w:val="001C4B63"/>
    <w:rsid w:val="001D0935"/>
    <w:rsid w:val="001D4509"/>
    <w:rsid w:val="001D6870"/>
    <w:rsid w:val="001D6C7B"/>
    <w:rsid w:val="001D7F93"/>
    <w:rsid w:val="001E4BBB"/>
    <w:rsid w:val="001F007E"/>
    <w:rsid w:val="001F02E0"/>
    <w:rsid w:val="001F13FF"/>
    <w:rsid w:val="001F19FE"/>
    <w:rsid w:val="001F4FCB"/>
    <w:rsid w:val="001F7C51"/>
    <w:rsid w:val="001F7F08"/>
    <w:rsid w:val="002013BA"/>
    <w:rsid w:val="00202CBC"/>
    <w:rsid w:val="0020449E"/>
    <w:rsid w:val="00213A05"/>
    <w:rsid w:val="00216327"/>
    <w:rsid w:val="00221142"/>
    <w:rsid w:val="00221A21"/>
    <w:rsid w:val="00222A91"/>
    <w:rsid w:val="00223A0A"/>
    <w:rsid w:val="002247B0"/>
    <w:rsid w:val="00226122"/>
    <w:rsid w:val="00227A93"/>
    <w:rsid w:val="002337A8"/>
    <w:rsid w:val="0024149E"/>
    <w:rsid w:val="002421E8"/>
    <w:rsid w:val="002432F3"/>
    <w:rsid w:val="00243E2D"/>
    <w:rsid w:val="00245103"/>
    <w:rsid w:val="002504F5"/>
    <w:rsid w:val="0025243B"/>
    <w:rsid w:val="00252862"/>
    <w:rsid w:val="00256A0B"/>
    <w:rsid w:val="00263281"/>
    <w:rsid w:val="002701F5"/>
    <w:rsid w:val="00277645"/>
    <w:rsid w:val="00277D89"/>
    <w:rsid w:val="00283431"/>
    <w:rsid w:val="00291706"/>
    <w:rsid w:val="00295485"/>
    <w:rsid w:val="0029588C"/>
    <w:rsid w:val="00297904"/>
    <w:rsid w:val="00297B8D"/>
    <w:rsid w:val="002A19FB"/>
    <w:rsid w:val="002A2658"/>
    <w:rsid w:val="002A321E"/>
    <w:rsid w:val="002A5DF9"/>
    <w:rsid w:val="002B3686"/>
    <w:rsid w:val="002B4AD7"/>
    <w:rsid w:val="002B64C4"/>
    <w:rsid w:val="002B7A67"/>
    <w:rsid w:val="002C0DF8"/>
    <w:rsid w:val="002C149D"/>
    <w:rsid w:val="002C4119"/>
    <w:rsid w:val="002C5C41"/>
    <w:rsid w:val="002D09CC"/>
    <w:rsid w:val="002D78FB"/>
    <w:rsid w:val="002E19E1"/>
    <w:rsid w:val="002E1B58"/>
    <w:rsid w:val="002E3D02"/>
    <w:rsid w:val="002E4EDC"/>
    <w:rsid w:val="002E7D0D"/>
    <w:rsid w:val="002F0E3F"/>
    <w:rsid w:val="002F26D1"/>
    <w:rsid w:val="002F3D1F"/>
    <w:rsid w:val="00300DE6"/>
    <w:rsid w:val="00304482"/>
    <w:rsid w:val="00304CB1"/>
    <w:rsid w:val="003054AB"/>
    <w:rsid w:val="00305D7F"/>
    <w:rsid w:val="00306794"/>
    <w:rsid w:val="00307570"/>
    <w:rsid w:val="00312574"/>
    <w:rsid w:val="00315B7D"/>
    <w:rsid w:val="00317452"/>
    <w:rsid w:val="00323D15"/>
    <w:rsid w:val="0032466D"/>
    <w:rsid w:val="00324679"/>
    <w:rsid w:val="00332E80"/>
    <w:rsid w:val="003337C0"/>
    <w:rsid w:val="00335B9B"/>
    <w:rsid w:val="00335C34"/>
    <w:rsid w:val="00336A74"/>
    <w:rsid w:val="00337996"/>
    <w:rsid w:val="00340048"/>
    <w:rsid w:val="00343512"/>
    <w:rsid w:val="00345D79"/>
    <w:rsid w:val="00346B02"/>
    <w:rsid w:val="00347188"/>
    <w:rsid w:val="0035056C"/>
    <w:rsid w:val="0035765C"/>
    <w:rsid w:val="00362677"/>
    <w:rsid w:val="00363129"/>
    <w:rsid w:val="00365462"/>
    <w:rsid w:val="00366E43"/>
    <w:rsid w:val="00372F04"/>
    <w:rsid w:val="00375F54"/>
    <w:rsid w:val="003810B7"/>
    <w:rsid w:val="0038150B"/>
    <w:rsid w:val="0038263F"/>
    <w:rsid w:val="003845BD"/>
    <w:rsid w:val="00384798"/>
    <w:rsid w:val="0038602F"/>
    <w:rsid w:val="00392A53"/>
    <w:rsid w:val="00393438"/>
    <w:rsid w:val="00393FC0"/>
    <w:rsid w:val="00395A88"/>
    <w:rsid w:val="00397E94"/>
    <w:rsid w:val="003A3507"/>
    <w:rsid w:val="003B223C"/>
    <w:rsid w:val="003B4AB8"/>
    <w:rsid w:val="003B61AC"/>
    <w:rsid w:val="003C0AE3"/>
    <w:rsid w:val="003C679B"/>
    <w:rsid w:val="003C7CB9"/>
    <w:rsid w:val="003D7AE6"/>
    <w:rsid w:val="003D7E0C"/>
    <w:rsid w:val="003E33A4"/>
    <w:rsid w:val="003F2A60"/>
    <w:rsid w:val="003F52FC"/>
    <w:rsid w:val="003F6C81"/>
    <w:rsid w:val="00407A01"/>
    <w:rsid w:val="004118F8"/>
    <w:rsid w:val="00414CFA"/>
    <w:rsid w:val="0041659B"/>
    <w:rsid w:val="0042231E"/>
    <w:rsid w:val="00422866"/>
    <w:rsid w:val="004329C9"/>
    <w:rsid w:val="00433B8D"/>
    <w:rsid w:val="00433EEC"/>
    <w:rsid w:val="00434A5B"/>
    <w:rsid w:val="004361D7"/>
    <w:rsid w:val="004419EC"/>
    <w:rsid w:val="00444275"/>
    <w:rsid w:val="00444371"/>
    <w:rsid w:val="00445F50"/>
    <w:rsid w:val="00446475"/>
    <w:rsid w:val="00446747"/>
    <w:rsid w:val="00447653"/>
    <w:rsid w:val="0045081B"/>
    <w:rsid w:val="00450ABC"/>
    <w:rsid w:val="00451873"/>
    <w:rsid w:val="00451896"/>
    <w:rsid w:val="00452E37"/>
    <w:rsid w:val="0045369A"/>
    <w:rsid w:val="00453A4B"/>
    <w:rsid w:val="00455B7B"/>
    <w:rsid w:val="0046070A"/>
    <w:rsid w:val="004611EB"/>
    <w:rsid w:val="004628B8"/>
    <w:rsid w:val="00464731"/>
    <w:rsid w:val="004659AF"/>
    <w:rsid w:val="00465E71"/>
    <w:rsid w:val="00467087"/>
    <w:rsid w:val="00476D02"/>
    <w:rsid w:val="004808E4"/>
    <w:rsid w:val="00481DB5"/>
    <w:rsid w:val="00483283"/>
    <w:rsid w:val="00494E94"/>
    <w:rsid w:val="00495849"/>
    <w:rsid w:val="004A0133"/>
    <w:rsid w:val="004A5346"/>
    <w:rsid w:val="004A7226"/>
    <w:rsid w:val="004A776D"/>
    <w:rsid w:val="004B43DA"/>
    <w:rsid w:val="004D629F"/>
    <w:rsid w:val="004F21DD"/>
    <w:rsid w:val="004F4527"/>
    <w:rsid w:val="004F5163"/>
    <w:rsid w:val="004F6052"/>
    <w:rsid w:val="00501BDC"/>
    <w:rsid w:val="00505734"/>
    <w:rsid w:val="00505B61"/>
    <w:rsid w:val="00506D76"/>
    <w:rsid w:val="005075DF"/>
    <w:rsid w:val="00513D73"/>
    <w:rsid w:val="005220C9"/>
    <w:rsid w:val="00522120"/>
    <w:rsid w:val="00525420"/>
    <w:rsid w:val="00525FE6"/>
    <w:rsid w:val="005344FA"/>
    <w:rsid w:val="00535D27"/>
    <w:rsid w:val="00540EB5"/>
    <w:rsid w:val="0054133D"/>
    <w:rsid w:val="00541369"/>
    <w:rsid w:val="005451A7"/>
    <w:rsid w:val="0054543C"/>
    <w:rsid w:val="00552BBC"/>
    <w:rsid w:val="00554B57"/>
    <w:rsid w:val="00556439"/>
    <w:rsid w:val="00557464"/>
    <w:rsid w:val="00560FEF"/>
    <w:rsid w:val="00561366"/>
    <w:rsid w:val="0056497C"/>
    <w:rsid w:val="00571AFB"/>
    <w:rsid w:val="00573687"/>
    <w:rsid w:val="00574767"/>
    <w:rsid w:val="00575B14"/>
    <w:rsid w:val="00583244"/>
    <w:rsid w:val="005848A4"/>
    <w:rsid w:val="005866BD"/>
    <w:rsid w:val="005901A2"/>
    <w:rsid w:val="00593270"/>
    <w:rsid w:val="00595F2D"/>
    <w:rsid w:val="0059744B"/>
    <w:rsid w:val="005A293F"/>
    <w:rsid w:val="005A2BEB"/>
    <w:rsid w:val="005A341E"/>
    <w:rsid w:val="005A3918"/>
    <w:rsid w:val="005A3ADB"/>
    <w:rsid w:val="005B0890"/>
    <w:rsid w:val="005B35DB"/>
    <w:rsid w:val="005B41D6"/>
    <w:rsid w:val="005C4F92"/>
    <w:rsid w:val="005C615F"/>
    <w:rsid w:val="005C6737"/>
    <w:rsid w:val="005D182D"/>
    <w:rsid w:val="005D254A"/>
    <w:rsid w:val="005D27AF"/>
    <w:rsid w:val="005D3145"/>
    <w:rsid w:val="005D4762"/>
    <w:rsid w:val="005D5D4A"/>
    <w:rsid w:val="005D60C2"/>
    <w:rsid w:val="005D672B"/>
    <w:rsid w:val="005D717E"/>
    <w:rsid w:val="005E4498"/>
    <w:rsid w:val="005E4C1D"/>
    <w:rsid w:val="005F0968"/>
    <w:rsid w:val="005F3534"/>
    <w:rsid w:val="005F4ED3"/>
    <w:rsid w:val="005F7246"/>
    <w:rsid w:val="00600DFB"/>
    <w:rsid w:val="00600F8F"/>
    <w:rsid w:val="00602D45"/>
    <w:rsid w:val="00602F67"/>
    <w:rsid w:val="006040D9"/>
    <w:rsid w:val="006078B3"/>
    <w:rsid w:val="00610B22"/>
    <w:rsid w:val="00611943"/>
    <w:rsid w:val="0061251D"/>
    <w:rsid w:val="00613B83"/>
    <w:rsid w:val="006151B2"/>
    <w:rsid w:val="006165A5"/>
    <w:rsid w:val="006171BF"/>
    <w:rsid w:val="00620028"/>
    <w:rsid w:val="00623653"/>
    <w:rsid w:val="00624E15"/>
    <w:rsid w:val="00626CC0"/>
    <w:rsid w:val="00631684"/>
    <w:rsid w:val="006328D0"/>
    <w:rsid w:val="006460BD"/>
    <w:rsid w:val="00651BDB"/>
    <w:rsid w:val="006527B8"/>
    <w:rsid w:val="00654409"/>
    <w:rsid w:val="00663A03"/>
    <w:rsid w:val="00664DD8"/>
    <w:rsid w:val="00666090"/>
    <w:rsid w:val="00667875"/>
    <w:rsid w:val="00670BD8"/>
    <w:rsid w:val="0067124B"/>
    <w:rsid w:val="006728D9"/>
    <w:rsid w:val="00676CB4"/>
    <w:rsid w:val="0067708B"/>
    <w:rsid w:val="00677205"/>
    <w:rsid w:val="00680D32"/>
    <w:rsid w:val="00682658"/>
    <w:rsid w:val="006902F0"/>
    <w:rsid w:val="00690363"/>
    <w:rsid w:val="00690572"/>
    <w:rsid w:val="0069099F"/>
    <w:rsid w:val="00690E8E"/>
    <w:rsid w:val="006910BA"/>
    <w:rsid w:val="00692D9E"/>
    <w:rsid w:val="006934ED"/>
    <w:rsid w:val="00694DAA"/>
    <w:rsid w:val="0069782A"/>
    <w:rsid w:val="006A0D46"/>
    <w:rsid w:val="006B35AD"/>
    <w:rsid w:val="006B6EE3"/>
    <w:rsid w:val="006C0BF4"/>
    <w:rsid w:val="006C110B"/>
    <w:rsid w:val="006C172F"/>
    <w:rsid w:val="006C2362"/>
    <w:rsid w:val="006C624E"/>
    <w:rsid w:val="006C639B"/>
    <w:rsid w:val="006C6692"/>
    <w:rsid w:val="006C7475"/>
    <w:rsid w:val="006C7870"/>
    <w:rsid w:val="006D2CEA"/>
    <w:rsid w:val="006D6DC2"/>
    <w:rsid w:val="006D72DB"/>
    <w:rsid w:val="006D75B9"/>
    <w:rsid w:val="006E38CA"/>
    <w:rsid w:val="006E3B4F"/>
    <w:rsid w:val="006E445D"/>
    <w:rsid w:val="006E52FD"/>
    <w:rsid w:val="006E5A75"/>
    <w:rsid w:val="006F04D6"/>
    <w:rsid w:val="006F1075"/>
    <w:rsid w:val="006F2296"/>
    <w:rsid w:val="006F2E98"/>
    <w:rsid w:val="007020EB"/>
    <w:rsid w:val="00702CCF"/>
    <w:rsid w:val="00703D6D"/>
    <w:rsid w:val="0070565C"/>
    <w:rsid w:val="00706282"/>
    <w:rsid w:val="00707061"/>
    <w:rsid w:val="00710033"/>
    <w:rsid w:val="00710ABB"/>
    <w:rsid w:val="007140F9"/>
    <w:rsid w:val="00714ADC"/>
    <w:rsid w:val="007155FE"/>
    <w:rsid w:val="00722F15"/>
    <w:rsid w:val="007232C9"/>
    <w:rsid w:val="00726440"/>
    <w:rsid w:val="00727A1C"/>
    <w:rsid w:val="00732AF3"/>
    <w:rsid w:val="007331A9"/>
    <w:rsid w:val="007354BC"/>
    <w:rsid w:val="00736475"/>
    <w:rsid w:val="00737641"/>
    <w:rsid w:val="007430E0"/>
    <w:rsid w:val="00744DD2"/>
    <w:rsid w:val="007458AA"/>
    <w:rsid w:val="007462ED"/>
    <w:rsid w:val="0075281C"/>
    <w:rsid w:val="007540C9"/>
    <w:rsid w:val="007547CF"/>
    <w:rsid w:val="007560B0"/>
    <w:rsid w:val="00760FCF"/>
    <w:rsid w:val="007630D9"/>
    <w:rsid w:val="00763F55"/>
    <w:rsid w:val="00767216"/>
    <w:rsid w:val="007702A9"/>
    <w:rsid w:val="00770790"/>
    <w:rsid w:val="007708B7"/>
    <w:rsid w:val="0077173A"/>
    <w:rsid w:val="00774963"/>
    <w:rsid w:val="00775899"/>
    <w:rsid w:val="00776F04"/>
    <w:rsid w:val="0078123C"/>
    <w:rsid w:val="0078148D"/>
    <w:rsid w:val="00783729"/>
    <w:rsid w:val="00785987"/>
    <w:rsid w:val="00787A7F"/>
    <w:rsid w:val="0079129F"/>
    <w:rsid w:val="00793835"/>
    <w:rsid w:val="00794927"/>
    <w:rsid w:val="0079684D"/>
    <w:rsid w:val="007A2F29"/>
    <w:rsid w:val="007A303A"/>
    <w:rsid w:val="007A356A"/>
    <w:rsid w:val="007B14F5"/>
    <w:rsid w:val="007B4CC6"/>
    <w:rsid w:val="007B5130"/>
    <w:rsid w:val="007B5ED3"/>
    <w:rsid w:val="007B6F51"/>
    <w:rsid w:val="007C56BB"/>
    <w:rsid w:val="007C684F"/>
    <w:rsid w:val="007D144A"/>
    <w:rsid w:val="007D3C5F"/>
    <w:rsid w:val="007D4E60"/>
    <w:rsid w:val="007E25A8"/>
    <w:rsid w:val="007E3D57"/>
    <w:rsid w:val="007F1D14"/>
    <w:rsid w:val="007F215E"/>
    <w:rsid w:val="007F44DB"/>
    <w:rsid w:val="007F593D"/>
    <w:rsid w:val="00800377"/>
    <w:rsid w:val="008046BF"/>
    <w:rsid w:val="0080486A"/>
    <w:rsid w:val="008062FE"/>
    <w:rsid w:val="00807055"/>
    <w:rsid w:val="00807B27"/>
    <w:rsid w:val="00810A45"/>
    <w:rsid w:val="00811505"/>
    <w:rsid w:val="00812022"/>
    <w:rsid w:val="00812D09"/>
    <w:rsid w:val="00813DF7"/>
    <w:rsid w:val="00815440"/>
    <w:rsid w:val="00815E5C"/>
    <w:rsid w:val="00820A83"/>
    <w:rsid w:val="00821A61"/>
    <w:rsid w:val="0082384B"/>
    <w:rsid w:val="008275BD"/>
    <w:rsid w:val="00834085"/>
    <w:rsid w:val="0083419F"/>
    <w:rsid w:val="00835C21"/>
    <w:rsid w:val="008362BC"/>
    <w:rsid w:val="00836BA7"/>
    <w:rsid w:val="00843955"/>
    <w:rsid w:val="0084775F"/>
    <w:rsid w:val="0085027D"/>
    <w:rsid w:val="008515D9"/>
    <w:rsid w:val="00853AA4"/>
    <w:rsid w:val="00853B7E"/>
    <w:rsid w:val="0085651D"/>
    <w:rsid w:val="00865CCD"/>
    <w:rsid w:val="008669AE"/>
    <w:rsid w:val="008671AC"/>
    <w:rsid w:val="008674C2"/>
    <w:rsid w:val="00882634"/>
    <w:rsid w:val="00882B08"/>
    <w:rsid w:val="00882CA1"/>
    <w:rsid w:val="008851A3"/>
    <w:rsid w:val="0088658D"/>
    <w:rsid w:val="008873AF"/>
    <w:rsid w:val="00891115"/>
    <w:rsid w:val="008943E9"/>
    <w:rsid w:val="008974F8"/>
    <w:rsid w:val="008A0C27"/>
    <w:rsid w:val="008A4821"/>
    <w:rsid w:val="008B133E"/>
    <w:rsid w:val="008B79C5"/>
    <w:rsid w:val="008B7C3F"/>
    <w:rsid w:val="008B7F53"/>
    <w:rsid w:val="008C2655"/>
    <w:rsid w:val="008C27AD"/>
    <w:rsid w:val="008C333B"/>
    <w:rsid w:val="008C6E01"/>
    <w:rsid w:val="008D3D2A"/>
    <w:rsid w:val="008D3FEA"/>
    <w:rsid w:val="008D4E85"/>
    <w:rsid w:val="008D6259"/>
    <w:rsid w:val="008D6F48"/>
    <w:rsid w:val="008E42A9"/>
    <w:rsid w:val="008E4BD1"/>
    <w:rsid w:val="008F1887"/>
    <w:rsid w:val="008F1FB2"/>
    <w:rsid w:val="008F4495"/>
    <w:rsid w:val="008F49D9"/>
    <w:rsid w:val="008F6552"/>
    <w:rsid w:val="008F75B6"/>
    <w:rsid w:val="008F79CD"/>
    <w:rsid w:val="00902DD3"/>
    <w:rsid w:val="00904A19"/>
    <w:rsid w:val="00904BEF"/>
    <w:rsid w:val="009115B7"/>
    <w:rsid w:val="009117A0"/>
    <w:rsid w:val="00912CFA"/>
    <w:rsid w:val="009143EE"/>
    <w:rsid w:val="00917648"/>
    <w:rsid w:val="0092036D"/>
    <w:rsid w:val="009207A5"/>
    <w:rsid w:val="009208DA"/>
    <w:rsid w:val="00920CC9"/>
    <w:rsid w:val="00921B7F"/>
    <w:rsid w:val="00923D74"/>
    <w:rsid w:val="0092428C"/>
    <w:rsid w:val="00924477"/>
    <w:rsid w:val="00924E88"/>
    <w:rsid w:val="00942E93"/>
    <w:rsid w:val="00943E82"/>
    <w:rsid w:val="00944A74"/>
    <w:rsid w:val="00947B31"/>
    <w:rsid w:val="00952861"/>
    <w:rsid w:val="00953F31"/>
    <w:rsid w:val="009610E4"/>
    <w:rsid w:val="00962647"/>
    <w:rsid w:val="0096324B"/>
    <w:rsid w:val="00963C63"/>
    <w:rsid w:val="00964C3B"/>
    <w:rsid w:val="00967034"/>
    <w:rsid w:val="00974534"/>
    <w:rsid w:val="00980F59"/>
    <w:rsid w:val="00981477"/>
    <w:rsid w:val="00985494"/>
    <w:rsid w:val="00987197"/>
    <w:rsid w:val="0099007C"/>
    <w:rsid w:val="009908BF"/>
    <w:rsid w:val="00991DE7"/>
    <w:rsid w:val="009920B1"/>
    <w:rsid w:val="009923C3"/>
    <w:rsid w:val="009936CA"/>
    <w:rsid w:val="009942E2"/>
    <w:rsid w:val="00996476"/>
    <w:rsid w:val="0099732E"/>
    <w:rsid w:val="0099756C"/>
    <w:rsid w:val="009A3446"/>
    <w:rsid w:val="009A468D"/>
    <w:rsid w:val="009B2C11"/>
    <w:rsid w:val="009B2F09"/>
    <w:rsid w:val="009B5AAD"/>
    <w:rsid w:val="009C1A81"/>
    <w:rsid w:val="009C2955"/>
    <w:rsid w:val="009C3673"/>
    <w:rsid w:val="009C55B2"/>
    <w:rsid w:val="009C7087"/>
    <w:rsid w:val="009C77F3"/>
    <w:rsid w:val="009C7DA7"/>
    <w:rsid w:val="009D07FB"/>
    <w:rsid w:val="009D211F"/>
    <w:rsid w:val="009D4D00"/>
    <w:rsid w:val="009E29CF"/>
    <w:rsid w:val="009E4CC8"/>
    <w:rsid w:val="009E4CF4"/>
    <w:rsid w:val="009E6FAD"/>
    <w:rsid w:val="009E7653"/>
    <w:rsid w:val="009F0287"/>
    <w:rsid w:val="009F107E"/>
    <w:rsid w:val="009F1E4A"/>
    <w:rsid w:val="009F290C"/>
    <w:rsid w:val="00A001F2"/>
    <w:rsid w:val="00A01D2E"/>
    <w:rsid w:val="00A02E63"/>
    <w:rsid w:val="00A05490"/>
    <w:rsid w:val="00A05BAE"/>
    <w:rsid w:val="00A070AF"/>
    <w:rsid w:val="00A0785B"/>
    <w:rsid w:val="00A07D8B"/>
    <w:rsid w:val="00A13A07"/>
    <w:rsid w:val="00A13C26"/>
    <w:rsid w:val="00A1662C"/>
    <w:rsid w:val="00A16F1D"/>
    <w:rsid w:val="00A235F9"/>
    <w:rsid w:val="00A261EE"/>
    <w:rsid w:val="00A30CC6"/>
    <w:rsid w:val="00A348B2"/>
    <w:rsid w:val="00A3672B"/>
    <w:rsid w:val="00A36FFE"/>
    <w:rsid w:val="00A370A5"/>
    <w:rsid w:val="00A431E3"/>
    <w:rsid w:val="00A4401F"/>
    <w:rsid w:val="00A444DA"/>
    <w:rsid w:val="00A44D7B"/>
    <w:rsid w:val="00A47705"/>
    <w:rsid w:val="00A50543"/>
    <w:rsid w:val="00A647A3"/>
    <w:rsid w:val="00A655B5"/>
    <w:rsid w:val="00A73BDA"/>
    <w:rsid w:val="00A90258"/>
    <w:rsid w:val="00A91C05"/>
    <w:rsid w:val="00AA4686"/>
    <w:rsid w:val="00AA519A"/>
    <w:rsid w:val="00AA6D0C"/>
    <w:rsid w:val="00AA7C91"/>
    <w:rsid w:val="00AB151C"/>
    <w:rsid w:val="00AB74A7"/>
    <w:rsid w:val="00AC161A"/>
    <w:rsid w:val="00AC40C6"/>
    <w:rsid w:val="00AC5268"/>
    <w:rsid w:val="00AC61E1"/>
    <w:rsid w:val="00AD56F7"/>
    <w:rsid w:val="00AD6C9B"/>
    <w:rsid w:val="00AD6FB7"/>
    <w:rsid w:val="00AE06B0"/>
    <w:rsid w:val="00AE2B86"/>
    <w:rsid w:val="00AE4E7B"/>
    <w:rsid w:val="00AE5475"/>
    <w:rsid w:val="00AF2666"/>
    <w:rsid w:val="00AF4E6C"/>
    <w:rsid w:val="00AF585B"/>
    <w:rsid w:val="00AF7A83"/>
    <w:rsid w:val="00B00F32"/>
    <w:rsid w:val="00B0156C"/>
    <w:rsid w:val="00B0752B"/>
    <w:rsid w:val="00B10097"/>
    <w:rsid w:val="00B11DA7"/>
    <w:rsid w:val="00B13B5B"/>
    <w:rsid w:val="00B1621A"/>
    <w:rsid w:val="00B235F1"/>
    <w:rsid w:val="00B23994"/>
    <w:rsid w:val="00B245C0"/>
    <w:rsid w:val="00B26273"/>
    <w:rsid w:val="00B35C62"/>
    <w:rsid w:val="00B41731"/>
    <w:rsid w:val="00B4236A"/>
    <w:rsid w:val="00B503AE"/>
    <w:rsid w:val="00B506DF"/>
    <w:rsid w:val="00B53AE3"/>
    <w:rsid w:val="00B55F46"/>
    <w:rsid w:val="00B56DAE"/>
    <w:rsid w:val="00B712FF"/>
    <w:rsid w:val="00B72E8E"/>
    <w:rsid w:val="00B74602"/>
    <w:rsid w:val="00B74DA2"/>
    <w:rsid w:val="00B778F9"/>
    <w:rsid w:val="00B77A81"/>
    <w:rsid w:val="00B839F7"/>
    <w:rsid w:val="00B83D6F"/>
    <w:rsid w:val="00B8765B"/>
    <w:rsid w:val="00B87D3C"/>
    <w:rsid w:val="00B902C7"/>
    <w:rsid w:val="00B913C9"/>
    <w:rsid w:val="00B93451"/>
    <w:rsid w:val="00B9361C"/>
    <w:rsid w:val="00B95BA0"/>
    <w:rsid w:val="00B96D59"/>
    <w:rsid w:val="00BA0CFC"/>
    <w:rsid w:val="00BA1A3B"/>
    <w:rsid w:val="00BA1D15"/>
    <w:rsid w:val="00BA3189"/>
    <w:rsid w:val="00BA535D"/>
    <w:rsid w:val="00BB0786"/>
    <w:rsid w:val="00BB12B9"/>
    <w:rsid w:val="00BB42B4"/>
    <w:rsid w:val="00BB4398"/>
    <w:rsid w:val="00BB43DD"/>
    <w:rsid w:val="00BC1F18"/>
    <w:rsid w:val="00BC2058"/>
    <w:rsid w:val="00BC5954"/>
    <w:rsid w:val="00BD0C0C"/>
    <w:rsid w:val="00BE30B2"/>
    <w:rsid w:val="00BE4501"/>
    <w:rsid w:val="00BE4980"/>
    <w:rsid w:val="00BE701E"/>
    <w:rsid w:val="00BE7B82"/>
    <w:rsid w:val="00BF0C72"/>
    <w:rsid w:val="00BF4C80"/>
    <w:rsid w:val="00BF731A"/>
    <w:rsid w:val="00BF78FD"/>
    <w:rsid w:val="00C00978"/>
    <w:rsid w:val="00C07F5B"/>
    <w:rsid w:val="00C249EB"/>
    <w:rsid w:val="00C26115"/>
    <w:rsid w:val="00C27339"/>
    <w:rsid w:val="00C3002B"/>
    <w:rsid w:val="00C31212"/>
    <w:rsid w:val="00C35060"/>
    <w:rsid w:val="00C361FF"/>
    <w:rsid w:val="00C407B7"/>
    <w:rsid w:val="00C42366"/>
    <w:rsid w:val="00C43254"/>
    <w:rsid w:val="00C4608C"/>
    <w:rsid w:val="00C4781C"/>
    <w:rsid w:val="00C511A0"/>
    <w:rsid w:val="00C51DA5"/>
    <w:rsid w:val="00C52BF1"/>
    <w:rsid w:val="00C54BD8"/>
    <w:rsid w:val="00C55013"/>
    <w:rsid w:val="00C55462"/>
    <w:rsid w:val="00C55560"/>
    <w:rsid w:val="00C5652A"/>
    <w:rsid w:val="00C63FE9"/>
    <w:rsid w:val="00C655DF"/>
    <w:rsid w:val="00C74AB5"/>
    <w:rsid w:val="00C800C4"/>
    <w:rsid w:val="00C80601"/>
    <w:rsid w:val="00C824F5"/>
    <w:rsid w:val="00C8307C"/>
    <w:rsid w:val="00C85DA4"/>
    <w:rsid w:val="00C85F2F"/>
    <w:rsid w:val="00C8653B"/>
    <w:rsid w:val="00C8756E"/>
    <w:rsid w:val="00C9225C"/>
    <w:rsid w:val="00C95923"/>
    <w:rsid w:val="00CA37E0"/>
    <w:rsid w:val="00CB35C1"/>
    <w:rsid w:val="00CB5751"/>
    <w:rsid w:val="00CB6D00"/>
    <w:rsid w:val="00CB79C5"/>
    <w:rsid w:val="00CC1A1D"/>
    <w:rsid w:val="00CC2485"/>
    <w:rsid w:val="00CD0F98"/>
    <w:rsid w:val="00CD1F8A"/>
    <w:rsid w:val="00CD2ADD"/>
    <w:rsid w:val="00CD6ACE"/>
    <w:rsid w:val="00CE1A23"/>
    <w:rsid w:val="00CE43CA"/>
    <w:rsid w:val="00CE6BDD"/>
    <w:rsid w:val="00CF140D"/>
    <w:rsid w:val="00CF1F47"/>
    <w:rsid w:val="00D003BF"/>
    <w:rsid w:val="00D0129C"/>
    <w:rsid w:val="00D058F5"/>
    <w:rsid w:val="00D077A8"/>
    <w:rsid w:val="00D11F42"/>
    <w:rsid w:val="00D155B0"/>
    <w:rsid w:val="00D16845"/>
    <w:rsid w:val="00D16A26"/>
    <w:rsid w:val="00D1782C"/>
    <w:rsid w:val="00D22A34"/>
    <w:rsid w:val="00D26B8F"/>
    <w:rsid w:val="00D273A1"/>
    <w:rsid w:val="00D30268"/>
    <w:rsid w:val="00D31EC9"/>
    <w:rsid w:val="00D33A36"/>
    <w:rsid w:val="00D35196"/>
    <w:rsid w:val="00D3749D"/>
    <w:rsid w:val="00D4155A"/>
    <w:rsid w:val="00D465FA"/>
    <w:rsid w:val="00D4734B"/>
    <w:rsid w:val="00D4734C"/>
    <w:rsid w:val="00D51399"/>
    <w:rsid w:val="00D51866"/>
    <w:rsid w:val="00D51D4A"/>
    <w:rsid w:val="00D55693"/>
    <w:rsid w:val="00D56E80"/>
    <w:rsid w:val="00D62002"/>
    <w:rsid w:val="00D62A9B"/>
    <w:rsid w:val="00D672D7"/>
    <w:rsid w:val="00D7086D"/>
    <w:rsid w:val="00D70C80"/>
    <w:rsid w:val="00D7160A"/>
    <w:rsid w:val="00D7333C"/>
    <w:rsid w:val="00D76513"/>
    <w:rsid w:val="00D836A5"/>
    <w:rsid w:val="00D84518"/>
    <w:rsid w:val="00D84DBB"/>
    <w:rsid w:val="00D85DAD"/>
    <w:rsid w:val="00D87FB1"/>
    <w:rsid w:val="00D9113E"/>
    <w:rsid w:val="00D92052"/>
    <w:rsid w:val="00D92965"/>
    <w:rsid w:val="00D92C06"/>
    <w:rsid w:val="00D93676"/>
    <w:rsid w:val="00D936C7"/>
    <w:rsid w:val="00D93BD5"/>
    <w:rsid w:val="00D950F8"/>
    <w:rsid w:val="00DA5407"/>
    <w:rsid w:val="00DA7740"/>
    <w:rsid w:val="00DB395A"/>
    <w:rsid w:val="00DB735E"/>
    <w:rsid w:val="00DB7722"/>
    <w:rsid w:val="00DC0CB9"/>
    <w:rsid w:val="00DC3934"/>
    <w:rsid w:val="00DC435C"/>
    <w:rsid w:val="00DC4DF4"/>
    <w:rsid w:val="00DC7432"/>
    <w:rsid w:val="00DC7F44"/>
    <w:rsid w:val="00DD1C89"/>
    <w:rsid w:val="00DD251F"/>
    <w:rsid w:val="00DD2E83"/>
    <w:rsid w:val="00DD34CE"/>
    <w:rsid w:val="00DD458F"/>
    <w:rsid w:val="00DD46FF"/>
    <w:rsid w:val="00DE312E"/>
    <w:rsid w:val="00DE6421"/>
    <w:rsid w:val="00DF1DDA"/>
    <w:rsid w:val="00DF41F4"/>
    <w:rsid w:val="00DF4432"/>
    <w:rsid w:val="00DF44B1"/>
    <w:rsid w:val="00E0145A"/>
    <w:rsid w:val="00E032BC"/>
    <w:rsid w:val="00E04C5F"/>
    <w:rsid w:val="00E12DD4"/>
    <w:rsid w:val="00E1345C"/>
    <w:rsid w:val="00E152B2"/>
    <w:rsid w:val="00E20A9B"/>
    <w:rsid w:val="00E21EF8"/>
    <w:rsid w:val="00E23C37"/>
    <w:rsid w:val="00E26ADE"/>
    <w:rsid w:val="00E27FE6"/>
    <w:rsid w:val="00E30193"/>
    <w:rsid w:val="00E3143A"/>
    <w:rsid w:val="00E3699C"/>
    <w:rsid w:val="00E37331"/>
    <w:rsid w:val="00E43869"/>
    <w:rsid w:val="00E450D1"/>
    <w:rsid w:val="00E453F3"/>
    <w:rsid w:val="00E46759"/>
    <w:rsid w:val="00E617B0"/>
    <w:rsid w:val="00E64F3E"/>
    <w:rsid w:val="00E66902"/>
    <w:rsid w:val="00E70117"/>
    <w:rsid w:val="00E72599"/>
    <w:rsid w:val="00E7371C"/>
    <w:rsid w:val="00E73839"/>
    <w:rsid w:val="00E75B3D"/>
    <w:rsid w:val="00E77886"/>
    <w:rsid w:val="00E77942"/>
    <w:rsid w:val="00E90356"/>
    <w:rsid w:val="00E911A5"/>
    <w:rsid w:val="00E93D00"/>
    <w:rsid w:val="00E96589"/>
    <w:rsid w:val="00EA1721"/>
    <w:rsid w:val="00EA4674"/>
    <w:rsid w:val="00EA6FA1"/>
    <w:rsid w:val="00EB1191"/>
    <w:rsid w:val="00EB2ED0"/>
    <w:rsid w:val="00EB3128"/>
    <w:rsid w:val="00EB7106"/>
    <w:rsid w:val="00EC1239"/>
    <w:rsid w:val="00EC26BE"/>
    <w:rsid w:val="00EC2B8B"/>
    <w:rsid w:val="00ED11FF"/>
    <w:rsid w:val="00ED45BC"/>
    <w:rsid w:val="00ED4805"/>
    <w:rsid w:val="00ED70EC"/>
    <w:rsid w:val="00EE32ED"/>
    <w:rsid w:val="00EE3974"/>
    <w:rsid w:val="00EE4681"/>
    <w:rsid w:val="00EF164C"/>
    <w:rsid w:val="00EF7461"/>
    <w:rsid w:val="00F00204"/>
    <w:rsid w:val="00F045A6"/>
    <w:rsid w:val="00F0741F"/>
    <w:rsid w:val="00F115CF"/>
    <w:rsid w:val="00F173A8"/>
    <w:rsid w:val="00F2455B"/>
    <w:rsid w:val="00F24B1B"/>
    <w:rsid w:val="00F26E71"/>
    <w:rsid w:val="00F27A43"/>
    <w:rsid w:val="00F31648"/>
    <w:rsid w:val="00F318C1"/>
    <w:rsid w:val="00F330DF"/>
    <w:rsid w:val="00F34157"/>
    <w:rsid w:val="00F342D8"/>
    <w:rsid w:val="00F34724"/>
    <w:rsid w:val="00F351B1"/>
    <w:rsid w:val="00F36556"/>
    <w:rsid w:val="00F473B4"/>
    <w:rsid w:val="00F47CF9"/>
    <w:rsid w:val="00F52D85"/>
    <w:rsid w:val="00F53E7D"/>
    <w:rsid w:val="00F54D51"/>
    <w:rsid w:val="00F56009"/>
    <w:rsid w:val="00F605B6"/>
    <w:rsid w:val="00F60686"/>
    <w:rsid w:val="00F62CDA"/>
    <w:rsid w:val="00F65C37"/>
    <w:rsid w:val="00F6747A"/>
    <w:rsid w:val="00F700E9"/>
    <w:rsid w:val="00F71E01"/>
    <w:rsid w:val="00F72287"/>
    <w:rsid w:val="00F75137"/>
    <w:rsid w:val="00F75E0E"/>
    <w:rsid w:val="00F7695D"/>
    <w:rsid w:val="00F779B9"/>
    <w:rsid w:val="00F80031"/>
    <w:rsid w:val="00F82EC6"/>
    <w:rsid w:val="00F868C4"/>
    <w:rsid w:val="00F87CC5"/>
    <w:rsid w:val="00F87E1B"/>
    <w:rsid w:val="00F91774"/>
    <w:rsid w:val="00F92BF6"/>
    <w:rsid w:val="00F946BC"/>
    <w:rsid w:val="00F95469"/>
    <w:rsid w:val="00F960E0"/>
    <w:rsid w:val="00FA15B7"/>
    <w:rsid w:val="00FA2784"/>
    <w:rsid w:val="00FA689A"/>
    <w:rsid w:val="00FB1D87"/>
    <w:rsid w:val="00FB291D"/>
    <w:rsid w:val="00FB3231"/>
    <w:rsid w:val="00FB40A0"/>
    <w:rsid w:val="00FB60E1"/>
    <w:rsid w:val="00FC1291"/>
    <w:rsid w:val="00FC2A47"/>
    <w:rsid w:val="00FC51D3"/>
    <w:rsid w:val="00FC54B9"/>
    <w:rsid w:val="00FC5B11"/>
    <w:rsid w:val="00FD6885"/>
    <w:rsid w:val="00FD6E60"/>
    <w:rsid w:val="00FE30F5"/>
    <w:rsid w:val="00FF1889"/>
    <w:rsid w:val="00FF1B7F"/>
    <w:rsid w:val="00FF30FB"/>
    <w:rsid w:val="00FF3114"/>
    <w:rsid w:val="00FF47F8"/>
    <w:rsid w:val="00FF4A1F"/>
    <w:rsid w:val="00FF6393"/>
    <w:rsid w:val="00FF7D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788E"/>
  <w14:defaultImageDpi w14:val="32767"/>
  <w15:docId w15:val="{052E864B-9EC6-4C4D-92AF-917E1110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2E2"/>
    <w:rPr>
      <w:rFonts w:ascii="Times New Roman" w:hAnsi="Times New Roman" w:cs="Times New Roman"/>
      <w:lang w:eastAsia="pt-BR"/>
    </w:rPr>
  </w:style>
  <w:style w:type="paragraph" w:styleId="2">
    <w:name w:val="heading 2"/>
    <w:basedOn w:val="a"/>
    <w:next w:val="a"/>
    <w:link w:val="20"/>
    <w:uiPriority w:val="9"/>
    <w:semiHidden/>
    <w:unhideWhenUsed/>
    <w:qFormat/>
    <w:rsid w:val="0071003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401F"/>
    <w:pPr>
      <w:spacing w:beforeLines="1" w:afterLines="1"/>
    </w:pPr>
    <w:rPr>
      <w:rFonts w:ascii="Times" w:hAnsi="Times"/>
      <w:sz w:val="20"/>
      <w:szCs w:val="20"/>
    </w:rPr>
  </w:style>
  <w:style w:type="character" w:styleId="a4">
    <w:name w:val="Hyperlink"/>
    <w:basedOn w:val="a0"/>
    <w:uiPriority w:val="99"/>
    <w:semiHidden/>
    <w:unhideWhenUsed/>
    <w:rsid w:val="00A4401F"/>
    <w:rPr>
      <w:color w:val="0000FF"/>
      <w:u w:val="single"/>
    </w:rPr>
  </w:style>
  <w:style w:type="paragraph" w:customStyle="1" w:styleId="p1">
    <w:name w:val="p1"/>
    <w:basedOn w:val="a"/>
    <w:rsid w:val="00A30CC6"/>
    <w:rPr>
      <w:rFonts w:ascii="Times" w:hAnsi="Times"/>
      <w:sz w:val="15"/>
      <w:szCs w:val="15"/>
    </w:rPr>
  </w:style>
  <w:style w:type="paragraph" w:styleId="a5">
    <w:name w:val="header"/>
    <w:basedOn w:val="a"/>
    <w:link w:val="a6"/>
    <w:uiPriority w:val="99"/>
    <w:unhideWhenUsed/>
    <w:rsid w:val="004628B8"/>
    <w:pPr>
      <w:tabs>
        <w:tab w:val="center" w:pos="4419"/>
        <w:tab w:val="right" w:pos="8838"/>
      </w:tabs>
    </w:pPr>
  </w:style>
  <w:style w:type="character" w:customStyle="1" w:styleId="a6">
    <w:name w:val="页眉 字符"/>
    <w:basedOn w:val="a0"/>
    <w:link w:val="a5"/>
    <w:uiPriority w:val="99"/>
    <w:rsid w:val="004628B8"/>
    <w:rPr>
      <w:rFonts w:ascii="Times New Roman" w:eastAsiaTheme="minorEastAsia" w:hAnsi="Times New Roman" w:cs="Times New Roman"/>
      <w:lang w:eastAsia="pt-BR"/>
    </w:rPr>
  </w:style>
  <w:style w:type="paragraph" w:customStyle="1" w:styleId="Corpo">
    <w:name w:val="Corpo"/>
    <w:rsid w:val="004628B8"/>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pt-BR"/>
    </w:rPr>
  </w:style>
  <w:style w:type="character" w:customStyle="1" w:styleId="jrnl">
    <w:name w:val="jrnl"/>
    <w:basedOn w:val="a0"/>
    <w:rsid w:val="008B7C3F"/>
  </w:style>
  <w:style w:type="paragraph" w:styleId="a7">
    <w:name w:val="List Paragraph"/>
    <w:basedOn w:val="a"/>
    <w:uiPriority w:val="34"/>
    <w:qFormat/>
    <w:rsid w:val="00D465FA"/>
    <w:pPr>
      <w:ind w:left="720"/>
      <w:contextualSpacing/>
    </w:pPr>
  </w:style>
  <w:style w:type="paragraph" w:styleId="a8">
    <w:name w:val="Balloon Text"/>
    <w:basedOn w:val="a"/>
    <w:link w:val="a9"/>
    <w:uiPriority w:val="99"/>
    <w:semiHidden/>
    <w:unhideWhenUsed/>
    <w:rsid w:val="00DB7722"/>
    <w:rPr>
      <w:sz w:val="18"/>
      <w:szCs w:val="18"/>
    </w:rPr>
  </w:style>
  <w:style w:type="character" w:customStyle="1" w:styleId="a9">
    <w:name w:val="批注框文本 字符"/>
    <w:basedOn w:val="a0"/>
    <w:link w:val="a8"/>
    <w:uiPriority w:val="99"/>
    <w:semiHidden/>
    <w:rsid w:val="00DB7722"/>
    <w:rPr>
      <w:rFonts w:ascii="Times New Roman" w:eastAsiaTheme="minorEastAsia" w:hAnsi="Times New Roman" w:cs="Times New Roman"/>
      <w:sz w:val="18"/>
      <w:szCs w:val="18"/>
      <w:lang w:eastAsia="pt-BR"/>
    </w:rPr>
  </w:style>
  <w:style w:type="character" w:customStyle="1" w:styleId="apple-converted-space">
    <w:name w:val="apple-converted-space"/>
    <w:basedOn w:val="a0"/>
    <w:rsid w:val="0017516D"/>
  </w:style>
  <w:style w:type="table" w:styleId="aa">
    <w:name w:val="Table Grid"/>
    <w:basedOn w:val="a1"/>
    <w:uiPriority w:val="39"/>
    <w:rsid w:val="0038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C85DA4"/>
    <w:pPr>
      <w:tabs>
        <w:tab w:val="center" w:pos="4320"/>
        <w:tab w:val="right" w:pos="8640"/>
      </w:tabs>
    </w:pPr>
  </w:style>
  <w:style w:type="character" w:customStyle="1" w:styleId="ac">
    <w:name w:val="页脚 字符"/>
    <w:basedOn w:val="a0"/>
    <w:link w:val="ab"/>
    <w:uiPriority w:val="99"/>
    <w:rsid w:val="00C85DA4"/>
    <w:rPr>
      <w:rFonts w:ascii="Times New Roman" w:hAnsi="Times New Roman" w:cs="Times New Roman"/>
      <w:lang w:eastAsia="pt-BR"/>
    </w:rPr>
  </w:style>
  <w:style w:type="character" w:styleId="ad">
    <w:name w:val="annotation reference"/>
    <w:basedOn w:val="a0"/>
    <w:uiPriority w:val="99"/>
    <w:unhideWhenUsed/>
    <w:qFormat/>
    <w:rsid w:val="00600F8F"/>
    <w:rPr>
      <w:sz w:val="18"/>
      <w:szCs w:val="18"/>
    </w:rPr>
  </w:style>
  <w:style w:type="paragraph" w:styleId="ae">
    <w:name w:val="annotation text"/>
    <w:basedOn w:val="a"/>
    <w:link w:val="af"/>
    <w:uiPriority w:val="99"/>
    <w:unhideWhenUsed/>
    <w:qFormat/>
    <w:rsid w:val="00600F8F"/>
  </w:style>
  <w:style w:type="character" w:customStyle="1" w:styleId="af">
    <w:name w:val="批注文字 字符"/>
    <w:basedOn w:val="a0"/>
    <w:link w:val="ae"/>
    <w:uiPriority w:val="99"/>
    <w:semiHidden/>
    <w:rsid w:val="00600F8F"/>
    <w:rPr>
      <w:rFonts w:ascii="Times New Roman" w:hAnsi="Times New Roman" w:cs="Times New Roman"/>
      <w:lang w:eastAsia="pt-BR"/>
    </w:rPr>
  </w:style>
  <w:style w:type="paragraph" w:styleId="af0">
    <w:name w:val="annotation subject"/>
    <w:basedOn w:val="ae"/>
    <w:next w:val="ae"/>
    <w:link w:val="af1"/>
    <w:uiPriority w:val="99"/>
    <w:semiHidden/>
    <w:unhideWhenUsed/>
    <w:rsid w:val="00600F8F"/>
    <w:rPr>
      <w:b/>
      <w:bCs/>
      <w:sz w:val="20"/>
      <w:szCs w:val="20"/>
    </w:rPr>
  </w:style>
  <w:style w:type="character" w:customStyle="1" w:styleId="af1">
    <w:name w:val="批注主题 字符"/>
    <w:basedOn w:val="af"/>
    <w:link w:val="af0"/>
    <w:uiPriority w:val="99"/>
    <w:semiHidden/>
    <w:rsid w:val="00600F8F"/>
    <w:rPr>
      <w:rFonts w:ascii="Times New Roman" w:hAnsi="Times New Roman" w:cs="Times New Roman"/>
      <w:b/>
      <w:bCs/>
      <w:sz w:val="20"/>
      <w:szCs w:val="20"/>
      <w:lang w:eastAsia="pt-BR"/>
    </w:rPr>
  </w:style>
  <w:style w:type="character" w:styleId="af2">
    <w:name w:val="page number"/>
    <w:basedOn w:val="a0"/>
    <w:uiPriority w:val="99"/>
    <w:semiHidden/>
    <w:unhideWhenUsed/>
    <w:rsid w:val="00610B22"/>
  </w:style>
  <w:style w:type="character" w:customStyle="1" w:styleId="1">
    <w:name w:val="批注文字 字符1"/>
    <w:basedOn w:val="a0"/>
    <w:uiPriority w:val="99"/>
    <w:qFormat/>
    <w:rsid w:val="00BA535D"/>
    <w:rPr>
      <w:rFonts w:ascii="Calibri" w:eastAsia="宋体" w:hAnsi="Calibri" w:cs="Times New Roman"/>
      <w:kern w:val="0"/>
      <w:sz w:val="22"/>
      <w:lang w:val="en-GB" w:eastAsia="en-US"/>
    </w:rPr>
  </w:style>
  <w:style w:type="character" w:styleId="af3">
    <w:name w:val="Strong"/>
    <w:basedOn w:val="a0"/>
    <w:uiPriority w:val="22"/>
    <w:qFormat/>
    <w:rsid w:val="00BA535D"/>
    <w:rPr>
      <w:b/>
      <w:bCs/>
    </w:rPr>
  </w:style>
  <w:style w:type="paragraph" w:styleId="af4">
    <w:name w:val="Revision"/>
    <w:hidden/>
    <w:uiPriority w:val="99"/>
    <w:semiHidden/>
    <w:rsid w:val="00667875"/>
    <w:rPr>
      <w:rFonts w:ascii="Times New Roman" w:hAnsi="Times New Roman" w:cs="Times New Roman"/>
      <w:lang w:eastAsia="pt-BR"/>
    </w:rPr>
  </w:style>
  <w:style w:type="character" w:styleId="af5">
    <w:name w:val="FollowedHyperlink"/>
    <w:basedOn w:val="a0"/>
    <w:uiPriority w:val="99"/>
    <w:semiHidden/>
    <w:unhideWhenUsed/>
    <w:rsid w:val="00E04C5F"/>
    <w:rPr>
      <w:color w:val="954F72" w:themeColor="followedHyperlink"/>
      <w:u w:val="single"/>
    </w:rPr>
  </w:style>
  <w:style w:type="character" w:customStyle="1" w:styleId="highlight">
    <w:name w:val="highlight"/>
    <w:basedOn w:val="a0"/>
    <w:rsid w:val="00E152B2"/>
  </w:style>
  <w:style w:type="character" w:customStyle="1" w:styleId="f">
    <w:name w:val="f"/>
    <w:basedOn w:val="a0"/>
    <w:rsid w:val="00E152B2"/>
  </w:style>
  <w:style w:type="character" w:styleId="af6">
    <w:name w:val="Emphasis"/>
    <w:basedOn w:val="a0"/>
    <w:uiPriority w:val="20"/>
    <w:qFormat/>
    <w:rsid w:val="00E152B2"/>
    <w:rPr>
      <w:i/>
      <w:iCs/>
    </w:rPr>
  </w:style>
  <w:style w:type="character" w:customStyle="1" w:styleId="20">
    <w:name w:val="标题 2 字符"/>
    <w:basedOn w:val="a0"/>
    <w:link w:val="2"/>
    <w:uiPriority w:val="9"/>
    <w:semiHidden/>
    <w:rsid w:val="00710033"/>
    <w:rPr>
      <w:rFonts w:asciiTheme="majorHAnsi" w:eastAsiaTheme="majorEastAsia" w:hAnsiTheme="majorHAnsi" w:cstheme="majorBidi"/>
      <w:b/>
      <w:bCs/>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1246">
      <w:bodyDiv w:val="1"/>
      <w:marLeft w:val="0"/>
      <w:marRight w:val="0"/>
      <w:marTop w:val="0"/>
      <w:marBottom w:val="0"/>
      <w:divBdr>
        <w:top w:val="none" w:sz="0" w:space="0" w:color="auto"/>
        <w:left w:val="none" w:sz="0" w:space="0" w:color="auto"/>
        <w:bottom w:val="none" w:sz="0" w:space="0" w:color="auto"/>
        <w:right w:val="none" w:sz="0" w:space="0" w:color="auto"/>
      </w:divBdr>
    </w:div>
    <w:div w:id="192233386">
      <w:bodyDiv w:val="1"/>
      <w:marLeft w:val="0"/>
      <w:marRight w:val="0"/>
      <w:marTop w:val="0"/>
      <w:marBottom w:val="0"/>
      <w:divBdr>
        <w:top w:val="none" w:sz="0" w:space="0" w:color="auto"/>
        <w:left w:val="none" w:sz="0" w:space="0" w:color="auto"/>
        <w:bottom w:val="none" w:sz="0" w:space="0" w:color="auto"/>
        <w:right w:val="none" w:sz="0" w:space="0" w:color="auto"/>
      </w:divBdr>
    </w:div>
    <w:div w:id="257443423">
      <w:bodyDiv w:val="1"/>
      <w:marLeft w:val="0"/>
      <w:marRight w:val="0"/>
      <w:marTop w:val="0"/>
      <w:marBottom w:val="0"/>
      <w:divBdr>
        <w:top w:val="none" w:sz="0" w:space="0" w:color="auto"/>
        <w:left w:val="none" w:sz="0" w:space="0" w:color="auto"/>
        <w:bottom w:val="none" w:sz="0" w:space="0" w:color="auto"/>
        <w:right w:val="none" w:sz="0" w:space="0" w:color="auto"/>
      </w:divBdr>
    </w:div>
    <w:div w:id="317194843">
      <w:bodyDiv w:val="1"/>
      <w:marLeft w:val="0"/>
      <w:marRight w:val="0"/>
      <w:marTop w:val="0"/>
      <w:marBottom w:val="0"/>
      <w:divBdr>
        <w:top w:val="none" w:sz="0" w:space="0" w:color="auto"/>
        <w:left w:val="none" w:sz="0" w:space="0" w:color="auto"/>
        <w:bottom w:val="none" w:sz="0" w:space="0" w:color="auto"/>
        <w:right w:val="none" w:sz="0" w:space="0" w:color="auto"/>
      </w:divBdr>
    </w:div>
    <w:div w:id="339627047">
      <w:bodyDiv w:val="1"/>
      <w:marLeft w:val="0"/>
      <w:marRight w:val="0"/>
      <w:marTop w:val="0"/>
      <w:marBottom w:val="0"/>
      <w:divBdr>
        <w:top w:val="none" w:sz="0" w:space="0" w:color="auto"/>
        <w:left w:val="none" w:sz="0" w:space="0" w:color="auto"/>
        <w:bottom w:val="none" w:sz="0" w:space="0" w:color="auto"/>
        <w:right w:val="none" w:sz="0" w:space="0" w:color="auto"/>
      </w:divBdr>
    </w:div>
    <w:div w:id="364914203">
      <w:bodyDiv w:val="1"/>
      <w:marLeft w:val="0"/>
      <w:marRight w:val="0"/>
      <w:marTop w:val="0"/>
      <w:marBottom w:val="0"/>
      <w:divBdr>
        <w:top w:val="none" w:sz="0" w:space="0" w:color="auto"/>
        <w:left w:val="none" w:sz="0" w:space="0" w:color="auto"/>
        <w:bottom w:val="none" w:sz="0" w:space="0" w:color="auto"/>
        <w:right w:val="none" w:sz="0" w:space="0" w:color="auto"/>
      </w:divBdr>
    </w:div>
    <w:div w:id="571550757">
      <w:bodyDiv w:val="1"/>
      <w:marLeft w:val="0"/>
      <w:marRight w:val="0"/>
      <w:marTop w:val="0"/>
      <w:marBottom w:val="0"/>
      <w:divBdr>
        <w:top w:val="none" w:sz="0" w:space="0" w:color="auto"/>
        <w:left w:val="none" w:sz="0" w:space="0" w:color="auto"/>
        <w:bottom w:val="none" w:sz="0" w:space="0" w:color="auto"/>
        <w:right w:val="none" w:sz="0" w:space="0" w:color="auto"/>
      </w:divBdr>
    </w:div>
    <w:div w:id="768962272">
      <w:bodyDiv w:val="1"/>
      <w:marLeft w:val="0"/>
      <w:marRight w:val="0"/>
      <w:marTop w:val="0"/>
      <w:marBottom w:val="0"/>
      <w:divBdr>
        <w:top w:val="none" w:sz="0" w:space="0" w:color="auto"/>
        <w:left w:val="none" w:sz="0" w:space="0" w:color="auto"/>
        <w:bottom w:val="none" w:sz="0" w:space="0" w:color="auto"/>
        <w:right w:val="none" w:sz="0" w:space="0" w:color="auto"/>
      </w:divBdr>
    </w:div>
    <w:div w:id="785806904">
      <w:bodyDiv w:val="1"/>
      <w:marLeft w:val="0"/>
      <w:marRight w:val="0"/>
      <w:marTop w:val="0"/>
      <w:marBottom w:val="0"/>
      <w:divBdr>
        <w:top w:val="none" w:sz="0" w:space="0" w:color="auto"/>
        <w:left w:val="none" w:sz="0" w:space="0" w:color="auto"/>
        <w:bottom w:val="none" w:sz="0" w:space="0" w:color="auto"/>
        <w:right w:val="none" w:sz="0" w:space="0" w:color="auto"/>
      </w:divBdr>
    </w:div>
    <w:div w:id="1009136328">
      <w:bodyDiv w:val="1"/>
      <w:marLeft w:val="0"/>
      <w:marRight w:val="0"/>
      <w:marTop w:val="0"/>
      <w:marBottom w:val="0"/>
      <w:divBdr>
        <w:top w:val="none" w:sz="0" w:space="0" w:color="auto"/>
        <w:left w:val="none" w:sz="0" w:space="0" w:color="auto"/>
        <w:bottom w:val="none" w:sz="0" w:space="0" w:color="auto"/>
        <w:right w:val="none" w:sz="0" w:space="0" w:color="auto"/>
      </w:divBdr>
    </w:div>
    <w:div w:id="1022588466">
      <w:bodyDiv w:val="1"/>
      <w:marLeft w:val="0"/>
      <w:marRight w:val="0"/>
      <w:marTop w:val="0"/>
      <w:marBottom w:val="0"/>
      <w:divBdr>
        <w:top w:val="none" w:sz="0" w:space="0" w:color="auto"/>
        <w:left w:val="none" w:sz="0" w:space="0" w:color="auto"/>
        <w:bottom w:val="none" w:sz="0" w:space="0" w:color="auto"/>
        <w:right w:val="none" w:sz="0" w:space="0" w:color="auto"/>
      </w:divBdr>
    </w:div>
    <w:div w:id="1032609647">
      <w:bodyDiv w:val="1"/>
      <w:marLeft w:val="0"/>
      <w:marRight w:val="0"/>
      <w:marTop w:val="0"/>
      <w:marBottom w:val="0"/>
      <w:divBdr>
        <w:top w:val="none" w:sz="0" w:space="0" w:color="auto"/>
        <w:left w:val="none" w:sz="0" w:space="0" w:color="auto"/>
        <w:bottom w:val="none" w:sz="0" w:space="0" w:color="auto"/>
        <w:right w:val="none" w:sz="0" w:space="0" w:color="auto"/>
      </w:divBdr>
    </w:div>
    <w:div w:id="1091928030">
      <w:bodyDiv w:val="1"/>
      <w:marLeft w:val="0"/>
      <w:marRight w:val="0"/>
      <w:marTop w:val="0"/>
      <w:marBottom w:val="0"/>
      <w:divBdr>
        <w:top w:val="none" w:sz="0" w:space="0" w:color="auto"/>
        <w:left w:val="none" w:sz="0" w:space="0" w:color="auto"/>
        <w:bottom w:val="none" w:sz="0" w:space="0" w:color="auto"/>
        <w:right w:val="none" w:sz="0" w:space="0" w:color="auto"/>
      </w:divBdr>
    </w:div>
    <w:div w:id="1272472926">
      <w:bodyDiv w:val="1"/>
      <w:marLeft w:val="0"/>
      <w:marRight w:val="0"/>
      <w:marTop w:val="0"/>
      <w:marBottom w:val="0"/>
      <w:divBdr>
        <w:top w:val="none" w:sz="0" w:space="0" w:color="auto"/>
        <w:left w:val="none" w:sz="0" w:space="0" w:color="auto"/>
        <w:bottom w:val="none" w:sz="0" w:space="0" w:color="auto"/>
        <w:right w:val="none" w:sz="0" w:space="0" w:color="auto"/>
      </w:divBdr>
    </w:div>
    <w:div w:id="1276716382">
      <w:bodyDiv w:val="1"/>
      <w:marLeft w:val="0"/>
      <w:marRight w:val="0"/>
      <w:marTop w:val="0"/>
      <w:marBottom w:val="0"/>
      <w:divBdr>
        <w:top w:val="none" w:sz="0" w:space="0" w:color="auto"/>
        <w:left w:val="none" w:sz="0" w:space="0" w:color="auto"/>
        <w:bottom w:val="none" w:sz="0" w:space="0" w:color="auto"/>
        <w:right w:val="none" w:sz="0" w:space="0" w:color="auto"/>
      </w:divBdr>
    </w:div>
    <w:div w:id="1296567003">
      <w:bodyDiv w:val="1"/>
      <w:marLeft w:val="0"/>
      <w:marRight w:val="0"/>
      <w:marTop w:val="0"/>
      <w:marBottom w:val="0"/>
      <w:divBdr>
        <w:top w:val="none" w:sz="0" w:space="0" w:color="auto"/>
        <w:left w:val="none" w:sz="0" w:space="0" w:color="auto"/>
        <w:bottom w:val="none" w:sz="0" w:space="0" w:color="auto"/>
        <w:right w:val="none" w:sz="0" w:space="0" w:color="auto"/>
      </w:divBdr>
    </w:div>
    <w:div w:id="1344360275">
      <w:bodyDiv w:val="1"/>
      <w:marLeft w:val="0"/>
      <w:marRight w:val="0"/>
      <w:marTop w:val="0"/>
      <w:marBottom w:val="0"/>
      <w:divBdr>
        <w:top w:val="none" w:sz="0" w:space="0" w:color="auto"/>
        <w:left w:val="none" w:sz="0" w:space="0" w:color="auto"/>
        <w:bottom w:val="none" w:sz="0" w:space="0" w:color="auto"/>
        <w:right w:val="none" w:sz="0" w:space="0" w:color="auto"/>
      </w:divBdr>
    </w:div>
    <w:div w:id="1391806678">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73208279">
      <w:bodyDiv w:val="1"/>
      <w:marLeft w:val="0"/>
      <w:marRight w:val="0"/>
      <w:marTop w:val="0"/>
      <w:marBottom w:val="0"/>
      <w:divBdr>
        <w:top w:val="none" w:sz="0" w:space="0" w:color="auto"/>
        <w:left w:val="none" w:sz="0" w:space="0" w:color="auto"/>
        <w:bottom w:val="none" w:sz="0" w:space="0" w:color="auto"/>
        <w:right w:val="none" w:sz="0" w:space="0" w:color="auto"/>
      </w:divBdr>
    </w:div>
    <w:div w:id="1480612192">
      <w:bodyDiv w:val="1"/>
      <w:marLeft w:val="0"/>
      <w:marRight w:val="0"/>
      <w:marTop w:val="0"/>
      <w:marBottom w:val="0"/>
      <w:divBdr>
        <w:top w:val="none" w:sz="0" w:space="0" w:color="auto"/>
        <w:left w:val="none" w:sz="0" w:space="0" w:color="auto"/>
        <w:bottom w:val="none" w:sz="0" w:space="0" w:color="auto"/>
        <w:right w:val="none" w:sz="0" w:space="0" w:color="auto"/>
      </w:divBdr>
    </w:div>
    <w:div w:id="1538883548">
      <w:bodyDiv w:val="1"/>
      <w:marLeft w:val="0"/>
      <w:marRight w:val="0"/>
      <w:marTop w:val="0"/>
      <w:marBottom w:val="0"/>
      <w:divBdr>
        <w:top w:val="none" w:sz="0" w:space="0" w:color="auto"/>
        <w:left w:val="none" w:sz="0" w:space="0" w:color="auto"/>
        <w:bottom w:val="none" w:sz="0" w:space="0" w:color="auto"/>
        <w:right w:val="none" w:sz="0" w:space="0" w:color="auto"/>
      </w:divBdr>
    </w:div>
    <w:div w:id="1542092615">
      <w:bodyDiv w:val="1"/>
      <w:marLeft w:val="0"/>
      <w:marRight w:val="0"/>
      <w:marTop w:val="0"/>
      <w:marBottom w:val="0"/>
      <w:divBdr>
        <w:top w:val="none" w:sz="0" w:space="0" w:color="auto"/>
        <w:left w:val="none" w:sz="0" w:space="0" w:color="auto"/>
        <w:bottom w:val="none" w:sz="0" w:space="0" w:color="auto"/>
        <w:right w:val="none" w:sz="0" w:space="0" w:color="auto"/>
      </w:divBdr>
    </w:div>
    <w:div w:id="1564675120">
      <w:bodyDiv w:val="1"/>
      <w:marLeft w:val="0"/>
      <w:marRight w:val="0"/>
      <w:marTop w:val="0"/>
      <w:marBottom w:val="0"/>
      <w:divBdr>
        <w:top w:val="none" w:sz="0" w:space="0" w:color="auto"/>
        <w:left w:val="none" w:sz="0" w:space="0" w:color="auto"/>
        <w:bottom w:val="none" w:sz="0" w:space="0" w:color="auto"/>
        <w:right w:val="none" w:sz="0" w:space="0" w:color="auto"/>
      </w:divBdr>
    </w:div>
    <w:div w:id="1721974389">
      <w:bodyDiv w:val="1"/>
      <w:marLeft w:val="0"/>
      <w:marRight w:val="0"/>
      <w:marTop w:val="0"/>
      <w:marBottom w:val="0"/>
      <w:divBdr>
        <w:top w:val="none" w:sz="0" w:space="0" w:color="auto"/>
        <w:left w:val="none" w:sz="0" w:space="0" w:color="auto"/>
        <w:bottom w:val="none" w:sz="0" w:space="0" w:color="auto"/>
        <w:right w:val="none" w:sz="0" w:space="0" w:color="auto"/>
      </w:divBdr>
    </w:div>
    <w:div w:id="1806702108">
      <w:bodyDiv w:val="1"/>
      <w:marLeft w:val="0"/>
      <w:marRight w:val="0"/>
      <w:marTop w:val="0"/>
      <w:marBottom w:val="0"/>
      <w:divBdr>
        <w:top w:val="none" w:sz="0" w:space="0" w:color="auto"/>
        <w:left w:val="none" w:sz="0" w:space="0" w:color="auto"/>
        <w:bottom w:val="none" w:sz="0" w:space="0" w:color="auto"/>
        <w:right w:val="none" w:sz="0" w:space="0" w:color="auto"/>
      </w:divBdr>
    </w:div>
    <w:div w:id="1847163935">
      <w:bodyDiv w:val="1"/>
      <w:marLeft w:val="0"/>
      <w:marRight w:val="0"/>
      <w:marTop w:val="0"/>
      <w:marBottom w:val="0"/>
      <w:divBdr>
        <w:top w:val="none" w:sz="0" w:space="0" w:color="auto"/>
        <w:left w:val="none" w:sz="0" w:space="0" w:color="auto"/>
        <w:bottom w:val="none" w:sz="0" w:space="0" w:color="auto"/>
        <w:right w:val="none" w:sz="0" w:space="0" w:color="auto"/>
      </w:divBdr>
    </w:div>
    <w:div w:id="1854957364">
      <w:bodyDiv w:val="1"/>
      <w:marLeft w:val="0"/>
      <w:marRight w:val="0"/>
      <w:marTop w:val="0"/>
      <w:marBottom w:val="0"/>
      <w:divBdr>
        <w:top w:val="none" w:sz="0" w:space="0" w:color="auto"/>
        <w:left w:val="none" w:sz="0" w:space="0" w:color="auto"/>
        <w:bottom w:val="none" w:sz="0" w:space="0" w:color="auto"/>
        <w:right w:val="none" w:sz="0" w:space="0" w:color="auto"/>
      </w:divBdr>
    </w:div>
    <w:div w:id="2015305405">
      <w:bodyDiv w:val="1"/>
      <w:marLeft w:val="0"/>
      <w:marRight w:val="0"/>
      <w:marTop w:val="0"/>
      <w:marBottom w:val="0"/>
      <w:divBdr>
        <w:top w:val="none" w:sz="0" w:space="0" w:color="auto"/>
        <w:left w:val="none" w:sz="0" w:space="0" w:color="auto"/>
        <w:bottom w:val="none" w:sz="0" w:space="0" w:color="auto"/>
        <w:right w:val="none" w:sz="0" w:space="0" w:color="auto"/>
      </w:divBdr>
    </w:div>
    <w:div w:id="2072314011">
      <w:bodyDiv w:val="1"/>
      <w:marLeft w:val="0"/>
      <w:marRight w:val="0"/>
      <w:marTop w:val="0"/>
      <w:marBottom w:val="0"/>
      <w:divBdr>
        <w:top w:val="none" w:sz="0" w:space="0" w:color="auto"/>
        <w:left w:val="none" w:sz="0" w:space="0" w:color="auto"/>
        <w:bottom w:val="none" w:sz="0" w:space="0" w:color="auto"/>
        <w:right w:val="none" w:sz="0" w:space="0" w:color="auto"/>
      </w:divBdr>
    </w:div>
    <w:div w:id="2092847427">
      <w:bodyDiv w:val="1"/>
      <w:marLeft w:val="0"/>
      <w:marRight w:val="0"/>
      <w:marTop w:val="0"/>
      <w:marBottom w:val="0"/>
      <w:divBdr>
        <w:top w:val="none" w:sz="0" w:space="0" w:color="auto"/>
        <w:left w:val="none" w:sz="0" w:space="0" w:color="auto"/>
        <w:bottom w:val="none" w:sz="0" w:space="0" w:color="auto"/>
        <w:right w:val="none" w:sz="0" w:space="0" w:color="auto"/>
      </w:divBdr>
    </w:div>
    <w:div w:id="2109544840">
      <w:bodyDiv w:val="1"/>
      <w:marLeft w:val="0"/>
      <w:marRight w:val="0"/>
      <w:marTop w:val="0"/>
      <w:marBottom w:val="0"/>
      <w:divBdr>
        <w:top w:val="none" w:sz="0" w:space="0" w:color="auto"/>
        <w:left w:val="none" w:sz="0" w:space="0" w:color="auto"/>
        <w:bottom w:val="none" w:sz="0" w:space="0" w:color="auto"/>
        <w:right w:val="none" w:sz="0" w:space="0" w:color="auto"/>
      </w:divBdr>
    </w:div>
    <w:div w:id="21279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9599-3778" TargetMode="External"/><Relationship Id="rId13" Type="http://schemas.openxmlformats.org/officeDocument/2006/relationships/hyperlink" Target="http://orcid.org/0000-0002-5312-0191"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orcid.org/0000000229409016" TargetMode="External"/><Relationship Id="rId12" Type="http://schemas.openxmlformats.org/officeDocument/2006/relationships/hyperlink" Target="http://orcid.org/0000-0002-1000-7009" TargetMode="External"/><Relationship Id="rId17" Type="http://schemas.openxmlformats.org/officeDocument/2006/relationships/hyperlink" Target="http://creativecommons.org/licenses/by-nc/4.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orcid.org/0000-0003-1991-350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3063-9174"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orcid.org/0000-0001-6255-340X" TargetMode="External"/><Relationship Id="rId23" Type="http://schemas.openxmlformats.org/officeDocument/2006/relationships/image" Target="media/image3.jpeg"/><Relationship Id="rId10" Type="http://schemas.openxmlformats.org/officeDocument/2006/relationships/hyperlink" Target="http://orcid.org/0000-0002-3259-714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rcid.org/0000-0001-9844-6833" TargetMode="External"/><Relationship Id="rId14" Type="http://schemas.openxmlformats.org/officeDocument/2006/relationships/hyperlink" Target="http://orcid.org/0000-0002-0676-4867"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8220</Words>
  <Characters>46855</Characters>
  <Application>Microsoft Office Word</Application>
  <DocSecurity>0</DocSecurity>
  <Lines>390</Lines>
  <Paragraphs>109</Paragraphs>
  <ScaleCrop>false</ScaleCrop>
  <HeadingPairs>
    <vt:vector size="2" baseType="variant">
      <vt:variant>
        <vt:lpstr>Título</vt:lpstr>
      </vt:variant>
      <vt:variant>
        <vt:i4>1</vt:i4>
      </vt:variant>
    </vt:vector>
  </HeadingPairs>
  <TitlesOfParts>
    <vt:vector size="1" baseType="lpstr">
      <vt:lpstr/>
    </vt:vector>
  </TitlesOfParts>
  <Company>Hopistal Albert Einstein</Company>
  <LinksUpToDate>false</LinksUpToDate>
  <CharactersWithSpaces>54966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 Maurício da Motta Leal Filho</dc:creator>
  <cp:lastModifiedBy>HP</cp:lastModifiedBy>
  <cp:revision>2</cp:revision>
  <dcterms:created xsi:type="dcterms:W3CDTF">2019-09-10T19:59:00Z</dcterms:created>
  <dcterms:modified xsi:type="dcterms:W3CDTF">2019-09-10T19:59:00Z</dcterms:modified>
</cp:coreProperties>
</file>