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8E5C" w14:textId="3DC260FA" w:rsidR="00A43D63" w:rsidRPr="00B60A06" w:rsidRDefault="00A43D63" w:rsidP="00A43D63">
      <w:pPr>
        <w:widowControl w:val="0"/>
        <w:adjustRightInd w:val="0"/>
        <w:snapToGrid w:val="0"/>
        <w:spacing w:line="360" w:lineRule="auto"/>
        <w:ind w:left="0"/>
        <w:jc w:val="both"/>
        <w:rPr>
          <w:rFonts w:ascii="Book Antiqua" w:eastAsia="MS PMincho" w:hAnsi="Book Antiqua" w:cs="Arial"/>
          <w:b/>
          <w:bCs/>
          <w:color w:val="000000" w:themeColor="text1"/>
          <w:kern w:val="2"/>
          <w:shd w:val="clear" w:color="auto" w:fill="FFFFFF"/>
          <w:lang w:eastAsia="ja-JP"/>
        </w:rPr>
      </w:pPr>
      <w:bookmarkStart w:id="0" w:name="OLE_LINK166"/>
      <w:bookmarkStart w:id="1" w:name="OLE_LINK112"/>
      <w:bookmarkStart w:id="2" w:name="OLE_LINK435"/>
      <w:bookmarkStart w:id="3" w:name="OLE_LINK77"/>
      <w:bookmarkStart w:id="4" w:name="OLE_LINK423"/>
      <w:bookmarkStart w:id="5" w:name="OLE_LINK371"/>
      <w:bookmarkStart w:id="6" w:name="OLE_LINK22"/>
      <w:bookmarkStart w:id="7" w:name="OLE_LINK18"/>
      <w:bookmarkStart w:id="8" w:name="OLE_LINK17"/>
      <w:r w:rsidRPr="00B60A06">
        <w:rPr>
          <w:rFonts w:ascii="Book Antiqua" w:eastAsia="MS PMincho" w:hAnsi="Book Antiqua" w:cs="Arial"/>
          <w:b/>
          <w:bCs/>
          <w:color w:val="000000" w:themeColor="text1"/>
          <w:kern w:val="2"/>
          <w:shd w:val="clear" w:color="auto" w:fill="FFFFFF"/>
          <w:lang w:eastAsia="ja-JP"/>
        </w:rPr>
        <w:t xml:space="preserve">Name of Journal: </w:t>
      </w:r>
      <w:r w:rsidRPr="00B60A06">
        <w:rPr>
          <w:rFonts w:ascii="Book Antiqua" w:eastAsia="Times New Roman" w:hAnsi="Book Antiqua"/>
          <w:bCs/>
          <w:i/>
          <w:iCs/>
          <w:color w:val="000000" w:themeColor="text1"/>
        </w:rPr>
        <w:t>World Journal of Gastrointestinal Endoscopy</w:t>
      </w:r>
    </w:p>
    <w:p w14:paraId="4A296458" w14:textId="54C0826B" w:rsidR="00A43D63" w:rsidRPr="00B60A06" w:rsidRDefault="00A43D63" w:rsidP="00A43D63">
      <w:pPr>
        <w:widowControl w:val="0"/>
        <w:adjustRightInd w:val="0"/>
        <w:snapToGrid w:val="0"/>
        <w:spacing w:line="360" w:lineRule="auto"/>
        <w:ind w:left="0"/>
        <w:jc w:val="both"/>
        <w:rPr>
          <w:rFonts w:ascii="Book Antiqua" w:eastAsia="SimSun" w:hAnsi="Book Antiqua" w:cs="Arial"/>
          <w:b/>
          <w:bCs/>
          <w:color w:val="000000" w:themeColor="text1"/>
          <w:kern w:val="2"/>
          <w:shd w:val="clear" w:color="auto" w:fill="FFFFFF"/>
          <w:lang w:eastAsia="zh-CN"/>
        </w:rPr>
      </w:pPr>
      <w:r w:rsidRPr="00B60A06">
        <w:rPr>
          <w:rFonts w:ascii="Book Antiqua" w:eastAsia="MS PMincho" w:hAnsi="Book Antiqua" w:cs="Arial"/>
          <w:b/>
          <w:bCs/>
          <w:color w:val="000000" w:themeColor="text1"/>
          <w:kern w:val="2"/>
          <w:shd w:val="clear" w:color="auto" w:fill="FFFFFF"/>
          <w:lang w:eastAsia="ja-JP"/>
        </w:rPr>
        <w:t xml:space="preserve">Manuscript NO: </w:t>
      </w:r>
      <w:r w:rsidRPr="00B60A06">
        <w:rPr>
          <w:rFonts w:ascii="Book Antiqua" w:eastAsia="SimSun" w:hAnsi="Book Antiqua" w:cs="Arial"/>
          <w:bCs/>
          <w:color w:val="000000" w:themeColor="text1"/>
          <w:kern w:val="2"/>
          <w:shd w:val="clear" w:color="auto" w:fill="FFFFFF"/>
          <w:lang w:eastAsia="zh-CN"/>
        </w:rPr>
        <w:t>49213</w:t>
      </w:r>
    </w:p>
    <w:p w14:paraId="5F1652CE" w14:textId="50D7198A" w:rsidR="00A43D63" w:rsidRPr="00B60A06" w:rsidRDefault="00A43D63" w:rsidP="00336703">
      <w:pPr>
        <w:widowControl w:val="0"/>
        <w:adjustRightInd w:val="0"/>
        <w:snapToGrid w:val="0"/>
        <w:spacing w:line="360" w:lineRule="auto"/>
        <w:ind w:left="0"/>
        <w:jc w:val="both"/>
        <w:rPr>
          <w:rFonts w:ascii="Book Antiqua" w:eastAsia="Yu Mincho" w:hAnsi="Book Antiqua"/>
          <w:b/>
          <w:bCs/>
          <w:i/>
          <w:color w:val="000000" w:themeColor="text1"/>
          <w:kern w:val="2"/>
          <w:lang w:eastAsia="ja-JP"/>
        </w:rPr>
      </w:pPr>
      <w:bookmarkStart w:id="9" w:name="OLE_LINK3"/>
      <w:bookmarkStart w:id="10" w:name="OLE_LINK4"/>
      <w:r w:rsidRPr="00B60A06">
        <w:rPr>
          <w:rFonts w:ascii="Book Antiqua" w:eastAsia="MS PMincho" w:hAnsi="Book Antiqua"/>
          <w:b/>
          <w:bCs/>
          <w:color w:val="000000" w:themeColor="text1"/>
          <w:kern w:val="2"/>
          <w:shd w:val="clear" w:color="auto" w:fill="FFFFFF"/>
          <w:lang w:eastAsia="ja-JP"/>
        </w:rPr>
        <w:t>Manuscript Type</w:t>
      </w:r>
      <w:r w:rsidRPr="00B60A06">
        <w:rPr>
          <w:rFonts w:ascii="Book Antiqua" w:eastAsia="MS PMincho" w:hAnsi="Book Antiqua"/>
          <w:b/>
          <w:bCs/>
          <w:color w:val="000000" w:themeColor="text1"/>
          <w:kern w:val="2"/>
          <w:lang w:eastAsia="ja-JP"/>
        </w:rPr>
        <w:t>:</w:t>
      </w:r>
      <w:bookmarkEnd w:id="9"/>
      <w:bookmarkEnd w:id="10"/>
      <w:r w:rsidRPr="00B60A06">
        <w:rPr>
          <w:rFonts w:ascii="Book Antiqua" w:eastAsia="SimSun" w:hAnsi="Book Antiqua" w:cs="Arial"/>
          <w:b/>
          <w:bCs/>
          <w:color w:val="000000" w:themeColor="text1"/>
          <w:kern w:val="2"/>
          <w:shd w:val="clear" w:color="auto" w:fill="FFFFFF"/>
          <w:lang w:eastAsia="zh-CN"/>
        </w:rPr>
        <w:t xml:space="preserve"> </w:t>
      </w:r>
      <w:r w:rsidRPr="00B60A06">
        <w:rPr>
          <w:rFonts w:ascii="Book Antiqua" w:eastAsia="YouYuan" w:hAnsi="Book Antiqua"/>
          <w:bCs/>
          <w:color w:val="000000" w:themeColor="text1"/>
          <w:kern w:val="2"/>
          <w:lang w:eastAsia="ja-JP"/>
        </w:rPr>
        <w:t>ORIGINAL ARTICLE</w:t>
      </w:r>
    </w:p>
    <w:bookmarkEnd w:id="0"/>
    <w:bookmarkEnd w:id="1"/>
    <w:bookmarkEnd w:id="2"/>
    <w:bookmarkEnd w:id="3"/>
    <w:bookmarkEnd w:id="4"/>
    <w:bookmarkEnd w:id="5"/>
    <w:bookmarkEnd w:id="6"/>
    <w:bookmarkEnd w:id="7"/>
    <w:bookmarkEnd w:id="8"/>
    <w:p w14:paraId="2ECF0EDD" w14:textId="77777777" w:rsidR="00336703" w:rsidRPr="00B60A06" w:rsidRDefault="00336703" w:rsidP="00A43D63">
      <w:pPr>
        <w:spacing w:line="360" w:lineRule="auto"/>
        <w:ind w:left="0"/>
        <w:jc w:val="both"/>
        <w:rPr>
          <w:rFonts w:ascii="Book Antiqua" w:hAnsi="Book Antiqua"/>
          <w:b/>
          <w:i/>
          <w:iCs/>
          <w:color w:val="000000" w:themeColor="text1"/>
        </w:rPr>
      </w:pPr>
    </w:p>
    <w:p w14:paraId="4E5B5C8A" w14:textId="7E44C1E3" w:rsidR="000A6A36" w:rsidRPr="00B60A06" w:rsidRDefault="00195834" w:rsidP="00A43D63">
      <w:pPr>
        <w:spacing w:line="360" w:lineRule="auto"/>
        <w:ind w:left="0"/>
        <w:jc w:val="both"/>
        <w:rPr>
          <w:rFonts w:ascii="Book Antiqua" w:hAnsi="Book Antiqua"/>
          <w:b/>
          <w:i/>
          <w:iCs/>
          <w:color w:val="000000" w:themeColor="text1"/>
        </w:rPr>
      </w:pPr>
      <w:r w:rsidRPr="00B60A06">
        <w:rPr>
          <w:rFonts w:ascii="Book Antiqua" w:hAnsi="Book Antiqua"/>
          <w:b/>
          <w:i/>
          <w:iCs/>
          <w:color w:val="000000" w:themeColor="text1"/>
        </w:rPr>
        <w:t>Retrospective Study</w:t>
      </w:r>
    </w:p>
    <w:p w14:paraId="0F2DD0D2" w14:textId="58DC6894" w:rsidR="00A87E2F" w:rsidRPr="00B60A06" w:rsidRDefault="00A87E2F" w:rsidP="00336703">
      <w:pPr>
        <w:pStyle w:val="Normal0"/>
        <w:spacing w:line="360" w:lineRule="auto"/>
        <w:jc w:val="both"/>
        <w:rPr>
          <w:rFonts w:ascii="Book Antiqua" w:hAnsi="Book Antiqua" w:cs="Times New Roman"/>
          <w:b/>
          <w:bCs/>
          <w:color w:val="000000" w:themeColor="text1"/>
        </w:rPr>
      </w:pPr>
      <w:bookmarkStart w:id="11" w:name="OLE_LINK1"/>
      <w:r w:rsidRPr="00B60A06">
        <w:rPr>
          <w:rFonts w:ascii="Book Antiqua" w:hAnsi="Book Antiqua" w:cs="Times New Roman"/>
          <w:b/>
          <w:bCs/>
          <w:color w:val="000000" w:themeColor="text1"/>
        </w:rPr>
        <w:t xml:space="preserve">Evaluating the </w:t>
      </w:r>
      <w:r w:rsidR="00A43D63" w:rsidRPr="00B60A06">
        <w:rPr>
          <w:rFonts w:ascii="Book Antiqua" w:hAnsi="Book Antiqua" w:cs="Times New Roman"/>
          <w:b/>
          <w:bCs/>
          <w:color w:val="000000" w:themeColor="text1"/>
        </w:rPr>
        <w:t xml:space="preserve">risk of adverse events with interventional </w:t>
      </w:r>
      <w:r w:rsidR="00A43D63" w:rsidRPr="00B60A06">
        <w:rPr>
          <w:rFonts w:ascii="Book Antiqua" w:hAnsi="Book Antiqua"/>
          <w:b/>
          <w:bCs/>
          <w:color w:val="000000" w:themeColor="text1"/>
        </w:rPr>
        <w:t xml:space="preserve">endoscopic retrograde cholangiopancreatography </w:t>
      </w:r>
      <w:r w:rsidR="00A43D63" w:rsidRPr="00B60A06">
        <w:rPr>
          <w:rFonts w:ascii="Book Antiqua" w:hAnsi="Book Antiqua" w:cs="Times New Roman"/>
          <w:b/>
          <w:bCs/>
          <w:color w:val="000000" w:themeColor="text1"/>
        </w:rPr>
        <w:t xml:space="preserve">and </w:t>
      </w:r>
      <w:r w:rsidR="00A43D63" w:rsidRPr="00B60A06">
        <w:rPr>
          <w:rFonts w:ascii="Book Antiqua" w:hAnsi="Book Antiqua"/>
          <w:b/>
          <w:bCs/>
          <w:color w:val="000000" w:themeColor="text1"/>
        </w:rPr>
        <w:t>endoscopic ultrasound</w:t>
      </w:r>
      <w:r w:rsidR="00A43D63" w:rsidRPr="00B60A06">
        <w:rPr>
          <w:rFonts w:ascii="Book Antiqua" w:hAnsi="Book Antiqua" w:cs="Times New Roman"/>
          <w:b/>
          <w:bCs/>
          <w:color w:val="000000" w:themeColor="text1"/>
        </w:rPr>
        <w:t xml:space="preserve"> procedures in cirrhotic patients</w:t>
      </w:r>
    </w:p>
    <w:bookmarkEnd w:id="11"/>
    <w:p w14:paraId="1AA4D90C" w14:textId="77777777" w:rsidR="00336703" w:rsidRPr="00B60A06" w:rsidRDefault="00336703" w:rsidP="00336703">
      <w:pPr>
        <w:pStyle w:val="Normal0"/>
        <w:spacing w:line="360" w:lineRule="auto"/>
        <w:jc w:val="both"/>
        <w:rPr>
          <w:rFonts w:ascii="Book Antiqua" w:hAnsi="Book Antiqua" w:cs="Times New Roman"/>
          <w:b/>
          <w:bCs/>
          <w:color w:val="000000" w:themeColor="text1"/>
        </w:rPr>
      </w:pPr>
    </w:p>
    <w:p w14:paraId="6BB0B3D2" w14:textId="2E5FBB89" w:rsidR="00D32287" w:rsidRPr="00B60A06" w:rsidRDefault="00D32287" w:rsidP="00A43D63">
      <w:pPr>
        <w:spacing w:line="360" w:lineRule="auto"/>
        <w:ind w:left="0"/>
        <w:jc w:val="both"/>
        <w:rPr>
          <w:rFonts w:ascii="Book Antiqua" w:hAnsi="Book Antiqua"/>
          <w:color w:val="000000" w:themeColor="text1"/>
        </w:rPr>
      </w:pPr>
      <w:proofErr w:type="spellStart"/>
      <w:r w:rsidRPr="00B60A06">
        <w:rPr>
          <w:rFonts w:ascii="Book Antiqua" w:hAnsi="Book Antiqua"/>
          <w:color w:val="000000" w:themeColor="text1"/>
        </w:rPr>
        <w:t>Yoo</w:t>
      </w:r>
      <w:proofErr w:type="spellEnd"/>
      <w:r w:rsidRPr="00B60A06">
        <w:rPr>
          <w:rFonts w:ascii="Book Antiqua" w:hAnsi="Book Antiqua"/>
          <w:color w:val="000000" w:themeColor="text1"/>
        </w:rPr>
        <w:t xml:space="preserve"> T </w:t>
      </w:r>
      <w:bookmarkStart w:id="12" w:name="_GoBack"/>
      <w:r w:rsidRPr="00B60A06">
        <w:rPr>
          <w:rFonts w:ascii="Book Antiqua" w:hAnsi="Book Antiqua"/>
          <w:i/>
          <w:color w:val="000000" w:themeColor="text1"/>
        </w:rPr>
        <w:t>et al</w:t>
      </w:r>
      <w:bookmarkEnd w:id="12"/>
      <w:r w:rsidRPr="00B60A06">
        <w:rPr>
          <w:rFonts w:ascii="Book Antiqua" w:hAnsi="Book Antiqua"/>
          <w:i/>
          <w:color w:val="000000" w:themeColor="text1"/>
        </w:rPr>
        <w:t>.</w:t>
      </w:r>
      <w:r w:rsidRPr="00B60A06">
        <w:rPr>
          <w:rFonts w:ascii="Book Antiqua" w:hAnsi="Book Antiqua"/>
          <w:color w:val="000000" w:themeColor="text1"/>
        </w:rPr>
        <w:t xml:space="preserve"> </w:t>
      </w:r>
      <w:bookmarkStart w:id="13" w:name="OLE_LINK7"/>
      <w:r w:rsidRPr="00B60A06">
        <w:rPr>
          <w:rFonts w:ascii="Book Antiqua" w:hAnsi="Book Antiqua"/>
          <w:color w:val="000000" w:themeColor="text1"/>
        </w:rPr>
        <w:t>Adverse events with ERCP/EUS procedures</w:t>
      </w:r>
    </w:p>
    <w:bookmarkEnd w:id="13"/>
    <w:p w14:paraId="74EF6D95" w14:textId="77777777" w:rsidR="00D32287" w:rsidRPr="00B60A06" w:rsidRDefault="00D32287" w:rsidP="00A43D63">
      <w:pPr>
        <w:spacing w:line="360" w:lineRule="auto"/>
        <w:ind w:left="0"/>
        <w:jc w:val="both"/>
        <w:rPr>
          <w:rFonts w:ascii="Book Antiqua" w:hAnsi="Book Antiqua"/>
          <w:color w:val="000000" w:themeColor="text1"/>
        </w:rPr>
      </w:pPr>
    </w:p>
    <w:p w14:paraId="204BD55B" w14:textId="0287C904" w:rsidR="00D32287" w:rsidRPr="00B60A06" w:rsidRDefault="00D32287"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Timothy </w:t>
      </w:r>
      <w:proofErr w:type="spellStart"/>
      <w:r w:rsidRPr="00B60A06">
        <w:rPr>
          <w:rFonts w:ascii="Book Antiqua" w:hAnsi="Book Antiqua"/>
          <w:color w:val="000000" w:themeColor="text1"/>
        </w:rPr>
        <w:t>Yoo</w:t>
      </w:r>
      <w:proofErr w:type="spellEnd"/>
      <w:r w:rsidRPr="00B60A06">
        <w:rPr>
          <w:rFonts w:ascii="Book Antiqua" w:hAnsi="Book Antiqua"/>
          <w:color w:val="000000" w:themeColor="text1"/>
        </w:rPr>
        <w:t xml:space="preserve">, Raisa </w:t>
      </w:r>
      <w:proofErr w:type="spellStart"/>
      <w:r w:rsidRPr="00B60A06">
        <w:rPr>
          <w:rFonts w:ascii="Book Antiqua" w:hAnsi="Book Antiqua"/>
          <w:color w:val="000000" w:themeColor="text1"/>
        </w:rPr>
        <w:t>Epistola</w:t>
      </w:r>
      <w:proofErr w:type="spellEnd"/>
      <w:r w:rsidRPr="00B60A06">
        <w:rPr>
          <w:rFonts w:ascii="Book Antiqua" w:hAnsi="Book Antiqua"/>
          <w:color w:val="000000" w:themeColor="text1"/>
        </w:rPr>
        <w:t xml:space="preserve">, Jordan </w:t>
      </w:r>
      <w:proofErr w:type="spellStart"/>
      <w:r w:rsidRPr="00B60A06">
        <w:rPr>
          <w:rFonts w:ascii="Book Antiqua" w:hAnsi="Book Antiqua"/>
          <w:color w:val="000000" w:themeColor="text1"/>
        </w:rPr>
        <w:t>Epistola</w:t>
      </w:r>
      <w:proofErr w:type="spellEnd"/>
      <w:r w:rsidRPr="00B60A06">
        <w:rPr>
          <w:rFonts w:ascii="Book Antiqua" w:hAnsi="Book Antiqua"/>
          <w:color w:val="000000" w:themeColor="text1"/>
        </w:rPr>
        <w:t xml:space="preserve">, Lawrence Ku, Michael </w:t>
      </w:r>
      <w:r w:rsidR="00852DAE" w:rsidRPr="00B60A06">
        <w:rPr>
          <w:rFonts w:ascii="Book Antiqua" w:hAnsi="Book Antiqua"/>
          <w:color w:val="000000" w:themeColor="text1"/>
        </w:rPr>
        <w:t>W</w:t>
      </w:r>
      <w:r w:rsidRPr="00B60A06">
        <w:rPr>
          <w:rFonts w:ascii="Book Antiqua" w:hAnsi="Book Antiqua"/>
          <w:color w:val="000000" w:themeColor="text1"/>
        </w:rPr>
        <w:t xml:space="preserve"> Fleischman, </w:t>
      </w:r>
      <w:proofErr w:type="spellStart"/>
      <w:r w:rsidRPr="00B60A06">
        <w:rPr>
          <w:rFonts w:ascii="Book Antiqua" w:hAnsi="Book Antiqua"/>
          <w:color w:val="000000" w:themeColor="text1"/>
        </w:rPr>
        <w:t>Sofiya</w:t>
      </w:r>
      <w:proofErr w:type="spellEnd"/>
      <w:r w:rsidRPr="00B60A06">
        <w:rPr>
          <w:rFonts w:ascii="Book Antiqua" w:hAnsi="Book Antiqua"/>
          <w:color w:val="000000" w:themeColor="text1"/>
        </w:rPr>
        <w:t xml:space="preserve"> Reicher, Viktor </w:t>
      </w:r>
      <w:r w:rsidR="00852DAE" w:rsidRPr="00B60A06">
        <w:rPr>
          <w:rFonts w:ascii="Book Antiqua" w:hAnsi="Book Antiqua"/>
          <w:color w:val="000000" w:themeColor="text1"/>
        </w:rPr>
        <w:t>E</w:t>
      </w:r>
      <w:r w:rsidRPr="00B60A06">
        <w:rPr>
          <w:rFonts w:ascii="Book Antiqua" w:hAnsi="Book Antiqua"/>
          <w:color w:val="000000" w:themeColor="text1"/>
        </w:rPr>
        <w:t xml:space="preserve"> </w:t>
      </w:r>
      <w:proofErr w:type="spellStart"/>
      <w:r w:rsidRPr="00B60A06">
        <w:rPr>
          <w:rFonts w:ascii="Book Antiqua" w:hAnsi="Book Antiqua"/>
          <w:color w:val="000000" w:themeColor="text1"/>
        </w:rPr>
        <w:t>Eysselein</w:t>
      </w:r>
      <w:proofErr w:type="spellEnd"/>
      <w:r w:rsidRPr="00B60A06">
        <w:rPr>
          <w:rFonts w:ascii="Book Antiqua" w:hAnsi="Book Antiqua"/>
          <w:color w:val="000000" w:themeColor="text1"/>
        </w:rPr>
        <w:t>, Linda A Hou</w:t>
      </w:r>
    </w:p>
    <w:p w14:paraId="1844D103" w14:textId="2E37560D" w:rsidR="00A87E2F" w:rsidRPr="00B60A06" w:rsidRDefault="00A87E2F" w:rsidP="00A43D63">
      <w:pPr>
        <w:spacing w:line="360" w:lineRule="auto"/>
        <w:ind w:left="0"/>
        <w:jc w:val="both"/>
        <w:rPr>
          <w:rFonts w:ascii="Book Antiqua" w:hAnsi="Book Antiqua"/>
          <w:b/>
          <w:color w:val="000000" w:themeColor="text1"/>
        </w:rPr>
      </w:pPr>
    </w:p>
    <w:p w14:paraId="31046F44" w14:textId="6B477180" w:rsidR="007E5089" w:rsidRPr="00B60A06" w:rsidRDefault="002B6D35" w:rsidP="00A43D63">
      <w:pPr>
        <w:spacing w:line="360" w:lineRule="auto"/>
        <w:ind w:left="0"/>
        <w:jc w:val="both"/>
        <w:rPr>
          <w:rFonts w:ascii="Book Antiqua" w:hAnsi="Book Antiqua"/>
          <w:color w:val="000000" w:themeColor="text1"/>
        </w:rPr>
      </w:pPr>
      <w:r w:rsidRPr="00B60A06">
        <w:rPr>
          <w:rFonts w:ascii="Book Antiqua" w:hAnsi="Book Antiqua"/>
          <w:b/>
          <w:bCs/>
          <w:color w:val="000000" w:themeColor="text1"/>
        </w:rPr>
        <w:t xml:space="preserve">Timothy </w:t>
      </w:r>
      <w:proofErr w:type="spellStart"/>
      <w:r w:rsidRPr="00B60A06">
        <w:rPr>
          <w:rFonts w:ascii="Book Antiqua" w:hAnsi="Book Antiqua"/>
          <w:b/>
          <w:bCs/>
          <w:color w:val="000000" w:themeColor="text1"/>
        </w:rPr>
        <w:t>Yoo</w:t>
      </w:r>
      <w:proofErr w:type="spellEnd"/>
      <w:r w:rsidRPr="00B60A06">
        <w:rPr>
          <w:rFonts w:ascii="Book Antiqua" w:hAnsi="Book Antiqua"/>
          <w:b/>
          <w:bCs/>
          <w:color w:val="000000" w:themeColor="text1"/>
        </w:rPr>
        <w:t>,</w:t>
      </w:r>
      <w:r w:rsidR="000675FA" w:rsidRPr="00B60A06">
        <w:rPr>
          <w:rFonts w:ascii="Book Antiqua" w:hAnsi="Book Antiqua"/>
          <w:b/>
          <w:bCs/>
          <w:color w:val="000000" w:themeColor="text1"/>
        </w:rPr>
        <w:t xml:space="preserve"> </w:t>
      </w:r>
      <w:r w:rsidRPr="00B60A06">
        <w:rPr>
          <w:rFonts w:ascii="Book Antiqua" w:hAnsi="Book Antiqua"/>
          <w:b/>
          <w:bCs/>
          <w:color w:val="000000" w:themeColor="text1"/>
        </w:rPr>
        <w:t xml:space="preserve">Raisa </w:t>
      </w:r>
      <w:proofErr w:type="spellStart"/>
      <w:r w:rsidRPr="00B60A06">
        <w:rPr>
          <w:rFonts w:ascii="Book Antiqua" w:hAnsi="Book Antiqua"/>
          <w:b/>
          <w:bCs/>
          <w:color w:val="000000" w:themeColor="text1"/>
        </w:rPr>
        <w:t>Epistola</w:t>
      </w:r>
      <w:proofErr w:type="spellEnd"/>
      <w:r w:rsidRPr="00B60A06">
        <w:rPr>
          <w:rFonts w:ascii="Book Antiqua" w:hAnsi="Book Antiqua"/>
          <w:b/>
          <w:bCs/>
          <w:color w:val="000000" w:themeColor="text1"/>
        </w:rPr>
        <w:t>, Lawrence Ku</w:t>
      </w:r>
      <w:r w:rsidR="00336703" w:rsidRPr="00B60A06">
        <w:rPr>
          <w:rFonts w:ascii="Book Antiqua" w:hAnsi="Book Antiqua"/>
          <w:b/>
          <w:bCs/>
          <w:color w:val="000000" w:themeColor="text1"/>
        </w:rPr>
        <w:t>,</w:t>
      </w:r>
      <w:r w:rsidR="007E5089" w:rsidRPr="00B60A06">
        <w:rPr>
          <w:rFonts w:ascii="Book Antiqua" w:hAnsi="Book Antiqua"/>
          <w:color w:val="000000" w:themeColor="text1"/>
        </w:rPr>
        <w:t xml:space="preserve"> </w:t>
      </w:r>
      <w:bookmarkStart w:id="14" w:name="OLE_LINK2"/>
      <w:r w:rsidR="007E5089" w:rsidRPr="00B60A06">
        <w:rPr>
          <w:rFonts w:ascii="Book Antiqua" w:hAnsi="Book Antiqua"/>
          <w:color w:val="000000" w:themeColor="text1"/>
        </w:rPr>
        <w:t>Department of Internal Medicine, Harbor-UCLA Medical Center, Torrance, C</w:t>
      </w:r>
      <w:r w:rsidR="00336703" w:rsidRPr="00B60A06">
        <w:rPr>
          <w:rFonts w:ascii="Book Antiqua" w:hAnsi="Book Antiqua"/>
          <w:color w:val="000000" w:themeColor="text1"/>
        </w:rPr>
        <w:t xml:space="preserve">A </w:t>
      </w:r>
      <w:r w:rsidR="007E5089" w:rsidRPr="00B60A06">
        <w:rPr>
          <w:rFonts w:ascii="Book Antiqua" w:hAnsi="Book Antiqua"/>
          <w:color w:val="000000" w:themeColor="text1"/>
        </w:rPr>
        <w:t>90509, U</w:t>
      </w:r>
      <w:r w:rsidR="00336703" w:rsidRPr="00B60A06">
        <w:rPr>
          <w:rFonts w:ascii="Book Antiqua" w:hAnsi="Book Antiqua"/>
          <w:color w:val="000000" w:themeColor="text1"/>
        </w:rPr>
        <w:t>nited States</w:t>
      </w:r>
      <w:bookmarkEnd w:id="14"/>
    </w:p>
    <w:p w14:paraId="122D5E38" w14:textId="77777777" w:rsidR="007E5089" w:rsidRPr="00B60A06" w:rsidRDefault="007E5089" w:rsidP="00A43D63">
      <w:pPr>
        <w:spacing w:line="360" w:lineRule="auto"/>
        <w:ind w:left="0"/>
        <w:jc w:val="both"/>
        <w:rPr>
          <w:rFonts w:ascii="Book Antiqua" w:hAnsi="Book Antiqua"/>
          <w:color w:val="000000" w:themeColor="text1"/>
        </w:rPr>
      </w:pPr>
    </w:p>
    <w:p w14:paraId="71844E00" w14:textId="0CCD7051" w:rsidR="002B6D35" w:rsidRPr="00B60A06" w:rsidRDefault="002B6D35" w:rsidP="00A43D63">
      <w:pPr>
        <w:spacing w:line="360" w:lineRule="auto"/>
        <w:ind w:left="0"/>
        <w:jc w:val="both"/>
        <w:rPr>
          <w:rFonts w:ascii="Book Antiqua" w:hAnsi="Book Antiqua"/>
          <w:color w:val="000000" w:themeColor="text1"/>
        </w:rPr>
      </w:pPr>
      <w:r w:rsidRPr="00B60A06">
        <w:rPr>
          <w:rFonts w:ascii="Book Antiqua" w:hAnsi="Book Antiqua"/>
          <w:b/>
          <w:bCs/>
          <w:color w:val="000000" w:themeColor="text1"/>
        </w:rPr>
        <w:t>Michael W</w:t>
      </w:r>
      <w:r w:rsidR="00852DAE" w:rsidRPr="00B60A06">
        <w:rPr>
          <w:rFonts w:ascii="Book Antiqua" w:hAnsi="Book Antiqua"/>
          <w:b/>
          <w:bCs/>
          <w:color w:val="000000" w:themeColor="text1"/>
        </w:rPr>
        <w:t xml:space="preserve"> </w:t>
      </w:r>
      <w:r w:rsidRPr="00B60A06">
        <w:rPr>
          <w:rFonts w:ascii="Book Antiqua" w:hAnsi="Book Antiqua"/>
          <w:b/>
          <w:bCs/>
          <w:color w:val="000000" w:themeColor="text1"/>
        </w:rPr>
        <w:t xml:space="preserve">Fleischman, </w:t>
      </w:r>
      <w:proofErr w:type="spellStart"/>
      <w:r w:rsidRPr="00B60A06">
        <w:rPr>
          <w:rFonts w:ascii="Book Antiqua" w:hAnsi="Book Antiqua"/>
          <w:b/>
          <w:bCs/>
          <w:color w:val="000000" w:themeColor="text1"/>
        </w:rPr>
        <w:t>Sofiya</w:t>
      </w:r>
      <w:proofErr w:type="spellEnd"/>
      <w:r w:rsidRPr="00B60A06">
        <w:rPr>
          <w:rFonts w:ascii="Book Antiqua" w:hAnsi="Book Antiqua"/>
          <w:b/>
          <w:bCs/>
          <w:color w:val="000000" w:themeColor="text1"/>
        </w:rPr>
        <w:t xml:space="preserve"> Reicher, Viktor E</w:t>
      </w:r>
      <w:r w:rsidR="00852DAE" w:rsidRPr="00B60A06">
        <w:rPr>
          <w:rFonts w:ascii="Book Antiqua" w:hAnsi="Book Antiqua"/>
          <w:b/>
          <w:bCs/>
          <w:color w:val="000000" w:themeColor="text1"/>
        </w:rPr>
        <w:t xml:space="preserve"> </w:t>
      </w:r>
      <w:proofErr w:type="spellStart"/>
      <w:r w:rsidR="00852DAE" w:rsidRPr="00B60A06">
        <w:rPr>
          <w:rFonts w:ascii="Book Antiqua" w:hAnsi="Book Antiqua"/>
          <w:b/>
          <w:bCs/>
          <w:color w:val="000000" w:themeColor="text1"/>
        </w:rPr>
        <w:t>Eysselein</w:t>
      </w:r>
      <w:proofErr w:type="spellEnd"/>
      <w:r w:rsidR="00852DAE" w:rsidRPr="00B60A06">
        <w:rPr>
          <w:rFonts w:ascii="Book Antiqua" w:hAnsi="Book Antiqua"/>
          <w:b/>
          <w:bCs/>
          <w:color w:val="000000" w:themeColor="text1"/>
        </w:rPr>
        <w:t>, Linda A</w:t>
      </w:r>
      <w:r w:rsidRPr="00B60A06">
        <w:rPr>
          <w:rFonts w:ascii="Book Antiqua" w:hAnsi="Book Antiqua"/>
          <w:b/>
          <w:bCs/>
          <w:color w:val="000000" w:themeColor="text1"/>
        </w:rPr>
        <w:t xml:space="preserve"> Hou</w:t>
      </w:r>
      <w:r w:rsidR="00336703" w:rsidRPr="00B60A06">
        <w:rPr>
          <w:rFonts w:ascii="Book Antiqua" w:hAnsi="Book Antiqua"/>
          <w:b/>
          <w:bCs/>
          <w:color w:val="000000" w:themeColor="text1"/>
        </w:rPr>
        <w:t>,</w:t>
      </w:r>
      <w:r w:rsidRPr="00B60A06">
        <w:rPr>
          <w:rFonts w:ascii="Book Antiqua" w:hAnsi="Book Antiqua"/>
          <w:color w:val="000000" w:themeColor="text1"/>
        </w:rPr>
        <w:t xml:space="preserve"> Department of Intern</w:t>
      </w:r>
      <w:r w:rsidR="007E5089" w:rsidRPr="00B60A06">
        <w:rPr>
          <w:rFonts w:ascii="Book Antiqua" w:hAnsi="Book Antiqua"/>
          <w:color w:val="000000" w:themeColor="text1"/>
        </w:rPr>
        <w:t>al Medicine, Division of Gastro</w:t>
      </w:r>
      <w:r w:rsidRPr="00B60A06">
        <w:rPr>
          <w:rFonts w:ascii="Book Antiqua" w:hAnsi="Book Antiqua"/>
          <w:color w:val="000000" w:themeColor="text1"/>
        </w:rPr>
        <w:t xml:space="preserve">enterology, Harbor-UCLA Medical Center, Torrance, </w:t>
      </w:r>
      <w:r w:rsidR="00336703" w:rsidRPr="00B60A06">
        <w:rPr>
          <w:rFonts w:ascii="Book Antiqua" w:hAnsi="Book Antiqua"/>
          <w:color w:val="000000" w:themeColor="text1"/>
        </w:rPr>
        <w:t>CA 90509, United States</w:t>
      </w:r>
    </w:p>
    <w:p w14:paraId="7BB15706" w14:textId="77777777" w:rsidR="002B6D35" w:rsidRPr="00B60A06" w:rsidRDefault="002B6D35" w:rsidP="00A43D63">
      <w:pPr>
        <w:spacing w:line="360" w:lineRule="auto"/>
        <w:ind w:left="0"/>
        <w:jc w:val="both"/>
        <w:rPr>
          <w:rFonts w:ascii="Book Antiqua" w:hAnsi="Book Antiqua"/>
          <w:color w:val="000000" w:themeColor="text1"/>
        </w:rPr>
      </w:pPr>
    </w:p>
    <w:p w14:paraId="5D64794A" w14:textId="7326D4EE" w:rsidR="002B6D35" w:rsidRPr="00B60A06" w:rsidRDefault="002B6D35" w:rsidP="00A43D63">
      <w:pPr>
        <w:tabs>
          <w:tab w:val="left" w:pos="0"/>
        </w:tabs>
        <w:spacing w:line="360" w:lineRule="auto"/>
        <w:ind w:left="0"/>
        <w:jc w:val="both"/>
        <w:rPr>
          <w:rFonts w:ascii="Book Antiqua" w:hAnsi="Book Antiqua"/>
          <w:color w:val="000000" w:themeColor="text1"/>
        </w:rPr>
      </w:pPr>
      <w:r w:rsidRPr="00B60A06">
        <w:rPr>
          <w:rFonts w:ascii="Book Antiqua" w:hAnsi="Book Antiqua"/>
          <w:b/>
          <w:bCs/>
          <w:color w:val="000000" w:themeColor="text1"/>
        </w:rPr>
        <w:t xml:space="preserve">Jordan </w:t>
      </w:r>
      <w:proofErr w:type="spellStart"/>
      <w:r w:rsidRPr="00B60A06">
        <w:rPr>
          <w:rFonts w:ascii="Book Antiqua" w:hAnsi="Book Antiqua"/>
          <w:b/>
          <w:bCs/>
          <w:color w:val="000000" w:themeColor="text1"/>
        </w:rPr>
        <w:t>Epistola</w:t>
      </w:r>
      <w:proofErr w:type="spellEnd"/>
      <w:r w:rsidR="00336703" w:rsidRPr="00B60A06">
        <w:rPr>
          <w:rFonts w:ascii="Book Antiqua" w:hAnsi="Book Antiqua"/>
          <w:b/>
          <w:bCs/>
          <w:color w:val="000000" w:themeColor="text1"/>
        </w:rPr>
        <w:t>,</w:t>
      </w:r>
      <w:r w:rsidRPr="00B60A06">
        <w:rPr>
          <w:rFonts w:ascii="Book Antiqua" w:hAnsi="Book Antiqua"/>
          <w:b/>
          <w:color w:val="000000" w:themeColor="text1"/>
        </w:rPr>
        <w:t xml:space="preserve"> </w:t>
      </w:r>
      <w:r w:rsidRPr="00B60A06">
        <w:rPr>
          <w:rFonts w:ascii="Book Antiqua" w:hAnsi="Book Antiqua"/>
          <w:color w:val="000000" w:themeColor="text1"/>
        </w:rPr>
        <w:t xml:space="preserve">Department of Psychology, Social, Decision, </w:t>
      </w:r>
      <w:r w:rsidR="00336703" w:rsidRPr="00B60A06">
        <w:rPr>
          <w:rFonts w:ascii="Book Antiqua" w:hAnsi="Book Antiqua"/>
          <w:color w:val="000000" w:themeColor="text1"/>
        </w:rPr>
        <w:t>and</w:t>
      </w:r>
      <w:r w:rsidRPr="00B60A06">
        <w:rPr>
          <w:rFonts w:ascii="Book Antiqua" w:hAnsi="Book Antiqua"/>
          <w:color w:val="000000" w:themeColor="text1"/>
        </w:rPr>
        <w:t xml:space="preserve"> Organizational Sciences Program, University of Maryland, College Park, M</w:t>
      </w:r>
      <w:r w:rsidR="00336703" w:rsidRPr="00B60A06">
        <w:rPr>
          <w:rFonts w:ascii="Book Antiqua" w:hAnsi="Book Antiqua"/>
          <w:color w:val="000000" w:themeColor="text1"/>
        </w:rPr>
        <w:t>D</w:t>
      </w:r>
      <w:r w:rsidRPr="00B60A06">
        <w:rPr>
          <w:rFonts w:ascii="Book Antiqua" w:hAnsi="Book Antiqua"/>
          <w:color w:val="000000" w:themeColor="text1"/>
        </w:rPr>
        <w:t xml:space="preserve"> 20742, </w:t>
      </w:r>
      <w:r w:rsidR="00336703" w:rsidRPr="00B60A06">
        <w:rPr>
          <w:rFonts w:ascii="Book Antiqua" w:hAnsi="Book Antiqua"/>
          <w:color w:val="000000" w:themeColor="text1"/>
        </w:rPr>
        <w:t>United States</w:t>
      </w:r>
    </w:p>
    <w:p w14:paraId="33C3AE5D" w14:textId="75050205" w:rsidR="00336703" w:rsidRPr="00B60A06" w:rsidRDefault="00336703" w:rsidP="00A43D63">
      <w:pPr>
        <w:tabs>
          <w:tab w:val="left" w:pos="0"/>
        </w:tabs>
        <w:spacing w:line="360" w:lineRule="auto"/>
        <w:ind w:left="0"/>
        <w:jc w:val="both"/>
        <w:rPr>
          <w:rFonts w:ascii="Book Antiqua" w:hAnsi="Book Antiqua"/>
          <w:color w:val="000000" w:themeColor="text1"/>
        </w:rPr>
      </w:pPr>
    </w:p>
    <w:p w14:paraId="49AFB07F" w14:textId="17713962" w:rsidR="002B6D35" w:rsidRPr="00B60A06" w:rsidRDefault="00336703" w:rsidP="00A43D63">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shd w:val="clear" w:color="auto" w:fill="FFFFFF"/>
          <w:lang w:eastAsia="ja-JP"/>
        </w:rPr>
        <w:t>ORCID number</w:t>
      </w:r>
      <w:r w:rsidRPr="00B60A06">
        <w:rPr>
          <w:rFonts w:ascii="Book Antiqua" w:eastAsia="MS PMincho" w:hAnsi="Book Antiqua"/>
          <w:b/>
          <w:bCs/>
          <w:color w:val="000000" w:themeColor="text1"/>
          <w:kern w:val="2"/>
          <w:lang w:val="en-GB" w:eastAsia="ja-JP"/>
        </w:rPr>
        <w:t>:</w:t>
      </w:r>
      <w:r w:rsidRPr="00B60A06">
        <w:rPr>
          <w:rFonts w:ascii="Book Antiqua" w:eastAsia="DengXian" w:hAnsi="Book Antiqua" w:hint="eastAsia"/>
          <w:color w:val="000000" w:themeColor="text1"/>
          <w:lang w:eastAsia="zh-CN"/>
        </w:rPr>
        <w:t xml:space="preserve"> </w:t>
      </w:r>
      <w:r w:rsidR="002B6D35" w:rsidRPr="00B60A06">
        <w:rPr>
          <w:rFonts w:ascii="Book Antiqua" w:hAnsi="Book Antiqua"/>
          <w:color w:val="000000" w:themeColor="text1"/>
        </w:rPr>
        <w:t xml:space="preserve">Timothy </w:t>
      </w:r>
      <w:proofErr w:type="spellStart"/>
      <w:r w:rsidR="002B6D35" w:rsidRPr="00B60A06">
        <w:rPr>
          <w:rFonts w:ascii="Book Antiqua" w:hAnsi="Book Antiqua"/>
          <w:color w:val="000000" w:themeColor="text1"/>
        </w:rPr>
        <w:t>Yoo</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shd w:val="clear" w:color="auto" w:fill="FFFFFF"/>
        </w:rPr>
        <w:t>0000-0002-3111-7776)</w:t>
      </w:r>
      <w:r w:rsidRPr="00B60A06">
        <w:rPr>
          <w:rFonts w:ascii="Book Antiqua" w:hAnsi="Book Antiqua"/>
          <w:color w:val="000000" w:themeColor="text1"/>
        </w:rPr>
        <w:t>;</w:t>
      </w:r>
      <w:r w:rsidR="002B6D35" w:rsidRPr="00B60A06">
        <w:rPr>
          <w:rFonts w:ascii="Book Antiqua" w:hAnsi="Book Antiqua"/>
          <w:color w:val="000000" w:themeColor="text1"/>
        </w:rPr>
        <w:t xml:space="preserve"> Raisa </w:t>
      </w:r>
      <w:proofErr w:type="spellStart"/>
      <w:r w:rsidR="002B6D35" w:rsidRPr="00B60A06">
        <w:rPr>
          <w:rFonts w:ascii="Book Antiqua" w:hAnsi="Book Antiqua"/>
          <w:color w:val="000000" w:themeColor="text1"/>
        </w:rPr>
        <w:t>Epistola</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rPr>
        <w:t>0000-0001-5470-954X)</w:t>
      </w:r>
      <w:r w:rsidRPr="00B60A06">
        <w:rPr>
          <w:rFonts w:ascii="Book Antiqua" w:hAnsi="Book Antiqua"/>
          <w:color w:val="000000" w:themeColor="text1"/>
        </w:rPr>
        <w:t>;</w:t>
      </w:r>
      <w:r w:rsidR="002B6D35" w:rsidRPr="00B60A06">
        <w:rPr>
          <w:rFonts w:ascii="Book Antiqua" w:hAnsi="Book Antiqua"/>
          <w:color w:val="000000" w:themeColor="text1"/>
        </w:rPr>
        <w:t xml:space="preserve"> Jordan </w:t>
      </w:r>
      <w:proofErr w:type="spellStart"/>
      <w:r w:rsidR="002B6D35" w:rsidRPr="00B60A06">
        <w:rPr>
          <w:rFonts w:ascii="Book Antiqua" w:hAnsi="Book Antiqua"/>
          <w:color w:val="000000" w:themeColor="text1"/>
        </w:rPr>
        <w:t>Epistola</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shd w:val="clear" w:color="auto" w:fill="FFFFFF"/>
        </w:rPr>
        <w:t>0000-0003-3485-6109)</w:t>
      </w:r>
      <w:r w:rsidRPr="00B60A06">
        <w:rPr>
          <w:rFonts w:ascii="Book Antiqua" w:hAnsi="Book Antiqua"/>
          <w:color w:val="000000" w:themeColor="text1"/>
        </w:rPr>
        <w:t>;</w:t>
      </w:r>
      <w:r w:rsidR="002B6D35" w:rsidRPr="00B60A06">
        <w:rPr>
          <w:rFonts w:ascii="Book Antiqua" w:hAnsi="Book Antiqua"/>
          <w:color w:val="000000" w:themeColor="text1"/>
        </w:rPr>
        <w:t xml:space="preserve"> Lawrence Ku (</w:t>
      </w:r>
      <w:r w:rsidR="003C37E3" w:rsidRPr="00B60A06">
        <w:rPr>
          <w:rFonts w:ascii="Book Antiqua" w:hAnsi="Book Antiqua"/>
          <w:color w:val="000000" w:themeColor="text1"/>
          <w:shd w:val="clear" w:color="auto" w:fill="FFFFFF"/>
        </w:rPr>
        <w:t>0000-0001-6201-7092)</w:t>
      </w:r>
      <w:r w:rsidRPr="00B60A06">
        <w:rPr>
          <w:rFonts w:ascii="Book Antiqua" w:hAnsi="Book Antiqua"/>
          <w:color w:val="000000" w:themeColor="text1"/>
        </w:rPr>
        <w:t>;</w:t>
      </w:r>
      <w:r w:rsidR="002B6D35" w:rsidRPr="00B60A06">
        <w:rPr>
          <w:rFonts w:ascii="Book Antiqua" w:hAnsi="Book Antiqua"/>
          <w:color w:val="000000" w:themeColor="text1"/>
        </w:rPr>
        <w:t xml:space="preserve"> Michael </w:t>
      </w:r>
      <w:r w:rsidR="006B107D" w:rsidRPr="00B60A06">
        <w:rPr>
          <w:rFonts w:ascii="Book Antiqua" w:hAnsi="Book Antiqua"/>
          <w:color w:val="000000" w:themeColor="text1"/>
        </w:rPr>
        <w:t xml:space="preserve">W </w:t>
      </w:r>
      <w:r w:rsidR="002B6D35" w:rsidRPr="00B60A06">
        <w:rPr>
          <w:rFonts w:ascii="Book Antiqua" w:hAnsi="Book Antiqua"/>
          <w:color w:val="000000" w:themeColor="text1"/>
        </w:rPr>
        <w:t>Fleischman (</w:t>
      </w:r>
      <w:r w:rsidR="003C37E3" w:rsidRPr="00B60A06">
        <w:rPr>
          <w:rFonts w:ascii="Book Antiqua" w:hAnsi="Book Antiqua"/>
          <w:color w:val="000000" w:themeColor="text1"/>
          <w:shd w:val="clear" w:color="auto" w:fill="FFFFFF"/>
        </w:rPr>
        <w:t>0000-0002-2847-0974)</w:t>
      </w:r>
      <w:r w:rsidRPr="00B60A06">
        <w:rPr>
          <w:rFonts w:ascii="Book Antiqua" w:hAnsi="Book Antiqua"/>
          <w:color w:val="000000" w:themeColor="text1"/>
        </w:rPr>
        <w:t>;</w:t>
      </w:r>
      <w:r w:rsidR="002B6D35" w:rsidRPr="00B60A06">
        <w:rPr>
          <w:rFonts w:ascii="Book Antiqua" w:hAnsi="Book Antiqua"/>
          <w:color w:val="000000" w:themeColor="text1"/>
        </w:rPr>
        <w:t xml:space="preserve"> </w:t>
      </w:r>
      <w:proofErr w:type="spellStart"/>
      <w:r w:rsidR="002B6D35" w:rsidRPr="00B60A06">
        <w:rPr>
          <w:rFonts w:ascii="Book Antiqua" w:hAnsi="Book Antiqua"/>
          <w:color w:val="000000" w:themeColor="text1"/>
        </w:rPr>
        <w:t>Sofiya</w:t>
      </w:r>
      <w:proofErr w:type="spellEnd"/>
      <w:r w:rsidR="002B6D35" w:rsidRPr="00B60A06">
        <w:rPr>
          <w:rFonts w:ascii="Book Antiqua" w:hAnsi="Book Antiqua"/>
          <w:color w:val="000000" w:themeColor="text1"/>
        </w:rPr>
        <w:t xml:space="preserve"> Reicher (</w:t>
      </w:r>
      <w:r w:rsidR="003C37E3" w:rsidRPr="00B60A06">
        <w:rPr>
          <w:rFonts w:ascii="Book Antiqua" w:hAnsi="Book Antiqua"/>
          <w:color w:val="000000" w:themeColor="text1"/>
          <w:shd w:val="clear" w:color="auto" w:fill="FFFFFF"/>
        </w:rPr>
        <w:t>0000-0002-2983-4370)</w:t>
      </w:r>
      <w:r w:rsidRPr="00B60A06">
        <w:rPr>
          <w:rFonts w:ascii="Book Antiqua" w:hAnsi="Book Antiqua"/>
          <w:color w:val="000000" w:themeColor="text1"/>
        </w:rPr>
        <w:t>;</w:t>
      </w:r>
      <w:r w:rsidR="002B6D35" w:rsidRPr="00B60A06">
        <w:rPr>
          <w:rFonts w:ascii="Book Antiqua" w:hAnsi="Book Antiqua"/>
          <w:color w:val="000000" w:themeColor="text1"/>
        </w:rPr>
        <w:t xml:space="preserve"> Viktor </w:t>
      </w:r>
      <w:r w:rsidR="006B107D" w:rsidRPr="00B60A06">
        <w:rPr>
          <w:rFonts w:ascii="Book Antiqua" w:hAnsi="Book Antiqua"/>
          <w:color w:val="000000" w:themeColor="text1"/>
        </w:rPr>
        <w:t xml:space="preserve">E </w:t>
      </w:r>
      <w:proofErr w:type="spellStart"/>
      <w:r w:rsidR="002B6D35" w:rsidRPr="00B60A06">
        <w:rPr>
          <w:rFonts w:ascii="Book Antiqua" w:hAnsi="Book Antiqua"/>
          <w:color w:val="000000" w:themeColor="text1"/>
        </w:rPr>
        <w:t>Eysselein</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shd w:val="clear" w:color="auto" w:fill="FFFFFF"/>
        </w:rPr>
        <w:t>0000-0002-1400-8367)</w:t>
      </w:r>
      <w:r w:rsidRPr="00B60A06">
        <w:rPr>
          <w:rFonts w:ascii="Book Antiqua" w:hAnsi="Book Antiqua"/>
          <w:color w:val="000000" w:themeColor="text1"/>
        </w:rPr>
        <w:t>;</w:t>
      </w:r>
      <w:r w:rsidR="002B6D35" w:rsidRPr="00B60A06">
        <w:rPr>
          <w:rFonts w:ascii="Book Antiqua" w:hAnsi="Book Antiqua"/>
          <w:color w:val="000000" w:themeColor="text1"/>
        </w:rPr>
        <w:t xml:space="preserve"> Linda </w:t>
      </w:r>
      <w:r w:rsidR="006B107D" w:rsidRPr="00B60A06">
        <w:rPr>
          <w:rFonts w:ascii="Book Antiqua" w:hAnsi="Book Antiqua"/>
          <w:color w:val="000000" w:themeColor="text1"/>
        </w:rPr>
        <w:t xml:space="preserve">A </w:t>
      </w:r>
      <w:r w:rsidR="002B6D35" w:rsidRPr="00B60A06">
        <w:rPr>
          <w:rFonts w:ascii="Book Antiqua" w:hAnsi="Book Antiqua"/>
          <w:color w:val="000000" w:themeColor="text1"/>
        </w:rPr>
        <w:t>Hou (</w:t>
      </w:r>
      <w:r w:rsidR="003C37E3" w:rsidRPr="00B60A06">
        <w:rPr>
          <w:rFonts w:ascii="Book Antiqua" w:hAnsi="Book Antiqua"/>
          <w:color w:val="000000" w:themeColor="text1"/>
          <w:shd w:val="clear" w:color="auto" w:fill="FFFFFF"/>
        </w:rPr>
        <w:t>0000-0001-8289-3903</w:t>
      </w:r>
      <w:r w:rsidR="002B6D35" w:rsidRPr="00B60A06">
        <w:rPr>
          <w:rFonts w:ascii="Book Antiqua" w:hAnsi="Book Antiqua"/>
          <w:color w:val="000000" w:themeColor="text1"/>
        </w:rPr>
        <w:t>)</w:t>
      </w:r>
      <w:r w:rsidRPr="00B60A06">
        <w:rPr>
          <w:rFonts w:ascii="Book Antiqua" w:hAnsi="Book Antiqua"/>
          <w:color w:val="000000" w:themeColor="text1"/>
        </w:rPr>
        <w:t>.</w:t>
      </w:r>
    </w:p>
    <w:p w14:paraId="64CFB682" w14:textId="0F998BB8" w:rsidR="00336703" w:rsidRPr="00B60A06" w:rsidRDefault="00336703" w:rsidP="00A43D63">
      <w:pPr>
        <w:tabs>
          <w:tab w:val="left" w:pos="0"/>
        </w:tabs>
        <w:spacing w:line="360" w:lineRule="auto"/>
        <w:ind w:left="0"/>
        <w:jc w:val="both"/>
        <w:rPr>
          <w:rFonts w:ascii="Book Antiqua" w:hAnsi="Book Antiqua"/>
          <w:color w:val="000000" w:themeColor="text1"/>
        </w:rPr>
      </w:pPr>
    </w:p>
    <w:p w14:paraId="2462576D" w14:textId="33BC9E45" w:rsidR="002B6D35" w:rsidRPr="00B60A06" w:rsidRDefault="00336703" w:rsidP="006B107D">
      <w:pPr>
        <w:tabs>
          <w:tab w:val="left" w:pos="0"/>
        </w:tabs>
        <w:spacing w:line="360" w:lineRule="auto"/>
        <w:ind w:left="0"/>
        <w:jc w:val="both"/>
        <w:rPr>
          <w:rFonts w:ascii="Book Antiqua" w:eastAsia="DengXian" w:hAnsi="Book Antiqua"/>
          <w:color w:val="000000" w:themeColor="text1"/>
          <w:lang w:eastAsia="zh-CN"/>
        </w:rPr>
      </w:pPr>
      <w:r w:rsidRPr="00B60A06">
        <w:rPr>
          <w:rFonts w:ascii="Book Antiqua" w:eastAsia="MS PMincho" w:hAnsi="Book Antiqua"/>
          <w:b/>
          <w:bCs/>
          <w:color w:val="000000" w:themeColor="text1"/>
          <w:kern w:val="2"/>
          <w:lang w:eastAsia="ja-JP"/>
        </w:rPr>
        <w:t>Author contributions:</w:t>
      </w:r>
      <w:r w:rsidRPr="00B60A06">
        <w:rPr>
          <w:rFonts w:ascii="Book Antiqua" w:eastAsia="DengXian" w:hAnsi="Book Antiqua" w:hint="eastAsia"/>
          <w:color w:val="000000" w:themeColor="text1"/>
          <w:lang w:eastAsia="zh-CN"/>
        </w:rPr>
        <w:t xml:space="preserve"> </w:t>
      </w:r>
      <w:proofErr w:type="spellStart"/>
      <w:r w:rsidRPr="00B60A06">
        <w:rPr>
          <w:rFonts w:ascii="Book Antiqua" w:hAnsi="Book Antiqua"/>
          <w:color w:val="000000" w:themeColor="text1"/>
        </w:rPr>
        <w:t>Yoo</w:t>
      </w:r>
      <w:proofErr w:type="spellEnd"/>
      <w:r w:rsidRPr="00B60A06">
        <w:rPr>
          <w:rFonts w:ascii="Book Antiqua" w:hAnsi="Book Antiqua"/>
          <w:color w:val="000000" w:themeColor="text1"/>
        </w:rPr>
        <w:t xml:space="preserve"> T</w:t>
      </w:r>
      <w:r w:rsidR="006B107D" w:rsidRPr="00B60A06">
        <w:rPr>
          <w:rFonts w:ascii="Book Antiqua" w:hAnsi="Book Antiqua"/>
          <w:color w:val="000000" w:themeColor="text1"/>
        </w:rPr>
        <w:t>,</w:t>
      </w:r>
      <w:r w:rsidRPr="00B60A06">
        <w:rPr>
          <w:rFonts w:ascii="Book Antiqua" w:hAnsi="Book Antiqua"/>
          <w:color w:val="000000" w:themeColor="text1"/>
        </w:rPr>
        <w:t xml:space="preserve"> </w:t>
      </w:r>
      <w:proofErr w:type="spellStart"/>
      <w:r w:rsidR="006B107D" w:rsidRPr="00B60A06">
        <w:rPr>
          <w:rFonts w:ascii="Book Antiqua" w:hAnsi="Book Antiqua"/>
          <w:color w:val="000000" w:themeColor="text1"/>
        </w:rPr>
        <w:t>Epistola</w:t>
      </w:r>
      <w:proofErr w:type="spellEnd"/>
      <w:r w:rsidR="006B107D" w:rsidRPr="00B60A06">
        <w:rPr>
          <w:rFonts w:ascii="Book Antiqua" w:hAnsi="Book Antiqua"/>
          <w:color w:val="000000" w:themeColor="text1"/>
        </w:rPr>
        <w:t xml:space="preserve"> R </w:t>
      </w:r>
      <w:r w:rsidRPr="00B60A06">
        <w:rPr>
          <w:rFonts w:ascii="Book Antiqua" w:hAnsi="Book Antiqua"/>
          <w:color w:val="000000" w:themeColor="text1"/>
        </w:rPr>
        <w:t>and Ku</w:t>
      </w:r>
      <w:r w:rsidR="006B107D" w:rsidRPr="00B60A06">
        <w:rPr>
          <w:rFonts w:ascii="Book Antiqua" w:hAnsi="Book Antiqua"/>
          <w:color w:val="000000" w:themeColor="text1"/>
        </w:rPr>
        <w:t xml:space="preserve"> L assisted in data gathering; </w:t>
      </w:r>
      <w:proofErr w:type="spellStart"/>
      <w:r w:rsidR="006B107D" w:rsidRPr="00B60A06">
        <w:rPr>
          <w:rFonts w:ascii="Book Antiqua" w:hAnsi="Book Antiqua"/>
          <w:color w:val="000000" w:themeColor="text1"/>
        </w:rPr>
        <w:t>Yoo</w:t>
      </w:r>
      <w:proofErr w:type="spellEnd"/>
      <w:r w:rsidR="006B107D" w:rsidRPr="00B60A06">
        <w:rPr>
          <w:rFonts w:ascii="Book Antiqua" w:hAnsi="Book Antiqua"/>
          <w:color w:val="000000" w:themeColor="text1"/>
        </w:rPr>
        <w:t xml:space="preserve"> T contributed to data analysis; all authors contributed to writing/editing the paper; </w:t>
      </w:r>
      <w:proofErr w:type="spellStart"/>
      <w:r w:rsidR="006B107D" w:rsidRPr="00B60A06">
        <w:rPr>
          <w:rFonts w:ascii="Book Antiqua" w:hAnsi="Book Antiqua"/>
          <w:color w:val="000000" w:themeColor="text1"/>
        </w:rPr>
        <w:lastRenderedPageBreak/>
        <w:t>Epistola</w:t>
      </w:r>
      <w:proofErr w:type="spellEnd"/>
      <w:r w:rsidR="006B107D" w:rsidRPr="00B60A06">
        <w:rPr>
          <w:rFonts w:ascii="Book Antiqua" w:hAnsi="Book Antiqua"/>
          <w:color w:val="000000" w:themeColor="text1"/>
        </w:rPr>
        <w:t xml:space="preserve"> J performed the statistical analysis; Fleischman MW, Reicher S, </w:t>
      </w:r>
      <w:proofErr w:type="spellStart"/>
      <w:r w:rsidR="006B107D" w:rsidRPr="00B60A06">
        <w:rPr>
          <w:rFonts w:ascii="Book Antiqua" w:hAnsi="Book Antiqua"/>
          <w:color w:val="000000" w:themeColor="text1"/>
        </w:rPr>
        <w:t>Eysselein</w:t>
      </w:r>
      <w:proofErr w:type="spellEnd"/>
      <w:r w:rsidR="006B107D" w:rsidRPr="00B60A06">
        <w:rPr>
          <w:rFonts w:ascii="Book Antiqua" w:hAnsi="Book Antiqua"/>
          <w:color w:val="000000" w:themeColor="text1"/>
        </w:rPr>
        <w:t xml:space="preserve"> VE and Hou LA performed the procedures; Hou LA conceived and designed the study and supervised the entire project.</w:t>
      </w:r>
    </w:p>
    <w:p w14:paraId="661097A7" w14:textId="2596D2A9" w:rsidR="006B107D" w:rsidRPr="00B60A06" w:rsidRDefault="006B107D" w:rsidP="006B107D">
      <w:pPr>
        <w:tabs>
          <w:tab w:val="left" w:pos="0"/>
        </w:tabs>
        <w:spacing w:line="360" w:lineRule="auto"/>
        <w:ind w:left="0"/>
        <w:jc w:val="both"/>
        <w:rPr>
          <w:rFonts w:ascii="Book Antiqua" w:eastAsia="DengXian" w:hAnsi="Book Antiqua"/>
          <w:color w:val="000000" w:themeColor="text1"/>
          <w:lang w:eastAsia="zh-CN"/>
        </w:rPr>
      </w:pPr>
    </w:p>
    <w:p w14:paraId="5AC78307" w14:textId="6F9D080D" w:rsidR="003D6389" w:rsidRPr="00B60A06" w:rsidRDefault="006B107D" w:rsidP="006B107D">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Institutional review board statement</w:t>
      </w:r>
      <w:r w:rsidRPr="00B60A06">
        <w:rPr>
          <w:rFonts w:ascii="Book Antiqua" w:eastAsia="MS PMincho" w:hAnsi="Book Antiqua"/>
          <w:b/>
          <w:iCs/>
          <w:color w:val="000000" w:themeColor="text1"/>
          <w:lang w:eastAsia="ja-JP"/>
        </w:rPr>
        <w:t>:</w:t>
      </w:r>
      <w:r w:rsidRPr="00B60A06">
        <w:rPr>
          <w:rFonts w:ascii="Book Antiqua" w:eastAsia="DengXian" w:hAnsi="Book Antiqua" w:hint="eastAsia"/>
          <w:color w:val="000000" w:themeColor="text1"/>
          <w:lang w:eastAsia="zh-CN"/>
        </w:rPr>
        <w:t xml:space="preserve"> </w:t>
      </w:r>
      <w:r w:rsidR="003D6389" w:rsidRPr="00B60A06">
        <w:rPr>
          <w:rFonts w:ascii="Book Antiqua" w:hAnsi="Book Antiqua"/>
          <w:color w:val="000000" w:themeColor="text1"/>
        </w:rPr>
        <w:t xml:space="preserve">The study was reviewed and approved by the John F. Wolf, M.D. Human Subjects Committee of the Los Angeles </w:t>
      </w:r>
      <w:proofErr w:type="spellStart"/>
      <w:r w:rsidR="003D6389" w:rsidRPr="00B60A06">
        <w:rPr>
          <w:rFonts w:ascii="Book Antiqua" w:hAnsi="Book Antiqua"/>
          <w:color w:val="000000" w:themeColor="text1"/>
        </w:rPr>
        <w:t>BioMedical</w:t>
      </w:r>
      <w:proofErr w:type="spellEnd"/>
      <w:r w:rsidR="003D6389" w:rsidRPr="00B60A06">
        <w:rPr>
          <w:rFonts w:ascii="Book Antiqua" w:hAnsi="Book Antiqua"/>
          <w:color w:val="000000" w:themeColor="text1"/>
        </w:rPr>
        <w:t xml:space="preserve"> Research Institute</w:t>
      </w:r>
      <w:r w:rsidRPr="00B60A06">
        <w:rPr>
          <w:rFonts w:ascii="Book Antiqua" w:eastAsia="DengXian" w:hAnsi="Book Antiqua" w:hint="eastAsia"/>
          <w:color w:val="000000" w:themeColor="text1"/>
          <w:lang w:eastAsia="zh-CN"/>
        </w:rPr>
        <w:t xml:space="preserve"> </w:t>
      </w:r>
      <w:r w:rsidR="003D6389" w:rsidRPr="00B60A06">
        <w:rPr>
          <w:rFonts w:ascii="Book Antiqua" w:hAnsi="Book Antiqua"/>
          <w:color w:val="000000" w:themeColor="text1"/>
        </w:rPr>
        <w:t>a</w:t>
      </w:r>
      <w:r w:rsidR="00736F4C" w:rsidRPr="00B60A06">
        <w:rPr>
          <w:rFonts w:ascii="Book Antiqua" w:hAnsi="Book Antiqua"/>
          <w:color w:val="000000" w:themeColor="text1"/>
        </w:rPr>
        <w:t>t Harbor-</w:t>
      </w:r>
      <w:r w:rsidR="003D6389" w:rsidRPr="00B60A06">
        <w:rPr>
          <w:rFonts w:ascii="Book Antiqua" w:hAnsi="Book Antiqua"/>
          <w:color w:val="000000" w:themeColor="text1"/>
        </w:rPr>
        <w:t>UCLA Medical Center.</w:t>
      </w:r>
    </w:p>
    <w:p w14:paraId="764ADA53" w14:textId="30A688E1" w:rsidR="006B107D" w:rsidRPr="00B60A06" w:rsidRDefault="006B107D" w:rsidP="006B107D">
      <w:pPr>
        <w:tabs>
          <w:tab w:val="left" w:pos="0"/>
        </w:tabs>
        <w:spacing w:line="360" w:lineRule="auto"/>
        <w:ind w:left="0"/>
        <w:jc w:val="both"/>
        <w:rPr>
          <w:rFonts w:ascii="Book Antiqua" w:hAnsi="Book Antiqua"/>
          <w:color w:val="000000" w:themeColor="text1"/>
        </w:rPr>
      </w:pPr>
    </w:p>
    <w:p w14:paraId="4F49E308" w14:textId="0B78B541" w:rsidR="00B807B0" w:rsidRPr="00B60A06" w:rsidRDefault="006B107D" w:rsidP="006B107D">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Informed consent statement</w:t>
      </w:r>
      <w:r w:rsidRPr="00B60A06">
        <w:rPr>
          <w:rFonts w:ascii="Book Antiqua" w:eastAsia="MS PMincho" w:hAnsi="Book Antiqua"/>
          <w:b/>
          <w:iCs/>
          <w:color w:val="000000" w:themeColor="text1"/>
          <w:kern w:val="2"/>
          <w:lang w:eastAsia="ja-JP"/>
        </w:rPr>
        <w:t>:</w:t>
      </w:r>
      <w:r w:rsidRPr="00B60A06">
        <w:rPr>
          <w:rFonts w:ascii="Book Antiqua" w:eastAsia="DengXian" w:hAnsi="Book Antiqua" w:hint="eastAsia"/>
          <w:color w:val="000000" w:themeColor="text1"/>
          <w:lang w:eastAsia="zh-CN"/>
        </w:rPr>
        <w:t xml:space="preserve"> </w:t>
      </w:r>
      <w:r w:rsidR="00736F4C" w:rsidRPr="00B60A06">
        <w:rPr>
          <w:rFonts w:ascii="Book Antiqua" w:hAnsi="Book Antiqua"/>
          <w:color w:val="000000" w:themeColor="text1"/>
        </w:rPr>
        <w:t xml:space="preserve">Following review by the John F. Wolf, M.D. Human Subjects Committee of the Los Angeles </w:t>
      </w:r>
      <w:proofErr w:type="spellStart"/>
      <w:r w:rsidR="00736F4C" w:rsidRPr="00B60A06">
        <w:rPr>
          <w:rFonts w:ascii="Book Antiqua" w:hAnsi="Book Antiqua"/>
          <w:color w:val="000000" w:themeColor="text1"/>
        </w:rPr>
        <w:t>BioMedical</w:t>
      </w:r>
      <w:proofErr w:type="spellEnd"/>
      <w:r w:rsidR="00736F4C" w:rsidRPr="00B60A06">
        <w:rPr>
          <w:rFonts w:ascii="Book Antiqua" w:hAnsi="Book Antiqua"/>
          <w:color w:val="000000" w:themeColor="text1"/>
        </w:rPr>
        <w:t xml:space="preserve"> Research Institute at Harbor-UCLA Medical Center, the project was granted a waiver of the requirement for individual authorization for use and disclosure of protected health information.</w:t>
      </w:r>
    </w:p>
    <w:p w14:paraId="30CE27C0" w14:textId="6FD7BFDF" w:rsidR="006B107D" w:rsidRPr="00B60A06" w:rsidRDefault="006B107D" w:rsidP="006B107D">
      <w:pPr>
        <w:tabs>
          <w:tab w:val="left" w:pos="0"/>
        </w:tabs>
        <w:spacing w:line="360" w:lineRule="auto"/>
        <w:ind w:left="0"/>
        <w:jc w:val="both"/>
        <w:rPr>
          <w:rFonts w:ascii="Book Antiqua" w:hAnsi="Book Antiqua"/>
          <w:color w:val="000000" w:themeColor="text1"/>
        </w:rPr>
      </w:pPr>
    </w:p>
    <w:p w14:paraId="2F7DC9DF" w14:textId="7BA4870F" w:rsidR="00B807B0" w:rsidRPr="00B60A06" w:rsidRDefault="006B107D" w:rsidP="006B107D">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Conflict-of-interest statement</w:t>
      </w:r>
      <w:r w:rsidRPr="00B60A06">
        <w:rPr>
          <w:rFonts w:ascii="Book Antiqua" w:eastAsia="MS PMincho" w:hAnsi="Book Antiqua" w:cs="TimesNewRomanPS-BoldItalicMT"/>
          <w:b/>
          <w:iCs/>
          <w:color w:val="000000" w:themeColor="text1"/>
          <w:kern w:val="2"/>
          <w:lang w:eastAsia="ja-JP"/>
        </w:rPr>
        <w:t>:</w:t>
      </w:r>
      <w:r w:rsidRPr="00B60A06">
        <w:rPr>
          <w:rFonts w:ascii="Book Antiqua" w:eastAsia="DengXian" w:hAnsi="Book Antiqua" w:hint="eastAsia"/>
          <w:color w:val="000000" w:themeColor="text1"/>
          <w:lang w:eastAsia="zh-CN"/>
        </w:rPr>
        <w:t xml:space="preserve"> </w:t>
      </w:r>
      <w:r w:rsidR="00B807B0" w:rsidRPr="00B60A06">
        <w:rPr>
          <w:rFonts w:ascii="Book Antiqua" w:hAnsi="Book Antiqua"/>
          <w:color w:val="000000" w:themeColor="text1"/>
        </w:rPr>
        <w:t>The authors have no conflicts of interest to disclose.</w:t>
      </w:r>
    </w:p>
    <w:p w14:paraId="71DE4D0C" w14:textId="783EB646" w:rsidR="006B107D" w:rsidRPr="00B60A06" w:rsidRDefault="006B107D" w:rsidP="006B107D">
      <w:pPr>
        <w:tabs>
          <w:tab w:val="left" w:pos="0"/>
        </w:tabs>
        <w:spacing w:line="360" w:lineRule="auto"/>
        <w:ind w:left="0"/>
        <w:jc w:val="both"/>
        <w:rPr>
          <w:rFonts w:ascii="Book Antiqua" w:hAnsi="Book Antiqua"/>
          <w:color w:val="000000" w:themeColor="text1"/>
        </w:rPr>
      </w:pPr>
    </w:p>
    <w:p w14:paraId="07B63660" w14:textId="329ADD6E" w:rsidR="00281701" w:rsidRPr="00B60A06" w:rsidRDefault="006B107D" w:rsidP="006B107D">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Data sharing statement</w:t>
      </w:r>
      <w:r w:rsidRPr="00B60A06">
        <w:rPr>
          <w:rFonts w:ascii="Book Antiqua" w:eastAsia="MS PMincho" w:hAnsi="Book Antiqua" w:cs="TimesNewRomanPS-BoldItalicMT"/>
          <w:b/>
          <w:iCs/>
          <w:color w:val="000000" w:themeColor="text1"/>
          <w:kern w:val="2"/>
          <w:lang w:eastAsia="ja-JP"/>
        </w:rPr>
        <w:t>:</w:t>
      </w:r>
      <w:r w:rsidRPr="00B60A06">
        <w:rPr>
          <w:rFonts w:ascii="Book Antiqua" w:eastAsia="DengXian" w:hAnsi="Book Antiqua" w:hint="eastAsia"/>
          <w:color w:val="000000" w:themeColor="text1"/>
          <w:lang w:eastAsia="zh-CN"/>
        </w:rPr>
        <w:t xml:space="preserve"> </w:t>
      </w:r>
      <w:r w:rsidR="00281701" w:rsidRPr="00B60A06">
        <w:rPr>
          <w:rFonts w:ascii="Book Antiqua" w:hAnsi="Book Antiqua"/>
          <w:color w:val="000000" w:themeColor="text1"/>
        </w:rPr>
        <w:t>No additional data are available.</w:t>
      </w:r>
    </w:p>
    <w:p w14:paraId="7A2D986E" w14:textId="423D9B23" w:rsidR="006B107D" w:rsidRPr="00B60A06" w:rsidRDefault="006B107D" w:rsidP="006B107D">
      <w:pPr>
        <w:tabs>
          <w:tab w:val="left" w:pos="0"/>
        </w:tabs>
        <w:spacing w:line="360" w:lineRule="auto"/>
        <w:ind w:left="0"/>
        <w:jc w:val="both"/>
        <w:rPr>
          <w:rFonts w:ascii="Book Antiqua" w:hAnsi="Book Antiqua"/>
          <w:color w:val="000000" w:themeColor="text1"/>
        </w:rPr>
      </w:pPr>
    </w:p>
    <w:p w14:paraId="6FE49DF1" w14:textId="77777777" w:rsidR="006B107D" w:rsidRPr="00B60A06" w:rsidRDefault="006B107D" w:rsidP="006B107D">
      <w:pPr>
        <w:adjustRightInd w:val="0"/>
        <w:snapToGrid w:val="0"/>
        <w:spacing w:line="360" w:lineRule="auto"/>
        <w:ind w:left="0"/>
        <w:jc w:val="both"/>
        <w:rPr>
          <w:rFonts w:ascii="Book Antiqua" w:eastAsia="MS PMincho" w:hAnsi="Book Antiqua" w:cs="SimSun"/>
          <w:bCs/>
          <w:color w:val="000000" w:themeColor="text1"/>
          <w:lang w:eastAsia="ja-JP"/>
        </w:rPr>
      </w:pPr>
      <w:r w:rsidRPr="00B60A06">
        <w:rPr>
          <w:rFonts w:ascii="Book Antiqua" w:eastAsia="MS PMincho" w:hAnsi="Book Antiqua"/>
          <w:b/>
          <w:bCs/>
          <w:color w:val="000000" w:themeColor="text1"/>
          <w:lang w:eastAsia="ja-JP"/>
        </w:rPr>
        <w:t xml:space="preserve">Open-Access: </w:t>
      </w:r>
      <w:r w:rsidRPr="00B60A06">
        <w:rPr>
          <w:rFonts w:ascii="Book Antiqua" w:eastAsia="MS PMincho" w:hAnsi="Book Antiqua"/>
          <w:bCs/>
          <w:color w:val="000000" w:themeColor="text1"/>
          <w:lang w:eastAsia="ja-JP"/>
        </w:rPr>
        <w:t xml:space="preserve">This is an </w:t>
      </w:r>
      <w:r w:rsidRPr="00B60A06">
        <w:rPr>
          <w:rFonts w:ascii="Book Antiqua" w:eastAsia="MS PMincho" w:hAnsi="Book Antiqua" w:cs="SimSun"/>
          <w:bCs/>
          <w:color w:val="000000" w:themeColor="text1"/>
          <w:lang w:eastAsia="ja-JP"/>
        </w:rPr>
        <w:t xml:space="preserve">open-access article that was </w:t>
      </w:r>
      <w:r w:rsidRPr="00B60A06">
        <w:rPr>
          <w:rFonts w:ascii="Book Antiqua" w:eastAsia="MS PMincho" w:hAnsi="Book Antiqua"/>
          <w:bCs/>
          <w:color w:val="000000" w:themeColor="text1"/>
          <w:lang w:eastAsia="ja-JP"/>
        </w:rPr>
        <w:t xml:space="preserve">selected by an in-house editor and fully peer-reviewed by external reviewers. It is </w:t>
      </w:r>
      <w:r w:rsidRPr="00B60A06">
        <w:rPr>
          <w:rFonts w:ascii="Book Antiqua" w:eastAsia="MS PMincho" w:hAnsi="Book Antiqua" w:cs="SimSun"/>
          <w:bCs/>
          <w:color w:val="000000" w:themeColor="text1"/>
          <w:lang w:eastAsia="ja-JP"/>
        </w:rPr>
        <w:t xml:space="preserve">distributed in accordance with </w:t>
      </w:r>
      <w:r w:rsidRPr="00B60A06">
        <w:rPr>
          <w:rFonts w:ascii="Book Antiqua" w:eastAsia="MS PMincho" w:hAnsi="Book Antiqua"/>
          <w:bCs/>
          <w:color w:val="000000" w:themeColor="text1"/>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9B8837" w14:textId="308C24A8" w:rsidR="00B807B0" w:rsidRPr="00B60A06" w:rsidRDefault="00B807B0" w:rsidP="00A43D63">
      <w:pPr>
        <w:spacing w:line="360" w:lineRule="auto"/>
        <w:ind w:left="0"/>
        <w:jc w:val="both"/>
        <w:rPr>
          <w:rFonts w:ascii="Book Antiqua" w:hAnsi="Book Antiqua"/>
          <w:color w:val="000000" w:themeColor="text1"/>
        </w:rPr>
      </w:pPr>
    </w:p>
    <w:p w14:paraId="0B670F7C" w14:textId="735DF52B" w:rsidR="006B107D" w:rsidRPr="00B60A06" w:rsidRDefault="006B107D" w:rsidP="00A43D63">
      <w:pPr>
        <w:spacing w:line="360" w:lineRule="auto"/>
        <w:ind w:left="0"/>
        <w:jc w:val="both"/>
        <w:rPr>
          <w:rFonts w:ascii="Book Antiqua" w:eastAsia="DengXian" w:hAnsi="Book Antiqua"/>
          <w:color w:val="000000" w:themeColor="text1"/>
          <w:lang w:eastAsia="zh-CN"/>
        </w:rPr>
      </w:pPr>
      <w:r w:rsidRPr="00B60A06">
        <w:rPr>
          <w:rFonts w:ascii="Book Antiqua" w:eastAsia="DengXian" w:hAnsi="Book Antiqua"/>
          <w:b/>
          <w:bCs/>
          <w:color w:val="000000" w:themeColor="text1"/>
          <w:lang w:eastAsia="zh-CN"/>
        </w:rPr>
        <w:t>Manuscript source:</w:t>
      </w:r>
      <w:r w:rsidRPr="00B60A06">
        <w:rPr>
          <w:rFonts w:ascii="Book Antiqua" w:eastAsia="DengXian" w:hAnsi="Book Antiqua"/>
          <w:color w:val="000000" w:themeColor="text1"/>
          <w:lang w:eastAsia="zh-CN"/>
        </w:rPr>
        <w:t xml:space="preserve"> Invited manuscript</w:t>
      </w:r>
    </w:p>
    <w:p w14:paraId="1E337BE5" w14:textId="76937212" w:rsidR="006B107D" w:rsidRPr="00B60A06" w:rsidRDefault="006B107D" w:rsidP="00A43D63">
      <w:pPr>
        <w:spacing w:line="360" w:lineRule="auto"/>
        <w:ind w:left="0"/>
        <w:jc w:val="both"/>
        <w:rPr>
          <w:rFonts w:ascii="Book Antiqua" w:eastAsia="DengXian" w:hAnsi="Book Antiqua"/>
          <w:color w:val="000000" w:themeColor="text1"/>
          <w:lang w:eastAsia="zh-CN"/>
        </w:rPr>
      </w:pPr>
    </w:p>
    <w:p w14:paraId="57B0E8AB" w14:textId="79220444" w:rsidR="00281701" w:rsidRPr="00B60A06" w:rsidRDefault="006B107D" w:rsidP="00A43D63">
      <w:pPr>
        <w:spacing w:line="360" w:lineRule="auto"/>
        <w:ind w:left="0"/>
        <w:jc w:val="both"/>
        <w:rPr>
          <w:rFonts w:ascii="Book Antiqua" w:eastAsia="DengXian" w:hAnsi="Book Antiqua"/>
          <w:color w:val="000000" w:themeColor="text1"/>
          <w:lang w:eastAsia="zh-CN"/>
        </w:rPr>
      </w:pPr>
      <w:r w:rsidRPr="00B60A06">
        <w:rPr>
          <w:rFonts w:ascii="Book Antiqua" w:eastAsia="MS PMincho" w:hAnsi="Book Antiqua"/>
          <w:b/>
          <w:bCs/>
          <w:color w:val="000000" w:themeColor="text1"/>
          <w:kern w:val="2"/>
          <w:lang w:eastAsia="ja-JP"/>
        </w:rPr>
        <w:t>Corresponding author:</w:t>
      </w:r>
      <w:r w:rsidRPr="00B60A06">
        <w:rPr>
          <w:rFonts w:ascii="Book Antiqua" w:eastAsia="DengXian" w:hAnsi="Book Antiqua" w:hint="eastAsia"/>
          <w:color w:val="000000" w:themeColor="text1"/>
          <w:lang w:eastAsia="zh-CN"/>
        </w:rPr>
        <w:t xml:space="preserve"> </w:t>
      </w:r>
      <w:r w:rsidR="007E5089" w:rsidRPr="00B60A06">
        <w:rPr>
          <w:rFonts w:ascii="Book Antiqua" w:hAnsi="Book Antiqua"/>
          <w:b/>
          <w:color w:val="000000" w:themeColor="text1"/>
        </w:rPr>
        <w:t xml:space="preserve">Timothy </w:t>
      </w:r>
      <w:proofErr w:type="spellStart"/>
      <w:r w:rsidR="007E5089" w:rsidRPr="00B60A06">
        <w:rPr>
          <w:rFonts w:ascii="Book Antiqua" w:hAnsi="Book Antiqua"/>
          <w:b/>
          <w:color w:val="000000" w:themeColor="text1"/>
        </w:rPr>
        <w:t>Yoo</w:t>
      </w:r>
      <w:proofErr w:type="spellEnd"/>
      <w:r w:rsidR="007E5089" w:rsidRPr="00B60A06">
        <w:rPr>
          <w:rFonts w:ascii="Book Antiqua" w:hAnsi="Book Antiqua"/>
          <w:b/>
          <w:color w:val="000000" w:themeColor="text1"/>
        </w:rPr>
        <w:t xml:space="preserve">, </w:t>
      </w:r>
      <w:r w:rsidRPr="00B60A06">
        <w:rPr>
          <w:rFonts w:ascii="Book Antiqua" w:hAnsi="Book Antiqua"/>
          <w:b/>
          <w:color w:val="000000" w:themeColor="text1"/>
        </w:rPr>
        <w:t xml:space="preserve">MD, Doctor, </w:t>
      </w:r>
      <w:bookmarkStart w:id="15" w:name="OLE_LINK8"/>
      <w:r w:rsidRPr="00B60A06">
        <w:rPr>
          <w:rFonts w:ascii="Book Antiqua" w:hAnsi="Book Antiqua"/>
          <w:color w:val="000000" w:themeColor="text1"/>
        </w:rPr>
        <w:t>Department of Internal Medicine</w:t>
      </w:r>
      <w:bookmarkEnd w:id="15"/>
      <w:r w:rsidRPr="00B60A06">
        <w:rPr>
          <w:rFonts w:ascii="Book Antiqua" w:hAnsi="Book Antiqua"/>
          <w:color w:val="000000" w:themeColor="text1"/>
        </w:rPr>
        <w:t xml:space="preserve">, </w:t>
      </w:r>
      <w:bookmarkStart w:id="16" w:name="OLE_LINK9"/>
      <w:r w:rsidRPr="00B60A06">
        <w:rPr>
          <w:rFonts w:ascii="Book Antiqua" w:hAnsi="Book Antiqua"/>
          <w:color w:val="000000" w:themeColor="text1"/>
        </w:rPr>
        <w:t>Harbor-UCLA Medical Center</w:t>
      </w:r>
      <w:bookmarkEnd w:id="16"/>
      <w:r w:rsidRPr="00B60A06">
        <w:rPr>
          <w:rFonts w:ascii="Book Antiqua" w:hAnsi="Book Antiqua"/>
          <w:color w:val="000000" w:themeColor="text1"/>
        </w:rPr>
        <w:t xml:space="preserve">, </w:t>
      </w:r>
      <w:bookmarkStart w:id="17" w:name="OLE_LINK10"/>
      <w:r w:rsidRPr="00B60A06">
        <w:rPr>
          <w:rFonts w:ascii="Book Antiqua" w:hAnsi="Book Antiqua"/>
          <w:color w:val="000000" w:themeColor="text1"/>
        </w:rPr>
        <w:t>1000 W. Carson St, Box 400</w:t>
      </w:r>
      <w:bookmarkEnd w:id="17"/>
      <w:r w:rsidRPr="00B60A06">
        <w:rPr>
          <w:rFonts w:ascii="Book Antiqua" w:hAnsi="Book Antiqua"/>
          <w:color w:val="000000" w:themeColor="text1"/>
        </w:rPr>
        <w:t>, Torrance, CA 90509, United States</w:t>
      </w:r>
      <w:r w:rsidRPr="00B60A06">
        <w:rPr>
          <w:rFonts w:ascii="Book Antiqua" w:eastAsia="DengXian" w:hAnsi="Book Antiqua"/>
          <w:color w:val="000000" w:themeColor="text1"/>
          <w:lang w:eastAsia="zh-CN"/>
        </w:rPr>
        <w:t xml:space="preserve">. </w:t>
      </w:r>
      <w:hyperlink r:id="rId8" w:history="1">
        <w:r w:rsidR="00281701" w:rsidRPr="00A9208D">
          <w:rPr>
            <w:rStyle w:val="Hyperlink"/>
            <w:rFonts w:ascii="Book Antiqua" w:hAnsi="Book Antiqua"/>
            <w:color w:val="000000" w:themeColor="text1"/>
            <w:u w:val="none"/>
          </w:rPr>
          <w:t>tyoo2@dhs.lacounty.gov</w:t>
        </w:r>
      </w:hyperlink>
    </w:p>
    <w:p w14:paraId="38DACA94" w14:textId="6988F8AB" w:rsidR="00281701" w:rsidRPr="00B60A06" w:rsidRDefault="00281701" w:rsidP="00A43D63">
      <w:pPr>
        <w:spacing w:line="360" w:lineRule="auto"/>
        <w:ind w:left="0"/>
        <w:jc w:val="both"/>
        <w:rPr>
          <w:rFonts w:ascii="Book Antiqua" w:hAnsi="Book Antiqua"/>
          <w:color w:val="000000" w:themeColor="text1"/>
        </w:rPr>
      </w:pPr>
      <w:r w:rsidRPr="00B60A06">
        <w:rPr>
          <w:rFonts w:ascii="Book Antiqua" w:hAnsi="Book Antiqua"/>
          <w:b/>
          <w:bCs/>
          <w:color w:val="000000" w:themeColor="text1"/>
        </w:rPr>
        <w:t>Telephone:</w:t>
      </w:r>
      <w:r w:rsidRPr="00B60A06">
        <w:rPr>
          <w:rFonts w:ascii="Book Antiqua" w:hAnsi="Book Antiqua"/>
          <w:color w:val="000000" w:themeColor="text1"/>
        </w:rPr>
        <w:t xml:space="preserve"> </w:t>
      </w:r>
      <w:r w:rsidR="009C1F9D" w:rsidRPr="00B60A06">
        <w:rPr>
          <w:rFonts w:ascii="Book Antiqua" w:hAnsi="Book Antiqua"/>
          <w:color w:val="000000" w:themeColor="text1"/>
        </w:rPr>
        <w:t>+1-310-</w:t>
      </w:r>
      <w:r w:rsidRPr="00B60A06">
        <w:rPr>
          <w:rFonts w:ascii="Book Antiqua" w:hAnsi="Book Antiqua"/>
          <w:color w:val="000000" w:themeColor="text1"/>
        </w:rPr>
        <w:t>2222401</w:t>
      </w:r>
    </w:p>
    <w:p w14:paraId="3C9A5D2B" w14:textId="46B8A8BD" w:rsidR="00281701" w:rsidRPr="00B60A06" w:rsidRDefault="00281701" w:rsidP="00A43D63">
      <w:pPr>
        <w:spacing w:line="360" w:lineRule="auto"/>
        <w:ind w:left="0"/>
        <w:jc w:val="both"/>
        <w:rPr>
          <w:rFonts w:ascii="Book Antiqua" w:hAnsi="Book Antiqua"/>
          <w:color w:val="000000" w:themeColor="text1"/>
          <w:shd w:val="clear" w:color="auto" w:fill="FFFFFF"/>
        </w:rPr>
      </w:pPr>
      <w:r w:rsidRPr="00B60A06">
        <w:rPr>
          <w:rFonts w:ascii="Book Antiqua" w:hAnsi="Book Antiqua"/>
          <w:b/>
          <w:bCs/>
          <w:color w:val="000000" w:themeColor="text1"/>
        </w:rPr>
        <w:lastRenderedPageBreak/>
        <w:t>Fax:</w:t>
      </w:r>
      <w:r w:rsidRPr="00B60A06">
        <w:rPr>
          <w:rFonts w:ascii="Book Antiqua" w:hAnsi="Book Antiqua"/>
          <w:color w:val="000000" w:themeColor="text1"/>
        </w:rPr>
        <w:t xml:space="preserve"> </w:t>
      </w:r>
      <w:r w:rsidR="009C1F9D" w:rsidRPr="00B60A06">
        <w:rPr>
          <w:rFonts w:ascii="Book Antiqua" w:hAnsi="Book Antiqua"/>
          <w:color w:val="000000" w:themeColor="text1"/>
        </w:rPr>
        <w:t>+1-</w:t>
      </w:r>
      <w:r w:rsidR="009C1F9D" w:rsidRPr="00B60A06">
        <w:rPr>
          <w:rFonts w:ascii="Book Antiqua" w:hAnsi="Book Antiqua"/>
          <w:color w:val="000000" w:themeColor="text1"/>
          <w:shd w:val="clear" w:color="auto" w:fill="FFFFFF"/>
        </w:rPr>
        <w:t>310-</w:t>
      </w:r>
      <w:r w:rsidRPr="00B60A06">
        <w:rPr>
          <w:rFonts w:ascii="Book Antiqua" w:hAnsi="Book Antiqua"/>
          <w:color w:val="000000" w:themeColor="text1"/>
          <w:shd w:val="clear" w:color="auto" w:fill="FFFFFF"/>
        </w:rPr>
        <w:t>3209688</w:t>
      </w:r>
    </w:p>
    <w:p w14:paraId="602F9DB9" w14:textId="77777777" w:rsidR="006B107D" w:rsidRPr="00B60A06" w:rsidRDefault="006B107D" w:rsidP="006B107D">
      <w:pPr>
        <w:spacing w:line="360" w:lineRule="auto"/>
        <w:ind w:left="0"/>
        <w:jc w:val="both"/>
        <w:rPr>
          <w:rFonts w:ascii="Book Antiqua" w:hAnsi="Book Antiqua"/>
          <w:color w:val="000000" w:themeColor="text1"/>
          <w:shd w:val="clear" w:color="auto" w:fill="FFFFFF"/>
        </w:rPr>
      </w:pPr>
    </w:p>
    <w:p w14:paraId="0877559D" w14:textId="6C2E3AB3" w:rsidR="0031487C" w:rsidRPr="00B60A06" w:rsidRDefault="0031487C" w:rsidP="0031487C">
      <w:pPr>
        <w:widowControl w:val="0"/>
        <w:spacing w:line="360" w:lineRule="auto"/>
        <w:ind w:left="0"/>
        <w:jc w:val="both"/>
        <w:rPr>
          <w:rFonts w:ascii="Book Antiqua" w:eastAsia="SimSun" w:hAnsi="Book Antiqua"/>
          <w:b/>
          <w:color w:val="000000" w:themeColor="text1"/>
          <w:kern w:val="2"/>
          <w:lang w:eastAsia="zh-CN"/>
        </w:rPr>
      </w:pPr>
      <w:bookmarkStart w:id="18" w:name="OLE_LINK75"/>
      <w:bookmarkStart w:id="19" w:name="OLE_LINK76"/>
      <w:bookmarkStart w:id="20" w:name="OLE_LINK269"/>
      <w:bookmarkStart w:id="21" w:name="OLE_LINK239"/>
      <w:r w:rsidRPr="00B60A06">
        <w:rPr>
          <w:rFonts w:ascii="Book Antiqua" w:eastAsia="SimSun" w:hAnsi="Book Antiqua"/>
          <w:b/>
          <w:color w:val="000000" w:themeColor="text1"/>
          <w:kern w:val="2"/>
          <w:lang w:eastAsia="zh-CN"/>
        </w:rPr>
        <w:t xml:space="preserve">Received: </w:t>
      </w:r>
      <w:r w:rsidRPr="00B60A06">
        <w:rPr>
          <w:rFonts w:ascii="Book Antiqua" w:eastAsia="SimSun" w:hAnsi="Book Antiqua"/>
          <w:color w:val="000000" w:themeColor="text1"/>
          <w:kern w:val="2"/>
          <w:lang w:eastAsia="zh-CN"/>
        </w:rPr>
        <w:t>May 20, 2019</w:t>
      </w:r>
    </w:p>
    <w:p w14:paraId="651C233A" w14:textId="6352C0DB" w:rsidR="0031487C" w:rsidRPr="00B60A06" w:rsidRDefault="0031487C" w:rsidP="0031487C">
      <w:pPr>
        <w:widowControl w:val="0"/>
        <w:spacing w:line="360" w:lineRule="auto"/>
        <w:ind w:left="0"/>
        <w:jc w:val="both"/>
        <w:rPr>
          <w:rFonts w:ascii="Book Antiqua" w:eastAsia="SimSun" w:hAnsi="Book Antiqua"/>
          <w:b/>
          <w:color w:val="000000" w:themeColor="text1"/>
          <w:kern w:val="2"/>
          <w:lang w:eastAsia="zh-CN"/>
        </w:rPr>
      </w:pPr>
      <w:r w:rsidRPr="00B60A06">
        <w:rPr>
          <w:rFonts w:ascii="Book Antiqua" w:eastAsia="SimSun" w:hAnsi="Book Antiqua"/>
          <w:b/>
          <w:color w:val="000000" w:themeColor="text1"/>
          <w:kern w:val="2"/>
          <w:lang w:eastAsia="zh-CN"/>
        </w:rPr>
        <w:t xml:space="preserve">Peer-review started: </w:t>
      </w:r>
      <w:r w:rsidRPr="00B60A06">
        <w:rPr>
          <w:rFonts w:ascii="Book Antiqua" w:eastAsia="SimSun" w:hAnsi="Book Antiqua"/>
          <w:color w:val="000000" w:themeColor="text1"/>
          <w:kern w:val="2"/>
          <w:lang w:eastAsia="zh-CN"/>
        </w:rPr>
        <w:t>May 20, 2019</w:t>
      </w:r>
    </w:p>
    <w:p w14:paraId="038054F2" w14:textId="73FF434A" w:rsidR="0031487C" w:rsidRPr="00B60A06" w:rsidRDefault="0031487C" w:rsidP="0031487C">
      <w:pPr>
        <w:widowControl w:val="0"/>
        <w:spacing w:line="360" w:lineRule="auto"/>
        <w:ind w:left="0"/>
        <w:jc w:val="both"/>
        <w:rPr>
          <w:rFonts w:ascii="Book Antiqua" w:eastAsia="SimSun" w:hAnsi="Book Antiqua"/>
          <w:b/>
          <w:color w:val="000000" w:themeColor="text1"/>
          <w:kern w:val="2"/>
          <w:lang w:eastAsia="zh-CN"/>
        </w:rPr>
      </w:pPr>
      <w:r w:rsidRPr="00B60A06">
        <w:rPr>
          <w:rFonts w:ascii="Book Antiqua" w:eastAsia="SimSun" w:hAnsi="Book Antiqua"/>
          <w:b/>
          <w:color w:val="000000" w:themeColor="text1"/>
          <w:kern w:val="2"/>
          <w:lang w:eastAsia="zh-CN"/>
        </w:rPr>
        <w:t xml:space="preserve">First decision: </w:t>
      </w:r>
      <w:bookmarkStart w:id="22" w:name="OLE_LINK5"/>
      <w:bookmarkStart w:id="23" w:name="OLE_LINK6"/>
      <w:r w:rsidRPr="00B60A06">
        <w:rPr>
          <w:rFonts w:ascii="Book Antiqua" w:eastAsia="SimSun" w:hAnsi="Book Antiqua"/>
          <w:color w:val="000000" w:themeColor="text1"/>
          <w:kern w:val="2"/>
          <w:lang w:eastAsia="zh-CN"/>
        </w:rPr>
        <w:t>August 2, 2019</w:t>
      </w:r>
      <w:bookmarkEnd w:id="22"/>
      <w:bookmarkEnd w:id="23"/>
    </w:p>
    <w:p w14:paraId="6D477877" w14:textId="7DFA7C7E" w:rsidR="0031487C" w:rsidRPr="00B60A06" w:rsidRDefault="0031487C" w:rsidP="0031487C">
      <w:pPr>
        <w:widowControl w:val="0"/>
        <w:spacing w:line="360" w:lineRule="auto"/>
        <w:ind w:left="0"/>
        <w:jc w:val="both"/>
        <w:rPr>
          <w:rFonts w:ascii="Book Antiqua" w:eastAsia="SimSun" w:hAnsi="Book Antiqua"/>
          <w:b/>
          <w:color w:val="000000" w:themeColor="text1"/>
          <w:kern w:val="2"/>
          <w:lang w:eastAsia="zh-CN"/>
        </w:rPr>
      </w:pPr>
      <w:r w:rsidRPr="00B60A06">
        <w:rPr>
          <w:rFonts w:ascii="Book Antiqua" w:eastAsia="SimSun" w:hAnsi="Book Antiqua"/>
          <w:b/>
          <w:color w:val="000000" w:themeColor="text1"/>
          <w:kern w:val="2"/>
          <w:lang w:eastAsia="zh-CN"/>
        </w:rPr>
        <w:t xml:space="preserve">Revised: </w:t>
      </w:r>
      <w:r w:rsidRPr="00B60A06">
        <w:rPr>
          <w:rFonts w:ascii="Book Antiqua" w:eastAsia="SimSun" w:hAnsi="Book Antiqua"/>
          <w:color w:val="000000" w:themeColor="text1"/>
          <w:kern w:val="2"/>
          <w:lang w:eastAsia="zh-CN"/>
        </w:rPr>
        <w:t>August 14, 2019</w:t>
      </w:r>
    </w:p>
    <w:p w14:paraId="69E5620B" w14:textId="03438B4D" w:rsidR="0031487C" w:rsidRPr="00B60A06" w:rsidRDefault="0031487C" w:rsidP="0031487C">
      <w:pPr>
        <w:widowControl w:val="0"/>
        <w:spacing w:line="360" w:lineRule="auto"/>
        <w:ind w:left="0"/>
        <w:jc w:val="both"/>
        <w:rPr>
          <w:rFonts w:ascii="Book Antiqua" w:eastAsia="SimSun" w:hAnsi="Book Antiqua"/>
          <w:color w:val="000000" w:themeColor="text1"/>
          <w:kern w:val="2"/>
          <w:lang w:eastAsia="zh-CN"/>
        </w:rPr>
      </w:pPr>
      <w:r w:rsidRPr="00B60A06">
        <w:rPr>
          <w:rFonts w:ascii="Book Antiqua" w:eastAsia="SimSun" w:hAnsi="Book Antiqua"/>
          <w:b/>
          <w:color w:val="000000" w:themeColor="text1"/>
          <w:kern w:val="2"/>
          <w:lang w:eastAsia="zh-CN"/>
        </w:rPr>
        <w:t xml:space="preserve">Accepted: </w:t>
      </w:r>
      <w:r w:rsidR="00751AEE" w:rsidRPr="00751AEE">
        <w:rPr>
          <w:rFonts w:ascii="Book Antiqua" w:eastAsia="SimSun" w:hAnsi="Book Antiqua"/>
          <w:bCs/>
          <w:color w:val="000000" w:themeColor="text1"/>
          <w:kern w:val="2"/>
          <w:lang w:eastAsia="zh-CN"/>
        </w:rPr>
        <w:t>October 15, 2019</w:t>
      </w:r>
    </w:p>
    <w:p w14:paraId="1FEF20BB" w14:textId="77777777" w:rsidR="0031487C" w:rsidRPr="00B60A06" w:rsidRDefault="0031487C" w:rsidP="0031487C">
      <w:pPr>
        <w:widowControl w:val="0"/>
        <w:spacing w:line="360" w:lineRule="auto"/>
        <w:ind w:left="0"/>
        <w:jc w:val="both"/>
        <w:rPr>
          <w:rFonts w:ascii="Book Antiqua" w:eastAsia="SimSun" w:hAnsi="Book Antiqua"/>
          <w:b/>
          <w:color w:val="000000" w:themeColor="text1"/>
          <w:kern w:val="2"/>
          <w:lang w:eastAsia="zh-CN"/>
        </w:rPr>
      </w:pPr>
      <w:r w:rsidRPr="00B60A06">
        <w:rPr>
          <w:rFonts w:ascii="Book Antiqua" w:eastAsia="SimSun" w:hAnsi="Book Antiqua"/>
          <w:b/>
          <w:color w:val="000000" w:themeColor="text1"/>
          <w:kern w:val="2"/>
          <w:lang w:eastAsia="zh-CN"/>
        </w:rPr>
        <w:t>Article in press:</w:t>
      </w:r>
    </w:p>
    <w:p w14:paraId="33C76C84" w14:textId="77777777" w:rsidR="0031487C" w:rsidRPr="00B60A06" w:rsidRDefault="0031487C" w:rsidP="0031487C">
      <w:pPr>
        <w:widowControl w:val="0"/>
        <w:spacing w:line="360" w:lineRule="auto"/>
        <w:ind w:left="0"/>
        <w:jc w:val="both"/>
        <w:rPr>
          <w:rFonts w:ascii="Book Antiqua" w:eastAsia="SimSun" w:hAnsi="Book Antiqua"/>
          <w:b/>
          <w:color w:val="000000" w:themeColor="text1"/>
          <w:kern w:val="2"/>
          <w:lang w:eastAsia="zh-CN"/>
        </w:rPr>
      </w:pPr>
      <w:r w:rsidRPr="00B60A06">
        <w:rPr>
          <w:rFonts w:ascii="Book Antiqua" w:eastAsia="SimSun" w:hAnsi="Book Antiqua"/>
          <w:b/>
          <w:color w:val="000000" w:themeColor="text1"/>
          <w:kern w:val="2"/>
          <w:lang w:eastAsia="zh-CN"/>
        </w:rPr>
        <w:t>Published online:</w:t>
      </w:r>
    </w:p>
    <w:bookmarkEnd w:id="18"/>
    <w:bookmarkEnd w:id="19"/>
    <w:bookmarkEnd w:id="20"/>
    <w:bookmarkEnd w:id="21"/>
    <w:p w14:paraId="5264366E" w14:textId="77777777" w:rsidR="006B107D" w:rsidRPr="00B60A06" w:rsidRDefault="006B107D" w:rsidP="006B107D">
      <w:pPr>
        <w:spacing w:line="360" w:lineRule="auto"/>
        <w:ind w:left="0"/>
        <w:jc w:val="both"/>
        <w:rPr>
          <w:rFonts w:ascii="Book Antiqua" w:hAnsi="Book Antiqua"/>
          <w:color w:val="000000" w:themeColor="text1"/>
          <w:shd w:val="clear" w:color="auto" w:fill="FFFFFF"/>
        </w:rPr>
      </w:pPr>
    </w:p>
    <w:p w14:paraId="08F50674" w14:textId="1DC2B9F2" w:rsidR="00B50A8D" w:rsidRPr="00B60A06" w:rsidRDefault="005955B5" w:rsidP="006B107D">
      <w:pPr>
        <w:spacing w:line="360" w:lineRule="auto"/>
        <w:ind w:left="0"/>
        <w:jc w:val="both"/>
        <w:rPr>
          <w:rStyle w:val="Hyperlink"/>
          <w:rFonts w:ascii="Book Antiqua" w:hAnsi="Book Antiqua" w:cs="Garamond"/>
          <w:color w:val="000000" w:themeColor="text1"/>
        </w:rPr>
      </w:pPr>
      <w:r w:rsidRPr="00B60A06">
        <w:rPr>
          <w:rFonts w:ascii="Book Antiqua" w:hAnsi="Book Antiqua"/>
          <w:b/>
          <w:color w:val="000000" w:themeColor="text1"/>
        </w:rPr>
        <w:br w:type="page"/>
      </w:r>
    </w:p>
    <w:p w14:paraId="77763BFC" w14:textId="4F770509" w:rsidR="001B624E" w:rsidRPr="00B60A06" w:rsidRDefault="001B624E" w:rsidP="00E40EBE">
      <w:pPr>
        <w:spacing w:line="360" w:lineRule="auto"/>
        <w:ind w:hanging="360"/>
        <w:jc w:val="both"/>
        <w:rPr>
          <w:rFonts w:ascii="Book Antiqua" w:hAnsi="Book Antiqua"/>
          <w:b/>
          <w:color w:val="000000" w:themeColor="text1"/>
        </w:rPr>
      </w:pPr>
      <w:r w:rsidRPr="00B60A06">
        <w:rPr>
          <w:rFonts w:ascii="Book Antiqua" w:hAnsi="Book Antiqua"/>
          <w:b/>
          <w:color w:val="000000" w:themeColor="text1"/>
        </w:rPr>
        <w:lastRenderedPageBreak/>
        <w:t>Abstract</w:t>
      </w:r>
    </w:p>
    <w:p w14:paraId="0EB234FB" w14:textId="77777777" w:rsidR="00E40EBE" w:rsidRPr="00B60A06" w:rsidRDefault="00300F69"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BACKGROUND</w:t>
      </w:r>
    </w:p>
    <w:p w14:paraId="0DE82B09" w14:textId="402F0716" w:rsidR="00300F69" w:rsidRPr="00B60A06" w:rsidRDefault="009B1311"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Hepatic cirrhosis </w:t>
      </w:r>
      <w:r w:rsidR="00AE3B06" w:rsidRPr="00B60A06">
        <w:rPr>
          <w:rFonts w:ascii="Book Antiqua" w:hAnsi="Book Antiqua"/>
          <w:color w:val="000000" w:themeColor="text1"/>
        </w:rPr>
        <w:t>is</w:t>
      </w:r>
      <w:r w:rsidR="00A43EE2" w:rsidRPr="00B60A06">
        <w:rPr>
          <w:rFonts w:ascii="Book Antiqua" w:hAnsi="Book Antiqua"/>
          <w:color w:val="000000" w:themeColor="text1"/>
        </w:rPr>
        <w:t xml:space="preserve"> associated with greater adverse event rates in surgical proced</w:t>
      </w:r>
      <w:r w:rsidRPr="00B60A06">
        <w:rPr>
          <w:rFonts w:ascii="Book Antiqua" w:hAnsi="Book Antiqua"/>
          <w:color w:val="000000" w:themeColor="text1"/>
        </w:rPr>
        <w:t>ures</w:t>
      </w:r>
      <w:r w:rsidR="00AE3B06" w:rsidRPr="00B60A06">
        <w:rPr>
          <w:rFonts w:ascii="Book Antiqua" w:hAnsi="Book Antiqua"/>
          <w:color w:val="000000" w:themeColor="text1"/>
        </w:rPr>
        <w:t xml:space="preserve"> and thought to have a</w:t>
      </w:r>
      <w:r w:rsidRPr="00B60A06">
        <w:rPr>
          <w:rFonts w:ascii="Book Antiqua" w:hAnsi="Book Antiqua"/>
          <w:color w:val="000000" w:themeColor="text1"/>
        </w:rPr>
        <w:t xml:space="preserve"> higher risk of complications with interventional procedures in general. However, these same patients often require interventional </w:t>
      </w:r>
      <w:r w:rsidR="007D4570" w:rsidRPr="00B60A06">
        <w:rPr>
          <w:rFonts w:ascii="Book Antiqua" w:hAnsi="Book Antiqua"/>
          <w:color w:val="000000" w:themeColor="text1"/>
        </w:rPr>
        <w:t xml:space="preserve">gastrointestinal </w:t>
      </w:r>
      <w:r w:rsidRPr="00B60A06">
        <w:rPr>
          <w:rFonts w:ascii="Book Antiqua" w:hAnsi="Book Antiqua"/>
          <w:color w:val="000000" w:themeColor="text1"/>
        </w:rPr>
        <w:t xml:space="preserve">procedures such as </w:t>
      </w:r>
      <w:r w:rsidR="007D4570" w:rsidRPr="00B60A06">
        <w:rPr>
          <w:rFonts w:ascii="Book Antiqua" w:hAnsi="Book Antiqua"/>
          <w:color w:val="000000" w:themeColor="text1"/>
        </w:rPr>
        <w:t>endoscopic retrograde cholangiopancreatography (</w:t>
      </w:r>
      <w:r w:rsidRPr="00B60A06">
        <w:rPr>
          <w:rFonts w:ascii="Book Antiqua" w:hAnsi="Book Antiqua"/>
          <w:color w:val="000000" w:themeColor="text1"/>
        </w:rPr>
        <w:t>ERCP</w:t>
      </w:r>
      <w:r w:rsidR="007D4570" w:rsidRPr="00B60A06">
        <w:rPr>
          <w:rFonts w:ascii="Book Antiqua" w:hAnsi="Book Antiqua"/>
          <w:color w:val="000000" w:themeColor="text1"/>
        </w:rPr>
        <w:t>)</w:t>
      </w:r>
      <w:r w:rsidRPr="00B60A06">
        <w:rPr>
          <w:rFonts w:ascii="Book Antiqua" w:hAnsi="Book Antiqua"/>
          <w:color w:val="000000" w:themeColor="text1"/>
        </w:rPr>
        <w:t xml:space="preserve"> and </w:t>
      </w:r>
      <w:r w:rsidR="007D4570" w:rsidRPr="00B60A06">
        <w:rPr>
          <w:rFonts w:ascii="Book Antiqua" w:hAnsi="Book Antiqua"/>
          <w:color w:val="000000" w:themeColor="text1"/>
        </w:rPr>
        <w:t>endoscopic ultrasound (</w:t>
      </w:r>
      <w:r w:rsidRPr="00B60A06">
        <w:rPr>
          <w:rFonts w:ascii="Book Antiqua" w:hAnsi="Book Antiqua"/>
          <w:color w:val="000000" w:themeColor="text1"/>
        </w:rPr>
        <w:t>EUS</w:t>
      </w:r>
      <w:r w:rsidR="007D4570" w:rsidRPr="00B60A06">
        <w:rPr>
          <w:rFonts w:ascii="Book Antiqua" w:hAnsi="Book Antiqua"/>
          <w:color w:val="000000" w:themeColor="text1"/>
        </w:rPr>
        <w:t>)</w:t>
      </w:r>
      <w:r w:rsidRPr="00B60A06">
        <w:rPr>
          <w:rFonts w:ascii="Book Antiqua" w:hAnsi="Book Antiqua"/>
          <w:color w:val="000000" w:themeColor="text1"/>
        </w:rPr>
        <w:t xml:space="preserve">. While studies examining this scenario exist, the overall body of evidence for adverse event rates associated with ERCP/EUS procedures is more limited. We sought add to </w:t>
      </w:r>
      <w:r w:rsidR="00F33377" w:rsidRPr="00B60A06">
        <w:rPr>
          <w:rFonts w:ascii="Book Antiqua" w:hAnsi="Book Antiqua"/>
          <w:color w:val="000000" w:themeColor="text1"/>
        </w:rPr>
        <w:t>the literature by examining the incidence of adverse events after ERCP/EUS procedures in our safety-net hospital</w:t>
      </w:r>
      <w:r w:rsidR="00AE3B06" w:rsidRPr="00B60A06">
        <w:rPr>
          <w:rFonts w:ascii="Book Antiqua" w:hAnsi="Book Antiqua"/>
          <w:color w:val="000000" w:themeColor="text1"/>
        </w:rPr>
        <w:t xml:space="preserve"> population with the hypothesis that severity of cirrhosis correlates with higher adverse event rates.</w:t>
      </w:r>
    </w:p>
    <w:p w14:paraId="346A5A59" w14:textId="77777777" w:rsidR="007D4570" w:rsidRPr="00B60A06" w:rsidRDefault="007D4570" w:rsidP="00A43D63">
      <w:pPr>
        <w:spacing w:line="360" w:lineRule="auto"/>
        <w:ind w:left="0"/>
        <w:jc w:val="both"/>
        <w:rPr>
          <w:rFonts w:ascii="Book Antiqua" w:hAnsi="Book Antiqua"/>
          <w:b/>
          <w:color w:val="000000" w:themeColor="text1"/>
        </w:rPr>
      </w:pPr>
    </w:p>
    <w:p w14:paraId="00A54A03" w14:textId="77777777" w:rsidR="007D4570" w:rsidRPr="00B60A06" w:rsidRDefault="001B624E"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AIM</w:t>
      </w:r>
    </w:p>
    <w:p w14:paraId="6D878AE2" w14:textId="6C7FDF45" w:rsidR="001B624E" w:rsidRPr="00B60A06" w:rsidRDefault="001B624E"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To examine whether increasing severity of cirrhosis is associated with greater incidence of adverse events after interventional ERCP/EUS procedures.</w:t>
      </w:r>
    </w:p>
    <w:p w14:paraId="03E7F478" w14:textId="77777777" w:rsidR="001B624E" w:rsidRPr="00B60A06" w:rsidRDefault="001B624E" w:rsidP="00A43D63">
      <w:pPr>
        <w:spacing w:line="360" w:lineRule="auto"/>
        <w:ind w:left="0"/>
        <w:jc w:val="both"/>
        <w:rPr>
          <w:rFonts w:ascii="Book Antiqua" w:hAnsi="Book Antiqua"/>
          <w:color w:val="000000" w:themeColor="text1"/>
        </w:rPr>
      </w:pPr>
    </w:p>
    <w:p w14:paraId="7BBEA193" w14:textId="77777777" w:rsidR="007D4570" w:rsidRPr="00B60A06" w:rsidRDefault="001B624E"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METHODS</w:t>
      </w:r>
    </w:p>
    <w:p w14:paraId="749A5683" w14:textId="46C3835A" w:rsidR="001B624E" w:rsidRPr="00B60A06" w:rsidRDefault="001B624E" w:rsidP="007D4570">
      <w:pPr>
        <w:spacing w:line="360" w:lineRule="auto"/>
        <w:ind w:left="0"/>
        <w:jc w:val="both"/>
        <w:rPr>
          <w:rFonts w:ascii="Book Antiqua" w:hAnsi="Book Antiqua"/>
          <w:b/>
          <w:bCs/>
          <w:color w:val="000000" w:themeColor="text1"/>
        </w:rPr>
      </w:pPr>
      <w:r w:rsidRPr="00B60A06">
        <w:rPr>
          <w:rFonts w:ascii="Book Antiqua" w:hAnsi="Book Antiqua"/>
          <w:color w:val="000000" w:themeColor="text1"/>
        </w:rPr>
        <w:t xml:space="preserve">We performed a retrospective study of patients diagnosed with hepatic cirrhosis who underwent ERCP and/or EUS-guided </w:t>
      </w:r>
      <w:r w:rsidR="007D4570" w:rsidRPr="00B60A06">
        <w:rPr>
          <w:rFonts w:ascii="Book Antiqua" w:eastAsia="Times New Roman" w:hAnsi="Book Antiqua"/>
          <w:color w:val="000000" w:themeColor="text1"/>
          <w:lang w:eastAsia="en-US"/>
        </w:rPr>
        <w:t xml:space="preserve">fine needle aspirations/fine needle biopsies </w:t>
      </w:r>
      <w:r w:rsidRPr="00B60A06">
        <w:rPr>
          <w:rFonts w:ascii="Book Antiqua" w:hAnsi="Book Antiqua"/>
          <w:color w:val="000000" w:themeColor="text1"/>
        </w:rPr>
        <w:t xml:space="preserve">from </w:t>
      </w:r>
      <w:r w:rsidR="007D4570" w:rsidRPr="00B60A06">
        <w:rPr>
          <w:rFonts w:ascii="Book Antiqua" w:hAnsi="Book Antiqua"/>
          <w:color w:val="000000" w:themeColor="text1"/>
        </w:rPr>
        <w:t xml:space="preserve">January </w:t>
      </w:r>
      <w:r w:rsidRPr="00B60A06">
        <w:rPr>
          <w:rFonts w:ascii="Book Antiqua" w:hAnsi="Book Antiqua"/>
          <w:color w:val="000000" w:themeColor="text1"/>
        </w:rPr>
        <w:t>1</w:t>
      </w:r>
      <w:r w:rsidR="007D4570" w:rsidRPr="00B60A06">
        <w:rPr>
          <w:rFonts w:ascii="Book Antiqua" w:hAnsi="Book Antiqua"/>
          <w:color w:val="000000" w:themeColor="text1"/>
        </w:rPr>
        <w:t xml:space="preserve">, </w:t>
      </w:r>
      <w:r w:rsidRPr="00B60A06">
        <w:rPr>
          <w:rFonts w:ascii="Book Antiqua" w:hAnsi="Book Antiqua"/>
          <w:color w:val="000000" w:themeColor="text1"/>
        </w:rPr>
        <w:t xml:space="preserve">2016 to </w:t>
      </w:r>
      <w:r w:rsidR="007D4570" w:rsidRPr="00B60A06">
        <w:rPr>
          <w:rFonts w:ascii="Book Antiqua" w:hAnsi="Book Antiqua"/>
          <w:color w:val="000000" w:themeColor="text1"/>
        </w:rPr>
        <w:t xml:space="preserve">March 14, </w:t>
      </w:r>
      <w:r w:rsidRPr="00B60A06">
        <w:rPr>
          <w:rFonts w:ascii="Book Antiqua" w:hAnsi="Book Antiqua"/>
          <w:color w:val="000000" w:themeColor="text1"/>
        </w:rPr>
        <w:t xml:space="preserve">2019 at our safety net hospital. We recorded Child-Pugh and </w:t>
      </w:r>
      <w:r w:rsidR="007D4570" w:rsidRPr="00B60A06">
        <w:rPr>
          <w:rFonts w:ascii="Book Antiqua" w:eastAsia="Times New Roman" w:hAnsi="Book Antiqua"/>
          <w:color w:val="000000" w:themeColor="text1"/>
          <w:lang w:eastAsia="en-US"/>
        </w:rPr>
        <w:t>Model for End-stage Liver Disease (</w:t>
      </w:r>
      <w:r w:rsidRPr="00B60A06">
        <w:rPr>
          <w:rFonts w:ascii="Book Antiqua" w:hAnsi="Book Antiqua"/>
          <w:color w:val="000000" w:themeColor="text1"/>
        </w:rPr>
        <w:t>MELD-Na</w:t>
      </w:r>
      <w:r w:rsidR="007D4570" w:rsidRPr="00B60A06">
        <w:rPr>
          <w:rFonts w:ascii="Book Antiqua" w:hAnsi="Book Antiqua"/>
          <w:color w:val="000000" w:themeColor="text1"/>
        </w:rPr>
        <w:t>)</w:t>
      </w:r>
      <w:r w:rsidRPr="00B60A06">
        <w:rPr>
          <w:rFonts w:ascii="Book Antiqua" w:hAnsi="Book Antiqua"/>
          <w:color w:val="000000" w:themeColor="text1"/>
        </w:rPr>
        <w:t xml:space="preserve"> scores at time of procedure, interventions completed, and 30-day post-procedural adverse events. Statistical analyses were done to assess whether Child-Pugh class and MELD-Na score were associated with greater adverse event rates and whether advanced techniques (single-operator </w:t>
      </w:r>
      <w:proofErr w:type="spellStart"/>
      <w:r w:rsidRPr="00B60A06">
        <w:rPr>
          <w:rFonts w:ascii="Book Antiqua" w:hAnsi="Book Antiqua"/>
          <w:color w:val="000000" w:themeColor="text1"/>
        </w:rPr>
        <w:t>cholangioscopy</w:t>
      </w:r>
      <w:proofErr w:type="spellEnd"/>
      <w:r w:rsidRPr="00B60A06">
        <w:rPr>
          <w:rFonts w:ascii="Book Antiqua" w:hAnsi="Book Antiqua"/>
          <w:color w:val="000000" w:themeColor="text1"/>
        </w:rPr>
        <w:t xml:space="preserve">, </w:t>
      </w:r>
      <w:r w:rsidR="007D4570" w:rsidRPr="00B60A06">
        <w:rPr>
          <w:rFonts w:ascii="Book Antiqua" w:hAnsi="Book Antiqua"/>
          <w:color w:val="000000" w:themeColor="text1"/>
        </w:rPr>
        <w:t>electrohydraulic lithotripsy</w:t>
      </w:r>
      <w:r w:rsidR="001E4586" w:rsidRPr="00B60A06">
        <w:rPr>
          <w:rFonts w:ascii="Book Antiqua" w:hAnsi="Book Antiqua"/>
          <w:color w:val="000000" w:themeColor="text1"/>
        </w:rPr>
        <w:t>/</w:t>
      </w:r>
      <w:r w:rsidRPr="00B60A06">
        <w:rPr>
          <w:rFonts w:ascii="Book Antiqua" w:hAnsi="Book Antiqua"/>
          <w:color w:val="000000" w:themeColor="text1"/>
        </w:rPr>
        <w:t>laser lithotripsy, or needle-knife techniques) were associated with higher complication rates.</w:t>
      </w:r>
    </w:p>
    <w:p w14:paraId="5FF5E543" w14:textId="77777777" w:rsidR="001B624E" w:rsidRPr="00B60A06" w:rsidRDefault="001B624E" w:rsidP="00A43D63">
      <w:pPr>
        <w:spacing w:line="360" w:lineRule="auto"/>
        <w:ind w:left="0"/>
        <w:jc w:val="both"/>
        <w:rPr>
          <w:rFonts w:ascii="Book Antiqua" w:hAnsi="Book Antiqua"/>
          <w:color w:val="000000" w:themeColor="text1"/>
        </w:rPr>
      </w:pPr>
    </w:p>
    <w:p w14:paraId="7B558739" w14:textId="77777777" w:rsidR="007D4570" w:rsidRPr="00B60A06" w:rsidRDefault="001B624E"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RESULTS</w:t>
      </w:r>
    </w:p>
    <w:p w14:paraId="776916F9" w14:textId="7BEEB938" w:rsidR="001B624E" w:rsidRPr="00B60A06" w:rsidRDefault="007D4570"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Of </w:t>
      </w:r>
      <w:r w:rsidR="001B624E" w:rsidRPr="00B60A06">
        <w:rPr>
          <w:rFonts w:ascii="Book Antiqua" w:hAnsi="Book Antiqua"/>
          <w:color w:val="000000" w:themeColor="text1"/>
        </w:rPr>
        <w:t xml:space="preserve">77 procedures over 36 patients were included. The study population consisted primarily of middle-aged Hispanic males. 30-d procedure-related adverse events </w:t>
      </w:r>
      <w:r w:rsidR="001B624E" w:rsidRPr="00B60A06">
        <w:rPr>
          <w:rFonts w:ascii="Book Antiqua" w:hAnsi="Book Antiqua"/>
          <w:color w:val="000000" w:themeColor="text1"/>
        </w:rPr>
        <w:lastRenderedPageBreak/>
        <w:t xml:space="preserve">included </w:t>
      </w:r>
      <w:r w:rsidRPr="00B60A06">
        <w:rPr>
          <w:rFonts w:ascii="Book Antiqua" w:hAnsi="Book Antiqua"/>
          <w:color w:val="000000" w:themeColor="text1"/>
        </w:rPr>
        <w:t>gastrointestinal</w:t>
      </w:r>
      <w:r w:rsidR="001B624E" w:rsidRPr="00B60A06">
        <w:rPr>
          <w:rFonts w:ascii="Book Antiqua" w:hAnsi="Book Antiqua"/>
          <w:color w:val="000000" w:themeColor="text1"/>
        </w:rPr>
        <w:t xml:space="preserve"> bleeding (7.8%), infection (6.5%), and bile leak (2%). The effect of Child-Pugh class C </w:t>
      </w:r>
      <w:r w:rsidR="001B624E" w:rsidRPr="00B60A06">
        <w:rPr>
          <w:rFonts w:ascii="Book Antiqua" w:hAnsi="Book Antiqua"/>
          <w:i/>
          <w:iCs/>
          <w:color w:val="000000" w:themeColor="text1"/>
        </w:rPr>
        <w:t xml:space="preserve">vs </w:t>
      </w:r>
      <w:r w:rsidR="001B624E" w:rsidRPr="00B60A06">
        <w:rPr>
          <w:rFonts w:ascii="Book Antiqua" w:hAnsi="Book Antiqua"/>
          <w:color w:val="000000" w:themeColor="text1"/>
        </w:rPr>
        <w:t>class A and B significantly predicted adverse events (</w:t>
      </w:r>
      <w:r w:rsidR="001B624E" w:rsidRPr="00B60A06">
        <w:rPr>
          <w:rFonts w:ascii="Book Antiqua" w:eastAsia="Times New Roman" w:hAnsi="Book Antiqua"/>
          <w:color w:val="000000" w:themeColor="text1"/>
          <w:lang w:eastAsia="en-US"/>
        </w:rPr>
        <w:t xml:space="preserve">β = </w:t>
      </w:r>
      <w:r w:rsidRPr="00B60A06">
        <w:rPr>
          <w:rFonts w:ascii="Book Antiqua" w:eastAsia="Times New Roman" w:hAnsi="Book Antiqua"/>
          <w:color w:val="000000" w:themeColor="text1"/>
          <w:lang w:eastAsia="en-US"/>
        </w:rPr>
        <w:t>0</w:t>
      </w:r>
      <w:r w:rsidR="001B624E" w:rsidRPr="00B60A06">
        <w:rPr>
          <w:rFonts w:ascii="Book Antiqua" w:hAnsi="Book Antiqua"/>
          <w:color w:val="000000" w:themeColor="text1"/>
        </w:rPr>
        <w:t xml:space="preserve">.55, </w:t>
      </w:r>
      <w:r w:rsidRPr="00B60A06">
        <w:rPr>
          <w:rFonts w:ascii="Book Antiqua" w:hAnsi="Book Antiqua"/>
          <w:i/>
          <w:iCs/>
          <w:color w:val="000000" w:themeColor="text1"/>
        </w:rPr>
        <w:t>P</w:t>
      </w:r>
      <w:r w:rsidR="001B624E" w:rsidRPr="00B60A06">
        <w:rPr>
          <w:rFonts w:ascii="Book Antiqua" w:hAnsi="Book Antiqua"/>
          <w:color w:val="000000" w:themeColor="text1"/>
        </w:rPr>
        <w:t xml:space="preserve"> &lt; </w:t>
      </w:r>
      <w:r w:rsidRPr="00B60A06">
        <w:rPr>
          <w:rFonts w:ascii="Book Antiqua" w:hAnsi="Book Antiqua"/>
          <w:color w:val="000000" w:themeColor="text1"/>
        </w:rPr>
        <w:t>0</w:t>
      </w:r>
      <w:r w:rsidR="001B624E" w:rsidRPr="00B60A06">
        <w:rPr>
          <w:rFonts w:ascii="Book Antiqua" w:hAnsi="Book Antiqua"/>
          <w:color w:val="000000" w:themeColor="text1"/>
        </w:rPr>
        <w:t>.01)</w:t>
      </w:r>
      <w:r w:rsidR="003B4EFF" w:rsidRPr="00B60A06">
        <w:rPr>
          <w:rFonts w:ascii="Book Antiqua" w:eastAsia="Times New Roman" w:hAnsi="Book Antiqua"/>
          <w:color w:val="000000" w:themeColor="text1"/>
          <w:lang w:eastAsia="en-US"/>
        </w:rPr>
        <w:t>. MELD-Na</w:t>
      </w:r>
      <w:r w:rsidR="001B624E" w:rsidRPr="00B60A06">
        <w:rPr>
          <w:rFonts w:ascii="Book Antiqua" w:eastAsia="Times New Roman" w:hAnsi="Book Antiqua"/>
          <w:color w:val="000000" w:themeColor="text1"/>
          <w:lang w:eastAsia="en-US"/>
        </w:rPr>
        <w:t xml:space="preserve"> scores also significantly predicted adverse events </w:t>
      </w:r>
      <w:r w:rsidR="001B624E" w:rsidRPr="00B60A06">
        <w:rPr>
          <w:rFonts w:ascii="Book Antiqua" w:hAnsi="Book Antiqua"/>
          <w:color w:val="000000" w:themeColor="text1"/>
        </w:rPr>
        <w:t>(</w:t>
      </w:r>
      <w:r w:rsidR="001B624E" w:rsidRPr="00B60A06">
        <w:rPr>
          <w:rFonts w:ascii="Book Antiqua" w:eastAsia="Times New Roman" w:hAnsi="Book Antiqua"/>
          <w:color w:val="000000" w:themeColor="text1"/>
          <w:lang w:eastAsia="en-US"/>
        </w:rPr>
        <w:t xml:space="preserve">β = </w:t>
      </w:r>
      <w:r w:rsidRPr="00B60A06">
        <w:rPr>
          <w:rFonts w:ascii="Book Antiqua" w:eastAsia="Times New Roman" w:hAnsi="Book Antiqua"/>
          <w:color w:val="000000" w:themeColor="text1"/>
          <w:lang w:eastAsia="en-US"/>
        </w:rPr>
        <w:t>0</w:t>
      </w:r>
      <w:r w:rsidR="001B624E" w:rsidRPr="00B60A06">
        <w:rPr>
          <w:rFonts w:ascii="Book Antiqua" w:hAnsi="Book Antiqua"/>
          <w:color w:val="000000" w:themeColor="text1"/>
        </w:rPr>
        <w:t xml:space="preserve">.037, </w:t>
      </w:r>
      <w:r w:rsidRPr="00B60A06">
        <w:rPr>
          <w:rFonts w:ascii="Book Antiqua" w:hAnsi="Book Antiqua"/>
          <w:i/>
          <w:iCs/>
          <w:color w:val="000000" w:themeColor="text1"/>
        </w:rPr>
        <w:t>P</w:t>
      </w:r>
      <w:r w:rsidR="001B624E" w:rsidRPr="00B60A06">
        <w:rPr>
          <w:rFonts w:ascii="Book Antiqua" w:hAnsi="Book Antiqua"/>
          <w:color w:val="000000" w:themeColor="text1"/>
        </w:rPr>
        <w:t xml:space="preserve"> &lt; </w:t>
      </w:r>
      <w:r w:rsidRPr="00B60A06">
        <w:rPr>
          <w:rFonts w:ascii="Book Antiqua" w:hAnsi="Book Antiqua"/>
          <w:color w:val="000000" w:themeColor="text1"/>
        </w:rPr>
        <w:t>0</w:t>
      </w:r>
      <w:r w:rsidR="001B624E" w:rsidRPr="00B60A06">
        <w:rPr>
          <w:rFonts w:ascii="Book Antiqua" w:hAnsi="Book Antiqua"/>
          <w:color w:val="000000" w:themeColor="text1"/>
        </w:rPr>
        <w:t>.01)</w:t>
      </w:r>
      <w:r w:rsidR="001B624E" w:rsidRPr="00B60A06">
        <w:rPr>
          <w:rFonts w:ascii="Book Antiqua" w:eastAsia="Times New Roman" w:hAnsi="Book Antiqua"/>
          <w:color w:val="000000" w:themeColor="text1"/>
          <w:lang w:eastAsia="en-US"/>
        </w:rPr>
        <w:t xml:space="preserve">. </w:t>
      </w:r>
      <w:r w:rsidR="001B624E" w:rsidRPr="00B60A06">
        <w:rPr>
          <w:rFonts w:ascii="Book Antiqua" w:hAnsi="Book Antiqua"/>
          <w:color w:val="000000" w:themeColor="text1"/>
        </w:rPr>
        <w:t>Presence of advanced techniques was not associated with higher adverse events (</w:t>
      </w:r>
      <w:r w:rsidRPr="00B60A06">
        <w:rPr>
          <w:rFonts w:ascii="Book Antiqua" w:hAnsi="Book Antiqua"/>
          <w:i/>
          <w:color w:val="000000" w:themeColor="text1"/>
        </w:rPr>
        <w:t xml:space="preserve">P </w:t>
      </w:r>
      <w:r w:rsidR="001B624E" w:rsidRPr="00B60A06">
        <w:rPr>
          <w:rFonts w:ascii="Book Antiqua" w:hAnsi="Book Antiqua"/>
          <w:color w:val="000000" w:themeColor="text1"/>
        </w:rPr>
        <w:t xml:space="preserve">&gt; </w:t>
      </w:r>
      <w:r w:rsidRPr="00B60A06">
        <w:rPr>
          <w:rFonts w:ascii="Book Antiqua" w:hAnsi="Book Antiqua"/>
          <w:color w:val="000000" w:themeColor="text1"/>
        </w:rPr>
        <w:t>0</w:t>
      </w:r>
      <w:r w:rsidR="001B624E" w:rsidRPr="00B60A06">
        <w:rPr>
          <w:rFonts w:ascii="Book Antiqua" w:hAnsi="Book Antiqua"/>
          <w:color w:val="000000" w:themeColor="text1"/>
        </w:rPr>
        <w:t xml:space="preserve">.05). </w:t>
      </w:r>
      <w:r w:rsidR="001B624E" w:rsidRPr="00B60A06">
        <w:rPr>
          <w:rFonts w:ascii="Book Antiqua" w:eastAsia="Times New Roman" w:hAnsi="Book Antiqua"/>
          <w:color w:val="000000" w:themeColor="text1"/>
          <w:lang w:eastAsia="en-US"/>
        </w:rPr>
        <w:t>When MELD-Na scores were added as predictors with the effect of Child-Pugh class C, logistic regression showed MELD-Na scores were a significant predictor of adverse events (</w:t>
      </w:r>
      <w:r w:rsidRPr="00B60A06">
        <w:rPr>
          <w:rFonts w:ascii="Book Antiqua" w:eastAsia="Times New Roman" w:hAnsi="Book Antiqua"/>
          <w:i/>
          <w:iCs/>
          <w:color w:val="000000" w:themeColor="text1"/>
          <w:lang w:eastAsia="en-US"/>
        </w:rPr>
        <w:t>P</w:t>
      </w:r>
      <w:r w:rsidR="001B624E" w:rsidRPr="00B60A06">
        <w:rPr>
          <w:rFonts w:ascii="Book Antiqua" w:eastAsia="Times New Roman" w:hAnsi="Book Antiqua"/>
          <w:color w:val="000000" w:themeColor="text1"/>
          <w:lang w:eastAsia="en-US"/>
        </w:rPr>
        <w:t xml:space="preserve"> &lt; </w:t>
      </w:r>
      <w:r w:rsidRPr="00B60A06">
        <w:rPr>
          <w:rFonts w:ascii="Book Antiqua" w:eastAsia="Times New Roman" w:hAnsi="Book Antiqua"/>
          <w:color w:val="000000" w:themeColor="text1"/>
          <w:lang w:eastAsia="en-US"/>
        </w:rPr>
        <w:t>0</w:t>
      </w:r>
      <w:r w:rsidR="001B624E" w:rsidRPr="00B60A06">
        <w:rPr>
          <w:rFonts w:ascii="Book Antiqua" w:eastAsia="Times New Roman" w:hAnsi="Book Antiqua"/>
          <w:color w:val="000000" w:themeColor="text1"/>
          <w:lang w:eastAsia="en-US"/>
        </w:rPr>
        <w:t xml:space="preserve">.01). </w:t>
      </w:r>
      <w:r w:rsidR="001B624E" w:rsidRPr="00B60A06">
        <w:rPr>
          <w:rFonts w:ascii="Book Antiqua" w:hAnsi="Book Antiqua"/>
          <w:color w:val="000000" w:themeColor="text1"/>
        </w:rPr>
        <w:t>The findings held after controlling for age, gender, ethnicity and repeat cases.</w:t>
      </w:r>
    </w:p>
    <w:p w14:paraId="15A35448" w14:textId="77777777" w:rsidR="001B624E" w:rsidRPr="00B60A06" w:rsidRDefault="001B624E" w:rsidP="00A43D63">
      <w:pPr>
        <w:spacing w:line="360" w:lineRule="auto"/>
        <w:ind w:left="0"/>
        <w:jc w:val="both"/>
        <w:rPr>
          <w:rFonts w:ascii="Book Antiqua" w:hAnsi="Book Antiqua"/>
          <w:color w:val="000000" w:themeColor="text1"/>
        </w:rPr>
      </w:pPr>
    </w:p>
    <w:p w14:paraId="52EC4903" w14:textId="7DFA7BE4" w:rsidR="007D4570" w:rsidRPr="00B60A06" w:rsidRDefault="001B624E"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CONCLUSION</w:t>
      </w:r>
    </w:p>
    <w:p w14:paraId="35E51185" w14:textId="188C2175" w:rsidR="001B624E" w:rsidRPr="00B60A06" w:rsidRDefault="001B624E"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Increasing cirrhosis severity predicted adverse events while the presence of advanced techniques did not. MELD-Na score may be more useful in predicting adverse events than Child-Pugh class.</w:t>
      </w:r>
    </w:p>
    <w:p w14:paraId="2FDDDA1C" w14:textId="4DB9EB2E" w:rsidR="009E41A0" w:rsidRPr="00B60A06" w:rsidRDefault="009E41A0" w:rsidP="00A43D63">
      <w:pPr>
        <w:spacing w:line="360" w:lineRule="auto"/>
        <w:ind w:left="0"/>
        <w:jc w:val="both"/>
        <w:rPr>
          <w:rFonts w:ascii="Book Antiqua" w:hAnsi="Book Antiqua"/>
          <w:color w:val="000000" w:themeColor="text1"/>
        </w:rPr>
      </w:pPr>
    </w:p>
    <w:p w14:paraId="6D051FE3" w14:textId="2FDD21A5" w:rsidR="009E41A0" w:rsidRPr="00B60A06" w:rsidRDefault="005F0727" w:rsidP="00A43D63">
      <w:pPr>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Key words:</w:t>
      </w:r>
      <w:r w:rsidRPr="00B60A06">
        <w:rPr>
          <w:rFonts w:ascii="Book Antiqua" w:hAnsi="Book Antiqua"/>
          <w:color w:val="000000" w:themeColor="text1"/>
        </w:rPr>
        <w:t xml:space="preserve"> </w:t>
      </w:r>
      <w:bookmarkStart w:id="24" w:name="OLE_LINK11"/>
      <w:bookmarkStart w:id="25" w:name="OLE_LINK12"/>
      <w:r w:rsidRPr="00B60A06">
        <w:rPr>
          <w:rFonts w:ascii="Book Antiqua" w:hAnsi="Book Antiqua"/>
          <w:color w:val="000000" w:themeColor="text1"/>
        </w:rPr>
        <w:t>Endoscopic retrograde cholangiopancreatography</w:t>
      </w:r>
      <w:bookmarkEnd w:id="24"/>
      <w:bookmarkEnd w:id="25"/>
      <w:r w:rsidRPr="00B60A06">
        <w:rPr>
          <w:rFonts w:ascii="Book Antiqua" w:hAnsi="Book Antiqua"/>
          <w:color w:val="000000" w:themeColor="text1"/>
        </w:rPr>
        <w:t>;</w:t>
      </w:r>
      <w:r w:rsidR="009E41A0" w:rsidRPr="00B60A06">
        <w:rPr>
          <w:rFonts w:ascii="Book Antiqua" w:hAnsi="Book Antiqua"/>
          <w:color w:val="000000" w:themeColor="text1"/>
        </w:rPr>
        <w:t xml:space="preserve"> </w:t>
      </w:r>
      <w:bookmarkStart w:id="26" w:name="OLE_LINK13"/>
      <w:bookmarkStart w:id="27" w:name="OLE_LINK14"/>
      <w:r w:rsidRPr="00B60A06">
        <w:rPr>
          <w:rFonts w:ascii="Book Antiqua" w:hAnsi="Book Antiqua"/>
          <w:color w:val="000000" w:themeColor="text1"/>
        </w:rPr>
        <w:t>Endoscopic ultrasound</w:t>
      </w:r>
      <w:bookmarkEnd w:id="26"/>
      <w:bookmarkEnd w:id="27"/>
      <w:r w:rsidRPr="00B60A06">
        <w:rPr>
          <w:rFonts w:ascii="Book Antiqua" w:hAnsi="Book Antiqua"/>
          <w:color w:val="000000" w:themeColor="text1"/>
        </w:rPr>
        <w:t>;</w:t>
      </w:r>
      <w:r w:rsidR="009E41A0" w:rsidRPr="00B60A06">
        <w:rPr>
          <w:rFonts w:ascii="Book Antiqua" w:hAnsi="Book Antiqua"/>
          <w:color w:val="000000" w:themeColor="text1"/>
        </w:rPr>
        <w:t xml:space="preserve"> </w:t>
      </w:r>
      <w:bookmarkStart w:id="28" w:name="OLE_LINK15"/>
      <w:bookmarkStart w:id="29" w:name="OLE_LINK16"/>
      <w:r w:rsidRPr="00B60A06">
        <w:rPr>
          <w:rFonts w:ascii="Book Antiqua" w:hAnsi="Book Antiqua"/>
          <w:color w:val="000000" w:themeColor="text1"/>
        </w:rPr>
        <w:t>F</w:t>
      </w:r>
      <w:r w:rsidR="00B807B0" w:rsidRPr="00B60A06">
        <w:rPr>
          <w:rFonts w:ascii="Book Antiqua" w:hAnsi="Book Antiqua"/>
          <w:color w:val="000000" w:themeColor="text1"/>
        </w:rPr>
        <w:t>ine-needle aspiration</w:t>
      </w:r>
      <w:bookmarkEnd w:id="28"/>
      <w:bookmarkEnd w:id="29"/>
      <w:r w:rsidR="0098794A" w:rsidRPr="00B60A06">
        <w:rPr>
          <w:rFonts w:ascii="Book Antiqua" w:hAnsi="Book Antiqua"/>
          <w:color w:val="000000" w:themeColor="text1"/>
        </w:rPr>
        <w:t>;</w:t>
      </w:r>
      <w:r w:rsidR="00B807B0" w:rsidRPr="00B60A06">
        <w:rPr>
          <w:rFonts w:ascii="Book Antiqua" w:hAnsi="Book Antiqua"/>
          <w:color w:val="000000" w:themeColor="text1"/>
        </w:rPr>
        <w:t xml:space="preserve"> </w:t>
      </w:r>
      <w:bookmarkStart w:id="30" w:name="OLE_LINK19"/>
      <w:r w:rsidR="0098794A" w:rsidRPr="00B60A06">
        <w:rPr>
          <w:rFonts w:ascii="Book Antiqua" w:hAnsi="Book Antiqua"/>
          <w:color w:val="000000" w:themeColor="text1"/>
        </w:rPr>
        <w:t>F</w:t>
      </w:r>
      <w:r w:rsidR="00B807B0" w:rsidRPr="00B60A06">
        <w:rPr>
          <w:rFonts w:ascii="Book Antiqua" w:hAnsi="Book Antiqua"/>
          <w:color w:val="000000" w:themeColor="text1"/>
        </w:rPr>
        <w:t>ine-needle biopsy</w:t>
      </w:r>
      <w:bookmarkEnd w:id="30"/>
      <w:r w:rsidR="0098794A" w:rsidRPr="00B60A06">
        <w:rPr>
          <w:rFonts w:ascii="Book Antiqua" w:hAnsi="Book Antiqua"/>
          <w:color w:val="000000" w:themeColor="text1"/>
        </w:rPr>
        <w:t>;</w:t>
      </w:r>
      <w:r w:rsidR="009E41A0" w:rsidRPr="00B60A06">
        <w:rPr>
          <w:rFonts w:ascii="Book Antiqua" w:hAnsi="Book Antiqua"/>
          <w:color w:val="000000" w:themeColor="text1"/>
        </w:rPr>
        <w:t xml:space="preserve"> </w:t>
      </w:r>
      <w:bookmarkStart w:id="31" w:name="OLE_LINK20"/>
      <w:r w:rsidR="0098794A" w:rsidRPr="00B60A06">
        <w:rPr>
          <w:rFonts w:ascii="Book Antiqua" w:hAnsi="Book Antiqua"/>
          <w:color w:val="000000" w:themeColor="text1"/>
        </w:rPr>
        <w:t>H</w:t>
      </w:r>
      <w:r w:rsidR="00276FC5" w:rsidRPr="00B60A06">
        <w:rPr>
          <w:rFonts w:ascii="Book Antiqua" w:hAnsi="Book Antiqua"/>
          <w:color w:val="000000" w:themeColor="text1"/>
        </w:rPr>
        <w:t xml:space="preserve">epatic </w:t>
      </w:r>
      <w:r w:rsidR="009E41A0" w:rsidRPr="00B60A06">
        <w:rPr>
          <w:rFonts w:ascii="Book Antiqua" w:hAnsi="Book Antiqua"/>
          <w:color w:val="000000" w:themeColor="text1"/>
        </w:rPr>
        <w:t>cirrhosis</w:t>
      </w:r>
      <w:bookmarkEnd w:id="31"/>
      <w:r w:rsidR="0098794A" w:rsidRPr="00B60A06">
        <w:rPr>
          <w:rFonts w:ascii="Book Antiqua" w:hAnsi="Book Antiqua"/>
          <w:color w:val="000000" w:themeColor="text1"/>
        </w:rPr>
        <w:t>;</w:t>
      </w:r>
      <w:r w:rsidR="009E41A0" w:rsidRPr="00B60A06">
        <w:rPr>
          <w:rFonts w:ascii="Book Antiqua" w:hAnsi="Book Antiqua"/>
          <w:color w:val="000000" w:themeColor="text1"/>
        </w:rPr>
        <w:t xml:space="preserve"> </w:t>
      </w:r>
      <w:r w:rsidR="0098794A" w:rsidRPr="00B60A06">
        <w:rPr>
          <w:rFonts w:ascii="Book Antiqua" w:eastAsia="Times New Roman" w:hAnsi="Book Antiqua"/>
          <w:color w:val="000000" w:themeColor="text1"/>
          <w:lang w:eastAsia="en-US"/>
        </w:rPr>
        <w:t>Model for End-stage Liver Disease</w:t>
      </w:r>
      <w:r w:rsidR="0098794A" w:rsidRPr="00B60A06">
        <w:rPr>
          <w:rFonts w:ascii="Book Antiqua" w:hAnsi="Book Antiqua"/>
          <w:color w:val="000000" w:themeColor="text1"/>
        </w:rPr>
        <w:t>;</w:t>
      </w:r>
      <w:r w:rsidR="00064B6C" w:rsidRPr="00B60A06">
        <w:rPr>
          <w:rFonts w:ascii="Book Antiqua" w:hAnsi="Book Antiqua"/>
          <w:color w:val="000000" w:themeColor="text1"/>
        </w:rPr>
        <w:t xml:space="preserve"> Child-Pugh Class</w:t>
      </w:r>
      <w:r w:rsidR="0098794A" w:rsidRPr="00B60A06">
        <w:rPr>
          <w:rFonts w:ascii="Book Antiqua" w:hAnsi="Book Antiqua"/>
          <w:color w:val="000000" w:themeColor="text1"/>
        </w:rPr>
        <w:t>;</w:t>
      </w:r>
      <w:r w:rsidR="00064B6C" w:rsidRPr="00B60A06">
        <w:rPr>
          <w:rFonts w:ascii="Book Antiqua" w:hAnsi="Book Antiqua"/>
          <w:color w:val="000000" w:themeColor="text1"/>
        </w:rPr>
        <w:t xml:space="preserve"> </w:t>
      </w:r>
      <w:r w:rsidR="0098794A" w:rsidRPr="00B60A06">
        <w:rPr>
          <w:rFonts w:ascii="Book Antiqua" w:hAnsi="Book Antiqua"/>
          <w:color w:val="000000" w:themeColor="text1"/>
        </w:rPr>
        <w:t>A</w:t>
      </w:r>
      <w:r w:rsidR="00064B6C" w:rsidRPr="00B60A06">
        <w:rPr>
          <w:rFonts w:ascii="Book Antiqua" w:hAnsi="Book Antiqua"/>
          <w:color w:val="000000" w:themeColor="text1"/>
        </w:rPr>
        <w:t>dverse events</w:t>
      </w:r>
    </w:p>
    <w:p w14:paraId="51607B20" w14:textId="7D605FB3" w:rsidR="0098794A" w:rsidRPr="00B60A06" w:rsidRDefault="0098794A" w:rsidP="00A43D63">
      <w:pPr>
        <w:spacing w:line="360" w:lineRule="auto"/>
        <w:ind w:left="0"/>
        <w:jc w:val="both"/>
        <w:rPr>
          <w:rFonts w:ascii="Book Antiqua" w:hAnsi="Book Antiqua"/>
          <w:color w:val="000000" w:themeColor="text1"/>
        </w:rPr>
      </w:pPr>
    </w:p>
    <w:p w14:paraId="225CD839" w14:textId="641833D8" w:rsidR="009E41A0" w:rsidRPr="00B60A06" w:rsidRDefault="0098794A" w:rsidP="0098794A">
      <w:pPr>
        <w:widowControl w:val="0"/>
        <w:adjustRightInd w:val="0"/>
        <w:snapToGrid w:val="0"/>
        <w:spacing w:line="360" w:lineRule="auto"/>
        <w:ind w:left="0"/>
        <w:jc w:val="both"/>
        <w:rPr>
          <w:rFonts w:ascii="Book Antiqua" w:eastAsia="MS PMincho" w:hAnsi="Book Antiqua"/>
          <w:bCs/>
          <w:color w:val="000000" w:themeColor="text1"/>
          <w:kern w:val="2"/>
          <w:lang w:eastAsia="ja-JP"/>
        </w:rPr>
      </w:pPr>
      <w:bookmarkStart w:id="32" w:name="OLE_LINK21"/>
      <w:r w:rsidRPr="00B60A06">
        <w:rPr>
          <w:rFonts w:ascii="Book Antiqua" w:eastAsia="MS PMincho" w:hAnsi="Book Antiqua"/>
          <w:b/>
          <w:bCs/>
          <w:color w:val="000000" w:themeColor="text1"/>
          <w:kern w:val="2"/>
          <w:lang w:eastAsia="ja-JP"/>
        </w:rPr>
        <w:t xml:space="preserve">© The Author(s) 2019. </w:t>
      </w:r>
      <w:r w:rsidRPr="00B60A06">
        <w:rPr>
          <w:rFonts w:ascii="Book Antiqua" w:eastAsia="MS PMincho" w:hAnsi="Book Antiqua"/>
          <w:bCs/>
          <w:color w:val="000000" w:themeColor="text1"/>
          <w:kern w:val="2"/>
          <w:lang w:eastAsia="ja-JP"/>
        </w:rPr>
        <w:t xml:space="preserve">Published by </w:t>
      </w:r>
      <w:proofErr w:type="spellStart"/>
      <w:r w:rsidRPr="00B60A06">
        <w:rPr>
          <w:rFonts w:ascii="Book Antiqua" w:eastAsia="MS PMincho" w:hAnsi="Book Antiqua"/>
          <w:bCs/>
          <w:color w:val="000000" w:themeColor="text1"/>
          <w:kern w:val="2"/>
          <w:lang w:eastAsia="ja-JP"/>
        </w:rPr>
        <w:t>Baishideng</w:t>
      </w:r>
      <w:proofErr w:type="spellEnd"/>
      <w:r w:rsidRPr="00B60A06">
        <w:rPr>
          <w:rFonts w:ascii="Book Antiqua" w:eastAsia="MS PMincho" w:hAnsi="Book Antiqua"/>
          <w:bCs/>
          <w:color w:val="000000" w:themeColor="text1"/>
          <w:kern w:val="2"/>
          <w:lang w:eastAsia="ja-JP"/>
        </w:rPr>
        <w:t xml:space="preserve"> Publishing Group Inc. All rights reserved.</w:t>
      </w:r>
    </w:p>
    <w:bookmarkEnd w:id="32"/>
    <w:p w14:paraId="0F89CA40" w14:textId="77777777" w:rsidR="0098794A" w:rsidRPr="00B60A06" w:rsidRDefault="0098794A" w:rsidP="0098794A">
      <w:pPr>
        <w:widowControl w:val="0"/>
        <w:adjustRightInd w:val="0"/>
        <w:snapToGrid w:val="0"/>
        <w:spacing w:line="360" w:lineRule="auto"/>
        <w:ind w:left="0"/>
        <w:jc w:val="both"/>
        <w:rPr>
          <w:rFonts w:ascii="Book Antiqua" w:eastAsia="MS PMincho" w:hAnsi="Book Antiqua"/>
          <w:bCs/>
          <w:color w:val="000000" w:themeColor="text1"/>
          <w:kern w:val="2"/>
          <w:lang w:eastAsia="ja-JP"/>
        </w:rPr>
      </w:pPr>
    </w:p>
    <w:p w14:paraId="5EDFD1C1" w14:textId="5E9FB53B" w:rsidR="003B4EFF" w:rsidRPr="00B60A06" w:rsidRDefault="009E41A0" w:rsidP="00A43D63">
      <w:pPr>
        <w:spacing w:line="360" w:lineRule="auto"/>
        <w:ind w:left="0"/>
        <w:jc w:val="both"/>
        <w:rPr>
          <w:rFonts w:ascii="Book Antiqua" w:eastAsia="Times New Roman" w:hAnsi="Book Antiqua"/>
          <w:color w:val="000000" w:themeColor="text1"/>
          <w:lang w:eastAsia="en-US"/>
        </w:rPr>
      </w:pPr>
      <w:r w:rsidRPr="00B60A06">
        <w:rPr>
          <w:rFonts w:ascii="Book Antiqua" w:hAnsi="Book Antiqua"/>
          <w:b/>
          <w:color w:val="000000" w:themeColor="text1"/>
        </w:rPr>
        <w:t xml:space="preserve">Core </w:t>
      </w:r>
      <w:r w:rsidR="0098794A" w:rsidRPr="00B60A06">
        <w:rPr>
          <w:rFonts w:ascii="Book Antiqua" w:hAnsi="Book Antiqua"/>
          <w:b/>
          <w:color w:val="000000" w:themeColor="text1"/>
        </w:rPr>
        <w:t>t</w:t>
      </w:r>
      <w:r w:rsidRPr="00B60A06">
        <w:rPr>
          <w:rFonts w:ascii="Book Antiqua" w:hAnsi="Book Antiqua"/>
          <w:b/>
          <w:color w:val="000000" w:themeColor="text1"/>
        </w:rPr>
        <w:t xml:space="preserve">ip: </w:t>
      </w:r>
      <w:r w:rsidR="003B4EFF" w:rsidRPr="00B60A06">
        <w:rPr>
          <w:rFonts w:ascii="Book Antiqua" w:hAnsi="Book Antiqua"/>
          <w:color w:val="000000" w:themeColor="text1"/>
        </w:rPr>
        <w:t xml:space="preserve">We performed a retrospective review of all patients with hepatic cirrhosis who underwent interventional </w:t>
      </w:r>
      <w:r w:rsidR="00973FB6" w:rsidRPr="00B60A06">
        <w:rPr>
          <w:rFonts w:ascii="Book Antiqua" w:hAnsi="Book Antiqua"/>
          <w:color w:val="000000" w:themeColor="text1"/>
        </w:rPr>
        <w:t>endoscopic retrograde cholangiopancreatography</w:t>
      </w:r>
      <w:r w:rsidR="003B4EFF" w:rsidRPr="00B60A06">
        <w:rPr>
          <w:rFonts w:ascii="Book Antiqua" w:hAnsi="Book Antiqua"/>
          <w:color w:val="000000" w:themeColor="text1"/>
        </w:rPr>
        <w:t>/</w:t>
      </w:r>
      <w:r w:rsidR="00973FB6" w:rsidRPr="00B60A06">
        <w:rPr>
          <w:rFonts w:ascii="Book Antiqua" w:hAnsi="Book Antiqua"/>
          <w:color w:val="000000" w:themeColor="text1"/>
        </w:rPr>
        <w:t xml:space="preserve"> endoscopic ultrasound</w:t>
      </w:r>
      <w:r w:rsidR="003B4EFF" w:rsidRPr="00B60A06">
        <w:rPr>
          <w:rFonts w:ascii="Book Antiqua" w:hAnsi="Book Antiqua"/>
          <w:color w:val="000000" w:themeColor="text1"/>
        </w:rPr>
        <w:t xml:space="preserve"> procedures </w:t>
      </w:r>
      <w:r w:rsidR="00407444" w:rsidRPr="00B60A06">
        <w:rPr>
          <w:rFonts w:ascii="Book Antiqua" w:hAnsi="Book Antiqua"/>
          <w:color w:val="000000" w:themeColor="text1"/>
        </w:rPr>
        <w:t>over a 3 year</w:t>
      </w:r>
      <w:r w:rsidR="0098794A" w:rsidRPr="00B60A06">
        <w:rPr>
          <w:rFonts w:ascii="Book Antiqua" w:hAnsi="Book Antiqua"/>
          <w:color w:val="000000" w:themeColor="text1"/>
        </w:rPr>
        <w:t>s</w:t>
      </w:r>
      <w:r w:rsidR="00407444" w:rsidRPr="00B60A06">
        <w:rPr>
          <w:rFonts w:ascii="Book Antiqua" w:hAnsi="Book Antiqua"/>
          <w:color w:val="000000" w:themeColor="text1"/>
        </w:rPr>
        <w:t xml:space="preserve"> </w:t>
      </w:r>
      <w:r w:rsidR="000D49B7" w:rsidRPr="00B60A06">
        <w:rPr>
          <w:rFonts w:ascii="Book Antiqua" w:hAnsi="Book Antiqua"/>
          <w:color w:val="000000" w:themeColor="text1"/>
        </w:rPr>
        <w:t>span at our safety-net hospital</w:t>
      </w:r>
      <w:r w:rsidR="003B4EFF" w:rsidRPr="00B60A06">
        <w:rPr>
          <w:rFonts w:ascii="Book Antiqua" w:hAnsi="Book Antiqua"/>
          <w:color w:val="000000" w:themeColor="text1"/>
        </w:rPr>
        <w:t xml:space="preserve"> and evaluated outcomes w</w:t>
      </w:r>
      <w:r w:rsidR="00407444" w:rsidRPr="00B60A06">
        <w:rPr>
          <w:rFonts w:ascii="Book Antiqua" w:hAnsi="Book Antiqua"/>
          <w:color w:val="000000" w:themeColor="text1"/>
        </w:rPr>
        <w:t>ithin a 30-</w:t>
      </w:r>
      <w:r w:rsidR="000D49B7" w:rsidRPr="00B60A06">
        <w:rPr>
          <w:rFonts w:ascii="Book Antiqua" w:hAnsi="Book Antiqua"/>
          <w:color w:val="000000" w:themeColor="text1"/>
        </w:rPr>
        <w:t>d period.</w:t>
      </w:r>
      <w:r w:rsidR="003B4EFF" w:rsidRPr="00B60A06">
        <w:rPr>
          <w:rFonts w:ascii="Book Antiqua" w:hAnsi="Book Antiqua"/>
          <w:color w:val="000000" w:themeColor="text1"/>
        </w:rPr>
        <w:t xml:space="preserve"> 77 cases were included. </w:t>
      </w:r>
      <w:r w:rsidR="00407444" w:rsidRPr="00B60A06">
        <w:rPr>
          <w:rFonts w:ascii="Book Antiqua" w:hAnsi="Book Antiqua"/>
          <w:color w:val="000000" w:themeColor="text1"/>
        </w:rPr>
        <w:t>B</w:t>
      </w:r>
      <w:r w:rsidR="000D49B7" w:rsidRPr="00B60A06">
        <w:rPr>
          <w:rFonts w:ascii="Book Antiqua" w:hAnsi="Book Antiqua"/>
          <w:color w:val="000000" w:themeColor="text1"/>
        </w:rPr>
        <w:t xml:space="preserve">oth </w:t>
      </w:r>
      <w:r w:rsidR="00973FB6" w:rsidRPr="00B60A06">
        <w:rPr>
          <w:rFonts w:ascii="Book Antiqua" w:eastAsia="Times New Roman" w:hAnsi="Book Antiqua"/>
          <w:color w:val="000000" w:themeColor="text1"/>
          <w:lang w:eastAsia="en-US"/>
        </w:rPr>
        <w:t>Model for End-stage Liver Disease</w:t>
      </w:r>
      <w:r w:rsidR="00973FB6" w:rsidRPr="00B60A06">
        <w:rPr>
          <w:rFonts w:ascii="Book Antiqua" w:hAnsi="Book Antiqua"/>
          <w:color w:val="000000" w:themeColor="text1"/>
        </w:rPr>
        <w:t xml:space="preserve"> (</w:t>
      </w:r>
      <w:r w:rsidR="000D49B7" w:rsidRPr="00B60A06">
        <w:rPr>
          <w:rFonts w:ascii="Book Antiqua" w:hAnsi="Book Antiqua"/>
          <w:color w:val="000000" w:themeColor="text1"/>
        </w:rPr>
        <w:t>MELD-Na</w:t>
      </w:r>
      <w:r w:rsidR="00973FB6" w:rsidRPr="00B60A06">
        <w:rPr>
          <w:rFonts w:ascii="Book Antiqua" w:hAnsi="Book Antiqua"/>
          <w:color w:val="000000" w:themeColor="text1"/>
        </w:rPr>
        <w:t>)</w:t>
      </w:r>
      <w:r w:rsidR="000D49B7" w:rsidRPr="00B60A06">
        <w:rPr>
          <w:rFonts w:ascii="Book Antiqua" w:hAnsi="Book Antiqua"/>
          <w:color w:val="000000" w:themeColor="text1"/>
        </w:rPr>
        <w:t xml:space="preserve"> score and </w:t>
      </w:r>
      <w:r w:rsidR="003B4EFF" w:rsidRPr="00B60A06">
        <w:rPr>
          <w:rFonts w:ascii="Book Antiqua" w:hAnsi="Book Antiqua"/>
          <w:color w:val="000000" w:themeColor="text1"/>
        </w:rPr>
        <w:t>Child-Pugh class C predicted adverse events (</w:t>
      </w:r>
      <w:r w:rsidR="00973FB6" w:rsidRPr="00B60A06">
        <w:rPr>
          <w:rFonts w:ascii="Book Antiqua" w:hAnsi="Book Antiqua"/>
          <w:i/>
          <w:iCs/>
          <w:color w:val="000000" w:themeColor="text1"/>
        </w:rPr>
        <w:t>P</w:t>
      </w:r>
      <w:r w:rsidR="003B4EFF" w:rsidRPr="00B60A06">
        <w:rPr>
          <w:rFonts w:ascii="Book Antiqua" w:hAnsi="Book Antiqua"/>
          <w:color w:val="000000" w:themeColor="text1"/>
        </w:rPr>
        <w:t xml:space="preserve"> &lt; </w:t>
      </w:r>
      <w:r w:rsidR="00973FB6" w:rsidRPr="00B60A06">
        <w:rPr>
          <w:rFonts w:ascii="Book Antiqua" w:hAnsi="Book Antiqua"/>
          <w:color w:val="000000" w:themeColor="text1"/>
        </w:rPr>
        <w:t>0</w:t>
      </w:r>
      <w:r w:rsidR="003B4EFF" w:rsidRPr="00B60A06">
        <w:rPr>
          <w:rFonts w:ascii="Book Antiqua" w:hAnsi="Book Antiqua"/>
          <w:color w:val="000000" w:themeColor="text1"/>
        </w:rPr>
        <w:t>.01)</w:t>
      </w:r>
      <w:r w:rsidR="003B4EFF" w:rsidRPr="00B60A06">
        <w:rPr>
          <w:rFonts w:ascii="Book Antiqua" w:eastAsia="Times New Roman" w:hAnsi="Book Antiqua"/>
          <w:color w:val="000000" w:themeColor="text1"/>
          <w:lang w:eastAsia="en-US"/>
        </w:rPr>
        <w:t xml:space="preserve">. </w:t>
      </w:r>
      <w:r w:rsidR="00407444" w:rsidRPr="00B60A06">
        <w:rPr>
          <w:rFonts w:ascii="Book Antiqua" w:eastAsia="Times New Roman" w:hAnsi="Book Antiqua"/>
          <w:color w:val="000000" w:themeColor="text1"/>
          <w:lang w:eastAsia="en-US"/>
        </w:rPr>
        <w:t>W</w:t>
      </w:r>
      <w:r w:rsidR="000D49B7" w:rsidRPr="00B60A06">
        <w:rPr>
          <w:rFonts w:ascii="Book Antiqua" w:eastAsia="Times New Roman" w:hAnsi="Book Antiqua"/>
          <w:color w:val="000000" w:themeColor="text1"/>
          <w:lang w:eastAsia="en-US"/>
        </w:rPr>
        <w:t>h</w:t>
      </w:r>
      <w:r w:rsidR="00407444" w:rsidRPr="00B60A06">
        <w:rPr>
          <w:rFonts w:ascii="Book Antiqua" w:eastAsia="Times New Roman" w:hAnsi="Book Antiqua"/>
          <w:color w:val="000000" w:themeColor="text1"/>
          <w:lang w:eastAsia="en-US"/>
        </w:rPr>
        <w:t>e</w:t>
      </w:r>
      <w:r w:rsidR="000D49B7" w:rsidRPr="00B60A06">
        <w:rPr>
          <w:rFonts w:ascii="Book Antiqua" w:eastAsia="Times New Roman" w:hAnsi="Book Antiqua"/>
          <w:color w:val="000000" w:themeColor="text1"/>
          <w:lang w:eastAsia="en-US"/>
        </w:rPr>
        <w:t>n MELD-Na scores were added as predictors with the effect of Child-Pugh class C, only MELD-Na scores were a significant predictor of adverse events (</w:t>
      </w:r>
      <w:r w:rsidR="00973FB6" w:rsidRPr="00B60A06">
        <w:rPr>
          <w:rFonts w:ascii="Book Antiqua" w:eastAsia="Times New Roman" w:hAnsi="Book Antiqua"/>
          <w:i/>
          <w:iCs/>
          <w:color w:val="000000" w:themeColor="text1"/>
          <w:lang w:eastAsia="en-US"/>
        </w:rPr>
        <w:t>P</w:t>
      </w:r>
      <w:r w:rsidR="000D49B7" w:rsidRPr="00B60A06">
        <w:rPr>
          <w:rFonts w:ascii="Book Antiqua" w:eastAsia="Times New Roman" w:hAnsi="Book Antiqua"/>
          <w:color w:val="000000" w:themeColor="text1"/>
          <w:lang w:eastAsia="en-US"/>
        </w:rPr>
        <w:t xml:space="preserve"> &lt; </w:t>
      </w:r>
      <w:r w:rsidR="00973FB6" w:rsidRPr="00B60A06">
        <w:rPr>
          <w:rFonts w:ascii="Book Antiqua" w:eastAsia="Times New Roman" w:hAnsi="Book Antiqua"/>
          <w:color w:val="000000" w:themeColor="text1"/>
          <w:lang w:eastAsia="en-US"/>
        </w:rPr>
        <w:t>0</w:t>
      </w:r>
      <w:r w:rsidR="000D49B7" w:rsidRPr="00B60A06">
        <w:rPr>
          <w:rFonts w:ascii="Book Antiqua" w:eastAsia="Times New Roman" w:hAnsi="Book Antiqua"/>
          <w:color w:val="000000" w:themeColor="text1"/>
          <w:lang w:eastAsia="en-US"/>
        </w:rPr>
        <w:t xml:space="preserve">.01). Our data </w:t>
      </w:r>
      <w:r w:rsidR="00407444" w:rsidRPr="00B60A06">
        <w:rPr>
          <w:rFonts w:ascii="Book Antiqua" w:eastAsia="Times New Roman" w:hAnsi="Book Antiqua"/>
          <w:color w:val="000000" w:themeColor="text1"/>
          <w:lang w:eastAsia="en-US"/>
        </w:rPr>
        <w:t>demonstrates a correlation between</w:t>
      </w:r>
      <w:r w:rsidR="000D49B7" w:rsidRPr="00B60A06">
        <w:rPr>
          <w:rFonts w:ascii="Book Antiqua" w:eastAsia="Times New Roman" w:hAnsi="Book Antiqua"/>
          <w:color w:val="000000" w:themeColor="text1"/>
          <w:lang w:eastAsia="en-US"/>
        </w:rPr>
        <w:t xml:space="preserve"> cirrhosis </w:t>
      </w:r>
      <w:r w:rsidR="00407444" w:rsidRPr="00B60A06">
        <w:rPr>
          <w:rFonts w:ascii="Book Antiqua" w:eastAsia="Times New Roman" w:hAnsi="Book Antiqua"/>
          <w:color w:val="000000" w:themeColor="text1"/>
          <w:lang w:eastAsia="en-US"/>
        </w:rPr>
        <w:t>severity and adverse events</w:t>
      </w:r>
      <w:r w:rsidR="000D49B7" w:rsidRPr="00B60A06">
        <w:rPr>
          <w:rFonts w:ascii="Book Antiqua" w:eastAsia="Times New Roman" w:hAnsi="Book Antiqua"/>
          <w:color w:val="000000" w:themeColor="text1"/>
          <w:lang w:eastAsia="en-US"/>
        </w:rPr>
        <w:t xml:space="preserve"> and suggests that MELD-Na score</w:t>
      </w:r>
      <w:r w:rsidR="00407444" w:rsidRPr="00B60A06">
        <w:rPr>
          <w:rFonts w:ascii="Book Antiqua" w:eastAsia="Times New Roman" w:hAnsi="Book Antiqua"/>
          <w:color w:val="000000" w:themeColor="text1"/>
          <w:lang w:eastAsia="en-US"/>
        </w:rPr>
        <w:t xml:space="preserve"> may be useful in assessing procedural risk.</w:t>
      </w:r>
    </w:p>
    <w:p w14:paraId="7292D7B8" w14:textId="77777777" w:rsidR="009F44F1" w:rsidRPr="00B60A06" w:rsidRDefault="009F44F1" w:rsidP="009F44F1">
      <w:pPr>
        <w:spacing w:line="360" w:lineRule="auto"/>
        <w:ind w:left="0"/>
        <w:jc w:val="both"/>
        <w:rPr>
          <w:rFonts w:ascii="Book Antiqua" w:hAnsi="Book Antiqua"/>
          <w:b/>
          <w:i/>
          <w:iCs/>
          <w:color w:val="000000" w:themeColor="text1"/>
        </w:rPr>
      </w:pPr>
    </w:p>
    <w:p w14:paraId="426DB918" w14:textId="6401FED2" w:rsidR="009F44F1" w:rsidRPr="00B60A06" w:rsidRDefault="009F44F1" w:rsidP="009F44F1">
      <w:pPr>
        <w:pStyle w:val="Normal0"/>
        <w:spacing w:line="360" w:lineRule="auto"/>
        <w:jc w:val="both"/>
        <w:rPr>
          <w:rFonts w:ascii="Book Antiqua" w:hAnsi="Book Antiqua" w:cs="Times New Roman"/>
          <w:color w:val="000000" w:themeColor="text1"/>
        </w:rPr>
      </w:pPr>
      <w:proofErr w:type="spellStart"/>
      <w:r w:rsidRPr="00B60A06">
        <w:rPr>
          <w:rFonts w:ascii="Book Antiqua" w:eastAsia="Times New Roman" w:hAnsi="Book Antiqua"/>
          <w:color w:val="000000" w:themeColor="text1"/>
        </w:rPr>
        <w:lastRenderedPageBreak/>
        <w:t>Yoo</w:t>
      </w:r>
      <w:proofErr w:type="spellEnd"/>
      <w:r w:rsidRPr="00B60A06">
        <w:rPr>
          <w:rFonts w:ascii="Book Antiqua" w:eastAsia="Times New Roman" w:hAnsi="Book Antiqua"/>
          <w:color w:val="000000" w:themeColor="text1"/>
        </w:rPr>
        <w:t xml:space="preserve"> T, </w:t>
      </w:r>
      <w:proofErr w:type="spellStart"/>
      <w:r w:rsidRPr="00B60A06">
        <w:rPr>
          <w:rFonts w:ascii="Book Antiqua" w:eastAsia="Times New Roman" w:hAnsi="Book Antiqua"/>
          <w:color w:val="000000" w:themeColor="text1"/>
        </w:rPr>
        <w:t>Epistola</w:t>
      </w:r>
      <w:proofErr w:type="spellEnd"/>
      <w:r w:rsidRPr="00B60A06">
        <w:rPr>
          <w:rFonts w:ascii="Book Antiqua" w:eastAsia="Times New Roman" w:hAnsi="Book Antiqua"/>
          <w:color w:val="000000" w:themeColor="text1"/>
        </w:rPr>
        <w:t xml:space="preserve"> R, </w:t>
      </w:r>
      <w:proofErr w:type="spellStart"/>
      <w:r w:rsidRPr="00B60A06">
        <w:rPr>
          <w:rFonts w:ascii="Book Antiqua" w:eastAsia="Times New Roman" w:hAnsi="Book Antiqua"/>
          <w:color w:val="000000" w:themeColor="text1"/>
        </w:rPr>
        <w:t>Epistola</w:t>
      </w:r>
      <w:proofErr w:type="spellEnd"/>
      <w:r w:rsidRPr="00B60A06">
        <w:rPr>
          <w:rFonts w:ascii="Book Antiqua" w:eastAsia="Times New Roman" w:hAnsi="Book Antiqua"/>
          <w:color w:val="000000" w:themeColor="text1"/>
        </w:rPr>
        <w:t xml:space="preserve"> J, Ku L, Fleischman MW, Reicher S, </w:t>
      </w:r>
      <w:proofErr w:type="spellStart"/>
      <w:r w:rsidRPr="00B60A06">
        <w:rPr>
          <w:rFonts w:ascii="Book Antiqua" w:eastAsia="Times New Roman" w:hAnsi="Book Antiqua"/>
          <w:color w:val="000000" w:themeColor="text1"/>
        </w:rPr>
        <w:t>Eysselein</w:t>
      </w:r>
      <w:proofErr w:type="spellEnd"/>
      <w:r w:rsidRPr="00B60A06">
        <w:rPr>
          <w:rFonts w:ascii="Book Antiqua" w:eastAsia="Times New Roman" w:hAnsi="Book Antiqua"/>
          <w:color w:val="000000" w:themeColor="text1"/>
        </w:rPr>
        <w:t xml:space="preserve"> VE, Hou LA. </w:t>
      </w:r>
      <w:r w:rsidRPr="00B60A06">
        <w:rPr>
          <w:rFonts w:ascii="Book Antiqua" w:hAnsi="Book Antiqua" w:cs="Times New Roman"/>
          <w:color w:val="000000" w:themeColor="text1"/>
        </w:rPr>
        <w:t xml:space="preserve">Evaluating the risk of adverse events with interventional </w:t>
      </w:r>
      <w:r w:rsidRPr="00B60A06">
        <w:rPr>
          <w:rFonts w:ascii="Book Antiqua" w:hAnsi="Book Antiqua"/>
          <w:color w:val="000000" w:themeColor="text1"/>
        </w:rPr>
        <w:t xml:space="preserve">endoscopic retrograde cholangiopancreatography </w:t>
      </w:r>
      <w:r w:rsidRPr="00B60A06">
        <w:rPr>
          <w:rFonts w:ascii="Book Antiqua" w:hAnsi="Book Antiqua" w:cs="Times New Roman"/>
          <w:color w:val="000000" w:themeColor="text1"/>
        </w:rPr>
        <w:t xml:space="preserve">and </w:t>
      </w:r>
      <w:r w:rsidRPr="00B60A06">
        <w:rPr>
          <w:rFonts w:ascii="Book Antiqua" w:hAnsi="Book Antiqua"/>
          <w:color w:val="000000" w:themeColor="text1"/>
        </w:rPr>
        <w:t>endoscopic ultrasound</w:t>
      </w:r>
      <w:r w:rsidRPr="00B60A06">
        <w:rPr>
          <w:rFonts w:ascii="Book Antiqua" w:hAnsi="Book Antiqua" w:cs="Times New Roman"/>
          <w:color w:val="000000" w:themeColor="text1"/>
        </w:rPr>
        <w:t xml:space="preserve"> procedures in cirrhotic patients. </w:t>
      </w:r>
      <w:r w:rsidRPr="00B60A06">
        <w:rPr>
          <w:rFonts w:ascii="Book Antiqua" w:eastAsia="Times New Roman" w:hAnsi="Book Antiqua"/>
          <w:bCs/>
          <w:i/>
          <w:iCs/>
          <w:color w:val="000000" w:themeColor="text1"/>
        </w:rPr>
        <w:t xml:space="preserve">World J </w:t>
      </w:r>
      <w:proofErr w:type="spellStart"/>
      <w:r w:rsidRPr="00B60A06">
        <w:rPr>
          <w:rFonts w:ascii="Book Antiqua" w:eastAsia="Times New Roman" w:hAnsi="Book Antiqua"/>
          <w:bCs/>
          <w:i/>
          <w:iCs/>
          <w:color w:val="000000" w:themeColor="text1"/>
        </w:rPr>
        <w:t>Gastrointest</w:t>
      </w:r>
      <w:proofErr w:type="spellEnd"/>
      <w:r w:rsidRPr="00B60A06">
        <w:rPr>
          <w:rFonts w:ascii="Book Antiqua" w:eastAsia="Times New Roman" w:hAnsi="Book Antiqua"/>
          <w:bCs/>
          <w:i/>
          <w:iCs/>
          <w:color w:val="000000" w:themeColor="text1"/>
        </w:rPr>
        <w:t xml:space="preserve"> </w:t>
      </w:r>
      <w:proofErr w:type="spellStart"/>
      <w:r w:rsidRPr="00B60A06">
        <w:rPr>
          <w:rFonts w:ascii="Book Antiqua" w:eastAsia="Times New Roman" w:hAnsi="Book Antiqua"/>
          <w:bCs/>
          <w:i/>
          <w:iCs/>
          <w:color w:val="000000" w:themeColor="text1"/>
        </w:rPr>
        <w:t>Endosc</w:t>
      </w:r>
      <w:proofErr w:type="spellEnd"/>
      <w:r w:rsidRPr="00B60A06">
        <w:rPr>
          <w:rFonts w:ascii="Book Antiqua" w:eastAsia="Times New Roman" w:hAnsi="Book Antiqua"/>
          <w:bCs/>
          <w:i/>
          <w:iCs/>
          <w:color w:val="000000" w:themeColor="text1"/>
        </w:rPr>
        <w:t xml:space="preserve"> </w:t>
      </w:r>
      <w:r w:rsidRPr="00B60A06">
        <w:rPr>
          <w:rFonts w:ascii="Book Antiqua" w:eastAsia="Times New Roman" w:hAnsi="Book Antiqua"/>
          <w:bCs/>
          <w:color w:val="000000" w:themeColor="text1"/>
        </w:rPr>
        <w:t>2019; In press</w:t>
      </w:r>
    </w:p>
    <w:p w14:paraId="39786967" w14:textId="77777777" w:rsidR="00A17867" w:rsidRPr="00B60A06" w:rsidRDefault="00A17867" w:rsidP="00A17867">
      <w:pPr>
        <w:spacing w:line="360" w:lineRule="auto"/>
        <w:ind w:left="0"/>
        <w:jc w:val="both"/>
        <w:rPr>
          <w:rFonts w:ascii="Book Antiqua" w:hAnsi="Book Antiqua"/>
          <w:b/>
          <w:color w:val="000000" w:themeColor="text1"/>
        </w:rPr>
      </w:pPr>
    </w:p>
    <w:p w14:paraId="52345016" w14:textId="63B8894E" w:rsidR="001B624E" w:rsidRPr="00B60A06" w:rsidRDefault="001B624E" w:rsidP="00A17867">
      <w:pPr>
        <w:spacing w:line="360" w:lineRule="auto"/>
        <w:ind w:left="0"/>
        <w:jc w:val="both"/>
        <w:rPr>
          <w:rFonts w:ascii="Book Antiqua" w:hAnsi="Book Antiqua"/>
          <w:b/>
          <w:color w:val="000000" w:themeColor="text1"/>
        </w:rPr>
      </w:pPr>
      <w:r w:rsidRPr="00B60A06">
        <w:rPr>
          <w:rFonts w:ascii="Book Antiqua" w:hAnsi="Book Antiqua"/>
          <w:b/>
          <w:color w:val="000000" w:themeColor="text1"/>
        </w:rPr>
        <w:br w:type="page"/>
      </w:r>
    </w:p>
    <w:p w14:paraId="308B33F7" w14:textId="55354AC3" w:rsidR="00484CCA" w:rsidRPr="00B60A06" w:rsidRDefault="00B60A06"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lastRenderedPageBreak/>
        <w:t>INTRODUCTION</w:t>
      </w:r>
    </w:p>
    <w:p w14:paraId="67555595" w14:textId="77777777" w:rsidR="00CB6CF7" w:rsidRPr="00B60A06" w:rsidRDefault="00CB6CF7"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Liver cirrhosis </w:t>
      </w:r>
      <w:r w:rsidR="00EA73D4" w:rsidRPr="00B60A06">
        <w:rPr>
          <w:rFonts w:ascii="Book Antiqua" w:hAnsi="Book Antiqua"/>
          <w:color w:val="000000" w:themeColor="text1"/>
        </w:rPr>
        <w:t>is</w:t>
      </w:r>
      <w:r w:rsidRPr="00B60A06">
        <w:rPr>
          <w:rFonts w:ascii="Book Antiqua" w:hAnsi="Book Antiqua"/>
          <w:color w:val="000000" w:themeColor="text1"/>
        </w:rPr>
        <w:t xml:space="preserve"> a major public health issue around the world, including the United States where it affects over half a million </w:t>
      </w:r>
      <w:proofErr w:type="gramStart"/>
      <w:r w:rsidRPr="00B60A06">
        <w:rPr>
          <w:rFonts w:ascii="Book Antiqua" w:hAnsi="Book Antiqua"/>
          <w:color w:val="000000" w:themeColor="text1"/>
        </w:rPr>
        <w:t>people</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1]</w:t>
      </w:r>
      <w:r w:rsidR="00DD598E" w:rsidRPr="00B60A06">
        <w:rPr>
          <w:rFonts w:ascii="Book Antiqua" w:hAnsi="Book Antiqua"/>
          <w:color w:val="000000" w:themeColor="text1"/>
        </w:rPr>
        <w:t xml:space="preserve">. </w:t>
      </w:r>
      <w:r w:rsidRPr="00B60A06">
        <w:rPr>
          <w:rFonts w:ascii="Book Antiqua" w:hAnsi="Book Antiqua"/>
          <w:color w:val="000000" w:themeColor="text1"/>
        </w:rPr>
        <w:t xml:space="preserve">These individuals are just as likely, if not more so, as the general population to develop biliary or pancreatic tract diseases, many of which require interventional endoscopic retrograde cholangiopancreatography (ERCP) and/or endoscopic ultrasound (EUS) </w:t>
      </w:r>
      <w:proofErr w:type="gramStart"/>
      <w:r w:rsidRPr="00B60A06">
        <w:rPr>
          <w:rFonts w:ascii="Book Antiqua" w:hAnsi="Book Antiqua"/>
          <w:color w:val="000000" w:themeColor="text1"/>
        </w:rPr>
        <w:t>procedures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2</w:t>
      </w:r>
      <w:r w:rsidR="00DD598E" w:rsidRPr="00B60A06">
        <w:rPr>
          <w:rFonts w:ascii="Book Antiqua" w:hAnsi="Book Antiqua"/>
          <w:color w:val="000000" w:themeColor="text1"/>
          <w:vertAlign w:val="superscript"/>
        </w:rPr>
        <w:t>,3</w:t>
      </w:r>
      <w:r w:rsidR="00CD26CE" w:rsidRPr="00B60A06">
        <w:rPr>
          <w:rFonts w:ascii="Book Antiqua" w:hAnsi="Book Antiqua"/>
          <w:color w:val="000000" w:themeColor="text1"/>
          <w:vertAlign w:val="superscript"/>
        </w:rPr>
        <w:t>]</w:t>
      </w:r>
      <w:r w:rsidR="00DD598E" w:rsidRPr="00B60A06">
        <w:rPr>
          <w:rFonts w:ascii="Book Antiqua" w:hAnsi="Book Antiqua"/>
          <w:color w:val="000000" w:themeColor="text1"/>
        </w:rPr>
        <w:t>.</w:t>
      </w:r>
      <w:r w:rsidRPr="00B60A06">
        <w:rPr>
          <w:rFonts w:ascii="Book Antiqua" w:hAnsi="Book Antiqua"/>
          <w:color w:val="000000" w:themeColor="text1"/>
        </w:rPr>
        <w:t xml:space="preserve"> </w:t>
      </w:r>
      <w:r w:rsidR="00EA73D4" w:rsidRPr="00B60A06">
        <w:rPr>
          <w:rFonts w:ascii="Book Antiqua" w:hAnsi="Book Antiqua"/>
          <w:color w:val="000000" w:themeColor="text1"/>
        </w:rPr>
        <w:t>The impaired hepatic function of</w:t>
      </w:r>
      <w:r w:rsidRPr="00B60A06">
        <w:rPr>
          <w:rFonts w:ascii="Book Antiqua" w:hAnsi="Book Antiqua"/>
          <w:color w:val="000000" w:themeColor="text1"/>
        </w:rPr>
        <w:t xml:space="preserve"> cirrhotic </w:t>
      </w:r>
      <w:r w:rsidR="00EA73D4" w:rsidRPr="00B60A06">
        <w:rPr>
          <w:rFonts w:ascii="Book Antiqua" w:hAnsi="Book Antiqua"/>
          <w:color w:val="000000" w:themeColor="text1"/>
        </w:rPr>
        <w:t>patient</w:t>
      </w:r>
      <w:r w:rsidRPr="00B60A06">
        <w:rPr>
          <w:rFonts w:ascii="Book Antiqua" w:hAnsi="Book Antiqua"/>
          <w:color w:val="000000" w:themeColor="text1"/>
        </w:rPr>
        <w:t xml:space="preserve">s cause systemic derangements which have been shown to increase the risk of morbidity and mortality in surgical or invasive </w:t>
      </w:r>
      <w:proofErr w:type="gramStart"/>
      <w:r w:rsidRPr="00B60A06">
        <w:rPr>
          <w:rFonts w:ascii="Book Antiqua" w:hAnsi="Book Antiqua"/>
          <w:color w:val="000000" w:themeColor="text1"/>
        </w:rPr>
        <w:t>procedures</w:t>
      </w:r>
      <w:r w:rsidR="00C50620" w:rsidRPr="00B60A06">
        <w:rPr>
          <w:rFonts w:ascii="Book Antiqua" w:hAnsi="Book Antiqua"/>
          <w:color w:val="000000" w:themeColor="text1"/>
          <w:vertAlign w:val="superscript"/>
        </w:rPr>
        <w:t>[</w:t>
      </w:r>
      <w:proofErr w:type="gramEnd"/>
      <w:r w:rsidR="00C50620" w:rsidRPr="00B60A06">
        <w:rPr>
          <w:rFonts w:ascii="Book Antiqua" w:hAnsi="Book Antiqua"/>
          <w:color w:val="000000" w:themeColor="text1"/>
          <w:vertAlign w:val="superscript"/>
        </w:rPr>
        <w:t>4]</w:t>
      </w:r>
      <w:r w:rsidR="00DD598E" w:rsidRPr="00B60A06">
        <w:rPr>
          <w:rFonts w:ascii="Book Antiqua" w:hAnsi="Book Antiqua"/>
          <w:color w:val="000000" w:themeColor="text1"/>
        </w:rPr>
        <w:t xml:space="preserve">. </w:t>
      </w:r>
      <w:r w:rsidRPr="00B60A06">
        <w:rPr>
          <w:rFonts w:ascii="Book Antiqua" w:hAnsi="Book Antiqua"/>
          <w:color w:val="000000" w:themeColor="text1"/>
        </w:rPr>
        <w:t xml:space="preserve">The presence of cirrhosis has been thought to increase the risk of post-procedural complications, including pancreatitis, bleeding, infection, and </w:t>
      </w:r>
      <w:proofErr w:type="gramStart"/>
      <w:r w:rsidRPr="00B60A06">
        <w:rPr>
          <w:rFonts w:ascii="Book Antiqua" w:hAnsi="Book Antiqua"/>
          <w:color w:val="000000" w:themeColor="text1"/>
        </w:rPr>
        <w:t>perforation</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5</w:t>
      </w:r>
      <w:r w:rsidR="00DD598E" w:rsidRPr="00B60A06">
        <w:rPr>
          <w:rFonts w:ascii="Book Antiqua" w:hAnsi="Book Antiqua"/>
          <w:color w:val="000000" w:themeColor="text1"/>
          <w:vertAlign w:val="superscript"/>
        </w:rPr>
        <w:t>-8</w:t>
      </w:r>
      <w:r w:rsidR="00CD26CE" w:rsidRPr="00B60A06">
        <w:rPr>
          <w:rFonts w:ascii="Book Antiqua" w:hAnsi="Book Antiqua"/>
          <w:color w:val="000000" w:themeColor="text1"/>
          <w:vertAlign w:val="superscript"/>
        </w:rPr>
        <w:t>]</w:t>
      </w:r>
      <w:r w:rsidR="00DD598E" w:rsidRPr="00B60A06">
        <w:rPr>
          <w:rFonts w:ascii="Book Antiqua" w:hAnsi="Book Antiqua"/>
          <w:color w:val="000000" w:themeColor="text1"/>
        </w:rPr>
        <w:t xml:space="preserve">. </w:t>
      </w:r>
      <w:r w:rsidR="00EA73D4" w:rsidRPr="00B60A06">
        <w:rPr>
          <w:rFonts w:ascii="Book Antiqua" w:hAnsi="Book Antiqua"/>
          <w:color w:val="000000" w:themeColor="text1"/>
        </w:rPr>
        <w:t>Data</w:t>
      </w:r>
      <w:r w:rsidRPr="00B60A06">
        <w:rPr>
          <w:rFonts w:ascii="Book Antiqua" w:hAnsi="Book Antiqua"/>
          <w:color w:val="000000" w:themeColor="text1"/>
        </w:rPr>
        <w:t xml:space="preserve"> examining the risks associated with cirrhotic patients undergoing ERCP/EUS procedures remains limited, though the available data suggests cirrhotic patients have a higher adverse event rate than the general population </w:t>
      </w:r>
      <w:r w:rsidR="003B7A27" w:rsidRPr="00B60A06">
        <w:rPr>
          <w:rFonts w:ascii="Book Antiqua" w:hAnsi="Book Antiqua"/>
          <w:color w:val="000000" w:themeColor="text1"/>
        </w:rPr>
        <w:t xml:space="preserve">and that increasing severity of cirrhosis correlates with higher adverse event </w:t>
      </w:r>
      <w:proofErr w:type="gramStart"/>
      <w:r w:rsidR="003B7A27" w:rsidRPr="00B60A06">
        <w:rPr>
          <w:rFonts w:ascii="Book Antiqua" w:hAnsi="Book Antiqua"/>
          <w:color w:val="000000" w:themeColor="text1"/>
        </w:rPr>
        <w:t>rates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5</w:t>
      </w:r>
      <w:r w:rsidR="00DD598E" w:rsidRPr="00B60A06">
        <w:rPr>
          <w:rFonts w:ascii="Book Antiqua" w:hAnsi="Book Antiqua"/>
          <w:color w:val="000000" w:themeColor="text1"/>
          <w:vertAlign w:val="superscript"/>
        </w:rPr>
        <w:t>-8</w:t>
      </w:r>
      <w:r w:rsidR="00CD26CE" w:rsidRPr="00B60A06">
        <w:rPr>
          <w:rFonts w:ascii="Book Antiqua" w:hAnsi="Book Antiqua"/>
          <w:color w:val="000000" w:themeColor="text1"/>
          <w:vertAlign w:val="superscript"/>
        </w:rPr>
        <w:t>]</w:t>
      </w:r>
      <w:r w:rsidR="00DD598E" w:rsidRPr="00B60A06">
        <w:rPr>
          <w:rFonts w:ascii="Book Antiqua" w:hAnsi="Book Antiqua"/>
          <w:color w:val="000000" w:themeColor="text1"/>
        </w:rPr>
        <w:t>.</w:t>
      </w:r>
      <w:r w:rsidRPr="00B60A06">
        <w:rPr>
          <w:rFonts w:ascii="Book Antiqua" w:hAnsi="Book Antiqua"/>
          <w:color w:val="000000" w:themeColor="text1"/>
        </w:rPr>
        <w:t xml:space="preserve"> Given the relative dearth of information on the topic, we performed a retrospective review of cirrhotic patients who underwent interventional ERCP and/or EUS procedures at our safety net hospital to determine whether </w:t>
      </w:r>
      <w:r w:rsidR="00B8742E" w:rsidRPr="00B60A06">
        <w:rPr>
          <w:rFonts w:ascii="Book Antiqua" w:hAnsi="Book Antiqua"/>
          <w:color w:val="000000" w:themeColor="text1"/>
        </w:rPr>
        <w:t>increasing</w:t>
      </w:r>
      <w:r w:rsidRPr="00B60A06">
        <w:rPr>
          <w:rFonts w:ascii="Book Antiqua" w:hAnsi="Book Antiqua"/>
          <w:color w:val="000000" w:themeColor="text1"/>
        </w:rPr>
        <w:t xml:space="preserve"> severity of cirrhosis was associated with gre</w:t>
      </w:r>
      <w:r w:rsidR="00B8742E" w:rsidRPr="00B60A06">
        <w:rPr>
          <w:rFonts w:ascii="Book Antiqua" w:hAnsi="Book Antiqua"/>
          <w:color w:val="000000" w:themeColor="text1"/>
        </w:rPr>
        <w:t>ater incidence of adverse outcome</w:t>
      </w:r>
      <w:r w:rsidRPr="00B60A06">
        <w:rPr>
          <w:rFonts w:ascii="Book Antiqua" w:hAnsi="Book Antiqua"/>
          <w:color w:val="000000" w:themeColor="text1"/>
        </w:rPr>
        <w:t>s with these procedures.</w:t>
      </w:r>
    </w:p>
    <w:p w14:paraId="4FC12093" w14:textId="77777777" w:rsidR="002C47F1" w:rsidRPr="00B60A06" w:rsidRDefault="002C47F1" w:rsidP="00B60A06">
      <w:pPr>
        <w:spacing w:line="360" w:lineRule="auto"/>
        <w:ind w:left="0"/>
        <w:jc w:val="both"/>
        <w:rPr>
          <w:rFonts w:ascii="Book Antiqua" w:hAnsi="Book Antiqua"/>
          <w:color w:val="000000" w:themeColor="text1"/>
        </w:rPr>
      </w:pPr>
    </w:p>
    <w:p w14:paraId="5B0EE5A2" w14:textId="77777777" w:rsidR="000040A7" w:rsidRPr="00A37D48" w:rsidRDefault="000040A7" w:rsidP="000040A7">
      <w:pPr>
        <w:adjustRightInd w:val="0"/>
        <w:snapToGrid w:val="0"/>
        <w:spacing w:line="360" w:lineRule="auto"/>
        <w:ind w:left="0"/>
        <w:rPr>
          <w:rFonts w:ascii="Book Antiqua" w:hAnsi="Book Antiqua"/>
          <w:b/>
        </w:rPr>
      </w:pPr>
      <w:r w:rsidRPr="00A37D48">
        <w:rPr>
          <w:rFonts w:ascii="Book Antiqua" w:hAnsi="Book Antiqua"/>
          <w:b/>
        </w:rPr>
        <w:t>MATERIALS AND METHODS</w:t>
      </w:r>
    </w:p>
    <w:p w14:paraId="3A2199E6" w14:textId="6F6F0E0F" w:rsidR="0069270A" w:rsidRPr="00B60A06" w:rsidRDefault="00EA73D4" w:rsidP="00B60A06">
      <w:pPr>
        <w:spacing w:line="360" w:lineRule="auto"/>
        <w:ind w:left="0"/>
        <w:jc w:val="both"/>
        <w:rPr>
          <w:rFonts w:ascii="Book Antiqua" w:eastAsia="Times New Roman" w:hAnsi="Book Antiqua"/>
          <w:color w:val="000000" w:themeColor="text1"/>
          <w:lang w:eastAsia="en-US"/>
        </w:rPr>
      </w:pPr>
      <w:r w:rsidRPr="00B60A06">
        <w:rPr>
          <w:rFonts w:ascii="Book Antiqua" w:hAnsi="Book Antiqua"/>
          <w:color w:val="000000" w:themeColor="text1"/>
        </w:rPr>
        <w:t>W</w:t>
      </w:r>
      <w:r w:rsidR="00681F39" w:rsidRPr="00B60A06">
        <w:rPr>
          <w:rFonts w:ascii="Book Antiqua" w:eastAsia="Times New Roman" w:hAnsi="Book Antiqua"/>
          <w:color w:val="000000" w:themeColor="text1"/>
          <w:lang w:eastAsia="en-US"/>
        </w:rPr>
        <w:t xml:space="preserve">e performed a retrospective review of all patients diagnosed with hepatic cirrhosis who underwent inpatient or outpatient ERCP and/or </w:t>
      </w:r>
      <w:r w:rsidR="00FA2803" w:rsidRPr="00B60A06">
        <w:rPr>
          <w:rFonts w:ascii="Book Antiqua" w:eastAsia="Times New Roman" w:hAnsi="Book Antiqua"/>
          <w:color w:val="000000" w:themeColor="text1"/>
          <w:lang w:eastAsia="en-US"/>
        </w:rPr>
        <w:t xml:space="preserve">interventional EUS </w:t>
      </w:r>
      <w:r w:rsidR="000040A7">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 xml:space="preserve">defined as EUS-guided </w:t>
      </w:r>
      <w:r w:rsidR="00FA2803" w:rsidRPr="00B60A06">
        <w:rPr>
          <w:rFonts w:ascii="Book Antiqua" w:eastAsia="Times New Roman" w:hAnsi="Book Antiqua"/>
          <w:color w:val="000000" w:themeColor="text1"/>
          <w:lang w:eastAsia="en-US"/>
        </w:rPr>
        <w:t>liver biopsies</w:t>
      </w:r>
      <w:r w:rsidR="00F558DC" w:rsidRPr="00B60A06">
        <w:rPr>
          <w:rFonts w:ascii="Book Antiqua" w:eastAsia="Times New Roman" w:hAnsi="Book Antiqua"/>
          <w:color w:val="000000" w:themeColor="text1"/>
          <w:lang w:eastAsia="en-US"/>
        </w:rPr>
        <w:t xml:space="preserve"> or </w:t>
      </w:r>
      <w:r w:rsidR="00FA2803" w:rsidRPr="00B60A06">
        <w:rPr>
          <w:rFonts w:ascii="Book Antiqua" w:eastAsia="Times New Roman" w:hAnsi="Book Antiqua"/>
          <w:color w:val="000000" w:themeColor="text1"/>
          <w:lang w:eastAsia="en-US"/>
        </w:rPr>
        <w:t>fine needle aspirations (FNA)/fine needle biopsies (FNB)</w:t>
      </w:r>
      <w:r w:rsidR="00681F39" w:rsidRPr="00B60A06">
        <w:rPr>
          <w:rFonts w:ascii="Book Antiqua" w:eastAsia="Times New Roman" w:hAnsi="Book Antiqua"/>
          <w:color w:val="000000" w:themeColor="text1"/>
          <w:lang w:eastAsia="en-US"/>
        </w:rPr>
        <w:t xml:space="preserve"> of pancreatic </w:t>
      </w:r>
      <w:r w:rsidR="00F558DC" w:rsidRPr="00B60A06">
        <w:rPr>
          <w:rFonts w:ascii="Book Antiqua" w:eastAsia="Times New Roman" w:hAnsi="Book Antiqua"/>
          <w:color w:val="000000" w:themeColor="text1"/>
          <w:lang w:eastAsia="en-US"/>
        </w:rPr>
        <w:t>and/</w:t>
      </w:r>
      <w:r w:rsidR="00681F39" w:rsidRPr="00B60A06">
        <w:rPr>
          <w:rFonts w:ascii="Book Antiqua" w:eastAsia="Times New Roman" w:hAnsi="Book Antiqua"/>
          <w:color w:val="000000" w:themeColor="text1"/>
          <w:lang w:eastAsia="en-US"/>
        </w:rPr>
        <w:t>or biliary masses</w:t>
      </w:r>
      <w:r w:rsidR="00F558DC" w:rsidRPr="00B60A06">
        <w:rPr>
          <w:rFonts w:ascii="Book Antiqua" w:eastAsia="Times New Roman" w:hAnsi="Book Antiqua"/>
          <w:color w:val="000000" w:themeColor="text1"/>
          <w:lang w:eastAsia="en-US"/>
        </w:rPr>
        <w:t>/cyst</w:t>
      </w:r>
      <w:r w:rsidR="00FA2803" w:rsidRPr="00B60A06">
        <w:rPr>
          <w:rFonts w:ascii="Book Antiqua" w:eastAsia="Times New Roman" w:hAnsi="Book Antiqua"/>
          <w:color w:val="000000" w:themeColor="text1"/>
          <w:lang w:eastAsia="en-US"/>
        </w:rPr>
        <w:t>s</w:t>
      </w:r>
      <w:r w:rsidR="000040A7">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 xml:space="preserve"> procedures from January 1, 2016 to March 14, 2019, at our </w:t>
      </w:r>
      <w:r w:rsidRPr="00B60A06">
        <w:rPr>
          <w:rFonts w:ascii="Book Antiqua" w:eastAsia="Times New Roman" w:hAnsi="Book Antiqua"/>
          <w:color w:val="000000" w:themeColor="text1"/>
          <w:lang w:eastAsia="en-US"/>
        </w:rPr>
        <w:t xml:space="preserve">tertiary referral </w:t>
      </w:r>
      <w:r w:rsidR="00681F39" w:rsidRPr="00B60A06">
        <w:rPr>
          <w:rFonts w:ascii="Book Antiqua" w:eastAsia="Times New Roman" w:hAnsi="Book Antiqua"/>
          <w:color w:val="000000" w:themeColor="text1"/>
          <w:lang w:eastAsia="en-US"/>
        </w:rPr>
        <w:t>safety net hospital</w:t>
      </w:r>
      <w:r w:rsidRPr="00B60A06">
        <w:rPr>
          <w:rFonts w:ascii="Book Antiqua" w:eastAsia="Times New Roman" w:hAnsi="Book Antiqua"/>
          <w:color w:val="000000" w:themeColor="text1"/>
          <w:lang w:eastAsia="en-US"/>
        </w:rPr>
        <w:t xml:space="preserve"> in Southern California</w:t>
      </w:r>
      <w:r w:rsidR="00681F39" w:rsidRPr="00B60A06">
        <w:rPr>
          <w:rFonts w:ascii="Book Antiqua" w:eastAsia="Times New Roman" w:hAnsi="Book Antiqua"/>
          <w:color w:val="000000" w:themeColor="text1"/>
          <w:lang w:eastAsia="en-US"/>
        </w:rPr>
        <w:t xml:space="preserve">. </w:t>
      </w:r>
      <w:r w:rsidR="00006600" w:rsidRPr="00B60A06">
        <w:rPr>
          <w:rFonts w:ascii="Book Antiqua" w:eastAsia="Times New Roman" w:hAnsi="Book Antiqua"/>
          <w:color w:val="000000" w:themeColor="text1"/>
          <w:lang w:eastAsia="en-US"/>
        </w:rPr>
        <w:t xml:space="preserve">EUS procedures that did not have </w:t>
      </w:r>
      <w:r w:rsidR="00F558DC" w:rsidRPr="00B60A06">
        <w:rPr>
          <w:rFonts w:ascii="Book Antiqua" w:eastAsia="Times New Roman" w:hAnsi="Book Antiqua"/>
          <w:color w:val="000000" w:themeColor="text1"/>
          <w:lang w:eastAsia="en-US"/>
        </w:rPr>
        <w:t xml:space="preserve">an </w:t>
      </w:r>
      <w:r w:rsidR="00006600" w:rsidRPr="00B60A06">
        <w:rPr>
          <w:rFonts w:ascii="Book Antiqua" w:eastAsia="Times New Roman" w:hAnsi="Book Antiqua"/>
          <w:color w:val="000000" w:themeColor="text1"/>
          <w:lang w:eastAsia="en-US"/>
        </w:rPr>
        <w:t xml:space="preserve">interventional component as detailed above were excluded. </w:t>
      </w:r>
      <w:r w:rsidR="00681F39" w:rsidRPr="00B60A06">
        <w:rPr>
          <w:rFonts w:ascii="Book Antiqua" w:eastAsia="Times New Roman" w:hAnsi="Book Antiqua"/>
          <w:color w:val="000000" w:themeColor="text1"/>
          <w:lang w:eastAsia="en-US"/>
        </w:rPr>
        <w:t xml:space="preserve">We </w:t>
      </w:r>
      <w:r w:rsidR="000B7216" w:rsidRPr="00B60A06">
        <w:rPr>
          <w:rFonts w:ascii="Book Antiqua" w:eastAsia="Times New Roman" w:hAnsi="Book Antiqua"/>
          <w:color w:val="000000" w:themeColor="text1"/>
          <w:lang w:eastAsia="en-US"/>
        </w:rPr>
        <w:t>recorded</w:t>
      </w:r>
      <w:r w:rsidR="00681F39" w:rsidRPr="00B60A06">
        <w:rPr>
          <w:rFonts w:ascii="Book Antiqua" w:eastAsia="Times New Roman" w:hAnsi="Book Antiqua"/>
          <w:color w:val="000000" w:themeColor="text1"/>
          <w:lang w:eastAsia="en-US"/>
        </w:rPr>
        <w:t xml:space="preserve"> the age, sex, and ethnicity of the patients, etiology for cirrhosis, Child-Pugh and </w:t>
      </w:r>
      <w:r w:rsidR="00281625" w:rsidRPr="00B60A06">
        <w:rPr>
          <w:rFonts w:ascii="Book Antiqua" w:eastAsia="Times New Roman" w:hAnsi="Book Antiqua"/>
          <w:color w:val="000000" w:themeColor="text1"/>
          <w:lang w:eastAsia="en-US"/>
        </w:rPr>
        <w:t>Model for End-stage Liver Disease (</w:t>
      </w:r>
      <w:r w:rsidR="00681F39" w:rsidRPr="00B60A06">
        <w:rPr>
          <w:rFonts w:ascii="Book Antiqua" w:eastAsia="Times New Roman" w:hAnsi="Book Antiqua"/>
          <w:color w:val="000000" w:themeColor="text1"/>
          <w:lang w:eastAsia="en-US"/>
        </w:rPr>
        <w:t>MELD-Na</w:t>
      </w:r>
      <w:r w:rsidR="00281625" w:rsidRPr="00B60A06">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 xml:space="preserve"> scores at the time of procedure, indications for procedure, any interventions completed during the procedure, presence of advanced techniques (</w:t>
      </w:r>
      <w:r w:rsidR="00681F39" w:rsidRPr="00B60A06">
        <w:rPr>
          <w:rFonts w:ascii="Book Antiqua" w:hAnsi="Book Antiqua"/>
          <w:color w:val="000000" w:themeColor="text1"/>
        </w:rPr>
        <w:t xml:space="preserve">defined as </w:t>
      </w:r>
      <w:r w:rsidR="000B7216" w:rsidRPr="00B60A06">
        <w:rPr>
          <w:rFonts w:ascii="Book Antiqua" w:hAnsi="Book Antiqua"/>
          <w:color w:val="000000" w:themeColor="text1"/>
        </w:rPr>
        <w:t>single-operator</w:t>
      </w:r>
      <w:r w:rsidR="00AB75F6" w:rsidRPr="00B60A06">
        <w:rPr>
          <w:rFonts w:ascii="Book Antiqua" w:hAnsi="Book Antiqua"/>
          <w:color w:val="000000" w:themeColor="text1"/>
        </w:rPr>
        <w:t xml:space="preserve"> </w:t>
      </w:r>
      <w:proofErr w:type="spellStart"/>
      <w:r w:rsidR="00AB75F6" w:rsidRPr="00B60A06">
        <w:rPr>
          <w:rFonts w:ascii="Book Antiqua" w:hAnsi="Book Antiqua"/>
          <w:color w:val="000000" w:themeColor="text1"/>
        </w:rPr>
        <w:t>cholangioscopy</w:t>
      </w:r>
      <w:proofErr w:type="spellEnd"/>
      <w:r w:rsidR="00AB75F6" w:rsidRPr="00B60A06">
        <w:rPr>
          <w:rFonts w:ascii="Book Antiqua" w:hAnsi="Book Antiqua"/>
          <w:color w:val="000000" w:themeColor="text1"/>
        </w:rPr>
        <w:t xml:space="preserve">, </w:t>
      </w:r>
      <w:r w:rsidR="00681F39" w:rsidRPr="00B60A06">
        <w:rPr>
          <w:rFonts w:ascii="Book Antiqua" w:hAnsi="Book Antiqua"/>
          <w:color w:val="000000" w:themeColor="text1"/>
        </w:rPr>
        <w:t xml:space="preserve">laser </w:t>
      </w:r>
      <w:r w:rsidRPr="00B60A06">
        <w:rPr>
          <w:rFonts w:ascii="Book Antiqua" w:hAnsi="Book Antiqua"/>
          <w:color w:val="000000" w:themeColor="text1"/>
        </w:rPr>
        <w:t xml:space="preserve">or </w:t>
      </w:r>
      <w:r w:rsidRPr="00B60A06">
        <w:rPr>
          <w:rFonts w:ascii="Book Antiqua" w:hAnsi="Book Antiqua"/>
          <w:color w:val="000000" w:themeColor="text1"/>
        </w:rPr>
        <w:lastRenderedPageBreak/>
        <w:t>electrohydraulic/</w:t>
      </w:r>
      <w:r w:rsidR="007D4570" w:rsidRPr="00B60A06">
        <w:rPr>
          <w:rFonts w:ascii="Book Antiqua" w:hAnsi="Book Antiqua"/>
          <w:color w:val="000000" w:themeColor="text1"/>
        </w:rPr>
        <w:t xml:space="preserve"> electrohydraulic lithotripsy</w:t>
      </w:r>
      <w:r w:rsidR="00681F39" w:rsidRPr="00B60A06">
        <w:rPr>
          <w:rFonts w:ascii="Book Antiqua" w:hAnsi="Book Antiqua"/>
          <w:color w:val="000000" w:themeColor="text1"/>
        </w:rPr>
        <w:t>, or needle-knife techniques),</w:t>
      </w:r>
      <w:r w:rsidR="00681F39" w:rsidRPr="00B60A06">
        <w:rPr>
          <w:rFonts w:ascii="Book Antiqua" w:eastAsia="Times New Roman" w:hAnsi="Book Antiqua"/>
          <w:color w:val="000000" w:themeColor="text1"/>
          <w:lang w:eastAsia="en-US"/>
        </w:rPr>
        <w:t xml:space="preserve"> and 30-day post-procedural adverse events (defined as evidence of infection, significant </w:t>
      </w:r>
      <w:hyperlink r:id="rId9" w:history="1">
        <w:r w:rsidR="000040A7" w:rsidRPr="000040A7">
          <w:rPr>
            <w:rStyle w:val="Hyperlink"/>
            <w:rFonts w:ascii="Book Antiqua" w:eastAsia="Times New Roman" w:hAnsi="Book Antiqua"/>
            <w:color w:val="000000" w:themeColor="text1"/>
            <w:u w:val="none"/>
            <w:lang w:eastAsia="en-US"/>
          </w:rPr>
          <w:t>gastrointestinal</w:t>
        </w:r>
      </w:hyperlink>
      <w:r w:rsidR="000040A7" w:rsidRPr="000040A7">
        <w:rPr>
          <w:rFonts w:ascii="Book Antiqua" w:eastAsia="Times New Roman" w:hAnsi="Book Antiqua"/>
          <w:color w:val="000000" w:themeColor="text1"/>
          <w:lang w:eastAsia="en-US"/>
        </w:rPr>
        <w:t xml:space="preserve"> </w:t>
      </w:r>
      <w:r w:rsidR="000040A7">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GI</w:t>
      </w:r>
      <w:r w:rsidR="000040A7">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 xml:space="preserve"> bleeding, perforation, post-ERCP pancreatitis, and death). </w:t>
      </w:r>
      <w:r w:rsidR="00F558DC" w:rsidRPr="00B60A06">
        <w:rPr>
          <w:rFonts w:ascii="Book Antiqua" w:eastAsia="Times New Roman" w:hAnsi="Book Antiqua"/>
          <w:color w:val="000000" w:themeColor="text1"/>
          <w:lang w:eastAsia="en-US"/>
        </w:rPr>
        <w:t>Statistical analysis was done to determine whether higher Child-Pugh scores and MELD-Na scores were associated with increased risk of adverse events (after controlling for repeat cases) and whether the pres</w:t>
      </w:r>
      <w:r w:rsidR="00E67D86" w:rsidRPr="00B60A06">
        <w:rPr>
          <w:rFonts w:ascii="Book Antiqua" w:eastAsia="Times New Roman" w:hAnsi="Book Antiqua"/>
          <w:color w:val="000000" w:themeColor="text1"/>
          <w:lang w:eastAsia="en-US"/>
        </w:rPr>
        <w:t>ence of advanced techniques was</w:t>
      </w:r>
      <w:r w:rsidR="00F558DC" w:rsidRPr="00B60A06">
        <w:rPr>
          <w:rFonts w:ascii="Book Antiqua" w:eastAsia="Times New Roman" w:hAnsi="Book Antiqua"/>
          <w:color w:val="000000" w:themeColor="text1"/>
          <w:lang w:eastAsia="en-US"/>
        </w:rPr>
        <w:t xml:space="preserve"> associated with increased risk of adverse events.</w:t>
      </w:r>
    </w:p>
    <w:p w14:paraId="3619E618" w14:textId="77777777" w:rsidR="007C32F0" w:rsidRPr="00B60A06" w:rsidRDefault="007C32F0" w:rsidP="00B60A06">
      <w:pPr>
        <w:spacing w:line="360" w:lineRule="auto"/>
        <w:ind w:left="0"/>
        <w:jc w:val="both"/>
        <w:rPr>
          <w:rFonts w:ascii="Book Antiqua" w:hAnsi="Book Antiqua"/>
          <w:b/>
          <w:color w:val="000000" w:themeColor="text1"/>
        </w:rPr>
      </w:pPr>
    </w:p>
    <w:p w14:paraId="1A9D02E2" w14:textId="77777777" w:rsidR="0069270A" w:rsidRPr="000040A7" w:rsidRDefault="0069270A" w:rsidP="00B60A06">
      <w:pPr>
        <w:spacing w:line="360" w:lineRule="auto"/>
        <w:ind w:left="0"/>
        <w:jc w:val="both"/>
        <w:rPr>
          <w:rFonts w:ascii="Book Antiqua" w:hAnsi="Book Antiqua"/>
          <w:b/>
          <w:i/>
          <w:iCs/>
          <w:color w:val="000000" w:themeColor="text1"/>
        </w:rPr>
      </w:pPr>
      <w:r w:rsidRPr="000040A7">
        <w:rPr>
          <w:rFonts w:ascii="Book Antiqua" w:hAnsi="Book Antiqua"/>
          <w:b/>
          <w:i/>
          <w:iCs/>
          <w:color w:val="000000" w:themeColor="text1"/>
        </w:rPr>
        <w:t>Statistics</w:t>
      </w:r>
    </w:p>
    <w:p w14:paraId="14845B9D" w14:textId="77044852" w:rsidR="0078204C" w:rsidRPr="00B60A06" w:rsidRDefault="00B23953"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All statistical analyses were performed using the RStudio software (Version 1.0.153). Chi-squared tests for independence were used to examine associations between categorical test variables (</w:t>
      </w:r>
      <w:r w:rsidRPr="000040A7">
        <w:rPr>
          <w:rFonts w:ascii="Book Antiqua" w:hAnsi="Book Antiqua"/>
          <w:i/>
          <w:iCs/>
          <w:color w:val="000000" w:themeColor="text1"/>
        </w:rPr>
        <w:t>e.g</w:t>
      </w:r>
      <w:r w:rsidRPr="00B60A06">
        <w:rPr>
          <w:rFonts w:ascii="Book Antiqua" w:hAnsi="Book Antiqua"/>
          <w:color w:val="000000" w:themeColor="text1"/>
        </w:rPr>
        <w:t>., Child-Pugh scores, advanced procedures) and adverse events. Point-biserial correlation was used to examine the assoc</w:t>
      </w:r>
      <w:r w:rsidR="00C27749" w:rsidRPr="00B60A06">
        <w:rPr>
          <w:rFonts w:ascii="Book Antiqua" w:hAnsi="Book Antiqua"/>
          <w:color w:val="000000" w:themeColor="text1"/>
        </w:rPr>
        <w:t>iation between MELD-Na s</w:t>
      </w:r>
      <w:r w:rsidRPr="00B60A06">
        <w:rPr>
          <w:rFonts w:ascii="Book Antiqua" w:hAnsi="Book Antiqua"/>
          <w:color w:val="000000" w:themeColor="text1"/>
        </w:rPr>
        <w:t>cores and adverse events. Multiple variable logistic regression was used in our prediction analyses to assess the a</w:t>
      </w:r>
      <w:r w:rsidR="00C27749" w:rsidRPr="00B60A06">
        <w:rPr>
          <w:rFonts w:ascii="Book Antiqua" w:hAnsi="Book Antiqua"/>
          <w:color w:val="000000" w:themeColor="text1"/>
        </w:rPr>
        <w:t>ssociations between Child-Pugh class</w:t>
      </w:r>
      <w:r w:rsidRPr="00B60A06">
        <w:rPr>
          <w:rFonts w:ascii="Book Antiqua" w:hAnsi="Book Antiqua"/>
          <w:color w:val="000000" w:themeColor="text1"/>
        </w:rPr>
        <w:t>, advanced techniques, MELD-Na and adverse events, while controlling for age, gender</w:t>
      </w:r>
      <w:r w:rsidR="00C27749" w:rsidRPr="00B60A06">
        <w:rPr>
          <w:rFonts w:ascii="Book Antiqua" w:hAnsi="Book Antiqua"/>
          <w:color w:val="000000" w:themeColor="text1"/>
        </w:rPr>
        <w:t>,</w:t>
      </w:r>
      <w:r w:rsidRPr="00B60A06">
        <w:rPr>
          <w:rFonts w:ascii="Book Antiqua" w:hAnsi="Book Antiqua"/>
          <w:color w:val="000000" w:themeColor="text1"/>
        </w:rPr>
        <w:t xml:space="preserve"> and repeat patients. Adverse events and advanced techniques were dummy coded in this analysis. Child-Pugh </w:t>
      </w:r>
      <w:r w:rsidR="00C27749" w:rsidRPr="00B60A06">
        <w:rPr>
          <w:rFonts w:ascii="Book Antiqua" w:hAnsi="Book Antiqua"/>
          <w:color w:val="000000" w:themeColor="text1"/>
        </w:rPr>
        <w:t>classe</w:t>
      </w:r>
      <w:r w:rsidRPr="00B60A06">
        <w:rPr>
          <w:rFonts w:ascii="Book Antiqua" w:hAnsi="Book Antiqua"/>
          <w:color w:val="000000" w:themeColor="text1"/>
        </w:rPr>
        <w:t xml:space="preserve">s were effects coded using difference regression coding since they are ordinal categorical variables. A </w:t>
      </w:r>
      <w:r w:rsidR="000040A7" w:rsidRPr="000040A7">
        <w:rPr>
          <w:rFonts w:ascii="Book Antiqua" w:hAnsi="Book Antiqua"/>
          <w:i/>
          <w:iCs/>
          <w:color w:val="000000" w:themeColor="text1"/>
        </w:rPr>
        <w:t>P</w:t>
      </w:r>
      <w:r w:rsidR="000040A7">
        <w:rPr>
          <w:rFonts w:ascii="Book Antiqua" w:hAnsi="Book Antiqua"/>
          <w:color w:val="000000" w:themeColor="text1"/>
        </w:rPr>
        <w:t xml:space="preserve"> </w:t>
      </w:r>
      <w:r w:rsidRPr="00B60A06">
        <w:rPr>
          <w:rFonts w:ascii="Book Antiqua" w:hAnsi="Book Antiqua"/>
          <w:color w:val="000000" w:themeColor="text1"/>
        </w:rPr>
        <w:t>value of less than 0.05 was considered statistically significant.</w:t>
      </w:r>
    </w:p>
    <w:p w14:paraId="34BB62C3" w14:textId="77777777" w:rsidR="00B23953" w:rsidRPr="00B60A06" w:rsidRDefault="00B23953" w:rsidP="00B60A06">
      <w:pPr>
        <w:spacing w:line="360" w:lineRule="auto"/>
        <w:ind w:left="0"/>
        <w:jc w:val="both"/>
        <w:rPr>
          <w:rFonts w:ascii="Book Antiqua" w:hAnsi="Book Antiqua"/>
          <w:color w:val="000000" w:themeColor="text1"/>
        </w:rPr>
      </w:pPr>
    </w:p>
    <w:p w14:paraId="13C8ACAF" w14:textId="050DEDDC" w:rsidR="002C47F1" w:rsidRPr="00B60A06" w:rsidRDefault="000040A7"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t>RESULTS</w:t>
      </w:r>
    </w:p>
    <w:p w14:paraId="149560E3" w14:textId="6DA574E0" w:rsidR="00FA2803" w:rsidRPr="00B60A06" w:rsidRDefault="000040A7" w:rsidP="00B60A06">
      <w:pPr>
        <w:spacing w:line="360" w:lineRule="auto"/>
        <w:ind w:left="0"/>
        <w:jc w:val="both"/>
        <w:rPr>
          <w:rFonts w:ascii="Book Antiqua" w:hAnsi="Book Antiqua"/>
          <w:color w:val="000000" w:themeColor="text1"/>
        </w:rPr>
      </w:pPr>
      <w:r>
        <w:rPr>
          <w:rFonts w:ascii="Book Antiqua" w:hAnsi="Book Antiqua"/>
          <w:color w:val="000000" w:themeColor="text1"/>
        </w:rPr>
        <w:t xml:space="preserve">Of </w:t>
      </w:r>
      <w:r w:rsidR="007A55B2" w:rsidRPr="00B60A06">
        <w:rPr>
          <w:rFonts w:ascii="Book Antiqua" w:hAnsi="Book Antiqua"/>
          <w:color w:val="000000" w:themeColor="text1"/>
        </w:rPr>
        <w:t>7</w:t>
      </w:r>
      <w:r w:rsidR="00F558DC" w:rsidRPr="00B60A06">
        <w:rPr>
          <w:rFonts w:ascii="Book Antiqua" w:hAnsi="Book Antiqua"/>
          <w:color w:val="000000" w:themeColor="text1"/>
        </w:rPr>
        <w:t>7</w:t>
      </w:r>
      <w:r w:rsidR="009D455D" w:rsidRPr="00B60A06">
        <w:rPr>
          <w:rFonts w:ascii="Book Antiqua" w:hAnsi="Book Antiqua"/>
          <w:color w:val="000000" w:themeColor="text1"/>
        </w:rPr>
        <w:t xml:space="preserve"> </w:t>
      </w:r>
      <w:r w:rsidR="00B571A9" w:rsidRPr="00B60A06">
        <w:rPr>
          <w:rFonts w:ascii="Book Antiqua" w:hAnsi="Book Antiqua"/>
          <w:color w:val="000000" w:themeColor="text1"/>
        </w:rPr>
        <w:t xml:space="preserve">procedures </w:t>
      </w:r>
      <w:r w:rsidR="00F558DC" w:rsidRPr="00B60A06">
        <w:rPr>
          <w:rFonts w:ascii="Book Antiqua" w:hAnsi="Book Antiqua"/>
          <w:color w:val="000000" w:themeColor="text1"/>
        </w:rPr>
        <w:t>(63 ERCP, 14</w:t>
      </w:r>
      <w:r w:rsidR="007A55B2" w:rsidRPr="00B60A06">
        <w:rPr>
          <w:rFonts w:ascii="Book Antiqua" w:hAnsi="Book Antiqua"/>
          <w:color w:val="000000" w:themeColor="text1"/>
        </w:rPr>
        <w:t xml:space="preserve"> EUS-</w:t>
      </w:r>
      <w:r w:rsidR="00F558DC" w:rsidRPr="00B60A06">
        <w:rPr>
          <w:rFonts w:ascii="Book Antiqua" w:hAnsi="Book Antiqua"/>
          <w:color w:val="000000" w:themeColor="text1"/>
        </w:rPr>
        <w:t xml:space="preserve">guided </w:t>
      </w:r>
      <w:r w:rsidR="007A55B2" w:rsidRPr="00B60A06">
        <w:rPr>
          <w:rFonts w:ascii="Book Antiqua" w:hAnsi="Book Antiqua"/>
          <w:color w:val="000000" w:themeColor="text1"/>
        </w:rPr>
        <w:t>FNA/FNB</w:t>
      </w:r>
      <w:r w:rsidR="00F558DC" w:rsidRPr="00B60A06">
        <w:rPr>
          <w:rFonts w:ascii="Book Antiqua" w:hAnsi="Book Antiqua"/>
          <w:color w:val="000000" w:themeColor="text1"/>
        </w:rPr>
        <w:t>/liver biopsies</w:t>
      </w:r>
      <w:r w:rsidR="007A55B2" w:rsidRPr="00B60A06">
        <w:rPr>
          <w:rFonts w:ascii="Book Antiqua" w:hAnsi="Book Antiqua"/>
          <w:color w:val="000000" w:themeColor="text1"/>
        </w:rPr>
        <w:t>) performed on 3</w:t>
      </w:r>
      <w:r w:rsidR="00FA2803" w:rsidRPr="00B60A06">
        <w:rPr>
          <w:rFonts w:ascii="Book Antiqua" w:hAnsi="Book Antiqua"/>
          <w:color w:val="000000" w:themeColor="text1"/>
        </w:rPr>
        <w:t>6</w:t>
      </w:r>
      <w:r w:rsidR="0085621F" w:rsidRPr="00B60A06">
        <w:rPr>
          <w:rFonts w:ascii="Book Antiqua" w:hAnsi="Book Antiqua"/>
          <w:color w:val="000000" w:themeColor="text1"/>
        </w:rPr>
        <w:t xml:space="preserve"> patients</w:t>
      </w:r>
      <w:r w:rsidR="004619BD" w:rsidRPr="00B60A06">
        <w:rPr>
          <w:rFonts w:ascii="Book Antiqua" w:hAnsi="Book Antiqua"/>
          <w:color w:val="000000" w:themeColor="text1"/>
        </w:rPr>
        <w:t xml:space="preserve"> were included</w:t>
      </w:r>
      <w:r w:rsidR="001119B1" w:rsidRPr="00B60A06">
        <w:rPr>
          <w:rFonts w:ascii="Book Antiqua" w:hAnsi="Book Antiqua"/>
          <w:color w:val="000000" w:themeColor="text1"/>
        </w:rPr>
        <w:t xml:space="preserve">. Of note, each case was treated as a unique individual for the purposes of our study given that each procedure was an isolated event with differences in lab values and clinical status even among the same patient. </w:t>
      </w:r>
      <w:r w:rsidR="00FA2803" w:rsidRPr="00B60A06">
        <w:rPr>
          <w:rFonts w:ascii="Book Antiqua" w:hAnsi="Book Antiqua"/>
          <w:color w:val="000000" w:themeColor="text1"/>
        </w:rPr>
        <w:t xml:space="preserve">The </w:t>
      </w:r>
      <w:r w:rsidR="006016C3" w:rsidRPr="00B60A06">
        <w:rPr>
          <w:rFonts w:ascii="Book Antiqua" w:hAnsi="Book Antiqua"/>
          <w:color w:val="000000" w:themeColor="text1"/>
        </w:rPr>
        <w:t>mean</w:t>
      </w:r>
      <w:r w:rsidR="00FA2803" w:rsidRPr="00B60A06">
        <w:rPr>
          <w:rFonts w:ascii="Book Antiqua" w:hAnsi="Book Antiqua"/>
          <w:color w:val="000000" w:themeColor="text1"/>
        </w:rPr>
        <w:t xml:space="preserve"> age of the study population was 58.7 years old </w:t>
      </w:r>
      <w:r w:rsidR="00975840" w:rsidRPr="00B60A06">
        <w:rPr>
          <w:rFonts w:ascii="Book Antiqua" w:hAnsi="Book Antiqua"/>
          <w:color w:val="000000" w:themeColor="text1"/>
        </w:rPr>
        <w:t xml:space="preserve">(ranging from 21-83 years old) </w:t>
      </w:r>
      <w:r w:rsidR="00FA2803" w:rsidRPr="00B60A06">
        <w:rPr>
          <w:rFonts w:ascii="Book Antiqua" w:hAnsi="Book Antiqua"/>
          <w:color w:val="000000" w:themeColor="text1"/>
        </w:rPr>
        <w:t>with males forming the majority of the group (58.4%). Individuals of Hispanic descent made up 56% of the cases. All 3 Child-Pugh classes were represented (31 cases with Child’s A, 34 cases of Child’s B, 11 cases of Child’s C, and 1 case with unreported Child</w:t>
      </w:r>
      <w:r w:rsidR="0029481E" w:rsidRPr="00B60A06">
        <w:rPr>
          <w:rFonts w:ascii="Book Antiqua" w:hAnsi="Book Antiqua"/>
          <w:color w:val="000000" w:themeColor="text1"/>
        </w:rPr>
        <w:t>-Pugh class). The mean MELD-Na score was 14</w:t>
      </w:r>
      <w:r w:rsidR="00FD0F84" w:rsidRPr="00B60A06">
        <w:rPr>
          <w:rFonts w:ascii="Book Antiqua" w:hAnsi="Book Antiqua"/>
          <w:color w:val="000000" w:themeColor="text1"/>
        </w:rPr>
        <w:t xml:space="preserve"> (range of 6-26)</w:t>
      </w:r>
      <w:r w:rsidR="0029481E" w:rsidRPr="00B60A06">
        <w:rPr>
          <w:rFonts w:ascii="Book Antiqua" w:hAnsi="Book Antiqua"/>
          <w:color w:val="000000" w:themeColor="text1"/>
        </w:rPr>
        <w:t xml:space="preserve">. Cirrhosis was documented as being secondary to alcoholism </w:t>
      </w:r>
      <w:r w:rsidR="0029481E" w:rsidRPr="00B60A06">
        <w:rPr>
          <w:rFonts w:ascii="Book Antiqua" w:hAnsi="Book Antiqua"/>
          <w:color w:val="000000" w:themeColor="text1"/>
        </w:rPr>
        <w:lastRenderedPageBreak/>
        <w:t>(36.4%),</w:t>
      </w:r>
      <w:r w:rsidR="001757E5" w:rsidRPr="00B60A06">
        <w:rPr>
          <w:rFonts w:ascii="Book Antiqua" w:hAnsi="Book Antiqua"/>
          <w:color w:val="000000" w:themeColor="text1"/>
        </w:rPr>
        <w:t xml:space="preserve"> viral hepatitis (24.7%), </w:t>
      </w:r>
      <w:r w:rsidR="0029481E" w:rsidRPr="00B60A06">
        <w:rPr>
          <w:rFonts w:ascii="Book Antiqua" w:hAnsi="Book Antiqua"/>
          <w:color w:val="000000" w:themeColor="text1"/>
        </w:rPr>
        <w:t>nonalcoholic steatohepatitis (18.2%)</w:t>
      </w:r>
      <w:r w:rsidR="001757E5" w:rsidRPr="00B60A06">
        <w:rPr>
          <w:rFonts w:ascii="Book Antiqua" w:hAnsi="Book Antiqua"/>
          <w:color w:val="000000" w:themeColor="text1"/>
        </w:rPr>
        <w:t>, pyogenic cholangitis (16.9%), cryptogenic/unknown (14.3%), malignancy (9.1%), autoimmune hepatitis (3.9%), and primary biliary cirrhosis/primary sclerosing cholangitis (2%)</w:t>
      </w:r>
      <w:r w:rsidR="0029481E" w:rsidRPr="00B60A06">
        <w:rPr>
          <w:rFonts w:ascii="Book Antiqua" w:hAnsi="Book Antiqua"/>
          <w:color w:val="000000" w:themeColor="text1"/>
        </w:rPr>
        <w:t xml:space="preserve">. </w:t>
      </w:r>
      <w:r w:rsidR="001757E5" w:rsidRPr="00B60A06">
        <w:rPr>
          <w:rFonts w:ascii="Book Antiqua" w:hAnsi="Book Antiqua"/>
          <w:color w:val="000000" w:themeColor="text1"/>
        </w:rPr>
        <w:t>A</w:t>
      </w:r>
      <w:r w:rsidR="0029481E" w:rsidRPr="00B60A06">
        <w:rPr>
          <w:rFonts w:ascii="Book Antiqua" w:hAnsi="Book Antiqua"/>
          <w:color w:val="000000" w:themeColor="text1"/>
        </w:rPr>
        <w:t xml:space="preserve"> s</w:t>
      </w:r>
      <w:r w:rsidR="001757E5" w:rsidRPr="00B60A06">
        <w:rPr>
          <w:rFonts w:ascii="Book Antiqua" w:hAnsi="Book Antiqua"/>
          <w:color w:val="000000" w:themeColor="text1"/>
        </w:rPr>
        <w:t xml:space="preserve">ummary of patient demographics can be seen in </w:t>
      </w:r>
      <w:r w:rsidR="0029481E" w:rsidRPr="000040A7">
        <w:rPr>
          <w:rFonts w:ascii="Book Antiqua" w:hAnsi="Book Antiqua"/>
          <w:bCs/>
          <w:color w:val="000000" w:themeColor="text1"/>
        </w:rPr>
        <w:t>Table 1</w:t>
      </w:r>
      <w:r w:rsidR="0029481E" w:rsidRPr="00B60A06">
        <w:rPr>
          <w:rFonts w:ascii="Book Antiqua" w:hAnsi="Book Antiqua"/>
          <w:color w:val="000000" w:themeColor="text1"/>
        </w:rPr>
        <w:t>.</w:t>
      </w:r>
    </w:p>
    <w:p w14:paraId="41B2977E" w14:textId="3BCB11F6" w:rsidR="000B3EA2" w:rsidRPr="00B60A06" w:rsidRDefault="00905FDF" w:rsidP="000B68C4">
      <w:pPr>
        <w:spacing w:line="360" w:lineRule="auto"/>
        <w:ind w:left="0" w:firstLineChars="100" w:firstLine="240"/>
        <w:jc w:val="both"/>
        <w:rPr>
          <w:rFonts w:ascii="Book Antiqua" w:hAnsi="Book Antiqua"/>
          <w:color w:val="000000" w:themeColor="text1"/>
        </w:rPr>
      </w:pPr>
      <w:r w:rsidRPr="00B60A06">
        <w:rPr>
          <w:rFonts w:ascii="Book Antiqua" w:hAnsi="Book Antiqua"/>
          <w:color w:val="000000" w:themeColor="text1"/>
        </w:rPr>
        <w:t>Documented indications for ERCP procedures included choledocholithiasis (</w:t>
      </w:r>
      <w:r w:rsidR="001C6E50" w:rsidRPr="000B68C4">
        <w:rPr>
          <w:rFonts w:ascii="Book Antiqua" w:hAnsi="Book Antiqua"/>
          <w:i/>
          <w:iCs/>
          <w:color w:val="000000" w:themeColor="text1"/>
        </w:rPr>
        <w:t>n</w:t>
      </w:r>
      <w:r w:rsidR="000B68C4">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38, </w:t>
      </w:r>
      <w:r w:rsidRPr="00B60A06">
        <w:rPr>
          <w:rFonts w:ascii="Book Antiqua" w:hAnsi="Book Antiqua"/>
          <w:color w:val="000000" w:themeColor="text1"/>
        </w:rPr>
        <w:t>49.4%), biliary stricture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12, </w:t>
      </w:r>
      <w:r w:rsidRPr="00B60A06">
        <w:rPr>
          <w:rFonts w:ascii="Book Antiqua" w:hAnsi="Book Antiqua"/>
          <w:color w:val="000000" w:themeColor="text1"/>
        </w:rPr>
        <w:t>15.6%), biliary leak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11, </w:t>
      </w:r>
      <w:r w:rsidRPr="00B60A06">
        <w:rPr>
          <w:rFonts w:ascii="Book Antiqua" w:hAnsi="Book Antiqua"/>
          <w:color w:val="000000" w:themeColor="text1"/>
        </w:rPr>
        <w:t>14.3%), cholelithiasis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8, </w:t>
      </w:r>
      <w:r w:rsidRPr="00B60A06">
        <w:rPr>
          <w:rFonts w:ascii="Book Antiqua" w:hAnsi="Book Antiqua"/>
          <w:color w:val="000000" w:themeColor="text1"/>
        </w:rPr>
        <w:t>10.4%), biliary obstruction secondary to mass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8, </w:t>
      </w:r>
      <w:r w:rsidRPr="00B60A06">
        <w:rPr>
          <w:rFonts w:ascii="Book Antiqua" w:hAnsi="Book Antiqua"/>
          <w:color w:val="000000" w:themeColor="text1"/>
        </w:rPr>
        <w:t>10.4%), cholangitis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4, </w:t>
      </w:r>
      <w:r w:rsidRPr="00B60A06">
        <w:rPr>
          <w:rFonts w:ascii="Book Antiqua" w:hAnsi="Book Antiqua"/>
          <w:color w:val="000000" w:themeColor="text1"/>
        </w:rPr>
        <w:t>5.2%), gallstone pancreatitis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3, </w:t>
      </w:r>
      <w:r w:rsidRPr="00B60A06">
        <w:rPr>
          <w:rFonts w:ascii="Book Antiqua" w:hAnsi="Book Antiqua"/>
          <w:color w:val="000000" w:themeColor="text1"/>
        </w:rPr>
        <w:t>3.9%), biliary obstruction due to stent-related issues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1, </w:t>
      </w:r>
      <w:r w:rsidRPr="00B60A06">
        <w:rPr>
          <w:rFonts w:ascii="Book Antiqua" w:hAnsi="Book Antiqua"/>
          <w:color w:val="000000" w:themeColor="text1"/>
        </w:rPr>
        <w:t>1.3%), and eva</w:t>
      </w:r>
      <w:r w:rsidR="009263D5" w:rsidRPr="00B60A06">
        <w:rPr>
          <w:rFonts w:ascii="Book Antiqua" w:hAnsi="Book Antiqua"/>
          <w:color w:val="000000" w:themeColor="text1"/>
        </w:rPr>
        <w:t>luation of common bile duct dil</w:t>
      </w:r>
      <w:r w:rsidRPr="00B60A06">
        <w:rPr>
          <w:rFonts w:ascii="Book Antiqua" w:hAnsi="Book Antiqua"/>
          <w:color w:val="000000" w:themeColor="text1"/>
        </w:rPr>
        <w:t>atation without choledocholithiasis or mass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1, </w:t>
      </w:r>
      <w:r w:rsidRPr="00B60A06">
        <w:rPr>
          <w:rFonts w:ascii="Book Antiqua" w:hAnsi="Book Antiqua"/>
          <w:color w:val="000000" w:themeColor="text1"/>
        </w:rPr>
        <w:t>1.3%). Indications for interventional EUS procedures included pancreatic or biliary mass biopsy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12, </w:t>
      </w:r>
      <w:r w:rsidRPr="00B60A06">
        <w:rPr>
          <w:rFonts w:ascii="Book Antiqua" w:hAnsi="Book Antiqua"/>
          <w:color w:val="000000" w:themeColor="text1"/>
        </w:rPr>
        <w:t>15.6%) and liver biopsy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3, </w:t>
      </w:r>
      <w:r w:rsidRPr="00B60A06">
        <w:rPr>
          <w:rFonts w:ascii="Book Antiqua" w:hAnsi="Book Antiqua"/>
          <w:color w:val="000000" w:themeColor="text1"/>
        </w:rPr>
        <w:t>3.9%).</w:t>
      </w:r>
      <w:r w:rsidR="00AB75F6" w:rsidRPr="00B60A06">
        <w:rPr>
          <w:rFonts w:ascii="Book Antiqua" w:hAnsi="Book Antiqua"/>
          <w:color w:val="000000" w:themeColor="text1"/>
        </w:rPr>
        <w:t xml:space="preserve"> Interventions included stent placement/removal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53, </w:t>
      </w:r>
      <w:r w:rsidR="00AB75F6" w:rsidRPr="00B60A06">
        <w:rPr>
          <w:rFonts w:ascii="Book Antiqua" w:hAnsi="Book Antiqua"/>
          <w:color w:val="000000" w:themeColor="text1"/>
        </w:rPr>
        <w:t>68.8%), stone removal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38, </w:t>
      </w:r>
      <w:r w:rsidR="00AB75F6" w:rsidRPr="00B60A06">
        <w:rPr>
          <w:rFonts w:ascii="Book Antiqua" w:hAnsi="Book Antiqua"/>
          <w:color w:val="000000" w:themeColor="text1"/>
        </w:rPr>
        <w:t>49.3%), sphincterotomy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6C37B4" w:rsidRPr="00B60A06">
        <w:rPr>
          <w:rFonts w:ascii="Book Antiqua" w:hAnsi="Book Antiqua"/>
          <w:color w:val="000000" w:themeColor="text1"/>
        </w:rPr>
        <w:t>=</w:t>
      </w:r>
      <w:r w:rsidR="000B68C4">
        <w:rPr>
          <w:rFonts w:ascii="Book Antiqua" w:hAnsi="Book Antiqua"/>
          <w:color w:val="000000" w:themeColor="text1"/>
        </w:rPr>
        <w:t xml:space="preserve"> </w:t>
      </w:r>
      <w:r w:rsidR="006C37B4" w:rsidRPr="00B60A06">
        <w:rPr>
          <w:rFonts w:ascii="Book Antiqua" w:hAnsi="Book Antiqua"/>
          <w:color w:val="000000" w:themeColor="text1"/>
        </w:rPr>
        <w:t>22</w:t>
      </w:r>
      <w:r w:rsidR="003A4E6E" w:rsidRPr="00B60A06">
        <w:rPr>
          <w:rFonts w:ascii="Book Antiqua" w:hAnsi="Book Antiqua"/>
          <w:color w:val="000000" w:themeColor="text1"/>
        </w:rPr>
        <w:t xml:space="preserve">, </w:t>
      </w:r>
      <w:r w:rsidR="006C37B4" w:rsidRPr="00B60A06">
        <w:rPr>
          <w:rFonts w:ascii="Book Antiqua" w:hAnsi="Book Antiqua"/>
          <w:color w:val="000000" w:themeColor="text1"/>
        </w:rPr>
        <w:t>28.5</w:t>
      </w:r>
      <w:r w:rsidR="00AB75F6" w:rsidRPr="00B60A06">
        <w:rPr>
          <w:rFonts w:ascii="Book Antiqua" w:hAnsi="Book Antiqua"/>
          <w:color w:val="000000" w:themeColor="text1"/>
        </w:rPr>
        <w:t>%), FNA/FNB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10, </w:t>
      </w:r>
      <w:r w:rsidR="00AB75F6" w:rsidRPr="00B60A06">
        <w:rPr>
          <w:rFonts w:ascii="Book Antiqua" w:hAnsi="Book Antiqua"/>
          <w:color w:val="000000" w:themeColor="text1"/>
        </w:rPr>
        <w:t xml:space="preserve">13%), </w:t>
      </w:r>
      <w:r w:rsidR="006C37B4" w:rsidRPr="00B60A06">
        <w:rPr>
          <w:rFonts w:ascii="Book Antiqua" w:hAnsi="Book Antiqua"/>
          <w:color w:val="000000" w:themeColor="text1"/>
        </w:rPr>
        <w:t xml:space="preserve">and </w:t>
      </w:r>
      <w:r w:rsidR="00AB75F6" w:rsidRPr="00B60A06">
        <w:rPr>
          <w:rFonts w:ascii="Book Antiqua" w:hAnsi="Book Antiqua"/>
          <w:color w:val="000000" w:themeColor="text1"/>
        </w:rPr>
        <w:t>liver biopsy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3, </w:t>
      </w:r>
      <w:r w:rsidR="006C37B4" w:rsidRPr="00B60A06">
        <w:rPr>
          <w:rFonts w:ascii="Book Antiqua" w:hAnsi="Book Antiqua"/>
          <w:color w:val="000000" w:themeColor="text1"/>
        </w:rPr>
        <w:t xml:space="preserve">3.9%). </w:t>
      </w:r>
      <w:r w:rsidR="00AB75F6" w:rsidRPr="00B60A06">
        <w:rPr>
          <w:rFonts w:ascii="Book Antiqua" w:hAnsi="Book Antiqua"/>
          <w:color w:val="000000" w:themeColor="text1"/>
        </w:rPr>
        <w:t>Advanced techniques employed included s</w:t>
      </w:r>
      <w:r w:rsidR="00C651C2" w:rsidRPr="00B60A06">
        <w:rPr>
          <w:rFonts w:ascii="Book Antiqua" w:hAnsi="Book Antiqua"/>
          <w:color w:val="000000" w:themeColor="text1"/>
        </w:rPr>
        <w:t>ingle-operator</w:t>
      </w:r>
      <w:r w:rsidR="00AB75F6" w:rsidRPr="00B60A06">
        <w:rPr>
          <w:rFonts w:ascii="Book Antiqua" w:hAnsi="Book Antiqua"/>
          <w:color w:val="000000" w:themeColor="text1"/>
        </w:rPr>
        <w:t xml:space="preserve"> </w:t>
      </w:r>
      <w:proofErr w:type="spellStart"/>
      <w:r w:rsidR="00AB75F6" w:rsidRPr="00B60A06">
        <w:rPr>
          <w:rFonts w:ascii="Book Antiqua" w:hAnsi="Book Antiqua"/>
          <w:color w:val="000000" w:themeColor="text1"/>
        </w:rPr>
        <w:t>cholangiosc</w:t>
      </w:r>
      <w:r w:rsidR="00C27749" w:rsidRPr="00B60A06">
        <w:rPr>
          <w:rFonts w:ascii="Book Antiqua" w:hAnsi="Book Antiqua"/>
          <w:color w:val="000000" w:themeColor="text1"/>
        </w:rPr>
        <w:t>opy</w:t>
      </w:r>
      <w:proofErr w:type="spellEnd"/>
      <w:r w:rsidR="00C27749" w:rsidRPr="00B60A06">
        <w:rPr>
          <w:rFonts w:ascii="Book Antiqua" w:hAnsi="Book Antiqua"/>
          <w:color w:val="000000" w:themeColor="text1"/>
        </w:rPr>
        <w:t xml:space="preserve">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24, </w:t>
      </w:r>
      <w:r w:rsidR="00C27749" w:rsidRPr="00B60A06">
        <w:rPr>
          <w:rFonts w:ascii="Book Antiqua" w:hAnsi="Book Antiqua"/>
          <w:color w:val="000000" w:themeColor="text1"/>
        </w:rPr>
        <w:t xml:space="preserve">31.2%), </w:t>
      </w:r>
      <w:r w:rsidR="007D4570" w:rsidRPr="00B60A06">
        <w:rPr>
          <w:rFonts w:ascii="Book Antiqua" w:hAnsi="Book Antiqua"/>
          <w:color w:val="000000" w:themeColor="text1"/>
        </w:rPr>
        <w:t>electrohydraulic lithotripsy</w:t>
      </w:r>
      <w:r w:rsidR="00C27749" w:rsidRPr="00B60A06">
        <w:rPr>
          <w:rFonts w:ascii="Book Antiqua" w:hAnsi="Book Antiqua"/>
          <w:color w:val="000000" w:themeColor="text1"/>
        </w:rPr>
        <w:t xml:space="preserve">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13, </w:t>
      </w:r>
      <w:r w:rsidR="00C27749" w:rsidRPr="00B60A06">
        <w:rPr>
          <w:rFonts w:ascii="Book Antiqua" w:hAnsi="Book Antiqua"/>
          <w:color w:val="000000" w:themeColor="text1"/>
        </w:rPr>
        <w:t>16.9%</w:t>
      </w:r>
      <w:r w:rsidR="00AB75F6" w:rsidRPr="00B60A06">
        <w:rPr>
          <w:rFonts w:ascii="Book Antiqua" w:hAnsi="Book Antiqua"/>
          <w:color w:val="000000" w:themeColor="text1"/>
        </w:rPr>
        <w:t>), needle-knife techniques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6, </w:t>
      </w:r>
      <w:r w:rsidR="00AB75F6" w:rsidRPr="00B60A06">
        <w:rPr>
          <w:rFonts w:ascii="Book Antiqua" w:hAnsi="Book Antiqua"/>
          <w:color w:val="000000" w:themeColor="text1"/>
        </w:rPr>
        <w:t>7.8%), and laser lithotripsy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5, </w:t>
      </w:r>
      <w:r w:rsidR="00AB75F6" w:rsidRPr="00B60A06">
        <w:rPr>
          <w:rFonts w:ascii="Book Antiqua" w:hAnsi="Book Antiqua"/>
          <w:color w:val="000000" w:themeColor="text1"/>
        </w:rPr>
        <w:t xml:space="preserve">6.5%). </w:t>
      </w:r>
      <w:r w:rsidR="00EA73D4" w:rsidRPr="00B60A06">
        <w:rPr>
          <w:rFonts w:ascii="Book Antiqua" w:hAnsi="Book Antiqua"/>
          <w:color w:val="000000" w:themeColor="text1"/>
        </w:rPr>
        <w:t xml:space="preserve">Of note, most </w:t>
      </w:r>
      <w:r w:rsidR="001C6E50" w:rsidRPr="00B60A06">
        <w:rPr>
          <w:rFonts w:ascii="Book Antiqua" w:hAnsi="Book Antiqua"/>
          <w:color w:val="000000" w:themeColor="text1"/>
        </w:rPr>
        <w:t>cases were associated with</w:t>
      </w:r>
      <w:r w:rsidR="00EA73D4" w:rsidRPr="00B60A06">
        <w:rPr>
          <w:rFonts w:ascii="Book Antiqua" w:hAnsi="Book Antiqua"/>
          <w:color w:val="000000" w:themeColor="text1"/>
        </w:rPr>
        <w:t xml:space="preserve"> multiple indications and interventions.</w:t>
      </w:r>
    </w:p>
    <w:p w14:paraId="7B6A8AFF" w14:textId="2B2644BE" w:rsidR="00AB75F6" w:rsidRPr="00B60A06" w:rsidRDefault="000B68C4" w:rsidP="000B68C4">
      <w:pPr>
        <w:spacing w:line="360" w:lineRule="auto"/>
        <w:ind w:left="0" w:firstLineChars="100" w:firstLine="240"/>
        <w:jc w:val="both"/>
        <w:rPr>
          <w:rFonts w:ascii="Book Antiqua" w:hAnsi="Book Antiqua"/>
          <w:color w:val="000000" w:themeColor="text1"/>
        </w:rPr>
      </w:pPr>
      <w:r>
        <w:rPr>
          <w:rFonts w:ascii="Book Antiqua" w:hAnsi="Book Antiqua"/>
          <w:color w:val="000000" w:themeColor="text1"/>
        </w:rPr>
        <w:t>Thirty</w:t>
      </w:r>
      <w:r w:rsidR="001E0FFD" w:rsidRPr="00B60A06">
        <w:rPr>
          <w:rFonts w:ascii="Book Antiqua" w:hAnsi="Book Antiqua"/>
          <w:color w:val="000000" w:themeColor="text1"/>
        </w:rPr>
        <w:t>-da</w:t>
      </w:r>
      <w:r w:rsidR="00442CAC" w:rsidRPr="00B60A06">
        <w:rPr>
          <w:rFonts w:ascii="Book Antiqua" w:hAnsi="Book Antiqua"/>
          <w:color w:val="000000" w:themeColor="text1"/>
        </w:rPr>
        <w:t xml:space="preserve">y </w:t>
      </w:r>
      <w:r w:rsidR="00E605F0" w:rsidRPr="00B60A06">
        <w:rPr>
          <w:rFonts w:ascii="Book Antiqua" w:hAnsi="Book Antiqua"/>
          <w:color w:val="000000" w:themeColor="text1"/>
        </w:rPr>
        <w:t>procedure-related adverse events</w:t>
      </w:r>
      <w:r w:rsidR="002C5E2A" w:rsidRPr="00B60A06">
        <w:rPr>
          <w:rFonts w:ascii="Book Antiqua" w:hAnsi="Book Antiqua"/>
          <w:color w:val="000000" w:themeColor="text1"/>
        </w:rPr>
        <w:t xml:space="preserve"> </w:t>
      </w:r>
      <w:r w:rsidR="00AB75F6" w:rsidRPr="00B60A06">
        <w:rPr>
          <w:rFonts w:ascii="Book Antiqua" w:hAnsi="Book Antiqua"/>
          <w:color w:val="000000" w:themeColor="text1"/>
        </w:rPr>
        <w:t>included GI bleeding (</w:t>
      </w:r>
      <w:r w:rsidRPr="000B68C4">
        <w:rPr>
          <w:rFonts w:ascii="Book Antiqua" w:hAnsi="Book Antiqua"/>
          <w:i/>
          <w:iCs/>
          <w:color w:val="000000" w:themeColor="text1"/>
        </w:rPr>
        <w:t>n</w:t>
      </w:r>
      <w:r w:rsidRPr="00B60A06">
        <w:rPr>
          <w:rFonts w:ascii="Book Antiqua" w:hAnsi="Book Antiqua"/>
          <w:color w:val="000000" w:themeColor="text1"/>
        </w:rPr>
        <w:t xml:space="preserve"> </w:t>
      </w:r>
      <w:r w:rsidR="003A4E6E" w:rsidRPr="00B60A06">
        <w:rPr>
          <w:rFonts w:ascii="Book Antiqua" w:hAnsi="Book Antiqua"/>
          <w:color w:val="000000" w:themeColor="text1"/>
        </w:rPr>
        <w:t>=</w:t>
      </w:r>
      <w:r>
        <w:rPr>
          <w:rFonts w:ascii="Book Antiqua" w:hAnsi="Book Antiqua"/>
          <w:color w:val="000000" w:themeColor="text1"/>
        </w:rPr>
        <w:t xml:space="preserve"> </w:t>
      </w:r>
      <w:r w:rsidR="003A4E6E" w:rsidRPr="00B60A06">
        <w:rPr>
          <w:rFonts w:ascii="Book Antiqua" w:hAnsi="Book Antiqua"/>
          <w:color w:val="000000" w:themeColor="text1"/>
        </w:rPr>
        <w:t xml:space="preserve">6, </w:t>
      </w:r>
      <w:r w:rsidR="00AB75F6" w:rsidRPr="00B60A06">
        <w:rPr>
          <w:rFonts w:ascii="Book Antiqua" w:hAnsi="Book Antiqua"/>
          <w:color w:val="000000" w:themeColor="text1"/>
        </w:rPr>
        <w:t>7.8%), infection (</w:t>
      </w:r>
      <w:r w:rsidRPr="000B68C4">
        <w:rPr>
          <w:rFonts w:ascii="Book Antiqua" w:hAnsi="Book Antiqua"/>
          <w:i/>
          <w:iCs/>
          <w:color w:val="000000" w:themeColor="text1"/>
        </w:rPr>
        <w:t>n</w:t>
      </w:r>
      <w:r w:rsidRPr="00B60A06">
        <w:rPr>
          <w:rFonts w:ascii="Book Antiqua" w:hAnsi="Book Antiqua"/>
          <w:color w:val="000000" w:themeColor="text1"/>
        </w:rPr>
        <w:t xml:space="preserve"> </w:t>
      </w:r>
      <w:r w:rsidR="003A4E6E" w:rsidRPr="00B60A06">
        <w:rPr>
          <w:rFonts w:ascii="Book Antiqua" w:hAnsi="Book Antiqua"/>
          <w:color w:val="000000" w:themeColor="text1"/>
        </w:rPr>
        <w:t>=</w:t>
      </w:r>
      <w:r>
        <w:rPr>
          <w:rFonts w:ascii="Book Antiqua" w:hAnsi="Book Antiqua"/>
          <w:color w:val="000000" w:themeColor="text1"/>
        </w:rPr>
        <w:t xml:space="preserve"> </w:t>
      </w:r>
      <w:r w:rsidR="003A4E6E" w:rsidRPr="00B60A06">
        <w:rPr>
          <w:rFonts w:ascii="Book Antiqua" w:hAnsi="Book Antiqua"/>
          <w:color w:val="000000" w:themeColor="text1"/>
        </w:rPr>
        <w:t xml:space="preserve">5, </w:t>
      </w:r>
      <w:r w:rsidR="00AB75F6" w:rsidRPr="00B60A06">
        <w:rPr>
          <w:rFonts w:ascii="Book Antiqua" w:hAnsi="Book Antiqua"/>
          <w:color w:val="000000" w:themeColor="text1"/>
        </w:rPr>
        <w:t>6.5%), and bile leak (</w:t>
      </w:r>
      <w:r w:rsidRPr="000B68C4">
        <w:rPr>
          <w:rFonts w:ascii="Book Antiqua" w:hAnsi="Book Antiqua"/>
          <w:i/>
          <w:iCs/>
          <w:color w:val="000000" w:themeColor="text1"/>
        </w:rPr>
        <w:t>n</w:t>
      </w:r>
      <w:r w:rsidRPr="00B60A06">
        <w:rPr>
          <w:rFonts w:ascii="Book Antiqua" w:hAnsi="Book Antiqua"/>
          <w:color w:val="000000" w:themeColor="text1"/>
        </w:rPr>
        <w:t xml:space="preserve"> </w:t>
      </w:r>
      <w:r w:rsidR="003A4E6E" w:rsidRPr="00B60A06">
        <w:rPr>
          <w:rFonts w:ascii="Book Antiqua" w:hAnsi="Book Antiqua"/>
          <w:color w:val="000000" w:themeColor="text1"/>
        </w:rPr>
        <w:t>=</w:t>
      </w:r>
      <w:r>
        <w:rPr>
          <w:rFonts w:ascii="Book Antiqua" w:hAnsi="Book Antiqua"/>
          <w:color w:val="000000" w:themeColor="text1"/>
        </w:rPr>
        <w:t xml:space="preserve"> </w:t>
      </w:r>
      <w:r w:rsidR="003A4E6E" w:rsidRPr="00B60A06">
        <w:rPr>
          <w:rFonts w:ascii="Book Antiqua" w:hAnsi="Book Antiqua"/>
          <w:color w:val="000000" w:themeColor="text1"/>
        </w:rPr>
        <w:t>1, 1.3</w:t>
      </w:r>
      <w:r w:rsidR="00AB75F6" w:rsidRPr="00B60A06">
        <w:rPr>
          <w:rFonts w:ascii="Book Antiqua" w:hAnsi="Book Antiqua"/>
          <w:color w:val="000000" w:themeColor="text1"/>
        </w:rPr>
        <w:t>%). No cases of post-ERCP pancreatitis were noted. 5 cases were associated with death within 30 d of the procedure date; however, none of the deaths were determined to be secondary to the procedure itself</w:t>
      </w:r>
      <w:r w:rsidR="000A6A36" w:rsidRPr="00B60A06">
        <w:rPr>
          <w:rFonts w:ascii="Book Antiqua" w:hAnsi="Book Antiqua"/>
          <w:color w:val="000000" w:themeColor="text1"/>
        </w:rPr>
        <w:t>,</w:t>
      </w:r>
      <w:r w:rsidR="00CD26CE" w:rsidRPr="00B60A06">
        <w:rPr>
          <w:rFonts w:ascii="Book Antiqua" w:hAnsi="Book Antiqua"/>
          <w:color w:val="000000" w:themeColor="text1"/>
        </w:rPr>
        <w:t xml:space="preserve"> with 4 of the deaths attributable to progression of previously known cancer and 1 case being associated with septic shock secondary </w:t>
      </w:r>
      <w:r w:rsidR="003F02F6" w:rsidRPr="00B60A06">
        <w:rPr>
          <w:rFonts w:ascii="Book Antiqua" w:hAnsi="Book Antiqua"/>
          <w:color w:val="000000" w:themeColor="text1"/>
        </w:rPr>
        <w:t>to intraabdominal infection in the setting of cholangiocarcinoma</w:t>
      </w:r>
      <w:r w:rsidR="00AB75F6" w:rsidRPr="00B60A06">
        <w:rPr>
          <w:rFonts w:ascii="Book Antiqua" w:hAnsi="Book Antiqua"/>
          <w:color w:val="000000" w:themeColor="text1"/>
        </w:rPr>
        <w:t xml:space="preserve">. A summary of </w:t>
      </w:r>
      <w:r w:rsidR="001306A0" w:rsidRPr="00B60A06">
        <w:rPr>
          <w:rFonts w:ascii="Book Antiqua" w:hAnsi="Book Antiqua"/>
          <w:color w:val="000000" w:themeColor="text1"/>
        </w:rPr>
        <w:t xml:space="preserve">the procedures can be seen in </w:t>
      </w:r>
      <w:r w:rsidR="001306A0" w:rsidRPr="000B68C4">
        <w:rPr>
          <w:rFonts w:ascii="Book Antiqua" w:hAnsi="Book Antiqua"/>
          <w:bCs/>
          <w:color w:val="000000" w:themeColor="text1"/>
        </w:rPr>
        <w:t>Table 2.</w:t>
      </w:r>
    </w:p>
    <w:p w14:paraId="41634AC1" w14:textId="6DA6278B" w:rsidR="002B7CCD" w:rsidRPr="00B60A06" w:rsidRDefault="002B7CCD" w:rsidP="000B68C4">
      <w:pPr>
        <w:spacing w:line="360" w:lineRule="auto"/>
        <w:ind w:left="0" w:firstLineChars="100" w:firstLine="240"/>
        <w:jc w:val="both"/>
        <w:rPr>
          <w:rFonts w:ascii="Book Antiqua" w:hAnsi="Book Antiqua"/>
          <w:color w:val="000000" w:themeColor="text1"/>
        </w:rPr>
      </w:pPr>
      <w:r w:rsidRPr="00B60A06">
        <w:rPr>
          <w:rFonts w:ascii="Book Antiqua" w:hAnsi="Book Antiqua"/>
          <w:color w:val="000000" w:themeColor="text1"/>
        </w:rPr>
        <w:t xml:space="preserve">Chi-square test of independence analyses indicated that Child-Pugh class was significantly </w:t>
      </w:r>
      <w:r w:rsidR="00C27749" w:rsidRPr="00B60A06">
        <w:rPr>
          <w:rFonts w:ascii="Book Antiqua" w:hAnsi="Book Antiqua"/>
          <w:color w:val="000000" w:themeColor="text1"/>
        </w:rPr>
        <w:t>associated with adverse events [</w:t>
      </w:r>
      <w:r w:rsidR="000B68C4">
        <w:rPr>
          <w:rFonts w:ascii="Book Antiqua" w:hAnsi="Book Antiqua"/>
          <w:i/>
          <w:color w:val="000000" w:themeColor="text1"/>
        </w:rPr>
        <w:t>χ</w:t>
      </w:r>
      <w:r w:rsidRPr="00B60A06">
        <w:rPr>
          <w:rFonts w:ascii="Book Antiqua" w:hAnsi="Book Antiqua"/>
          <w:color w:val="000000" w:themeColor="text1"/>
          <w:vertAlign w:val="superscript"/>
        </w:rPr>
        <w:t>2</w:t>
      </w:r>
      <w:r w:rsidRPr="00B60A06">
        <w:rPr>
          <w:rFonts w:ascii="Book Antiqua" w:hAnsi="Book Antiqua"/>
          <w:color w:val="000000" w:themeColor="text1"/>
        </w:rPr>
        <w:t xml:space="preserve"> (3, </w:t>
      </w:r>
      <w:r w:rsidR="000B68C4" w:rsidRPr="00B60A06">
        <w:rPr>
          <w:rFonts w:ascii="Book Antiqua" w:hAnsi="Book Antiqua"/>
          <w:i/>
          <w:color w:val="000000" w:themeColor="text1"/>
        </w:rPr>
        <w:t>n</w:t>
      </w:r>
      <w:r w:rsidRPr="00B60A06">
        <w:rPr>
          <w:rFonts w:ascii="Book Antiqua" w:hAnsi="Book Antiqua"/>
          <w:color w:val="000000" w:themeColor="text1"/>
        </w:rPr>
        <w:t xml:space="preserve"> = 76) 14.45, </w:t>
      </w:r>
      <w:r w:rsidR="000B68C4" w:rsidRPr="00B60A06">
        <w:rPr>
          <w:rFonts w:ascii="Book Antiqua" w:hAnsi="Book Antiqua"/>
          <w:i/>
          <w:color w:val="000000" w:themeColor="text1"/>
        </w:rPr>
        <w:t>P</w:t>
      </w:r>
      <w:r w:rsidRPr="00B60A06">
        <w:rPr>
          <w:rFonts w:ascii="Book Antiqua" w:hAnsi="Book Antiqua"/>
          <w:i/>
          <w:color w:val="000000" w:themeColor="text1"/>
        </w:rPr>
        <w:t xml:space="preserve"> </w:t>
      </w:r>
      <w:r w:rsidRPr="00B60A06">
        <w:rPr>
          <w:rFonts w:ascii="Book Antiqua" w:hAnsi="Book Antiqua"/>
          <w:color w:val="000000" w:themeColor="text1"/>
        </w:rPr>
        <w:t xml:space="preserve">&lt; </w:t>
      </w:r>
      <w:r w:rsidR="000B68C4">
        <w:rPr>
          <w:rFonts w:ascii="Book Antiqua" w:hAnsi="Book Antiqua"/>
          <w:color w:val="000000" w:themeColor="text1"/>
        </w:rPr>
        <w:t>0</w:t>
      </w:r>
      <w:r w:rsidRPr="00B60A06">
        <w:rPr>
          <w:rFonts w:ascii="Book Antiqua" w:hAnsi="Book Antiqua"/>
          <w:color w:val="000000" w:themeColor="text1"/>
        </w:rPr>
        <w:t>.01</w:t>
      </w:r>
      <w:r w:rsidR="00C27749" w:rsidRPr="00B60A06">
        <w:rPr>
          <w:rFonts w:ascii="Book Antiqua" w:hAnsi="Book Antiqua"/>
          <w:color w:val="000000" w:themeColor="text1"/>
        </w:rPr>
        <w:t>]</w:t>
      </w:r>
      <w:r w:rsidRPr="00B60A06">
        <w:rPr>
          <w:rFonts w:ascii="Book Antiqua" w:hAnsi="Book Antiqua"/>
          <w:color w:val="000000" w:themeColor="text1"/>
        </w:rPr>
        <w:t>. Adverse events were more likely to occur for Child C class patients than for Child A or B class patients. P</w:t>
      </w:r>
      <w:r w:rsidR="00892F97" w:rsidRPr="00B60A06">
        <w:rPr>
          <w:rFonts w:ascii="Book Antiqua" w:hAnsi="Book Antiqua"/>
          <w:color w:val="000000" w:themeColor="text1"/>
        </w:rPr>
        <w:t>resence of advanced</w:t>
      </w:r>
      <w:r w:rsidRPr="00B60A06">
        <w:rPr>
          <w:rFonts w:ascii="Book Antiqua" w:hAnsi="Book Antiqua"/>
          <w:color w:val="000000" w:themeColor="text1"/>
        </w:rPr>
        <w:t xml:space="preserve"> techniques were not</w:t>
      </w:r>
      <w:r w:rsidR="00C27749" w:rsidRPr="00B60A06">
        <w:rPr>
          <w:rFonts w:ascii="Book Antiqua" w:hAnsi="Book Antiqua"/>
          <w:color w:val="000000" w:themeColor="text1"/>
        </w:rPr>
        <w:t xml:space="preserve"> associated with adverse events</w:t>
      </w:r>
      <w:r w:rsidRPr="00B60A06">
        <w:rPr>
          <w:rFonts w:ascii="Book Antiqua" w:hAnsi="Book Antiqua"/>
          <w:color w:val="000000" w:themeColor="text1"/>
        </w:rPr>
        <w:t xml:space="preserve"> </w:t>
      </w:r>
      <w:r w:rsidR="00C27749" w:rsidRPr="00B60A06">
        <w:rPr>
          <w:rFonts w:ascii="Book Antiqua" w:hAnsi="Book Antiqua"/>
          <w:color w:val="000000" w:themeColor="text1"/>
        </w:rPr>
        <w:t>[</w:t>
      </w:r>
      <w:r w:rsidR="000B68C4">
        <w:rPr>
          <w:rFonts w:ascii="Book Antiqua" w:hAnsi="Book Antiqua"/>
          <w:i/>
          <w:color w:val="000000" w:themeColor="text1"/>
        </w:rPr>
        <w:t>χ</w:t>
      </w:r>
      <w:r w:rsidRPr="00B60A06">
        <w:rPr>
          <w:rFonts w:ascii="Book Antiqua" w:hAnsi="Book Antiqua"/>
          <w:color w:val="000000" w:themeColor="text1"/>
          <w:vertAlign w:val="superscript"/>
        </w:rPr>
        <w:t>2</w:t>
      </w:r>
      <w:r w:rsidRPr="00B60A06">
        <w:rPr>
          <w:rFonts w:ascii="Book Antiqua" w:hAnsi="Book Antiqua"/>
          <w:color w:val="000000" w:themeColor="text1"/>
        </w:rPr>
        <w:t xml:space="preserve"> (2, </w:t>
      </w:r>
      <w:r w:rsidR="000B68C4" w:rsidRPr="00B60A06">
        <w:rPr>
          <w:rFonts w:ascii="Book Antiqua" w:hAnsi="Book Antiqua"/>
          <w:i/>
          <w:color w:val="000000" w:themeColor="text1"/>
        </w:rPr>
        <w:t>n</w:t>
      </w:r>
      <w:r w:rsidRPr="00B60A06">
        <w:rPr>
          <w:rFonts w:ascii="Book Antiqua" w:hAnsi="Book Antiqua"/>
          <w:color w:val="000000" w:themeColor="text1"/>
        </w:rPr>
        <w:t xml:space="preserve"> = 77) 0.02, </w:t>
      </w:r>
      <w:r w:rsidR="000B68C4" w:rsidRPr="00B60A06">
        <w:rPr>
          <w:rFonts w:ascii="Book Antiqua" w:hAnsi="Book Antiqua"/>
          <w:i/>
          <w:color w:val="000000" w:themeColor="text1"/>
        </w:rPr>
        <w:t>P</w:t>
      </w:r>
      <w:r w:rsidRPr="00B60A06">
        <w:rPr>
          <w:rFonts w:ascii="Book Antiqua" w:hAnsi="Book Antiqua"/>
          <w:i/>
          <w:color w:val="000000" w:themeColor="text1"/>
        </w:rPr>
        <w:t xml:space="preserve"> </w:t>
      </w:r>
      <w:r w:rsidR="00C27749" w:rsidRPr="00B60A06">
        <w:rPr>
          <w:rFonts w:ascii="Book Antiqua" w:hAnsi="Book Antiqua"/>
          <w:color w:val="000000" w:themeColor="text1"/>
        </w:rPr>
        <w:t xml:space="preserve">&gt; </w:t>
      </w:r>
      <w:r w:rsidR="000B68C4">
        <w:rPr>
          <w:rFonts w:ascii="Book Antiqua" w:hAnsi="Book Antiqua"/>
          <w:color w:val="000000" w:themeColor="text1"/>
        </w:rPr>
        <w:t>0</w:t>
      </w:r>
      <w:r w:rsidR="00C27749" w:rsidRPr="00B60A06">
        <w:rPr>
          <w:rFonts w:ascii="Book Antiqua" w:hAnsi="Book Antiqua"/>
          <w:color w:val="000000" w:themeColor="text1"/>
        </w:rPr>
        <w:t>.05]</w:t>
      </w:r>
      <w:r w:rsidRPr="00B60A06">
        <w:rPr>
          <w:rFonts w:ascii="Book Antiqua" w:hAnsi="Book Antiqua"/>
          <w:color w:val="000000" w:themeColor="text1"/>
        </w:rPr>
        <w:t>. MELD-Na scores were moderately positively correlated with adverse events occurri</w:t>
      </w:r>
      <w:r w:rsidR="00C27749" w:rsidRPr="00B60A06">
        <w:rPr>
          <w:rFonts w:ascii="Book Antiqua" w:hAnsi="Book Antiqua"/>
          <w:color w:val="000000" w:themeColor="text1"/>
        </w:rPr>
        <w:t>ng [</w:t>
      </w:r>
      <w:r w:rsidRPr="000B68C4">
        <w:rPr>
          <w:rFonts w:ascii="Book Antiqua" w:hAnsi="Book Antiqua"/>
          <w:i/>
          <w:iCs/>
          <w:color w:val="000000" w:themeColor="text1"/>
        </w:rPr>
        <w:t>r</w:t>
      </w:r>
      <w:r w:rsidR="000B68C4">
        <w:rPr>
          <w:rFonts w:ascii="Book Antiqua" w:hAnsi="Book Antiqua"/>
          <w:color w:val="000000" w:themeColor="text1"/>
        </w:rPr>
        <w:t xml:space="preserve"> </w:t>
      </w:r>
      <w:r w:rsidRPr="00B60A06">
        <w:rPr>
          <w:rFonts w:ascii="Book Antiqua" w:hAnsi="Book Antiqua"/>
          <w:color w:val="000000" w:themeColor="text1"/>
        </w:rPr>
        <w:t xml:space="preserve">(74) = </w:t>
      </w:r>
      <w:r w:rsidR="000B68C4">
        <w:rPr>
          <w:rFonts w:ascii="Book Antiqua" w:hAnsi="Book Antiqua"/>
          <w:color w:val="000000" w:themeColor="text1"/>
        </w:rPr>
        <w:t>0</w:t>
      </w:r>
      <w:r w:rsidRPr="00B60A06">
        <w:rPr>
          <w:rFonts w:ascii="Book Antiqua" w:hAnsi="Book Antiqua"/>
          <w:color w:val="000000" w:themeColor="text1"/>
        </w:rPr>
        <w:t xml:space="preserve">.49, </w:t>
      </w:r>
      <w:r w:rsidR="000B68C4" w:rsidRPr="00B60A06">
        <w:rPr>
          <w:rFonts w:ascii="Book Antiqua" w:hAnsi="Book Antiqua"/>
          <w:i/>
          <w:color w:val="000000" w:themeColor="text1"/>
        </w:rPr>
        <w:t>P</w:t>
      </w:r>
      <w:r w:rsidRPr="00B60A06">
        <w:rPr>
          <w:rFonts w:ascii="Book Antiqua" w:hAnsi="Book Antiqua"/>
          <w:color w:val="000000" w:themeColor="text1"/>
        </w:rPr>
        <w:t xml:space="preserve"> &lt; </w:t>
      </w:r>
      <w:r w:rsidR="000B68C4">
        <w:rPr>
          <w:rFonts w:ascii="Book Antiqua" w:hAnsi="Book Antiqua"/>
          <w:color w:val="000000" w:themeColor="text1"/>
        </w:rPr>
        <w:t>0</w:t>
      </w:r>
      <w:r w:rsidRPr="00B60A06">
        <w:rPr>
          <w:rFonts w:ascii="Book Antiqua" w:hAnsi="Book Antiqua"/>
          <w:color w:val="000000" w:themeColor="text1"/>
        </w:rPr>
        <w:t>.01</w:t>
      </w:r>
      <w:r w:rsidR="00C27749" w:rsidRPr="00B60A06">
        <w:rPr>
          <w:rFonts w:ascii="Book Antiqua" w:hAnsi="Book Antiqua"/>
          <w:color w:val="000000" w:themeColor="text1"/>
        </w:rPr>
        <w:t>]</w:t>
      </w:r>
      <w:r w:rsidRPr="00B60A06">
        <w:rPr>
          <w:rFonts w:ascii="Book Antiqua" w:hAnsi="Book Antiqua"/>
          <w:color w:val="000000" w:themeColor="text1"/>
        </w:rPr>
        <w:t xml:space="preserve">. </w:t>
      </w:r>
    </w:p>
    <w:p w14:paraId="19379A2B" w14:textId="64FD48B3" w:rsidR="00B23953" w:rsidRPr="00B60A06" w:rsidRDefault="00B23953" w:rsidP="000B68C4">
      <w:pPr>
        <w:spacing w:line="360" w:lineRule="auto"/>
        <w:ind w:left="0" w:firstLineChars="100" w:firstLine="240"/>
        <w:jc w:val="both"/>
        <w:rPr>
          <w:rFonts w:ascii="Book Antiqua" w:hAnsi="Book Antiqua"/>
          <w:color w:val="000000" w:themeColor="text1"/>
        </w:rPr>
      </w:pPr>
      <w:r w:rsidRPr="00B60A06">
        <w:rPr>
          <w:rFonts w:ascii="Book Antiqua" w:hAnsi="Book Antiqua"/>
          <w:color w:val="000000" w:themeColor="text1"/>
        </w:rPr>
        <w:lastRenderedPageBreak/>
        <w:t xml:space="preserve">Multiple logistic regression analyses were used to examine if Child-Pugh class and MELD-Na scores significantly predicted adverse events. When analyzed in separate regression models, the effect of Child-Pugh class C </w:t>
      </w:r>
      <w:r w:rsidRPr="000B68C4">
        <w:rPr>
          <w:rFonts w:ascii="Book Antiqua" w:hAnsi="Book Antiqua"/>
          <w:i/>
          <w:iCs/>
          <w:color w:val="000000" w:themeColor="text1"/>
        </w:rPr>
        <w:t>vs</w:t>
      </w:r>
      <w:r w:rsidRPr="00B60A06">
        <w:rPr>
          <w:rFonts w:ascii="Book Antiqua" w:hAnsi="Book Antiqua"/>
          <w:color w:val="000000" w:themeColor="text1"/>
        </w:rPr>
        <w:t xml:space="preserve"> class A and B significantly predicted the occurrence of adverse events (</w:t>
      </w:r>
      <w:r w:rsidRPr="00B60A06">
        <w:rPr>
          <w:rFonts w:ascii="Book Antiqua" w:eastAsia="Times New Roman" w:hAnsi="Book Antiqua"/>
          <w:color w:val="000000" w:themeColor="text1"/>
          <w:lang w:eastAsia="en-US"/>
        </w:rPr>
        <w:t xml:space="preserve">β = </w:t>
      </w:r>
      <w:r w:rsidR="000B68C4">
        <w:rPr>
          <w:rFonts w:ascii="Book Antiqua" w:eastAsia="Times New Roman" w:hAnsi="Book Antiqua"/>
          <w:color w:val="000000" w:themeColor="text1"/>
          <w:lang w:eastAsia="en-US"/>
        </w:rPr>
        <w:t>0</w:t>
      </w:r>
      <w:r w:rsidRPr="00B60A06">
        <w:rPr>
          <w:rFonts w:ascii="Book Antiqua" w:hAnsi="Book Antiqua"/>
          <w:color w:val="000000" w:themeColor="text1"/>
        </w:rPr>
        <w:t xml:space="preserve">.55, </w:t>
      </w:r>
      <w:r w:rsidR="000B68C4" w:rsidRPr="000B68C4">
        <w:rPr>
          <w:rFonts w:ascii="Book Antiqua" w:hAnsi="Book Antiqua"/>
          <w:i/>
          <w:iCs/>
          <w:color w:val="000000" w:themeColor="text1"/>
        </w:rPr>
        <w:t>P</w:t>
      </w:r>
      <w:r w:rsidRPr="00B60A06">
        <w:rPr>
          <w:rFonts w:ascii="Book Antiqua" w:hAnsi="Book Antiqua"/>
          <w:color w:val="000000" w:themeColor="text1"/>
        </w:rPr>
        <w:t xml:space="preserve"> &lt; </w:t>
      </w:r>
      <w:r w:rsidR="000B68C4">
        <w:rPr>
          <w:rFonts w:ascii="Book Antiqua" w:hAnsi="Book Antiqua"/>
          <w:color w:val="000000" w:themeColor="text1"/>
        </w:rPr>
        <w:t>0</w:t>
      </w:r>
      <w:r w:rsidRPr="00B60A06">
        <w:rPr>
          <w:rFonts w:ascii="Book Antiqua" w:hAnsi="Book Antiqua"/>
          <w:color w:val="000000" w:themeColor="text1"/>
        </w:rPr>
        <w:t xml:space="preserve">.01) after controlling for </w:t>
      </w:r>
      <w:r w:rsidRPr="00B60A06">
        <w:rPr>
          <w:rFonts w:ascii="Book Antiqua" w:eastAsia="Times New Roman" w:hAnsi="Book Antiqua"/>
          <w:color w:val="000000" w:themeColor="text1"/>
          <w:lang w:eastAsia="en-US"/>
        </w:rPr>
        <w:t xml:space="preserve">age, gender and repeat cases </w:t>
      </w:r>
      <w:r w:rsidRPr="000B68C4">
        <w:rPr>
          <w:rFonts w:ascii="Book Antiqua" w:eastAsia="Times New Roman" w:hAnsi="Book Antiqua"/>
          <w:color w:val="000000" w:themeColor="text1"/>
          <w:lang w:eastAsia="en-US"/>
        </w:rPr>
        <w:t xml:space="preserve">(Figure 1). </w:t>
      </w:r>
      <w:r w:rsidR="003C5991" w:rsidRPr="000B68C4">
        <w:rPr>
          <w:rFonts w:ascii="Book Antiqua" w:eastAsia="Times New Roman" w:hAnsi="Book Antiqua"/>
          <w:color w:val="000000" w:themeColor="text1"/>
          <w:lang w:eastAsia="en-US"/>
        </w:rPr>
        <w:t>MELD-Na</w:t>
      </w:r>
      <w:r w:rsidRPr="000B68C4">
        <w:rPr>
          <w:rFonts w:ascii="Book Antiqua" w:eastAsia="Times New Roman" w:hAnsi="Book Antiqua"/>
          <w:color w:val="000000" w:themeColor="text1"/>
          <w:lang w:eastAsia="en-US"/>
        </w:rPr>
        <w:t xml:space="preserve"> scores also significantly predicted adverse events </w:t>
      </w:r>
      <w:r w:rsidRPr="000B68C4">
        <w:rPr>
          <w:rFonts w:ascii="Book Antiqua" w:hAnsi="Book Antiqua"/>
          <w:color w:val="000000" w:themeColor="text1"/>
        </w:rPr>
        <w:t>(</w:t>
      </w:r>
      <w:r w:rsidRPr="000B68C4">
        <w:rPr>
          <w:rFonts w:ascii="Book Antiqua" w:eastAsia="Times New Roman" w:hAnsi="Book Antiqua"/>
          <w:color w:val="000000" w:themeColor="text1"/>
          <w:lang w:eastAsia="en-US"/>
        </w:rPr>
        <w:t xml:space="preserve">β = </w:t>
      </w:r>
      <w:r w:rsidR="000B68C4">
        <w:rPr>
          <w:rFonts w:ascii="Book Antiqua" w:eastAsia="Times New Roman" w:hAnsi="Book Antiqua"/>
          <w:color w:val="000000" w:themeColor="text1"/>
          <w:lang w:eastAsia="en-US"/>
        </w:rPr>
        <w:t>0</w:t>
      </w:r>
      <w:r w:rsidRPr="000B68C4">
        <w:rPr>
          <w:rFonts w:ascii="Book Antiqua" w:hAnsi="Book Antiqua"/>
          <w:color w:val="000000" w:themeColor="text1"/>
        </w:rPr>
        <w:t xml:space="preserve">.037, </w:t>
      </w:r>
      <w:r w:rsidR="000B68C4" w:rsidRPr="000B68C4">
        <w:rPr>
          <w:rFonts w:ascii="Book Antiqua" w:hAnsi="Book Antiqua"/>
          <w:i/>
          <w:iCs/>
          <w:color w:val="000000" w:themeColor="text1"/>
        </w:rPr>
        <w:t>P</w:t>
      </w:r>
      <w:r w:rsidRPr="000B68C4">
        <w:rPr>
          <w:rFonts w:ascii="Book Antiqua" w:hAnsi="Book Antiqua"/>
          <w:color w:val="000000" w:themeColor="text1"/>
        </w:rPr>
        <w:t xml:space="preserve"> &lt; </w:t>
      </w:r>
      <w:r w:rsidR="000B68C4">
        <w:rPr>
          <w:rFonts w:ascii="Book Antiqua" w:hAnsi="Book Antiqua"/>
          <w:color w:val="000000" w:themeColor="text1"/>
        </w:rPr>
        <w:t>0</w:t>
      </w:r>
      <w:r w:rsidRPr="000B68C4">
        <w:rPr>
          <w:rFonts w:ascii="Book Antiqua" w:hAnsi="Book Antiqua"/>
          <w:color w:val="000000" w:themeColor="text1"/>
        </w:rPr>
        <w:t xml:space="preserve">.01) </w:t>
      </w:r>
      <w:r w:rsidRPr="000B68C4">
        <w:rPr>
          <w:rFonts w:ascii="Book Antiqua" w:eastAsia="Times New Roman" w:hAnsi="Book Antiqua"/>
          <w:color w:val="000000" w:themeColor="text1"/>
          <w:lang w:eastAsia="en-US"/>
        </w:rPr>
        <w:t>after control</w:t>
      </w:r>
      <w:r w:rsidR="003C5991" w:rsidRPr="000B68C4">
        <w:rPr>
          <w:rFonts w:ascii="Book Antiqua" w:eastAsia="Times New Roman" w:hAnsi="Book Antiqua"/>
          <w:color w:val="000000" w:themeColor="text1"/>
          <w:lang w:eastAsia="en-US"/>
        </w:rPr>
        <w:t>ling</w:t>
      </w:r>
      <w:r w:rsidRPr="000B68C4">
        <w:rPr>
          <w:rFonts w:ascii="Book Antiqua" w:eastAsia="Times New Roman" w:hAnsi="Book Antiqua"/>
          <w:color w:val="000000" w:themeColor="text1"/>
          <w:lang w:eastAsia="en-US"/>
        </w:rPr>
        <w:t xml:space="preserve"> variables (Figure 2).</w:t>
      </w:r>
      <w:r w:rsidRPr="00B60A06">
        <w:rPr>
          <w:rFonts w:ascii="Book Antiqua" w:eastAsia="Times New Roman" w:hAnsi="Book Antiqua"/>
          <w:color w:val="000000" w:themeColor="text1"/>
          <w:lang w:eastAsia="en-US"/>
        </w:rPr>
        <w:t xml:space="preserve"> The effect of Child-Pugh class B </w:t>
      </w:r>
      <w:r w:rsidRPr="000B68C4">
        <w:rPr>
          <w:rFonts w:ascii="Book Antiqua" w:eastAsia="Times New Roman" w:hAnsi="Book Antiqua"/>
          <w:i/>
          <w:iCs/>
          <w:color w:val="000000" w:themeColor="text1"/>
          <w:lang w:eastAsia="en-US"/>
        </w:rPr>
        <w:t>vs</w:t>
      </w:r>
      <w:r w:rsidRPr="00B60A06">
        <w:rPr>
          <w:rFonts w:ascii="Book Antiqua" w:eastAsia="Times New Roman" w:hAnsi="Book Antiqua"/>
          <w:color w:val="000000" w:themeColor="text1"/>
          <w:lang w:eastAsia="en-US"/>
        </w:rPr>
        <w:t xml:space="preserve"> class A was not a significant predictor of adverse events (</w:t>
      </w:r>
      <w:r w:rsidR="000B68C4" w:rsidRPr="000B68C4">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&gt;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.05). Age, gender and repeat cases were also insignificant predictors in all regression models (</w:t>
      </w:r>
      <w:r w:rsidR="000B68C4" w:rsidRPr="000B68C4">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&gt;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.05). </w:t>
      </w:r>
    </w:p>
    <w:p w14:paraId="0522251D" w14:textId="72ED262B" w:rsidR="00B23953" w:rsidRPr="00B60A06" w:rsidRDefault="00B23953" w:rsidP="000B68C4">
      <w:pPr>
        <w:spacing w:line="360" w:lineRule="auto"/>
        <w:ind w:left="0" w:firstLineChars="100" w:firstLine="240"/>
        <w:jc w:val="both"/>
        <w:rPr>
          <w:rFonts w:ascii="Book Antiqua" w:eastAsia="Times New Roman" w:hAnsi="Book Antiqua"/>
          <w:color w:val="000000" w:themeColor="text1"/>
          <w:lang w:eastAsia="en-US"/>
        </w:rPr>
      </w:pPr>
      <w:r w:rsidRPr="00B60A06">
        <w:rPr>
          <w:rFonts w:ascii="Book Antiqua" w:eastAsia="Times New Roman" w:hAnsi="Book Antiqua"/>
          <w:color w:val="000000" w:themeColor="text1"/>
          <w:lang w:eastAsia="en-US"/>
        </w:rPr>
        <w:t xml:space="preserve">When MELD-Na scores were added as predictors with the effect of Child-Pugh class C, logistic regression results indicated that only MELD-Na scores were a significant predictor of adverse events (β =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.027, </w:t>
      </w:r>
      <w:r w:rsidR="000B68C4" w:rsidRPr="000B68C4">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&lt;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.01) </w:t>
      </w:r>
      <w:r w:rsidRPr="00B60A06">
        <w:rPr>
          <w:rFonts w:ascii="Book Antiqua" w:hAnsi="Book Antiqua"/>
          <w:color w:val="000000" w:themeColor="text1"/>
        </w:rPr>
        <w:t xml:space="preserve">after controlling for </w:t>
      </w:r>
      <w:r w:rsidRPr="00B60A06">
        <w:rPr>
          <w:rFonts w:ascii="Book Antiqua" w:eastAsia="Times New Roman" w:hAnsi="Book Antiqua"/>
          <w:color w:val="000000" w:themeColor="text1"/>
          <w:lang w:eastAsia="en-US"/>
        </w:rPr>
        <w:t xml:space="preserve">age, gender and repeat cases. The effect of Child-Pugh class C </w:t>
      </w:r>
      <w:r w:rsidRPr="000B68C4">
        <w:rPr>
          <w:rFonts w:ascii="Book Antiqua" w:eastAsia="Times New Roman" w:hAnsi="Book Antiqua"/>
          <w:i/>
          <w:iCs/>
          <w:color w:val="000000" w:themeColor="text1"/>
          <w:lang w:eastAsia="en-US"/>
        </w:rPr>
        <w:t>vs</w:t>
      </w:r>
      <w:r w:rsidRPr="00B60A06">
        <w:rPr>
          <w:rFonts w:ascii="Book Antiqua" w:eastAsia="Times New Roman" w:hAnsi="Book Antiqua"/>
          <w:color w:val="000000" w:themeColor="text1"/>
          <w:lang w:eastAsia="en-US"/>
        </w:rPr>
        <w:t xml:space="preserve"> class A and B was insignificant (</w:t>
      </w:r>
      <w:r w:rsidR="000B68C4" w:rsidRPr="000B68C4">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&gt;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.05). MELD-Na scores and the effect of Child-Pugh class C were moderately positively correlated </w:t>
      </w:r>
      <w:r w:rsidRPr="000B68C4">
        <w:rPr>
          <w:rFonts w:ascii="Book Antiqua" w:eastAsia="Times New Roman" w:hAnsi="Book Antiqua"/>
          <w:i/>
          <w:iCs/>
          <w:color w:val="000000" w:themeColor="text1"/>
          <w:lang w:eastAsia="en-US"/>
        </w:rPr>
        <w:t>r</w:t>
      </w:r>
      <w:r w:rsidR="000B68C4">
        <w:rPr>
          <w:rFonts w:ascii="Book Antiqua" w:eastAsia="Times New Roman" w:hAnsi="Book Antiqua"/>
          <w:color w:val="000000" w:themeColor="text1"/>
          <w:lang w:eastAsia="en-US"/>
        </w:rPr>
        <w:t xml:space="preserve"> </w:t>
      </w:r>
      <w:r w:rsidRPr="00B60A06">
        <w:rPr>
          <w:rFonts w:ascii="Book Antiqua" w:eastAsia="Times New Roman" w:hAnsi="Book Antiqua"/>
          <w:color w:val="000000" w:themeColor="text1"/>
          <w:lang w:eastAsia="en-US"/>
        </w:rPr>
        <w:t xml:space="preserve">(74) =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.58, </w:t>
      </w:r>
      <w:r w:rsidR="000B68C4" w:rsidRPr="00B60A06">
        <w:rPr>
          <w:rFonts w:ascii="Book Antiqua" w:eastAsia="Times New Roman" w:hAnsi="Book Antiqua"/>
          <w:i/>
          <w:color w:val="000000" w:themeColor="text1"/>
          <w:lang w:eastAsia="en-US"/>
        </w:rPr>
        <w:t>P</w:t>
      </w:r>
      <w:r w:rsidRPr="00B60A06">
        <w:rPr>
          <w:rFonts w:ascii="Book Antiqua" w:eastAsia="Times New Roman" w:hAnsi="Book Antiqua"/>
          <w:color w:val="000000" w:themeColor="text1"/>
          <w:lang w:eastAsia="en-US"/>
        </w:rPr>
        <w:t xml:space="preserve"> &lt; .01. </w:t>
      </w:r>
    </w:p>
    <w:p w14:paraId="09F67393" w14:textId="77777777" w:rsidR="002C47F1" w:rsidRPr="00B60A06" w:rsidRDefault="002C47F1" w:rsidP="00B60A06">
      <w:pPr>
        <w:spacing w:line="360" w:lineRule="auto"/>
        <w:ind w:left="0"/>
        <w:jc w:val="both"/>
        <w:rPr>
          <w:rFonts w:ascii="Book Antiqua" w:hAnsi="Book Antiqua"/>
          <w:color w:val="000000" w:themeColor="text1"/>
        </w:rPr>
      </w:pPr>
    </w:p>
    <w:p w14:paraId="4EBC7E0E" w14:textId="643B42C1" w:rsidR="00E343FF" w:rsidRPr="00B60A06" w:rsidRDefault="000F3048"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t>DISCUSSION</w:t>
      </w:r>
    </w:p>
    <w:p w14:paraId="303CCD02" w14:textId="2148257D" w:rsidR="00786502" w:rsidRPr="00B60A06" w:rsidRDefault="00786502"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Our study examined all cirrhotic patients who underwent ERCP/interventional EUS procedures at our safety net hospital to evaluate the relationship between the severity of cirrhosis and rate of adverse events following these procedures. </w:t>
      </w:r>
      <w:r w:rsidR="005B4C2B" w:rsidRPr="00B60A06">
        <w:rPr>
          <w:rFonts w:ascii="Book Antiqua" w:hAnsi="Book Antiqua"/>
          <w:color w:val="000000" w:themeColor="text1"/>
        </w:rPr>
        <w:t>Analysis of our data noted a significantly increased risk of bleeding, infection, and bile leaks with both increasing MELD-Na score and higher Child-Pugh class even after controlling for age, gender and repeat cases. Interestingly</w:t>
      </w:r>
      <w:r w:rsidR="00AD01E2" w:rsidRPr="00B60A06">
        <w:rPr>
          <w:rFonts w:ascii="Book Antiqua" w:hAnsi="Book Antiqua"/>
          <w:color w:val="000000" w:themeColor="text1"/>
        </w:rPr>
        <w:t>, when Child-Pugh class and MELD-Na scores were combined in a logistical regression analysis, Child-Pugh class no longer became a significant predictor of adverse events while MELD-Na remained so. However, when performing the combined regression analysis separately with Child-Pugh class, the effect of Child-Pugh class C approached significance (</w:t>
      </w:r>
      <w:r w:rsidR="000F3048" w:rsidRPr="000F3048">
        <w:rPr>
          <w:rFonts w:ascii="Book Antiqua" w:hAnsi="Book Antiqua"/>
          <w:i/>
          <w:iCs/>
          <w:color w:val="000000" w:themeColor="text1"/>
        </w:rPr>
        <w:t>P</w:t>
      </w:r>
      <w:r w:rsidR="00AD01E2" w:rsidRPr="00B60A06">
        <w:rPr>
          <w:rFonts w:ascii="Book Antiqua" w:hAnsi="Book Antiqua"/>
          <w:color w:val="000000" w:themeColor="text1"/>
        </w:rPr>
        <w:t xml:space="preserve"> = </w:t>
      </w:r>
      <w:r w:rsidR="000F3048">
        <w:rPr>
          <w:rFonts w:ascii="Book Antiqua" w:hAnsi="Book Antiqua"/>
          <w:color w:val="000000" w:themeColor="text1"/>
        </w:rPr>
        <w:t>0</w:t>
      </w:r>
      <w:r w:rsidR="00AD01E2" w:rsidRPr="00B60A06">
        <w:rPr>
          <w:rFonts w:ascii="Book Antiqua" w:hAnsi="Book Antiqua"/>
          <w:color w:val="000000" w:themeColor="text1"/>
        </w:rPr>
        <w:t xml:space="preserve">.056). As such, the analyses suggest that MELD-Na score may be a more precise predictor of adverse outcomes with these procedures as it explains a unique portion of variance not attributable to Child-Pugh class. This finding adds to a growing body of research suggesting that only Child-Pugh class C is truly predictive of adverse </w:t>
      </w:r>
      <w:proofErr w:type="gramStart"/>
      <w:r w:rsidR="00AD01E2" w:rsidRPr="00B60A06">
        <w:rPr>
          <w:rFonts w:ascii="Book Antiqua" w:hAnsi="Book Antiqua"/>
          <w:color w:val="000000" w:themeColor="text1"/>
        </w:rPr>
        <w:t>events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5</w:t>
      </w:r>
      <w:r w:rsidR="00DD598E" w:rsidRPr="00B60A06">
        <w:rPr>
          <w:rFonts w:ascii="Book Antiqua" w:hAnsi="Book Antiqua"/>
          <w:color w:val="000000" w:themeColor="text1"/>
          <w:vertAlign w:val="superscript"/>
        </w:rPr>
        <w:t>,8,9</w:t>
      </w:r>
      <w:r w:rsidR="00CD26CE" w:rsidRPr="00B60A06">
        <w:rPr>
          <w:rFonts w:ascii="Book Antiqua" w:hAnsi="Book Antiqua"/>
          <w:color w:val="000000" w:themeColor="text1"/>
          <w:vertAlign w:val="superscript"/>
        </w:rPr>
        <w:t>]</w:t>
      </w:r>
      <w:r w:rsidR="00AD01E2" w:rsidRPr="00B60A06">
        <w:rPr>
          <w:rFonts w:ascii="Book Antiqua" w:hAnsi="Book Antiqua"/>
          <w:color w:val="000000" w:themeColor="text1"/>
        </w:rPr>
        <w:t>.</w:t>
      </w:r>
      <w:r w:rsidRPr="00B60A06">
        <w:rPr>
          <w:rFonts w:ascii="Book Antiqua" w:hAnsi="Book Antiqua"/>
          <w:color w:val="000000" w:themeColor="text1"/>
        </w:rPr>
        <w:t xml:space="preserve"> </w:t>
      </w:r>
      <w:r w:rsidR="009E36CC" w:rsidRPr="00B60A06">
        <w:rPr>
          <w:rFonts w:ascii="Book Antiqua" w:hAnsi="Book Antiqua"/>
          <w:color w:val="000000" w:themeColor="text1"/>
        </w:rPr>
        <w:t xml:space="preserve">The implication that MELD-Na may be a more </w:t>
      </w:r>
      <w:r w:rsidR="009E36CC" w:rsidRPr="00B60A06">
        <w:rPr>
          <w:rFonts w:ascii="Book Antiqua" w:hAnsi="Book Antiqua"/>
          <w:color w:val="000000" w:themeColor="text1"/>
        </w:rPr>
        <w:lastRenderedPageBreak/>
        <w:t xml:space="preserve">useful predictive tool is particularly notable as our review of the literature </w:t>
      </w:r>
      <w:r w:rsidRPr="00B60A06">
        <w:rPr>
          <w:rFonts w:ascii="Book Antiqua" w:hAnsi="Book Antiqua"/>
          <w:color w:val="000000" w:themeColor="text1"/>
        </w:rPr>
        <w:t xml:space="preserve">found that only a few studies evaluated MELD-Na score when examining outcomes </w:t>
      </w:r>
      <w:r w:rsidR="000B7216" w:rsidRPr="00B60A06">
        <w:rPr>
          <w:rFonts w:ascii="Book Antiqua" w:hAnsi="Book Antiqua"/>
          <w:color w:val="000000" w:themeColor="text1"/>
        </w:rPr>
        <w:t>of interventional GI proced</w:t>
      </w:r>
      <w:r w:rsidR="00DD598E" w:rsidRPr="00B60A06">
        <w:rPr>
          <w:rFonts w:ascii="Book Antiqua" w:hAnsi="Book Antiqua"/>
          <w:color w:val="000000" w:themeColor="text1"/>
        </w:rPr>
        <w:t xml:space="preserve">ures in patients with </w:t>
      </w:r>
      <w:proofErr w:type="gramStart"/>
      <w:r w:rsidR="00DD598E" w:rsidRPr="00B60A06">
        <w:rPr>
          <w:rFonts w:ascii="Book Antiqua" w:hAnsi="Book Antiqua"/>
          <w:color w:val="000000" w:themeColor="text1"/>
        </w:rPr>
        <w:t>cirrhosis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6]</w:t>
      </w:r>
      <w:r w:rsidR="00DD598E" w:rsidRPr="00B60A06">
        <w:rPr>
          <w:rFonts w:ascii="Book Antiqua" w:hAnsi="Book Antiqua"/>
          <w:color w:val="000000" w:themeColor="text1"/>
        </w:rPr>
        <w:t>.</w:t>
      </w:r>
      <w:r w:rsidRPr="00B60A06">
        <w:rPr>
          <w:rFonts w:ascii="Book Antiqua" w:hAnsi="Book Antiqua"/>
          <w:color w:val="000000" w:themeColor="text1"/>
        </w:rPr>
        <w:t xml:space="preserve"> </w:t>
      </w:r>
    </w:p>
    <w:p w14:paraId="27918B1D" w14:textId="67D2EFD8" w:rsidR="00A8793E" w:rsidRPr="00B60A06" w:rsidRDefault="00B10C27" w:rsidP="000F3048">
      <w:pPr>
        <w:spacing w:line="360" w:lineRule="auto"/>
        <w:ind w:left="0" w:firstLineChars="100" w:firstLine="240"/>
        <w:jc w:val="both"/>
        <w:rPr>
          <w:rFonts w:ascii="Book Antiqua" w:hAnsi="Book Antiqua"/>
          <w:color w:val="000000" w:themeColor="text1"/>
        </w:rPr>
      </w:pPr>
      <w:r w:rsidRPr="00B60A06">
        <w:rPr>
          <w:rFonts w:ascii="Book Antiqua" w:hAnsi="Book Antiqua"/>
          <w:color w:val="000000" w:themeColor="text1"/>
        </w:rPr>
        <w:t xml:space="preserve">Our study also demonstrated </w:t>
      </w:r>
      <w:r w:rsidR="007B6E62" w:rsidRPr="00B60A06">
        <w:rPr>
          <w:rFonts w:ascii="Book Antiqua" w:hAnsi="Book Antiqua"/>
          <w:color w:val="000000" w:themeColor="text1"/>
        </w:rPr>
        <w:t>a relatively high rate of post-procedural bleeding and infection, which occurred in 7.8% and 6.5% of cases respectively</w:t>
      </w:r>
      <w:r w:rsidR="00A8793E" w:rsidRPr="00B60A06">
        <w:rPr>
          <w:rFonts w:ascii="Book Antiqua" w:hAnsi="Book Antiqua"/>
          <w:color w:val="000000" w:themeColor="text1"/>
        </w:rPr>
        <w:t xml:space="preserve"> (all within ERCP procedures)</w:t>
      </w:r>
      <w:r w:rsidR="007B6E62" w:rsidRPr="00B60A06">
        <w:rPr>
          <w:rFonts w:ascii="Book Antiqua" w:hAnsi="Book Antiqua"/>
          <w:color w:val="000000" w:themeColor="text1"/>
        </w:rPr>
        <w:t xml:space="preserve">; these rates are notably higher than those </w:t>
      </w:r>
      <w:r w:rsidR="00E813D5" w:rsidRPr="00B60A06">
        <w:rPr>
          <w:rFonts w:ascii="Book Antiqua" w:hAnsi="Book Antiqua"/>
          <w:color w:val="000000" w:themeColor="text1"/>
        </w:rPr>
        <w:t>seen among</w:t>
      </w:r>
      <w:r w:rsidR="007B6E62" w:rsidRPr="00B60A06">
        <w:rPr>
          <w:rFonts w:ascii="Book Antiqua" w:hAnsi="Book Antiqua"/>
          <w:color w:val="000000" w:themeColor="text1"/>
        </w:rPr>
        <w:t xml:space="preserve"> the general popul</w:t>
      </w:r>
      <w:r w:rsidR="004A29E7" w:rsidRPr="00B60A06">
        <w:rPr>
          <w:rFonts w:ascii="Book Antiqua" w:hAnsi="Book Antiqua"/>
          <w:color w:val="000000" w:themeColor="text1"/>
        </w:rPr>
        <w:t>ation (2% and 1.4%</w:t>
      </w:r>
      <w:r w:rsidR="000F3048">
        <w:rPr>
          <w:rFonts w:ascii="Book Antiqua" w:hAnsi="Book Antiqua"/>
          <w:color w:val="000000" w:themeColor="text1"/>
        </w:rPr>
        <w:t>,</w:t>
      </w:r>
      <w:r w:rsidR="004A29E7" w:rsidRPr="00B60A06">
        <w:rPr>
          <w:rFonts w:ascii="Book Antiqua" w:hAnsi="Book Antiqua"/>
          <w:color w:val="000000" w:themeColor="text1"/>
        </w:rPr>
        <w:t xml:space="preserve"> </w:t>
      </w:r>
      <w:proofErr w:type="gramStart"/>
      <w:r w:rsidR="004A29E7" w:rsidRPr="00B60A06">
        <w:rPr>
          <w:rFonts w:ascii="Book Antiqua" w:hAnsi="Book Antiqua"/>
          <w:color w:val="000000" w:themeColor="text1"/>
        </w:rPr>
        <w:t>respectively</w:t>
      </w:r>
      <w:r w:rsidR="00735695" w:rsidRPr="00B60A06">
        <w:rPr>
          <w:rFonts w:ascii="Book Antiqua" w:hAnsi="Book Antiqua"/>
          <w:color w:val="000000" w:themeColor="text1"/>
        </w:rPr>
        <w:t>)</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1</w:t>
      </w:r>
      <w:r w:rsidR="004A29E7" w:rsidRPr="00B60A06">
        <w:rPr>
          <w:rFonts w:ascii="Book Antiqua" w:hAnsi="Book Antiqua"/>
          <w:color w:val="000000" w:themeColor="text1"/>
          <w:vertAlign w:val="superscript"/>
        </w:rPr>
        <w:t>0</w:t>
      </w:r>
      <w:r w:rsidR="00CD26CE" w:rsidRPr="00B60A06">
        <w:rPr>
          <w:rFonts w:ascii="Book Antiqua" w:hAnsi="Book Antiqua"/>
          <w:color w:val="000000" w:themeColor="text1"/>
          <w:vertAlign w:val="superscript"/>
        </w:rPr>
        <w:t>]</w:t>
      </w:r>
      <w:r w:rsidR="004A29E7" w:rsidRPr="00B60A06">
        <w:rPr>
          <w:rFonts w:ascii="Book Antiqua" w:hAnsi="Book Antiqua"/>
          <w:color w:val="000000" w:themeColor="text1"/>
        </w:rPr>
        <w:t>.</w:t>
      </w:r>
      <w:r w:rsidR="007B6E62" w:rsidRPr="00B60A06">
        <w:rPr>
          <w:rFonts w:ascii="Book Antiqua" w:hAnsi="Book Antiqua"/>
          <w:color w:val="000000" w:themeColor="text1"/>
        </w:rPr>
        <w:t xml:space="preserve"> </w:t>
      </w:r>
      <w:r w:rsidR="00E813D5" w:rsidRPr="00B60A06">
        <w:rPr>
          <w:rFonts w:ascii="Book Antiqua" w:hAnsi="Book Antiqua"/>
          <w:color w:val="000000" w:themeColor="text1"/>
        </w:rPr>
        <w:t>Interestingly, our population did not experi</w:t>
      </w:r>
      <w:r w:rsidR="00EA73D4" w:rsidRPr="00B60A06">
        <w:rPr>
          <w:rFonts w:ascii="Book Antiqua" w:hAnsi="Book Antiqua"/>
          <w:color w:val="000000" w:themeColor="text1"/>
        </w:rPr>
        <w:t>ence any post-ERCP pancreatitis</w:t>
      </w:r>
      <w:r w:rsidR="00E813D5" w:rsidRPr="00B60A06">
        <w:rPr>
          <w:rFonts w:ascii="Book Antiqua" w:hAnsi="Book Antiqua"/>
          <w:color w:val="000000" w:themeColor="text1"/>
        </w:rPr>
        <w:t xml:space="preserve">. </w:t>
      </w:r>
      <w:r w:rsidR="00276A1B" w:rsidRPr="00B60A06">
        <w:rPr>
          <w:rFonts w:ascii="Book Antiqua" w:hAnsi="Book Antiqua"/>
          <w:color w:val="000000" w:themeColor="text1"/>
        </w:rPr>
        <w:t xml:space="preserve">These findings </w:t>
      </w:r>
      <w:r w:rsidR="007B6E62" w:rsidRPr="00B60A06">
        <w:rPr>
          <w:rFonts w:ascii="Book Antiqua" w:hAnsi="Book Antiqua"/>
          <w:color w:val="000000" w:themeColor="text1"/>
        </w:rPr>
        <w:t>support those seen in</w:t>
      </w:r>
      <w:r w:rsidR="00276A1B" w:rsidRPr="00B60A06">
        <w:rPr>
          <w:rFonts w:ascii="Book Antiqua" w:hAnsi="Book Antiqua"/>
          <w:color w:val="000000" w:themeColor="text1"/>
        </w:rPr>
        <w:t xml:space="preserve"> </w:t>
      </w:r>
      <w:r w:rsidR="007B6E62" w:rsidRPr="00B60A06">
        <w:rPr>
          <w:rFonts w:ascii="Book Antiqua" w:hAnsi="Book Antiqua"/>
          <w:color w:val="000000" w:themeColor="text1"/>
        </w:rPr>
        <w:t xml:space="preserve">previously published </w:t>
      </w:r>
      <w:r w:rsidR="00276A1B" w:rsidRPr="00B60A06">
        <w:rPr>
          <w:rFonts w:ascii="Book Antiqua" w:hAnsi="Book Antiqua"/>
          <w:color w:val="000000" w:themeColor="text1"/>
        </w:rPr>
        <w:t xml:space="preserve">literature </w:t>
      </w:r>
      <w:r w:rsidR="007B6E62" w:rsidRPr="00B60A06">
        <w:rPr>
          <w:rFonts w:ascii="Book Antiqua" w:hAnsi="Book Antiqua"/>
          <w:color w:val="000000" w:themeColor="text1"/>
        </w:rPr>
        <w:t>comparing ERCP outcomes betwee</w:t>
      </w:r>
      <w:r w:rsidR="004A29E7" w:rsidRPr="00B60A06">
        <w:rPr>
          <w:rFonts w:ascii="Book Antiqua" w:hAnsi="Book Antiqua"/>
          <w:color w:val="000000" w:themeColor="text1"/>
        </w:rPr>
        <w:t xml:space="preserve">n </w:t>
      </w:r>
      <w:proofErr w:type="spellStart"/>
      <w:r w:rsidR="004A29E7" w:rsidRPr="00B60A06">
        <w:rPr>
          <w:rFonts w:ascii="Book Antiqua" w:hAnsi="Book Antiqua"/>
          <w:color w:val="000000" w:themeColor="text1"/>
        </w:rPr>
        <w:t>cirrhotics</w:t>
      </w:r>
      <w:proofErr w:type="spellEnd"/>
      <w:r w:rsidR="004A29E7" w:rsidRPr="00B60A06">
        <w:rPr>
          <w:rFonts w:ascii="Book Antiqua" w:hAnsi="Book Antiqua"/>
          <w:color w:val="000000" w:themeColor="text1"/>
        </w:rPr>
        <w:t xml:space="preserve"> and non-</w:t>
      </w:r>
      <w:proofErr w:type="spellStart"/>
      <w:r w:rsidR="004A29E7" w:rsidRPr="00B60A06">
        <w:rPr>
          <w:rFonts w:ascii="Book Antiqua" w:hAnsi="Book Antiqua"/>
          <w:color w:val="000000" w:themeColor="text1"/>
        </w:rPr>
        <w:t>cirrhotics</w:t>
      </w:r>
      <w:proofErr w:type="spellEnd"/>
      <w:r w:rsidR="004A29E7" w:rsidRPr="00B60A06">
        <w:rPr>
          <w:rFonts w:ascii="Book Antiqua" w:hAnsi="Book Antiqua"/>
          <w:color w:val="000000" w:themeColor="text1"/>
        </w:rPr>
        <w:t xml:space="preserve"> </w:t>
      </w:r>
      <w:r w:rsidR="00A8793E" w:rsidRPr="00B60A06">
        <w:rPr>
          <w:rFonts w:ascii="Book Antiqua" w:hAnsi="Book Antiqua"/>
          <w:color w:val="000000" w:themeColor="text1"/>
        </w:rPr>
        <w:t xml:space="preserve">and adds to the admittedly small data pool reporting safe outcomes with EUS-guided biopsies in cirrhotic </w:t>
      </w:r>
      <w:proofErr w:type="gramStart"/>
      <w:r w:rsidR="00A8793E" w:rsidRPr="00B60A06">
        <w:rPr>
          <w:rFonts w:ascii="Book Antiqua" w:hAnsi="Book Antiqua"/>
          <w:color w:val="000000" w:themeColor="text1"/>
        </w:rPr>
        <w:t>individuals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5</w:t>
      </w:r>
      <w:r w:rsidR="004A29E7" w:rsidRPr="00B60A06">
        <w:rPr>
          <w:rFonts w:ascii="Book Antiqua" w:hAnsi="Book Antiqua"/>
          <w:color w:val="000000" w:themeColor="text1"/>
          <w:vertAlign w:val="superscript"/>
        </w:rPr>
        <w:t>-8,11,12</w:t>
      </w:r>
      <w:r w:rsidR="00CD26CE" w:rsidRPr="00B60A06">
        <w:rPr>
          <w:rFonts w:ascii="Book Antiqua" w:hAnsi="Book Antiqua"/>
          <w:color w:val="000000" w:themeColor="text1"/>
          <w:vertAlign w:val="superscript"/>
        </w:rPr>
        <w:t>]</w:t>
      </w:r>
      <w:r w:rsidR="004A29E7" w:rsidRPr="00B60A06">
        <w:rPr>
          <w:rFonts w:ascii="Book Antiqua" w:hAnsi="Book Antiqua"/>
          <w:color w:val="000000" w:themeColor="text1"/>
        </w:rPr>
        <w:t xml:space="preserve">. </w:t>
      </w:r>
      <w:r w:rsidR="00513BF5" w:rsidRPr="00B60A06">
        <w:rPr>
          <w:rFonts w:ascii="Book Antiqua" w:hAnsi="Book Antiqua"/>
          <w:color w:val="000000" w:themeColor="text1"/>
        </w:rPr>
        <w:t xml:space="preserve">However, it is important to note that our study did not find an association between the use of </w:t>
      </w:r>
      <w:r w:rsidR="00A8793E" w:rsidRPr="00B60A06">
        <w:rPr>
          <w:rFonts w:ascii="Book Antiqua" w:hAnsi="Book Antiqua"/>
          <w:color w:val="000000" w:themeColor="text1"/>
        </w:rPr>
        <w:t>advanced techniques and adverse events</w:t>
      </w:r>
      <w:r w:rsidR="00513BF5" w:rsidRPr="00B60A06">
        <w:rPr>
          <w:rFonts w:ascii="Book Antiqua" w:hAnsi="Book Antiqua"/>
          <w:color w:val="000000" w:themeColor="text1"/>
        </w:rPr>
        <w:t>, suggesting that refinement of endoscopic techniques has improved safety of the</w:t>
      </w:r>
      <w:r w:rsidR="004243F9" w:rsidRPr="00B60A06">
        <w:rPr>
          <w:rFonts w:ascii="Book Antiqua" w:hAnsi="Book Antiqua"/>
          <w:color w:val="000000" w:themeColor="text1"/>
        </w:rPr>
        <w:t>se procedures even in cirrhotic individuals</w:t>
      </w:r>
      <w:r w:rsidR="00513BF5" w:rsidRPr="00B60A06">
        <w:rPr>
          <w:rFonts w:ascii="Book Antiqua" w:hAnsi="Book Antiqua"/>
          <w:color w:val="000000" w:themeColor="text1"/>
        </w:rPr>
        <w:t>.</w:t>
      </w:r>
    </w:p>
    <w:p w14:paraId="159292A8" w14:textId="3D006E34" w:rsidR="00513BF5" w:rsidRPr="00B60A06" w:rsidRDefault="00513BF5" w:rsidP="00E678B4">
      <w:pPr>
        <w:spacing w:line="360" w:lineRule="auto"/>
        <w:ind w:left="0" w:firstLineChars="100" w:firstLine="240"/>
        <w:jc w:val="both"/>
        <w:rPr>
          <w:rFonts w:ascii="Book Antiqua" w:eastAsia="Times New Roman" w:hAnsi="Book Antiqua"/>
          <w:color w:val="000000" w:themeColor="text1"/>
          <w:lang w:eastAsia="en-US"/>
        </w:rPr>
      </w:pPr>
      <w:r w:rsidRPr="00B60A06">
        <w:rPr>
          <w:rFonts w:ascii="Book Antiqua" w:hAnsi="Book Antiqua"/>
          <w:color w:val="000000" w:themeColor="text1"/>
        </w:rPr>
        <w:t xml:space="preserve">The findings we present do have some limitations. Our study utilized a </w:t>
      </w:r>
      <w:r w:rsidR="000D49B7" w:rsidRPr="00B60A06">
        <w:rPr>
          <w:rFonts w:ascii="Book Antiqua" w:hAnsi="Book Antiqua"/>
          <w:color w:val="000000" w:themeColor="text1"/>
        </w:rPr>
        <w:t>moderate</w:t>
      </w:r>
      <w:r w:rsidRPr="00B60A06">
        <w:rPr>
          <w:rFonts w:ascii="Book Antiqua" w:hAnsi="Book Antiqua"/>
          <w:color w:val="000000" w:themeColor="text1"/>
        </w:rPr>
        <w:t xml:space="preserve"> sample size (</w:t>
      </w:r>
      <w:r w:rsidRPr="00E678B4">
        <w:rPr>
          <w:rFonts w:ascii="Book Antiqua" w:hAnsi="Book Antiqua"/>
          <w:i/>
          <w:iCs/>
          <w:color w:val="000000" w:themeColor="text1"/>
        </w:rPr>
        <w:t>n</w:t>
      </w:r>
      <w:r w:rsidR="00E678B4">
        <w:rPr>
          <w:rFonts w:ascii="Book Antiqua" w:hAnsi="Book Antiqua"/>
          <w:color w:val="000000" w:themeColor="text1"/>
        </w:rPr>
        <w:t xml:space="preserve"> </w:t>
      </w:r>
      <w:r w:rsidRPr="00B60A06">
        <w:rPr>
          <w:rFonts w:ascii="Book Antiqua" w:hAnsi="Book Antiqua"/>
          <w:color w:val="000000" w:themeColor="text1"/>
        </w:rPr>
        <w:t>=</w:t>
      </w:r>
      <w:r w:rsidR="00E678B4">
        <w:rPr>
          <w:rFonts w:ascii="Book Antiqua" w:hAnsi="Book Antiqua"/>
          <w:color w:val="000000" w:themeColor="text1"/>
        </w:rPr>
        <w:t xml:space="preserve"> </w:t>
      </w:r>
      <w:r w:rsidRPr="00B60A06">
        <w:rPr>
          <w:rFonts w:ascii="Book Antiqua" w:hAnsi="Book Antiqua"/>
          <w:color w:val="000000" w:themeColor="text1"/>
        </w:rPr>
        <w:t xml:space="preserve">77 procedures), which </w:t>
      </w:r>
      <w:r w:rsidR="001B48A6" w:rsidRPr="00B60A06">
        <w:rPr>
          <w:rFonts w:ascii="Book Antiqua" w:hAnsi="Book Antiqua"/>
          <w:color w:val="000000" w:themeColor="text1"/>
        </w:rPr>
        <w:t>restrict</w:t>
      </w:r>
      <w:r w:rsidRPr="00B60A06">
        <w:rPr>
          <w:rFonts w:ascii="Book Antiqua" w:hAnsi="Book Antiqua"/>
          <w:color w:val="000000" w:themeColor="text1"/>
        </w:rPr>
        <w:t xml:space="preserve">s the interpretation of the Chi-square and logistic regression analyses. </w:t>
      </w:r>
      <w:r w:rsidR="0095665D" w:rsidRPr="00B60A06">
        <w:rPr>
          <w:rFonts w:ascii="Book Antiqua" w:hAnsi="Book Antiqua"/>
          <w:color w:val="000000" w:themeColor="text1"/>
        </w:rPr>
        <w:t>Additionally, many of our included patients underwent multiple procedures; 41 of our included procedures were repeat cases, with each unique patient undergoing an average of 2.14 procedures. The repeated cases further limited our interpretation of the statistical analyses. Finally</w:t>
      </w:r>
      <w:r w:rsidRPr="00B60A06">
        <w:rPr>
          <w:rFonts w:ascii="Book Antiqua" w:hAnsi="Book Antiqua"/>
          <w:color w:val="000000" w:themeColor="text1"/>
        </w:rPr>
        <w:t xml:space="preserve">, our study was performed at a single center and consisted primarily of </w:t>
      </w:r>
      <w:proofErr w:type="gramStart"/>
      <w:r w:rsidRPr="00B60A06">
        <w:rPr>
          <w:rFonts w:ascii="Book Antiqua" w:hAnsi="Book Antiqua"/>
          <w:color w:val="000000" w:themeColor="text1"/>
        </w:rPr>
        <w:t>middle aged</w:t>
      </w:r>
      <w:proofErr w:type="gramEnd"/>
      <w:r w:rsidRPr="00B60A06">
        <w:rPr>
          <w:rFonts w:ascii="Book Antiqua" w:hAnsi="Book Antiqua"/>
          <w:color w:val="000000" w:themeColor="text1"/>
        </w:rPr>
        <w:t xml:space="preserve"> Hispanic men from a </w:t>
      </w:r>
      <w:r w:rsidR="001B48A6" w:rsidRPr="00B60A06">
        <w:rPr>
          <w:rFonts w:ascii="Book Antiqua" w:hAnsi="Book Antiqua"/>
          <w:color w:val="000000" w:themeColor="text1"/>
        </w:rPr>
        <w:t>lower</w:t>
      </w:r>
      <w:r w:rsidRPr="00B60A06">
        <w:rPr>
          <w:rFonts w:ascii="Book Antiqua" w:hAnsi="Book Antiqua"/>
          <w:color w:val="000000" w:themeColor="text1"/>
        </w:rPr>
        <w:t xml:space="preserve"> socioeconomic </w:t>
      </w:r>
      <w:r w:rsidR="000E06DE" w:rsidRPr="00B60A06">
        <w:rPr>
          <w:rFonts w:ascii="Book Antiqua" w:hAnsi="Book Antiqua"/>
          <w:color w:val="000000" w:themeColor="text1"/>
        </w:rPr>
        <w:t>class</w:t>
      </w:r>
      <w:r w:rsidRPr="00B60A06">
        <w:rPr>
          <w:rFonts w:ascii="Book Antiqua" w:hAnsi="Book Antiqua"/>
          <w:color w:val="000000" w:themeColor="text1"/>
        </w:rPr>
        <w:t xml:space="preserve">, </w:t>
      </w:r>
      <w:r w:rsidR="00B21DF2" w:rsidRPr="00B60A06">
        <w:rPr>
          <w:rFonts w:ascii="Book Antiqua" w:hAnsi="Book Antiqua"/>
          <w:color w:val="000000" w:themeColor="text1"/>
        </w:rPr>
        <w:t>affecting</w:t>
      </w:r>
      <w:r w:rsidRPr="00B60A06">
        <w:rPr>
          <w:rFonts w:ascii="Book Antiqua" w:hAnsi="Book Antiqua"/>
          <w:color w:val="000000" w:themeColor="text1"/>
        </w:rPr>
        <w:t xml:space="preserve"> the generalizability of our results. </w:t>
      </w:r>
      <w:r w:rsidR="0095665D" w:rsidRPr="00B60A06">
        <w:rPr>
          <w:rFonts w:ascii="Book Antiqua" w:hAnsi="Book Antiqua"/>
          <w:color w:val="000000" w:themeColor="text1"/>
        </w:rPr>
        <w:t>However</w:t>
      </w:r>
      <w:r w:rsidR="00977254" w:rsidRPr="00B60A06">
        <w:rPr>
          <w:rFonts w:ascii="Book Antiqua" w:hAnsi="Book Antiqua"/>
          <w:color w:val="000000" w:themeColor="text1"/>
        </w:rPr>
        <w:t xml:space="preserve">, </w:t>
      </w:r>
      <w:r w:rsidR="0095665D" w:rsidRPr="00B60A06">
        <w:rPr>
          <w:rFonts w:ascii="Book Antiqua" w:hAnsi="Book Antiqua"/>
          <w:color w:val="000000" w:themeColor="text1"/>
        </w:rPr>
        <w:t xml:space="preserve">our findings still held significance after correcting for </w:t>
      </w:r>
      <w:r w:rsidR="0095665D" w:rsidRPr="00B60A06">
        <w:rPr>
          <w:rFonts w:ascii="Book Antiqua" w:eastAsia="Times New Roman" w:hAnsi="Book Antiqua"/>
          <w:color w:val="000000" w:themeColor="text1"/>
          <w:lang w:eastAsia="en-US"/>
        </w:rPr>
        <w:t>age, gender, and repeat cases.</w:t>
      </w:r>
    </w:p>
    <w:p w14:paraId="0BE5833E" w14:textId="64392CE0" w:rsidR="00AB57F3" w:rsidRPr="00E678B4" w:rsidRDefault="00E678B4" w:rsidP="00E678B4">
      <w:pPr>
        <w:spacing w:line="360" w:lineRule="auto"/>
        <w:ind w:left="0" w:firstLineChars="100" w:firstLine="240"/>
        <w:jc w:val="both"/>
        <w:rPr>
          <w:rFonts w:ascii="Book Antiqua" w:hAnsi="Book Antiqua"/>
          <w:bCs/>
          <w:color w:val="000000" w:themeColor="text1"/>
        </w:rPr>
      </w:pPr>
      <w:r w:rsidRPr="00E678B4">
        <w:rPr>
          <w:rFonts w:ascii="Book Antiqua" w:eastAsia="Times New Roman" w:hAnsi="Book Antiqua"/>
          <w:bCs/>
          <w:color w:val="000000" w:themeColor="text1"/>
          <w:lang w:eastAsia="en-US"/>
        </w:rPr>
        <w:t>In c</w:t>
      </w:r>
      <w:r w:rsidR="002D2C11" w:rsidRPr="00E678B4">
        <w:rPr>
          <w:rFonts w:ascii="Book Antiqua" w:eastAsia="Times New Roman" w:hAnsi="Book Antiqua"/>
          <w:bCs/>
          <w:color w:val="000000" w:themeColor="text1"/>
          <w:lang w:eastAsia="en-US"/>
        </w:rPr>
        <w:t>onclusion</w:t>
      </w:r>
      <w:r>
        <w:rPr>
          <w:rFonts w:ascii="Book Antiqua" w:eastAsia="Times New Roman" w:hAnsi="Book Antiqua"/>
          <w:bCs/>
          <w:color w:val="000000" w:themeColor="text1"/>
          <w:lang w:eastAsia="en-US"/>
        </w:rPr>
        <w:t>,</w:t>
      </w:r>
      <w:r>
        <w:rPr>
          <w:rFonts w:ascii="Book Antiqua" w:eastAsia="DengXian" w:hAnsi="Book Antiqua" w:hint="eastAsia"/>
          <w:bCs/>
          <w:color w:val="000000" w:themeColor="text1"/>
          <w:lang w:eastAsia="zh-CN"/>
        </w:rPr>
        <w:t xml:space="preserve"> </w:t>
      </w:r>
      <w:r w:rsidRPr="00B60A06">
        <w:rPr>
          <w:rFonts w:ascii="Book Antiqua" w:hAnsi="Book Antiqua"/>
          <w:color w:val="000000" w:themeColor="text1"/>
        </w:rPr>
        <w:t>t</w:t>
      </w:r>
      <w:r w:rsidR="002D2C11" w:rsidRPr="00B60A06">
        <w:rPr>
          <w:rFonts w:ascii="Book Antiqua" w:hAnsi="Book Antiqua"/>
          <w:color w:val="000000" w:themeColor="text1"/>
        </w:rPr>
        <w:t>he findings</w:t>
      </w:r>
      <w:r w:rsidR="00946DB6" w:rsidRPr="00B60A06">
        <w:rPr>
          <w:rFonts w:ascii="Book Antiqua" w:hAnsi="Book Antiqua"/>
          <w:color w:val="000000" w:themeColor="text1"/>
        </w:rPr>
        <w:t xml:space="preserve"> presented above</w:t>
      </w:r>
      <w:r w:rsidR="009149F7" w:rsidRPr="00B60A06">
        <w:rPr>
          <w:rFonts w:ascii="Book Antiqua" w:hAnsi="Book Antiqua"/>
          <w:color w:val="000000" w:themeColor="text1"/>
        </w:rPr>
        <w:t xml:space="preserve"> </w:t>
      </w:r>
      <w:r w:rsidR="00735695" w:rsidRPr="00B60A06">
        <w:rPr>
          <w:rFonts w:ascii="Book Antiqua" w:hAnsi="Book Antiqua"/>
          <w:color w:val="000000" w:themeColor="text1"/>
        </w:rPr>
        <w:t>highlight</w:t>
      </w:r>
      <w:r w:rsidR="00951B92" w:rsidRPr="00B60A06">
        <w:rPr>
          <w:rFonts w:ascii="Book Antiqua" w:hAnsi="Book Antiqua"/>
          <w:color w:val="000000" w:themeColor="text1"/>
        </w:rPr>
        <w:t xml:space="preserve"> the correlation between greater severity of cirrhosis and increasing risk of adverse events when performing interventional ERCP/EUS procedures. Our</w:t>
      </w:r>
      <w:r w:rsidR="002D2C11" w:rsidRPr="00B60A06">
        <w:rPr>
          <w:rFonts w:ascii="Book Antiqua" w:hAnsi="Book Antiqua"/>
          <w:color w:val="000000" w:themeColor="text1"/>
        </w:rPr>
        <w:t xml:space="preserve"> results</w:t>
      </w:r>
      <w:r w:rsidR="00951B92" w:rsidRPr="00B60A06">
        <w:rPr>
          <w:rFonts w:ascii="Book Antiqua" w:hAnsi="Book Antiqua"/>
          <w:color w:val="000000" w:themeColor="text1"/>
        </w:rPr>
        <w:t xml:space="preserve"> support e</w:t>
      </w:r>
      <w:r w:rsidR="002D2C11" w:rsidRPr="00B60A06">
        <w:rPr>
          <w:rFonts w:ascii="Book Antiqua" w:hAnsi="Book Antiqua"/>
          <w:color w:val="000000" w:themeColor="text1"/>
        </w:rPr>
        <w:t>stablished literature yet offer</w:t>
      </w:r>
      <w:r w:rsidR="00951B92" w:rsidRPr="00B60A06">
        <w:rPr>
          <w:rFonts w:ascii="Book Antiqua" w:hAnsi="Book Antiqua"/>
          <w:color w:val="000000" w:themeColor="text1"/>
        </w:rPr>
        <w:t xml:space="preserve"> intriguing implications regarding the use of MELD-Na score for assessing proc</w:t>
      </w:r>
      <w:r w:rsidR="002D2C11" w:rsidRPr="00B60A06">
        <w:rPr>
          <w:rFonts w:ascii="Book Antiqua" w:hAnsi="Book Antiqua"/>
          <w:color w:val="000000" w:themeColor="text1"/>
        </w:rPr>
        <w:t>edure risk and provides more data regarding safety of EUS-guided biopsies in cirrhotic patients.</w:t>
      </w:r>
      <w:r w:rsidR="00951B92" w:rsidRPr="00B60A06">
        <w:rPr>
          <w:rFonts w:ascii="Book Antiqua" w:hAnsi="Book Antiqua"/>
          <w:color w:val="000000" w:themeColor="text1"/>
        </w:rPr>
        <w:t xml:space="preserve"> </w:t>
      </w:r>
      <w:r w:rsidR="002D2C11" w:rsidRPr="00B60A06">
        <w:rPr>
          <w:rFonts w:ascii="Book Antiqua" w:hAnsi="Book Antiqua"/>
          <w:color w:val="000000" w:themeColor="text1"/>
        </w:rPr>
        <w:t>Further research is warranted in both these ar</w:t>
      </w:r>
      <w:r w:rsidR="00C651C2" w:rsidRPr="00B60A06">
        <w:rPr>
          <w:rFonts w:ascii="Book Antiqua" w:hAnsi="Book Antiqua"/>
          <w:color w:val="000000" w:themeColor="text1"/>
        </w:rPr>
        <w:t>eas as the field continues to e</w:t>
      </w:r>
      <w:r w:rsidR="002D2C11" w:rsidRPr="00B60A06">
        <w:rPr>
          <w:rFonts w:ascii="Book Antiqua" w:hAnsi="Book Antiqua"/>
          <w:color w:val="000000" w:themeColor="text1"/>
        </w:rPr>
        <w:t>volve</w:t>
      </w:r>
      <w:r w:rsidR="004B0CB3" w:rsidRPr="00B60A06">
        <w:rPr>
          <w:rFonts w:ascii="Book Antiqua" w:hAnsi="Book Antiqua"/>
          <w:color w:val="000000" w:themeColor="text1"/>
        </w:rPr>
        <w:t>.</w:t>
      </w:r>
    </w:p>
    <w:p w14:paraId="7EE89B4A" w14:textId="007B8544" w:rsidR="00681F39" w:rsidRPr="00B60A06" w:rsidRDefault="00681F39" w:rsidP="00B60A06">
      <w:pPr>
        <w:spacing w:line="360" w:lineRule="auto"/>
        <w:ind w:left="0"/>
        <w:jc w:val="both"/>
        <w:rPr>
          <w:rFonts w:ascii="Book Antiqua" w:hAnsi="Book Antiqua"/>
          <w:color w:val="000000" w:themeColor="text1"/>
        </w:rPr>
      </w:pPr>
    </w:p>
    <w:p w14:paraId="0C4684E1" w14:textId="1217E47D" w:rsidR="00F2644F" w:rsidRPr="00B60A06" w:rsidRDefault="00E678B4"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lastRenderedPageBreak/>
        <w:t>ARTICLE HIGHLIGHTS</w:t>
      </w:r>
    </w:p>
    <w:p w14:paraId="086463CA" w14:textId="77777777" w:rsidR="00F2644F" w:rsidRPr="00E678B4" w:rsidRDefault="00F2644F" w:rsidP="00B60A06">
      <w:pPr>
        <w:spacing w:line="360" w:lineRule="auto"/>
        <w:ind w:left="0"/>
        <w:jc w:val="both"/>
        <w:rPr>
          <w:rFonts w:ascii="Book Antiqua" w:hAnsi="Book Antiqua"/>
          <w:i/>
          <w:iCs/>
          <w:color w:val="000000" w:themeColor="text1"/>
        </w:rPr>
      </w:pPr>
      <w:r w:rsidRPr="00E678B4">
        <w:rPr>
          <w:rFonts w:ascii="Book Antiqua" w:hAnsi="Book Antiqua"/>
          <w:b/>
          <w:i/>
          <w:iCs/>
          <w:color w:val="000000" w:themeColor="text1"/>
        </w:rPr>
        <w:t>Research background</w:t>
      </w:r>
      <w:r w:rsidRPr="00E678B4">
        <w:rPr>
          <w:rFonts w:ascii="Book Antiqua" w:hAnsi="Book Antiqua"/>
          <w:i/>
          <w:iCs/>
          <w:color w:val="000000" w:themeColor="text1"/>
        </w:rPr>
        <w:t xml:space="preserve"> </w:t>
      </w:r>
    </w:p>
    <w:p w14:paraId="0E54EAC4" w14:textId="292839B8" w:rsidR="00D37330" w:rsidRPr="00B60A06" w:rsidRDefault="00C50620"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Liver cirrhosis is a major health issue around the world and is associated with physiologic changes that have been shown to increase the risk of adverse events in surgical </w:t>
      </w:r>
      <w:r w:rsidR="002E5488" w:rsidRPr="00B60A06">
        <w:rPr>
          <w:rFonts w:ascii="Book Antiqua" w:hAnsi="Book Antiqua"/>
          <w:color w:val="000000" w:themeColor="text1"/>
        </w:rPr>
        <w:t xml:space="preserve">and other interventional </w:t>
      </w:r>
      <w:r w:rsidRPr="00B60A06">
        <w:rPr>
          <w:rFonts w:ascii="Book Antiqua" w:hAnsi="Book Antiqua"/>
          <w:color w:val="000000" w:themeColor="text1"/>
        </w:rPr>
        <w:t>procedures</w:t>
      </w:r>
      <w:r w:rsidR="002E5488" w:rsidRPr="00B60A06">
        <w:rPr>
          <w:rFonts w:ascii="Book Antiqua" w:hAnsi="Book Antiqua"/>
          <w:color w:val="000000" w:themeColor="text1"/>
        </w:rPr>
        <w:t xml:space="preserve">. Prior studies examining </w:t>
      </w:r>
      <w:r w:rsidR="00134A51" w:rsidRPr="00B60A06">
        <w:rPr>
          <w:rFonts w:ascii="Book Antiqua" w:hAnsi="Book Antiqua"/>
          <w:color w:val="000000" w:themeColor="text1"/>
        </w:rPr>
        <w:t xml:space="preserve">endoscopic retrograde cholangiopancreatography </w:t>
      </w:r>
      <w:r w:rsidR="00134A51">
        <w:rPr>
          <w:rFonts w:ascii="Book Antiqua" w:hAnsi="Book Antiqua"/>
          <w:color w:val="000000" w:themeColor="text1"/>
        </w:rPr>
        <w:t>(</w:t>
      </w:r>
      <w:r w:rsidR="002E5488" w:rsidRPr="00B60A06">
        <w:rPr>
          <w:rFonts w:ascii="Book Antiqua" w:hAnsi="Book Antiqua"/>
          <w:color w:val="000000" w:themeColor="text1"/>
        </w:rPr>
        <w:t>ERCP</w:t>
      </w:r>
      <w:r w:rsidR="00134A51">
        <w:rPr>
          <w:rFonts w:ascii="Book Antiqua" w:hAnsi="Book Antiqua"/>
          <w:color w:val="000000" w:themeColor="text1"/>
        </w:rPr>
        <w:t>)</w:t>
      </w:r>
      <w:r w:rsidR="002E5488" w:rsidRPr="00B60A06">
        <w:rPr>
          <w:rFonts w:ascii="Book Antiqua" w:hAnsi="Book Antiqua"/>
          <w:color w:val="000000" w:themeColor="text1"/>
        </w:rPr>
        <w:t xml:space="preserve"> specifically have demonstrated</w:t>
      </w:r>
      <w:r w:rsidRPr="00B60A06">
        <w:rPr>
          <w:rFonts w:ascii="Book Antiqua" w:hAnsi="Book Antiqua"/>
          <w:color w:val="000000" w:themeColor="text1"/>
        </w:rPr>
        <w:t xml:space="preserve"> increased risk of adverse outcomes </w:t>
      </w:r>
      <w:r w:rsidR="00D37330" w:rsidRPr="00B60A06">
        <w:rPr>
          <w:rFonts w:ascii="Book Antiqua" w:hAnsi="Book Antiqua"/>
          <w:color w:val="000000" w:themeColor="text1"/>
        </w:rPr>
        <w:t>with</w:t>
      </w:r>
      <w:r w:rsidRPr="00B60A06">
        <w:rPr>
          <w:rFonts w:ascii="Book Antiqua" w:hAnsi="Book Antiqua"/>
          <w:color w:val="000000" w:themeColor="text1"/>
        </w:rPr>
        <w:t xml:space="preserve"> worsening cirrhosis severity </w:t>
      </w:r>
      <w:r w:rsidR="002E5488" w:rsidRPr="00B60A06">
        <w:rPr>
          <w:rFonts w:ascii="Book Antiqua" w:hAnsi="Book Antiqua"/>
          <w:color w:val="000000" w:themeColor="text1"/>
        </w:rPr>
        <w:t>within these i</w:t>
      </w:r>
      <w:r w:rsidRPr="00B60A06">
        <w:rPr>
          <w:rFonts w:ascii="Book Antiqua" w:hAnsi="Book Antiqua"/>
          <w:color w:val="000000" w:themeColor="text1"/>
        </w:rPr>
        <w:t xml:space="preserve">ndividuals. We sought to </w:t>
      </w:r>
      <w:r w:rsidR="002E5488" w:rsidRPr="00B60A06">
        <w:rPr>
          <w:rFonts w:ascii="Book Antiqua" w:hAnsi="Book Antiqua"/>
          <w:color w:val="000000" w:themeColor="text1"/>
        </w:rPr>
        <w:t>evaluate</w:t>
      </w:r>
      <w:r w:rsidRPr="00B60A06">
        <w:rPr>
          <w:rFonts w:ascii="Book Antiqua" w:hAnsi="Book Antiqua"/>
          <w:color w:val="000000" w:themeColor="text1"/>
        </w:rPr>
        <w:t xml:space="preserve"> the risk of adverse outcomes against cirrhosis severity with ERCP </w:t>
      </w:r>
      <w:r w:rsidR="002E5488" w:rsidRPr="00B60A06">
        <w:rPr>
          <w:rFonts w:ascii="Book Antiqua" w:hAnsi="Book Antiqua"/>
          <w:color w:val="000000" w:themeColor="text1"/>
        </w:rPr>
        <w:t xml:space="preserve">and interventional </w:t>
      </w:r>
      <w:r w:rsidR="00134A51" w:rsidRPr="00B60A06">
        <w:rPr>
          <w:rFonts w:ascii="Book Antiqua" w:hAnsi="Book Antiqua"/>
          <w:color w:val="000000" w:themeColor="text1"/>
        </w:rPr>
        <w:t xml:space="preserve">endoscopic ultrasound </w:t>
      </w:r>
      <w:r w:rsidR="00134A51">
        <w:rPr>
          <w:rFonts w:ascii="Book Antiqua" w:hAnsi="Book Antiqua"/>
          <w:color w:val="000000" w:themeColor="text1"/>
        </w:rPr>
        <w:t>(</w:t>
      </w:r>
      <w:r w:rsidR="002E5488" w:rsidRPr="00B60A06">
        <w:rPr>
          <w:rFonts w:ascii="Book Antiqua" w:hAnsi="Book Antiqua"/>
          <w:color w:val="000000" w:themeColor="text1"/>
        </w:rPr>
        <w:t>EUS</w:t>
      </w:r>
      <w:r w:rsidR="00134A51">
        <w:rPr>
          <w:rFonts w:ascii="Book Antiqua" w:hAnsi="Book Antiqua"/>
          <w:color w:val="000000" w:themeColor="text1"/>
        </w:rPr>
        <w:t>)</w:t>
      </w:r>
      <w:r w:rsidR="002E5488" w:rsidRPr="00B60A06">
        <w:rPr>
          <w:rFonts w:ascii="Book Antiqua" w:hAnsi="Book Antiqua"/>
          <w:color w:val="000000" w:themeColor="text1"/>
        </w:rPr>
        <w:t xml:space="preserve"> procedures </w:t>
      </w:r>
      <w:r w:rsidRPr="00B60A06">
        <w:rPr>
          <w:rFonts w:ascii="Book Antiqua" w:hAnsi="Book Antiqua"/>
          <w:color w:val="000000" w:themeColor="text1"/>
        </w:rPr>
        <w:t>within our</w:t>
      </w:r>
      <w:r w:rsidR="002E5488" w:rsidRPr="00B60A06">
        <w:rPr>
          <w:rFonts w:ascii="Book Antiqua" w:hAnsi="Book Antiqua"/>
          <w:color w:val="000000" w:themeColor="text1"/>
        </w:rPr>
        <w:t xml:space="preserve"> safety net hospital population as data on this population is lacking.</w:t>
      </w:r>
      <w:r w:rsidRPr="00B60A06">
        <w:rPr>
          <w:rFonts w:ascii="Book Antiqua" w:hAnsi="Book Antiqua"/>
          <w:color w:val="000000" w:themeColor="text1"/>
        </w:rPr>
        <w:t xml:space="preserve"> </w:t>
      </w:r>
    </w:p>
    <w:p w14:paraId="6ABF2563" w14:textId="77777777" w:rsidR="00C50620" w:rsidRPr="00B60A06" w:rsidRDefault="00C50620" w:rsidP="00B60A06">
      <w:pPr>
        <w:spacing w:line="360" w:lineRule="auto"/>
        <w:ind w:left="0"/>
        <w:jc w:val="both"/>
        <w:rPr>
          <w:rFonts w:ascii="Book Antiqua" w:hAnsi="Book Antiqua"/>
          <w:color w:val="000000" w:themeColor="text1"/>
        </w:rPr>
      </w:pPr>
    </w:p>
    <w:p w14:paraId="420A2C0B" w14:textId="77777777" w:rsidR="00F2644F" w:rsidRPr="00134A51" w:rsidRDefault="00F2644F" w:rsidP="00B60A06">
      <w:pPr>
        <w:spacing w:line="360" w:lineRule="auto"/>
        <w:ind w:left="0"/>
        <w:jc w:val="both"/>
        <w:rPr>
          <w:rFonts w:ascii="Book Antiqua" w:hAnsi="Book Antiqua"/>
          <w:i/>
          <w:iCs/>
          <w:color w:val="000000" w:themeColor="text1"/>
        </w:rPr>
      </w:pPr>
      <w:r w:rsidRPr="00134A51">
        <w:rPr>
          <w:rFonts w:ascii="Book Antiqua" w:hAnsi="Book Antiqua"/>
          <w:b/>
          <w:i/>
          <w:iCs/>
          <w:color w:val="000000" w:themeColor="text1"/>
        </w:rPr>
        <w:t>Research motivation</w:t>
      </w:r>
      <w:r w:rsidRPr="00134A51">
        <w:rPr>
          <w:rFonts w:ascii="Book Antiqua" w:hAnsi="Book Antiqua"/>
          <w:i/>
          <w:iCs/>
          <w:color w:val="000000" w:themeColor="text1"/>
        </w:rPr>
        <w:t xml:space="preserve"> </w:t>
      </w:r>
    </w:p>
    <w:p w14:paraId="1B487D1D" w14:textId="51BA33AC" w:rsidR="009579FC" w:rsidRPr="00B60A06" w:rsidRDefault="00EA0444"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The</w:t>
      </w:r>
      <w:r w:rsidR="00C50620" w:rsidRPr="00B60A06">
        <w:rPr>
          <w:rFonts w:ascii="Book Antiqua" w:hAnsi="Book Antiqua"/>
          <w:color w:val="000000" w:themeColor="text1"/>
        </w:rPr>
        <w:t xml:space="preserve"> study is designed to evaluate the risk of adverse events when performing ERCP and/or interventional EUS procedures on patients with liver cirrhosis. </w:t>
      </w:r>
      <w:r w:rsidR="002E5488" w:rsidRPr="00B60A06">
        <w:rPr>
          <w:rFonts w:ascii="Book Antiqua" w:hAnsi="Book Antiqua"/>
          <w:color w:val="000000" w:themeColor="text1"/>
        </w:rPr>
        <w:t xml:space="preserve">Knowing </w:t>
      </w:r>
      <w:r w:rsidR="00C50620" w:rsidRPr="00B60A06">
        <w:rPr>
          <w:rFonts w:ascii="Book Antiqua" w:hAnsi="Book Antiqua"/>
          <w:color w:val="000000" w:themeColor="text1"/>
        </w:rPr>
        <w:t>the adverse event risk against cirrhosis severity</w:t>
      </w:r>
      <w:r w:rsidRPr="00B60A06">
        <w:rPr>
          <w:rFonts w:ascii="Book Antiqua" w:hAnsi="Book Antiqua"/>
          <w:color w:val="000000" w:themeColor="text1"/>
        </w:rPr>
        <w:t xml:space="preserve"> will help clinicians </w:t>
      </w:r>
      <w:r w:rsidR="002E5488" w:rsidRPr="00B60A06">
        <w:rPr>
          <w:rFonts w:ascii="Book Antiqua" w:hAnsi="Book Antiqua"/>
          <w:color w:val="000000" w:themeColor="text1"/>
        </w:rPr>
        <w:t xml:space="preserve">assess the risks/benefits </w:t>
      </w:r>
      <w:r w:rsidRPr="00B60A06">
        <w:rPr>
          <w:rFonts w:ascii="Book Antiqua" w:hAnsi="Book Antiqua"/>
          <w:color w:val="000000" w:themeColor="text1"/>
        </w:rPr>
        <w:t xml:space="preserve">of </w:t>
      </w:r>
      <w:hyperlink r:id="rId10" w:history="1">
        <w:r w:rsidR="00795F5C" w:rsidRPr="000040A7">
          <w:rPr>
            <w:rStyle w:val="Hyperlink"/>
            <w:rFonts w:ascii="Book Antiqua" w:eastAsia="Times New Roman" w:hAnsi="Book Antiqua"/>
            <w:color w:val="000000" w:themeColor="text1"/>
            <w:u w:val="none"/>
            <w:lang w:eastAsia="en-US"/>
          </w:rPr>
          <w:t>gastrointestinal</w:t>
        </w:r>
      </w:hyperlink>
      <w:r w:rsidR="00795F5C">
        <w:rPr>
          <w:rFonts w:ascii="Book Antiqua" w:eastAsia="Times New Roman" w:hAnsi="Book Antiqua"/>
          <w:color w:val="000000" w:themeColor="text1"/>
          <w:lang w:eastAsia="en-US"/>
        </w:rPr>
        <w:t xml:space="preserve"> (</w:t>
      </w:r>
      <w:r w:rsidRPr="00B60A06">
        <w:rPr>
          <w:rFonts w:ascii="Book Antiqua" w:hAnsi="Book Antiqua"/>
          <w:color w:val="000000" w:themeColor="text1"/>
        </w:rPr>
        <w:t>GI</w:t>
      </w:r>
      <w:r w:rsidR="00795F5C">
        <w:rPr>
          <w:rFonts w:ascii="Book Antiqua" w:hAnsi="Book Antiqua"/>
          <w:color w:val="000000" w:themeColor="text1"/>
        </w:rPr>
        <w:t>)</w:t>
      </w:r>
      <w:r w:rsidRPr="00B60A06">
        <w:rPr>
          <w:rFonts w:ascii="Book Antiqua" w:hAnsi="Book Antiqua"/>
          <w:color w:val="000000" w:themeColor="text1"/>
        </w:rPr>
        <w:t xml:space="preserve"> procedures in cirrhotic individuals</w:t>
      </w:r>
      <w:r w:rsidR="002E5488" w:rsidRPr="00B60A06">
        <w:rPr>
          <w:rFonts w:ascii="Book Antiqua" w:hAnsi="Book Antiqua"/>
          <w:color w:val="000000" w:themeColor="text1"/>
        </w:rPr>
        <w:t xml:space="preserve"> through the use of Child-Pugh Class or </w:t>
      </w:r>
      <w:r w:rsidR="00795F5C" w:rsidRPr="00B60A06">
        <w:rPr>
          <w:rFonts w:ascii="Book Antiqua" w:eastAsia="Times New Roman" w:hAnsi="Book Antiqua"/>
          <w:color w:val="000000" w:themeColor="text1"/>
          <w:lang w:eastAsia="en-US"/>
        </w:rPr>
        <w:t>Model for End-stage Liver Disease</w:t>
      </w:r>
      <w:r w:rsidR="00795F5C" w:rsidRPr="00B60A06">
        <w:rPr>
          <w:rFonts w:ascii="Book Antiqua" w:hAnsi="Book Antiqua"/>
          <w:color w:val="000000" w:themeColor="text1"/>
        </w:rPr>
        <w:t xml:space="preserve"> </w:t>
      </w:r>
      <w:r w:rsidR="00795F5C">
        <w:rPr>
          <w:rFonts w:ascii="Book Antiqua" w:hAnsi="Book Antiqua"/>
          <w:color w:val="000000" w:themeColor="text1"/>
        </w:rPr>
        <w:t>(</w:t>
      </w:r>
      <w:r w:rsidR="002E5488" w:rsidRPr="00B60A06">
        <w:rPr>
          <w:rFonts w:ascii="Book Antiqua" w:hAnsi="Book Antiqua"/>
          <w:color w:val="000000" w:themeColor="text1"/>
        </w:rPr>
        <w:t>MELD-Na</w:t>
      </w:r>
      <w:r w:rsidR="00795F5C">
        <w:rPr>
          <w:rFonts w:ascii="Book Antiqua" w:hAnsi="Book Antiqua"/>
          <w:color w:val="000000" w:themeColor="text1"/>
        </w:rPr>
        <w:t>)</w:t>
      </w:r>
      <w:r w:rsidR="002E5488" w:rsidRPr="00B60A06">
        <w:rPr>
          <w:rFonts w:ascii="Book Antiqua" w:hAnsi="Book Antiqua"/>
          <w:color w:val="000000" w:themeColor="text1"/>
        </w:rPr>
        <w:t xml:space="preserve"> score</w:t>
      </w:r>
      <w:r w:rsidRPr="00B60A06">
        <w:rPr>
          <w:rFonts w:ascii="Book Antiqua" w:hAnsi="Book Antiqua"/>
          <w:color w:val="000000" w:themeColor="text1"/>
        </w:rPr>
        <w:t xml:space="preserve">. </w:t>
      </w:r>
    </w:p>
    <w:p w14:paraId="46F47037" w14:textId="77777777" w:rsidR="00EA0444" w:rsidRPr="00B60A06" w:rsidRDefault="00EA0444" w:rsidP="00B60A06">
      <w:pPr>
        <w:spacing w:line="360" w:lineRule="auto"/>
        <w:ind w:left="0"/>
        <w:jc w:val="both"/>
        <w:rPr>
          <w:rFonts w:ascii="Book Antiqua" w:hAnsi="Book Antiqua"/>
          <w:color w:val="000000" w:themeColor="text1"/>
        </w:rPr>
      </w:pPr>
    </w:p>
    <w:p w14:paraId="2A81CE0A"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objectives</w:t>
      </w:r>
      <w:r w:rsidRPr="00795F5C">
        <w:rPr>
          <w:rFonts w:ascii="Book Antiqua" w:hAnsi="Book Antiqua"/>
          <w:i/>
          <w:iCs/>
          <w:color w:val="000000" w:themeColor="text1"/>
        </w:rPr>
        <w:t xml:space="preserve"> </w:t>
      </w:r>
    </w:p>
    <w:p w14:paraId="50CA2A3A" w14:textId="111902A8" w:rsidR="00F2644F" w:rsidRPr="00B60A06" w:rsidRDefault="00EA0444"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Our objective was to examine whether increasing severity of cirrhosis is associated with greater incidence of adverse events after interventional ERCP/EUS procedures</w:t>
      </w:r>
      <w:r w:rsidR="009579FC" w:rsidRPr="00B60A06">
        <w:rPr>
          <w:rFonts w:ascii="Book Antiqua" w:hAnsi="Book Antiqua"/>
          <w:color w:val="000000" w:themeColor="text1"/>
        </w:rPr>
        <w:t xml:space="preserve"> </w:t>
      </w:r>
      <w:r w:rsidR="002E5488" w:rsidRPr="00B60A06">
        <w:rPr>
          <w:rFonts w:ascii="Book Antiqua" w:hAnsi="Book Antiqua"/>
          <w:color w:val="000000" w:themeColor="text1"/>
        </w:rPr>
        <w:t>in cirrhotic individuals with</w:t>
      </w:r>
      <w:r w:rsidR="009579FC" w:rsidRPr="00B60A06">
        <w:rPr>
          <w:rFonts w:ascii="Book Antiqua" w:hAnsi="Book Antiqua"/>
          <w:color w:val="000000" w:themeColor="text1"/>
        </w:rPr>
        <w:t>in</w:t>
      </w:r>
      <w:r w:rsidR="002E5488" w:rsidRPr="00B60A06">
        <w:rPr>
          <w:rFonts w:ascii="Book Antiqua" w:hAnsi="Book Antiqua"/>
          <w:color w:val="000000" w:themeColor="text1"/>
        </w:rPr>
        <w:t xml:space="preserve"> our safety net population.</w:t>
      </w:r>
      <w:r w:rsidRPr="00B60A06">
        <w:rPr>
          <w:rFonts w:ascii="Book Antiqua" w:hAnsi="Book Antiqua"/>
          <w:color w:val="000000" w:themeColor="text1"/>
        </w:rPr>
        <w:t xml:space="preserve"> </w:t>
      </w:r>
    </w:p>
    <w:p w14:paraId="76C2CFAE" w14:textId="77777777" w:rsidR="00EA0444" w:rsidRPr="00B60A06" w:rsidRDefault="00EA0444" w:rsidP="00B60A06">
      <w:pPr>
        <w:spacing w:line="360" w:lineRule="auto"/>
        <w:ind w:left="0"/>
        <w:jc w:val="both"/>
        <w:rPr>
          <w:rFonts w:ascii="Book Antiqua" w:hAnsi="Book Antiqua"/>
          <w:color w:val="000000" w:themeColor="text1"/>
        </w:rPr>
      </w:pPr>
    </w:p>
    <w:p w14:paraId="2AA63388"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methods</w:t>
      </w:r>
      <w:r w:rsidRPr="00795F5C">
        <w:rPr>
          <w:rFonts w:ascii="Book Antiqua" w:hAnsi="Book Antiqua"/>
          <w:i/>
          <w:iCs/>
          <w:color w:val="000000" w:themeColor="text1"/>
        </w:rPr>
        <w:t xml:space="preserve"> </w:t>
      </w:r>
    </w:p>
    <w:p w14:paraId="4513C2D8" w14:textId="48F6496E" w:rsidR="004A2713" w:rsidRPr="00B60A06" w:rsidRDefault="004A2713"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We performed a retrospective study of patients diagnosed with hepatic cirrhosis who underwent ERCP and/or EUS-guided </w:t>
      </w:r>
      <w:r w:rsidR="00795F5C" w:rsidRPr="00B60A06">
        <w:rPr>
          <w:rFonts w:ascii="Book Antiqua" w:eastAsia="Times New Roman" w:hAnsi="Book Antiqua"/>
          <w:color w:val="000000" w:themeColor="text1"/>
          <w:lang w:eastAsia="en-US"/>
        </w:rPr>
        <w:t>fine needle aspirations</w:t>
      </w:r>
      <w:r w:rsidRPr="00B60A06">
        <w:rPr>
          <w:rFonts w:ascii="Book Antiqua" w:hAnsi="Book Antiqua"/>
          <w:color w:val="000000" w:themeColor="text1"/>
        </w:rPr>
        <w:t>/</w:t>
      </w:r>
      <w:r w:rsidR="00795F5C" w:rsidRPr="00B60A06">
        <w:rPr>
          <w:rFonts w:ascii="Book Antiqua" w:eastAsia="Times New Roman" w:hAnsi="Book Antiqua"/>
          <w:color w:val="000000" w:themeColor="text1"/>
          <w:lang w:eastAsia="en-US"/>
        </w:rPr>
        <w:t>fine needle biopsies</w:t>
      </w:r>
      <w:r w:rsidRPr="00B60A06">
        <w:rPr>
          <w:rFonts w:ascii="Book Antiqua" w:hAnsi="Book Antiqua"/>
          <w:color w:val="000000" w:themeColor="text1"/>
        </w:rPr>
        <w:t xml:space="preserve"> over a 3 year</w:t>
      </w:r>
      <w:r w:rsidR="00795F5C">
        <w:rPr>
          <w:rFonts w:ascii="Book Antiqua" w:hAnsi="Book Antiqua"/>
          <w:color w:val="000000" w:themeColor="text1"/>
        </w:rPr>
        <w:t>s</w:t>
      </w:r>
      <w:r w:rsidRPr="00B60A06">
        <w:rPr>
          <w:rFonts w:ascii="Book Antiqua" w:hAnsi="Book Antiqua"/>
          <w:color w:val="000000" w:themeColor="text1"/>
        </w:rPr>
        <w:t xml:space="preserve"> span at our safety net hospital. Statistical analyses were done to assess whether Child-Pugh class and MELD-Na score were associated with greater adverse event rates and whether advanced techniques (sin</w:t>
      </w:r>
      <w:r w:rsidR="009579FC" w:rsidRPr="00B60A06">
        <w:rPr>
          <w:rFonts w:ascii="Book Antiqua" w:hAnsi="Book Antiqua"/>
          <w:color w:val="000000" w:themeColor="text1"/>
        </w:rPr>
        <w:t xml:space="preserve">gle-operator </w:t>
      </w:r>
      <w:proofErr w:type="spellStart"/>
      <w:r w:rsidR="009579FC" w:rsidRPr="00B60A06">
        <w:rPr>
          <w:rFonts w:ascii="Book Antiqua" w:hAnsi="Book Antiqua"/>
          <w:color w:val="000000" w:themeColor="text1"/>
        </w:rPr>
        <w:t>cholangioscopy</w:t>
      </w:r>
      <w:proofErr w:type="spellEnd"/>
      <w:r w:rsidR="009579FC" w:rsidRPr="00B60A06">
        <w:rPr>
          <w:rFonts w:ascii="Book Antiqua" w:hAnsi="Book Antiqua"/>
          <w:color w:val="000000" w:themeColor="text1"/>
        </w:rPr>
        <w:t xml:space="preserve">, </w:t>
      </w:r>
      <w:r w:rsidR="009579FC" w:rsidRPr="00B60A06">
        <w:rPr>
          <w:rFonts w:ascii="Book Antiqua" w:hAnsi="Book Antiqua"/>
          <w:color w:val="000000" w:themeColor="text1"/>
        </w:rPr>
        <w:lastRenderedPageBreak/>
        <w:t>electrohydraulic</w:t>
      </w:r>
      <w:r w:rsidRPr="00B60A06">
        <w:rPr>
          <w:rFonts w:ascii="Book Antiqua" w:hAnsi="Book Antiqua"/>
          <w:color w:val="000000" w:themeColor="text1"/>
        </w:rPr>
        <w:t>/laser lithotripsy, or needle-knife techniques) were associated with higher complication rates.</w:t>
      </w:r>
    </w:p>
    <w:p w14:paraId="2691F1C7" w14:textId="77777777" w:rsidR="00795F5C" w:rsidRPr="00B60A06" w:rsidRDefault="00795F5C" w:rsidP="00B60A06">
      <w:pPr>
        <w:spacing w:line="360" w:lineRule="auto"/>
        <w:ind w:left="0"/>
        <w:jc w:val="both"/>
        <w:rPr>
          <w:rFonts w:ascii="Book Antiqua" w:hAnsi="Book Antiqua"/>
          <w:color w:val="000000" w:themeColor="text1"/>
        </w:rPr>
      </w:pPr>
    </w:p>
    <w:p w14:paraId="42F4E277"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results</w:t>
      </w:r>
      <w:r w:rsidRPr="00795F5C">
        <w:rPr>
          <w:rFonts w:ascii="Book Antiqua" w:hAnsi="Book Antiqua"/>
          <w:i/>
          <w:iCs/>
          <w:color w:val="000000" w:themeColor="text1"/>
        </w:rPr>
        <w:t xml:space="preserve"> </w:t>
      </w:r>
    </w:p>
    <w:p w14:paraId="47A0C074" w14:textId="6942234F" w:rsidR="00B0340D" w:rsidRPr="00B60A06" w:rsidRDefault="00B0340D"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Our study included 77 procedures with the study population consisting primarily of middle-aged Hispanic men. 30-d procedure-related adverse events included GI bleeding (7.8%), infection (6.5%), and bile leak (2%). The effect of Child-Pugh class C</w:t>
      </w:r>
      <w:r w:rsidRPr="00795F5C">
        <w:rPr>
          <w:rFonts w:ascii="Book Antiqua" w:hAnsi="Book Antiqua"/>
          <w:i/>
          <w:iCs/>
          <w:color w:val="000000" w:themeColor="text1"/>
        </w:rPr>
        <w:t xml:space="preserve"> vs</w:t>
      </w:r>
      <w:r w:rsidRPr="00B60A06">
        <w:rPr>
          <w:rFonts w:ascii="Book Antiqua" w:hAnsi="Book Antiqua"/>
          <w:color w:val="000000" w:themeColor="text1"/>
        </w:rPr>
        <w:t xml:space="preserve"> class A and B significantly predicted adverse events (</w:t>
      </w:r>
      <w:r w:rsidR="00795F5C" w:rsidRPr="00795F5C">
        <w:rPr>
          <w:rFonts w:ascii="Book Antiqua" w:hAnsi="Book Antiqua"/>
          <w:i/>
          <w:iCs/>
          <w:color w:val="000000" w:themeColor="text1"/>
        </w:rPr>
        <w:t>P</w:t>
      </w:r>
      <w:r w:rsidRPr="00B60A06">
        <w:rPr>
          <w:rFonts w:ascii="Book Antiqua" w:hAnsi="Book Antiqua"/>
          <w:color w:val="000000" w:themeColor="text1"/>
        </w:rPr>
        <w:t xml:space="preserve"> &lt; </w:t>
      </w:r>
      <w:r w:rsidR="00795F5C">
        <w:rPr>
          <w:rFonts w:ascii="Book Antiqua" w:hAnsi="Book Antiqua"/>
          <w:color w:val="000000" w:themeColor="text1"/>
        </w:rPr>
        <w:t>0</w:t>
      </w:r>
      <w:r w:rsidRPr="00B60A06">
        <w:rPr>
          <w:rFonts w:ascii="Book Antiqua" w:hAnsi="Book Antiqua"/>
          <w:color w:val="000000" w:themeColor="text1"/>
        </w:rPr>
        <w:t>.01)</w:t>
      </w:r>
      <w:r w:rsidRPr="00B60A06">
        <w:rPr>
          <w:rFonts w:ascii="Book Antiqua" w:eastAsia="Times New Roman" w:hAnsi="Book Antiqua"/>
          <w:color w:val="000000" w:themeColor="text1"/>
          <w:lang w:eastAsia="en-US"/>
        </w:rPr>
        <w:t xml:space="preserve">. MELD-Na scores also significantly predicted adverse events </w:t>
      </w:r>
      <w:r w:rsidRPr="00B60A06">
        <w:rPr>
          <w:rFonts w:ascii="Book Antiqua" w:hAnsi="Book Antiqua"/>
          <w:color w:val="000000" w:themeColor="text1"/>
        </w:rPr>
        <w:t>(</w:t>
      </w:r>
      <w:r w:rsidR="00795F5C" w:rsidRPr="00795F5C">
        <w:rPr>
          <w:rFonts w:ascii="Book Antiqua" w:hAnsi="Book Antiqua"/>
          <w:i/>
          <w:iCs/>
          <w:color w:val="000000" w:themeColor="text1"/>
        </w:rPr>
        <w:t>P</w:t>
      </w:r>
      <w:r w:rsidRPr="00B60A06">
        <w:rPr>
          <w:rFonts w:ascii="Book Antiqua" w:hAnsi="Book Antiqua"/>
          <w:color w:val="000000" w:themeColor="text1"/>
        </w:rPr>
        <w:t xml:space="preserve"> &lt; </w:t>
      </w:r>
      <w:r w:rsidR="00795F5C">
        <w:rPr>
          <w:rFonts w:ascii="Book Antiqua" w:hAnsi="Book Antiqua"/>
          <w:color w:val="000000" w:themeColor="text1"/>
        </w:rPr>
        <w:t>0</w:t>
      </w:r>
      <w:r w:rsidRPr="00B60A06">
        <w:rPr>
          <w:rFonts w:ascii="Book Antiqua" w:hAnsi="Book Antiqua"/>
          <w:color w:val="000000" w:themeColor="text1"/>
        </w:rPr>
        <w:t>.01)</w:t>
      </w:r>
      <w:r w:rsidRPr="00B60A06">
        <w:rPr>
          <w:rFonts w:ascii="Book Antiqua" w:eastAsia="Times New Roman" w:hAnsi="Book Antiqua"/>
          <w:color w:val="000000" w:themeColor="text1"/>
          <w:lang w:eastAsia="en-US"/>
        </w:rPr>
        <w:t>. The p</w:t>
      </w:r>
      <w:r w:rsidRPr="00B60A06">
        <w:rPr>
          <w:rFonts w:ascii="Book Antiqua" w:hAnsi="Book Antiqua"/>
          <w:color w:val="000000" w:themeColor="text1"/>
        </w:rPr>
        <w:t>resence of advanced techniques was not associated with higher adverse events (</w:t>
      </w:r>
      <w:r w:rsidR="00795F5C" w:rsidRPr="00B60A06">
        <w:rPr>
          <w:rFonts w:ascii="Book Antiqua" w:hAnsi="Book Antiqua"/>
          <w:i/>
          <w:color w:val="000000" w:themeColor="text1"/>
        </w:rPr>
        <w:t>P</w:t>
      </w:r>
      <w:r w:rsidRPr="00B60A06">
        <w:rPr>
          <w:rFonts w:ascii="Book Antiqua" w:hAnsi="Book Antiqua"/>
          <w:i/>
          <w:color w:val="000000" w:themeColor="text1"/>
        </w:rPr>
        <w:t xml:space="preserve"> </w:t>
      </w:r>
      <w:r w:rsidRPr="00B60A06">
        <w:rPr>
          <w:rFonts w:ascii="Book Antiqua" w:hAnsi="Book Antiqua"/>
          <w:color w:val="000000" w:themeColor="text1"/>
        </w:rPr>
        <w:t xml:space="preserve">&gt; </w:t>
      </w:r>
      <w:r w:rsidR="00795F5C">
        <w:rPr>
          <w:rFonts w:ascii="Book Antiqua" w:hAnsi="Book Antiqua"/>
          <w:color w:val="000000" w:themeColor="text1"/>
        </w:rPr>
        <w:t>0</w:t>
      </w:r>
      <w:r w:rsidRPr="00B60A06">
        <w:rPr>
          <w:rFonts w:ascii="Book Antiqua" w:hAnsi="Book Antiqua"/>
          <w:color w:val="000000" w:themeColor="text1"/>
        </w:rPr>
        <w:t xml:space="preserve">.05). </w:t>
      </w:r>
      <w:r w:rsidRPr="00B60A06">
        <w:rPr>
          <w:rFonts w:ascii="Book Antiqua" w:eastAsia="Times New Roman" w:hAnsi="Book Antiqua"/>
          <w:color w:val="000000" w:themeColor="text1"/>
          <w:lang w:eastAsia="en-US"/>
        </w:rPr>
        <w:t>When MELD-Na scores were added as predictors with the effect of Child-Pugh class C, logistic regression showed MELD-Na scores were a significant predictor of adverse events (</w:t>
      </w:r>
      <w:r w:rsidR="00795F5C" w:rsidRPr="00795F5C">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&lt; </w:t>
      </w:r>
      <w:r w:rsidR="00795F5C">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.01). </w:t>
      </w:r>
      <w:r w:rsidRPr="00B60A06">
        <w:rPr>
          <w:rFonts w:ascii="Book Antiqua" w:hAnsi="Book Antiqua"/>
          <w:color w:val="000000" w:themeColor="text1"/>
        </w:rPr>
        <w:t xml:space="preserve">The findings held after controlling for age, gender, ethnicity and repeat cases. Our findings demonstrated that Child-Pugh class C and increasing MELD-Na scores were significant predictors of adverse events. </w:t>
      </w:r>
    </w:p>
    <w:p w14:paraId="7D03F814" w14:textId="77777777" w:rsidR="009579FC" w:rsidRPr="00B60A06" w:rsidRDefault="009579FC" w:rsidP="00B60A06">
      <w:pPr>
        <w:spacing w:line="360" w:lineRule="auto"/>
        <w:ind w:left="0"/>
        <w:jc w:val="both"/>
        <w:rPr>
          <w:rFonts w:ascii="Book Antiqua" w:hAnsi="Book Antiqua"/>
          <w:color w:val="000000" w:themeColor="text1"/>
        </w:rPr>
      </w:pPr>
    </w:p>
    <w:p w14:paraId="1C512495"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conclusions</w:t>
      </w:r>
      <w:r w:rsidRPr="00795F5C">
        <w:rPr>
          <w:rFonts w:ascii="Book Antiqua" w:hAnsi="Book Antiqua"/>
          <w:i/>
          <w:iCs/>
          <w:color w:val="000000" w:themeColor="text1"/>
        </w:rPr>
        <w:t xml:space="preserve"> </w:t>
      </w:r>
    </w:p>
    <w:p w14:paraId="6FF531C8" w14:textId="77777777" w:rsidR="00F2644F" w:rsidRPr="00B60A06" w:rsidRDefault="00B0340D"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Increasing cirrhosis severity </w:t>
      </w:r>
      <w:r w:rsidR="002E5488" w:rsidRPr="00B60A06">
        <w:rPr>
          <w:rFonts w:ascii="Book Antiqua" w:hAnsi="Book Antiqua"/>
          <w:color w:val="000000" w:themeColor="text1"/>
        </w:rPr>
        <w:t xml:space="preserve">(as defined by MELD-Na score and Child-Pugh Class C) </w:t>
      </w:r>
      <w:r w:rsidRPr="00B60A06">
        <w:rPr>
          <w:rFonts w:ascii="Book Antiqua" w:hAnsi="Book Antiqua"/>
          <w:color w:val="000000" w:themeColor="text1"/>
        </w:rPr>
        <w:t xml:space="preserve">predicted adverse events while the presence of advanced techniques did not. The findings were largely in line with our initial hypothesis and the conclusions drawn by prior studies. </w:t>
      </w:r>
      <w:r w:rsidR="00983B86" w:rsidRPr="00B60A06">
        <w:rPr>
          <w:rFonts w:ascii="Book Antiqua" w:hAnsi="Book Antiqua"/>
          <w:color w:val="000000" w:themeColor="text1"/>
        </w:rPr>
        <w:t>O</w:t>
      </w:r>
      <w:r w:rsidRPr="00B60A06">
        <w:rPr>
          <w:rFonts w:ascii="Book Antiqua" w:hAnsi="Book Antiqua"/>
          <w:color w:val="000000" w:themeColor="text1"/>
        </w:rPr>
        <w:t xml:space="preserve">ur research suggests that </w:t>
      </w:r>
      <w:r w:rsidR="002E5488" w:rsidRPr="00B60A06">
        <w:rPr>
          <w:rFonts w:ascii="Book Antiqua" w:hAnsi="Book Antiqua"/>
          <w:color w:val="000000" w:themeColor="text1"/>
        </w:rPr>
        <w:t xml:space="preserve">advanced techniques should not be withheld in cirrhotic individuals as they did not significantly contribute to increased adverse event rates. Additionally, our data implies that </w:t>
      </w:r>
      <w:r w:rsidRPr="00B60A06">
        <w:rPr>
          <w:rFonts w:ascii="Book Antiqua" w:hAnsi="Book Antiqua"/>
          <w:color w:val="000000" w:themeColor="text1"/>
        </w:rPr>
        <w:t xml:space="preserve">MELD-Na score may be more useful in predicting adverse events than Child-Pugh </w:t>
      </w:r>
      <w:r w:rsidR="00983B86" w:rsidRPr="00B60A06">
        <w:rPr>
          <w:rFonts w:ascii="Book Antiqua" w:hAnsi="Book Antiqua"/>
          <w:color w:val="000000" w:themeColor="text1"/>
        </w:rPr>
        <w:t>class.</w:t>
      </w:r>
    </w:p>
    <w:p w14:paraId="2C83B4B4" w14:textId="77777777" w:rsidR="00B0340D" w:rsidRPr="00B60A06" w:rsidRDefault="00B0340D" w:rsidP="00B60A06">
      <w:pPr>
        <w:spacing w:line="360" w:lineRule="auto"/>
        <w:ind w:left="0"/>
        <w:jc w:val="both"/>
        <w:rPr>
          <w:rFonts w:ascii="Book Antiqua" w:hAnsi="Book Antiqua"/>
          <w:color w:val="000000" w:themeColor="text1"/>
        </w:rPr>
      </w:pPr>
    </w:p>
    <w:p w14:paraId="53B8185C"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perspectives</w:t>
      </w:r>
      <w:r w:rsidRPr="00795F5C">
        <w:rPr>
          <w:rFonts w:ascii="Book Antiqua" w:hAnsi="Book Antiqua"/>
          <w:i/>
          <w:iCs/>
          <w:color w:val="000000" w:themeColor="text1"/>
        </w:rPr>
        <w:t xml:space="preserve"> </w:t>
      </w:r>
    </w:p>
    <w:p w14:paraId="588B5963" w14:textId="29518C41" w:rsidR="00F2644F" w:rsidRPr="00B60A06" w:rsidRDefault="002E5488"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The</w:t>
      </w:r>
      <w:r w:rsidR="00B0340D" w:rsidRPr="00B60A06">
        <w:rPr>
          <w:rFonts w:ascii="Book Antiqua" w:hAnsi="Book Antiqua"/>
          <w:color w:val="000000" w:themeColor="text1"/>
        </w:rPr>
        <w:t xml:space="preserve"> study confirms the results of prior studies and replicates those findings</w:t>
      </w:r>
      <w:r w:rsidR="00C94DBD" w:rsidRPr="00B60A06">
        <w:rPr>
          <w:rFonts w:ascii="Book Antiqua" w:hAnsi="Book Antiqua"/>
          <w:color w:val="000000" w:themeColor="text1"/>
        </w:rPr>
        <w:t xml:space="preserve"> within a safety-net population, a population that has not been studied comprehensively </w:t>
      </w:r>
      <w:proofErr w:type="gramStart"/>
      <w:r w:rsidR="00C94DBD" w:rsidRPr="00B60A06">
        <w:rPr>
          <w:rFonts w:ascii="Book Antiqua" w:hAnsi="Book Antiqua"/>
          <w:color w:val="000000" w:themeColor="text1"/>
        </w:rPr>
        <w:t>in regards to</w:t>
      </w:r>
      <w:proofErr w:type="gramEnd"/>
      <w:r w:rsidR="00C94DBD" w:rsidRPr="00B60A06">
        <w:rPr>
          <w:rFonts w:ascii="Book Antiqua" w:hAnsi="Book Antiqua"/>
          <w:color w:val="000000" w:themeColor="text1"/>
        </w:rPr>
        <w:t xml:space="preserve"> this subject. Future research can consider comparing</w:t>
      </w:r>
      <w:r w:rsidR="008A512A" w:rsidRPr="00B60A06">
        <w:rPr>
          <w:rFonts w:ascii="Book Antiqua" w:hAnsi="Book Antiqua"/>
          <w:color w:val="000000" w:themeColor="text1"/>
        </w:rPr>
        <w:t xml:space="preserve"> the usefulness of MELD-Na score </w:t>
      </w:r>
      <w:r w:rsidR="008A512A" w:rsidRPr="00795F5C">
        <w:rPr>
          <w:rFonts w:ascii="Book Antiqua" w:hAnsi="Book Antiqua"/>
          <w:i/>
          <w:iCs/>
          <w:color w:val="000000" w:themeColor="text1"/>
        </w:rPr>
        <w:lastRenderedPageBreak/>
        <w:t>vs</w:t>
      </w:r>
      <w:r w:rsidR="008A512A" w:rsidRPr="00B60A06">
        <w:rPr>
          <w:rFonts w:ascii="Book Antiqua" w:hAnsi="Book Antiqua"/>
          <w:color w:val="000000" w:themeColor="text1"/>
        </w:rPr>
        <w:t xml:space="preserve"> Child-Pugh Class in assessing risk with ERCP/EUS procedu</w:t>
      </w:r>
      <w:r w:rsidR="00C94DBD" w:rsidRPr="00B60A06">
        <w:rPr>
          <w:rFonts w:ascii="Book Antiqua" w:hAnsi="Book Antiqua"/>
          <w:color w:val="000000" w:themeColor="text1"/>
        </w:rPr>
        <w:t>res in patients with cirrhosis or consider replicating this study with a larger-scale safety net population.</w:t>
      </w:r>
    </w:p>
    <w:p w14:paraId="758A2440" w14:textId="387E6B70" w:rsidR="00795F5C" w:rsidRDefault="00795F5C" w:rsidP="00795F5C">
      <w:pPr>
        <w:ind w:left="0"/>
        <w:rPr>
          <w:rFonts w:ascii="Book Antiqua" w:hAnsi="Book Antiqua"/>
          <w:b/>
          <w:color w:val="000000" w:themeColor="text1"/>
        </w:rPr>
      </w:pPr>
      <w:r>
        <w:rPr>
          <w:rFonts w:ascii="Book Antiqua" w:hAnsi="Book Antiqua"/>
          <w:b/>
          <w:color w:val="000000" w:themeColor="text1"/>
        </w:rPr>
        <w:br w:type="page"/>
      </w:r>
    </w:p>
    <w:p w14:paraId="60CCE665" w14:textId="5D0C1942" w:rsidR="00171937" w:rsidRPr="005A6234" w:rsidRDefault="005A6234"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lastRenderedPageBreak/>
        <w:t>REFERENCES</w:t>
      </w:r>
    </w:p>
    <w:p w14:paraId="24E4EB26"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1 </w:t>
      </w:r>
      <w:r w:rsidRPr="00386999">
        <w:rPr>
          <w:rFonts w:ascii="Book Antiqua" w:eastAsia="DengXian" w:hAnsi="Book Antiqua"/>
          <w:b/>
          <w:kern w:val="2"/>
          <w:lang w:eastAsia="zh-CN"/>
        </w:rPr>
        <w:t>Scaglione S</w:t>
      </w:r>
      <w:r w:rsidRPr="00386999">
        <w:rPr>
          <w:rFonts w:ascii="Book Antiqua" w:eastAsia="DengXian" w:hAnsi="Book Antiqua"/>
          <w:kern w:val="2"/>
          <w:lang w:eastAsia="zh-CN"/>
        </w:rPr>
        <w:t xml:space="preserve">, </w:t>
      </w:r>
      <w:proofErr w:type="spellStart"/>
      <w:r w:rsidRPr="00386999">
        <w:rPr>
          <w:rFonts w:ascii="Book Antiqua" w:eastAsia="DengXian" w:hAnsi="Book Antiqua"/>
          <w:kern w:val="2"/>
          <w:lang w:eastAsia="zh-CN"/>
        </w:rPr>
        <w:t>Kliethermes</w:t>
      </w:r>
      <w:proofErr w:type="spellEnd"/>
      <w:r w:rsidRPr="00386999">
        <w:rPr>
          <w:rFonts w:ascii="Book Antiqua" w:eastAsia="DengXian" w:hAnsi="Book Antiqua"/>
          <w:kern w:val="2"/>
          <w:lang w:eastAsia="zh-CN"/>
        </w:rPr>
        <w:t xml:space="preserve"> S, Cao G, </w:t>
      </w:r>
      <w:proofErr w:type="spellStart"/>
      <w:r w:rsidRPr="00386999">
        <w:rPr>
          <w:rFonts w:ascii="Book Antiqua" w:eastAsia="DengXian" w:hAnsi="Book Antiqua"/>
          <w:kern w:val="2"/>
          <w:lang w:eastAsia="zh-CN"/>
        </w:rPr>
        <w:t>Shoham</w:t>
      </w:r>
      <w:proofErr w:type="spellEnd"/>
      <w:r w:rsidRPr="00386999">
        <w:rPr>
          <w:rFonts w:ascii="Book Antiqua" w:eastAsia="DengXian" w:hAnsi="Book Antiqua"/>
          <w:kern w:val="2"/>
          <w:lang w:eastAsia="zh-CN"/>
        </w:rPr>
        <w:t xml:space="preserve"> D, </w:t>
      </w:r>
      <w:proofErr w:type="spellStart"/>
      <w:r w:rsidRPr="00386999">
        <w:rPr>
          <w:rFonts w:ascii="Book Antiqua" w:eastAsia="DengXian" w:hAnsi="Book Antiqua"/>
          <w:kern w:val="2"/>
          <w:lang w:eastAsia="zh-CN"/>
        </w:rPr>
        <w:t>Durazo</w:t>
      </w:r>
      <w:proofErr w:type="spellEnd"/>
      <w:r w:rsidRPr="00386999">
        <w:rPr>
          <w:rFonts w:ascii="Book Antiqua" w:eastAsia="DengXian" w:hAnsi="Book Antiqua"/>
          <w:kern w:val="2"/>
          <w:lang w:eastAsia="zh-CN"/>
        </w:rPr>
        <w:t xml:space="preserve"> R, Luke A, Volk ML. The Epidemiology of Cirrhosis in the United States: A Population-based Study. </w:t>
      </w:r>
      <w:r w:rsidRPr="00386999">
        <w:rPr>
          <w:rFonts w:ascii="Book Antiqua" w:eastAsia="DengXian" w:hAnsi="Book Antiqua"/>
          <w:i/>
          <w:kern w:val="2"/>
          <w:lang w:eastAsia="zh-CN"/>
        </w:rPr>
        <w:t>J Clin Gastroenterol</w:t>
      </w:r>
      <w:r w:rsidRPr="00386999">
        <w:rPr>
          <w:rFonts w:ascii="Book Antiqua" w:eastAsia="DengXian" w:hAnsi="Book Antiqua"/>
          <w:kern w:val="2"/>
          <w:lang w:eastAsia="zh-CN"/>
        </w:rPr>
        <w:t xml:space="preserve"> 2015; </w:t>
      </w:r>
      <w:r w:rsidRPr="00386999">
        <w:rPr>
          <w:rFonts w:ascii="Book Antiqua" w:eastAsia="DengXian" w:hAnsi="Book Antiqua"/>
          <w:b/>
          <w:kern w:val="2"/>
          <w:lang w:eastAsia="zh-CN"/>
        </w:rPr>
        <w:t>49</w:t>
      </w:r>
      <w:r w:rsidRPr="00386999">
        <w:rPr>
          <w:rFonts w:ascii="Book Antiqua" w:eastAsia="DengXian" w:hAnsi="Book Antiqua"/>
          <w:kern w:val="2"/>
          <w:lang w:eastAsia="zh-CN"/>
        </w:rPr>
        <w:t>: 690-696 [PMID: 25291348 DOI: 10.1097/MCG.0000000000000208]</w:t>
      </w:r>
    </w:p>
    <w:p w14:paraId="7D1DE146" w14:textId="718822BE"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2 </w:t>
      </w:r>
      <w:r w:rsidRPr="00386999">
        <w:rPr>
          <w:rFonts w:ascii="Book Antiqua" w:eastAsia="DengXian" w:hAnsi="Book Antiqua"/>
          <w:b/>
          <w:kern w:val="2"/>
          <w:lang w:eastAsia="zh-CN"/>
        </w:rPr>
        <w:t>ASGE Standards of Practice Committee</w:t>
      </w:r>
      <w:r w:rsidRPr="00386999">
        <w:rPr>
          <w:rFonts w:ascii="Book Antiqua" w:eastAsia="DengXian" w:hAnsi="Book Antiqua"/>
          <w:kern w:val="2"/>
          <w:lang w:eastAsia="zh-CN"/>
        </w:rPr>
        <w:t xml:space="preserve">, </w:t>
      </w:r>
      <w:proofErr w:type="spellStart"/>
      <w:r w:rsidRPr="00386999">
        <w:rPr>
          <w:rFonts w:ascii="Book Antiqua" w:eastAsia="DengXian" w:hAnsi="Book Antiqua"/>
          <w:kern w:val="2"/>
          <w:lang w:eastAsia="zh-CN"/>
        </w:rPr>
        <w:t>Chathadi</w:t>
      </w:r>
      <w:proofErr w:type="spellEnd"/>
      <w:r w:rsidRPr="00386999">
        <w:rPr>
          <w:rFonts w:ascii="Book Antiqua" w:eastAsia="DengXian" w:hAnsi="Book Antiqua"/>
          <w:kern w:val="2"/>
          <w:lang w:eastAsia="zh-CN"/>
        </w:rPr>
        <w:t xml:space="preserve"> KV, Chandrasekhara V, Acosta RD, Decker GA, Early DS, </w:t>
      </w:r>
      <w:proofErr w:type="spellStart"/>
      <w:r w:rsidRPr="00386999">
        <w:rPr>
          <w:rFonts w:ascii="Book Antiqua" w:eastAsia="DengXian" w:hAnsi="Book Antiqua"/>
          <w:kern w:val="2"/>
          <w:lang w:eastAsia="zh-CN"/>
        </w:rPr>
        <w:t>Eloubeidi</w:t>
      </w:r>
      <w:proofErr w:type="spellEnd"/>
      <w:r w:rsidRPr="00386999">
        <w:rPr>
          <w:rFonts w:ascii="Book Antiqua" w:eastAsia="DengXian" w:hAnsi="Book Antiqua"/>
          <w:kern w:val="2"/>
          <w:lang w:eastAsia="zh-CN"/>
        </w:rPr>
        <w:t xml:space="preserve"> MA, Evans JA, </w:t>
      </w:r>
      <w:proofErr w:type="spellStart"/>
      <w:r w:rsidRPr="00386999">
        <w:rPr>
          <w:rFonts w:ascii="Book Antiqua" w:eastAsia="DengXian" w:hAnsi="Book Antiqua"/>
          <w:kern w:val="2"/>
          <w:lang w:eastAsia="zh-CN"/>
        </w:rPr>
        <w:t>Faulx</w:t>
      </w:r>
      <w:proofErr w:type="spellEnd"/>
      <w:r w:rsidRPr="00386999">
        <w:rPr>
          <w:rFonts w:ascii="Book Antiqua" w:eastAsia="DengXian" w:hAnsi="Book Antiqua"/>
          <w:kern w:val="2"/>
          <w:lang w:eastAsia="zh-CN"/>
        </w:rPr>
        <w:t xml:space="preserve"> AL, Fanelli RD, Fisher DA, Foley K, </w:t>
      </w:r>
      <w:proofErr w:type="spellStart"/>
      <w:r w:rsidRPr="00386999">
        <w:rPr>
          <w:rFonts w:ascii="Book Antiqua" w:eastAsia="DengXian" w:hAnsi="Book Antiqua"/>
          <w:kern w:val="2"/>
          <w:lang w:eastAsia="zh-CN"/>
        </w:rPr>
        <w:t>Fonkalsrud</w:t>
      </w:r>
      <w:proofErr w:type="spellEnd"/>
      <w:r w:rsidRPr="00386999">
        <w:rPr>
          <w:rFonts w:ascii="Book Antiqua" w:eastAsia="DengXian" w:hAnsi="Book Antiqua"/>
          <w:kern w:val="2"/>
          <w:lang w:eastAsia="zh-CN"/>
        </w:rPr>
        <w:t xml:space="preserve"> L, Hwang JH, </w:t>
      </w:r>
      <w:proofErr w:type="spellStart"/>
      <w:r w:rsidRPr="00386999">
        <w:rPr>
          <w:rFonts w:ascii="Book Antiqua" w:eastAsia="DengXian" w:hAnsi="Book Antiqua"/>
          <w:kern w:val="2"/>
          <w:lang w:eastAsia="zh-CN"/>
        </w:rPr>
        <w:t>Jue</w:t>
      </w:r>
      <w:proofErr w:type="spellEnd"/>
      <w:r w:rsidRPr="00386999">
        <w:rPr>
          <w:rFonts w:ascii="Book Antiqua" w:eastAsia="DengXian" w:hAnsi="Book Antiqua"/>
          <w:kern w:val="2"/>
          <w:lang w:eastAsia="zh-CN"/>
        </w:rPr>
        <w:t xml:space="preserve"> TL, </w:t>
      </w:r>
      <w:proofErr w:type="spellStart"/>
      <w:r w:rsidRPr="00386999">
        <w:rPr>
          <w:rFonts w:ascii="Book Antiqua" w:eastAsia="DengXian" w:hAnsi="Book Antiqua"/>
          <w:kern w:val="2"/>
          <w:lang w:eastAsia="zh-CN"/>
        </w:rPr>
        <w:t>Khashab</w:t>
      </w:r>
      <w:proofErr w:type="spellEnd"/>
      <w:r w:rsidRPr="00386999">
        <w:rPr>
          <w:rFonts w:ascii="Book Antiqua" w:eastAsia="DengXian" w:hAnsi="Book Antiqua"/>
          <w:kern w:val="2"/>
          <w:lang w:eastAsia="zh-CN"/>
        </w:rPr>
        <w:t xml:space="preserve"> MA, </w:t>
      </w:r>
      <w:proofErr w:type="spellStart"/>
      <w:r w:rsidRPr="00386999">
        <w:rPr>
          <w:rFonts w:ascii="Book Antiqua" w:eastAsia="DengXian" w:hAnsi="Book Antiqua"/>
          <w:kern w:val="2"/>
          <w:lang w:eastAsia="zh-CN"/>
        </w:rPr>
        <w:t>Lightdale</w:t>
      </w:r>
      <w:proofErr w:type="spellEnd"/>
      <w:r w:rsidRPr="00386999">
        <w:rPr>
          <w:rFonts w:ascii="Book Antiqua" w:eastAsia="DengXian" w:hAnsi="Book Antiqua"/>
          <w:kern w:val="2"/>
          <w:lang w:eastAsia="zh-CN"/>
        </w:rPr>
        <w:t xml:space="preserve"> JR, Muthusamy VR, Pasha SF, Saltzman JR, Sharaf R, Shaukat A, </w:t>
      </w:r>
      <w:proofErr w:type="spellStart"/>
      <w:r w:rsidRPr="00386999">
        <w:rPr>
          <w:rFonts w:ascii="Book Antiqua" w:eastAsia="DengXian" w:hAnsi="Book Antiqua"/>
          <w:kern w:val="2"/>
          <w:lang w:eastAsia="zh-CN"/>
        </w:rPr>
        <w:t>Shergill</w:t>
      </w:r>
      <w:proofErr w:type="spellEnd"/>
      <w:r w:rsidRPr="00386999">
        <w:rPr>
          <w:rFonts w:ascii="Book Antiqua" w:eastAsia="DengXian" w:hAnsi="Book Antiqua"/>
          <w:kern w:val="2"/>
          <w:lang w:eastAsia="zh-CN"/>
        </w:rPr>
        <w:t xml:space="preserve"> AK, Wang A, Cash BD, DeWitt JM. The role of ERCP in benign diseases of the biliary tract. </w:t>
      </w:r>
      <w:proofErr w:type="spellStart"/>
      <w:r w:rsidRPr="00386999">
        <w:rPr>
          <w:rFonts w:ascii="Book Antiqua" w:eastAsia="DengXian" w:hAnsi="Book Antiqua"/>
          <w:i/>
          <w:kern w:val="2"/>
          <w:lang w:eastAsia="zh-CN"/>
        </w:rPr>
        <w:t>Gastrointest</w:t>
      </w:r>
      <w:proofErr w:type="spellEnd"/>
      <w:r w:rsidRPr="00386999">
        <w:rPr>
          <w:rFonts w:ascii="Book Antiqua" w:eastAsia="DengXian" w:hAnsi="Book Antiqua"/>
          <w:i/>
          <w:kern w:val="2"/>
          <w:lang w:eastAsia="zh-CN"/>
        </w:rPr>
        <w:t xml:space="preserve"> </w:t>
      </w:r>
      <w:proofErr w:type="spellStart"/>
      <w:r w:rsidRPr="00386999">
        <w:rPr>
          <w:rFonts w:ascii="Book Antiqua" w:eastAsia="DengXian" w:hAnsi="Book Antiqua"/>
          <w:i/>
          <w:kern w:val="2"/>
          <w:lang w:eastAsia="zh-CN"/>
        </w:rPr>
        <w:t>Endosc</w:t>
      </w:r>
      <w:proofErr w:type="spellEnd"/>
      <w:r w:rsidRPr="00386999">
        <w:rPr>
          <w:rFonts w:ascii="Book Antiqua" w:eastAsia="DengXian" w:hAnsi="Book Antiqua"/>
          <w:kern w:val="2"/>
          <w:lang w:eastAsia="zh-CN"/>
        </w:rPr>
        <w:t xml:space="preserve"> 2015; </w:t>
      </w:r>
      <w:r w:rsidRPr="00386999">
        <w:rPr>
          <w:rFonts w:ascii="Book Antiqua" w:eastAsia="DengXian" w:hAnsi="Book Antiqua"/>
          <w:b/>
          <w:kern w:val="2"/>
          <w:lang w:eastAsia="zh-CN"/>
        </w:rPr>
        <w:t>81</w:t>
      </w:r>
      <w:r w:rsidRPr="00386999">
        <w:rPr>
          <w:rFonts w:ascii="Book Antiqua" w:eastAsia="DengXian" w:hAnsi="Book Antiqua"/>
          <w:kern w:val="2"/>
          <w:lang w:eastAsia="zh-CN"/>
        </w:rPr>
        <w:t>: 795-803 [PMID: 25665931 DOI: 10.1016/j.gie.2014.11.019]</w:t>
      </w:r>
    </w:p>
    <w:p w14:paraId="7E583DC7" w14:textId="0824EF46"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3 </w:t>
      </w:r>
      <w:r w:rsidRPr="00386999">
        <w:rPr>
          <w:rFonts w:ascii="Book Antiqua" w:eastAsia="DengXian" w:hAnsi="Book Antiqua"/>
          <w:b/>
          <w:kern w:val="2"/>
          <w:lang w:eastAsia="zh-CN"/>
        </w:rPr>
        <w:t>ASGE Standards of Practice Committee</w:t>
      </w:r>
      <w:r w:rsidRPr="00386999">
        <w:rPr>
          <w:rFonts w:ascii="Book Antiqua" w:eastAsia="DengXian" w:hAnsi="Book Antiqua"/>
          <w:kern w:val="2"/>
          <w:lang w:eastAsia="zh-CN"/>
        </w:rPr>
        <w:t xml:space="preserve">, Early DS, Acosta RD, Chandrasekhara V, </w:t>
      </w:r>
      <w:proofErr w:type="spellStart"/>
      <w:r w:rsidRPr="00386999">
        <w:rPr>
          <w:rFonts w:ascii="Book Antiqua" w:eastAsia="DengXian" w:hAnsi="Book Antiqua"/>
          <w:kern w:val="2"/>
          <w:lang w:eastAsia="zh-CN"/>
        </w:rPr>
        <w:t>Chathadi</w:t>
      </w:r>
      <w:proofErr w:type="spellEnd"/>
      <w:r w:rsidRPr="00386999">
        <w:rPr>
          <w:rFonts w:ascii="Book Antiqua" w:eastAsia="DengXian" w:hAnsi="Book Antiqua"/>
          <w:kern w:val="2"/>
          <w:lang w:eastAsia="zh-CN"/>
        </w:rPr>
        <w:t xml:space="preserve"> KV, Decker GA, Evans JA, Fanelli RD, Fisher DA, </w:t>
      </w:r>
      <w:proofErr w:type="spellStart"/>
      <w:r w:rsidRPr="00386999">
        <w:rPr>
          <w:rFonts w:ascii="Book Antiqua" w:eastAsia="DengXian" w:hAnsi="Book Antiqua"/>
          <w:kern w:val="2"/>
          <w:lang w:eastAsia="zh-CN"/>
        </w:rPr>
        <w:t>Fonkalsrud</w:t>
      </w:r>
      <w:proofErr w:type="spellEnd"/>
      <w:r w:rsidRPr="00386999">
        <w:rPr>
          <w:rFonts w:ascii="Book Antiqua" w:eastAsia="DengXian" w:hAnsi="Book Antiqua"/>
          <w:kern w:val="2"/>
          <w:lang w:eastAsia="zh-CN"/>
        </w:rPr>
        <w:t xml:space="preserve"> L, Hwang JH, </w:t>
      </w:r>
      <w:proofErr w:type="spellStart"/>
      <w:r w:rsidRPr="00386999">
        <w:rPr>
          <w:rFonts w:ascii="Book Antiqua" w:eastAsia="DengXian" w:hAnsi="Book Antiqua"/>
          <w:kern w:val="2"/>
          <w:lang w:eastAsia="zh-CN"/>
        </w:rPr>
        <w:t>Jue</w:t>
      </w:r>
      <w:proofErr w:type="spellEnd"/>
      <w:r w:rsidRPr="00386999">
        <w:rPr>
          <w:rFonts w:ascii="Book Antiqua" w:eastAsia="DengXian" w:hAnsi="Book Antiqua"/>
          <w:kern w:val="2"/>
          <w:lang w:eastAsia="zh-CN"/>
        </w:rPr>
        <w:t xml:space="preserve"> TL, </w:t>
      </w:r>
      <w:proofErr w:type="spellStart"/>
      <w:r w:rsidRPr="00386999">
        <w:rPr>
          <w:rFonts w:ascii="Book Antiqua" w:eastAsia="DengXian" w:hAnsi="Book Antiqua"/>
          <w:kern w:val="2"/>
          <w:lang w:eastAsia="zh-CN"/>
        </w:rPr>
        <w:t>Khashab</w:t>
      </w:r>
      <w:proofErr w:type="spellEnd"/>
      <w:r w:rsidRPr="00386999">
        <w:rPr>
          <w:rFonts w:ascii="Book Antiqua" w:eastAsia="DengXian" w:hAnsi="Book Antiqua"/>
          <w:kern w:val="2"/>
          <w:lang w:eastAsia="zh-CN"/>
        </w:rPr>
        <w:t xml:space="preserve"> MA, </w:t>
      </w:r>
      <w:proofErr w:type="spellStart"/>
      <w:r w:rsidRPr="00386999">
        <w:rPr>
          <w:rFonts w:ascii="Book Antiqua" w:eastAsia="DengXian" w:hAnsi="Book Antiqua"/>
          <w:kern w:val="2"/>
          <w:lang w:eastAsia="zh-CN"/>
        </w:rPr>
        <w:t>Lightdale</w:t>
      </w:r>
      <w:proofErr w:type="spellEnd"/>
      <w:r w:rsidRPr="00386999">
        <w:rPr>
          <w:rFonts w:ascii="Book Antiqua" w:eastAsia="DengXian" w:hAnsi="Book Antiqua"/>
          <w:kern w:val="2"/>
          <w:lang w:eastAsia="zh-CN"/>
        </w:rPr>
        <w:t xml:space="preserve"> JR, Muthusamy VR, Pasha SF, Saltzman JR, Sharaf RN, </w:t>
      </w:r>
      <w:proofErr w:type="spellStart"/>
      <w:r w:rsidRPr="00386999">
        <w:rPr>
          <w:rFonts w:ascii="Book Antiqua" w:eastAsia="DengXian" w:hAnsi="Book Antiqua"/>
          <w:kern w:val="2"/>
          <w:lang w:eastAsia="zh-CN"/>
        </w:rPr>
        <w:t>Shergill</w:t>
      </w:r>
      <w:proofErr w:type="spellEnd"/>
      <w:r w:rsidRPr="00386999">
        <w:rPr>
          <w:rFonts w:ascii="Book Antiqua" w:eastAsia="DengXian" w:hAnsi="Book Antiqua"/>
          <w:kern w:val="2"/>
          <w:lang w:eastAsia="zh-CN"/>
        </w:rPr>
        <w:t xml:space="preserve"> AK, Cash BD. Adverse events associated with EUS and EUS with FNA. </w:t>
      </w:r>
      <w:proofErr w:type="spellStart"/>
      <w:r w:rsidRPr="00386999">
        <w:rPr>
          <w:rFonts w:ascii="Book Antiqua" w:eastAsia="DengXian" w:hAnsi="Book Antiqua"/>
          <w:i/>
          <w:kern w:val="2"/>
          <w:lang w:eastAsia="zh-CN"/>
        </w:rPr>
        <w:t>Gastrointest</w:t>
      </w:r>
      <w:proofErr w:type="spellEnd"/>
      <w:r w:rsidRPr="00386999">
        <w:rPr>
          <w:rFonts w:ascii="Book Antiqua" w:eastAsia="DengXian" w:hAnsi="Book Antiqua"/>
          <w:i/>
          <w:kern w:val="2"/>
          <w:lang w:eastAsia="zh-CN"/>
        </w:rPr>
        <w:t xml:space="preserve"> </w:t>
      </w:r>
      <w:proofErr w:type="spellStart"/>
      <w:r w:rsidRPr="00386999">
        <w:rPr>
          <w:rFonts w:ascii="Book Antiqua" w:eastAsia="DengXian" w:hAnsi="Book Antiqua"/>
          <w:i/>
          <w:kern w:val="2"/>
          <w:lang w:eastAsia="zh-CN"/>
        </w:rPr>
        <w:t>Endosc</w:t>
      </w:r>
      <w:proofErr w:type="spellEnd"/>
      <w:r w:rsidRPr="00386999">
        <w:rPr>
          <w:rFonts w:ascii="Book Antiqua" w:eastAsia="DengXian" w:hAnsi="Book Antiqua"/>
          <w:kern w:val="2"/>
          <w:lang w:eastAsia="zh-CN"/>
        </w:rPr>
        <w:t xml:space="preserve"> 2013; </w:t>
      </w:r>
      <w:r w:rsidRPr="00386999">
        <w:rPr>
          <w:rFonts w:ascii="Book Antiqua" w:eastAsia="DengXian" w:hAnsi="Book Antiqua"/>
          <w:b/>
          <w:kern w:val="2"/>
          <w:lang w:eastAsia="zh-CN"/>
        </w:rPr>
        <w:t>77</w:t>
      </w:r>
      <w:r w:rsidRPr="00386999">
        <w:rPr>
          <w:rFonts w:ascii="Book Antiqua" w:eastAsia="DengXian" w:hAnsi="Book Antiqua"/>
          <w:kern w:val="2"/>
          <w:lang w:eastAsia="zh-CN"/>
        </w:rPr>
        <w:t>: 839-843 [PMID: 23684089 DOI: 10.1016/j.gie.2013.02.018]</w:t>
      </w:r>
    </w:p>
    <w:p w14:paraId="1A46E52B"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4 </w:t>
      </w:r>
      <w:proofErr w:type="spellStart"/>
      <w:r w:rsidRPr="00386999">
        <w:rPr>
          <w:rFonts w:ascii="Book Antiqua" w:eastAsia="DengXian" w:hAnsi="Book Antiqua"/>
          <w:b/>
          <w:kern w:val="2"/>
          <w:lang w:eastAsia="zh-CN"/>
        </w:rPr>
        <w:t>Mosko</w:t>
      </w:r>
      <w:proofErr w:type="spellEnd"/>
      <w:r w:rsidRPr="00386999">
        <w:rPr>
          <w:rFonts w:ascii="Book Antiqua" w:eastAsia="DengXian" w:hAnsi="Book Antiqua"/>
          <w:b/>
          <w:kern w:val="2"/>
          <w:lang w:eastAsia="zh-CN"/>
        </w:rPr>
        <w:t xml:space="preserve"> JD</w:t>
      </w:r>
      <w:r w:rsidRPr="00386999">
        <w:rPr>
          <w:rFonts w:ascii="Book Antiqua" w:eastAsia="DengXian" w:hAnsi="Book Antiqua"/>
          <w:kern w:val="2"/>
          <w:lang w:eastAsia="zh-CN"/>
        </w:rPr>
        <w:t xml:space="preserve">, Nguyen GC. Increased perioperative mortality following bariatric surgery among patients with cirrhosis. </w:t>
      </w:r>
      <w:r w:rsidRPr="00386999">
        <w:rPr>
          <w:rFonts w:ascii="Book Antiqua" w:eastAsia="DengXian" w:hAnsi="Book Antiqua"/>
          <w:i/>
          <w:kern w:val="2"/>
          <w:lang w:eastAsia="zh-CN"/>
        </w:rPr>
        <w:t xml:space="preserve">Clin Gastroenterol </w:t>
      </w:r>
      <w:proofErr w:type="spellStart"/>
      <w:r w:rsidRPr="00386999">
        <w:rPr>
          <w:rFonts w:ascii="Book Antiqua" w:eastAsia="DengXian" w:hAnsi="Book Antiqua"/>
          <w:i/>
          <w:kern w:val="2"/>
          <w:lang w:eastAsia="zh-CN"/>
        </w:rPr>
        <w:t>Hepatol</w:t>
      </w:r>
      <w:proofErr w:type="spellEnd"/>
      <w:r w:rsidRPr="00386999">
        <w:rPr>
          <w:rFonts w:ascii="Book Antiqua" w:eastAsia="DengXian" w:hAnsi="Book Antiqua"/>
          <w:kern w:val="2"/>
          <w:lang w:eastAsia="zh-CN"/>
        </w:rPr>
        <w:t xml:space="preserve"> 2011; </w:t>
      </w:r>
      <w:r w:rsidRPr="00386999">
        <w:rPr>
          <w:rFonts w:ascii="Book Antiqua" w:eastAsia="DengXian" w:hAnsi="Book Antiqua"/>
          <w:b/>
          <w:kern w:val="2"/>
          <w:lang w:eastAsia="zh-CN"/>
        </w:rPr>
        <w:t>9</w:t>
      </w:r>
      <w:r w:rsidRPr="00386999">
        <w:rPr>
          <w:rFonts w:ascii="Book Antiqua" w:eastAsia="DengXian" w:hAnsi="Book Antiqua"/>
          <w:kern w:val="2"/>
          <w:lang w:eastAsia="zh-CN"/>
        </w:rPr>
        <w:t>: 897-901 [PMID: 21782772 DOI: 10.1016/j.cgh.2011.07.007]</w:t>
      </w:r>
    </w:p>
    <w:p w14:paraId="2CD26F6D"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5 </w:t>
      </w:r>
      <w:r w:rsidRPr="00386999">
        <w:rPr>
          <w:rFonts w:ascii="Book Antiqua" w:eastAsia="DengXian" w:hAnsi="Book Antiqua"/>
          <w:b/>
          <w:kern w:val="2"/>
          <w:lang w:eastAsia="zh-CN"/>
        </w:rPr>
        <w:t>Adler DG</w:t>
      </w:r>
      <w:r w:rsidRPr="00386999">
        <w:rPr>
          <w:rFonts w:ascii="Book Antiqua" w:eastAsia="DengXian" w:hAnsi="Book Antiqua"/>
          <w:kern w:val="2"/>
          <w:lang w:eastAsia="zh-CN"/>
        </w:rPr>
        <w:t xml:space="preserve">, Haseeb A, Francis G, Kistler CA, Kaplan J, </w:t>
      </w:r>
      <w:proofErr w:type="spellStart"/>
      <w:r w:rsidRPr="00386999">
        <w:rPr>
          <w:rFonts w:ascii="Book Antiqua" w:eastAsia="DengXian" w:hAnsi="Book Antiqua"/>
          <w:kern w:val="2"/>
          <w:lang w:eastAsia="zh-CN"/>
        </w:rPr>
        <w:t>Ghumman</w:t>
      </w:r>
      <w:proofErr w:type="spellEnd"/>
      <w:r w:rsidRPr="00386999">
        <w:rPr>
          <w:rFonts w:ascii="Book Antiqua" w:eastAsia="DengXian" w:hAnsi="Book Antiqua"/>
          <w:kern w:val="2"/>
          <w:lang w:eastAsia="zh-CN"/>
        </w:rPr>
        <w:t xml:space="preserve"> SS, </w:t>
      </w:r>
      <w:proofErr w:type="spellStart"/>
      <w:r w:rsidRPr="00386999">
        <w:rPr>
          <w:rFonts w:ascii="Book Antiqua" w:eastAsia="DengXian" w:hAnsi="Book Antiqua"/>
          <w:kern w:val="2"/>
          <w:lang w:eastAsia="zh-CN"/>
        </w:rPr>
        <w:t>Laique</w:t>
      </w:r>
      <w:proofErr w:type="spellEnd"/>
      <w:r w:rsidRPr="00386999">
        <w:rPr>
          <w:rFonts w:ascii="Book Antiqua" w:eastAsia="DengXian" w:hAnsi="Book Antiqua"/>
          <w:kern w:val="2"/>
          <w:lang w:eastAsia="zh-CN"/>
        </w:rPr>
        <w:t xml:space="preserve"> SN, </w:t>
      </w:r>
      <w:proofErr w:type="spellStart"/>
      <w:r w:rsidRPr="00386999">
        <w:rPr>
          <w:rFonts w:ascii="Book Antiqua" w:eastAsia="DengXian" w:hAnsi="Book Antiqua"/>
          <w:kern w:val="2"/>
          <w:lang w:eastAsia="zh-CN"/>
        </w:rPr>
        <w:t>Munigala</w:t>
      </w:r>
      <w:proofErr w:type="spellEnd"/>
      <w:r w:rsidRPr="00386999">
        <w:rPr>
          <w:rFonts w:ascii="Book Antiqua" w:eastAsia="DengXian" w:hAnsi="Book Antiqua"/>
          <w:kern w:val="2"/>
          <w:lang w:eastAsia="zh-CN"/>
        </w:rPr>
        <w:t xml:space="preserve"> S, Taylor LJ, Cox K, Root B, Hayat U, Siddiqui A. Efficacy and safety of therapeutic ERCP in patients with cirrhosis: a large multicenter study. </w:t>
      </w:r>
      <w:proofErr w:type="spellStart"/>
      <w:r w:rsidRPr="00386999">
        <w:rPr>
          <w:rFonts w:ascii="Book Antiqua" w:eastAsia="DengXian" w:hAnsi="Book Antiqua"/>
          <w:i/>
          <w:kern w:val="2"/>
          <w:lang w:eastAsia="zh-CN"/>
        </w:rPr>
        <w:t>Gastrointest</w:t>
      </w:r>
      <w:proofErr w:type="spellEnd"/>
      <w:r w:rsidRPr="00386999">
        <w:rPr>
          <w:rFonts w:ascii="Book Antiqua" w:eastAsia="DengXian" w:hAnsi="Book Antiqua"/>
          <w:i/>
          <w:kern w:val="2"/>
          <w:lang w:eastAsia="zh-CN"/>
        </w:rPr>
        <w:t xml:space="preserve"> </w:t>
      </w:r>
      <w:proofErr w:type="spellStart"/>
      <w:r w:rsidRPr="00386999">
        <w:rPr>
          <w:rFonts w:ascii="Book Antiqua" w:eastAsia="DengXian" w:hAnsi="Book Antiqua"/>
          <w:i/>
          <w:kern w:val="2"/>
          <w:lang w:eastAsia="zh-CN"/>
        </w:rPr>
        <w:t>Endosc</w:t>
      </w:r>
      <w:proofErr w:type="spellEnd"/>
      <w:r w:rsidRPr="00386999">
        <w:rPr>
          <w:rFonts w:ascii="Book Antiqua" w:eastAsia="DengXian" w:hAnsi="Book Antiqua"/>
          <w:kern w:val="2"/>
          <w:lang w:eastAsia="zh-CN"/>
        </w:rPr>
        <w:t xml:space="preserve"> 2016; </w:t>
      </w:r>
      <w:r w:rsidRPr="00386999">
        <w:rPr>
          <w:rFonts w:ascii="Book Antiqua" w:eastAsia="DengXian" w:hAnsi="Book Antiqua"/>
          <w:b/>
          <w:kern w:val="2"/>
          <w:lang w:eastAsia="zh-CN"/>
        </w:rPr>
        <w:t>83</w:t>
      </w:r>
      <w:r w:rsidRPr="00386999">
        <w:rPr>
          <w:rFonts w:ascii="Book Antiqua" w:eastAsia="DengXian" w:hAnsi="Book Antiqua"/>
          <w:kern w:val="2"/>
          <w:lang w:eastAsia="zh-CN"/>
        </w:rPr>
        <w:t>: 353-359 [PMID: 26297868 DOI: 10.1016/j.gie.2015.08.022]</w:t>
      </w:r>
    </w:p>
    <w:p w14:paraId="2009630B"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6 </w:t>
      </w:r>
      <w:r w:rsidRPr="00386999">
        <w:rPr>
          <w:rFonts w:ascii="Book Antiqua" w:eastAsia="DengXian" w:hAnsi="Book Antiqua"/>
          <w:b/>
          <w:kern w:val="2"/>
          <w:lang w:eastAsia="zh-CN"/>
        </w:rPr>
        <w:t>Leal C</w:t>
      </w:r>
      <w:r w:rsidRPr="00386999">
        <w:rPr>
          <w:rFonts w:ascii="Book Antiqua" w:eastAsia="DengXian" w:hAnsi="Book Antiqua"/>
          <w:kern w:val="2"/>
          <w:lang w:eastAsia="zh-CN"/>
        </w:rPr>
        <w:t xml:space="preserve">, Prado V, </w:t>
      </w:r>
      <w:proofErr w:type="spellStart"/>
      <w:r w:rsidRPr="00386999">
        <w:rPr>
          <w:rFonts w:ascii="Book Antiqua" w:eastAsia="DengXian" w:hAnsi="Book Antiqua"/>
          <w:kern w:val="2"/>
          <w:lang w:eastAsia="zh-CN"/>
        </w:rPr>
        <w:t>Colan</w:t>
      </w:r>
      <w:proofErr w:type="spellEnd"/>
      <w:r w:rsidRPr="00386999">
        <w:rPr>
          <w:rFonts w:ascii="Book Antiqua" w:eastAsia="DengXian" w:hAnsi="Book Antiqua"/>
          <w:kern w:val="2"/>
          <w:lang w:eastAsia="zh-CN"/>
        </w:rPr>
        <w:t xml:space="preserve"> J, Chavez-Rivera K, </w:t>
      </w:r>
      <w:proofErr w:type="spellStart"/>
      <w:r w:rsidRPr="00386999">
        <w:rPr>
          <w:rFonts w:ascii="Book Antiqua" w:eastAsia="DengXian" w:hAnsi="Book Antiqua"/>
          <w:kern w:val="2"/>
          <w:lang w:eastAsia="zh-CN"/>
        </w:rPr>
        <w:t>Sendino</w:t>
      </w:r>
      <w:proofErr w:type="spellEnd"/>
      <w:r w:rsidRPr="00386999">
        <w:rPr>
          <w:rFonts w:ascii="Book Antiqua" w:eastAsia="DengXian" w:hAnsi="Book Antiqua"/>
          <w:kern w:val="2"/>
          <w:lang w:eastAsia="zh-CN"/>
        </w:rPr>
        <w:t xml:space="preserve"> O, Blasi A, </w:t>
      </w:r>
      <w:proofErr w:type="spellStart"/>
      <w:r w:rsidRPr="00386999">
        <w:rPr>
          <w:rFonts w:ascii="Book Antiqua" w:eastAsia="DengXian" w:hAnsi="Book Antiqua"/>
          <w:kern w:val="2"/>
          <w:lang w:eastAsia="zh-CN"/>
        </w:rPr>
        <w:t>Roura</w:t>
      </w:r>
      <w:proofErr w:type="spellEnd"/>
      <w:r w:rsidRPr="00386999">
        <w:rPr>
          <w:rFonts w:ascii="Book Antiqua" w:eastAsia="DengXian" w:hAnsi="Book Antiqua"/>
          <w:kern w:val="2"/>
          <w:lang w:eastAsia="zh-CN"/>
        </w:rPr>
        <w:t xml:space="preserve"> P, </w:t>
      </w:r>
      <w:proofErr w:type="spellStart"/>
      <w:r w:rsidRPr="00386999">
        <w:rPr>
          <w:rFonts w:ascii="Book Antiqua" w:eastAsia="DengXian" w:hAnsi="Book Antiqua"/>
          <w:kern w:val="2"/>
          <w:lang w:eastAsia="zh-CN"/>
        </w:rPr>
        <w:t>Juanola</w:t>
      </w:r>
      <w:proofErr w:type="spellEnd"/>
      <w:r w:rsidRPr="00386999">
        <w:rPr>
          <w:rFonts w:ascii="Book Antiqua" w:eastAsia="DengXian" w:hAnsi="Book Antiqua"/>
          <w:kern w:val="2"/>
          <w:lang w:eastAsia="zh-CN"/>
        </w:rPr>
        <w:t xml:space="preserve"> A, Rodriguez de Miguel C, </w:t>
      </w:r>
      <w:proofErr w:type="spellStart"/>
      <w:r w:rsidRPr="00386999">
        <w:rPr>
          <w:rFonts w:ascii="Book Antiqua" w:eastAsia="DengXian" w:hAnsi="Book Antiqua"/>
          <w:kern w:val="2"/>
          <w:lang w:eastAsia="zh-CN"/>
        </w:rPr>
        <w:t>Pavesi</w:t>
      </w:r>
      <w:proofErr w:type="spellEnd"/>
      <w:r w:rsidRPr="00386999">
        <w:rPr>
          <w:rFonts w:ascii="Book Antiqua" w:eastAsia="DengXian" w:hAnsi="Book Antiqua"/>
          <w:kern w:val="2"/>
          <w:lang w:eastAsia="zh-CN"/>
        </w:rPr>
        <w:t xml:space="preserve"> M, Gomez C, </w:t>
      </w:r>
      <w:proofErr w:type="spellStart"/>
      <w:r w:rsidRPr="00386999">
        <w:rPr>
          <w:rFonts w:ascii="Book Antiqua" w:eastAsia="DengXian" w:hAnsi="Book Antiqua"/>
          <w:kern w:val="2"/>
          <w:lang w:eastAsia="zh-CN"/>
        </w:rPr>
        <w:t>Guarner</w:t>
      </w:r>
      <w:proofErr w:type="spellEnd"/>
      <w:r w:rsidRPr="00386999">
        <w:rPr>
          <w:rFonts w:ascii="Book Antiqua" w:eastAsia="DengXian" w:hAnsi="Book Antiqua"/>
          <w:kern w:val="2"/>
          <w:lang w:eastAsia="zh-CN"/>
        </w:rPr>
        <w:t xml:space="preserve"> C, </w:t>
      </w:r>
      <w:proofErr w:type="spellStart"/>
      <w:r w:rsidRPr="00386999">
        <w:rPr>
          <w:rFonts w:ascii="Book Antiqua" w:eastAsia="DengXian" w:hAnsi="Book Antiqua"/>
          <w:kern w:val="2"/>
          <w:lang w:eastAsia="zh-CN"/>
        </w:rPr>
        <w:t>Guarner-Argente</w:t>
      </w:r>
      <w:proofErr w:type="spellEnd"/>
      <w:r w:rsidRPr="00386999">
        <w:rPr>
          <w:rFonts w:ascii="Book Antiqua" w:eastAsia="DengXian" w:hAnsi="Book Antiqua"/>
          <w:kern w:val="2"/>
          <w:lang w:eastAsia="zh-CN"/>
        </w:rPr>
        <w:t xml:space="preserve"> C, Fernández J, Cardenas A. Adverse Events and Acute Chronic Liver Failure in Patients With Cirrhosis Undergoing Endoscopic Retrograde Cholangiopancreatography: A Multicenter Matched-Cohort Study. </w:t>
      </w:r>
      <w:r w:rsidRPr="00386999">
        <w:rPr>
          <w:rFonts w:ascii="Book Antiqua" w:eastAsia="DengXian" w:hAnsi="Book Antiqua"/>
          <w:i/>
          <w:kern w:val="2"/>
          <w:lang w:eastAsia="zh-CN"/>
        </w:rPr>
        <w:t>Am J Gastroenterol</w:t>
      </w:r>
      <w:r w:rsidRPr="00386999">
        <w:rPr>
          <w:rFonts w:ascii="Book Antiqua" w:eastAsia="DengXian" w:hAnsi="Book Antiqua"/>
          <w:kern w:val="2"/>
          <w:lang w:eastAsia="zh-CN"/>
        </w:rPr>
        <w:t xml:space="preserve"> 2019; </w:t>
      </w:r>
      <w:r w:rsidRPr="00386999">
        <w:rPr>
          <w:rFonts w:ascii="Book Antiqua" w:eastAsia="DengXian" w:hAnsi="Book Antiqua"/>
          <w:b/>
          <w:kern w:val="2"/>
          <w:lang w:eastAsia="zh-CN"/>
        </w:rPr>
        <w:t>114</w:t>
      </w:r>
      <w:r w:rsidRPr="00386999">
        <w:rPr>
          <w:rFonts w:ascii="Book Antiqua" w:eastAsia="DengXian" w:hAnsi="Book Antiqua"/>
          <w:kern w:val="2"/>
          <w:lang w:eastAsia="zh-CN"/>
        </w:rPr>
        <w:t>: 89-97 [PMID: 30177786 DOI: 10.1038/s41395-018-0218-1]</w:t>
      </w:r>
    </w:p>
    <w:p w14:paraId="23296A8D"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7 </w:t>
      </w:r>
      <w:r w:rsidRPr="00386999">
        <w:rPr>
          <w:rFonts w:ascii="Book Antiqua" w:eastAsia="DengXian" w:hAnsi="Book Antiqua"/>
          <w:b/>
          <w:kern w:val="2"/>
          <w:lang w:eastAsia="zh-CN"/>
        </w:rPr>
        <w:t>Navaneethan U</w:t>
      </w:r>
      <w:r w:rsidRPr="00386999">
        <w:rPr>
          <w:rFonts w:ascii="Book Antiqua" w:eastAsia="DengXian" w:hAnsi="Book Antiqua"/>
          <w:kern w:val="2"/>
          <w:lang w:eastAsia="zh-CN"/>
        </w:rPr>
        <w:t xml:space="preserve">, </w:t>
      </w:r>
      <w:proofErr w:type="spellStart"/>
      <w:r w:rsidRPr="00386999">
        <w:rPr>
          <w:rFonts w:ascii="Book Antiqua" w:eastAsia="DengXian" w:hAnsi="Book Antiqua"/>
          <w:kern w:val="2"/>
          <w:lang w:eastAsia="zh-CN"/>
        </w:rPr>
        <w:t>Njei</w:t>
      </w:r>
      <w:proofErr w:type="spellEnd"/>
      <w:r w:rsidRPr="00386999">
        <w:rPr>
          <w:rFonts w:ascii="Book Antiqua" w:eastAsia="DengXian" w:hAnsi="Book Antiqua"/>
          <w:kern w:val="2"/>
          <w:lang w:eastAsia="zh-CN"/>
        </w:rPr>
        <w:t xml:space="preserve"> B, Zhu X, </w:t>
      </w:r>
      <w:proofErr w:type="spellStart"/>
      <w:r w:rsidRPr="00386999">
        <w:rPr>
          <w:rFonts w:ascii="Book Antiqua" w:eastAsia="DengXian" w:hAnsi="Book Antiqua"/>
          <w:kern w:val="2"/>
          <w:lang w:eastAsia="zh-CN"/>
        </w:rPr>
        <w:t>Kommaraju</w:t>
      </w:r>
      <w:proofErr w:type="spellEnd"/>
      <w:r w:rsidRPr="00386999">
        <w:rPr>
          <w:rFonts w:ascii="Book Antiqua" w:eastAsia="DengXian" w:hAnsi="Book Antiqua"/>
          <w:kern w:val="2"/>
          <w:lang w:eastAsia="zh-CN"/>
        </w:rPr>
        <w:t xml:space="preserve"> K, Parsi MA, </w:t>
      </w:r>
      <w:proofErr w:type="spellStart"/>
      <w:r w:rsidRPr="00386999">
        <w:rPr>
          <w:rFonts w:ascii="Book Antiqua" w:eastAsia="DengXian" w:hAnsi="Book Antiqua"/>
          <w:kern w:val="2"/>
          <w:lang w:eastAsia="zh-CN"/>
        </w:rPr>
        <w:t>Varadarajulu</w:t>
      </w:r>
      <w:proofErr w:type="spellEnd"/>
      <w:r w:rsidRPr="00386999">
        <w:rPr>
          <w:rFonts w:ascii="Book Antiqua" w:eastAsia="DengXian" w:hAnsi="Book Antiqua"/>
          <w:kern w:val="2"/>
          <w:lang w:eastAsia="zh-CN"/>
        </w:rPr>
        <w:t xml:space="preserve"> S. Safety of ERCP in patients with liver cirrhosis: a national database study. </w:t>
      </w:r>
      <w:proofErr w:type="spellStart"/>
      <w:r w:rsidRPr="00386999">
        <w:rPr>
          <w:rFonts w:ascii="Book Antiqua" w:eastAsia="DengXian" w:hAnsi="Book Antiqua"/>
          <w:i/>
          <w:kern w:val="2"/>
          <w:lang w:eastAsia="zh-CN"/>
        </w:rPr>
        <w:t>Endosc</w:t>
      </w:r>
      <w:proofErr w:type="spellEnd"/>
      <w:r w:rsidRPr="00386999">
        <w:rPr>
          <w:rFonts w:ascii="Book Antiqua" w:eastAsia="DengXian" w:hAnsi="Book Antiqua"/>
          <w:i/>
          <w:kern w:val="2"/>
          <w:lang w:eastAsia="zh-CN"/>
        </w:rPr>
        <w:t xml:space="preserve"> Int Open</w:t>
      </w:r>
      <w:r w:rsidRPr="00386999">
        <w:rPr>
          <w:rFonts w:ascii="Book Antiqua" w:eastAsia="DengXian" w:hAnsi="Book Antiqua"/>
          <w:kern w:val="2"/>
          <w:lang w:eastAsia="zh-CN"/>
        </w:rPr>
        <w:t xml:space="preserve"> 2017; </w:t>
      </w:r>
      <w:r w:rsidRPr="00386999">
        <w:rPr>
          <w:rFonts w:ascii="Book Antiqua" w:eastAsia="DengXian" w:hAnsi="Book Antiqua"/>
          <w:b/>
          <w:kern w:val="2"/>
          <w:lang w:eastAsia="zh-CN"/>
        </w:rPr>
        <w:t>5</w:t>
      </w:r>
      <w:r w:rsidRPr="00386999">
        <w:rPr>
          <w:rFonts w:ascii="Book Antiqua" w:eastAsia="DengXian" w:hAnsi="Book Antiqua"/>
          <w:kern w:val="2"/>
          <w:lang w:eastAsia="zh-CN"/>
        </w:rPr>
        <w:t xml:space="preserve">: </w:t>
      </w:r>
      <w:r w:rsidRPr="00386999">
        <w:rPr>
          <w:rFonts w:ascii="Book Antiqua" w:eastAsia="DengXian" w:hAnsi="Book Antiqua"/>
          <w:kern w:val="2"/>
          <w:lang w:eastAsia="zh-CN"/>
        </w:rPr>
        <w:lastRenderedPageBreak/>
        <w:t>E303-E314 [PMID: 28393104 DOI: 10.1055/s-0043-102492]</w:t>
      </w:r>
    </w:p>
    <w:p w14:paraId="06E956A1"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8 </w:t>
      </w:r>
      <w:r w:rsidRPr="00386999">
        <w:rPr>
          <w:rFonts w:ascii="Book Antiqua" w:eastAsia="DengXian" w:hAnsi="Book Antiqua"/>
          <w:b/>
          <w:kern w:val="2"/>
          <w:lang w:eastAsia="zh-CN"/>
        </w:rPr>
        <w:t>Li DM</w:t>
      </w:r>
      <w:r w:rsidRPr="00386999">
        <w:rPr>
          <w:rFonts w:ascii="Book Antiqua" w:eastAsia="DengXian" w:hAnsi="Book Antiqua"/>
          <w:kern w:val="2"/>
          <w:lang w:eastAsia="zh-CN"/>
        </w:rPr>
        <w:t xml:space="preserve">, Zhao J, Zhao Q, Qin H, Wang B, Li RX, Zhang M, Hu JF, Yang M. Safety and efficacy of endoscopic retrograde cholangiopancreatography for common bile duct stones in liver cirrhotic patients. </w:t>
      </w:r>
      <w:r w:rsidRPr="00386999">
        <w:rPr>
          <w:rFonts w:ascii="Book Antiqua" w:eastAsia="DengXian" w:hAnsi="Book Antiqua"/>
          <w:i/>
          <w:kern w:val="2"/>
          <w:lang w:eastAsia="zh-CN"/>
        </w:rPr>
        <w:t xml:space="preserve">J Huazhong Univ Sci </w:t>
      </w:r>
      <w:proofErr w:type="spellStart"/>
      <w:r w:rsidRPr="00386999">
        <w:rPr>
          <w:rFonts w:ascii="Book Antiqua" w:eastAsia="DengXian" w:hAnsi="Book Antiqua"/>
          <w:i/>
          <w:kern w:val="2"/>
          <w:lang w:eastAsia="zh-CN"/>
        </w:rPr>
        <w:t>Technolog</w:t>
      </w:r>
      <w:proofErr w:type="spellEnd"/>
      <w:r w:rsidRPr="00386999">
        <w:rPr>
          <w:rFonts w:ascii="Book Antiqua" w:eastAsia="DengXian" w:hAnsi="Book Antiqua"/>
          <w:i/>
          <w:kern w:val="2"/>
          <w:lang w:eastAsia="zh-CN"/>
        </w:rPr>
        <w:t xml:space="preserve"> Med Sci</w:t>
      </w:r>
      <w:r w:rsidRPr="00386999">
        <w:rPr>
          <w:rFonts w:ascii="Book Antiqua" w:eastAsia="DengXian" w:hAnsi="Book Antiqua"/>
          <w:kern w:val="2"/>
          <w:lang w:eastAsia="zh-CN"/>
        </w:rPr>
        <w:t xml:space="preserve"> 2014; </w:t>
      </w:r>
      <w:r w:rsidRPr="00386999">
        <w:rPr>
          <w:rFonts w:ascii="Book Antiqua" w:eastAsia="DengXian" w:hAnsi="Book Antiqua"/>
          <w:b/>
          <w:kern w:val="2"/>
          <w:lang w:eastAsia="zh-CN"/>
        </w:rPr>
        <w:t>34</w:t>
      </w:r>
      <w:r w:rsidRPr="00386999">
        <w:rPr>
          <w:rFonts w:ascii="Book Antiqua" w:eastAsia="DengXian" w:hAnsi="Book Antiqua"/>
          <w:kern w:val="2"/>
          <w:lang w:eastAsia="zh-CN"/>
        </w:rPr>
        <w:t>: 612-615 [PMID: 25135737 DOI: 10.1007/s11596-014-1325-x]</w:t>
      </w:r>
    </w:p>
    <w:p w14:paraId="40AD02D4"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9 </w:t>
      </w:r>
      <w:r w:rsidRPr="00386999">
        <w:rPr>
          <w:rFonts w:ascii="Book Antiqua" w:eastAsia="DengXian" w:hAnsi="Book Antiqua"/>
          <w:b/>
          <w:kern w:val="2"/>
          <w:lang w:eastAsia="zh-CN"/>
        </w:rPr>
        <w:t>Kim JY</w:t>
      </w:r>
      <w:r w:rsidRPr="00386999">
        <w:rPr>
          <w:rFonts w:ascii="Book Antiqua" w:eastAsia="DengXian" w:hAnsi="Book Antiqua"/>
          <w:kern w:val="2"/>
          <w:lang w:eastAsia="zh-CN"/>
        </w:rPr>
        <w:t xml:space="preserve">, Lee HS, Chung MJ, Park JY, Park SW, Song SY, Bang S. Bleeding Complications and Clinical Safety of Endoscopic Retrograde Cholangiopancreatography in Patients with Liver Cirrhosis. </w:t>
      </w:r>
      <w:r w:rsidRPr="00386999">
        <w:rPr>
          <w:rFonts w:ascii="Book Antiqua" w:eastAsia="DengXian" w:hAnsi="Book Antiqua"/>
          <w:i/>
          <w:kern w:val="2"/>
          <w:lang w:eastAsia="zh-CN"/>
        </w:rPr>
        <w:t>Yonsei Med J</w:t>
      </w:r>
      <w:r w:rsidRPr="00386999">
        <w:rPr>
          <w:rFonts w:ascii="Book Antiqua" w:eastAsia="DengXian" w:hAnsi="Book Antiqua"/>
          <w:kern w:val="2"/>
          <w:lang w:eastAsia="zh-CN"/>
        </w:rPr>
        <w:t xml:space="preserve"> 2019; </w:t>
      </w:r>
      <w:r w:rsidRPr="00386999">
        <w:rPr>
          <w:rFonts w:ascii="Book Antiqua" w:eastAsia="DengXian" w:hAnsi="Book Antiqua"/>
          <w:b/>
          <w:kern w:val="2"/>
          <w:lang w:eastAsia="zh-CN"/>
        </w:rPr>
        <w:t>60</w:t>
      </w:r>
      <w:r w:rsidRPr="00386999">
        <w:rPr>
          <w:rFonts w:ascii="Book Antiqua" w:eastAsia="DengXian" w:hAnsi="Book Antiqua"/>
          <w:kern w:val="2"/>
          <w:lang w:eastAsia="zh-CN"/>
        </w:rPr>
        <w:t>: 440-445 [PMID: 31016905 DOI: 10.3349/ymj.2019.60.5.440]</w:t>
      </w:r>
    </w:p>
    <w:p w14:paraId="48525C87"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10 </w:t>
      </w:r>
      <w:r w:rsidRPr="00386999">
        <w:rPr>
          <w:rFonts w:ascii="Book Antiqua" w:eastAsia="DengXian" w:hAnsi="Book Antiqua"/>
          <w:b/>
          <w:kern w:val="2"/>
          <w:lang w:eastAsia="zh-CN"/>
        </w:rPr>
        <w:t>Talukdar R</w:t>
      </w:r>
      <w:r w:rsidRPr="00386999">
        <w:rPr>
          <w:rFonts w:ascii="Book Antiqua" w:eastAsia="DengXian" w:hAnsi="Book Antiqua"/>
          <w:kern w:val="2"/>
          <w:lang w:eastAsia="zh-CN"/>
        </w:rPr>
        <w:t xml:space="preserve">. Complications of ERCP. </w:t>
      </w:r>
      <w:r w:rsidRPr="00386999">
        <w:rPr>
          <w:rFonts w:ascii="Book Antiqua" w:eastAsia="DengXian" w:hAnsi="Book Antiqua"/>
          <w:i/>
          <w:kern w:val="2"/>
          <w:lang w:eastAsia="zh-CN"/>
        </w:rPr>
        <w:t xml:space="preserve">Best </w:t>
      </w:r>
      <w:proofErr w:type="spellStart"/>
      <w:r w:rsidRPr="00386999">
        <w:rPr>
          <w:rFonts w:ascii="Book Antiqua" w:eastAsia="DengXian" w:hAnsi="Book Antiqua"/>
          <w:i/>
          <w:kern w:val="2"/>
          <w:lang w:eastAsia="zh-CN"/>
        </w:rPr>
        <w:t>Pract</w:t>
      </w:r>
      <w:proofErr w:type="spellEnd"/>
      <w:r w:rsidRPr="00386999">
        <w:rPr>
          <w:rFonts w:ascii="Book Antiqua" w:eastAsia="DengXian" w:hAnsi="Book Antiqua"/>
          <w:i/>
          <w:kern w:val="2"/>
          <w:lang w:eastAsia="zh-CN"/>
        </w:rPr>
        <w:t xml:space="preserve"> Res Clin Gastroenterol</w:t>
      </w:r>
      <w:r w:rsidRPr="00386999">
        <w:rPr>
          <w:rFonts w:ascii="Book Antiqua" w:eastAsia="DengXian" w:hAnsi="Book Antiqua"/>
          <w:kern w:val="2"/>
          <w:lang w:eastAsia="zh-CN"/>
        </w:rPr>
        <w:t xml:space="preserve"> 2016; </w:t>
      </w:r>
      <w:r w:rsidRPr="00386999">
        <w:rPr>
          <w:rFonts w:ascii="Book Antiqua" w:eastAsia="DengXian" w:hAnsi="Book Antiqua"/>
          <w:b/>
          <w:kern w:val="2"/>
          <w:lang w:eastAsia="zh-CN"/>
        </w:rPr>
        <w:t>30</w:t>
      </w:r>
      <w:r w:rsidRPr="00386999">
        <w:rPr>
          <w:rFonts w:ascii="Book Antiqua" w:eastAsia="DengXian" w:hAnsi="Book Antiqua"/>
          <w:kern w:val="2"/>
          <w:lang w:eastAsia="zh-CN"/>
        </w:rPr>
        <w:t>: 793-805 [PMID: 27931637 DOI: 10.1016/j.bpg.2016.10.007]</w:t>
      </w:r>
    </w:p>
    <w:p w14:paraId="1AB474E5"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11 </w:t>
      </w:r>
      <w:r w:rsidRPr="00386999">
        <w:rPr>
          <w:rFonts w:ascii="Book Antiqua" w:eastAsia="DengXian" w:hAnsi="Book Antiqua"/>
          <w:b/>
          <w:kern w:val="2"/>
          <w:lang w:eastAsia="zh-CN"/>
        </w:rPr>
        <w:t>Inamdar S</w:t>
      </w:r>
      <w:r w:rsidRPr="00386999">
        <w:rPr>
          <w:rFonts w:ascii="Book Antiqua" w:eastAsia="DengXian" w:hAnsi="Book Antiqua"/>
          <w:kern w:val="2"/>
          <w:lang w:eastAsia="zh-CN"/>
        </w:rPr>
        <w:t xml:space="preserve">, </w:t>
      </w:r>
      <w:proofErr w:type="spellStart"/>
      <w:r w:rsidRPr="00386999">
        <w:rPr>
          <w:rFonts w:ascii="Book Antiqua" w:eastAsia="DengXian" w:hAnsi="Book Antiqua"/>
          <w:kern w:val="2"/>
          <w:lang w:eastAsia="zh-CN"/>
        </w:rPr>
        <w:t>Berzin</w:t>
      </w:r>
      <w:proofErr w:type="spellEnd"/>
      <w:r w:rsidRPr="00386999">
        <w:rPr>
          <w:rFonts w:ascii="Book Antiqua" w:eastAsia="DengXian" w:hAnsi="Book Antiqua"/>
          <w:kern w:val="2"/>
          <w:lang w:eastAsia="zh-CN"/>
        </w:rPr>
        <w:t xml:space="preserve"> TM, Berkowitz J, </w:t>
      </w:r>
      <w:proofErr w:type="spellStart"/>
      <w:r w:rsidRPr="00386999">
        <w:rPr>
          <w:rFonts w:ascii="Book Antiqua" w:eastAsia="DengXian" w:hAnsi="Book Antiqua"/>
          <w:kern w:val="2"/>
          <w:lang w:eastAsia="zh-CN"/>
        </w:rPr>
        <w:t>Sejpal</w:t>
      </w:r>
      <w:proofErr w:type="spellEnd"/>
      <w:r w:rsidRPr="00386999">
        <w:rPr>
          <w:rFonts w:ascii="Book Antiqua" w:eastAsia="DengXian" w:hAnsi="Book Antiqua"/>
          <w:kern w:val="2"/>
          <w:lang w:eastAsia="zh-CN"/>
        </w:rPr>
        <w:t xml:space="preserve"> DV, Sawhney MS, </w:t>
      </w:r>
      <w:proofErr w:type="spellStart"/>
      <w:r w:rsidRPr="00386999">
        <w:rPr>
          <w:rFonts w:ascii="Book Antiqua" w:eastAsia="DengXian" w:hAnsi="Book Antiqua"/>
          <w:kern w:val="2"/>
          <w:lang w:eastAsia="zh-CN"/>
        </w:rPr>
        <w:t>Chutanni</w:t>
      </w:r>
      <w:proofErr w:type="spellEnd"/>
      <w:r w:rsidRPr="00386999">
        <w:rPr>
          <w:rFonts w:ascii="Book Antiqua" w:eastAsia="DengXian" w:hAnsi="Book Antiqua"/>
          <w:kern w:val="2"/>
          <w:lang w:eastAsia="zh-CN"/>
        </w:rPr>
        <w:t xml:space="preserve"> R, </w:t>
      </w:r>
      <w:proofErr w:type="spellStart"/>
      <w:r w:rsidRPr="00386999">
        <w:rPr>
          <w:rFonts w:ascii="Book Antiqua" w:eastAsia="DengXian" w:hAnsi="Book Antiqua"/>
          <w:kern w:val="2"/>
          <w:lang w:eastAsia="zh-CN"/>
        </w:rPr>
        <w:t>Pleskow</w:t>
      </w:r>
      <w:proofErr w:type="spellEnd"/>
      <w:r w:rsidRPr="00386999">
        <w:rPr>
          <w:rFonts w:ascii="Book Antiqua" w:eastAsia="DengXian" w:hAnsi="Book Antiqua"/>
          <w:kern w:val="2"/>
          <w:lang w:eastAsia="zh-CN"/>
        </w:rPr>
        <w:t xml:space="preserve"> DK, Trindade AJ. Decompensated cirrhosis may be a risk factor for adverse events in endoscopic retrograde cholangiopancreatography. </w:t>
      </w:r>
      <w:r w:rsidRPr="00386999">
        <w:rPr>
          <w:rFonts w:ascii="Book Antiqua" w:eastAsia="DengXian" w:hAnsi="Book Antiqua"/>
          <w:i/>
          <w:kern w:val="2"/>
          <w:lang w:eastAsia="zh-CN"/>
        </w:rPr>
        <w:t>Liver Int</w:t>
      </w:r>
      <w:r w:rsidRPr="00386999">
        <w:rPr>
          <w:rFonts w:ascii="Book Antiqua" w:eastAsia="DengXian" w:hAnsi="Book Antiqua"/>
          <w:kern w:val="2"/>
          <w:lang w:eastAsia="zh-CN"/>
        </w:rPr>
        <w:t xml:space="preserve"> 2016; </w:t>
      </w:r>
      <w:r w:rsidRPr="00386999">
        <w:rPr>
          <w:rFonts w:ascii="Book Antiqua" w:eastAsia="DengXian" w:hAnsi="Book Antiqua"/>
          <w:b/>
          <w:kern w:val="2"/>
          <w:lang w:eastAsia="zh-CN"/>
        </w:rPr>
        <w:t>36</w:t>
      </w:r>
      <w:r w:rsidRPr="00386999">
        <w:rPr>
          <w:rFonts w:ascii="Book Antiqua" w:eastAsia="DengXian" w:hAnsi="Book Antiqua"/>
          <w:kern w:val="2"/>
          <w:lang w:eastAsia="zh-CN"/>
        </w:rPr>
        <w:t>: 1457-1463 [PMID: 26913829 DOI: 10.1111/liv.13100]</w:t>
      </w:r>
    </w:p>
    <w:p w14:paraId="17F54478" w14:textId="77777777" w:rsidR="00386999" w:rsidRPr="00386999" w:rsidRDefault="00386999" w:rsidP="00386999">
      <w:pPr>
        <w:widowControl w:val="0"/>
        <w:spacing w:line="360" w:lineRule="auto"/>
        <w:ind w:left="0"/>
        <w:jc w:val="both"/>
        <w:rPr>
          <w:rFonts w:ascii="Book Antiqua" w:eastAsia="DengXian" w:hAnsi="Book Antiqua"/>
          <w:kern w:val="2"/>
          <w:lang w:eastAsia="zh-CN"/>
        </w:rPr>
      </w:pPr>
      <w:r w:rsidRPr="00386999">
        <w:rPr>
          <w:rFonts w:ascii="Book Antiqua" w:eastAsia="DengXian" w:hAnsi="Book Antiqua"/>
          <w:kern w:val="2"/>
          <w:lang w:eastAsia="zh-CN"/>
        </w:rPr>
        <w:t xml:space="preserve">12 </w:t>
      </w:r>
      <w:r w:rsidRPr="00386999">
        <w:rPr>
          <w:rFonts w:ascii="Book Antiqua" w:eastAsia="DengXian" w:hAnsi="Book Antiqua"/>
          <w:b/>
          <w:kern w:val="2"/>
          <w:lang w:eastAsia="zh-CN"/>
        </w:rPr>
        <w:t>Choudhary N</w:t>
      </w:r>
      <w:r w:rsidRPr="00386999">
        <w:rPr>
          <w:rFonts w:ascii="Book Antiqua" w:eastAsia="DengXian" w:hAnsi="Book Antiqua"/>
          <w:kern w:val="2"/>
          <w:lang w:eastAsia="zh-CN"/>
        </w:rPr>
        <w:t xml:space="preserve">, Bansal RK, </w:t>
      </w:r>
      <w:proofErr w:type="spellStart"/>
      <w:r w:rsidRPr="00386999">
        <w:rPr>
          <w:rFonts w:ascii="Book Antiqua" w:eastAsia="DengXian" w:hAnsi="Book Antiqua"/>
          <w:kern w:val="2"/>
          <w:lang w:eastAsia="zh-CN"/>
        </w:rPr>
        <w:t>Puri</w:t>
      </w:r>
      <w:proofErr w:type="spellEnd"/>
      <w:r w:rsidRPr="00386999">
        <w:rPr>
          <w:rFonts w:ascii="Book Antiqua" w:eastAsia="DengXian" w:hAnsi="Book Antiqua"/>
          <w:kern w:val="2"/>
          <w:lang w:eastAsia="zh-CN"/>
        </w:rPr>
        <w:t xml:space="preserve"> R, Singh RR, Nasa M, Shah V, Sarin H, </w:t>
      </w:r>
      <w:proofErr w:type="spellStart"/>
      <w:r w:rsidRPr="00386999">
        <w:rPr>
          <w:rFonts w:ascii="Book Antiqua" w:eastAsia="DengXian" w:hAnsi="Book Antiqua"/>
          <w:kern w:val="2"/>
          <w:lang w:eastAsia="zh-CN"/>
        </w:rPr>
        <w:t>Guleria</w:t>
      </w:r>
      <w:proofErr w:type="spellEnd"/>
      <w:r w:rsidRPr="00386999">
        <w:rPr>
          <w:rFonts w:ascii="Book Antiqua" w:eastAsia="DengXian" w:hAnsi="Book Antiqua"/>
          <w:kern w:val="2"/>
          <w:lang w:eastAsia="zh-CN"/>
        </w:rPr>
        <w:t xml:space="preserve"> M, </w:t>
      </w:r>
      <w:proofErr w:type="spellStart"/>
      <w:r w:rsidRPr="00386999">
        <w:rPr>
          <w:rFonts w:ascii="Book Antiqua" w:eastAsia="DengXian" w:hAnsi="Book Antiqua"/>
          <w:kern w:val="2"/>
          <w:lang w:eastAsia="zh-CN"/>
        </w:rPr>
        <w:t>Saigal</w:t>
      </w:r>
      <w:proofErr w:type="spellEnd"/>
      <w:r w:rsidRPr="00386999">
        <w:rPr>
          <w:rFonts w:ascii="Book Antiqua" w:eastAsia="DengXian" w:hAnsi="Book Antiqua"/>
          <w:kern w:val="2"/>
          <w:lang w:eastAsia="zh-CN"/>
        </w:rPr>
        <w:t xml:space="preserve"> S, Saraf N, Sud R, </w:t>
      </w:r>
      <w:proofErr w:type="spellStart"/>
      <w:r w:rsidRPr="00386999">
        <w:rPr>
          <w:rFonts w:ascii="Book Antiqua" w:eastAsia="DengXian" w:hAnsi="Book Antiqua"/>
          <w:kern w:val="2"/>
          <w:lang w:eastAsia="zh-CN"/>
        </w:rPr>
        <w:t>Soin</w:t>
      </w:r>
      <w:proofErr w:type="spellEnd"/>
      <w:r w:rsidRPr="00386999">
        <w:rPr>
          <w:rFonts w:ascii="Book Antiqua" w:eastAsia="DengXian" w:hAnsi="Book Antiqua"/>
          <w:kern w:val="2"/>
          <w:lang w:eastAsia="zh-CN"/>
        </w:rPr>
        <w:t xml:space="preserve"> AS. Impact and safety of endoscopic ultrasound guided fine needle aspiration on patients with cirrhosis and pyrexia of unknown origin in India. </w:t>
      </w:r>
      <w:proofErr w:type="spellStart"/>
      <w:r w:rsidRPr="00386999">
        <w:rPr>
          <w:rFonts w:ascii="Book Antiqua" w:eastAsia="DengXian" w:hAnsi="Book Antiqua"/>
          <w:i/>
          <w:kern w:val="2"/>
          <w:lang w:eastAsia="zh-CN"/>
        </w:rPr>
        <w:t>Endosc</w:t>
      </w:r>
      <w:proofErr w:type="spellEnd"/>
      <w:r w:rsidRPr="00386999">
        <w:rPr>
          <w:rFonts w:ascii="Book Antiqua" w:eastAsia="DengXian" w:hAnsi="Book Antiqua"/>
          <w:i/>
          <w:kern w:val="2"/>
          <w:lang w:eastAsia="zh-CN"/>
        </w:rPr>
        <w:t xml:space="preserve"> Int Open</w:t>
      </w:r>
      <w:r w:rsidRPr="00386999">
        <w:rPr>
          <w:rFonts w:ascii="Book Antiqua" w:eastAsia="DengXian" w:hAnsi="Book Antiqua"/>
          <w:kern w:val="2"/>
          <w:lang w:eastAsia="zh-CN"/>
        </w:rPr>
        <w:t xml:space="preserve"> 2016; </w:t>
      </w:r>
      <w:r w:rsidRPr="00386999">
        <w:rPr>
          <w:rFonts w:ascii="Book Antiqua" w:eastAsia="DengXian" w:hAnsi="Book Antiqua"/>
          <w:b/>
          <w:kern w:val="2"/>
          <w:lang w:eastAsia="zh-CN"/>
        </w:rPr>
        <w:t>4</w:t>
      </w:r>
      <w:r w:rsidRPr="00386999">
        <w:rPr>
          <w:rFonts w:ascii="Book Antiqua" w:eastAsia="DengXian" w:hAnsi="Book Antiqua"/>
          <w:kern w:val="2"/>
          <w:lang w:eastAsia="zh-CN"/>
        </w:rPr>
        <w:t>: E953-E956 [PMID: 27652300 DOI: 10.1055/s-0042-112585]</w:t>
      </w:r>
    </w:p>
    <w:p w14:paraId="41AD3D6C" w14:textId="2645DA2B" w:rsidR="006333C2" w:rsidRDefault="006333C2" w:rsidP="00A43D63">
      <w:pPr>
        <w:tabs>
          <w:tab w:val="left" w:pos="720"/>
        </w:tabs>
        <w:spacing w:line="360" w:lineRule="auto"/>
        <w:ind w:left="0"/>
        <w:jc w:val="both"/>
        <w:rPr>
          <w:rFonts w:ascii="Book Antiqua" w:hAnsi="Book Antiqua"/>
          <w:b/>
          <w:color w:val="000000" w:themeColor="text1"/>
        </w:rPr>
      </w:pPr>
    </w:p>
    <w:p w14:paraId="3B1DEC7F" w14:textId="1F931E1F" w:rsidR="00386999" w:rsidRPr="00386999" w:rsidRDefault="00386999" w:rsidP="00386999">
      <w:pPr>
        <w:widowControl w:val="0"/>
        <w:adjustRightInd w:val="0"/>
        <w:snapToGrid w:val="0"/>
        <w:spacing w:line="360" w:lineRule="auto"/>
        <w:ind w:left="0"/>
        <w:jc w:val="right"/>
        <w:rPr>
          <w:rFonts w:ascii="Book Antiqua" w:eastAsia="SimSun" w:hAnsi="Book Antiqua"/>
          <w:color w:val="000000"/>
          <w:kern w:val="2"/>
          <w:lang w:eastAsia="zh-CN"/>
        </w:rPr>
      </w:pPr>
      <w:bookmarkStart w:id="33" w:name="OLE_LINK139"/>
      <w:bookmarkStart w:id="34" w:name="OLE_LINK140"/>
      <w:bookmarkStart w:id="35" w:name="OLE_LINK287"/>
      <w:bookmarkStart w:id="36" w:name="OLE_LINK288"/>
      <w:bookmarkStart w:id="37" w:name="OLE_LINK70"/>
      <w:bookmarkStart w:id="38" w:name="OLE_LINK110"/>
      <w:bookmarkStart w:id="39" w:name="OLE_LINK109"/>
      <w:bookmarkStart w:id="40" w:name="OLE_LINK138"/>
      <w:bookmarkStart w:id="41" w:name="OLE_LINK72"/>
      <w:bookmarkStart w:id="42" w:name="OLE_LINK116"/>
      <w:bookmarkStart w:id="43" w:name="OLE_LINK95"/>
      <w:bookmarkStart w:id="44" w:name="OLE_LINK118"/>
      <w:bookmarkStart w:id="45" w:name="OLE_LINK198"/>
      <w:bookmarkStart w:id="46" w:name="OLE_LINK154"/>
      <w:bookmarkStart w:id="47" w:name="OLE_LINK251"/>
      <w:bookmarkStart w:id="48" w:name="OLE_LINK167"/>
      <w:bookmarkStart w:id="49" w:name="OLE_LINK126"/>
      <w:bookmarkStart w:id="50" w:name="OLE_LINK234"/>
      <w:bookmarkStart w:id="51" w:name="OLE_LINK157"/>
      <w:bookmarkStart w:id="52" w:name="OLE_LINK187"/>
      <w:bookmarkStart w:id="53" w:name="OLE_LINK204"/>
      <w:bookmarkStart w:id="54" w:name="OLE_LINK255"/>
      <w:bookmarkStart w:id="55" w:name="OLE_LINK229"/>
      <w:bookmarkStart w:id="56" w:name="OLE_LINK268"/>
      <w:bookmarkStart w:id="57" w:name="OLE_LINK310"/>
      <w:bookmarkStart w:id="58" w:name="OLE_LINK338"/>
      <w:bookmarkStart w:id="59" w:name="OLE_LINK340"/>
      <w:bookmarkStart w:id="60" w:name="OLE_LINK264"/>
      <w:bookmarkStart w:id="61" w:name="OLE_LINK345"/>
      <w:bookmarkStart w:id="62" w:name="OLE_LINK256"/>
      <w:bookmarkStart w:id="63" w:name="OLE_LINK299"/>
      <w:bookmarkStart w:id="64" w:name="OLE_LINK265"/>
      <w:bookmarkStart w:id="65" w:name="OLE_LINK254"/>
      <w:bookmarkStart w:id="66" w:name="OLE_LINK357"/>
      <w:bookmarkStart w:id="67" w:name="OLE_LINK382"/>
      <w:bookmarkStart w:id="68" w:name="OLE_LINK333"/>
      <w:bookmarkStart w:id="69" w:name="OLE_LINK334"/>
      <w:bookmarkStart w:id="70" w:name="OLE_LINK400"/>
      <w:bookmarkStart w:id="71" w:name="OLE_LINK365"/>
      <w:bookmarkStart w:id="72" w:name="OLE_LINK467"/>
      <w:bookmarkStart w:id="73" w:name="OLE_LINK399"/>
      <w:bookmarkStart w:id="74" w:name="OLE_LINK443"/>
      <w:bookmarkStart w:id="75" w:name="OLE_LINK372"/>
      <w:bookmarkStart w:id="76" w:name="OLE_LINK425"/>
      <w:bookmarkStart w:id="77" w:name="OLE_LINK450"/>
      <w:bookmarkStart w:id="78" w:name="OLE_LINK402"/>
      <w:bookmarkStart w:id="79" w:name="OLE_LINK385"/>
      <w:bookmarkStart w:id="80" w:name="OLE_LINK396"/>
      <w:bookmarkStart w:id="81" w:name="OLE_LINK436"/>
      <w:bookmarkStart w:id="82" w:name="OLE_LINK421"/>
      <w:bookmarkStart w:id="83" w:name="OLE_LINK426"/>
      <w:bookmarkStart w:id="84" w:name="OLE_LINK456"/>
      <w:bookmarkStart w:id="85" w:name="OLE_LINK505"/>
      <w:bookmarkStart w:id="86" w:name="OLE_LINK490"/>
      <w:bookmarkStart w:id="87" w:name="OLE_LINK531"/>
      <w:bookmarkStart w:id="88" w:name="OLE_LINK460"/>
      <w:bookmarkStart w:id="89" w:name="OLE_LINK463"/>
      <w:bookmarkStart w:id="90" w:name="OLE_LINK487"/>
      <w:bookmarkStart w:id="91" w:name="OLE_LINK515"/>
      <w:bookmarkStart w:id="92" w:name="OLE_LINK509"/>
      <w:bookmarkStart w:id="93" w:name="OLE_LINK538"/>
      <w:bookmarkStart w:id="94" w:name="OLE_LINK606"/>
      <w:bookmarkStart w:id="95" w:name="OLE_LINK662"/>
      <w:bookmarkStart w:id="96" w:name="OLE_LINK663"/>
      <w:bookmarkStart w:id="97" w:name="OLE_LINK738"/>
      <w:bookmarkStart w:id="98" w:name="OLE_LINK666"/>
      <w:bookmarkStart w:id="99" w:name="OLE_LINK667"/>
      <w:bookmarkStart w:id="100" w:name="OLE_LINK672"/>
      <w:bookmarkStart w:id="101" w:name="OLE_LINK727"/>
      <w:bookmarkStart w:id="102" w:name="OLE_LINK703"/>
      <w:bookmarkStart w:id="103" w:name="OLE_LINK765"/>
      <w:bookmarkStart w:id="104" w:name="OLE_LINK724"/>
      <w:bookmarkStart w:id="105" w:name="OLE_LINK771"/>
      <w:bookmarkStart w:id="106" w:name="OLE_LINK879"/>
      <w:bookmarkStart w:id="107" w:name="OLE_LINK903"/>
      <w:bookmarkStart w:id="108" w:name="OLE_LINK880"/>
      <w:bookmarkStart w:id="109" w:name="OLE_LINK944"/>
      <w:bookmarkStart w:id="110" w:name="OLE_LINK881"/>
      <w:bookmarkStart w:id="111" w:name="OLE_LINK882"/>
      <w:bookmarkStart w:id="112" w:name="OLE_LINK883"/>
      <w:bookmarkStart w:id="113" w:name="OLE_LINK884"/>
      <w:bookmarkStart w:id="114" w:name="OLE_LINK907"/>
      <w:bookmarkStart w:id="115" w:name="OLE_LINK941"/>
      <w:bookmarkStart w:id="116" w:name="OLE_LINK886"/>
      <w:bookmarkStart w:id="117" w:name="OLE_LINK887"/>
      <w:bookmarkStart w:id="118" w:name="OLE_LINK918"/>
      <w:bookmarkStart w:id="119" w:name="OLE_LINK894"/>
      <w:bookmarkStart w:id="120" w:name="OLE_LINK899"/>
      <w:bookmarkStart w:id="121" w:name="OLE_LINK953"/>
      <w:bookmarkStart w:id="122" w:name="OLE_LINK954"/>
      <w:bookmarkStart w:id="123" w:name="OLE_LINK977"/>
      <w:bookmarkStart w:id="124" w:name="OLE_LINK978"/>
      <w:bookmarkStart w:id="125" w:name="OLE_LINK1034"/>
      <w:bookmarkStart w:id="126" w:name="OLE_LINK991"/>
      <w:bookmarkStart w:id="127" w:name="OLE_LINK1013"/>
      <w:bookmarkStart w:id="128" w:name="OLE_LINK1022"/>
      <w:bookmarkStart w:id="129" w:name="OLE_LINK1030"/>
      <w:bookmarkStart w:id="130" w:name="OLE_LINK1063"/>
      <w:bookmarkStart w:id="131" w:name="OLE_LINK1009"/>
      <w:bookmarkStart w:id="132" w:name="OLE_LINK1064"/>
      <w:bookmarkStart w:id="133" w:name="OLE_LINK1035"/>
      <w:bookmarkStart w:id="134" w:name="OLE_LINK1012"/>
      <w:r w:rsidRPr="00386999">
        <w:rPr>
          <w:rFonts w:ascii="Book Antiqua" w:eastAsia="SimSun" w:hAnsi="Book Antiqua"/>
          <w:b/>
          <w:bCs/>
          <w:color w:val="000000"/>
          <w:kern w:val="2"/>
          <w:lang w:eastAsia="zh-CN"/>
        </w:rPr>
        <w:t>P-Reviewer:</w:t>
      </w:r>
      <w:r w:rsidRPr="00386999">
        <w:rPr>
          <w:rFonts w:ascii="Book Antiqua" w:eastAsia="SimSun" w:hAnsi="Book Antiqua"/>
          <w:bCs/>
          <w:color w:val="000000"/>
          <w:kern w:val="2"/>
          <w:lang w:eastAsia="zh-CN"/>
        </w:rPr>
        <w:t xml:space="preserve"> Lai</w:t>
      </w:r>
      <w:r>
        <w:rPr>
          <w:rFonts w:ascii="Book Antiqua" w:eastAsia="SimSun" w:hAnsi="Book Antiqua"/>
          <w:bCs/>
          <w:color w:val="000000"/>
          <w:kern w:val="2"/>
          <w:lang w:eastAsia="zh-CN"/>
        </w:rPr>
        <w:t xml:space="preserve"> JP </w:t>
      </w:r>
      <w:r w:rsidRPr="00386999">
        <w:rPr>
          <w:rFonts w:ascii="Book Antiqua" w:eastAsia="SimSun" w:hAnsi="Book Antiqua"/>
          <w:b/>
          <w:bCs/>
          <w:color w:val="000000"/>
          <w:kern w:val="2"/>
          <w:lang w:eastAsia="zh-CN"/>
        </w:rPr>
        <w:t>S-Editor:</w:t>
      </w:r>
      <w:r w:rsidRPr="00386999">
        <w:rPr>
          <w:rFonts w:ascii="Book Antiqua" w:eastAsia="SimSun" w:hAnsi="Book Antiqua"/>
          <w:color w:val="000000"/>
          <w:kern w:val="2"/>
          <w:lang w:eastAsia="zh-CN"/>
        </w:rPr>
        <w:t xml:space="preserve"> Yan JP</w:t>
      </w:r>
    </w:p>
    <w:p w14:paraId="06069105" w14:textId="77777777" w:rsidR="00386999" w:rsidRPr="00386999" w:rsidRDefault="00386999" w:rsidP="00386999">
      <w:pPr>
        <w:widowControl w:val="0"/>
        <w:adjustRightInd w:val="0"/>
        <w:snapToGrid w:val="0"/>
        <w:spacing w:line="360" w:lineRule="auto"/>
        <w:ind w:left="0"/>
        <w:jc w:val="right"/>
        <w:rPr>
          <w:rFonts w:ascii="Book Antiqua" w:eastAsia="SimSun" w:hAnsi="Book Antiqua"/>
          <w:b/>
          <w:bCs/>
          <w:color w:val="000000"/>
          <w:kern w:val="2"/>
          <w:lang w:eastAsia="zh-CN"/>
        </w:rPr>
      </w:pPr>
      <w:r w:rsidRPr="00386999">
        <w:rPr>
          <w:rFonts w:ascii="Book Antiqua" w:eastAsia="SimSun" w:hAnsi="Book Antiqua"/>
          <w:b/>
          <w:bCs/>
          <w:color w:val="000000"/>
          <w:kern w:val="2"/>
          <w:lang w:eastAsia="zh-CN"/>
        </w:rPr>
        <w:t>L-Editor:</w:t>
      </w:r>
      <w:r w:rsidRPr="00386999">
        <w:rPr>
          <w:rFonts w:ascii="Book Antiqua" w:eastAsia="SimSun" w:hAnsi="Book Antiqua"/>
          <w:color w:val="000000"/>
          <w:kern w:val="2"/>
          <w:lang w:eastAsia="zh-CN"/>
        </w:rPr>
        <w:t xml:space="preserve"> </w:t>
      </w:r>
      <w:r w:rsidRPr="00386999">
        <w:rPr>
          <w:rFonts w:ascii="Book Antiqua" w:eastAsia="SimSun" w:hAnsi="Book Antiqua"/>
          <w:b/>
          <w:bCs/>
          <w:color w:val="000000"/>
          <w:kern w:val="2"/>
          <w:lang w:eastAsia="zh-CN"/>
        </w:rPr>
        <w:t>E-Editor:</w:t>
      </w:r>
    </w:p>
    <w:bookmarkEnd w:id="33"/>
    <w:bookmarkEnd w:id="34"/>
    <w:p w14:paraId="44F61354" w14:textId="77777777" w:rsidR="00386999" w:rsidRPr="00386999" w:rsidRDefault="00386999" w:rsidP="00386999">
      <w:pPr>
        <w:widowControl w:val="0"/>
        <w:adjustRightInd w:val="0"/>
        <w:snapToGrid w:val="0"/>
        <w:spacing w:line="360" w:lineRule="auto"/>
        <w:ind w:left="0"/>
        <w:jc w:val="both"/>
        <w:rPr>
          <w:rFonts w:ascii="Book Antiqua" w:eastAsia="SimSun" w:hAnsi="Book Antiqua"/>
          <w:color w:val="000000"/>
          <w:kern w:val="2"/>
          <w:lang w:eastAsia="zh-CN"/>
        </w:rPr>
      </w:pPr>
    </w:p>
    <w:p w14:paraId="2F50654B" w14:textId="2D29DBAD" w:rsidR="00386999" w:rsidRPr="00386999" w:rsidRDefault="00386999" w:rsidP="00386999">
      <w:pPr>
        <w:spacing w:line="360" w:lineRule="auto"/>
        <w:ind w:left="0"/>
        <w:rPr>
          <w:rFonts w:ascii="Book Antiqua" w:eastAsia="SimSun" w:hAnsi="Book Antiqua" w:cs="SimSun"/>
          <w:lang w:eastAsia="zh-CN"/>
        </w:rPr>
      </w:pPr>
      <w:r w:rsidRPr="00386999">
        <w:rPr>
          <w:rFonts w:ascii="Book Antiqua" w:eastAsia="SimSun" w:hAnsi="Book Antiqua" w:cs="SimSun"/>
          <w:b/>
          <w:lang w:eastAsia="zh-CN"/>
        </w:rPr>
        <w:t xml:space="preserve">Specialty type: </w:t>
      </w:r>
      <w:r w:rsidRPr="00386999">
        <w:rPr>
          <w:rFonts w:ascii="Book Antiqua" w:eastAsia="Microsoft YaHei" w:hAnsi="Book Antiqua" w:cs="SimSun"/>
          <w:lang w:eastAsia="zh-CN"/>
        </w:rPr>
        <w:t>Gastroenterology and hepatology</w:t>
      </w:r>
      <w:r w:rsidRPr="00386999">
        <w:rPr>
          <w:rFonts w:ascii="Book Antiqua" w:eastAsia="SimSun" w:hAnsi="Book Antiqua" w:cs="SimSun"/>
          <w:lang w:eastAsia="zh-CN"/>
        </w:rPr>
        <w:t xml:space="preserve"> </w:t>
      </w:r>
      <w:r w:rsidRPr="00386999">
        <w:rPr>
          <w:rFonts w:ascii="Book Antiqua" w:eastAsia="SimSun" w:hAnsi="Book Antiqua" w:cs="SimSun"/>
          <w:lang w:eastAsia="zh-CN"/>
        </w:rPr>
        <w:br/>
      </w:r>
      <w:r w:rsidRPr="00386999">
        <w:rPr>
          <w:rFonts w:ascii="Book Antiqua" w:eastAsia="SimSun" w:hAnsi="Book Antiqua" w:cs="SimSun"/>
          <w:b/>
          <w:lang w:eastAsia="zh-CN"/>
        </w:rPr>
        <w:t xml:space="preserve">Country of origin: </w:t>
      </w:r>
      <w:r w:rsidRPr="00386999">
        <w:rPr>
          <w:rFonts w:ascii="Book Antiqua" w:eastAsia="SimSun" w:hAnsi="Book Antiqua" w:cs="SimSun"/>
          <w:lang w:eastAsia="zh-CN"/>
        </w:rPr>
        <w:t>United States</w:t>
      </w:r>
      <w:r w:rsidRPr="00386999">
        <w:rPr>
          <w:rFonts w:ascii="Book Antiqua" w:eastAsia="SimSun" w:hAnsi="Book Antiqua" w:cs="SimSun"/>
          <w:lang w:eastAsia="zh-CN"/>
        </w:rPr>
        <w:br/>
      </w:r>
      <w:r w:rsidRPr="00386999">
        <w:rPr>
          <w:rFonts w:ascii="Book Antiqua" w:eastAsia="SimSun" w:hAnsi="Book Antiqua" w:cs="SimSun"/>
          <w:b/>
          <w:lang w:eastAsia="zh-CN"/>
        </w:rPr>
        <w:t>Peer-review report classification</w:t>
      </w:r>
      <w:r w:rsidRPr="00386999">
        <w:rPr>
          <w:rFonts w:ascii="Book Antiqua" w:eastAsia="SimSun" w:hAnsi="Book Antiqua" w:cs="SimSun"/>
          <w:lang w:eastAsia="zh-CN"/>
        </w:rPr>
        <w:br/>
      </w:r>
      <w:r w:rsidRPr="00386999">
        <w:rPr>
          <w:rFonts w:ascii="Book Antiqua" w:eastAsia="SimSun" w:hAnsi="Book Antiqua" w:cs="SimSun"/>
          <w:b/>
          <w:lang w:eastAsia="zh-CN"/>
        </w:rPr>
        <w:t xml:space="preserve">Grade A (Excellent): </w:t>
      </w:r>
      <w:r>
        <w:rPr>
          <w:rFonts w:ascii="Book Antiqua" w:eastAsia="SimSun" w:hAnsi="Book Antiqua" w:cs="SimSun"/>
          <w:lang w:eastAsia="zh-CN"/>
        </w:rPr>
        <w:t>0</w:t>
      </w:r>
      <w:r w:rsidRPr="00386999">
        <w:rPr>
          <w:rFonts w:ascii="Book Antiqua" w:eastAsia="SimSun" w:hAnsi="Book Antiqua" w:cs="SimSun"/>
          <w:lang w:eastAsia="zh-CN"/>
        </w:rPr>
        <w:br/>
      </w:r>
      <w:r w:rsidRPr="00386999">
        <w:rPr>
          <w:rFonts w:ascii="Book Antiqua" w:eastAsia="SimSun" w:hAnsi="Book Antiqua" w:cs="SimSun"/>
          <w:b/>
          <w:lang w:eastAsia="zh-CN"/>
        </w:rPr>
        <w:t xml:space="preserve">Grade B (Very good): </w:t>
      </w:r>
      <w:r w:rsidRPr="00386999">
        <w:rPr>
          <w:rFonts w:ascii="Book Antiqua" w:eastAsia="SimSun" w:hAnsi="Book Antiqua" w:cs="SimSun"/>
          <w:lang w:eastAsia="zh-CN"/>
        </w:rPr>
        <w:t>B</w:t>
      </w:r>
      <w:r w:rsidRPr="00386999">
        <w:rPr>
          <w:rFonts w:ascii="Book Antiqua" w:eastAsia="SimSun" w:hAnsi="Book Antiqua" w:cs="SimSun"/>
          <w:lang w:eastAsia="zh-CN"/>
        </w:rPr>
        <w:br/>
      </w:r>
      <w:r w:rsidRPr="00386999">
        <w:rPr>
          <w:rFonts w:ascii="Book Antiqua" w:eastAsia="SimSun" w:hAnsi="Book Antiqua" w:cs="SimSun"/>
          <w:b/>
          <w:lang w:eastAsia="zh-CN"/>
        </w:rPr>
        <w:t xml:space="preserve">Grade C (Good): </w:t>
      </w:r>
      <w:r w:rsidRPr="00386999">
        <w:rPr>
          <w:rFonts w:ascii="Book Antiqua" w:eastAsia="SimSun" w:hAnsi="Book Antiqua" w:cs="SimSun"/>
          <w:lang w:eastAsia="zh-CN"/>
        </w:rPr>
        <w:t>0</w:t>
      </w:r>
      <w:r w:rsidRPr="00386999">
        <w:rPr>
          <w:rFonts w:ascii="Book Antiqua" w:eastAsia="SimSun" w:hAnsi="Book Antiqua" w:cs="SimSun"/>
          <w:lang w:eastAsia="zh-CN"/>
        </w:rPr>
        <w:br/>
      </w:r>
      <w:r w:rsidRPr="00386999">
        <w:rPr>
          <w:rFonts w:ascii="Book Antiqua" w:eastAsia="SimSun" w:hAnsi="Book Antiqua" w:cs="SimSun"/>
          <w:b/>
          <w:lang w:eastAsia="zh-CN"/>
        </w:rPr>
        <w:lastRenderedPageBreak/>
        <w:t xml:space="preserve">Grade D (Fair): </w:t>
      </w:r>
      <w:r w:rsidRPr="00386999">
        <w:rPr>
          <w:rFonts w:ascii="Book Antiqua" w:eastAsia="SimSun" w:hAnsi="Book Antiqua" w:cs="SimSun"/>
          <w:lang w:eastAsia="zh-CN"/>
        </w:rPr>
        <w:t>0</w:t>
      </w:r>
      <w:r w:rsidRPr="00386999">
        <w:rPr>
          <w:rFonts w:ascii="Book Antiqua" w:eastAsia="SimSun" w:hAnsi="Book Antiqua" w:cs="SimSun"/>
          <w:b/>
          <w:lang w:eastAsia="zh-CN"/>
        </w:rPr>
        <w:br/>
        <w:t xml:space="preserve">Grade E (Poor): </w:t>
      </w:r>
      <w:r w:rsidRPr="00386999">
        <w:rPr>
          <w:rFonts w:ascii="Book Antiqua" w:eastAsia="SimSun" w:hAnsi="Book Antiqua" w:cs="SimSun"/>
          <w:lang w:eastAsia="zh-CN"/>
        </w:rPr>
        <w:t>0</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60CF6D33" w14:textId="6D4A49FA" w:rsidR="00386999" w:rsidRDefault="00386999">
      <w:pPr>
        <w:rPr>
          <w:rFonts w:ascii="Book Antiqua" w:hAnsi="Book Antiqua"/>
          <w:b/>
          <w:color w:val="000000" w:themeColor="text1"/>
        </w:rPr>
      </w:pPr>
      <w:r>
        <w:rPr>
          <w:rFonts w:ascii="Book Antiqua" w:hAnsi="Book Antiqua"/>
          <w:b/>
          <w:color w:val="000000" w:themeColor="text1"/>
        </w:rPr>
        <w:br w:type="page"/>
      </w:r>
    </w:p>
    <w:p w14:paraId="2C00D71D" w14:textId="6AD7D79E" w:rsidR="003A620D" w:rsidRDefault="00AE12F4" w:rsidP="00A43D63">
      <w:pPr>
        <w:tabs>
          <w:tab w:val="left" w:pos="720"/>
        </w:tabs>
        <w:spacing w:line="360" w:lineRule="auto"/>
        <w:ind w:left="0"/>
        <w:jc w:val="both"/>
        <w:rPr>
          <w:rFonts w:ascii="Book Antiqua" w:hAnsi="Book Antiqua"/>
          <w:b/>
          <w:color w:val="000000" w:themeColor="text1"/>
        </w:rPr>
      </w:pPr>
      <w:r w:rsidRPr="00AE12F4">
        <w:rPr>
          <w:rFonts w:ascii="Book Antiqua" w:hAnsi="Book Antiqua"/>
          <w:b/>
          <w:bCs/>
          <w:color w:val="000000" w:themeColor="text1"/>
        </w:rPr>
        <w:lastRenderedPageBreak/>
        <w:t xml:space="preserve">Table 1 </w:t>
      </w:r>
      <w:r w:rsidRPr="00AE12F4">
        <w:rPr>
          <w:rFonts w:ascii="Book Antiqua" w:hAnsi="Book Antiqua"/>
          <w:b/>
          <w:color w:val="000000" w:themeColor="text1"/>
        </w:rPr>
        <w:t>Summary of patient 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940"/>
      </w:tblGrid>
      <w:tr w:rsidR="003A620D" w:rsidRPr="003A620D" w14:paraId="1C2ECCE8" w14:textId="77777777" w:rsidTr="00FE702C">
        <w:trPr>
          <w:trHeight w:val="285"/>
        </w:trPr>
        <w:tc>
          <w:tcPr>
            <w:tcW w:w="3960" w:type="dxa"/>
            <w:tcBorders>
              <w:top w:val="single" w:sz="4" w:space="0" w:color="auto"/>
              <w:bottom w:val="single" w:sz="4" w:space="0" w:color="auto"/>
            </w:tcBorders>
            <w:noWrap/>
            <w:hideMark/>
          </w:tcPr>
          <w:p w14:paraId="6639BCCD" w14:textId="7577A59B" w:rsidR="003A620D" w:rsidRPr="003A620D" w:rsidRDefault="003A620D" w:rsidP="003A620D">
            <w:pPr>
              <w:tabs>
                <w:tab w:val="left" w:pos="720"/>
              </w:tabs>
              <w:spacing w:line="360" w:lineRule="auto"/>
              <w:ind w:left="0"/>
              <w:jc w:val="both"/>
              <w:rPr>
                <w:rFonts w:ascii="Book Antiqua" w:hAnsi="Book Antiqua"/>
                <w:b/>
                <w:color w:val="000000" w:themeColor="text1"/>
              </w:rPr>
            </w:pPr>
          </w:p>
        </w:tc>
        <w:tc>
          <w:tcPr>
            <w:tcW w:w="1940" w:type="dxa"/>
            <w:tcBorders>
              <w:top w:val="single" w:sz="4" w:space="0" w:color="auto"/>
              <w:bottom w:val="single" w:sz="4" w:space="0" w:color="auto"/>
            </w:tcBorders>
            <w:noWrap/>
            <w:hideMark/>
          </w:tcPr>
          <w:p w14:paraId="500CF564" w14:textId="6ABD86D1" w:rsidR="003A620D" w:rsidRPr="003A620D" w:rsidRDefault="003A620D" w:rsidP="003A620D">
            <w:pPr>
              <w:tabs>
                <w:tab w:val="left" w:pos="720"/>
              </w:tabs>
              <w:spacing w:line="360" w:lineRule="auto"/>
              <w:ind w:left="0"/>
              <w:jc w:val="both"/>
              <w:rPr>
                <w:rFonts w:ascii="Book Antiqua" w:hAnsi="Book Antiqua"/>
                <w:b/>
                <w:color w:val="000000" w:themeColor="text1"/>
              </w:rPr>
            </w:pPr>
            <w:r w:rsidRPr="003A620D">
              <w:rPr>
                <w:rFonts w:ascii="Book Antiqua" w:hAnsi="Book Antiqua"/>
                <w:b/>
                <w:i/>
                <w:iCs/>
                <w:color w:val="000000" w:themeColor="text1"/>
              </w:rPr>
              <w:t>n</w:t>
            </w:r>
            <w:r>
              <w:rPr>
                <w:rFonts w:ascii="Book Antiqua" w:hAnsi="Book Antiqua"/>
                <w:b/>
                <w:color w:val="000000" w:themeColor="text1"/>
              </w:rPr>
              <w:t xml:space="preserve"> </w:t>
            </w:r>
            <w:r w:rsidRPr="003A620D">
              <w:rPr>
                <w:rFonts w:ascii="Book Antiqua" w:hAnsi="Book Antiqua" w:hint="eastAsia"/>
                <w:b/>
                <w:color w:val="000000" w:themeColor="text1"/>
              </w:rPr>
              <w:t>=</w:t>
            </w:r>
            <w:r>
              <w:rPr>
                <w:rFonts w:ascii="Book Antiqua" w:hAnsi="Book Antiqua"/>
                <w:b/>
                <w:color w:val="000000" w:themeColor="text1"/>
              </w:rPr>
              <w:t xml:space="preserve"> </w:t>
            </w:r>
            <w:r w:rsidRPr="003A620D">
              <w:rPr>
                <w:rFonts w:ascii="Book Antiqua" w:hAnsi="Book Antiqua" w:hint="eastAsia"/>
                <w:b/>
                <w:color w:val="000000" w:themeColor="text1"/>
              </w:rPr>
              <w:t>77</w:t>
            </w:r>
          </w:p>
        </w:tc>
      </w:tr>
      <w:tr w:rsidR="003A620D" w:rsidRPr="003A620D" w14:paraId="13CB1BAA" w14:textId="77777777" w:rsidTr="00FE702C">
        <w:trPr>
          <w:trHeight w:val="285"/>
        </w:trPr>
        <w:tc>
          <w:tcPr>
            <w:tcW w:w="3960" w:type="dxa"/>
            <w:tcBorders>
              <w:top w:val="single" w:sz="4" w:space="0" w:color="auto"/>
            </w:tcBorders>
            <w:noWrap/>
            <w:hideMark/>
          </w:tcPr>
          <w:p w14:paraId="4A779003" w14:textId="4B217844"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Average age (</w:t>
            </w:r>
            <w:proofErr w:type="spellStart"/>
            <w:r w:rsidRPr="003A620D">
              <w:rPr>
                <w:rFonts w:ascii="Book Antiqua" w:hAnsi="Book Antiqua"/>
                <w:bCs/>
                <w:color w:val="000000" w:themeColor="text1"/>
              </w:rPr>
              <w:t>yr</w:t>
            </w:r>
            <w:proofErr w:type="spellEnd"/>
            <w:r w:rsidRPr="003A620D">
              <w:rPr>
                <w:rFonts w:ascii="Book Antiqua" w:hAnsi="Book Antiqua"/>
                <w:bCs/>
                <w:color w:val="000000" w:themeColor="text1"/>
              </w:rPr>
              <w:t>)</w:t>
            </w:r>
          </w:p>
        </w:tc>
        <w:tc>
          <w:tcPr>
            <w:tcW w:w="1940" w:type="dxa"/>
            <w:tcBorders>
              <w:top w:val="single" w:sz="4" w:space="0" w:color="auto"/>
            </w:tcBorders>
            <w:noWrap/>
            <w:hideMark/>
          </w:tcPr>
          <w:p w14:paraId="67DC919D" w14:textId="18F55F02"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2A75265C" w14:textId="77777777" w:rsidTr="00FE702C">
        <w:trPr>
          <w:trHeight w:val="285"/>
        </w:trPr>
        <w:tc>
          <w:tcPr>
            <w:tcW w:w="3960" w:type="dxa"/>
            <w:noWrap/>
            <w:hideMark/>
          </w:tcPr>
          <w:p w14:paraId="71F10440" w14:textId="799C5A05"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 xml:space="preserve">Sex, </w:t>
            </w:r>
            <w:r w:rsidRPr="003A620D">
              <w:rPr>
                <w:rFonts w:ascii="Book Antiqua" w:hAnsi="Book Antiqua"/>
                <w:bCs/>
                <w:i/>
                <w:iCs/>
                <w:color w:val="000000" w:themeColor="text1"/>
              </w:rPr>
              <w:t>n</w:t>
            </w:r>
            <w:r w:rsidRPr="003A620D">
              <w:rPr>
                <w:rFonts w:ascii="Book Antiqua" w:hAnsi="Book Antiqua"/>
                <w:bCs/>
                <w:color w:val="000000" w:themeColor="text1"/>
              </w:rPr>
              <w:t xml:space="preserve"> (%)</w:t>
            </w:r>
          </w:p>
        </w:tc>
        <w:tc>
          <w:tcPr>
            <w:tcW w:w="1940" w:type="dxa"/>
            <w:noWrap/>
            <w:hideMark/>
          </w:tcPr>
          <w:p w14:paraId="463CEDA1" w14:textId="5E0FA337"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4583CFD1" w14:textId="77777777" w:rsidTr="00FE702C">
        <w:trPr>
          <w:trHeight w:val="285"/>
        </w:trPr>
        <w:tc>
          <w:tcPr>
            <w:tcW w:w="3960" w:type="dxa"/>
            <w:noWrap/>
            <w:hideMark/>
          </w:tcPr>
          <w:p w14:paraId="6B4D6E56"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Male</w:t>
            </w:r>
          </w:p>
        </w:tc>
        <w:tc>
          <w:tcPr>
            <w:tcW w:w="1940" w:type="dxa"/>
            <w:noWrap/>
            <w:hideMark/>
          </w:tcPr>
          <w:p w14:paraId="148ECE0F"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45 (58.4)</w:t>
            </w:r>
          </w:p>
        </w:tc>
      </w:tr>
      <w:tr w:rsidR="003A620D" w:rsidRPr="003A620D" w14:paraId="0D7D22F6" w14:textId="77777777" w:rsidTr="00FE702C">
        <w:trPr>
          <w:trHeight w:val="285"/>
        </w:trPr>
        <w:tc>
          <w:tcPr>
            <w:tcW w:w="3960" w:type="dxa"/>
            <w:noWrap/>
            <w:hideMark/>
          </w:tcPr>
          <w:p w14:paraId="6CC871DE"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Female</w:t>
            </w:r>
          </w:p>
        </w:tc>
        <w:tc>
          <w:tcPr>
            <w:tcW w:w="1940" w:type="dxa"/>
            <w:noWrap/>
            <w:hideMark/>
          </w:tcPr>
          <w:p w14:paraId="60C555E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32 (41.6)</w:t>
            </w:r>
          </w:p>
        </w:tc>
      </w:tr>
      <w:tr w:rsidR="003A620D" w:rsidRPr="003A620D" w14:paraId="06D495CF" w14:textId="77777777" w:rsidTr="00FE702C">
        <w:trPr>
          <w:trHeight w:val="285"/>
        </w:trPr>
        <w:tc>
          <w:tcPr>
            <w:tcW w:w="3960" w:type="dxa"/>
            <w:noWrap/>
            <w:hideMark/>
          </w:tcPr>
          <w:p w14:paraId="14B2F902" w14:textId="106E7C1F"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 xml:space="preserve">Race, </w:t>
            </w:r>
            <w:r w:rsidRPr="003A620D">
              <w:rPr>
                <w:rFonts w:ascii="Book Antiqua" w:hAnsi="Book Antiqua"/>
                <w:bCs/>
                <w:i/>
                <w:iCs/>
                <w:color w:val="000000" w:themeColor="text1"/>
              </w:rPr>
              <w:t>n</w:t>
            </w:r>
            <w:r>
              <w:rPr>
                <w:rFonts w:ascii="Book Antiqua" w:hAnsi="Book Antiqua"/>
                <w:bCs/>
                <w:color w:val="000000" w:themeColor="text1"/>
              </w:rPr>
              <w:t xml:space="preserve"> </w:t>
            </w:r>
            <w:r w:rsidRPr="003A620D">
              <w:rPr>
                <w:rFonts w:ascii="Book Antiqua" w:hAnsi="Book Antiqua"/>
                <w:bCs/>
                <w:color w:val="000000" w:themeColor="text1"/>
              </w:rPr>
              <w:t>(%)</w:t>
            </w:r>
          </w:p>
        </w:tc>
        <w:tc>
          <w:tcPr>
            <w:tcW w:w="1940" w:type="dxa"/>
            <w:noWrap/>
            <w:hideMark/>
          </w:tcPr>
          <w:p w14:paraId="310779B3" w14:textId="184A8407"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55C5644A" w14:textId="77777777" w:rsidTr="00FE702C">
        <w:trPr>
          <w:trHeight w:val="285"/>
        </w:trPr>
        <w:tc>
          <w:tcPr>
            <w:tcW w:w="3960" w:type="dxa"/>
            <w:noWrap/>
            <w:hideMark/>
          </w:tcPr>
          <w:p w14:paraId="2483C82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Hispanic</w:t>
            </w:r>
          </w:p>
        </w:tc>
        <w:tc>
          <w:tcPr>
            <w:tcW w:w="1940" w:type="dxa"/>
            <w:noWrap/>
            <w:hideMark/>
          </w:tcPr>
          <w:p w14:paraId="6EA1F1C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56 (72.7)</w:t>
            </w:r>
          </w:p>
        </w:tc>
      </w:tr>
      <w:tr w:rsidR="003A620D" w:rsidRPr="003A620D" w14:paraId="20AAC7F3" w14:textId="77777777" w:rsidTr="00FE702C">
        <w:trPr>
          <w:trHeight w:val="285"/>
        </w:trPr>
        <w:tc>
          <w:tcPr>
            <w:tcW w:w="3960" w:type="dxa"/>
            <w:noWrap/>
            <w:hideMark/>
          </w:tcPr>
          <w:p w14:paraId="10A5549C"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Asian</w:t>
            </w:r>
          </w:p>
        </w:tc>
        <w:tc>
          <w:tcPr>
            <w:tcW w:w="1940" w:type="dxa"/>
            <w:noWrap/>
            <w:hideMark/>
          </w:tcPr>
          <w:p w14:paraId="31ABA37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8 (10.4)</w:t>
            </w:r>
          </w:p>
        </w:tc>
      </w:tr>
      <w:tr w:rsidR="003A620D" w:rsidRPr="003A620D" w14:paraId="4841D870" w14:textId="77777777" w:rsidTr="00FE702C">
        <w:trPr>
          <w:trHeight w:val="285"/>
        </w:trPr>
        <w:tc>
          <w:tcPr>
            <w:tcW w:w="3960" w:type="dxa"/>
            <w:noWrap/>
            <w:hideMark/>
          </w:tcPr>
          <w:p w14:paraId="52C58633"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Caucasian</w:t>
            </w:r>
          </w:p>
        </w:tc>
        <w:tc>
          <w:tcPr>
            <w:tcW w:w="1940" w:type="dxa"/>
            <w:noWrap/>
            <w:hideMark/>
          </w:tcPr>
          <w:p w14:paraId="7EBA32F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4 (5.2)</w:t>
            </w:r>
          </w:p>
        </w:tc>
      </w:tr>
      <w:tr w:rsidR="003A620D" w:rsidRPr="003A620D" w14:paraId="2CC335B2" w14:textId="77777777" w:rsidTr="00FE702C">
        <w:trPr>
          <w:trHeight w:val="285"/>
        </w:trPr>
        <w:tc>
          <w:tcPr>
            <w:tcW w:w="3960" w:type="dxa"/>
            <w:noWrap/>
            <w:hideMark/>
          </w:tcPr>
          <w:p w14:paraId="21192F3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proofErr w:type="gramStart"/>
            <w:r w:rsidRPr="003A620D">
              <w:rPr>
                <w:rFonts w:ascii="Book Antiqua" w:hAnsi="Book Antiqua"/>
                <w:bCs/>
                <w:color w:val="000000" w:themeColor="text1"/>
              </w:rPr>
              <w:t>African-American</w:t>
            </w:r>
            <w:proofErr w:type="gramEnd"/>
          </w:p>
        </w:tc>
        <w:tc>
          <w:tcPr>
            <w:tcW w:w="1940" w:type="dxa"/>
            <w:noWrap/>
            <w:hideMark/>
          </w:tcPr>
          <w:p w14:paraId="5E34DB0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5 (6.5)</w:t>
            </w:r>
          </w:p>
        </w:tc>
      </w:tr>
      <w:tr w:rsidR="003A620D" w:rsidRPr="003A620D" w14:paraId="4E16CA2A" w14:textId="77777777" w:rsidTr="00FE702C">
        <w:trPr>
          <w:trHeight w:val="285"/>
        </w:trPr>
        <w:tc>
          <w:tcPr>
            <w:tcW w:w="3960" w:type="dxa"/>
            <w:noWrap/>
            <w:hideMark/>
          </w:tcPr>
          <w:p w14:paraId="57EFB033"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Not stated</w:t>
            </w:r>
          </w:p>
        </w:tc>
        <w:tc>
          <w:tcPr>
            <w:tcW w:w="1940" w:type="dxa"/>
            <w:noWrap/>
            <w:hideMark/>
          </w:tcPr>
          <w:p w14:paraId="214779C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4 (5.2)</w:t>
            </w:r>
          </w:p>
        </w:tc>
      </w:tr>
      <w:tr w:rsidR="003A620D" w:rsidRPr="003A620D" w14:paraId="434D1B87" w14:textId="77777777" w:rsidTr="00FE702C">
        <w:trPr>
          <w:trHeight w:val="285"/>
        </w:trPr>
        <w:tc>
          <w:tcPr>
            <w:tcW w:w="3960" w:type="dxa"/>
            <w:noWrap/>
            <w:hideMark/>
          </w:tcPr>
          <w:p w14:paraId="5B567A0F"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Average MELD-Na</w:t>
            </w:r>
          </w:p>
        </w:tc>
        <w:tc>
          <w:tcPr>
            <w:tcW w:w="1940" w:type="dxa"/>
            <w:noWrap/>
            <w:hideMark/>
          </w:tcPr>
          <w:p w14:paraId="1F95724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14</w:t>
            </w:r>
          </w:p>
        </w:tc>
      </w:tr>
      <w:tr w:rsidR="003A620D" w:rsidRPr="003A620D" w14:paraId="6E29E96D" w14:textId="77777777" w:rsidTr="00FE702C">
        <w:trPr>
          <w:trHeight w:val="285"/>
        </w:trPr>
        <w:tc>
          <w:tcPr>
            <w:tcW w:w="3960" w:type="dxa"/>
            <w:noWrap/>
            <w:hideMark/>
          </w:tcPr>
          <w:p w14:paraId="0025E3D0" w14:textId="195C9936"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 xml:space="preserve">Childs-Pugh Class, </w:t>
            </w:r>
            <w:r w:rsidRPr="003A620D">
              <w:rPr>
                <w:rFonts w:ascii="Book Antiqua" w:hAnsi="Book Antiqua"/>
                <w:bCs/>
                <w:i/>
                <w:iCs/>
                <w:color w:val="000000" w:themeColor="text1"/>
              </w:rPr>
              <w:t>n</w:t>
            </w:r>
            <w:r>
              <w:rPr>
                <w:rFonts w:ascii="Book Antiqua" w:hAnsi="Book Antiqua"/>
                <w:bCs/>
                <w:color w:val="000000" w:themeColor="text1"/>
              </w:rPr>
              <w:t xml:space="preserve"> </w:t>
            </w:r>
            <w:r w:rsidRPr="003A620D">
              <w:rPr>
                <w:rFonts w:ascii="Book Antiqua" w:hAnsi="Book Antiqua"/>
                <w:bCs/>
                <w:color w:val="000000" w:themeColor="text1"/>
              </w:rPr>
              <w:t>(%)</w:t>
            </w:r>
          </w:p>
        </w:tc>
        <w:tc>
          <w:tcPr>
            <w:tcW w:w="1940" w:type="dxa"/>
            <w:noWrap/>
            <w:hideMark/>
          </w:tcPr>
          <w:p w14:paraId="48A146E7" w14:textId="7DB7D223"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05D1ED35" w14:textId="77777777" w:rsidTr="00FE702C">
        <w:trPr>
          <w:trHeight w:val="285"/>
        </w:trPr>
        <w:tc>
          <w:tcPr>
            <w:tcW w:w="3960" w:type="dxa"/>
            <w:noWrap/>
            <w:hideMark/>
          </w:tcPr>
          <w:p w14:paraId="58ECFD3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w:t>
            </w:r>
          </w:p>
        </w:tc>
        <w:tc>
          <w:tcPr>
            <w:tcW w:w="1940" w:type="dxa"/>
            <w:noWrap/>
            <w:hideMark/>
          </w:tcPr>
          <w:p w14:paraId="16BA581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31 (40.3)</w:t>
            </w:r>
          </w:p>
        </w:tc>
      </w:tr>
      <w:tr w:rsidR="003A620D" w:rsidRPr="003A620D" w14:paraId="50ADE52A" w14:textId="77777777" w:rsidTr="00FE702C">
        <w:trPr>
          <w:trHeight w:val="285"/>
        </w:trPr>
        <w:tc>
          <w:tcPr>
            <w:tcW w:w="3960" w:type="dxa"/>
            <w:noWrap/>
            <w:hideMark/>
          </w:tcPr>
          <w:p w14:paraId="6185B9FB"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B</w:t>
            </w:r>
          </w:p>
        </w:tc>
        <w:tc>
          <w:tcPr>
            <w:tcW w:w="1940" w:type="dxa"/>
            <w:noWrap/>
            <w:hideMark/>
          </w:tcPr>
          <w:p w14:paraId="623CC71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34 (44.2)</w:t>
            </w:r>
          </w:p>
        </w:tc>
      </w:tr>
      <w:tr w:rsidR="003A620D" w:rsidRPr="003A620D" w14:paraId="29A2DDCE" w14:textId="77777777" w:rsidTr="00FE702C">
        <w:trPr>
          <w:trHeight w:val="285"/>
        </w:trPr>
        <w:tc>
          <w:tcPr>
            <w:tcW w:w="3960" w:type="dxa"/>
            <w:noWrap/>
            <w:hideMark/>
          </w:tcPr>
          <w:p w14:paraId="3A3D5E1D"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C</w:t>
            </w:r>
          </w:p>
        </w:tc>
        <w:tc>
          <w:tcPr>
            <w:tcW w:w="1940" w:type="dxa"/>
            <w:noWrap/>
            <w:hideMark/>
          </w:tcPr>
          <w:p w14:paraId="5F5060EA"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11 (14.3)</w:t>
            </w:r>
          </w:p>
        </w:tc>
      </w:tr>
      <w:tr w:rsidR="003A620D" w:rsidRPr="003A620D" w14:paraId="741AFD23" w14:textId="77777777" w:rsidTr="00FE702C">
        <w:trPr>
          <w:trHeight w:val="285"/>
        </w:trPr>
        <w:tc>
          <w:tcPr>
            <w:tcW w:w="3960" w:type="dxa"/>
            <w:noWrap/>
            <w:hideMark/>
          </w:tcPr>
          <w:p w14:paraId="6823F7C8"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Unreported</w:t>
            </w:r>
          </w:p>
        </w:tc>
        <w:tc>
          <w:tcPr>
            <w:tcW w:w="1940" w:type="dxa"/>
            <w:noWrap/>
            <w:hideMark/>
          </w:tcPr>
          <w:p w14:paraId="46E5AC9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 (1.3)</w:t>
            </w:r>
          </w:p>
        </w:tc>
      </w:tr>
      <w:tr w:rsidR="003A620D" w:rsidRPr="003A620D" w14:paraId="73C80E83" w14:textId="77777777" w:rsidTr="00FE702C">
        <w:trPr>
          <w:trHeight w:val="285"/>
        </w:trPr>
        <w:tc>
          <w:tcPr>
            <w:tcW w:w="3960" w:type="dxa"/>
            <w:noWrap/>
            <w:hideMark/>
          </w:tcPr>
          <w:p w14:paraId="4A6E1137" w14:textId="76E63E09"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 xml:space="preserve">Etiology for </w:t>
            </w:r>
            <w:r w:rsidR="00FE702C" w:rsidRPr="003A620D">
              <w:rPr>
                <w:rFonts w:ascii="Book Antiqua" w:hAnsi="Book Antiqua"/>
                <w:bCs/>
                <w:color w:val="000000" w:themeColor="text1"/>
              </w:rPr>
              <w:t>c</w:t>
            </w:r>
            <w:r w:rsidRPr="003A620D">
              <w:rPr>
                <w:rFonts w:ascii="Book Antiqua" w:hAnsi="Book Antiqua"/>
                <w:bCs/>
                <w:color w:val="000000" w:themeColor="text1"/>
              </w:rPr>
              <w:t xml:space="preserve">irrhosis, </w:t>
            </w:r>
            <w:r w:rsidRPr="003A620D">
              <w:rPr>
                <w:rFonts w:ascii="Book Antiqua" w:hAnsi="Book Antiqua"/>
                <w:bCs/>
                <w:i/>
                <w:iCs/>
                <w:color w:val="000000" w:themeColor="text1"/>
              </w:rPr>
              <w:t>n</w:t>
            </w:r>
            <w:r>
              <w:rPr>
                <w:rFonts w:ascii="Book Antiqua" w:hAnsi="Book Antiqua"/>
                <w:bCs/>
                <w:color w:val="000000" w:themeColor="text1"/>
              </w:rPr>
              <w:t xml:space="preserve"> </w:t>
            </w:r>
            <w:r w:rsidRPr="003A620D">
              <w:rPr>
                <w:rFonts w:ascii="Book Antiqua" w:hAnsi="Book Antiqua"/>
                <w:bCs/>
                <w:color w:val="000000" w:themeColor="text1"/>
              </w:rPr>
              <w:t>(%)</w:t>
            </w:r>
          </w:p>
        </w:tc>
        <w:tc>
          <w:tcPr>
            <w:tcW w:w="1940" w:type="dxa"/>
            <w:noWrap/>
            <w:hideMark/>
          </w:tcPr>
          <w:p w14:paraId="7B973B3A" w14:textId="10058181"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22E80091" w14:textId="77777777" w:rsidTr="00FE702C">
        <w:trPr>
          <w:trHeight w:val="285"/>
        </w:trPr>
        <w:tc>
          <w:tcPr>
            <w:tcW w:w="3960" w:type="dxa"/>
            <w:noWrap/>
            <w:hideMark/>
          </w:tcPr>
          <w:p w14:paraId="5CE1ADE6"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Pyogenic cholangitis</w:t>
            </w:r>
          </w:p>
        </w:tc>
        <w:tc>
          <w:tcPr>
            <w:tcW w:w="1940" w:type="dxa"/>
            <w:noWrap/>
            <w:hideMark/>
          </w:tcPr>
          <w:p w14:paraId="58D94990"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13 (16.9)</w:t>
            </w:r>
          </w:p>
        </w:tc>
      </w:tr>
      <w:tr w:rsidR="003A620D" w:rsidRPr="003A620D" w14:paraId="462C87A8" w14:textId="77777777" w:rsidTr="00FE702C">
        <w:trPr>
          <w:trHeight w:val="285"/>
        </w:trPr>
        <w:tc>
          <w:tcPr>
            <w:tcW w:w="3960" w:type="dxa"/>
            <w:noWrap/>
            <w:hideMark/>
          </w:tcPr>
          <w:p w14:paraId="396A79B1"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NASH</w:t>
            </w:r>
          </w:p>
        </w:tc>
        <w:tc>
          <w:tcPr>
            <w:tcW w:w="1940" w:type="dxa"/>
            <w:noWrap/>
            <w:hideMark/>
          </w:tcPr>
          <w:p w14:paraId="44CB4BEC"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14 (18.2)</w:t>
            </w:r>
          </w:p>
        </w:tc>
      </w:tr>
      <w:tr w:rsidR="003A620D" w:rsidRPr="003A620D" w14:paraId="00CED2B5" w14:textId="77777777" w:rsidTr="00FE702C">
        <w:trPr>
          <w:trHeight w:val="285"/>
        </w:trPr>
        <w:tc>
          <w:tcPr>
            <w:tcW w:w="3960" w:type="dxa"/>
            <w:noWrap/>
            <w:hideMark/>
          </w:tcPr>
          <w:p w14:paraId="355D199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Malignancy</w:t>
            </w:r>
          </w:p>
        </w:tc>
        <w:tc>
          <w:tcPr>
            <w:tcW w:w="1940" w:type="dxa"/>
            <w:noWrap/>
            <w:hideMark/>
          </w:tcPr>
          <w:p w14:paraId="4FAB7C5D"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7 (9.1)</w:t>
            </w:r>
          </w:p>
        </w:tc>
      </w:tr>
      <w:tr w:rsidR="003A620D" w:rsidRPr="003A620D" w14:paraId="035C3B53" w14:textId="77777777" w:rsidTr="00FE702C">
        <w:trPr>
          <w:trHeight w:val="285"/>
        </w:trPr>
        <w:tc>
          <w:tcPr>
            <w:tcW w:w="3960" w:type="dxa"/>
            <w:noWrap/>
            <w:hideMark/>
          </w:tcPr>
          <w:p w14:paraId="197611D8"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Alcoholism</w:t>
            </w:r>
          </w:p>
        </w:tc>
        <w:tc>
          <w:tcPr>
            <w:tcW w:w="1940" w:type="dxa"/>
            <w:noWrap/>
            <w:hideMark/>
          </w:tcPr>
          <w:p w14:paraId="619745C3"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28 (36.4)</w:t>
            </w:r>
          </w:p>
        </w:tc>
      </w:tr>
      <w:tr w:rsidR="003A620D" w:rsidRPr="003A620D" w14:paraId="7AF3EAEA" w14:textId="77777777" w:rsidTr="00FE702C">
        <w:trPr>
          <w:trHeight w:val="285"/>
        </w:trPr>
        <w:tc>
          <w:tcPr>
            <w:tcW w:w="3960" w:type="dxa"/>
            <w:noWrap/>
            <w:hideMark/>
          </w:tcPr>
          <w:p w14:paraId="045C831F"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Hepatitis B virus</w:t>
            </w:r>
          </w:p>
        </w:tc>
        <w:tc>
          <w:tcPr>
            <w:tcW w:w="1940" w:type="dxa"/>
            <w:noWrap/>
            <w:hideMark/>
          </w:tcPr>
          <w:p w14:paraId="6C1EF6EE"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10 (13)</w:t>
            </w:r>
          </w:p>
        </w:tc>
      </w:tr>
      <w:tr w:rsidR="003A620D" w:rsidRPr="003A620D" w14:paraId="3F0B8A26" w14:textId="77777777" w:rsidTr="00FE702C">
        <w:trPr>
          <w:trHeight w:val="285"/>
        </w:trPr>
        <w:tc>
          <w:tcPr>
            <w:tcW w:w="3960" w:type="dxa"/>
            <w:noWrap/>
            <w:hideMark/>
          </w:tcPr>
          <w:p w14:paraId="7A8806EB"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Hepatitis C virus</w:t>
            </w:r>
          </w:p>
        </w:tc>
        <w:tc>
          <w:tcPr>
            <w:tcW w:w="1940" w:type="dxa"/>
            <w:noWrap/>
            <w:hideMark/>
          </w:tcPr>
          <w:p w14:paraId="4F7E6593"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9 (11.7)</w:t>
            </w:r>
          </w:p>
        </w:tc>
      </w:tr>
      <w:tr w:rsidR="003A620D" w:rsidRPr="003A620D" w14:paraId="288FB0EA" w14:textId="77777777" w:rsidTr="00FE702C">
        <w:trPr>
          <w:trHeight w:val="285"/>
        </w:trPr>
        <w:tc>
          <w:tcPr>
            <w:tcW w:w="3960" w:type="dxa"/>
            <w:noWrap/>
            <w:hideMark/>
          </w:tcPr>
          <w:p w14:paraId="38BFB42A"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PBC/PSC</w:t>
            </w:r>
          </w:p>
        </w:tc>
        <w:tc>
          <w:tcPr>
            <w:tcW w:w="1940" w:type="dxa"/>
            <w:noWrap/>
            <w:hideMark/>
          </w:tcPr>
          <w:p w14:paraId="2D6F795D"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2 (2.6)</w:t>
            </w:r>
          </w:p>
        </w:tc>
      </w:tr>
      <w:tr w:rsidR="003A620D" w:rsidRPr="003A620D" w14:paraId="303B9F9F" w14:textId="77777777" w:rsidTr="00FE702C">
        <w:trPr>
          <w:trHeight w:val="285"/>
        </w:trPr>
        <w:tc>
          <w:tcPr>
            <w:tcW w:w="3960" w:type="dxa"/>
            <w:noWrap/>
            <w:hideMark/>
          </w:tcPr>
          <w:p w14:paraId="2B82C97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Autoimmune hepatitis</w:t>
            </w:r>
          </w:p>
        </w:tc>
        <w:tc>
          <w:tcPr>
            <w:tcW w:w="1940" w:type="dxa"/>
            <w:noWrap/>
            <w:hideMark/>
          </w:tcPr>
          <w:p w14:paraId="5377A68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3 (3.9)</w:t>
            </w:r>
          </w:p>
        </w:tc>
      </w:tr>
      <w:tr w:rsidR="003A620D" w:rsidRPr="003A620D" w14:paraId="7A0949AD" w14:textId="77777777" w:rsidTr="00FE702C">
        <w:trPr>
          <w:trHeight w:val="285"/>
        </w:trPr>
        <w:tc>
          <w:tcPr>
            <w:tcW w:w="3960" w:type="dxa"/>
            <w:tcBorders>
              <w:bottom w:val="single" w:sz="4" w:space="0" w:color="auto"/>
            </w:tcBorders>
            <w:noWrap/>
            <w:hideMark/>
          </w:tcPr>
          <w:p w14:paraId="7A675ACB" w14:textId="6D900A10"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Cryptogenic/</w:t>
            </w:r>
            <w:r w:rsidR="00FE702C" w:rsidRPr="003A620D">
              <w:rPr>
                <w:rFonts w:ascii="Book Antiqua" w:hAnsi="Book Antiqua"/>
                <w:bCs/>
                <w:color w:val="000000" w:themeColor="text1"/>
              </w:rPr>
              <w:t>u</w:t>
            </w:r>
            <w:r w:rsidRPr="003A620D">
              <w:rPr>
                <w:rFonts w:ascii="Book Antiqua" w:hAnsi="Book Antiqua"/>
                <w:bCs/>
                <w:color w:val="000000" w:themeColor="text1"/>
              </w:rPr>
              <w:t>nknown</w:t>
            </w:r>
          </w:p>
        </w:tc>
        <w:tc>
          <w:tcPr>
            <w:tcW w:w="1940" w:type="dxa"/>
            <w:tcBorders>
              <w:bottom w:val="single" w:sz="4" w:space="0" w:color="auto"/>
            </w:tcBorders>
            <w:noWrap/>
            <w:hideMark/>
          </w:tcPr>
          <w:p w14:paraId="6A131B40"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11 (14.3)</w:t>
            </w:r>
          </w:p>
        </w:tc>
      </w:tr>
    </w:tbl>
    <w:p w14:paraId="3567EDD7" w14:textId="6965911F" w:rsidR="003A620D" w:rsidRPr="00AE12F4" w:rsidRDefault="003A620D" w:rsidP="003A620D">
      <w:pPr>
        <w:tabs>
          <w:tab w:val="left" w:pos="720"/>
        </w:tabs>
        <w:spacing w:line="360" w:lineRule="auto"/>
        <w:ind w:left="0"/>
        <w:jc w:val="both"/>
        <w:rPr>
          <w:rFonts w:ascii="Book Antiqua" w:hAnsi="Book Antiqua"/>
          <w:bCs/>
          <w:color w:val="000000" w:themeColor="text1"/>
        </w:rPr>
      </w:pPr>
      <w:r w:rsidRPr="00AE12F4">
        <w:rPr>
          <w:rFonts w:ascii="Book Antiqua" w:hAnsi="Book Antiqua"/>
          <w:bCs/>
          <w:color w:val="000000" w:themeColor="text1"/>
        </w:rPr>
        <w:lastRenderedPageBreak/>
        <w:t xml:space="preserve">Of note, each procedure was treated as a unique individual; as such, </w:t>
      </w:r>
      <w:r w:rsidRPr="00AE12F4">
        <w:rPr>
          <w:rFonts w:ascii="Book Antiqua" w:hAnsi="Book Antiqua"/>
          <w:bCs/>
          <w:i/>
          <w:iCs/>
          <w:color w:val="000000" w:themeColor="text1"/>
        </w:rPr>
        <w:t>n</w:t>
      </w:r>
      <w:r w:rsidRPr="003A620D">
        <w:rPr>
          <w:rFonts w:ascii="Book Antiqua" w:hAnsi="Book Antiqua"/>
          <w:bCs/>
          <w:i/>
          <w:iCs/>
          <w:color w:val="000000" w:themeColor="text1"/>
        </w:rPr>
        <w:t xml:space="preserve"> </w:t>
      </w:r>
      <w:r w:rsidRPr="00AE12F4">
        <w:rPr>
          <w:rFonts w:ascii="Book Antiqua" w:hAnsi="Book Antiqua"/>
          <w:bCs/>
          <w:color w:val="000000" w:themeColor="text1"/>
        </w:rPr>
        <w:t>=</w:t>
      </w:r>
      <w:r w:rsidRPr="003A620D">
        <w:rPr>
          <w:rFonts w:ascii="Book Antiqua" w:hAnsi="Book Antiqua"/>
          <w:bCs/>
          <w:color w:val="000000" w:themeColor="text1"/>
        </w:rPr>
        <w:t xml:space="preserve"> </w:t>
      </w:r>
      <w:r w:rsidRPr="00AE12F4">
        <w:rPr>
          <w:rFonts w:ascii="Book Antiqua" w:hAnsi="Book Antiqua"/>
          <w:bCs/>
          <w:color w:val="000000" w:themeColor="text1"/>
        </w:rPr>
        <w:t>77</w:t>
      </w:r>
      <w:r w:rsidRPr="003A620D">
        <w:rPr>
          <w:rFonts w:ascii="Book Antiqua" w:eastAsia="DengXian" w:hAnsi="Book Antiqua" w:hint="eastAsia"/>
          <w:bCs/>
          <w:color w:val="000000" w:themeColor="text1"/>
          <w:lang w:eastAsia="zh-CN"/>
        </w:rPr>
        <w:t>.</w:t>
      </w:r>
      <w:r w:rsidRPr="003A620D">
        <w:rPr>
          <w:rFonts w:ascii="Book Antiqua" w:eastAsia="DengXian" w:hAnsi="Book Antiqua"/>
          <w:bCs/>
          <w:color w:val="000000" w:themeColor="text1"/>
          <w:lang w:eastAsia="zh-CN"/>
        </w:rPr>
        <w:t xml:space="preserve"> </w:t>
      </w:r>
      <w:r w:rsidRPr="00AE12F4">
        <w:rPr>
          <w:rFonts w:ascii="Book Antiqua" w:hAnsi="Book Antiqua"/>
          <w:bCs/>
          <w:color w:val="000000" w:themeColor="text1"/>
        </w:rPr>
        <w:t>NASH</w:t>
      </w:r>
      <w:r w:rsidR="00FE702C">
        <w:rPr>
          <w:rFonts w:ascii="Book Antiqua" w:hAnsi="Book Antiqua"/>
          <w:bCs/>
          <w:color w:val="000000" w:themeColor="text1"/>
        </w:rPr>
        <w:t xml:space="preserve">: </w:t>
      </w:r>
      <w:r w:rsidRPr="00AE12F4">
        <w:rPr>
          <w:rFonts w:ascii="Book Antiqua" w:hAnsi="Book Antiqua"/>
          <w:bCs/>
          <w:color w:val="000000" w:themeColor="text1"/>
        </w:rPr>
        <w:t>Non-alcoholic steatohepatitis</w:t>
      </w:r>
      <w:r w:rsidR="00FE702C">
        <w:rPr>
          <w:rFonts w:ascii="Book Antiqua" w:hAnsi="Book Antiqua"/>
          <w:bCs/>
          <w:color w:val="000000" w:themeColor="text1"/>
        </w:rPr>
        <w:t>;</w:t>
      </w:r>
      <w:r w:rsidRPr="00AE12F4">
        <w:rPr>
          <w:rFonts w:ascii="Book Antiqua" w:hAnsi="Book Antiqua"/>
          <w:bCs/>
          <w:color w:val="000000" w:themeColor="text1"/>
        </w:rPr>
        <w:t xml:space="preserve"> PBC</w:t>
      </w:r>
      <w:r w:rsidR="00FE702C">
        <w:rPr>
          <w:rFonts w:ascii="Book Antiqua" w:hAnsi="Book Antiqua"/>
          <w:bCs/>
          <w:color w:val="000000" w:themeColor="text1"/>
        </w:rPr>
        <w:t xml:space="preserve">: </w:t>
      </w:r>
      <w:r w:rsidRPr="00AE12F4">
        <w:rPr>
          <w:rFonts w:ascii="Book Antiqua" w:hAnsi="Book Antiqua"/>
          <w:bCs/>
          <w:color w:val="000000" w:themeColor="text1"/>
        </w:rPr>
        <w:t xml:space="preserve">Primary </w:t>
      </w:r>
      <w:r w:rsidR="00FE702C" w:rsidRPr="00AE12F4">
        <w:rPr>
          <w:rFonts w:ascii="Book Antiqua" w:hAnsi="Book Antiqua"/>
          <w:bCs/>
          <w:color w:val="000000" w:themeColor="text1"/>
        </w:rPr>
        <w:t>biliary cirrhosis</w:t>
      </w:r>
      <w:r w:rsidRPr="00AE12F4">
        <w:rPr>
          <w:rFonts w:ascii="Book Antiqua" w:hAnsi="Book Antiqua"/>
          <w:bCs/>
          <w:color w:val="000000" w:themeColor="text1"/>
        </w:rPr>
        <w:t>; PSC</w:t>
      </w:r>
      <w:r w:rsidR="00FE702C">
        <w:rPr>
          <w:rFonts w:ascii="Book Antiqua" w:hAnsi="Book Antiqua"/>
          <w:bCs/>
          <w:color w:val="000000" w:themeColor="text1"/>
        </w:rPr>
        <w:t xml:space="preserve">: </w:t>
      </w:r>
      <w:r w:rsidRPr="00AE12F4">
        <w:rPr>
          <w:rFonts w:ascii="Book Antiqua" w:hAnsi="Book Antiqua"/>
          <w:bCs/>
          <w:color w:val="000000" w:themeColor="text1"/>
        </w:rPr>
        <w:t xml:space="preserve">Primary </w:t>
      </w:r>
      <w:r w:rsidR="00FE702C" w:rsidRPr="00AE12F4">
        <w:rPr>
          <w:rFonts w:ascii="Book Antiqua" w:hAnsi="Book Antiqua"/>
          <w:bCs/>
          <w:color w:val="000000" w:themeColor="text1"/>
        </w:rPr>
        <w:t>sclerosing cholangitis</w:t>
      </w:r>
      <w:r w:rsidR="00FE702C">
        <w:rPr>
          <w:rFonts w:ascii="Book Antiqua" w:hAnsi="Book Antiqua"/>
          <w:bCs/>
          <w:color w:val="000000" w:themeColor="text1"/>
        </w:rPr>
        <w:t>.</w:t>
      </w:r>
    </w:p>
    <w:p w14:paraId="310C06A6" w14:textId="79E6CB8A" w:rsidR="00FE702C" w:rsidRDefault="00FE702C">
      <w:pPr>
        <w:rPr>
          <w:rFonts w:ascii="Book Antiqua" w:hAnsi="Book Antiqua"/>
          <w:b/>
          <w:color w:val="000000" w:themeColor="text1"/>
        </w:rPr>
      </w:pPr>
      <w:r>
        <w:rPr>
          <w:rFonts w:ascii="Book Antiqua" w:hAnsi="Book Antiqua"/>
          <w:b/>
          <w:color w:val="000000" w:themeColor="text1"/>
        </w:rPr>
        <w:br w:type="page"/>
      </w:r>
    </w:p>
    <w:p w14:paraId="261B591B" w14:textId="5392F127" w:rsidR="003A620D" w:rsidRDefault="00FE702C" w:rsidP="00A43D63">
      <w:pPr>
        <w:tabs>
          <w:tab w:val="left" w:pos="720"/>
        </w:tabs>
        <w:spacing w:line="360" w:lineRule="auto"/>
        <w:ind w:left="0"/>
        <w:jc w:val="both"/>
        <w:rPr>
          <w:rFonts w:ascii="Book Antiqua" w:hAnsi="Book Antiqua"/>
          <w:b/>
          <w:color w:val="000000" w:themeColor="text1"/>
        </w:rPr>
      </w:pPr>
      <w:r w:rsidRPr="00FE702C">
        <w:rPr>
          <w:rFonts w:ascii="Book Antiqua" w:hAnsi="Book Antiqua"/>
          <w:b/>
          <w:bCs/>
          <w:color w:val="000000" w:themeColor="text1"/>
        </w:rPr>
        <w:lastRenderedPageBreak/>
        <w:t xml:space="preserve">Table 2 </w:t>
      </w:r>
      <w:r w:rsidRPr="00FE702C">
        <w:rPr>
          <w:rFonts w:ascii="Book Antiqua" w:hAnsi="Book Antiqua"/>
          <w:b/>
          <w:color w:val="000000" w:themeColor="text1"/>
        </w:rPr>
        <w:t>Summary of included procedures and procedure-related complications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1540"/>
      </w:tblGrid>
      <w:tr w:rsidR="00FE702C" w:rsidRPr="00FE702C" w14:paraId="63D6DDDA" w14:textId="77777777" w:rsidTr="00FE702C">
        <w:trPr>
          <w:trHeight w:val="285"/>
        </w:trPr>
        <w:tc>
          <w:tcPr>
            <w:tcW w:w="4180" w:type="dxa"/>
            <w:tcBorders>
              <w:top w:val="single" w:sz="4" w:space="0" w:color="auto"/>
              <w:bottom w:val="single" w:sz="4" w:space="0" w:color="auto"/>
            </w:tcBorders>
            <w:noWrap/>
            <w:hideMark/>
          </w:tcPr>
          <w:p w14:paraId="31A0D84B" w14:textId="09E05E95" w:rsidR="00FE702C" w:rsidRPr="00FE702C" w:rsidRDefault="00FE702C" w:rsidP="00FE702C">
            <w:pPr>
              <w:tabs>
                <w:tab w:val="left" w:pos="720"/>
              </w:tabs>
              <w:spacing w:line="360" w:lineRule="auto"/>
              <w:ind w:left="0"/>
              <w:jc w:val="both"/>
              <w:rPr>
                <w:rFonts w:ascii="Book Antiqua" w:hAnsi="Book Antiqua"/>
                <w:b/>
                <w:color w:val="000000" w:themeColor="text1"/>
              </w:rPr>
            </w:pPr>
          </w:p>
        </w:tc>
        <w:tc>
          <w:tcPr>
            <w:tcW w:w="1540" w:type="dxa"/>
            <w:tcBorders>
              <w:top w:val="single" w:sz="4" w:space="0" w:color="auto"/>
              <w:bottom w:val="single" w:sz="4" w:space="0" w:color="auto"/>
            </w:tcBorders>
            <w:noWrap/>
            <w:hideMark/>
          </w:tcPr>
          <w:p w14:paraId="02968772" w14:textId="1EF71B51" w:rsidR="00FE702C" w:rsidRPr="00FE702C" w:rsidRDefault="00FE702C" w:rsidP="00FE702C">
            <w:pPr>
              <w:tabs>
                <w:tab w:val="left" w:pos="720"/>
              </w:tabs>
              <w:spacing w:line="360" w:lineRule="auto"/>
              <w:ind w:left="0"/>
              <w:jc w:val="both"/>
              <w:rPr>
                <w:rFonts w:ascii="Book Antiqua" w:hAnsi="Book Antiqua"/>
                <w:b/>
                <w:color w:val="000000" w:themeColor="text1"/>
              </w:rPr>
            </w:pPr>
            <w:r w:rsidRPr="00FE702C">
              <w:rPr>
                <w:rFonts w:ascii="Book Antiqua" w:hAnsi="Book Antiqua"/>
                <w:b/>
                <w:i/>
                <w:iCs/>
                <w:color w:val="000000" w:themeColor="text1"/>
              </w:rPr>
              <w:t>n</w:t>
            </w:r>
            <w:r>
              <w:rPr>
                <w:rFonts w:ascii="Book Antiqua" w:hAnsi="Book Antiqua"/>
                <w:b/>
                <w:color w:val="000000" w:themeColor="text1"/>
              </w:rPr>
              <w:t xml:space="preserve"> </w:t>
            </w:r>
            <w:r w:rsidRPr="00FE702C">
              <w:rPr>
                <w:rFonts w:ascii="Book Antiqua" w:hAnsi="Book Antiqua" w:hint="eastAsia"/>
                <w:b/>
                <w:color w:val="000000" w:themeColor="text1"/>
              </w:rPr>
              <w:t>=</w:t>
            </w:r>
            <w:r>
              <w:rPr>
                <w:rFonts w:ascii="Book Antiqua" w:hAnsi="Book Antiqua"/>
                <w:b/>
                <w:color w:val="000000" w:themeColor="text1"/>
              </w:rPr>
              <w:t xml:space="preserve"> </w:t>
            </w:r>
            <w:r w:rsidRPr="00FE702C">
              <w:rPr>
                <w:rFonts w:ascii="Book Antiqua" w:hAnsi="Book Antiqua" w:hint="eastAsia"/>
                <w:b/>
                <w:color w:val="000000" w:themeColor="text1"/>
              </w:rPr>
              <w:t>77</w:t>
            </w:r>
          </w:p>
        </w:tc>
      </w:tr>
      <w:tr w:rsidR="00FE702C" w:rsidRPr="00FE702C" w14:paraId="2DEDA252" w14:textId="77777777" w:rsidTr="00FE702C">
        <w:trPr>
          <w:trHeight w:val="285"/>
        </w:trPr>
        <w:tc>
          <w:tcPr>
            <w:tcW w:w="4180" w:type="dxa"/>
            <w:tcBorders>
              <w:top w:val="single" w:sz="4" w:space="0" w:color="auto"/>
            </w:tcBorders>
            <w:noWrap/>
            <w:hideMark/>
          </w:tcPr>
          <w:p w14:paraId="4509F24D" w14:textId="28A6CED8"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Procedure type, </w:t>
            </w:r>
            <w:r w:rsidRPr="00FE702C">
              <w:rPr>
                <w:rFonts w:ascii="Book Antiqua" w:hAnsi="Book Antiqua" w:hint="eastAsia"/>
                <w:bCs/>
                <w:i/>
                <w:iCs/>
                <w:color w:val="000000" w:themeColor="text1"/>
              </w:rPr>
              <w:t>n</w:t>
            </w:r>
            <w:r w:rsidRPr="00FE702C">
              <w:rPr>
                <w:rFonts w:ascii="Book Antiqua" w:hAnsi="Book Antiqua"/>
                <w:bCs/>
                <w:color w:val="000000" w:themeColor="text1"/>
              </w:rPr>
              <w:t xml:space="preserve"> </w:t>
            </w:r>
            <w:r w:rsidRPr="00FE702C">
              <w:rPr>
                <w:rFonts w:ascii="Book Antiqua" w:hAnsi="Book Antiqua" w:hint="eastAsia"/>
                <w:bCs/>
                <w:color w:val="000000" w:themeColor="text1"/>
              </w:rPr>
              <w:t>(%)</w:t>
            </w:r>
          </w:p>
        </w:tc>
        <w:tc>
          <w:tcPr>
            <w:tcW w:w="1540" w:type="dxa"/>
            <w:tcBorders>
              <w:top w:val="single" w:sz="4" w:space="0" w:color="auto"/>
            </w:tcBorders>
            <w:noWrap/>
            <w:hideMark/>
          </w:tcPr>
          <w:p w14:paraId="29A1595A" w14:textId="08DFB99D" w:rsidR="00FE702C" w:rsidRPr="00FE702C" w:rsidRDefault="00FE702C" w:rsidP="00FE702C">
            <w:pPr>
              <w:tabs>
                <w:tab w:val="left" w:pos="720"/>
              </w:tabs>
              <w:spacing w:line="360" w:lineRule="auto"/>
              <w:ind w:left="0"/>
              <w:jc w:val="both"/>
              <w:rPr>
                <w:rFonts w:ascii="Book Antiqua" w:hAnsi="Book Antiqua"/>
                <w:bCs/>
                <w:color w:val="000000" w:themeColor="text1"/>
              </w:rPr>
            </w:pPr>
          </w:p>
        </w:tc>
      </w:tr>
      <w:tr w:rsidR="00FE702C" w:rsidRPr="00FE702C" w14:paraId="22151456" w14:textId="77777777" w:rsidTr="00FE702C">
        <w:trPr>
          <w:trHeight w:val="285"/>
        </w:trPr>
        <w:tc>
          <w:tcPr>
            <w:tcW w:w="4180" w:type="dxa"/>
            <w:noWrap/>
            <w:hideMark/>
          </w:tcPr>
          <w:p w14:paraId="1078E85A" w14:textId="26FABC8D"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EUS-guided FNA/FNB/</w:t>
            </w:r>
            <w:r w:rsidRPr="00FE702C">
              <w:rPr>
                <w:rFonts w:ascii="Book Antiqua" w:hAnsi="Book Antiqua"/>
                <w:bCs/>
                <w:color w:val="000000" w:themeColor="text1"/>
              </w:rPr>
              <w:t>l</w:t>
            </w:r>
            <w:r w:rsidRPr="00FE702C">
              <w:rPr>
                <w:rFonts w:ascii="Book Antiqua" w:hAnsi="Book Antiqua" w:hint="eastAsia"/>
                <w:bCs/>
                <w:color w:val="000000" w:themeColor="text1"/>
              </w:rPr>
              <w:t>iver biopsy</w:t>
            </w:r>
          </w:p>
        </w:tc>
        <w:tc>
          <w:tcPr>
            <w:tcW w:w="1540" w:type="dxa"/>
            <w:noWrap/>
            <w:hideMark/>
          </w:tcPr>
          <w:p w14:paraId="09767FE4"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14 (16.9)</w:t>
            </w:r>
          </w:p>
        </w:tc>
      </w:tr>
      <w:tr w:rsidR="00FE702C" w:rsidRPr="00FE702C" w14:paraId="6A9CC5A0" w14:textId="77777777" w:rsidTr="00FE702C">
        <w:trPr>
          <w:trHeight w:val="285"/>
        </w:trPr>
        <w:tc>
          <w:tcPr>
            <w:tcW w:w="4180" w:type="dxa"/>
            <w:noWrap/>
            <w:hideMark/>
          </w:tcPr>
          <w:p w14:paraId="1DB9FE29"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ERCP</w:t>
            </w:r>
          </w:p>
        </w:tc>
        <w:tc>
          <w:tcPr>
            <w:tcW w:w="1540" w:type="dxa"/>
            <w:noWrap/>
            <w:hideMark/>
          </w:tcPr>
          <w:p w14:paraId="03583959"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63 (74)</w:t>
            </w:r>
          </w:p>
        </w:tc>
      </w:tr>
      <w:tr w:rsidR="00FE702C" w:rsidRPr="00FE702C" w14:paraId="050C3019" w14:textId="77777777" w:rsidTr="00FE702C">
        <w:trPr>
          <w:trHeight w:val="285"/>
        </w:trPr>
        <w:tc>
          <w:tcPr>
            <w:tcW w:w="4180" w:type="dxa"/>
            <w:noWrap/>
            <w:hideMark/>
          </w:tcPr>
          <w:p w14:paraId="1B56711B" w14:textId="7C20261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Indication for procedure, </w:t>
            </w:r>
            <w:r w:rsidRPr="00FE702C">
              <w:rPr>
                <w:rFonts w:ascii="Book Antiqua" w:hAnsi="Book Antiqua" w:hint="eastAsia"/>
                <w:bCs/>
                <w:i/>
                <w:iCs/>
                <w:color w:val="000000" w:themeColor="text1"/>
              </w:rPr>
              <w:t>n</w:t>
            </w:r>
            <w:r>
              <w:rPr>
                <w:rFonts w:ascii="Book Antiqua" w:hAnsi="Book Antiqua"/>
                <w:bCs/>
                <w:color w:val="000000" w:themeColor="text1"/>
              </w:rPr>
              <w:t xml:space="preserve"> </w:t>
            </w:r>
            <w:r w:rsidRPr="00FE702C">
              <w:rPr>
                <w:rFonts w:ascii="Book Antiqua" w:hAnsi="Book Antiqua" w:hint="eastAsia"/>
                <w:bCs/>
                <w:color w:val="000000" w:themeColor="text1"/>
              </w:rPr>
              <w:t>(%)</w:t>
            </w:r>
          </w:p>
        </w:tc>
        <w:tc>
          <w:tcPr>
            <w:tcW w:w="1540" w:type="dxa"/>
            <w:noWrap/>
            <w:hideMark/>
          </w:tcPr>
          <w:p w14:paraId="5E3DD473" w14:textId="7F99237C" w:rsidR="00FE702C" w:rsidRPr="00FE702C" w:rsidRDefault="00FE702C" w:rsidP="00FE702C">
            <w:pPr>
              <w:tabs>
                <w:tab w:val="left" w:pos="720"/>
              </w:tabs>
              <w:spacing w:line="360" w:lineRule="auto"/>
              <w:ind w:left="0"/>
              <w:jc w:val="both"/>
              <w:rPr>
                <w:rFonts w:ascii="Book Antiqua" w:hAnsi="Book Antiqua"/>
                <w:bCs/>
                <w:color w:val="000000" w:themeColor="text1"/>
              </w:rPr>
            </w:pPr>
          </w:p>
        </w:tc>
      </w:tr>
      <w:tr w:rsidR="00FE702C" w:rsidRPr="00FE702C" w14:paraId="46152884" w14:textId="77777777" w:rsidTr="00FE702C">
        <w:trPr>
          <w:trHeight w:val="285"/>
        </w:trPr>
        <w:tc>
          <w:tcPr>
            <w:tcW w:w="4180" w:type="dxa"/>
            <w:noWrap/>
            <w:hideMark/>
          </w:tcPr>
          <w:p w14:paraId="3F9DED4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Biliary stricture</w:t>
            </w:r>
          </w:p>
        </w:tc>
        <w:tc>
          <w:tcPr>
            <w:tcW w:w="1540" w:type="dxa"/>
            <w:noWrap/>
            <w:hideMark/>
          </w:tcPr>
          <w:p w14:paraId="28A46721"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12 (15.6)</w:t>
            </w:r>
          </w:p>
        </w:tc>
      </w:tr>
      <w:tr w:rsidR="00FE702C" w:rsidRPr="00FE702C" w14:paraId="72391702" w14:textId="77777777" w:rsidTr="00FE702C">
        <w:trPr>
          <w:trHeight w:val="285"/>
        </w:trPr>
        <w:tc>
          <w:tcPr>
            <w:tcW w:w="4180" w:type="dxa"/>
            <w:noWrap/>
            <w:hideMark/>
          </w:tcPr>
          <w:p w14:paraId="34C02D64"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Biliary leak</w:t>
            </w:r>
          </w:p>
        </w:tc>
        <w:tc>
          <w:tcPr>
            <w:tcW w:w="1540" w:type="dxa"/>
            <w:noWrap/>
            <w:hideMark/>
          </w:tcPr>
          <w:p w14:paraId="4B9A1C3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11 (14.3)</w:t>
            </w:r>
          </w:p>
        </w:tc>
      </w:tr>
      <w:tr w:rsidR="00FE702C" w:rsidRPr="00FE702C" w14:paraId="581A4572" w14:textId="77777777" w:rsidTr="00FE702C">
        <w:trPr>
          <w:trHeight w:val="285"/>
        </w:trPr>
        <w:tc>
          <w:tcPr>
            <w:tcW w:w="4180" w:type="dxa"/>
            <w:noWrap/>
            <w:hideMark/>
          </w:tcPr>
          <w:p w14:paraId="1334AE4D"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Choledocholithiasis</w:t>
            </w:r>
          </w:p>
        </w:tc>
        <w:tc>
          <w:tcPr>
            <w:tcW w:w="1540" w:type="dxa"/>
            <w:noWrap/>
            <w:hideMark/>
          </w:tcPr>
          <w:p w14:paraId="670F7C2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38 (49.4)</w:t>
            </w:r>
          </w:p>
        </w:tc>
      </w:tr>
      <w:tr w:rsidR="00FE702C" w:rsidRPr="00FE702C" w14:paraId="6C266B63" w14:textId="77777777" w:rsidTr="00FE702C">
        <w:trPr>
          <w:trHeight w:val="285"/>
        </w:trPr>
        <w:tc>
          <w:tcPr>
            <w:tcW w:w="4180" w:type="dxa"/>
            <w:noWrap/>
            <w:hideMark/>
          </w:tcPr>
          <w:p w14:paraId="02E7147D"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Cholelithiasis</w:t>
            </w:r>
          </w:p>
        </w:tc>
        <w:tc>
          <w:tcPr>
            <w:tcW w:w="1540" w:type="dxa"/>
            <w:noWrap/>
            <w:hideMark/>
          </w:tcPr>
          <w:p w14:paraId="7609AC5D"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8 (10.4)</w:t>
            </w:r>
          </w:p>
        </w:tc>
      </w:tr>
      <w:tr w:rsidR="00FE702C" w:rsidRPr="00FE702C" w14:paraId="78E35A38" w14:textId="77777777" w:rsidTr="00FE702C">
        <w:trPr>
          <w:trHeight w:val="285"/>
        </w:trPr>
        <w:tc>
          <w:tcPr>
            <w:tcW w:w="4180" w:type="dxa"/>
            <w:noWrap/>
            <w:hideMark/>
          </w:tcPr>
          <w:p w14:paraId="18F2B29F"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Cholangitis</w:t>
            </w:r>
          </w:p>
        </w:tc>
        <w:tc>
          <w:tcPr>
            <w:tcW w:w="1540" w:type="dxa"/>
            <w:noWrap/>
            <w:hideMark/>
          </w:tcPr>
          <w:p w14:paraId="31BB48C4"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4 (5.2)</w:t>
            </w:r>
          </w:p>
        </w:tc>
      </w:tr>
      <w:tr w:rsidR="00FE702C" w:rsidRPr="00FE702C" w14:paraId="2A62163C" w14:textId="77777777" w:rsidTr="00FE702C">
        <w:trPr>
          <w:trHeight w:val="285"/>
        </w:trPr>
        <w:tc>
          <w:tcPr>
            <w:tcW w:w="4180" w:type="dxa"/>
            <w:noWrap/>
            <w:hideMark/>
          </w:tcPr>
          <w:p w14:paraId="45092070"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Gallstone pancreatitis</w:t>
            </w:r>
          </w:p>
        </w:tc>
        <w:tc>
          <w:tcPr>
            <w:tcW w:w="1540" w:type="dxa"/>
            <w:noWrap/>
            <w:hideMark/>
          </w:tcPr>
          <w:p w14:paraId="0A2E398A"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 (3.9)</w:t>
            </w:r>
          </w:p>
        </w:tc>
      </w:tr>
      <w:tr w:rsidR="00FE702C" w:rsidRPr="00FE702C" w14:paraId="2DD7FBA2" w14:textId="77777777" w:rsidTr="00FE702C">
        <w:trPr>
          <w:trHeight w:val="285"/>
        </w:trPr>
        <w:tc>
          <w:tcPr>
            <w:tcW w:w="4180" w:type="dxa"/>
            <w:noWrap/>
            <w:hideMark/>
          </w:tcPr>
          <w:p w14:paraId="0FFBD0FE"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Obstruction secondary to mass</w:t>
            </w:r>
          </w:p>
        </w:tc>
        <w:tc>
          <w:tcPr>
            <w:tcW w:w="1540" w:type="dxa"/>
            <w:noWrap/>
            <w:hideMark/>
          </w:tcPr>
          <w:p w14:paraId="4A8D67E8"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8 (10.4)</w:t>
            </w:r>
          </w:p>
        </w:tc>
      </w:tr>
      <w:tr w:rsidR="00FE702C" w:rsidRPr="00FE702C" w14:paraId="296A3CB6" w14:textId="77777777" w:rsidTr="00FE702C">
        <w:trPr>
          <w:trHeight w:val="285"/>
        </w:trPr>
        <w:tc>
          <w:tcPr>
            <w:tcW w:w="4180" w:type="dxa"/>
            <w:noWrap/>
            <w:hideMark/>
          </w:tcPr>
          <w:p w14:paraId="51DD533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Obstruction secondary to stent issue</w:t>
            </w:r>
          </w:p>
        </w:tc>
        <w:tc>
          <w:tcPr>
            <w:tcW w:w="1540" w:type="dxa"/>
            <w:noWrap/>
            <w:hideMark/>
          </w:tcPr>
          <w:p w14:paraId="32CE24E5"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 (1.3)</w:t>
            </w:r>
          </w:p>
        </w:tc>
      </w:tr>
      <w:tr w:rsidR="00FE702C" w:rsidRPr="00FE702C" w14:paraId="13D900A0" w14:textId="77777777" w:rsidTr="00FE702C">
        <w:trPr>
          <w:trHeight w:val="285"/>
        </w:trPr>
        <w:tc>
          <w:tcPr>
            <w:tcW w:w="4180" w:type="dxa"/>
            <w:noWrap/>
            <w:hideMark/>
          </w:tcPr>
          <w:p w14:paraId="6BA7CB9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CBD dilatation w/o known mass</w:t>
            </w:r>
          </w:p>
        </w:tc>
        <w:tc>
          <w:tcPr>
            <w:tcW w:w="1540" w:type="dxa"/>
            <w:noWrap/>
            <w:hideMark/>
          </w:tcPr>
          <w:p w14:paraId="1F3A1F8C"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 (1.3)</w:t>
            </w:r>
          </w:p>
        </w:tc>
      </w:tr>
      <w:tr w:rsidR="00FE702C" w:rsidRPr="00FE702C" w14:paraId="48A70BA5" w14:textId="77777777" w:rsidTr="00FE702C">
        <w:trPr>
          <w:trHeight w:val="285"/>
        </w:trPr>
        <w:tc>
          <w:tcPr>
            <w:tcW w:w="4180" w:type="dxa"/>
            <w:noWrap/>
            <w:hideMark/>
          </w:tcPr>
          <w:p w14:paraId="06F9A789"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Biopsy of mass</w:t>
            </w:r>
          </w:p>
        </w:tc>
        <w:tc>
          <w:tcPr>
            <w:tcW w:w="1540" w:type="dxa"/>
            <w:noWrap/>
            <w:hideMark/>
          </w:tcPr>
          <w:p w14:paraId="329CE918"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12 (15.6)</w:t>
            </w:r>
          </w:p>
        </w:tc>
      </w:tr>
      <w:tr w:rsidR="00FE702C" w:rsidRPr="00FE702C" w14:paraId="5E4F9927" w14:textId="77777777" w:rsidTr="00FE702C">
        <w:trPr>
          <w:trHeight w:val="285"/>
        </w:trPr>
        <w:tc>
          <w:tcPr>
            <w:tcW w:w="4180" w:type="dxa"/>
            <w:noWrap/>
            <w:hideMark/>
          </w:tcPr>
          <w:p w14:paraId="4B768F2F"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Liver biopsy</w:t>
            </w:r>
          </w:p>
        </w:tc>
        <w:tc>
          <w:tcPr>
            <w:tcW w:w="1540" w:type="dxa"/>
            <w:noWrap/>
            <w:hideMark/>
          </w:tcPr>
          <w:p w14:paraId="1E5FDA8A"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 (3.9)</w:t>
            </w:r>
          </w:p>
        </w:tc>
      </w:tr>
      <w:tr w:rsidR="00FE702C" w:rsidRPr="00FE702C" w14:paraId="46B02CA7" w14:textId="77777777" w:rsidTr="00FE702C">
        <w:trPr>
          <w:trHeight w:val="285"/>
        </w:trPr>
        <w:tc>
          <w:tcPr>
            <w:tcW w:w="4180" w:type="dxa"/>
            <w:noWrap/>
            <w:hideMark/>
          </w:tcPr>
          <w:p w14:paraId="2EB34FC6" w14:textId="78623B62"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Interventions employed, </w:t>
            </w:r>
            <w:r w:rsidRPr="00FE702C">
              <w:rPr>
                <w:rFonts w:ascii="Book Antiqua" w:hAnsi="Book Antiqua" w:hint="eastAsia"/>
                <w:bCs/>
                <w:i/>
                <w:iCs/>
                <w:color w:val="000000" w:themeColor="text1"/>
              </w:rPr>
              <w:t>n</w:t>
            </w:r>
            <w:r>
              <w:rPr>
                <w:rFonts w:ascii="Book Antiqua" w:hAnsi="Book Antiqua"/>
                <w:bCs/>
                <w:color w:val="000000" w:themeColor="text1"/>
              </w:rPr>
              <w:t xml:space="preserve"> </w:t>
            </w:r>
            <w:r w:rsidRPr="00FE702C">
              <w:rPr>
                <w:rFonts w:ascii="Book Antiqua" w:hAnsi="Book Antiqua" w:hint="eastAsia"/>
                <w:bCs/>
                <w:color w:val="000000" w:themeColor="text1"/>
              </w:rPr>
              <w:t>(%)</w:t>
            </w:r>
          </w:p>
        </w:tc>
        <w:tc>
          <w:tcPr>
            <w:tcW w:w="1540" w:type="dxa"/>
            <w:noWrap/>
            <w:hideMark/>
          </w:tcPr>
          <w:p w14:paraId="30083A45" w14:textId="2B622057" w:rsidR="00FE702C" w:rsidRPr="00FE702C" w:rsidRDefault="00FE702C" w:rsidP="00FE702C">
            <w:pPr>
              <w:tabs>
                <w:tab w:val="left" w:pos="720"/>
              </w:tabs>
              <w:spacing w:line="360" w:lineRule="auto"/>
              <w:ind w:left="0"/>
              <w:jc w:val="both"/>
              <w:rPr>
                <w:rFonts w:ascii="Book Antiqua" w:hAnsi="Book Antiqua"/>
                <w:bCs/>
                <w:color w:val="000000" w:themeColor="text1"/>
              </w:rPr>
            </w:pPr>
          </w:p>
        </w:tc>
      </w:tr>
      <w:tr w:rsidR="00FE702C" w:rsidRPr="00FE702C" w14:paraId="1D92BDEA" w14:textId="77777777" w:rsidTr="00FE702C">
        <w:trPr>
          <w:trHeight w:val="285"/>
        </w:trPr>
        <w:tc>
          <w:tcPr>
            <w:tcW w:w="4180" w:type="dxa"/>
            <w:noWrap/>
            <w:hideMark/>
          </w:tcPr>
          <w:p w14:paraId="6FADD65C"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Stone removal</w:t>
            </w:r>
          </w:p>
        </w:tc>
        <w:tc>
          <w:tcPr>
            <w:tcW w:w="1540" w:type="dxa"/>
            <w:noWrap/>
            <w:hideMark/>
          </w:tcPr>
          <w:p w14:paraId="7B058380"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38 (49.3)</w:t>
            </w:r>
          </w:p>
        </w:tc>
      </w:tr>
      <w:tr w:rsidR="00FE702C" w:rsidRPr="00FE702C" w14:paraId="0F218CEC" w14:textId="77777777" w:rsidTr="00FE702C">
        <w:trPr>
          <w:trHeight w:val="285"/>
        </w:trPr>
        <w:tc>
          <w:tcPr>
            <w:tcW w:w="4180" w:type="dxa"/>
            <w:noWrap/>
            <w:hideMark/>
          </w:tcPr>
          <w:p w14:paraId="218C6997"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Stent placement/removal</w:t>
            </w:r>
          </w:p>
        </w:tc>
        <w:tc>
          <w:tcPr>
            <w:tcW w:w="1540" w:type="dxa"/>
            <w:noWrap/>
            <w:hideMark/>
          </w:tcPr>
          <w:p w14:paraId="22BB8672"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53 (68.8)</w:t>
            </w:r>
          </w:p>
        </w:tc>
      </w:tr>
      <w:tr w:rsidR="00FE702C" w:rsidRPr="00FE702C" w14:paraId="3E46C9AB" w14:textId="77777777" w:rsidTr="00FE702C">
        <w:trPr>
          <w:trHeight w:val="285"/>
        </w:trPr>
        <w:tc>
          <w:tcPr>
            <w:tcW w:w="4180" w:type="dxa"/>
            <w:noWrap/>
            <w:hideMark/>
          </w:tcPr>
          <w:p w14:paraId="1527F47B"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Sphincterotomy</w:t>
            </w:r>
          </w:p>
        </w:tc>
        <w:tc>
          <w:tcPr>
            <w:tcW w:w="1540" w:type="dxa"/>
            <w:noWrap/>
            <w:hideMark/>
          </w:tcPr>
          <w:p w14:paraId="38DAD5BF"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22 (28.5)</w:t>
            </w:r>
          </w:p>
        </w:tc>
      </w:tr>
      <w:tr w:rsidR="00FE702C" w:rsidRPr="00FE702C" w14:paraId="24F991EC" w14:textId="77777777" w:rsidTr="00FE702C">
        <w:trPr>
          <w:trHeight w:val="285"/>
        </w:trPr>
        <w:tc>
          <w:tcPr>
            <w:tcW w:w="4180" w:type="dxa"/>
            <w:noWrap/>
            <w:hideMark/>
          </w:tcPr>
          <w:p w14:paraId="3CB3715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FNA/FNB</w:t>
            </w:r>
          </w:p>
        </w:tc>
        <w:tc>
          <w:tcPr>
            <w:tcW w:w="1540" w:type="dxa"/>
            <w:noWrap/>
            <w:hideMark/>
          </w:tcPr>
          <w:p w14:paraId="4B0F4C9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10 (13)</w:t>
            </w:r>
          </w:p>
        </w:tc>
      </w:tr>
      <w:tr w:rsidR="00FE702C" w:rsidRPr="00FE702C" w14:paraId="294595C7" w14:textId="77777777" w:rsidTr="00FE702C">
        <w:trPr>
          <w:trHeight w:val="285"/>
        </w:trPr>
        <w:tc>
          <w:tcPr>
            <w:tcW w:w="4180" w:type="dxa"/>
            <w:noWrap/>
            <w:hideMark/>
          </w:tcPr>
          <w:p w14:paraId="155FE181"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Liver biopsy</w:t>
            </w:r>
          </w:p>
        </w:tc>
        <w:tc>
          <w:tcPr>
            <w:tcW w:w="1540" w:type="dxa"/>
            <w:noWrap/>
            <w:hideMark/>
          </w:tcPr>
          <w:p w14:paraId="1A5AD261"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 (3.9)</w:t>
            </w:r>
          </w:p>
        </w:tc>
      </w:tr>
      <w:tr w:rsidR="00FE702C" w:rsidRPr="00FE702C" w14:paraId="2987CE15" w14:textId="77777777" w:rsidTr="00FE702C">
        <w:trPr>
          <w:trHeight w:val="285"/>
        </w:trPr>
        <w:tc>
          <w:tcPr>
            <w:tcW w:w="4180" w:type="dxa"/>
            <w:noWrap/>
            <w:hideMark/>
          </w:tcPr>
          <w:p w14:paraId="6D8FB228"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Spyglass </w:t>
            </w:r>
            <w:proofErr w:type="spellStart"/>
            <w:r w:rsidRPr="00FE702C">
              <w:rPr>
                <w:rFonts w:ascii="Book Antiqua" w:hAnsi="Book Antiqua" w:hint="eastAsia"/>
                <w:bCs/>
                <w:color w:val="000000" w:themeColor="text1"/>
              </w:rPr>
              <w:t>cholangioscopy</w:t>
            </w:r>
            <w:proofErr w:type="spellEnd"/>
          </w:p>
        </w:tc>
        <w:tc>
          <w:tcPr>
            <w:tcW w:w="1540" w:type="dxa"/>
            <w:noWrap/>
            <w:hideMark/>
          </w:tcPr>
          <w:p w14:paraId="3CB29195"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24 (31.2)</w:t>
            </w:r>
          </w:p>
        </w:tc>
      </w:tr>
      <w:tr w:rsidR="00FE702C" w:rsidRPr="00FE702C" w14:paraId="2C085F92" w14:textId="77777777" w:rsidTr="00FE702C">
        <w:trPr>
          <w:trHeight w:val="285"/>
        </w:trPr>
        <w:tc>
          <w:tcPr>
            <w:tcW w:w="4180" w:type="dxa"/>
            <w:noWrap/>
            <w:hideMark/>
          </w:tcPr>
          <w:p w14:paraId="59F9C402"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EHL</w:t>
            </w:r>
          </w:p>
        </w:tc>
        <w:tc>
          <w:tcPr>
            <w:tcW w:w="1540" w:type="dxa"/>
            <w:noWrap/>
            <w:hideMark/>
          </w:tcPr>
          <w:p w14:paraId="5DE16C6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13 (16.9)</w:t>
            </w:r>
          </w:p>
        </w:tc>
      </w:tr>
      <w:tr w:rsidR="00FE702C" w:rsidRPr="00FE702C" w14:paraId="4CE7CFE6" w14:textId="77777777" w:rsidTr="00FE702C">
        <w:trPr>
          <w:trHeight w:val="285"/>
        </w:trPr>
        <w:tc>
          <w:tcPr>
            <w:tcW w:w="4180" w:type="dxa"/>
            <w:noWrap/>
            <w:hideMark/>
          </w:tcPr>
          <w:p w14:paraId="584727B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Laser lithotripsy</w:t>
            </w:r>
          </w:p>
        </w:tc>
        <w:tc>
          <w:tcPr>
            <w:tcW w:w="1540" w:type="dxa"/>
            <w:noWrap/>
            <w:hideMark/>
          </w:tcPr>
          <w:p w14:paraId="3CCAD8B1"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5 (6.5)</w:t>
            </w:r>
          </w:p>
        </w:tc>
      </w:tr>
      <w:tr w:rsidR="00FE702C" w:rsidRPr="00FE702C" w14:paraId="62721E12" w14:textId="77777777" w:rsidTr="00FE702C">
        <w:trPr>
          <w:trHeight w:val="285"/>
        </w:trPr>
        <w:tc>
          <w:tcPr>
            <w:tcW w:w="4180" w:type="dxa"/>
            <w:noWrap/>
            <w:hideMark/>
          </w:tcPr>
          <w:p w14:paraId="741F7CF9"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Needle-knife papillotomy</w:t>
            </w:r>
          </w:p>
        </w:tc>
        <w:tc>
          <w:tcPr>
            <w:tcW w:w="1540" w:type="dxa"/>
            <w:noWrap/>
            <w:hideMark/>
          </w:tcPr>
          <w:p w14:paraId="770A552A"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6 (7.8)</w:t>
            </w:r>
          </w:p>
        </w:tc>
      </w:tr>
      <w:tr w:rsidR="00FE702C" w:rsidRPr="00FE702C" w14:paraId="17708CDE" w14:textId="77777777" w:rsidTr="00FE702C">
        <w:trPr>
          <w:trHeight w:val="285"/>
        </w:trPr>
        <w:tc>
          <w:tcPr>
            <w:tcW w:w="4180" w:type="dxa"/>
            <w:noWrap/>
            <w:hideMark/>
          </w:tcPr>
          <w:p w14:paraId="4EF89572" w14:textId="6B8D28B1"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Complications, </w:t>
            </w:r>
            <w:r w:rsidRPr="00FE702C">
              <w:rPr>
                <w:rFonts w:ascii="Book Antiqua" w:hAnsi="Book Antiqua" w:hint="eastAsia"/>
                <w:bCs/>
                <w:i/>
                <w:iCs/>
                <w:color w:val="000000" w:themeColor="text1"/>
              </w:rPr>
              <w:t>n</w:t>
            </w:r>
            <w:r>
              <w:rPr>
                <w:rFonts w:ascii="Book Antiqua" w:hAnsi="Book Antiqua"/>
                <w:bCs/>
                <w:color w:val="000000" w:themeColor="text1"/>
              </w:rPr>
              <w:t xml:space="preserve"> </w:t>
            </w:r>
            <w:r w:rsidRPr="00FE702C">
              <w:rPr>
                <w:rFonts w:ascii="Book Antiqua" w:hAnsi="Book Antiqua" w:hint="eastAsia"/>
                <w:bCs/>
                <w:color w:val="000000" w:themeColor="text1"/>
              </w:rPr>
              <w:t>(%)</w:t>
            </w:r>
          </w:p>
        </w:tc>
        <w:tc>
          <w:tcPr>
            <w:tcW w:w="1540" w:type="dxa"/>
            <w:noWrap/>
            <w:hideMark/>
          </w:tcPr>
          <w:p w14:paraId="318A0863" w14:textId="6E7F6732" w:rsidR="00FE702C" w:rsidRPr="00FE702C" w:rsidRDefault="00FE702C" w:rsidP="00FE702C">
            <w:pPr>
              <w:tabs>
                <w:tab w:val="left" w:pos="720"/>
              </w:tabs>
              <w:spacing w:line="360" w:lineRule="auto"/>
              <w:ind w:left="0"/>
              <w:jc w:val="both"/>
              <w:rPr>
                <w:rFonts w:ascii="Book Antiqua" w:hAnsi="Book Antiqua"/>
                <w:bCs/>
                <w:color w:val="000000" w:themeColor="text1"/>
              </w:rPr>
            </w:pPr>
          </w:p>
        </w:tc>
      </w:tr>
      <w:tr w:rsidR="00FE702C" w:rsidRPr="00FE702C" w14:paraId="273D6506" w14:textId="77777777" w:rsidTr="00FE702C">
        <w:trPr>
          <w:trHeight w:val="285"/>
        </w:trPr>
        <w:tc>
          <w:tcPr>
            <w:tcW w:w="4180" w:type="dxa"/>
            <w:noWrap/>
            <w:hideMark/>
          </w:tcPr>
          <w:p w14:paraId="53D8DE6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Infection </w:t>
            </w:r>
          </w:p>
        </w:tc>
        <w:tc>
          <w:tcPr>
            <w:tcW w:w="1540" w:type="dxa"/>
            <w:noWrap/>
            <w:hideMark/>
          </w:tcPr>
          <w:p w14:paraId="41D86F94"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5 (6.5)</w:t>
            </w:r>
          </w:p>
        </w:tc>
      </w:tr>
      <w:tr w:rsidR="00FE702C" w:rsidRPr="00FE702C" w14:paraId="4559A4D0" w14:textId="77777777" w:rsidTr="00FE702C">
        <w:trPr>
          <w:trHeight w:val="285"/>
        </w:trPr>
        <w:tc>
          <w:tcPr>
            <w:tcW w:w="4180" w:type="dxa"/>
            <w:noWrap/>
            <w:hideMark/>
          </w:tcPr>
          <w:p w14:paraId="79594C00" w14:textId="2259FAAE"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lastRenderedPageBreak/>
              <w:t>Gastrointestinal bleeding</w:t>
            </w:r>
          </w:p>
        </w:tc>
        <w:tc>
          <w:tcPr>
            <w:tcW w:w="1540" w:type="dxa"/>
            <w:noWrap/>
            <w:hideMark/>
          </w:tcPr>
          <w:p w14:paraId="71C59E5F"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6 (7.8)</w:t>
            </w:r>
          </w:p>
        </w:tc>
      </w:tr>
      <w:tr w:rsidR="00FE702C" w:rsidRPr="00FE702C" w14:paraId="338090BE" w14:textId="77777777" w:rsidTr="00FE702C">
        <w:trPr>
          <w:trHeight w:val="285"/>
        </w:trPr>
        <w:tc>
          <w:tcPr>
            <w:tcW w:w="4180" w:type="dxa"/>
            <w:noWrap/>
            <w:hideMark/>
          </w:tcPr>
          <w:p w14:paraId="1B14949C"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Bile leak</w:t>
            </w:r>
          </w:p>
        </w:tc>
        <w:tc>
          <w:tcPr>
            <w:tcW w:w="1540" w:type="dxa"/>
            <w:noWrap/>
            <w:hideMark/>
          </w:tcPr>
          <w:p w14:paraId="7F95DE5D"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 (1.3)</w:t>
            </w:r>
          </w:p>
        </w:tc>
      </w:tr>
      <w:tr w:rsidR="00FE702C" w:rsidRPr="00FE702C" w14:paraId="4FCD4D3D" w14:textId="77777777" w:rsidTr="00FE702C">
        <w:trPr>
          <w:trHeight w:val="285"/>
        </w:trPr>
        <w:tc>
          <w:tcPr>
            <w:tcW w:w="4180" w:type="dxa"/>
            <w:tcBorders>
              <w:bottom w:val="single" w:sz="4" w:space="0" w:color="auto"/>
            </w:tcBorders>
            <w:noWrap/>
            <w:hideMark/>
          </w:tcPr>
          <w:p w14:paraId="663DA5B5"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Pancreatitis</w:t>
            </w:r>
          </w:p>
        </w:tc>
        <w:tc>
          <w:tcPr>
            <w:tcW w:w="1540" w:type="dxa"/>
            <w:tcBorders>
              <w:bottom w:val="single" w:sz="4" w:space="0" w:color="auto"/>
            </w:tcBorders>
            <w:noWrap/>
            <w:hideMark/>
          </w:tcPr>
          <w:p w14:paraId="660B050A"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0 (0)</w:t>
            </w:r>
          </w:p>
        </w:tc>
      </w:tr>
    </w:tbl>
    <w:p w14:paraId="76EB6A4C" w14:textId="50F2A114" w:rsidR="00FE702C" w:rsidRPr="00FE702C" w:rsidRDefault="00FE702C" w:rsidP="00FE702C">
      <w:pPr>
        <w:tabs>
          <w:tab w:val="left" w:pos="720"/>
        </w:tabs>
        <w:spacing w:line="360" w:lineRule="auto"/>
        <w:ind w:left="0"/>
        <w:jc w:val="both"/>
        <w:rPr>
          <w:rFonts w:ascii="Book Antiqua" w:hAnsi="Book Antiqua"/>
          <w:color w:val="000000" w:themeColor="text1"/>
        </w:rPr>
      </w:pPr>
      <w:r w:rsidRPr="00FE702C">
        <w:rPr>
          <w:rFonts w:ascii="Book Antiqua" w:hAnsi="Book Antiqua"/>
          <w:color w:val="000000" w:themeColor="text1"/>
        </w:rPr>
        <w:t>EUS</w:t>
      </w:r>
      <w:r>
        <w:rPr>
          <w:rFonts w:ascii="Book Antiqua" w:hAnsi="Book Antiqua"/>
          <w:color w:val="000000" w:themeColor="text1"/>
        </w:rPr>
        <w:t xml:space="preserve">: </w:t>
      </w:r>
      <w:r w:rsidRPr="00FE702C">
        <w:rPr>
          <w:rFonts w:ascii="Book Antiqua" w:hAnsi="Book Antiqua"/>
          <w:color w:val="000000" w:themeColor="text1"/>
        </w:rPr>
        <w:t>Endoscopic ultrasound; FNA/FNB</w:t>
      </w:r>
      <w:r>
        <w:rPr>
          <w:rFonts w:ascii="Book Antiqua" w:hAnsi="Book Antiqua"/>
          <w:color w:val="000000" w:themeColor="text1"/>
        </w:rPr>
        <w:t xml:space="preserve">: </w:t>
      </w:r>
      <w:r w:rsidRPr="00FE702C">
        <w:rPr>
          <w:rFonts w:ascii="Book Antiqua" w:hAnsi="Book Antiqua"/>
          <w:color w:val="000000" w:themeColor="text1"/>
        </w:rPr>
        <w:t>Fine needle aspiration/biopsy; ERCP</w:t>
      </w:r>
      <w:r>
        <w:rPr>
          <w:rFonts w:ascii="Book Antiqua" w:hAnsi="Book Antiqua"/>
          <w:color w:val="000000" w:themeColor="text1"/>
        </w:rPr>
        <w:t xml:space="preserve">: </w:t>
      </w:r>
      <w:r w:rsidRPr="00FE702C">
        <w:rPr>
          <w:rFonts w:ascii="Book Antiqua" w:hAnsi="Book Antiqua"/>
          <w:color w:val="000000" w:themeColor="text1"/>
        </w:rPr>
        <w:t>Endoscopic retrograde cholangiopancreatography; CBD</w:t>
      </w:r>
      <w:r>
        <w:rPr>
          <w:rFonts w:ascii="Book Antiqua" w:hAnsi="Book Antiqua"/>
          <w:color w:val="000000" w:themeColor="text1"/>
        </w:rPr>
        <w:t xml:space="preserve">: </w:t>
      </w:r>
      <w:r w:rsidRPr="00FE702C">
        <w:rPr>
          <w:rFonts w:ascii="Book Antiqua" w:hAnsi="Book Antiqua"/>
          <w:color w:val="000000" w:themeColor="text1"/>
        </w:rPr>
        <w:t>Common bile duct; EHL</w:t>
      </w:r>
      <w:r>
        <w:rPr>
          <w:rFonts w:ascii="Book Antiqua" w:hAnsi="Book Antiqua"/>
          <w:color w:val="000000" w:themeColor="text1"/>
        </w:rPr>
        <w:t xml:space="preserve">: </w:t>
      </w:r>
      <w:r w:rsidRPr="00FE702C">
        <w:rPr>
          <w:rFonts w:ascii="Book Antiqua" w:hAnsi="Book Antiqua"/>
          <w:color w:val="000000" w:themeColor="text1"/>
        </w:rPr>
        <w:t>Electrohydraulic lithotripsy</w:t>
      </w:r>
      <w:r>
        <w:rPr>
          <w:rFonts w:ascii="Book Antiqua" w:hAnsi="Book Antiqua"/>
          <w:color w:val="000000" w:themeColor="text1"/>
        </w:rPr>
        <w:t>.</w:t>
      </w:r>
      <w:r w:rsidRPr="00FE702C">
        <w:rPr>
          <w:rFonts w:ascii="Book Antiqua" w:hAnsi="Book Antiqua"/>
          <w:color w:val="000000" w:themeColor="text1"/>
        </w:rPr>
        <w:t xml:space="preserve"> </w:t>
      </w:r>
    </w:p>
    <w:p w14:paraId="24A61BD2" w14:textId="071A61DF" w:rsidR="00FE702C" w:rsidRDefault="00FE702C" w:rsidP="00FE702C">
      <w:pPr>
        <w:ind w:left="0"/>
        <w:rPr>
          <w:rFonts w:ascii="Book Antiqua" w:hAnsi="Book Antiqua"/>
          <w:b/>
          <w:color w:val="000000" w:themeColor="text1"/>
        </w:rPr>
      </w:pPr>
      <w:r>
        <w:rPr>
          <w:rFonts w:ascii="Book Antiqua" w:hAnsi="Book Antiqua"/>
          <w:b/>
          <w:color w:val="000000" w:themeColor="text1"/>
        </w:rPr>
        <w:br w:type="page"/>
      </w:r>
    </w:p>
    <w:p w14:paraId="60E2ABC1" w14:textId="7241F998" w:rsidR="006221A1" w:rsidRDefault="006221A1" w:rsidP="00A43D63">
      <w:pPr>
        <w:tabs>
          <w:tab w:val="left" w:pos="720"/>
        </w:tabs>
        <w:spacing w:line="360" w:lineRule="auto"/>
        <w:ind w:left="0"/>
        <w:jc w:val="both"/>
        <w:rPr>
          <w:rFonts w:ascii="Book Antiqua" w:hAnsi="Book Antiqua"/>
          <w:b/>
          <w:color w:val="000000" w:themeColor="text1"/>
        </w:rPr>
      </w:pPr>
      <w:r w:rsidRPr="006221A1">
        <w:rPr>
          <w:rFonts w:ascii="Book Antiqua" w:hAnsi="Book Antiqua"/>
          <w:b/>
          <w:noProof/>
          <w:color w:val="000000" w:themeColor="text1"/>
        </w:rPr>
        <w:lastRenderedPageBreak/>
        <w:drawing>
          <wp:inline distT="0" distB="0" distL="0" distR="0" wp14:anchorId="7F0924F1" wp14:editId="4D9BEF8E">
            <wp:extent cx="5943600" cy="2405380"/>
            <wp:effectExtent l="0" t="0" r="0" b="13970"/>
            <wp:docPr id="1" name="图表 1">
              <a:extLst xmlns:a="http://schemas.openxmlformats.org/drawingml/2006/main">
                <a:ext uri="{FF2B5EF4-FFF2-40B4-BE49-F238E27FC236}">
                  <a16:creationId xmlns:a16="http://schemas.microsoft.com/office/drawing/2014/main" id="{A648B35A-7D06-43EF-88E9-FBEA2CE4F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590793" w14:textId="3A471270" w:rsidR="006221A1" w:rsidRPr="006221A1" w:rsidRDefault="006221A1" w:rsidP="006221A1">
      <w:pPr>
        <w:tabs>
          <w:tab w:val="left" w:pos="720"/>
        </w:tabs>
        <w:spacing w:line="360" w:lineRule="auto"/>
        <w:ind w:left="0"/>
        <w:jc w:val="both"/>
        <w:rPr>
          <w:rFonts w:ascii="Book Antiqua" w:hAnsi="Book Antiqua"/>
          <w:b/>
          <w:color w:val="000000" w:themeColor="text1"/>
        </w:rPr>
      </w:pPr>
      <w:r w:rsidRPr="006221A1">
        <w:rPr>
          <w:rFonts w:ascii="Book Antiqua" w:hAnsi="Book Antiqua"/>
          <w:b/>
          <w:color w:val="000000" w:themeColor="text1"/>
        </w:rPr>
        <w:t>Figure 1 Child-Pugh class C was associated with higher probability of adverse events (</w:t>
      </w:r>
      <w:r w:rsidRPr="006221A1">
        <w:rPr>
          <w:rFonts w:ascii="Book Antiqua" w:hAnsi="Book Antiqua"/>
          <w:b/>
          <w:i/>
          <w:iCs/>
          <w:color w:val="000000" w:themeColor="text1"/>
        </w:rPr>
        <w:t>P</w:t>
      </w:r>
      <w:r>
        <w:rPr>
          <w:rFonts w:ascii="Book Antiqua" w:hAnsi="Book Antiqua"/>
          <w:b/>
          <w:color w:val="000000" w:themeColor="text1"/>
        </w:rPr>
        <w:t xml:space="preserve"> </w:t>
      </w:r>
      <w:r w:rsidRPr="006221A1">
        <w:rPr>
          <w:rFonts w:ascii="Book Antiqua" w:hAnsi="Book Antiqua"/>
          <w:b/>
          <w:color w:val="000000" w:themeColor="text1"/>
        </w:rPr>
        <w:t>&lt;</w:t>
      </w:r>
      <w:r>
        <w:rPr>
          <w:rFonts w:ascii="Book Antiqua" w:hAnsi="Book Antiqua"/>
          <w:b/>
          <w:color w:val="000000" w:themeColor="text1"/>
        </w:rPr>
        <w:t xml:space="preserve"> </w:t>
      </w:r>
      <w:r w:rsidRPr="006221A1">
        <w:rPr>
          <w:rFonts w:ascii="Book Antiqua" w:hAnsi="Book Antiqua"/>
          <w:b/>
          <w:color w:val="000000" w:themeColor="text1"/>
        </w:rPr>
        <w:t>0.01)</w:t>
      </w:r>
      <w:r>
        <w:rPr>
          <w:rFonts w:ascii="Book Antiqua" w:hAnsi="Book Antiqua"/>
          <w:b/>
          <w:color w:val="000000" w:themeColor="text1"/>
        </w:rPr>
        <w:t>.</w:t>
      </w:r>
    </w:p>
    <w:p w14:paraId="2C62EFD9" w14:textId="68112258" w:rsidR="006221A1" w:rsidRDefault="006221A1">
      <w:pPr>
        <w:rPr>
          <w:rFonts w:ascii="Book Antiqua" w:hAnsi="Book Antiqua"/>
          <w:b/>
          <w:color w:val="000000" w:themeColor="text1"/>
        </w:rPr>
      </w:pPr>
      <w:r>
        <w:rPr>
          <w:rFonts w:ascii="Book Antiqua" w:hAnsi="Book Antiqua"/>
          <w:b/>
          <w:color w:val="000000" w:themeColor="text1"/>
        </w:rPr>
        <w:br w:type="page"/>
      </w:r>
    </w:p>
    <w:p w14:paraId="6C92059F" w14:textId="1C12A6E7" w:rsidR="006221A1" w:rsidRDefault="006221A1" w:rsidP="00A43D63">
      <w:pPr>
        <w:tabs>
          <w:tab w:val="left" w:pos="720"/>
        </w:tabs>
        <w:spacing w:line="360" w:lineRule="auto"/>
        <w:ind w:left="0"/>
        <w:jc w:val="both"/>
        <w:rPr>
          <w:rFonts w:ascii="Book Antiqua" w:hAnsi="Book Antiqua"/>
          <w:b/>
          <w:color w:val="000000" w:themeColor="text1"/>
        </w:rPr>
      </w:pPr>
      <w:r w:rsidRPr="006221A1">
        <w:rPr>
          <w:rFonts w:ascii="Book Antiqua" w:hAnsi="Book Antiqua"/>
          <w:b/>
          <w:noProof/>
          <w:color w:val="000000" w:themeColor="text1"/>
        </w:rPr>
        <w:lastRenderedPageBreak/>
        <w:drawing>
          <wp:inline distT="0" distB="0" distL="0" distR="0" wp14:anchorId="5719B95B" wp14:editId="4D8DBC28">
            <wp:extent cx="5943600" cy="2405380"/>
            <wp:effectExtent l="0" t="0" r="0" b="13970"/>
            <wp:docPr id="2" name="图表 2">
              <a:extLst xmlns:a="http://schemas.openxmlformats.org/drawingml/2006/main">
                <a:ext uri="{FF2B5EF4-FFF2-40B4-BE49-F238E27FC236}">
                  <a16:creationId xmlns:a16="http://schemas.microsoft.com/office/drawing/2014/main" id="{5EB5D00D-0D24-4FB9-9E79-D15E1AB8CE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B56F07" w14:textId="456C5996" w:rsidR="006221A1" w:rsidRPr="006221A1" w:rsidRDefault="006221A1" w:rsidP="006221A1">
      <w:pPr>
        <w:tabs>
          <w:tab w:val="left" w:pos="720"/>
        </w:tabs>
        <w:spacing w:line="360" w:lineRule="auto"/>
        <w:ind w:left="0"/>
        <w:jc w:val="both"/>
        <w:rPr>
          <w:rFonts w:ascii="Book Antiqua" w:hAnsi="Book Antiqua"/>
          <w:b/>
          <w:color w:val="000000" w:themeColor="text1"/>
        </w:rPr>
      </w:pPr>
      <w:r w:rsidRPr="006221A1">
        <w:rPr>
          <w:rFonts w:ascii="Book Antiqua" w:hAnsi="Book Antiqua"/>
          <w:b/>
          <w:color w:val="000000" w:themeColor="text1"/>
        </w:rPr>
        <w:t>Figure 2 Rising Model for End-stage Liver Disease score was associated with higher probability of adverse events (</w:t>
      </w:r>
      <w:r w:rsidRPr="006221A1">
        <w:rPr>
          <w:rFonts w:ascii="Book Antiqua" w:hAnsi="Book Antiqua"/>
          <w:b/>
          <w:i/>
          <w:iCs/>
          <w:color w:val="000000" w:themeColor="text1"/>
        </w:rPr>
        <w:t>P</w:t>
      </w:r>
      <w:r>
        <w:rPr>
          <w:rFonts w:ascii="Book Antiqua" w:hAnsi="Book Antiqua"/>
          <w:b/>
          <w:color w:val="000000" w:themeColor="text1"/>
        </w:rPr>
        <w:t xml:space="preserve"> </w:t>
      </w:r>
      <w:r w:rsidRPr="006221A1">
        <w:rPr>
          <w:rFonts w:ascii="Book Antiqua" w:hAnsi="Book Antiqua"/>
          <w:b/>
          <w:color w:val="000000" w:themeColor="text1"/>
        </w:rPr>
        <w:t>&lt;</w:t>
      </w:r>
      <w:r>
        <w:rPr>
          <w:rFonts w:ascii="Book Antiqua" w:hAnsi="Book Antiqua"/>
          <w:b/>
          <w:color w:val="000000" w:themeColor="text1"/>
        </w:rPr>
        <w:t xml:space="preserve"> </w:t>
      </w:r>
      <w:r w:rsidRPr="006221A1">
        <w:rPr>
          <w:rFonts w:ascii="Book Antiqua" w:hAnsi="Book Antiqua"/>
          <w:b/>
          <w:color w:val="000000" w:themeColor="text1"/>
        </w:rPr>
        <w:t>0.01)</w:t>
      </w:r>
      <w:r>
        <w:rPr>
          <w:rFonts w:ascii="Book Antiqua" w:hAnsi="Book Antiqua"/>
          <w:b/>
          <w:color w:val="000000" w:themeColor="text1"/>
        </w:rPr>
        <w:t>.</w:t>
      </w:r>
    </w:p>
    <w:p w14:paraId="35F0ACD7" w14:textId="77777777" w:rsidR="006221A1" w:rsidRPr="006221A1" w:rsidRDefault="006221A1" w:rsidP="00A43D63">
      <w:pPr>
        <w:tabs>
          <w:tab w:val="left" w:pos="720"/>
        </w:tabs>
        <w:spacing w:line="360" w:lineRule="auto"/>
        <w:ind w:left="0"/>
        <w:jc w:val="both"/>
        <w:rPr>
          <w:rFonts w:ascii="Book Antiqua" w:hAnsi="Book Antiqua"/>
          <w:b/>
          <w:color w:val="000000" w:themeColor="text1"/>
        </w:rPr>
      </w:pPr>
    </w:p>
    <w:sectPr w:rsidR="006221A1" w:rsidRPr="006221A1" w:rsidSect="00975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82BF" w14:textId="77777777" w:rsidR="001C1BAF" w:rsidRDefault="001C1BAF" w:rsidP="00B60A06">
      <w:r>
        <w:separator/>
      </w:r>
    </w:p>
  </w:endnote>
  <w:endnote w:type="continuationSeparator" w:id="0">
    <w:p w14:paraId="420654C1" w14:textId="77777777" w:rsidR="001C1BAF" w:rsidRDefault="001C1BAF" w:rsidP="00B6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ouYuan">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25B2" w14:textId="77777777" w:rsidR="001C1BAF" w:rsidRDefault="001C1BAF" w:rsidP="00B60A06">
      <w:r>
        <w:separator/>
      </w:r>
    </w:p>
  </w:footnote>
  <w:footnote w:type="continuationSeparator" w:id="0">
    <w:p w14:paraId="624DF11C" w14:textId="77777777" w:rsidR="001C1BAF" w:rsidRDefault="001C1BAF" w:rsidP="00B6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B3E"/>
    <w:multiLevelType w:val="hybridMultilevel"/>
    <w:tmpl w:val="38BA8E84"/>
    <w:lvl w:ilvl="0" w:tplc="20220C4C">
      <w:start w:val="1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7558EC"/>
    <w:multiLevelType w:val="hybridMultilevel"/>
    <w:tmpl w:val="D690F694"/>
    <w:lvl w:ilvl="0" w:tplc="0FC0803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E6F26FA4" w:tentative="1">
      <w:start w:val="1"/>
      <w:numFmt w:val="decimal"/>
      <w:lvlText w:val="%2."/>
      <w:lvlJc w:val="left"/>
      <w:pPr>
        <w:tabs>
          <w:tab w:val="num" w:pos="1440"/>
        </w:tabs>
        <w:ind w:left="1440" w:hanging="360"/>
      </w:pPr>
    </w:lvl>
    <w:lvl w:ilvl="2" w:tplc="81E6E956" w:tentative="1">
      <w:start w:val="1"/>
      <w:numFmt w:val="decimal"/>
      <w:lvlText w:val="%3."/>
      <w:lvlJc w:val="left"/>
      <w:pPr>
        <w:tabs>
          <w:tab w:val="num" w:pos="2160"/>
        </w:tabs>
        <w:ind w:left="2160" w:hanging="360"/>
      </w:pPr>
    </w:lvl>
    <w:lvl w:ilvl="3" w:tplc="3078BB42" w:tentative="1">
      <w:start w:val="1"/>
      <w:numFmt w:val="decimal"/>
      <w:lvlText w:val="%4."/>
      <w:lvlJc w:val="left"/>
      <w:pPr>
        <w:tabs>
          <w:tab w:val="num" w:pos="2880"/>
        </w:tabs>
        <w:ind w:left="2880" w:hanging="360"/>
      </w:pPr>
    </w:lvl>
    <w:lvl w:ilvl="4" w:tplc="783291CE" w:tentative="1">
      <w:start w:val="1"/>
      <w:numFmt w:val="decimal"/>
      <w:lvlText w:val="%5."/>
      <w:lvlJc w:val="left"/>
      <w:pPr>
        <w:tabs>
          <w:tab w:val="num" w:pos="3600"/>
        </w:tabs>
        <w:ind w:left="3600" w:hanging="360"/>
      </w:pPr>
    </w:lvl>
    <w:lvl w:ilvl="5" w:tplc="15B89B54" w:tentative="1">
      <w:start w:val="1"/>
      <w:numFmt w:val="decimal"/>
      <w:lvlText w:val="%6."/>
      <w:lvlJc w:val="left"/>
      <w:pPr>
        <w:tabs>
          <w:tab w:val="num" w:pos="4320"/>
        </w:tabs>
        <w:ind w:left="4320" w:hanging="360"/>
      </w:pPr>
    </w:lvl>
    <w:lvl w:ilvl="6" w:tplc="92C4D266" w:tentative="1">
      <w:start w:val="1"/>
      <w:numFmt w:val="decimal"/>
      <w:lvlText w:val="%7."/>
      <w:lvlJc w:val="left"/>
      <w:pPr>
        <w:tabs>
          <w:tab w:val="num" w:pos="5040"/>
        </w:tabs>
        <w:ind w:left="5040" w:hanging="360"/>
      </w:pPr>
    </w:lvl>
    <w:lvl w:ilvl="7" w:tplc="4A540A80" w:tentative="1">
      <w:start w:val="1"/>
      <w:numFmt w:val="decimal"/>
      <w:lvlText w:val="%8."/>
      <w:lvlJc w:val="left"/>
      <w:pPr>
        <w:tabs>
          <w:tab w:val="num" w:pos="5760"/>
        </w:tabs>
        <w:ind w:left="5760" w:hanging="360"/>
      </w:pPr>
    </w:lvl>
    <w:lvl w:ilvl="8" w:tplc="0B8AFBD8" w:tentative="1">
      <w:start w:val="1"/>
      <w:numFmt w:val="decimal"/>
      <w:lvlText w:val="%9."/>
      <w:lvlJc w:val="left"/>
      <w:pPr>
        <w:tabs>
          <w:tab w:val="num" w:pos="6480"/>
        </w:tabs>
        <w:ind w:left="6480" w:hanging="360"/>
      </w:pPr>
    </w:lvl>
  </w:abstractNum>
  <w:abstractNum w:abstractNumId="2" w15:restartNumberingAfterBreak="0">
    <w:nsid w:val="338D5850"/>
    <w:multiLevelType w:val="hybridMultilevel"/>
    <w:tmpl w:val="3C063E14"/>
    <w:lvl w:ilvl="0" w:tplc="06DC5EA2">
      <w:start w:val="1"/>
      <w:numFmt w:val="decimal"/>
      <w:lvlText w:val="%1."/>
      <w:lvlJc w:val="left"/>
      <w:pPr>
        <w:tabs>
          <w:tab w:val="num" w:pos="720"/>
        </w:tabs>
        <w:ind w:left="720" w:hanging="360"/>
      </w:pPr>
    </w:lvl>
    <w:lvl w:ilvl="1" w:tplc="E6F26FA4" w:tentative="1">
      <w:start w:val="1"/>
      <w:numFmt w:val="decimal"/>
      <w:lvlText w:val="%2."/>
      <w:lvlJc w:val="left"/>
      <w:pPr>
        <w:tabs>
          <w:tab w:val="num" w:pos="1440"/>
        </w:tabs>
        <w:ind w:left="1440" w:hanging="360"/>
      </w:pPr>
    </w:lvl>
    <w:lvl w:ilvl="2" w:tplc="81E6E956" w:tentative="1">
      <w:start w:val="1"/>
      <w:numFmt w:val="decimal"/>
      <w:lvlText w:val="%3."/>
      <w:lvlJc w:val="left"/>
      <w:pPr>
        <w:tabs>
          <w:tab w:val="num" w:pos="2160"/>
        </w:tabs>
        <w:ind w:left="2160" w:hanging="360"/>
      </w:pPr>
    </w:lvl>
    <w:lvl w:ilvl="3" w:tplc="3078BB42" w:tentative="1">
      <w:start w:val="1"/>
      <w:numFmt w:val="decimal"/>
      <w:lvlText w:val="%4."/>
      <w:lvlJc w:val="left"/>
      <w:pPr>
        <w:tabs>
          <w:tab w:val="num" w:pos="2880"/>
        </w:tabs>
        <w:ind w:left="2880" w:hanging="360"/>
      </w:pPr>
    </w:lvl>
    <w:lvl w:ilvl="4" w:tplc="783291CE" w:tentative="1">
      <w:start w:val="1"/>
      <w:numFmt w:val="decimal"/>
      <w:lvlText w:val="%5."/>
      <w:lvlJc w:val="left"/>
      <w:pPr>
        <w:tabs>
          <w:tab w:val="num" w:pos="3600"/>
        </w:tabs>
        <w:ind w:left="3600" w:hanging="360"/>
      </w:pPr>
    </w:lvl>
    <w:lvl w:ilvl="5" w:tplc="15B89B54" w:tentative="1">
      <w:start w:val="1"/>
      <w:numFmt w:val="decimal"/>
      <w:lvlText w:val="%6."/>
      <w:lvlJc w:val="left"/>
      <w:pPr>
        <w:tabs>
          <w:tab w:val="num" w:pos="4320"/>
        </w:tabs>
        <w:ind w:left="4320" w:hanging="360"/>
      </w:pPr>
    </w:lvl>
    <w:lvl w:ilvl="6" w:tplc="92C4D266" w:tentative="1">
      <w:start w:val="1"/>
      <w:numFmt w:val="decimal"/>
      <w:lvlText w:val="%7."/>
      <w:lvlJc w:val="left"/>
      <w:pPr>
        <w:tabs>
          <w:tab w:val="num" w:pos="5040"/>
        </w:tabs>
        <w:ind w:left="5040" w:hanging="360"/>
      </w:pPr>
    </w:lvl>
    <w:lvl w:ilvl="7" w:tplc="4A540A80" w:tentative="1">
      <w:start w:val="1"/>
      <w:numFmt w:val="decimal"/>
      <w:lvlText w:val="%8."/>
      <w:lvlJc w:val="left"/>
      <w:pPr>
        <w:tabs>
          <w:tab w:val="num" w:pos="5760"/>
        </w:tabs>
        <w:ind w:left="5760" w:hanging="360"/>
      </w:pPr>
    </w:lvl>
    <w:lvl w:ilvl="8" w:tplc="0B8AFBD8" w:tentative="1">
      <w:start w:val="1"/>
      <w:numFmt w:val="decimal"/>
      <w:lvlText w:val="%9."/>
      <w:lvlJc w:val="left"/>
      <w:pPr>
        <w:tabs>
          <w:tab w:val="num" w:pos="6480"/>
        </w:tabs>
        <w:ind w:left="6480" w:hanging="360"/>
      </w:pPr>
    </w:lvl>
  </w:abstractNum>
  <w:abstractNum w:abstractNumId="3" w15:restartNumberingAfterBreak="0">
    <w:nsid w:val="45726DD8"/>
    <w:multiLevelType w:val="hybridMultilevel"/>
    <w:tmpl w:val="9B0C8EDC"/>
    <w:lvl w:ilvl="0" w:tplc="16506424">
      <w:start w:val="1"/>
      <w:numFmt w:val="decimal"/>
      <w:lvlText w:val="%1."/>
      <w:lvlJc w:val="left"/>
      <w:pPr>
        <w:tabs>
          <w:tab w:val="num" w:pos="720"/>
        </w:tabs>
        <w:ind w:left="720" w:hanging="360"/>
      </w:pPr>
    </w:lvl>
    <w:lvl w:ilvl="1" w:tplc="238879E8" w:tentative="1">
      <w:start w:val="1"/>
      <w:numFmt w:val="decimal"/>
      <w:lvlText w:val="%2."/>
      <w:lvlJc w:val="left"/>
      <w:pPr>
        <w:tabs>
          <w:tab w:val="num" w:pos="1440"/>
        </w:tabs>
        <w:ind w:left="1440" w:hanging="360"/>
      </w:pPr>
    </w:lvl>
    <w:lvl w:ilvl="2" w:tplc="1EB693A2" w:tentative="1">
      <w:start w:val="1"/>
      <w:numFmt w:val="decimal"/>
      <w:lvlText w:val="%3."/>
      <w:lvlJc w:val="left"/>
      <w:pPr>
        <w:tabs>
          <w:tab w:val="num" w:pos="2160"/>
        </w:tabs>
        <w:ind w:left="2160" w:hanging="360"/>
      </w:pPr>
    </w:lvl>
    <w:lvl w:ilvl="3" w:tplc="343E9570" w:tentative="1">
      <w:start w:val="1"/>
      <w:numFmt w:val="decimal"/>
      <w:lvlText w:val="%4."/>
      <w:lvlJc w:val="left"/>
      <w:pPr>
        <w:tabs>
          <w:tab w:val="num" w:pos="2880"/>
        </w:tabs>
        <w:ind w:left="2880" w:hanging="360"/>
      </w:pPr>
    </w:lvl>
    <w:lvl w:ilvl="4" w:tplc="5FEAFC16" w:tentative="1">
      <w:start w:val="1"/>
      <w:numFmt w:val="decimal"/>
      <w:lvlText w:val="%5."/>
      <w:lvlJc w:val="left"/>
      <w:pPr>
        <w:tabs>
          <w:tab w:val="num" w:pos="3600"/>
        </w:tabs>
        <w:ind w:left="3600" w:hanging="360"/>
      </w:pPr>
    </w:lvl>
    <w:lvl w:ilvl="5" w:tplc="8C3669AC" w:tentative="1">
      <w:start w:val="1"/>
      <w:numFmt w:val="decimal"/>
      <w:lvlText w:val="%6."/>
      <w:lvlJc w:val="left"/>
      <w:pPr>
        <w:tabs>
          <w:tab w:val="num" w:pos="4320"/>
        </w:tabs>
        <w:ind w:left="4320" w:hanging="360"/>
      </w:pPr>
    </w:lvl>
    <w:lvl w:ilvl="6" w:tplc="85D4B474" w:tentative="1">
      <w:start w:val="1"/>
      <w:numFmt w:val="decimal"/>
      <w:lvlText w:val="%7."/>
      <w:lvlJc w:val="left"/>
      <w:pPr>
        <w:tabs>
          <w:tab w:val="num" w:pos="5040"/>
        </w:tabs>
        <w:ind w:left="5040" w:hanging="360"/>
      </w:pPr>
    </w:lvl>
    <w:lvl w:ilvl="7" w:tplc="7A6CF910" w:tentative="1">
      <w:start w:val="1"/>
      <w:numFmt w:val="decimal"/>
      <w:lvlText w:val="%8."/>
      <w:lvlJc w:val="left"/>
      <w:pPr>
        <w:tabs>
          <w:tab w:val="num" w:pos="5760"/>
        </w:tabs>
        <w:ind w:left="5760" w:hanging="360"/>
      </w:pPr>
    </w:lvl>
    <w:lvl w:ilvl="8" w:tplc="A7305A2C" w:tentative="1">
      <w:start w:val="1"/>
      <w:numFmt w:val="decimal"/>
      <w:lvlText w:val="%9."/>
      <w:lvlJc w:val="left"/>
      <w:pPr>
        <w:tabs>
          <w:tab w:val="num" w:pos="6480"/>
        </w:tabs>
        <w:ind w:left="6480" w:hanging="360"/>
      </w:pPr>
    </w:lvl>
  </w:abstractNum>
  <w:abstractNum w:abstractNumId="4" w15:restartNumberingAfterBreak="0">
    <w:nsid w:val="6B3A6851"/>
    <w:multiLevelType w:val="hybridMultilevel"/>
    <w:tmpl w:val="53AE9CC4"/>
    <w:lvl w:ilvl="0" w:tplc="7542CD62">
      <w:start w:val="1"/>
      <w:numFmt w:val="decimal"/>
      <w:lvlText w:val="%1."/>
      <w:lvlJc w:val="left"/>
      <w:pPr>
        <w:tabs>
          <w:tab w:val="num" w:pos="720"/>
        </w:tabs>
        <w:ind w:left="720" w:hanging="360"/>
      </w:pPr>
    </w:lvl>
    <w:lvl w:ilvl="1" w:tplc="A0DA663E" w:tentative="1">
      <w:start w:val="1"/>
      <w:numFmt w:val="decimal"/>
      <w:lvlText w:val="%2."/>
      <w:lvlJc w:val="left"/>
      <w:pPr>
        <w:tabs>
          <w:tab w:val="num" w:pos="1440"/>
        </w:tabs>
        <w:ind w:left="1440" w:hanging="360"/>
      </w:pPr>
    </w:lvl>
    <w:lvl w:ilvl="2" w:tplc="F5649A44" w:tentative="1">
      <w:start w:val="1"/>
      <w:numFmt w:val="decimal"/>
      <w:lvlText w:val="%3."/>
      <w:lvlJc w:val="left"/>
      <w:pPr>
        <w:tabs>
          <w:tab w:val="num" w:pos="2160"/>
        </w:tabs>
        <w:ind w:left="2160" w:hanging="360"/>
      </w:pPr>
    </w:lvl>
    <w:lvl w:ilvl="3" w:tplc="BD120156" w:tentative="1">
      <w:start w:val="1"/>
      <w:numFmt w:val="decimal"/>
      <w:lvlText w:val="%4."/>
      <w:lvlJc w:val="left"/>
      <w:pPr>
        <w:tabs>
          <w:tab w:val="num" w:pos="2880"/>
        </w:tabs>
        <w:ind w:left="2880" w:hanging="360"/>
      </w:pPr>
    </w:lvl>
    <w:lvl w:ilvl="4" w:tplc="83DE5526" w:tentative="1">
      <w:start w:val="1"/>
      <w:numFmt w:val="decimal"/>
      <w:lvlText w:val="%5."/>
      <w:lvlJc w:val="left"/>
      <w:pPr>
        <w:tabs>
          <w:tab w:val="num" w:pos="3600"/>
        </w:tabs>
        <w:ind w:left="3600" w:hanging="360"/>
      </w:pPr>
    </w:lvl>
    <w:lvl w:ilvl="5" w:tplc="FAAC2E98" w:tentative="1">
      <w:start w:val="1"/>
      <w:numFmt w:val="decimal"/>
      <w:lvlText w:val="%6."/>
      <w:lvlJc w:val="left"/>
      <w:pPr>
        <w:tabs>
          <w:tab w:val="num" w:pos="4320"/>
        </w:tabs>
        <w:ind w:left="4320" w:hanging="360"/>
      </w:pPr>
    </w:lvl>
    <w:lvl w:ilvl="6" w:tplc="EBEC6C4E" w:tentative="1">
      <w:start w:val="1"/>
      <w:numFmt w:val="decimal"/>
      <w:lvlText w:val="%7."/>
      <w:lvlJc w:val="left"/>
      <w:pPr>
        <w:tabs>
          <w:tab w:val="num" w:pos="5040"/>
        </w:tabs>
        <w:ind w:left="5040" w:hanging="360"/>
      </w:pPr>
    </w:lvl>
    <w:lvl w:ilvl="7" w:tplc="4C305218" w:tentative="1">
      <w:start w:val="1"/>
      <w:numFmt w:val="decimal"/>
      <w:lvlText w:val="%8."/>
      <w:lvlJc w:val="left"/>
      <w:pPr>
        <w:tabs>
          <w:tab w:val="num" w:pos="5760"/>
        </w:tabs>
        <w:ind w:left="5760" w:hanging="360"/>
      </w:pPr>
    </w:lvl>
    <w:lvl w:ilvl="8" w:tplc="EF400C92"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0B"/>
    <w:rsid w:val="000040A7"/>
    <w:rsid w:val="00006600"/>
    <w:rsid w:val="00010777"/>
    <w:rsid w:val="00034B01"/>
    <w:rsid w:val="000531F9"/>
    <w:rsid w:val="00053501"/>
    <w:rsid w:val="00064B6C"/>
    <w:rsid w:val="000675FA"/>
    <w:rsid w:val="00074AEA"/>
    <w:rsid w:val="00083961"/>
    <w:rsid w:val="000A6A36"/>
    <w:rsid w:val="000B22FA"/>
    <w:rsid w:val="000B3EA2"/>
    <w:rsid w:val="000B68C4"/>
    <w:rsid w:val="000B7216"/>
    <w:rsid w:val="000B72F5"/>
    <w:rsid w:val="000D0B41"/>
    <w:rsid w:val="000D49B7"/>
    <w:rsid w:val="000E06DE"/>
    <w:rsid w:val="000F3048"/>
    <w:rsid w:val="001119B1"/>
    <w:rsid w:val="001306A0"/>
    <w:rsid w:val="00134A51"/>
    <w:rsid w:val="0016529F"/>
    <w:rsid w:val="00170F7D"/>
    <w:rsid w:val="00170FB2"/>
    <w:rsid w:val="00171937"/>
    <w:rsid w:val="001757E5"/>
    <w:rsid w:val="0018149F"/>
    <w:rsid w:val="0018673C"/>
    <w:rsid w:val="00192149"/>
    <w:rsid w:val="001934CA"/>
    <w:rsid w:val="00195834"/>
    <w:rsid w:val="001A65F2"/>
    <w:rsid w:val="001B48A6"/>
    <w:rsid w:val="001B624E"/>
    <w:rsid w:val="001C1BAF"/>
    <w:rsid w:val="001C3853"/>
    <w:rsid w:val="001C6E50"/>
    <w:rsid w:val="001D7318"/>
    <w:rsid w:val="001E0FFD"/>
    <w:rsid w:val="001E101E"/>
    <w:rsid w:val="001E4586"/>
    <w:rsid w:val="00211793"/>
    <w:rsid w:val="00212B09"/>
    <w:rsid w:val="00225E80"/>
    <w:rsid w:val="0022759C"/>
    <w:rsid w:val="002559EB"/>
    <w:rsid w:val="002608AB"/>
    <w:rsid w:val="00275505"/>
    <w:rsid w:val="00276A1B"/>
    <w:rsid w:val="00276FC5"/>
    <w:rsid w:val="00281625"/>
    <w:rsid w:val="00281701"/>
    <w:rsid w:val="0029481E"/>
    <w:rsid w:val="002957D3"/>
    <w:rsid w:val="002B6D35"/>
    <w:rsid w:val="002B7CCD"/>
    <w:rsid w:val="002C47F1"/>
    <w:rsid w:val="002C5E2A"/>
    <w:rsid w:val="002D2C11"/>
    <w:rsid w:val="002E5488"/>
    <w:rsid w:val="002F32B8"/>
    <w:rsid w:val="002F602C"/>
    <w:rsid w:val="002F74AA"/>
    <w:rsid w:val="00300F69"/>
    <w:rsid w:val="0031487C"/>
    <w:rsid w:val="003218CB"/>
    <w:rsid w:val="00327AA2"/>
    <w:rsid w:val="00336703"/>
    <w:rsid w:val="003502DD"/>
    <w:rsid w:val="003514FF"/>
    <w:rsid w:val="003676D9"/>
    <w:rsid w:val="00381B3D"/>
    <w:rsid w:val="00386999"/>
    <w:rsid w:val="003918D2"/>
    <w:rsid w:val="003A42A4"/>
    <w:rsid w:val="003A4E6E"/>
    <w:rsid w:val="003A620D"/>
    <w:rsid w:val="003B4EFF"/>
    <w:rsid w:val="003B5CD6"/>
    <w:rsid w:val="003B70A6"/>
    <w:rsid w:val="003B7A27"/>
    <w:rsid w:val="003C37E3"/>
    <w:rsid w:val="003C5991"/>
    <w:rsid w:val="003D25BE"/>
    <w:rsid w:val="003D6389"/>
    <w:rsid w:val="003F02F6"/>
    <w:rsid w:val="00407444"/>
    <w:rsid w:val="00407573"/>
    <w:rsid w:val="004243F9"/>
    <w:rsid w:val="00427ADE"/>
    <w:rsid w:val="004321DD"/>
    <w:rsid w:val="0044062D"/>
    <w:rsid w:val="00442CAC"/>
    <w:rsid w:val="00461698"/>
    <w:rsid w:val="004619BD"/>
    <w:rsid w:val="00480122"/>
    <w:rsid w:val="00484CCA"/>
    <w:rsid w:val="00495AB0"/>
    <w:rsid w:val="004A2713"/>
    <w:rsid w:val="004A29E7"/>
    <w:rsid w:val="004B0CB3"/>
    <w:rsid w:val="004C22C0"/>
    <w:rsid w:val="004C23D2"/>
    <w:rsid w:val="004C2424"/>
    <w:rsid w:val="004E2BFE"/>
    <w:rsid w:val="004F0F7F"/>
    <w:rsid w:val="00513BF5"/>
    <w:rsid w:val="005245FF"/>
    <w:rsid w:val="00534A13"/>
    <w:rsid w:val="00550DA7"/>
    <w:rsid w:val="00550FC5"/>
    <w:rsid w:val="00555C00"/>
    <w:rsid w:val="00572862"/>
    <w:rsid w:val="00584C1B"/>
    <w:rsid w:val="005955B5"/>
    <w:rsid w:val="005A6234"/>
    <w:rsid w:val="005B4C2B"/>
    <w:rsid w:val="005D1E4E"/>
    <w:rsid w:val="005D2E62"/>
    <w:rsid w:val="005F0727"/>
    <w:rsid w:val="005F1C9B"/>
    <w:rsid w:val="006016C3"/>
    <w:rsid w:val="006221A1"/>
    <w:rsid w:val="006333C2"/>
    <w:rsid w:val="00647913"/>
    <w:rsid w:val="00650CC5"/>
    <w:rsid w:val="00660547"/>
    <w:rsid w:val="00673ED9"/>
    <w:rsid w:val="00681F39"/>
    <w:rsid w:val="0069270A"/>
    <w:rsid w:val="00693159"/>
    <w:rsid w:val="00694C8F"/>
    <w:rsid w:val="0069775D"/>
    <w:rsid w:val="006A2D23"/>
    <w:rsid w:val="006B107D"/>
    <w:rsid w:val="006B23D6"/>
    <w:rsid w:val="006B45B8"/>
    <w:rsid w:val="006B52B2"/>
    <w:rsid w:val="006C29CF"/>
    <w:rsid w:val="006C37B4"/>
    <w:rsid w:val="006F2A87"/>
    <w:rsid w:val="006F56F9"/>
    <w:rsid w:val="006F5B5C"/>
    <w:rsid w:val="00701B9A"/>
    <w:rsid w:val="00702034"/>
    <w:rsid w:val="00711E04"/>
    <w:rsid w:val="007145C4"/>
    <w:rsid w:val="00735695"/>
    <w:rsid w:val="00736F4C"/>
    <w:rsid w:val="00744870"/>
    <w:rsid w:val="00751AEE"/>
    <w:rsid w:val="0078204C"/>
    <w:rsid w:val="00786502"/>
    <w:rsid w:val="00793D41"/>
    <w:rsid w:val="00795F5C"/>
    <w:rsid w:val="007A55B2"/>
    <w:rsid w:val="007B6E62"/>
    <w:rsid w:val="007C32F0"/>
    <w:rsid w:val="007D2144"/>
    <w:rsid w:val="007D4570"/>
    <w:rsid w:val="007E2AEE"/>
    <w:rsid w:val="007E5089"/>
    <w:rsid w:val="007F0F8A"/>
    <w:rsid w:val="0081014E"/>
    <w:rsid w:val="00846589"/>
    <w:rsid w:val="00852DAE"/>
    <w:rsid w:val="0085621F"/>
    <w:rsid w:val="00856BF8"/>
    <w:rsid w:val="008608C0"/>
    <w:rsid w:val="00883FF6"/>
    <w:rsid w:val="00892F97"/>
    <w:rsid w:val="008A0AB7"/>
    <w:rsid w:val="008A512A"/>
    <w:rsid w:val="008B31CD"/>
    <w:rsid w:val="008D203B"/>
    <w:rsid w:val="008E2CA6"/>
    <w:rsid w:val="008E52E8"/>
    <w:rsid w:val="00905FDF"/>
    <w:rsid w:val="00907E9D"/>
    <w:rsid w:val="009149F7"/>
    <w:rsid w:val="009263D5"/>
    <w:rsid w:val="00946DB6"/>
    <w:rsid w:val="00951B92"/>
    <w:rsid w:val="0095665D"/>
    <w:rsid w:val="009579FC"/>
    <w:rsid w:val="00957B4C"/>
    <w:rsid w:val="00973FB6"/>
    <w:rsid w:val="00975840"/>
    <w:rsid w:val="00977254"/>
    <w:rsid w:val="00983B86"/>
    <w:rsid w:val="0098794A"/>
    <w:rsid w:val="009922D8"/>
    <w:rsid w:val="009A30C1"/>
    <w:rsid w:val="009B0AF9"/>
    <w:rsid w:val="009B1311"/>
    <w:rsid w:val="009C1F9D"/>
    <w:rsid w:val="009C4A0D"/>
    <w:rsid w:val="009C780B"/>
    <w:rsid w:val="009D455D"/>
    <w:rsid w:val="009D7703"/>
    <w:rsid w:val="009E0DB8"/>
    <w:rsid w:val="009E36CC"/>
    <w:rsid w:val="009E41A0"/>
    <w:rsid w:val="009F44F1"/>
    <w:rsid w:val="00A0312A"/>
    <w:rsid w:val="00A04889"/>
    <w:rsid w:val="00A17867"/>
    <w:rsid w:val="00A43D63"/>
    <w:rsid w:val="00A43EE2"/>
    <w:rsid w:val="00A7301D"/>
    <w:rsid w:val="00A7378D"/>
    <w:rsid w:val="00A837F2"/>
    <w:rsid w:val="00A8793E"/>
    <w:rsid w:val="00A87E2F"/>
    <w:rsid w:val="00A9208D"/>
    <w:rsid w:val="00AB4641"/>
    <w:rsid w:val="00AB57F3"/>
    <w:rsid w:val="00AB75F6"/>
    <w:rsid w:val="00AD01E2"/>
    <w:rsid w:val="00AE12F4"/>
    <w:rsid w:val="00AE3B06"/>
    <w:rsid w:val="00B00B19"/>
    <w:rsid w:val="00B0340D"/>
    <w:rsid w:val="00B10C27"/>
    <w:rsid w:val="00B17426"/>
    <w:rsid w:val="00B21CC9"/>
    <w:rsid w:val="00B21DF2"/>
    <w:rsid w:val="00B23953"/>
    <w:rsid w:val="00B276B3"/>
    <w:rsid w:val="00B442CA"/>
    <w:rsid w:val="00B50A8D"/>
    <w:rsid w:val="00B571A9"/>
    <w:rsid w:val="00B60A06"/>
    <w:rsid w:val="00B62720"/>
    <w:rsid w:val="00B65C53"/>
    <w:rsid w:val="00B807B0"/>
    <w:rsid w:val="00B8742E"/>
    <w:rsid w:val="00BB5540"/>
    <w:rsid w:val="00BC2722"/>
    <w:rsid w:val="00BC2A48"/>
    <w:rsid w:val="00BC678E"/>
    <w:rsid w:val="00BD25AB"/>
    <w:rsid w:val="00BD5FA6"/>
    <w:rsid w:val="00C04702"/>
    <w:rsid w:val="00C07032"/>
    <w:rsid w:val="00C27749"/>
    <w:rsid w:val="00C3507E"/>
    <w:rsid w:val="00C40E2E"/>
    <w:rsid w:val="00C4376B"/>
    <w:rsid w:val="00C50620"/>
    <w:rsid w:val="00C50DEF"/>
    <w:rsid w:val="00C651C2"/>
    <w:rsid w:val="00C94DBD"/>
    <w:rsid w:val="00C9551D"/>
    <w:rsid w:val="00CB5016"/>
    <w:rsid w:val="00CB6CF7"/>
    <w:rsid w:val="00CB6FF0"/>
    <w:rsid w:val="00CD26CE"/>
    <w:rsid w:val="00CD376E"/>
    <w:rsid w:val="00CD65F5"/>
    <w:rsid w:val="00CE4724"/>
    <w:rsid w:val="00D32287"/>
    <w:rsid w:val="00D37330"/>
    <w:rsid w:val="00D65AFA"/>
    <w:rsid w:val="00D87A35"/>
    <w:rsid w:val="00DA26CB"/>
    <w:rsid w:val="00DD2947"/>
    <w:rsid w:val="00DD598E"/>
    <w:rsid w:val="00DE4280"/>
    <w:rsid w:val="00DE699C"/>
    <w:rsid w:val="00DF1D97"/>
    <w:rsid w:val="00E343FF"/>
    <w:rsid w:val="00E40EBE"/>
    <w:rsid w:val="00E508D8"/>
    <w:rsid w:val="00E51B41"/>
    <w:rsid w:val="00E60362"/>
    <w:rsid w:val="00E605F0"/>
    <w:rsid w:val="00E678B4"/>
    <w:rsid w:val="00E67D86"/>
    <w:rsid w:val="00E775F7"/>
    <w:rsid w:val="00E813D5"/>
    <w:rsid w:val="00EA0444"/>
    <w:rsid w:val="00EA315C"/>
    <w:rsid w:val="00EA73D4"/>
    <w:rsid w:val="00EE4E6C"/>
    <w:rsid w:val="00F2644F"/>
    <w:rsid w:val="00F33377"/>
    <w:rsid w:val="00F558DC"/>
    <w:rsid w:val="00F566CA"/>
    <w:rsid w:val="00F74515"/>
    <w:rsid w:val="00F82196"/>
    <w:rsid w:val="00F9198F"/>
    <w:rsid w:val="00F9530E"/>
    <w:rsid w:val="00F95659"/>
    <w:rsid w:val="00FA2803"/>
    <w:rsid w:val="00FB6A38"/>
    <w:rsid w:val="00FD0F84"/>
    <w:rsid w:val="00FD313B"/>
    <w:rsid w:val="00FD4EFE"/>
    <w:rsid w:val="00FE702C"/>
    <w:rsid w:val="00FE7B9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A6FF"/>
  <w15:docId w15:val="{753486B6-9A06-467E-8A06-97313271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ko-KR" w:bidi="ar-SA"/>
      </w:rPr>
    </w:rPrDefault>
    <w:pPrDefault>
      <w:pPr>
        <w:ind w:lef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CCA"/>
  </w:style>
  <w:style w:type="paragraph" w:styleId="Heading2">
    <w:name w:val="heading 2"/>
    <w:basedOn w:val="Normal"/>
    <w:link w:val="Heading2Char"/>
    <w:uiPriority w:val="9"/>
    <w:qFormat/>
    <w:rsid w:val="001C3853"/>
    <w:pPr>
      <w:spacing w:before="100" w:beforeAutospacing="1" w:after="100" w:afterAutospacing="1"/>
      <w:ind w:left="0"/>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D457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80B"/>
    <w:pPr>
      <w:widowControl w:val="0"/>
      <w:autoSpaceDE w:val="0"/>
      <w:autoSpaceDN w:val="0"/>
      <w:adjustRightInd w:val="0"/>
      <w:ind w:left="0"/>
    </w:pPr>
    <w:rPr>
      <w:rFonts w:ascii="Arial" w:eastAsiaTheme="minorHAnsi" w:hAnsi="Arial" w:cs="Arial"/>
      <w:lang w:eastAsia="en-US"/>
    </w:rPr>
  </w:style>
  <w:style w:type="paragraph" w:styleId="HTMLPreformatted">
    <w:name w:val="HTML Preformatted"/>
    <w:basedOn w:val="Normal"/>
    <w:link w:val="HTMLPreformattedChar"/>
    <w:uiPriority w:val="99"/>
    <w:unhideWhenUsed/>
    <w:rsid w:val="00CB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501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C3853"/>
    <w:rPr>
      <w:rFonts w:eastAsia="Times New Roman"/>
      <w:b/>
      <w:bCs/>
      <w:sz w:val="36"/>
      <w:szCs w:val="36"/>
    </w:rPr>
  </w:style>
  <w:style w:type="paragraph" w:styleId="ListParagraph">
    <w:name w:val="List Paragraph"/>
    <w:basedOn w:val="Normal"/>
    <w:uiPriority w:val="34"/>
    <w:qFormat/>
    <w:rsid w:val="001E101E"/>
    <w:pPr>
      <w:ind w:left="720"/>
      <w:contextualSpacing/>
    </w:pPr>
  </w:style>
  <w:style w:type="character" w:styleId="Hyperlink">
    <w:name w:val="Hyperlink"/>
    <w:basedOn w:val="DefaultParagraphFont"/>
    <w:uiPriority w:val="99"/>
    <w:unhideWhenUsed/>
    <w:rsid w:val="007E5089"/>
    <w:rPr>
      <w:color w:val="0000FF"/>
      <w:u w:val="single"/>
    </w:rPr>
  </w:style>
  <w:style w:type="character" w:customStyle="1" w:styleId="highlight">
    <w:name w:val="highlight"/>
    <w:basedOn w:val="DefaultParagraphFont"/>
    <w:rsid w:val="00171937"/>
  </w:style>
  <w:style w:type="character" w:customStyle="1" w:styleId="Heading3Char">
    <w:name w:val="Heading 3 Char"/>
    <w:basedOn w:val="DefaultParagraphFont"/>
    <w:link w:val="Heading3"/>
    <w:uiPriority w:val="9"/>
    <w:semiHidden/>
    <w:rsid w:val="007D4570"/>
    <w:rPr>
      <w:b/>
      <w:bCs/>
      <w:sz w:val="32"/>
      <w:szCs w:val="32"/>
    </w:rPr>
  </w:style>
  <w:style w:type="paragraph" w:styleId="Header">
    <w:name w:val="header"/>
    <w:basedOn w:val="Normal"/>
    <w:link w:val="HeaderChar"/>
    <w:uiPriority w:val="99"/>
    <w:unhideWhenUsed/>
    <w:rsid w:val="00B60A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0A06"/>
    <w:rPr>
      <w:sz w:val="18"/>
      <w:szCs w:val="18"/>
    </w:rPr>
  </w:style>
  <w:style w:type="paragraph" w:styleId="Footer">
    <w:name w:val="footer"/>
    <w:basedOn w:val="Normal"/>
    <w:link w:val="FooterChar"/>
    <w:uiPriority w:val="99"/>
    <w:unhideWhenUsed/>
    <w:rsid w:val="00B60A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0A06"/>
    <w:rPr>
      <w:sz w:val="18"/>
      <w:szCs w:val="18"/>
    </w:rPr>
  </w:style>
  <w:style w:type="character" w:styleId="UnresolvedMention">
    <w:name w:val="Unresolved Mention"/>
    <w:basedOn w:val="DefaultParagraphFont"/>
    <w:uiPriority w:val="99"/>
    <w:semiHidden/>
    <w:unhideWhenUsed/>
    <w:rsid w:val="000040A7"/>
    <w:rPr>
      <w:color w:val="605E5C"/>
      <w:shd w:val="clear" w:color="auto" w:fill="E1DFDD"/>
    </w:rPr>
  </w:style>
  <w:style w:type="paragraph" w:styleId="NormalWeb">
    <w:name w:val="Normal (Web)"/>
    <w:basedOn w:val="Normal"/>
    <w:uiPriority w:val="99"/>
    <w:semiHidden/>
    <w:unhideWhenUsed/>
    <w:rsid w:val="00AE12F4"/>
    <w:pPr>
      <w:spacing w:before="100" w:beforeAutospacing="1" w:after="100" w:afterAutospacing="1"/>
      <w:ind w:left="0"/>
    </w:pPr>
    <w:rPr>
      <w:rFonts w:ascii="SimSun" w:eastAsia="SimSun" w:hAnsi="SimSun" w:cs="SimSun"/>
      <w:lang w:eastAsia="zh-CN"/>
    </w:rPr>
  </w:style>
  <w:style w:type="table" w:styleId="TableGrid">
    <w:name w:val="Table Grid"/>
    <w:basedOn w:val="TableNormal"/>
    <w:uiPriority w:val="39"/>
    <w:rsid w:val="003A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AEE"/>
    <w:rPr>
      <w:sz w:val="18"/>
      <w:szCs w:val="18"/>
    </w:rPr>
  </w:style>
  <w:style w:type="character" w:customStyle="1" w:styleId="BalloonTextChar">
    <w:name w:val="Balloon Text Char"/>
    <w:basedOn w:val="DefaultParagraphFont"/>
    <w:link w:val="BalloonText"/>
    <w:uiPriority w:val="99"/>
    <w:semiHidden/>
    <w:rsid w:val="00751A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819">
      <w:bodyDiv w:val="1"/>
      <w:marLeft w:val="0"/>
      <w:marRight w:val="0"/>
      <w:marTop w:val="0"/>
      <w:marBottom w:val="0"/>
      <w:divBdr>
        <w:top w:val="none" w:sz="0" w:space="0" w:color="auto"/>
        <w:left w:val="none" w:sz="0" w:space="0" w:color="auto"/>
        <w:bottom w:val="none" w:sz="0" w:space="0" w:color="auto"/>
        <w:right w:val="none" w:sz="0" w:space="0" w:color="auto"/>
      </w:divBdr>
    </w:div>
    <w:div w:id="61872993">
      <w:bodyDiv w:val="1"/>
      <w:marLeft w:val="0"/>
      <w:marRight w:val="0"/>
      <w:marTop w:val="0"/>
      <w:marBottom w:val="0"/>
      <w:divBdr>
        <w:top w:val="none" w:sz="0" w:space="0" w:color="auto"/>
        <w:left w:val="none" w:sz="0" w:space="0" w:color="auto"/>
        <w:bottom w:val="none" w:sz="0" w:space="0" w:color="auto"/>
        <w:right w:val="none" w:sz="0" w:space="0" w:color="auto"/>
      </w:divBdr>
    </w:div>
    <w:div w:id="68505541">
      <w:bodyDiv w:val="1"/>
      <w:marLeft w:val="0"/>
      <w:marRight w:val="0"/>
      <w:marTop w:val="0"/>
      <w:marBottom w:val="0"/>
      <w:divBdr>
        <w:top w:val="none" w:sz="0" w:space="0" w:color="auto"/>
        <w:left w:val="none" w:sz="0" w:space="0" w:color="auto"/>
        <w:bottom w:val="none" w:sz="0" w:space="0" w:color="auto"/>
        <w:right w:val="none" w:sz="0" w:space="0" w:color="auto"/>
      </w:divBdr>
    </w:div>
    <w:div w:id="180316718">
      <w:bodyDiv w:val="1"/>
      <w:marLeft w:val="0"/>
      <w:marRight w:val="0"/>
      <w:marTop w:val="0"/>
      <w:marBottom w:val="0"/>
      <w:divBdr>
        <w:top w:val="none" w:sz="0" w:space="0" w:color="auto"/>
        <w:left w:val="none" w:sz="0" w:space="0" w:color="auto"/>
        <w:bottom w:val="none" w:sz="0" w:space="0" w:color="auto"/>
        <w:right w:val="none" w:sz="0" w:space="0" w:color="auto"/>
      </w:divBdr>
    </w:div>
    <w:div w:id="275139369">
      <w:bodyDiv w:val="1"/>
      <w:marLeft w:val="0"/>
      <w:marRight w:val="0"/>
      <w:marTop w:val="0"/>
      <w:marBottom w:val="0"/>
      <w:divBdr>
        <w:top w:val="none" w:sz="0" w:space="0" w:color="auto"/>
        <w:left w:val="none" w:sz="0" w:space="0" w:color="auto"/>
        <w:bottom w:val="none" w:sz="0" w:space="0" w:color="auto"/>
        <w:right w:val="none" w:sz="0" w:space="0" w:color="auto"/>
      </w:divBdr>
      <w:divsChild>
        <w:div w:id="1460219908">
          <w:marLeft w:val="0"/>
          <w:marRight w:val="0"/>
          <w:marTop w:val="0"/>
          <w:marBottom w:val="0"/>
          <w:divBdr>
            <w:top w:val="none" w:sz="0" w:space="0" w:color="auto"/>
            <w:left w:val="none" w:sz="0" w:space="0" w:color="auto"/>
            <w:bottom w:val="none" w:sz="0" w:space="0" w:color="auto"/>
            <w:right w:val="none" w:sz="0" w:space="0" w:color="auto"/>
          </w:divBdr>
        </w:div>
        <w:div w:id="746078122">
          <w:marLeft w:val="0"/>
          <w:marRight w:val="0"/>
          <w:marTop w:val="0"/>
          <w:marBottom w:val="0"/>
          <w:divBdr>
            <w:top w:val="none" w:sz="0" w:space="0" w:color="auto"/>
            <w:left w:val="none" w:sz="0" w:space="0" w:color="auto"/>
            <w:bottom w:val="none" w:sz="0" w:space="0" w:color="auto"/>
            <w:right w:val="none" w:sz="0" w:space="0" w:color="auto"/>
          </w:divBdr>
        </w:div>
        <w:div w:id="125120759">
          <w:marLeft w:val="0"/>
          <w:marRight w:val="0"/>
          <w:marTop w:val="0"/>
          <w:marBottom w:val="0"/>
          <w:divBdr>
            <w:top w:val="none" w:sz="0" w:space="0" w:color="auto"/>
            <w:left w:val="none" w:sz="0" w:space="0" w:color="auto"/>
            <w:bottom w:val="none" w:sz="0" w:space="0" w:color="auto"/>
            <w:right w:val="none" w:sz="0" w:space="0" w:color="auto"/>
          </w:divBdr>
        </w:div>
      </w:divsChild>
    </w:div>
    <w:div w:id="330573610">
      <w:bodyDiv w:val="1"/>
      <w:marLeft w:val="0"/>
      <w:marRight w:val="0"/>
      <w:marTop w:val="0"/>
      <w:marBottom w:val="0"/>
      <w:divBdr>
        <w:top w:val="none" w:sz="0" w:space="0" w:color="auto"/>
        <w:left w:val="none" w:sz="0" w:space="0" w:color="auto"/>
        <w:bottom w:val="none" w:sz="0" w:space="0" w:color="auto"/>
        <w:right w:val="none" w:sz="0" w:space="0" w:color="auto"/>
      </w:divBdr>
    </w:div>
    <w:div w:id="399328516">
      <w:bodyDiv w:val="1"/>
      <w:marLeft w:val="0"/>
      <w:marRight w:val="0"/>
      <w:marTop w:val="0"/>
      <w:marBottom w:val="0"/>
      <w:divBdr>
        <w:top w:val="none" w:sz="0" w:space="0" w:color="auto"/>
        <w:left w:val="none" w:sz="0" w:space="0" w:color="auto"/>
        <w:bottom w:val="none" w:sz="0" w:space="0" w:color="auto"/>
        <w:right w:val="none" w:sz="0" w:space="0" w:color="auto"/>
      </w:divBdr>
    </w:div>
    <w:div w:id="466432288">
      <w:bodyDiv w:val="1"/>
      <w:marLeft w:val="0"/>
      <w:marRight w:val="0"/>
      <w:marTop w:val="0"/>
      <w:marBottom w:val="0"/>
      <w:divBdr>
        <w:top w:val="none" w:sz="0" w:space="0" w:color="auto"/>
        <w:left w:val="none" w:sz="0" w:space="0" w:color="auto"/>
        <w:bottom w:val="none" w:sz="0" w:space="0" w:color="auto"/>
        <w:right w:val="none" w:sz="0" w:space="0" w:color="auto"/>
      </w:divBdr>
    </w:div>
    <w:div w:id="486216160">
      <w:bodyDiv w:val="1"/>
      <w:marLeft w:val="0"/>
      <w:marRight w:val="0"/>
      <w:marTop w:val="0"/>
      <w:marBottom w:val="0"/>
      <w:divBdr>
        <w:top w:val="none" w:sz="0" w:space="0" w:color="auto"/>
        <w:left w:val="none" w:sz="0" w:space="0" w:color="auto"/>
        <w:bottom w:val="none" w:sz="0" w:space="0" w:color="auto"/>
        <w:right w:val="none" w:sz="0" w:space="0" w:color="auto"/>
      </w:divBdr>
    </w:div>
    <w:div w:id="540554700">
      <w:bodyDiv w:val="1"/>
      <w:marLeft w:val="0"/>
      <w:marRight w:val="0"/>
      <w:marTop w:val="0"/>
      <w:marBottom w:val="0"/>
      <w:divBdr>
        <w:top w:val="none" w:sz="0" w:space="0" w:color="auto"/>
        <w:left w:val="none" w:sz="0" w:space="0" w:color="auto"/>
        <w:bottom w:val="none" w:sz="0" w:space="0" w:color="auto"/>
        <w:right w:val="none" w:sz="0" w:space="0" w:color="auto"/>
      </w:divBdr>
    </w:div>
    <w:div w:id="595745889">
      <w:bodyDiv w:val="1"/>
      <w:marLeft w:val="0"/>
      <w:marRight w:val="0"/>
      <w:marTop w:val="0"/>
      <w:marBottom w:val="0"/>
      <w:divBdr>
        <w:top w:val="none" w:sz="0" w:space="0" w:color="auto"/>
        <w:left w:val="none" w:sz="0" w:space="0" w:color="auto"/>
        <w:bottom w:val="none" w:sz="0" w:space="0" w:color="auto"/>
        <w:right w:val="none" w:sz="0" w:space="0" w:color="auto"/>
      </w:divBdr>
    </w:div>
    <w:div w:id="614170373">
      <w:bodyDiv w:val="1"/>
      <w:marLeft w:val="0"/>
      <w:marRight w:val="0"/>
      <w:marTop w:val="0"/>
      <w:marBottom w:val="0"/>
      <w:divBdr>
        <w:top w:val="none" w:sz="0" w:space="0" w:color="auto"/>
        <w:left w:val="none" w:sz="0" w:space="0" w:color="auto"/>
        <w:bottom w:val="none" w:sz="0" w:space="0" w:color="auto"/>
        <w:right w:val="none" w:sz="0" w:space="0" w:color="auto"/>
      </w:divBdr>
    </w:div>
    <w:div w:id="660503059">
      <w:bodyDiv w:val="1"/>
      <w:marLeft w:val="0"/>
      <w:marRight w:val="0"/>
      <w:marTop w:val="0"/>
      <w:marBottom w:val="0"/>
      <w:divBdr>
        <w:top w:val="none" w:sz="0" w:space="0" w:color="auto"/>
        <w:left w:val="none" w:sz="0" w:space="0" w:color="auto"/>
        <w:bottom w:val="none" w:sz="0" w:space="0" w:color="auto"/>
        <w:right w:val="none" w:sz="0" w:space="0" w:color="auto"/>
      </w:divBdr>
    </w:div>
    <w:div w:id="675428106">
      <w:bodyDiv w:val="1"/>
      <w:marLeft w:val="0"/>
      <w:marRight w:val="0"/>
      <w:marTop w:val="0"/>
      <w:marBottom w:val="0"/>
      <w:divBdr>
        <w:top w:val="none" w:sz="0" w:space="0" w:color="auto"/>
        <w:left w:val="none" w:sz="0" w:space="0" w:color="auto"/>
        <w:bottom w:val="none" w:sz="0" w:space="0" w:color="auto"/>
        <w:right w:val="none" w:sz="0" w:space="0" w:color="auto"/>
      </w:divBdr>
    </w:div>
    <w:div w:id="700515062">
      <w:bodyDiv w:val="1"/>
      <w:marLeft w:val="0"/>
      <w:marRight w:val="0"/>
      <w:marTop w:val="0"/>
      <w:marBottom w:val="0"/>
      <w:divBdr>
        <w:top w:val="none" w:sz="0" w:space="0" w:color="auto"/>
        <w:left w:val="none" w:sz="0" w:space="0" w:color="auto"/>
        <w:bottom w:val="none" w:sz="0" w:space="0" w:color="auto"/>
        <w:right w:val="none" w:sz="0" w:space="0" w:color="auto"/>
      </w:divBdr>
    </w:div>
    <w:div w:id="793135248">
      <w:bodyDiv w:val="1"/>
      <w:marLeft w:val="0"/>
      <w:marRight w:val="0"/>
      <w:marTop w:val="0"/>
      <w:marBottom w:val="0"/>
      <w:divBdr>
        <w:top w:val="none" w:sz="0" w:space="0" w:color="auto"/>
        <w:left w:val="none" w:sz="0" w:space="0" w:color="auto"/>
        <w:bottom w:val="none" w:sz="0" w:space="0" w:color="auto"/>
        <w:right w:val="none" w:sz="0" w:space="0" w:color="auto"/>
      </w:divBdr>
    </w:div>
    <w:div w:id="806170333">
      <w:bodyDiv w:val="1"/>
      <w:marLeft w:val="0"/>
      <w:marRight w:val="0"/>
      <w:marTop w:val="0"/>
      <w:marBottom w:val="0"/>
      <w:divBdr>
        <w:top w:val="none" w:sz="0" w:space="0" w:color="auto"/>
        <w:left w:val="none" w:sz="0" w:space="0" w:color="auto"/>
        <w:bottom w:val="none" w:sz="0" w:space="0" w:color="auto"/>
        <w:right w:val="none" w:sz="0" w:space="0" w:color="auto"/>
      </w:divBdr>
    </w:div>
    <w:div w:id="822088470">
      <w:bodyDiv w:val="1"/>
      <w:marLeft w:val="0"/>
      <w:marRight w:val="0"/>
      <w:marTop w:val="0"/>
      <w:marBottom w:val="0"/>
      <w:divBdr>
        <w:top w:val="none" w:sz="0" w:space="0" w:color="auto"/>
        <w:left w:val="none" w:sz="0" w:space="0" w:color="auto"/>
        <w:bottom w:val="none" w:sz="0" w:space="0" w:color="auto"/>
        <w:right w:val="none" w:sz="0" w:space="0" w:color="auto"/>
      </w:divBdr>
    </w:div>
    <w:div w:id="826825297">
      <w:bodyDiv w:val="1"/>
      <w:marLeft w:val="0"/>
      <w:marRight w:val="0"/>
      <w:marTop w:val="0"/>
      <w:marBottom w:val="0"/>
      <w:divBdr>
        <w:top w:val="none" w:sz="0" w:space="0" w:color="auto"/>
        <w:left w:val="none" w:sz="0" w:space="0" w:color="auto"/>
        <w:bottom w:val="none" w:sz="0" w:space="0" w:color="auto"/>
        <w:right w:val="none" w:sz="0" w:space="0" w:color="auto"/>
      </w:divBdr>
    </w:div>
    <w:div w:id="858810645">
      <w:bodyDiv w:val="1"/>
      <w:marLeft w:val="0"/>
      <w:marRight w:val="0"/>
      <w:marTop w:val="0"/>
      <w:marBottom w:val="0"/>
      <w:divBdr>
        <w:top w:val="none" w:sz="0" w:space="0" w:color="auto"/>
        <w:left w:val="none" w:sz="0" w:space="0" w:color="auto"/>
        <w:bottom w:val="none" w:sz="0" w:space="0" w:color="auto"/>
        <w:right w:val="none" w:sz="0" w:space="0" w:color="auto"/>
      </w:divBdr>
    </w:div>
    <w:div w:id="860584329">
      <w:bodyDiv w:val="1"/>
      <w:marLeft w:val="0"/>
      <w:marRight w:val="0"/>
      <w:marTop w:val="0"/>
      <w:marBottom w:val="0"/>
      <w:divBdr>
        <w:top w:val="none" w:sz="0" w:space="0" w:color="auto"/>
        <w:left w:val="none" w:sz="0" w:space="0" w:color="auto"/>
        <w:bottom w:val="none" w:sz="0" w:space="0" w:color="auto"/>
        <w:right w:val="none" w:sz="0" w:space="0" w:color="auto"/>
      </w:divBdr>
    </w:div>
    <w:div w:id="872378387">
      <w:bodyDiv w:val="1"/>
      <w:marLeft w:val="0"/>
      <w:marRight w:val="0"/>
      <w:marTop w:val="0"/>
      <w:marBottom w:val="0"/>
      <w:divBdr>
        <w:top w:val="none" w:sz="0" w:space="0" w:color="auto"/>
        <w:left w:val="none" w:sz="0" w:space="0" w:color="auto"/>
        <w:bottom w:val="none" w:sz="0" w:space="0" w:color="auto"/>
        <w:right w:val="none" w:sz="0" w:space="0" w:color="auto"/>
      </w:divBdr>
    </w:div>
    <w:div w:id="884759067">
      <w:bodyDiv w:val="1"/>
      <w:marLeft w:val="0"/>
      <w:marRight w:val="0"/>
      <w:marTop w:val="0"/>
      <w:marBottom w:val="0"/>
      <w:divBdr>
        <w:top w:val="none" w:sz="0" w:space="0" w:color="auto"/>
        <w:left w:val="none" w:sz="0" w:space="0" w:color="auto"/>
        <w:bottom w:val="none" w:sz="0" w:space="0" w:color="auto"/>
        <w:right w:val="none" w:sz="0" w:space="0" w:color="auto"/>
      </w:divBdr>
      <w:divsChild>
        <w:div w:id="2041776906">
          <w:marLeft w:val="0"/>
          <w:marRight w:val="0"/>
          <w:marTop w:val="0"/>
          <w:marBottom w:val="0"/>
          <w:divBdr>
            <w:top w:val="none" w:sz="0" w:space="0" w:color="auto"/>
            <w:left w:val="none" w:sz="0" w:space="0" w:color="auto"/>
            <w:bottom w:val="none" w:sz="0" w:space="0" w:color="auto"/>
            <w:right w:val="none" w:sz="0" w:space="0" w:color="auto"/>
          </w:divBdr>
        </w:div>
        <w:div w:id="2045400381">
          <w:marLeft w:val="0"/>
          <w:marRight w:val="0"/>
          <w:marTop w:val="0"/>
          <w:marBottom w:val="0"/>
          <w:divBdr>
            <w:top w:val="none" w:sz="0" w:space="0" w:color="auto"/>
            <w:left w:val="none" w:sz="0" w:space="0" w:color="auto"/>
            <w:bottom w:val="none" w:sz="0" w:space="0" w:color="auto"/>
            <w:right w:val="none" w:sz="0" w:space="0" w:color="auto"/>
          </w:divBdr>
        </w:div>
      </w:divsChild>
    </w:div>
    <w:div w:id="954095251">
      <w:bodyDiv w:val="1"/>
      <w:marLeft w:val="0"/>
      <w:marRight w:val="0"/>
      <w:marTop w:val="0"/>
      <w:marBottom w:val="0"/>
      <w:divBdr>
        <w:top w:val="none" w:sz="0" w:space="0" w:color="auto"/>
        <w:left w:val="none" w:sz="0" w:space="0" w:color="auto"/>
        <w:bottom w:val="none" w:sz="0" w:space="0" w:color="auto"/>
        <w:right w:val="none" w:sz="0" w:space="0" w:color="auto"/>
      </w:divBdr>
    </w:div>
    <w:div w:id="1062097299">
      <w:bodyDiv w:val="1"/>
      <w:marLeft w:val="0"/>
      <w:marRight w:val="0"/>
      <w:marTop w:val="0"/>
      <w:marBottom w:val="0"/>
      <w:divBdr>
        <w:top w:val="none" w:sz="0" w:space="0" w:color="auto"/>
        <w:left w:val="none" w:sz="0" w:space="0" w:color="auto"/>
        <w:bottom w:val="none" w:sz="0" w:space="0" w:color="auto"/>
        <w:right w:val="none" w:sz="0" w:space="0" w:color="auto"/>
      </w:divBdr>
    </w:div>
    <w:div w:id="1065103592">
      <w:bodyDiv w:val="1"/>
      <w:marLeft w:val="0"/>
      <w:marRight w:val="0"/>
      <w:marTop w:val="0"/>
      <w:marBottom w:val="0"/>
      <w:divBdr>
        <w:top w:val="none" w:sz="0" w:space="0" w:color="auto"/>
        <w:left w:val="none" w:sz="0" w:space="0" w:color="auto"/>
        <w:bottom w:val="none" w:sz="0" w:space="0" w:color="auto"/>
        <w:right w:val="none" w:sz="0" w:space="0" w:color="auto"/>
      </w:divBdr>
    </w:div>
    <w:div w:id="1220019336">
      <w:bodyDiv w:val="1"/>
      <w:marLeft w:val="0"/>
      <w:marRight w:val="0"/>
      <w:marTop w:val="0"/>
      <w:marBottom w:val="0"/>
      <w:divBdr>
        <w:top w:val="none" w:sz="0" w:space="0" w:color="auto"/>
        <w:left w:val="none" w:sz="0" w:space="0" w:color="auto"/>
        <w:bottom w:val="none" w:sz="0" w:space="0" w:color="auto"/>
        <w:right w:val="none" w:sz="0" w:space="0" w:color="auto"/>
      </w:divBdr>
    </w:div>
    <w:div w:id="1220020633">
      <w:bodyDiv w:val="1"/>
      <w:marLeft w:val="0"/>
      <w:marRight w:val="0"/>
      <w:marTop w:val="0"/>
      <w:marBottom w:val="0"/>
      <w:divBdr>
        <w:top w:val="none" w:sz="0" w:space="0" w:color="auto"/>
        <w:left w:val="none" w:sz="0" w:space="0" w:color="auto"/>
        <w:bottom w:val="none" w:sz="0" w:space="0" w:color="auto"/>
        <w:right w:val="none" w:sz="0" w:space="0" w:color="auto"/>
      </w:divBdr>
    </w:div>
    <w:div w:id="1263566543">
      <w:bodyDiv w:val="1"/>
      <w:marLeft w:val="0"/>
      <w:marRight w:val="0"/>
      <w:marTop w:val="0"/>
      <w:marBottom w:val="0"/>
      <w:divBdr>
        <w:top w:val="none" w:sz="0" w:space="0" w:color="auto"/>
        <w:left w:val="none" w:sz="0" w:space="0" w:color="auto"/>
        <w:bottom w:val="none" w:sz="0" w:space="0" w:color="auto"/>
        <w:right w:val="none" w:sz="0" w:space="0" w:color="auto"/>
      </w:divBdr>
      <w:divsChild>
        <w:div w:id="20012009">
          <w:marLeft w:val="0"/>
          <w:marRight w:val="0"/>
          <w:marTop w:val="0"/>
          <w:marBottom w:val="0"/>
          <w:divBdr>
            <w:top w:val="none" w:sz="0" w:space="0" w:color="auto"/>
            <w:left w:val="none" w:sz="0" w:space="0" w:color="auto"/>
            <w:bottom w:val="none" w:sz="0" w:space="0" w:color="auto"/>
            <w:right w:val="none" w:sz="0" w:space="0" w:color="auto"/>
          </w:divBdr>
        </w:div>
        <w:div w:id="569509260">
          <w:marLeft w:val="0"/>
          <w:marRight w:val="0"/>
          <w:marTop w:val="0"/>
          <w:marBottom w:val="0"/>
          <w:divBdr>
            <w:top w:val="none" w:sz="0" w:space="0" w:color="auto"/>
            <w:left w:val="none" w:sz="0" w:space="0" w:color="auto"/>
            <w:bottom w:val="none" w:sz="0" w:space="0" w:color="auto"/>
            <w:right w:val="none" w:sz="0" w:space="0" w:color="auto"/>
          </w:divBdr>
        </w:div>
        <w:div w:id="1608349983">
          <w:marLeft w:val="0"/>
          <w:marRight w:val="0"/>
          <w:marTop w:val="0"/>
          <w:marBottom w:val="0"/>
          <w:divBdr>
            <w:top w:val="none" w:sz="0" w:space="0" w:color="auto"/>
            <w:left w:val="none" w:sz="0" w:space="0" w:color="auto"/>
            <w:bottom w:val="none" w:sz="0" w:space="0" w:color="auto"/>
            <w:right w:val="none" w:sz="0" w:space="0" w:color="auto"/>
          </w:divBdr>
        </w:div>
      </w:divsChild>
    </w:div>
    <w:div w:id="1276795061">
      <w:bodyDiv w:val="1"/>
      <w:marLeft w:val="0"/>
      <w:marRight w:val="0"/>
      <w:marTop w:val="0"/>
      <w:marBottom w:val="0"/>
      <w:divBdr>
        <w:top w:val="none" w:sz="0" w:space="0" w:color="auto"/>
        <w:left w:val="none" w:sz="0" w:space="0" w:color="auto"/>
        <w:bottom w:val="none" w:sz="0" w:space="0" w:color="auto"/>
        <w:right w:val="none" w:sz="0" w:space="0" w:color="auto"/>
      </w:divBdr>
    </w:div>
    <w:div w:id="1425106302">
      <w:bodyDiv w:val="1"/>
      <w:marLeft w:val="0"/>
      <w:marRight w:val="0"/>
      <w:marTop w:val="0"/>
      <w:marBottom w:val="0"/>
      <w:divBdr>
        <w:top w:val="none" w:sz="0" w:space="0" w:color="auto"/>
        <w:left w:val="none" w:sz="0" w:space="0" w:color="auto"/>
        <w:bottom w:val="none" w:sz="0" w:space="0" w:color="auto"/>
        <w:right w:val="none" w:sz="0" w:space="0" w:color="auto"/>
      </w:divBdr>
      <w:divsChild>
        <w:div w:id="1574850726">
          <w:marLeft w:val="0"/>
          <w:marRight w:val="0"/>
          <w:marTop w:val="0"/>
          <w:marBottom w:val="0"/>
          <w:divBdr>
            <w:top w:val="none" w:sz="0" w:space="0" w:color="auto"/>
            <w:left w:val="none" w:sz="0" w:space="0" w:color="auto"/>
            <w:bottom w:val="none" w:sz="0" w:space="0" w:color="auto"/>
            <w:right w:val="none" w:sz="0" w:space="0" w:color="auto"/>
          </w:divBdr>
        </w:div>
        <w:div w:id="520704785">
          <w:marLeft w:val="0"/>
          <w:marRight w:val="0"/>
          <w:marTop w:val="0"/>
          <w:marBottom w:val="0"/>
          <w:divBdr>
            <w:top w:val="none" w:sz="0" w:space="0" w:color="auto"/>
            <w:left w:val="none" w:sz="0" w:space="0" w:color="auto"/>
            <w:bottom w:val="none" w:sz="0" w:space="0" w:color="auto"/>
            <w:right w:val="none" w:sz="0" w:space="0" w:color="auto"/>
          </w:divBdr>
        </w:div>
      </w:divsChild>
    </w:div>
    <w:div w:id="1451628511">
      <w:bodyDiv w:val="1"/>
      <w:marLeft w:val="0"/>
      <w:marRight w:val="0"/>
      <w:marTop w:val="0"/>
      <w:marBottom w:val="0"/>
      <w:divBdr>
        <w:top w:val="none" w:sz="0" w:space="0" w:color="auto"/>
        <w:left w:val="none" w:sz="0" w:space="0" w:color="auto"/>
        <w:bottom w:val="none" w:sz="0" w:space="0" w:color="auto"/>
        <w:right w:val="none" w:sz="0" w:space="0" w:color="auto"/>
      </w:divBdr>
    </w:div>
    <w:div w:id="1463499170">
      <w:bodyDiv w:val="1"/>
      <w:marLeft w:val="0"/>
      <w:marRight w:val="0"/>
      <w:marTop w:val="0"/>
      <w:marBottom w:val="0"/>
      <w:divBdr>
        <w:top w:val="none" w:sz="0" w:space="0" w:color="auto"/>
        <w:left w:val="none" w:sz="0" w:space="0" w:color="auto"/>
        <w:bottom w:val="none" w:sz="0" w:space="0" w:color="auto"/>
        <w:right w:val="none" w:sz="0" w:space="0" w:color="auto"/>
      </w:divBdr>
    </w:div>
    <w:div w:id="1476415475">
      <w:bodyDiv w:val="1"/>
      <w:marLeft w:val="0"/>
      <w:marRight w:val="0"/>
      <w:marTop w:val="0"/>
      <w:marBottom w:val="0"/>
      <w:divBdr>
        <w:top w:val="none" w:sz="0" w:space="0" w:color="auto"/>
        <w:left w:val="none" w:sz="0" w:space="0" w:color="auto"/>
        <w:bottom w:val="none" w:sz="0" w:space="0" w:color="auto"/>
        <w:right w:val="none" w:sz="0" w:space="0" w:color="auto"/>
      </w:divBdr>
    </w:div>
    <w:div w:id="1509446550">
      <w:bodyDiv w:val="1"/>
      <w:marLeft w:val="0"/>
      <w:marRight w:val="0"/>
      <w:marTop w:val="0"/>
      <w:marBottom w:val="0"/>
      <w:divBdr>
        <w:top w:val="none" w:sz="0" w:space="0" w:color="auto"/>
        <w:left w:val="none" w:sz="0" w:space="0" w:color="auto"/>
        <w:bottom w:val="none" w:sz="0" w:space="0" w:color="auto"/>
        <w:right w:val="none" w:sz="0" w:space="0" w:color="auto"/>
      </w:divBdr>
      <w:divsChild>
        <w:div w:id="1192377009">
          <w:marLeft w:val="0"/>
          <w:marRight w:val="0"/>
          <w:marTop w:val="0"/>
          <w:marBottom w:val="0"/>
          <w:divBdr>
            <w:top w:val="none" w:sz="0" w:space="0" w:color="auto"/>
            <w:left w:val="none" w:sz="0" w:space="0" w:color="auto"/>
            <w:bottom w:val="none" w:sz="0" w:space="0" w:color="auto"/>
            <w:right w:val="none" w:sz="0" w:space="0" w:color="auto"/>
          </w:divBdr>
        </w:div>
        <w:div w:id="1121731991">
          <w:marLeft w:val="0"/>
          <w:marRight w:val="0"/>
          <w:marTop w:val="0"/>
          <w:marBottom w:val="0"/>
          <w:divBdr>
            <w:top w:val="none" w:sz="0" w:space="0" w:color="auto"/>
            <w:left w:val="none" w:sz="0" w:space="0" w:color="auto"/>
            <w:bottom w:val="none" w:sz="0" w:space="0" w:color="auto"/>
            <w:right w:val="none" w:sz="0" w:space="0" w:color="auto"/>
          </w:divBdr>
        </w:div>
        <w:div w:id="1283269770">
          <w:marLeft w:val="0"/>
          <w:marRight w:val="0"/>
          <w:marTop w:val="0"/>
          <w:marBottom w:val="0"/>
          <w:divBdr>
            <w:top w:val="none" w:sz="0" w:space="0" w:color="auto"/>
            <w:left w:val="none" w:sz="0" w:space="0" w:color="auto"/>
            <w:bottom w:val="none" w:sz="0" w:space="0" w:color="auto"/>
            <w:right w:val="none" w:sz="0" w:space="0" w:color="auto"/>
          </w:divBdr>
        </w:div>
      </w:divsChild>
    </w:div>
    <w:div w:id="1536577566">
      <w:bodyDiv w:val="1"/>
      <w:marLeft w:val="0"/>
      <w:marRight w:val="0"/>
      <w:marTop w:val="0"/>
      <w:marBottom w:val="0"/>
      <w:divBdr>
        <w:top w:val="none" w:sz="0" w:space="0" w:color="auto"/>
        <w:left w:val="none" w:sz="0" w:space="0" w:color="auto"/>
        <w:bottom w:val="none" w:sz="0" w:space="0" w:color="auto"/>
        <w:right w:val="none" w:sz="0" w:space="0" w:color="auto"/>
      </w:divBdr>
    </w:div>
    <w:div w:id="1546718714">
      <w:bodyDiv w:val="1"/>
      <w:marLeft w:val="0"/>
      <w:marRight w:val="0"/>
      <w:marTop w:val="0"/>
      <w:marBottom w:val="0"/>
      <w:divBdr>
        <w:top w:val="none" w:sz="0" w:space="0" w:color="auto"/>
        <w:left w:val="none" w:sz="0" w:space="0" w:color="auto"/>
        <w:bottom w:val="none" w:sz="0" w:space="0" w:color="auto"/>
        <w:right w:val="none" w:sz="0" w:space="0" w:color="auto"/>
      </w:divBdr>
    </w:div>
    <w:div w:id="1613367587">
      <w:bodyDiv w:val="1"/>
      <w:marLeft w:val="0"/>
      <w:marRight w:val="0"/>
      <w:marTop w:val="0"/>
      <w:marBottom w:val="0"/>
      <w:divBdr>
        <w:top w:val="none" w:sz="0" w:space="0" w:color="auto"/>
        <w:left w:val="none" w:sz="0" w:space="0" w:color="auto"/>
        <w:bottom w:val="none" w:sz="0" w:space="0" w:color="auto"/>
        <w:right w:val="none" w:sz="0" w:space="0" w:color="auto"/>
      </w:divBdr>
    </w:div>
    <w:div w:id="1634290763">
      <w:bodyDiv w:val="1"/>
      <w:marLeft w:val="0"/>
      <w:marRight w:val="0"/>
      <w:marTop w:val="0"/>
      <w:marBottom w:val="0"/>
      <w:divBdr>
        <w:top w:val="none" w:sz="0" w:space="0" w:color="auto"/>
        <w:left w:val="none" w:sz="0" w:space="0" w:color="auto"/>
        <w:bottom w:val="none" w:sz="0" w:space="0" w:color="auto"/>
        <w:right w:val="none" w:sz="0" w:space="0" w:color="auto"/>
      </w:divBdr>
    </w:div>
    <w:div w:id="1739981082">
      <w:bodyDiv w:val="1"/>
      <w:marLeft w:val="0"/>
      <w:marRight w:val="0"/>
      <w:marTop w:val="0"/>
      <w:marBottom w:val="0"/>
      <w:divBdr>
        <w:top w:val="none" w:sz="0" w:space="0" w:color="auto"/>
        <w:left w:val="none" w:sz="0" w:space="0" w:color="auto"/>
        <w:bottom w:val="none" w:sz="0" w:space="0" w:color="auto"/>
        <w:right w:val="none" w:sz="0" w:space="0" w:color="auto"/>
      </w:divBdr>
    </w:div>
    <w:div w:id="1751348949">
      <w:bodyDiv w:val="1"/>
      <w:marLeft w:val="0"/>
      <w:marRight w:val="0"/>
      <w:marTop w:val="0"/>
      <w:marBottom w:val="0"/>
      <w:divBdr>
        <w:top w:val="none" w:sz="0" w:space="0" w:color="auto"/>
        <w:left w:val="none" w:sz="0" w:space="0" w:color="auto"/>
        <w:bottom w:val="none" w:sz="0" w:space="0" w:color="auto"/>
        <w:right w:val="none" w:sz="0" w:space="0" w:color="auto"/>
      </w:divBdr>
    </w:div>
    <w:div w:id="1763259008">
      <w:bodyDiv w:val="1"/>
      <w:marLeft w:val="0"/>
      <w:marRight w:val="0"/>
      <w:marTop w:val="0"/>
      <w:marBottom w:val="0"/>
      <w:divBdr>
        <w:top w:val="none" w:sz="0" w:space="0" w:color="auto"/>
        <w:left w:val="none" w:sz="0" w:space="0" w:color="auto"/>
        <w:bottom w:val="none" w:sz="0" w:space="0" w:color="auto"/>
        <w:right w:val="none" w:sz="0" w:space="0" w:color="auto"/>
      </w:divBdr>
    </w:div>
    <w:div w:id="1772503908">
      <w:bodyDiv w:val="1"/>
      <w:marLeft w:val="0"/>
      <w:marRight w:val="0"/>
      <w:marTop w:val="0"/>
      <w:marBottom w:val="0"/>
      <w:divBdr>
        <w:top w:val="none" w:sz="0" w:space="0" w:color="auto"/>
        <w:left w:val="none" w:sz="0" w:space="0" w:color="auto"/>
        <w:bottom w:val="none" w:sz="0" w:space="0" w:color="auto"/>
        <w:right w:val="none" w:sz="0" w:space="0" w:color="auto"/>
      </w:divBdr>
    </w:div>
    <w:div w:id="1884831359">
      <w:bodyDiv w:val="1"/>
      <w:marLeft w:val="0"/>
      <w:marRight w:val="0"/>
      <w:marTop w:val="0"/>
      <w:marBottom w:val="0"/>
      <w:divBdr>
        <w:top w:val="none" w:sz="0" w:space="0" w:color="auto"/>
        <w:left w:val="none" w:sz="0" w:space="0" w:color="auto"/>
        <w:bottom w:val="none" w:sz="0" w:space="0" w:color="auto"/>
        <w:right w:val="none" w:sz="0" w:space="0" w:color="auto"/>
      </w:divBdr>
    </w:div>
    <w:div w:id="2005627431">
      <w:bodyDiv w:val="1"/>
      <w:marLeft w:val="0"/>
      <w:marRight w:val="0"/>
      <w:marTop w:val="0"/>
      <w:marBottom w:val="0"/>
      <w:divBdr>
        <w:top w:val="none" w:sz="0" w:space="0" w:color="auto"/>
        <w:left w:val="none" w:sz="0" w:space="0" w:color="auto"/>
        <w:bottom w:val="none" w:sz="0" w:space="0" w:color="auto"/>
        <w:right w:val="none" w:sz="0" w:space="0" w:color="auto"/>
      </w:divBdr>
    </w:div>
    <w:div w:id="20689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oo2@dhs.lacounty.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rdan\Box\1_ARI_Jordan(Jordan%20Owner)\Cirrhosis%20Project%20(Raisa)\Figures%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dirty="0"/>
              <a:t>Effect of Child-Pugh Class C and adverse event</a:t>
            </a:r>
          </a:p>
          <a:p>
            <a:pPr>
              <a:defRPr sz="1000"/>
            </a:pPr>
            <a:r>
              <a:rPr lang="en-US" sz="1000" dirty="0"/>
              <a:t>logistic regression curve</a:t>
            </a:r>
          </a:p>
        </c:rich>
      </c:tx>
      <c:overlay val="0"/>
    </c:title>
    <c:autoTitleDeleted val="0"/>
    <c:plotArea>
      <c:layout/>
      <c:scatterChart>
        <c:scatterStyle val="lineMarker"/>
        <c:varyColors val="0"/>
        <c:ser>
          <c:idx val="1"/>
          <c:order val="0"/>
          <c:tx>
            <c:strRef>
              <c:f>'Model 3'!$E$33</c:f>
              <c:strCache>
                <c:ptCount val="1"/>
                <c:pt idx="0">
                  <c:v>Upper 95%</c:v>
                </c:pt>
              </c:strCache>
            </c:strRef>
          </c:tx>
          <c:spPr>
            <a:ln w="12700">
              <a:solidFill>
                <a:srgbClr val="FF0000"/>
              </a:solidFill>
              <a:prstDash val="dash"/>
            </a:ln>
          </c:spPr>
          <c:marker>
            <c:symbol val="none"/>
          </c:marker>
          <c:xVal>
            <c:numRef>
              <c:f>'Model 3'!$A$34:$A$46</c:f>
              <c:numCache>
                <c:formatCode>#,##0.000</c:formatCode>
                <c:ptCount val="13"/>
                <c:pt idx="0">
                  <c:v>0</c:v>
                </c:pt>
                <c:pt idx="1">
                  <c:v>8.3333333333333301E-2</c:v>
                </c:pt>
                <c:pt idx="2">
                  <c:v>0.1666666666666666</c:v>
                </c:pt>
                <c:pt idx="3">
                  <c:v>0.24999999999999989</c:v>
                </c:pt>
                <c:pt idx="4">
                  <c:v>0.3333333333333332</c:v>
                </c:pt>
                <c:pt idx="5">
                  <c:v>0.41666666666666652</c:v>
                </c:pt>
                <c:pt idx="6">
                  <c:v>0.49999999999999983</c:v>
                </c:pt>
                <c:pt idx="7">
                  <c:v>0.58333333333333315</c:v>
                </c:pt>
                <c:pt idx="8">
                  <c:v>0.66666666666666641</c:v>
                </c:pt>
                <c:pt idx="9">
                  <c:v>0.74999999999999967</c:v>
                </c:pt>
                <c:pt idx="10">
                  <c:v>0.83333333333333293</c:v>
                </c:pt>
                <c:pt idx="11">
                  <c:v>0.91666666666666619</c:v>
                </c:pt>
                <c:pt idx="12">
                  <c:v>0.99999999999999944</c:v>
                </c:pt>
              </c:numCache>
            </c:numRef>
          </c:xVal>
          <c:yVal>
            <c:numRef>
              <c:f>'Model 3'!$E$34:$E$46</c:f>
              <c:numCache>
                <c:formatCode>#,##0.000</c:formatCode>
                <c:ptCount val="13"/>
                <c:pt idx="0">
                  <c:v>0.29758892515702223</c:v>
                </c:pt>
                <c:pt idx="1">
                  <c:v>0.33293153385948587</c:v>
                </c:pt>
                <c:pt idx="2">
                  <c:v>0.37582720662685049</c:v>
                </c:pt>
                <c:pt idx="3">
                  <c:v>0.42712040395674911</c:v>
                </c:pt>
                <c:pt idx="4">
                  <c:v>0.48626865117713924</c:v>
                </c:pt>
                <c:pt idx="5">
                  <c:v>0.5510651040724186</c:v>
                </c:pt>
                <c:pt idx="6">
                  <c:v>0.61808391509701932</c:v>
                </c:pt>
                <c:pt idx="7">
                  <c:v>0.68354464292584161</c:v>
                </c:pt>
                <c:pt idx="8">
                  <c:v>0.74415569232211565</c:v>
                </c:pt>
                <c:pt idx="9">
                  <c:v>0.79765546423276379</c:v>
                </c:pt>
                <c:pt idx="10">
                  <c:v>0.84296615303330391</c:v>
                </c:pt>
                <c:pt idx="11">
                  <c:v>0.88003465160574756</c:v>
                </c:pt>
                <c:pt idx="12">
                  <c:v>0.90951530811291825</c:v>
                </c:pt>
              </c:numCache>
            </c:numRef>
          </c:yVal>
          <c:smooth val="1"/>
          <c:extLst>
            <c:ext xmlns:c16="http://schemas.microsoft.com/office/drawing/2014/chart" uri="{C3380CC4-5D6E-409C-BE32-E72D297353CC}">
              <c16:uniqueId val="{00000000-7A02-4BBC-86CA-713982EB1B8B}"/>
            </c:ext>
          </c:extLst>
        </c:ser>
        <c:ser>
          <c:idx val="2"/>
          <c:order val="1"/>
          <c:tx>
            <c:v>Forecast</c:v>
          </c:tx>
          <c:spPr>
            <a:ln w="19050">
              <a:solidFill>
                <a:srgbClr val="FF0000"/>
              </a:solidFill>
            </a:ln>
          </c:spPr>
          <c:marker>
            <c:symbol val="none"/>
          </c:marker>
          <c:xVal>
            <c:numRef>
              <c:f>'Model 3'!$A$34:$A$46</c:f>
              <c:numCache>
                <c:formatCode>#,##0.000</c:formatCode>
                <c:ptCount val="13"/>
                <c:pt idx="0">
                  <c:v>0</c:v>
                </c:pt>
                <c:pt idx="1">
                  <c:v>8.3333333333333301E-2</c:v>
                </c:pt>
                <c:pt idx="2">
                  <c:v>0.1666666666666666</c:v>
                </c:pt>
                <c:pt idx="3">
                  <c:v>0.24999999999999989</c:v>
                </c:pt>
                <c:pt idx="4">
                  <c:v>0.3333333333333332</c:v>
                </c:pt>
                <c:pt idx="5">
                  <c:v>0.41666666666666652</c:v>
                </c:pt>
                <c:pt idx="6">
                  <c:v>0.49999999999999983</c:v>
                </c:pt>
                <c:pt idx="7">
                  <c:v>0.58333333333333315</c:v>
                </c:pt>
                <c:pt idx="8">
                  <c:v>0.66666666666666641</c:v>
                </c:pt>
                <c:pt idx="9">
                  <c:v>0.74999999999999967</c:v>
                </c:pt>
                <c:pt idx="10">
                  <c:v>0.83333333333333293</c:v>
                </c:pt>
                <c:pt idx="11">
                  <c:v>0.91666666666666619</c:v>
                </c:pt>
                <c:pt idx="12">
                  <c:v>0.99999999999999944</c:v>
                </c:pt>
              </c:numCache>
            </c:numRef>
          </c:xVal>
          <c:yVal>
            <c:numRef>
              <c:f>'Model 3'!$C$34:$C$46</c:f>
              <c:numCache>
                <c:formatCode>#,##0.000</c:formatCode>
                <c:ptCount val="13"/>
                <c:pt idx="0">
                  <c:v>0.18461538461538465</c:v>
                </c:pt>
                <c:pt idx="1">
                  <c:v>0.21757279802659141</c:v>
                </c:pt>
                <c:pt idx="2">
                  <c:v>0.25457680781474828</c:v>
                </c:pt>
                <c:pt idx="3">
                  <c:v>0.29549747268795934</c:v>
                </c:pt>
                <c:pt idx="4">
                  <c:v>0.33999561506673753</c:v>
                </c:pt>
                <c:pt idx="5">
                  <c:v>0.38750883203730374</c:v>
                </c:pt>
                <c:pt idx="6">
                  <c:v>0.43726288399752389</c:v>
                </c:pt>
                <c:pt idx="7">
                  <c:v>0.4883120973205215</c:v>
                </c:pt>
                <c:pt idx="8">
                  <c:v>0.53960628530283417</c:v>
                </c:pt>
                <c:pt idx="9">
                  <c:v>0.59007504656042897</c:v>
                </c:pt>
                <c:pt idx="10">
                  <c:v>0.63871552503607887</c:v>
                </c:pt>
                <c:pt idx="11">
                  <c:v>0.68466872960877834</c:v>
                </c:pt>
                <c:pt idx="12">
                  <c:v>0.72727272727272718</c:v>
                </c:pt>
              </c:numCache>
            </c:numRef>
          </c:yVal>
          <c:smooth val="1"/>
          <c:extLst>
            <c:ext xmlns:c16="http://schemas.microsoft.com/office/drawing/2014/chart" uri="{C3380CC4-5D6E-409C-BE32-E72D297353CC}">
              <c16:uniqueId val="{00000001-7A02-4BBC-86CA-713982EB1B8B}"/>
            </c:ext>
          </c:extLst>
        </c:ser>
        <c:ser>
          <c:idx val="3"/>
          <c:order val="2"/>
          <c:tx>
            <c:strRef>
              <c:f>'Model 3'!$D$33</c:f>
              <c:strCache>
                <c:ptCount val="1"/>
                <c:pt idx="0">
                  <c:v>Lower 95%</c:v>
                </c:pt>
              </c:strCache>
            </c:strRef>
          </c:tx>
          <c:spPr>
            <a:ln w="12700">
              <a:solidFill>
                <a:srgbClr val="FF0000"/>
              </a:solidFill>
              <a:prstDash val="dash"/>
            </a:ln>
          </c:spPr>
          <c:marker>
            <c:symbol val="none"/>
          </c:marker>
          <c:xVal>
            <c:numRef>
              <c:f>'Model 3'!$A$34:$A$46</c:f>
              <c:numCache>
                <c:formatCode>#,##0.000</c:formatCode>
                <c:ptCount val="13"/>
                <c:pt idx="0">
                  <c:v>0</c:v>
                </c:pt>
                <c:pt idx="1">
                  <c:v>8.3333333333333301E-2</c:v>
                </c:pt>
                <c:pt idx="2">
                  <c:v>0.1666666666666666</c:v>
                </c:pt>
                <c:pt idx="3">
                  <c:v>0.24999999999999989</c:v>
                </c:pt>
                <c:pt idx="4">
                  <c:v>0.3333333333333332</c:v>
                </c:pt>
                <c:pt idx="5">
                  <c:v>0.41666666666666652</c:v>
                </c:pt>
                <c:pt idx="6">
                  <c:v>0.49999999999999983</c:v>
                </c:pt>
                <c:pt idx="7">
                  <c:v>0.58333333333333315</c:v>
                </c:pt>
                <c:pt idx="8">
                  <c:v>0.66666666666666641</c:v>
                </c:pt>
                <c:pt idx="9">
                  <c:v>0.74999999999999967</c:v>
                </c:pt>
                <c:pt idx="10">
                  <c:v>0.83333333333333293</c:v>
                </c:pt>
                <c:pt idx="11">
                  <c:v>0.91666666666666619</c:v>
                </c:pt>
                <c:pt idx="12">
                  <c:v>0.99999999999999944</c:v>
                </c:pt>
              </c:numCache>
            </c:numRef>
          </c:xVal>
          <c:yVal>
            <c:numRef>
              <c:f>'Model 3'!$D$34:$D$46</c:f>
              <c:numCache>
                <c:formatCode>#,##0.000</c:formatCode>
                <c:ptCount val="13"/>
                <c:pt idx="0">
                  <c:v>0.10793933282553059</c:v>
                </c:pt>
                <c:pt idx="1">
                  <c:v>0.13414699809362668</c:v>
                </c:pt>
                <c:pt idx="2">
                  <c:v>0.16227448302117567</c:v>
                </c:pt>
                <c:pt idx="3">
                  <c:v>0.19091840186493295</c:v>
                </c:pt>
                <c:pt idx="4">
                  <c:v>0.21896837883436485</c:v>
                </c:pt>
                <c:pt idx="5">
                  <c:v>0.2459061552004512</c:v>
                </c:pt>
                <c:pt idx="6">
                  <c:v>0.27170696585555087</c:v>
                </c:pt>
                <c:pt idx="7">
                  <c:v>0.29658148308007376</c:v>
                </c:pt>
                <c:pt idx="8">
                  <c:v>0.32078519764596097</c:v>
                </c:pt>
                <c:pt idx="9">
                  <c:v>0.34453400300355291</c:v>
                </c:pt>
                <c:pt idx="10">
                  <c:v>0.3679832588070962</c:v>
                </c:pt>
                <c:pt idx="11">
                  <c:v>0.3912322181033554</c:v>
                </c:pt>
                <c:pt idx="12">
                  <c:v>0.41433511920277016</c:v>
                </c:pt>
              </c:numCache>
            </c:numRef>
          </c:yVal>
          <c:smooth val="1"/>
          <c:extLst>
            <c:ext xmlns:c16="http://schemas.microsoft.com/office/drawing/2014/chart" uri="{C3380CC4-5D6E-409C-BE32-E72D297353CC}">
              <c16:uniqueId val="{00000002-7A02-4BBC-86CA-713982EB1B8B}"/>
            </c:ext>
          </c:extLst>
        </c:ser>
        <c:ser>
          <c:idx val="0"/>
          <c:order val="3"/>
          <c:tx>
            <c:v>Mean</c:v>
          </c:tx>
          <c:spPr>
            <a:ln w="25400">
              <a:noFill/>
            </a:ln>
          </c:spPr>
          <c:marker>
            <c:symbol val="diamond"/>
            <c:size val="8"/>
            <c:spPr>
              <a:solidFill>
                <a:srgbClr val="9999FF"/>
              </a:solidFill>
              <a:ln w="9525" cap="rnd" cmpd="sng" algn="ctr">
                <a:solidFill>
                  <a:srgbClr val="0000FF"/>
                </a:solidFill>
                <a:prstDash val="solid"/>
                <a:round/>
                <a:headEnd type="none" w="med" len="med"/>
                <a:tailEnd type="none" w="med" len="med"/>
              </a:ln>
            </c:spPr>
          </c:marker>
          <c:xVal>
            <c:numRef>
              <c:f>'Model 3'!$A$32</c:f>
              <c:numCache>
                <c:formatCode>#,##0.000</c:formatCode>
                <c:ptCount val="1"/>
                <c:pt idx="0">
                  <c:v>0.144736842105263</c:v>
                </c:pt>
              </c:numCache>
            </c:numRef>
          </c:xVal>
          <c:yVal>
            <c:numRef>
              <c:f>'Model 3'!$C$32</c:f>
              <c:numCache>
                <c:formatCode>#,##0.000</c:formatCode>
                <c:ptCount val="1"/>
                <c:pt idx="0">
                  <c:v>0.24445037108468529</c:v>
                </c:pt>
              </c:numCache>
            </c:numRef>
          </c:yVal>
          <c:smooth val="0"/>
          <c:extLst>
            <c:ext xmlns:c16="http://schemas.microsoft.com/office/drawing/2014/chart" uri="{C3380CC4-5D6E-409C-BE32-E72D297353CC}">
              <c16:uniqueId val="{00000003-7A02-4BBC-86CA-713982EB1B8B}"/>
            </c:ext>
          </c:extLst>
        </c:ser>
        <c:dLbls>
          <c:showLegendKey val="0"/>
          <c:showVal val="0"/>
          <c:showCatName val="0"/>
          <c:showSerName val="0"/>
          <c:showPercent val="0"/>
          <c:showBubbleSize val="0"/>
        </c:dLbls>
        <c:axId val="-63519808"/>
        <c:axId val="-63518720"/>
      </c:scatterChart>
      <c:valAx>
        <c:axId val="-63519808"/>
        <c:scaling>
          <c:orientation val="minMax"/>
          <c:max val="1"/>
        </c:scaling>
        <c:delete val="0"/>
        <c:axPos val="b"/>
        <c:majorGridlines>
          <c:spPr>
            <a:ln w="3175">
              <a:solidFill>
                <a:srgbClr val="C0C0C0"/>
              </a:solidFill>
              <a:prstDash val="solid"/>
            </a:ln>
          </c:spPr>
        </c:majorGridlines>
        <c:title>
          <c:tx>
            <c:rich>
              <a:bodyPr/>
              <a:lstStyle/>
              <a:p>
                <a:pPr>
                  <a:defRPr/>
                </a:pPr>
                <a:r>
                  <a:rPr lang="en-US"/>
                  <a:t>Childs-Pugh</a:t>
                </a:r>
                <a:r>
                  <a:rPr lang="en-US" baseline="0"/>
                  <a:t> Class C (0 = No, 1 = Yes)</a:t>
                </a:r>
                <a:endParaRPr lang="en-US"/>
              </a:p>
            </c:rich>
          </c:tx>
          <c:overlay val="0"/>
        </c:title>
        <c:numFmt formatCode="General" sourceLinked="0"/>
        <c:majorTickMark val="out"/>
        <c:minorTickMark val="none"/>
        <c:tickLblPos val="nextTo"/>
        <c:crossAx val="-63518720"/>
        <c:crosses val="autoZero"/>
        <c:crossBetween val="midCat"/>
        <c:majorUnit val="0.25"/>
      </c:valAx>
      <c:valAx>
        <c:axId val="-63518720"/>
        <c:scaling>
          <c:orientation val="minMax"/>
          <c:max val="1"/>
          <c:min val="0"/>
        </c:scaling>
        <c:delete val="0"/>
        <c:axPos val="l"/>
        <c:majorGridlines>
          <c:spPr>
            <a:ln w="3175">
              <a:solidFill>
                <a:srgbClr val="C0C0C0"/>
              </a:solidFill>
              <a:prstDash val="solid"/>
            </a:ln>
          </c:spPr>
        </c:majorGridlines>
        <c:numFmt formatCode="0.0" sourceLinked="0"/>
        <c:majorTickMark val="out"/>
        <c:minorTickMark val="none"/>
        <c:tickLblPos val="nextTo"/>
        <c:crossAx val="-63519808"/>
        <c:crosses val="autoZero"/>
        <c:crossBetween val="midCat"/>
      </c:valAx>
      <c:spPr>
        <a:ln w="6350">
          <a:solidFill>
            <a:srgbClr val="808080"/>
          </a:solidFill>
          <a:prstDash val="solid"/>
        </a:ln>
      </c:spPr>
    </c:plotArea>
    <c:legend>
      <c:legendPos val="r"/>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3F3F3"/>
    </a:solidFill>
    <a:ln w="6350">
      <a:solidFill>
        <a:srgbClr val="808080"/>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MELD-Na score and adverse event</a:t>
            </a:r>
          </a:p>
          <a:p>
            <a:pPr>
              <a:defRPr sz="1000"/>
            </a:pPr>
            <a:r>
              <a:rPr lang="en-US" sz="1000"/>
              <a:t>logistic regression curve</a:t>
            </a:r>
          </a:p>
        </c:rich>
      </c:tx>
      <c:overlay val="0"/>
    </c:title>
    <c:autoTitleDeleted val="0"/>
    <c:plotArea>
      <c:layout/>
      <c:scatterChart>
        <c:scatterStyle val="lineMarker"/>
        <c:varyColors val="0"/>
        <c:ser>
          <c:idx val="1"/>
          <c:order val="0"/>
          <c:tx>
            <c:strRef>
              <c:f>'Model 1'!$E$33</c:f>
              <c:strCache>
                <c:ptCount val="1"/>
                <c:pt idx="0">
                  <c:v>Upper 95%</c:v>
                </c:pt>
              </c:strCache>
            </c:strRef>
          </c:tx>
          <c:spPr>
            <a:ln w="12700">
              <a:solidFill>
                <a:srgbClr val="FF0000"/>
              </a:solidFill>
              <a:prstDash val="dash"/>
            </a:ln>
          </c:spPr>
          <c:marker>
            <c:symbol val="none"/>
          </c:marker>
          <c:xVal>
            <c:numRef>
              <c:f>'Model 1'!$A$34:$A$46</c:f>
              <c:numCache>
                <c:formatCode>#,##0.000</c:formatCode>
                <c:ptCount val="13"/>
                <c:pt idx="0">
                  <c:v>6</c:v>
                </c:pt>
                <c:pt idx="1">
                  <c:v>7.6666666666666696</c:v>
                </c:pt>
                <c:pt idx="2">
                  <c:v>9.3333333333333393</c:v>
                </c:pt>
                <c:pt idx="3">
                  <c:v>11.000000000000009</c:v>
                </c:pt>
                <c:pt idx="4">
                  <c:v>12.666666666666679</c:v>
                </c:pt>
                <c:pt idx="5">
                  <c:v>14.333333333333348</c:v>
                </c:pt>
                <c:pt idx="6">
                  <c:v>16.000000000000018</c:v>
                </c:pt>
                <c:pt idx="7">
                  <c:v>17.666666666666689</c:v>
                </c:pt>
                <c:pt idx="8">
                  <c:v>19.333333333333361</c:v>
                </c:pt>
                <c:pt idx="9">
                  <c:v>21.000000000000032</c:v>
                </c:pt>
                <c:pt idx="10">
                  <c:v>22.666666666666703</c:v>
                </c:pt>
                <c:pt idx="11">
                  <c:v>24.333333333333375</c:v>
                </c:pt>
                <c:pt idx="12">
                  <c:v>26.000000000000046</c:v>
                </c:pt>
              </c:numCache>
            </c:numRef>
          </c:xVal>
          <c:yVal>
            <c:numRef>
              <c:f>'Model 1'!$E$34:$E$46</c:f>
              <c:numCache>
                <c:formatCode>#,##0.000</c:formatCode>
                <c:ptCount val="13"/>
                <c:pt idx="0">
                  <c:v>0.15098641534514895</c:v>
                </c:pt>
                <c:pt idx="1">
                  <c:v>0.17745489070892878</c:v>
                </c:pt>
                <c:pt idx="2">
                  <c:v>0.20873087551465269</c:v>
                </c:pt>
                <c:pt idx="3">
                  <c:v>0.246127717262623</c:v>
                </c:pt>
                <c:pt idx="4">
                  <c:v>0.29171843844612738</c:v>
                </c:pt>
                <c:pt idx="5">
                  <c:v>0.34869566801236063</c:v>
                </c:pt>
                <c:pt idx="6">
                  <c:v>0.4209869641866596</c:v>
                </c:pt>
                <c:pt idx="7">
                  <c:v>0.5103337711447401</c:v>
                </c:pt>
                <c:pt idx="8">
                  <c:v>0.6114828205680336</c:v>
                </c:pt>
                <c:pt idx="9">
                  <c:v>0.71212006856614385</c:v>
                </c:pt>
                <c:pt idx="10">
                  <c:v>0.7997006275602927</c:v>
                </c:pt>
                <c:pt idx="11">
                  <c:v>0.867609307625686</c:v>
                </c:pt>
                <c:pt idx="12">
                  <c:v>0.91577581397603025</c:v>
                </c:pt>
              </c:numCache>
            </c:numRef>
          </c:yVal>
          <c:smooth val="1"/>
          <c:extLst>
            <c:ext xmlns:c16="http://schemas.microsoft.com/office/drawing/2014/chart" uri="{C3380CC4-5D6E-409C-BE32-E72D297353CC}">
              <c16:uniqueId val="{00000000-BD3E-42CC-B758-65330CEBB507}"/>
            </c:ext>
          </c:extLst>
        </c:ser>
        <c:ser>
          <c:idx val="2"/>
          <c:order val="1"/>
          <c:tx>
            <c:v>Forecast</c:v>
          </c:tx>
          <c:spPr>
            <a:ln w="19050">
              <a:solidFill>
                <a:srgbClr val="FF0000"/>
              </a:solidFill>
            </a:ln>
          </c:spPr>
          <c:marker>
            <c:symbol val="none"/>
          </c:marker>
          <c:xVal>
            <c:numRef>
              <c:f>'Model 1'!$A$34:$A$46</c:f>
              <c:numCache>
                <c:formatCode>#,##0.000</c:formatCode>
                <c:ptCount val="13"/>
                <c:pt idx="0">
                  <c:v>6</c:v>
                </c:pt>
                <c:pt idx="1">
                  <c:v>7.6666666666666696</c:v>
                </c:pt>
                <c:pt idx="2">
                  <c:v>9.3333333333333393</c:v>
                </c:pt>
                <c:pt idx="3">
                  <c:v>11.000000000000009</c:v>
                </c:pt>
                <c:pt idx="4">
                  <c:v>12.666666666666679</c:v>
                </c:pt>
                <c:pt idx="5">
                  <c:v>14.333333333333348</c:v>
                </c:pt>
                <c:pt idx="6">
                  <c:v>16.000000000000018</c:v>
                </c:pt>
                <c:pt idx="7">
                  <c:v>17.666666666666689</c:v>
                </c:pt>
                <c:pt idx="8">
                  <c:v>19.333333333333361</c:v>
                </c:pt>
                <c:pt idx="9">
                  <c:v>21.000000000000032</c:v>
                </c:pt>
                <c:pt idx="10">
                  <c:v>22.666666666666703</c:v>
                </c:pt>
                <c:pt idx="11">
                  <c:v>24.333333333333375</c:v>
                </c:pt>
                <c:pt idx="12">
                  <c:v>26.000000000000046</c:v>
                </c:pt>
              </c:numCache>
            </c:numRef>
          </c:xVal>
          <c:yVal>
            <c:numRef>
              <c:f>'Model 1'!$C$34:$C$46</c:f>
              <c:numCache>
                <c:formatCode>#,##0.000</c:formatCode>
                <c:ptCount val="13"/>
                <c:pt idx="0">
                  <c:v>4.6241288972661193E-2</c:v>
                </c:pt>
                <c:pt idx="1">
                  <c:v>6.4519789704263891E-2</c:v>
                </c:pt>
                <c:pt idx="2">
                  <c:v>8.9346664840361814E-2</c:v>
                </c:pt>
                <c:pt idx="3">
                  <c:v>0.12247604870562726</c:v>
                </c:pt>
                <c:pt idx="4">
                  <c:v>0.16565507360203427</c:v>
                </c:pt>
                <c:pt idx="5">
                  <c:v>0.22023635875389261</c:v>
                </c:pt>
                <c:pt idx="6">
                  <c:v>0.28662348373029528</c:v>
                </c:pt>
                <c:pt idx="7">
                  <c:v>0.36368854787345473</c:v>
                </c:pt>
                <c:pt idx="8">
                  <c:v>0.44844867381850922</c:v>
                </c:pt>
                <c:pt idx="9">
                  <c:v>0.53631318975626407</c:v>
                </c:pt>
                <c:pt idx="10">
                  <c:v>0.62197946827581085</c:v>
                </c:pt>
                <c:pt idx="11">
                  <c:v>0.70065276283249101</c:v>
                </c:pt>
                <c:pt idx="12">
                  <c:v>0.76903278179570911</c:v>
                </c:pt>
              </c:numCache>
            </c:numRef>
          </c:yVal>
          <c:smooth val="1"/>
          <c:extLst>
            <c:ext xmlns:c16="http://schemas.microsoft.com/office/drawing/2014/chart" uri="{C3380CC4-5D6E-409C-BE32-E72D297353CC}">
              <c16:uniqueId val="{00000001-BD3E-42CC-B758-65330CEBB507}"/>
            </c:ext>
          </c:extLst>
        </c:ser>
        <c:ser>
          <c:idx val="3"/>
          <c:order val="2"/>
          <c:tx>
            <c:strRef>
              <c:f>'Model 1'!$D$33</c:f>
              <c:strCache>
                <c:ptCount val="1"/>
                <c:pt idx="0">
                  <c:v>Lower 95%</c:v>
                </c:pt>
              </c:strCache>
            </c:strRef>
          </c:tx>
          <c:spPr>
            <a:ln w="12700">
              <a:solidFill>
                <a:srgbClr val="FF0000"/>
              </a:solidFill>
              <a:prstDash val="dash"/>
            </a:ln>
          </c:spPr>
          <c:marker>
            <c:symbol val="none"/>
          </c:marker>
          <c:xVal>
            <c:numRef>
              <c:f>'Model 1'!$A$34:$A$46</c:f>
              <c:numCache>
                <c:formatCode>#,##0.000</c:formatCode>
                <c:ptCount val="13"/>
                <c:pt idx="0">
                  <c:v>6</c:v>
                </c:pt>
                <c:pt idx="1">
                  <c:v>7.6666666666666696</c:v>
                </c:pt>
                <c:pt idx="2">
                  <c:v>9.3333333333333393</c:v>
                </c:pt>
                <c:pt idx="3">
                  <c:v>11.000000000000009</c:v>
                </c:pt>
                <c:pt idx="4">
                  <c:v>12.666666666666679</c:v>
                </c:pt>
                <c:pt idx="5">
                  <c:v>14.333333333333348</c:v>
                </c:pt>
                <c:pt idx="6">
                  <c:v>16.000000000000018</c:v>
                </c:pt>
                <c:pt idx="7">
                  <c:v>17.666666666666689</c:v>
                </c:pt>
                <c:pt idx="8">
                  <c:v>19.333333333333361</c:v>
                </c:pt>
                <c:pt idx="9">
                  <c:v>21.000000000000032</c:v>
                </c:pt>
                <c:pt idx="10">
                  <c:v>22.666666666666703</c:v>
                </c:pt>
                <c:pt idx="11">
                  <c:v>24.333333333333375</c:v>
                </c:pt>
                <c:pt idx="12">
                  <c:v>26.000000000000046</c:v>
                </c:pt>
              </c:numCache>
            </c:numRef>
          </c:xVal>
          <c:yVal>
            <c:numRef>
              <c:f>'Model 1'!$D$34:$D$46</c:f>
              <c:numCache>
                <c:formatCode>#,##0.000</c:formatCode>
                <c:ptCount val="13"/>
                <c:pt idx="0">
                  <c:v>1.3045381270867804E-2</c:v>
                </c:pt>
                <c:pt idx="1">
                  <c:v>2.1573306860510493E-2</c:v>
                </c:pt>
                <c:pt idx="2">
                  <c:v>3.5206466195426701E-2</c:v>
                </c:pt>
                <c:pt idx="3">
                  <c:v>5.630577313070198E-2</c:v>
                </c:pt>
                <c:pt idx="4">
                  <c:v>8.7350299133673634E-2</c:v>
                </c:pt>
                <c:pt idx="5">
                  <c:v>0.12967881775776807</c:v>
                </c:pt>
                <c:pt idx="6">
                  <c:v>0.18168741533593161</c:v>
                </c:pt>
                <c:pt idx="7">
                  <c:v>0.2386452013508267</c:v>
                </c:pt>
                <c:pt idx="8">
                  <c:v>0.29578917947791383</c:v>
                </c:pt>
                <c:pt idx="9">
                  <c:v>0.35099119685515251</c:v>
                </c:pt>
                <c:pt idx="10">
                  <c:v>0.40407671632555536</c:v>
                </c:pt>
                <c:pt idx="11">
                  <c:v>0.45532749333130229</c:v>
                </c:pt>
                <c:pt idx="12">
                  <c:v>0.50485638587728676</c:v>
                </c:pt>
              </c:numCache>
            </c:numRef>
          </c:yVal>
          <c:smooth val="1"/>
          <c:extLst>
            <c:ext xmlns:c16="http://schemas.microsoft.com/office/drawing/2014/chart" uri="{C3380CC4-5D6E-409C-BE32-E72D297353CC}">
              <c16:uniqueId val="{00000002-BD3E-42CC-B758-65330CEBB507}"/>
            </c:ext>
          </c:extLst>
        </c:ser>
        <c:ser>
          <c:idx val="0"/>
          <c:order val="3"/>
          <c:tx>
            <c:v>Mean</c:v>
          </c:tx>
          <c:spPr>
            <a:ln w="25400">
              <a:noFill/>
            </a:ln>
          </c:spPr>
          <c:marker>
            <c:symbol val="diamond"/>
            <c:size val="8"/>
            <c:spPr>
              <a:solidFill>
                <a:srgbClr val="9999FF"/>
              </a:solidFill>
              <a:ln w="9525" cap="rnd" cmpd="sng" algn="ctr">
                <a:solidFill>
                  <a:srgbClr val="0000FF"/>
                </a:solidFill>
                <a:prstDash val="solid"/>
                <a:round/>
                <a:headEnd type="none" w="med" len="med"/>
                <a:tailEnd type="none" w="med" len="med"/>
              </a:ln>
            </c:spPr>
          </c:marker>
          <c:xVal>
            <c:numRef>
              <c:f>'Model 1'!$A$32</c:f>
              <c:numCache>
                <c:formatCode>#,##0.000</c:formatCode>
                <c:ptCount val="1"/>
                <c:pt idx="0">
                  <c:v>13.960526315789499</c:v>
                </c:pt>
              </c:numCache>
            </c:numRef>
          </c:xVal>
          <c:yVal>
            <c:numRef>
              <c:f>'Model 1'!$C$32</c:f>
              <c:numCache>
                <c:formatCode>#,##0.000</c:formatCode>
                <c:ptCount val="1"/>
                <c:pt idx="0">
                  <c:v>0.20699630523552648</c:v>
                </c:pt>
              </c:numCache>
            </c:numRef>
          </c:yVal>
          <c:smooth val="0"/>
          <c:extLst>
            <c:ext xmlns:c16="http://schemas.microsoft.com/office/drawing/2014/chart" uri="{C3380CC4-5D6E-409C-BE32-E72D297353CC}">
              <c16:uniqueId val="{00000003-BD3E-42CC-B758-65330CEBB507}"/>
            </c:ext>
          </c:extLst>
        </c:ser>
        <c:dLbls>
          <c:showLegendKey val="0"/>
          <c:showVal val="0"/>
          <c:showCatName val="0"/>
          <c:showSerName val="0"/>
          <c:showPercent val="0"/>
          <c:showBubbleSize val="0"/>
        </c:dLbls>
        <c:axId val="-63516544"/>
        <c:axId val="-63511104"/>
      </c:scatterChart>
      <c:valAx>
        <c:axId val="-63516544"/>
        <c:scaling>
          <c:orientation val="minMax"/>
          <c:max val="25"/>
          <c:min val="6"/>
        </c:scaling>
        <c:delete val="0"/>
        <c:axPos val="b"/>
        <c:majorGridlines>
          <c:spPr>
            <a:ln w="3175">
              <a:solidFill>
                <a:srgbClr val="C0C0C0"/>
              </a:solidFill>
              <a:prstDash val="solid"/>
            </a:ln>
          </c:spPr>
        </c:majorGridlines>
        <c:title>
          <c:tx>
            <c:rich>
              <a:bodyPr/>
              <a:lstStyle/>
              <a:p>
                <a:pPr>
                  <a:defRPr/>
                </a:pPr>
                <a:r>
                  <a:rPr lang="en-US"/>
                  <a:t>MELD-Na Score</a:t>
                </a:r>
              </a:p>
            </c:rich>
          </c:tx>
          <c:overlay val="0"/>
        </c:title>
        <c:numFmt formatCode="General" sourceLinked="0"/>
        <c:majorTickMark val="out"/>
        <c:minorTickMark val="none"/>
        <c:tickLblPos val="nextTo"/>
        <c:crossAx val="-63511104"/>
        <c:crosses val="autoZero"/>
        <c:crossBetween val="midCat"/>
      </c:valAx>
      <c:valAx>
        <c:axId val="-63511104"/>
        <c:scaling>
          <c:orientation val="minMax"/>
          <c:max val="1"/>
          <c:min val="0"/>
        </c:scaling>
        <c:delete val="0"/>
        <c:axPos val="l"/>
        <c:majorGridlines>
          <c:spPr>
            <a:ln w="3175">
              <a:solidFill>
                <a:srgbClr val="C0C0C0"/>
              </a:solidFill>
              <a:prstDash val="solid"/>
            </a:ln>
          </c:spPr>
        </c:majorGridlines>
        <c:numFmt formatCode="0.0" sourceLinked="0"/>
        <c:majorTickMark val="out"/>
        <c:minorTickMark val="none"/>
        <c:tickLblPos val="nextTo"/>
        <c:txPr>
          <a:bodyPr/>
          <a:lstStyle/>
          <a:p>
            <a:pPr>
              <a:defRPr>
                <a:ln>
                  <a:noFill/>
                </a:ln>
              </a:defRPr>
            </a:pPr>
            <a:endParaRPr lang="en-US"/>
          </a:p>
        </c:txPr>
        <c:crossAx val="-63516544"/>
        <c:crosses val="autoZero"/>
        <c:crossBetween val="midCat"/>
      </c:valAx>
      <c:spPr>
        <a:ln w="6350">
          <a:solidFill>
            <a:srgbClr val="808080"/>
          </a:solidFill>
          <a:prstDash val="solid"/>
        </a:ln>
      </c:spPr>
    </c:plotArea>
    <c:legend>
      <c:legendPos val="r"/>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3F3F3"/>
    </a:solidFill>
    <a:ln w="6350">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B0D0-9AB8-734E-81F1-89BE65A8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yoo</dc:creator>
  <cp:lastModifiedBy>Li Ma</cp:lastModifiedBy>
  <cp:revision>3</cp:revision>
  <dcterms:created xsi:type="dcterms:W3CDTF">2019-10-15T16:50:00Z</dcterms:created>
  <dcterms:modified xsi:type="dcterms:W3CDTF">2019-10-15T17:00:00Z</dcterms:modified>
</cp:coreProperties>
</file>